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r w:rsidRPr="00BE4DA0">
        <w:rPr>
          <w:b/>
          <w:sz w:val="32"/>
          <w:szCs w:val="32"/>
        </w:rPr>
        <w:t>L</w:t>
      </w:r>
      <w:r>
        <w:rPr>
          <w:b/>
          <w:sz w:val="32"/>
          <w:szCs w:val="32"/>
        </w:rPr>
        <w:t>on</w:t>
      </w:r>
      <w:bookmarkStart w:id="0" w:name="_GoBack"/>
      <w:bookmarkEnd w:id="0"/>
      <w:r>
        <w:rPr>
          <w:b/>
          <w:sz w:val="32"/>
          <w:szCs w:val="32"/>
        </w:rPr>
        <w:t xml:space="preserve">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827D6D">
        <w:rPr>
          <w:b/>
          <w:sz w:val="32"/>
        </w:rPr>
        <w:t xml:space="preserve"> </w:t>
      </w:r>
    </w:p>
    <w:p w:rsidR="00AA1C30" w:rsidRDefault="00AA1C30" w:rsidP="00AA1C30">
      <w:pPr>
        <w:spacing w:after="120" w:line="240" w:lineRule="auto"/>
        <w:jc w:val="center"/>
        <w:rPr>
          <w:b/>
          <w:i/>
        </w:rPr>
      </w:pPr>
      <w:r w:rsidRPr="00695250">
        <w:rPr>
          <w:b/>
        </w:rPr>
        <w:t xml:space="preserve">Report period: </w:t>
      </w:r>
      <w:r w:rsidR="00D43C38">
        <w:rPr>
          <w:b/>
          <w:i/>
        </w:rPr>
        <w:t xml:space="preserve">1 </w:t>
      </w:r>
      <w:r w:rsidR="00325439">
        <w:rPr>
          <w:b/>
          <w:i/>
        </w:rPr>
        <w:t>April</w:t>
      </w:r>
      <w:r w:rsidR="00D43C38">
        <w:rPr>
          <w:b/>
          <w:i/>
        </w:rPr>
        <w:t xml:space="preserve"> to 3</w:t>
      </w:r>
      <w:r w:rsidR="00325439">
        <w:rPr>
          <w:b/>
          <w:i/>
        </w:rPr>
        <w:t>0</w:t>
      </w:r>
      <w:r w:rsidR="00D43C38">
        <w:rPr>
          <w:b/>
          <w:i/>
        </w:rPr>
        <w:t xml:space="preserve"> </w:t>
      </w:r>
      <w:r w:rsidR="00325439">
        <w:rPr>
          <w:b/>
          <w:i/>
        </w:rPr>
        <w:t xml:space="preserve">June </w:t>
      </w:r>
      <w:r w:rsidR="00D43C38">
        <w:rPr>
          <w:b/>
          <w:i/>
        </w:rPr>
        <w:t>2016</w:t>
      </w:r>
    </w:p>
    <w:p w:rsidR="00B353A1" w:rsidRDefault="00B353A1" w:rsidP="00B353A1">
      <w:pPr>
        <w:spacing w:after="120" w:line="240" w:lineRule="auto"/>
        <w:rPr>
          <w:sz w:val="28"/>
        </w:rPr>
      </w:pPr>
    </w:p>
    <w:p w:rsidR="00AA1C30" w:rsidRPr="00CF079D" w:rsidRDefault="00325439" w:rsidP="00325439">
      <w:pPr>
        <w:spacing w:after="120" w:line="240" w:lineRule="auto"/>
        <w:jc w:val="center"/>
        <w:rPr>
          <w:sz w:val="28"/>
        </w:rPr>
      </w:pPr>
      <w:r>
        <w:rPr>
          <w:noProof/>
          <w:sz w:val="28"/>
        </w:rPr>
        <w:drawing>
          <wp:inline distT="0" distB="0" distL="0" distR="0">
            <wp:extent cx="5694045" cy="39020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694045" cy="3902075"/>
                    </a:xfrm>
                    <a:prstGeom prst="rect">
                      <a:avLst/>
                    </a:prstGeom>
                    <a:noFill/>
                  </pic:spPr>
                </pic:pic>
              </a:graphicData>
            </a:graphic>
          </wp:inline>
        </w:drawing>
      </w:r>
    </w:p>
    <w:p w:rsidR="00AA1C30" w:rsidRDefault="00AA1C30" w:rsidP="0041145F">
      <w:pPr>
        <w:jc w:val="cente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826C09">
        <w:rPr>
          <w:bCs/>
          <w:sz w:val="18"/>
          <w:szCs w:val="20"/>
        </w:rPr>
        <w:t>This docu</w:t>
      </w:r>
      <w:r w:rsidR="00955555">
        <w:rPr>
          <w:bCs/>
          <w:sz w:val="18"/>
          <w:szCs w:val="20"/>
        </w:rPr>
        <w:t>ment was prepared by Fiona Dyer with contributions from Jason Thiem.</w:t>
      </w:r>
    </w:p>
    <w:p w:rsidR="001F71B6" w:rsidRPr="00C65687" w:rsidRDefault="001F71B6" w:rsidP="005C3346">
      <w:pPr>
        <w:rPr>
          <w:bCs/>
          <w:sz w:val="18"/>
          <w:szCs w:val="20"/>
        </w:rPr>
      </w:pPr>
      <w:r>
        <w:rPr>
          <w:bCs/>
          <w:sz w:val="18"/>
          <w:szCs w:val="20"/>
        </w:rPr>
        <w:t xml:space="preserve">Cover Photo:  </w:t>
      </w:r>
      <w:r w:rsidR="00325439">
        <w:rPr>
          <w:bCs/>
          <w:sz w:val="18"/>
          <w:szCs w:val="20"/>
        </w:rPr>
        <w:t>Collecting water samples and calibrating loggers at Lane’s Bridge.  Photo:  Fiona Dyer (University of Canberra)</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526"/>
        <w:gridCol w:w="1843"/>
        <w:gridCol w:w="2139"/>
        <w:gridCol w:w="1892"/>
        <w:gridCol w:w="1843"/>
      </w:tblGrid>
      <w:tr w:rsidR="005C3346" w:rsidRPr="00C6568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325439" w:rsidP="00325439">
            <w:pPr>
              <w:cnfStyle w:val="000000000000" w:firstRow="0" w:lastRow="0" w:firstColumn="0" w:lastColumn="0" w:oddVBand="0" w:evenVBand="0" w:oddHBand="0" w:evenHBand="0" w:firstRowFirstColumn="0" w:firstRowLastColumn="0" w:lastRowFirstColumn="0" w:lastRowLastColumn="0"/>
              <w:rPr>
                <w:sz w:val="20"/>
              </w:rPr>
            </w:pPr>
            <w:r>
              <w:rPr>
                <w:sz w:val="20"/>
              </w:rPr>
              <w:t>20</w:t>
            </w:r>
            <w:r w:rsidR="00F92773">
              <w:rPr>
                <w:sz w:val="20"/>
              </w:rPr>
              <w:t xml:space="preserve"> </w:t>
            </w:r>
            <w:r>
              <w:rPr>
                <w:sz w:val="20"/>
              </w:rPr>
              <w:t>June</w:t>
            </w:r>
            <w:r w:rsidR="00F92773">
              <w:rPr>
                <w:sz w:val="20"/>
              </w:rPr>
              <w:t xml:space="preserve"> 2016</w:t>
            </w:r>
          </w:p>
        </w:tc>
        <w:tc>
          <w:tcPr>
            <w:tcW w:w="2139" w:type="dxa"/>
          </w:tcPr>
          <w:p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Fiona Dyer</w:t>
            </w:r>
          </w:p>
        </w:tc>
        <w:tc>
          <w:tcPr>
            <w:tcW w:w="1843" w:type="dxa"/>
          </w:tcPr>
          <w:p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Internal</w:t>
            </w: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FINAL</w:t>
            </w:r>
          </w:p>
        </w:tc>
        <w:tc>
          <w:tcPr>
            <w:tcW w:w="1843" w:type="dxa"/>
          </w:tcPr>
          <w:p w:rsidR="005C3346" w:rsidRPr="00C65687" w:rsidRDefault="008E50A4" w:rsidP="00C65687">
            <w:pPr>
              <w:cnfStyle w:val="000000000000" w:firstRow="0" w:lastRow="0" w:firstColumn="0" w:lastColumn="0" w:oddVBand="0" w:evenVBand="0" w:oddHBand="0" w:evenHBand="0" w:firstRowFirstColumn="0" w:firstRowLastColumn="0" w:lastRowFirstColumn="0" w:lastRowLastColumn="0"/>
              <w:rPr>
                <w:sz w:val="20"/>
              </w:rPr>
            </w:pPr>
            <w:r>
              <w:rPr>
                <w:sz w:val="20"/>
              </w:rPr>
              <w:t>15 August 2016</w:t>
            </w:r>
          </w:p>
        </w:tc>
        <w:tc>
          <w:tcPr>
            <w:tcW w:w="2139" w:type="dxa"/>
          </w:tcPr>
          <w:p w:rsidR="005C3346" w:rsidRPr="00C65687" w:rsidRDefault="008E50A4" w:rsidP="00323B17">
            <w:pPr>
              <w:cnfStyle w:val="000000000000" w:firstRow="0" w:lastRow="0" w:firstColumn="0" w:lastColumn="0" w:oddVBand="0" w:evenVBand="0" w:oddHBand="0" w:evenHBand="0" w:firstRowFirstColumn="0" w:firstRowLastColumn="0" w:lastRowFirstColumn="0" w:lastRowLastColumn="0"/>
              <w:rPr>
                <w:sz w:val="20"/>
              </w:rPr>
            </w:pPr>
            <w:r>
              <w:rPr>
                <w:sz w:val="20"/>
              </w:rPr>
              <w:t>Ebony Coote</w:t>
            </w:r>
          </w:p>
        </w:tc>
        <w:tc>
          <w:tcPr>
            <w:tcW w:w="1892" w:type="dxa"/>
          </w:tcPr>
          <w:p w:rsidR="005C3346" w:rsidRPr="00C65687" w:rsidRDefault="008E50A4"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rsidR="005C3346" w:rsidRPr="005C3346" w:rsidRDefault="008E50A4" w:rsidP="00323B17">
            <w:pPr>
              <w:cnfStyle w:val="000000000000" w:firstRow="0" w:lastRow="0" w:firstColumn="0" w:lastColumn="0" w:oddVBand="0" w:evenVBand="0" w:oddHBand="0" w:evenHBand="0" w:firstRowFirstColumn="0" w:firstRowLastColumn="0" w:lastRowFirstColumn="0" w:lastRowLastColumn="0"/>
              <w:rPr>
                <w:sz w:val="20"/>
              </w:rPr>
            </w:pPr>
            <w:r>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w:t>
      </w:r>
      <w:r w:rsidR="00CC0327">
        <w:t>5</w:t>
      </w:r>
      <w:r w:rsidRPr="0088162A">
        <w:t>-1</w:t>
      </w:r>
      <w:r w:rsidR="00CC0327">
        <w:t>6</w:t>
      </w:r>
    </w:p>
    <w:p w:rsidR="00BC6433" w:rsidRDefault="001D4974" w:rsidP="001D4974">
      <w:pPr>
        <w:pStyle w:val="IAEHeading2"/>
      </w:pPr>
      <w:r>
        <w:t>Commonwealth environmental water use</w:t>
      </w:r>
    </w:p>
    <w:p w:rsidR="00B92A9F" w:rsidRDefault="00160D2A" w:rsidP="00BC6433">
      <w:r>
        <w:t xml:space="preserve">As at </w:t>
      </w:r>
      <w:r w:rsidR="00325439">
        <w:t>30 June</w:t>
      </w:r>
      <w:r w:rsidR="00F51A8A">
        <w:t xml:space="preserve"> 2016</w:t>
      </w:r>
      <w:r w:rsidR="006E08BF">
        <w:t xml:space="preserve">, </w:t>
      </w:r>
      <w:r w:rsidR="00AF71EA">
        <w:t>36 02</w:t>
      </w:r>
      <w:r w:rsidR="00827D6D">
        <w:t>1</w:t>
      </w:r>
      <w:r w:rsidR="005018F2" w:rsidRPr="00D14729">
        <w:t xml:space="preserve"> ML</w:t>
      </w:r>
      <w:r w:rsidR="005018F2">
        <w:t xml:space="preserve"> of Commonwealth environmental water had been delivered to the Lower Lachlan River system across three watering actions</w:t>
      </w:r>
      <w:r w:rsidR="008E50A4">
        <w:t xml:space="preserve"> (</w:t>
      </w:r>
      <w:r w:rsidR="00520320">
        <w:fldChar w:fldCharType="begin"/>
      </w:r>
      <w:r w:rsidR="008E50A4">
        <w:instrText xml:space="preserve"> REF _Ref457391977 \h </w:instrText>
      </w:r>
      <w:r w:rsidR="00520320">
        <w:fldChar w:fldCharType="separate"/>
      </w:r>
      <w:r w:rsidR="006647DA">
        <w:t xml:space="preserve">Figure </w:t>
      </w:r>
      <w:r w:rsidR="006647DA">
        <w:rPr>
          <w:noProof/>
        </w:rPr>
        <w:t>1</w:t>
      </w:r>
      <w:r w:rsidR="00520320">
        <w:fldChar w:fldCharType="end"/>
      </w:r>
      <w:r w:rsidR="008E50A4">
        <w:t>)</w:t>
      </w:r>
      <w:r w:rsidR="005018F2">
        <w:t>.  These actions were designed to contribute to supporting native riparian, wetland and floodplain vegetation diversity and condition</w:t>
      </w:r>
      <w:r w:rsidR="00827D6D">
        <w:t>; and to</w:t>
      </w:r>
      <w:r w:rsidR="005018F2">
        <w:t xml:space="preserve"> provide habitat to support survival, maintain condition of, and provide reproduction opportunities for native fish (</w:t>
      </w:r>
      <w:r w:rsidR="001D445A">
        <w:t xml:space="preserve">e.g. </w:t>
      </w:r>
      <w:r w:rsidR="00AD5C5C">
        <w:t>Murray cod and G</w:t>
      </w:r>
      <w:r w:rsidR="005018F2">
        <w:t>olden perch)</w:t>
      </w:r>
      <w:r w:rsidR="00827D6D">
        <w:t>,</w:t>
      </w:r>
      <w:r w:rsidR="005018F2">
        <w:t xml:space="preserve"> waterbirds (</w:t>
      </w:r>
      <w:r w:rsidR="001D445A">
        <w:t>e.g.</w:t>
      </w:r>
      <w:r w:rsidR="005018F2">
        <w:t xml:space="preserve"> straw necked ibis)</w:t>
      </w:r>
      <w:r w:rsidR="00827D6D">
        <w:t>,</w:t>
      </w:r>
      <w:r w:rsidR="005018F2">
        <w:t xml:space="preserve"> and other aquatic vertebrate species (</w:t>
      </w:r>
      <w:r w:rsidR="001D445A">
        <w:t>e.g.</w:t>
      </w:r>
      <w:r w:rsidR="005018F2">
        <w:t xml:space="preserve"> Murray River turtle).  The three actions were: </w:t>
      </w:r>
    </w:p>
    <w:p w:rsidR="006E08BF" w:rsidRDefault="007D663D" w:rsidP="00B92A9F">
      <w:pPr>
        <w:pStyle w:val="ListParagraph"/>
        <w:numPr>
          <w:ilvl w:val="0"/>
          <w:numId w:val="30"/>
        </w:numPr>
      </w:pPr>
      <w:r>
        <w:t>24 058</w:t>
      </w:r>
      <w:r w:rsidR="00BC6433">
        <w:t xml:space="preserve"> ML of Commonwealth environmental water into Lachlan River, targeting the Great Cumbung Swamp. This action is expected to consolidate the benefits of inundation that occurred in 2013 and support the survival and growth of wetland vegetation and habitat values for waterbirds and other water dependent species.</w:t>
      </w:r>
      <w:r w:rsidR="00323B17">
        <w:t xml:space="preserve"> </w:t>
      </w:r>
    </w:p>
    <w:p w:rsidR="009D1540" w:rsidRPr="0009463B" w:rsidRDefault="007D663D">
      <w:pPr>
        <w:pStyle w:val="ListParagraph"/>
        <w:numPr>
          <w:ilvl w:val="0"/>
          <w:numId w:val="30"/>
        </w:numPr>
      </w:pPr>
      <w:r w:rsidRPr="0009463B">
        <w:t>1087</w:t>
      </w:r>
      <w:r w:rsidR="001D445A" w:rsidRPr="0009463B">
        <w:t xml:space="preserve"> </w:t>
      </w:r>
      <w:r w:rsidR="00B92A9F" w:rsidRPr="0009463B">
        <w:t>ML of Commonwealth environmental water to Merri</w:t>
      </w:r>
      <w:r w:rsidR="00323B17" w:rsidRPr="0009463B">
        <w:t>m</w:t>
      </w:r>
      <w:r w:rsidR="00B92A9F" w:rsidRPr="0009463B">
        <w:t>ajeel Creek targeting Murrumbidg</w:t>
      </w:r>
      <w:r w:rsidR="00323B17" w:rsidRPr="0009463B">
        <w:t>i</w:t>
      </w:r>
      <w:r w:rsidR="00B92A9F" w:rsidRPr="0009463B">
        <w:t>l Swamp</w:t>
      </w:r>
      <w:r w:rsidR="006E08BF" w:rsidRPr="0009463B">
        <w:t xml:space="preserve">. </w:t>
      </w:r>
      <w:r w:rsidR="00D14729" w:rsidRPr="0009463B">
        <w:t xml:space="preserve"> 1497</w:t>
      </w:r>
      <w:r w:rsidR="006E08BF" w:rsidRPr="0009463B">
        <w:t xml:space="preserve"> ML </w:t>
      </w:r>
      <w:r w:rsidR="00D14729" w:rsidRPr="0009463B">
        <w:t>of Commonwealth environmental water to Merrimajeel creek to support waterbird habitat at the Blockbank</w:t>
      </w:r>
    </w:p>
    <w:p w:rsidR="001D445A" w:rsidRDefault="00D14729" w:rsidP="001D445A">
      <w:pPr>
        <w:pStyle w:val="ListParagraph"/>
        <w:numPr>
          <w:ilvl w:val="0"/>
          <w:numId w:val="30"/>
        </w:numPr>
      </w:pPr>
      <w:r>
        <w:t>9378</w:t>
      </w:r>
      <w:r w:rsidR="00934B1A">
        <w:t xml:space="preserve"> ML</w:t>
      </w:r>
      <w:r w:rsidR="005E4D8A">
        <w:t xml:space="preserve"> </w:t>
      </w:r>
      <w:r w:rsidR="00934B1A">
        <w:t>of Commonwealth environmental water to the Lachlan River, targeting flow cued nati</w:t>
      </w:r>
      <w:r w:rsidR="00AD5C5C">
        <w:t>ve fish outcomes, specifically G</w:t>
      </w:r>
      <w:r w:rsidR="00934B1A">
        <w:t>olden perch, but also to contribute to non-flow cued native fish outcomes for spe</w:t>
      </w:r>
      <w:r w:rsidR="008E50A4">
        <w:t xml:space="preserve">cies such as Murray cod. </w:t>
      </w:r>
    </w:p>
    <w:p w:rsidR="006C1C2A" w:rsidRDefault="006C1C2A" w:rsidP="006C1C2A">
      <w:r>
        <w:t>The specific objectives for these watering actions were</w:t>
      </w:r>
      <w:r w:rsidR="006E08BF">
        <w:t>:</w:t>
      </w:r>
    </w:p>
    <w:tbl>
      <w:tblPr>
        <w:tblStyle w:val="TableGrid"/>
        <w:tblW w:w="0" w:type="auto"/>
        <w:tblLook w:val="04A0" w:firstRow="1" w:lastRow="0" w:firstColumn="1" w:lastColumn="0" w:noHBand="0" w:noVBand="1"/>
      </w:tblPr>
      <w:tblGrid>
        <w:gridCol w:w="959"/>
        <w:gridCol w:w="4252"/>
        <w:gridCol w:w="4786"/>
      </w:tblGrid>
      <w:tr w:rsidR="006C1C2A" w:rsidRPr="00DA1456" w:rsidTr="006C1C2A">
        <w:tc>
          <w:tcPr>
            <w:tcW w:w="959" w:type="dxa"/>
          </w:tcPr>
          <w:p w:rsidR="006C1C2A" w:rsidRPr="00DA1456" w:rsidRDefault="006C1C2A" w:rsidP="006C1C2A">
            <w:pPr>
              <w:rPr>
                <w:sz w:val="20"/>
                <w:szCs w:val="20"/>
              </w:rPr>
            </w:pPr>
            <w:r w:rsidRPr="00DA1456">
              <w:rPr>
                <w:sz w:val="20"/>
                <w:szCs w:val="20"/>
              </w:rPr>
              <w:t>Action</w:t>
            </w:r>
          </w:p>
        </w:tc>
        <w:tc>
          <w:tcPr>
            <w:tcW w:w="4252" w:type="dxa"/>
          </w:tcPr>
          <w:p w:rsidR="006C1C2A" w:rsidRPr="00DA1456" w:rsidRDefault="006C1C2A" w:rsidP="006C1C2A">
            <w:pPr>
              <w:rPr>
                <w:sz w:val="20"/>
                <w:szCs w:val="20"/>
              </w:rPr>
            </w:pPr>
            <w:r w:rsidRPr="00DA1456">
              <w:rPr>
                <w:sz w:val="20"/>
                <w:szCs w:val="20"/>
              </w:rPr>
              <w:t>Primary Objective</w:t>
            </w:r>
          </w:p>
        </w:tc>
        <w:tc>
          <w:tcPr>
            <w:tcW w:w="4786" w:type="dxa"/>
          </w:tcPr>
          <w:p w:rsidR="006C1C2A" w:rsidRPr="00DA1456" w:rsidRDefault="006C1C2A" w:rsidP="006C1C2A">
            <w:pPr>
              <w:rPr>
                <w:sz w:val="20"/>
                <w:szCs w:val="20"/>
              </w:rPr>
            </w:pPr>
            <w:r w:rsidRPr="00DA1456">
              <w:rPr>
                <w:sz w:val="20"/>
                <w:szCs w:val="20"/>
              </w:rPr>
              <w:t>Secondary Objective</w:t>
            </w:r>
          </w:p>
        </w:tc>
      </w:tr>
      <w:tr w:rsidR="006C1C2A" w:rsidRPr="00DA1456" w:rsidTr="006C1C2A">
        <w:tc>
          <w:tcPr>
            <w:tcW w:w="959" w:type="dxa"/>
          </w:tcPr>
          <w:p w:rsidR="006C1C2A" w:rsidRPr="00DA1456" w:rsidRDefault="006C1C2A" w:rsidP="006C1C2A">
            <w:pPr>
              <w:rPr>
                <w:sz w:val="20"/>
                <w:szCs w:val="20"/>
              </w:rPr>
            </w:pPr>
            <w:r w:rsidRPr="00DA1456">
              <w:rPr>
                <w:sz w:val="20"/>
                <w:szCs w:val="20"/>
              </w:rPr>
              <w:t>1</w:t>
            </w:r>
          </w:p>
        </w:tc>
        <w:tc>
          <w:tcPr>
            <w:tcW w:w="4252" w:type="dxa"/>
          </w:tcPr>
          <w:p w:rsidR="006C1C2A" w:rsidRPr="00DA1456" w:rsidRDefault="004E0FA4" w:rsidP="006C1C2A">
            <w:pPr>
              <w:rPr>
                <w:sz w:val="20"/>
                <w:szCs w:val="20"/>
              </w:rPr>
            </w:pPr>
            <w:r w:rsidRPr="00DA1456">
              <w:rPr>
                <w:sz w:val="20"/>
                <w:szCs w:val="20"/>
              </w:rPr>
              <w:t>To protect, maintain and improve riparian, wetland and floodplain vegetation diversity and condition</w:t>
            </w:r>
          </w:p>
        </w:tc>
        <w:tc>
          <w:tcPr>
            <w:tcW w:w="4786" w:type="dxa"/>
          </w:tcPr>
          <w:p w:rsidR="006C1C2A" w:rsidRPr="00DA1456" w:rsidRDefault="006E08BF" w:rsidP="006C1C2A">
            <w:pPr>
              <w:rPr>
                <w:sz w:val="20"/>
                <w:szCs w:val="20"/>
              </w:rPr>
            </w:pPr>
            <w:r>
              <w:rPr>
                <w:sz w:val="20"/>
                <w:szCs w:val="20"/>
              </w:rPr>
              <w:t>T</w:t>
            </w:r>
            <w:r w:rsidR="004E0FA4" w:rsidRPr="00DA1456">
              <w:rPr>
                <w:sz w:val="20"/>
                <w:szCs w:val="20"/>
              </w:rPr>
              <w:t>o improve hydrological connectivity, contribute to ecosystem function, support vegetation condition (river red gum, lignum and aquatic macrophytes) and ecosystem resilience.</w:t>
            </w:r>
          </w:p>
          <w:p w:rsidR="004E0FA4" w:rsidRPr="00DA1456" w:rsidRDefault="004E0FA4" w:rsidP="006C1C2A">
            <w:pPr>
              <w:rPr>
                <w:sz w:val="20"/>
                <w:szCs w:val="20"/>
              </w:rPr>
            </w:pPr>
          </w:p>
        </w:tc>
      </w:tr>
      <w:tr w:rsidR="006C1C2A" w:rsidRPr="00DA1456" w:rsidTr="006C1C2A">
        <w:tc>
          <w:tcPr>
            <w:tcW w:w="959" w:type="dxa"/>
          </w:tcPr>
          <w:p w:rsidR="006C1C2A" w:rsidRPr="00DA1456" w:rsidRDefault="006C1C2A" w:rsidP="006C1C2A">
            <w:pPr>
              <w:rPr>
                <w:sz w:val="20"/>
                <w:szCs w:val="20"/>
              </w:rPr>
            </w:pPr>
            <w:r w:rsidRPr="00DA1456">
              <w:rPr>
                <w:sz w:val="20"/>
                <w:szCs w:val="20"/>
              </w:rPr>
              <w:t>2</w:t>
            </w:r>
          </w:p>
        </w:tc>
        <w:tc>
          <w:tcPr>
            <w:tcW w:w="4252" w:type="dxa"/>
          </w:tcPr>
          <w:p w:rsidR="004E0FA4" w:rsidRPr="00DA1456" w:rsidRDefault="004E0FA4" w:rsidP="006C1C2A">
            <w:pPr>
              <w:rPr>
                <w:sz w:val="20"/>
                <w:szCs w:val="20"/>
              </w:rPr>
            </w:pPr>
            <w:r w:rsidRPr="00DA1456">
              <w:rPr>
                <w:sz w:val="20"/>
                <w:szCs w:val="20"/>
              </w:rPr>
              <w:t xml:space="preserve">To contribute to hydrological connectivity in the Booligal wetlands and </w:t>
            </w:r>
          </w:p>
          <w:p w:rsidR="004E0FA4" w:rsidRPr="00DA1456" w:rsidRDefault="004E0FA4" w:rsidP="004E0FA4">
            <w:pPr>
              <w:pStyle w:val="ListParagraph"/>
              <w:numPr>
                <w:ilvl w:val="0"/>
                <w:numId w:val="37"/>
              </w:numPr>
              <w:ind w:left="459" w:hanging="264"/>
              <w:rPr>
                <w:sz w:val="20"/>
                <w:szCs w:val="20"/>
              </w:rPr>
            </w:pPr>
            <w:r w:rsidRPr="00DA1456">
              <w:rPr>
                <w:sz w:val="20"/>
                <w:szCs w:val="20"/>
              </w:rPr>
              <w:t>prote</w:t>
            </w:r>
            <w:r w:rsidR="008E50A4">
              <w:rPr>
                <w:sz w:val="20"/>
                <w:szCs w:val="20"/>
              </w:rPr>
              <w:t>ct the extent</w:t>
            </w:r>
            <w:r w:rsidRPr="00DA1456">
              <w:rPr>
                <w:sz w:val="20"/>
                <w:szCs w:val="20"/>
              </w:rPr>
              <w:t xml:space="preserve"> and condition of native riparian and vegetation communities,</w:t>
            </w:r>
          </w:p>
          <w:p w:rsidR="006C1C2A" w:rsidRPr="00DA1456" w:rsidRDefault="004E0FA4" w:rsidP="004E0FA4">
            <w:pPr>
              <w:pStyle w:val="ListParagraph"/>
              <w:numPr>
                <w:ilvl w:val="0"/>
                <w:numId w:val="37"/>
              </w:numPr>
              <w:ind w:left="459" w:hanging="264"/>
              <w:rPr>
                <w:sz w:val="20"/>
                <w:szCs w:val="20"/>
              </w:rPr>
            </w:pPr>
            <w:r w:rsidRPr="00DA1456">
              <w:rPr>
                <w:sz w:val="20"/>
                <w:szCs w:val="20"/>
              </w:rPr>
              <w:t>potentially maintain base flows into Booligal Swamp to support waterbird breeding to completion</w:t>
            </w:r>
          </w:p>
        </w:tc>
        <w:tc>
          <w:tcPr>
            <w:tcW w:w="4786" w:type="dxa"/>
          </w:tcPr>
          <w:p w:rsidR="006C1C2A" w:rsidRPr="00DA1456" w:rsidRDefault="006E08BF" w:rsidP="004E0FA4">
            <w:pPr>
              <w:rPr>
                <w:sz w:val="20"/>
                <w:szCs w:val="20"/>
              </w:rPr>
            </w:pPr>
            <w:r>
              <w:rPr>
                <w:rFonts w:eastAsia="Calibri"/>
                <w:sz w:val="20"/>
                <w:szCs w:val="20"/>
              </w:rPr>
              <w:t>T</w:t>
            </w:r>
            <w:r w:rsidR="004E0FA4" w:rsidRPr="00DA1456">
              <w:rPr>
                <w:rFonts w:eastAsia="Calibri"/>
                <w:sz w:val="20"/>
                <w:szCs w:val="20"/>
              </w:rPr>
              <w:t>o support the ongoing recovery and resilience of Murrumbidgil Swamp if dry conditions continue, by providing drought refuge.</w:t>
            </w:r>
            <w:r w:rsidR="004E0FA4" w:rsidRPr="00DA1456">
              <w:rPr>
                <w:sz w:val="20"/>
                <w:szCs w:val="20"/>
              </w:rPr>
              <w:t xml:space="preserve"> </w:t>
            </w:r>
          </w:p>
        </w:tc>
      </w:tr>
      <w:tr w:rsidR="006C1C2A" w:rsidRPr="00DA1456" w:rsidTr="006C1C2A">
        <w:tc>
          <w:tcPr>
            <w:tcW w:w="959" w:type="dxa"/>
          </w:tcPr>
          <w:p w:rsidR="006C1C2A" w:rsidRPr="00DA1456" w:rsidRDefault="006C1C2A" w:rsidP="006C1C2A">
            <w:pPr>
              <w:rPr>
                <w:sz w:val="20"/>
                <w:szCs w:val="20"/>
              </w:rPr>
            </w:pPr>
            <w:r w:rsidRPr="00DA1456">
              <w:rPr>
                <w:sz w:val="20"/>
                <w:szCs w:val="20"/>
              </w:rPr>
              <w:t>3</w:t>
            </w:r>
          </w:p>
        </w:tc>
        <w:tc>
          <w:tcPr>
            <w:tcW w:w="4252" w:type="dxa"/>
          </w:tcPr>
          <w:p w:rsidR="004E0FA4" w:rsidRPr="00DA1456" w:rsidRDefault="004E0FA4" w:rsidP="006C1C2A">
            <w:pPr>
              <w:rPr>
                <w:sz w:val="20"/>
                <w:szCs w:val="20"/>
              </w:rPr>
            </w:pPr>
            <w:r w:rsidRPr="00DA1456">
              <w:rPr>
                <w:sz w:val="20"/>
                <w:szCs w:val="20"/>
              </w:rPr>
              <w:t>To support habitat requirements to native fish and other water dependent vertebrates.</w:t>
            </w:r>
          </w:p>
          <w:p w:rsidR="006C1C2A" w:rsidRPr="00DA1456" w:rsidRDefault="004E0FA4" w:rsidP="006C1C2A">
            <w:pPr>
              <w:rPr>
                <w:sz w:val="20"/>
                <w:szCs w:val="20"/>
              </w:rPr>
            </w:pPr>
            <w:r w:rsidRPr="00DA1456">
              <w:rPr>
                <w:sz w:val="20"/>
                <w:szCs w:val="20"/>
              </w:rPr>
              <w:t>Provide opportunities for native fish movement, spawning and recruitment</w:t>
            </w:r>
          </w:p>
        </w:tc>
        <w:tc>
          <w:tcPr>
            <w:tcW w:w="4786" w:type="dxa"/>
          </w:tcPr>
          <w:p w:rsidR="006C1C2A" w:rsidRDefault="00DA1456" w:rsidP="006C1C2A">
            <w:pPr>
              <w:rPr>
                <w:sz w:val="20"/>
                <w:szCs w:val="20"/>
              </w:rPr>
            </w:pPr>
            <w:r>
              <w:rPr>
                <w:sz w:val="20"/>
                <w:szCs w:val="20"/>
              </w:rPr>
              <w:t>Trial the augme</w:t>
            </w:r>
            <w:r w:rsidR="00AD5C5C">
              <w:rPr>
                <w:sz w:val="20"/>
                <w:szCs w:val="20"/>
              </w:rPr>
              <w:t>ntation of flows to generate a G</w:t>
            </w:r>
            <w:r>
              <w:rPr>
                <w:sz w:val="20"/>
                <w:szCs w:val="20"/>
              </w:rPr>
              <w:t>olden and/or silver perch movement and spawning response.</w:t>
            </w:r>
          </w:p>
          <w:p w:rsidR="001D445A" w:rsidRDefault="001D445A" w:rsidP="006C1C2A">
            <w:pPr>
              <w:rPr>
                <w:sz w:val="20"/>
                <w:szCs w:val="20"/>
              </w:rPr>
            </w:pPr>
            <w:r>
              <w:rPr>
                <w:sz w:val="20"/>
                <w:szCs w:val="20"/>
              </w:rPr>
              <w:t>Protect and maintain the health of existing extent of riparian</w:t>
            </w:r>
            <w:r w:rsidR="0048313B">
              <w:rPr>
                <w:sz w:val="20"/>
                <w:szCs w:val="20"/>
              </w:rPr>
              <w:t>, floodplai</w:t>
            </w:r>
            <w:r w:rsidR="008E50A4">
              <w:rPr>
                <w:sz w:val="20"/>
                <w:szCs w:val="20"/>
              </w:rPr>
              <w:t>n and wetland</w:t>
            </w:r>
            <w:r>
              <w:rPr>
                <w:sz w:val="20"/>
                <w:szCs w:val="20"/>
              </w:rPr>
              <w:t xml:space="preserve"> native vegetation</w:t>
            </w:r>
            <w:r w:rsidR="008E50A4">
              <w:rPr>
                <w:sz w:val="20"/>
                <w:szCs w:val="20"/>
              </w:rPr>
              <w:t xml:space="preserve"> communities</w:t>
            </w:r>
            <w:r>
              <w:rPr>
                <w:sz w:val="20"/>
                <w:szCs w:val="20"/>
              </w:rPr>
              <w:t xml:space="preserve">. </w:t>
            </w:r>
          </w:p>
          <w:p w:rsidR="001D445A" w:rsidRPr="00DA1456" w:rsidRDefault="001D445A" w:rsidP="006C1C2A">
            <w:pPr>
              <w:rPr>
                <w:sz w:val="20"/>
                <w:szCs w:val="20"/>
              </w:rPr>
            </w:pPr>
          </w:p>
        </w:tc>
      </w:tr>
    </w:tbl>
    <w:p w:rsidR="008E50A4" w:rsidRDefault="008E50A4" w:rsidP="008E50A4"/>
    <w:p w:rsidR="008E50A4" w:rsidRDefault="008E50A4">
      <w:r>
        <w:br w:type="page"/>
      </w:r>
    </w:p>
    <w:p w:rsidR="008E50A4" w:rsidRDefault="008E50A4" w:rsidP="008E50A4">
      <w:pPr>
        <w:pStyle w:val="IAEHeading1"/>
      </w:pPr>
      <w:r>
        <w:lastRenderedPageBreak/>
        <w:t>Other environmental water use in the Lachlan River system during 2015-16</w:t>
      </w:r>
    </w:p>
    <w:p w:rsidR="001D4974" w:rsidRDefault="001D4974" w:rsidP="001D4974">
      <w:pPr>
        <w:pStyle w:val="IAEHeading2"/>
      </w:pPr>
      <w:r>
        <w:t>Planned environmental water: translucent releases</w:t>
      </w:r>
    </w:p>
    <w:p w:rsidR="001D4974" w:rsidRDefault="001D4974" w:rsidP="001D4974">
      <w:pPr>
        <w:ind w:left="720"/>
      </w:pPr>
      <w:r>
        <w:t>Significant rainfall within the catchment in the first half of 2015 produced medium-large volumes of unregulated inflow</w:t>
      </w:r>
      <w:r w:rsidDel="00160D2A">
        <w:t xml:space="preserve"> </w:t>
      </w:r>
      <w:r>
        <w:t>to the Lachlan River, particularly from the Belubula and Boorowa Rivers.  Inflows from 1 January to 26 August 2015 totalled 268</w:t>
      </w:r>
      <w:r w:rsidR="008E50A4">
        <w:t xml:space="preserve"> 000</w:t>
      </w:r>
      <w:r>
        <w:t xml:space="preserve"> </w:t>
      </w:r>
      <w:r w:rsidR="008E50A4">
        <w:t>M</w:t>
      </w:r>
      <w:r>
        <w:t>L which consequently triggered the delivery of translucent releases, as required under the Lachlan Regulated River Water Sharing Plan. Dam levels were such that translucent releases were targeted at between 3,500 ML/day and 5,156 ML/day with a combination of passing flow and dam releases delivering the water to the Lower Lachlan river system</w:t>
      </w:r>
      <w:r w:rsidR="008E50A4">
        <w:t xml:space="preserve"> (</w:t>
      </w:r>
      <w:r w:rsidR="00520320">
        <w:fldChar w:fldCharType="begin"/>
      </w:r>
      <w:r w:rsidR="008E50A4">
        <w:instrText xml:space="preserve"> REF _Ref457391977 \h </w:instrText>
      </w:r>
      <w:r w:rsidR="00520320">
        <w:fldChar w:fldCharType="separate"/>
      </w:r>
      <w:r w:rsidR="006647DA">
        <w:t xml:space="preserve">Figure </w:t>
      </w:r>
      <w:r w:rsidR="006647DA">
        <w:rPr>
          <w:noProof/>
        </w:rPr>
        <w:t>1</w:t>
      </w:r>
      <w:r w:rsidR="00520320">
        <w:fldChar w:fldCharType="end"/>
      </w:r>
      <w:r w:rsidR="008E50A4">
        <w:t>)</w:t>
      </w:r>
      <w:r>
        <w:t xml:space="preserve">. </w:t>
      </w:r>
      <w:r w:rsidR="001D445A">
        <w:t>This translucent event contributed to approximately 72</w:t>
      </w:r>
      <w:r w:rsidR="008E50A4">
        <w:t xml:space="preserve"> 000</w:t>
      </w:r>
      <w:r w:rsidR="00EB31E4">
        <w:t xml:space="preserve"> </w:t>
      </w:r>
      <w:r w:rsidR="008E50A4">
        <w:t>M</w:t>
      </w:r>
      <w:r w:rsidR="00EB31E4">
        <w:t>L of flow passing L</w:t>
      </w:r>
      <w:r w:rsidR="001D445A">
        <w:t xml:space="preserve">ake Brewster weir in August-September 2015. </w:t>
      </w:r>
    </w:p>
    <w:p w:rsidR="008E50A4" w:rsidRDefault="008E50A4" w:rsidP="001D4974">
      <w:pPr>
        <w:ind w:left="720"/>
      </w:pPr>
    </w:p>
    <w:p w:rsidR="008E50A4" w:rsidRDefault="008E50A4" w:rsidP="008E50A4">
      <w:pPr>
        <w:pStyle w:val="ListParagraph"/>
        <w:keepNext/>
        <w:ind w:left="0"/>
      </w:pPr>
      <w:r>
        <w:rPr>
          <w:noProof/>
          <w:lang w:eastAsia="en-AU"/>
        </w:rPr>
        <w:drawing>
          <wp:inline distT="0" distB="0" distL="0" distR="0">
            <wp:extent cx="6145715" cy="40195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713" cy="4024127"/>
                    </a:xfrm>
                    <a:prstGeom prst="rect">
                      <a:avLst/>
                    </a:prstGeom>
                    <a:noFill/>
                  </pic:spPr>
                </pic:pic>
              </a:graphicData>
            </a:graphic>
          </wp:inline>
        </w:drawing>
      </w:r>
    </w:p>
    <w:p w:rsidR="008E50A4" w:rsidRDefault="008E50A4" w:rsidP="008E50A4">
      <w:pPr>
        <w:pStyle w:val="Caption"/>
      </w:pPr>
      <w:bookmarkStart w:id="1" w:name="_Ref457391977"/>
      <w:bookmarkStart w:id="2" w:name="_Toc458532693"/>
      <w:r>
        <w:t xml:space="preserve">Figure </w:t>
      </w:r>
      <w:r w:rsidR="00520320">
        <w:fldChar w:fldCharType="begin"/>
      </w:r>
      <w:r w:rsidR="009B0933">
        <w:instrText xml:space="preserve"> SEQ Figure \* ARABIC </w:instrText>
      </w:r>
      <w:r w:rsidR="00520320">
        <w:fldChar w:fldCharType="separate"/>
      </w:r>
      <w:r w:rsidR="006647DA">
        <w:rPr>
          <w:noProof/>
        </w:rPr>
        <w:t>1</w:t>
      </w:r>
      <w:r w:rsidR="00520320">
        <w:fldChar w:fldCharType="end"/>
      </w:r>
      <w:bookmarkEnd w:id="1"/>
      <w:r>
        <w:t xml:space="preserve">.  Flow at the gauge Upstream of Willandra weir (412038) illustrating the pattern of Commonwealth (green) and NSW (blue) environmental water delivery.  Normal river flows (including licensed delivery of water) is shown in black.  Watering action 1 was interrupted by translucent releases. </w:t>
      </w:r>
      <w:bookmarkEnd w:id="2"/>
    </w:p>
    <w:p w:rsidR="008E50A4" w:rsidRDefault="008E50A4" w:rsidP="001D4974">
      <w:pPr>
        <w:ind w:left="720"/>
      </w:pPr>
    </w:p>
    <w:p w:rsidR="009D17AF" w:rsidRDefault="009D17AF">
      <w:r>
        <w:br w:type="page"/>
      </w:r>
    </w:p>
    <w:p w:rsidR="005D3501" w:rsidRPr="007D3055" w:rsidRDefault="005D3501" w:rsidP="0088162A">
      <w:pPr>
        <w:pStyle w:val="IAEHeading1"/>
      </w:pPr>
      <w:r w:rsidRPr="007D3055">
        <w:lastRenderedPageBreak/>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5D3501" w:rsidRPr="00581E72"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(river)</w:t>
            </w:r>
          </w:p>
        </w:tc>
        <w:tc>
          <w:tcPr>
            <w:tcW w:w="3709" w:type="dxa"/>
          </w:tcPr>
          <w:p w:rsidR="001F71B6" w:rsidRDefault="00F51A8A" w:rsidP="00E76AF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2016 Sampling </w:t>
            </w:r>
            <w:r w:rsidR="00E76AFC">
              <w:rPr>
                <w:rFonts w:ascii="Calibri" w:hAnsi="Calibri"/>
                <w:iCs/>
                <w:color w:val="000000"/>
                <w:sz w:val="20"/>
                <w:szCs w:val="20"/>
              </w:rPr>
              <w:t>completed</w:t>
            </w:r>
          </w:p>
          <w:p w:rsidR="00E76AFC" w:rsidRPr="00D34589" w:rsidRDefault="00E76AFC" w:rsidP="00E76AF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Field samples processed</w:t>
            </w:r>
          </w:p>
        </w:tc>
        <w:tc>
          <w:tcPr>
            <w:tcW w:w="3710" w:type="dxa"/>
          </w:tcPr>
          <w:p w:rsidR="006F051D" w:rsidRPr="00D34589" w:rsidRDefault="006F051D"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5D3501" w:rsidRPr="00E90A7C"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(larvae)</w:t>
            </w:r>
          </w:p>
        </w:tc>
        <w:tc>
          <w:tcPr>
            <w:tcW w:w="3709" w:type="dxa"/>
          </w:tcPr>
          <w:p w:rsidR="00D17639" w:rsidRDefault="00F51A8A" w:rsidP="00D1763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field samples</w:t>
            </w:r>
          </w:p>
          <w:p w:rsidR="00E76AFC" w:rsidRPr="00D34589" w:rsidRDefault="00E76AFC" w:rsidP="00D1763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tc>
        <w:tc>
          <w:tcPr>
            <w:tcW w:w="3710" w:type="dxa"/>
          </w:tcPr>
          <w:p w:rsidR="00F51A8A" w:rsidRPr="00D34589" w:rsidRDefault="00F51A8A"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5D3501" w:rsidRPr="00E90A7C"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D17639" w:rsidRPr="00F51A8A" w:rsidRDefault="000808DF"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8E50A4"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w:t>
            </w:r>
            <w:r w:rsidR="006908B0">
              <w:rPr>
                <w:rFonts w:ascii="Calibri" w:hAnsi="Calibri"/>
                <w:iCs/>
                <w:color w:val="000000"/>
                <w:sz w:val="20"/>
                <w:szCs w:val="20"/>
              </w:rPr>
              <w:t>/</w:t>
            </w:r>
            <w:r>
              <w:rPr>
                <w:rFonts w:ascii="Calibri" w:hAnsi="Calibri"/>
                <w:iCs/>
                <w:color w:val="000000"/>
                <w:sz w:val="20"/>
                <w:szCs w:val="20"/>
              </w:rPr>
              <w:t>A</w:t>
            </w:r>
          </w:p>
        </w:tc>
      </w:tr>
      <w:tr w:rsidR="005D3501" w:rsidRPr="00E90A7C"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Water quality and stream metabolism</w:t>
            </w:r>
          </w:p>
        </w:tc>
        <w:tc>
          <w:tcPr>
            <w:tcW w:w="3709" w:type="dxa"/>
          </w:tcPr>
          <w:p w:rsidR="00D17639" w:rsidRPr="00F51A8A" w:rsidRDefault="00F51A8A"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Checking, calibrating and downloading logger data completed</w:t>
            </w:r>
          </w:p>
        </w:tc>
        <w:tc>
          <w:tcPr>
            <w:tcW w:w="3710" w:type="dxa"/>
          </w:tcPr>
          <w:p w:rsidR="00E76AFC" w:rsidRDefault="00E76AFC"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QA/QC </w:t>
            </w:r>
          </w:p>
          <w:p w:rsidR="00F51A8A" w:rsidRPr="00E76AFC" w:rsidRDefault="00D17639" w:rsidP="00E76AF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5D3501" w:rsidRPr="00E90A7C"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Vegetation diversity</w:t>
            </w:r>
          </w:p>
        </w:tc>
        <w:tc>
          <w:tcPr>
            <w:tcW w:w="3709" w:type="dxa"/>
          </w:tcPr>
          <w:p w:rsidR="002E144A" w:rsidRDefault="00E76AFC"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Autumn vegetation sampling completed</w:t>
            </w:r>
          </w:p>
          <w:p w:rsidR="00E76AFC" w:rsidRPr="002E144A" w:rsidRDefault="00E76AFC"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field samples</w:t>
            </w:r>
          </w:p>
        </w:tc>
        <w:tc>
          <w:tcPr>
            <w:tcW w:w="3710" w:type="dxa"/>
          </w:tcPr>
          <w:p w:rsidR="00F51A8A" w:rsidRDefault="00F51A8A" w:rsidP="002E144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QA/QC </w:t>
            </w:r>
          </w:p>
          <w:p w:rsidR="00D17639" w:rsidRPr="00FA5063" w:rsidRDefault="008E50A4"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w:t>
            </w:r>
            <w:r w:rsidR="00E76AFC">
              <w:rPr>
                <w:rFonts w:ascii="Calibri" w:hAnsi="Calibri"/>
                <w:iCs/>
                <w:color w:val="000000"/>
                <w:sz w:val="20"/>
                <w:szCs w:val="20"/>
              </w:rPr>
              <w:t>ysis of data</w:t>
            </w:r>
          </w:p>
        </w:tc>
      </w:tr>
      <w:tr w:rsidR="005D3501" w:rsidRPr="00E90A7C"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Frogs (optional)</w:t>
            </w:r>
          </w:p>
        </w:tc>
        <w:tc>
          <w:tcPr>
            <w:tcW w:w="3709" w:type="dxa"/>
          </w:tcPr>
          <w:p w:rsidR="005D3501" w:rsidRPr="00FA5063" w:rsidRDefault="00F51A8A" w:rsidP="005C334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Frog monitoring completed</w:t>
            </w:r>
          </w:p>
        </w:tc>
        <w:tc>
          <w:tcPr>
            <w:tcW w:w="3710" w:type="dxa"/>
          </w:tcPr>
          <w:p w:rsidR="00D17639" w:rsidRPr="00FA5063" w:rsidRDefault="00D17639"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BF5658" w:rsidRPr="000808DF" w:rsidRDefault="00E76AFC" w:rsidP="005C334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entry commenced</w:t>
            </w:r>
          </w:p>
        </w:tc>
        <w:tc>
          <w:tcPr>
            <w:tcW w:w="3710" w:type="dxa"/>
          </w:tcPr>
          <w:p w:rsidR="005D3501" w:rsidRPr="000808DF" w:rsidRDefault="00D17639"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to be uploaded once QA/QC steps completed</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D17639" w:rsidP="00E76AF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Meeting held </w:t>
            </w:r>
            <w:r w:rsidR="00E76AFC">
              <w:rPr>
                <w:rFonts w:ascii="Calibri" w:hAnsi="Calibri"/>
                <w:iCs/>
                <w:color w:val="000000"/>
                <w:sz w:val="20"/>
                <w:szCs w:val="20"/>
              </w:rPr>
              <w:t>27</w:t>
            </w:r>
            <w:r w:rsidR="00E76AFC" w:rsidRPr="00E76AFC">
              <w:rPr>
                <w:rFonts w:ascii="Calibri" w:hAnsi="Calibri"/>
                <w:iCs/>
                <w:color w:val="000000"/>
                <w:sz w:val="20"/>
                <w:szCs w:val="20"/>
                <w:vertAlign w:val="superscript"/>
              </w:rPr>
              <w:t>th</w:t>
            </w:r>
            <w:r w:rsidR="00E76AFC">
              <w:rPr>
                <w:rFonts w:ascii="Calibri" w:hAnsi="Calibri"/>
                <w:iCs/>
                <w:color w:val="000000"/>
                <w:sz w:val="20"/>
                <w:szCs w:val="20"/>
              </w:rPr>
              <w:t xml:space="preserve"> June</w:t>
            </w:r>
          </w:p>
        </w:tc>
        <w:tc>
          <w:tcPr>
            <w:tcW w:w="3710" w:type="dxa"/>
          </w:tcPr>
          <w:p w:rsidR="005D3501" w:rsidRPr="00A7413D" w:rsidRDefault="006F051D"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Meeting to be held in August to comment on draft report.</w:t>
            </w:r>
          </w:p>
        </w:tc>
      </w:tr>
      <w:tr w:rsidR="00545E2E" w:rsidRPr="000808DF"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D17639" w:rsidP="007D380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10" w:type="dxa"/>
          </w:tcPr>
          <w:p w:rsidR="00545E2E" w:rsidRPr="00A7413D" w:rsidRDefault="0065205D"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Teleconference to be held once sampling completed</w:t>
            </w:r>
          </w:p>
        </w:tc>
      </w:tr>
      <w:tr w:rsidR="005D3501" w:rsidRPr="005B1AB4"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sz w:val="20"/>
                <w:szCs w:val="20"/>
              </w:rPr>
            </w:pPr>
            <w:r w:rsidRPr="0082341F">
              <w:rPr>
                <w:sz w:val="20"/>
                <w:szCs w:val="20"/>
              </w:rPr>
              <w:t>Other Stakeholder Engagement</w:t>
            </w:r>
          </w:p>
        </w:tc>
        <w:tc>
          <w:tcPr>
            <w:tcW w:w="3709" w:type="dxa"/>
          </w:tcPr>
          <w:p w:rsidR="005D3501" w:rsidRPr="00A7413D" w:rsidRDefault="002E144A" w:rsidP="00E76AF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w:t>
            </w:r>
            <w:r w:rsidR="00E76AFC">
              <w:rPr>
                <w:rFonts w:ascii="Calibri" w:hAnsi="Calibri"/>
                <w:iCs/>
                <w:color w:val="000000"/>
                <w:sz w:val="20"/>
                <w:szCs w:val="20"/>
              </w:rPr>
              <w:t>7</w:t>
            </w:r>
            <w:r>
              <w:rPr>
                <w:rFonts w:ascii="Calibri" w:hAnsi="Calibri"/>
                <w:iCs/>
                <w:color w:val="000000"/>
                <w:sz w:val="20"/>
                <w:szCs w:val="20"/>
              </w:rPr>
              <w:t xml:space="preserve"> </w:t>
            </w:r>
            <w:r w:rsidR="0065205D">
              <w:rPr>
                <w:rFonts w:ascii="Calibri" w:hAnsi="Calibri"/>
                <w:iCs/>
                <w:color w:val="000000"/>
                <w:sz w:val="20"/>
                <w:szCs w:val="20"/>
              </w:rPr>
              <w:t xml:space="preserve">finalised in </w:t>
            </w:r>
            <w:r w:rsidR="00E76AFC">
              <w:rPr>
                <w:rFonts w:ascii="Calibri" w:hAnsi="Calibri"/>
                <w:iCs/>
                <w:color w:val="000000"/>
                <w:sz w:val="20"/>
                <w:szCs w:val="20"/>
              </w:rPr>
              <w:t>May</w:t>
            </w:r>
            <w:r>
              <w:rPr>
                <w:rFonts w:ascii="Calibri" w:hAnsi="Calibri"/>
                <w:iCs/>
                <w:color w:val="000000"/>
                <w:sz w:val="20"/>
                <w:szCs w:val="20"/>
              </w:rPr>
              <w:t>.</w:t>
            </w:r>
          </w:p>
        </w:tc>
        <w:tc>
          <w:tcPr>
            <w:tcW w:w="3710" w:type="dxa"/>
          </w:tcPr>
          <w:p w:rsidR="005D3501" w:rsidRPr="00A7413D" w:rsidRDefault="002E144A" w:rsidP="00E76AF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w:t>
            </w:r>
            <w:r w:rsidR="00E76AFC">
              <w:rPr>
                <w:rFonts w:ascii="Calibri" w:hAnsi="Calibri"/>
                <w:iCs/>
                <w:color w:val="000000"/>
                <w:sz w:val="20"/>
                <w:szCs w:val="20"/>
              </w:rPr>
              <w:t>8</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rsidR="00827D6D" w:rsidRDefault="00827D6D" w:rsidP="008B30B0">
      <w:pPr>
        <w:pStyle w:val="ListBullet"/>
        <w:numPr>
          <w:ilvl w:val="0"/>
          <w:numId w:val="0"/>
        </w:numPr>
        <w:spacing w:after="0"/>
        <w:rPr>
          <w:rFonts w:asciiTheme="minorHAnsi" w:hAnsiTheme="minorHAnsi" w:cs="Tahoma"/>
          <w:b/>
          <w:u w:val="single"/>
        </w:rPr>
      </w:pPr>
    </w:p>
    <w:p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827D6D" w:rsidRDefault="00827D6D" w:rsidP="008B30B0">
      <w:pPr>
        <w:pStyle w:val="ListBullet"/>
        <w:numPr>
          <w:ilvl w:val="0"/>
          <w:numId w:val="0"/>
        </w:numPr>
        <w:spacing w:after="0"/>
        <w:rPr>
          <w:rFonts w:asciiTheme="minorHAnsi" w:hAnsiTheme="minorHAnsi" w:cs="Tahoma"/>
          <w:b/>
        </w:rPr>
      </w:pP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7D663D" w:rsidRDefault="007D663D">
      <w:pPr>
        <w:rPr>
          <w:b/>
          <w:sz w:val="28"/>
        </w:rPr>
      </w:pPr>
      <w:r>
        <w:rPr>
          <w:b/>
          <w:sz w:val="28"/>
        </w:rPr>
        <w:br w:type="page"/>
      </w:r>
    </w:p>
    <w:p w:rsidR="007E368F" w:rsidRDefault="00216ED5" w:rsidP="008B30B0">
      <w:pPr>
        <w:pStyle w:val="IAEHeading1"/>
        <w:ind w:left="284" w:firstLine="0"/>
        <w:jc w:val="both"/>
      </w:pPr>
      <w:r>
        <w:lastRenderedPageBreak/>
        <w:t>O</w:t>
      </w:r>
      <w:r w:rsidR="005D3501" w:rsidRPr="003D5644">
        <w:t>bservations</w:t>
      </w:r>
    </w:p>
    <w:p w:rsidR="00CC0327" w:rsidRDefault="00D17639" w:rsidP="00D17639">
      <w:pPr>
        <w:pStyle w:val="IAEHeading2"/>
      </w:pPr>
      <w:r>
        <w:t>Hydrology</w:t>
      </w:r>
      <w:r w:rsidR="006F051D">
        <w:t xml:space="preserve"> and water temperature</w:t>
      </w:r>
    </w:p>
    <w:p w:rsidR="00D17639" w:rsidRDefault="00D17639" w:rsidP="00CF1B97">
      <w:r w:rsidRPr="00CF1B97">
        <w:t xml:space="preserve">The combination of </w:t>
      </w:r>
      <w:r w:rsidR="00894845" w:rsidRPr="00CF1B97">
        <w:t>e</w:t>
      </w:r>
      <w:r w:rsidRPr="00CF1B97">
        <w:t xml:space="preserve">nvironmental watering actions, translucent releases (planned watering activities) and rainfall in the catchment </w:t>
      </w:r>
      <w:r w:rsidR="00EA7922" w:rsidRPr="00CF1B97">
        <w:t xml:space="preserve">produced </w:t>
      </w:r>
      <w:r w:rsidR="00F21EAF" w:rsidRPr="00CF1B97">
        <w:t xml:space="preserve">significant </w:t>
      </w:r>
      <w:r w:rsidR="00EA7922" w:rsidRPr="00CF1B97">
        <w:t xml:space="preserve">flows in the Lower Lachlan </w:t>
      </w:r>
      <w:r w:rsidR="00790B10">
        <w:t xml:space="preserve">River </w:t>
      </w:r>
      <w:r w:rsidR="00EA7922" w:rsidRPr="00CF1B97">
        <w:t xml:space="preserve">in the second half of 2015.  Flows reached </w:t>
      </w:r>
      <w:r w:rsidR="006F051D">
        <w:t xml:space="preserve">almost 5000 </w:t>
      </w:r>
      <w:r w:rsidR="00EA7922" w:rsidRPr="00CF1B97">
        <w:t xml:space="preserve">ML/day </w:t>
      </w:r>
      <w:r w:rsidR="006F051D">
        <w:t>upstream of Willandra Weir</w:t>
      </w:r>
      <w:r w:rsidR="00EA7922" w:rsidRPr="00CF1B97">
        <w:t xml:space="preserve"> in mid September</w:t>
      </w:r>
      <w:r w:rsidR="006908B0">
        <w:t xml:space="preserve"> </w:t>
      </w:r>
      <w:r w:rsidR="008E50A4">
        <w:t>(Figure 2</w:t>
      </w:r>
      <w:r w:rsidR="00EA7922" w:rsidRPr="00CF1B97">
        <w:t>)</w:t>
      </w:r>
      <w:r w:rsidR="00894845" w:rsidRPr="00CF1B97">
        <w:t xml:space="preserve">.  The peak flow was </w:t>
      </w:r>
      <w:r w:rsidR="00431281">
        <w:t>caused by a combination of</w:t>
      </w:r>
      <w:r w:rsidR="00894845" w:rsidRPr="00CF1B97">
        <w:t xml:space="preserve"> translucent releases and rainfall</w:t>
      </w:r>
      <w:r w:rsidR="00BA3538" w:rsidRPr="00CF1B97">
        <w:t xml:space="preserve"> and </w:t>
      </w:r>
      <w:r w:rsidR="00431281">
        <w:t xml:space="preserve">produced </w:t>
      </w:r>
      <w:r w:rsidR="00BA3538" w:rsidRPr="00CF1B97">
        <w:t xml:space="preserve">a considerable rise in water level </w:t>
      </w:r>
      <w:r w:rsidR="00773DB1">
        <w:t>along the river</w:t>
      </w:r>
      <w:r w:rsidR="006F051D">
        <w:t xml:space="preserve">.  </w:t>
      </w:r>
    </w:p>
    <w:p w:rsidR="006F051D" w:rsidRPr="006F051D" w:rsidRDefault="006F051D" w:rsidP="006F051D">
      <w:r>
        <w:t xml:space="preserve">Water temperatures in the river rose rapidly in early October, following the translucent releases.  The rapid increase was in association with unusually high air temperatures in the region.  </w:t>
      </w:r>
    </w:p>
    <w:p w:rsidR="006F051D" w:rsidRDefault="00790B10" w:rsidP="006F051D">
      <w:pPr>
        <w:keepNext/>
      </w:pPr>
      <w:r>
        <w:rPr>
          <w:noProof/>
        </w:rPr>
        <w:drawing>
          <wp:inline distT="0" distB="0" distL="0" distR="0">
            <wp:extent cx="6191250" cy="405233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4732" cy="4054609"/>
                    </a:xfrm>
                    <a:prstGeom prst="rect">
                      <a:avLst/>
                    </a:prstGeom>
                    <a:noFill/>
                  </pic:spPr>
                </pic:pic>
              </a:graphicData>
            </a:graphic>
          </wp:inline>
        </w:drawing>
      </w:r>
    </w:p>
    <w:p w:rsidR="00343DD3" w:rsidRPr="00343DD3" w:rsidRDefault="006F051D" w:rsidP="006F051D">
      <w:pPr>
        <w:pStyle w:val="Caption"/>
      </w:pPr>
      <w:r>
        <w:t xml:space="preserve">Figure </w:t>
      </w:r>
      <w:r w:rsidR="00520320">
        <w:fldChar w:fldCharType="begin"/>
      </w:r>
      <w:r w:rsidR="009B0933">
        <w:instrText xml:space="preserve"> SEQ Figure \* ARABIC </w:instrText>
      </w:r>
      <w:r w:rsidR="00520320">
        <w:fldChar w:fldCharType="separate"/>
      </w:r>
      <w:r w:rsidR="006647DA">
        <w:rPr>
          <w:noProof/>
        </w:rPr>
        <w:t>2</w:t>
      </w:r>
      <w:r w:rsidR="00520320">
        <w:fldChar w:fldCharType="end"/>
      </w:r>
      <w:r>
        <w:t xml:space="preserve">.  Flow and </w:t>
      </w:r>
      <w:r w:rsidR="008E50A4">
        <w:t xml:space="preserve">temperature </w:t>
      </w:r>
      <w:r>
        <w:t>data from the Lachlan River upstream of Willandra wei</w:t>
      </w:r>
      <w:r w:rsidR="008E50A4">
        <w:t>r</w:t>
      </w:r>
      <w:r>
        <w:t>.  Data from NSW Waterinfo (Data from NSW Waterinfo (</w:t>
      </w:r>
      <w:r w:rsidRPr="001D4974">
        <w:t>http://realtimedata.water.nsw.gov.au/</w:t>
      </w:r>
      <w:r>
        <w:t>) for station 412038, Lachlan River upstream of Willandra weir.</w:t>
      </w:r>
      <w:r w:rsidR="00790B10">
        <w:t xml:space="preserve"> Note that stream temperatures are not available after 20/1/2016.</w:t>
      </w:r>
    </w:p>
    <w:p w:rsidR="00687FEC" w:rsidRDefault="00687FEC">
      <w:r>
        <w:rPr>
          <w:b/>
          <w:bCs/>
        </w:rPr>
        <w:br w:type="page"/>
      </w:r>
    </w:p>
    <w:p w:rsidR="00F42414" w:rsidRDefault="00194935" w:rsidP="00194935">
      <w:pPr>
        <w:pStyle w:val="IAEHeading2"/>
      </w:pPr>
      <w:r>
        <w:lastRenderedPageBreak/>
        <w:t>Vegetation monitoring</w:t>
      </w:r>
    </w:p>
    <w:p w:rsidR="00687FEC" w:rsidRDefault="00C300F1" w:rsidP="00687FEC">
      <w:pPr>
        <w:rPr>
          <w:lang w:val="en-GB" w:eastAsia="en-US"/>
        </w:rPr>
      </w:pPr>
      <w:r w:rsidRPr="00074CF4">
        <w:rPr>
          <w:lang w:val="en-GB" w:eastAsia="en-US"/>
        </w:rPr>
        <w:t xml:space="preserve">Vegetation monitoring was conducted between 2nd May and 10th June over 3 sampling trips.  </w:t>
      </w:r>
      <w:r w:rsidR="00687FEC">
        <w:rPr>
          <w:lang w:val="en-GB" w:eastAsia="en-US"/>
        </w:rPr>
        <w:t xml:space="preserve">Rainfall in the catchment coincided with the vegetation sampling. The second and third sampling trips revealed a flush of </w:t>
      </w:r>
      <w:r w:rsidR="00FB1B47">
        <w:rPr>
          <w:lang w:val="en-GB" w:eastAsia="en-US"/>
        </w:rPr>
        <w:t>plants which had responded to rain</w:t>
      </w:r>
      <w:r w:rsidR="00687FEC">
        <w:rPr>
          <w:lang w:val="en-GB" w:eastAsia="en-US"/>
        </w:rPr>
        <w:t xml:space="preserve"> across the catchment.  </w:t>
      </w:r>
      <w:r w:rsidR="00FB1B47">
        <w:rPr>
          <w:lang w:val="en-GB" w:eastAsia="en-US"/>
        </w:rPr>
        <w:t xml:space="preserve">These were </w:t>
      </w:r>
      <w:r w:rsidR="00454C05">
        <w:rPr>
          <w:lang w:val="en-GB" w:eastAsia="en-US"/>
        </w:rPr>
        <w:t xml:space="preserve">germinants and were often able to be identified to genus only.  They comprised a range of plants </w:t>
      </w:r>
      <w:r w:rsidR="00C76C94">
        <w:rPr>
          <w:lang w:val="en-GB" w:eastAsia="en-US"/>
        </w:rPr>
        <w:t xml:space="preserve">from genera </w:t>
      </w:r>
      <w:r w:rsidR="00454C05">
        <w:rPr>
          <w:lang w:val="en-GB" w:eastAsia="en-US"/>
        </w:rPr>
        <w:t xml:space="preserve">such as </w:t>
      </w:r>
      <w:r w:rsidR="00454C05" w:rsidRPr="00C76C94">
        <w:rPr>
          <w:i/>
          <w:lang w:val="en-GB" w:eastAsia="en-US"/>
        </w:rPr>
        <w:t xml:space="preserve">Senecio, Sisymbrium, Tetragonia </w:t>
      </w:r>
      <w:r w:rsidR="00454C05">
        <w:rPr>
          <w:lang w:val="en-GB" w:eastAsia="en-US"/>
        </w:rPr>
        <w:t xml:space="preserve">and </w:t>
      </w:r>
      <w:r w:rsidR="00454C05" w:rsidRPr="00C76C94">
        <w:rPr>
          <w:i/>
          <w:lang w:val="en-GB" w:eastAsia="en-US"/>
        </w:rPr>
        <w:t>Zygophyllum</w:t>
      </w:r>
      <w:r w:rsidR="00454C05">
        <w:rPr>
          <w:lang w:val="en-GB" w:eastAsia="en-US"/>
        </w:rPr>
        <w:t>.</w:t>
      </w:r>
    </w:p>
    <w:p w:rsidR="00C300F1" w:rsidRPr="00074CF4" w:rsidRDefault="00C300F1" w:rsidP="00074CF4">
      <w:pPr>
        <w:rPr>
          <w:lang w:val="en-GB" w:eastAsia="en-US"/>
        </w:rPr>
      </w:pPr>
      <w:r w:rsidRPr="00074CF4">
        <w:rPr>
          <w:lang w:val="en-GB" w:eastAsia="en-US"/>
        </w:rPr>
        <w:t>M</w:t>
      </w:r>
      <w:r w:rsidR="00D85B35">
        <w:rPr>
          <w:lang w:val="en-GB" w:eastAsia="en-US"/>
        </w:rPr>
        <w:t>any</w:t>
      </w:r>
      <w:r w:rsidRPr="00074CF4">
        <w:rPr>
          <w:lang w:val="en-GB" w:eastAsia="en-US"/>
        </w:rPr>
        <w:t xml:space="preserve"> of the wetland sites that had been inundated </w:t>
      </w:r>
      <w:r w:rsidR="00D85B35">
        <w:rPr>
          <w:lang w:val="en-GB" w:eastAsia="en-US"/>
        </w:rPr>
        <w:t xml:space="preserve">solely </w:t>
      </w:r>
      <w:r w:rsidRPr="00074CF4">
        <w:rPr>
          <w:lang w:val="en-GB" w:eastAsia="en-US"/>
        </w:rPr>
        <w:t>with the translucent releases in September 2015 were dry</w:t>
      </w:r>
      <w:r w:rsidR="00FB1B47">
        <w:rPr>
          <w:lang w:val="en-GB" w:eastAsia="en-US"/>
        </w:rPr>
        <w:t xml:space="preserve"> by May-June 2016</w:t>
      </w:r>
      <w:r w:rsidRPr="00074CF4">
        <w:rPr>
          <w:lang w:val="en-GB" w:eastAsia="en-US"/>
        </w:rPr>
        <w:t xml:space="preserve">, the exception being Whealbah </w:t>
      </w:r>
      <w:r w:rsidR="006650A8">
        <w:rPr>
          <w:lang w:val="en-GB" w:eastAsia="en-US"/>
        </w:rPr>
        <w:t>B</w:t>
      </w:r>
      <w:r w:rsidRPr="00074CF4">
        <w:rPr>
          <w:lang w:val="en-GB" w:eastAsia="en-US"/>
        </w:rPr>
        <w:t>illabong which still held water</w:t>
      </w:r>
      <w:r w:rsidR="00074CF4" w:rsidRPr="00074CF4">
        <w:rPr>
          <w:lang w:val="en-GB" w:eastAsia="en-US"/>
        </w:rPr>
        <w:t xml:space="preserve"> (</w:t>
      </w:r>
      <w:r w:rsidR="00041710">
        <w:fldChar w:fldCharType="begin"/>
      </w:r>
      <w:r w:rsidR="00041710">
        <w:instrText xml:space="preserve"> REF _Ref454193535 \h  \* MERGEFORMAT </w:instrText>
      </w:r>
      <w:r w:rsidR="00041710">
        <w:fldChar w:fldCharType="separate"/>
      </w:r>
      <w:r w:rsidR="006647DA" w:rsidRPr="006647DA">
        <w:rPr>
          <w:lang w:val="en-GB" w:eastAsia="en-US"/>
        </w:rPr>
        <w:t>Figure 3</w:t>
      </w:r>
      <w:r w:rsidR="00041710">
        <w:fldChar w:fldCharType="end"/>
      </w:r>
      <w:r w:rsidR="00074CF4" w:rsidRPr="00074CF4">
        <w:rPr>
          <w:lang w:val="en-GB" w:eastAsia="en-US"/>
        </w:rPr>
        <w:t>)</w:t>
      </w:r>
      <w:r w:rsidRPr="00074CF4">
        <w:rPr>
          <w:lang w:val="en-GB" w:eastAsia="en-US"/>
        </w:rPr>
        <w:t xml:space="preserve">. </w:t>
      </w:r>
    </w:p>
    <w:p w:rsidR="00C300F1" w:rsidRDefault="00C300F1" w:rsidP="00687FEC">
      <w:pPr>
        <w:pStyle w:val="IAEtextCalibri"/>
        <w:keepNext/>
        <w:spacing w:line="240" w:lineRule="atLeast"/>
        <w:jc w:val="center"/>
      </w:pPr>
      <w:r>
        <w:rPr>
          <w:b/>
          <w:bCs/>
          <w:noProof/>
        </w:rPr>
        <w:drawing>
          <wp:inline distT="0" distB="0" distL="0" distR="0">
            <wp:extent cx="5105400" cy="3402208"/>
            <wp:effectExtent l="0" t="0" r="0" b="8255"/>
            <wp:docPr id="21" name="Picture 21" descr="C:\Local Files\my pictures\2016\Lachlan field work\_DSC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cal Files\my pictures\2016\Lachlan field work\_DSC2599.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05922" cy="3402556"/>
                    </a:xfrm>
                    <a:prstGeom prst="rect">
                      <a:avLst/>
                    </a:prstGeom>
                    <a:noFill/>
                    <a:ln>
                      <a:noFill/>
                    </a:ln>
                  </pic:spPr>
                </pic:pic>
              </a:graphicData>
            </a:graphic>
          </wp:inline>
        </w:drawing>
      </w:r>
    </w:p>
    <w:p w:rsidR="00C300F1" w:rsidRDefault="00C300F1" w:rsidP="00C300F1">
      <w:pPr>
        <w:pStyle w:val="Caption"/>
        <w:rPr>
          <w:lang w:val="en-GB" w:eastAsia="en-US"/>
        </w:rPr>
      </w:pPr>
      <w:bookmarkStart w:id="3" w:name="_Ref454193535"/>
      <w:r>
        <w:t xml:space="preserve">Figure </w:t>
      </w:r>
      <w:r w:rsidR="00520320">
        <w:fldChar w:fldCharType="begin"/>
      </w:r>
      <w:r w:rsidR="009B0933">
        <w:instrText xml:space="preserve"> SEQ Figure \* ARABIC </w:instrText>
      </w:r>
      <w:r w:rsidR="00520320">
        <w:fldChar w:fldCharType="separate"/>
      </w:r>
      <w:r w:rsidR="006647DA">
        <w:rPr>
          <w:noProof/>
        </w:rPr>
        <w:t>3</w:t>
      </w:r>
      <w:r w:rsidR="00520320">
        <w:fldChar w:fldCharType="end"/>
      </w:r>
      <w:bookmarkEnd w:id="3"/>
      <w:r>
        <w:t>.  Whealbah billabong holding water during May 2016.  The billabong was filled during the translucent releases in 2015.</w:t>
      </w:r>
    </w:p>
    <w:p w:rsidR="00D85B35" w:rsidRPr="00074CF4" w:rsidRDefault="00D85B35" w:rsidP="00D85B35">
      <w:pPr>
        <w:rPr>
          <w:lang w:val="en-GB" w:eastAsia="en-US"/>
        </w:rPr>
      </w:pPr>
      <w:r>
        <w:rPr>
          <w:lang w:val="en-GB" w:eastAsia="en-US"/>
        </w:rPr>
        <w:t>Nooran Lake and Clear Lake in the Great Cumbung Swamp, which had received both Commonwealth environmental water and water from the translucent flows also retained water.</w:t>
      </w:r>
    </w:p>
    <w:p w:rsidR="00454C05" w:rsidRDefault="00687FEC" w:rsidP="00074CF4">
      <w:pPr>
        <w:rPr>
          <w:lang w:val="en-GB" w:eastAsia="en-US"/>
        </w:rPr>
      </w:pPr>
      <w:r>
        <w:rPr>
          <w:lang w:val="en-GB" w:eastAsia="en-US"/>
        </w:rPr>
        <w:t>A response to the inundation of the wetlands</w:t>
      </w:r>
      <w:r w:rsidR="00D85B35">
        <w:rPr>
          <w:lang w:val="en-GB" w:eastAsia="en-US"/>
        </w:rPr>
        <w:t xml:space="preserve"> by translucent flows</w:t>
      </w:r>
      <w:r>
        <w:rPr>
          <w:lang w:val="en-GB" w:eastAsia="en-US"/>
        </w:rPr>
        <w:t xml:space="preserve"> in 2015-16 was observed with red gums </w:t>
      </w:r>
      <w:r w:rsidR="0009456D">
        <w:rPr>
          <w:lang w:val="en-GB" w:eastAsia="en-US"/>
        </w:rPr>
        <w:t>germinating at a number of sites</w:t>
      </w:r>
      <w:r w:rsidR="00454C05">
        <w:rPr>
          <w:lang w:val="en-GB" w:eastAsia="en-US"/>
        </w:rPr>
        <w:t xml:space="preserve"> including Moon </w:t>
      </w:r>
      <w:proofErr w:type="spellStart"/>
      <w:r w:rsidR="00454C05">
        <w:rPr>
          <w:lang w:val="en-GB" w:eastAsia="en-US"/>
        </w:rPr>
        <w:t>Moon</w:t>
      </w:r>
      <w:proofErr w:type="spellEnd"/>
      <w:r w:rsidR="00454C05">
        <w:rPr>
          <w:lang w:val="en-GB" w:eastAsia="en-US"/>
        </w:rPr>
        <w:t xml:space="preserve"> swamp </w:t>
      </w:r>
      <w:r w:rsidR="005F0483">
        <w:rPr>
          <w:lang w:val="en-GB" w:eastAsia="en-US"/>
        </w:rPr>
        <w:t>(</w:t>
      </w:r>
      <w:r w:rsidR="00520320">
        <w:rPr>
          <w:lang w:val="en-GB" w:eastAsia="en-US"/>
        </w:rPr>
        <w:fldChar w:fldCharType="begin"/>
      </w:r>
      <w:r w:rsidR="005F0483">
        <w:rPr>
          <w:lang w:val="en-GB" w:eastAsia="en-US"/>
        </w:rPr>
        <w:instrText xml:space="preserve"> REF _Ref454196303 \h </w:instrText>
      </w:r>
      <w:r w:rsidR="00520320">
        <w:rPr>
          <w:lang w:val="en-GB" w:eastAsia="en-US"/>
        </w:rPr>
      </w:r>
      <w:r w:rsidR="00520320">
        <w:rPr>
          <w:lang w:val="en-GB" w:eastAsia="en-US"/>
        </w:rPr>
        <w:fldChar w:fldCharType="separate"/>
      </w:r>
      <w:r w:rsidR="006647DA">
        <w:t xml:space="preserve">Figure </w:t>
      </w:r>
      <w:r w:rsidR="006647DA">
        <w:rPr>
          <w:noProof/>
        </w:rPr>
        <w:t>4</w:t>
      </w:r>
      <w:r w:rsidR="00520320">
        <w:rPr>
          <w:lang w:val="en-GB" w:eastAsia="en-US"/>
        </w:rPr>
        <w:fldChar w:fldCharType="end"/>
      </w:r>
      <w:r w:rsidR="005F0483">
        <w:rPr>
          <w:lang w:val="en-GB" w:eastAsia="en-US"/>
        </w:rPr>
        <w:t>)</w:t>
      </w:r>
      <w:r w:rsidR="0009456D">
        <w:rPr>
          <w:lang w:val="en-GB" w:eastAsia="en-US"/>
        </w:rPr>
        <w:t>.  L</w:t>
      </w:r>
      <w:r w:rsidR="005F0483">
        <w:rPr>
          <w:lang w:val="en-GB" w:eastAsia="en-US"/>
        </w:rPr>
        <w:t xml:space="preserve">ignum </w:t>
      </w:r>
      <w:r w:rsidR="0009456D">
        <w:rPr>
          <w:lang w:val="en-GB" w:eastAsia="en-US"/>
        </w:rPr>
        <w:t xml:space="preserve">was </w:t>
      </w:r>
      <w:r w:rsidR="005F0483">
        <w:rPr>
          <w:lang w:val="en-GB" w:eastAsia="en-US"/>
        </w:rPr>
        <w:t>observed to be growing vigorously</w:t>
      </w:r>
      <w:r>
        <w:rPr>
          <w:lang w:val="en-GB" w:eastAsia="en-US"/>
        </w:rPr>
        <w:t xml:space="preserve"> </w:t>
      </w:r>
      <w:r w:rsidR="00454C05">
        <w:rPr>
          <w:lang w:val="en-GB" w:eastAsia="en-US"/>
        </w:rPr>
        <w:t>at all sites that had received environmental water (including Com</w:t>
      </w:r>
      <w:r w:rsidR="006647DA">
        <w:rPr>
          <w:lang w:val="en-GB" w:eastAsia="en-US"/>
        </w:rPr>
        <w:t>monwealth environmental water, t</w:t>
      </w:r>
      <w:r w:rsidR="00454C05">
        <w:rPr>
          <w:lang w:val="en-GB" w:eastAsia="en-US"/>
        </w:rPr>
        <w:t>ranslucent flows or both)</w:t>
      </w:r>
      <w:r w:rsidR="005F0483">
        <w:rPr>
          <w:lang w:val="en-GB" w:eastAsia="en-US"/>
        </w:rPr>
        <w:t>.</w:t>
      </w:r>
      <w:r>
        <w:rPr>
          <w:lang w:val="en-GB" w:eastAsia="en-US"/>
        </w:rPr>
        <w:t xml:space="preserve"> </w:t>
      </w:r>
      <w:r w:rsidR="005F0483">
        <w:rPr>
          <w:lang w:val="en-GB" w:eastAsia="en-US"/>
        </w:rPr>
        <w:t xml:space="preserve"> </w:t>
      </w:r>
    </w:p>
    <w:p w:rsidR="00C300F1" w:rsidRDefault="005F0483" w:rsidP="00074CF4">
      <w:pPr>
        <w:rPr>
          <w:lang w:val="en-GB" w:eastAsia="en-US"/>
        </w:rPr>
      </w:pPr>
      <w:r>
        <w:rPr>
          <w:lang w:val="en-GB" w:eastAsia="en-US"/>
        </w:rPr>
        <w:t xml:space="preserve">Canopy cover </w:t>
      </w:r>
      <w:r w:rsidR="0009456D">
        <w:rPr>
          <w:lang w:val="en-GB" w:eastAsia="en-US"/>
        </w:rPr>
        <w:t xml:space="preserve">at most sites </w:t>
      </w:r>
      <w:r>
        <w:rPr>
          <w:lang w:val="en-GB" w:eastAsia="en-US"/>
        </w:rPr>
        <w:t xml:space="preserve">appeared to be higher than previous sampling trips with both red gums and black box </w:t>
      </w:r>
      <w:r w:rsidR="0009456D">
        <w:rPr>
          <w:lang w:val="en-GB" w:eastAsia="en-US"/>
        </w:rPr>
        <w:t>seeming</w:t>
      </w:r>
      <w:r>
        <w:rPr>
          <w:lang w:val="en-GB" w:eastAsia="en-US"/>
        </w:rPr>
        <w:t xml:space="preserve"> to have improved in condition.  Data analysis will confirm if these observations are significant.</w:t>
      </w:r>
      <w:r w:rsidR="00454C05">
        <w:rPr>
          <w:lang w:val="en-GB" w:eastAsia="en-US"/>
        </w:rPr>
        <w:t xml:space="preserve">  </w:t>
      </w:r>
      <w:r>
        <w:rPr>
          <w:lang w:val="en-GB" w:eastAsia="en-US"/>
        </w:rPr>
        <w:t>Interestingly River red gums were observed to be flowering (</w:t>
      </w:r>
      <w:proofErr w:type="spellStart"/>
      <w:r>
        <w:rPr>
          <w:lang w:val="en-GB" w:eastAsia="en-US"/>
        </w:rPr>
        <w:t>unseasonally</w:t>
      </w:r>
      <w:proofErr w:type="spellEnd"/>
      <w:r>
        <w:rPr>
          <w:lang w:val="en-GB" w:eastAsia="en-US"/>
        </w:rPr>
        <w:t xml:space="preserve">) at Moon </w:t>
      </w:r>
      <w:proofErr w:type="spellStart"/>
      <w:r>
        <w:rPr>
          <w:lang w:val="en-GB" w:eastAsia="en-US"/>
        </w:rPr>
        <w:t>Moon</w:t>
      </w:r>
      <w:proofErr w:type="spellEnd"/>
      <w:r>
        <w:rPr>
          <w:lang w:val="en-GB" w:eastAsia="en-US"/>
        </w:rPr>
        <w:t xml:space="preserve"> swamp during the vegetation sampling (</w:t>
      </w:r>
      <w:r w:rsidR="00520320">
        <w:rPr>
          <w:lang w:val="en-GB" w:eastAsia="en-US"/>
        </w:rPr>
        <w:fldChar w:fldCharType="begin"/>
      </w:r>
      <w:r>
        <w:rPr>
          <w:lang w:val="en-GB" w:eastAsia="en-US"/>
        </w:rPr>
        <w:instrText xml:space="preserve"> REF _Ref454196648 \h </w:instrText>
      </w:r>
      <w:r w:rsidR="00520320">
        <w:rPr>
          <w:lang w:val="en-GB" w:eastAsia="en-US"/>
        </w:rPr>
      </w:r>
      <w:r w:rsidR="00520320">
        <w:rPr>
          <w:lang w:val="en-GB" w:eastAsia="en-US"/>
        </w:rPr>
        <w:fldChar w:fldCharType="separate"/>
      </w:r>
      <w:r w:rsidR="006647DA">
        <w:t xml:space="preserve">Figure </w:t>
      </w:r>
      <w:r w:rsidR="006647DA">
        <w:rPr>
          <w:noProof/>
        </w:rPr>
        <w:t>5</w:t>
      </w:r>
      <w:r w:rsidR="00520320">
        <w:rPr>
          <w:lang w:val="en-GB" w:eastAsia="en-US"/>
        </w:rPr>
        <w:fldChar w:fldCharType="end"/>
      </w:r>
      <w:r>
        <w:rPr>
          <w:lang w:val="en-GB" w:eastAsia="en-US"/>
        </w:rPr>
        <w:t xml:space="preserve">).  </w:t>
      </w:r>
      <w:r w:rsidR="00D85B35">
        <w:rPr>
          <w:lang w:val="en-GB" w:eastAsia="en-US"/>
        </w:rPr>
        <w:t>The reasons for this are not clear.</w:t>
      </w:r>
    </w:p>
    <w:p w:rsidR="00687FEC" w:rsidRDefault="00194935" w:rsidP="005F0483">
      <w:pPr>
        <w:pStyle w:val="IAEtextCalibri"/>
        <w:keepNext/>
        <w:spacing w:line="240" w:lineRule="atLeast"/>
        <w:jc w:val="center"/>
      </w:pPr>
      <w:r>
        <w:rPr>
          <w:noProof/>
        </w:rPr>
        <w:lastRenderedPageBreak/>
        <w:drawing>
          <wp:inline distT="0" distB="0" distL="0" distR="0">
            <wp:extent cx="5544000" cy="3704400"/>
            <wp:effectExtent l="0" t="0" r="0" b="0"/>
            <wp:docPr id="19" name="Picture 19" descr="C:\Local Files\my pictures\2016\Lachlan field work\_DSC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al Files\my pictures\2016\Lachlan field work\_DSC255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544000" cy="3704400"/>
                    </a:xfrm>
                    <a:prstGeom prst="rect">
                      <a:avLst/>
                    </a:prstGeom>
                    <a:noFill/>
                    <a:ln>
                      <a:noFill/>
                    </a:ln>
                  </pic:spPr>
                </pic:pic>
              </a:graphicData>
            </a:graphic>
          </wp:inline>
        </w:drawing>
      </w:r>
    </w:p>
    <w:p w:rsidR="00194935" w:rsidRPr="00194935" w:rsidRDefault="00687FEC" w:rsidP="00687FEC">
      <w:pPr>
        <w:pStyle w:val="Caption"/>
        <w:rPr>
          <w:lang w:val="en-GB" w:eastAsia="en-US"/>
        </w:rPr>
      </w:pPr>
      <w:bookmarkStart w:id="4" w:name="_Ref454196303"/>
      <w:r>
        <w:t xml:space="preserve">Figure </w:t>
      </w:r>
      <w:r w:rsidR="00520320">
        <w:fldChar w:fldCharType="begin"/>
      </w:r>
      <w:r w:rsidR="009B0933">
        <w:instrText xml:space="preserve"> SEQ Figure \* ARABIC </w:instrText>
      </w:r>
      <w:r w:rsidR="00520320">
        <w:fldChar w:fldCharType="separate"/>
      </w:r>
      <w:r w:rsidR="006647DA">
        <w:rPr>
          <w:noProof/>
        </w:rPr>
        <w:t>4</w:t>
      </w:r>
      <w:r w:rsidR="00520320">
        <w:fldChar w:fldCharType="end"/>
      </w:r>
      <w:bookmarkEnd w:id="4"/>
      <w:r>
        <w:t>.  River red gum germinant on the bed of Moon Moon swamp following the 2015 inundation</w:t>
      </w:r>
      <w:r w:rsidR="00D85B35">
        <w:t xml:space="preserve"> by translucent flows.</w:t>
      </w:r>
    </w:p>
    <w:p w:rsidR="005F0483" w:rsidRDefault="00C300F1" w:rsidP="005F0483">
      <w:pPr>
        <w:keepNext/>
        <w:jc w:val="center"/>
      </w:pPr>
      <w:r>
        <w:rPr>
          <w:b/>
          <w:bCs/>
          <w:noProof/>
        </w:rPr>
        <w:drawing>
          <wp:inline distT="0" distB="0" distL="0" distR="0">
            <wp:extent cx="5436000" cy="3621600"/>
            <wp:effectExtent l="0" t="0" r="0" b="0"/>
            <wp:docPr id="20" name="Picture 20" descr="C:\Local Files\my pictures\2016\Lachlan field work\_DSC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cal Files\my pictures\2016\Lachlan field work\_DSC258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36000" cy="3621600"/>
                    </a:xfrm>
                    <a:prstGeom prst="rect">
                      <a:avLst/>
                    </a:prstGeom>
                    <a:noFill/>
                    <a:ln>
                      <a:noFill/>
                    </a:ln>
                  </pic:spPr>
                </pic:pic>
              </a:graphicData>
            </a:graphic>
          </wp:inline>
        </w:drawing>
      </w:r>
    </w:p>
    <w:p w:rsidR="00194935" w:rsidRDefault="005F0483" w:rsidP="005F0483">
      <w:pPr>
        <w:pStyle w:val="Caption"/>
      </w:pPr>
      <w:bookmarkStart w:id="5" w:name="_Ref454196648"/>
      <w:r>
        <w:t xml:space="preserve">Figure </w:t>
      </w:r>
      <w:r w:rsidR="00520320">
        <w:fldChar w:fldCharType="begin"/>
      </w:r>
      <w:r w:rsidR="009B0933">
        <w:instrText xml:space="preserve"> SEQ Figure \* ARABIC </w:instrText>
      </w:r>
      <w:r w:rsidR="00520320">
        <w:fldChar w:fldCharType="separate"/>
      </w:r>
      <w:r w:rsidR="006647DA">
        <w:rPr>
          <w:noProof/>
        </w:rPr>
        <w:t>5</w:t>
      </w:r>
      <w:r w:rsidR="00520320">
        <w:fldChar w:fldCharType="end"/>
      </w:r>
      <w:bookmarkEnd w:id="5"/>
      <w:r>
        <w:t>.  River red gums flowering at Moon Moon swamp, May 2016</w:t>
      </w:r>
      <w:r w:rsidR="00D85B35">
        <w:t>.</w:t>
      </w:r>
    </w:p>
    <w:p w:rsidR="005F0483" w:rsidRDefault="005F0483">
      <w:r>
        <w:br w:type="page"/>
      </w:r>
    </w:p>
    <w:p w:rsidR="00504C58" w:rsidRDefault="006650A8" w:rsidP="005F0483">
      <w:pPr>
        <w:pStyle w:val="IAEHeading2"/>
      </w:pPr>
      <w:r>
        <w:lastRenderedPageBreak/>
        <w:t xml:space="preserve">Fish monitoring:  </w:t>
      </w:r>
    </w:p>
    <w:p w:rsidR="00504C58" w:rsidRDefault="00504C58" w:rsidP="00504C58">
      <w:pPr>
        <w:pStyle w:val="IAEHeading3"/>
      </w:pPr>
      <w:r>
        <w:t>Larval fish identification</w:t>
      </w:r>
    </w:p>
    <w:p w:rsidR="00D85B35" w:rsidRDefault="00D85B35" w:rsidP="00D85B35">
      <w:r w:rsidRPr="00286CF4">
        <w:rPr>
          <w:lang w:val="en-GB"/>
        </w:rPr>
        <w:t xml:space="preserve">Larval fish were sampled </w:t>
      </w:r>
      <w:r>
        <w:rPr>
          <w:lang w:val="en-GB"/>
        </w:rPr>
        <w:t xml:space="preserve">fortnightly between mid-October and mid-December 2015 using drift nets and light traps set </w:t>
      </w:r>
      <w:r w:rsidRPr="00286CF4">
        <w:rPr>
          <w:lang w:val="en-GB"/>
        </w:rPr>
        <w:t>at three sites</w:t>
      </w:r>
      <w:r>
        <w:rPr>
          <w:lang w:val="en-GB"/>
        </w:rPr>
        <w:t>, Wallanthery, Hunthawang and Lanes Bridge</w:t>
      </w:r>
      <w:r w:rsidRPr="00286CF4">
        <w:rPr>
          <w:lang w:val="en-GB"/>
        </w:rPr>
        <w:t xml:space="preserve">. </w:t>
      </w:r>
      <w:r>
        <w:rPr>
          <w:lang w:val="en-GB"/>
        </w:rPr>
        <w:t>The t</w:t>
      </w:r>
      <w:r w:rsidRPr="00286CF4">
        <w:rPr>
          <w:lang w:val="en-GB"/>
        </w:rPr>
        <w:t xml:space="preserve">iming of sampling aimed to follow the </w:t>
      </w:r>
      <w:r>
        <w:rPr>
          <w:lang w:val="en-GB"/>
        </w:rPr>
        <w:t>delivery</w:t>
      </w:r>
      <w:r w:rsidRPr="00286CF4">
        <w:rPr>
          <w:lang w:val="en-GB"/>
        </w:rPr>
        <w:t xml:space="preserve"> of Commonwealth environmental water and coincide with the known spawning windows of six </w:t>
      </w:r>
      <w:r>
        <w:rPr>
          <w:lang w:val="en-GB"/>
        </w:rPr>
        <w:t>‘representative’ target species</w:t>
      </w:r>
      <w:r w:rsidRPr="00DD18DA">
        <w:rPr>
          <w:lang w:val="en-GB"/>
        </w:rPr>
        <w:t>.</w:t>
      </w:r>
      <w:r>
        <w:rPr>
          <w:lang w:val="en-GB"/>
        </w:rPr>
        <w:t xml:space="preserve"> Analysis of the larval fish samples collected during sampling has been completed.  The larvae of f</w:t>
      </w:r>
      <w:r w:rsidRPr="002E6686">
        <w:rPr>
          <w:lang w:val="en-GB"/>
        </w:rPr>
        <w:t>our native species (Murray cod, flat headed gudgeon, Australian smelt and carp gudgeon) and two alien fish species (eastern gambusia and common carp)</w:t>
      </w:r>
      <w:r>
        <w:rPr>
          <w:lang w:val="en-GB"/>
        </w:rPr>
        <w:t xml:space="preserve"> were captured during the 2015 sampling.  None of these species are known to require particular flow conditions to spawn.</w:t>
      </w:r>
    </w:p>
    <w:p w:rsidR="006650A8" w:rsidRDefault="006650A8" w:rsidP="00504C58">
      <w:pPr>
        <w:pStyle w:val="IAEHeading3"/>
      </w:pPr>
      <w:r>
        <w:t>Golden perch recruitment</w:t>
      </w:r>
    </w:p>
    <w:p w:rsidR="006650A8" w:rsidRDefault="006650A8" w:rsidP="006650A8">
      <w:r>
        <w:t>One of the objectives of the 2015-16 watering actions was to t</w:t>
      </w:r>
      <w:r w:rsidRPr="00D73612">
        <w:t>rial the augme</w:t>
      </w:r>
      <w:r w:rsidR="00AD5C5C">
        <w:t>ntation of flows to generate a G</w:t>
      </w:r>
      <w:r w:rsidRPr="00D73612">
        <w:t>olden and/or silver perch movement and spawning response.</w:t>
      </w:r>
      <w:r>
        <w:t xml:space="preserve">  Larval fish monitoring conducted under the LTIM project did not detect </w:t>
      </w:r>
      <w:r w:rsidR="001C31D9">
        <w:t>Golden perch</w:t>
      </w:r>
      <w:r>
        <w:t xml:space="preserve"> eggs or larvae and LTIM fish community monitoring in March 2016 did not detect any young of year Golden perch.</w:t>
      </w:r>
    </w:p>
    <w:p w:rsidR="006650A8" w:rsidRDefault="006650A8" w:rsidP="006650A8">
      <w:r>
        <w:t xml:space="preserve">Additional NSW DPI Fisheries funded monitoring targeting Golden </w:t>
      </w:r>
      <w:r w:rsidR="000E7813">
        <w:t>p</w:t>
      </w:r>
      <w:r>
        <w:t>erch was conducted to determine if spawning of Golden Perch occurred in Spring/Summer 2015.  This monitoring included additional sampling of larval fish (increased monitoring frequency and intensity) and targeted sampling of juve</w:t>
      </w:r>
      <w:r w:rsidR="00EF3960">
        <w:t>nile Golden p</w:t>
      </w:r>
      <w:r>
        <w:t xml:space="preserve">erch in April 2016. The additional monitoring effort revealed: </w:t>
      </w:r>
    </w:p>
    <w:p w:rsidR="006650A8" w:rsidRDefault="006650A8" w:rsidP="001C31D9">
      <w:pPr>
        <w:pStyle w:val="ListParagraph"/>
        <w:numPr>
          <w:ilvl w:val="0"/>
          <w:numId w:val="40"/>
        </w:numPr>
      </w:pPr>
      <w:r>
        <w:t xml:space="preserve">No eggs or larvae </w:t>
      </w:r>
    </w:p>
    <w:p w:rsidR="006650A8" w:rsidRDefault="006650A8" w:rsidP="001C31D9">
      <w:pPr>
        <w:pStyle w:val="ListParagraph"/>
        <w:numPr>
          <w:ilvl w:val="0"/>
          <w:numId w:val="40"/>
        </w:numPr>
      </w:pPr>
      <w:r>
        <w:t>No young-of-year were captured in the LTIM foc</w:t>
      </w:r>
      <w:r w:rsidR="00C1680C">
        <w:t>al zone. A total of 5 juvenile G</w:t>
      </w:r>
      <w:r>
        <w:t xml:space="preserve">olden perch were captured </w:t>
      </w:r>
      <w:r w:rsidR="001C31D9">
        <w:t>during the targeted sampling for juvenile Golden perch in April</w:t>
      </w:r>
      <w:r>
        <w:t xml:space="preserve">. </w:t>
      </w:r>
      <w:r w:rsidR="001C31D9">
        <w:t>A</w:t>
      </w:r>
      <w:r>
        <w:t xml:space="preserve">geing </w:t>
      </w:r>
      <w:r w:rsidR="001C31D9">
        <w:t xml:space="preserve">determined that </w:t>
      </w:r>
      <w:r>
        <w:t xml:space="preserve">all were </w:t>
      </w:r>
      <w:r w:rsidR="001C31D9">
        <w:t xml:space="preserve">older than </w:t>
      </w:r>
      <w:r>
        <w:t>1</w:t>
      </w:r>
      <w:r w:rsidR="001C31D9">
        <w:t xml:space="preserve"> year</w:t>
      </w:r>
      <w:r>
        <w:t xml:space="preserve"> (i.e. spawned in late 2014</w:t>
      </w:r>
      <w:r w:rsidR="001C31D9">
        <w:t xml:space="preserve">) and </w:t>
      </w:r>
      <w:r>
        <w:t>had calcein marks on their otoliths indicating hatchery origin.</w:t>
      </w:r>
    </w:p>
    <w:p w:rsidR="006650A8" w:rsidRDefault="001C31D9" w:rsidP="006650A8">
      <w:r>
        <w:t>Thus it appears that Golden perch did not spawn in response to the flows delivered in late 2015.</w:t>
      </w:r>
    </w:p>
    <w:p w:rsidR="00194935" w:rsidRDefault="005F0483" w:rsidP="005F0483">
      <w:pPr>
        <w:pStyle w:val="IAEHeading2"/>
      </w:pPr>
      <w:r>
        <w:t>Additional research</w:t>
      </w:r>
    </w:p>
    <w:p w:rsidR="0009456D" w:rsidRDefault="005F0483" w:rsidP="005F0483">
      <w:pPr>
        <w:rPr>
          <w:lang w:val="en-GB" w:eastAsia="en-US"/>
        </w:rPr>
      </w:pPr>
      <w:r>
        <w:rPr>
          <w:lang w:val="en-GB" w:eastAsia="en-US"/>
        </w:rPr>
        <w:t xml:space="preserve">Two PhD students have </w:t>
      </w:r>
      <w:r w:rsidR="0009456D">
        <w:rPr>
          <w:lang w:val="en-GB" w:eastAsia="en-US"/>
        </w:rPr>
        <w:t xml:space="preserve">started at the University of Canberra </w:t>
      </w:r>
      <w:r>
        <w:rPr>
          <w:lang w:val="en-GB" w:eastAsia="en-US"/>
        </w:rPr>
        <w:t xml:space="preserve">in association with the lower Lachlan LTIM project.  </w:t>
      </w:r>
    </w:p>
    <w:p w:rsidR="0009456D" w:rsidRDefault="0009456D" w:rsidP="005F0483">
      <w:pPr>
        <w:rPr>
          <w:lang w:val="en-GB" w:eastAsia="en-US"/>
        </w:rPr>
      </w:pPr>
      <w:r>
        <w:rPr>
          <w:lang w:val="en-GB" w:eastAsia="en-US"/>
        </w:rPr>
        <w:t>Will Higgisson will be investigating floodplain and wetland vegetation and the role of fragmentation on species composition, persistence and resilience.  He has begun his research by joining us in vegetation sampling and is currently conducting some seed bank studies using samples collected from the core vegetation monitoring sites.</w:t>
      </w:r>
    </w:p>
    <w:p w:rsidR="0009456D" w:rsidRPr="005F0483" w:rsidRDefault="0009456D" w:rsidP="005F0483">
      <w:pPr>
        <w:rPr>
          <w:lang w:val="en-GB" w:eastAsia="en-US"/>
        </w:rPr>
      </w:pPr>
      <w:r>
        <w:rPr>
          <w:lang w:val="en-GB" w:eastAsia="en-US"/>
        </w:rPr>
        <w:t>Foyez Shams will be also be investig</w:t>
      </w:r>
      <w:r w:rsidR="00FB1B47">
        <w:rPr>
          <w:lang w:val="en-GB" w:eastAsia="en-US"/>
        </w:rPr>
        <w:t>ating the role of fragmentation and</w:t>
      </w:r>
      <w:r>
        <w:rPr>
          <w:lang w:val="en-GB" w:eastAsia="en-US"/>
        </w:rPr>
        <w:t xml:space="preserve"> his research will be focussed on understanding the genetic character of key fish species within the Lachlan catchment and how hydrologic fragmentation affects the structure of the populations.</w:t>
      </w:r>
    </w:p>
    <w:p w:rsidR="00F42414" w:rsidRDefault="00F42414">
      <w:r>
        <w:rPr>
          <w:b/>
          <w:bCs/>
        </w:rPr>
        <w:br w:type="page"/>
      </w: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lastRenderedPageBreak/>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 xml:space="preserve">NSW Office of Environment and Heritage, NSW Department of Primary Industries </w:t>
      </w:r>
      <w:r w:rsidR="00FB2EAC">
        <w:t xml:space="preserve"> - Fisheries</w:t>
      </w:r>
      <w:r w:rsidR="00DC5B77">
        <w:t xml:space="preserve">, NSW Department of Primary Industries </w:t>
      </w:r>
      <w:r w:rsidR="00FB2EAC">
        <w:t xml:space="preserve">– Water, </w:t>
      </w:r>
      <w:r w:rsidR="00DC5B77">
        <w:t>University of New South Wales and Charles Sturt University.</w:t>
      </w:r>
    </w:p>
    <w:p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1"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2"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3" cstate="email">
                      <a:extLst>
                        <a:ext uri="{28A0092B-C50C-407E-A947-70E740481C1C}">
                          <a14:useLocalDpi xmlns:a14="http://schemas.microsoft.com/office/drawing/2010/main"/>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r>
        <w:rPr>
          <w:bCs/>
          <w:sz w:val="20"/>
          <w:szCs w:val="20"/>
        </w:rPr>
        <w:t>Figure 1.</w:t>
      </w:r>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B:</w:t>
      </w:r>
      <w:r w:rsidR="00445519">
        <w:rPr>
          <w:bCs/>
          <w:color w:val="215868" w:themeColor="accent5" w:themeShade="80"/>
          <w:sz w:val="32"/>
          <w:szCs w:val="36"/>
        </w:rPr>
        <w:t xml:space="preserve"> </w:t>
      </w:r>
      <w:r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323B17">
          <w:headerReference w:type="default" r:id="rId25"/>
          <w:footerReference w:type="default" r:id="rId26"/>
          <w:footerReference w:type="first" r:id="rId27"/>
          <w:pgSz w:w="11906" w:h="16838"/>
          <w:pgMar w:top="1134" w:right="991" w:bottom="1134" w:left="1134" w:header="709" w:footer="709" w:gutter="0"/>
          <w:cols w:space="708"/>
          <w:titlePg/>
          <w:docGrid w:linePitch="360"/>
        </w:sect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lastRenderedPageBreak/>
        <w:t>Appendix C:</w:t>
      </w:r>
      <w:r w:rsidR="00445519">
        <w:rPr>
          <w:bCs/>
          <w:color w:val="215868" w:themeColor="accent5" w:themeShade="80"/>
          <w:sz w:val="32"/>
          <w:szCs w:val="36"/>
        </w:rPr>
        <w:t xml:space="preserve"> </w:t>
      </w:r>
      <w:r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firstRow="1" w:lastRow="0" w:firstColumn="1" w:lastColumn="0" w:noHBand="1" w:noVBand="1"/>
      </w:tblPr>
      <w:tblGrid>
        <w:gridCol w:w="1519"/>
        <w:gridCol w:w="998"/>
        <w:gridCol w:w="2268"/>
        <w:gridCol w:w="2135"/>
        <w:gridCol w:w="1800"/>
        <w:gridCol w:w="2152"/>
        <w:gridCol w:w="3303"/>
      </w:tblGrid>
      <w:tr w:rsidR="007739AB" w:rsidRPr="007739AB" w:rsidTr="004A4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tcPr>
          <w:p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Evaluation of responses to Commonwealth environmental watering in the Lachlan system (where appropriate)</w:t>
            </w:r>
          </w:p>
        </w:tc>
        <w:tc>
          <w:tcPr>
            <w:tcW w:w="753" w:type="pct"/>
          </w:tcPr>
          <w:p w:rsidR="007739AB" w:rsidRPr="007739AB" w:rsidRDefault="007739AB" w:rsidP="007739AB">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Data will contribute to evaluation of responses to Commonwealth environmental watering at whole of Basin-scale (where appropriate)</w:t>
            </w:r>
          </w:p>
        </w:tc>
        <w:tc>
          <w:tcPr>
            <w:tcW w:w="635" w:type="pct"/>
          </w:tcPr>
          <w:p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hideMark/>
          </w:tcPr>
          <w:p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lastRenderedPageBreak/>
              <w:t> </w:t>
            </w:r>
          </w:p>
        </w:tc>
        <w:tc>
          <w:tcPr>
            <w:tcW w:w="759"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lastRenderedPageBreak/>
              <w:t>One fixed site – Booligal wetland</w:t>
            </w:r>
          </w:p>
        </w:tc>
        <w:tc>
          <w:tcPr>
            <w:tcW w:w="1165" w:type="pct"/>
            <w:hideMark/>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Assumes 3 breeding events in 5 </w:t>
            </w:r>
            <w:r w:rsidRPr="004A4E16">
              <w:rPr>
                <w:rFonts w:ascii="Calibri" w:hAnsi="Calibri"/>
                <w:sz w:val="18"/>
                <w:szCs w:val="18"/>
              </w:rPr>
              <w:lastRenderedPageBreak/>
              <w:t>years.</w:t>
            </w:r>
          </w:p>
        </w:tc>
      </w:tr>
      <w:tr w:rsidR="007739AB" w:rsidRPr="004A4E16" w:rsidTr="004A4E16">
        <w:tc>
          <w:tcPr>
            <w:cnfStyle w:val="001000000000" w:firstRow="0" w:lastRow="0" w:firstColumn="1" w:lastColumn="0" w:oddVBand="0" w:evenVBand="0" w:oddHBand="0" w:evenHBand="0" w:firstRowFirstColumn="0" w:firstRowLastColumn="0" w:lastRowFirstColumn="0" w:lastRowLastColumn="0"/>
            <w:tcW w:w="536" w:type="pct"/>
          </w:tcPr>
          <w:p w:rsidR="007739AB" w:rsidRPr="004A4E16" w:rsidRDefault="007739AB" w:rsidP="00323B17">
            <w:pPr>
              <w:rPr>
                <w:sz w:val="24"/>
                <w:szCs w:val="24"/>
              </w:rPr>
            </w:pPr>
            <w:r w:rsidRPr="004A4E16">
              <w:rPr>
                <w:rFonts w:ascii="Calibri" w:hAnsi="Calibri"/>
                <w:color w:val="FFFFFF"/>
                <w:sz w:val="18"/>
                <w:szCs w:val="18"/>
              </w:rPr>
              <w:lastRenderedPageBreak/>
              <w:t>Frogs (Option)</w:t>
            </w:r>
          </w:p>
        </w:tc>
        <w:tc>
          <w:tcPr>
            <w:tcW w:w="352"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firstRow="0" w:lastRow="0" w:firstColumn="1" w:lastColumn="0" w:oddVBand="0" w:evenVBand="0" w:oddHBand="0" w:evenHBand="0" w:firstRowFirstColumn="0" w:firstRowLastColumn="0" w:lastRowFirstColumn="0" w:lastRowLastColumn="0"/>
            <w:tcW w:w="536" w:type="pct"/>
          </w:tcPr>
          <w:p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53E" w:rsidRDefault="0050253E" w:rsidP="00093559">
      <w:pPr>
        <w:spacing w:after="0" w:line="240" w:lineRule="auto"/>
      </w:pPr>
      <w:r>
        <w:separator/>
      </w:r>
    </w:p>
  </w:endnote>
  <w:endnote w:type="continuationSeparator" w:id="0">
    <w:p w:rsidR="0050253E" w:rsidRDefault="0050253E" w:rsidP="00093559">
      <w:pPr>
        <w:spacing w:after="0" w:line="240" w:lineRule="auto"/>
      </w:pPr>
      <w:r>
        <w:continuationSeparator/>
      </w:r>
    </w:p>
  </w:endnote>
  <w:endnote w:type="continuationNotice" w:id="1">
    <w:p w:rsidR="0050253E" w:rsidRDefault="00502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4D"/>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10" w:rsidRDefault="000417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Default="00845068">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45068" w:rsidRDefault="008450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10" w:rsidRDefault="000417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Default="00F42414" w:rsidP="005C3346">
    <w:pPr>
      <w:pStyle w:val="Header"/>
      <w:tabs>
        <w:tab w:val="clear" w:pos="4513"/>
        <w:tab w:val="clear" w:pos="9026"/>
      </w:tabs>
      <w:jc w:val="right"/>
    </w:pPr>
    <w:r>
      <w:rPr>
        <w:sz w:val="18"/>
      </w:rPr>
      <w:t xml:space="preserve">Page </w:t>
    </w:r>
    <w:r w:rsidR="00520320" w:rsidRPr="00F42414">
      <w:rPr>
        <w:sz w:val="18"/>
      </w:rPr>
      <w:fldChar w:fldCharType="begin"/>
    </w:r>
    <w:r w:rsidRPr="00F42414">
      <w:rPr>
        <w:sz w:val="18"/>
      </w:rPr>
      <w:instrText xml:space="preserve"> PAGE   \* MERGEFORMAT </w:instrText>
    </w:r>
    <w:r w:rsidR="00520320" w:rsidRPr="00F42414">
      <w:rPr>
        <w:sz w:val="18"/>
      </w:rPr>
      <w:fldChar w:fldCharType="separate"/>
    </w:r>
    <w:r w:rsidR="00041710">
      <w:rPr>
        <w:noProof/>
        <w:sz w:val="18"/>
      </w:rPr>
      <w:t>2</w:t>
    </w:r>
    <w:r w:rsidR="00520320" w:rsidRPr="00F42414">
      <w:rPr>
        <w:noProof/>
        <w:sz w:val="18"/>
      </w:rPr>
      <w:fldChar w:fldCharType="end"/>
    </w:r>
    <w:r w:rsidR="00845068">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Pr="005C3346" w:rsidRDefault="00845068" w:rsidP="005C3346">
    <w:pPr>
      <w:pStyle w:val="Header"/>
      <w:tabs>
        <w:tab w:val="clear" w:pos="4513"/>
        <w:tab w:val="clear" w:pos="9026"/>
      </w:tabs>
      <w:jc w:val="right"/>
    </w:pPr>
    <w:r>
      <w:rPr>
        <w:sz w:val="18"/>
      </w:rPr>
      <w:tab/>
    </w:r>
    <w:r w:rsidRPr="00A47CA6">
      <w:rPr>
        <w:sz w:val="18"/>
      </w:rPr>
      <w:t xml:space="preserve">Page </w:t>
    </w:r>
    <w:r w:rsidR="00520320" w:rsidRPr="00A47CA6">
      <w:rPr>
        <w:sz w:val="18"/>
      </w:rPr>
      <w:fldChar w:fldCharType="begin"/>
    </w:r>
    <w:r w:rsidRPr="00A47CA6">
      <w:rPr>
        <w:sz w:val="18"/>
      </w:rPr>
      <w:instrText xml:space="preserve"> PAGE   \* MERGEFORMAT </w:instrText>
    </w:r>
    <w:r w:rsidR="00520320" w:rsidRPr="00A47CA6">
      <w:rPr>
        <w:sz w:val="18"/>
      </w:rPr>
      <w:fldChar w:fldCharType="separate"/>
    </w:r>
    <w:r w:rsidR="00041710">
      <w:rPr>
        <w:noProof/>
        <w:sz w:val="18"/>
      </w:rPr>
      <w:t>3</w:t>
    </w:r>
    <w:r w:rsidR="00520320"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53E" w:rsidRDefault="0050253E" w:rsidP="00093559">
      <w:pPr>
        <w:spacing w:after="0" w:line="240" w:lineRule="auto"/>
      </w:pPr>
      <w:r>
        <w:separator/>
      </w:r>
    </w:p>
  </w:footnote>
  <w:footnote w:type="continuationSeparator" w:id="0">
    <w:p w:rsidR="0050253E" w:rsidRDefault="0050253E" w:rsidP="00093559">
      <w:pPr>
        <w:spacing w:after="0" w:line="240" w:lineRule="auto"/>
      </w:pPr>
      <w:r>
        <w:continuationSeparator/>
      </w:r>
    </w:p>
  </w:footnote>
  <w:footnote w:type="continuationNotice" w:id="1">
    <w:p w:rsidR="0050253E" w:rsidRDefault="0050253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10" w:rsidRDefault="000417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Default="00845068">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Default="00845068"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68" w:rsidRDefault="00845068"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p w:rsidR="00845068" w:rsidRDefault="008450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5863AC"/>
    <w:multiLevelType w:val="hybridMultilevel"/>
    <w:tmpl w:val="175E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D00C3"/>
    <w:multiLevelType w:val="hybridMultilevel"/>
    <w:tmpl w:val="F13E98CA"/>
    <w:lvl w:ilvl="0" w:tplc="01A08D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7"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4" w15:restartNumberingAfterBreak="0">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9"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B5A00D4"/>
    <w:multiLevelType w:val="hybridMultilevel"/>
    <w:tmpl w:val="CD20F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7"/>
  </w:num>
  <w:num w:numId="3">
    <w:abstractNumId w:val="5"/>
  </w:num>
  <w:num w:numId="4">
    <w:abstractNumId w:val="22"/>
  </w:num>
  <w:num w:numId="5">
    <w:abstractNumId w:val="29"/>
  </w:num>
  <w:num w:numId="6">
    <w:abstractNumId w:val="3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1"/>
  </w:num>
  <w:num w:numId="10">
    <w:abstractNumId w:val="20"/>
  </w:num>
  <w:num w:numId="11">
    <w:abstractNumId w:val="3"/>
  </w:num>
  <w:num w:numId="12">
    <w:abstractNumId w:val="25"/>
  </w:num>
  <w:num w:numId="13">
    <w:abstractNumId w:val="1"/>
  </w:num>
  <w:num w:numId="14">
    <w:abstractNumId w:val="0"/>
  </w:num>
  <w:num w:numId="15">
    <w:abstractNumId w:val="6"/>
  </w:num>
  <w:num w:numId="16">
    <w:abstractNumId w:val="16"/>
  </w:num>
  <w:num w:numId="17">
    <w:abstractNumId w:val="11"/>
  </w:num>
  <w:num w:numId="18">
    <w:abstractNumId w:val="26"/>
  </w:num>
  <w:num w:numId="19">
    <w:abstractNumId w:val="19"/>
  </w:num>
  <w:num w:numId="20">
    <w:abstractNumId w:val="8"/>
  </w:num>
  <w:num w:numId="21">
    <w:abstractNumId w:val="27"/>
  </w:num>
  <w:num w:numId="22">
    <w:abstractNumId w:val="16"/>
  </w:num>
  <w:num w:numId="23">
    <w:abstractNumId w:val="16"/>
  </w:num>
  <w:num w:numId="24">
    <w:abstractNumId w:val="24"/>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0"/>
  </w:num>
  <w:num w:numId="31">
    <w:abstractNumId w:val="9"/>
  </w:num>
  <w:num w:numId="32">
    <w:abstractNumId w:val="13"/>
  </w:num>
  <w:num w:numId="33">
    <w:abstractNumId w:val="7"/>
  </w:num>
  <w:num w:numId="34">
    <w:abstractNumId w:val="16"/>
  </w:num>
  <w:num w:numId="35">
    <w:abstractNumId w:val="21"/>
  </w:num>
  <w:num w:numId="36">
    <w:abstractNumId w:val="18"/>
  </w:num>
  <w:num w:numId="37">
    <w:abstractNumId w:val="4"/>
  </w:num>
  <w:num w:numId="38">
    <w:abstractNumId w:val="14"/>
  </w:num>
  <w:num w:numId="39">
    <w:abstractNumId w:val="12"/>
  </w:num>
  <w:num w:numId="40">
    <w:abstractNumId w:val="33"/>
  </w:num>
  <w:num w:numId="4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06B6"/>
    <w:rsid w:val="00012FB4"/>
    <w:rsid w:val="00012FCB"/>
    <w:rsid w:val="00013C24"/>
    <w:rsid w:val="00014AE3"/>
    <w:rsid w:val="000155E1"/>
    <w:rsid w:val="00017869"/>
    <w:rsid w:val="00017D86"/>
    <w:rsid w:val="00031740"/>
    <w:rsid w:val="00032BBE"/>
    <w:rsid w:val="00034838"/>
    <w:rsid w:val="000408B2"/>
    <w:rsid w:val="00041710"/>
    <w:rsid w:val="00043949"/>
    <w:rsid w:val="00044785"/>
    <w:rsid w:val="00046890"/>
    <w:rsid w:val="00046E57"/>
    <w:rsid w:val="00057355"/>
    <w:rsid w:val="00060F98"/>
    <w:rsid w:val="00064C08"/>
    <w:rsid w:val="00066023"/>
    <w:rsid w:val="0007027B"/>
    <w:rsid w:val="000743AB"/>
    <w:rsid w:val="00074CF4"/>
    <w:rsid w:val="000808DF"/>
    <w:rsid w:val="000813D2"/>
    <w:rsid w:val="00081575"/>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5CA5"/>
    <w:rsid w:val="000C2270"/>
    <w:rsid w:val="000C47BD"/>
    <w:rsid w:val="000C5F75"/>
    <w:rsid w:val="000D501F"/>
    <w:rsid w:val="000D5B37"/>
    <w:rsid w:val="000E5326"/>
    <w:rsid w:val="000E5C6F"/>
    <w:rsid w:val="000E6E22"/>
    <w:rsid w:val="000E6EE9"/>
    <w:rsid w:val="000E7813"/>
    <w:rsid w:val="000E7BC3"/>
    <w:rsid w:val="000F4844"/>
    <w:rsid w:val="00100555"/>
    <w:rsid w:val="001118DE"/>
    <w:rsid w:val="001120AA"/>
    <w:rsid w:val="001122E0"/>
    <w:rsid w:val="001161BE"/>
    <w:rsid w:val="00130547"/>
    <w:rsid w:val="00137F7A"/>
    <w:rsid w:val="001439BC"/>
    <w:rsid w:val="001449C8"/>
    <w:rsid w:val="00146367"/>
    <w:rsid w:val="00146B8E"/>
    <w:rsid w:val="00151C2A"/>
    <w:rsid w:val="00153848"/>
    <w:rsid w:val="0015594E"/>
    <w:rsid w:val="001559F6"/>
    <w:rsid w:val="001566B4"/>
    <w:rsid w:val="00156B26"/>
    <w:rsid w:val="0016016A"/>
    <w:rsid w:val="00160D2A"/>
    <w:rsid w:val="00161C41"/>
    <w:rsid w:val="0016497C"/>
    <w:rsid w:val="00165F80"/>
    <w:rsid w:val="001724C3"/>
    <w:rsid w:val="0017272B"/>
    <w:rsid w:val="00173063"/>
    <w:rsid w:val="0017382F"/>
    <w:rsid w:val="00180364"/>
    <w:rsid w:val="001827D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31D9"/>
    <w:rsid w:val="001C365A"/>
    <w:rsid w:val="001C3E15"/>
    <w:rsid w:val="001C5CD4"/>
    <w:rsid w:val="001C7814"/>
    <w:rsid w:val="001C7A10"/>
    <w:rsid w:val="001D3AA3"/>
    <w:rsid w:val="001D445A"/>
    <w:rsid w:val="001D4974"/>
    <w:rsid w:val="001E14E4"/>
    <w:rsid w:val="001E2A7E"/>
    <w:rsid w:val="001E7491"/>
    <w:rsid w:val="001F049B"/>
    <w:rsid w:val="001F27C8"/>
    <w:rsid w:val="001F3D04"/>
    <w:rsid w:val="001F407D"/>
    <w:rsid w:val="001F544D"/>
    <w:rsid w:val="001F57A8"/>
    <w:rsid w:val="001F5AD3"/>
    <w:rsid w:val="001F67AE"/>
    <w:rsid w:val="001F71B6"/>
    <w:rsid w:val="002033D2"/>
    <w:rsid w:val="002149EC"/>
    <w:rsid w:val="00216ED5"/>
    <w:rsid w:val="0022448D"/>
    <w:rsid w:val="00224DF4"/>
    <w:rsid w:val="002260E2"/>
    <w:rsid w:val="00230126"/>
    <w:rsid w:val="0023399A"/>
    <w:rsid w:val="00234B61"/>
    <w:rsid w:val="00237967"/>
    <w:rsid w:val="0024366A"/>
    <w:rsid w:val="00244111"/>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4189"/>
    <w:rsid w:val="00287450"/>
    <w:rsid w:val="002920A5"/>
    <w:rsid w:val="00294E54"/>
    <w:rsid w:val="00297B03"/>
    <w:rsid w:val="002B1C87"/>
    <w:rsid w:val="002B201D"/>
    <w:rsid w:val="002B409E"/>
    <w:rsid w:val="002B720E"/>
    <w:rsid w:val="002B7C7D"/>
    <w:rsid w:val="002C347D"/>
    <w:rsid w:val="002C3770"/>
    <w:rsid w:val="002D12CC"/>
    <w:rsid w:val="002D3CB9"/>
    <w:rsid w:val="002D6821"/>
    <w:rsid w:val="002E144A"/>
    <w:rsid w:val="002E22DB"/>
    <w:rsid w:val="002E5199"/>
    <w:rsid w:val="002E5D58"/>
    <w:rsid w:val="002E7441"/>
    <w:rsid w:val="002F0EC8"/>
    <w:rsid w:val="002F635D"/>
    <w:rsid w:val="002F7016"/>
    <w:rsid w:val="00302586"/>
    <w:rsid w:val="00302FD7"/>
    <w:rsid w:val="003036DA"/>
    <w:rsid w:val="00314A85"/>
    <w:rsid w:val="00316018"/>
    <w:rsid w:val="0032198D"/>
    <w:rsid w:val="00322146"/>
    <w:rsid w:val="00323B17"/>
    <w:rsid w:val="00323DC4"/>
    <w:rsid w:val="00325439"/>
    <w:rsid w:val="00334272"/>
    <w:rsid w:val="003344D2"/>
    <w:rsid w:val="00335F2E"/>
    <w:rsid w:val="003371A7"/>
    <w:rsid w:val="00340972"/>
    <w:rsid w:val="00340CD3"/>
    <w:rsid w:val="003436E4"/>
    <w:rsid w:val="00343DD3"/>
    <w:rsid w:val="00345AA9"/>
    <w:rsid w:val="00350387"/>
    <w:rsid w:val="00352298"/>
    <w:rsid w:val="0035311C"/>
    <w:rsid w:val="003535FB"/>
    <w:rsid w:val="003543DA"/>
    <w:rsid w:val="00355067"/>
    <w:rsid w:val="0035543B"/>
    <w:rsid w:val="003603A7"/>
    <w:rsid w:val="00362A71"/>
    <w:rsid w:val="00364070"/>
    <w:rsid w:val="0038006E"/>
    <w:rsid w:val="0038313E"/>
    <w:rsid w:val="003834A5"/>
    <w:rsid w:val="00387E35"/>
    <w:rsid w:val="00390BC3"/>
    <w:rsid w:val="00397685"/>
    <w:rsid w:val="00397885"/>
    <w:rsid w:val="003A31CE"/>
    <w:rsid w:val="003A5A77"/>
    <w:rsid w:val="003B367E"/>
    <w:rsid w:val="003B46CD"/>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1281"/>
    <w:rsid w:val="00436AD9"/>
    <w:rsid w:val="004402A4"/>
    <w:rsid w:val="00441709"/>
    <w:rsid w:val="00441E4C"/>
    <w:rsid w:val="00443E71"/>
    <w:rsid w:val="00444C2C"/>
    <w:rsid w:val="00445519"/>
    <w:rsid w:val="004506B8"/>
    <w:rsid w:val="00450CD6"/>
    <w:rsid w:val="004514D4"/>
    <w:rsid w:val="00453BC0"/>
    <w:rsid w:val="00454C05"/>
    <w:rsid w:val="00463411"/>
    <w:rsid w:val="0046344E"/>
    <w:rsid w:val="00467EDA"/>
    <w:rsid w:val="0047055B"/>
    <w:rsid w:val="00470D7F"/>
    <w:rsid w:val="00471FEB"/>
    <w:rsid w:val="00477877"/>
    <w:rsid w:val="00477AD0"/>
    <w:rsid w:val="00480273"/>
    <w:rsid w:val="00482857"/>
    <w:rsid w:val="0048313B"/>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465B"/>
    <w:rsid w:val="004D5FE0"/>
    <w:rsid w:val="004E0FA4"/>
    <w:rsid w:val="004E30E8"/>
    <w:rsid w:val="004E3DEB"/>
    <w:rsid w:val="004E638D"/>
    <w:rsid w:val="004F323B"/>
    <w:rsid w:val="004F44FB"/>
    <w:rsid w:val="00500B76"/>
    <w:rsid w:val="00500BAA"/>
    <w:rsid w:val="00500BCB"/>
    <w:rsid w:val="005018F2"/>
    <w:rsid w:val="0050253E"/>
    <w:rsid w:val="00504C58"/>
    <w:rsid w:val="00504F58"/>
    <w:rsid w:val="005051FA"/>
    <w:rsid w:val="00511204"/>
    <w:rsid w:val="00511337"/>
    <w:rsid w:val="00511D1F"/>
    <w:rsid w:val="00513039"/>
    <w:rsid w:val="00517A5E"/>
    <w:rsid w:val="00517C2A"/>
    <w:rsid w:val="00520320"/>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51C92"/>
    <w:rsid w:val="005527CA"/>
    <w:rsid w:val="005529B9"/>
    <w:rsid w:val="00553DB3"/>
    <w:rsid w:val="00557582"/>
    <w:rsid w:val="0056233F"/>
    <w:rsid w:val="005653DE"/>
    <w:rsid w:val="00567B1F"/>
    <w:rsid w:val="00572974"/>
    <w:rsid w:val="0057430D"/>
    <w:rsid w:val="005828A6"/>
    <w:rsid w:val="00585FBE"/>
    <w:rsid w:val="0059192A"/>
    <w:rsid w:val="005A1134"/>
    <w:rsid w:val="005A5941"/>
    <w:rsid w:val="005A5D3A"/>
    <w:rsid w:val="005A5EE5"/>
    <w:rsid w:val="005A7943"/>
    <w:rsid w:val="005B2115"/>
    <w:rsid w:val="005B5C70"/>
    <w:rsid w:val="005B64EB"/>
    <w:rsid w:val="005C1585"/>
    <w:rsid w:val="005C2FE6"/>
    <w:rsid w:val="005C3346"/>
    <w:rsid w:val="005D1177"/>
    <w:rsid w:val="005D23E0"/>
    <w:rsid w:val="005D2BE2"/>
    <w:rsid w:val="005D3501"/>
    <w:rsid w:val="005D41F7"/>
    <w:rsid w:val="005D47F2"/>
    <w:rsid w:val="005D7847"/>
    <w:rsid w:val="005E1CCA"/>
    <w:rsid w:val="005E2348"/>
    <w:rsid w:val="005E363E"/>
    <w:rsid w:val="005E4D8A"/>
    <w:rsid w:val="005F0483"/>
    <w:rsid w:val="006010CD"/>
    <w:rsid w:val="006056A4"/>
    <w:rsid w:val="006117AC"/>
    <w:rsid w:val="00611F89"/>
    <w:rsid w:val="00615666"/>
    <w:rsid w:val="00615755"/>
    <w:rsid w:val="006166C7"/>
    <w:rsid w:val="00617392"/>
    <w:rsid w:val="00625E22"/>
    <w:rsid w:val="0063162C"/>
    <w:rsid w:val="00631A7D"/>
    <w:rsid w:val="00632D39"/>
    <w:rsid w:val="006348AD"/>
    <w:rsid w:val="0064464B"/>
    <w:rsid w:val="00651611"/>
    <w:rsid w:val="0065205D"/>
    <w:rsid w:val="006524D9"/>
    <w:rsid w:val="006543CD"/>
    <w:rsid w:val="00654B4E"/>
    <w:rsid w:val="006557C8"/>
    <w:rsid w:val="00655B5E"/>
    <w:rsid w:val="00657AE1"/>
    <w:rsid w:val="006609AF"/>
    <w:rsid w:val="00663336"/>
    <w:rsid w:val="00664690"/>
    <w:rsid w:val="006647DA"/>
    <w:rsid w:val="006650A8"/>
    <w:rsid w:val="00665670"/>
    <w:rsid w:val="00667650"/>
    <w:rsid w:val="0066799B"/>
    <w:rsid w:val="00671074"/>
    <w:rsid w:val="00671325"/>
    <w:rsid w:val="006719C2"/>
    <w:rsid w:val="00676828"/>
    <w:rsid w:val="00677ADF"/>
    <w:rsid w:val="006816F3"/>
    <w:rsid w:val="00684821"/>
    <w:rsid w:val="00687FEC"/>
    <w:rsid w:val="00690147"/>
    <w:rsid w:val="006908B0"/>
    <w:rsid w:val="00690F2C"/>
    <w:rsid w:val="0069418E"/>
    <w:rsid w:val="00697A0B"/>
    <w:rsid w:val="006A0528"/>
    <w:rsid w:val="006A1DB7"/>
    <w:rsid w:val="006A2AEC"/>
    <w:rsid w:val="006A6C97"/>
    <w:rsid w:val="006A7D0F"/>
    <w:rsid w:val="006B1D19"/>
    <w:rsid w:val="006B276D"/>
    <w:rsid w:val="006B4B56"/>
    <w:rsid w:val="006B4ED3"/>
    <w:rsid w:val="006C03CE"/>
    <w:rsid w:val="006C173A"/>
    <w:rsid w:val="006C1C2A"/>
    <w:rsid w:val="006C4B95"/>
    <w:rsid w:val="006D2216"/>
    <w:rsid w:val="006D47C2"/>
    <w:rsid w:val="006D7A22"/>
    <w:rsid w:val="006E08BF"/>
    <w:rsid w:val="006E20DE"/>
    <w:rsid w:val="006E2516"/>
    <w:rsid w:val="006E3E2B"/>
    <w:rsid w:val="006F051D"/>
    <w:rsid w:val="006F2E79"/>
    <w:rsid w:val="006F4E2B"/>
    <w:rsid w:val="006F6032"/>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60053"/>
    <w:rsid w:val="00760DAB"/>
    <w:rsid w:val="00760E19"/>
    <w:rsid w:val="00764108"/>
    <w:rsid w:val="00765172"/>
    <w:rsid w:val="0076666C"/>
    <w:rsid w:val="00766CC8"/>
    <w:rsid w:val="007738C8"/>
    <w:rsid w:val="007739AB"/>
    <w:rsid w:val="00773DB1"/>
    <w:rsid w:val="007812BC"/>
    <w:rsid w:val="007815DF"/>
    <w:rsid w:val="00790B10"/>
    <w:rsid w:val="007926A3"/>
    <w:rsid w:val="00792934"/>
    <w:rsid w:val="00792D6F"/>
    <w:rsid w:val="007973AE"/>
    <w:rsid w:val="007A03D9"/>
    <w:rsid w:val="007A25CE"/>
    <w:rsid w:val="007A4675"/>
    <w:rsid w:val="007A5B40"/>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606A"/>
    <w:rsid w:val="007F66E4"/>
    <w:rsid w:val="007F751D"/>
    <w:rsid w:val="00800DCD"/>
    <w:rsid w:val="00801EE8"/>
    <w:rsid w:val="00804A64"/>
    <w:rsid w:val="008069F0"/>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5D15"/>
    <w:rsid w:val="00856B09"/>
    <w:rsid w:val="00857BBE"/>
    <w:rsid w:val="00862875"/>
    <w:rsid w:val="00862E3B"/>
    <w:rsid w:val="00864FAC"/>
    <w:rsid w:val="00865117"/>
    <w:rsid w:val="00865399"/>
    <w:rsid w:val="008727BF"/>
    <w:rsid w:val="008742FF"/>
    <w:rsid w:val="0088162A"/>
    <w:rsid w:val="00883B13"/>
    <w:rsid w:val="00885BED"/>
    <w:rsid w:val="00887BD7"/>
    <w:rsid w:val="00891221"/>
    <w:rsid w:val="0089176A"/>
    <w:rsid w:val="00894845"/>
    <w:rsid w:val="00894B56"/>
    <w:rsid w:val="008A1B76"/>
    <w:rsid w:val="008A2250"/>
    <w:rsid w:val="008A2401"/>
    <w:rsid w:val="008A2E42"/>
    <w:rsid w:val="008A2E5D"/>
    <w:rsid w:val="008B1067"/>
    <w:rsid w:val="008B1106"/>
    <w:rsid w:val="008B30B0"/>
    <w:rsid w:val="008B75F1"/>
    <w:rsid w:val="008B7C41"/>
    <w:rsid w:val="008C1829"/>
    <w:rsid w:val="008D05AE"/>
    <w:rsid w:val="008D0BD3"/>
    <w:rsid w:val="008D1137"/>
    <w:rsid w:val="008D28E2"/>
    <w:rsid w:val="008D2E18"/>
    <w:rsid w:val="008D54EB"/>
    <w:rsid w:val="008E29F1"/>
    <w:rsid w:val="008E2C04"/>
    <w:rsid w:val="008E2FD1"/>
    <w:rsid w:val="008E50A4"/>
    <w:rsid w:val="008E7BE9"/>
    <w:rsid w:val="008F0F14"/>
    <w:rsid w:val="008F1B06"/>
    <w:rsid w:val="008F24C7"/>
    <w:rsid w:val="008F4303"/>
    <w:rsid w:val="008F4441"/>
    <w:rsid w:val="008F4DFB"/>
    <w:rsid w:val="008F4FB6"/>
    <w:rsid w:val="008F7474"/>
    <w:rsid w:val="00906B05"/>
    <w:rsid w:val="00907B45"/>
    <w:rsid w:val="00915ED8"/>
    <w:rsid w:val="00916F8D"/>
    <w:rsid w:val="009221DA"/>
    <w:rsid w:val="00926EA7"/>
    <w:rsid w:val="009270E8"/>
    <w:rsid w:val="0093111E"/>
    <w:rsid w:val="00934B1A"/>
    <w:rsid w:val="00936C42"/>
    <w:rsid w:val="0094042B"/>
    <w:rsid w:val="00944F9F"/>
    <w:rsid w:val="0094565B"/>
    <w:rsid w:val="00947B1E"/>
    <w:rsid w:val="0095184C"/>
    <w:rsid w:val="00953409"/>
    <w:rsid w:val="00954D84"/>
    <w:rsid w:val="00955102"/>
    <w:rsid w:val="00955279"/>
    <w:rsid w:val="00955555"/>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1969"/>
    <w:rsid w:val="009A2A19"/>
    <w:rsid w:val="009A3124"/>
    <w:rsid w:val="009A39AF"/>
    <w:rsid w:val="009A3FDA"/>
    <w:rsid w:val="009A56FF"/>
    <w:rsid w:val="009A6F99"/>
    <w:rsid w:val="009B0933"/>
    <w:rsid w:val="009B56C9"/>
    <w:rsid w:val="009B6E89"/>
    <w:rsid w:val="009B70B4"/>
    <w:rsid w:val="009B7400"/>
    <w:rsid w:val="009C00BC"/>
    <w:rsid w:val="009C35D9"/>
    <w:rsid w:val="009D1540"/>
    <w:rsid w:val="009D17AF"/>
    <w:rsid w:val="009D277B"/>
    <w:rsid w:val="009D28F0"/>
    <w:rsid w:val="009D48CB"/>
    <w:rsid w:val="009D6E4D"/>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B9C"/>
    <w:rsid w:val="00A33990"/>
    <w:rsid w:val="00A353DB"/>
    <w:rsid w:val="00A36A5E"/>
    <w:rsid w:val="00A40A53"/>
    <w:rsid w:val="00A44E5F"/>
    <w:rsid w:val="00A474A5"/>
    <w:rsid w:val="00A514C3"/>
    <w:rsid w:val="00A5634F"/>
    <w:rsid w:val="00A60821"/>
    <w:rsid w:val="00A65E3A"/>
    <w:rsid w:val="00A66704"/>
    <w:rsid w:val="00A67AD1"/>
    <w:rsid w:val="00A70904"/>
    <w:rsid w:val="00A720C8"/>
    <w:rsid w:val="00A7413D"/>
    <w:rsid w:val="00A767B6"/>
    <w:rsid w:val="00A77E20"/>
    <w:rsid w:val="00A8028F"/>
    <w:rsid w:val="00A84CD4"/>
    <w:rsid w:val="00A86D42"/>
    <w:rsid w:val="00AA1C30"/>
    <w:rsid w:val="00AA24E1"/>
    <w:rsid w:val="00AA79D9"/>
    <w:rsid w:val="00AB2658"/>
    <w:rsid w:val="00AB32F0"/>
    <w:rsid w:val="00AB41CB"/>
    <w:rsid w:val="00AC28AB"/>
    <w:rsid w:val="00AC5F8B"/>
    <w:rsid w:val="00AC6EDB"/>
    <w:rsid w:val="00AC716B"/>
    <w:rsid w:val="00AC7D4B"/>
    <w:rsid w:val="00AD4B09"/>
    <w:rsid w:val="00AD4D6B"/>
    <w:rsid w:val="00AD5C5C"/>
    <w:rsid w:val="00AE031A"/>
    <w:rsid w:val="00AE2461"/>
    <w:rsid w:val="00AF03C8"/>
    <w:rsid w:val="00AF0F9B"/>
    <w:rsid w:val="00AF1EBF"/>
    <w:rsid w:val="00AF39DB"/>
    <w:rsid w:val="00AF549A"/>
    <w:rsid w:val="00AF71E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411C3"/>
    <w:rsid w:val="00B42DA1"/>
    <w:rsid w:val="00B4429D"/>
    <w:rsid w:val="00B462CA"/>
    <w:rsid w:val="00B519C4"/>
    <w:rsid w:val="00B53A86"/>
    <w:rsid w:val="00B61B51"/>
    <w:rsid w:val="00B63A4A"/>
    <w:rsid w:val="00B6654A"/>
    <w:rsid w:val="00B6692D"/>
    <w:rsid w:val="00B77C9B"/>
    <w:rsid w:val="00B82526"/>
    <w:rsid w:val="00B82DB4"/>
    <w:rsid w:val="00B87EA3"/>
    <w:rsid w:val="00B90D13"/>
    <w:rsid w:val="00B91E30"/>
    <w:rsid w:val="00B92A9F"/>
    <w:rsid w:val="00B94D3E"/>
    <w:rsid w:val="00BA3538"/>
    <w:rsid w:val="00BA4392"/>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D6BFA"/>
    <w:rsid w:val="00BE4625"/>
    <w:rsid w:val="00BE51FE"/>
    <w:rsid w:val="00BE6898"/>
    <w:rsid w:val="00BF0A66"/>
    <w:rsid w:val="00BF11F5"/>
    <w:rsid w:val="00BF5658"/>
    <w:rsid w:val="00BF676E"/>
    <w:rsid w:val="00C000F6"/>
    <w:rsid w:val="00C03D10"/>
    <w:rsid w:val="00C042C4"/>
    <w:rsid w:val="00C07410"/>
    <w:rsid w:val="00C161A9"/>
    <w:rsid w:val="00C1680C"/>
    <w:rsid w:val="00C23512"/>
    <w:rsid w:val="00C23F68"/>
    <w:rsid w:val="00C23FEB"/>
    <w:rsid w:val="00C300F1"/>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6C94"/>
    <w:rsid w:val="00C77AF3"/>
    <w:rsid w:val="00C81CFF"/>
    <w:rsid w:val="00C83619"/>
    <w:rsid w:val="00C874EE"/>
    <w:rsid w:val="00C876B3"/>
    <w:rsid w:val="00C912CD"/>
    <w:rsid w:val="00C9145D"/>
    <w:rsid w:val="00C95741"/>
    <w:rsid w:val="00CA5718"/>
    <w:rsid w:val="00CB1294"/>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50B1A"/>
    <w:rsid w:val="00D51B69"/>
    <w:rsid w:val="00D53B37"/>
    <w:rsid w:val="00D53DC0"/>
    <w:rsid w:val="00D5647E"/>
    <w:rsid w:val="00D62E48"/>
    <w:rsid w:val="00D63E1D"/>
    <w:rsid w:val="00D651A4"/>
    <w:rsid w:val="00D65930"/>
    <w:rsid w:val="00D679BC"/>
    <w:rsid w:val="00D7423C"/>
    <w:rsid w:val="00D7597D"/>
    <w:rsid w:val="00D85B35"/>
    <w:rsid w:val="00D85BA4"/>
    <w:rsid w:val="00D85F20"/>
    <w:rsid w:val="00D867CB"/>
    <w:rsid w:val="00D91F78"/>
    <w:rsid w:val="00D9588D"/>
    <w:rsid w:val="00DA06F1"/>
    <w:rsid w:val="00DA1456"/>
    <w:rsid w:val="00DA29CD"/>
    <w:rsid w:val="00DA410D"/>
    <w:rsid w:val="00DA6AC9"/>
    <w:rsid w:val="00DA7FD8"/>
    <w:rsid w:val="00DB15A0"/>
    <w:rsid w:val="00DB1FCC"/>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E7D83"/>
    <w:rsid w:val="00DF3991"/>
    <w:rsid w:val="00DF3F42"/>
    <w:rsid w:val="00DF52B3"/>
    <w:rsid w:val="00DF7F40"/>
    <w:rsid w:val="00E0165D"/>
    <w:rsid w:val="00E10C48"/>
    <w:rsid w:val="00E115C7"/>
    <w:rsid w:val="00E12D0F"/>
    <w:rsid w:val="00E15F6F"/>
    <w:rsid w:val="00E17B7E"/>
    <w:rsid w:val="00E2515C"/>
    <w:rsid w:val="00E27A50"/>
    <w:rsid w:val="00E40146"/>
    <w:rsid w:val="00E40856"/>
    <w:rsid w:val="00E4152A"/>
    <w:rsid w:val="00E41AF5"/>
    <w:rsid w:val="00E45901"/>
    <w:rsid w:val="00E472BC"/>
    <w:rsid w:val="00E4736B"/>
    <w:rsid w:val="00E52EFE"/>
    <w:rsid w:val="00E54D3E"/>
    <w:rsid w:val="00E61541"/>
    <w:rsid w:val="00E6713B"/>
    <w:rsid w:val="00E703F4"/>
    <w:rsid w:val="00E73D65"/>
    <w:rsid w:val="00E76AFC"/>
    <w:rsid w:val="00E76BBB"/>
    <w:rsid w:val="00E77289"/>
    <w:rsid w:val="00E83424"/>
    <w:rsid w:val="00E84F6F"/>
    <w:rsid w:val="00E871A8"/>
    <w:rsid w:val="00E876D3"/>
    <w:rsid w:val="00E900D2"/>
    <w:rsid w:val="00E94DED"/>
    <w:rsid w:val="00E957DE"/>
    <w:rsid w:val="00E9772D"/>
    <w:rsid w:val="00EA22B3"/>
    <w:rsid w:val="00EA4724"/>
    <w:rsid w:val="00EA5D84"/>
    <w:rsid w:val="00EA7922"/>
    <w:rsid w:val="00EA7A28"/>
    <w:rsid w:val="00EA7EBD"/>
    <w:rsid w:val="00EB31E4"/>
    <w:rsid w:val="00EB3EB3"/>
    <w:rsid w:val="00EB4ADE"/>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3960"/>
    <w:rsid w:val="00EF68DB"/>
    <w:rsid w:val="00F059A9"/>
    <w:rsid w:val="00F12FD9"/>
    <w:rsid w:val="00F13661"/>
    <w:rsid w:val="00F171D8"/>
    <w:rsid w:val="00F21EAF"/>
    <w:rsid w:val="00F24121"/>
    <w:rsid w:val="00F26487"/>
    <w:rsid w:val="00F33362"/>
    <w:rsid w:val="00F3434F"/>
    <w:rsid w:val="00F357B0"/>
    <w:rsid w:val="00F35DF2"/>
    <w:rsid w:val="00F360A1"/>
    <w:rsid w:val="00F36E75"/>
    <w:rsid w:val="00F4076B"/>
    <w:rsid w:val="00F42414"/>
    <w:rsid w:val="00F4259E"/>
    <w:rsid w:val="00F51A8A"/>
    <w:rsid w:val="00F51C3B"/>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773"/>
    <w:rsid w:val="00F92C41"/>
    <w:rsid w:val="00F95957"/>
    <w:rsid w:val="00F95996"/>
    <w:rsid w:val="00FA736F"/>
    <w:rsid w:val="00FB0180"/>
    <w:rsid w:val="00FB1B47"/>
    <w:rsid w:val="00FB2E8E"/>
    <w:rsid w:val="00FB2EAC"/>
    <w:rsid w:val="00FB490C"/>
    <w:rsid w:val="00FB7C5B"/>
    <w:rsid w:val="00FC0B96"/>
    <w:rsid w:val="00FC37AF"/>
    <w:rsid w:val="00FC44A9"/>
    <w:rsid w:val="00FC7E6B"/>
    <w:rsid w:val="00FD076C"/>
    <w:rsid w:val="00FD2B5D"/>
    <w:rsid w:val="00FD6C56"/>
    <w:rsid w:val="00FE143A"/>
    <w:rsid w:val="00FE203B"/>
    <w:rsid w:val="00FE257B"/>
    <w:rsid w:val="00FE2A75"/>
    <w:rsid w:val="00FE4FD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www.environment.gov.au/water/cewo/publications/long-term-intervention-monitoring-project-logic-and-rationale-document"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hyperlink" Target="http://www.environment.gov.au/topics/water/commonwealth-environmental-water-office/monitoring-and-evaluation" TargetMode="Externa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5A6CFD3C.dotm</Template>
  <TotalTime>0</TotalTime>
  <Pages>13</Pages>
  <Words>2731</Words>
  <Characters>15570</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 Project Progress Report - Report period: 1 April to 30 June 2016</dc:title>
  <dc:creator/>
  <cp:lastModifiedBy/>
  <cp:revision>1</cp:revision>
  <dcterms:created xsi:type="dcterms:W3CDTF">2016-09-29T07:41:00Z</dcterms:created>
  <dcterms:modified xsi:type="dcterms:W3CDTF">2016-09-29T07:41:00Z</dcterms:modified>
</cp:coreProperties>
</file>