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A17B96" w14:textId="77777777" w:rsidR="00AA1C30" w:rsidRDefault="00AA1C30" w:rsidP="00A133CA">
      <w:pPr>
        <w:rPr>
          <w:rStyle w:val="IntenseEmphasis"/>
        </w:rPr>
      </w:pPr>
    </w:p>
    <w:p w14:paraId="6A0EFFBB" w14:textId="77777777" w:rsidR="00AA1C30" w:rsidRDefault="00AA1C30" w:rsidP="00AA1C30">
      <w:pPr>
        <w:spacing w:after="120" w:line="240" w:lineRule="auto"/>
        <w:rPr>
          <w:sz w:val="28"/>
        </w:rPr>
      </w:pPr>
    </w:p>
    <w:p w14:paraId="5C75ABC2" w14:textId="77777777" w:rsidR="00B564E1" w:rsidRDefault="00B564E1" w:rsidP="00AA1C30">
      <w:pPr>
        <w:spacing w:after="240"/>
        <w:jc w:val="center"/>
        <w:rPr>
          <w:sz w:val="48"/>
          <w:szCs w:val="48"/>
        </w:rPr>
      </w:pPr>
      <w:r w:rsidRPr="00D478CE">
        <w:rPr>
          <w:sz w:val="48"/>
          <w:szCs w:val="48"/>
        </w:rPr>
        <w:t xml:space="preserve">Lachlan River </w:t>
      </w:r>
    </w:p>
    <w:p w14:paraId="294B10DD" w14:textId="77777777" w:rsidR="00AA1C30" w:rsidRPr="00D478CE" w:rsidRDefault="00AA1C30" w:rsidP="00AA1C30">
      <w:pPr>
        <w:spacing w:after="240"/>
        <w:jc w:val="center"/>
        <w:rPr>
          <w:sz w:val="48"/>
          <w:szCs w:val="48"/>
        </w:rPr>
      </w:pPr>
      <w:r w:rsidRPr="00D478CE">
        <w:rPr>
          <w:sz w:val="48"/>
          <w:szCs w:val="48"/>
        </w:rPr>
        <w:t xml:space="preserve">Long Term Intervention Monitoring Project </w:t>
      </w:r>
    </w:p>
    <w:p w14:paraId="3FD2AA87" w14:textId="77777777" w:rsidR="00AA1C30" w:rsidRPr="00D478CE" w:rsidRDefault="00AA1C30" w:rsidP="00AA1C30">
      <w:pPr>
        <w:spacing w:after="240"/>
        <w:jc w:val="center"/>
        <w:rPr>
          <w:sz w:val="32"/>
        </w:rPr>
      </w:pPr>
      <w:r w:rsidRPr="00D478CE">
        <w:rPr>
          <w:sz w:val="48"/>
          <w:szCs w:val="48"/>
        </w:rPr>
        <w:t>Progress Report</w:t>
      </w:r>
      <w:r w:rsidR="00827D6D" w:rsidRPr="00D478CE">
        <w:rPr>
          <w:sz w:val="32"/>
        </w:rPr>
        <w:t xml:space="preserve"> </w:t>
      </w:r>
    </w:p>
    <w:p w14:paraId="0FE4D862" w14:textId="77777777" w:rsidR="00AA1C30" w:rsidRPr="00B564E1" w:rsidRDefault="007D134E" w:rsidP="00AA1C30">
      <w:pPr>
        <w:spacing w:after="120" w:line="240" w:lineRule="auto"/>
        <w:jc w:val="center"/>
      </w:pPr>
      <w:r>
        <w:t>1 July 2017 to 30</w:t>
      </w:r>
      <w:r w:rsidR="004D59E6">
        <w:t xml:space="preserve"> September 2017</w:t>
      </w:r>
    </w:p>
    <w:p w14:paraId="594DEB30" w14:textId="77777777" w:rsidR="00B353A1" w:rsidRDefault="00B353A1" w:rsidP="00B353A1">
      <w:pPr>
        <w:spacing w:after="120" w:line="240" w:lineRule="auto"/>
        <w:rPr>
          <w:sz w:val="28"/>
        </w:rPr>
      </w:pPr>
    </w:p>
    <w:p w14:paraId="1D446423" w14:textId="77777777" w:rsidR="00AA1C30" w:rsidRPr="00CF079D" w:rsidRDefault="0039025F" w:rsidP="00325439">
      <w:pPr>
        <w:spacing w:after="120" w:line="240" w:lineRule="auto"/>
        <w:jc w:val="center"/>
        <w:rPr>
          <w:sz w:val="28"/>
        </w:rPr>
      </w:pPr>
      <w:r w:rsidRPr="003902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8"/>
        </w:rPr>
        <w:drawing>
          <wp:inline distT="0" distB="0" distL="0" distR="0" wp14:anchorId="7D458BB6" wp14:editId="700DC910">
            <wp:extent cx="5732145" cy="4298124"/>
            <wp:effectExtent l="190500" t="190500" r="192405" b="198120"/>
            <wp:docPr id="12" name="Picture 12" descr="Y:\Institute for Applied Ecology\Research Groups\Freshwater Ecology\Freshwater Projects\Lachlan River CEWH LTIM\Reporting\Progress\2017 9\lachlan report photos\Whealbah Jun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stitute for Applied Ecology\Research Groups\Freshwater Ecology\Freshwater Projects\Lachlan River CEWH LTIM\Reporting\Progress\2017 9\lachlan report photos\Whealbah June 2017.jpg"/>
                    <pic:cNvPicPr>
                      <a:picLocks noChangeAspect="1" noChangeArrowheads="1"/>
                    </pic:cNvPicPr>
                  </pic:nvPicPr>
                  <pic:blipFill>
                    <a:blip r:embed="rId7" cstate="print">
                      <a:lum bright="-10000" contrast="20000"/>
                      <a:extLst>
                        <a:ext uri="{28A0092B-C50C-407E-A947-70E740481C1C}">
                          <a14:useLocalDpi xmlns:a14="http://schemas.microsoft.com/office/drawing/2010/main" val="0"/>
                        </a:ext>
                      </a:extLst>
                    </a:blip>
                    <a:srcRect/>
                    <a:stretch>
                      <a:fillRect/>
                    </a:stretch>
                  </pic:blipFill>
                  <pic:spPr bwMode="auto">
                    <a:xfrm>
                      <a:off x="0" y="0"/>
                      <a:ext cx="5732145" cy="4298124"/>
                    </a:xfrm>
                    <a:prstGeom prst="rect">
                      <a:avLst/>
                    </a:prstGeom>
                    <a:ln>
                      <a:noFill/>
                    </a:ln>
                    <a:effectLst>
                      <a:outerShdw blurRad="190500" algn="tl" rotWithShape="0">
                        <a:srgbClr val="000000">
                          <a:alpha val="70000"/>
                        </a:srgbClr>
                      </a:outerShdw>
                    </a:effectLst>
                  </pic:spPr>
                </pic:pic>
              </a:graphicData>
            </a:graphic>
          </wp:inline>
        </w:drawing>
      </w:r>
    </w:p>
    <w:p w14:paraId="63C24211" w14:textId="77777777" w:rsidR="00AA1C30" w:rsidRDefault="00AA1C30" w:rsidP="0041145F">
      <w:pPr>
        <w:jc w:val="center"/>
        <w:rPr>
          <w:rStyle w:val="IntenseEmphasis"/>
        </w:rPr>
      </w:pPr>
    </w:p>
    <w:p w14:paraId="2E6D7E96" w14:textId="77777777" w:rsidR="00AA1C30" w:rsidRDefault="00AA1C30">
      <w:pPr>
        <w:rPr>
          <w:rStyle w:val="IntenseEmphasis"/>
        </w:rPr>
      </w:pPr>
      <w:r>
        <w:rPr>
          <w:rStyle w:val="IntenseEmphasis"/>
        </w:rPr>
        <w:br w:type="page"/>
      </w:r>
    </w:p>
    <w:p w14:paraId="399E165C" w14:textId="77777777" w:rsidR="00AA1C30" w:rsidRDefault="00AA1C30" w:rsidP="00A133CA">
      <w:pPr>
        <w:rPr>
          <w:rStyle w:val="IntenseEmphasis"/>
        </w:rPr>
      </w:pPr>
    </w:p>
    <w:p w14:paraId="00CCA769" w14:textId="77777777"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14:paraId="463F0E68" w14:textId="77777777" w:rsidR="00AA1C30" w:rsidRDefault="00AA1C30" w:rsidP="00AA1C30">
      <w:r>
        <w:t>Dr Fiona Dyer</w:t>
      </w:r>
      <w:r>
        <w:br/>
        <w:t>Phone:  02 6201 2452</w:t>
      </w:r>
      <w:r>
        <w:br/>
        <w:t>e-mail:  Fiona.Dyer@canberra.edu.au</w:t>
      </w:r>
    </w:p>
    <w:p w14:paraId="7C188C83" w14:textId="77777777" w:rsidR="005C3346" w:rsidRDefault="005C3346" w:rsidP="005C3346">
      <w:pPr>
        <w:spacing w:after="120" w:line="240" w:lineRule="auto"/>
        <w:rPr>
          <w:rFonts w:cstheme="minorHAnsi"/>
          <w:sz w:val="16"/>
          <w:szCs w:val="16"/>
        </w:rPr>
      </w:pPr>
    </w:p>
    <w:p w14:paraId="54D37600" w14:textId="08F8881D" w:rsidR="005C3346" w:rsidRDefault="003C394F" w:rsidP="005C3346">
      <w:pPr>
        <w:rPr>
          <w:bCs/>
          <w:sz w:val="18"/>
          <w:szCs w:val="20"/>
        </w:rPr>
      </w:pPr>
      <w:r w:rsidRPr="00826C09">
        <w:rPr>
          <w:bCs/>
          <w:sz w:val="18"/>
          <w:szCs w:val="20"/>
        </w:rPr>
        <w:t>This docu</w:t>
      </w:r>
      <w:r w:rsidR="00955555">
        <w:rPr>
          <w:bCs/>
          <w:sz w:val="18"/>
          <w:szCs w:val="20"/>
        </w:rPr>
        <w:t xml:space="preserve">ment was prepared by </w:t>
      </w:r>
      <w:r w:rsidR="009C17DE">
        <w:rPr>
          <w:bCs/>
          <w:sz w:val="18"/>
          <w:szCs w:val="20"/>
        </w:rPr>
        <w:t>Ben Broadhurst</w:t>
      </w:r>
      <w:r w:rsidR="00350015">
        <w:rPr>
          <w:bCs/>
          <w:sz w:val="18"/>
          <w:szCs w:val="20"/>
        </w:rPr>
        <w:t xml:space="preserve"> with input from</w:t>
      </w:r>
      <w:r w:rsidR="00E73F37">
        <w:rPr>
          <w:bCs/>
          <w:sz w:val="18"/>
          <w:szCs w:val="20"/>
        </w:rPr>
        <w:t xml:space="preserve"> Ebony Mullin</w:t>
      </w:r>
      <w:r w:rsidR="009C17DE">
        <w:rPr>
          <w:bCs/>
          <w:sz w:val="18"/>
          <w:szCs w:val="20"/>
        </w:rPr>
        <w:t xml:space="preserve"> (CEWO) and Fiona Dyer (IAE-UC)</w:t>
      </w:r>
      <w:r w:rsidR="006B4003">
        <w:rPr>
          <w:bCs/>
          <w:sz w:val="18"/>
          <w:szCs w:val="20"/>
        </w:rPr>
        <w:t xml:space="preserve">. </w:t>
      </w:r>
    </w:p>
    <w:p w14:paraId="4F62B3F1" w14:textId="77777777" w:rsidR="001F71B6" w:rsidRPr="00C65687" w:rsidRDefault="001F71B6" w:rsidP="005C3346">
      <w:pPr>
        <w:rPr>
          <w:bCs/>
          <w:sz w:val="18"/>
          <w:szCs w:val="20"/>
        </w:rPr>
      </w:pPr>
      <w:r>
        <w:rPr>
          <w:bCs/>
          <w:sz w:val="18"/>
          <w:szCs w:val="20"/>
        </w:rPr>
        <w:t xml:space="preserve">Cover Photo:  </w:t>
      </w:r>
      <w:r w:rsidR="009D791C">
        <w:rPr>
          <w:bCs/>
          <w:sz w:val="18"/>
          <w:szCs w:val="20"/>
        </w:rPr>
        <w:t>Lachlan River at Cowl Cowl</w:t>
      </w:r>
      <w:r w:rsidR="00325439">
        <w:rPr>
          <w:bCs/>
          <w:sz w:val="18"/>
          <w:szCs w:val="20"/>
        </w:rPr>
        <w:t xml:space="preserve">.  Photo:  </w:t>
      </w:r>
      <w:r w:rsidR="009D791C">
        <w:rPr>
          <w:bCs/>
          <w:sz w:val="18"/>
          <w:szCs w:val="20"/>
        </w:rPr>
        <w:t>Ugyen Llendhup</w:t>
      </w:r>
      <w:r w:rsidR="00325439">
        <w:rPr>
          <w:bCs/>
          <w:sz w:val="18"/>
          <w:szCs w:val="20"/>
        </w:rPr>
        <w:t xml:space="preserve"> (University of Canberra)</w:t>
      </w:r>
    </w:p>
    <w:p w14:paraId="189E0B81" w14:textId="77777777"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firstRow="1" w:lastRow="0" w:firstColumn="1" w:lastColumn="0" w:noHBand="1" w:noVBand="1"/>
      </w:tblPr>
      <w:tblGrid>
        <w:gridCol w:w="1487"/>
        <w:gridCol w:w="1788"/>
        <w:gridCol w:w="2099"/>
        <w:gridCol w:w="1843"/>
        <w:gridCol w:w="1790"/>
      </w:tblGrid>
      <w:tr w:rsidR="005C3346" w:rsidRPr="00C65687" w14:paraId="2D86777A"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22C1D5F" w14:textId="77777777" w:rsidR="005C3346" w:rsidRPr="00C65687" w:rsidRDefault="005C3346" w:rsidP="00323B17">
            <w:pPr>
              <w:rPr>
                <w:sz w:val="20"/>
              </w:rPr>
            </w:pPr>
            <w:r w:rsidRPr="00C65687">
              <w:rPr>
                <w:sz w:val="20"/>
              </w:rPr>
              <w:t>Version</w:t>
            </w:r>
          </w:p>
        </w:tc>
        <w:tc>
          <w:tcPr>
            <w:tcW w:w="1843" w:type="dxa"/>
          </w:tcPr>
          <w:p w14:paraId="716F8041"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Date Issued</w:t>
            </w:r>
          </w:p>
        </w:tc>
        <w:tc>
          <w:tcPr>
            <w:tcW w:w="2139" w:type="dxa"/>
          </w:tcPr>
          <w:p w14:paraId="5D98270A"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Reviewed by</w:t>
            </w:r>
          </w:p>
        </w:tc>
        <w:tc>
          <w:tcPr>
            <w:tcW w:w="1892" w:type="dxa"/>
          </w:tcPr>
          <w:p w14:paraId="311E8AEB"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Approved by</w:t>
            </w:r>
          </w:p>
        </w:tc>
        <w:tc>
          <w:tcPr>
            <w:tcW w:w="1843" w:type="dxa"/>
          </w:tcPr>
          <w:p w14:paraId="7BC41C81"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Revision Type</w:t>
            </w:r>
          </w:p>
        </w:tc>
      </w:tr>
      <w:tr w:rsidR="005C3346" w:rsidRPr="00C65687" w14:paraId="3EAEA20B"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1AA24B7B" w14:textId="77777777" w:rsidR="005C3346" w:rsidRPr="00C65687" w:rsidRDefault="005C3346" w:rsidP="00323B17">
            <w:pPr>
              <w:rPr>
                <w:sz w:val="20"/>
              </w:rPr>
            </w:pPr>
            <w:r w:rsidRPr="00C65687">
              <w:rPr>
                <w:sz w:val="20"/>
              </w:rPr>
              <w:t>Draft 1</w:t>
            </w:r>
          </w:p>
        </w:tc>
        <w:tc>
          <w:tcPr>
            <w:tcW w:w="1843" w:type="dxa"/>
          </w:tcPr>
          <w:p w14:paraId="5F365E16" w14:textId="77777777" w:rsidR="005C3346" w:rsidRPr="00C65687" w:rsidRDefault="007D134E" w:rsidP="007D134E">
            <w:pPr>
              <w:cnfStyle w:val="000000000000" w:firstRow="0" w:lastRow="0" w:firstColumn="0" w:lastColumn="0" w:oddVBand="0" w:evenVBand="0" w:oddHBand="0" w:evenHBand="0" w:firstRowFirstColumn="0" w:firstRowLastColumn="0" w:lastRowFirstColumn="0" w:lastRowLastColumn="0"/>
              <w:rPr>
                <w:sz w:val="20"/>
              </w:rPr>
            </w:pPr>
            <w:r>
              <w:rPr>
                <w:sz w:val="20"/>
              </w:rPr>
              <w:t>3</w:t>
            </w:r>
            <w:r w:rsidR="00C07452">
              <w:rPr>
                <w:sz w:val="20"/>
              </w:rPr>
              <w:t xml:space="preserve"> </w:t>
            </w:r>
            <w:r>
              <w:rPr>
                <w:sz w:val="20"/>
              </w:rPr>
              <w:t>October</w:t>
            </w:r>
            <w:r w:rsidR="00C07452">
              <w:rPr>
                <w:sz w:val="20"/>
              </w:rPr>
              <w:t xml:space="preserve"> 201</w:t>
            </w:r>
            <w:r w:rsidR="00AC7220">
              <w:rPr>
                <w:sz w:val="20"/>
              </w:rPr>
              <w:t>7</w:t>
            </w:r>
          </w:p>
        </w:tc>
        <w:tc>
          <w:tcPr>
            <w:tcW w:w="2139" w:type="dxa"/>
          </w:tcPr>
          <w:p w14:paraId="43C458DE" w14:textId="77777777" w:rsidR="005C3346" w:rsidRPr="00C65687" w:rsidRDefault="0039025F" w:rsidP="00323B17">
            <w:pPr>
              <w:cnfStyle w:val="000000000000" w:firstRow="0" w:lastRow="0" w:firstColumn="0" w:lastColumn="0" w:oddVBand="0" w:evenVBand="0" w:oddHBand="0" w:evenHBand="0" w:firstRowFirstColumn="0" w:firstRowLastColumn="0" w:lastRowFirstColumn="0" w:lastRowLastColumn="0"/>
              <w:rPr>
                <w:sz w:val="20"/>
              </w:rPr>
            </w:pPr>
            <w:r>
              <w:rPr>
                <w:sz w:val="20"/>
              </w:rPr>
              <w:t>Ben Broadhurst</w:t>
            </w:r>
          </w:p>
        </w:tc>
        <w:tc>
          <w:tcPr>
            <w:tcW w:w="1892" w:type="dxa"/>
          </w:tcPr>
          <w:p w14:paraId="5E92258C" w14:textId="77777777" w:rsidR="005C3346" w:rsidRPr="00C65687" w:rsidRDefault="008A2401" w:rsidP="00323B17">
            <w:pPr>
              <w:cnfStyle w:val="000000000000" w:firstRow="0" w:lastRow="0" w:firstColumn="0" w:lastColumn="0" w:oddVBand="0" w:evenVBand="0" w:oddHBand="0" w:evenHBand="0" w:firstRowFirstColumn="0" w:firstRowLastColumn="0" w:lastRowFirstColumn="0" w:lastRowLastColumn="0"/>
              <w:rPr>
                <w:sz w:val="20"/>
              </w:rPr>
            </w:pPr>
            <w:r w:rsidRPr="00C65687">
              <w:rPr>
                <w:sz w:val="20"/>
              </w:rPr>
              <w:t>Fiona Dyer</w:t>
            </w:r>
          </w:p>
        </w:tc>
        <w:tc>
          <w:tcPr>
            <w:tcW w:w="1843" w:type="dxa"/>
          </w:tcPr>
          <w:p w14:paraId="27B75117" w14:textId="77777777" w:rsidR="005C3346" w:rsidRPr="00C65687" w:rsidRDefault="008A2401" w:rsidP="00323B17">
            <w:pPr>
              <w:cnfStyle w:val="000000000000" w:firstRow="0" w:lastRow="0" w:firstColumn="0" w:lastColumn="0" w:oddVBand="0" w:evenVBand="0" w:oddHBand="0" w:evenHBand="0" w:firstRowFirstColumn="0" w:firstRowLastColumn="0" w:lastRowFirstColumn="0" w:lastRowLastColumn="0"/>
              <w:rPr>
                <w:sz w:val="20"/>
              </w:rPr>
            </w:pPr>
            <w:r w:rsidRPr="00C65687">
              <w:rPr>
                <w:sz w:val="20"/>
              </w:rPr>
              <w:t>Internal</w:t>
            </w:r>
          </w:p>
        </w:tc>
      </w:tr>
      <w:tr w:rsidR="005C3346" w:rsidRPr="005C3346" w14:paraId="4049CE67"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4C8B4CCC" w14:textId="77777777" w:rsidR="005C3346" w:rsidRPr="00C65687" w:rsidRDefault="009C17DE" w:rsidP="00323B17">
            <w:pPr>
              <w:rPr>
                <w:sz w:val="20"/>
              </w:rPr>
            </w:pPr>
            <w:r>
              <w:rPr>
                <w:sz w:val="20"/>
              </w:rPr>
              <w:t>FINAL</w:t>
            </w:r>
          </w:p>
        </w:tc>
        <w:tc>
          <w:tcPr>
            <w:tcW w:w="1843" w:type="dxa"/>
          </w:tcPr>
          <w:p w14:paraId="170E0EEB" w14:textId="77777777" w:rsidR="005C3346" w:rsidRPr="00C65687" w:rsidRDefault="009C17DE" w:rsidP="00C65687">
            <w:pPr>
              <w:cnfStyle w:val="000000000000" w:firstRow="0" w:lastRow="0" w:firstColumn="0" w:lastColumn="0" w:oddVBand="0" w:evenVBand="0" w:oddHBand="0" w:evenHBand="0" w:firstRowFirstColumn="0" w:firstRowLastColumn="0" w:lastRowFirstColumn="0" w:lastRowLastColumn="0"/>
              <w:rPr>
                <w:sz w:val="20"/>
              </w:rPr>
            </w:pPr>
            <w:r>
              <w:rPr>
                <w:sz w:val="20"/>
              </w:rPr>
              <w:t>25 October 2017</w:t>
            </w:r>
          </w:p>
        </w:tc>
        <w:tc>
          <w:tcPr>
            <w:tcW w:w="2139" w:type="dxa"/>
          </w:tcPr>
          <w:p w14:paraId="115F1AED" w14:textId="77777777" w:rsidR="005C3346" w:rsidRPr="00C65687" w:rsidRDefault="009C17DE" w:rsidP="00323B17">
            <w:pPr>
              <w:cnfStyle w:val="000000000000" w:firstRow="0" w:lastRow="0" w:firstColumn="0" w:lastColumn="0" w:oddVBand="0" w:evenVBand="0" w:oddHBand="0" w:evenHBand="0" w:firstRowFirstColumn="0" w:firstRowLastColumn="0" w:lastRowFirstColumn="0" w:lastRowLastColumn="0"/>
              <w:rPr>
                <w:sz w:val="20"/>
              </w:rPr>
            </w:pPr>
            <w:r>
              <w:rPr>
                <w:sz w:val="20"/>
              </w:rPr>
              <w:t>Ebony Mullin/Damian McRae</w:t>
            </w:r>
          </w:p>
        </w:tc>
        <w:tc>
          <w:tcPr>
            <w:tcW w:w="1892" w:type="dxa"/>
          </w:tcPr>
          <w:p w14:paraId="0898A981" w14:textId="77777777" w:rsidR="005C3346" w:rsidRPr="00C65687" w:rsidRDefault="009C17DE" w:rsidP="00323B17">
            <w:pPr>
              <w:cnfStyle w:val="000000000000" w:firstRow="0" w:lastRow="0" w:firstColumn="0" w:lastColumn="0" w:oddVBand="0" w:evenVBand="0" w:oddHBand="0" w:evenHBand="0" w:firstRowFirstColumn="0" w:firstRowLastColumn="0" w:lastRowFirstColumn="0" w:lastRowLastColumn="0"/>
              <w:rPr>
                <w:sz w:val="20"/>
              </w:rPr>
            </w:pPr>
            <w:r>
              <w:rPr>
                <w:sz w:val="20"/>
              </w:rPr>
              <w:t>Fiona Dyer</w:t>
            </w:r>
          </w:p>
        </w:tc>
        <w:tc>
          <w:tcPr>
            <w:tcW w:w="1843" w:type="dxa"/>
          </w:tcPr>
          <w:p w14:paraId="63AB5E34" w14:textId="77777777" w:rsidR="005C3346" w:rsidRPr="005C3346" w:rsidRDefault="009C17DE" w:rsidP="00323B17">
            <w:pPr>
              <w:cnfStyle w:val="000000000000" w:firstRow="0" w:lastRow="0" w:firstColumn="0" w:lastColumn="0" w:oddVBand="0" w:evenVBand="0" w:oddHBand="0" w:evenHBand="0" w:firstRowFirstColumn="0" w:firstRowLastColumn="0" w:lastRowFirstColumn="0" w:lastRowLastColumn="0"/>
              <w:rPr>
                <w:sz w:val="20"/>
              </w:rPr>
            </w:pPr>
            <w:r>
              <w:rPr>
                <w:sz w:val="20"/>
              </w:rPr>
              <w:t>External</w:t>
            </w:r>
          </w:p>
        </w:tc>
      </w:tr>
    </w:tbl>
    <w:p w14:paraId="6A801344" w14:textId="77777777" w:rsidR="005C3346" w:rsidRDefault="005C3346" w:rsidP="005C3346"/>
    <w:p w14:paraId="4E700D57" w14:textId="77777777"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firstRow="1" w:lastRow="0" w:firstColumn="1" w:lastColumn="0" w:noHBand="1" w:noVBand="1"/>
      </w:tblPr>
      <w:tblGrid>
        <w:gridCol w:w="850"/>
        <w:gridCol w:w="1022"/>
        <w:gridCol w:w="3837"/>
      </w:tblGrid>
      <w:tr w:rsidR="005C3346" w:rsidRPr="005C3346" w14:paraId="4DDF8C13"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BCA330" w14:textId="77777777" w:rsidR="005C3346" w:rsidRPr="005C3346" w:rsidRDefault="005C3346" w:rsidP="00323B17">
            <w:pPr>
              <w:rPr>
                <w:sz w:val="20"/>
              </w:rPr>
            </w:pPr>
            <w:r w:rsidRPr="005C3346">
              <w:rPr>
                <w:sz w:val="20"/>
              </w:rPr>
              <w:t>Version</w:t>
            </w:r>
          </w:p>
        </w:tc>
        <w:tc>
          <w:tcPr>
            <w:tcW w:w="0" w:type="auto"/>
          </w:tcPr>
          <w:p w14:paraId="4ECD4772"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Type</w:t>
            </w:r>
          </w:p>
        </w:tc>
        <w:tc>
          <w:tcPr>
            <w:tcW w:w="0" w:type="auto"/>
          </w:tcPr>
          <w:p w14:paraId="343AC68B"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Issued to</w:t>
            </w:r>
          </w:p>
        </w:tc>
      </w:tr>
      <w:tr w:rsidR="005C3346" w:rsidRPr="005C3346" w14:paraId="5332FBD6" w14:textId="77777777" w:rsidTr="005C3346">
        <w:tc>
          <w:tcPr>
            <w:cnfStyle w:val="001000000000" w:firstRow="0" w:lastRow="0" w:firstColumn="1" w:lastColumn="0" w:oddVBand="0" w:evenVBand="0" w:oddHBand="0" w:evenHBand="0" w:firstRowFirstColumn="0" w:firstRowLastColumn="0" w:lastRowFirstColumn="0" w:lastRowLastColumn="0"/>
            <w:tcW w:w="0" w:type="auto"/>
          </w:tcPr>
          <w:p w14:paraId="140D9CFB" w14:textId="77777777" w:rsidR="005C3346" w:rsidRPr="005C3346" w:rsidRDefault="008A2401" w:rsidP="00323B17">
            <w:pPr>
              <w:rPr>
                <w:sz w:val="20"/>
              </w:rPr>
            </w:pPr>
            <w:r>
              <w:rPr>
                <w:sz w:val="20"/>
              </w:rPr>
              <w:t>FINAL</w:t>
            </w:r>
          </w:p>
        </w:tc>
        <w:tc>
          <w:tcPr>
            <w:tcW w:w="0" w:type="auto"/>
          </w:tcPr>
          <w:p w14:paraId="694C081F"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Electronic</w:t>
            </w:r>
          </w:p>
        </w:tc>
        <w:tc>
          <w:tcPr>
            <w:tcW w:w="0" w:type="auto"/>
          </w:tcPr>
          <w:p w14:paraId="24E07D48"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Commonwealth Environmental Water Office</w:t>
            </w:r>
          </w:p>
        </w:tc>
      </w:tr>
    </w:tbl>
    <w:p w14:paraId="65F421EC" w14:textId="77777777" w:rsidR="005C3346" w:rsidRDefault="005C3346" w:rsidP="005C3346"/>
    <w:p w14:paraId="61C64B20" w14:textId="77777777" w:rsidR="005C3346" w:rsidRDefault="005C3346" w:rsidP="00AA1C30">
      <w:pPr>
        <w:pStyle w:val="BodyText1"/>
        <w:spacing w:after="0" w:line="240" w:lineRule="auto"/>
        <w:rPr>
          <w:rFonts w:asciiTheme="minorHAnsi" w:hAnsiTheme="minorHAnsi" w:cstheme="minorHAnsi"/>
          <w:b/>
          <w:sz w:val="16"/>
          <w:szCs w:val="16"/>
        </w:rPr>
      </w:pPr>
    </w:p>
    <w:p w14:paraId="0F3CF627" w14:textId="77777777" w:rsidR="005C3346" w:rsidRDefault="005C3346" w:rsidP="00AA1C30">
      <w:pPr>
        <w:pStyle w:val="BodyText1"/>
        <w:spacing w:after="0" w:line="240" w:lineRule="auto"/>
        <w:rPr>
          <w:rFonts w:asciiTheme="minorHAnsi" w:hAnsiTheme="minorHAnsi" w:cstheme="minorHAnsi"/>
          <w:b/>
          <w:sz w:val="16"/>
          <w:szCs w:val="16"/>
        </w:rPr>
      </w:pPr>
    </w:p>
    <w:p w14:paraId="30BBDC62"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Copyright </w:t>
      </w:r>
      <w:bookmarkStart w:id="0" w:name="_GoBack"/>
      <w:r w:rsidRPr="0023052D">
        <w:rPr>
          <w:rFonts w:asciiTheme="minorHAnsi" w:hAnsiTheme="minorHAnsi" w:cstheme="minorHAnsi"/>
          <w:sz w:val="16"/>
          <w:szCs w:val="16"/>
        </w:rPr>
        <w:t xml:space="preserve">Commonwealth </w:t>
      </w:r>
      <w:r w:rsidRPr="00C64848">
        <w:rPr>
          <w:rFonts w:asciiTheme="minorHAnsi" w:hAnsiTheme="minorHAnsi" w:cstheme="minorHAnsi"/>
          <w:sz w:val="16"/>
          <w:szCs w:val="16"/>
        </w:rPr>
        <w:t>of Australia</w:t>
      </w:r>
      <w:bookmarkEnd w:id="0"/>
      <w:r w:rsidRPr="00C64848">
        <w:rPr>
          <w:rFonts w:asciiTheme="minorHAnsi" w:hAnsiTheme="minorHAnsi" w:cstheme="minorHAnsi"/>
          <w:sz w:val="16"/>
          <w:szCs w:val="16"/>
        </w:rPr>
        <w:t>, 201</w:t>
      </w:r>
      <w:r w:rsidR="00A66704">
        <w:rPr>
          <w:rFonts w:asciiTheme="minorHAnsi" w:hAnsiTheme="minorHAnsi" w:cstheme="minorHAnsi"/>
          <w:sz w:val="16"/>
          <w:szCs w:val="16"/>
        </w:rPr>
        <w:t>6</w:t>
      </w:r>
    </w:p>
    <w:p w14:paraId="32026781"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14:anchorId="5BE76611" wp14:editId="574392BC">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214999C8" w14:textId="77777777"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w:t>
      </w:r>
      <w:r w:rsidR="00F42414">
        <w:rPr>
          <w:rFonts w:asciiTheme="minorHAnsi" w:hAnsiTheme="minorHAnsi" w:cstheme="minorHAnsi"/>
          <w:sz w:val="16"/>
          <w:szCs w:val="16"/>
        </w:rPr>
        <w:t xml:space="preserve"> selected area, progress report</w:t>
      </w:r>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14:paraId="1F9D3FEF" w14:textId="77777777"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14:paraId="6EAA8917" w14:textId="77777777"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F5A2C52" w14:textId="77777777" w:rsidR="005C3346" w:rsidRDefault="005C3346" w:rsidP="00AA1C30">
      <w:pPr>
        <w:spacing w:after="120" w:line="240" w:lineRule="auto"/>
        <w:rPr>
          <w:rFonts w:cstheme="minorHAnsi"/>
          <w:sz w:val="16"/>
          <w:szCs w:val="16"/>
        </w:rPr>
      </w:pPr>
    </w:p>
    <w:p w14:paraId="61630E18" w14:textId="77777777" w:rsidR="005C3346" w:rsidRPr="00E46F7F" w:rsidRDefault="005C3346" w:rsidP="00AA1C30">
      <w:pPr>
        <w:rPr>
          <w:bCs/>
          <w:sz w:val="18"/>
          <w:szCs w:val="20"/>
        </w:rPr>
      </w:pPr>
    </w:p>
    <w:p w14:paraId="3020936C" w14:textId="77777777"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14:paraId="6CC474DE" w14:textId="77777777" w:rsidR="00093559" w:rsidRDefault="00093559">
      <w:pPr>
        <w:rPr>
          <w:rFonts w:ascii="Century Gothic" w:eastAsia="Times New Roman" w:hAnsi="Century Gothic" w:cs="Angsana New"/>
          <w:sz w:val="18"/>
          <w:szCs w:val="18"/>
          <w:lang w:eastAsia="zh-CN" w:bidi="th-TH"/>
        </w:rPr>
      </w:pPr>
    </w:p>
    <w:p w14:paraId="47C4524C" w14:textId="77777777" w:rsidR="000808DF" w:rsidRPr="0088162A" w:rsidRDefault="007750BC" w:rsidP="0088162A">
      <w:pPr>
        <w:pStyle w:val="IAEHeading1"/>
      </w:pPr>
      <w:r>
        <w:t>C</w:t>
      </w:r>
      <w:r w:rsidR="0031330E">
        <w:t>onditions</w:t>
      </w:r>
      <w:r w:rsidR="000808DF" w:rsidRPr="0088162A">
        <w:t xml:space="preserve"> in the Lachlan River system</w:t>
      </w:r>
      <w:r w:rsidR="00757D29">
        <w:t xml:space="preserve"> </w:t>
      </w:r>
      <w:r w:rsidR="00A41D52">
        <w:t>June</w:t>
      </w:r>
      <w:r w:rsidR="00757D29">
        <w:t xml:space="preserve"> </w:t>
      </w:r>
      <w:r w:rsidR="00A41D52">
        <w:t xml:space="preserve">- </w:t>
      </w:r>
      <w:r w:rsidR="00757D29">
        <w:t>September</w:t>
      </w:r>
      <w:r w:rsidR="000808DF" w:rsidRPr="0088162A">
        <w:t xml:space="preserve"> </w:t>
      </w:r>
      <w:r w:rsidR="00757D29">
        <w:t>201</w:t>
      </w:r>
      <w:r w:rsidR="005A22B9">
        <w:t>7</w:t>
      </w:r>
    </w:p>
    <w:p w14:paraId="51960BF1" w14:textId="77777777" w:rsidR="000B7B3E" w:rsidRDefault="00AD4E4F" w:rsidP="000B7B3E">
      <w:pPr>
        <w:pStyle w:val="IAEtextCalibri"/>
        <w:rPr>
          <w:sz w:val="22"/>
          <w:szCs w:val="22"/>
          <w:lang w:val="en-GB" w:eastAsia="en-US"/>
        </w:rPr>
      </w:pPr>
      <w:r>
        <w:rPr>
          <w:sz w:val="22"/>
          <w:szCs w:val="22"/>
          <w:lang w:val="en-GB" w:eastAsia="en-US"/>
        </w:rPr>
        <w:t>The catchment has experienced a warmer and drier than average period from June – September 2017.</w:t>
      </w:r>
      <w:r w:rsidR="00AC7220">
        <w:rPr>
          <w:sz w:val="22"/>
          <w:szCs w:val="22"/>
          <w:lang w:val="en-GB" w:eastAsia="en-US"/>
        </w:rPr>
        <w:t xml:space="preserve"> Monthly rainfall was </w:t>
      </w:r>
      <w:r w:rsidR="007D134E">
        <w:rPr>
          <w:sz w:val="22"/>
          <w:szCs w:val="22"/>
          <w:lang w:val="en-GB" w:eastAsia="en-US"/>
        </w:rPr>
        <w:t xml:space="preserve">well </w:t>
      </w:r>
      <w:r w:rsidR="00AC7220">
        <w:rPr>
          <w:sz w:val="22"/>
          <w:szCs w:val="22"/>
          <w:lang w:val="en-GB" w:eastAsia="en-US"/>
        </w:rPr>
        <w:t xml:space="preserve">below long term averages for all months </w:t>
      </w:r>
      <w:r w:rsidR="0027058F">
        <w:rPr>
          <w:sz w:val="22"/>
          <w:szCs w:val="22"/>
          <w:lang w:val="en-GB" w:eastAsia="en-US"/>
        </w:rPr>
        <w:t>between</w:t>
      </w:r>
      <w:r w:rsidR="00AC7220">
        <w:rPr>
          <w:sz w:val="22"/>
          <w:szCs w:val="22"/>
          <w:lang w:val="en-GB" w:eastAsia="en-US"/>
        </w:rPr>
        <w:t xml:space="preserve"> June – September (Figure1).</w:t>
      </w:r>
      <w:r w:rsidR="007D134E">
        <w:rPr>
          <w:sz w:val="22"/>
          <w:szCs w:val="22"/>
          <w:lang w:val="en-GB" w:eastAsia="en-US"/>
        </w:rPr>
        <w:t xml:space="preserve"> Total long-term average rainfall for this period is 126 mm, which is significantly higher than that which fell in 2017 (35.8 mm) (Figure 1).</w:t>
      </w:r>
      <w:r w:rsidR="00AC7220">
        <w:rPr>
          <w:sz w:val="22"/>
          <w:szCs w:val="22"/>
          <w:lang w:val="en-GB" w:eastAsia="en-US"/>
        </w:rPr>
        <w:t xml:space="preserve"> Maximum monthly temperatures were well above average at all stations</w:t>
      </w:r>
      <w:r w:rsidR="007D134E">
        <w:rPr>
          <w:sz w:val="22"/>
          <w:szCs w:val="22"/>
          <w:lang w:val="en-GB" w:eastAsia="en-US"/>
        </w:rPr>
        <w:t xml:space="preserve"> in the Lachlan River catchment</w:t>
      </w:r>
      <w:r w:rsidR="00AC7220">
        <w:rPr>
          <w:sz w:val="22"/>
          <w:szCs w:val="22"/>
          <w:lang w:val="en-GB" w:eastAsia="en-US"/>
        </w:rPr>
        <w:t xml:space="preserve">, though </w:t>
      </w:r>
      <w:r w:rsidR="0027058F">
        <w:rPr>
          <w:sz w:val="22"/>
          <w:szCs w:val="22"/>
          <w:lang w:val="en-GB" w:eastAsia="en-US"/>
        </w:rPr>
        <w:t>minimum</w:t>
      </w:r>
      <w:r w:rsidR="00AC7220">
        <w:rPr>
          <w:sz w:val="22"/>
          <w:szCs w:val="22"/>
          <w:lang w:val="en-GB" w:eastAsia="en-US"/>
        </w:rPr>
        <w:t xml:space="preserve"> monthly </w:t>
      </w:r>
      <w:r w:rsidR="0027058F">
        <w:rPr>
          <w:sz w:val="22"/>
          <w:szCs w:val="22"/>
          <w:lang w:val="en-GB" w:eastAsia="en-US"/>
        </w:rPr>
        <w:t>temperatures</w:t>
      </w:r>
      <w:r w:rsidR="00AC7220">
        <w:rPr>
          <w:sz w:val="22"/>
          <w:szCs w:val="22"/>
          <w:lang w:val="en-GB" w:eastAsia="en-US"/>
        </w:rPr>
        <w:t xml:space="preserve"> were lower than average (Figure 2). </w:t>
      </w:r>
    </w:p>
    <w:p w14:paraId="045510B2" w14:textId="77777777" w:rsidR="00354370" w:rsidRPr="0088539B" w:rsidRDefault="00354370" w:rsidP="00354370">
      <w:pPr>
        <w:pStyle w:val="IAEtextCalibri"/>
        <w:rPr>
          <w:sz w:val="22"/>
          <w:szCs w:val="22"/>
          <w:lang w:val="en-GB" w:eastAsia="en-US"/>
        </w:rPr>
      </w:pPr>
      <w:r w:rsidRPr="009A62E0">
        <w:rPr>
          <w:sz w:val="22"/>
          <w:szCs w:val="22"/>
          <w:lang w:val="en-GB" w:eastAsia="en-US"/>
        </w:rPr>
        <w:t xml:space="preserve">In late September 2017, the Bureau of Meteorology (BoM) forecast roughly equal chances of wetter or drier conditions from October to December, with above average temperatures. </w:t>
      </w:r>
    </w:p>
    <w:p w14:paraId="4E6E1E9B" w14:textId="77777777" w:rsidR="00354370" w:rsidRDefault="00354370" w:rsidP="000B7B3E">
      <w:pPr>
        <w:pStyle w:val="IAEtextCalibri"/>
        <w:rPr>
          <w:sz w:val="22"/>
          <w:szCs w:val="22"/>
          <w:lang w:val="en-GB" w:eastAsia="en-US"/>
        </w:rPr>
      </w:pPr>
    </w:p>
    <w:p w14:paraId="71990502" w14:textId="77777777" w:rsidR="000B7B3E" w:rsidRDefault="007D134E" w:rsidP="00A478B6">
      <w:pPr>
        <w:pStyle w:val="IAEtextCalibri"/>
        <w:spacing w:line="240" w:lineRule="atLeast"/>
        <w:jc w:val="center"/>
        <w:rPr>
          <w:lang w:val="en-GB" w:eastAsia="en-US"/>
        </w:rPr>
      </w:pPr>
      <w:r>
        <w:rPr>
          <w:noProof/>
        </w:rPr>
        <w:drawing>
          <wp:inline distT="0" distB="0" distL="0" distR="0" wp14:anchorId="56611A1A" wp14:editId="66332F2F">
            <wp:extent cx="6000750" cy="3726180"/>
            <wp:effectExtent l="0" t="0" r="19050" b="266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6222BA" w14:textId="77777777" w:rsidR="000B7B3E" w:rsidRDefault="000B7B3E" w:rsidP="000B7B3E">
      <w:pPr>
        <w:pStyle w:val="Caption"/>
      </w:pPr>
      <w:bookmarkStart w:id="1" w:name="_Ref462339474"/>
      <w:r>
        <w:t xml:space="preserve">Figure </w:t>
      </w:r>
      <w:fldSimple w:instr=" SEQ Figure \* ARABIC ">
        <w:r w:rsidR="00E222AE">
          <w:rPr>
            <w:noProof/>
          </w:rPr>
          <w:t>1</w:t>
        </w:r>
      </w:fldSimple>
      <w:bookmarkEnd w:id="1"/>
      <w:r w:rsidR="007D134E">
        <w:t>. R</w:t>
      </w:r>
      <w:r>
        <w:t xml:space="preserve">ainfall at </w:t>
      </w:r>
      <w:r w:rsidR="007D134E">
        <w:t>Hillston (075032)</w:t>
      </w:r>
      <w:r w:rsidR="00AB1280">
        <w:t xml:space="preserve"> in the Lachlan</w:t>
      </w:r>
      <w:r w:rsidR="00A478B6">
        <w:t xml:space="preserve"> River Catchment in</w:t>
      </w:r>
      <w:r>
        <w:t xml:space="preserve"> </w:t>
      </w:r>
      <w:r w:rsidR="007D134E">
        <w:t xml:space="preserve">June – September </w:t>
      </w:r>
      <w:r>
        <w:t>201</w:t>
      </w:r>
      <w:r w:rsidR="00AC7220">
        <w:t>7</w:t>
      </w:r>
      <w:r>
        <w:t xml:space="preserve"> compared with the </w:t>
      </w:r>
      <w:r w:rsidR="009C17DE">
        <w:t xml:space="preserve">long term average </w:t>
      </w:r>
      <w:r>
        <w:t xml:space="preserve">rainfall.  Data from the </w:t>
      </w:r>
      <w:r w:rsidR="00E066A8">
        <w:t>Bureau of Meteorology.</w:t>
      </w:r>
    </w:p>
    <w:p w14:paraId="4DDAFCEE" w14:textId="77777777" w:rsidR="00A478B6" w:rsidRDefault="00A478B6" w:rsidP="00A478B6">
      <w:pPr>
        <w:spacing w:after="0"/>
        <w:rPr>
          <w:sz w:val="12"/>
          <w:szCs w:val="12"/>
        </w:rPr>
      </w:pPr>
    </w:p>
    <w:p w14:paraId="65261B9D" w14:textId="77777777" w:rsidR="00A478B6" w:rsidRDefault="005D147E" w:rsidP="00A478B6">
      <w:pPr>
        <w:keepNext/>
        <w:jc w:val="center"/>
      </w:pPr>
      <w:r>
        <w:rPr>
          <w:noProof/>
        </w:rPr>
        <w:lastRenderedPageBreak/>
        <w:drawing>
          <wp:inline distT="0" distB="0" distL="0" distR="0" wp14:anchorId="54A612D0" wp14:editId="022C8F41">
            <wp:extent cx="5976982" cy="390906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8760" cy="3903683"/>
                    </a:xfrm>
                    <a:prstGeom prst="rect">
                      <a:avLst/>
                    </a:prstGeom>
                    <a:noFill/>
                  </pic:spPr>
                </pic:pic>
              </a:graphicData>
            </a:graphic>
          </wp:inline>
        </w:drawing>
      </w:r>
    </w:p>
    <w:p w14:paraId="01FE381F" w14:textId="77777777" w:rsidR="00A478B6" w:rsidRPr="00A478B6" w:rsidRDefault="00A478B6" w:rsidP="00A478B6">
      <w:pPr>
        <w:pStyle w:val="Caption"/>
      </w:pPr>
      <w:r>
        <w:t xml:space="preserve">Figure </w:t>
      </w:r>
      <w:fldSimple w:instr=" SEQ Figure \* ARABIC ">
        <w:r w:rsidR="00E222AE">
          <w:rPr>
            <w:noProof/>
          </w:rPr>
          <w:t>2</w:t>
        </w:r>
      </w:fldSimple>
      <w:r>
        <w:t>.  Winter and early spring mean monthly temperatures at Cowra, Forbes and Hillston in the Lachlan River catchment comparing 20</w:t>
      </w:r>
      <w:r w:rsidR="00AC7220">
        <w:t>17</w:t>
      </w:r>
      <w:r>
        <w:t xml:space="preserve"> temperatures with the long term means. Data from the Bureau of Meteorology.</w:t>
      </w:r>
    </w:p>
    <w:p w14:paraId="10BBA7D3" w14:textId="77777777" w:rsidR="0088539B" w:rsidRPr="009A62E0" w:rsidRDefault="0088539B" w:rsidP="009A62E0">
      <w:pPr>
        <w:pStyle w:val="IAEtextCalibri"/>
        <w:rPr>
          <w:sz w:val="22"/>
          <w:szCs w:val="22"/>
          <w:lang w:val="en-GB" w:eastAsia="en-US"/>
        </w:rPr>
      </w:pPr>
    </w:p>
    <w:p w14:paraId="0A2203BA" w14:textId="77777777" w:rsidR="0088539B" w:rsidRDefault="0088539B">
      <w:r>
        <w:br w:type="page"/>
      </w:r>
    </w:p>
    <w:p w14:paraId="55F5B848" w14:textId="77777777" w:rsidR="005D3501" w:rsidRPr="007D3055" w:rsidRDefault="005D3501" w:rsidP="0088162A">
      <w:pPr>
        <w:pStyle w:val="IAEHeading1"/>
      </w:pPr>
      <w:r w:rsidRPr="007D3055">
        <w:lastRenderedPageBreak/>
        <w:t>Summary on progress against core monitoring and evaluation activities</w:t>
      </w:r>
    </w:p>
    <w:p w14:paraId="4EAB8775" w14:textId="77777777" w:rsidR="005D3501" w:rsidRDefault="005D3501" w:rsidP="005D3501">
      <w:pPr>
        <w:pStyle w:val="ListBullet"/>
        <w:numPr>
          <w:ilvl w:val="0"/>
          <w:numId w:val="0"/>
        </w:numPr>
        <w:spacing w:after="0"/>
        <w:ind w:left="369" w:hanging="369"/>
        <w:rPr>
          <w:rFonts w:ascii="Tahoma" w:hAnsi="Tahoma" w:cs="Tahoma"/>
          <w:sz w:val="20"/>
          <w:szCs w:val="20"/>
        </w:rPr>
      </w:pPr>
    </w:p>
    <w:p w14:paraId="25788386" w14:textId="77777777"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firstRow="1" w:lastRow="0" w:firstColumn="1" w:lastColumn="0" w:noHBand="1" w:noVBand="1"/>
      </w:tblPr>
      <w:tblGrid>
        <w:gridCol w:w="2660"/>
        <w:gridCol w:w="3709"/>
        <w:gridCol w:w="3710"/>
      </w:tblGrid>
      <w:tr w:rsidR="000808DF" w:rsidRPr="000808DF" w14:paraId="6C9D00C3" w14:textId="77777777" w:rsidTr="000808D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B5A745D" w14:textId="77777777" w:rsidR="005D3501" w:rsidRPr="000808DF" w:rsidRDefault="000808DF" w:rsidP="00323B17">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14:paraId="782ECE9A"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PROGRESS TO DATE</w:t>
            </w:r>
          </w:p>
        </w:tc>
        <w:tc>
          <w:tcPr>
            <w:tcW w:w="3710" w:type="dxa"/>
          </w:tcPr>
          <w:p w14:paraId="36B8DA57"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 xml:space="preserve">UPCOMING ACTIVITIES </w:t>
            </w:r>
          </w:p>
        </w:tc>
      </w:tr>
      <w:tr w:rsidR="000808DF" w:rsidRPr="000808DF" w14:paraId="6C2363B5"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5E332BC7" w14:textId="77777777" w:rsidR="005D3501" w:rsidRPr="000808DF" w:rsidRDefault="005D3501" w:rsidP="00323B17">
            <w:pPr>
              <w:rPr>
                <w:rFonts w:ascii="Calibri" w:hAnsi="Calibri"/>
                <w:b w:val="0"/>
                <w:i/>
                <w:iCs/>
                <w:sz w:val="20"/>
                <w:szCs w:val="20"/>
              </w:rPr>
            </w:pPr>
            <w:r w:rsidRPr="000808DF">
              <w:rPr>
                <w:rFonts w:ascii="Calibri" w:hAnsi="Calibri"/>
                <w:i/>
                <w:iCs/>
                <w:sz w:val="20"/>
                <w:szCs w:val="20"/>
              </w:rPr>
              <w:t>Monitoring activities</w:t>
            </w:r>
          </w:p>
        </w:tc>
      </w:tr>
      <w:tr w:rsidR="005D3501" w:rsidRPr="00581E72" w14:paraId="1C401845"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24B4FE9B" w14:textId="77777777" w:rsidR="005D3501" w:rsidRPr="0082341F" w:rsidRDefault="005D3501" w:rsidP="00323B17">
            <w:pPr>
              <w:rPr>
                <w:rFonts w:ascii="Calibri" w:eastAsia="Times New Roman" w:hAnsi="Calibri" w:cs="Times New Roman"/>
                <w:color w:val="000000"/>
                <w:sz w:val="20"/>
                <w:szCs w:val="20"/>
              </w:rPr>
            </w:pPr>
            <w:r w:rsidRPr="0082341F">
              <w:t>Ecosystem type</w:t>
            </w:r>
          </w:p>
        </w:tc>
        <w:tc>
          <w:tcPr>
            <w:tcW w:w="3709" w:type="dxa"/>
          </w:tcPr>
          <w:p w14:paraId="4E9850DB" w14:textId="77777777" w:rsidR="005D3501" w:rsidRPr="00FA5063" w:rsidRDefault="001F71B6" w:rsidP="003C394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collection complete and suggested</w:t>
            </w:r>
            <w:r w:rsidR="00865399">
              <w:rPr>
                <w:rFonts w:ascii="Calibri" w:hAnsi="Calibri"/>
                <w:iCs/>
                <w:color w:val="000000"/>
                <w:sz w:val="20"/>
                <w:szCs w:val="20"/>
              </w:rPr>
              <w:t xml:space="preserve"> Australian National Aquatic Ecosystems (ANAE)</w:t>
            </w:r>
            <w:r>
              <w:rPr>
                <w:rFonts w:ascii="Calibri" w:hAnsi="Calibri"/>
                <w:iCs/>
                <w:color w:val="000000"/>
                <w:sz w:val="20"/>
                <w:szCs w:val="20"/>
              </w:rPr>
              <w:t xml:space="preserve"> types for all sites included in </w:t>
            </w:r>
            <w:r w:rsidR="00865399">
              <w:rPr>
                <w:rFonts w:ascii="Calibri" w:hAnsi="Calibri"/>
                <w:iCs/>
                <w:color w:val="000000"/>
                <w:sz w:val="20"/>
                <w:szCs w:val="20"/>
              </w:rPr>
              <w:t xml:space="preserve">the </w:t>
            </w:r>
            <w:r>
              <w:rPr>
                <w:rFonts w:ascii="Calibri" w:hAnsi="Calibri"/>
                <w:iCs/>
                <w:color w:val="000000"/>
                <w:sz w:val="20"/>
                <w:szCs w:val="20"/>
              </w:rPr>
              <w:t>M</w:t>
            </w:r>
            <w:r w:rsidR="00865399">
              <w:rPr>
                <w:rFonts w:ascii="Calibri" w:hAnsi="Calibri"/>
                <w:iCs/>
                <w:color w:val="000000"/>
                <w:sz w:val="20"/>
                <w:szCs w:val="20"/>
              </w:rPr>
              <w:t xml:space="preserve">onitoring and </w:t>
            </w:r>
            <w:r>
              <w:rPr>
                <w:rFonts w:ascii="Calibri" w:hAnsi="Calibri"/>
                <w:iCs/>
                <w:color w:val="000000"/>
                <w:sz w:val="20"/>
                <w:szCs w:val="20"/>
              </w:rPr>
              <w:t>D</w:t>
            </w:r>
            <w:r w:rsidR="00865399">
              <w:rPr>
                <w:rFonts w:ascii="Calibri" w:hAnsi="Calibri"/>
                <w:iCs/>
                <w:color w:val="000000"/>
                <w:sz w:val="20"/>
                <w:szCs w:val="20"/>
              </w:rPr>
              <w:t xml:space="preserve">ata </w:t>
            </w:r>
            <w:r>
              <w:rPr>
                <w:rFonts w:ascii="Calibri" w:hAnsi="Calibri"/>
                <w:iCs/>
                <w:color w:val="000000"/>
                <w:sz w:val="20"/>
                <w:szCs w:val="20"/>
              </w:rPr>
              <w:t>M</w:t>
            </w:r>
            <w:r w:rsidR="00865399">
              <w:rPr>
                <w:rFonts w:ascii="Calibri" w:hAnsi="Calibri"/>
                <w:iCs/>
                <w:color w:val="000000"/>
                <w:sz w:val="20"/>
                <w:szCs w:val="20"/>
              </w:rPr>
              <w:t xml:space="preserve">anagement </w:t>
            </w:r>
            <w:r>
              <w:rPr>
                <w:rFonts w:ascii="Calibri" w:hAnsi="Calibri"/>
                <w:iCs/>
                <w:color w:val="000000"/>
                <w:sz w:val="20"/>
                <w:szCs w:val="20"/>
              </w:rPr>
              <w:t>S</w:t>
            </w:r>
            <w:r w:rsidR="00865399">
              <w:rPr>
                <w:rFonts w:ascii="Calibri" w:hAnsi="Calibri"/>
                <w:iCs/>
                <w:color w:val="000000"/>
                <w:sz w:val="20"/>
                <w:szCs w:val="20"/>
              </w:rPr>
              <w:t>ystem (MDMS)</w:t>
            </w:r>
            <w:r>
              <w:rPr>
                <w:rFonts w:ascii="Calibri" w:hAnsi="Calibri"/>
                <w:iCs/>
                <w:color w:val="000000"/>
                <w:sz w:val="20"/>
                <w:szCs w:val="20"/>
              </w:rPr>
              <w:t>.</w:t>
            </w:r>
          </w:p>
        </w:tc>
        <w:tc>
          <w:tcPr>
            <w:tcW w:w="3710" w:type="dxa"/>
          </w:tcPr>
          <w:p w14:paraId="4462C583" w14:textId="77777777" w:rsidR="005D3501" w:rsidRPr="00FA5063" w:rsidRDefault="001F71B6" w:rsidP="001F71B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 more data collection required</w:t>
            </w:r>
          </w:p>
        </w:tc>
      </w:tr>
      <w:tr w:rsidR="008C3325" w:rsidRPr="00581E72" w14:paraId="21A3A2CE"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1EFD533" w14:textId="77777777" w:rsidR="008C3325" w:rsidRPr="0082341F" w:rsidRDefault="008C3325" w:rsidP="00323B17">
            <w:pPr>
              <w:rPr>
                <w:rFonts w:ascii="Calibri" w:eastAsia="Times New Roman" w:hAnsi="Calibri" w:cs="Times New Roman"/>
                <w:color w:val="000000"/>
                <w:sz w:val="20"/>
                <w:szCs w:val="20"/>
              </w:rPr>
            </w:pPr>
            <w:r w:rsidRPr="0082341F">
              <w:t>Fish (river)</w:t>
            </w:r>
          </w:p>
        </w:tc>
        <w:tc>
          <w:tcPr>
            <w:tcW w:w="3709" w:type="dxa"/>
          </w:tcPr>
          <w:p w14:paraId="48D2DFF7" w14:textId="77777777" w:rsidR="008C3325" w:rsidRPr="00D34589" w:rsidRDefault="008C3325" w:rsidP="00AC722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201</w:t>
            </w:r>
            <w:r w:rsidR="00AC7220">
              <w:rPr>
                <w:rFonts w:ascii="Calibri" w:hAnsi="Calibri"/>
                <w:iCs/>
                <w:color w:val="000000"/>
                <w:sz w:val="20"/>
                <w:szCs w:val="20"/>
              </w:rPr>
              <w:t>6</w:t>
            </w:r>
            <w:r>
              <w:rPr>
                <w:rFonts w:ascii="Calibri" w:hAnsi="Calibri"/>
                <w:iCs/>
                <w:color w:val="000000"/>
                <w:sz w:val="20"/>
                <w:szCs w:val="20"/>
              </w:rPr>
              <w:t>-1</w:t>
            </w:r>
            <w:r w:rsidR="00AC7220">
              <w:rPr>
                <w:rFonts w:ascii="Calibri" w:hAnsi="Calibri"/>
                <w:iCs/>
                <w:color w:val="000000"/>
                <w:sz w:val="20"/>
                <w:szCs w:val="20"/>
              </w:rPr>
              <w:t>7</w:t>
            </w:r>
            <w:r>
              <w:rPr>
                <w:rFonts w:ascii="Calibri" w:hAnsi="Calibri"/>
                <w:iCs/>
                <w:color w:val="000000"/>
                <w:sz w:val="20"/>
                <w:szCs w:val="20"/>
              </w:rPr>
              <w:t xml:space="preserve">  data analysis and draft report completed </w:t>
            </w:r>
          </w:p>
        </w:tc>
        <w:tc>
          <w:tcPr>
            <w:tcW w:w="3710" w:type="dxa"/>
          </w:tcPr>
          <w:p w14:paraId="5CE6E9C9" w14:textId="77777777" w:rsidR="008C3325" w:rsidRPr="00D34589" w:rsidRDefault="008C3325" w:rsidP="005C334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8C3325" w:rsidRPr="00E90A7C" w14:paraId="6A6339A9"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DA98A10" w14:textId="77777777" w:rsidR="008C3325" w:rsidRPr="0082341F" w:rsidRDefault="008C3325" w:rsidP="00323B17">
            <w:pPr>
              <w:rPr>
                <w:rFonts w:ascii="Calibri" w:eastAsia="Times New Roman" w:hAnsi="Calibri" w:cs="Times New Roman"/>
                <w:color w:val="000000"/>
                <w:sz w:val="20"/>
                <w:szCs w:val="20"/>
              </w:rPr>
            </w:pPr>
            <w:r w:rsidRPr="0082341F">
              <w:t>Fish (larvae)</w:t>
            </w:r>
          </w:p>
        </w:tc>
        <w:tc>
          <w:tcPr>
            <w:tcW w:w="3709" w:type="dxa"/>
          </w:tcPr>
          <w:p w14:paraId="0C223765" w14:textId="77777777" w:rsidR="008C3325" w:rsidRPr="00D34589" w:rsidRDefault="008C3325" w:rsidP="00AC722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201</w:t>
            </w:r>
            <w:r w:rsidR="00AC7220">
              <w:rPr>
                <w:rFonts w:ascii="Calibri" w:hAnsi="Calibri"/>
                <w:iCs/>
                <w:color w:val="000000"/>
                <w:sz w:val="20"/>
                <w:szCs w:val="20"/>
              </w:rPr>
              <w:t>6</w:t>
            </w:r>
            <w:r>
              <w:rPr>
                <w:rFonts w:ascii="Calibri" w:hAnsi="Calibri"/>
                <w:iCs/>
                <w:color w:val="000000"/>
                <w:sz w:val="20"/>
                <w:szCs w:val="20"/>
              </w:rPr>
              <w:t>-1</w:t>
            </w:r>
            <w:r w:rsidR="00AC7220">
              <w:rPr>
                <w:rFonts w:ascii="Calibri" w:hAnsi="Calibri"/>
                <w:iCs/>
                <w:color w:val="000000"/>
                <w:sz w:val="20"/>
                <w:szCs w:val="20"/>
              </w:rPr>
              <w:t>7</w:t>
            </w:r>
            <w:r>
              <w:rPr>
                <w:rFonts w:ascii="Calibri" w:hAnsi="Calibri"/>
                <w:iCs/>
                <w:color w:val="000000"/>
                <w:sz w:val="20"/>
                <w:szCs w:val="20"/>
              </w:rPr>
              <w:t xml:space="preserve">  data analysis and draft report completed </w:t>
            </w:r>
          </w:p>
        </w:tc>
        <w:tc>
          <w:tcPr>
            <w:tcW w:w="3710" w:type="dxa"/>
          </w:tcPr>
          <w:p w14:paraId="17B3DE48" w14:textId="77777777" w:rsidR="008C3325" w:rsidRPr="00D34589" w:rsidRDefault="008C3325" w:rsidP="0061566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Larval fish sampling to commence mid October</w:t>
            </w:r>
          </w:p>
        </w:tc>
      </w:tr>
      <w:tr w:rsidR="005D3501" w:rsidRPr="00E90A7C" w14:paraId="7094CA62" w14:textId="77777777" w:rsidTr="000808DF">
        <w:trPr>
          <w:trHeight w:val="489"/>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BA7E980" w14:textId="77777777" w:rsidR="005D3501" w:rsidRPr="0082341F" w:rsidRDefault="005D3501" w:rsidP="00323B17">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14:paraId="73B5BCEC" w14:textId="77777777" w:rsidR="008C3325" w:rsidRPr="00F51A8A" w:rsidRDefault="00EF4B67" w:rsidP="00F51A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Unlikely to be undertaken in 2017 / 2018</w:t>
            </w:r>
          </w:p>
        </w:tc>
        <w:tc>
          <w:tcPr>
            <w:tcW w:w="3710" w:type="dxa"/>
          </w:tcPr>
          <w:p w14:paraId="1E1D9974" w14:textId="77777777" w:rsidR="005D3501" w:rsidRPr="00FA5063" w:rsidRDefault="00354370" w:rsidP="008E50A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8C3325" w:rsidRPr="00E90A7C" w14:paraId="49A57904"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7250A3D" w14:textId="77777777" w:rsidR="008C3325" w:rsidRPr="0082341F" w:rsidRDefault="008C3325" w:rsidP="00323B17">
            <w:pPr>
              <w:rPr>
                <w:rFonts w:ascii="Calibri" w:eastAsia="Times New Roman" w:hAnsi="Calibri" w:cs="Times New Roman"/>
                <w:color w:val="000000"/>
                <w:sz w:val="20"/>
                <w:szCs w:val="20"/>
              </w:rPr>
            </w:pPr>
            <w:r w:rsidRPr="0082341F">
              <w:t>Water quality and stream metabolism</w:t>
            </w:r>
          </w:p>
        </w:tc>
        <w:tc>
          <w:tcPr>
            <w:tcW w:w="3709" w:type="dxa"/>
          </w:tcPr>
          <w:p w14:paraId="03068AB9" w14:textId="77777777" w:rsidR="008C3325" w:rsidRDefault="008C3325"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201</w:t>
            </w:r>
            <w:r w:rsidR="00EF4B67">
              <w:rPr>
                <w:rFonts w:ascii="Calibri" w:hAnsi="Calibri"/>
                <w:iCs/>
                <w:color w:val="000000"/>
                <w:sz w:val="20"/>
                <w:szCs w:val="20"/>
              </w:rPr>
              <w:t>6</w:t>
            </w:r>
            <w:r>
              <w:rPr>
                <w:rFonts w:ascii="Calibri" w:hAnsi="Calibri"/>
                <w:iCs/>
                <w:color w:val="000000"/>
                <w:sz w:val="20"/>
                <w:szCs w:val="20"/>
              </w:rPr>
              <w:t>-1</w:t>
            </w:r>
            <w:r w:rsidR="00EF4B67">
              <w:rPr>
                <w:rFonts w:ascii="Calibri" w:hAnsi="Calibri"/>
                <w:iCs/>
                <w:color w:val="000000"/>
                <w:sz w:val="20"/>
                <w:szCs w:val="20"/>
              </w:rPr>
              <w:t>7</w:t>
            </w:r>
            <w:r>
              <w:rPr>
                <w:rFonts w:ascii="Calibri" w:hAnsi="Calibri"/>
                <w:iCs/>
                <w:color w:val="000000"/>
                <w:sz w:val="20"/>
                <w:szCs w:val="20"/>
              </w:rPr>
              <w:t xml:space="preserve">  data analysis and draft report completed </w:t>
            </w:r>
          </w:p>
          <w:p w14:paraId="2D049667" w14:textId="77777777" w:rsidR="008C3325" w:rsidRPr="00D34589" w:rsidRDefault="008C3325"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Water quality samples</w:t>
            </w:r>
          </w:p>
        </w:tc>
        <w:tc>
          <w:tcPr>
            <w:tcW w:w="3710" w:type="dxa"/>
          </w:tcPr>
          <w:p w14:paraId="240AB3EE" w14:textId="77777777" w:rsidR="008C3325" w:rsidRPr="00E76AFC" w:rsidRDefault="008C3325" w:rsidP="00EF4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Checking, calibrating and downloading logger data </w:t>
            </w:r>
          </w:p>
        </w:tc>
      </w:tr>
      <w:tr w:rsidR="008C3325" w:rsidRPr="00E90A7C" w14:paraId="525C9D65"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C207A33" w14:textId="77777777" w:rsidR="008C3325" w:rsidRPr="0082341F" w:rsidRDefault="008C3325" w:rsidP="00323B17">
            <w:pPr>
              <w:rPr>
                <w:rFonts w:ascii="Calibri" w:eastAsia="Times New Roman" w:hAnsi="Calibri" w:cs="Times New Roman"/>
                <w:color w:val="000000"/>
                <w:sz w:val="20"/>
                <w:szCs w:val="20"/>
              </w:rPr>
            </w:pPr>
            <w:r w:rsidRPr="0082341F">
              <w:t>Vegetation diversity</w:t>
            </w:r>
          </w:p>
        </w:tc>
        <w:tc>
          <w:tcPr>
            <w:tcW w:w="3709" w:type="dxa"/>
          </w:tcPr>
          <w:p w14:paraId="34FCD803" w14:textId="77777777" w:rsidR="008C3325" w:rsidRPr="00D34589" w:rsidRDefault="008C3325"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201</w:t>
            </w:r>
            <w:r w:rsidR="00EF4B67">
              <w:rPr>
                <w:rFonts w:ascii="Calibri" w:hAnsi="Calibri"/>
                <w:iCs/>
                <w:color w:val="000000"/>
                <w:sz w:val="20"/>
                <w:szCs w:val="20"/>
              </w:rPr>
              <w:t>6</w:t>
            </w:r>
            <w:r>
              <w:rPr>
                <w:rFonts w:ascii="Calibri" w:hAnsi="Calibri"/>
                <w:iCs/>
                <w:color w:val="000000"/>
                <w:sz w:val="20"/>
                <w:szCs w:val="20"/>
              </w:rPr>
              <w:t>-1</w:t>
            </w:r>
            <w:r w:rsidR="00EF4B67">
              <w:rPr>
                <w:rFonts w:ascii="Calibri" w:hAnsi="Calibri"/>
                <w:iCs/>
                <w:color w:val="000000"/>
                <w:sz w:val="20"/>
                <w:szCs w:val="20"/>
              </w:rPr>
              <w:t>7</w:t>
            </w:r>
            <w:r>
              <w:rPr>
                <w:rFonts w:ascii="Calibri" w:hAnsi="Calibri"/>
                <w:iCs/>
                <w:color w:val="000000"/>
                <w:sz w:val="20"/>
                <w:szCs w:val="20"/>
              </w:rPr>
              <w:t xml:space="preserve">  data analysis and draft report completed </w:t>
            </w:r>
          </w:p>
        </w:tc>
        <w:tc>
          <w:tcPr>
            <w:tcW w:w="3710" w:type="dxa"/>
          </w:tcPr>
          <w:p w14:paraId="62F7AAB4" w14:textId="77777777" w:rsidR="008C3325" w:rsidRPr="00FA5063" w:rsidRDefault="008C3325"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Spring vegetation sampling</w:t>
            </w:r>
          </w:p>
        </w:tc>
      </w:tr>
      <w:tr w:rsidR="008C3325" w:rsidRPr="00E90A7C" w14:paraId="3D509416"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60F1C02" w14:textId="77777777" w:rsidR="008C3325" w:rsidRPr="0082341F" w:rsidRDefault="008C3325" w:rsidP="00323B17">
            <w:pPr>
              <w:rPr>
                <w:rFonts w:ascii="Calibri" w:eastAsia="Times New Roman" w:hAnsi="Calibri" w:cs="Times New Roman"/>
                <w:color w:val="000000"/>
                <w:sz w:val="20"/>
                <w:szCs w:val="20"/>
              </w:rPr>
            </w:pPr>
            <w:r w:rsidRPr="0082341F">
              <w:t>Frogs (optional)</w:t>
            </w:r>
          </w:p>
        </w:tc>
        <w:tc>
          <w:tcPr>
            <w:tcW w:w="3709" w:type="dxa"/>
          </w:tcPr>
          <w:p w14:paraId="4CB25D48" w14:textId="77777777" w:rsidR="008C3325" w:rsidRPr="00D34589" w:rsidRDefault="008C3325"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2015-16  data analysis and draft report completed </w:t>
            </w:r>
          </w:p>
        </w:tc>
        <w:tc>
          <w:tcPr>
            <w:tcW w:w="3710" w:type="dxa"/>
          </w:tcPr>
          <w:p w14:paraId="71B163DA" w14:textId="77777777" w:rsidR="008C3325" w:rsidRPr="00FA5063" w:rsidRDefault="008C3325"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0808DF" w:rsidRPr="000808DF" w14:paraId="639A5BD7"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574DED6D" w14:textId="77777777" w:rsidR="005D3501" w:rsidRPr="000808DF" w:rsidRDefault="005D3501" w:rsidP="00323B17">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14:paraId="7F2866B4"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3C240DD"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14:paraId="3E3F3E7E" w14:textId="77777777" w:rsidR="00BF5658" w:rsidRPr="000808DF" w:rsidRDefault="00E76AFC" w:rsidP="003543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Data entry </w:t>
            </w:r>
            <w:r w:rsidR="00354370">
              <w:rPr>
                <w:rFonts w:ascii="Calibri" w:hAnsi="Calibri"/>
                <w:iCs/>
                <w:color w:val="000000"/>
                <w:sz w:val="20"/>
                <w:szCs w:val="20"/>
              </w:rPr>
              <w:t>continuing as MDMS updated</w:t>
            </w:r>
          </w:p>
        </w:tc>
        <w:tc>
          <w:tcPr>
            <w:tcW w:w="3710" w:type="dxa"/>
          </w:tcPr>
          <w:p w14:paraId="1B4D4A4F" w14:textId="77777777" w:rsidR="005D3501" w:rsidRPr="000808DF" w:rsidRDefault="00354370" w:rsidP="00146B8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Finalise data entry</w:t>
            </w:r>
          </w:p>
        </w:tc>
      </w:tr>
      <w:tr w:rsidR="000808DF" w:rsidRPr="000808DF" w14:paraId="28ED8344"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4BF8F576"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14:paraId="6BC134BB" w14:textId="77777777"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AD1818C"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14:paraId="1263BA65" w14:textId="77777777" w:rsidR="005D3501" w:rsidRPr="00A7413D" w:rsidRDefault="008A5B74" w:rsidP="007A3DA7">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Selected Area working group has been replaced by active participation of the LTIM team at the Lachlan EWAG</w:t>
            </w:r>
            <w:r w:rsidR="009F6FF2">
              <w:rPr>
                <w:rFonts w:ascii="Calibri" w:hAnsi="Calibri"/>
                <w:iCs/>
                <w:color w:val="000000"/>
                <w:sz w:val="20"/>
                <w:szCs w:val="20"/>
              </w:rPr>
              <w:t xml:space="preserve"> and relevant TAG meetings during the watering year</w:t>
            </w:r>
          </w:p>
        </w:tc>
        <w:tc>
          <w:tcPr>
            <w:tcW w:w="3710" w:type="dxa"/>
          </w:tcPr>
          <w:p w14:paraId="16F262B3" w14:textId="77777777" w:rsidR="005D3501" w:rsidRPr="00A7413D" w:rsidRDefault="00354370" w:rsidP="00335F2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October/</w:t>
            </w:r>
            <w:r w:rsidR="007A3DA7">
              <w:rPr>
                <w:rFonts w:ascii="Calibri" w:hAnsi="Calibri"/>
                <w:iCs/>
                <w:color w:val="000000"/>
                <w:sz w:val="20"/>
                <w:szCs w:val="20"/>
              </w:rPr>
              <w:t>November/December meeting</w:t>
            </w:r>
          </w:p>
        </w:tc>
      </w:tr>
      <w:tr w:rsidR="00545E2E" w:rsidRPr="000808DF" w14:paraId="3359C484" w14:textId="77777777"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tcPr>
          <w:p w14:paraId="6E10E39D" w14:textId="77777777" w:rsidR="00545E2E" w:rsidRPr="000808DF" w:rsidRDefault="00545E2E" w:rsidP="00323B17">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14:paraId="18F8FDA4" w14:textId="77777777" w:rsidR="00545E2E" w:rsidRPr="00A7413D" w:rsidRDefault="008C3325" w:rsidP="008A5B74">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Project team </w:t>
            </w:r>
            <w:r w:rsidR="008A5B74">
              <w:rPr>
                <w:rFonts w:ascii="Calibri" w:hAnsi="Calibri"/>
                <w:iCs/>
                <w:color w:val="000000"/>
                <w:sz w:val="20"/>
                <w:szCs w:val="20"/>
              </w:rPr>
              <w:t>meeting held in July via phone and at the annual forum</w:t>
            </w:r>
          </w:p>
        </w:tc>
        <w:tc>
          <w:tcPr>
            <w:tcW w:w="3710" w:type="dxa"/>
          </w:tcPr>
          <w:p w14:paraId="23273CF2" w14:textId="77777777" w:rsidR="00545E2E" w:rsidRPr="00A7413D" w:rsidRDefault="008C3325"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5D3501" w:rsidRPr="005B1AB4" w14:paraId="42E9342E"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5D4C310" w14:textId="77777777" w:rsidR="005D3501" w:rsidRPr="0082341F" w:rsidRDefault="005D3501" w:rsidP="00323B17">
            <w:pPr>
              <w:rPr>
                <w:sz w:val="20"/>
                <w:szCs w:val="20"/>
              </w:rPr>
            </w:pPr>
            <w:r w:rsidRPr="0082341F">
              <w:rPr>
                <w:sz w:val="20"/>
                <w:szCs w:val="20"/>
              </w:rPr>
              <w:t>Other Stakeholder Engagement</w:t>
            </w:r>
          </w:p>
        </w:tc>
        <w:tc>
          <w:tcPr>
            <w:tcW w:w="3709" w:type="dxa"/>
          </w:tcPr>
          <w:p w14:paraId="1E4BFEC0" w14:textId="77777777" w:rsidR="0080704B" w:rsidRDefault="002E144A"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Quarterly report #</w:t>
            </w:r>
            <w:r w:rsidR="00AC7220">
              <w:rPr>
                <w:rFonts w:ascii="Calibri" w:hAnsi="Calibri"/>
                <w:iCs/>
                <w:color w:val="000000"/>
                <w:sz w:val="20"/>
                <w:szCs w:val="20"/>
              </w:rPr>
              <w:t>12</w:t>
            </w:r>
            <w:r>
              <w:rPr>
                <w:rFonts w:ascii="Calibri" w:hAnsi="Calibri"/>
                <w:iCs/>
                <w:color w:val="000000"/>
                <w:sz w:val="20"/>
                <w:szCs w:val="20"/>
              </w:rPr>
              <w:t xml:space="preserve"> </w:t>
            </w:r>
            <w:r w:rsidR="008A5B74">
              <w:rPr>
                <w:rFonts w:ascii="Calibri" w:hAnsi="Calibri"/>
                <w:iCs/>
                <w:color w:val="000000"/>
                <w:sz w:val="20"/>
                <w:szCs w:val="20"/>
              </w:rPr>
              <w:t>finalised in August.  The observations report still to be finalised.</w:t>
            </w:r>
          </w:p>
          <w:p w14:paraId="6478DF98" w14:textId="77777777" w:rsidR="005D3501" w:rsidRPr="00A7413D" w:rsidRDefault="0080704B" w:rsidP="008A5B7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Attendance at the Lachlan </w:t>
            </w:r>
            <w:r w:rsidR="008A5B74">
              <w:rPr>
                <w:rFonts w:ascii="Calibri" w:hAnsi="Calibri"/>
                <w:iCs/>
                <w:color w:val="000000"/>
                <w:sz w:val="20"/>
                <w:szCs w:val="20"/>
              </w:rPr>
              <w:t>EWAG 25-26 July</w:t>
            </w:r>
            <w:r>
              <w:rPr>
                <w:rFonts w:ascii="Calibri" w:hAnsi="Calibri"/>
                <w:iCs/>
                <w:color w:val="000000"/>
                <w:sz w:val="20"/>
                <w:szCs w:val="20"/>
              </w:rPr>
              <w:t>.</w:t>
            </w:r>
          </w:p>
        </w:tc>
        <w:tc>
          <w:tcPr>
            <w:tcW w:w="3710" w:type="dxa"/>
          </w:tcPr>
          <w:p w14:paraId="0C26ADE0" w14:textId="77777777" w:rsidR="005D3501" w:rsidRPr="00A7413D" w:rsidRDefault="002E144A"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Quarterly </w:t>
            </w:r>
            <w:r w:rsidR="009D48CB">
              <w:rPr>
                <w:rFonts w:ascii="Calibri" w:hAnsi="Calibri"/>
                <w:iCs/>
                <w:color w:val="000000"/>
                <w:sz w:val="20"/>
                <w:szCs w:val="20"/>
              </w:rPr>
              <w:t xml:space="preserve">progress </w:t>
            </w:r>
            <w:r w:rsidR="00D17639">
              <w:rPr>
                <w:rFonts w:ascii="Calibri" w:hAnsi="Calibri"/>
                <w:iCs/>
                <w:color w:val="000000"/>
                <w:sz w:val="20"/>
                <w:szCs w:val="20"/>
              </w:rPr>
              <w:t>report #</w:t>
            </w:r>
            <w:r w:rsidR="00EF4B67">
              <w:rPr>
                <w:rFonts w:ascii="Calibri" w:hAnsi="Calibri"/>
                <w:iCs/>
                <w:color w:val="000000"/>
                <w:sz w:val="20"/>
                <w:szCs w:val="20"/>
              </w:rPr>
              <w:t>13</w:t>
            </w:r>
            <w:r>
              <w:rPr>
                <w:rFonts w:ascii="Calibri" w:hAnsi="Calibri"/>
                <w:iCs/>
                <w:color w:val="000000"/>
                <w:sz w:val="20"/>
                <w:szCs w:val="20"/>
              </w:rPr>
              <w:t xml:space="preserve"> to be provided to landholders</w:t>
            </w:r>
            <w:r w:rsidR="009D48CB">
              <w:rPr>
                <w:rFonts w:ascii="Calibri" w:hAnsi="Calibri"/>
                <w:iCs/>
                <w:color w:val="000000"/>
                <w:sz w:val="20"/>
                <w:szCs w:val="20"/>
              </w:rPr>
              <w:t xml:space="preserve"> and other stakeholders</w:t>
            </w:r>
          </w:p>
        </w:tc>
      </w:tr>
    </w:tbl>
    <w:p w14:paraId="07839F55" w14:textId="77777777" w:rsidR="00827D6D" w:rsidRDefault="00827D6D" w:rsidP="008B30B0">
      <w:pPr>
        <w:pStyle w:val="ListBullet"/>
        <w:numPr>
          <w:ilvl w:val="0"/>
          <w:numId w:val="0"/>
        </w:numPr>
        <w:spacing w:after="0"/>
        <w:rPr>
          <w:rFonts w:asciiTheme="minorHAnsi" w:hAnsiTheme="minorHAnsi" w:cs="Tahoma"/>
          <w:b/>
          <w:u w:val="single"/>
        </w:rPr>
      </w:pPr>
    </w:p>
    <w:p w14:paraId="5F843274" w14:textId="77777777" w:rsidR="007E368F" w:rsidRDefault="007D3055" w:rsidP="008B30B0">
      <w:pPr>
        <w:pStyle w:val="ListBullet"/>
        <w:numPr>
          <w:ilvl w:val="0"/>
          <w:numId w:val="0"/>
        </w:numPr>
        <w:spacing w:after="0"/>
        <w:rPr>
          <w:rFonts w:asciiTheme="minorHAnsi" w:hAnsiTheme="minorHAnsi"/>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14:paraId="6D907D48" w14:textId="77777777" w:rsidR="00827D6D" w:rsidRDefault="00827D6D" w:rsidP="008B30B0">
      <w:pPr>
        <w:pStyle w:val="ListBullet"/>
        <w:numPr>
          <w:ilvl w:val="0"/>
          <w:numId w:val="0"/>
        </w:numPr>
        <w:spacing w:after="0"/>
        <w:rPr>
          <w:rFonts w:asciiTheme="minorHAnsi" w:hAnsiTheme="minorHAnsi" w:cs="Tahoma"/>
          <w:b/>
        </w:rPr>
      </w:pPr>
    </w:p>
    <w:p w14:paraId="5B2317A2" w14:textId="77777777"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 xml:space="preserve">Appendix </w:t>
      </w:r>
      <w:r w:rsidR="00242FD3">
        <w:rPr>
          <w:b/>
        </w:rPr>
        <w:t>A</w:t>
      </w:r>
      <w:r w:rsidRPr="005C12AF">
        <w:t xml:space="preserve"> provides a summary of monitoring to be undertaken under the project from 2014-2019.</w:t>
      </w:r>
    </w:p>
    <w:p w14:paraId="6C4E9204" w14:textId="77777777" w:rsidR="007D663D" w:rsidRDefault="007D663D">
      <w:pPr>
        <w:rPr>
          <w:b/>
          <w:sz w:val="28"/>
        </w:rPr>
      </w:pPr>
      <w:r>
        <w:rPr>
          <w:b/>
          <w:sz w:val="28"/>
        </w:rPr>
        <w:br w:type="page"/>
      </w:r>
    </w:p>
    <w:p w14:paraId="1D44A070" w14:textId="77777777" w:rsidR="007E368F" w:rsidRDefault="00216ED5" w:rsidP="008B30B0">
      <w:pPr>
        <w:pStyle w:val="IAEHeading1"/>
        <w:ind w:left="284" w:firstLine="0"/>
        <w:jc w:val="both"/>
      </w:pPr>
      <w:r>
        <w:lastRenderedPageBreak/>
        <w:t>O</w:t>
      </w:r>
      <w:r w:rsidR="005D3501" w:rsidRPr="003D5644">
        <w:t>bservations</w:t>
      </w:r>
    </w:p>
    <w:p w14:paraId="6CCB9B43" w14:textId="77777777" w:rsidR="00CC0327" w:rsidRDefault="007750BC" w:rsidP="00D17639">
      <w:pPr>
        <w:pStyle w:val="IAEHeading2"/>
      </w:pPr>
      <w:r>
        <w:t>Hydrology</w:t>
      </w:r>
      <w:r w:rsidR="006979FF">
        <w:t xml:space="preserve"> </w:t>
      </w:r>
    </w:p>
    <w:p w14:paraId="5A104A7B" w14:textId="77777777" w:rsidR="007750BC" w:rsidRDefault="00E222AE" w:rsidP="003C0EA8">
      <w:r>
        <w:rPr>
          <w:lang w:val="en-GB" w:eastAsia="en-US"/>
        </w:rPr>
        <w:t xml:space="preserve">Flow in </w:t>
      </w:r>
      <w:r w:rsidR="00AD4E4F">
        <w:rPr>
          <w:lang w:val="en-GB" w:eastAsia="en-US"/>
        </w:rPr>
        <w:t xml:space="preserve">the Lachlan River downstream of Willandra weir </w:t>
      </w:r>
      <w:r w:rsidR="003C0EA8">
        <w:rPr>
          <w:lang w:val="en-GB" w:eastAsia="en-US"/>
        </w:rPr>
        <w:t>throughout winter 2017 has been</w:t>
      </w:r>
      <w:r>
        <w:rPr>
          <w:lang w:val="en-GB" w:eastAsia="en-US"/>
        </w:rPr>
        <w:t xml:space="preserve"> of a similar magnitude to the </w:t>
      </w:r>
      <w:r w:rsidR="003C0EA8">
        <w:rPr>
          <w:lang w:val="en-GB" w:eastAsia="en-US"/>
        </w:rPr>
        <w:t xml:space="preserve">winter low flows </w:t>
      </w:r>
      <w:r>
        <w:rPr>
          <w:lang w:val="en-GB" w:eastAsia="en-US"/>
        </w:rPr>
        <w:t>of 2013 and 2014 but considerably lower than the those of 2015 and 2016</w:t>
      </w:r>
      <w:r w:rsidR="002F1F8B">
        <w:rPr>
          <w:lang w:val="en-GB" w:eastAsia="en-US"/>
        </w:rPr>
        <w:t xml:space="preserve"> </w:t>
      </w:r>
      <w:r w:rsidR="008E50A4">
        <w:t>(</w:t>
      </w:r>
      <w:r w:rsidR="00F159DE">
        <w:t xml:space="preserve">Figure </w:t>
      </w:r>
      <w:r w:rsidR="007E3D87">
        <w:t>3</w:t>
      </w:r>
      <w:r w:rsidR="00EA7922" w:rsidRPr="00CF1B97">
        <w:t>)</w:t>
      </w:r>
      <w:r w:rsidR="00894845" w:rsidRPr="00CF1B97">
        <w:t xml:space="preserve">. </w:t>
      </w:r>
      <w:r w:rsidR="00AD4E4F">
        <w:t xml:space="preserve"> </w:t>
      </w:r>
    </w:p>
    <w:p w14:paraId="3E063550" w14:textId="77777777" w:rsidR="003C0EA8" w:rsidRDefault="003C0EA8" w:rsidP="003C0EA8">
      <w:r>
        <w:rPr>
          <w:noProof/>
        </w:rPr>
        <mc:AlternateContent>
          <mc:Choice Requires="wps">
            <w:drawing>
              <wp:anchor distT="0" distB="0" distL="114300" distR="114300" simplePos="0" relativeHeight="251659264" behindDoc="0" locked="0" layoutInCell="1" allowOverlap="1" wp14:anchorId="0280745A" wp14:editId="14FC5BF8">
                <wp:simplePos x="0" y="0"/>
                <wp:positionH relativeFrom="column">
                  <wp:posOffset>670965</wp:posOffset>
                </wp:positionH>
                <wp:positionV relativeFrom="paragraph">
                  <wp:posOffset>2509263</wp:posOffset>
                </wp:positionV>
                <wp:extent cx="5136205" cy="1028700"/>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5136205" cy="1028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D17E2D" id="Rectangle 10" o:spid="_x0000_s1026" style="position:absolute;margin-left:52.85pt;margin-top:197.6pt;width:404.45pt;height:8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" filled="f" strokecolor="red" strokeweight="2pt"/>
            </w:pict>
          </mc:Fallback>
        </mc:AlternateContent>
      </w:r>
      <w:r>
        <w:rPr>
          <w:noProof/>
        </w:rPr>
        <w:drawing>
          <wp:inline distT="0" distB="0" distL="0" distR="0" wp14:anchorId="3060F735" wp14:editId="12F86E5D">
            <wp:extent cx="6108970" cy="3479931"/>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2760" cy="3487786"/>
                    </a:xfrm>
                    <a:prstGeom prst="rect">
                      <a:avLst/>
                    </a:prstGeom>
                    <a:noFill/>
                  </pic:spPr>
                </pic:pic>
              </a:graphicData>
            </a:graphic>
          </wp:inline>
        </w:drawing>
      </w:r>
    </w:p>
    <w:p w14:paraId="0F3815BB" w14:textId="77777777" w:rsidR="00E222AE" w:rsidRDefault="003C0EA8" w:rsidP="00E222AE">
      <w:pPr>
        <w:keepNext/>
      </w:pPr>
      <w:r>
        <w:rPr>
          <w:noProof/>
        </w:rPr>
        <w:drawing>
          <wp:inline distT="0" distB="0" distL="0" distR="0" wp14:anchorId="5FAE9956" wp14:editId="483D50E2">
            <wp:extent cx="6128425" cy="3237230"/>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087" cy="3249201"/>
                    </a:xfrm>
                    <a:prstGeom prst="rect">
                      <a:avLst/>
                    </a:prstGeom>
                    <a:noFill/>
                  </pic:spPr>
                </pic:pic>
              </a:graphicData>
            </a:graphic>
          </wp:inline>
        </w:drawing>
      </w:r>
    </w:p>
    <w:p w14:paraId="75A66E56" w14:textId="77777777" w:rsidR="003C0EA8" w:rsidRDefault="00E222AE" w:rsidP="00E222AE">
      <w:pPr>
        <w:pStyle w:val="Caption"/>
      </w:pPr>
      <w:r>
        <w:t xml:space="preserve">Figure </w:t>
      </w:r>
      <w:fldSimple w:instr=" SEQ Figure \* ARABIC ">
        <w:r>
          <w:rPr>
            <w:noProof/>
          </w:rPr>
          <w:t>3</w:t>
        </w:r>
      </w:fldSimple>
      <w:r>
        <w:t xml:space="preserve">.  Flow at </w:t>
      </w:r>
      <w:r w:rsidR="008F3A65">
        <w:t xml:space="preserve">the gauge Upstream of </w:t>
      </w:r>
      <w:r>
        <w:t xml:space="preserve">Willandra Weir </w:t>
      </w:r>
      <w:r w:rsidR="008F3A65">
        <w:t>(412038) from October 2013 to September 2017.  Data from NSW Department of Primary Industries (http://www.water.nsw.gov.au/realtime-data)</w:t>
      </w:r>
    </w:p>
    <w:p w14:paraId="0CE3DD6B" w14:textId="77777777" w:rsidR="00687FEC" w:rsidRDefault="00687FEC">
      <w:r>
        <w:rPr>
          <w:b/>
          <w:bCs/>
        </w:rPr>
        <w:br w:type="page"/>
      </w:r>
    </w:p>
    <w:p w14:paraId="1CB2153C" w14:textId="77777777" w:rsidR="005F0483" w:rsidRDefault="005F0483"/>
    <w:p w14:paraId="76E55D95" w14:textId="77777777" w:rsidR="007A3DA7" w:rsidRDefault="0057070B" w:rsidP="009D791C">
      <w:pPr>
        <w:pStyle w:val="IAEHeading2"/>
      </w:pPr>
      <w:r>
        <w:t>Field observations</w:t>
      </w:r>
    </w:p>
    <w:p w14:paraId="58442592" w14:textId="77777777" w:rsidR="0057070B" w:rsidRPr="00A74B7A" w:rsidRDefault="00CA4EE0" w:rsidP="0057070B">
      <w:pPr>
        <w:pStyle w:val="IAEtextCalibri"/>
        <w:rPr>
          <w:sz w:val="22"/>
          <w:lang w:val="en-GB" w:eastAsia="en-US"/>
        </w:rPr>
      </w:pPr>
      <w:r>
        <w:rPr>
          <w:sz w:val="22"/>
          <w:lang w:val="en-GB" w:eastAsia="en-US"/>
        </w:rPr>
        <w:t xml:space="preserve">Observations from </w:t>
      </w:r>
      <w:r w:rsidR="00537E5D">
        <w:rPr>
          <w:sz w:val="22"/>
          <w:lang w:val="en-GB" w:eastAsia="en-US"/>
        </w:rPr>
        <w:t>in June and August 2017</w:t>
      </w:r>
      <w:r>
        <w:rPr>
          <w:sz w:val="22"/>
          <w:lang w:val="en-GB" w:eastAsia="en-US"/>
        </w:rPr>
        <w:t xml:space="preserve"> </w:t>
      </w:r>
      <w:r w:rsidR="00862030" w:rsidRPr="00345DFA">
        <w:rPr>
          <w:sz w:val="22"/>
          <w:lang w:val="en-GB" w:eastAsia="en-US"/>
        </w:rPr>
        <w:t>sh</w:t>
      </w:r>
      <w:r w:rsidR="00862030">
        <w:rPr>
          <w:sz w:val="22"/>
          <w:lang w:val="en-GB" w:eastAsia="en-US"/>
        </w:rPr>
        <w:t xml:space="preserve">owed the </w:t>
      </w:r>
      <w:r w:rsidR="00537E5D">
        <w:rPr>
          <w:sz w:val="22"/>
          <w:lang w:val="en-GB" w:eastAsia="en-US"/>
        </w:rPr>
        <w:t>low</w:t>
      </w:r>
      <w:r w:rsidR="00862030">
        <w:rPr>
          <w:sz w:val="22"/>
          <w:lang w:val="en-GB" w:eastAsia="en-US"/>
        </w:rPr>
        <w:t xml:space="preserve"> volume of flow </w:t>
      </w:r>
      <w:r w:rsidR="00862030" w:rsidRPr="00345DFA">
        <w:rPr>
          <w:sz w:val="22"/>
          <w:lang w:val="en-GB" w:eastAsia="en-US"/>
        </w:rPr>
        <w:t xml:space="preserve">compared with </w:t>
      </w:r>
      <w:r w:rsidR="00537E5D">
        <w:rPr>
          <w:sz w:val="22"/>
          <w:lang w:val="en-GB" w:eastAsia="en-US"/>
        </w:rPr>
        <w:t>flood levels experienced in late 2016 and early 2017</w:t>
      </w:r>
      <w:r>
        <w:rPr>
          <w:sz w:val="22"/>
          <w:lang w:val="en-GB" w:eastAsia="en-US"/>
        </w:rPr>
        <w:t xml:space="preserve">.  </w:t>
      </w:r>
      <w:r w:rsidR="00345DFA" w:rsidRPr="00345DFA">
        <w:rPr>
          <w:sz w:val="22"/>
          <w:lang w:val="en-GB" w:eastAsia="en-US"/>
        </w:rPr>
        <w:t xml:space="preserve">At </w:t>
      </w:r>
      <w:r w:rsidR="00537E5D">
        <w:rPr>
          <w:sz w:val="22"/>
          <w:lang w:val="en-GB" w:eastAsia="en-US"/>
        </w:rPr>
        <w:t>Lanes Bridge (larval fish, fish and stream metabolism site)</w:t>
      </w:r>
      <w:r w:rsidR="00345DFA" w:rsidRPr="00345DFA">
        <w:rPr>
          <w:sz w:val="22"/>
          <w:lang w:val="en-GB" w:eastAsia="en-US"/>
        </w:rPr>
        <w:t>,</w:t>
      </w:r>
      <w:r w:rsidR="00537E5D">
        <w:rPr>
          <w:sz w:val="22"/>
          <w:lang w:val="en-GB" w:eastAsia="en-US"/>
        </w:rPr>
        <w:t xml:space="preserve"> low flows in </w:t>
      </w:r>
      <w:r w:rsidR="00F827B0">
        <w:rPr>
          <w:sz w:val="22"/>
          <w:lang w:val="en-GB" w:eastAsia="en-US"/>
        </w:rPr>
        <w:t>A</w:t>
      </w:r>
      <w:r w:rsidR="00537E5D">
        <w:rPr>
          <w:sz w:val="22"/>
          <w:lang w:val="en-GB" w:eastAsia="en-US"/>
        </w:rPr>
        <w:t xml:space="preserve">ugust revealed low level </w:t>
      </w:r>
      <w:r w:rsidR="0027058F">
        <w:rPr>
          <w:sz w:val="22"/>
          <w:lang w:val="en-GB" w:eastAsia="en-US"/>
        </w:rPr>
        <w:t>benches</w:t>
      </w:r>
      <w:r w:rsidR="0027058F" w:rsidRPr="00345DFA">
        <w:rPr>
          <w:sz w:val="22"/>
          <w:lang w:val="en-GB" w:eastAsia="en-US"/>
        </w:rPr>
        <w:t xml:space="preserve"> (</w:t>
      </w:r>
      <w:r w:rsidR="004F1DF2">
        <w:rPr>
          <w:sz w:val="22"/>
          <w:lang w:val="en-GB" w:eastAsia="en-US"/>
        </w:rPr>
        <w:t>Figure 5</w:t>
      </w:r>
      <w:r w:rsidR="00345DFA" w:rsidRPr="00AC7220">
        <w:rPr>
          <w:sz w:val="22"/>
          <w:lang w:val="en-GB" w:eastAsia="en-US"/>
        </w:rPr>
        <w:t>).</w:t>
      </w:r>
      <w:r w:rsidR="00537E5D" w:rsidRPr="00AC7220">
        <w:rPr>
          <w:sz w:val="22"/>
          <w:lang w:val="en-GB" w:eastAsia="en-US"/>
        </w:rPr>
        <w:t xml:space="preserve"> Low water levels allowed for the </w:t>
      </w:r>
      <w:r w:rsidR="0027058F" w:rsidRPr="00AC7220">
        <w:rPr>
          <w:sz w:val="22"/>
          <w:lang w:val="en-GB" w:eastAsia="en-US"/>
        </w:rPr>
        <w:t>retrieval</w:t>
      </w:r>
      <w:r w:rsidR="00537E5D" w:rsidRPr="00AC7220">
        <w:rPr>
          <w:sz w:val="22"/>
          <w:lang w:val="en-GB" w:eastAsia="en-US"/>
        </w:rPr>
        <w:t xml:space="preserve"> and reployment of instream loggers</w:t>
      </w:r>
      <w:r w:rsidR="00AC7220">
        <w:rPr>
          <w:sz w:val="22"/>
          <w:lang w:val="en-GB" w:eastAsia="en-US"/>
        </w:rPr>
        <w:t xml:space="preserve"> (Figure 5).</w:t>
      </w:r>
    </w:p>
    <w:p w14:paraId="49624966" w14:textId="77777777" w:rsidR="00345DFA" w:rsidRDefault="00AC7220" w:rsidP="00345DFA">
      <w:pPr>
        <w:pStyle w:val="IAEtextCalibri"/>
        <w:keepNext/>
        <w:spacing w:line="240" w:lineRule="atLeast"/>
      </w:pPr>
      <w:r>
        <w:rPr>
          <w:noProof/>
        </w:rPr>
        <w:drawing>
          <wp:inline distT="0" distB="0" distL="0" distR="0" wp14:anchorId="7354C35E" wp14:editId="15D7E21D">
            <wp:extent cx="3035995" cy="2276475"/>
            <wp:effectExtent l="0" t="0" r="0" b="0"/>
            <wp:docPr id="6" name="Picture 6" descr="Y:\Institute for Applied Ecology\Research Groups\Freshwater Ecology\Freshwater Projects\Lachlan River CEWH LTIM\Reporting\Progress\2017 9\lachlan report photos\Lanes Aug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stitute for Applied Ecology\Research Groups\Freshwater Ecology\Freshwater Projects\Lachlan River CEWH LTIM\Reporting\Progress\2017 9\lachlan report photos\Lanes Aug 2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6311" cy="2276712"/>
                    </a:xfrm>
                    <a:prstGeom prst="rect">
                      <a:avLst/>
                    </a:prstGeom>
                    <a:noFill/>
                    <a:ln>
                      <a:noFill/>
                    </a:ln>
                  </pic:spPr>
                </pic:pic>
              </a:graphicData>
            </a:graphic>
          </wp:inline>
        </w:drawing>
      </w:r>
      <w:r>
        <w:t xml:space="preserve">    </w:t>
      </w:r>
      <w:r>
        <w:rPr>
          <w:noProof/>
        </w:rPr>
        <w:drawing>
          <wp:inline distT="0" distB="0" distL="0" distR="0" wp14:anchorId="160A3AD8" wp14:editId="21802ED0">
            <wp:extent cx="3041557" cy="2280645"/>
            <wp:effectExtent l="0" t="0" r="6985" b="5715"/>
            <wp:docPr id="8" name="Picture 8" descr="Y:\Institute for Applied Ecology\Research Groups\Freshwater Ecology\Freshwater Projects\Lachlan River CEWH LTIM\Reporting\Progress\2017 9\lachlan report photos\Whealbah Jun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stitute for Applied Ecology\Research Groups\Freshwater Ecology\Freshwater Projects\Lachlan River CEWH LTIM\Reporting\Progress\2017 9\lachlan report photos\Whealbah June 2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1868" cy="2280878"/>
                    </a:xfrm>
                    <a:prstGeom prst="rect">
                      <a:avLst/>
                    </a:prstGeom>
                    <a:noFill/>
                    <a:ln>
                      <a:noFill/>
                    </a:ln>
                  </pic:spPr>
                </pic:pic>
              </a:graphicData>
            </a:graphic>
          </wp:inline>
        </w:drawing>
      </w:r>
    </w:p>
    <w:p w14:paraId="5AA6B574" w14:textId="77777777" w:rsidR="00345DFA" w:rsidRDefault="00345DFA" w:rsidP="00345DFA">
      <w:pPr>
        <w:pStyle w:val="Caption"/>
        <w:rPr>
          <w:lang w:val="en-GB" w:eastAsia="en-US"/>
        </w:rPr>
      </w:pPr>
      <w:bookmarkStart w:id="2" w:name="_Ref462335457"/>
      <w:r>
        <w:t xml:space="preserve">Figure </w:t>
      </w:r>
      <w:bookmarkEnd w:id="2"/>
      <w:r w:rsidR="00A5714E">
        <w:t>5</w:t>
      </w:r>
      <w:r>
        <w:t xml:space="preserve">.  Water quality and larval fish monitoring site at </w:t>
      </w:r>
      <w:r w:rsidR="00AC7220">
        <w:t>Lanes Bridge (left) showing low level bench (taken in August 2017).</w:t>
      </w:r>
      <w:r w:rsidR="00F827B0">
        <w:t xml:space="preserve"> </w:t>
      </w:r>
      <w:r w:rsidR="00AC7220">
        <w:t xml:space="preserve">Low water level (shown here at Whealbah – right) allowed for retrieval of loggers following the floods </w:t>
      </w:r>
      <w:r>
        <w:t xml:space="preserve">.  </w:t>
      </w:r>
      <w:r w:rsidR="00141FA4">
        <w:t>Images</w:t>
      </w:r>
      <w:r>
        <w:t xml:space="preserve">:  </w:t>
      </w:r>
      <w:r w:rsidR="00AC7220">
        <w:t>Ben Broadhurst,</w:t>
      </w:r>
      <w:r>
        <w:t xml:space="preserve"> University of Canberra</w:t>
      </w:r>
    </w:p>
    <w:p w14:paraId="488C1674" w14:textId="77777777" w:rsidR="00B564E1" w:rsidRDefault="00B564E1" w:rsidP="0057070B">
      <w:pPr>
        <w:pStyle w:val="IAEtextCalibri"/>
        <w:rPr>
          <w:sz w:val="22"/>
          <w:lang w:val="en-GB" w:eastAsia="en-US"/>
        </w:rPr>
      </w:pPr>
    </w:p>
    <w:p w14:paraId="41464EE3" w14:textId="77777777" w:rsidR="000D454B" w:rsidRDefault="000D454B" w:rsidP="009D791C">
      <w:pPr>
        <w:pStyle w:val="IAEtextCalibri"/>
        <w:rPr>
          <w:sz w:val="22"/>
          <w:lang w:val="en-GB" w:eastAsia="en-US"/>
        </w:rPr>
      </w:pPr>
    </w:p>
    <w:p w14:paraId="414D1FC6" w14:textId="77777777" w:rsidR="000D454B" w:rsidRDefault="000D454B" w:rsidP="009D791C">
      <w:pPr>
        <w:pStyle w:val="IAEtextCalibri"/>
        <w:rPr>
          <w:sz w:val="22"/>
          <w:lang w:val="en-GB" w:eastAsia="en-US"/>
        </w:rPr>
      </w:pPr>
    </w:p>
    <w:p w14:paraId="46C8C971" w14:textId="77777777" w:rsidR="005D3501" w:rsidRDefault="00F42414" w:rsidP="00383A7E">
      <w:pPr>
        <w:sectPr w:rsidR="005D3501" w:rsidSect="00323B17">
          <w:headerReference w:type="default" r:id="rId22"/>
          <w:footerReference w:type="default" r:id="rId23"/>
          <w:footerReference w:type="first" r:id="rId24"/>
          <w:pgSz w:w="11906" w:h="16838"/>
          <w:pgMar w:top="1134" w:right="991" w:bottom="1134" w:left="1134" w:header="709" w:footer="709" w:gutter="0"/>
          <w:cols w:space="708"/>
          <w:titlePg/>
          <w:docGrid w:linePitch="360"/>
        </w:sectPr>
      </w:pPr>
      <w:r>
        <w:rPr>
          <w:b/>
          <w:bCs/>
        </w:rPr>
        <w:br w:type="page"/>
      </w:r>
    </w:p>
    <w:p w14:paraId="1FE4DE14" w14:textId="77777777" w:rsidR="009C17DE" w:rsidRDefault="009C17DE" w:rsidP="009C17DE">
      <w:pPr>
        <w:pStyle w:val="Default"/>
        <w:rPr>
          <w:bCs/>
          <w:color w:val="215868" w:themeColor="accent5" w:themeShade="80"/>
          <w:sz w:val="32"/>
          <w:szCs w:val="36"/>
        </w:rPr>
      </w:pPr>
      <w:r w:rsidRPr="00DC5B77">
        <w:rPr>
          <w:bCs/>
          <w:color w:val="215868" w:themeColor="accent5" w:themeShade="80"/>
          <w:sz w:val="32"/>
          <w:szCs w:val="36"/>
        </w:rPr>
        <w:lastRenderedPageBreak/>
        <w:t>Appendix A:</w:t>
      </w:r>
      <w:r>
        <w:rPr>
          <w:bCs/>
          <w:color w:val="215868" w:themeColor="accent5" w:themeShade="80"/>
          <w:sz w:val="32"/>
          <w:szCs w:val="36"/>
        </w:rPr>
        <w:t xml:space="preserve"> </w:t>
      </w:r>
      <w:r w:rsidRPr="00DC5B77">
        <w:rPr>
          <w:bCs/>
          <w:color w:val="215868" w:themeColor="accent5" w:themeShade="80"/>
          <w:sz w:val="32"/>
          <w:szCs w:val="36"/>
        </w:rPr>
        <w:t>The Long-Term Intervention Monitoring Project for the</w:t>
      </w:r>
      <w:r>
        <w:rPr>
          <w:bCs/>
          <w:color w:val="215868" w:themeColor="accent5" w:themeShade="80"/>
          <w:sz w:val="32"/>
          <w:szCs w:val="36"/>
        </w:rPr>
        <w:t xml:space="preserve"> </w:t>
      </w:r>
      <w:r w:rsidRPr="00DC5B77">
        <w:rPr>
          <w:bCs/>
          <w:color w:val="215868" w:themeColor="accent5" w:themeShade="80"/>
          <w:sz w:val="32"/>
          <w:szCs w:val="36"/>
        </w:rPr>
        <w:t xml:space="preserve">Lachlan River system and its context in terms of ecological monitoring and evaluation within the Murray-Darling Basin. </w:t>
      </w:r>
    </w:p>
    <w:p w14:paraId="2A285991" w14:textId="77777777" w:rsidR="009C17DE" w:rsidRPr="00970241" w:rsidRDefault="009C17DE" w:rsidP="009C17DE">
      <w:pPr>
        <w:autoSpaceDE w:val="0"/>
        <w:autoSpaceDN w:val="0"/>
        <w:adjustRightInd w:val="0"/>
        <w:spacing w:after="0" w:line="240" w:lineRule="auto"/>
        <w:rPr>
          <w:rFonts w:ascii="Calibri" w:hAnsi="Calibri" w:cs="Calibri"/>
          <w:sz w:val="20"/>
          <w:szCs w:val="20"/>
        </w:rPr>
      </w:pPr>
    </w:p>
    <w:p w14:paraId="6900E145" w14:textId="77777777" w:rsidR="009C17DE" w:rsidRPr="007C38AB" w:rsidRDefault="009C17DE" w:rsidP="009C17DE">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t>NSW Office of Environment and Heritage, NSW Department of Primary Industries (Fisheries), NSW Department of Primary Industries (Office of Water), University of New South Wales and Charles Sturt University.</w:t>
      </w:r>
    </w:p>
    <w:p w14:paraId="61CF0CD9" w14:textId="77777777" w:rsidR="009C17DE" w:rsidRDefault="009C17DE" w:rsidP="009C17DE">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a clear and robust program logic, as detailed in the </w:t>
      </w:r>
      <w:hyperlink r:id="rId25"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26"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14:paraId="5F2CD98A" w14:textId="77777777" w:rsidR="009C17DE" w:rsidRPr="004935DC" w:rsidRDefault="009C17DE" w:rsidP="009C17DE">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14:paraId="56A274DF" w14:textId="77777777" w:rsidR="009C17DE" w:rsidRPr="00F66917" w:rsidRDefault="009C17DE" w:rsidP="009C17DE">
      <w:pPr>
        <w:autoSpaceDE w:val="0"/>
        <w:autoSpaceDN w:val="0"/>
        <w:adjustRightInd w:val="0"/>
        <w:spacing w:after="0" w:line="240" w:lineRule="auto"/>
        <w:rPr>
          <w:rFonts w:ascii="Calibri" w:hAnsi="Calibri" w:cs="Calibri"/>
          <w:sz w:val="20"/>
          <w:szCs w:val="20"/>
        </w:rPr>
      </w:pPr>
      <w:r w:rsidRPr="000C7ADE">
        <w:rPr>
          <w:noProof/>
          <w:color w:val="4F81BD" w:themeColor="accent1"/>
        </w:rPr>
        <w:drawing>
          <wp:inline distT="0" distB="0" distL="0" distR="0" wp14:anchorId="4D9099D5" wp14:editId="3F6A6A07">
            <wp:extent cx="6572659"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27" cstate="email">
                      <a:extLst>
                        <a:ext uri="{28A0092B-C50C-407E-A947-70E740481C1C}">
                          <a14:useLocalDpi xmlns:a14="http://schemas.microsoft.com/office/drawing/2010/main"/>
                        </a:ext>
                      </a:extLst>
                    </a:blip>
                    <a:stretch>
                      <a:fillRect/>
                    </a:stretch>
                  </pic:blipFill>
                  <pic:spPr>
                    <a:xfrm>
                      <a:off x="0" y="0"/>
                      <a:ext cx="6583838" cy="3663821"/>
                    </a:xfrm>
                    <a:prstGeom prst="rect">
                      <a:avLst/>
                    </a:prstGeom>
                  </pic:spPr>
                </pic:pic>
              </a:graphicData>
            </a:graphic>
          </wp:inline>
        </w:drawing>
      </w:r>
    </w:p>
    <w:p w14:paraId="316A84E0" w14:textId="77777777" w:rsidR="009C17DE" w:rsidRPr="000C7ADE" w:rsidRDefault="009C17DE" w:rsidP="009C17DE">
      <w:pPr>
        <w:pStyle w:val="Caption"/>
      </w:pPr>
      <w:r>
        <w:t>Fi</w:t>
      </w:r>
      <w:r w:rsidRPr="000C7ADE">
        <w:t>gure 1</w:t>
      </w:r>
      <w:r>
        <w:t xml:space="preserve">2. </w:t>
      </w:r>
      <w:r w:rsidRPr="000C7ADE">
        <w:t>A summary of roles various agencies play a in the reporting on environmental outcomes, consistent with the Basin Plan.</w:t>
      </w:r>
    </w:p>
    <w:p w14:paraId="5E78547F" w14:textId="77777777" w:rsidR="009C17DE" w:rsidRDefault="009C17DE" w:rsidP="009C17DE">
      <w:pPr>
        <w:rPr>
          <w:rFonts w:ascii="Calibri" w:hAnsi="Calibri" w:cs="Calibri"/>
          <w:b/>
          <w:bCs/>
          <w:color w:val="000000"/>
          <w:sz w:val="20"/>
          <w:szCs w:val="20"/>
        </w:rPr>
      </w:pPr>
    </w:p>
    <w:p w14:paraId="494E8525" w14:textId="77777777" w:rsidR="009C17DE" w:rsidRDefault="009C17DE" w:rsidP="009C17DE">
      <w:pPr>
        <w:pStyle w:val="Default"/>
        <w:rPr>
          <w:bCs/>
          <w:color w:val="215868" w:themeColor="accent5" w:themeShade="80"/>
          <w:sz w:val="32"/>
          <w:szCs w:val="36"/>
        </w:rPr>
        <w:sectPr w:rsidR="009C17DE" w:rsidSect="00323B17">
          <w:pgSz w:w="11906" w:h="16838"/>
          <w:pgMar w:top="1134" w:right="991" w:bottom="1134" w:left="1134" w:header="709" w:footer="709" w:gutter="0"/>
          <w:cols w:space="708"/>
          <w:titlePg/>
          <w:docGrid w:linePitch="360"/>
        </w:sectPr>
      </w:pPr>
    </w:p>
    <w:p w14:paraId="6456C3B1" w14:textId="77777777" w:rsidR="009C17DE" w:rsidRPr="00160619" w:rsidRDefault="009C17DE" w:rsidP="009C17DE">
      <w:pPr>
        <w:pStyle w:val="Default"/>
        <w:rPr>
          <w:bCs/>
          <w:color w:val="215868" w:themeColor="accent5" w:themeShade="80"/>
          <w:sz w:val="28"/>
          <w:szCs w:val="28"/>
        </w:rPr>
      </w:pPr>
      <w:r>
        <w:rPr>
          <w:bCs/>
          <w:color w:val="215868" w:themeColor="accent5" w:themeShade="80"/>
          <w:sz w:val="28"/>
          <w:szCs w:val="28"/>
        </w:rPr>
        <w:lastRenderedPageBreak/>
        <w:t>H</w:t>
      </w:r>
      <w:r w:rsidRPr="00160619">
        <w:rPr>
          <w:bCs/>
          <w:color w:val="215868" w:themeColor="accent5" w:themeShade="80"/>
          <w:sz w:val="28"/>
          <w:szCs w:val="28"/>
        </w:rPr>
        <w:t xml:space="preserve">ydrological zones </w:t>
      </w:r>
      <w:r>
        <w:rPr>
          <w:bCs/>
          <w:color w:val="215868" w:themeColor="accent5" w:themeShade="80"/>
          <w:sz w:val="28"/>
          <w:szCs w:val="28"/>
        </w:rPr>
        <w:t xml:space="preserve">and monitoring sites </w:t>
      </w:r>
      <w:r w:rsidRPr="00160619">
        <w:rPr>
          <w:bCs/>
          <w:color w:val="215868" w:themeColor="accent5" w:themeShade="80"/>
          <w:sz w:val="28"/>
          <w:szCs w:val="28"/>
        </w:rPr>
        <w:t>of the</w:t>
      </w:r>
      <w:r>
        <w:rPr>
          <w:bCs/>
          <w:color w:val="215868" w:themeColor="accent5" w:themeShade="80"/>
          <w:sz w:val="28"/>
          <w:szCs w:val="28"/>
        </w:rPr>
        <w:t xml:space="preserve"> lower</w:t>
      </w:r>
      <w:r w:rsidRPr="00160619">
        <w:rPr>
          <w:bCs/>
          <w:color w:val="215868" w:themeColor="accent5" w:themeShade="80"/>
          <w:sz w:val="28"/>
          <w:szCs w:val="28"/>
        </w:rPr>
        <w:t xml:space="preserve"> Lachlan for the Long-Term Intervention Monitoring Project. </w:t>
      </w:r>
    </w:p>
    <w:p w14:paraId="6F9E42AD" w14:textId="77777777" w:rsidR="009C17DE" w:rsidRDefault="00146722" w:rsidP="009C17DE">
      <w:pPr>
        <w:pStyle w:val="Default"/>
        <w:ind w:left="1440" w:hanging="1440"/>
        <w:rPr>
          <w:rFonts w:asciiTheme="minorHAnsi" w:hAnsiTheme="minorHAnsi" w:cstheme="minorBidi"/>
          <w:bCs/>
          <w:i/>
          <w:color w:val="4F81BD" w:themeColor="accent1"/>
          <w:sz w:val="20"/>
          <w:szCs w:val="18"/>
        </w:rPr>
      </w:pPr>
      <w:r>
        <w:rPr>
          <w:rFonts w:asciiTheme="minorHAnsi" w:hAnsiTheme="minorHAnsi" w:cstheme="minorBidi"/>
          <w:bCs/>
          <w:i/>
          <w:noProof/>
          <w:color w:val="4F81BD" w:themeColor="accent1"/>
          <w:sz w:val="20"/>
          <w:szCs w:val="18"/>
        </w:rPr>
        <w:drawing>
          <wp:inline distT="0" distB="0" distL="0" distR="0" wp14:anchorId="70726CBA" wp14:editId="70C201C5">
            <wp:extent cx="7800109" cy="5506476"/>
            <wp:effectExtent l="0" t="0" r="0" b="0"/>
            <wp:docPr id="3" name="Picture 3" descr="C:\Users\s650370\AppData\Local\Microsoft\Windows\Temporary Internet Files\Content.Outlook\AX2A2883\fig13_v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650370\AppData\Local\Microsoft\Windows\Temporary Internet Files\Content.Outlook\AX2A2883\fig13_v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98252" cy="5505165"/>
                    </a:xfrm>
                    <a:prstGeom prst="rect">
                      <a:avLst/>
                    </a:prstGeom>
                    <a:noFill/>
                    <a:ln>
                      <a:noFill/>
                    </a:ln>
                  </pic:spPr>
                </pic:pic>
              </a:graphicData>
            </a:graphic>
          </wp:inline>
        </w:drawing>
      </w:r>
    </w:p>
    <w:p w14:paraId="2570DDD6" w14:textId="77777777" w:rsidR="009C17DE" w:rsidRPr="000C7ADE" w:rsidRDefault="009C17DE" w:rsidP="009C17DE">
      <w:pPr>
        <w:pStyle w:val="Default"/>
        <w:ind w:left="1440" w:hanging="1440"/>
        <w:jc w:val="both"/>
        <w:rPr>
          <w:rFonts w:asciiTheme="minorHAnsi" w:hAnsiTheme="minorHAnsi" w:cstheme="minorBidi"/>
          <w:bCs/>
          <w:i/>
          <w:color w:val="4F81BD" w:themeColor="accent1"/>
          <w:sz w:val="20"/>
          <w:szCs w:val="18"/>
        </w:rPr>
      </w:pPr>
      <w:r>
        <w:rPr>
          <w:rFonts w:asciiTheme="minorHAnsi" w:hAnsiTheme="minorHAnsi" w:cstheme="minorBidi"/>
          <w:bCs/>
          <w:i/>
          <w:color w:val="4F81BD" w:themeColor="accent1"/>
          <w:sz w:val="20"/>
          <w:szCs w:val="18"/>
        </w:rPr>
        <w:t>F</w:t>
      </w:r>
      <w:r w:rsidRPr="000C7ADE">
        <w:rPr>
          <w:rFonts w:asciiTheme="minorHAnsi" w:hAnsiTheme="minorHAnsi" w:cstheme="minorBidi"/>
          <w:bCs/>
          <w:i/>
          <w:color w:val="4F81BD" w:themeColor="accent1"/>
          <w:sz w:val="20"/>
          <w:szCs w:val="18"/>
        </w:rPr>
        <w:t>igure</w:t>
      </w:r>
      <w:r>
        <w:rPr>
          <w:rFonts w:asciiTheme="minorHAnsi" w:hAnsiTheme="minorHAnsi" w:cstheme="minorBidi"/>
          <w:bCs/>
          <w:i/>
          <w:color w:val="4F81BD" w:themeColor="accent1"/>
          <w:sz w:val="20"/>
          <w:szCs w:val="18"/>
        </w:rPr>
        <w:t xml:space="preserve"> 13. Lower Lachlan LTIM monitoring sites, hydrological zones and NSW gauging stations </w:t>
      </w:r>
    </w:p>
    <w:p w14:paraId="75FB1F4C" w14:textId="77777777" w:rsidR="009C17DE" w:rsidRPr="00160619" w:rsidRDefault="00DF1DD5" w:rsidP="009C17DE">
      <w:pPr>
        <w:pStyle w:val="Default"/>
        <w:rPr>
          <w:bCs/>
          <w:color w:val="215868" w:themeColor="accent5" w:themeShade="80"/>
          <w:sz w:val="28"/>
          <w:szCs w:val="28"/>
        </w:rPr>
      </w:pPr>
      <w:r>
        <w:rPr>
          <w:bCs/>
          <w:color w:val="215868" w:themeColor="accent5" w:themeShade="80"/>
          <w:sz w:val="28"/>
          <w:szCs w:val="28"/>
        </w:rPr>
        <w:lastRenderedPageBreak/>
        <w:t>M</w:t>
      </w:r>
      <w:r w:rsidR="009C17DE" w:rsidRPr="00160619">
        <w:rPr>
          <w:bCs/>
          <w:color w:val="215868" w:themeColor="accent5" w:themeShade="80"/>
          <w:sz w:val="28"/>
          <w:szCs w:val="28"/>
        </w:rPr>
        <w:t xml:space="preserve">onitoring to be undertaken in the Lachlan system for the Long Term Intervention Monitoring Project from 2014-2019 </w:t>
      </w:r>
    </w:p>
    <w:p w14:paraId="3DECAE88" w14:textId="77777777" w:rsidR="009C17DE" w:rsidRDefault="009C17DE" w:rsidP="009C17DE">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request from the CEWO. </w:t>
      </w:r>
    </w:p>
    <w:tbl>
      <w:tblPr>
        <w:tblStyle w:val="MediumGrid3-Accent5"/>
        <w:tblpPr w:leftFromText="180" w:rightFromText="180" w:vertAnchor="text"/>
        <w:tblW w:w="5000" w:type="pct"/>
        <w:tblLook w:val="06A0" w:firstRow="1" w:lastRow="0" w:firstColumn="1" w:lastColumn="0" w:noHBand="1" w:noVBand="1"/>
      </w:tblPr>
      <w:tblGrid>
        <w:gridCol w:w="1495"/>
        <w:gridCol w:w="981"/>
        <w:gridCol w:w="2230"/>
        <w:gridCol w:w="2099"/>
        <w:gridCol w:w="1770"/>
        <w:gridCol w:w="2116"/>
        <w:gridCol w:w="3248"/>
      </w:tblGrid>
      <w:tr w:rsidR="00DF1DD5" w:rsidRPr="007739AB" w14:paraId="574C1FDB" w14:textId="77777777" w:rsidTr="00DF1D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6" w:type="pct"/>
          </w:tcPr>
          <w:p w14:paraId="3BF05E10" w14:textId="77777777" w:rsidR="00DF1DD5" w:rsidRPr="007739AB" w:rsidRDefault="00DF1DD5" w:rsidP="00E372DA">
            <w:pPr>
              <w:pStyle w:val="IAETABLEHead"/>
              <w:framePr w:hSpace="0" w:wrap="auto" w:vAnchor="margin" w:hAnchor="text" w:xAlign="left" w:yAlign="inline"/>
              <w:rPr>
                <w:sz w:val="18"/>
                <w:szCs w:val="18"/>
              </w:rPr>
            </w:pPr>
          </w:p>
        </w:tc>
        <w:tc>
          <w:tcPr>
            <w:tcW w:w="352" w:type="pct"/>
          </w:tcPr>
          <w:p w14:paraId="0F5570AB"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ZONE</w:t>
            </w:r>
          </w:p>
        </w:tc>
        <w:tc>
          <w:tcPr>
            <w:tcW w:w="1553" w:type="pct"/>
            <w:gridSpan w:val="2"/>
          </w:tcPr>
          <w:p w14:paraId="5BD01654" w14:textId="77777777" w:rsidR="00DF1DD5" w:rsidRPr="007739AB" w:rsidRDefault="00DF1DD5" w:rsidP="00DF1DD5">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Data contributes to the </w:t>
            </w:r>
            <w:r w:rsidRPr="007739AB">
              <w:rPr>
                <w:sz w:val="18"/>
                <w:szCs w:val="18"/>
              </w:rPr>
              <w:t xml:space="preserve">Evaluation of responses to Commonwealth environmental watering </w:t>
            </w:r>
          </w:p>
        </w:tc>
        <w:tc>
          <w:tcPr>
            <w:tcW w:w="635" w:type="pct"/>
          </w:tcPr>
          <w:p w14:paraId="58F575EC"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monitoring frequency</w:t>
            </w:r>
          </w:p>
        </w:tc>
        <w:tc>
          <w:tcPr>
            <w:tcW w:w="759" w:type="pct"/>
          </w:tcPr>
          <w:p w14:paraId="5BB9BDAB"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sites</w:t>
            </w:r>
          </w:p>
        </w:tc>
        <w:tc>
          <w:tcPr>
            <w:tcW w:w="1165" w:type="pct"/>
          </w:tcPr>
          <w:p w14:paraId="7FAE2847"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expected schedule</w:t>
            </w:r>
          </w:p>
        </w:tc>
      </w:tr>
      <w:tr w:rsidR="00DF1DD5" w:rsidRPr="007739AB" w14:paraId="26FED979" w14:textId="77777777" w:rsidTr="00E372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6" w:type="pct"/>
          </w:tcPr>
          <w:p w14:paraId="1E6EFC56" w14:textId="77777777" w:rsidR="00DF1DD5" w:rsidRPr="007739AB" w:rsidRDefault="00DF1DD5" w:rsidP="00E372DA">
            <w:pPr>
              <w:pStyle w:val="IAETABLEHead"/>
              <w:framePr w:hSpace="0" w:wrap="auto" w:vAnchor="margin" w:hAnchor="text" w:xAlign="left" w:yAlign="inline"/>
              <w:rPr>
                <w:sz w:val="18"/>
                <w:szCs w:val="18"/>
              </w:rPr>
            </w:pPr>
          </w:p>
        </w:tc>
        <w:tc>
          <w:tcPr>
            <w:tcW w:w="352" w:type="pct"/>
          </w:tcPr>
          <w:p w14:paraId="22D338AD"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800" w:type="pct"/>
          </w:tcPr>
          <w:p w14:paraId="1C31F8A0"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Selected Area</w:t>
            </w:r>
          </w:p>
        </w:tc>
        <w:tc>
          <w:tcPr>
            <w:tcW w:w="753" w:type="pct"/>
          </w:tcPr>
          <w:p w14:paraId="441BD94F"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Whole of Basin Scale</w:t>
            </w:r>
          </w:p>
        </w:tc>
        <w:tc>
          <w:tcPr>
            <w:tcW w:w="635" w:type="pct"/>
          </w:tcPr>
          <w:p w14:paraId="7B6C749A"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759" w:type="pct"/>
          </w:tcPr>
          <w:p w14:paraId="0AC22E09"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1165" w:type="pct"/>
          </w:tcPr>
          <w:p w14:paraId="566CCCEF" w14:textId="77777777" w:rsidR="00DF1DD5" w:rsidRPr="007739AB" w:rsidRDefault="00DF1DD5" w:rsidP="00E372DA">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r>
      <w:tr w:rsidR="009C17DE" w:rsidRPr="004A4E16" w14:paraId="76147497"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19E9B8F9" w14:textId="77777777" w:rsidR="009C17DE" w:rsidRPr="004A4E16" w:rsidRDefault="009C17DE" w:rsidP="00E372DA">
            <w:pPr>
              <w:rPr>
                <w:sz w:val="24"/>
                <w:szCs w:val="24"/>
              </w:rPr>
            </w:pPr>
            <w:r w:rsidRPr="004A4E16">
              <w:rPr>
                <w:rFonts w:ascii="Calibri" w:hAnsi="Calibri"/>
                <w:color w:val="FFFFFF"/>
                <w:sz w:val="18"/>
                <w:szCs w:val="18"/>
              </w:rPr>
              <w:t>Ecosystem type</w:t>
            </w:r>
          </w:p>
        </w:tc>
        <w:tc>
          <w:tcPr>
            <w:tcW w:w="352" w:type="pct"/>
          </w:tcPr>
          <w:p w14:paraId="3669DCE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164C8FD1"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12360F1C"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3EEE51E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Once only</w:t>
            </w:r>
          </w:p>
        </w:tc>
        <w:tc>
          <w:tcPr>
            <w:tcW w:w="759" w:type="pct"/>
            <w:hideMark/>
          </w:tcPr>
          <w:p w14:paraId="57C8F59D"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All sites for other indicators </w:t>
            </w:r>
          </w:p>
        </w:tc>
        <w:tc>
          <w:tcPr>
            <w:tcW w:w="1165" w:type="pct"/>
            <w:hideMark/>
          </w:tcPr>
          <w:p w14:paraId="53837B0D"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Establishment of ANAE type at the start of the LTIM Project. Expected August-December 2014 </w:t>
            </w:r>
          </w:p>
        </w:tc>
      </w:tr>
      <w:tr w:rsidR="009C17DE" w:rsidRPr="004A4E16" w14:paraId="7F961ECF"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09C9C104" w14:textId="77777777" w:rsidR="009C17DE" w:rsidRPr="004A4E16" w:rsidRDefault="009C17DE" w:rsidP="00E372DA">
            <w:pPr>
              <w:rPr>
                <w:sz w:val="24"/>
                <w:szCs w:val="24"/>
              </w:rPr>
            </w:pPr>
            <w:r w:rsidRPr="004A4E16">
              <w:rPr>
                <w:rFonts w:ascii="Calibri" w:hAnsi="Calibri"/>
                <w:color w:val="FFFFFF"/>
                <w:sz w:val="18"/>
                <w:szCs w:val="18"/>
              </w:rPr>
              <w:t>Riverine fish</w:t>
            </w:r>
          </w:p>
        </w:tc>
        <w:tc>
          <w:tcPr>
            <w:tcW w:w="352" w:type="pct"/>
          </w:tcPr>
          <w:p w14:paraId="1BFE692F"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0A15E26E"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049C4BD7"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7B161B3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w:t>
            </w:r>
          </w:p>
        </w:tc>
        <w:tc>
          <w:tcPr>
            <w:tcW w:w="759" w:type="pct"/>
            <w:hideMark/>
          </w:tcPr>
          <w:p w14:paraId="1A1F2251"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Basin Evaluation: 10 fixed sites within Zone 1 </w:t>
            </w:r>
          </w:p>
        </w:tc>
        <w:tc>
          <w:tcPr>
            <w:tcW w:w="1165" w:type="pct"/>
            <w:hideMark/>
          </w:tcPr>
          <w:p w14:paraId="3774315A"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between March and May </w:t>
            </w:r>
          </w:p>
        </w:tc>
      </w:tr>
      <w:tr w:rsidR="009C17DE" w:rsidRPr="004A4E16" w14:paraId="474BE8A0"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3D28F897" w14:textId="77777777" w:rsidR="009C17DE" w:rsidRPr="004A4E16" w:rsidRDefault="009C17DE" w:rsidP="00E372DA">
            <w:pPr>
              <w:rPr>
                <w:sz w:val="24"/>
                <w:szCs w:val="24"/>
              </w:rPr>
            </w:pPr>
            <w:r w:rsidRPr="004A4E16">
              <w:rPr>
                <w:rFonts w:ascii="Calibri" w:hAnsi="Calibri"/>
                <w:color w:val="FFFFFF"/>
                <w:sz w:val="18"/>
                <w:szCs w:val="18"/>
              </w:rPr>
              <w:t>Larval fish</w:t>
            </w:r>
          </w:p>
        </w:tc>
        <w:tc>
          <w:tcPr>
            <w:tcW w:w="352" w:type="pct"/>
          </w:tcPr>
          <w:p w14:paraId="67D58967"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06051860"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0C84DA31"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5FB34FEF"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w:t>
            </w:r>
          </w:p>
        </w:tc>
        <w:tc>
          <w:tcPr>
            <w:tcW w:w="759" w:type="pct"/>
            <w:hideMark/>
          </w:tcPr>
          <w:p w14:paraId="7D0E5E42"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fixed riverine sites in Zone 1 </w:t>
            </w:r>
          </w:p>
        </w:tc>
        <w:tc>
          <w:tcPr>
            <w:tcW w:w="1165" w:type="pct"/>
            <w:hideMark/>
          </w:tcPr>
          <w:p w14:paraId="2B431366"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5 times during breeding season (September to February)</w:t>
            </w:r>
          </w:p>
        </w:tc>
      </w:tr>
      <w:tr w:rsidR="009C17DE" w:rsidRPr="004A4E16" w14:paraId="350C15D5"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46282149" w14:textId="77777777" w:rsidR="009C17DE" w:rsidRPr="004A4E16" w:rsidRDefault="009C17DE" w:rsidP="00E372DA">
            <w:pPr>
              <w:rPr>
                <w:sz w:val="24"/>
                <w:szCs w:val="24"/>
              </w:rPr>
            </w:pPr>
            <w:r w:rsidRPr="004A4E16">
              <w:rPr>
                <w:rFonts w:ascii="Calibri" w:hAnsi="Calibri"/>
                <w:color w:val="FFFFFF"/>
                <w:sz w:val="18"/>
                <w:szCs w:val="18"/>
              </w:rPr>
              <w:t>Stream metabolism</w:t>
            </w:r>
          </w:p>
        </w:tc>
        <w:tc>
          <w:tcPr>
            <w:tcW w:w="352" w:type="pct"/>
          </w:tcPr>
          <w:p w14:paraId="0C91BB39"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4DC83B0B"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158DFDD3"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034F3F8E"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w:t>
            </w:r>
          </w:p>
          <w:p w14:paraId="1245CB0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REGULAR</w:t>
            </w:r>
          </w:p>
          <w:p w14:paraId="1A8ABE57"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57B4BE36"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Four fixed sites matched to riverine fish sampling sites in Zone 1</w:t>
            </w:r>
          </w:p>
        </w:tc>
        <w:tc>
          <w:tcPr>
            <w:tcW w:w="1165" w:type="pct"/>
            <w:hideMark/>
          </w:tcPr>
          <w:p w14:paraId="4BF1F6B5"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monitoring of dissolved oxygen and temperature. </w:t>
            </w:r>
          </w:p>
          <w:p w14:paraId="1C925679"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6 weekly sampling of nutrients and water quality attributes.</w:t>
            </w:r>
          </w:p>
        </w:tc>
      </w:tr>
      <w:tr w:rsidR="009C17DE" w:rsidRPr="004A4E16" w14:paraId="3C88AEF7"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2BAE56DC" w14:textId="77777777" w:rsidR="009C17DE" w:rsidRPr="004A4E16" w:rsidRDefault="009C17DE" w:rsidP="00E372DA">
            <w:pPr>
              <w:rPr>
                <w:sz w:val="24"/>
                <w:szCs w:val="24"/>
              </w:rPr>
            </w:pPr>
            <w:r w:rsidRPr="004A4E16">
              <w:rPr>
                <w:rFonts w:ascii="Calibri" w:hAnsi="Calibri"/>
                <w:color w:val="FFFFFF"/>
                <w:sz w:val="18"/>
                <w:szCs w:val="18"/>
              </w:rPr>
              <w:t>Hydrology (River)</w:t>
            </w:r>
          </w:p>
        </w:tc>
        <w:tc>
          <w:tcPr>
            <w:tcW w:w="352" w:type="pct"/>
          </w:tcPr>
          <w:p w14:paraId="5A46FE87"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709F5B41"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C7CC121"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4909D3D9"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CONTINUOUS</w:t>
            </w:r>
          </w:p>
        </w:tc>
        <w:tc>
          <w:tcPr>
            <w:tcW w:w="759" w:type="pct"/>
            <w:hideMark/>
          </w:tcPr>
          <w:p w14:paraId="191102E7"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Gauging sites</w:t>
            </w:r>
          </w:p>
        </w:tc>
        <w:tc>
          <w:tcPr>
            <w:tcW w:w="1165" w:type="pct"/>
            <w:hideMark/>
          </w:tcPr>
          <w:p w14:paraId="3CA90DF1"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p>
        </w:tc>
      </w:tr>
      <w:tr w:rsidR="009C17DE" w:rsidRPr="004A4E16" w14:paraId="74B50527"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62AD2075" w14:textId="77777777" w:rsidR="009C17DE" w:rsidRPr="004A4E16" w:rsidRDefault="009C17DE" w:rsidP="00E372DA">
            <w:pPr>
              <w:rPr>
                <w:sz w:val="24"/>
                <w:szCs w:val="24"/>
              </w:rPr>
            </w:pPr>
            <w:r w:rsidRPr="004A4E16">
              <w:rPr>
                <w:rFonts w:ascii="Calibri" w:hAnsi="Calibri"/>
                <w:color w:val="FFFFFF"/>
                <w:sz w:val="18"/>
                <w:szCs w:val="18"/>
              </w:rPr>
              <w:t>Vegetation diversity and condition</w:t>
            </w:r>
          </w:p>
        </w:tc>
        <w:tc>
          <w:tcPr>
            <w:tcW w:w="352" w:type="pct"/>
          </w:tcPr>
          <w:p w14:paraId="26C3037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2268D9B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B74905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31D1BA5D"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&amp; EVENT BASED</w:t>
            </w:r>
          </w:p>
        </w:tc>
        <w:tc>
          <w:tcPr>
            <w:tcW w:w="759" w:type="pct"/>
            <w:hideMark/>
          </w:tcPr>
          <w:p w14:paraId="55E73F13"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12 fixed sites </w:t>
            </w:r>
          </w:p>
        </w:tc>
        <w:tc>
          <w:tcPr>
            <w:tcW w:w="1165" w:type="pct"/>
            <w:hideMark/>
          </w:tcPr>
          <w:p w14:paraId="236BAC12"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Before and after watering (expected to be April/May and 3 months after first fill)</w:t>
            </w:r>
          </w:p>
        </w:tc>
      </w:tr>
      <w:tr w:rsidR="009C17DE" w:rsidRPr="004A4E16" w14:paraId="312D2FE4" w14:textId="77777777" w:rsidTr="00E372DA">
        <w:tc>
          <w:tcPr>
            <w:cnfStyle w:val="001000000000" w:firstRow="0" w:lastRow="0" w:firstColumn="1" w:lastColumn="0" w:oddVBand="0" w:evenVBand="0" w:oddHBand="0" w:evenHBand="0" w:firstRowFirstColumn="0" w:firstRowLastColumn="0" w:lastRowFirstColumn="0" w:lastRowLastColumn="0"/>
            <w:tcW w:w="536" w:type="pct"/>
            <w:hideMark/>
          </w:tcPr>
          <w:p w14:paraId="5F93A878" w14:textId="77777777" w:rsidR="009C17DE" w:rsidRPr="004A4E16" w:rsidRDefault="009C17DE" w:rsidP="00E372DA">
            <w:pPr>
              <w:rPr>
                <w:sz w:val="24"/>
                <w:szCs w:val="24"/>
              </w:rPr>
            </w:pPr>
            <w:r w:rsidRPr="004A4E16">
              <w:rPr>
                <w:rFonts w:ascii="Calibri" w:hAnsi="Calibri"/>
                <w:color w:val="FFFFFF"/>
                <w:sz w:val="18"/>
                <w:szCs w:val="18"/>
              </w:rPr>
              <w:t>Waterbird breeding (Option)</w:t>
            </w:r>
          </w:p>
        </w:tc>
        <w:tc>
          <w:tcPr>
            <w:tcW w:w="352" w:type="pct"/>
          </w:tcPr>
          <w:p w14:paraId="3EB2F4D0"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726694A5"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646169E9"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0829061C"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EVENT-BASED (on request from the CEWO)</w:t>
            </w:r>
          </w:p>
          <w:p w14:paraId="28DC1A51"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1EEA6D78"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One fixed site – Booligal wetland</w:t>
            </w:r>
          </w:p>
        </w:tc>
        <w:tc>
          <w:tcPr>
            <w:tcW w:w="1165" w:type="pct"/>
            <w:hideMark/>
          </w:tcPr>
          <w:p w14:paraId="2276587B"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Fortnightly surveys of bird breeding triggered by breeding events in Booligal wetland.  </w:t>
            </w:r>
          </w:p>
        </w:tc>
      </w:tr>
      <w:tr w:rsidR="009C17DE" w:rsidRPr="004A4E16" w14:paraId="1F39D052" w14:textId="77777777" w:rsidTr="00E372DA">
        <w:tc>
          <w:tcPr>
            <w:cnfStyle w:val="001000000000" w:firstRow="0" w:lastRow="0" w:firstColumn="1" w:lastColumn="0" w:oddVBand="0" w:evenVBand="0" w:oddHBand="0" w:evenHBand="0" w:firstRowFirstColumn="0" w:firstRowLastColumn="0" w:lastRowFirstColumn="0" w:lastRowLastColumn="0"/>
            <w:tcW w:w="536" w:type="pct"/>
          </w:tcPr>
          <w:p w14:paraId="2D930310" w14:textId="77777777" w:rsidR="009C17DE" w:rsidRPr="004A4E16" w:rsidRDefault="009C17DE" w:rsidP="00E372DA">
            <w:pPr>
              <w:rPr>
                <w:sz w:val="24"/>
                <w:szCs w:val="24"/>
              </w:rPr>
            </w:pPr>
            <w:r w:rsidRPr="004A4E16">
              <w:rPr>
                <w:rFonts w:ascii="Calibri" w:hAnsi="Calibri"/>
                <w:color w:val="FFFFFF"/>
                <w:sz w:val="18"/>
                <w:szCs w:val="18"/>
              </w:rPr>
              <w:t>Frogs (Option)</w:t>
            </w:r>
          </w:p>
        </w:tc>
        <w:tc>
          <w:tcPr>
            <w:tcW w:w="352" w:type="pct"/>
          </w:tcPr>
          <w:p w14:paraId="7BE9505B"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40BCA134"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1F812255"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380ED392"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EVENT-BASED (on request from the CEWO)</w:t>
            </w:r>
          </w:p>
        </w:tc>
        <w:tc>
          <w:tcPr>
            <w:tcW w:w="759" w:type="pct"/>
          </w:tcPr>
          <w:p w14:paraId="2BD766D3"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14:paraId="01907DE1"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sampling events between August and February (one sample in each of winter, spring and summer).</w:t>
            </w:r>
          </w:p>
        </w:tc>
      </w:tr>
      <w:tr w:rsidR="009C17DE" w:rsidRPr="004A4E16" w14:paraId="59E4EF4D" w14:textId="77777777" w:rsidTr="00E372DA">
        <w:tc>
          <w:tcPr>
            <w:cnfStyle w:val="001000000000" w:firstRow="0" w:lastRow="0" w:firstColumn="1" w:lastColumn="0" w:oddVBand="0" w:evenVBand="0" w:oddHBand="0" w:evenHBand="0" w:firstRowFirstColumn="0" w:firstRowLastColumn="0" w:lastRowFirstColumn="0" w:lastRowLastColumn="0"/>
            <w:tcW w:w="536" w:type="pct"/>
          </w:tcPr>
          <w:p w14:paraId="07F99A62" w14:textId="77777777" w:rsidR="009C17DE" w:rsidRPr="004A4E16" w:rsidRDefault="009C17DE" w:rsidP="00E372DA">
            <w:pPr>
              <w:rPr>
                <w:rFonts w:ascii="Calibri" w:hAnsi="Calibri"/>
                <w:b w:val="0"/>
                <w:bCs w:val="0"/>
                <w:color w:val="FFFFFF"/>
                <w:sz w:val="18"/>
                <w:szCs w:val="18"/>
              </w:rPr>
            </w:pPr>
            <w:r w:rsidRPr="004A4E16">
              <w:rPr>
                <w:rFonts w:ascii="Calibri" w:hAnsi="Calibri"/>
                <w:b w:val="0"/>
                <w:bCs w:val="0"/>
                <w:color w:val="FFFFFF"/>
                <w:sz w:val="18"/>
                <w:szCs w:val="18"/>
              </w:rPr>
              <w:t>Hydrology (wetland – Option)</w:t>
            </w:r>
          </w:p>
        </w:tc>
        <w:tc>
          <w:tcPr>
            <w:tcW w:w="352" w:type="pct"/>
          </w:tcPr>
          <w:p w14:paraId="0DA4503F"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800" w:type="pct"/>
          </w:tcPr>
          <w:p w14:paraId="73A74A47"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73D96FA0"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779C5006"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14:paraId="42B6DC9B"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at 6 roving wetland sites</w:t>
            </w:r>
          </w:p>
        </w:tc>
        <w:tc>
          <w:tcPr>
            <w:tcW w:w="1165" w:type="pct"/>
          </w:tcPr>
          <w:p w14:paraId="7C3A0BD5" w14:textId="77777777" w:rsidR="009C17DE" w:rsidRPr="004A4E16" w:rsidRDefault="009C17DE" w:rsidP="00E372DA">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14:paraId="3EBD3FCE" w14:textId="77777777" w:rsidR="00DF1DD5" w:rsidRPr="00DF1DD5" w:rsidRDefault="00DF1DD5" w:rsidP="00DF1DD5">
      <w:pPr>
        <w:rPr>
          <w:sz w:val="6"/>
          <w:szCs w:val="6"/>
          <w:lang w:eastAsia="en-US"/>
        </w:rPr>
      </w:pPr>
    </w:p>
    <w:sectPr w:rsidR="00DF1DD5" w:rsidRPr="00DF1DD5" w:rsidSect="006073ED">
      <w:pgSz w:w="16839" w:h="11907" w:orient="landscape" w:code="9"/>
      <w:pgMar w:top="1440" w:right="1440" w:bottom="1134"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56D3D" w14:textId="77777777" w:rsidR="00E12795" w:rsidRDefault="00E12795" w:rsidP="00093559">
      <w:pPr>
        <w:spacing w:after="0" w:line="240" w:lineRule="auto"/>
      </w:pPr>
      <w:r>
        <w:separator/>
      </w:r>
    </w:p>
  </w:endnote>
  <w:endnote w:type="continuationSeparator" w:id="0">
    <w:p w14:paraId="4986F850" w14:textId="77777777" w:rsidR="00E12795" w:rsidRDefault="00E12795" w:rsidP="00093559">
      <w:pPr>
        <w:spacing w:after="0" w:line="240" w:lineRule="auto"/>
      </w:pPr>
      <w:r>
        <w:continuationSeparator/>
      </w:r>
    </w:p>
  </w:endnote>
  <w:endnote w:type="continuationNotice" w:id="1">
    <w:p w14:paraId="090FFC5B" w14:textId="77777777" w:rsidR="00E12795" w:rsidRDefault="00E127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20B0503030403020204"/>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AA3CD" w14:textId="77777777" w:rsidR="00413609" w:rsidRDefault="004136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EC553" w14:textId="77777777" w:rsidR="00141FA4" w:rsidRDefault="00141FA4">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57216" behindDoc="1" locked="0" layoutInCell="1" allowOverlap="1" wp14:anchorId="4AD78E45" wp14:editId="4A79D1D9">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a:ext>
                    </a:extLst>
                  </a:blip>
                  <a:stretch>
                    <a:fillRect/>
                  </a:stretch>
                </pic:blipFill>
                <pic:spPr>
                  <a:xfrm>
                    <a:off x="0" y="0"/>
                    <a:ext cx="7658100" cy="33407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p w14:paraId="4A34F19F" w14:textId="77777777" w:rsidR="00141FA4" w:rsidRDefault="00141F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FF4E6" w14:textId="77777777" w:rsidR="00413609" w:rsidRDefault="004136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7C9F9" w14:textId="77777777" w:rsidR="00141FA4" w:rsidRDefault="00141FA4" w:rsidP="00141FA4">
    <w:pPr>
      <w:pStyle w:val="Header"/>
      <w:tabs>
        <w:tab w:val="clear" w:pos="4513"/>
        <w:tab w:val="clear" w:pos="9026"/>
        <w:tab w:val="left" w:pos="1815"/>
        <w:tab w:val="right" w:pos="13959"/>
      </w:tabs>
    </w:pPr>
    <w:r>
      <w:rPr>
        <w:sz w:val="18"/>
      </w:rPr>
      <w:tab/>
    </w:r>
    <w:r>
      <w:rPr>
        <w:sz w:val="18"/>
      </w:rPr>
      <w:tab/>
      <w:t xml:space="preserve">Page </w:t>
    </w:r>
    <w:r w:rsidRPr="00F42414">
      <w:rPr>
        <w:sz w:val="18"/>
      </w:rPr>
      <w:fldChar w:fldCharType="begin"/>
    </w:r>
    <w:r w:rsidRPr="00F42414">
      <w:rPr>
        <w:sz w:val="18"/>
      </w:rPr>
      <w:instrText xml:space="preserve"> PAGE   \* MERGEFORMAT </w:instrText>
    </w:r>
    <w:r w:rsidRPr="00F42414">
      <w:rPr>
        <w:sz w:val="18"/>
      </w:rPr>
      <w:fldChar w:fldCharType="separate"/>
    </w:r>
    <w:r w:rsidR="00413609">
      <w:rPr>
        <w:noProof/>
        <w:sz w:val="18"/>
      </w:rPr>
      <w:t>10</w:t>
    </w:r>
    <w:r w:rsidRPr="00F42414">
      <w:rPr>
        <w:noProof/>
        <w:sz w:val="18"/>
      </w:rPr>
      <w:fldChar w:fldCharType="end"/>
    </w:r>
    <w:r>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091E9" w14:textId="77777777" w:rsidR="00141FA4" w:rsidRPr="005C3346" w:rsidRDefault="00141FA4" w:rsidP="005C3346">
    <w:pPr>
      <w:pStyle w:val="Header"/>
      <w:tabs>
        <w:tab w:val="clear" w:pos="4513"/>
        <w:tab w:val="clear" w:pos="9026"/>
      </w:tabs>
      <w:jc w:val="right"/>
    </w:pPr>
    <w:r>
      <w:rPr>
        <w:sz w:val="18"/>
      </w:rPr>
      <w:tab/>
    </w:r>
    <w:r w:rsidRPr="00A47CA6">
      <w:rPr>
        <w:sz w:val="18"/>
      </w:rPr>
      <w:t xml:space="preserve">Page </w:t>
    </w:r>
    <w:r w:rsidRPr="00A47CA6">
      <w:rPr>
        <w:sz w:val="18"/>
      </w:rPr>
      <w:fldChar w:fldCharType="begin"/>
    </w:r>
    <w:r w:rsidRPr="00A47CA6">
      <w:rPr>
        <w:sz w:val="18"/>
      </w:rPr>
      <w:instrText xml:space="preserve"> PAGE   \* MERGEFORMAT </w:instrText>
    </w:r>
    <w:r w:rsidRPr="00A47CA6">
      <w:rPr>
        <w:sz w:val="18"/>
      </w:rPr>
      <w:fldChar w:fldCharType="separate"/>
    </w:r>
    <w:r w:rsidR="00413609">
      <w:rPr>
        <w:noProof/>
        <w:sz w:val="18"/>
      </w:rPr>
      <w:t>8</w:t>
    </w:r>
    <w:r w:rsidRPr="00A47CA6">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AD97A" w14:textId="77777777" w:rsidR="00E12795" w:rsidRDefault="00E12795" w:rsidP="00093559">
      <w:pPr>
        <w:spacing w:after="0" w:line="240" w:lineRule="auto"/>
      </w:pPr>
      <w:r>
        <w:separator/>
      </w:r>
    </w:p>
  </w:footnote>
  <w:footnote w:type="continuationSeparator" w:id="0">
    <w:p w14:paraId="636E9FFA" w14:textId="77777777" w:rsidR="00E12795" w:rsidRDefault="00E12795" w:rsidP="00093559">
      <w:pPr>
        <w:spacing w:after="0" w:line="240" w:lineRule="auto"/>
      </w:pPr>
      <w:r>
        <w:continuationSeparator/>
      </w:r>
    </w:p>
  </w:footnote>
  <w:footnote w:type="continuationNotice" w:id="1">
    <w:p w14:paraId="54B8B2FA" w14:textId="77777777" w:rsidR="00E12795" w:rsidRDefault="00E1279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20E84" w14:textId="77777777" w:rsidR="00413609" w:rsidRDefault="004136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43A6D" w14:textId="77777777" w:rsidR="00141FA4" w:rsidRDefault="00141FA4">
    <w:pPr>
      <w:pStyle w:val="Header"/>
    </w:pPr>
    <w:r>
      <w:rPr>
        <w:noProof/>
        <w:sz w:val="28"/>
      </w:rPr>
      <w:drawing>
        <wp:inline distT="0" distB="0" distL="0" distR="0" wp14:anchorId="2CB67479" wp14:editId="6E9F1561">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14:anchorId="680418C1" wp14:editId="0036A153">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4EF49" w14:textId="77777777" w:rsidR="00141FA4" w:rsidRDefault="00141FA4"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83B5F" w14:textId="77777777" w:rsidR="00141FA4" w:rsidRPr="00FE606B" w:rsidRDefault="00141FA4" w:rsidP="00FE60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15:restartNumberingAfterBreak="0">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019F9"/>
    <w:multiLevelType w:val="hybridMultilevel"/>
    <w:tmpl w:val="FB684E50"/>
    <w:lvl w:ilvl="0" w:tplc="94308050">
      <w:start w:val="1"/>
      <w:numFmt w:val="lowerRoman"/>
      <w:lvlText w:val="%1)"/>
      <w:lvlJc w:val="left"/>
      <w:pPr>
        <w:ind w:left="915" w:hanging="720"/>
      </w:pPr>
      <w:rPr>
        <w:rFonts w:hint="default"/>
      </w:rPr>
    </w:lvl>
    <w:lvl w:ilvl="1" w:tplc="0C090019" w:tentative="1">
      <w:start w:val="1"/>
      <w:numFmt w:val="lowerLetter"/>
      <w:lvlText w:val="%2."/>
      <w:lvlJc w:val="left"/>
      <w:pPr>
        <w:ind w:left="1275" w:hanging="360"/>
      </w:pPr>
    </w:lvl>
    <w:lvl w:ilvl="2" w:tplc="0C09001B" w:tentative="1">
      <w:start w:val="1"/>
      <w:numFmt w:val="lowerRoman"/>
      <w:lvlText w:val="%3."/>
      <w:lvlJc w:val="right"/>
      <w:pPr>
        <w:ind w:left="1995" w:hanging="180"/>
      </w:pPr>
    </w:lvl>
    <w:lvl w:ilvl="3" w:tplc="0C09000F" w:tentative="1">
      <w:start w:val="1"/>
      <w:numFmt w:val="decimal"/>
      <w:lvlText w:val="%4."/>
      <w:lvlJc w:val="left"/>
      <w:pPr>
        <w:ind w:left="2715" w:hanging="360"/>
      </w:pPr>
    </w:lvl>
    <w:lvl w:ilvl="4" w:tplc="0C090019" w:tentative="1">
      <w:start w:val="1"/>
      <w:numFmt w:val="lowerLetter"/>
      <w:lvlText w:val="%5."/>
      <w:lvlJc w:val="left"/>
      <w:pPr>
        <w:ind w:left="3435" w:hanging="360"/>
      </w:pPr>
    </w:lvl>
    <w:lvl w:ilvl="5" w:tplc="0C09001B" w:tentative="1">
      <w:start w:val="1"/>
      <w:numFmt w:val="lowerRoman"/>
      <w:lvlText w:val="%6."/>
      <w:lvlJc w:val="right"/>
      <w:pPr>
        <w:ind w:left="4155" w:hanging="180"/>
      </w:pPr>
    </w:lvl>
    <w:lvl w:ilvl="6" w:tplc="0C09000F" w:tentative="1">
      <w:start w:val="1"/>
      <w:numFmt w:val="decimal"/>
      <w:lvlText w:val="%7."/>
      <w:lvlJc w:val="left"/>
      <w:pPr>
        <w:ind w:left="4875" w:hanging="360"/>
      </w:pPr>
    </w:lvl>
    <w:lvl w:ilvl="7" w:tplc="0C090019" w:tentative="1">
      <w:start w:val="1"/>
      <w:numFmt w:val="lowerLetter"/>
      <w:lvlText w:val="%8."/>
      <w:lvlJc w:val="left"/>
      <w:pPr>
        <w:ind w:left="5595" w:hanging="360"/>
      </w:pPr>
    </w:lvl>
    <w:lvl w:ilvl="8" w:tplc="0C09001B" w:tentative="1">
      <w:start w:val="1"/>
      <w:numFmt w:val="lowerRoman"/>
      <w:lvlText w:val="%9."/>
      <w:lvlJc w:val="right"/>
      <w:pPr>
        <w:ind w:left="6315" w:hanging="180"/>
      </w:pPr>
    </w:lvl>
  </w:abstractNum>
  <w:abstractNum w:abstractNumId="5"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1FCC05B3"/>
    <w:multiLevelType w:val="hybridMultilevel"/>
    <w:tmpl w:val="922E80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407D74"/>
    <w:multiLevelType w:val="hybridMultilevel"/>
    <w:tmpl w:val="D1681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F5A50F2"/>
    <w:multiLevelType w:val="hybridMultilevel"/>
    <w:tmpl w:val="2B4A28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11" w15:restartNumberingAfterBreak="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5863AC"/>
    <w:multiLevelType w:val="hybridMultilevel"/>
    <w:tmpl w:val="175EE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350370"/>
    <w:multiLevelType w:val="hybridMultilevel"/>
    <w:tmpl w:val="356CBE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78162F"/>
    <w:multiLevelType w:val="hybridMultilevel"/>
    <w:tmpl w:val="66764F4E"/>
    <w:lvl w:ilvl="0" w:tplc="EFCC21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0D00C3"/>
    <w:multiLevelType w:val="hybridMultilevel"/>
    <w:tmpl w:val="F13E98CA"/>
    <w:lvl w:ilvl="0" w:tplc="01A08DE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7" w15:restartNumberingAfterBreak="0">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1560D74"/>
    <w:multiLevelType w:val="hybridMultilevel"/>
    <w:tmpl w:val="7812A89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4E5269F"/>
    <w:multiLevelType w:val="hybridMultilevel"/>
    <w:tmpl w:val="B2EEF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4" w15:restartNumberingAfterBreak="0">
    <w:nsid w:val="6455705C"/>
    <w:multiLevelType w:val="hybridMultilevel"/>
    <w:tmpl w:val="6E1A5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BAC7AA1"/>
    <w:multiLevelType w:val="hybridMultilevel"/>
    <w:tmpl w:val="B95C8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D8A072B"/>
    <w:multiLevelType w:val="hybridMultilevel"/>
    <w:tmpl w:val="5E5A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29" w15:restartNumberingAfterBreak="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679642B"/>
    <w:multiLevelType w:val="multilevel"/>
    <w:tmpl w:val="231C623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292D0E"/>
    <w:multiLevelType w:val="hybridMultilevel"/>
    <w:tmpl w:val="547211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3"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B5A00D4"/>
    <w:multiLevelType w:val="hybridMultilevel"/>
    <w:tmpl w:val="CD20F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17"/>
  </w:num>
  <w:num w:numId="3">
    <w:abstractNumId w:val="5"/>
  </w:num>
  <w:num w:numId="4">
    <w:abstractNumId w:val="22"/>
  </w:num>
  <w:num w:numId="5">
    <w:abstractNumId w:val="29"/>
  </w:num>
  <w:num w:numId="6">
    <w:abstractNumId w:val="3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32"/>
  </w:num>
  <w:num w:numId="10">
    <w:abstractNumId w:val="20"/>
  </w:num>
  <w:num w:numId="11">
    <w:abstractNumId w:val="3"/>
  </w:num>
  <w:num w:numId="12">
    <w:abstractNumId w:val="25"/>
  </w:num>
  <w:num w:numId="13">
    <w:abstractNumId w:val="1"/>
  </w:num>
  <w:num w:numId="14">
    <w:abstractNumId w:val="0"/>
  </w:num>
  <w:num w:numId="15">
    <w:abstractNumId w:val="6"/>
  </w:num>
  <w:num w:numId="16">
    <w:abstractNumId w:val="16"/>
  </w:num>
  <w:num w:numId="17">
    <w:abstractNumId w:val="11"/>
  </w:num>
  <w:num w:numId="18">
    <w:abstractNumId w:val="26"/>
  </w:num>
  <w:num w:numId="19">
    <w:abstractNumId w:val="19"/>
  </w:num>
  <w:num w:numId="20">
    <w:abstractNumId w:val="8"/>
  </w:num>
  <w:num w:numId="21">
    <w:abstractNumId w:val="27"/>
  </w:num>
  <w:num w:numId="22">
    <w:abstractNumId w:val="16"/>
  </w:num>
  <w:num w:numId="23">
    <w:abstractNumId w:val="16"/>
  </w:num>
  <w:num w:numId="24">
    <w:abstractNumId w:val="24"/>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31"/>
  </w:num>
  <w:num w:numId="31">
    <w:abstractNumId w:val="9"/>
  </w:num>
  <w:num w:numId="32">
    <w:abstractNumId w:val="13"/>
  </w:num>
  <w:num w:numId="33">
    <w:abstractNumId w:val="7"/>
  </w:num>
  <w:num w:numId="34">
    <w:abstractNumId w:val="16"/>
  </w:num>
  <w:num w:numId="35">
    <w:abstractNumId w:val="21"/>
  </w:num>
  <w:num w:numId="36">
    <w:abstractNumId w:val="18"/>
  </w:num>
  <w:num w:numId="37">
    <w:abstractNumId w:val="4"/>
  </w:num>
  <w:num w:numId="38">
    <w:abstractNumId w:val="14"/>
  </w:num>
  <w:num w:numId="39">
    <w:abstractNumId w:val="12"/>
  </w:num>
  <w:num w:numId="40">
    <w:abstractNumId w:val="34"/>
  </w:num>
  <w:num w:numId="41">
    <w:abstractNumId w:val="15"/>
  </w:num>
  <w:num w:numId="42">
    <w:abstractNumId w:val="16"/>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07675"/>
    <w:rsid w:val="00012FB4"/>
    <w:rsid w:val="00012FCB"/>
    <w:rsid w:val="00013C24"/>
    <w:rsid w:val="00014AE3"/>
    <w:rsid w:val="000155E1"/>
    <w:rsid w:val="00017869"/>
    <w:rsid w:val="00017D86"/>
    <w:rsid w:val="00031740"/>
    <w:rsid w:val="00032BBE"/>
    <w:rsid w:val="00034838"/>
    <w:rsid w:val="00035514"/>
    <w:rsid w:val="000408B2"/>
    <w:rsid w:val="00043949"/>
    <w:rsid w:val="00044785"/>
    <w:rsid w:val="00046890"/>
    <w:rsid w:val="00046E57"/>
    <w:rsid w:val="00050A55"/>
    <w:rsid w:val="00057355"/>
    <w:rsid w:val="00060F98"/>
    <w:rsid w:val="00064C08"/>
    <w:rsid w:val="00066023"/>
    <w:rsid w:val="0007027B"/>
    <w:rsid w:val="000743AB"/>
    <w:rsid w:val="00074CF4"/>
    <w:rsid w:val="000808DF"/>
    <w:rsid w:val="000813D2"/>
    <w:rsid w:val="00081575"/>
    <w:rsid w:val="00082D2F"/>
    <w:rsid w:val="0008309E"/>
    <w:rsid w:val="0008444A"/>
    <w:rsid w:val="0008547C"/>
    <w:rsid w:val="00086270"/>
    <w:rsid w:val="00086FF6"/>
    <w:rsid w:val="00093559"/>
    <w:rsid w:val="0009456D"/>
    <w:rsid w:val="0009463B"/>
    <w:rsid w:val="000956A5"/>
    <w:rsid w:val="00095E60"/>
    <w:rsid w:val="00096127"/>
    <w:rsid w:val="00096165"/>
    <w:rsid w:val="0009680D"/>
    <w:rsid w:val="000A05CC"/>
    <w:rsid w:val="000A17DE"/>
    <w:rsid w:val="000A329C"/>
    <w:rsid w:val="000A448C"/>
    <w:rsid w:val="000A4DFC"/>
    <w:rsid w:val="000A608F"/>
    <w:rsid w:val="000A7AE4"/>
    <w:rsid w:val="000A7F09"/>
    <w:rsid w:val="000B43BA"/>
    <w:rsid w:val="000B5CA5"/>
    <w:rsid w:val="000B7B3E"/>
    <w:rsid w:val="000C2270"/>
    <w:rsid w:val="000C47BD"/>
    <w:rsid w:val="000C5F75"/>
    <w:rsid w:val="000D454B"/>
    <w:rsid w:val="000D501F"/>
    <w:rsid w:val="000D5B37"/>
    <w:rsid w:val="000E5326"/>
    <w:rsid w:val="000E5C6F"/>
    <w:rsid w:val="000E6E22"/>
    <w:rsid w:val="000E6EE9"/>
    <w:rsid w:val="000E7813"/>
    <w:rsid w:val="000E7BC3"/>
    <w:rsid w:val="000F4844"/>
    <w:rsid w:val="000F7A3D"/>
    <w:rsid w:val="00100555"/>
    <w:rsid w:val="001118DE"/>
    <w:rsid w:val="001120AA"/>
    <w:rsid w:val="001122E0"/>
    <w:rsid w:val="001161BE"/>
    <w:rsid w:val="00130547"/>
    <w:rsid w:val="00137684"/>
    <w:rsid w:val="00137F7A"/>
    <w:rsid w:val="00141FA4"/>
    <w:rsid w:val="001439BC"/>
    <w:rsid w:val="001449C8"/>
    <w:rsid w:val="00146722"/>
    <w:rsid w:val="00146B8E"/>
    <w:rsid w:val="00151C2A"/>
    <w:rsid w:val="00153848"/>
    <w:rsid w:val="0015594E"/>
    <w:rsid w:val="001559F6"/>
    <w:rsid w:val="001566B4"/>
    <w:rsid w:val="00156B26"/>
    <w:rsid w:val="0016016A"/>
    <w:rsid w:val="00160D2A"/>
    <w:rsid w:val="00161C41"/>
    <w:rsid w:val="0016497C"/>
    <w:rsid w:val="00165F80"/>
    <w:rsid w:val="001724C3"/>
    <w:rsid w:val="0017272B"/>
    <w:rsid w:val="00173063"/>
    <w:rsid w:val="0017382F"/>
    <w:rsid w:val="0017651B"/>
    <w:rsid w:val="00180364"/>
    <w:rsid w:val="001827DF"/>
    <w:rsid w:val="00186E0B"/>
    <w:rsid w:val="00187250"/>
    <w:rsid w:val="00187357"/>
    <w:rsid w:val="00187E22"/>
    <w:rsid w:val="00193910"/>
    <w:rsid w:val="00194935"/>
    <w:rsid w:val="00194BF6"/>
    <w:rsid w:val="001A13A6"/>
    <w:rsid w:val="001A2BCD"/>
    <w:rsid w:val="001A580D"/>
    <w:rsid w:val="001B19A0"/>
    <w:rsid w:val="001B3B2B"/>
    <w:rsid w:val="001B5D3C"/>
    <w:rsid w:val="001B5E00"/>
    <w:rsid w:val="001B7041"/>
    <w:rsid w:val="001C04AE"/>
    <w:rsid w:val="001C05CB"/>
    <w:rsid w:val="001C1304"/>
    <w:rsid w:val="001C2D2D"/>
    <w:rsid w:val="001C31D9"/>
    <w:rsid w:val="001C365A"/>
    <w:rsid w:val="001C3E15"/>
    <w:rsid w:val="001C5CD4"/>
    <w:rsid w:val="001C7814"/>
    <w:rsid w:val="001C7A10"/>
    <w:rsid w:val="001D3AA3"/>
    <w:rsid w:val="001D445A"/>
    <w:rsid w:val="001D4974"/>
    <w:rsid w:val="001E14E4"/>
    <w:rsid w:val="001E2A7E"/>
    <w:rsid w:val="001E30FF"/>
    <w:rsid w:val="001E7491"/>
    <w:rsid w:val="001F049B"/>
    <w:rsid w:val="001F27C8"/>
    <w:rsid w:val="001F3D04"/>
    <w:rsid w:val="001F407D"/>
    <w:rsid w:val="001F544D"/>
    <w:rsid w:val="001F57A8"/>
    <w:rsid w:val="001F5AD3"/>
    <w:rsid w:val="001F67AE"/>
    <w:rsid w:val="001F71B6"/>
    <w:rsid w:val="002033D2"/>
    <w:rsid w:val="002149EC"/>
    <w:rsid w:val="00216ED5"/>
    <w:rsid w:val="0022037D"/>
    <w:rsid w:val="0022448D"/>
    <w:rsid w:val="00224DF4"/>
    <w:rsid w:val="002260E2"/>
    <w:rsid w:val="00230126"/>
    <w:rsid w:val="0023399A"/>
    <w:rsid w:val="00234B61"/>
    <w:rsid w:val="00237967"/>
    <w:rsid w:val="00242FD3"/>
    <w:rsid w:val="0024366A"/>
    <w:rsid w:val="00244111"/>
    <w:rsid w:val="00246D8C"/>
    <w:rsid w:val="00247C57"/>
    <w:rsid w:val="00247D8F"/>
    <w:rsid w:val="00251A62"/>
    <w:rsid w:val="0025200E"/>
    <w:rsid w:val="00253B96"/>
    <w:rsid w:val="00261E87"/>
    <w:rsid w:val="0026223E"/>
    <w:rsid w:val="002625C2"/>
    <w:rsid w:val="00262829"/>
    <w:rsid w:val="002655ED"/>
    <w:rsid w:val="00265A54"/>
    <w:rsid w:val="00266104"/>
    <w:rsid w:val="00267976"/>
    <w:rsid w:val="00267C88"/>
    <w:rsid w:val="0027058F"/>
    <w:rsid w:val="00276EA7"/>
    <w:rsid w:val="0027756B"/>
    <w:rsid w:val="00280319"/>
    <w:rsid w:val="00284189"/>
    <w:rsid w:val="00287450"/>
    <w:rsid w:val="002920A5"/>
    <w:rsid w:val="00294E54"/>
    <w:rsid w:val="00297B03"/>
    <w:rsid w:val="00297E86"/>
    <w:rsid w:val="002A1328"/>
    <w:rsid w:val="002B1C87"/>
    <w:rsid w:val="002B201D"/>
    <w:rsid w:val="002B409E"/>
    <w:rsid w:val="002B5115"/>
    <w:rsid w:val="002B720E"/>
    <w:rsid w:val="002B7C7D"/>
    <w:rsid w:val="002C347D"/>
    <w:rsid w:val="002C3770"/>
    <w:rsid w:val="002D12CC"/>
    <w:rsid w:val="002D3CB9"/>
    <w:rsid w:val="002D6821"/>
    <w:rsid w:val="002E144A"/>
    <w:rsid w:val="002E22DB"/>
    <w:rsid w:val="002E5199"/>
    <w:rsid w:val="002E5D58"/>
    <w:rsid w:val="002E7441"/>
    <w:rsid w:val="002F0EC8"/>
    <w:rsid w:val="002F1F8B"/>
    <w:rsid w:val="002F635D"/>
    <w:rsid w:val="002F7016"/>
    <w:rsid w:val="00302586"/>
    <w:rsid w:val="00302FD7"/>
    <w:rsid w:val="003036DA"/>
    <w:rsid w:val="00303820"/>
    <w:rsid w:val="0031330E"/>
    <w:rsid w:val="00314A85"/>
    <w:rsid w:val="00316018"/>
    <w:rsid w:val="0032198D"/>
    <w:rsid w:val="00322146"/>
    <w:rsid w:val="00323B17"/>
    <w:rsid w:val="00323DC4"/>
    <w:rsid w:val="00325439"/>
    <w:rsid w:val="00331521"/>
    <w:rsid w:val="00334272"/>
    <w:rsid w:val="003344D2"/>
    <w:rsid w:val="00335F2E"/>
    <w:rsid w:val="003371A7"/>
    <w:rsid w:val="00340972"/>
    <w:rsid w:val="00340CD3"/>
    <w:rsid w:val="003436E4"/>
    <w:rsid w:val="00343DD3"/>
    <w:rsid w:val="00345AA9"/>
    <w:rsid w:val="00345DFA"/>
    <w:rsid w:val="00345EFC"/>
    <w:rsid w:val="00347B4E"/>
    <w:rsid w:val="00350015"/>
    <w:rsid w:val="00350387"/>
    <w:rsid w:val="00352298"/>
    <w:rsid w:val="0035311C"/>
    <w:rsid w:val="003535FB"/>
    <w:rsid w:val="00354370"/>
    <w:rsid w:val="003543DA"/>
    <w:rsid w:val="00355067"/>
    <w:rsid w:val="0035543B"/>
    <w:rsid w:val="00356451"/>
    <w:rsid w:val="003603A7"/>
    <w:rsid w:val="00362A71"/>
    <w:rsid w:val="00364070"/>
    <w:rsid w:val="0038006E"/>
    <w:rsid w:val="0038313E"/>
    <w:rsid w:val="003834A5"/>
    <w:rsid w:val="00383A7E"/>
    <w:rsid w:val="00387E35"/>
    <w:rsid w:val="0039025F"/>
    <w:rsid w:val="00390BC3"/>
    <w:rsid w:val="00397685"/>
    <w:rsid w:val="00397885"/>
    <w:rsid w:val="003A31CE"/>
    <w:rsid w:val="003A5A77"/>
    <w:rsid w:val="003B367E"/>
    <w:rsid w:val="003B3D5E"/>
    <w:rsid w:val="003B46CD"/>
    <w:rsid w:val="003B7640"/>
    <w:rsid w:val="003C0EA8"/>
    <w:rsid w:val="003C171C"/>
    <w:rsid w:val="003C1A6A"/>
    <w:rsid w:val="003C20BF"/>
    <w:rsid w:val="003C2448"/>
    <w:rsid w:val="003C2551"/>
    <w:rsid w:val="003C2FDE"/>
    <w:rsid w:val="003C394F"/>
    <w:rsid w:val="003C5214"/>
    <w:rsid w:val="003C7E1B"/>
    <w:rsid w:val="003D03EC"/>
    <w:rsid w:val="003D1901"/>
    <w:rsid w:val="003D4B1C"/>
    <w:rsid w:val="003D5644"/>
    <w:rsid w:val="003D6187"/>
    <w:rsid w:val="003D7369"/>
    <w:rsid w:val="003E0306"/>
    <w:rsid w:val="003E07F5"/>
    <w:rsid w:val="003E0E23"/>
    <w:rsid w:val="003E2FFB"/>
    <w:rsid w:val="003E3BDF"/>
    <w:rsid w:val="003E6E63"/>
    <w:rsid w:val="003F62AF"/>
    <w:rsid w:val="00407BBE"/>
    <w:rsid w:val="0041145F"/>
    <w:rsid w:val="0041318C"/>
    <w:rsid w:val="00413609"/>
    <w:rsid w:val="00413989"/>
    <w:rsid w:val="00413E12"/>
    <w:rsid w:val="00417A98"/>
    <w:rsid w:val="00417BFE"/>
    <w:rsid w:val="00420CC5"/>
    <w:rsid w:val="00422178"/>
    <w:rsid w:val="0042580C"/>
    <w:rsid w:val="00436AD9"/>
    <w:rsid w:val="004402A4"/>
    <w:rsid w:val="00441709"/>
    <w:rsid w:val="00441E4C"/>
    <w:rsid w:val="00443E71"/>
    <w:rsid w:val="00444C2C"/>
    <w:rsid w:val="00445519"/>
    <w:rsid w:val="004506B8"/>
    <w:rsid w:val="00450CD6"/>
    <w:rsid w:val="004514D4"/>
    <w:rsid w:val="00453BC0"/>
    <w:rsid w:val="00463411"/>
    <w:rsid w:val="0046344E"/>
    <w:rsid w:val="00467EDA"/>
    <w:rsid w:val="0047055B"/>
    <w:rsid w:val="00470D7F"/>
    <w:rsid w:val="00471FEB"/>
    <w:rsid w:val="00477877"/>
    <w:rsid w:val="00477AD0"/>
    <w:rsid w:val="00480273"/>
    <w:rsid w:val="00482857"/>
    <w:rsid w:val="00483B05"/>
    <w:rsid w:val="004841EA"/>
    <w:rsid w:val="0048433F"/>
    <w:rsid w:val="00485831"/>
    <w:rsid w:val="00485A3C"/>
    <w:rsid w:val="00493488"/>
    <w:rsid w:val="004950C2"/>
    <w:rsid w:val="00495407"/>
    <w:rsid w:val="004A05B3"/>
    <w:rsid w:val="004A20D9"/>
    <w:rsid w:val="004A2A5A"/>
    <w:rsid w:val="004A4E16"/>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74DE"/>
    <w:rsid w:val="004D0229"/>
    <w:rsid w:val="004D214F"/>
    <w:rsid w:val="004D28DF"/>
    <w:rsid w:val="004D465B"/>
    <w:rsid w:val="004D59E6"/>
    <w:rsid w:val="004D5FE0"/>
    <w:rsid w:val="004E0FA4"/>
    <w:rsid w:val="004E30E8"/>
    <w:rsid w:val="004E3DEB"/>
    <w:rsid w:val="004E638D"/>
    <w:rsid w:val="004F1DF2"/>
    <w:rsid w:val="004F323B"/>
    <w:rsid w:val="004F44FB"/>
    <w:rsid w:val="00500B76"/>
    <w:rsid w:val="00500BAA"/>
    <w:rsid w:val="00500BCB"/>
    <w:rsid w:val="005018F2"/>
    <w:rsid w:val="00504C58"/>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37E5D"/>
    <w:rsid w:val="00543DBE"/>
    <w:rsid w:val="00543DFC"/>
    <w:rsid w:val="0054576D"/>
    <w:rsid w:val="00545E2E"/>
    <w:rsid w:val="005460F0"/>
    <w:rsid w:val="005461C4"/>
    <w:rsid w:val="00551C92"/>
    <w:rsid w:val="005527CA"/>
    <w:rsid w:val="005529B9"/>
    <w:rsid w:val="00553DB3"/>
    <w:rsid w:val="00557582"/>
    <w:rsid w:val="0056233F"/>
    <w:rsid w:val="005640AD"/>
    <w:rsid w:val="005653DE"/>
    <w:rsid w:val="0057070B"/>
    <w:rsid w:val="00572974"/>
    <w:rsid w:val="0057430D"/>
    <w:rsid w:val="005828A6"/>
    <w:rsid w:val="00585FBE"/>
    <w:rsid w:val="0059192A"/>
    <w:rsid w:val="005A1134"/>
    <w:rsid w:val="005A22B9"/>
    <w:rsid w:val="005A5941"/>
    <w:rsid w:val="005A5D3A"/>
    <w:rsid w:val="005A5EE5"/>
    <w:rsid w:val="005A7943"/>
    <w:rsid w:val="005B2115"/>
    <w:rsid w:val="005B5C70"/>
    <w:rsid w:val="005B64EB"/>
    <w:rsid w:val="005C1585"/>
    <w:rsid w:val="005C2FE6"/>
    <w:rsid w:val="005C3346"/>
    <w:rsid w:val="005D1177"/>
    <w:rsid w:val="005D147E"/>
    <w:rsid w:val="005D23E0"/>
    <w:rsid w:val="005D2BE2"/>
    <w:rsid w:val="005D3501"/>
    <w:rsid w:val="005D41F7"/>
    <w:rsid w:val="005D47F2"/>
    <w:rsid w:val="005D7847"/>
    <w:rsid w:val="005E1CCA"/>
    <w:rsid w:val="005E2348"/>
    <w:rsid w:val="005E363E"/>
    <w:rsid w:val="005E4D8A"/>
    <w:rsid w:val="005F0483"/>
    <w:rsid w:val="006010CD"/>
    <w:rsid w:val="006056A4"/>
    <w:rsid w:val="006117AC"/>
    <w:rsid w:val="00611F89"/>
    <w:rsid w:val="00615666"/>
    <w:rsid w:val="00615755"/>
    <w:rsid w:val="006157C7"/>
    <w:rsid w:val="006166C7"/>
    <w:rsid w:val="00617392"/>
    <w:rsid w:val="00625E22"/>
    <w:rsid w:val="0063162C"/>
    <w:rsid w:val="00631A7D"/>
    <w:rsid w:val="00632D39"/>
    <w:rsid w:val="006348AD"/>
    <w:rsid w:val="0064464B"/>
    <w:rsid w:val="00651611"/>
    <w:rsid w:val="0065205D"/>
    <w:rsid w:val="006524D9"/>
    <w:rsid w:val="006543CD"/>
    <w:rsid w:val="00654B4E"/>
    <w:rsid w:val="006557C8"/>
    <w:rsid w:val="00655B5E"/>
    <w:rsid w:val="00657AE1"/>
    <w:rsid w:val="006609AF"/>
    <w:rsid w:val="00663336"/>
    <w:rsid w:val="00664690"/>
    <w:rsid w:val="006650A8"/>
    <w:rsid w:val="00665670"/>
    <w:rsid w:val="00667650"/>
    <w:rsid w:val="0066799B"/>
    <w:rsid w:val="0067065A"/>
    <w:rsid w:val="00671074"/>
    <w:rsid w:val="00671325"/>
    <w:rsid w:val="006719C2"/>
    <w:rsid w:val="00676828"/>
    <w:rsid w:val="00677ADF"/>
    <w:rsid w:val="006816F3"/>
    <w:rsid w:val="00684821"/>
    <w:rsid w:val="00687FEC"/>
    <w:rsid w:val="00690147"/>
    <w:rsid w:val="00690F2C"/>
    <w:rsid w:val="0069418E"/>
    <w:rsid w:val="006979FF"/>
    <w:rsid w:val="00697A0B"/>
    <w:rsid w:val="006A0528"/>
    <w:rsid w:val="006A1DB7"/>
    <w:rsid w:val="006A2AEC"/>
    <w:rsid w:val="006A6C97"/>
    <w:rsid w:val="006A7D0F"/>
    <w:rsid w:val="006B1D19"/>
    <w:rsid w:val="006B276D"/>
    <w:rsid w:val="006B4003"/>
    <w:rsid w:val="006B4B56"/>
    <w:rsid w:val="006B4ED3"/>
    <w:rsid w:val="006C03CE"/>
    <w:rsid w:val="006C173A"/>
    <w:rsid w:val="006C1C2A"/>
    <w:rsid w:val="006C43D5"/>
    <w:rsid w:val="006C4B95"/>
    <w:rsid w:val="006D2216"/>
    <w:rsid w:val="006D47C2"/>
    <w:rsid w:val="006D5368"/>
    <w:rsid w:val="006D7A22"/>
    <w:rsid w:val="006E08BF"/>
    <w:rsid w:val="006E20DE"/>
    <w:rsid w:val="006E2516"/>
    <w:rsid w:val="006E3E2B"/>
    <w:rsid w:val="006F051D"/>
    <w:rsid w:val="006F2E79"/>
    <w:rsid w:val="006F4E2B"/>
    <w:rsid w:val="006F6032"/>
    <w:rsid w:val="00702A78"/>
    <w:rsid w:val="00702E57"/>
    <w:rsid w:val="00703B6A"/>
    <w:rsid w:val="00704277"/>
    <w:rsid w:val="007060AF"/>
    <w:rsid w:val="007063F5"/>
    <w:rsid w:val="00707D39"/>
    <w:rsid w:val="00712249"/>
    <w:rsid w:val="00713381"/>
    <w:rsid w:val="00725975"/>
    <w:rsid w:val="00725B0C"/>
    <w:rsid w:val="00725D44"/>
    <w:rsid w:val="007261A4"/>
    <w:rsid w:val="007270D8"/>
    <w:rsid w:val="007301AA"/>
    <w:rsid w:val="007308D1"/>
    <w:rsid w:val="007321C6"/>
    <w:rsid w:val="0073585F"/>
    <w:rsid w:val="00740B3F"/>
    <w:rsid w:val="00742108"/>
    <w:rsid w:val="0074320F"/>
    <w:rsid w:val="00743251"/>
    <w:rsid w:val="00746F7C"/>
    <w:rsid w:val="00747BB1"/>
    <w:rsid w:val="00747C74"/>
    <w:rsid w:val="00750E87"/>
    <w:rsid w:val="00752977"/>
    <w:rsid w:val="00754317"/>
    <w:rsid w:val="00754993"/>
    <w:rsid w:val="00754B08"/>
    <w:rsid w:val="00755429"/>
    <w:rsid w:val="00755F1E"/>
    <w:rsid w:val="007562F3"/>
    <w:rsid w:val="00756701"/>
    <w:rsid w:val="00757D29"/>
    <w:rsid w:val="00760053"/>
    <w:rsid w:val="00760DAB"/>
    <w:rsid w:val="00760E19"/>
    <w:rsid w:val="00764108"/>
    <w:rsid w:val="00765172"/>
    <w:rsid w:val="0076666C"/>
    <w:rsid w:val="00766CC8"/>
    <w:rsid w:val="007738C8"/>
    <w:rsid w:val="007739AB"/>
    <w:rsid w:val="00773DB1"/>
    <w:rsid w:val="007750BC"/>
    <w:rsid w:val="007812BC"/>
    <w:rsid w:val="007815DF"/>
    <w:rsid w:val="00790B10"/>
    <w:rsid w:val="007926A3"/>
    <w:rsid w:val="00792934"/>
    <w:rsid w:val="00792D6F"/>
    <w:rsid w:val="007973AE"/>
    <w:rsid w:val="007A03D9"/>
    <w:rsid w:val="007A25CE"/>
    <w:rsid w:val="007A3DA7"/>
    <w:rsid w:val="007A4675"/>
    <w:rsid w:val="007A5B40"/>
    <w:rsid w:val="007B06E1"/>
    <w:rsid w:val="007B1A2A"/>
    <w:rsid w:val="007B1F2C"/>
    <w:rsid w:val="007B3E4F"/>
    <w:rsid w:val="007B4767"/>
    <w:rsid w:val="007C1B6C"/>
    <w:rsid w:val="007C281B"/>
    <w:rsid w:val="007C4202"/>
    <w:rsid w:val="007C6D4E"/>
    <w:rsid w:val="007C78DD"/>
    <w:rsid w:val="007D134E"/>
    <w:rsid w:val="007D3055"/>
    <w:rsid w:val="007D3809"/>
    <w:rsid w:val="007D4CED"/>
    <w:rsid w:val="007D663D"/>
    <w:rsid w:val="007D793A"/>
    <w:rsid w:val="007E0CD3"/>
    <w:rsid w:val="007E0EDA"/>
    <w:rsid w:val="007E1020"/>
    <w:rsid w:val="007E1472"/>
    <w:rsid w:val="007E368F"/>
    <w:rsid w:val="007E3D87"/>
    <w:rsid w:val="007E606A"/>
    <w:rsid w:val="007F66E4"/>
    <w:rsid w:val="007F751D"/>
    <w:rsid w:val="00800DCD"/>
    <w:rsid w:val="00801EE8"/>
    <w:rsid w:val="00804A64"/>
    <w:rsid w:val="008069F0"/>
    <w:rsid w:val="0080704B"/>
    <w:rsid w:val="00810A67"/>
    <w:rsid w:val="00811F53"/>
    <w:rsid w:val="00812201"/>
    <w:rsid w:val="008148F6"/>
    <w:rsid w:val="00815B96"/>
    <w:rsid w:val="00816A5C"/>
    <w:rsid w:val="00817C5A"/>
    <w:rsid w:val="00817F3B"/>
    <w:rsid w:val="00820642"/>
    <w:rsid w:val="00821672"/>
    <w:rsid w:val="00824BE6"/>
    <w:rsid w:val="00826371"/>
    <w:rsid w:val="00826685"/>
    <w:rsid w:val="00826C09"/>
    <w:rsid w:val="00827480"/>
    <w:rsid w:val="00827766"/>
    <w:rsid w:val="00827D6D"/>
    <w:rsid w:val="008337A7"/>
    <w:rsid w:val="00835F58"/>
    <w:rsid w:val="00840DC4"/>
    <w:rsid w:val="00840F8F"/>
    <w:rsid w:val="00842FF8"/>
    <w:rsid w:val="008441CF"/>
    <w:rsid w:val="00845068"/>
    <w:rsid w:val="0084516A"/>
    <w:rsid w:val="00845518"/>
    <w:rsid w:val="00846C6F"/>
    <w:rsid w:val="00855D15"/>
    <w:rsid w:val="00856B09"/>
    <w:rsid w:val="00857BBE"/>
    <w:rsid w:val="00862030"/>
    <w:rsid w:val="00862875"/>
    <w:rsid w:val="00862E3B"/>
    <w:rsid w:val="00864FAC"/>
    <w:rsid w:val="00865117"/>
    <w:rsid w:val="00865399"/>
    <w:rsid w:val="008727BF"/>
    <w:rsid w:val="008742FF"/>
    <w:rsid w:val="0088162A"/>
    <w:rsid w:val="00883B13"/>
    <w:rsid w:val="0088539B"/>
    <w:rsid w:val="00885BED"/>
    <w:rsid w:val="00887BD7"/>
    <w:rsid w:val="00891221"/>
    <w:rsid w:val="0089176A"/>
    <w:rsid w:val="00894845"/>
    <w:rsid w:val="00894B56"/>
    <w:rsid w:val="008A1B76"/>
    <w:rsid w:val="008A2250"/>
    <w:rsid w:val="008A2401"/>
    <w:rsid w:val="008A2E42"/>
    <w:rsid w:val="008A2E5D"/>
    <w:rsid w:val="008A5B74"/>
    <w:rsid w:val="008B1067"/>
    <w:rsid w:val="008B1106"/>
    <w:rsid w:val="008B30B0"/>
    <w:rsid w:val="008B75F1"/>
    <w:rsid w:val="008B7C41"/>
    <w:rsid w:val="008C1829"/>
    <w:rsid w:val="008C3325"/>
    <w:rsid w:val="008D05AE"/>
    <w:rsid w:val="008D0BD3"/>
    <w:rsid w:val="008D1137"/>
    <w:rsid w:val="008D28E2"/>
    <w:rsid w:val="008D2E18"/>
    <w:rsid w:val="008D4C0A"/>
    <w:rsid w:val="008D54EB"/>
    <w:rsid w:val="008E29F1"/>
    <w:rsid w:val="008E2C04"/>
    <w:rsid w:val="008E2FD1"/>
    <w:rsid w:val="008E50A4"/>
    <w:rsid w:val="008E7BE9"/>
    <w:rsid w:val="008F0F14"/>
    <w:rsid w:val="008F1B06"/>
    <w:rsid w:val="008F24C7"/>
    <w:rsid w:val="008F3A65"/>
    <w:rsid w:val="008F4303"/>
    <w:rsid w:val="008F4441"/>
    <w:rsid w:val="008F4DFB"/>
    <w:rsid w:val="008F4FB6"/>
    <w:rsid w:val="008F7474"/>
    <w:rsid w:val="00906B05"/>
    <w:rsid w:val="00907B45"/>
    <w:rsid w:val="00915ED8"/>
    <w:rsid w:val="00916F8D"/>
    <w:rsid w:val="009221DA"/>
    <w:rsid w:val="00926EA7"/>
    <w:rsid w:val="009270E8"/>
    <w:rsid w:val="0093111E"/>
    <w:rsid w:val="00934B1A"/>
    <w:rsid w:val="00936C42"/>
    <w:rsid w:val="0094042B"/>
    <w:rsid w:val="00944F9F"/>
    <w:rsid w:val="0094565B"/>
    <w:rsid w:val="0095184C"/>
    <w:rsid w:val="00953409"/>
    <w:rsid w:val="00954D84"/>
    <w:rsid w:val="00955102"/>
    <w:rsid w:val="00955279"/>
    <w:rsid w:val="00955555"/>
    <w:rsid w:val="00955F4B"/>
    <w:rsid w:val="00962718"/>
    <w:rsid w:val="00964288"/>
    <w:rsid w:val="00964ECD"/>
    <w:rsid w:val="00965C38"/>
    <w:rsid w:val="009716BB"/>
    <w:rsid w:val="0097212A"/>
    <w:rsid w:val="00974ADC"/>
    <w:rsid w:val="00981A00"/>
    <w:rsid w:val="0098426D"/>
    <w:rsid w:val="009852C7"/>
    <w:rsid w:val="00986A8A"/>
    <w:rsid w:val="00986D7D"/>
    <w:rsid w:val="0098701A"/>
    <w:rsid w:val="00987F48"/>
    <w:rsid w:val="00992DF7"/>
    <w:rsid w:val="00994071"/>
    <w:rsid w:val="009A08ED"/>
    <w:rsid w:val="009A1969"/>
    <w:rsid w:val="009A2A19"/>
    <w:rsid w:val="009A3124"/>
    <w:rsid w:val="009A39AF"/>
    <w:rsid w:val="009A3FDA"/>
    <w:rsid w:val="009A56FF"/>
    <w:rsid w:val="009A62E0"/>
    <w:rsid w:val="009A6F99"/>
    <w:rsid w:val="009B56C9"/>
    <w:rsid w:val="009B6E89"/>
    <w:rsid w:val="009B70B4"/>
    <w:rsid w:val="009B7400"/>
    <w:rsid w:val="009C00BC"/>
    <w:rsid w:val="009C17DE"/>
    <w:rsid w:val="009C35D9"/>
    <w:rsid w:val="009D1540"/>
    <w:rsid w:val="009D17AF"/>
    <w:rsid w:val="009D277B"/>
    <w:rsid w:val="009D28F0"/>
    <w:rsid w:val="009D48CB"/>
    <w:rsid w:val="009D6E4D"/>
    <w:rsid w:val="009D791C"/>
    <w:rsid w:val="009D7B0A"/>
    <w:rsid w:val="009E1E0E"/>
    <w:rsid w:val="009E2565"/>
    <w:rsid w:val="009E28F6"/>
    <w:rsid w:val="009E5E14"/>
    <w:rsid w:val="009F2D0B"/>
    <w:rsid w:val="009F51B9"/>
    <w:rsid w:val="009F54D8"/>
    <w:rsid w:val="009F6FF2"/>
    <w:rsid w:val="009F75E3"/>
    <w:rsid w:val="009F7928"/>
    <w:rsid w:val="00A0025C"/>
    <w:rsid w:val="00A02963"/>
    <w:rsid w:val="00A06737"/>
    <w:rsid w:val="00A07351"/>
    <w:rsid w:val="00A10D93"/>
    <w:rsid w:val="00A133CA"/>
    <w:rsid w:val="00A224AC"/>
    <w:rsid w:val="00A231A2"/>
    <w:rsid w:val="00A27294"/>
    <w:rsid w:val="00A30B9C"/>
    <w:rsid w:val="00A33990"/>
    <w:rsid w:val="00A353DB"/>
    <w:rsid w:val="00A36A5E"/>
    <w:rsid w:val="00A40A53"/>
    <w:rsid w:val="00A41D52"/>
    <w:rsid w:val="00A44E5F"/>
    <w:rsid w:val="00A474A5"/>
    <w:rsid w:val="00A478B6"/>
    <w:rsid w:val="00A514C3"/>
    <w:rsid w:val="00A5634F"/>
    <w:rsid w:val="00A5714E"/>
    <w:rsid w:val="00A65E3A"/>
    <w:rsid w:val="00A66704"/>
    <w:rsid w:val="00A67AD1"/>
    <w:rsid w:val="00A70904"/>
    <w:rsid w:val="00A720C8"/>
    <w:rsid w:val="00A7413D"/>
    <w:rsid w:val="00A74B7A"/>
    <w:rsid w:val="00A767B6"/>
    <w:rsid w:val="00A76A6D"/>
    <w:rsid w:val="00A77E20"/>
    <w:rsid w:val="00A8028F"/>
    <w:rsid w:val="00A84CD4"/>
    <w:rsid w:val="00A86D42"/>
    <w:rsid w:val="00AA1C30"/>
    <w:rsid w:val="00AA24E1"/>
    <w:rsid w:val="00AA79D9"/>
    <w:rsid w:val="00AB1280"/>
    <w:rsid w:val="00AB2658"/>
    <w:rsid w:val="00AB32F0"/>
    <w:rsid w:val="00AB41CB"/>
    <w:rsid w:val="00AC28AB"/>
    <w:rsid w:val="00AC5F8B"/>
    <w:rsid w:val="00AC716B"/>
    <w:rsid w:val="00AC7220"/>
    <w:rsid w:val="00AC7D4B"/>
    <w:rsid w:val="00AD4B09"/>
    <w:rsid w:val="00AD4D6B"/>
    <w:rsid w:val="00AD4E4F"/>
    <w:rsid w:val="00AE031A"/>
    <w:rsid w:val="00AE2461"/>
    <w:rsid w:val="00AF03C8"/>
    <w:rsid w:val="00AF0F9B"/>
    <w:rsid w:val="00AF1EBF"/>
    <w:rsid w:val="00AF39DB"/>
    <w:rsid w:val="00AF549A"/>
    <w:rsid w:val="00AF71EA"/>
    <w:rsid w:val="00AF7797"/>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53A1"/>
    <w:rsid w:val="00B3754D"/>
    <w:rsid w:val="00B411C3"/>
    <w:rsid w:val="00B42DA1"/>
    <w:rsid w:val="00B4429D"/>
    <w:rsid w:val="00B462CA"/>
    <w:rsid w:val="00B519C4"/>
    <w:rsid w:val="00B53A86"/>
    <w:rsid w:val="00B564E1"/>
    <w:rsid w:val="00B61B51"/>
    <w:rsid w:val="00B63A4A"/>
    <w:rsid w:val="00B6654A"/>
    <w:rsid w:val="00B6692D"/>
    <w:rsid w:val="00B727DC"/>
    <w:rsid w:val="00B77C9B"/>
    <w:rsid w:val="00B80EC3"/>
    <w:rsid w:val="00B82526"/>
    <w:rsid w:val="00B82DB4"/>
    <w:rsid w:val="00B87EA3"/>
    <w:rsid w:val="00B90D13"/>
    <w:rsid w:val="00B91E30"/>
    <w:rsid w:val="00B92A9F"/>
    <w:rsid w:val="00B94D3E"/>
    <w:rsid w:val="00B952C4"/>
    <w:rsid w:val="00B95FE5"/>
    <w:rsid w:val="00BA3538"/>
    <w:rsid w:val="00BA4392"/>
    <w:rsid w:val="00BA5A00"/>
    <w:rsid w:val="00BA6737"/>
    <w:rsid w:val="00BA7961"/>
    <w:rsid w:val="00BB1081"/>
    <w:rsid w:val="00BB1D8F"/>
    <w:rsid w:val="00BB602D"/>
    <w:rsid w:val="00BC1EA0"/>
    <w:rsid w:val="00BC3217"/>
    <w:rsid w:val="00BC5582"/>
    <w:rsid w:val="00BC5AC2"/>
    <w:rsid w:val="00BC6433"/>
    <w:rsid w:val="00BC73CA"/>
    <w:rsid w:val="00BD331C"/>
    <w:rsid w:val="00BD4C0F"/>
    <w:rsid w:val="00BE32A7"/>
    <w:rsid w:val="00BE4625"/>
    <w:rsid w:val="00BE51FE"/>
    <w:rsid w:val="00BE6898"/>
    <w:rsid w:val="00BF0A66"/>
    <w:rsid w:val="00BF11F5"/>
    <w:rsid w:val="00BF5658"/>
    <w:rsid w:val="00BF676E"/>
    <w:rsid w:val="00C000F6"/>
    <w:rsid w:val="00C03D10"/>
    <w:rsid w:val="00C042C4"/>
    <w:rsid w:val="00C07410"/>
    <w:rsid w:val="00C07452"/>
    <w:rsid w:val="00C161A9"/>
    <w:rsid w:val="00C23512"/>
    <w:rsid w:val="00C23F68"/>
    <w:rsid w:val="00C23FEB"/>
    <w:rsid w:val="00C300F1"/>
    <w:rsid w:val="00C343DE"/>
    <w:rsid w:val="00C40709"/>
    <w:rsid w:val="00C41FA8"/>
    <w:rsid w:val="00C43B7A"/>
    <w:rsid w:val="00C4405A"/>
    <w:rsid w:val="00C44AC0"/>
    <w:rsid w:val="00C47A80"/>
    <w:rsid w:val="00C504D0"/>
    <w:rsid w:val="00C52B55"/>
    <w:rsid w:val="00C54142"/>
    <w:rsid w:val="00C576A6"/>
    <w:rsid w:val="00C632FB"/>
    <w:rsid w:val="00C65687"/>
    <w:rsid w:val="00C70309"/>
    <w:rsid w:val="00C70D3A"/>
    <w:rsid w:val="00C71B6E"/>
    <w:rsid w:val="00C75C0F"/>
    <w:rsid w:val="00C76489"/>
    <w:rsid w:val="00C77AF3"/>
    <w:rsid w:val="00C81CFF"/>
    <w:rsid w:val="00C83619"/>
    <w:rsid w:val="00C874EE"/>
    <w:rsid w:val="00C876B3"/>
    <w:rsid w:val="00C912CD"/>
    <w:rsid w:val="00C9145D"/>
    <w:rsid w:val="00C95741"/>
    <w:rsid w:val="00CA0236"/>
    <w:rsid w:val="00CA4EE0"/>
    <w:rsid w:val="00CA5718"/>
    <w:rsid w:val="00CB643B"/>
    <w:rsid w:val="00CC0327"/>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B97"/>
    <w:rsid w:val="00CF1DE5"/>
    <w:rsid w:val="00CF4CD9"/>
    <w:rsid w:val="00CF71D1"/>
    <w:rsid w:val="00CF7519"/>
    <w:rsid w:val="00D03E3C"/>
    <w:rsid w:val="00D055F6"/>
    <w:rsid w:val="00D0671A"/>
    <w:rsid w:val="00D07A48"/>
    <w:rsid w:val="00D10751"/>
    <w:rsid w:val="00D10E57"/>
    <w:rsid w:val="00D12D97"/>
    <w:rsid w:val="00D14729"/>
    <w:rsid w:val="00D1650E"/>
    <w:rsid w:val="00D17639"/>
    <w:rsid w:val="00D200F5"/>
    <w:rsid w:val="00D20F73"/>
    <w:rsid w:val="00D23434"/>
    <w:rsid w:val="00D23958"/>
    <w:rsid w:val="00D23D10"/>
    <w:rsid w:val="00D2508D"/>
    <w:rsid w:val="00D25FD3"/>
    <w:rsid w:val="00D26DD6"/>
    <w:rsid w:val="00D30024"/>
    <w:rsid w:val="00D34589"/>
    <w:rsid w:val="00D35BBB"/>
    <w:rsid w:val="00D377F1"/>
    <w:rsid w:val="00D43C38"/>
    <w:rsid w:val="00D47108"/>
    <w:rsid w:val="00D478CE"/>
    <w:rsid w:val="00D50B1A"/>
    <w:rsid w:val="00D51B69"/>
    <w:rsid w:val="00D53B37"/>
    <w:rsid w:val="00D53DC0"/>
    <w:rsid w:val="00D5647E"/>
    <w:rsid w:val="00D62E48"/>
    <w:rsid w:val="00D63E1D"/>
    <w:rsid w:val="00D651A4"/>
    <w:rsid w:val="00D65930"/>
    <w:rsid w:val="00D679BC"/>
    <w:rsid w:val="00D7597D"/>
    <w:rsid w:val="00D75D47"/>
    <w:rsid w:val="00D85BA4"/>
    <w:rsid w:val="00D85F20"/>
    <w:rsid w:val="00D867CB"/>
    <w:rsid w:val="00D91F78"/>
    <w:rsid w:val="00D9588D"/>
    <w:rsid w:val="00DA06F1"/>
    <w:rsid w:val="00DA1456"/>
    <w:rsid w:val="00DA29CD"/>
    <w:rsid w:val="00DA410D"/>
    <w:rsid w:val="00DA6AC9"/>
    <w:rsid w:val="00DA7FD8"/>
    <w:rsid w:val="00DB15A0"/>
    <w:rsid w:val="00DB1FCC"/>
    <w:rsid w:val="00DB29B6"/>
    <w:rsid w:val="00DB5309"/>
    <w:rsid w:val="00DC2778"/>
    <w:rsid w:val="00DC5B77"/>
    <w:rsid w:val="00DD0B22"/>
    <w:rsid w:val="00DD5F2C"/>
    <w:rsid w:val="00DD69C9"/>
    <w:rsid w:val="00DE0243"/>
    <w:rsid w:val="00DE0ED1"/>
    <w:rsid w:val="00DE1AD3"/>
    <w:rsid w:val="00DE3FDB"/>
    <w:rsid w:val="00DE4F14"/>
    <w:rsid w:val="00DE51D7"/>
    <w:rsid w:val="00DE5727"/>
    <w:rsid w:val="00DE6205"/>
    <w:rsid w:val="00DE7D83"/>
    <w:rsid w:val="00DF1DD5"/>
    <w:rsid w:val="00DF3991"/>
    <w:rsid w:val="00DF3F42"/>
    <w:rsid w:val="00DF52B3"/>
    <w:rsid w:val="00DF7F40"/>
    <w:rsid w:val="00E0165D"/>
    <w:rsid w:val="00E066A8"/>
    <w:rsid w:val="00E10C48"/>
    <w:rsid w:val="00E115C7"/>
    <w:rsid w:val="00E12795"/>
    <w:rsid w:val="00E12D0F"/>
    <w:rsid w:val="00E14426"/>
    <w:rsid w:val="00E15F6F"/>
    <w:rsid w:val="00E17B7E"/>
    <w:rsid w:val="00E222AE"/>
    <w:rsid w:val="00E2515C"/>
    <w:rsid w:val="00E27A50"/>
    <w:rsid w:val="00E40146"/>
    <w:rsid w:val="00E40856"/>
    <w:rsid w:val="00E4152A"/>
    <w:rsid w:val="00E41AF5"/>
    <w:rsid w:val="00E45901"/>
    <w:rsid w:val="00E45DB5"/>
    <w:rsid w:val="00E472BC"/>
    <w:rsid w:val="00E4736B"/>
    <w:rsid w:val="00E52EFE"/>
    <w:rsid w:val="00E54D3E"/>
    <w:rsid w:val="00E61541"/>
    <w:rsid w:val="00E62877"/>
    <w:rsid w:val="00E6713B"/>
    <w:rsid w:val="00E703F4"/>
    <w:rsid w:val="00E73D65"/>
    <w:rsid w:val="00E73F37"/>
    <w:rsid w:val="00E76AFC"/>
    <w:rsid w:val="00E76BBB"/>
    <w:rsid w:val="00E77289"/>
    <w:rsid w:val="00E83424"/>
    <w:rsid w:val="00E84F6F"/>
    <w:rsid w:val="00E871A8"/>
    <w:rsid w:val="00E876D3"/>
    <w:rsid w:val="00E900D2"/>
    <w:rsid w:val="00E94DED"/>
    <w:rsid w:val="00E957DE"/>
    <w:rsid w:val="00E9772D"/>
    <w:rsid w:val="00EA22B3"/>
    <w:rsid w:val="00EA4724"/>
    <w:rsid w:val="00EA5D84"/>
    <w:rsid w:val="00EA7922"/>
    <w:rsid w:val="00EA7A28"/>
    <w:rsid w:val="00EA7EBD"/>
    <w:rsid w:val="00EB31E4"/>
    <w:rsid w:val="00EB3EB3"/>
    <w:rsid w:val="00EB4ADE"/>
    <w:rsid w:val="00EB6D0D"/>
    <w:rsid w:val="00EB7DA4"/>
    <w:rsid w:val="00EC1DBB"/>
    <w:rsid w:val="00EC2C51"/>
    <w:rsid w:val="00EC4D7B"/>
    <w:rsid w:val="00EC5CC5"/>
    <w:rsid w:val="00ED0A6D"/>
    <w:rsid w:val="00ED397E"/>
    <w:rsid w:val="00ED3AEE"/>
    <w:rsid w:val="00ED4756"/>
    <w:rsid w:val="00ED5831"/>
    <w:rsid w:val="00ED64AC"/>
    <w:rsid w:val="00ED6A53"/>
    <w:rsid w:val="00ED7767"/>
    <w:rsid w:val="00EE0761"/>
    <w:rsid w:val="00EE0899"/>
    <w:rsid w:val="00EE1D25"/>
    <w:rsid w:val="00EE3324"/>
    <w:rsid w:val="00EF0DD1"/>
    <w:rsid w:val="00EF22A0"/>
    <w:rsid w:val="00EF4B67"/>
    <w:rsid w:val="00EF53D2"/>
    <w:rsid w:val="00EF68DB"/>
    <w:rsid w:val="00F059A9"/>
    <w:rsid w:val="00F12FD9"/>
    <w:rsid w:val="00F13661"/>
    <w:rsid w:val="00F159DE"/>
    <w:rsid w:val="00F171D8"/>
    <w:rsid w:val="00F21EAF"/>
    <w:rsid w:val="00F24121"/>
    <w:rsid w:val="00F26487"/>
    <w:rsid w:val="00F33362"/>
    <w:rsid w:val="00F3434F"/>
    <w:rsid w:val="00F357B0"/>
    <w:rsid w:val="00F35DF2"/>
    <w:rsid w:val="00F36E75"/>
    <w:rsid w:val="00F4076B"/>
    <w:rsid w:val="00F40B29"/>
    <w:rsid w:val="00F41573"/>
    <w:rsid w:val="00F42414"/>
    <w:rsid w:val="00F4259E"/>
    <w:rsid w:val="00F51A8A"/>
    <w:rsid w:val="00F51C3B"/>
    <w:rsid w:val="00F538F6"/>
    <w:rsid w:val="00F547F7"/>
    <w:rsid w:val="00F54A02"/>
    <w:rsid w:val="00F55B42"/>
    <w:rsid w:val="00F603DA"/>
    <w:rsid w:val="00F60D1E"/>
    <w:rsid w:val="00F612CC"/>
    <w:rsid w:val="00F62D76"/>
    <w:rsid w:val="00F63BFF"/>
    <w:rsid w:val="00F648CA"/>
    <w:rsid w:val="00F651B0"/>
    <w:rsid w:val="00F739D7"/>
    <w:rsid w:val="00F74E95"/>
    <w:rsid w:val="00F75F7F"/>
    <w:rsid w:val="00F827B0"/>
    <w:rsid w:val="00F830AC"/>
    <w:rsid w:val="00F87073"/>
    <w:rsid w:val="00F875A8"/>
    <w:rsid w:val="00F92773"/>
    <w:rsid w:val="00F92C41"/>
    <w:rsid w:val="00F95957"/>
    <w:rsid w:val="00F95996"/>
    <w:rsid w:val="00FA18EE"/>
    <w:rsid w:val="00FA736F"/>
    <w:rsid w:val="00FB0180"/>
    <w:rsid w:val="00FB1B47"/>
    <w:rsid w:val="00FB2E8E"/>
    <w:rsid w:val="00FB490C"/>
    <w:rsid w:val="00FB7C5B"/>
    <w:rsid w:val="00FC0B96"/>
    <w:rsid w:val="00FC37AF"/>
    <w:rsid w:val="00FC44A9"/>
    <w:rsid w:val="00FC7E6B"/>
    <w:rsid w:val="00FD076C"/>
    <w:rsid w:val="00FD2B5D"/>
    <w:rsid w:val="00FD6C56"/>
    <w:rsid w:val="00FE143A"/>
    <w:rsid w:val="00FE203B"/>
    <w:rsid w:val="00FE257B"/>
    <w:rsid w:val="00FE2A75"/>
    <w:rsid w:val="00FE4FDB"/>
    <w:rsid w:val="00FE606B"/>
    <w:rsid w:val="00FE6E79"/>
    <w:rsid w:val="00FE72C9"/>
    <w:rsid w:val="00FF0B77"/>
    <w:rsid w:val="00FF0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3B97E"/>
  <w15:docId w15:val="{9751FDD2-8F7B-4585-91ED-2D9366CCF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34"/>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35"/>
    <w:unhideWhenUsed/>
    <w:qFormat/>
    <w:rsid w:val="00345DFA"/>
    <w:pPr>
      <w:keepNext/>
      <w:spacing w:line="240" w:lineRule="auto"/>
    </w:pPr>
    <w:rPr>
      <w:bCs/>
      <w:i/>
      <w:color w:val="4F81BD" w:themeColor="accent1"/>
      <w:sz w:val="20"/>
      <w:szCs w:val="18"/>
    </w:rPr>
  </w:style>
  <w:style w:type="character" w:customStyle="1" w:styleId="CaptionChar">
    <w:name w:val="Caption Char"/>
    <w:aliases w:val="Figure Char,CDM B/Caption Char,Table Caption Char,TABLE Char,Char Char,Item Char"/>
    <w:basedOn w:val="DefaultParagraphFont"/>
    <w:link w:val="Caption"/>
    <w:uiPriority w:val="35"/>
    <w:locked/>
    <w:rsid w:val="00345DFA"/>
    <w:rPr>
      <w:rFonts w:eastAsiaTheme="minorEastAsia"/>
      <w:bCs/>
      <w:i/>
      <w:color w:val="4F81BD" w:themeColor="accent1"/>
      <w:sz w:val="20"/>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 w:type="character" w:customStyle="1" w:styleId="more-info2">
    <w:name w:val="more-info2"/>
    <w:basedOn w:val="DefaultParagraphFont"/>
    <w:rsid w:val="0088539B"/>
  </w:style>
  <w:style w:type="paragraph" w:styleId="Revision">
    <w:name w:val="Revision"/>
    <w:hidden/>
    <w:uiPriority w:val="99"/>
    <w:semiHidden/>
    <w:rsid w:val="0088539B"/>
    <w:pPr>
      <w:spacing w:after="0" w:line="240" w:lineRule="auto"/>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475681636">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783424002">
      <w:bodyDiv w:val="1"/>
      <w:marLeft w:val="0"/>
      <w:marRight w:val="0"/>
      <w:marTop w:val="0"/>
      <w:marBottom w:val="0"/>
      <w:divBdr>
        <w:top w:val="none" w:sz="0" w:space="0" w:color="auto"/>
        <w:left w:val="none" w:sz="0" w:space="0" w:color="auto"/>
        <w:bottom w:val="none" w:sz="0" w:space="0" w:color="auto"/>
        <w:right w:val="none" w:sz="0" w:space="0" w:color="auto"/>
      </w:divBdr>
      <w:divsChild>
        <w:div w:id="1864706909">
          <w:marLeft w:val="0"/>
          <w:marRight w:val="0"/>
          <w:marTop w:val="0"/>
          <w:marBottom w:val="0"/>
          <w:divBdr>
            <w:top w:val="none" w:sz="0" w:space="0" w:color="auto"/>
            <w:left w:val="none" w:sz="0" w:space="0" w:color="auto"/>
            <w:bottom w:val="none" w:sz="0" w:space="0" w:color="auto"/>
            <w:right w:val="none" w:sz="0" w:space="0" w:color="auto"/>
          </w:divBdr>
          <w:divsChild>
            <w:div w:id="1805930588">
              <w:marLeft w:val="0"/>
              <w:marRight w:val="0"/>
              <w:marTop w:val="0"/>
              <w:marBottom w:val="0"/>
              <w:divBdr>
                <w:top w:val="none" w:sz="0" w:space="0" w:color="auto"/>
                <w:left w:val="none" w:sz="0" w:space="0" w:color="auto"/>
                <w:bottom w:val="none" w:sz="0" w:space="0" w:color="auto"/>
                <w:right w:val="none" w:sz="0" w:space="0" w:color="auto"/>
              </w:divBdr>
              <w:divsChild>
                <w:div w:id="537471892">
                  <w:marLeft w:val="0"/>
                  <w:marRight w:val="0"/>
                  <w:marTop w:val="0"/>
                  <w:marBottom w:val="0"/>
                  <w:divBdr>
                    <w:top w:val="none" w:sz="0" w:space="0" w:color="auto"/>
                    <w:left w:val="none" w:sz="0" w:space="0" w:color="auto"/>
                    <w:bottom w:val="none" w:sz="0" w:space="0" w:color="auto"/>
                    <w:right w:val="none" w:sz="0" w:space="0" w:color="auto"/>
                  </w:divBdr>
                  <w:divsChild>
                    <w:div w:id="2052024615">
                      <w:marLeft w:val="0"/>
                      <w:marRight w:val="0"/>
                      <w:marTop w:val="0"/>
                      <w:marBottom w:val="0"/>
                      <w:divBdr>
                        <w:top w:val="none" w:sz="0" w:space="0" w:color="auto"/>
                        <w:left w:val="none" w:sz="0" w:space="0" w:color="auto"/>
                        <w:bottom w:val="none" w:sz="0" w:space="0" w:color="auto"/>
                        <w:right w:val="none" w:sz="0" w:space="0" w:color="auto"/>
                      </w:divBdr>
                      <w:divsChild>
                        <w:div w:id="702171648">
                          <w:marLeft w:val="0"/>
                          <w:marRight w:val="0"/>
                          <w:marTop w:val="0"/>
                          <w:marBottom w:val="0"/>
                          <w:divBdr>
                            <w:top w:val="none" w:sz="0" w:space="0" w:color="auto"/>
                            <w:left w:val="none" w:sz="0" w:space="0" w:color="auto"/>
                            <w:bottom w:val="none" w:sz="0" w:space="0" w:color="auto"/>
                            <w:right w:val="none" w:sz="0" w:space="0" w:color="auto"/>
                          </w:divBdr>
                          <w:divsChild>
                            <w:div w:id="177621398">
                              <w:marLeft w:val="0"/>
                              <w:marRight w:val="0"/>
                              <w:marTop w:val="0"/>
                              <w:marBottom w:val="0"/>
                              <w:divBdr>
                                <w:top w:val="none" w:sz="0" w:space="0" w:color="auto"/>
                                <w:left w:val="none" w:sz="0" w:space="0" w:color="auto"/>
                                <w:bottom w:val="none" w:sz="0" w:space="0" w:color="auto"/>
                                <w:right w:val="none" w:sz="0" w:space="0" w:color="auto"/>
                              </w:divBdr>
                              <w:divsChild>
                                <w:div w:id="1470316198">
                                  <w:marLeft w:val="0"/>
                                  <w:marRight w:val="0"/>
                                  <w:marTop w:val="0"/>
                                  <w:marBottom w:val="0"/>
                                  <w:divBdr>
                                    <w:top w:val="none" w:sz="0" w:space="0" w:color="auto"/>
                                    <w:left w:val="none" w:sz="0" w:space="0" w:color="auto"/>
                                    <w:bottom w:val="none" w:sz="0" w:space="0" w:color="auto"/>
                                    <w:right w:val="none" w:sz="0" w:space="0" w:color="auto"/>
                                  </w:divBdr>
                                  <w:divsChild>
                                    <w:div w:id="1113016808">
                                      <w:marLeft w:val="0"/>
                                      <w:marRight w:val="0"/>
                                      <w:marTop w:val="0"/>
                                      <w:marBottom w:val="0"/>
                                      <w:divBdr>
                                        <w:top w:val="none" w:sz="0" w:space="12" w:color="auto"/>
                                        <w:left w:val="none" w:sz="0" w:space="12" w:color="auto"/>
                                        <w:bottom w:val="none" w:sz="0" w:space="12" w:color="auto"/>
                                        <w:right w:val="none" w:sz="0" w:space="12" w:color="auto"/>
                                      </w:divBdr>
                                      <w:divsChild>
                                        <w:div w:id="1650357698">
                                          <w:marLeft w:val="0"/>
                                          <w:marRight w:val="0"/>
                                          <w:marTop w:val="0"/>
                                          <w:marBottom w:val="0"/>
                                          <w:divBdr>
                                            <w:top w:val="none" w:sz="0" w:space="0" w:color="auto"/>
                                            <w:left w:val="none" w:sz="0" w:space="0" w:color="auto"/>
                                            <w:bottom w:val="none" w:sz="0" w:space="0" w:color="auto"/>
                                            <w:right w:val="none" w:sz="0" w:space="0" w:color="auto"/>
                                          </w:divBdr>
                                          <w:divsChild>
                                            <w:div w:id="1809082398">
                                              <w:marLeft w:val="0"/>
                                              <w:marRight w:val="0"/>
                                              <w:marTop w:val="0"/>
                                              <w:marBottom w:val="0"/>
                                              <w:divBdr>
                                                <w:top w:val="none" w:sz="0" w:space="0" w:color="auto"/>
                                                <w:left w:val="none" w:sz="0" w:space="0" w:color="auto"/>
                                                <w:bottom w:val="none" w:sz="0" w:space="0" w:color="auto"/>
                                                <w:right w:val="none" w:sz="0" w:space="0" w:color="auto"/>
                                              </w:divBdr>
                                              <w:divsChild>
                                                <w:div w:id="833836124">
                                                  <w:marLeft w:val="0"/>
                                                  <w:marRight w:val="0"/>
                                                  <w:marTop w:val="0"/>
                                                  <w:marBottom w:val="0"/>
                                                  <w:divBdr>
                                                    <w:top w:val="none" w:sz="0" w:space="0" w:color="auto"/>
                                                    <w:left w:val="none" w:sz="0" w:space="0" w:color="auto"/>
                                                    <w:bottom w:val="none" w:sz="0" w:space="0" w:color="auto"/>
                                                    <w:right w:val="none" w:sz="0" w:space="0" w:color="auto"/>
                                                  </w:divBdr>
                                                  <w:divsChild>
                                                    <w:div w:id="683441812">
                                                      <w:marLeft w:val="0"/>
                                                      <w:marRight w:val="0"/>
                                                      <w:marTop w:val="0"/>
                                                      <w:marBottom w:val="0"/>
                                                      <w:divBdr>
                                                        <w:top w:val="none" w:sz="0" w:space="0" w:color="auto"/>
                                                        <w:left w:val="none" w:sz="0" w:space="0" w:color="auto"/>
                                                        <w:bottom w:val="none" w:sz="0" w:space="0" w:color="auto"/>
                                                        <w:right w:val="none" w:sz="0" w:space="0" w:color="auto"/>
                                                      </w:divBdr>
                                                      <w:divsChild>
                                                        <w:div w:id="1588222867">
                                                          <w:marLeft w:val="0"/>
                                                          <w:marRight w:val="0"/>
                                                          <w:marTop w:val="0"/>
                                                          <w:marBottom w:val="0"/>
                                                          <w:divBdr>
                                                            <w:top w:val="none" w:sz="0" w:space="0" w:color="auto"/>
                                                            <w:left w:val="none" w:sz="0" w:space="0" w:color="auto"/>
                                                            <w:bottom w:val="none" w:sz="0" w:space="0" w:color="auto"/>
                                                            <w:right w:val="none" w:sz="0" w:space="0" w:color="auto"/>
                                                          </w:divBdr>
                                                          <w:divsChild>
                                                            <w:div w:id="581449724">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35626331">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59759845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644315906">
      <w:bodyDiv w:val="1"/>
      <w:marLeft w:val="0"/>
      <w:marRight w:val="0"/>
      <w:marTop w:val="0"/>
      <w:marBottom w:val="0"/>
      <w:divBdr>
        <w:top w:val="none" w:sz="0" w:space="0" w:color="auto"/>
        <w:left w:val="none" w:sz="0" w:space="0" w:color="auto"/>
        <w:bottom w:val="none" w:sz="0" w:space="0" w:color="auto"/>
        <w:right w:val="none" w:sz="0" w:space="0" w:color="auto"/>
      </w:divBdr>
      <w:divsChild>
        <w:div w:id="1594585108">
          <w:marLeft w:val="0"/>
          <w:marRight w:val="0"/>
          <w:marTop w:val="0"/>
          <w:marBottom w:val="0"/>
          <w:divBdr>
            <w:top w:val="none" w:sz="0" w:space="0" w:color="auto"/>
            <w:left w:val="none" w:sz="0" w:space="0" w:color="auto"/>
            <w:bottom w:val="none" w:sz="0" w:space="0" w:color="auto"/>
            <w:right w:val="none" w:sz="0" w:space="0" w:color="auto"/>
          </w:divBdr>
          <w:divsChild>
            <w:div w:id="2144344388">
              <w:marLeft w:val="0"/>
              <w:marRight w:val="0"/>
              <w:marTop w:val="0"/>
              <w:marBottom w:val="0"/>
              <w:divBdr>
                <w:top w:val="none" w:sz="0" w:space="0" w:color="auto"/>
                <w:left w:val="none" w:sz="0" w:space="0" w:color="auto"/>
                <w:bottom w:val="none" w:sz="0" w:space="0" w:color="auto"/>
                <w:right w:val="none" w:sz="0" w:space="0" w:color="auto"/>
              </w:divBdr>
              <w:divsChild>
                <w:div w:id="415446750">
                  <w:marLeft w:val="0"/>
                  <w:marRight w:val="0"/>
                  <w:marTop w:val="0"/>
                  <w:marBottom w:val="0"/>
                  <w:divBdr>
                    <w:top w:val="none" w:sz="0" w:space="0" w:color="auto"/>
                    <w:left w:val="none" w:sz="0" w:space="0" w:color="auto"/>
                    <w:bottom w:val="none" w:sz="0" w:space="0" w:color="auto"/>
                    <w:right w:val="none" w:sz="0" w:space="0" w:color="auto"/>
                  </w:divBdr>
                  <w:divsChild>
                    <w:div w:id="1343240920">
                      <w:marLeft w:val="0"/>
                      <w:marRight w:val="0"/>
                      <w:marTop w:val="0"/>
                      <w:marBottom w:val="0"/>
                      <w:divBdr>
                        <w:top w:val="none" w:sz="0" w:space="0" w:color="auto"/>
                        <w:left w:val="none" w:sz="0" w:space="0" w:color="auto"/>
                        <w:bottom w:val="none" w:sz="0" w:space="0" w:color="auto"/>
                        <w:right w:val="none" w:sz="0" w:space="0" w:color="auto"/>
                      </w:divBdr>
                      <w:divsChild>
                        <w:div w:id="1310477446">
                          <w:marLeft w:val="0"/>
                          <w:marRight w:val="0"/>
                          <w:marTop w:val="0"/>
                          <w:marBottom w:val="0"/>
                          <w:divBdr>
                            <w:top w:val="none" w:sz="0" w:space="0" w:color="auto"/>
                            <w:left w:val="none" w:sz="0" w:space="0" w:color="auto"/>
                            <w:bottom w:val="none" w:sz="0" w:space="0" w:color="auto"/>
                            <w:right w:val="none" w:sz="0" w:space="0" w:color="auto"/>
                          </w:divBdr>
                          <w:divsChild>
                            <w:div w:id="2116099433">
                              <w:marLeft w:val="0"/>
                              <w:marRight w:val="0"/>
                              <w:marTop w:val="0"/>
                              <w:marBottom w:val="0"/>
                              <w:divBdr>
                                <w:top w:val="none" w:sz="0" w:space="0" w:color="auto"/>
                                <w:left w:val="none" w:sz="0" w:space="0" w:color="auto"/>
                                <w:bottom w:val="none" w:sz="0" w:space="0" w:color="auto"/>
                                <w:right w:val="none" w:sz="0" w:space="0" w:color="auto"/>
                              </w:divBdr>
                              <w:divsChild>
                                <w:div w:id="263534102">
                                  <w:marLeft w:val="0"/>
                                  <w:marRight w:val="0"/>
                                  <w:marTop w:val="0"/>
                                  <w:marBottom w:val="0"/>
                                  <w:divBdr>
                                    <w:top w:val="none" w:sz="0" w:space="0" w:color="auto"/>
                                    <w:left w:val="none" w:sz="0" w:space="0" w:color="auto"/>
                                    <w:bottom w:val="none" w:sz="0" w:space="0" w:color="auto"/>
                                    <w:right w:val="none" w:sz="0" w:space="0" w:color="auto"/>
                                  </w:divBdr>
                                  <w:divsChild>
                                    <w:div w:id="2140685968">
                                      <w:marLeft w:val="0"/>
                                      <w:marRight w:val="0"/>
                                      <w:marTop w:val="0"/>
                                      <w:marBottom w:val="0"/>
                                      <w:divBdr>
                                        <w:top w:val="none" w:sz="0" w:space="12" w:color="auto"/>
                                        <w:left w:val="none" w:sz="0" w:space="12" w:color="auto"/>
                                        <w:bottom w:val="none" w:sz="0" w:space="12" w:color="auto"/>
                                        <w:right w:val="none" w:sz="0" w:space="12" w:color="auto"/>
                                      </w:divBdr>
                                      <w:divsChild>
                                        <w:div w:id="310672936">
                                          <w:marLeft w:val="0"/>
                                          <w:marRight w:val="0"/>
                                          <w:marTop w:val="0"/>
                                          <w:marBottom w:val="0"/>
                                          <w:divBdr>
                                            <w:top w:val="none" w:sz="0" w:space="0" w:color="auto"/>
                                            <w:left w:val="none" w:sz="0" w:space="0" w:color="auto"/>
                                            <w:bottom w:val="none" w:sz="0" w:space="0" w:color="auto"/>
                                            <w:right w:val="none" w:sz="0" w:space="0" w:color="auto"/>
                                          </w:divBdr>
                                          <w:divsChild>
                                            <w:div w:id="406146321">
                                              <w:marLeft w:val="0"/>
                                              <w:marRight w:val="0"/>
                                              <w:marTop w:val="0"/>
                                              <w:marBottom w:val="0"/>
                                              <w:divBdr>
                                                <w:top w:val="none" w:sz="0" w:space="0" w:color="auto"/>
                                                <w:left w:val="none" w:sz="0" w:space="0" w:color="auto"/>
                                                <w:bottom w:val="none" w:sz="0" w:space="0" w:color="auto"/>
                                                <w:right w:val="none" w:sz="0" w:space="0" w:color="auto"/>
                                              </w:divBdr>
                                              <w:divsChild>
                                                <w:div w:id="2049643295">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33112216">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88053436">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097361002">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www.environment.gov.au/topics/water/commonwealth-environmental-water-office/monitoring-and-evaluation"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environment.gov.au/water/cewo/publications/long-term-intervention-monitoring-project-logic-and-rationale-document"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11.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ucstaff\dfs\Associated%20Organisations\Institute%20for%20Applied%20Ecology\Research%20Groups\Freshwater%20Ecology\Freshwater%20Projects\Lachlan%20River%20CEWH%20LTIM\Reporting\Progress\2017%209\Temp%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906074807114368E-2"/>
          <c:y val="4.1425569933434131E-2"/>
          <c:w val="0.89076400948370882"/>
          <c:h val="0.71449800695112609"/>
        </c:manualLayout>
      </c:layout>
      <c:barChart>
        <c:barDir val="col"/>
        <c:grouping val="clustered"/>
        <c:varyColors val="0"/>
        <c:ser>
          <c:idx val="0"/>
          <c:order val="0"/>
          <c:tx>
            <c:strRef>
              <c:f>Sheet1!$R$52</c:f>
              <c:strCache>
                <c:ptCount val="1"/>
                <c:pt idx="0">
                  <c:v>2017</c:v>
                </c:pt>
              </c:strCache>
            </c:strRef>
          </c:tx>
          <c:invertIfNegative val="0"/>
          <c:cat>
            <c:strRef>
              <c:f>Sheet1!$Q$53:$Q$56</c:f>
              <c:strCache>
                <c:ptCount val="4"/>
                <c:pt idx="0">
                  <c:v>June</c:v>
                </c:pt>
                <c:pt idx="1">
                  <c:v>July</c:v>
                </c:pt>
                <c:pt idx="2">
                  <c:v>August</c:v>
                </c:pt>
                <c:pt idx="3">
                  <c:v>September</c:v>
                </c:pt>
              </c:strCache>
            </c:strRef>
          </c:cat>
          <c:val>
            <c:numRef>
              <c:f>Sheet1!$R$53:$R$56</c:f>
              <c:numCache>
                <c:formatCode>General</c:formatCode>
                <c:ptCount val="4"/>
                <c:pt idx="0">
                  <c:v>1.4</c:v>
                </c:pt>
                <c:pt idx="1">
                  <c:v>13.6</c:v>
                </c:pt>
                <c:pt idx="2">
                  <c:v>20.3</c:v>
                </c:pt>
                <c:pt idx="3">
                  <c:v>0.5</c:v>
                </c:pt>
              </c:numCache>
            </c:numRef>
          </c:val>
          <c:extLst xmlns:c16r2="http://schemas.microsoft.com/office/drawing/2015/06/chart">
            <c:ext xmlns:c16="http://schemas.microsoft.com/office/drawing/2014/chart" uri="{C3380CC4-5D6E-409C-BE32-E72D297353CC}">
              <c16:uniqueId val="{00000000-BC5C-451B-9898-C642749A1B72}"/>
            </c:ext>
          </c:extLst>
        </c:ser>
        <c:ser>
          <c:idx val="1"/>
          <c:order val="1"/>
          <c:tx>
            <c:strRef>
              <c:f>Sheet1!$S$52</c:f>
              <c:strCache>
                <c:ptCount val="1"/>
                <c:pt idx="0">
                  <c:v>long term average</c:v>
                </c:pt>
              </c:strCache>
            </c:strRef>
          </c:tx>
          <c:invertIfNegative val="0"/>
          <c:cat>
            <c:strRef>
              <c:f>Sheet1!$Q$53:$Q$56</c:f>
              <c:strCache>
                <c:ptCount val="4"/>
                <c:pt idx="0">
                  <c:v>June</c:v>
                </c:pt>
                <c:pt idx="1">
                  <c:v>July</c:v>
                </c:pt>
                <c:pt idx="2">
                  <c:v>August</c:v>
                </c:pt>
                <c:pt idx="3">
                  <c:v>September</c:v>
                </c:pt>
              </c:strCache>
            </c:strRef>
          </c:cat>
          <c:val>
            <c:numRef>
              <c:f>Sheet1!$S$53:$S$56</c:f>
              <c:numCache>
                <c:formatCode>General</c:formatCode>
                <c:ptCount val="4"/>
                <c:pt idx="0">
                  <c:v>35.1</c:v>
                </c:pt>
                <c:pt idx="1">
                  <c:v>31.1</c:v>
                </c:pt>
                <c:pt idx="2">
                  <c:v>31.2</c:v>
                </c:pt>
                <c:pt idx="3">
                  <c:v>28.8</c:v>
                </c:pt>
              </c:numCache>
            </c:numRef>
          </c:val>
          <c:extLst xmlns:c16r2="http://schemas.microsoft.com/office/drawing/2015/06/chart">
            <c:ext xmlns:c16="http://schemas.microsoft.com/office/drawing/2014/chart" uri="{C3380CC4-5D6E-409C-BE32-E72D297353CC}">
              <c16:uniqueId val="{00000001-BC5C-451B-9898-C642749A1B72}"/>
            </c:ext>
          </c:extLst>
        </c:ser>
        <c:dLbls>
          <c:showLegendKey val="0"/>
          <c:showVal val="0"/>
          <c:showCatName val="0"/>
          <c:showSerName val="0"/>
          <c:showPercent val="0"/>
          <c:showBubbleSize val="0"/>
        </c:dLbls>
        <c:gapWidth val="150"/>
        <c:axId val="640637760"/>
        <c:axId val="640638152"/>
      </c:barChart>
      <c:catAx>
        <c:axId val="640637760"/>
        <c:scaling>
          <c:orientation val="minMax"/>
        </c:scaling>
        <c:delete val="0"/>
        <c:axPos val="b"/>
        <c:title>
          <c:tx>
            <c:rich>
              <a:bodyPr/>
              <a:lstStyle/>
              <a:p>
                <a:pPr>
                  <a:defRPr sz="1400"/>
                </a:pPr>
                <a:r>
                  <a:rPr lang="en-AU" sz="1400"/>
                  <a:t>Month</a:t>
                </a:r>
              </a:p>
            </c:rich>
          </c:tx>
          <c:layout/>
          <c:overlay val="0"/>
        </c:title>
        <c:numFmt formatCode="General" sourceLinked="0"/>
        <c:majorTickMark val="out"/>
        <c:minorTickMark val="none"/>
        <c:tickLblPos val="nextTo"/>
        <c:txPr>
          <a:bodyPr/>
          <a:lstStyle/>
          <a:p>
            <a:pPr>
              <a:defRPr sz="1200"/>
            </a:pPr>
            <a:endParaRPr lang="en-US"/>
          </a:p>
        </c:txPr>
        <c:crossAx val="640638152"/>
        <c:crosses val="autoZero"/>
        <c:auto val="1"/>
        <c:lblAlgn val="ctr"/>
        <c:lblOffset val="100"/>
        <c:noMultiLvlLbl val="0"/>
      </c:catAx>
      <c:valAx>
        <c:axId val="640638152"/>
        <c:scaling>
          <c:orientation val="minMax"/>
        </c:scaling>
        <c:delete val="0"/>
        <c:axPos val="l"/>
        <c:title>
          <c:tx>
            <c:rich>
              <a:bodyPr/>
              <a:lstStyle/>
              <a:p>
                <a:pPr>
                  <a:defRPr sz="1400"/>
                </a:pPr>
                <a:r>
                  <a:rPr lang="en-AU" sz="1400"/>
                  <a:t>Rainfall</a:t>
                </a:r>
                <a:r>
                  <a:rPr lang="en-AU" sz="1400" baseline="0"/>
                  <a:t> (mm)</a:t>
                </a:r>
                <a:endParaRPr lang="en-AU" sz="1400"/>
              </a:p>
            </c:rich>
          </c:tx>
          <c:layout/>
          <c:overlay val="0"/>
        </c:title>
        <c:numFmt formatCode="General" sourceLinked="1"/>
        <c:majorTickMark val="out"/>
        <c:minorTickMark val="none"/>
        <c:tickLblPos val="nextTo"/>
        <c:txPr>
          <a:bodyPr/>
          <a:lstStyle/>
          <a:p>
            <a:pPr>
              <a:defRPr sz="1200"/>
            </a:pPr>
            <a:endParaRPr lang="en-US"/>
          </a:p>
        </c:txPr>
        <c:crossAx val="640637760"/>
        <c:crosses val="autoZero"/>
        <c:crossBetween val="between"/>
      </c:valAx>
    </c:plotArea>
    <c:legend>
      <c:legendPos val="r"/>
      <c:layout>
        <c:manualLayout>
          <c:xMode val="edge"/>
          <c:yMode val="edge"/>
          <c:x val="0.30893292416997725"/>
          <c:y val="0.91202675725384696"/>
          <c:w val="0.47354441721975088"/>
          <c:h val="5.6548916422853618E-2"/>
        </c:manualLayout>
      </c:layout>
      <c:overlay val="0"/>
      <c:txPr>
        <a:bodyPr/>
        <a:lstStyle/>
        <a:p>
          <a:pPr>
            <a:defRPr sz="12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C7F89C6E.dotm</Template>
  <TotalTime>0</TotalTime>
  <Pages>10</Pages>
  <Words>1681</Words>
  <Characters>9250</Characters>
  <Application>Microsoft Office Word</Application>
  <DocSecurity>0</DocSecurity>
  <Lines>280</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Lachlan River Long Term Intervention Monitoring Project Progress Report 1 July 2017 to 30 September 2017</dc:title>
  <dc:creator>Commonwealth of Australia</dc:creator>
  <cp:lastModifiedBy>Durack, Bec</cp:lastModifiedBy>
  <cp:revision>2</cp:revision>
  <dcterms:created xsi:type="dcterms:W3CDTF">2018-02-02T05:14:00Z</dcterms:created>
  <dcterms:modified xsi:type="dcterms:W3CDTF">2018-02-02T05:14:00Z</dcterms:modified>
</cp:coreProperties>
</file>