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EE15B" w14:textId="77777777" w:rsidR="009C5875" w:rsidRDefault="009C5875" w:rsidP="009C5875">
      <w:pPr>
        <w:pStyle w:val="H2notnumberedinTOC"/>
      </w:pPr>
      <w:bookmarkStart w:id="0" w:name="_GoBack"/>
      <w:bookmarkEnd w:id="0"/>
    </w:p>
    <w:p w14:paraId="09A82F56" w14:textId="77777777" w:rsidR="009C5875" w:rsidRDefault="009C5875" w:rsidP="009C5875">
      <w:pPr>
        <w:pStyle w:val="H2notnumberedinTOC"/>
      </w:pPr>
    </w:p>
    <w:p w14:paraId="142CB077" w14:textId="77777777" w:rsidR="009C5875" w:rsidRDefault="009C5875" w:rsidP="009C5875">
      <w:pPr>
        <w:pStyle w:val="H2notnumberedinTOC"/>
      </w:pPr>
    </w:p>
    <w:p w14:paraId="117A7DE1" w14:textId="77777777" w:rsidR="009C5875" w:rsidRDefault="009C5875" w:rsidP="009C5875">
      <w:pPr>
        <w:pStyle w:val="H2notnumberedinTOC"/>
      </w:pPr>
    </w:p>
    <w:p w14:paraId="233BE081" w14:textId="77777777" w:rsidR="009C5875" w:rsidRDefault="009C5875" w:rsidP="009C5875">
      <w:pPr>
        <w:pStyle w:val="H2notnumberedinTOC"/>
      </w:pPr>
    </w:p>
    <w:p w14:paraId="1845A832" w14:textId="77777777" w:rsidR="003F5F9C" w:rsidRDefault="00A64164" w:rsidP="005147F3">
      <w:pPr>
        <w:pStyle w:val="ReportSubtitle"/>
        <w:rPr>
          <w:color w:val="0070C0"/>
          <w:sz w:val="40"/>
          <w:szCs w:val="40"/>
        </w:rPr>
      </w:pPr>
      <w:bookmarkStart w:id="1" w:name="_Toc419913447"/>
      <w:r>
        <w:rPr>
          <w:color w:val="0070C0"/>
          <w:sz w:val="40"/>
          <w:szCs w:val="40"/>
        </w:rPr>
        <w:t xml:space="preserve">Commonwealth Environmental Water Office </w:t>
      </w:r>
    </w:p>
    <w:p w14:paraId="2BEB8322" w14:textId="435235AB" w:rsidR="009C5875" w:rsidRPr="00E62EEB" w:rsidRDefault="009C5875" w:rsidP="005147F3">
      <w:pPr>
        <w:pStyle w:val="ReportSubtitle"/>
        <w:rPr>
          <w:color w:val="0070C0"/>
          <w:sz w:val="40"/>
          <w:szCs w:val="40"/>
        </w:rPr>
      </w:pPr>
      <w:r w:rsidRPr="00E62EEB">
        <w:rPr>
          <w:color w:val="0070C0"/>
          <w:sz w:val="40"/>
          <w:szCs w:val="40"/>
        </w:rPr>
        <w:t xml:space="preserve">Long Term Intervention Monitoring </w:t>
      </w:r>
      <w:bookmarkEnd w:id="1"/>
    </w:p>
    <w:p w14:paraId="68DEE224" w14:textId="3E88490B" w:rsidR="00E71B58" w:rsidRPr="00E62EEB" w:rsidRDefault="00E62EEB" w:rsidP="005147F3">
      <w:pPr>
        <w:pStyle w:val="ReportSubtitle"/>
        <w:rPr>
          <w:color w:val="0070C0"/>
          <w:sz w:val="40"/>
          <w:szCs w:val="40"/>
        </w:rPr>
      </w:pPr>
      <w:r>
        <w:rPr>
          <w:color w:val="0070C0"/>
          <w:sz w:val="40"/>
          <w:szCs w:val="40"/>
        </w:rPr>
        <w:t xml:space="preserve">Basin Matter </w:t>
      </w:r>
      <w:r w:rsidR="009928F8" w:rsidRPr="00E62EEB">
        <w:rPr>
          <w:color w:val="0070C0"/>
          <w:sz w:val="40"/>
          <w:szCs w:val="40"/>
        </w:rPr>
        <w:t xml:space="preserve">Stream Metabolism </w:t>
      </w:r>
      <w:r>
        <w:rPr>
          <w:color w:val="0070C0"/>
          <w:sz w:val="40"/>
          <w:szCs w:val="40"/>
        </w:rPr>
        <w:t xml:space="preserve">and Water Quality </w:t>
      </w:r>
      <w:r w:rsidR="00E71B58" w:rsidRPr="00E62EEB">
        <w:rPr>
          <w:color w:val="0070C0"/>
          <w:sz w:val="40"/>
          <w:szCs w:val="40"/>
        </w:rPr>
        <w:t xml:space="preserve">foundation report </w:t>
      </w:r>
    </w:p>
    <w:p w14:paraId="50C00DD3" w14:textId="71797830" w:rsidR="00843757" w:rsidRPr="00D57E19" w:rsidRDefault="00984896" w:rsidP="009928F8">
      <w:pPr>
        <w:pStyle w:val="Authors"/>
        <w:rPr>
          <w:lang w:eastAsia="en-AU"/>
        </w:rPr>
      </w:pPr>
      <w:r w:rsidRPr="00D57E19">
        <w:rPr>
          <w:rStyle w:val="Strong"/>
        </w:rPr>
        <w:t>Prepared by:</w:t>
      </w:r>
      <w:r w:rsidR="006037B6" w:rsidRPr="00D57E19">
        <w:t xml:space="preserve"> </w:t>
      </w:r>
      <w:r w:rsidR="009928F8" w:rsidRPr="0033055E">
        <w:rPr>
          <w:szCs w:val="36"/>
        </w:rPr>
        <w:t>Mike Grace</w:t>
      </w:r>
      <w:r w:rsidR="009928F8" w:rsidRPr="00E71B58">
        <w:t xml:space="preserve"> </w:t>
      </w:r>
    </w:p>
    <w:p w14:paraId="72DF2F64" w14:textId="33230E9A" w:rsidR="00125108" w:rsidRPr="00D57E19" w:rsidRDefault="00125108" w:rsidP="005B30E5">
      <w:pPr>
        <w:jc w:val="center"/>
      </w:pPr>
    </w:p>
    <w:p w14:paraId="772A0410" w14:textId="66FC6C22" w:rsidR="00712855" w:rsidRPr="00D57E19" w:rsidRDefault="00DA3EDD" w:rsidP="004230BE">
      <w:pPr>
        <w:pStyle w:val="DraftReport"/>
        <w:tabs>
          <w:tab w:val="left" w:pos="964"/>
          <w:tab w:val="center" w:pos="4680"/>
        </w:tabs>
      </w:pPr>
      <w:r>
        <w:rPr>
          <w:noProof/>
          <w:lang w:eastAsia="en-AU"/>
        </w:rPr>
        <w:drawing>
          <wp:anchor distT="36576" distB="36576" distL="36576" distR="36576" simplePos="0" relativeHeight="251664384" behindDoc="0" locked="0" layoutInCell="1" allowOverlap="1" wp14:anchorId="26E18F5D" wp14:editId="3645BC07">
            <wp:simplePos x="0" y="0"/>
            <wp:positionH relativeFrom="column">
              <wp:posOffset>696595</wp:posOffset>
            </wp:positionH>
            <wp:positionV relativeFrom="paragraph">
              <wp:posOffset>7466330</wp:posOffset>
            </wp:positionV>
            <wp:extent cx="586740" cy="1479550"/>
            <wp:effectExtent l="0" t="0" r="381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chemeClr val="bg1">
                        <a:lumMod val="100000"/>
                        <a:lumOff val="0"/>
                      </a:schemeClr>
                    </a:solidFill>
                    <a:ln>
                      <a:noFill/>
                    </a:ln>
                    <a:effectLst/>
                  </pic:spPr>
                </pic:pic>
              </a:graphicData>
            </a:graphic>
            <wp14:sizeRelH relativeFrom="page">
              <wp14:pctWidth>0</wp14:pctWidth>
            </wp14:sizeRelH>
            <wp14:sizeRelV relativeFrom="page">
              <wp14:pctHeight>0</wp14:pctHeight>
            </wp14:sizeRelV>
          </wp:anchor>
        </w:drawing>
      </w:r>
      <w:r w:rsidR="009C5875">
        <w:t>Final</w:t>
      </w:r>
      <w:r w:rsidR="00712855" w:rsidRPr="00D57E19">
        <w:t xml:space="preserve"> </w:t>
      </w:r>
      <w:r w:rsidR="00827AFD">
        <w:t>R</w:t>
      </w:r>
      <w:r w:rsidR="00712855" w:rsidRPr="00D57E19">
        <w:t>eport</w:t>
      </w:r>
    </w:p>
    <w:p w14:paraId="21EADA04" w14:textId="7A00C437" w:rsidR="003E2B6B" w:rsidRPr="00D57E19" w:rsidRDefault="00A31AD4" w:rsidP="00A31AD4">
      <w:pPr>
        <w:tabs>
          <w:tab w:val="left" w:pos="1002"/>
          <w:tab w:val="center" w:pos="4513"/>
        </w:tabs>
      </w:pPr>
      <w:r>
        <w:rPr>
          <w:b/>
          <w:color w:val="330033"/>
        </w:rPr>
        <w:tab/>
      </w:r>
      <w:r>
        <w:rPr>
          <w:b/>
          <w:color w:val="330033"/>
        </w:rPr>
        <w:tab/>
      </w:r>
      <w:r w:rsidR="00712855" w:rsidRPr="00D57E19">
        <w:rPr>
          <w:b/>
          <w:color w:val="330033"/>
        </w:rPr>
        <w:t xml:space="preserve">MDFRC Publication </w:t>
      </w:r>
      <w:r w:rsidR="00E62EEB">
        <w:rPr>
          <w:b/>
          <w:color w:val="330033"/>
        </w:rPr>
        <w:t>69</w:t>
      </w:r>
    </w:p>
    <w:p w14:paraId="49BA9D33" w14:textId="77777777" w:rsidR="00B62359" w:rsidRPr="00D57E19" w:rsidRDefault="00B62359" w:rsidP="0020742D">
      <w:pPr>
        <w:rPr>
          <w:rFonts w:cs="Arial"/>
          <w:b/>
          <w:color w:val="0070C0"/>
          <w:sz w:val="28"/>
          <w:szCs w:val="28"/>
          <w:highlight w:val="yellow"/>
        </w:rPr>
        <w:sectPr w:rsidR="00B62359" w:rsidRPr="00D57E19" w:rsidSect="001C0A85">
          <w:headerReference w:type="default" r:id="rId14"/>
          <w:footerReference w:type="default" r:id="rId15"/>
          <w:footerReference w:type="first" r:id="rId16"/>
          <w:type w:val="continuous"/>
          <w:pgSz w:w="11907" w:h="16839" w:code="9"/>
          <w:pgMar w:top="1440" w:right="1440" w:bottom="1440" w:left="1440" w:header="709" w:footer="709" w:gutter="0"/>
          <w:cols w:space="708"/>
          <w:docGrid w:linePitch="360"/>
        </w:sectPr>
      </w:pPr>
      <w:bookmarkStart w:id="2" w:name="_Toc264469108"/>
      <w:bookmarkStart w:id="3" w:name="_Toc264469635"/>
      <w:bookmarkStart w:id="4" w:name="_Toc268705225"/>
      <w:bookmarkStart w:id="5" w:name="_Toc268792555"/>
      <w:bookmarkStart w:id="6" w:name="_Toc268869192"/>
    </w:p>
    <w:p w14:paraId="04C38252" w14:textId="77777777" w:rsidR="00A64164" w:rsidRDefault="00A64164" w:rsidP="00C530A4">
      <w:pPr>
        <w:pStyle w:val="ReportSubtitle"/>
        <w:rPr>
          <w:color w:val="0070C0"/>
        </w:rPr>
      </w:pPr>
      <w:bookmarkStart w:id="7" w:name="_Toc264469114"/>
      <w:bookmarkStart w:id="8" w:name="_Toc264469641"/>
      <w:bookmarkStart w:id="9" w:name="_Toc268705231"/>
      <w:bookmarkStart w:id="10" w:name="_Toc268792561"/>
      <w:bookmarkStart w:id="11" w:name="_Toc268869198"/>
      <w:bookmarkEnd w:id="2"/>
      <w:bookmarkEnd w:id="3"/>
      <w:bookmarkEnd w:id="4"/>
      <w:bookmarkEnd w:id="5"/>
      <w:bookmarkEnd w:id="6"/>
      <w:r>
        <w:rPr>
          <w:color w:val="0070C0"/>
        </w:rPr>
        <w:lastRenderedPageBreak/>
        <w:t xml:space="preserve">Commonwealth Environmental Water Office </w:t>
      </w:r>
    </w:p>
    <w:p w14:paraId="45FC0EE4" w14:textId="5B6B3983" w:rsidR="009A4D65" w:rsidRPr="00C530A4" w:rsidRDefault="009A4D65" w:rsidP="00C530A4">
      <w:pPr>
        <w:pStyle w:val="ReportSubtitle"/>
        <w:rPr>
          <w:color w:val="0070C0"/>
        </w:rPr>
      </w:pPr>
      <w:r w:rsidRPr="00C530A4">
        <w:rPr>
          <w:color w:val="0070C0"/>
        </w:rPr>
        <w:t xml:space="preserve">Long Term Intervention Monitoring </w:t>
      </w:r>
    </w:p>
    <w:p w14:paraId="0113C8E5" w14:textId="2258AA41" w:rsidR="00E71B58" w:rsidRPr="00A03BED" w:rsidRDefault="00E62EEB" w:rsidP="00C530A4">
      <w:pPr>
        <w:pStyle w:val="ReportSubtitle"/>
        <w:rPr>
          <w:color w:val="0070C0"/>
        </w:rPr>
      </w:pPr>
      <w:r w:rsidRPr="00A03BED">
        <w:rPr>
          <w:color w:val="0070C0"/>
        </w:rPr>
        <w:t xml:space="preserve">Basin matter - </w:t>
      </w:r>
      <w:r w:rsidR="009928F8" w:rsidRPr="00A03BED">
        <w:rPr>
          <w:color w:val="0070C0"/>
        </w:rPr>
        <w:t>Stream Metabolism</w:t>
      </w:r>
      <w:r w:rsidRPr="00A03BED">
        <w:rPr>
          <w:color w:val="0070C0"/>
        </w:rPr>
        <w:t xml:space="preserve"> and Water Quality</w:t>
      </w:r>
      <w:r w:rsidR="009928F8" w:rsidRPr="00A03BED">
        <w:rPr>
          <w:color w:val="0070C0"/>
        </w:rPr>
        <w:t xml:space="preserve"> </w:t>
      </w:r>
      <w:r w:rsidR="00E71B58" w:rsidRPr="00A03BED">
        <w:rPr>
          <w:color w:val="0070C0"/>
        </w:rPr>
        <w:t xml:space="preserve">foundation report </w:t>
      </w:r>
    </w:p>
    <w:p w14:paraId="029967A2" w14:textId="58BC6E35" w:rsidR="009A4D65" w:rsidRPr="00D57E19" w:rsidRDefault="009A4D65" w:rsidP="009A4D65">
      <w:pPr>
        <w:pStyle w:val="PrelimTextLeftAlign"/>
        <w:spacing w:after="0"/>
      </w:pPr>
      <w:r>
        <w:t xml:space="preserve">Final </w:t>
      </w:r>
      <w:r w:rsidRPr="00D57E19">
        <w:t xml:space="preserve">Report prepared for the </w:t>
      </w:r>
      <w:r>
        <w:t xml:space="preserve">Commonwealth Environmental Water </w:t>
      </w:r>
      <w:r w:rsidR="00E62EEB">
        <w:t>Office</w:t>
      </w:r>
      <w:r w:rsidR="00E62EEB" w:rsidRPr="00D57E19">
        <w:t xml:space="preserve"> </w:t>
      </w:r>
      <w:r w:rsidRPr="00D57E19">
        <w:t>by The Murray-Darling Freshwater Research Centre.</w:t>
      </w:r>
    </w:p>
    <w:p w14:paraId="5229530C" w14:textId="77777777" w:rsidR="009A4D65" w:rsidRDefault="009A4D65" w:rsidP="009A4D65">
      <w:pPr>
        <w:pStyle w:val="PrelimTextLeftAlign"/>
      </w:pPr>
    </w:p>
    <w:p w14:paraId="1663C43F" w14:textId="77777777" w:rsidR="009A4D65" w:rsidRPr="00D57E19" w:rsidRDefault="009A4D65" w:rsidP="009A4D65">
      <w:pPr>
        <w:pStyle w:val="PrelimTextLeftAlign"/>
      </w:pPr>
    </w:p>
    <w:p w14:paraId="0C6C57B1" w14:textId="4FDCD938" w:rsidR="009A4D65" w:rsidRDefault="009A4D65" w:rsidP="009A4D65">
      <w:pPr>
        <w:pStyle w:val="PrelimTextLeftAlign"/>
        <w:spacing w:after="0"/>
      </w:pPr>
      <w:r>
        <w:t xml:space="preserve">Commonwealth Environmental Water </w:t>
      </w:r>
      <w:r w:rsidR="00E62EEB">
        <w:t>O</w:t>
      </w:r>
      <w:r>
        <w:t>ffice</w:t>
      </w:r>
    </w:p>
    <w:p w14:paraId="336CDA9F" w14:textId="77777777" w:rsidR="009A4D65" w:rsidRDefault="009A4D65" w:rsidP="009A4D65">
      <w:pPr>
        <w:pStyle w:val="PrelimTextLeftAlign"/>
        <w:spacing w:after="0"/>
      </w:pPr>
      <w:r>
        <w:t>PO Box 787,</w:t>
      </w:r>
    </w:p>
    <w:p w14:paraId="720BDDE0" w14:textId="77777777" w:rsidR="009A4D65" w:rsidRPr="001D45FB" w:rsidRDefault="009A4D65" w:rsidP="009A4D65">
      <w:pPr>
        <w:pStyle w:val="PrelimTextLeftAlign"/>
        <w:spacing w:after="0"/>
      </w:pPr>
      <w:r>
        <w:t>Canberra ACT 2901</w:t>
      </w:r>
    </w:p>
    <w:p w14:paraId="4C4BCB97" w14:textId="77777777" w:rsidR="009A4D65" w:rsidRPr="001D45FB" w:rsidRDefault="009A4D65" w:rsidP="009A4D65">
      <w:pPr>
        <w:pStyle w:val="PrelimTextLeftAlign"/>
        <w:spacing w:after="0"/>
      </w:pPr>
      <w:r w:rsidRPr="001D45FB">
        <w:t>Ph: (</w:t>
      </w:r>
      <w:r>
        <w:t>02</w:t>
      </w:r>
      <w:r w:rsidRPr="001D45FB">
        <w:t xml:space="preserve">) </w:t>
      </w:r>
      <w:r>
        <w:t>6274 1088</w:t>
      </w:r>
    </w:p>
    <w:p w14:paraId="12CE4B61" w14:textId="77777777" w:rsidR="009A4D65" w:rsidRPr="001D45FB" w:rsidRDefault="009A4D65" w:rsidP="009A4D65">
      <w:pPr>
        <w:rPr>
          <w:rFonts w:cs="Arial"/>
          <w:szCs w:val="22"/>
        </w:rPr>
      </w:pPr>
    </w:p>
    <w:p w14:paraId="0F2E94D1" w14:textId="77777777" w:rsidR="009A4D65" w:rsidRPr="00D57E19" w:rsidRDefault="009A4D65" w:rsidP="009A4D65">
      <w:pPr>
        <w:rPr>
          <w:rFonts w:cs="Arial"/>
          <w:szCs w:val="22"/>
        </w:rPr>
      </w:pPr>
    </w:p>
    <w:p w14:paraId="090FE1D5" w14:textId="4F5366A6" w:rsidR="009A4D65" w:rsidRPr="00D57E19" w:rsidRDefault="009A4D65" w:rsidP="009A4D65">
      <w:pPr>
        <w:pStyle w:val="PrelimText"/>
      </w:pPr>
      <w:r w:rsidRPr="00D57E19">
        <w:t xml:space="preserve">This report was prepared by The Murray-Darling Freshwater Research Centre (MDFRC). The aim of the MDFRC is to provide the scientific knowledge necessary for the management and sustained utilisation of the Murray-Darling Basin water resources. The MDFRC is a joint venture </w:t>
      </w:r>
      <w:r w:rsidR="005147F3">
        <w:t xml:space="preserve">between La </w:t>
      </w:r>
      <w:r>
        <w:t>Trobe University and CSIRO.</w:t>
      </w:r>
    </w:p>
    <w:p w14:paraId="41575BEE" w14:textId="77777777" w:rsidR="009A4D65" w:rsidRPr="00D57E19" w:rsidRDefault="009A4D65" w:rsidP="009A4D65">
      <w:pPr>
        <w:jc w:val="center"/>
        <w:rPr>
          <w:rFonts w:cs="Arial"/>
          <w:szCs w:val="22"/>
        </w:rPr>
      </w:pPr>
      <w:r w:rsidRPr="00D57E19">
        <w:rPr>
          <w:rFonts w:cs="Arial"/>
          <w:noProof/>
          <w:szCs w:val="22"/>
          <w:lang w:eastAsia="en-AU"/>
        </w:rPr>
        <w:drawing>
          <wp:inline distT="0" distB="0" distL="0" distR="0" wp14:anchorId="47FC36F4" wp14:editId="31D50316">
            <wp:extent cx="1790700" cy="514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r w:rsidRPr="00D57E19">
        <w:rPr>
          <w:rFonts w:cs="Arial"/>
          <w:noProof/>
          <w:szCs w:val="22"/>
          <w:lang w:eastAsia="en-AU"/>
        </w:rPr>
        <w:drawing>
          <wp:inline distT="0" distB="0" distL="0" distR="0" wp14:anchorId="53E431AA" wp14:editId="74523C51">
            <wp:extent cx="523875" cy="523875"/>
            <wp:effectExtent l="0" t="0" r="9525" b="9525"/>
            <wp:docPr id="17" name="Picture 17" descr="C:\Users\hmissen\AppData\Local\Microsoft\Windows\Temporary Internet Files\Content.Outlook\EZ3BCCAB\CSIRO_Grad_RGB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missen\AppData\Local\Microsoft\Windows\Temporary Internet Files\Content.Outlook\EZ3BCCAB\CSIRO_Grad_RGB_l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14:paraId="4F6E921A" w14:textId="77777777" w:rsidR="009A4D65" w:rsidRPr="00D57E19" w:rsidRDefault="009A4D65" w:rsidP="009A4D65">
      <w:pPr>
        <w:pStyle w:val="PrelimText"/>
      </w:pPr>
      <w:r w:rsidRPr="00D57E19">
        <w:t>For further information contact:</w:t>
      </w:r>
    </w:p>
    <w:p w14:paraId="5FE7C4B6" w14:textId="77777777" w:rsidR="009A4D65" w:rsidRPr="00D57E19" w:rsidRDefault="009A4D65" w:rsidP="009A4D65">
      <w:pPr>
        <w:pStyle w:val="PrelimTextLeftAlign"/>
        <w:rPr>
          <w:rStyle w:val="Strong"/>
        </w:rPr>
      </w:pPr>
      <w:bookmarkStart w:id="12" w:name="_Toc161212724"/>
      <w:r>
        <w:rPr>
          <w:rStyle w:val="Strong"/>
        </w:rPr>
        <w:t>Dr Ben Gawne</w:t>
      </w:r>
    </w:p>
    <w:p w14:paraId="59726F14" w14:textId="77777777" w:rsidR="009A4D65" w:rsidRDefault="009A4D65" w:rsidP="009A4D65">
      <w:pPr>
        <w:pStyle w:val="PrelimTextLeftAlign"/>
        <w:spacing w:after="0"/>
      </w:pPr>
      <w:bookmarkStart w:id="13" w:name="_Toc264469110"/>
      <w:bookmarkStart w:id="14" w:name="_Toc264469637"/>
      <w:bookmarkStart w:id="15" w:name="_Toc268705227"/>
      <w:bookmarkStart w:id="16" w:name="_Toc268792557"/>
      <w:bookmarkStart w:id="17" w:name="_Toc268869194"/>
      <w:r w:rsidRPr="00D57E19">
        <w:t>The Murray-Darling Freshwater Research Centre</w:t>
      </w:r>
      <w:bookmarkEnd w:id="12"/>
      <w:bookmarkEnd w:id="13"/>
      <w:bookmarkEnd w:id="14"/>
      <w:bookmarkEnd w:id="15"/>
      <w:bookmarkEnd w:id="16"/>
      <w:bookmarkEnd w:id="17"/>
      <w:r>
        <w:br/>
      </w:r>
      <w:bookmarkStart w:id="18" w:name="_Toc161212725"/>
      <w:bookmarkStart w:id="19" w:name="_Toc264469111"/>
      <w:bookmarkStart w:id="20" w:name="_Toc264469638"/>
      <w:bookmarkStart w:id="21" w:name="_Toc268705228"/>
      <w:bookmarkStart w:id="22" w:name="_Toc268792558"/>
      <w:bookmarkStart w:id="23" w:name="_Toc268869195"/>
      <w:r w:rsidRPr="00D57E19">
        <w:t xml:space="preserve">PO Box </w:t>
      </w:r>
      <w:bookmarkEnd w:id="18"/>
      <w:r w:rsidRPr="00D57E19">
        <w:t>991</w:t>
      </w:r>
      <w:bookmarkEnd w:id="19"/>
      <w:bookmarkEnd w:id="20"/>
      <w:bookmarkEnd w:id="21"/>
      <w:bookmarkEnd w:id="22"/>
      <w:bookmarkEnd w:id="23"/>
      <w:r w:rsidRPr="00D57E19">
        <w:t xml:space="preserve"> </w:t>
      </w:r>
    </w:p>
    <w:p w14:paraId="161C40DD" w14:textId="77777777" w:rsidR="009A4D65" w:rsidRPr="00D57E19" w:rsidRDefault="009A4D65" w:rsidP="009A4D65">
      <w:pPr>
        <w:pStyle w:val="PrelimTextLeftAlign"/>
        <w:spacing w:after="0"/>
      </w:pPr>
      <w:bookmarkStart w:id="24" w:name="_Toc161212726"/>
      <w:bookmarkStart w:id="25" w:name="_Toc264469112"/>
      <w:bookmarkStart w:id="26" w:name="_Toc264469639"/>
      <w:bookmarkStart w:id="27" w:name="_Toc268705229"/>
      <w:bookmarkStart w:id="28" w:name="_Toc268792559"/>
      <w:bookmarkStart w:id="29" w:name="_Toc268869196"/>
      <w:r>
        <w:t>Wodonga VIC</w:t>
      </w:r>
      <w:r w:rsidRPr="00D57E19">
        <w:t xml:space="preserve"> </w:t>
      </w:r>
      <w:bookmarkEnd w:id="24"/>
      <w:r w:rsidRPr="00D57E19">
        <w:t>3689</w:t>
      </w:r>
      <w:bookmarkEnd w:id="25"/>
      <w:bookmarkEnd w:id="26"/>
      <w:bookmarkEnd w:id="27"/>
      <w:bookmarkEnd w:id="28"/>
      <w:bookmarkEnd w:id="29"/>
      <w:r>
        <w:t xml:space="preserve"> </w:t>
      </w:r>
      <w:r w:rsidRPr="00D57E19">
        <w:br/>
      </w:r>
      <w:bookmarkStart w:id="30" w:name="_Toc264469113"/>
      <w:bookmarkStart w:id="31" w:name="_Toc264469640"/>
      <w:bookmarkStart w:id="32" w:name="_Toc268705230"/>
      <w:bookmarkStart w:id="33" w:name="_Toc268792560"/>
      <w:bookmarkStart w:id="34" w:name="_Toc268869197"/>
      <w:r w:rsidRPr="00D57E19">
        <w:t>Ph: (02) 6024 9650; Fax: (02) 6059 7531</w:t>
      </w:r>
      <w:bookmarkEnd w:id="30"/>
      <w:bookmarkEnd w:id="31"/>
      <w:bookmarkEnd w:id="32"/>
      <w:bookmarkEnd w:id="33"/>
      <w:bookmarkEnd w:id="34"/>
      <w:r w:rsidRPr="00D57E19">
        <w:t xml:space="preserve"> </w:t>
      </w:r>
    </w:p>
    <w:p w14:paraId="54F115A8" w14:textId="77777777" w:rsidR="009A4D65" w:rsidRPr="00D57E19" w:rsidRDefault="009A4D65" w:rsidP="009A4D65">
      <w:pPr>
        <w:rPr>
          <w:rFonts w:cs="Arial"/>
          <w:b/>
          <w:szCs w:val="22"/>
        </w:rPr>
      </w:pPr>
    </w:p>
    <w:p w14:paraId="3FD8B0C9" w14:textId="77777777" w:rsidR="009A4D65" w:rsidRDefault="009A4D65" w:rsidP="009A4D65">
      <w:pPr>
        <w:tabs>
          <w:tab w:val="left" w:pos="1418"/>
        </w:tabs>
        <w:spacing w:after="0"/>
        <w:rPr>
          <w:rFonts w:cs="Arial"/>
          <w:szCs w:val="22"/>
        </w:rPr>
      </w:pPr>
      <w:r w:rsidRPr="00D57E19">
        <w:rPr>
          <w:rFonts w:cs="Arial"/>
          <w:szCs w:val="22"/>
        </w:rPr>
        <w:t>Email:</w:t>
      </w:r>
      <w:r w:rsidRPr="00D57E19">
        <w:rPr>
          <w:rFonts w:cs="Arial"/>
          <w:szCs w:val="22"/>
        </w:rPr>
        <w:tab/>
      </w:r>
      <w:hyperlink r:id="rId19" w:history="1">
        <w:r w:rsidRPr="002305BF">
          <w:rPr>
            <w:rStyle w:val="Hyperlink"/>
          </w:rPr>
          <w:t>B.Gawne@</w:t>
        </w:r>
      </w:hyperlink>
      <w:r>
        <w:rPr>
          <w:rStyle w:val="Hyperlink"/>
        </w:rPr>
        <w:t>latrboe.edu.au</w:t>
      </w:r>
    </w:p>
    <w:p w14:paraId="7702F84A" w14:textId="77777777" w:rsidR="009A4D65" w:rsidRPr="00D57E19" w:rsidRDefault="009A4D65" w:rsidP="009A4D65">
      <w:pPr>
        <w:tabs>
          <w:tab w:val="left" w:pos="1418"/>
        </w:tabs>
        <w:spacing w:after="0"/>
        <w:rPr>
          <w:rFonts w:cs="Arial"/>
          <w:b/>
          <w:szCs w:val="22"/>
        </w:rPr>
      </w:pPr>
      <w:r w:rsidRPr="00D57E19">
        <w:rPr>
          <w:rFonts w:cs="Arial"/>
          <w:szCs w:val="22"/>
        </w:rPr>
        <w:t>Web:</w:t>
      </w:r>
      <w:r w:rsidRPr="00D57E19">
        <w:rPr>
          <w:rFonts w:cs="Arial"/>
          <w:szCs w:val="22"/>
        </w:rPr>
        <w:tab/>
      </w:r>
      <w:hyperlink r:id="rId20" w:history="1">
        <w:r w:rsidRPr="00D57E19">
          <w:rPr>
            <w:rStyle w:val="Hyperlink"/>
          </w:rPr>
          <w:t>www.mdfrc.org.au</w:t>
        </w:r>
      </w:hyperlink>
      <w:r w:rsidRPr="00D57E19">
        <w:rPr>
          <w:rFonts w:cs="Arial"/>
          <w:szCs w:val="22"/>
        </w:rPr>
        <w:br/>
        <w:t>Enquiries:</w:t>
      </w:r>
      <w:r w:rsidRPr="00D57E19">
        <w:rPr>
          <w:rFonts w:cs="Arial"/>
          <w:szCs w:val="22"/>
        </w:rPr>
        <w:tab/>
      </w:r>
      <w:hyperlink r:id="rId21" w:history="1">
        <w:r w:rsidRPr="00D57E19">
          <w:rPr>
            <w:rStyle w:val="Hyperlink"/>
          </w:rPr>
          <w:t>info@mdfrc.org.au</w:t>
        </w:r>
      </w:hyperlink>
    </w:p>
    <w:p w14:paraId="46C2AB6D" w14:textId="77777777" w:rsidR="003E2B6B" w:rsidRPr="00D57E19" w:rsidRDefault="003E2B6B" w:rsidP="003E2B6B">
      <w:pPr>
        <w:rPr>
          <w:rFonts w:cs="Arial"/>
          <w:szCs w:val="22"/>
        </w:rPr>
      </w:pPr>
    </w:p>
    <w:p w14:paraId="353742F9" w14:textId="342E0E34" w:rsidR="003E2B6B" w:rsidRPr="00D57E19" w:rsidRDefault="003E2B6B" w:rsidP="00326A57">
      <w:pPr>
        <w:pStyle w:val="PrelimText"/>
      </w:pPr>
      <w:r w:rsidRPr="00D57E19">
        <w:rPr>
          <w:rStyle w:val="Strong"/>
        </w:rPr>
        <w:t>Report Citation:</w:t>
      </w:r>
      <w:r w:rsidR="0088106A">
        <w:t xml:space="preserve"> </w:t>
      </w:r>
      <w:r w:rsidR="00E62EEB">
        <w:t>Grace M</w:t>
      </w:r>
      <w:r w:rsidR="0088106A">
        <w:t xml:space="preserve">, </w:t>
      </w:r>
      <w:r w:rsidR="0036119B">
        <w:t>(201</w:t>
      </w:r>
      <w:r w:rsidR="00E62EEB">
        <w:t>5</w:t>
      </w:r>
      <w:r w:rsidRPr="00D57E19">
        <w:t xml:space="preserve">) </w:t>
      </w:r>
      <w:r w:rsidR="00E62EEB">
        <w:t>Long Term Intervention Monitoring Basin Matter - Stream Metabolism and Water Quality foundation report</w:t>
      </w:r>
      <w:r w:rsidRPr="00D57E19">
        <w:t xml:space="preserve">. Final Report prepared for the </w:t>
      </w:r>
      <w:r w:rsidR="00E62EEB">
        <w:t>Commonwealth Environmental Water Office</w:t>
      </w:r>
      <w:r w:rsidRPr="00D57E19">
        <w:t xml:space="preserve"> by The Murray-Darling Freshwater Research Centre, MDFRC Publication </w:t>
      </w:r>
      <w:r w:rsidR="00E62EEB">
        <w:t>69/2015</w:t>
      </w:r>
      <w:r w:rsidRPr="00D57E19">
        <w:t xml:space="preserve">, </w:t>
      </w:r>
      <w:r w:rsidR="00E62EEB">
        <w:t>May</w:t>
      </w:r>
      <w:r w:rsidRPr="00D57E19">
        <w:t xml:space="preserve">, </w:t>
      </w:r>
      <w:r w:rsidR="003835EC">
        <w:t>9</w:t>
      </w:r>
      <w:r w:rsidR="00E62EEB" w:rsidRPr="00D57E19">
        <w:t>pp</w:t>
      </w:r>
      <w:r w:rsidRPr="00D57E19">
        <w:t>.</w:t>
      </w:r>
      <w:bookmarkEnd w:id="7"/>
      <w:bookmarkEnd w:id="8"/>
      <w:bookmarkEnd w:id="9"/>
      <w:bookmarkEnd w:id="10"/>
      <w:bookmarkEnd w:id="11"/>
    </w:p>
    <w:p w14:paraId="40A4898A" w14:textId="1B68B9F6" w:rsidR="00A4702E" w:rsidRPr="00D57E19" w:rsidRDefault="00A4702E" w:rsidP="00A4702E">
      <w:pPr>
        <w:pStyle w:val="PrelimText"/>
        <w:rPr>
          <w:b/>
        </w:rPr>
      </w:pPr>
      <w:r w:rsidRPr="00D57E19">
        <w:rPr>
          <w:b/>
        </w:rPr>
        <w:br w:type="page"/>
      </w:r>
    </w:p>
    <w:p w14:paraId="62E9B0AD" w14:textId="77777777" w:rsidR="003E2B6B" w:rsidRPr="00D57E19" w:rsidRDefault="003E2B6B" w:rsidP="00F60CEB">
      <w:pPr>
        <w:pStyle w:val="PrelimHeadings"/>
      </w:pPr>
      <w:r w:rsidRPr="00D57E19">
        <w:lastRenderedPageBreak/>
        <w:t>Disclaimer:</w:t>
      </w:r>
    </w:p>
    <w:p w14:paraId="3A2BD602" w14:textId="6FFFE569" w:rsidR="003E2B6B" w:rsidRPr="00D57E19" w:rsidRDefault="003E2B6B" w:rsidP="00A0659A">
      <w:r w:rsidRPr="00D57E19">
        <w:t>The material contained in this publication represents the opinion of the author only. Whilst every effort has been made to ensure that the information in this publication is accurate, the author and MDFRC do not accept any liability for any loss or damage howsoever arising whether in contract, tort or otherwise which may be incurred by any person as a result of any reliance or use of any statement in this publication. The author and MDFRC do not give any warranties in relation to the accuracy, completeness and up to date status of the information in this publication.</w:t>
      </w:r>
    </w:p>
    <w:p w14:paraId="3EBDF08E" w14:textId="77777777" w:rsidR="003E2B6B" w:rsidRPr="00D57E19" w:rsidRDefault="003E2B6B" w:rsidP="00326A57">
      <w:pPr>
        <w:pStyle w:val="PrelimText"/>
      </w:pPr>
      <w:r w:rsidRPr="00D57E19">
        <w:t>Where legislation implies any condition or warranty which cannot be excluded restricted or modified such condition or warranty shall be deemed to be included provided that the author’s and MDFRC’s liability for a breach of such term condition or warranty is, at the option of MDFRC, limited to the supply of the services again or the cost of supplying the services again.</w:t>
      </w:r>
    </w:p>
    <w:p w14:paraId="17C24BA9" w14:textId="77777777" w:rsidR="003E2B6B" w:rsidRPr="00D57E19" w:rsidRDefault="003E2B6B" w:rsidP="00326A57">
      <w:pPr>
        <w:pStyle w:val="PrelimText"/>
        <w:rPr>
          <w:b/>
        </w:rPr>
      </w:pPr>
      <w:r w:rsidRPr="00D57E19">
        <w:rPr>
          <w:color w:val="auto"/>
        </w:rPr>
        <w:t xml:space="preserve">Copyright in this publication remains with the </w:t>
      </w:r>
      <w:r w:rsidR="004A5351" w:rsidRPr="00D57E19">
        <w:rPr>
          <w:color w:val="auto"/>
        </w:rPr>
        <w:t>Commonwealth</w:t>
      </w:r>
      <w:r w:rsidRPr="00D57E19">
        <w:rPr>
          <w:color w:val="auto"/>
        </w:rPr>
        <w:t xml:space="preserve">. No part may be reproduced or copied in any form or by any means without the prior permission of the </w:t>
      </w:r>
      <w:r w:rsidR="004A5351" w:rsidRPr="00D57E19">
        <w:rPr>
          <w:color w:val="auto"/>
        </w:rPr>
        <w:t>Commonwealth</w:t>
      </w:r>
      <w:r w:rsidRPr="00D57E19">
        <w:rPr>
          <w:b/>
        </w:rPr>
        <w:t xml:space="preserve">. </w:t>
      </w:r>
    </w:p>
    <w:p w14:paraId="330E34B6" w14:textId="77777777" w:rsidR="003E2B6B" w:rsidRPr="00D57E19" w:rsidRDefault="003E2B6B" w:rsidP="00EE1434">
      <w:pPr>
        <w:pStyle w:val="PrelimHeadings"/>
      </w:pPr>
      <w:r w:rsidRPr="00D57E19">
        <w:t xml:space="preserve">Document </w:t>
      </w:r>
      <w:r w:rsidR="00B42D40" w:rsidRPr="00D57E19">
        <w:t>h</w:t>
      </w:r>
      <w:r w:rsidRPr="00D57E19">
        <w:t xml:space="preserve">istory and </w:t>
      </w:r>
      <w:r w:rsidR="00B42D40" w:rsidRPr="00D57E19">
        <w:t>s</w:t>
      </w:r>
      <w:r w:rsidRPr="00D57E19">
        <w:t>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369"/>
        <w:gridCol w:w="1418"/>
        <w:gridCol w:w="1701"/>
        <w:gridCol w:w="2268"/>
      </w:tblGrid>
      <w:tr w:rsidR="003E2B6B" w:rsidRPr="00546F55" w14:paraId="72C6AE01" w14:textId="77777777" w:rsidTr="0098545C">
        <w:tc>
          <w:tcPr>
            <w:tcW w:w="1149" w:type="dxa"/>
            <w:shd w:val="clear" w:color="auto" w:fill="D9D9D9"/>
          </w:tcPr>
          <w:p w14:paraId="4308FE43" w14:textId="77777777" w:rsidR="003E2B6B" w:rsidRPr="00D57E19" w:rsidRDefault="003E2B6B" w:rsidP="0098545C">
            <w:pPr>
              <w:jc w:val="both"/>
              <w:rPr>
                <w:rFonts w:cs="Arial"/>
                <w:b/>
                <w:szCs w:val="22"/>
              </w:rPr>
            </w:pPr>
            <w:r w:rsidRPr="00D57E19">
              <w:rPr>
                <w:rFonts w:cs="Arial"/>
                <w:b/>
                <w:szCs w:val="22"/>
              </w:rPr>
              <w:t>Version</w:t>
            </w:r>
          </w:p>
        </w:tc>
        <w:tc>
          <w:tcPr>
            <w:tcW w:w="1369" w:type="dxa"/>
            <w:shd w:val="clear" w:color="auto" w:fill="D9D9D9"/>
          </w:tcPr>
          <w:p w14:paraId="4B0F2981" w14:textId="2C53D6F4" w:rsidR="00546F55" w:rsidRPr="00546F55" w:rsidRDefault="003E2B6B" w:rsidP="00546F55">
            <w:pPr>
              <w:jc w:val="both"/>
              <w:rPr>
                <w:rFonts w:cs="Arial"/>
                <w:b/>
                <w:szCs w:val="22"/>
              </w:rPr>
            </w:pPr>
            <w:r w:rsidRPr="00546F55">
              <w:rPr>
                <w:rFonts w:cs="Arial"/>
                <w:b/>
                <w:szCs w:val="22"/>
              </w:rPr>
              <w:t>Date Issued</w:t>
            </w:r>
          </w:p>
        </w:tc>
        <w:tc>
          <w:tcPr>
            <w:tcW w:w="1418" w:type="dxa"/>
            <w:shd w:val="clear" w:color="auto" w:fill="D9D9D9"/>
          </w:tcPr>
          <w:p w14:paraId="1FB8198D" w14:textId="77777777" w:rsidR="003E2B6B" w:rsidRPr="00D57E19" w:rsidRDefault="003E2B6B" w:rsidP="0098545C">
            <w:pPr>
              <w:jc w:val="both"/>
              <w:rPr>
                <w:rFonts w:cs="Arial"/>
                <w:b/>
                <w:szCs w:val="22"/>
              </w:rPr>
            </w:pPr>
            <w:r w:rsidRPr="00D57E19">
              <w:rPr>
                <w:rFonts w:cs="Arial"/>
                <w:b/>
                <w:szCs w:val="22"/>
              </w:rPr>
              <w:t>Reviewed by</w:t>
            </w:r>
          </w:p>
        </w:tc>
        <w:tc>
          <w:tcPr>
            <w:tcW w:w="1701" w:type="dxa"/>
            <w:shd w:val="clear" w:color="auto" w:fill="D9D9D9"/>
          </w:tcPr>
          <w:p w14:paraId="74B8E7F9" w14:textId="77777777" w:rsidR="003E2B6B" w:rsidRPr="00D57E19" w:rsidRDefault="003E2B6B" w:rsidP="0098545C">
            <w:pPr>
              <w:jc w:val="both"/>
              <w:rPr>
                <w:rFonts w:cs="Arial"/>
                <w:b/>
                <w:szCs w:val="22"/>
              </w:rPr>
            </w:pPr>
            <w:r w:rsidRPr="00D57E19">
              <w:rPr>
                <w:rFonts w:cs="Arial"/>
                <w:b/>
                <w:szCs w:val="22"/>
              </w:rPr>
              <w:t>Approved by</w:t>
            </w:r>
          </w:p>
        </w:tc>
        <w:tc>
          <w:tcPr>
            <w:tcW w:w="2268" w:type="dxa"/>
            <w:shd w:val="clear" w:color="auto" w:fill="D9D9D9"/>
          </w:tcPr>
          <w:p w14:paraId="74A82CAC" w14:textId="77777777" w:rsidR="003E2B6B" w:rsidRPr="00D57E19" w:rsidRDefault="003E2B6B" w:rsidP="0098545C">
            <w:pPr>
              <w:jc w:val="both"/>
              <w:rPr>
                <w:rFonts w:cs="Arial"/>
                <w:b/>
                <w:szCs w:val="22"/>
              </w:rPr>
            </w:pPr>
            <w:r w:rsidRPr="00D57E19">
              <w:rPr>
                <w:rFonts w:cs="Arial"/>
                <w:b/>
                <w:szCs w:val="22"/>
              </w:rPr>
              <w:t>Revision type</w:t>
            </w:r>
          </w:p>
        </w:tc>
      </w:tr>
      <w:tr w:rsidR="003E2B6B" w:rsidRPr="00D57E19" w14:paraId="711ED0FE" w14:textId="77777777" w:rsidTr="0098545C">
        <w:tc>
          <w:tcPr>
            <w:tcW w:w="1149" w:type="dxa"/>
          </w:tcPr>
          <w:p w14:paraId="6DC6146C" w14:textId="6D7CF786" w:rsidR="003E2B6B" w:rsidRPr="00D57E19" w:rsidRDefault="00A0659A" w:rsidP="0098545C">
            <w:pPr>
              <w:jc w:val="both"/>
              <w:rPr>
                <w:rFonts w:cs="Arial"/>
                <w:szCs w:val="22"/>
              </w:rPr>
            </w:pPr>
            <w:r>
              <w:rPr>
                <w:rFonts w:cs="Arial"/>
                <w:szCs w:val="22"/>
              </w:rPr>
              <w:t>Final</w:t>
            </w:r>
          </w:p>
        </w:tc>
        <w:tc>
          <w:tcPr>
            <w:tcW w:w="1369" w:type="dxa"/>
          </w:tcPr>
          <w:p w14:paraId="630A60ED" w14:textId="6E30CD68" w:rsidR="003E2B6B" w:rsidRPr="00D57E19" w:rsidRDefault="00A0659A" w:rsidP="0098545C">
            <w:pPr>
              <w:jc w:val="both"/>
              <w:rPr>
                <w:rFonts w:cs="Arial"/>
                <w:szCs w:val="22"/>
              </w:rPr>
            </w:pPr>
            <w:r>
              <w:rPr>
                <w:rFonts w:cs="Arial"/>
                <w:szCs w:val="22"/>
              </w:rPr>
              <w:t>15/05/2015</w:t>
            </w:r>
          </w:p>
        </w:tc>
        <w:tc>
          <w:tcPr>
            <w:tcW w:w="1418" w:type="dxa"/>
          </w:tcPr>
          <w:p w14:paraId="2035614E" w14:textId="21DF4918" w:rsidR="003E2B6B" w:rsidRPr="00D57E19" w:rsidRDefault="00A0659A" w:rsidP="0098545C">
            <w:pPr>
              <w:jc w:val="both"/>
              <w:rPr>
                <w:rFonts w:cs="Arial"/>
                <w:szCs w:val="22"/>
              </w:rPr>
            </w:pPr>
            <w:r>
              <w:rPr>
                <w:rFonts w:cs="Arial"/>
                <w:szCs w:val="22"/>
              </w:rPr>
              <w:t>M</w:t>
            </w:r>
            <w:r w:rsidR="00962E4E">
              <w:rPr>
                <w:rFonts w:cs="Arial"/>
                <w:szCs w:val="22"/>
              </w:rPr>
              <w:t xml:space="preserve"> </w:t>
            </w:r>
            <w:r>
              <w:rPr>
                <w:rFonts w:cs="Arial"/>
                <w:szCs w:val="22"/>
              </w:rPr>
              <w:t>.Kavanagh</w:t>
            </w:r>
          </w:p>
        </w:tc>
        <w:tc>
          <w:tcPr>
            <w:tcW w:w="1701" w:type="dxa"/>
          </w:tcPr>
          <w:p w14:paraId="3AE2B4D1" w14:textId="74F97A8C" w:rsidR="003E2B6B" w:rsidRPr="00D57E19" w:rsidRDefault="00A0659A" w:rsidP="0098545C">
            <w:pPr>
              <w:jc w:val="both"/>
              <w:rPr>
                <w:rFonts w:cs="Arial"/>
                <w:szCs w:val="22"/>
              </w:rPr>
            </w:pPr>
            <w:r>
              <w:rPr>
                <w:rFonts w:cs="Arial"/>
                <w:szCs w:val="22"/>
              </w:rPr>
              <w:t>P.</w:t>
            </w:r>
            <w:r w:rsidR="00962E4E">
              <w:rPr>
                <w:rFonts w:cs="Arial"/>
                <w:szCs w:val="22"/>
              </w:rPr>
              <w:t xml:space="preserve"> </w:t>
            </w:r>
            <w:r>
              <w:rPr>
                <w:rFonts w:cs="Arial"/>
                <w:szCs w:val="22"/>
              </w:rPr>
              <w:t>Everingham</w:t>
            </w:r>
          </w:p>
        </w:tc>
        <w:tc>
          <w:tcPr>
            <w:tcW w:w="2268" w:type="dxa"/>
          </w:tcPr>
          <w:p w14:paraId="263F9AB5" w14:textId="7E8937F9" w:rsidR="003E2B6B" w:rsidRPr="00D57E19" w:rsidRDefault="00A0659A" w:rsidP="0098545C">
            <w:pPr>
              <w:jc w:val="both"/>
              <w:rPr>
                <w:rFonts w:cs="Arial"/>
                <w:szCs w:val="22"/>
              </w:rPr>
            </w:pPr>
            <w:r>
              <w:rPr>
                <w:rFonts w:cs="Arial"/>
                <w:szCs w:val="22"/>
              </w:rPr>
              <w:t>Copy edit</w:t>
            </w:r>
          </w:p>
        </w:tc>
      </w:tr>
      <w:tr w:rsidR="003E2B6B" w:rsidRPr="00D57E19" w14:paraId="3618CA7F" w14:textId="77777777" w:rsidTr="0098545C">
        <w:tc>
          <w:tcPr>
            <w:tcW w:w="1149" w:type="dxa"/>
          </w:tcPr>
          <w:p w14:paraId="464485CD" w14:textId="77777777" w:rsidR="003E2B6B" w:rsidRPr="00D57E19" w:rsidRDefault="003E2B6B" w:rsidP="0098545C">
            <w:pPr>
              <w:jc w:val="both"/>
              <w:rPr>
                <w:rFonts w:cs="Arial"/>
                <w:szCs w:val="22"/>
              </w:rPr>
            </w:pPr>
          </w:p>
        </w:tc>
        <w:tc>
          <w:tcPr>
            <w:tcW w:w="1369" w:type="dxa"/>
          </w:tcPr>
          <w:p w14:paraId="4DCDE81B" w14:textId="77777777" w:rsidR="003E2B6B" w:rsidRPr="00D57E19" w:rsidRDefault="003E2B6B" w:rsidP="0098545C">
            <w:pPr>
              <w:jc w:val="both"/>
              <w:rPr>
                <w:rFonts w:cs="Arial"/>
                <w:szCs w:val="22"/>
              </w:rPr>
            </w:pPr>
          </w:p>
        </w:tc>
        <w:tc>
          <w:tcPr>
            <w:tcW w:w="1418" w:type="dxa"/>
          </w:tcPr>
          <w:p w14:paraId="6F4E3D74" w14:textId="77777777" w:rsidR="003E2B6B" w:rsidRPr="00D57E19" w:rsidRDefault="003E2B6B" w:rsidP="0098545C">
            <w:pPr>
              <w:jc w:val="both"/>
              <w:rPr>
                <w:rFonts w:cs="Arial"/>
                <w:szCs w:val="22"/>
              </w:rPr>
            </w:pPr>
          </w:p>
        </w:tc>
        <w:tc>
          <w:tcPr>
            <w:tcW w:w="1701" w:type="dxa"/>
          </w:tcPr>
          <w:p w14:paraId="27988FB1" w14:textId="77777777" w:rsidR="003E2B6B" w:rsidRPr="00D57E19" w:rsidRDefault="003E2B6B" w:rsidP="0098545C">
            <w:pPr>
              <w:jc w:val="both"/>
              <w:rPr>
                <w:rFonts w:cs="Arial"/>
                <w:szCs w:val="22"/>
              </w:rPr>
            </w:pPr>
          </w:p>
        </w:tc>
        <w:tc>
          <w:tcPr>
            <w:tcW w:w="2268" w:type="dxa"/>
          </w:tcPr>
          <w:p w14:paraId="22CD3937" w14:textId="77777777" w:rsidR="003E2B6B" w:rsidRPr="00D57E19" w:rsidRDefault="003E2B6B" w:rsidP="0098545C">
            <w:pPr>
              <w:jc w:val="both"/>
              <w:rPr>
                <w:rFonts w:cs="Arial"/>
                <w:szCs w:val="22"/>
              </w:rPr>
            </w:pPr>
          </w:p>
        </w:tc>
      </w:tr>
    </w:tbl>
    <w:p w14:paraId="701D49F8" w14:textId="77777777" w:rsidR="0047140B" w:rsidRPr="00D57E19" w:rsidRDefault="0047140B" w:rsidP="00F60CEB">
      <w:pPr>
        <w:pStyle w:val="PrelimHeadings"/>
      </w:pPr>
    </w:p>
    <w:p w14:paraId="2EAB9526" w14:textId="77777777" w:rsidR="003E2B6B" w:rsidRPr="00D57E19" w:rsidRDefault="003E2B6B" w:rsidP="00F60CEB">
      <w:pPr>
        <w:pStyle w:val="PrelimHeadings"/>
      </w:pPr>
      <w:r w:rsidRPr="00D57E19">
        <w:t xml:space="preserve">Distribution of </w:t>
      </w:r>
      <w:r w:rsidR="00B42D40" w:rsidRPr="00D57E19">
        <w:t>c</w:t>
      </w:r>
      <w:r w:rsidRPr="00D57E19">
        <w:t>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4256"/>
      </w:tblGrid>
      <w:tr w:rsidR="003E2B6B" w:rsidRPr="00D57E19" w14:paraId="7AD9045E" w14:textId="77777777" w:rsidTr="0098545C">
        <w:tc>
          <w:tcPr>
            <w:tcW w:w="1242" w:type="dxa"/>
            <w:shd w:val="clear" w:color="auto" w:fill="D9D9D9"/>
          </w:tcPr>
          <w:p w14:paraId="07859592" w14:textId="77777777" w:rsidR="003E2B6B" w:rsidRPr="00D57E19" w:rsidRDefault="003E2B6B" w:rsidP="0098545C">
            <w:pPr>
              <w:jc w:val="both"/>
              <w:rPr>
                <w:rFonts w:cs="Arial"/>
                <w:b/>
                <w:szCs w:val="22"/>
              </w:rPr>
            </w:pPr>
            <w:r w:rsidRPr="00D57E19">
              <w:rPr>
                <w:rFonts w:cs="Arial"/>
                <w:b/>
                <w:szCs w:val="22"/>
              </w:rPr>
              <w:t>Version</w:t>
            </w:r>
          </w:p>
        </w:tc>
        <w:tc>
          <w:tcPr>
            <w:tcW w:w="2410" w:type="dxa"/>
            <w:shd w:val="clear" w:color="auto" w:fill="D9D9D9"/>
          </w:tcPr>
          <w:p w14:paraId="2AC7AF72" w14:textId="77777777" w:rsidR="003E2B6B" w:rsidRPr="00D57E19" w:rsidRDefault="003E2B6B" w:rsidP="0098545C">
            <w:pPr>
              <w:jc w:val="both"/>
              <w:rPr>
                <w:rFonts w:cs="Arial"/>
                <w:b/>
                <w:szCs w:val="22"/>
              </w:rPr>
            </w:pPr>
            <w:r w:rsidRPr="00D57E19">
              <w:rPr>
                <w:rFonts w:cs="Arial"/>
                <w:b/>
                <w:szCs w:val="22"/>
              </w:rPr>
              <w:t>Quantity</w:t>
            </w:r>
          </w:p>
        </w:tc>
        <w:tc>
          <w:tcPr>
            <w:tcW w:w="4256" w:type="dxa"/>
            <w:shd w:val="clear" w:color="auto" w:fill="D9D9D9"/>
          </w:tcPr>
          <w:p w14:paraId="49A2851A" w14:textId="77777777" w:rsidR="003E2B6B" w:rsidRPr="00D57E19" w:rsidRDefault="003E2B6B" w:rsidP="0098545C">
            <w:pPr>
              <w:jc w:val="both"/>
              <w:rPr>
                <w:rFonts w:cs="Arial"/>
                <w:b/>
                <w:szCs w:val="22"/>
              </w:rPr>
            </w:pPr>
            <w:r w:rsidRPr="00D57E19">
              <w:rPr>
                <w:rFonts w:cs="Arial"/>
                <w:b/>
                <w:szCs w:val="22"/>
              </w:rPr>
              <w:t>Issued to</w:t>
            </w:r>
          </w:p>
        </w:tc>
      </w:tr>
      <w:tr w:rsidR="003E2B6B" w:rsidRPr="00D57E19" w14:paraId="171B7F64" w14:textId="77777777" w:rsidTr="0098545C">
        <w:tc>
          <w:tcPr>
            <w:tcW w:w="1242" w:type="dxa"/>
          </w:tcPr>
          <w:p w14:paraId="728986C0" w14:textId="1CB7870F" w:rsidR="003E2B6B" w:rsidRPr="00D57E19" w:rsidRDefault="00F126A7" w:rsidP="0098545C">
            <w:pPr>
              <w:jc w:val="both"/>
              <w:rPr>
                <w:rFonts w:cs="Arial"/>
                <w:szCs w:val="22"/>
              </w:rPr>
            </w:pPr>
            <w:r>
              <w:rPr>
                <w:rFonts w:cs="Arial"/>
                <w:szCs w:val="22"/>
              </w:rPr>
              <w:t>Final</w:t>
            </w:r>
          </w:p>
        </w:tc>
        <w:tc>
          <w:tcPr>
            <w:tcW w:w="2410" w:type="dxa"/>
          </w:tcPr>
          <w:p w14:paraId="210376A7" w14:textId="2A471D7B" w:rsidR="003E2B6B" w:rsidRPr="00D57E19" w:rsidRDefault="00F126A7" w:rsidP="0098545C">
            <w:pPr>
              <w:jc w:val="both"/>
              <w:rPr>
                <w:rFonts w:cs="Arial"/>
                <w:szCs w:val="22"/>
              </w:rPr>
            </w:pPr>
            <w:r>
              <w:rPr>
                <w:rFonts w:cs="Arial"/>
                <w:szCs w:val="22"/>
              </w:rPr>
              <w:t>1xWord and 1xPDF</w:t>
            </w:r>
          </w:p>
        </w:tc>
        <w:tc>
          <w:tcPr>
            <w:tcW w:w="4256" w:type="dxa"/>
          </w:tcPr>
          <w:p w14:paraId="1CEBA4BC" w14:textId="4955A075" w:rsidR="003E2B6B" w:rsidRPr="00D57E19" w:rsidRDefault="00962E4E" w:rsidP="0098545C">
            <w:pPr>
              <w:jc w:val="both"/>
              <w:rPr>
                <w:rFonts w:cs="Arial"/>
                <w:szCs w:val="22"/>
              </w:rPr>
            </w:pPr>
            <w:r>
              <w:rPr>
                <w:rFonts w:cs="Arial"/>
                <w:szCs w:val="22"/>
              </w:rPr>
              <w:t>Andrew Lowes and Sam Roseby</w:t>
            </w:r>
          </w:p>
        </w:tc>
      </w:tr>
    </w:tbl>
    <w:p w14:paraId="6DE838FB" w14:textId="77777777" w:rsidR="003E2B6B" w:rsidRPr="00D57E19" w:rsidRDefault="003E2B6B" w:rsidP="003E2B6B">
      <w:pPr>
        <w:jc w:val="both"/>
        <w:rPr>
          <w:rFonts w:cs="Arial"/>
          <w:szCs w:val="22"/>
        </w:rPr>
      </w:pPr>
    </w:p>
    <w:p w14:paraId="00DEFA2F" w14:textId="446EB1F9" w:rsidR="003E2B6B" w:rsidRPr="00D57E19" w:rsidRDefault="003E2B6B" w:rsidP="0005075F">
      <w:pPr>
        <w:pStyle w:val="DocumentDetails"/>
      </w:pPr>
      <w:r w:rsidRPr="00D57E19">
        <w:rPr>
          <w:rStyle w:val="Strong"/>
        </w:rPr>
        <w:t>Filename and path:</w:t>
      </w:r>
      <w:r w:rsidRPr="00D57E19">
        <w:tab/>
      </w:r>
      <w:r w:rsidR="009C5875" w:rsidRPr="009A246C">
        <w:t>W:\projects\CEWO\CEWH Long Term Monitoring Project\499 LTIM Stage 2 - 2014-2019 Basin Evaluation\</w:t>
      </w:r>
      <w:r w:rsidR="00E62EEB">
        <w:t>Final Reports</w:t>
      </w:r>
    </w:p>
    <w:p w14:paraId="0530A070" w14:textId="5C84FC03" w:rsidR="003E2B6B" w:rsidRPr="00A0659A" w:rsidRDefault="00A0659A" w:rsidP="00A0659A">
      <w:pPr>
        <w:spacing w:line="276" w:lineRule="auto"/>
        <w:rPr>
          <w:rStyle w:val="Strong"/>
          <w:b w:val="0"/>
          <w:bCs w:val="0"/>
        </w:rPr>
      </w:pPr>
      <w:r>
        <w:rPr>
          <w:rStyle w:val="Strong"/>
        </w:rPr>
        <w:t xml:space="preserve">Author(s): </w:t>
      </w:r>
      <w:r w:rsidR="00E65E42">
        <w:rPr>
          <w:rStyle w:val="Strong"/>
        </w:rPr>
        <w:tab/>
      </w:r>
      <w:r w:rsidR="00E65E42">
        <w:rPr>
          <w:rStyle w:val="Strong"/>
        </w:rPr>
        <w:tab/>
        <w:t xml:space="preserve">        </w:t>
      </w:r>
      <w:r w:rsidR="00A03BED" w:rsidRPr="006B6B19">
        <w:rPr>
          <w:rStyle w:val="Strong"/>
          <w:b w:val="0"/>
        </w:rPr>
        <w:t>Associate Professor</w:t>
      </w:r>
      <w:r w:rsidR="00A03BED">
        <w:rPr>
          <w:rStyle w:val="Strong"/>
        </w:rPr>
        <w:t xml:space="preserve"> </w:t>
      </w:r>
      <w:r w:rsidR="009928F8" w:rsidRPr="009928F8">
        <w:t>Mike Grace</w:t>
      </w:r>
    </w:p>
    <w:p w14:paraId="3587A77B" w14:textId="050CA6CE" w:rsidR="000D4C02" w:rsidRPr="008D33DD" w:rsidRDefault="000D4C02" w:rsidP="008D33DD">
      <w:pPr>
        <w:pStyle w:val="DocumentDetails"/>
        <w:rPr>
          <w:rStyle w:val="Strong"/>
        </w:rPr>
      </w:pPr>
      <w:r w:rsidRPr="008D33DD">
        <w:rPr>
          <w:rStyle w:val="Strong"/>
        </w:rPr>
        <w:t>Author affiliation(s):</w:t>
      </w:r>
      <w:r w:rsidRPr="008D33DD">
        <w:rPr>
          <w:rStyle w:val="Strong"/>
        </w:rPr>
        <w:tab/>
      </w:r>
      <w:r w:rsidR="009928F8" w:rsidRPr="009928F8">
        <w:t>Monash University</w:t>
      </w:r>
    </w:p>
    <w:p w14:paraId="3030E0E6" w14:textId="548C5EA0" w:rsidR="003E2B6B" w:rsidRPr="006B6B19" w:rsidRDefault="003E2B6B" w:rsidP="008D33DD">
      <w:pPr>
        <w:pStyle w:val="DocumentDetails"/>
        <w:rPr>
          <w:rStyle w:val="Strong"/>
          <w:b w:val="0"/>
        </w:rPr>
      </w:pPr>
      <w:r w:rsidRPr="008D33DD">
        <w:rPr>
          <w:rStyle w:val="Strong"/>
        </w:rPr>
        <w:t>Project Manager:</w:t>
      </w:r>
      <w:r w:rsidRPr="008D33DD">
        <w:rPr>
          <w:rStyle w:val="Strong"/>
        </w:rPr>
        <w:tab/>
      </w:r>
      <w:r w:rsidR="00E65E42" w:rsidRPr="006B6B19">
        <w:rPr>
          <w:rStyle w:val="Strong"/>
          <w:b w:val="0"/>
        </w:rPr>
        <w:t>Dr Ben Gawne</w:t>
      </w:r>
    </w:p>
    <w:p w14:paraId="43E1C11B" w14:textId="77777777" w:rsidR="003F5F9C" w:rsidRDefault="00E65E42" w:rsidP="00E65E42">
      <w:pPr>
        <w:pStyle w:val="DocumentDetails"/>
        <w:rPr>
          <w:rStyle w:val="Strong"/>
          <w:b w:val="0"/>
        </w:rPr>
      </w:pPr>
      <w:r w:rsidRPr="008D33DD">
        <w:rPr>
          <w:rStyle w:val="Strong"/>
        </w:rPr>
        <w:t>Project Title:</w:t>
      </w:r>
      <w:r w:rsidRPr="008D33DD">
        <w:rPr>
          <w:rStyle w:val="Strong"/>
        </w:rPr>
        <w:tab/>
      </w:r>
      <w:r w:rsidR="003F5F9C">
        <w:rPr>
          <w:rStyle w:val="Strong"/>
          <w:b w:val="0"/>
        </w:rPr>
        <w:t>Commonwealth Environmental Water Office</w:t>
      </w:r>
    </w:p>
    <w:p w14:paraId="51778E3E" w14:textId="672FE10E" w:rsidR="00E65E42" w:rsidRDefault="003F5F9C" w:rsidP="00E65E42">
      <w:pPr>
        <w:pStyle w:val="DocumentDetails"/>
      </w:pPr>
      <w:r>
        <w:rPr>
          <w:rStyle w:val="Strong"/>
        </w:rPr>
        <w:tab/>
      </w:r>
      <w:r w:rsidR="00E65E42">
        <w:t xml:space="preserve">Long Term Intervention Monitoring </w:t>
      </w:r>
    </w:p>
    <w:p w14:paraId="26587A0A" w14:textId="739E326D" w:rsidR="00F126A7" w:rsidRPr="006B6B19" w:rsidRDefault="00F126A7" w:rsidP="00E65E42">
      <w:pPr>
        <w:pStyle w:val="DocumentDetails"/>
        <w:rPr>
          <w:rStyle w:val="Strong"/>
          <w:b w:val="0"/>
        </w:rPr>
      </w:pPr>
      <w:r>
        <w:rPr>
          <w:rStyle w:val="Strong"/>
        </w:rPr>
        <w:tab/>
      </w:r>
      <w:r w:rsidRPr="006B6B19">
        <w:rPr>
          <w:rStyle w:val="Strong"/>
          <w:b w:val="0"/>
        </w:rPr>
        <w:t>Basin Matter – Stream Metabolism and Water Quality foundation report</w:t>
      </w:r>
    </w:p>
    <w:p w14:paraId="7298BC62" w14:textId="2404E46D" w:rsidR="00E65E42" w:rsidRPr="008D33DD" w:rsidRDefault="00E65E42" w:rsidP="00E65E42">
      <w:pPr>
        <w:pStyle w:val="DocumentDetails"/>
      </w:pPr>
      <w:r w:rsidRPr="008D33DD">
        <w:rPr>
          <w:rStyle w:val="Strong"/>
        </w:rPr>
        <w:t>Document Version:</w:t>
      </w:r>
      <w:r w:rsidR="009928F8">
        <w:tab/>
        <w:t>Fi</w:t>
      </w:r>
      <w:r>
        <w:t>nal</w:t>
      </w:r>
    </w:p>
    <w:p w14:paraId="687FEFF7" w14:textId="77777777" w:rsidR="00E65E42" w:rsidRPr="008D33DD" w:rsidRDefault="00E65E42" w:rsidP="00E65E42">
      <w:pPr>
        <w:pStyle w:val="DocumentDetails"/>
      </w:pPr>
      <w:r w:rsidRPr="008D33DD">
        <w:rPr>
          <w:rStyle w:val="Strong"/>
        </w:rPr>
        <w:t>Project Number:</w:t>
      </w:r>
      <w:r>
        <w:tab/>
        <w:t>M/BUS/499</w:t>
      </w:r>
    </w:p>
    <w:p w14:paraId="0F25B405" w14:textId="77777777" w:rsidR="00E65E42" w:rsidRDefault="00E65E42" w:rsidP="00E65E42">
      <w:pPr>
        <w:pStyle w:val="DocumentDetails"/>
      </w:pPr>
      <w:r w:rsidRPr="008D33DD">
        <w:rPr>
          <w:rStyle w:val="Strong"/>
        </w:rPr>
        <w:t>Contract Number:</w:t>
      </w:r>
      <w:r w:rsidRPr="008D33DD">
        <w:rPr>
          <w:rStyle w:val="Strong"/>
        </w:rPr>
        <w:tab/>
      </w:r>
      <w:r>
        <w:t>PRN 1213-0427</w:t>
      </w:r>
    </w:p>
    <w:p w14:paraId="78B57880" w14:textId="77777777" w:rsidR="00E71B58" w:rsidRPr="008D33DD" w:rsidRDefault="00E71B58" w:rsidP="00E65E42">
      <w:pPr>
        <w:pStyle w:val="DocumentDetails"/>
        <w:rPr>
          <w:rStyle w:val="Strong"/>
        </w:rPr>
      </w:pPr>
    </w:p>
    <w:p w14:paraId="64512C14" w14:textId="77777777" w:rsidR="006B6B19" w:rsidRDefault="006B6B19">
      <w:pPr>
        <w:spacing w:after="200" w:line="276" w:lineRule="auto"/>
        <w:rPr>
          <w:rFonts w:cs="Arial"/>
          <w:b/>
          <w:bCs/>
          <w:kern w:val="0"/>
          <w:sz w:val="32"/>
          <w:szCs w:val="32"/>
          <w:lang w:eastAsia="en-AU"/>
        </w:rPr>
      </w:pPr>
      <w:r>
        <w:br w:type="page"/>
      </w:r>
    </w:p>
    <w:p w14:paraId="3CD8F31C" w14:textId="64607ABA" w:rsidR="0074301A" w:rsidRPr="00D57E19" w:rsidRDefault="0074301A" w:rsidP="0081353A">
      <w:pPr>
        <w:pStyle w:val="H1anotincinTOC"/>
      </w:pPr>
      <w:r w:rsidRPr="00D65504">
        <w:lastRenderedPageBreak/>
        <w:t>Contents</w:t>
      </w:r>
    </w:p>
    <w:p w14:paraId="3D3506E3" w14:textId="77777777" w:rsidR="003F5F9C" w:rsidRDefault="00D50B52">
      <w:pPr>
        <w:pStyle w:val="TOC1"/>
        <w:rPr>
          <w:rFonts w:asciiTheme="minorHAnsi" w:eastAsiaTheme="minorEastAsia" w:hAnsiTheme="minorHAnsi" w:cstheme="minorBidi"/>
          <w:b w:val="0"/>
          <w:color w:val="auto"/>
          <w:kern w:val="0"/>
          <w:sz w:val="22"/>
          <w:szCs w:val="22"/>
          <w:lang w:eastAsia="en-AU"/>
        </w:rPr>
      </w:pPr>
      <w:r>
        <w:rPr>
          <w:rFonts w:cs="Arial"/>
          <w:i/>
          <w:szCs w:val="22"/>
        </w:rPr>
        <w:fldChar w:fldCharType="begin"/>
      </w:r>
      <w:r>
        <w:rPr>
          <w:rFonts w:cs="Arial"/>
          <w:i/>
          <w:szCs w:val="22"/>
        </w:rPr>
        <w:instrText xml:space="preserve"> TOC \o "1-3" \h \z \u </w:instrText>
      </w:r>
      <w:r>
        <w:rPr>
          <w:rFonts w:cs="Arial"/>
          <w:i/>
          <w:szCs w:val="22"/>
        </w:rPr>
        <w:fldChar w:fldCharType="separate"/>
      </w:r>
      <w:hyperlink w:anchor="_Toc420656199" w:history="1">
        <w:r w:rsidR="003F5F9C" w:rsidRPr="00FB2030">
          <w:rPr>
            <w:rStyle w:val="Hyperlink"/>
          </w:rPr>
          <w:t>Stream metabolism and Water quality</w:t>
        </w:r>
        <w:r w:rsidR="003F5F9C">
          <w:rPr>
            <w:webHidden/>
          </w:rPr>
          <w:tab/>
        </w:r>
        <w:r w:rsidR="003F5F9C">
          <w:rPr>
            <w:webHidden/>
          </w:rPr>
          <w:fldChar w:fldCharType="begin"/>
        </w:r>
        <w:r w:rsidR="003F5F9C">
          <w:rPr>
            <w:webHidden/>
          </w:rPr>
          <w:instrText xml:space="preserve"> PAGEREF _Toc420656199 \h </w:instrText>
        </w:r>
        <w:r w:rsidR="003F5F9C">
          <w:rPr>
            <w:webHidden/>
          </w:rPr>
        </w:r>
        <w:r w:rsidR="003F5F9C">
          <w:rPr>
            <w:webHidden/>
          </w:rPr>
          <w:fldChar w:fldCharType="separate"/>
        </w:r>
        <w:r w:rsidR="003F5F9C">
          <w:rPr>
            <w:webHidden/>
          </w:rPr>
          <w:t>4</w:t>
        </w:r>
        <w:r w:rsidR="003F5F9C">
          <w:rPr>
            <w:webHidden/>
          </w:rPr>
          <w:fldChar w:fldCharType="end"/>
        </w:r>
      </w:hyperlink>
    </w:p>
    <w:p w14:paraId="3655FDD8" w14:textId="77777777" w:rsidR="003F5F9C" w:rsidRDefault="007D4BF9">
      <w:pPr>
        <w:pStyle w:val="TOC1"/>
        <w:rPr>
          <w:rFonts w:asciiTheme="minorHAnsi" w:eastAsiaTheme="minorEastAsia" w:hAnsiTheme="minorHAnsi" w:cstheme="minorBidi"/>
          <w:b w:val="0"/>
          <w:color w:val="auto"/>
          <w:kern w:val="0"/>
          <w:sz w:val="22"/>
          <w:szCs w:val="22"/>
          <w:lang w:eastAsia="en-AU"/>
        </w:rPr>
      </w:pPr>
      <w:hyperlink w:anchor="_Toc420656200" w:history="1">
        <w:r w:rsidR="003F5F9C" w:rsidRPr="00FB2030">
          <w:rPr>
            <w:rStyle w:val="Hyperlink"/>
          </w:rPr>
          <w:t>1</w:t>
        </w:r>
        <w:r w:rsidR="003F5F9C">
          <w:rPr>
            <w:rFonts w:asciiTheme="minorHAnsi" w:eastAsiaTheme="minorEastAsia" w:hAnsiTheme="minorHAnsi" w:cstheme="minorBidi"/>
            <w:b w:val="0"/>
            <w:color w:val="auto"/>
            <w:kern w:val="0"/>
            <w:sz w:val="22"/>
            <w:szCs w:val="22"/>
            <w:lang w:eastAsia="en-AU"/>
          </w:rPr>
          <w:tab/>
        </w:r>
        <w:r w:rsidR="003F5F9C" w:rsidRPr="00FB2030">
          <w:rPr>
            <w:rStyle w:val="Hyperlink"/>
          </w:rPr>
          <w:t>Why?</w:t>
        </w:r>
        <w:r w:rsidR="003F5F9C">
          <w:rPr>
            <w:webHidden/>
          </w:rPr>
          <w:tab/>
        </w:r>
        <w:r w:rsidR="003F5F9C">
          <w:rPr>
            <w:webHidden/>
          </w:rPr>
          <w:fldChar w:fldCharType="begin"/>
        </w:r>
        <w:r w:rsidR="003F5F9C">
          <w:rPr>
            <w:webHidden/>
          </w:rPr>
          <w:instrText xml:space="preserve"> PAGEREF _Toc420656200 \h </w:instrText>
        </w:r>
        <w:r w:rsidR="003F5F9C">
          <w:rPr>
            <w:webHidden/>
          </w:rPr>
        </w:r>
        <w:r w:rsidR="003F5F9C">
          <w:rPr>
            <w:webHidden/>
          </w:rPr>
          <w:fldChar w:fldCharType="separate"/>
        </w:r>
        <w:r w:rsidR="003F5F9C">
          <w:rPr>
            <w:webHidden/>
          </w:rPr>
          <w:t>4</w:t>
        </w:r>
        <w:r w:rsidR="003F5F9C">
          <w:rPr>
            <w:webHidden/>
          </w:rPr>
          <w:fldChar w:fldCharType="end"/>
        </w:r>
      </w:hyperlink>
    </w:p>
    <w:p w14:paraId="1BF816F8" w14:textId="77777777" w:rsidR="003F5F9C" w:rsidRDefault="007D4BF9">
      <w:pPr>
        <w:pStyle w:val="TOC1"/>
        <w:rPr>
          <w:rFonts w:asciiTheme="minorHAnsi" w:eastAsiaTheme="minorEastAsia" w:hAnsiTheme="minorHAnsi" w:cstheme="minorBidi"/>
          <w:b w:val="0"/>
          <w:color w:val="auto"/>
          <w:kern w:val="0"/>
          <w:sz w:val="22"/>
          <w:szCs w:val="22"/>
          <w:lang w:eastAsia="en-AU"/>
        </w:rPr>
      </w:pPr>
      <w:hyperlink w:anchor="_Toc420656201" w:history="1">
        <w:r w:rsidR="003F5F9C" w:rsidRPr="00FB2030">
          <w:rPr>
            <w:rStyle w:val="Hyperlink"/>
          </w:rPr>
          <w:t>2</w:t>
        </w:r>
        <w:r w:rsidR="003F5F9C">
          <w:rPr>
            <w:rFonts w:asciiTheme="minorHAnsi" w:eastAsiaTheme="minorEastAsia" w:hAnsiTheme="minorHAnsi" w:cstheme="minorBidi"/>
            <w:b w:val="0"/>
            <w:color w:val="auto"/>
            <w:kern w:val="0"/>
            <w:sz w:val="22"/>
            <w:szCs w:val="22"/>
            <w:lang w:eastAsia="en-AU"/>
          </w:rPr>
          <w:tab/>
        </w:r>
        <w:r w:rsidR="003F5F9C" w:rsidRPr="00FB2030">
          <w:rPr>
            <w:rStyle w:val="Hyperlink"/>
          </w:rPr>
          <w:t>What?</w:t>
        </w:r>
        <w:r w:rsidR="003F5F9C">
          <w:rPr>
            <w:webHidden/>
          </w:rPr>
          <w:tab/>
        </w:r>
        <w:r w:rsidR="003F5F9C">
          <w:rPr>
            <w:webHidden/>
          </w:rPr>
          <w:fldChar w:fldCharType="begin"/>
        </w:r>
        <w:r w:rsidR="003F5F9C">
          <w:rPr>
            <w:webHidden/>
          </w:rPr>
          <w:instrText xml:space="preserve"> PAGEREF _Toc420656201 \h </w:instrText>
        </w:r>
        <w:r w:rsidR="003F5F9C">
          <w:rPr>
            <w:webHidden/>
          </w:rPr>
        </w:r>
        <w:r w:rsidR="003F5F9C">
          <w:rPr>
            <w:webHidden/>
          </w:rPr>
          <w:fldChar w:fldCharType="separate"/>
        </w:r>
        <w:r w:rsidR="003F5F9C">
          <w:rPr>
            <w:webHidden/>
          </w:rPr>
          <w:t>4</w:t>
        </w:r>
        <w:r w:rsidR="003F5F9C">
          <w:rPr>
            <w:webHidden/>
          </w:rPr>
          <w:fldChar w:fldCharType="end"/>
        </w:r>
      </w:hyperlink>
    </w:p>
    <w:p w14:paraId="1795F739" w14:textId="77777777" w:rsidR="003F5F9C" w:rsidRDefault="007D4BF9">
      <w:pPr>
        <w:pStyle w:val="TOC1"/>
        <w:rPr>
          <w:rFonts w:asciiTheme="minorHAnsi" w:eastAsiaTheme="minorEastAsia" w:hAnsiTheme="minorHAnsi" w:cstheme="minorBidi"/>
          <w:b w:val="0"/>
          <w:color w:val="auto"/>
          <w:kern w:val="0"/>
          <w:sz w:val="22"/>
          <w:szCs w:val="22"/>
          <w:lang w:eastAsia="en-AU"/>
        </w:rPr>
      </w:pPr>
      <w:hyperlink w:anchor="_Toc420656202" w:history="1">
        <w:r w:rsidR="003F5F9C" w:rsidRPr="00FB2030">
          <w:rPr>
            <w:rStyle w:val="Hyperlink"/>
          </w:rPr>
          <w:t>3</w:t>
        </w:r>
        <w:r w:rsidR="003F5F9C">
          <w:rPr>
            <w:rFonts w:asciiTheme="minorHAnsi" w:eastAsiaTheme="minorEastAsia" w:hAnsiTheme="minorHAnsi" w:cstheme="minorBidi"/>
            <w:b w:val="0"/>
            <w:color w:val="auto"/>
            <w:kern w:val="0"/>
            <w:sz w:val="22"/>
            <w:szCs w:val="22"/>
            <w:lang w:eastAsia="en-AU"/>
          </w:rPr>
          <w:tab/>
        </w:r>
        <w:r w:rsidR="003F5F9C" w:rsidRPr="00FB2030">
          <w:rPr>
            <w:rStyle w:val="Hyperlink"/>
          </w:rPr>
          <w:t>How?</w:t>
        </w:r>
        <w:r w:rsidR="003F5F9C">
          <w:rPr>
            <w:webHidden/>
          </w:rPr>
          <w:tab/>
        </w:r>
        <w:r w:rsidR="003F5F9C">
          <w:rPr>
            <w:webHidden/>
          </w:rPr>
          <w:fldChar w:fldCharType="begin"/>
        </w:r>
        <w:r w:rsidR="003F5F9C">
          <w:rPr>
            <w:webHidden/>
          </w:rPr>
          <w:instrText xml:space="preserve"> PAGEREF _Toc420656202 \h </w:instrText>
        </w:r>
        <w:r w:rsidR="003F5F9C">
          <w:rPr>
            <w:webHidden/>
          </w:rPr>
        </w:r>
        <w:r w:rsidR="003F5F9C">
          <w:rPr>
            <w:webHidden/>
          </w:rPr>
          <w:fldChar w:fldCharType="separate"/>
        </w:r>
        <w:r w:rsidR="003F5F9C">
          <w:rPr>
            <w:webHidden/>
          </w:rPr>
          <w:t>6</w:t>
        </w:r>
        <w:r w:rsidR="003F5F9C">
          <w:rPr>
            <w:webHidden/>
          </w:rPr>
          <w:fldChar w:fldCharType="end"/>
        </w:r>
      </w:hyperlink>
    </w:p>
    <w:p w14:paraId="6F39F1FD" w14:textId="77777777" w:rsidR="003F5F9C" w:rsidRDefault="007D4BF9">
      <w:pPr>
        <w:pStyle w:val="TOC2"/>
        <w:rPr>
          <w:rFonts w:asciiTheme="minorHAnsi" w:eastAsiaTheme="minorEastAsia" w:hAnsiTheme="minorHAnsi" w:cstheme="minorBidi"/>
          <w:noProof/>
          <w:color w:val="auto"/>
          <w:kern w:val="0"/>
          <w:sz w:val="22"/>
          <w:szCs w:val="22"/>
          <w:lang w:eastAsia="en-AU"/>
        </w:rPr>
      </w:pPr>
      <w:hyperlink w:anchor="_Toc420656203" w:history="1">
        <w:r w:rsidR="003F5F9C" w:rsidRPr="00FB2030">
          <w:rPr>
            <w:rStyle w:val="Hyperlink"/>
            <w:rFonts w:eastAsiaTheme="majorEastAsia"/>
            <w:noProof/>
          </w:rPr>
          <w:t>3.1</w:t>
        </w:r>
        <w:r w:rsidR="003F5F9C">
          <w:rPr>
            <w:rFonts w:asciiTheme="minorHAnsi" w:eastAsiaTheme="minorEastAsia" w:hAnsiTheme="minorHAnsi" w:cstheme="minorBidi"/>
            <w:noProof/>
            <w:color w:val="auto"/>
            <w:kern w:val="0"/>
            <w:sz w:val="22"/>
            <w:szCs w:val="22"/>
            <w:lang w:eastAsia="en-AU"/>
          </w:rPr>
          <w:tab/>
        </w:r>
        <w:r w:rsidR="003F5F9C" w:rsidRPr="00FB2030">
          <w:rPr>
            <w:rStyle w:val="Hyperlink"/>
            <w:rFonts w:eastAsiaTheme="majorEastAsia"/>
            <w:noProof/>
          </w:rPr>
          <w:t>Data</w:t>
        </w:r>
        <w:r w:rsidR="003F5F9C">
          <w:rPr>
            <w:noProof/>
            <w:webHidden/>
          </w:rPr>
          <w:tab/>
        </w:r>
        <w:r w:rsidR="003F5F9C">
          <w:rPr>
            <w:noProof/>
            <w:webHidden/>
          </w:rPr>
          <w:fldChar w:fldCharType="begin"/>
        </w:r>
        <w:r w:rsidR="003F5F9C">
          <w:rPr>
            <w:noProof/>
            <w:webHidden/>
          </w:rPr>
          <w:instrText xml:space="preserve"> PAGEREF _Toc420656203 \h </w:instrText>
        </w:r>
        <w:r w:rsidR="003F5F9C">
          <w:rPr>
            <w:noProof/>
            <w:webHidden/>
          </w:rPr>
        </w:r>
        <w:r w:rsidR="003F5F9C">
          <w:rPr>
            <w:noProof/>
            <w:webHidden/>
          </w:rPr>
          <w:fldChar w:fldCharType="separate"/>
        </w:r>
        <w:r w:rsidR="003F5F9C">
          <w:rPr>
            <w:noProof/>
            <w:webHidden/>
          </w:rPr>
          <w:t>6</w:t>
        </w:r>
        <w:r w:rsidR="003F5F9C">
          <w:rPr>
            <w:noProof/>
            <w:webHidden/>
          </w:rPr>
          <w:fldChar w:fldCharType="end"/>
        </w:r>
      </w:hyperlink>
    </w:p>
    <w:p w14:paraId="1D055E2A" w14:textId="77777777" w:rsidR="003F5F9C" w:rsidRDefault="007D4BF9">
      <w:pPr>
        <w:pStyle w:val="TOC2"/>
        <w:rPr>
          <w:rFonts w:asciiTheme="minorHAnsi" w:eastAsiaTheme="minorEastAsia" w:hAnsiTheme="minorHAnsi" w:cstheme="minorBidi"/>
          <w:noProof/>
          <w:color w:val="auto"/>
          <w:kern w:val="0"/>
          <w:sz w:val="22"/>
          <w:szCs w:val="22"/>
          <w:lang w:eastAsia="en-AU"/>
        </w:rPr>
      </w:pPr>
      <w:hyperlink w:anchor="_Toc420656204" w:history="1">
        <w:r w:rsidR="003F5F9C" w:rsidRPr="00FB2030">
          <w:rPr>
            <w:rStyle w:val="Hyperlink"/>
            <w:rFonts w:eastAsiaTheme="majorEastAsia"/>
            <w:noProof/>
          </w:rPr>
          <w:t>3.2</w:t>
        </w:r>
        <w:r w:rsidR="003F5F9C">
          <w:rPr>
            <w:rFonts w:asciiTheme="minorHAnsi" w:eastAsiaTheme="minorEastAsia" w:hAnsiTheme="minorHAnsi" w:cstheme="minorBidi"/>
            <w:noProof/>
            <w:color w:val="auto"/>
            <w:kern w:val="0"/>
            <w:sz w:val="22"/>
            <w:szCs w:val="22"/>
            <w:lang w:eastAsia="en-AU"/>
          </w:rPr>
          <w:tab/>
        </w:r>
        <w:r w:rsidR="003F5F9C" w:rsidRPr="00FB2030">
          <w:rPr>
            <w:rStyle w:val="Hyperlink"/>
            <w:rFonts w:eastAsiaTheme="majorEastAsia"/>
            <w:noProof/>
          </w:rPr>
          <w:t>Developing the evaluation approach</w:t>
        </w:r>
        <w:r w:rsidR="003F5F9C">
          <w:rPr>
            <w:noProof/>
            <w:webHidden/>
          </w:rPr>
          <w:tab/>
        </w:r>
        <w:r w:rsidR="003F5F9C">
          <w:rPr>
            <w:noProof/>
            <w:webHidden/>
          </w:rPr>
          <w:fldChar w:fldCharType="begin"/>
        </w:r>
        <w:r w:rsidR="003F5F9C">
          <w:rPr>
            <w:noProof/>
            <w:webHidden/>
          </w:rPr>
          <w:instrText xml:space="preserve"> PAGEREF _Toc420656204 \h </w:instrText>
        </w:r>
        <w:r w:rsidR="003F5F9C">
          <w:rPr>
            <w:noProof/>
            <w:webHidden/>
          </w:rPr>
        </w:r>
        <w:r w:rsidR="003F5F9C">
          <w:rPr>
            <w:noProof/>
            <w:webHidden/>
          </w:rPr>
          <w:fldChar w:fldCharType="separate"/>
        </w:r>
        <w:r w:rsidR="003F5F9C">
          <w:rPr>
            <w:noProof/>
            <w:webHidden/>
          </w:rPr>
          <w:t>7</w:t>
        </w:r>
        <w:r w:rsidR="003F5F9C">
          <w:rPr>
            <w:noProof/>
            <w:webHidden/>
          </w:rPr>
          <w:fldChar w:fldCharType="end"/>
        </w:r>
      </w:hyperlink>
    </w:p>
    <w:p w14:paraId="71FA306B" w14:textId="77777777" w:rsidR="003F5F9C" w:rsidRDefault="007D4BF9">
      <w:pPr>
        <w:pStyle w:val="TOC1"/>
        <w:rPr>
          <w:rFonts w:asciiTheme="minorHAnsi" w:eastAsiaTheme="minorEastAsia" w:hAnsiTheme="minorHAnsi" w:cstheme="minorBidi"/>
          <w:b w:val="0"/>
          <w:color w:val="auto"/>
          <w:kern w:val="0"/>
          <w:sz w:val="22"/>
          <w:szCs w:val="22"/>
          <w:lang w:eastAsia="en-AU"/>
        </w:rPr>
      </w:pPr>
      <w:hyperlink w:anchor="_Toc420656205" w:history="1">
        <w:r w:rsidR="003F5F9C" w:rsidRPr="00FB2030">
          <w:rPr>
            <w:rStyle w:val="Hyperlink"/>
          </w:rPr>
          <w:t>4</w:t>
        </w:r>
        <w:r w:rsidR="003F5F9C">
          <w:rPr>
            <w:rFonts w:asciiTheme="minorHAnsi" w:eastAsiaTheme="minorEastAsia" w:hAnsiTheme="minorHAnsi" w:cstheme="minorBidi"/>
            <w:b w:val="0"/>
            <w:color w:val="auto"/>
            <w:kern w:val="0"/>
            <w:sz w:val="22"/>
            <w:szCs w:val="22"/>
            <w:lang w:eastAsia="en-AU"/>
          </w:rPr>
          <w:tab/>
        </w:r>
        <w:r w:rsidR="003F5F9C" w:rsidRPr="00FB2030">
          <w:rPr>
            <w:rStyle w:val="Hyperlink"/>
          </w:rPr>
          <w:t>Risks</w:t>
        </w:r>
        <w:r w:rsidR="003F5F9C">
          <w:rPr>
            <w:webHidden/>
          </w:rPr>
          <w:tab/>
        </w:r>
        <w:r w:rsidR="003F5F9C">
          <w:rPr>
            <w:webHidden/>
          </w:rPr>
          <w:fldChar w:fldCharType="begin"/>
        </w:r>
        <w:r w:rsidR="003F5F9C">
          <w:rPr>
            <w:webHidden/>
          </w:rPr>
          <w:instrText xml:space="preserve"> PAGEREF _Toc420656205 \h </w:instrText>
        </w:r>
        <w:r w:rsidR="003F5F9C">
          <w:rPr>
            <w:webHidden/>
          </w:rPr>
        </w:r>
        <w:r w:rsidR="003F5F9C">
          <w:rPr>
            <w:webHidden/>
          </w:rPr>
          <w:fldChar w:fldCharType="separate"/>
        </w:r>
        <w:r w:rsidR="003F5F9C">
          <w:rPr>
            <w:webHidden/>
          </w:rPr>
          <w:t>8</w:t>
        </w:r>
        <w:r w:rsidR="003F5F9C">
          <w:rPr>
            <w:webHidden/>
          </w:rPr>
          <w:fldChar w:fldCharType="end"/>
        </w:r>
      </w:hyperlink>
    </w:p>
    <w:p w14:paraId="26207DCC" w14:textId="77777777" w:rsidR="003F5F9C" w:rsidRDefault="007D4BF9">
      <w:pPr>
        <w:pStyle w:val="TOC2"/>
        <w:rPr>
          <w:rFonts w:asciiTheme="minorHAnsi" w:eastAsiaTheme="minorEastAsia" w:hAnsiTheme="minorHAnsi" w:cstheme="minorBidi"/>
          <w:noProof/>
          <w:color w:val="auto"/>
          <w:kern w:val="0"/>
          <w:sz w:val="22"/>
          <w:szCs w:val="22"/>
          <w:lang w:eastAsia="en-AU"/>
        </w:rPr>
      </w:pPr>
      <w:hyperlink w:anchor="_Toc420656206" w:history="1">
        <w:r w:rsidR="003F5F9C" w:rsidRPr="00FB2030">
          <w:rPr>
            <w:rStyle w:val="Hyperlink"/>
            <w:rFonts w:eastAsiaTheme="majorEastAsia"/>
            <w:noProof/>
          </w:rPr>
          <w:t>4.1</w:t>
        </w:r>
        <w:r w:rsidR="003F5F9C">
          <w:rPr>
            <w:rFonts w:asciiTheme="minorHAnsi" w:eastAsiaTheme="minorEastAsia" w:hAnsiTheme="minorHAnsi" w:cstheme="minorBidi"/>
            <w:noProof/>
            <w:color w:val="auto"/>
            <w:kern w:val="0"/>
            <w:sz w:val="22"/>
            <w:szCs w:val="22"/>
            <w:lang w:eastAsia="en-AU"/>
          </w:rPr>
          <w:tab/>
        </w:r>
        <w:r w:rsidR="003F5F9C" w:rsidRPr="00FB2030">
          <w:rPr>
            <w:rStyle w:val="Hyperlink"/>
            <w:rFonts w:eastAsiaTheme="majorEastAsia"/>
            <w:noProof/>
          </w:rPr>
          <w:t>Data</w:t>
        </w:r>
        <w:r w:rsidR="003F5F9C">
          <w:rPr>
            <w:noProof/>
            <w:webHidden/>
          </w:rPr>
          <w:tab/>
        </w:r>
        <w:r w:rsidR="003F5F9C">
          <w:rPr>
            <w:noProof/>
            <w:webHidden/>
          </w:rPr>
          <w:fldChar w:fldCharType="begin"/>
        </w:r>
        <w:r w:rsidR="003F5F9C">
          <w:rPr>
            <w:noProof/>
            <w:webHidden/>
          </w:rPr>
          <w:instrText xml:space="preserve"> PAGEREF _Toc420656206 \h </w:instrText>
        </w:r>
        <w:r w:rsidR="003F5F9C">
          <w:rPr>
            <w:noProof/>
            <w:webHidden/>
          </w:rPr>
        </w:r>
        <w:r w:rsidR="003F5F9C">
          <w:rPr>
            <w:noProof/>
            <w:webHidden/>
          </w:rPr>
          <w:fldChar w:fldCharType="separate"/>
        </w:r>
        <w:r w:rsidR="003F5F9C">
          <w:rPr>
            <w:noProof/>
            <w:webHidden/>
          </w:rPr>
          <w:t>8</w:t>
        </w:r>
        <w:r w:rsidR="003F5F9C">
          <w:rPr>
            <w:noProof/>
            <w:webHidden/>
          </w:rPr>
          <w:fldChar w:fldCharType="end"/>
        </w:r>
      </w:hyperlink>
    </w:p>
    <w:p w14:paraId="4786B794" w14:textId="77777777" w:rsidR="003F5F9C" w:rsidRDefault="007D4BF9">
      <w:pPr>
        <w:pStyle w:val="TOC2"/>
        <w:rPr>
          <w:rFonts w:asciiTheme="minorHAnsi" w:eastAsiaTheme="minorEastAsia" w:hAnsiTheme="minorHAnsi" w:cstheme="minorBidi"/>
          <w:noProof/>
          <w:color w:val="auto"/>
          <w:kern w:val="0"/>
          <w:sz w:val="22"/>
          <w:szCs w:val="22"/>
          <w:lang w:eastAsia="en-AU"/>
        </w:rPr>
      </w:pPr>
      <w:hyperlink w:anchor="_Toc420656207" w:history="1">
        <w:r w:rsidR="003F5F9C" w:rsidRPr="00FB2030">
          <w:rPr>
            <w:rStyle w:val="Hyperlink"/>
            <w:rFonts w:eastAsiaTheme="majorEastAsia"/>
            <w:noProof/>
          </w:rPr>
          <w:t>4.2</w:t>
        </w:r>
        <w:r w:rsidR="003F5F9C">
          <w:rPr>
            <w:rFonts w:asciiTheme="minorHAnsi" w:eastAsiaTheme="minorEastAsia" w:hAnsiTheme="minorHAnsi" w:cstheme="minorBidi"/>
            <w:noProof/>
            <w:color w:val="auto"/>
            <w:kern w:val="0"/>
            <w:sz w:val="22"/>
            <w:szCs w:val="22"/>
            <w:lang w:eastAsia="en-AU"/>
          </w:rPr>
          <w:tab/>
        </w:r>
        <w:r w:rsidR="003F5F9C" w:rsidRPr="00FB2030">
          <w:rPr>
            <w:rStyle w:val="Hyperlink"/>
            <w:rFonts w:eastAsiaTheme="majorEastAsia"/>
            <w:noProof/>
          </w:rPr>
          <w:t>Site-based modelling</w:t>
        </w:r>
        <w:r w:rsidR="003F5F9C">
          <w:rPr>
            <w:noProof/>
            <w:webHidden/>
          </w:rPr>
          <w:tab/>
        </w:r>
        <w:r w:rsidR="003F5F9C">
          <w:rPr>
            <w:noProof/>
            <w:webHidden/>
          </w:rPr>
          <w:fldChar w:fldCharType="begin"/>
        </w:r>
        <w:r w:rsidR="003F5F9C">
          <w:rPr>
            <w:noProof/>
            <w:webHidden/>
          </w:rPr>
          <w:instrText xml:space="preserve"> PAGEREF _Toc420656207 \h </w:instrText>
        </w:r>
        <w:r w:rsidR="003F5F9C">
          <w:rPr>
            <w:noProof/>
            <w:webHidden/>
          </w:rPr>
        </w:r>
        <w:r w:rsidR="003F5F9C">
          <w:rPr>
            <w:noProof/>
            <w:webHidden/>
          </w:rPr>
          <w:fldChar w:fldCharType="separate"/>
        </w:r>
        <w:r w:rsidR="003F5F9C">
          <w:rPr>
            <w:noProof/>
            <w:webHidden/>
          </w:rPr>
          <w:t>8</w:t>
        </w:r>
        <w:r w:rsidR="003F5F9C">
          <w:rPr>
            <w:noProof/>
            <w:webHidden/>
          </w:rPr>
          <w:fldChar w:fldCharType="end"/>
        </w:r>
      </w:hyperlink>
    </w:p>
    <w:p w14:paraId="163D72A6" w14:textId="77777777" w:rsidR="003F5F9C" w:rsidRDefault="007D4BF9">
      <w:pPr>
        <w:pStyle w:val="TOC2"/>
        <w:rPr>
          <w:rFonts w:asciiTheme="minorHAnsi" w:eastAsiaTheme="minorEastAsia" w:hAnsiTheme="minorHAnsi" w:cstheme="minorBidi"/>
          <w:noProof/>
          <w:color w:val="auto"/>
          <w:kern w:val="0"/>
          <w:sz w:val="22"/>
          <w:szCs w:val="22"/>
          <w:lang w:eastAsia="en-AU"/>
        </w:rPr>
      </w:pPr>
      <w:hyperlink w:anchor="_Toc420656208" w:history="1">
        <w:r w:rsidR="003F5F9C" w:rsidRPr="00FB2030">
          <w:rPr>
            <w:rStyle w:val="Hyperlink"/>
            <w:rFonts w:eastAsiaTheme="majorEastAsia"/>
            <w:noProof/>
          </w:rPr>
          <w:t>4.3</w:t>
        </w:r>
        <w:r w:rsidR="003F5F9C">
          <w:rPr>
            <w:rFonts w:asciiTheme="minorHAnsi" w:eastAsiaTheme="minorEastAsia" w:hAnsiTheme="minorHAnsi" w:cstheme="minorBidi"/>
            <w:noProof/>
            <w:color w:val="auto"/>
            <w:kern w:val="0"/>
            <w:sz w:val="22"/>
            <w:szCs w:val="22"/>
            <w:lang w:eastAsia="en-AU"/>
          </w:rPr>
          <w:tab/>
        </w:r>
        <w:r w:rsidR="003F5F9C" w:rsidRPr="00FB2030">
          <w:rPr>
            <w:rStyle w:val="Hyperlink"/>
            <w:rFonts w:eastAsiaTheme="majorEastAsia"/>
            <w:noProof/>
          </w:rPr>
          <w:t>Basin-scale modelling</w:t>
        </w:r>
        <w:r w:rsidR="003F5F9C">
          <w:rPr>
            <w:noProof/>
            <w:webHidden/>
          </w:rPr>
          <w:tab/>
        </w:r>
        <w:r w:rsidR="003F5F9C">
          <w:rPr>
            <w:noProof/>
            <w:webHidden/>
          </w:rPr>
          <w:fldChar w:fldCharType="begin"/>
        </w:r>
        <w:r w:rsidR="003F5F9C">
          <w:rPr>
            <w:noProof/>
            <w:webHidden/>
          </w:rPr>
          <w:instrText xml:space="preserve"> PAGEREF _Toc420656208 \h </w:instrText>
        </w:r>
        <w:r w:rsidR="003F5F9C">
          <w:rPr>
            <w:noProof/>
            <w:webHidden/>
          </w:rPr>
        </w:r>
        <w:r w:rsidR="003F5F9C">
          <w:rPr>
            <w:noProof/>
            <w:webHidden/>
          </w:rPr>
          <w:fldChar w:fldCharType="separate"/>
        </w:r>
        <w:r w:rsidR="003F5F9C">
          <w:rPr>
            <w:noProof/>
            <w:webHidden/>
          </w:rPr>
          <w:t>8</w:t>
        </w:r>
        <w:r w:rsidR="003F5F9C">
          <w:rPr>
            <w:noProof/>
            <w:webHidden/>
          </w:rPr>
          <w:fldChar w:fldCharType="end"/>
        </w:r>
      </w:hyperlink>
    </w:p>
    <w:p w14:paraId="4E640187" w14:textId="77777777" w:rsidR="003F5F9C" w:rsidRDefault="007D4BF9">
      <w:pPr>
        <w:pStyle w:val="TOC2"/>
        <w:rPr>
          <w:rFonts w:asciiTheme="minorHAnsi" w:eastAsiaTheme="minorEastAsia" w:hAnsiTheme="minorHAnsi" w:cstheme="minorBidi"/>
          <w:noProof/>
          <w:color w:val="auto"/>
          <w:kern w:val="0"/>
          <w:sz w:val="22"/>
          <w:szCs w:val="22"/>
          <w:lang w:eastAsia="en-AU"/>
        </w:rPr>
      </w:pPr>
      <w:hyperlink w:anchor="_Toc420656209" w:history="1">
        <w:r w:rsidR="003F5F9C" w:rsidRPr="00FB2030">
          <w:rPr>
            <w:rStyle w:val="Hyperlink"/>
            <w:rFonts w:eastAsiaTheme="minorHAnsi"/>
            <w:noProof/>
          </w:rPr>
          <w:t>References</w:t>
        </w:r>
        <w:r w:rsidR="003F5F9C">
          <w:rPr>
            <w:noProof/>
            <w:webHidden/>
          </w:rPr>
          <w:tab/>
        </w:r>
        <w:r w:rsidR="003F5F9C">
          <w:rPr>
            <w:noProof/>
            <w:webHidden/>
          </w:rPr>
          <w:fldChar w:fldCharType="begin"/>
        </w:r>
        <w:r w:rsidR="003F5F9C">
          <w:rPr>
            <w:noProof/>
            <w:webHidden/>
          </w:rPr>
          <w:instrText xml:space="preserve"> PAGEREF _Toc420656209 \h </w:instrText>
        </w:r>
        <w:r w:rsidR="003F5F9C">
          <w:rPr>
            <w:noProof/>
            <w:webHidden/>
          </w:rPr>
        </w:r>
        <w:r w:rsidR="003F5F9C">
          <w:rPr>
            <w:noProof/>
            <w:webHidden/>
          </w:rPr>
          <w:fldChar w:fldCharType="separate"/>
        </w:r>
        <w:r w:rsidR="003F5F9C">
          <w:rPr>
            <w:noProof/>
            <w:webHidden/>
          </w:rPr>
          <w:t>9</w:t>
        </w:r>
        <w:r w:rsidR="003F5F9C">
          <w:rPr>
            <w:noProof/>
            <w:webHidden/>
          </w:rPr>
          <w:fldChar w:fldCharType="end"/>
        </w:r>
      </w:hyperlink>
    </w:p>
    <w:p w14:paraId="58355C63" w14:textId="5E5C1444" w:rsidR="00FA6F77" w:rsidRDefault="00D50B52" w:rsidP="009A4D65">
      <w:r>
        <w:rPr>
          <w:rFonts w:ascii="Calibri" w:eastAsiaTheme="majorEastAsia" w:hAnsi="Calibri" w:cs="Arial"/>
          <w:b/>
          <w:i/>
          <w:noProof/>
          <w:sz w:val="20"/>
          <w:szCs w:val="22"/>
        </w:rPr>
        <w:fldChar w:fldCharType="end"/>
      </w:r>
      <w:bookmarkStart w:id="35" w:name="_Toc353023386"/>
      <w:bookmarkStart w:id="36" w:name="_Toc353025166"/>
    </w:p>
    <w:p w14:paraId="12262A1E" w14:textId="77777777" w:rsidR="002D1E81" w:rsidRPr="002D1E81" w:rsidRDefault="002D1E81" w:rsidP="002D1E81">
      <w:pPr>
        <w:rPr>
          <w:lang w:eastAsia="en-AU"/>
        </w:rPr>
      </w:pPr>
    </w:p>
    <w:p w14:paraId="438278BC" w14:textId="77777777" w:rsidR="003C3541" w:rsidRDefault="003C3541" w:rsidP="003C3541">
      <w:pPr>
        <w:rPr>
          <w:lang w:eastAsia="en-AU"/>
        </w:rPr>
      </w:pPr>
    </w:p>
    <w:p w14:paraId="7F5E8D59" w14:textId="77777777" w:rsidR="003C3541" w:rsidRDefault="003C3541" w:rsidP="00A244E0">
      <w:pPr>
        <w:rPr>
          <w:lang w:eastAsia="en-AU"/>
        </w:rPr>
      </w:pPr>
    </w:p>
    <w:p w14:paraId="6961935A" w14:textId="77777777" w:rsidR="005F696C" w:rsidRDefault="005F696C" w:rsidP="007F6043">
      <w:pPr>
        <w:pStyle w:val="ListBullet"/>
        <w:numPr>
          <w:ilvl w:val="0"/>
          <w:numId w:val="0"/>
        </w:numPr>
        <w:ind w:left="567"/>
        <w:rPr>
          <w:lang w:eastAsia="en-AU"/>
        </w:rPr>
        <w:sectPr w:rsidR="005F696C" w:rsidSect="005F696C">
          <w:headerReference w:type="default" r:id="rId22"/>
          <w:footerReference w:type="default" r:id="rId23"/>
          <w:pgSz w:w="11907" w:h="16839" w:code="9"/>
          <w:pgMar w:top="1440" w:right="1440" w:bottom="1440" w:left="1440" w:header="708" w:footer="708" w:gutter="0"/>
          <w:pgNumType w:fmt="lowerRoman" w:start="1"/>
          <w:cols w:space="708"/>
          <w:docGrid w:linePitch="360"/>
        </w:sectPr>
      </w:pPr>
    </w:p>
    <w:p w14:paraId="4284678A" w14:textId="36A3E184" w:rsidR="009928F8" w:rsidRPr="003F5F9C" w:rsidRDefault="00F126A7" w:rsidP="003F5F9C">
      <w:pPr>
        <w:pStyle w:val="H1notnumberedinTOC"/>
      </w:pPr>
      <w:bookmarkStart w:id="37" w:name="_Toc396824365"/>
      <w:bookmarkStart w:id="38" w:name="_Toc275585527"/>
      <w:bookmarkStart w:id="39" w:name="_Toc275585652"/>
      <w:bookmarkStart w:id="40" w:name="_Toc420656199"/>
      <w:bookmarkEnd w:id="35"/>
      <w:bookmarkEnd w:id="36"/>
      <w:r w:rsidRPr="003F5F9C">
        <w:lastRenderedPageBreak/>
        <w:t>Stream</w:t>
      </w:r>
      <w:r w:rsidR="009928F8" w:rsidRPr="003F5F9C">
        <w:t xml:space="preserve"> metabolism</w:t>
      </w:r>
      <w:bookmarkEnd w:id="37"/>
      <w:bookmarkEnd w:id="38"/>
      <w:bookmarkEnd w:id="39"/>
      <w:r w:rsidRPr="003F5F9C">
        <w:t xml:space="preserve"> and Water quality</w:t>
      </w:r>
      <w:bookmarkEnd w:id="40"/>
    </w:p>
    <w:p w14:paraId="6C84E4CF" w14:textId="586B63D6" w:rsidR="009928F8" w:rsidRPr="009928F8" w:rsidRDefault="009928F8" w:rsidP="001E1726">
      <w:pPr>
        <w:pStyle w:val="Heading1"/>
      </w:pPr>
      <w:bookmarkStart w:id="41" w:name="_Toc275585528"/>
      <w:bookmarkStart w:id="42" w:name="_Toc420656200"/>
      <w:r w:rsidRPr="009928F8">
        <w:t>Why</w:t>
      </w:r>
      <w:bookmarkEnd w:id="41"/>
      <w:r>
        <w:t>?</w:t>
      </w:r>
      <w:bookmarkEnd w:id="42"/>
    </w:p>
    <w:p w14:paraId="414AC492" w14:textId="77777777" w:rsidR="009928F8" w:rsidRPr="009928F8" w:rsidRDefault="009928F8" w:rsidP="009928F8">
      <w:pPr>
        <w:spacing w:after="200" w:line="276" w:lineRule="auto"/>
        <w:rPr>
          <w:rFonts w:eastAsiaTheme="minorHAnsi" w:cstheme="minorBidi"/>
          <w:color w:val="auto"/>
          <w:kern w:val="0"/>
          <w:szCs w:val="22"/>
        </w:rPr>
      </w:pPr>
      <w:r w:rsidRPr="009928F8">
        <w:rPr>
          <w:rFonts w:eastAsiaTheme="minorHAnsi" w:cstheme="minorBidi"/>
          <w:color w:val="auto"/>
          <w:kern w:val="0"/>
          <w:szCs w:val="22"/>
        </w:rPr>
        <w:t>Water quality is included as a Basin Matter for three reasons:</w:t>
      </w:r>
    </w:p>
    <w:p w14:paraId="6C63FA1D" w14:textId="77777777" w:rsidR="009928F8" w:rsidRPr="009928F8" w:rsidRDefault="009928F8" w:rsidP="009928F8">
      <w:pPr>
        <w:pStyle w:val="ListParagraph"/>
        <w:numPr>
          <w:ilvl w:val="0"/>
          <w:numId w:val="40"/>
        </w:numPr>
        <w:rPr>
          <w:rFonts w:ascii="Calibri" w:hAnsi="Calibri" w:cs="Arial"/>
          <w:szCs w:val="22"/>
        </w:rPr>
      </w:pPr>
      <w:r w:rsidRPr="009928F8">
        <w:rPr>
          <w:rFonts w:ascii="Calibri" w:hAnsi="Calibri" w:cs="Arial"/>
          <w:szCs w:val="22"/>
        </w:rPr>
        <w:t>it is one of the principal objectives of the Basin Plan</w:t>
      </w:r>
    </w:p>
    <w:p w14:paraId="527F2C03" w14:textId="77777777" w:rsidR="009928F8" w:rsidRPr="009928F8" w:rsidRDefault="009928F8" w:rsidP="009928F8">
      <w:pPr>
        <w:pStyle w:val="ListParagraph"/>
        <w:numPr>
          <w:ilvl w:val="0"/>
          <w:numId w:val="40"/>
        </w:numPr>
        <w:rPr>
          <w:rFonts w:ascii="Calibri" w:hAnsi="Calibri" w:cs="Arial"/>
          <w:szCs w:val="22"/>
        </w:rPr>
      </w:pPr>
      <w:r w:rsidRPr="009928F8">
        <w:rPr>
          <w:rFonts w:ascii="Calibri" w:hAnsi="Calibri" w:cs="Arial"/>
          <w:szCs w:val="22"/>
        </w:rPr>
        <w:t>it is known to respond to changes in flow</w:t>
      </w:r>
    </w:p>
    <w:p w14:paraId="73C84421" w14:textId="77777777" w:rsidR="009928F8" w:rsidRPr="009928F8" w:rsidRDefault="009928F8" w:rsidP="009928F8">
      <w:pPr>
        <w:pStyle w:val="ListParagraph"/>
        <w:numPr>
          <w:ilvl w:val="0"/>
          <w:numId w:val="40"/>
        </w:numPr>
        <w:rPr>
          <w:rFonts w:ascii="Calibri" w:hAnsi="Calibri" w:cs="Arial"/>
          <w:szCs w:val="22"/>
        </w:rPr>
      </w:pPr>
      <w:r w:rsidRPr="009928F8">
        <w:rPr>
          <w:rFonts w:ascii="Calibri" w:hAnsi="Calibri" w:cs="Arial"/>
          <w:szCs w:val="22"/>
        </w:rPr>
        <w:t>it can be a significant influence on the outcome of a watering action for biota (e.g. fish and invertebrates).</w:t>
      </w:r>
    </w:p>
    <w:p w14:paraId="64EAAC68" w14:textId="77777777" w:rsidR="009928F8" w:rsidRPr="009928F8" w:rsidRDefault="009928F8" w:rsidP="009928F8">
      <w:pPr>
        <w:spacing w:after="200" w:line="276" w:lineRule="auto"/>
        <w:rPr>
          <w:rFonts w:eastAsiaTheme="minorHAnsi" w:cstheme="minorBidi"/>
          <w:color w:val="auto"/>
          <w:kern w:val="0"/>
          <w:szCs w:val="22"/>
        </w:rPr>
      </w:pPr>
      <w:r w:rsidRPr="009928F8">
        <w:rPr>
          <w:rFonts w:eastAsiaTheme="minorHAnsi" w:cstheme="minorBidi"/>
          <w:color w:val="auto"/>
          <w:kern w:val="0"/>
          <w:szCs w:val="22"/>
        </w:rPr>
        <w:t>There are instances where the objective of a watering action is the amelioration of reduced water quality (e.g. dissolved oxygen, salinity) to prevent disturbance to an ecosystem.</w:t>
      </w:r>
    </w:p>
    <w:p w14:paraId="19E50CE4" w14:textId="77777777" w:rsidR="009928F8" w:rsidRPr="009928F8" w:rsidRDefault="009928F8" w:rsidP="009928F8">
      <w:pPr>
        <w:spacing w:after="200" w:line="276" w:lineRule="auto"/>
        <w:rPr>
          <w:rFonts w:eastAsiaTheme="minorHAnsi" w:cstheme="minorBidi"/>
          <w:color w:val="auto"/>
          <w:kern w:val="0"/>
          <w:szCs w:val="22"/>
        </w:rPr>
      </w:pPr>
      <w:r w:rsidRPr="009928F8">
        <w:rPr>
          <w:rFonts w:eastAsiaTheme="minorHAnsi" w:cstheme="minorBidi"/>
          <w:color w:val="auto"/>
          <w:kern w:val="0"/>
          <w:szCs w:val="22"/>
        </w:rPr>
        <w:t>Stream metabolism refers to the transformation of organic matter and is comprised of two key ecological processes: primary production and decomposition, which generate and recycle organic matter respectively. These processes have a profound effect on ecosystem character and condition through their influence on the capacity of plants to complete their life cycles and the ability of animals to acquire the food resources needed to survive and reproduce.</w:t>
      </w:r>
    </w:p>
    <w:p w14:paraId="032C4B04" w14:textId="77777777" w:rsidR="009928F8" w:rsidRPr="009928F8" w:rsidRDefault="009928F8" w:rsidP="009928F8">
      <w:pPr>
        <w:spacing w:after="200" w:line="276" w:lineRule="auto"/>
        <w:rPr>
          <w:rFonts w:eastAsiaTheme="minorHAnsi" w:cstheme="minorBidi"/>
          <w:color w:val="auto"/>
          <w:kern w:val="0"/>
          <w:szCs w:val="22"/>
        </w:rPr>
      </w:pPr>
      <w:r w:rsidRPr="009928F8">
        <w:rPr>
          <w:rFonts w:eastAsiaTheme="minorHAnsi" w:cstheme="minorBidi"/>
          <w:color w:val="auto"/>
          <w:kern w:val="0"/>
          <w:szCs w:val="22"/>
        </w:rPr>
        <w:t>There is growing evidence to suggest that flow modification has influenced patterns and rates of primary production and decomposition and that these influences have contributed to the decline in the condition of aquatic ecosystems. Therefore, understanding primary production and decomposition responses to environmental watering will be important if these watering actions are to be optimised to contribute to the protection and restoration of water-dependent ecosystems. However, identifying improved water quality and the ideal state for primary production and decomposition is not straightforward. For example, while increased primary production is important for maintaining and restoring ecosystem function and biodiversity, excess primary production leading to large and sustained algal blooms can cause negative impacts to aquatic ecosystems and ecosystem services. Defining these thresholds is an important first step in the evaluation of this matter.</w:t>
      </w:r>
    </w:p>
    <w:p w14:paraId="5546972B" w14:textId="2AE1F8FD" w:rsidR="009928F8" w:rsidRPr="009928F8" w:rsidRDefault="009928F8" w:rsidP="001E1726">
      <w:pPr>
        <w:pStyle w:val="Heading1"/>
      </w:pPr>
      <w:bookmarkStart w:id="43" w:name="_Toc275585529"/>
      <w:bookmarkStart w:id="44" w:name="_Toc420656201"/>
      <w:r w:rsidRPr="009928F8">
        <w:t>What</w:t>
      </w:r>
      <w:bookmarkEnd w:id="43"/>
      <w:r>
        <w:t>?</w:t>
      </w:r>
      <w:bookmarkEnd w:id="44"/>
    </w:p>
    <w:p w14:paraId="102227BD" w14:textId="77777777" w:rsidR="009928F8" w:rsidRPr="009928F8" w:rsidRDefault="009928F8" w:rsidP="009928F8">
      <w:pPr>
        <w:spacing w:after="200" w:line="276" w:lineRule="auto"/>
        <w:rPr>
          <w:rFonts w:eastAsiaTheme="minorHAnsi" w:cstheme="minorBidi"/>
          <w:color w:val="auto"/>
          <w:kern w:val="0"/>
          <w:szCs w:val="22"/>
        </w:rPr>
      </w:pPr>
      <w:r w:rsidRPr="009928F8">
        <w:rPr>
          <w:rFonts w:eastAsiaTheme="minorHAnsi" w:cstheme="minorBidi"/>
          <w:color w:val="auto"/>
          <w:kern w:val="0"/>
          <w:szCs w:val="22"/>
        </w:rPr>
        <w:t>This component of the Basin Evaluation will address the following short-term (one-year) and long-term (five-year) Basin-scale evaluation questions:</w:t>
      </w:r>
    </w:p>
    <w:p w14:paraId="095B4359" w14:textId="77777777" w:rsidR="009928F8" w:rsidRPr="007F05F0" w:rsidRDefault="009928F8" w:rsidP="007F05F0">
      <w:pPr>
        <w:pStyle w:val="ListParagraph"/>
        <w:numPr>
          <w:ilvl w:val="0"/>
          <w:numId w:val="41"/>
        </w:numPr>
        <w:rPr>
          <w:rFonts w:ascii="Calibri" w:hAnsi="Calibri" w:cs="Arial"/>
          <w:szCs w:val="22"/>
        </w:rPr>
      </w:pPr>
      <w:r w:rsidRPr="007F05F0">
        <w:rPr>
          <w:rFonts w:ascii="Calibri" w:hAnsi="Calibri" w:cs="Arial"/>
          <w:szCs w:val="22"/>
        </w:rPr>
        <w:t>What did Commonwealth environmental water contribute to patterns and rates of decomposition?</w:t>
      </w:r>
    </w:p>
    <w:p w14:paraId="0D335DF7" w14:textId="77777777" w:rsidR="009928F8" w:rsidRPr="009928F8" w:rsidRDefault="009928F8" w:rsidP="009928F8">
      <w:pPr>
        <w:numPr>
          <w:ilvl w:val="1"/>
          <w:numId w:val="2"/>
        </w:numPr>
        <w:spacing w:after="200" w:line="276" w:lineRule="auto"/>
        <w:ind w:left="1440"/>
        <w:contextualSpacing/>
        <w:rPr>
          <w:rFonts w:ascii="Calibri" w:hAnsi="Calibri" w:cs="Arial"/>
          <w:szCs w:val="22"/>
        </w:rPr>
      </w:pPr>
      <w:r w:rsidRPr="009928F8">
        <w:rPr>
          <w:rFonts w:ascii="Calibri" w:hAnsi="Calibri" w:cs="Arial"/>
          <w:szCs w:val="22"/>
        </w:rPr>
        <w:t>Increases in rates of decomposition that do not also cause adverse water quality outcomes are beneficial by making organic matter and nutrients available to the ecosystem.</w:t>
      </w:r>
    </w:p>
    <w:p w14:paraId="06A87BCA" w14:textId="77777777" w:rsidR="009928F8" w:rsidRPr="007F05F0" w:rsidRDefault="009928F8" w:rsidP="007F05F0">
      <w:pPr>
        <w:pStyle w:val="ListBullet"/>
        <w:numPr>
          <w:ilvl w:val="0"/>
          <w:numId w:val="41"/>
        </w:numPr>
      </w:pPr>
      <w:r w:rsidRPr="007F05F0">
        <w:t>What did Commonwealth environmental water contribute to patterns and rates of primary productivity?</w:t>
      </w:r>
    </w:p>
    <w:p w14:paraId="08A1AA8F" w14:textId="77777777" w:rsidR="009928F8" w:rsidRPr="009928F8" w:rsidRDefault="009928F8" w:rsidP="009928F8">
      <w:pPr>
        <w:numPr>
          <w:ilvl w:val="1"/>
          <w:numId w:val="2"/>
        </w:numPr>
        <w:spacing w:after="200" w:line="276" w:lineRule="auto"/>
        <w:ind w:left="1440"/>
        <w:contextualSpacing/>
        <w:rPr>
          <w:rFonts w:ascii="Calibri" w:hAnsi="Calibri" w:cs="Arial"/>
          <w:szCs w:val="22"/>
        </w:rPr>
      </w:pPr>
      <w:r w:rsidRPr="009928F8">
        <w:rPr>
          <w:rFonts w:ascii="Calibri" w:hAnsi="Calibri" w:cs="Arial"/>
          <w:szCs w:val="22"/>
        </w:rPr>
        <w:t>Increases in rates of primary production that do not lead to algal blooms or adverse water quality outcomes are beneficial by increasing the amount of organic matter available to the food web.</w:t>
      </w:r>
    </w:p>
    <w:p w14:paraId="3D18EFF0" w14:textId="77777777" w:rsidR="009928F8" w:rsidRPr="007F05F0" w:rsidRDefault="009928F8" w:rsidP="007F05F0">
      <w:pPr>
        <w:pStyle w:val="ListBullet"/>
        <w:numPr>
          <w:ilvl w:val="0"/>
          <w:numId w:val="41"/>
        </w:numPr>
      </w:pPr>
      <w:r w:rsidRPr="007F05F0">
        <w:lastRenderedPageBreak/>
        <w:t>What did Commonwealth environmental water contribute to pH levels?</w:t>
      </w:r>
    </w:p>
    <w:p w14:paraId="00B9A8AD" w14:textId="77777777" w:rsidR="009928F8" w:rsidRPr="009928F8" w:rsidRDefault="009928F8" w:rsidP="009928F8">
      <w:pPr>
        <w:numPr>
          <w:ilvl w:val="1"/>
          <w:numId w:val="2"/>
        </w:numPr>
        <w:spacing w:after="200" w:line="276" w:lineRule="auto"/>
        <w:ind w:left="1440"/>
        <w:contextualSpacing/>
        <w:rPr>
          <w:rFonts w:ascii="Calibri" w:hAnsi="Calibri" w:cs="Arial"/>
          <w:szCs w:val="22"/>
        </w:rPr>
      </w:pPr>
      <w:r w:rsidRPr="009928F8">
        <w:rPr>
          <w:rFonts w:ascii="Calibri" w:hAnsi="Calibri" w:cs="Arial"/>
          <w:szCs w:val="22"/>
        </w:rPr>
        <w:t>The management of environmental water has the capacity to reduce the frequency or severity of acidification events. This evaluation will report on the outcomes of water actions for which this is an objective.</w:t>
      </w:r>
    </w:p>
    <w:p w14:paraId="6D88AA32" w14:textId="77777777" w:rsidR="009928F8" w:rsidRPr="007F05F0" w:rsidRDefault="009928F8" w:rsidP="007F05F0">
      <w:pPr>
        <w:pStyle w:val="ListParagraph"/>
        <w:numPr>
          <w:ilvl w:val="0"/>
          <w:numId w:val="41"/>
        </w:numPr>
        <w:rPr>
          <w:rFonts w:ascii="Calibri" w:hAnsi="Calibri" w:cs="Arial"/>
          <w:szCs w:val="22"/>
        </w:rPr>
      </w:pPr>
      <w:r w:rsidRPr="007F05F0">
        <w:rPr>
          <w:rFonts w:ascii="Calibri" w:hAnsi="Calibri" w:cs="Arial"/>
          <w:szCs w:val="22"/>
        </w:rPr>
        <w:t>What did Commonwealth environmental water contribute to salinity regimes?</w:t>
      </w:r>
    </w:p>
    <w:p w14:paraId="2EF62698" w14:textId="77777777" w:rsidR="009928F8" w:rsidRPr="009928F8" w:rsidRDefault="009928F8" w:rsidP="009928F8">
      <w:pPr>
        <w:numPr>
          <w:ilvl w:val="1"/>
          <w:numId w:val="2"/>
        </w:numPr>
        <w:spacing w:after="200" w:line="276" w:lineRule="auto"/>
        <w:ind w:left="1440"/>
        <w:contextualSpacing/>
        <w:rPr>
          <w:rFonts w:ascii="Calibri" w:hAnsi="Calibri" w:cs="Arial"/>
          <w:szCs w:val="22"/>
        </w:rPr>
      </w:pPr>
      <w:r w:rsidRPr="009928F8">
        <w:rPr>
          <w:rFonts w:ascii="Calibri" w:hAnsi="Calibri" w:cs="Arial"/>
          <w:szCs w:val="22"/>
        </w:rPr>
        <w:t>The management of environmental water has the capacity to reduce the severity of periods of high salinity, mix refuge pools in which salinity has led to stratification or ensure a period of low salinity occurs to support recruitment. This evaluation will report on the outcomes of water actions for which this is an objective.</w:t>
      </w:r>
    </w:p>
    <w:p w14:paraId="34335FEC" w14:textId="77777777" w:rsidR="009928F8" w:rsidRPr="007F05F0" w:rsidRDefault="009928F8" w:rsidP="007F05F0">
      <w:pPr>
        <w:pStyle w:val="ListParagraph"/>
        <w:numPr>
          <w:ilvl w:val="0"/>
          <w:numId w:val="41"/>
        </w:numPr>
        <w:rPr>
          <w:rFonts w:ascii="Calibri" w:hAnsi="Calibri" w:cs="Arial"/>
          <w:szCs w:val="22"/>
        </w:rPr>
      </w:pPr>
      <w:r w:rsidRPr="007F05F0">
        <w:rPr>
          <w:rFonts w:ascii="Calibri" w:hAnsi="Calibri" w:cs="Arial"/>
          <w:szCs w:val="22"/>
        </w:rPr>
        <w:t>What did Commonwealth environmental water contribute to dissolved oxygen levels?</w:t>
      </w:r>
    </w:p>
    <w:p w14:paraId="31F3BE3F" w14:textId="77777777" w:rsidR="009928F8" w:rsidRDefault="009928F8" w:rsidP="009928F8">
      <w:pPr>
        <w:numPr>
          <w:ilvl w:val="1"/>
          <w:numId w:val="2"/>
        </w:numPr>
        <w:spacing w:after="200" w:line="276" w:lineRule="auto"/>
        <w:ind w:left="1440"/>
        <w:contextualSpacing/>
        <w:rPr>
          <w:rFonts w:ascii="Calibri" w:hAnsi="Calibri" w:cs="Arial"/>
          <w:szCs w:val="22"/>
        </w:rPr>
      </w:pPr>
      <w:r w:rsidRPr="009928F8">
        <w:rPr>
          <w:rFonts w:ascii="Calibri" w:hAnsi="Calibri" w:cs="Arial"/>
          <w:szCs w:val="22"/>
        </w:rPr>
        <w:t>The management of environmental water has the capacity to reduce the severity of anoxic events such as those associated with “black water”. It is feasible that environmental water could also be used to reduce oxygen levels in instances where water is super-saturated with oxygen, as may occur during algal blooms. This evaluation will report on the outcomes of water actions for which these were objectives.</w:t>
      </w:r>
    </w:p>
    <w:p w14:paraId="2DCC4797" w14:textId="77777777" w:rsidR="007F05F0" w:rsidRPr="009928F8" w:rsidRDefault="007F05F0" w:rsidP="007F05F0">
      <w:pPr>
        <w:spacing w:after="200" w:line="276" w:lineRule="auto"/>
        <w:ind w:left="1440"/>
        <w:contextualSpacing/>
        <w:rPr>
          <w:rFonts w:ascii="Calibri" w:hAnsi="Calibri" w:cs="Arial"/>
          <w:szCs w:val="22"/>
        </w:rPr>
      </w:pPr>
    </w:p>
    <w:p w14:paraId="6ED644BC" w14:textId="77777777" w:rsidR="009928F8" w:rsidRPr="009928F8" w:rsidRDefault="009928F8" w:rsidP="009928F8">
      <w:pPr>
        <w:spacing w:after="200" w:line="276" w:lineRule="auto"/>
        <w:rPr>
          <w:rFonts w:eastAsiaTheme="minorHAnsi" w:cstheme="minorBidi"/>
          <w:color w:val="auto"/>
          <w:kern w:val="0"/>
          <w:szCs w:val="22"/>
        </w:rPr>
      </w:pPr>
      <w:r w:rsidRPr="009928F8">
        <w:rPr>
          <w:rFonts w:eastAsiaTheme="minorHAnsi" w:cstheme="minorBidi"/>
          <w:color w:val="auto"/>
          <w:kern w:val="0"/>
          <w:szCs w:val="22"/>
        </w:rPr>
        <w:t xml:space="preserve">Stream metabolism and water quality will be monitored using </w:t>
      </w:r>
      <w:r w:rsidRPr="009928F8">
        <w:rPr>
          <w:rFonts w:eastAsiaTheme="minorHAnsi" w:cstheme="minorBidi"/>
          <w:i/>
          <w:color w:val="auto"/>
          <w:kern w:val="0"/>
          <w:szCs w:val="22"/>
        </w:rPr>
        <w:t>in situ</w:t>
      </w:r>
      <w:r w:rsidRPr="009928F8">
        <w:rPr>
          <w:rFonts w:eastAsiaTheme="minorHAnsi" w:cstheme="minorBidi"/>
          <w:color w:val="auto"/>
          <w:kern w:val="0"/>
          <w:szCs w:val="22"/>
        </w:rPr>
        <w:t xml:space="preserve"> loggers deployed over periods that span before, during and after environmental watering (REF Standard Method). The relationship between data collection, analysis, evaluation and reporting is illustrated in </w:t>
      </w:r>
      <w:r w:rsidRPr="009928F8">
        <w:rPr>
          <w:rFonts w:eastAsiaTheme="minorHAnsi" w:cstheme="minorBidi"/>
          <w:color w:val="auto"/>
          <w:kern w:val="0"/>
          <w:szCs w:val="22"/>
        </w:rPr>
        <w:fldChar w:fldCharType="begin"/>
      </w:r>
      <w:r w:rsidRPr="009928F8">
        <w:rPr>
          <w:rFonts w:eastAsiaTheme="minorHAnsi" w:cstheme="minorBidi"/>
          <w:color w:val="auto"/>
          <w:kern w:val="0"/>
          <w:szCs w:val="22"/>
        </w:rPr>
        <w:instrText xml:space="preserve"> REF _Ref390267843 \h </w:instrText>
      </w:r>
      <w:r w:rsidRPr="009928F8">
        <w:rPr>
          <w:rFonts w:eastAsiaTheme="minorHAnsi" w:cstheme="minorBidi"/>
          <w:color w:val="auto"/>
          <w:kern w:val="0"/>
          <w:szCs w:val="22"/>
        </w:rPr>
      </w:r>
      <w:r w:rsidRPr="009928F8">
        <w:rPr>
          <w:rFonts w:eastAsiaTheme="minorHAnsi" w:cstheme="minorBidi"/>
          <w:color w:val="auto"/>
          <w:kern w:val="0"/>
          <w:szCs w:val="22"/>
        </w:rPr>
        <w:fldChar w:fldCharType="separate"/>
      </w:r>
      <w:r w:rsidRPr="009928F8">
        <w:rPr>
          <w:rFonts w:eastAsiaTheme="minorHAnsi" w:cstheme="minorBidi"/>
          <w:color w:val="auto"/>
          <w:kern w:val="0"/>
          <w:szCs w:val="22"/>
        </w:rPr>
        <w:t xml:space="preserve">Figure </w:t>
      </w:r>
      <w:r w:rsidRPr="009928F8">
        <w:rPr>
          <w:rFonts w:eastAsiaTheme="minorHAnsi" w:cstheme="minorBidi"/>
          <w:noProof/>
          <w:color w:val="auto"/>
          <w:kern w:val="0"/>
          <w:szCs w:val="22"/>
        </w:rPr>
        <w:t>1</w:t>
      </w:r>
      <w:r w:rsidRPr="009928F8">
        <w:rPr>
          <w:rFonts w:eastAsiaTheme="minorHAnsi" w:cstheme="minorBidi"/>
          <w:color w:val="auto"/>
          <w:kern w:val="0"/>
          <w:szCs w:val="22"/>
        </w:rPr>
        <w:fldChar w:fldCharType="end"/>
      </w:r>
      <w:r w:rsidRPr="009928F8">
        <w:rPr>
          <w:rFonts w:eastAsiaTheme="minorHAnsi" w:cstheme="minorBidi"/>
          <w:color w:val="auto"/>
          <w:kern w:val="0"/>
          <w:szCs w:val="22"/>
        </w:rPr>
        <w:t>. Data from Selected Areas will be aggregated to estimate the effect of Commonwealth environmental water on water quality, primary productivity and decomposition.</w:t>
      </w:r>
    </w:p>
    <w:p w14:paraId="2D17D5F0" w14:textId="480F4C82" w:rsidR="009928F8" w:rsidRPr="009928F8" w:rsidRDefault="009928F8" w:rsidP="009928F8">
      <w:pPr>
        <w:spacing w:after="200" w:line="276" w:lineRule="auto"/>
        <w:rPr>
          <w:rFonts w:eastAsiaTheme="minorHAnsi" w:cstheme="minorBidi"/>
          <w:color w:val="auto"/>
          <w:kern w:val="0"/>
          <w:szCs w:val="22"/>
        </w:rPr>
      </w:pPr>
      <w:r w:rsidRPr="009928F8">
        <w:rPr>
          <w:rFonts w:eastAsiaTheme="minorHAnsi" w:cstheme="minorBidi"/>
          <w:color w:val="auto"/>
          <w:kern w:val="0"/>
          <w:szCs w:val="22"/>
        </w:rPr>
        <w:t>The outputs of Basin Evaluation of stream metabolism</w:t>
      </w:r>
      <w:r w:rsidR="00F126A7">
        <w:rPr>
          <w:rFonts w:eastAsiaTheme="minorHAnsi" w:cstheme="minorBidi"/>
          <w:color w:val="auto"/>
          <w:kern w:val="0"/>
          <w:szCs w:val="22"/>
        </w:rPr>
        <w:t xml:space="preserve"> and </w:t>
      </w:r>
      <w:r w:rsidR="00F126A7" w:rsidRPr="009928F8">
        <w:rPr>
          <w:rFonts w:eastAsiaTheme="minorHAnsi" w:cstheme="minorBidi"/>
          <w:color w:val="auto"/>
          <w:kern w:val="0"/>
          <w:szCs w:val="22"/>
        </w:rPr>
        <w:t>water quality</w:t>
      </w:r>
      <w:r w:rsidRPr="009928F8">
        <w:rPr>
          <w:rFonts w:eastAsiaTheme="minorHAnsi" w:cstheme="minorBidi"/>
          <w:color w:val="auto"/>
          <w:kern w:val="0"/>
          <w:szCs w:val="22"/>
        </w:rPr>
        <w:t xml:space="preserve"> will comprise:</w:t>
      </w:r>
    </w:p>
    <w:p w14:paraId="7926AF0F" w14:textId="77777777" w:rsidR="007F05F0" w:rsidRDefault="007F05F0" w:rsidP="007F05F0">
      <w:pPr>
        <w:pStyle w:val="ListBullet"/>
      </w:pPr>
      <w:r>
        <w:t>A summary of key thresholds and desired states for water quality, primary production and decomposition, based on a review of existing information.</w:t>
      </w:r>
    </w:p>
    <w:p w14:paraId="5C16B9C6" w14:textId="77777777" w:rsidR="007F05F0" w:rsidRPr="00577562" w:rsidRDefault="007F05F0" w:rsidP="007F05F0">
      <w:pPr>
        <w:pStyle w:val="ListBullet"/>
      </w:pPr>
      <w:r>
        <w:t>a</w:t>
      </w:r>
      <w:r w:rsidRPr="00577562">
        <w:t xml:space="preserve">nnual </w:t>
      </w:r>
      <w:r>
        <w:t>evaluation</w:t>
      </w:r>
      <w:r w:rsidRPr="00577562">
        <w:t xml:space="preserve"> of watering action outcomes on water quality</w:t>
      </w:r>
      <w:r>
        <w:t>,</w:t>
      </w:r>
      <w:r w:rsidRPr="00577562">
        <w:t xml:space="preserve"> based on the aggregation of data from Selected Areas as well as our conceptual understanding of water quality and data from other programs</w:t>
      </w:r>
      <w:r>
        <w:t>,</w:t>
      </w:r>
      <w:r w:rsidRPr="00577562">
        <w:t xml:space="preserve"> to infer water quality outcomes at the Basin</w:t>
      </w:r>
      <w:r>
        <w:t xml:space="preserve"> </w:t>
      </w:r>
      <w:r w:rsidRPr="00577562">
        <w:t>scale</w:t>
      </w:r>
    </w:p>
    <w:p w14:paraId="6EE1CD59" w14:textId="77777777" w:rsidR="007F05F0" w:rsidRPr="00577562" w:rsidRDefault="007F05F0" w:rsidP="007F05F0">
      <w:pPr>
        <w:pStyle w:val="ListBullet"/>
      </w:pPr>
      <w:r>
        <w:t>l</w:t>
      </w:r>
      <w:r w:rsidRPr="00577562">
        <w:t>onger</w:t>
      </w:r>
      <w:r>
        <w:t>-</w:t>
      </w:r>
      <w:r w:rsidRPr="00577562">
        <w:t>term evaluation of water quality based on aggregation of data across Selected Areas and years to provide estimates of changes to the frequency or magnitude of adverse water quality events (e.g. anoxic conditions) or changes to the transport of material (e.g. salt, nutrient cycling) at the Basin scale</w:t>
      </w:r>
    </w:p>
    <w:p w14:paraId="678FC92A" w14:textId="77777777" w:rsidR="007F05F0" w:rsidRPr="00577562" w:rsidRDefault="007F05F0" w:rsidP="007F05F0">
      <w:pPr>
        <w:pStyle w:val="ListBullet"/>
      </w:pPr>
      <w:r>
        <w:t>a</w:t>
      </w:r>
      <w:r w:rsidRPr="00577562">
        <w:t xml:space="preserve">nnual </w:t>
      </w:r>
      <w:r>
        <w:t>evaluation</w:t>
      </w:r>
      <w:r w:rsidRPr="00577562">
        <w:t xml:space="preserve"> of reach</w:t>
      </w:r>
      <w:r>
        <w:t>-</w:t>
      </w:r>
      <w:r w:rsidRPr="00577562">
        <w:t>scale estimates of Gross Primary Production (GPP) and Community Respiration (CR), together with predictions of rates in the absence of Commonwealth environmental water</w:t>
      </w:r>
    </w:p>
    <w:p w14:paraId="12253796" w14:textId="77777777" w:rsidR="007F05F0" w:rsidRDefault="007F05F0" w:rsidP="007F05F0">
      <w:pPr>
        <w:pStyle w:val="ListBullet"/>
      </w:pPr>
      <w:r>
        <w:t>l</w:t>
      </w:r>
      <w:r w:rsidRPr="00577562">
        <w:t>onger</w:t>
      </w:r>
      <w:r>
        <w:t>-</w:t>
      </w:r>
      <w:r w:rsidRPr="00577562">
        <w:t xml:space="preserve">term evaluation based on aggregation of data from all Selected Areas across all years to provide an estimate of the amount of organic matter </w:t>
      </w:r>
      <w:r>
        <w:t>produced</w:t>
      </w:r>
      <w:r w:rsidRPr="00577562">
        <w:t xml:space="preserve"> and recycled in response to Commonwealth </w:t>
      </w:r>
      <w:r>
        <w:t>e</w:t>
      </w:r>
      <w:r w:rsidRPr="00577562">
        <w:t xml:space="preserve">nvironmental </w:t>
      </w:r>
      <w:r>
        <w:t>w</w:t>
      </w:r>
      <w:r w:rsidRPr="00577562">
        <w:t>ater at the Basin scale</w:t>
      </w:r>
      <w:r>
        <w:t>.</w:t>
      </w:r>
    </w:p>
    <w:p w14:paraId="48F2F9CA" w14:textId="77777777" w:rsidR="00DD353E" w:rsidRDefault="00DD353E" w:rsidP="00DD353E">
      <w:pPr>
        <w:pStyle w:val="ListBullet"/>
        <w:numPr>
          <w:ilvl w:val="0"/>
          <w:numId w:val="0"/>
        </w:numPr>
        <w:ind w:left="924" w:hanging="357"/>
      </w:pPr>
    </w:p>
    <w:p w14:paraId="2C65865D" w14:textId="2D18E80C" w:rsidR="00DD353E" w:rsidRDefault="00DD353E" w:rsidP="00DD353E">
      <w:pPr>
        <w:pStyle w:val="ListBullet"/>
        <w:numPr>
          <w:ilvl w:val="0"/>
          <w:numId w:val="0"/>
        </w:numPr>
        <w:jc w:val="center"/>
      </w:pPr>
      <w:r>
        <w:rPr>
          <w:noProof/>
          <w:lang w:eastAsia="en-AU"/>
        </w:rPr>
        <w:lastRenderedPageBreak/>
        <w:drawing>
          <wp:inline distT="0" distB="0" distL="0" distR="0" wp14:anchorId="5B95E13C" wp14:editId="16D05E4B">
            <wp:extent cx="5515987" cy="3823970"/>
            <wp:effectExtent l="0" t="0" r="8890" b="508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30172" cy="3833804"/>
                    </a:xfrm>
                    <a:prstGeom prst="rect">
                      <a:avLst/>
                    </a:prstGeom>
                    <a:noFill/>
                  </pic:spPr>
                </pic:pic>
              </a:graphicData>
            </a:graphic>
          </wp:inline>
        </w:drawing>
      </w:r>
    </w:p>
    <w:p w14:paraId="49B45A0F" w14:textId="77777777" w:rsidR="009928F8" w:rsidRDefault="009928F8" w:rsidP="00DD353E">
      <w:pPr>
        <w:keepNext/>
        <w:keepLines/>
        <w:spacing w:after="200" w:line="276" w:lineRule="auto"/>
      </w:pPr>
      <w:bookmarkStart w:id="45" w:name="_Ref390267843"/>
      <w:bookmarkStart w:id="46" w:name="_Toc275585200"/>
      <w:r w:rsidRPr="009928F8">
        <w:t xml:space="preserve">Figure </w:t>
      </w:r>
      <w:fldSimple w:instr=" SEQ Figure \* ARABIC ">
        <w:r w:rsidRPr="009928F8">
          <w:rPr>
            <w:noProof/>
          </w:rPr>
          <w:t>1</w:t>
        </w:r>
      </w:fldSimple>
      <w:bookmarkEnd w:id="45"/>
      <w:r w:rsidRPr="009928F8">
        <w:t xml:space="preserve">. </w:t>
      </w:r>
      <w:r w:rsidRPr="007F05F0">
        <w:t>Schematic of key elements in the LTIM Project Standard Protocol: Stream metabolism and water quality</w:t>
      </w:r>
      <w:bookmarkEnd w:id="46"/>
      <w:r w:rsidRPr="007F05F0">
        <w:t>.</w:t>
      </w:r>
    </w:p>
    <w:p w14:paraId="26EFBD47" w14:textId="3A19B922" w:rsidR="009928F8" w:rsidRPr="009928F8" w:rsidRDefault="009928F8" w:rsidP="001E1726">
      <w:pPr>
        <w:pStyle w:val="Heading1"/>
      </w:pPr>
      <w:bookmarkStart w:id="47" w:name="_Toc275585530"/>
      <w:bookmarkStart w:id="48" w:name="_Toc420656202"/>
      <w:r w:rsidRPr="009928F8">
        <w:t>How</w:t>
      </w:r>
      <w:bookmarkEnd w:id="47"/>
      <w:r>
        <w:t>?</w:t>
      </w:r>
      <w:bookmarkEnd w:id="48"/>
    </w:p>
    <w:p w14:paraId="563D1FBD" w14:textId="77777777" w:rsidR="009928F8" w:rsidRPr="009928F8" w:rsidRDefault="009928F8" w:rsidP="001E1726">
      <w:pPr>
        <w:pStyle w:val="Heading2"/>
      </w:pPr>
      <w:bookmarkStart w:id="49" w:name="_Toc420656203"/>
      <w:r w:rsidRPr="009928F8">
        <w:t>Data</w:t>
      </w:r>
      <w:bookmarkEnd w:id="49"/>
    </w:p>
    <w:p w14:paraId="01F7726D" w14:textId="0DF702FA" w:rsidR="009928F8" w:rsidRPr="009928F8" w:rsidRDefault="009928F8" w:rsidP="009928F8">
      <w:pPr>
        <w:spacing w:after="200" w:line="276" w:lineRule="auto"/>
        <w:rPr>
          <w:rFonts w:eastAsiaTheme="minorHAnsi" w:cstheme="minorBidi"/>
          <w:color w:val="auto"/>
          <w:kern w:val="0"/>
          <w:szCs w:val="22"/>
        </w:rPr>
      </w:pPr>
      <w:r w:rsidRPr="009928F8">
        <w:rPr>
          <w:rFonts w:eastAsiaTheme="minorHAnsi" w:cstheme="minorBidi"/>
          <w:color w:val="auto"/>
          <w:kern w:val="0"/>
          <w:szCs w:val="22"/>
        </w:rPr>
        <w:t>The LTIM Project Standard Methods (REF) for stream metabolism</w:t>
      </w:r>
      <w:r w:rsidR="00F126A7">
        <w:rPr>
          <w:rFonts w:eastAsiaTheme="minorHAnsi" w:cstheme="minorBidi"/>
          <w:color w:val="auto"/>
          <w:kern w:val="0"/>
          <w:szCs w:val="22"/>
        </w:rPr>
        <w:t xml:space="preserve"> and water quality</w:t>
      </w:r>
      <w:r w:rsidRPr="009928F8">
        <w:rPr>
          <w:rFonts w:eastAsiaTheme="minorHAnsi" w:cstheme="minorBidi"/>
          <w:color w:val="auto"/>
          <w:kern w:val="0"/>
          <w:szCs w:val="22"/>
        </w:rPr>
        <w:t xml:space="preserve"> have been designed to provide data appropriate for the evaluation of water quality outcomes at the Basin scale. This will be complemented by water quality monitoring data collected through other relevant programs including:</w:t>
      </w:r>
    </w:p>
    <w:p w14:paraId="0CED6E22" w14:textId="77777777" w:rsidR="009928F8" w:rsidRPr="00980032" w:rsidRDefault="009928F8" w:rsidP="00980032">
      <w:pPr>
        <w:pStyle w:val="ListParagraph"/>
        <w:numPr>
          <w:ilvl w:val="1"/>
          <w:numId w:val="41"/>
        </w:numPr>
        <w:rPr>
          <w:rFonts w:ascii="Calibri" w:hAnsi="Calibri" w:cs="Arial"/>
          <w:szCs w:val="22"/>
        </w:rPr>
      </w:pPr>
      <w:r w:rsidRPr="00980032">
        <w:rPr>
          <w:rFonts w:ascii="Calibri" w:hAnsi="Calibri" w:cs="Arial"/>
          <w:szCs w:val="22"/>
        </w:rPr>
        <w:t>short-term monitoring instigated by CEWO and/or MDBA in response to planned watering actions or a potential water-quality event</w:t>
      </w:r>
    </w:p>
    <w:p w14:paraId="0BA6BA1E" w14:textId="77777777" w:rsidR="009928F8" w:rsidRPr="00980032" w:rsidRDefault="009928F8" w:rsidP="00980032">
      <w:pPr>
        <w:pStyle w:val="ListParagraph"/>
        <w:numPr>
          <w:ilvl w:val="1"/>
          <w:numId w:val="41"/>
        </w:numPr>
        <w:rPr>
          <w:rFonts w:ascii="Calibri" w:hAnsi="Calibri" w:cs="Arial"/>
          <w:szCs w:val="22"/>
        </w:rPr>
      </w:pPr>
      <w:r w:rsidRPr="00980032">
        <w:rPr>
          <w:rFonts w:ascii="Calibri" w:hAnsi="Calibri" w:cs="Arial"/>
          <w:szCs w:val="22"/>
        </w:rPr>
        <w:t>data collected continuously as part of the stream gauging and water quality monitoring network.</w:t>
      </w:r>
    </w:p>
    <w:p w14:paraId="3959320E" w14:textId="38DA1205" w:rsidR="009928F8" w:rsidRPr="009928F8" w:rsidRDefault="009928F8" w:rsidP="00980032">
      <w:pPr>
        <w:spacing w:after="200" w:line="276" w:lineRule="auto"/>
        <w:rPr>
          <w:rFonts w:eastAsiaTheme="minorHAnsi" w:cstheme="minorBidi"/>
          <w:color w:val="auto"/>
          <w:kern w:val="0"/>
          <w:szCs w:val="22"/>
          <w:lang w:val="en-US"/>
        </w:rPr>
      </w:pPr>
      <w:r w:rsidRPr="009928F8">
        <w:rPr>
          <w:rFonts w:eastAsiaTheme="minorHAnsi" w:cstheme="minorBidi"/>
          <w:color w:val="auto"/>
          <w:kern w:val="0"/>
          <w:szCs w:val="22"/>
        </w:rPr>
        <w:t>The M&amp;E Service Providers will provide daily estimates of gross primary production (GPP), ecosystem respiration (ER) and reaeration rate (K</w:t>
      </w:r>
      <w:r w:rsidRPr="009928F8">
        <w:rPr>
          <w:rFonts w:eastAsiaTheme="minorHAnsi" w:cstheme="minorBidi"/>
          <w:color w:val="auto"/>
          <w:kern w:val="0"/>
          <w:szCs w:val="22"/>
          <w:vertAlign w:val="subscript"/>
        </w:rPr>
        <w:t>O2</w:t>
      </w:r>
      <w:r w:rsidRPr="009928F8">
        <w:rPr>
          <w:rFonts w:eastAsiaTheme="minorHAnsi" w:cstheme="minorBidi"/>
          <w:color w:val="auto"/>
          <w:kern w:val="0"/>
          <w:szCs w:val="22"/>
        </w:rPr>
        <w:t xml:space="preserve">) from the diel dissolved oxygen curves for each site. The BASE program (Grace </w:t>
      </w:r>
      <w:r w:rsidR="00980032">
        <w:rPr>
          <w:rFonts w:eastAsiaTheme="minorHAnsi" w:cstheme="minorBidi"/>
          <w:i/>
          <w:iCs/>
          <w:color w:val="auto"/>
          <w:kern w:val="0"/>
          <w:szCs w:val="22"/>
        </w:rPr>
        <w:t xml:space="preserve">et al. </w:t>
      </w:r>
      <w:r w:rsidRPr="009928F8">
        <w:rPr>
          <w:rFonts w:eastAsiaTheme="minorHAnsi" w:cstheme="minorBidi"/>
          <w:color w:val="auto"/>
          <w:kern w:val="0"/>
          <w:szCs w:val="22"/>
        </w:rPr>
        <w:t>2015</w:t>
      </w:r>
      <w:r w:rsidR="00980032">
        <w:rPr>
          <w:rFonts w:eastAsiaTheme="minorHAnsi" w:cstheme="minorBidi"/>
          <w:color w:val="auto"/>
          <w:kern w:val="0"/>
          <w:szCs w:val="22"/>
        </w:rPr>
        <w:t>)</w:t>
      </w:r>
      <w:r w:rsidRPr="009928F8">
        <w:rPr>
          <w:rFonts w:eastAsiaTheme="minorHAnsi" w:cstheme="minorBidi"/>
          <w:color w:val="auto"/>
          <w:kern w:val="0"/>
          <w:szCs w:val="22"/>
        </w:rPr>
        <w:t xml:space="preserve"> is to be used, and is available, along with an extensive user manual via the Govdex website. The model also provides an uncertainty estimate for each parameter.</w:t>
      </w:r>
    </w:p>
    <w:p w14:paraId="2DE20360" w14:textId="77777777" w:rsidR="009928F8" w:rsidRPr="009928F8" w:rsidRDefault="009928F8" w:rsidP="009928F8">
      <w:pPr>
        <w:contextualSpacing/>
        <w:rPr>
          <w:rFonts w:ascii="Calibri" w:hAnsi="Calibri" w:cs="Arial"/>
          <w:szCs w:val="22"/>
        </w:rPr>
      </w:pPr>
      <w:r w:rsidRPr="009928F8">
        <w:rPr>
          <w:rFonts w:ascii="Calibri" w:hAnsi="Calibri" w:cs="Arial"/>
          <w:szCs w:val="22"/>
        </w:rPr>
        <w:t>In addition to the daily estimates of GPP, ER and K</w:t>
      </w:r>
      <w:r w:rsidRPr="009928F8">
        <w:rPr>
          <w:rFonts w:ascii="Calibri" w:hAnsi="Calibri" w:cs="Arial"/>
          <w:szCs w:val="22"/>
          <w:vertAlign w:val="subscript"/>
        </w:rPr>
        <w:t>O2</w:t>
      </w:r>
      <w:r w:rsidRPr="009928F8">
        <w:rPr>
          <w:rFonts w:ascii="Calibri" w:hAnsi="Calibri" w:cs="Arial"/>
          <w:szCs w:val="22"/>
        </w:rPr>
        <w:t>, it is also expected that, at all sites where sampling is undertaken, M&amp;E Services Providers will provide hydrological data on:</w:t>
      </w:r>
    </w:p>
    <w:p w14:paraId="52A84DDE" w14:textId="77777777" w:rsidR="009928F8" w:rsidRPr="009928F8" w:rsidRDefault="009928F8" w:rsidP="009928F8">
      <w:pPr>
        <w:contextualSpacing/>
        <w:rPr>
          <w:rFonts w:ascii="Calibri" w:hAnsi="Calibri" w:cs="Arial"/>
          <w:szCs w:val="22"/>
        </w:rPr>
      </w:pPr>
    </w:p>
    <w:p w14:paraId="1DC02F3E" w14:textId="77777777" w:rsidR="009928F8" w:rsidRPr="009928F8" w:rsidRDefault="009928F8" w:rsidP="009928F8">
      <w:pPr>
        <w:numPr>
          <w:ilvl w:val="0"/>
          <w:numId w:val="38"/>
        </w:numPr>
        <w:spacing w:after="200" w:line="276" w:lineRule="auto"/>
        <w:contextualSpacing/>
        <w:rPr>
          <w:rFonts w:ascii="Calibri" w:hAnsi="Calibri" w:cs="Arial"/>
          <w:szCs w:val="22"/>
        </w:rPr>
      </w:pPr>
      <w:r w:rsidRPr="009928F8">
        <w:rPr>
          <w:rFonts w:ascii="Calibri" w:hAnsi="Calibri" w:cs="Arial"/>
          <w:szCs w:val="22"/>
        </w:rPr>
        <w:t>Mean River Water Velocity</w:t>
      </w:r>
    </w:p>
    <w:p w14:paraId="70E11F15" w14:textId="77777777" w:rsidR="009928F8" w:rsidRPr="009928F8" w:rsidRDefault="009928F8" w:rsidP="009928F8">
      <w:pPr>
        <w:numPr>
          <w:ilvl w:val="0"/>
          <w:numId w:val="38"/>
        </w:numPr>
        <w:spacing w:after="200" w:line="276" w:lineRule="auto"/>
        <w:contextualSpacing/>
        <w:rPr>
          <w:rFonts w:ascii="Calibri" w:hAnsi="Calibri" w:cs="Arial"/>
          <w:szCs w:val="22"/>
        </w:rPr>
      </w:pPr>
      <w:r w:rsidRPr="009928F8">
        <w:rPr>
          <w:rFonts w:ascii="Calibri" w:hAnsi="Calibri" w:cs="Arial"/>
          <w:szCs w:val="22"/>
        </w:rPr>
        <w:lastRenderedPageBreak/>
        <w:t>Daily Discharge</w:t>
      </w:r>
    </w:p>
    <w:p w14:paraId="0772665D" w14:textId="6F19B057" w:rsidR="009928F8" w:rsidRPr="009928F8" w:rsidRDefault="009928F8" w:rsidP="009928F8">
      <w:pPr>
        <w:numPr>
          <w:ilvl w:val="0"/>
          <w:numId w:val="38"/>
        </w:numPr>
        <w:spacing w:after="200" w:line="276" w:lineRule="auto"/>
        <w:contextualSpacing/>
        <w:rPr>
          <w:rFonts w:ascii="Calibri" w:hAnsi="Calibri" w:cs="Arial"/>
          <w:szCs w:val="22"/>
        </w:rPr>
      </w:pPr>
      <w:r w:rsidRPr="009928F8">
        <w:rPr>
          <w:rFonts w:ascii="Calibri" w:hAnsi="Calibri" w:cs="Arial"/>
          <w:szCs w:val="22"/>
        </w:rPr>
        <w:t>And ideally, average river depth</w:t>
      </w:r>
      <w:r w:rsidR="007F05F0">
        <w:rPr>
          <w:rFonts w:ascii="Calibri" w:hAnsi="Calibri" w:cs="Arial"/>
          <w:szCs w:val="22"/>
        </w:rPr>
        <w:t>.</w:t>
      </w:r>
    </w:p>
    <w:p w14:paraId="4ACDA978" w14:textId="77777777" w:rsidR="009928F8" w:rsidRPr="009928F8" w:rsidRDefault="009928F8" w:rsidP="009928F8">
      <w:pPr>
        <w:ind w:left="720"/>
        <w:contextualSpacing/>
        <w:rPr>
          <w:rFonts w:ascii="Calibri" w:hAnsi="Calibri" w:cs="Arial"/>
          <w:szCs w:val="22"/>
        </w:rPr>
      </w:pPr>
      <w:r w:rsidRPr="009928F8">
        <w:rPr>
          <w:rFonts w:ascii="Calibri" w:hAnsi="Calibri" w:cs="Arial"/>
          <w:szCs w:val="22"/>
        </w:rPr>
        <w:t xml:space="preserve"> </w:t>
      </w:r>
    </w:p>
    <w:p w14:paraId="4EEB3676" w14:textId="77777777" w:rsidR="009928F8" w:rsidRPr="009928F8" w:rsidRDefault="009928F8" w:rsidP="009928F8">
      <w:pPr>
        <w:contextualSpacing/>
        <w:rPr>
          <w:rFonts w:ascii="Calibri" w:hAnsi="Calibri" w:cs="Arial"/>
          <w:szCs w:val="22"/>
        </w:rPr>
      </w:pPr>
      <w:r w:rsidRPr="009928F8">
        <w:rPr>
          <w:rFonts w:ascii="Calibri" w:hAnsi="Calibri" w:cs="Arial"/>
          <w:szCs w:val="22"/>
        </w:rPr>
        <w:t>This information will be important for development of the models.</w:t>
      </w:r>
    </w:p>
    <w:p w14:paraId="30952CDA" w14:textId="77777777" w:rsidR="009928F8" w:rsidRPr="009928F8" w:rsidRDefault="009928F8" w:rsidP="001E1726">
      <w:pPr>
        <w:pStyle w:val="Heading2"/>
      </w:pPr>
      <w:bookmarkStart w:id="50" w:name="_Toc420656204"/>
      <w:r w:rsidRPr="009928F8">
        <w:t>Developing the evaluation approach</w:t>
      </w:r>
      <w:bookmarkEnd w:id="50"/>
    </w:p>
    <w:p w14:paraId="65E674D2" w14:textId="77777777" w:rsidR="009928F8" w:rsidRPr="009928F8" w:rsidRDefault="009928F8" w:rsidP="009928F8">
      <w:pPr>
        <w:spacing w:after="200" w:line="276" w:lineRule="auto"/>
        <w:rPr>
          <w:rFonts w:eastAsiaTheme="minorHAnsi" w:cstheme="minorBidi"/>
          <w:color w:val="auto"/>
          <w:kern w:val="0"/>
          <w:szCs w:val="22"/>
        </w:rPr>
      </w:pPr>
      <w:r w:rsidRPr="009928F8">
        <w:rPr>
          <w:rFonts w:eastAsiaTheme="minorHAnsi" w:cstheme="minorBidi"/>
          <w:i/>
          <w:color w:val="auto"/>
          <w:kern w:val="0"/>
          <w:szCs w:val="22"/>
        </w:rPr>
        <w:t>There are no plans to further develop the capacity to predict water quality responses to flow</w:t>
      </w:r>
      <w:r w:rsidRPr="009928F8">
        <w:rPr>
          <w:rFonts w:eastAsiaTheme="minorHAnsi" w:cstheme="minorBidi"/>
          <w:color w:val="auto"/>
          <w:kern w:val="0"/>
          <w:szCs w:val="22"/>
        </w:rPr>
        <w:t>, as the variation in response through time and across the Basin means that levels of uncertainty around the predictions would limit their value.</w:t>
      </w:r>
    </w:p>
    <w:p w14:paraId="551C7D05" w14:textId="77777777" w:rsidR="009928F8" w:rsidRPr="009928F8" w:rsidRDefault="009928F8" w:rsidP="009928F8">
      <w:pPr>
        <w:spacing w:after="200" w:line="276" w:lineRule="auto"/>
        <w:rPr>
          <w:rFonts w:eastAsiaTheme="minorHAnsi" w:cstheme="minorBidi"/>
          <w:color w:val="auto"/>
          <w:kern w:val="0"/>
          <w:szCs w:val="22"/>
        </w:rPr>
      </w:pPr>
      <w:r w:rsidRPr="009928F8">
        <w:rPr>
          <w:rFonts w:eastAsiaTheme="minorHAnsi" w:cstheme="minorBidi"/>
          <w:color w:val="auto"/>
          <w:kern w:val="0"/>
          <w:szCs w:val="22"/>
        </w:rPr>
        <w:t xml:space="preserve">For stream metabolism, we have developed statistical models to compute reach-scale metabolism based on changes in dissolved oxygen over the course of 24 hours. The ‘BASE’ (Bayesian Stream metabolism Estimation) model will be used by the M&amp;E Service Providers for all catchments to ensure a consistent approach to estimating rates of primary production and ecosystem respiration. The model provides uncertainty estimates for each parameter. </w:t>
      </w:r>
    </w:p>
    <w:p w14:paraId="40F515C3" w14:textId="77777777" w:rsidR="009928F8" w:rsidRPr="009928F8" w:rsidDel="00CE2E34" w:rsidRDefault="009928F8" w:rsidP="009928F8">
      <w:pPr>
        <w:spacing w:after="200" w:line="276" w:lineRule="auto"/>
        <w:rPr>
          <w:rFonts w:eastAsiaTheme="minorHAnsi" w:cstheme="minorBidi"/>
          <w:color w:val="auto"/>
          <w:kern w:val="0"/>
          <w:szCs w:val="22"/>
        </w:rPr>
      </w:pPr>
      <w:r w:rsidRPr="009928F8">
        <w:rPr>
          <w:rFonts w:eastAsiaTheme="minorHAnsi" w:cstheme="minorBidi"/>
          <w:color w:val="auto"/>
          <w:kern w:val="0"/>
          <w:szCs w:val="22"/>
        </w:rPr>
        <w:t xml:space="preserve">There are no habitat preference curves or quantitative models that would enable prediction of the metabolic rates expected at a specified flow, either with environmental watering or the absence of environmental watering. There are, however, conceptual models that describe the relationship between flow and metabolism that would provide a starting point for making predictions to support evaluation. In addition, models of complex ecological interactions over large spatial and temporal scales have been successfully developed. Members of the Basin Matter Team have developed models that link potentially non-linear responses of ecologically important variables (e.g. stream metabolism) to predictors (e.g. flow provision, nutrient concentrations) that allow model intercepts and slopes to differ among different spatial units (e.g. catchments). The models are based on hierarchical Bayesian calculations and allow the incorporation of uncertainties in measurements and in model parameters to be integrated so that the most appropriate inferences are made. An example is </w:t>
      </w:r>
      <w:r w:rsidRPr="00DD353E">
        <w:rPr>
          <w:rFonts w:eastAsiaTheme="minorHAnsi" w:cstheme="minorBidi"/>
          <w:color w:val="auto"/>
          <w:kern w:val="0"/>
          <w:szCs w:val="22"/>
        </w:rPr>
        <w:t xml:space="preserve">Thomson et al. (2015): Diversity &amp; Distributions (in press; </w:t>
      </w:r>
      <w:r w:rsidRPr="00DD353E">
        <w:rPr>
          <w:rFonts w:eastAsiaTheme="minorHAnsi" w:cstheme="minorBidi"/>
          <w:color w:val="auto"/>
          <w:kern w:val="0"/>
          <w:szCs w:val="22"/>
          <w:lang w:val="en-US"/>
        </w:rPr>
        <w:t>DOI: 10.1111/ddi.12294</w:t>
      </w:r>
      <w:r w:rsidRPr="00DD353E">
        <w:rPr>
          <w:rFonts w:eastAsiaTheme="minorHAnsi" w:cstheme="minorBidi"/>
          <w:color w:val="auto"/>
          <w:kern w:val="0"/>
          <w:szCs w:val="22"/>
        </w:rPr>
        <w:t>).</w:t>
      </w:r>
    </w:p>
    <w:p w14:paraId="1550B7BA" w14:textId="77777777" w:rsidR="009928F8" w:rsidRPr="009928F8" w:rsidRDefault="009928F8" w:rsidP="009928F8">
      <w:pPr>
        <w:spacing w:after="200" w:line="276" w:lineRule="auto"/>
        <w:rPr>
          <w:rFonts w:eastAsiaTheme="minorHAnsi" w:cstheme="minorBidi"/>
          <w:color w:val="auto"/>
          <w:kern w:val="0"/>
          <w:szCs w:val="22"/>
        </w:rPr>
      </w:pPr>
      <w:r w:rsidRPr="009928F8">
        <w:rPr>
          <w:rFonts w:eastAsiaTheme="minorHAnsi" w:cstheme="minorBidi"/>
          <w:color w:val="auto"/>
          <w:kern w:val="0"/>
          <w:szCs w:val="22"/>
        </w:rPr>
        <w:t>Using these techniques, we will develop quantitative models of stream metabolism that will:</w:t>
      </w:r>
    </w:p>
    <w:p w14:paraId="58B634CD" w14:textId="77777777" w:rsidR="007F05F0" w:rsidRPr="00577562" w:rsidRDefault="007F05F0" w:rsidP="007F05F0">
      <w:pPr>
        <w:pStyle w:val="ListBullet"/>
      </w:pPr>
      <w:r>
        <w:t>estimate</w:t>
      </w:r>
      <w:r w:rsidRPr="00577562">
        <w:t xml:space="preserve"> the rate of </w:t>
      </w:r>
      <w:r>
        <w:t xml:space="preserve">stream </w:t>
      </w:r>
      <w:r w:rsidRPr="00577562">
        <w:t xml:space="preserve">metabolism in the absence of environmental </w:t>
      </w:r>
      <w:r>
        <w:t>watering</w:t>
      </w:r>
      <w:r w:rsidRPr="00577562">
        <w:t xml:space="preserve"> at the </w:t>
      </w:r>
      <w:r>
        <w:t>r</w:t>
      </w:r>
      <w:r w:rsidRPr="00577562">
        <w:t xml:space="preserve">each scale for </w:t>
      </w:r>
      <w:r>
        <w:t>r</w:t>
      </w:r>
      <w:r w:rsidRPr="00577562">
        <w:t>eaches that are monitored</w:t>
      </w:r>
    </w:p>
    <w:p w14:paraId="6114782F" w14:textId="77777777" w:rsidR="007F05F0" w:rsidRPr="00577562" w:rsidRDefault="007F05F0" w:rsidP="007F05F0">
      <w:pPr>
        <w:pStyle w:val="ListBullet"/>
      </w:pPr>
      <w:r>
        <w:t>p</w:t>
      </w:r>
      <w:r w:rsidRPr="00577562">
        <w:t xml:space="preserve">redict both environmental flow and non-flow rates of </w:t>
      </w:r>
      <w:r>
        <w:t xml:space="preserve">stream </w:t>
      </w:r>
      <w:r w:rsidRPr="00577562">
        <w:t xml:space="preserve">metabolism at the </w:t>
      </w:r>
      <w:r>
        <w:t>r</w:t>
      </w:r>
      <w:r w:rsidRPr="00577562">
        <w:t xml:space="preserve">each scale for </w:t>
      </w:r>
      <w:r>
        <w:t>r</w:t>
      </w:r>
      <w:r w:rsidRPr="00577562">
        <w:t>eaches that are not monitored</w:t>
      </w:r>
    </w:p>
    <w:p w14:paraId="69538980" w14:textId="77777777" w:rsidR="007F05F0" w:rsidRPr="00577562" w:rsidRDefault="007F05F0" w:rsidP="007F05F0">
      <w:pPr>
        <w:pStyle w:val="ListBullet"/>
      </w:pPr>
      <w:r>
        <w:t>s</w:t>
      </w:r>
      <w:r w:rsidRPr="00577562">
        <w:t xml:space="preserve">upport estimation of Basin-scale changes to </w:t>
      </w:r>
      <w:r>
        <w:t>stream metabolism</w:t>
      </w:r>
      <w:r w:rsidRPr="00577562">
        <w:t xml:space="preserve"> in response to environmental </w:t>
      </w:r>
      <w:r>
        <w:t>watering</w:t>
      </w:r>
      <w:r w:rsidRPr="00577562">
        <w:t>.</w:t>
      </w:r>
    </w:p>
    <w:p w14:paraId="022F6FAF" w14:textId="77777777" w:rsidR="009928F8" w:rsidRPr="009928F8" w:rsidRDefault="009928F8" w:rsidP="009928F8">
      <w:pPr>
        <w:spacing w:after="200" w:line="276" w:lineRule="auto"/>
        <w:rPr>
          <w:rFonts w:eastAsiaTheme="minorHAnsi" w:cstheme="minorBidi"/>
          <w:color w:val="auto"/>
          <w:kern w:val="0"/>
          <w:szCs w:val="22"/>
          <w:lang w:val="en-US"/>
        </w:rPr>
      </w:pPr>
      <w:r w:rsidRPr="009928F8">
        <w:rPr>
          <w:rFonts w:eastAsiaTheme="minorHAnsi" w:cstheme="minorBidi"/>
          <w:color w:val="auto"/>
          <w:kern w:val="0"/>
          <w:szCs w:val="22"/>
        </w:rPr>
        <w:t xml:space="preserve">Model development will start with refinement of existing conceptual models to provide a foundation for the quantitative model development. Existing data and expert elicitation may be used to convert the conceptual model into a quantitative model for subsequent estimation, which members of our team have undertaken for other problems (e.g. </w:t>
      </w:r>
      <w:r w:rsidRPr="00A03BED">
        <w:rPr>
          <w:rFonts w:eastAsiaTheme="minorHAnsi" w:cstheme="minorBidi"/>
          <w:color w:val="auto"/>
          <w:kern w:val="0"/>
          <w:szCs w:val="22"/>
          <w:lang w:val="en-US"/>
        </w:rPr>
        <w:t xml:space="preserve">Kratina, P., Mac Nally, R., Kimmerer, W.J., Thomson, J.R. &amp; Winder, M. (2014) </w:t>
      </w:r>
      <w:r w:rsidRPr="00A03BED">
        <w:rPr>
          <w:rFonts w:eastAsiaTheme="minorHAnsi" w:cstheme="minorBidi"/>
          <w:i/>
          <w:iCs/>
          <w:color w:val="auto"/>
          <w:kern w:val="0"/>
          <w:szCs w:val="22"/>
          <w:lang w:val="en-US"/>
        </w:rPr>
        <w:t>Journal of Applied Ecology</w:t>
      </w:r>
      <w:r w:rsidRPr="00A03BED">
        <w:rPr>
          <w:rFonts w:eastAsiaTheme="minorHAnsi" w:cstheme="minorBidi"/>
          <w:color w:val="auto"/>
          <w:kern w:val="0"/>
          <w:szCs w:val="22"/>
          <w:lang w:val="en-US"/>
        </w:rPr>
        <w:t xml:space="preserve">, </w:t>
      </w:r>
      <w:r w:rsidRPr="00A03BED">
        <w:rPr>
          <w:rFonts w:eastAsiaTheme="minorHAnsi" w:cstheme="minorBidi"/>
          <w:b/>
          <w:bCs/>
          <w:color w:val="auto"/>
          <w:kern w:val="0"/>
          <w:szCs w:val="22"/>
          <w:lang w:val="en-US"/>
        </w:rPr>
        <w:t>51</w:t>
      </w:r>
      <w:r w:rsidRPr="00A03BED">
        <w:rPr>
          <w:rFonts w:eastAsiaTheme="minorHAnsi" w:cstheme="minorBidi"/>
          <w:color w:val="auto"/>
          <w:kern w:val="0"/>
          <w:szCs w:val="22"/>
          <w:lang w:val="en-US"/>
        </w:rPr>
        <w:t>, 1066-1074).</w:t>
      </w:r>
    </w:p>
    <w:p w14:paraId="4A787C95" w14:textId="44CED8F4" w:rsidR="009928F8" w:rsidRPr="009928F8" w:rsidRDefault="009928F8" w:rsidP="009928F8">
      <w:pPr>
        <w:spacing w:after="200" w:line="276" w:lineRule="auto"/>
        <w:rPr>
          <w:rFonts w:eastAsiaTheme="minorHAnsi" w:cstheme="minorBidi"/>
          <w:color w:val="auto"/>
          <w:kern w:val="0"/>
          <w:szCs w:val="22"/>
          <w:lang w:val="en-US"/>
        </w:rPr>
      </w:pPr>
      <w:r w:rsidRPr="009928F8">
        <w:rPr>
          <w:rFonts w:eastAsiaTheme="minorHAnsi" w:cstheme="minorBidi"/>
          <w:color w:val="auto"/>
          <w:kern w:val="0"/>
          <w:szCs w:val="22"/>
          <w:lang w:val="en-US"/>
        </w:rPr>
        <w:t>In order to apply these models to Areas across the Basin, will require estimates of daily discharge, water velocity and, where tractable, mean reach depth, for scenarios with and without (counterfactual) Commonwealth Environmental Water.  It is anticipated that these will be outputs of the Basin Hydrology evaluation.</w:t>
      </w:r>
    </w:p>
    <w:p w14:paraId="0B502D89" w14:textId="77777777" w:rsidR="009928F8" w:rsidRPr="009928F8" w:rsidRDefault="009928F8" w:rsidP="001E1726">
      <w:pPr>
        <w:pStyle w:val="Heading1"/>
      </w:pPr>
      <w:bookmarkStart w:id="51" w:name="_Toc420656205"/>
      <w:r w:rsidRPr="009928F8">
        <w:lastRenderedPageBreak/>
        <w:t>Risks</w:t>
      </w:r>
      <w:bookmarkEnd w:id="51"/>
    </w:p>
    <w:p w14:paraId="1DEF863C" w14:textId="77777777" w:rsidR="009928F8" w:rsidRPr="009928F8" w:rsidRDefault="009928F8" w:rsidP="001E1726">
      <w:pPr>
        <w:pStyle w:val="Heading2"/>
      </w:pPr>
      <w:bookmarkStart w:id="52" w:name="_Toc420656206"/>
      <w:r w:rsidRPr="009928F8">
        <w:t>Data</w:t>
      </w:r>
      <w:bookmarkEnd w:id="52"/>
    </w:p>
    <w:p w14:paraId="7FF41BC8" w14:textId="57E3C8AC" w:rsidR="009928F8" w:rsidRPr="009928F8" w:rsidRDefault="009928F8" w:rsidP="009928F8">
      <w:pPr>
        <w:spacing w:after="200" w:line="276" w:lineRule="auto"/>
        <w:rPr>
          <w:rFonts w:eastAsiaTheme="minorHAnsi" w:cstheme="minorBidi"/>
          <w:color w:val="auto"/>
          <w:kern w:val="0"/>
          <w:szCs w:val="22"/>
        </w:rPr>
      </w:pPr>
      <w:r w:rsidRPr="009928F8">
        <w:rPr>
          <w:rFonts w:eastAsiaTheme="minorHAnsi" w:cstheme="minorBidi"/>
          <w:color w:val="auto"/>
          <w:kern w:val="0"/>
          <w:szCs w:val="22"/>
        </w:rPr>
        <w:t>The major risk associated with data collection is that the prescribed protocols for assessing logger performance are not performed or performed inconsistently with regard to the standard method. All subsequent estimation of daily rates of primary production and ecosystem respiration is entirely contingent upon the quality of the logger data. With the new generation fluorescence-based probes, instrument drift is a much smaller concern than with the older Clark electrodes, but it still must be considered.</w:t>
      </w:r>
    </w:p>
    <w:p w14:paraId="52DAC2EA" w14:textId="666E9585" w:rsidR="009928F8" w:rsidRPr="009928F8" w:rsidRDefault="009928F8" w:rsidP="001E1726">
      <w:pPr>
        <w:pStyle w:val="Heading2"/>
      </w:pPr>
      <w:bookmarkStart w:id="53" w:name="_Toc420656207"/>
      <w:r w:rsidRPr="009928F8">
        <w:t>Si</w:t>
      </w:r>
      <w:r>
        <w:t>te-based m</w:t>
      </w:r>
      <w:r w:rsidRPr="009928F8">
        <w:t>odelling</w:t>
      </w:r>
      <w:bookmarkEnd w:id="53"/>
    </w:p>
    <w:p w14:paraId="2D745D35" w14:textId="77777777" w:rsidR="009928F8" w:rsidRPr="009928F8" w:rsidRDefault="009928F8" w:rsidP="009928F8">
      <w:pPr>
        <w:spacing w:after="200" w:line="276" w:lineRule="auto"/>
        <w:rPr>
          <w:rFonts w:eastAsiaTheme="minorHAnsi" w:cstheme="minorBidi"/>
          <w:color w:val="auto"/>
          <w:kern w:val="0"/>
          <w:szCs w:val="22"/>
        </w:rPr>
      </w:pPr>
      <w:r w:rsidRPr="009928F8">
        <w:rPr>
          <w:rFonts w:eastAsiaTheme="minorHAnsi" w:cstheme="minorBidi"/>
          <w:color w:val="auto"/>
          <w:kern w:val="0"/>
          <w:szCs w:val="22"/>
        </w:rPr>
        <w:t xml:space="preserve">The general use of the BASE model for extracting metabolic variables from the diel oxygen data should ensure consistent results across the basin. Short-term effects including the loggers being out of the water under very low flows,  loggers being in stratified water columns, again during very low flows, serious biofouling, etc., would occur on an </w:t>
      </w:r>
      <w:r w:rsidRPr="009928F8">
        <w:rPr>
          <w:rFonts w:eastAsiaTheme="minorHAnsi" w:cstheme="minorBidi"/>
          <w:i/>
          <w:color w:val="auto"/>
          <w:kern w:val="0"/>
          <w:szCs w:val="22"/>
        </w:rPr>
        <w:t>ad hoc</w:t>
      </w:r>
      <w:r w:rsidRPr="009928F8">
        <w:rPr>
          <w:rFonts w:eastAsiaTheme="minorHAnsi" w:cstheme="minorBidi"/>
          <w:color w:val="auto"/>
          <w:kern w:val="0"/>
          <w:szCs w:val="22"/>
        </w:rPr>
        <w:t xml:space="preserve"> basis and can (and should) be discussed with Mike Grace. </w:t>
      </w:r>
    </w:p>
    <w:p w14:paraId="642877B1" w14:textId="77777777" w:rsidR="009928F8" w:rsidRPr="009928F8" w:rsidRDefault="009928F8" w:rsidP="009928F8">
      <w:pPr>
        <w:spacing w:after="200" w:line="276" w:lineRule="auto"/>
        <w:rPr>
          <w:rFonts w:eastAsiaTheme="minorHAnsi" w:cstheme="minorBidi"/>
          <w:color w:val="auto"/>
          <w:kern w:val="0"/>
          <w:szCs w:val="22"/>
        </w:rPr>
      </w:pPr>
      <w:r w:rsidRPr="009928F8">
        <w:rPr>
          <w:rFonts w:eastAsiaTheme="minorHAnsi" w:cstheme="minorBidi"/>
          <w:color w:val="auto"/>
          <w:kern w:val="0"/>
          <w:szCs w:val="22"/>
        </w:rPr>
        <w:t>Modelling of the estimated rates of primary production and respiration as a function of discharge – and particularly, watering events will initially be performed in consultation with the Stream Metabolism team. As noted above, this will fall under the umbrella of the basin-scale modelling efforts. One risk here is that the nutrient and chlorophyll sampling frequency is temporally incompatible with the time frame of changes in metabolic parameters in response to flow events. The importance of this possible temporal mismatch should become evident in the first two years of the program and may lead to a reconsideration of nutrient sampling strategy (e.g. more focus on nutrients during events).</w:t>
      </w:r>
    </w:p>
    <w:p w14:paraId="7F84BF67" w14:textId="429561AF" w:rsidR="009928F8" w:rsidRPr="009928F8" w:rsidRDefault="009928F8" w:rsidP="001E1726">
      <w:pPr>
        <w:pStyle w:val="Heading2"/>
      </w:pPr>
      <w:bookmarkStart w:id="54" w:name="_Toc420656208"/>
      <w:r>
        <w:t>Basin-scale m</w:t>
      </w:r>
      <w:r w:rsidRPr="009928F8">
        <w:t>odelling</w:t>
      </w:r>
      <w:bookmarkEnd w:id="54"/>
    </w:p>
    <w:p w14:paraId="22AFC729" w14:textId="27A699D6" w:rsidR="00980032" w:rsidRDefault="009928F8" w:rsidP="009928F8">
      <w:pPr>
        <w:spacing w:after="200" w:line="276" w:lineRule="auto"/>
        <w:rPr>
          <w:rFonts w:eastAsiaTheme="minorHAnsi" w:cstheme="minorBidi"/>
          <w:color w:val="auto"/>
          <w:kern w:val="0"/>
          <w:szCs w:val="22"/>
        </w:rPr>
      </w:pPr>
      <w:r w:rsidRPr="009928F8">
        <w:rPr>
          <w:rFonts w:eastAsiaTheme="minorHAnsi" w:cstheme="minorBidi"/>
          <w:color w:val="auto"/>
          <w:kern w:val="0"/>
          <w:szCs w:val="22"/>
        </w:rPr>
        <w:t>Although the estimation of metabolic variables at the site scale is considered a low risk activity, the ability to relate changes in these variables with relevant characteristics of the hydrograph is much more challenging. Within each catchment, there will need to be sufficient watering events at different times of the year to enable distinctions between seasonal effects and the watering events.  A major drought may threaten the ability to make such a distinction. As noted above, the Bayesian modelling approach proposed at the basin-scale has been very successful for problems of substantially greater spatial and temporal scope, so we consider this to be at most a moderate risk. Perhaps the largest risk is that the data (metabolic parameters versus flow, with season, nutrients, extent of inundation and antecedent conditions as co-variables) is so noisy that no strong patterns emerge either at a local or a basin-wide scale. However, even this finding would be highly beneficial and may guide different sampling strategies in future.</w:t>
      </w:r>
      <w:r w:rsidR="00980032">
        <w:rPr>
          <w:rFonts w:eastAsiaTheme="minorHAnsi" w:cstheme="minorBidi"/>
          <w:color w:val="auto"/>
          <w:kern w:val="0"/>
          <w:szCs w:val="22"/>
        </w:rPr>
        <w:br w:type="page"/>
      </w:r>
    </w:p>
    <w:p w14:paraId="19F0066A" w14:textId="44992917" w:rsidR="00980032" w:rsidRDefault="00980032" w:rsidP="00980032">
      <w:pPr>
        <w:pStyle w:val="H2notnumberedinTOC"/>
        <w:rPr>
          <w:rFonts w:eastAsiaTheme="minorHAnsi"/>
        </w:rPr>
      </w:pPr>
      <w:bookmarkStart w:id="55" w:name="_Toc420656209"/>
      <w:r>
        <w:rPr>
          <w:rFonts w:eastAsiaTheme="minorHAnsi"/>
        </w:rPr>
        <w:lastRenderedPageBreak/>
        <w:t>References</w:t>
      </w:r>
      <w:bookmarkEnd w:id="55"/>
    </w:p>
    <w:p w14:paraId="24C262EA" w14:textId="490C3233" w:rsidR="00F117A1" w:rsidRDefault="00980032" w:rsidP="00980032">
      <w:pPr>
        <w:pStyle w:val="References"/>
        <w:rPr>
          <w:rFonts w:eastAsiaTheme="minorHAnsi"/>
          <w:b/>
        </w:rPr>
      </w:pPr>
      <w:r w:rsidRPr="00980032">
        <w:rPr>
          <w:rFonts w:eastAsiaTheme="minorHAnsi"/>
        </w:rPr>
        <w:t>Grace MR, Giling DP, Hladyz S, Caron V, Thompson</w:t>
      </w:r>
      <w:r>
        <w:rPr>
          <w:rFonts w:eastAsiaTheme="minorHAnsi"/>
          <w:b/>
        </w:rPr>
        <w:t xml:space="preserve"> R</w:t>
      </w:r>
      <w:r w:rsidRPr="00980032">
        <w:rPr>
          <w:rFonts w:eastAsiaTheme="minorHAnsi"/>
        </w:rPr>
        <w:t>M and Mac Nally R</w:t>
      </w:r>
      <w:r>
        <w:rPr>
          <w:rFonts w:eastAsiaTheme="minorHAnsi"/>
          <w:b/>
        </w:rPr>
        <w:t xml:space="preserve"> </w:t>
      </w:r>
      <w:r w:rsidRPr="00980032">
        <w:rPr>
          <w:rFonts w:eastAsiaTheme="minorHAnsi"/>
        </w:rPr>
        <w:t>(2015</w:t>
      </w:r>
      <w:r>
        <w:rPr>
          <w:rFonts w:eastAsiaTheme="minorHAnsi"/>
          <w:b/>
        </w:rPr>
        <w:t>)</w:t>
      </w:r>
      <w:r w:rsidRPr="00980032">
        <w:rPr>
          <w:rFonts w:eastAsiaTheme="minorHAnsi"/>
        </w:rPr>
        <w:t> Fast processing of diel oxygen curves: Estimating stream metabolism with BASE (BAyesian Single-station Estimation). Limnol. Oceanogr. Methods </w:t>
      </w:r>
      <w:r>
        <w:rPr>
          <w:rFonts w:eastAsiaTheme="minorHAnsi"/>
          <w:b/>
        </w:rPr>
        <w:t>13</w:t>
      </w:r>
      <w:r w:rsidRPr="00980032">
        <w:rPr>
          <w:rFonts w:eastAsiaTheme="minorHAnsi"/>
        </w:rPr>
        <w:t> ; doi:</w:t>
      </w:r>
      <w:hyperlink r:id="rId25" w:tooltip="Link to external resource: 10.1002/lom3.10011" w:history="1">
        <w:r w:rsidRPr="00980032">
          <w:rPr>
            <w:rStyle w:val="Hyperlink"/>
            <w:rFonts w:eastAsiaTheme="minorHAnsi" w:cstheme="minorBidi"/>
            <w:kern w:val="0"/>
          </w:rPr>
          <w:t>10.1002/lom3.10011</w:t>
        </w:r>
      </w:hyperlink>
      <w:r w:rsidRPr="00980032">
        <w:rPr>
          <w:rFonts w:eastAsiaTheme="minorHAnsi"/>
        </w:rPr>
        <w:t> 103–114</w:t>
      </w:r>
      <w:r>
        <w:rPr>
          <w:rFonts w:eastAsiaTheme="minorHAnsi"/>
          <w:b/>
        </w:rPr>
        <w:t>.</w:t>
      </w:r>
    </w:p>
    <w:p w14:paraId="7FAB88A2" w14:textId="595A6DCC" w:rsidR="00962E4E" w:rsidRDefault="00962E4E" w:rsidP="00980032">
      <w:pPr>
        <w:pStyle w:val="References"/>
        <w:rPr>
          <w:color w:val="auto"/>
          <w:lang w:val="en-US"/>
        </w:rPr>
      </w:pPr>
      <w:r w:rsidRPr="00962E4E">
        <w:rPr>
          <w:color w:val="auto"/>
          <w:lang w:val="en-US"/>
        </w:rPr>
        <w:t xml:space="preserve">Kratina, P., Mac Nally, R., Kimmerer, W.J., Thomson, J.R. &amp; Winder, M. (2014) </w:t>
      </w:r>
      <w:r w:rsidRPr="00962E4E">
        <w:rPr>
          <w:i/>
          <w:iCs/>
          <w:color w:val="auto"/>
          <w:lang w:val="en-US"/>
        </w:rPr>
        <w:t>Journal of Applied Ecology</w:t>
      </w:r>
      <w:r w:rsidRPr="00962E4E">
        <w:rPr>
          <w:color w:val="auto"/>
          <w:lang w:val="en-US"/>
        </w:rPr>
        <w:t xml:space="preserve">, </w:t>
      </w:r>
      <w:r w:rsidRPr="00962E4E">
        <w:rPr>
          <w:b/>
          <w:bCs/>
          <w:color w:val="auto"/>
          <w:lang w:val="en-US"/>
        </w:rPr>
        <w:t>51</w:t>
      </w:r>
      <w:r w:rsidRPr="00962E4E">
        <w:rPr>
          <w:color w:val="auto"/>
          <w:lang w:val="en-US"/>
        </w:rPr>
        <w:t>, 1066-1074).</w:t>
      </w:r>
    </w:p>
    <w:p w14:paraId="1C0468C8" w14:textId="77777777" w:rsidR="00A03BED" w:rsidRPr="00A03BED" w:rsidRDefault="00A03BED" w:rsidP="00A03BED">
      <w:pPr>
        <w:pStyle w:val="References"/>
        <w:rPr>
          <w:color w:val="auto"/>
          <w:lang w:val="en"/>
        </w:rPr>
      </w:pPr>
      <w:r w:rsidRPr="00A03BED">
        <w:rPr>
          <w:color w:val="auto"/>
          <w:lang w:val="en"/>
        </w:rPr>
        <w:t xml:space="preserve">Thomson, J.R., Maron, M., Grey,M.J., Catterall, C.P., Major, R.E., Oliver, D.L., Clarke, M.F., </w:t>
      </w:r>
      <w:r w:rsidRPr="00A03BED">
        <w:rPr>
          <w:b/>
          <w:bCs/>
          <w:color w:val="auto"/>
          <w:lang w:val="en"/>
        </w:rPr>
        <w:t xml:space="preserve">Loyn, R.H., </w:t>
      </w:r>
      <w:r w:rsidRPr="00A03BED">
        <w:rPr>
          <w:color w:val="auto"/>
          <w:lang w:val="en"/>
        </w:rPr>
        <w:t xml:space="preserve">Davidson, I., Ingwersen, D., Robinson, D., Kutt, A., MacDonald, M.A. and Mac Nally, R. (2015) Avifaunal disarray: quantifying models of the occurrence and ecological effects of a despotic bird species. </w:t>
      </w:r>
      <w:r w:rsidRPr="00A03BED">
        <w:rPr>
          <w:i/>
          <w:iCs/>
          <w:color w:val="auto"/>
          <w:lang w:val="en"/>
        </w:rPr>
        <w:t xml:space="preserve">Diversity&amp; Distributions </w:t>
      </w:r>
      <w:r w:rsidRPr="00A03BED">
        <w:rPr>
          <w:color w:val="auto"/>
          <w:lang w:val="en"/>
        </w:rPr>
        <w:t>doi:10.1111/ddi.12294</w:t>
      </w:r>
    </w:p>
    <w:p w14:paraId="2EB64107" w14:textId="77777777" w:rsidR="00A03BED" w:rsidRPr="00162450" w:rsidRDefault="00A03BED" w:rsidP="00980032">
      <w:pPr>
        <w:pStyle w:val="References"/>
        <w:rPr>
          <w:rStyle w:val="SubtleEmphasis"/>
          <w:i w:val="0"/>
          <w:iCs w:val="0"/>
          <w:color w:val="auto"/>
        </w:rPr>
      </w:pPr>
    </w:p>
    <w:sectPr w:rsidR="00A03BED" w:rsidRPr="00162450" w:rsidSect="00B245BA">
      <w:footerReference w:type="even"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21BD4" w14:textId="77777777" w:rsidR="00553F5A" w:rsidRDefault="00553F5A" w:rsidP="00E66522">
      <w:r>
        <w:separator/>
      </w:r>
    </w:p>
  </w:endnote>
  <w:endnote w:type="continuationSeparator" w:id="0">
    <w:p w14:paraId="7FD02240" w14:textId="77777777" w:rsidR="00553F5A" w:rsidRDefault="00553F5A" w:rsidP="00E6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48AC2" w14:textId="77777777" w:rsidR="00E71B58" w:rsidRDefault="00E71B58" w:rsidP="00D93DAE">
    <w:pPr>
      <w:pStyle w:val="Footer"/>
    </w:pPr>
    <w:r>
      <w:rPr>
        <w:noProof/>
        <w:lang w:eastAsia="en-AU"/>
      </w:rPr>
      <w:drawing>
        <wp:anchor distT="36576" distB="36576" distL="36576" distR="36576" simplePos="0" relativeHeight="251660288" behindDoc="0" locked="0" layoutInCell="1" allowOverlap="1" wp14:anchorId="0EEEC32E" wp14:editId="78C27361">
          <wp:simplePos x="0" y="0"/>
          <wp:positionH relativeFrom="column">
            <wp:posOffset>696595</wp:posOffset>
          </wp:positionH>
          <wp:positionV relativeFrom="paragraph">
            <wp:posOffset>7466330</wp:posOffset>
          </wp:positionV>
          <wp:extent cx="586740" cy="1479550"/>
          <wp:effectExtent l="0" t="0" r="3810"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chemeClr val="bg1">
                      <a:lumMod val="100000"/>
                      <a:lumOff val="0"/>
                    </a:schemeClr>
                  </a:solidFill>
                  <a:ln>
                    <a:noFill/>
                  </a:ln>
                  <a:effec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0" locked="0" layoutInCell="1" allowOverlap="1" wp14:anchorId="56D14EDE" wp14:editId="36CB7397">
          <wp:simplePos x="0" y="0"/>
          <wp:positionH relativeFrom="column">
            <wp:posOffset>-421419</wp:posOffset>
          </wp:positionH>
          <wp:positionV relativeFrom="paragraph">
            <wp:posOffset>-549358</wp:posOffset>
          </wp:positionV>
          <wp:extent cx="6718852" cy="1097280"/>
          <wp:effectExtent l="0" t="0" r="6350" b="7620"/>
          <wp:wrapNone/>
          <wp:docPr id="37" name="Picture 37" descr="C:\Users\hmisse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missen\Desktop\Untitled-1.jpg"/>
                  <pic:cNvPicPr>
                    <a:picLocks noChangeAspect="1"/>
                  </pic:cNvPicPr>
                </pic:nvPicPr>
                <pic:blipFill>
                  <a:blip r:embed="rId2" cstate="print"/>
                  <a:srcRect t="45167" b="30580"/>
                  <a:stretch>
                    <a:fillRect/>
                  </a:stretch>
                </pic:blipFill>
                <pic:spPr bwMode="auto">
                  <a:xfrm>
                    <a:off x="0" y="0"/>
                    <a:ext cx="6718852" cy="1097280"/>
                  </a:xfrm>
                  <a:prstGeom prst="rect">
                    <a:avLst/>
                  </a:prstGeom>
                  <a:noFill/>
                  <a:ln w="9525">
                    <a:noFill/>
                    <a:miter lim="800000"/>
                    <a:headEnd/>
                    <a:tailEnd/>
                  </a:ln>
                </pic:spPr>
              </pic:pic>
            </a:graphicData>
          </a:graphic>
        </wp:anchor>
      </w:drawing>
    </w:r>
    <w:fldSimple w:instr=" FILENAME  \* Caps  \* MERGEFORMAT ">
      <w:r>
        <w:rPr>
          <w:noProof/>
        </w:rPr>
        <w:t>Document6</w:t>
      </w:r>
    </w:fldSimple>
    <w:r>
      <w:t xml:space="preserve">    </w:t>
    </w:r>
    <w:r>
      <w:tab/>
    </w:r>
    <w:r>
      <w:tab/>
    </w:r>
    <w:r>
      <w:fldChar w:fldCharType="begin"/>
    </w:r>
    <w:r>
      <w:instrText xml:space="preserve"> PAGE   \* MERGEFORMAT </w:instrText>
    </w:r>
    <w:r>
      <w:fldChar w:fldCharType="separate"/>
    </w:r>
    <w:r w:rsidR="007D4BF9">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BDD84" w14:textId="77777777" w:rsidR="00E71B58" w:rsidRDefault="00E71B58">
    <w:pPr>
      <w:pStyle w:val="Footer"/>
    </w:pPr>
    <w:r>
      <w:fldChar w:fldCharType="begin"/>
    </w:r>
    <w:r>
      <w:instrText xml:space="preserve"> ADVANCE  </w:instrText>
    </w:r>
    <w:r>
      <w:fldChar w:fldCharType="end"/>
    </w:r>
    <w:fldSimple w:instr=" FILENAME  \* Caps  \* MERGEFORMAT ">
      <w:r>
        <w:rPr>
          <w:noProof/>
        </w:rPr>
        <w:t>Document6</w:t>
      </w:r>
    </w:fldSimple>
  </w:p>
  <w:p w14:paraId="278E0611" w14:textId="77777777" w:rsidR="00E71B58" w:rsidRDefault="00E71B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AE5BE" w14:textId="1F604F8F" w:rsidR="00E71B58" w:rsidRPr="003F5F9C" w:rsidRDefault="003F5F9C" w:rsidP="003F5F9C">
    <w:pPr>
      <w:pStyle w:val="Footer"/>
    </w:pPr>
    <w:r>
      <w:ptab w:relativeTo="margin" w:alignment="left" w:leader="none"/>
    </w:r>
    <w:r>
      <w:t>Basin Matter - Stream Metabolism</w:t>
    </w:r>
    <w:r w:rsidRPr="00E71B58">
      <w:t xml:space="preserve"> </w:t>
    </w:r>
    <w:r>
      <w:t xml:space="preserve">and Water Quality </w:t>
    </w:r>
    <w:r w:rsidRPr="00E71B58">
      <w:t>foundation report</w:t>
    </w:r>
    <w:r>
      <w:tab/>
    </w:r>
    <w:r>
      <w:fldChar w:fldCharType="begin"/>
    </w:r>
    <w:r>
      <w:instrText xml:space="preserve"> PAGE   \* MERGEFORMAT </w:instrText>
    </w:r>
    <w:r>
      <w:fldChar w:fldCharType="separate"/>
    </w:r>
    <w:r w:rsidR="007D4BF9">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6AC86" w14:textId="77777777" w:rsidR="00881A0D" w:rsidRDefault="002676A5" w:rsidP="00881A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356534" w14:textId="77777777" w:rsidR="00881A0D" w:rsidRDefault="007D4BF9" w:rsidP="00AF656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D0211" w14:textId="77777777" w:rsidR="00881A0D" w:rsidRDefault="002676A5" w:rsidP="00881A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4BF9">
      <w:rPr>
        <w:rStyle w:val="PageNumber"/>
        <w:noProof/>
      </w:rPr>
      <w:t>9</w:t>
    </w:r>
    <w:r>
      <w:rPr>
        <w:rStyle w:val="PageNumber"/>
      </w:rPr>
      <w:fldChar w:fldCharType="end"/>
    </w:r>
  </w:p>
  <w:p w14:paraId="2CE4F9CE" w14:textId="197AD565" w:rsidR="00881A0D" w:rsidRDefault="00A64164" w:rsidP="00A64164">
    <w:pPr>
      <w:pStyle w:val="Footer"/>
      <w:ind w:right="360"/>
    </w:pPr>
    <w:r>
      <w:t>Basin Matter - Stream Metabolism</w:t>
    </w:r>
    <w:r w:rsidRPr="00E71B58">
      <w:t xml:space="preserve"> </w:t>
    </w:r>
    <w:r>
      <w:t xml:space="preserve">and Water Quality </w:t>
    </w:r>
    <w:r w:rsidRPr="00E71B58">
      <w:t xml:space="preserve">foundation report </w:t>
    </w:r>
    <w:r>
      <w:t xml:space="preserve">                               </w:t>
    </w:r>
    <w:r>
      <w:ptab w:relativeTo="margin" w:alignment="lef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0649C" w14:textId="77777777" w:rsidR="00553F5A" w:rsidRDefault="00553F5A" w:rsidP="00E66522">
      <w:r>
        <w:separator/>
      </w:r>
    </w:p>
  </w:footnote>
  <w:footnote w:type="continuationSeparator" w:id="0">
    <w:p w14:paraId="27BBB221" w14:textId="77777777" w:rsidR="00553F5A" w:rsidRDefault="00553F5A" w:rsidP="00E66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B03E8" w14:textId="77777777" w:rsidR="00E71B58" w:rsidRDefault="00E71B58">
    <w:pPr>
      <w:pStyle w:val="Header"/>
    </w:pPr>
    <w:r>
      <w:rPr>
        <w:noProof/>
        <w:lang w:eastAsia="en-AU"/>
      </w:rPr>
      <w:drawing>
        <wp:anchor distT="0" distB="0" distL="114300" distR="114300" simplePos="0" relativeHeight="251656192" behindDoc="0" locked="0" layoutInCell="1" allowOverlap="1" wp14:anchorId="20523ED9" wp14:editId="0E41D756">
          <wp:simplePos x="0" y="0"/>
          <wp:positionH relativeFrom="column">
            <wp:posOffset>4956893</wp:posOffset>
          </wp:positionH>
          <wp:positionV relativeFrom="paragraph">
            <wp:posOffset>-124350</wp:posOffset>
          </wp:positionV>
          <wp:extent cx="974725" cy="1306195"/>
          <wp:effectExtent l="0" t="0" r="0" b="8255"/>
          <wp:wrapNone/>
          <wp:docPr id="35" name="Picture 1" descr="MDF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FRCLogo"/>
                  <pic:cNvPicPr>
                    <a:picLocks noChangeAspect="1" noChangeArrowheads="1"/>
                  </pic:cNvPicPr>
                </pic:nvPicPr>
                <pic:blipFill>
                  <a:blip r:embed="rId1" cstate="print"/>
                  <a:srcRect/>
                  <a:stretch>
                    <a:fillRect/>
                  </a:stretch>
                </pic:blipFill>
                <pic:spPr bwMode="auto">
                  <a:xfrm>
                    <a:off x="0" y="0"/>
                    <a:ext cx="974725" cy="130619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D5577" w14:textId="77777777" w:rsidR="00E71B58" w:rsidRDefault="00E71B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DA9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3A9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7647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382B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7816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7C3E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C01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5298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2C34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9801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A7625"/>
    <w:multiLevelType w:val="hybridMultilevel"/>
    <w:tmpl w:val="757C98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E401FB"/>
    <w:multiLevelType w:val="hybridMultilevel"/>
    <w:tmpl w:val="3F5C3D3A"/>
    <w:lvl w:ilvl="0" w:tplc="0C090001">
      <w:start w:val="1"/>
      <w:numFmt w:val="bullet"/>
      <w:lvlText w:val=""/>
      <w:lvlJc w:val="left"/>
      <w:pPr>
        <w:ind w:left="720" w:hanging="360"/>
      </w:pPr>
      <w:rPr>
        <w:rFonts w:ascii="Symbol" w:hAnsi="Symbol" w:hint="default"/>
      </w:rPr>
    </w:lvl>
    <w:lvl w:ilvl="1" w:tplc="D85612E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445BB3"/>
    <w:multiLevelType w:val="hybridMultilevel"/>
    <w:tmpl w:val="62BA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BB401F"/>
    <w:multiLevelType w:val="hybridMultilevel"/>
    <w:tmpl w:val="D4BA97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8950F0"/>
    <w:multiLevelType w:val="hybridMultilevel"/>
    <w:tmpl w:val="9B827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C0427F"/>
    <w:multiLevelType w:val="hybridMultilevel"/>
    <w:tmpl w:val="9F4E1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174170"/>
    <w:multiLevelType w:val="hybridMultilevel"/>
    <w:tmpl w:val="70EC6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923085"/>
    <w:multiLevelType w:val="hybridMultilevel"/>
    <w:tmpl w:val="49B29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932245"/>
    <w:multiLevelType w:val="hybridMultilevel"/>
    <w:tmpl w:val="D4600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CF0F8A"/>
    <w:multiLevelType w:val="hybridMultilevel"/>
    <w:tmpl w:val="C7547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80DF4"/>
    <w:multiLevelType w:val="hybridMultilevel"/>
    <w:tmpl w:val="10C0ECA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398F7203"/>
    <w:multiLevelType w:val="hybridMultilevel"/>
    <w:tmpl w:val="1EE8E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C1638A"/>
    <w:multiLevelType w:val="hybridMultilevel"/>
    <w:tmpl w:val="0CD81AA2"/>
    <w:lvl w:ilvl="0" w:tplc="0C090001">
      <w:start w:val="1"/>
      <w:numFmt w:val="bullet"/>
      <w:lvlText w:val=""/>
      <w:lvlJc w:val="left"/>
      <w:pPr>
        <w:ind w:left="720" w:hanging="360"/>
      </w:pPr>
      <w:rPr>
        <w:rFonts w:ascii="Symbol" w:hAnsi="Symbol" w:hint="default"/>
      </w:rPr>
    </w:lvl>
    <w:lvl w:ilvl="1" w:tplc="36585A3A">
      <w:start w:val="1"/>
      <w:numFmt w:val="bullet"/>
      <w:pStyle w:val="List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3118D8"/>
    <w:multiLevelType w:val="multilevel"/>
    <w:tmpl w:val="22BA912C"/>
    <w:lvl w:ilvl="0">
      <w:start w:val="1"/>
      <w:numFmt w:val="decimal"/>
      <w:pStyle w:val="ListNumber"/>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526467"/>
    <w:multiLevelType w:val="hybridMultilevel"/>
    <w:tmpl w:val="3AAA12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610203"/>
    <w:multiLevelType w:val="hybridMultilevel"/>
    <w:tmpl w:val="D27C9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173ED0"/>
    <w:multiLevelType w:val="multilevel"/>
    <w:tmpl w:val="FDE4C4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440"/>
        </w:tabs>
        <w:ind w:left="1440" w:hanging="720"/>
      </w:pPr>
      <w:rPr>
        <w:rFonts w:ascii="Arial" w:hAnsi="Arial" w:cs="Arial" w:hint="default"/>
        <w:sz w:val="20"/>
        <w:szCs w:val="2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B7F1447"/>
    <w:multiLevelType w:val="hybridMultilevel"/>
    <w:tmpl w:val="2938A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581AC7"/>
    <w:multiLevelType w:val="hybridMultilevel"/>
    <w:tmpl w:val="CF22F088"/>
    <w:lvl w:ilvl="0" w:tplc="B8E4A890">
      <w:start w:val="1"/>
      <w:numFmt w:val="bullet"/>
      <w:pStyle w:val="List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29" w15:restartNumberingAfterBreak="0">
    <w:nsid w:val="55154E91"/>
    <w:multiLevelType w:val="multilevel"/>
    <w:tmpl w:val="D068C198"/>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decimal"/>
      <w:pStyle w:val="Heading3"/>
      <w:lvlText w:val="%1.%2.%3"/>
      <w:lvlJc w:val="left"/>
      <w:pPr>
        <w:ind w:left="2552" w:hanging="850"/>
      </w:pPr>
      <w:rPr>
        <w:rFonts w:hint="default"/>
      </w:rPr>
    </w:lvl>
    <w:lvl w:ilvl="3">
      <w:start w:val="1"/>
      <w:numFmt w:val="none"/>
      <w:lvlText w:val=""/>
      <w:lvlJc w:val="left"/>
      <w:pPr>
        <w:ind w:left="1701" w:firstLine="0"/>
      </w:pPr>
      <w:rPr>
        <w:rFonts w:hint="default"/>
      </w:rPr>
    </w:lvl>
    <w:lvl w:ilvl="4">
      <w:start w:val="1"/>
      <w:numFmt w:val="none"/>
      <w:lvlText w:val=""/>
      <w:lvlJc w:val="left"/>
      <w:pPr>
        <w:ind w:left="1701" w:firstLine="0"/>
      </w:pPr>
      <w:rPr>
        <w:rFonts w:hint="default"/>
      </w:rPr>
    </w:lvl>
    <w:lvl w:ilvl="5">
      <w:start w:val="1"/>
      <w:numFmt w:val="none"/>
      <w:lvlText w:val=""/>
      <w:lvlJc w:val="left"/>
      <w:pPr>
        <w:ind w:left="1701" w:firstLine="0"/>
      </w:pPr>
      <w:rPr>
        <w:rFonts w:hint="default"/>
      </w:rPr>
    </w:lvl>
    <w:lvl w:ilvl="6">
      <w:start w:val="1"/>
      <w:numFmt w:val="none"/>
      <w:lvlText w:val=""/>
      <w:lvlJc w:val="left"/>
      <w:pPr>
        <w:ind w:left="1701" w:firstLine="0"/>
      </w:pPr>
      <w:rPr>
        <w:rFonts w:hint="default"/>
      </w:rPr>
    </w:lvl>
    <w:lvl w:ilvl="7">
      <w:start w:val="1"/>
      <w:numFmt w:val="none"/>
      <w:pStyle w:val="Heading8"/>
      <w:lvlText w:val=""/>
      <w:lvlJc w:val="left"/>
      <w:pPr>
        <w:ind w:left="1701" w:firstLine="0"/>
      </w:pPr>
      <w:rPr>
        <w:rFonts w:hint="default"/>
      </w:rPr>
    </w:lvl>
    <w:lvl w:ilvl="8">
      <w:start w:val="1"/>
      <w:numFmt w:val="lowerRoman"/>
      <w:lvlText w:val="%9."/>
      <w:lvlJc w:val="left"/>
      <w:pPr>
        <w:ind w:left="1701" w:firstLine="0"/>
      </w:pPr>
      <w:rPr>
        <w:rFonts w:hint="default"/>
      </w:rPr>
    </w:lvl>
  </w:abstractNum>
  <w:abstractNum w:abstractNumId="30" w15:restartNumberingAfterBreak="0">
    <w:nsid w:val="5F40642A"/>
    <w:multiLevelType w:val="hybridMultilevel"/>
    <w:tmpl w:val="92C4D456"/>
    <w:lvl w:ilvl="0" w:tplc="D8B8CB30">
      <w:start w:val="1"/>
      <w:numFmt w:val="decimal"/>
      <w:lvlText w:val="%1.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C20073"/>
    <w:multiLevelType w:val="hybridMultilevel"/>
    <w:tmpl w:val="EB9C4CA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2" w15:restartNumberingAfterBreak="0">
    <w:nsid w:val="689F7A42"/>
    <w:multiLevelType w:val="hybridMultilevel"/>
    <w:tmpl w:val="2E2E2166"/>
    <w:lvl w:ilvl="0" w:tplc="D6922A44">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B33CB8"/>
    <w:multiLevelType w:val="hybridMultilevel"/>
    <w:tmpl w:val="2F6811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2D3639"/>
    <w:multiLevelType w:val="hybridMultilevel"/>
    <w:tmpl w:val="C8ACE4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B5547F"/>
    <w:multiLevelType w:val="hybridMultilevel"/>
    <w:tmpl w:val="AA8E81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736E1092"/>
    <w:multiLevelType w:val="hybridMultilevel"/>
    <w:tmpl w:val="DBB43D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7947F3"/>
    <w:multiLevelType w:val="hybridMultilevel"/>
    <w:tmpl w:val="F8687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FC629C"/>
    <w:multiLevelType w:val="hybridMultilevel"/>
    <w:tmpl w:val="EDEE87E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9" w15:restartNumberingAfterBreak="0">
    <w:nsid w:val="7F6C25A7"/>
    <w:multiLevelType w:val="hybridMultilevel"/>
    <w:tmpl w:val="54DA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44A03"/>
    <w:multiLevelType w:val="hybridMultilevel"/>
    <w:tmpl w:val="64A44292"/>
    <w:lvl w:ilvl="0" w:tplc="C92ACCE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0"/>
  </w:num>
  <w:num w:numId="2">
    <w:abstractNumId w:val="28"/>
  </w:num>
  <w:num w:numId="3">
    <w:abstractNumId w:val="23"/>
  </w:num>
  <w:num w:numId="4">
    <w:abstractNumId w:val="11"/>
  </w:num>
  <w:num w:numId="5">
    <w:abstractNumId w:val="33"/>
  </w:num>
  <w:num w:numId="6">
    <w:abstractNumId w:val="24"/>
  </w:num>
  <w:num w:numId="7">
    <w:abstractNumId w:val="10"/>
  </w:num>
  <w:num w:numId="8">
    <w:abstractNumId w:val="36"/>
  </w:num>
  <w:num w:numId="9">
    <w:abstractNumId w:val="21"/>
  </w:num>
  <w:num w:numId="10">
    <w:abstractNumId w:val="37"/>
  </w:num>
  <w:num w:numId="11">
    <w:abstractNumId w:val="16"/>
  </w:num>
  <w:num w:numId="12">
    <w:abstractNumId w:val="27"/>
  </w:num>
  <w:num w:numId="13">
    <w:abstractNumId w:val="22"/>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6"/>
  </w:num>
  <w:num w:numId="26">
    <w:abstractNumId w:val="29"/>
  </w:num>
  <w:num w:numId="27">
    <w:abstractNumId w:val="32"/>
  </w:num>
  <w:num w:numId="28">
    <w:abstractNumId w:val="30"/>
  </w:num>
  <w:num w:numId="29">
    <w:abstractNumId w:val="17"/>
  </w:num>
  <w:num w:numId="30">
    <w:abstractNumId w:val="39"/>
  </w:num>
  <w:num w:numId="31">
    <w:abstractNumId w:val="12"/>
  </w:num>
  <w:num w:numId="32">
    <w:abstractNumId w:val="25"/>
  </w:num>
  <w:num w:numId="33">
    <w:abstractNumId w:val="35"/>
  </w:num>
  <w:num w:numId="34">
    <w:abstractNumId w:val="31"/>
  </w:num>
  <w:num w:numId="35">
    <w:abstractNumId w:val="38"/>
  </w:num>
  <w:num w:numId="36">
    <w:abstractNumId w:val="19"/>
  </w:num>
  <w:num w:numId="37">
    <w:abstractNumId w:val="20"/>
  </w:num>
  <w:num w:numId="38">
    <w:abstractNumId w:val="14"/>
  </w:num>
  <w:num w:numId="39">
    <w:abstractNumId w:val="13"/>
  </w:num>
  <w:num w:numId="40">
    <w:abstractNumId w:val="1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ocumentProtection w:edit="readOnly" w:enforcement="1" w:cryptProviderType="rsaAES" w:cryptAlgorithmClass="hash" w:cryptAlgorithmType="typeAny" w:cryptAlgorithmSid="14" w:cryptSpinCount="100000" w:hash="evbQBKPb+w8G28qyu1swvTGKU817N5jByHW1KRZCILyTQhn+3ZRgSuWph689TG0UeGvjHM3gOAaibc1v2LF68w==" w:salt="EiyBrMTOchD87QulmMtC0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Show All Field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47EA8"/>
    <w:rsid w:val="00002086"/>
    <w:rsid w:val="00005EC5"/>
    <w:rsid w:val="00012423"/>
    <w:rsid w:val="000211C2"/>
    <w:rsid w:val="00026337"/>
    <w:rsid w:val="00026FC5"/>
    <w:rsid w:val="00033808"/>
    <w:rsid w:val="00037CC2"/>
    <w:rsid w:val="0005075F"/>
    <w:rsid w:val="00067AE4"/>
    <w:rsid w:val="00072404"/>
    <w:rsid w:val="00072593"/>
    <w:rsid w:val="00091D4B"/>
    <w:rsid w:val="0009217F"/>
    <w:rsid w:val="000A616F"/>
    <w:rsid w:val="000B434D"/>
    <w:rsid w:val="000C3168"/>
    <w:rsid w:val="000C5F3A"/>
    <w:rsid w:val="000C76E0"/>
    <w:rsid w:val="000C7AB8"/>
    <w:rsid w:val="000D4C02"/>
    <w:rsid w:val="000D7735"/>
    <w:rsid w:val="000E14C1"/>
    <w:rsid w:val="000F04BE"/>
    <w:rsid w:val="000F1B32"/>
    <w:rsid w:val="000F1C78"/>
    <w:rsid w:val="000F230D"/>
    <w:rsid w:val="000F3437"/>
    <w:rsid w:val="000F418F"/>
    <w:rsid w:val="00106874"/>
    <w:rsid w:val="00117C7C"/>
    <w:rsid w:val="00122279"/>
    <w:rsid w:val="00122813"/>
    <w:rsid w:val="001248AB"/>
    <w:rsid w:val="00125108"/>
    <w:rsid w:val="0013675B"/>
    <w:rsid w:val="00151167"/>
    <w:rsid w:val="001527AC"/>
    <w:rsid w:val="00153FCF"/>
    <w:rsid w:val="00162450"/>
    <w:rsid w:val="00166116"/>
    <w:rsid w:val="00170F26"/>
    <w:rsid w:val="00173EED"/>
    <w:rsid w:val="001811C4"/>
    <w:rsid w:val="00185F85"/>
    <w:rsid w:val="001953E4"/>
    <w:rsid w:val="001A7C0A"/>
    <w:rsid w:val="001C09E8"/>
    <w:rsid w:val="001C0A85"/>
    <w:rsid w:val="001C3595"/>
    <w:rsid w:val="001C7157"/>
    <w:rsid w:val="001D04CE"/>
    <w:rsid w:val="001D38B0"/>
    <w:rsid w:val="001D45FB"/>
    <w:rsid w:val="001E1726"/>
    <w:rsid w:val="001E3176"/>
    <w:rsid w:val="001E4AA4"/>
    <w:rsid w:val="001F65D4"/>
    <w:rsid w:val="00206ED9"/>
    <w:rsid w:val="0020742D"/>
    <w:rsid w:val="00215DB8"/>
    <w:rsid w:val="0022230A"/>
    <w:rsid w:val="00232090"/>
    <w:rsid w:val="002326B8"/>
    <w:rsid w:val="002336C3"/>
    <w:rsid w:val="00236D63"/>
    <w:rsid w:val="00245177"/>
    <w:rsid w:val="002454C3"/>
    <w:rsid w:val="00263F26"/>
    <w:rsid w:val="002676A5"/>
    <w:rsid w:val="00271F31"/>
    <w:rsid w:val="00274897"/>
    <w:rsid w:val="002B2D21"/>
    <w:rsid w:val="002C01FA"/>
    <w:rsid w:val="002C13EE"/>
    <w:rsid w:val="002D1E81"/>
    <w:rsid w:val="002D1FCF"/>
    <w:rsid w:val="002E405E"/>
    <w:rsid w:val="002E4C58"/>
    <w:rsid w:val="002E78A6"/>
    <w:rsid w:val="002F2A64"/>
    <w:rsid w:val="002F2F17"/>
    <w:rsid w:val="00307CAC"/>
    <w:rsid w:val="003102D7"/>
    <w:rsid w:val="00311BB1"/>
    <w:rsid w:val="00317768"/>
    <w:rsid w:val="00325C6C"/>
    <w:rsid w:val="00326A57"/>
    <w:rsid w:val="003270BB"/>
    <w:rsid w:val="003377BA"/>
    <w:rsid w:val="00337C2B"/>
    <w:rsid w:val="003457C7"/>
    <w:rsid w:val="0036119B"/>
    <w:rsid w:val="00363C68"/>
    <w:rsid w:val="00365768"/>
    <w:rsid w:val="003700B5"/>
    <w:rsid w:val="00372B5A"/>
    <w:rsid w:val="003835EC"/>
    <w:rsid w:val="00391819"/>
    <w:rsid w:val="0039719A"/>
    <w:rsid w:val="003B45E8"/>
    <w:rsid w:val="003B7C2C"/>
    <w:rsid w:val="003C3541"/>
    <w:rsid w:val="003C74E1"/>
    <w:rsid w:val="003D1AC3"/>
    <w:rsid w:val="003E2B6B"/>
    <w:rsid w:val="003E529F"/>
    <w:rsid w:val="003F5F9C"/>
    <w:rsid w:val="00404A95"/>
    <w:rsid w:val="0041649D"/>
    <w:rsid w:val="004230BE"/>
    <w:rsid w:val="00433EBF"/>
    <w:rsid w:val="00434964"/>
    <w:rsid w:val="00440752"/>
    <w:rsid w:val="004506CF"/>
    <w:rsid w:val="0047140B"/>
    <w:rsid w:val="00477845"/>
    <w:rsid w:val="004942EE"/>
    <w:rsid w:val="004961CF"/>
    <w:rsid w:val="00497E98"/>
    <w:rsid w:val="004A4FD1"/>
    <w:rsid w:val="004A5351"/>
    <w:rsid w:val="004C2285"/>
    <w:rsid w:val="004F3BFB"/>
    <w:rsid w:val="004F60FD"/>
    <w:rsid w:val="00510325"/>
    <w:rsid w:val="005111A8"/>
    <w:rsid w:val="005147F3"/>
    <w:rsid w:val="00516192"/>
    <w:rsid w:val="0052135C"/>
    <w:rsid w:val="00525DF8"/>
    <w:rsid w:val="00535E64"/>
    <w:rsid w:val="00541CDB"/>
    <w:rsid w:val="00546F55"/>
    <w:rsid w:val="00547897"/>
    <w:rsid w:val="00553F5A"/>
    <w:rsid w:val="00563EBD"/>
    <w:rsid w:val="005663F9"/>
    <w:rsid w:val="00571413"/>
    <w:rsid w:val="005742F9"/>
    <w:rsid w:val="00580F8A"/>
    <w:rsid w:val="005A4A84"/>
    <w:rsid w:val="005A5C56"/>
    <w:rsid w:val="005B19BA"/>
    <w:rsid w:val="005B30E5"/>
    <w:rsid w:val="005B4D2E"/>
    <w:rsid w:val="005C173D"/>
    <w:rsid w:val="005C630C"/>
    <w:rsid w:val="005D449F"/>
    <w:rsid w:val="005F696C"/>
    <w:rsid w:val="00601496"/>
    <w:rsid w:val="006037B6"/>
    <w:rsid w:val="006130DC"/>
    <w:rsid w:val="006245D7"/>
    <w:rsid w:val="006254CA"/>
    <w:rsid w:val="00632C65"/>
    <w:rsid w:val="00643EE6"/>
    <w:rsid w:val="00647032"/>
    <w:rsid w:val="00667D8F"/>
    <w:rsid w:val="00670810"/>
    <w:rsid w:val="00674145"/>
    <w:rsid w:val="006826F5"/>
    <w:rsid w:val="006827F7"/>
    <w:rsid w:val="00683D44"/>
    <w:rsid w:val="00684FA9"/>
    <w:rsid w:val="006921D0"/>
    <w:rsid w:val="006A6B80"/>
    <w:rsid w:val="006B3C6A"/>
    <w:rsid w:val="006B6B19"/>
    <w:rsid w:val="006C3233"/>
    <w:rsid w:val="006D31DC"/>
    <w:rsid w:val="006D3CF8"/>
    <w:rsid w:val="006D4FDC"/>
    <w:rsid w:val="006E4167"/>
    <w:rsid w:val="006F0A32"/>
    <w:rsid w:val="006F0E31"/>
    <w:rsid w:val="007005E8"/>
    <w:rsid w:val="00712855"/>
    <w:rsid w:val="0071410E"/>
    <w:rsid w:val="0071539B"/>
    <w:rsid w:val="007209E8"/>
    <w:rsid w:val="007261AA"/>
    <w:rsid w:val="0074301A"/>
    <w:rsid w:val="007639BC"/>
    <w:rsid w:val="00774060"/>
    <w:rsid w:val="007768B5"/>
    <w:rsid w:val="00790E86"/>
    <w:rsid w:val="007B13D0"/>
    <w:rsid w:val="007C3FA7"/>
    <w:rsid w:val="007D02E0"/>
    <w:rsid w:val="007D4BF9"/>
    <w:rsid w:val="007E4637"/>
    <w:rsid w:val="007E6192"/>
    <w:rsid w:val="007F05F0"/>
    <w:rsid w:val="007F6043"/>
    <w:rsid w:val="0081353A"/>
    <w:rsid w:val="008229EE"/>
    <w:rsid w:val="0082601B"/>
    <w:rsid w:val="00827AFD"/>
    <w:rsid w:val="00835E4C"/>
    <w:rsid w:val="00836C04"/>
    <w:rsid w:val="0084159F"/>
    <w:rsid w:val="00843757"/>
    <w:rsid w:val="00844B54"/>
    <w:rsid w:val="00851664"/>
    <w:rsid w:val="00855114"/>
    <w:rsid w:val="008737DA"/>
    <w:rsid w:val="0088106A"/>
    <w:rsid w:val="00896FB9"/>
    <w:rsid w:val="008A168D"/>
    <w:rsid w:val="008A7C61"/>
    <w:rsid w:val="008C3BC0"/>
    <w:rsid w:val="008D33DD"/>
    <w:rsid w:val="008F425B"/>
    <w:rsid w:val="008F5C04"/>
    <w:rsid w:val="008F6FED"/>
    <w:rsid w:val="00925259"/>
    <w:rsid w:val="00934E75"/>
    <w:rsid w:val="00940DE2"/>
    <w:rsid w:val="00941A3F"/>
    <w:rsid w:val="00961315"/>
    <w:rsid w:val="00962E4E"/>
    <w:rsid w:val="00966BAF"/>
    <w:rsid w:val="00966FF3"/>
    <w:rsid w:val="00976695"/>
    <w:rsid w:val="00977E15"/>
    <w:rsid w:val="00980032"/>
    <w:rsid w:val="00981B26"/>
    <w:rsid w:val="00984896"/>
    <w:rsid w:val="0098545C"/>
    <w:rsid w:val="009928F8"/>
    <w:rsid w:val="00996B96"/>
    <w:rsid w:val="009A4D65"/>
    <w:rsid w:val="009A6C7E"/>
    <w:rsid w:val="009C1504"/>
    <w:rsid w:val="009C5875"/>
    <w:rsid w:val="009E2D8A"/>
    <w:rsid w:val="009F2B2F"/>
    <w:rsid w:val="009F655D"/>
    <w:rsid w:val="00A03BED"/>
    <w:rsid w:val="00A0659A"/>
    <w:rsid w:val="00A076AE"/>
    <w:rsid w:val="00A16980"/>
    <w:rsid w:val="00A244E0"/>
    <w:rsid w:val="00A30B3D"/>
    <w:rsid w:val="00A31AD4"/>
    <w:rsid w:val="00A36E2E"/>
    <w:rsid w:val="00A4702E"/>
    <w:rsid w:val="00A55C07"/>
    <w:rsid w:val="00A64164"/>
    <w:rsid w:val="00A843FD"/>
    <w:rsid w:val="00A91655"/>
    <w:rsid w:val="00A943EB"/>
    <w:rsid w:val="00AA4783"/>
    <w:rsid w:val="00AA7996"/>
    <w:rsid w:val="00AB078D"/>
    <w:rsid w:val="00AB4FEF"/>
    <w:rsid w:val="00AE1A13"/>
    <w:rsid w:val="00AF7BF1"/>
    <w:rsid w:val="00B00C2D"/>
    <w:rsid w:val="00B00C48"/>
    <w:rsid w:val="00B021B2"/>
    <w:rsid w:val="00B15DDB"/>
    <w:rsid w:val="00B3634A"/>
    <w:rsid w:val="00B36381"/>
    <w:rsid w:val="00B424D4"/>
    <w:rsid w:val="00B42D40"/>
    <w:rsid w:val="00B446FB"/>
    <w:rsid w:val="00B54E50"/>
    <w:rsid w:val="00B5733E"/>
    <w:rsid w:val="00B62359"/>
    <w:rsid w:val="00B65BCE"/>
    <w:rsid w:val="00B65C7A"/>
    <w:rsid w:val="00B71745"/>
    <w:rsid w:val="00B74919"/>
    <w:rsid w:val="00B956A9"/>
    <w:rsid w:val="00BA3F31"/>
    <w:rsid w:val="00BC1A53"/>
    <w:rsid w:val="00BE2830"/>
    <w:rsid w:val="00BE2B4B"/>
    <w:rsid w:val="00BE40AE"/>
    <w:rsid w:val="00BE6FA7"/>
    <w:rsid w:val="00BF1499"/>
    <w:rsid w:val="00C0075D"/>
    <w:rsid w:val="00C02117"/>
    <w:rsid w:val="00C2315D"/>
    <w:rsid w:val="00C34E00"/>
    <w:rsid w:val="00C3544A"/>
    <w:rsid w:val="00C354C4"/>
    <w:rsid w:val="00C41E6A"/>
    <w:rsid w:val="00C50F38"/>
    <w:rsid w:val="00C52607"/>
    <w:rsid w:val="00C530A4"/>
    <w:rsid w:val="00C66B26"/>
    <w:rsid w:val="00C7683F"/>
    <w:rsid w:val="00C847EE"/>
    <w:rsid w:val="00CA0C0B"/>
    <w:rsid w:val="00CB6384"/>
    <w:rsid w:val="00CC78AA"/>
    <w:rsid w:val="00CD165A"/>
    <w:rsid w:val="00CD287B"/>
    <w:rsid w:val="00CD4B40"/>
    <w:rsid w:val="00CD768F"/>
    <w:rsid w:val="00CE4FB5"/>
    <w:rsid w:val="00CE71C3"/>
    <w:rsid w:val="00CF4603"/>
    <w:rsid w:val="00CF6C3C"/>
    <w:rsid w:val="00D079F7"/>
    <w:rsid w:val="00D15817"/>
    <w:rsid w:val="00D24747"/>
    <w:rsid w:val="00D40239"/>
    <w:rsid w:val="00D45896"/>
    <w:rsid w:val="00D50B52"/>
    <w:rsid w:val="00D55F7C"/>
    <w:rsid w:val="00D57E19"/>
    <w:rsid w:val="00D65504"/>
    <w:rsid w:val="00D66412"/>
    <w:rsid w:val="00D72255"/>
    <w:rsid w:val="00D93DAE"/>
    <w:rsid w:val="00DA0774"/>
    <w:rsid w:val="00DA3EDD"/>
    <w:rsid w:val="00DA4348"/>
    <w:rsid w:val="00DB6985"/>
    <w:rsid w:val="00DD353E"/>
    <w:rsid w:val="00DD5006"/>
    <w:rsid w:val="00DD71E8"/>
    <w:rsid w:val="00DE61AE"/>
    <w:rsid w:val="00DF5ED5"/>
    <w:rsid w:val="00E311B7"/>
    <w:rsid w:val="00E4678B"/>
    <w:rsid w:val="00E47EA8"/>
    <w:rsid w:val="00E537CE"/>
    <w:rsid w:val="00E62EEB"/>
    <w:rsid w:val="00E64607"/>
    <w:rsid w:val="00E65E42"/>
    <w:rsid w:val="00E66522"/>
    <w:rsid w:val="00E71B58"/>
    <w:rsid w:val="00E74B16"/>
    <w:rsid w:val="00E82E6D"/>
    <w:rsid w:val="00E96790"/>
    <w:rsid w:val="00EA480E"/>
    <w:rsid w:val="00EB39BD"/>
    <w:rsid w:val="00EC4929"/>
    <w:rsid w:val="00ED1E41"/>
    <w:rsid w:val="00EE0058"/>
    <w:rsid w:val="00EE1434"/>
    <w:rsid w:val="00EF2D43"/>
    <w:rsid w:val="00F02AED"/>
    <w:rsid w:val="00F04ABA"/>
    <w:rsid w:val="00F117A1"/>
    <w:rsid w:val="00F11FEF"/>
    <w:rsid w:val="00F126A7"/>
    <w:rsid w:val="00F15DE5"/>
    <w:rsid w:val="00F2011C"/>
    <w:rsid w:val="00F222DC"/>
    <w:rsid w:val="00F24480"/>
    <w:rsid w:val="00F26C5F"/>
    <w:rsid w:val="00F271CE"/>
    <w:rsid w:val="00F36765"/>
    <w:rsid w:val="00F60CEB"/>
    <w:rsid w:val="00F61234"/>
    <w:rsid w:val="00F65F0E"/>
    <w:rsid w:val="00F73CC1"/>
    <w:rsid w:val="00F80FFD"/>
    <w:rsid w:val="00F918D0"/>
    <w:rsid w:val="00F92446"/>
    <w:rsid w:val="00F950B3"/>
    <w:rsid w:val="00FA0411"/>
    <w:rsid w:val="00FA6F77"/>
    <w:rsid w:val="00FB40B2"/>
    <w:rsid w:val="00FB6CD1"/>
    <w:rsid w:val="00FD371E"/>
    <w:rsid w:val="00FE7921"/>
    <w:rsid w:val="00FF7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F8D3E"/>
  <w15:docId w15:val="{9DD1C706-FD48-4B00-9F99-7A7AFB2F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813"/>
    <w:pPr>
      <w:spacing w:after="160" w:line="240" w:lineRule="auto"/>
    </w:pPr>
    <w:rPr>
      <w:rFonts w:eastAsia="Times New Roman" w:cs="Times New Roman"/>
      <w:color w:val="000000"/>
      <w:kern w:val="28"/>
      <w:szCs w:val="20"/>
    </w:rPr>
  </w:style>
  <w:style w:type="paragraph" w:styleId="Heading1">
    <w:name w:val="heading 1"/>
    <w:aliases w:val="H1"/>
    <w:basedOn w:val="Normal"/>
    <w:next w:val="Normal"/>
    <w:link w:val="Heading1Char"/>
    <w:uiPriority w:val="4"/>
    <w:qFormat/>
    <w:rsid w:val="002F2F17"/>
    <w:pPr>
      <w:keepNext/>
      <w:keepLines/>
      <w:numPr>
        <w:numId w:val="26"/>
      </w:numPr>
      <w:spacing w:before="240" w:after="120"/>
      <w:outlineLvl w:val="0"/>
    </w:pPr>
    <w:rPr>
      <w:rFonts w:eastAsiaTheme="majorEastAsia" w:cstheme="majorBidi"/>
      <w:b/>
      <w:bCs/>
      <w:color w:val="auto"/>
      <w:sz w:val="32"/>
      <w:szCs w:val="28"/>
    </w:rPr>
  </w:style>
  <w:style w:type="paragraph" w:styleId="Heading2">
    <w:name w:val="heading 2"/>
    <w:aliases w:val="H2"/>
    <w:basedOn w:val="Normal"/>
    <w:next w:val="Normal"/>
    <w:link w:val="Heading2Char"/>
    <w:uiPriority w:val="6"/>
    <w:qFormat/>
    <w:rsid w:val="002F2F17"/>
    <w:pPr>
      <w:keepNext/>
      <w:keepLines/>
      <w:numPr>
        <w:ilvl w:val="1"/>
        <w:numId w:val="26"/>
      </w:numPr>
      <w:spacing w:before="240"/>
      <w:ind w:left="851"/>
      <w:outlineLvl w:val="1"/>
    </w:pPr>
    <w:rPr>
      <w:rFonts w:eastAsiaTheme="majorEastAsia" w:cstheme="majorBidi"/>
      <w:b/>
      <w:bCs/>
      <w:color w:val="auto"/>
      <w:sz w:val="26"/>
      <w:szCs w:val="26"/>
    </w:rPr>
  </w:style>
  <w:style w:type="paragraph" w:styleId="Heading3">
    <w:name w:val="heading 3"/>
    <w:aliases w:val="H3"/>
    <w:basedOn w:val="Normal"/>
    <w:next w:val="Normal"/>
    <w:link w:val="Heading3Char"/>
    <w:uiPriority w:val="8"/>
    <w:qFormat/>
    <w:rsid w:val="004506CF"/>
    <w:pPr>
      <w:keepNext/>
      <w:keepLines/>
      <w:numPr>
        <w:ilvl w:val="2"/>
        <w:numId w:val="26"/>
      </w:numPr>
      <w:spacing w:before="200"/>
      <w:ind w:left="851" w:hanging="851"/>
      <w:outlineLvl w:val="2"/>
    </w:pPr>
    <w:rPr>
      <w:rFonts w:eastAsiaTheme="majorEastAsia" w:cstheme="majorBidi"/>
      <w:b/>
      <w:bCs/>
      <w:i/>
      <w:color w:val="auto"/>
      <w:sz w:val="24"/>
    </w:rPr>
  </w:style>
  <w:style w:type="paragraph" w:styleId="Heading4">
    <w:name w:val="heading 4"/>
    <w:aliases w:val="H4"/>
    <w:basedOn w:val="Normal"/>
    <w:next w:val="Normal"/>
    <w:link w:val="Heading4Char"/>
    <w:uiPriority w:val="9"/>
    <w:qFormat/>
    <w:rsid w:val="00236D63"/>
    <w:pPr>
      <w:keepNext/>
      <w:keepLines/>
      <w:spacing w:before="200"/>
      <w:outlineLvl w:val="3"/>
    </w:pPr>
    <w:rPr>
      <w:rFonts w:eastAsiaTheme="majorEastAsia" w:cstheme="majorBidi"/>
      <w:b/>
      <w:bCs/>
      <w:iCs/>
      <w:color w:val="548DD4" w:themeColor="text2" w:themeTint="99"/>
      <w:sz w:val="24"/>
    </w:rPr>
  </w:style>
  <w:style w:type="paragraph" w:styleId="Heading5">
    <w:name w:val="heading 5"/>
    <w:aliases w:val="H5"/>
    <w:next w:val="Normal"/>
    <w:link w:val="Heading5Char"/>
    <w:uiPriority w:val="10"/>
    <w:qFormat/>
    <w:rsid w:val="00037CC2"/>
    <w:pPr>
      <w:keepNext/>
      <w:keepLines/>
      <w:spacing w:before="200" w:after="0"/>
      <w:outlineLvl w:val="4"/>
    </w:pPr>
    <w:rPr>
      <w:rFonts w:eastAsiaTheme="majorEastAsia" w:cstheme="majorBidi"/>
      <w:i/>
      <w:color w:val="0070C0"/>
      <w:kern w:val="28"/>
      <w:sz w:val="24"/>
      <w:szCs w:val="20"/>
    </w:rPr>
  </w:style>
  <w:style w:type="paragraph" w:styleId="Heading6">
    <w:name w:val="heading 6"/>
    <w:aliases w:val="H6"/>
    <w:basedOn w:val="Normal"/>
    <w:next w:val="Normal"/>
    <w:link w:val="Heading6Char"/>
    <w:uiPriority w:val="11"/>
    <w:unhideWhenUsed/>
    <w:qFormat/>
    <w:rsid w:val="00232090"/>
    <w:pPr>
      <w:keepNext/>
      <w:keepLines/>
      <w:spacing w:before="200" w:after="0"/>
      <w:outlineLvl w:val="5"/>
    </w:pPr>
    <w:rPr>
      <w:rFonts w:ascii="Calibri" w:eastAsiaTheme="majorEastAsia" w:hAnsi="Calibri" w:cstheme="majorBidi"/>
      <w:iCs/>
      <w:color w:val="808080" w:themeColor="background1" w:themeShade="80"/>
      <w:sz w:val="24"/>
    </w:rPr>
  </w:style>
  <w:style w:type="paragraph" w:styleId="Heading7">
    <w:name w:val="heading 7"/>
    <w:aliases w:val="H7"/>
    <w:basedOn w:val="Normal"/>
    <w:next w:val="Normal"/>
    <w:link w:val="Heading7Char"/>
    <w:uiPriority w:val="9"/>
    <w:unhideWhenUsed/>
    <w:qFormat/>
    <w:rsid w:val="00232090"/>
    <w:pPr>
      <w:keepNext/>
      <w:keepLines/>
      <w:spacing w:before="200" w:after="0"/>
      <w:outlineLvl w:val="6"/>
    </w:pPr>
    <w:rPr>
      <w:rFonts w:eastAsiaTheme="majorEastAsia" w:cstheme="majorBidi"/>
      <w:i/>
      <w:iCs/>
      <w:color w:val="808080" w:themeColor="background1" w:themeShade="80"/>
      <w:sz w:val="24"/>
    </w:rPr>
  </w:style>
  <w:style w:type="paragraph" w:styleId="Heading8">
    <w:name w:val="heading 8"/>
    <w:basedOn w:val="Normal"/>
    <w:next w:val="Normal"/>
    <w:link w:val="Heading8Char"/>
    <w:uiPriority w:val="99"/>
    <w:unhideWhenUsed/>
    <w:rsid w:val="001C7157"/>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semiHidden/>
    <w:unhideWhenUsed/>
    <w:rsid w:val="003E2B6B"/>
    <w:pPr>
      <w:spacing w:after="120" w:line="240" w:lineRule="auto"/>
      <w:jc w:val="center"/>
    </w:pPr>
    <w:rPr>
      <w:rFonts w:ascii="Gill Sans MT" w:eastAsia="Times New Roman" w:hAnsi="Gill Sans MT" w:cs="Times New Roman"/>
      <w:color w:val="000000"/>
      <w:kern w:val="28"/>
      <w:sz w:val="48"/>
      <w:szCs w:val="48"/>
      <w:lang w:val="en-US"/>
    </w:rPr>
  </w:style>
  <w:style w:type="character" w:customStyle="1" w:styleId="BodyTextChar">
    <w:name w:val="Body Text Char"/>
    <w:basedOn w:val="DefaultParagraphFont"/>
    <w:link w:val="BodyText"/>
    <w:uiPriority w:val="99"/>
    <w:semiHidden/>
    <w:rsid w:val="003E2B6B"/>
    <w:rPr>
      <w:rFonts w:ascii="Gill Sans MT" w:eastAsia="Times New Roman" w:hAnsi="Gill Sans MT" w:cs="Times New Roman"/>
      <w:color w:val="000000"/>
      <w:kern w:val="28"/>
      <w:sz w:val="48"/>
      <w:szCs w:val="48"/>
      <w:lang w:val="en-US"/>
    </w:rPr>
  </w:style>
  <w:style w:type="character" w:styleId="Hyperlink">
    <w:name w:val="Hyperlink"/>
    <w:basedOn w:val="DefaultParagraphFont"/>
    <w:uiPriority w:val="99"/>
    <w:rsid w:val="006C3233"/>
    <w:rPr>
      <w:color w:val="0000FF"/>
      <w:u w:val="single"/>
    </w:rPr>
  </w:style>
  <w:style w:type="character" w:styleId="CommentReference">
    <w:name w:val="annotation reference"/>
    <w:basedOn w:val="DefaultParagraphFont"/>
    <w:uiPriority w:val="99"/>
    <w:semiHidden/>
    <w:unhideWhenUsed/>
    <w:rsid w:val="003E2B6B"/>
    <w:rPr>
      <w:sz w:val="16"/>
      <w:szCs w:val="16"/>
    </w:rPr>
  </w:style>
  <w:style w:type="paragraph" w:styleId="CommentText">
    <w:name w:val="annotation text"/>
    <w:basedOn w:val="Normal"/>
    <w:link w:val="CommentTextChar"/>
    <w:uiPriority w:val="99"/>
    <w:semiHidden/>
    <w:unhideWhenUsed/>
    <w:rsid w:val="003E2B6B"/>
    <w:rPr>
      <w:color w:val="auto"/>
      <w:kern w:val="0"/>
      <w:lang w:eastAsia="en-AU"/>
    </w:rPr>
  </w:style>
  <w:style w:type="character" w:customStyle="1" w:styleId="CommentTextChar">
    <w:name w:val="Comment Text Char"/>
    <w:basedOn w:val="DefaultParagraphFont"/>
    <w:link w:val="CommentText"/>
    <w:uiPriority w:val="99"/>
    <w:semiHidden/>
    <w:rsid w:val="003E2B6B"/>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3E2B6B"/>
    <w:rPr>
      <w:rFonts w:ascii="Tahoma" w:hAnsi="Tahoma" w:cs="Tahoma"/>
      <w:sz w:val="16"/>
      <w:szCs w:val="16"/>
    </w:rPr>
  </w:style>
  <w:style w:type="character" w:customStyle="1" w:styleId="BalloonTextChar">
    <w:name w:val="Balloon Text Char"/>
    <w:basedOn w:val="DefaultParagraphFont"/>
    <w:link w:val="BalloonText"/>
    <w:uiPriority w:val="99"/>
    <w:semiHidden/>
    <w:rsid w:val="003E2B6B"/>
    <w:rPr>
      <w:rFonts w:ascii="Tahoma" w:eastAsia="Times New Roman" w:hAnsi="Tahoma" w:cs="Tahoma"/>
      <w:color w:val="000000"/>
      <w:kern w:val="28"/>
      <w:sz w:val="16"/>
      <w:szCs w:val="16"/>
      <w:lang w:val="en-US"/>
    </w:rPr>
  </w:style>
  <w:style w:type="paragraph" w:styleId="ListParagraph">
    <w:name w:val="List Paragraph"/>
    <w:basedOn w:val="Normal"/>
    <w:uiPriority w:val="34"/>
    <w:unhideWhenUsed/>
    <w:qFormat/>
    <w:rsid w:val="00E311B7"/>
    <w:pPr>
      <w:ind w:left="720"/>
      <w:contextualSpacing/>
    </w:pPr>
  </w:style>
  <w:style w:type="character" w:customStyle="1" w:styleId="Heading1Char">
    <w:name w:val="Heading 1 Char"/>
    <w:aliases w:val="H1 Char"/>
    <w:basedOn w:val="DefaultParagraphFont"/>
    <w:link w:val="Heading1"/>
    <w:uiPriority w:val="4"/>
    <w:rsid w:val="002F2F17"/>
    <w:rPr>
      <w:rFonts w:eastAsiaTheme="majorEastAsia" w:cstheme="majorBidi"/>
      <w:b/>
      <w:bCs/>
      <w:kern w:val="28"/>
      <w:sz w:val="32"/>
      <w:szCs w:val="28"/>
    </w:rPr>
  </w:style>
  <w:style w:type="character" w:customStyle="1" w:styleId="Heading2Char">
    <w:name w:val="Heading 2 Char"/>
    <w:aliases w:val="H2 Char"/>
    <w:basedOn w:val="DefaultParagraphFont"/>
    <w:link w:val="Heading2"/>
    <w:uiPriority w:val="6"/>
    <w:rsid w:val="002F2F17"/>
    <w:rPr>
      <w:rFonts w:eastAsiaTheme="majorEastAsia" w:cstheme="majorBidi"/>
      <w:b/>
      <w:bCs/>
      <w:kern w:val="28"/>
      <w:sz w:val="26"/>
      <w:szCs w:val="26"/>
    </w:rPr>
  </w:style>
  <w:style w:type="paragraph" w:styleId="CommentSubject">
    <w:name w:val="annotation subject"/>
    <w:basedOn w:val="CommentText"/>
    <w:next w:val="CommentText"/>
    <w:link w:val="CommentSubjectChar"/>
    <w:uiPriority w:val="99"/>
    <w:semiHidden/>
    <w:unhideWhenUsed/>
    <w:rsid w:val="003102D7"/>
    <w:rPr>
      <w:b/>
      <w:bCs/>
      <w:color w:val="000000"/>
      <w:kern w:val="28"/>
      <w:lang w:val="en-US" w:eastAsia="en-US"/>
    </w:rPr>
  </w:style>
  <w:style w:type="character" w:customStyle="1" w:styleId="CommentSubjectChar">
    <w:name w:val="Comment Subject Char"/>
    <w:basedOn w:val="CommentTextChar"/>
    <w:link w:val="CommentSubject"/>
    <w:uiPriority w:val="99"/>
    <w:semiHidden/>
    <w:rsid w:val="003102D7"/>
    <w:rPr>
      <w:rFonts w:ascii="Times New Roman" w:eastAsia="Times New Roman" w:hAnsi="Times New Roman" w:cs="Times New Roman"/>
      <w:b/>
      <w:bCs/>
      <w:color w:val="000000"/>
      <w:kern w:val="28"/>
      <w:sz w:val="20"/>
      <w:szCs w:val="20"/>
      <w:lang w:val="en-US" w:eastAsia="en-AU"/>
    </w:rPr>
  </w:style>
  <w:style w:type="character" w:customStyle="1" w:styleId="Heading3Char">
    <w:name w:val="Heading 3 Char"/>
    <w:aliases w:val="H3 Char"/>
    <w:basedOn w:val="DefaultParagraphFont"/>
    <w:link w:val="Heading3"/>
    <w:uiPriority w:val="8"/>
    <w:rsid w:val="004506CF"/>
    <w:rPr>
      <w:rFonts w:eastAsiaTheme="majorEastAsia" w:cstheme="majorBidi"/>
      <w:b/>
      <w:bCs/>
      <w:i/>
      <w:kern w:val="28"/>
      <w:sz w:val="24"/>
      <w:szCs w:val="20"/>
    </w:rPr>
  </w:style>
  <w:style w:type="character" w:customStyle="1" w:styleId="Heading4Char">
    <w:name w:val="Heading 4 Char"/>
    <w:aliases w:val="H4 Char"/>
    <w:basedOn w:val="DefaultParagraphFont"/>
    <w:link w:val="Heading4"/>
    <w:uiPriority w:val="9"/>
    <w:rsid w:val="00236D63"/>
    <w:rPr>
      <w:rFonts w:eastAsiaTheme="majorEastAsia" w:cstheme="majorBidi"/>
      <w:b/>
      <w:bCs/>
      <w:iCs/>
      <w:color w:val="548DD4" w:themeColor="text2" w:themeTint="99"/>
      <w:kern w:val="28"/>
      <w:sz w:val="24"/>
      <w:szCs w:val="20"/>
    </w:rPr>
  </w:style>
  <w:style w:type="paragraph" w:styleId="TOCHeading">
    <w:name w:val="TOC Heading"/>
    <w:basedOn w:val="Heading1"/>
    <w:next w:val="Normal"/>
    <w:uiPriority w:val="39"/>
    <w:unhideWhenUsed/>
    <w:qFormat/>
    <w:rsid w:val="006C3233"/>
    <w:pPr>
      <w:numPr>
        <w:numId w:val="0"/>
      </w:numPr>
      <w:spacing w:line="276" w:lineRule="auto"/>
      <w:outlineLvl w:val="9"/>
    </w:pPr>
    <w:rPr>
      <w:rFonts w:ascii="Calibri" w:hAnsi="Calibri"/>
      <w:kern w:val="0"/>
    </w:rPr>
  </w:style>
  <w:style w:type="paragraph" w:styleId="TOC1">
    <w:name w:val="toc 1"/>
    <w:basedOn w:val="Normal"/>
    <w:next w:val="Normal"/>
    <w:autoRedefine/>
    <w:uiPriority w:val="39"/>
    <w:unhideWhenUsed/>
    <w:qFormat/>
    <w:rsid w:val="00D50B52"/>
    <w:pPr>
      <w:tabs>
        <w:tab w:val="left" w:pos="660"/>
        <w:tab w:val="right" w:leader="dot" w:pos="9017"/>
      </w:tabs>
      <w:spacing w:after="100"/>
    </w:pPr>
    <w:rPr>
      <w:rFonts w:ascii="Calibri" w:eastAsiaTheme="majorEastAsia" w:hAnsi="Calibri"/>
      <w:b/>
      <w:noProof/>
      <w:sz w:val="20"/>
    </w:rPr>
  </w:style>
  <w:style w:type="paragraph" w:styleId="TOC2">
    <w:name w:val="toc 2"/>
    <w:basedOn w:val="Normal"/>
    <w:next w:val="Normal"/>
    <w:autoRedefine/>
    <w:uiPriority w:val="39"/>
    <w:unhideWhenUsed/>
    <w:qFormat/>
    <w:rsid w:val="00033808"/>
    <w:pPr>
      <w:tabs>
        <w:tab w:val="left" w:pos="660"/>
        <w:tab w:val="right" w:leader="dot" w:pos="9017"/>
      </w:tabs>
      <w:spacing w:after="100"/>
      <w:ind w:left="170"/>
    </w:pPr>
    <w:rPr>
      <w:rFonts w:ascii="Calibri" w:hAnsi="Calibri"/>
      <w:sz w:val="20"/>
    </w:rPr>
  </w:style>
  <w:style w:type="paragraph" w:styleId="TOC3">
    <w:name w:val="toc 3"/>
    <w:basedOn w:val="Normal"/>
    <w:next w:val="Normal"/>
    <w:autoRedefine/>
    <w:uiPriority w:val="39"/>
    <w:unhideWhenUsed/>
    <w:qFormat/>
    <w:rsid w:val="00033808"/>
    <w:pPr>
      <w:tabs>
        <w:tab w:val="left" w:pos="660"/>
        <w:tab w:val="left" w:pos="1100"/>
        <w:tab w:val="right" w:leader="dot" w:pos="9017"/>
      </w:tabs>
      <w:spacing w:after="100"/>
      <w:ind w:left="510"/>
    </w:pPr>
    <w:rPr>
      <w:rFonts w:ascii="Calibri" w:hAnsi="Calibri"/>
      <w:sz w:val="20"/>
    </w:rPr>
  </w:style>
  <w:style w:type="paragraph" w:styleId="Header">
    <w:name w:val="header"/>
    <w:basedOn w:val="Normal"/>
    <w:link w:val="HeaderChar"/>
    <w:uiPriority w:val="99"/>
    <w:unhideWhenUsed/>
    <w:rsid w:val="00E66522"/>
    <w:pPr>
      <w:tabs>
        <w:tab w:val="center" w:pos="4513"/>
        <w:tab w:val="right" w:pos="9026"/>
      </w:tabs>
    </w:pPr>
  </w:style>
  <w:style w:type="character" w:customStyle="1" w:styleId="HeaderChar">
    <w:name w:val="Header Char"/>
    <w:basedOn w:val="DefaultParagraphFont"/>
    <w:link w:val="Header"/>
    <w:uiPriority w:val="99"/>
    <w:rsid w:val="00325C6C"/>
    <w:rPr>
      <w:rFonts w:eastAsia="Times New Roman" w:cs="Times New Roman"/>
      <w:color w:val="000000"/>
      <w:kern w:val="28"/>
      <w:szCs w:val="20"/>
    </w:rPr>
  </w:style>
  <w:style w:type="paragraph" w:styleId="Footer">
    <w:name w:val="footer"/>
    <w:basedOn w:val="Normal"/>
    <w:link w:val="FooterChar"/>
    <w:uiPriority w:val="99"/>
    <w:unhideWhenUsed/>
    <w:rsid w:val="002F2A64"/>
    <w:pPr>
      <w:tabs>
        <w:tab w:val="center" w:pos="4513"/>
        <w:tab w:val="right" w:pos="9026"/>
      </w:tabs>
    </w:pPr>
    <w:rPr>
      <w:sz w:val="20"/>
    </w:rPr>
  </w:style>
  <w:style w:type="character" w:customStyle="1" w:styleId="FooterChar">
    <w:name w:val="Footer Char"/>
    <w:basedOn w:val="DefaultParagraphFont"/>
    <w:link w:val="Footer"/>
    <w:uiPriority w:val="99"/>
    <w:rsid w:val="00325C6C"/>
    <w:rPr>
      <w:rFonts w:eastAsia="Times New Roman" w:cs="Times New Roman"/>
      <w:color w:val="000000"/>
      <w:kern w:val="28"/>
      <w:sz w:val="20"/>
      <w:szCs w:val="20"/>
    </w:rPr>
  </w:style>
  <w:style w:type="character" w:styleId="PlaceholderText">
    <w:name w:val="Placeholder Text"/>
    <w:basedOn w:val="DefaultParagraphFont"/>
    <w:uiPriority w:val="99"/>
    <w:semiHidden/>
    <w:rsid w:val="00E66522"/>
    <w:rPr>
      <w:color w:val="808080"/>
    </w:rPr>
  </w:style>
  <w:style w:type="paragraph" w:styleId="Title">
    <w:name w:val="Title"/>
    <w:basedOn w:val="Normal"/>
    <w:next w:val="Normal"/>
    <w:link w:val="TitleChar"/>
    <w:autoRedefine/>
    <w:uiPriority w:val="17"/>
    <w:qFormat/>
    <w:rsid w:val="00E74B16"/>
    <w:pPr>
      <w:spacing w:after="960"/>
    </w:pPr>
    <w:rPr>
      <w:rFonts w:cs="Arial"/>
      <w:b/>
      <w:color w:val="auto"/>
      <w:sz w:val="40"/>
      <w:szCs w:val="43"/>
    </w:rPr>
  </w:style>
  <w:style w:type="character" w:customStyle="1" w:styleId="TitleChar">
    <w:name w:val="Title Char"/>
    <w:basedOn w:val="DefaultParagraphFont"/>
    <w:link w:val="Title"/>
    <w:uiPriority w:val="17"/>
    <w:rsid w:val="00E74B16"/>
    <w:rPr>
      <w:rFonts w:eastAsia="Times New Roman" w:cs="Arial"/>
      <w:b/>
      <w:kern w:val="28"/>
      <w:sz w:val="40"/>
      <w:szCs w:val="43"/>
    </w:rPr>
  </w:style>
  <w:style w:type="paragraph" w:styleId="TOC4">
    <w:name w:val="toc 4"/>
    <w:basedOn w:val="Normal"/>
    <w:next w:val="Normal"/>
    <w:autoRedefine/>
    <w:uiPriority w:val="39"/>
    <w:unhideWhenUsed/>
    <w:rsid w:val="006245D7"/>
    <w:pPr>
      <w:spacing w:after="100"/>
      <w:ind w:left="660"/>
    </w:pPr>
    <w:rPr>
      <w:rFonts w:ascii="Calibri" w:hAnsi="Calibri"/>
      <w:i/>
      <w:sz w:val="20"/>
    </w:rPr>
  </w:style>
  <w:style w:type="character" w:customStyle="1" w:styleId="Heading5Char">
    <w:name w:val="Heading 5 Char"/>
    <w:aliases w:val="H5 Char"/>
    <w:basedOn w:val="DefaultParagraphFont"/>
    <w:link w:val="Heading5"/>
    <w:uiPriority w:val="10"/>
    <w:rsid w:val="00037CC2"/>
    <w:rPr>
      <w:rFonts w:eastAsiaTheme="majorEastAsia" w:cstheme="majorBidi"/>
      <w:i/>
      <w:color w:val="0070C0"/>
      <w:kern w:val="28"/>
      <w:sz w:val="24"/>
      <w:szCs w:val="20"/>
    </w:rPr>
  </w:style>
  <w:style w:type="paragraph" w:customStyle="1" w:styleId="TableHeading">
    <w:name w:val="TableHeading"/>
    <w:basedOn w:val="Normal"/>
    <w:uiPriority w:val="13"/>
    <w:qFormat/>
    <w:rsid w:val="00D24747"/>
    <w:pPr>
      <w:spacing w:before="120" w:after="120"/>
      <w:jc w:val="both"/>
    </w:pPr>
    <w:rPr>
      <w:rFonts w:cs="Arial"/>
      <w:b/>
      <w:sz w:val="20"/>
      <w:szCs w:val="22"/>
    </w:rPr>
  </w:style>
  <w:style w:type="paragraph" w:customStyle="1" w:styleId="TableText">
    <w:name w:val="TableText"/>
    <w:basedOn w:val="Normal"/>
    <w:next w:val="Normal"/>
    <w:uiPriority w:val="14"/>
    <w:qFormat/>
    <w:rsid w:val="00D24747"/>
    <w:pPr>
      <w:spacing w:before="120" w:after="0"/>
      <w:jc w:val="both"/>
    </w:pPr>
    <w:rPr>
      <w:rFonts w:cs="Arial"/>
      <w:sz w:val="20"/>
      <w:szCs w:val="22"/>
    </w:rPr>
  </w:style>
  <w:style w:type="paragraph" w:customStyle="1" w:styleId="DocumentDetails">
    <w:name w:val="DocumentDetails"/>
    <w:basedOn w:val="Normal"/>
    <w:uiPriority w:val="99"/>
    <w:rsid w:val="00F60CEB"/>
    <w:pPr>
      <w:tabs>
        <w:tab w:val="left" w:pos="2552"/>
      </w:tabs>
      <w:ind w:left="2552" w:hanging="2552"/>
    </w:pPr>
    <w:rPr>
      <w:rFonts w:cs="Arial"/>
      <w:szCs w:val="22"/>
    </w:rPr>
  </w:style>
  <w:style w:type="character" w:styleId="Strong">
    <w:name w:val="Strong"/>
    <w:basedOn w:val="DefaultParagraphFont"/>
    <w:uiPriority w:val="1"/>
    <w:qFormat/>
    <w:rsid w:val="00F60CEB"/>
    <w:rPr>
      <w:b/>
      <w:bCs/>
    </w:rPr>
  </w:style>
  <w:style w:type="paragraph" w:customStyle="1" w:styleId="PrelimHeadings">
    <w:name w:val="PrelimHeadings"/>
    <w:basedOn w:val="Normal"/>
    <w:next w:val="Normal"/>
    <w:uiPriority w:val="99"/>
    <w:rsid w:val="00F60CEB"/>
    <w:pPr>
      <w:spacing w:after="120"/>
      <w:jc w:val="both"/>
    </w:pPr>
    <w:rPr>
      <w:rFonts w:cs="Arial"/>
      <w:b/>
      <w:szCs w:val="22"/>
    </w:rPr>
  </w:style>
  <w:style w:type="paragraph" w:customStyle="1" w:styleId="PrelimText">
    <w:name w:val="PrelimText"/>
    <w:basedOn w:val="Normal"/>
    <w:uiPriority w:val="99"/>
    <w:rsid w:val="00F60CEB"/>
    <w:pPr>
      <w:jc w:val="both"/>
    </w:pPr>
    <w:rPr>
      <w:rFonts w:cs="Arial"/>
      <w:szCs w:val="22"/>
    </w:rPr>
  </w:style>
  <w:style w:type="paragraph" w:styleId="PlainText">
    <w:name w:val="Plain Text"/>
    <w:basedOn w:val="Normal"/>
    <w:link w:val="PlainTextChar"/>
    <w:uiPriority w:val="99"/>
    <w:unhideWhenUsed/>
    <w:rsid w:val="00326A57"/>
    <w:rPr>
      <w:rFonts w:ascii="Consolas" w:hAnsi="Consolas" w:cs="Consolas"/>
      <w:sz w:val="21"/>
      <w:szCs w:val="21"/>
    </w:rPr>
  </w:style>
  <w:style w:type="character" w:customStyle="1" w:styleId="PlainTextChar">
    <w:name w:val="Plain Text Char"/>
    <w:basedOn w:val="DefaultParagraphFont"/>
    <w:link w:val="PlainText"/>
    <w:uiPriority w:val="99"/>
    <w:rsid w:val="00326A57"/>
    <w:rPr>
      <w:rFonts w:ascii="Consolas" w:eastAsia="Times New Roman" w:hAnsi="Consolas" w:cs="Consolas"/>
      <w:color w:val="000000"/>
      <w:kern w:val="28"/>
      <w:sz w:val="21"/>
      <w:szCs w:val="21"/>
      <w:lang w:val="en-US"/>
    </w:rPr>
  </w:style>
  <w:style w:type="paragraph" w:customStyle="1" w:styleId="PrelimTextLeftAlign">
    <w:name w:val="PrelimText+LeftAlign"/>
    <w:basedOn w:val="Normal"/>
    <w:uiPriority w:val="99"/>
    <w:rsid w:val="00934E75"/>
    <w:rPr>
      <w:rFonts w:cs="Arial"/>
      <w:szCs w:val="22"/>
    </w:rPr>
  </w:style>
  <w:style w:type="paragraph" w:customStyle="1" w:styleId="TitlePageVerticalPeriod">
    <w:name w:val="TitlePageVerticalPeriod"/>
    <w:basedOn w:val="Normal"/>
    <w:uiPriority w:val="99"/>
    <w:qFormat/>
    <w:rsid w:val="00E74B16"/>
    <w:rPr>
      <w:rFonts w:ascii="Arial Bold" w:hAnsi="Arial Bold"/>
      <w:color w:val="auto"/>
      <w:sz w:val="36"/>
    </w:rPr>
  </w:style>
  <w:style w:type="paragraph" w:customStyle="1" w:styleId="Authors">
    <w:name w:val="Authors"/>
    <w:basedOn w:val="Normal"/>
    <w:uiPriority w:val="19"/>
    <w:qFormat/>
    <w:rsid w:val="006F0A32"/>
    <w:pPr>
      <w:pBdr>
        <w:top w:val="single" w:sz="18" w:space="15" w:color="4F81BD" w:themeColor="accent1"/>
        <w:bottom w:val="single" w:sz="18" w:space="30" w:color="4F81BD" w:themeColor="accent1"/>
      </w:pBdr>
      <w:tabs>
        <w:tab w:val="left" w:pos="7740"/>
      </w:tabs>
      <w:spacing w:before="320" w:after="320"/>
    </w:pPr>
    <w:rPr>
      <w:rFonts w:cs="Arial"/>
      <w:color w:val="auto"/>
      <w:sz w:val="28"/>
      <w:szCs w:val="28"/>
    </w:rPr>
  </w:style>
  <w:style w:type="paragraph" w:customStyle="1" w:styleId="DraftReport">
    <w:name w:val="DraftReport"/>
    <w:basedOn w:val="Normal"/>
    <w:next w:val="Normal"/>
    <w:uiPriority w:val="99"/>
    <w:rsid w:val="006D31DC"/>
    <w:pPr>
      <w:spacing w:after="360"/>
      <w:jc w:val="center"/>
    </w:pPr>
    <w:rPr>
      <w:rFonts w:ascii="Arial Bold" w:hAnsi="Arial Bold"/>
      <w:color w:val="999999"/>
      <w:sz w:val="72"/>
    </w:rPr>
  </w:style>
  <w:style w:type="paragraph" w:customStyle="1" w:styleId="H1anotincinTOC">
    <w:name w:val="H1a not inc. in TOC"/>
    <w:basedOn w:val="Heading1"/>
    <w:next w:val="Normal"/>
    <w:uiPriority w:val="5"/>
    <w:qFormat/>
    <w:rsid w:val="009E2D8A"/>
    <w:pPr>
      <w:keepLines w:val="0"/>
      <w:numPr>
        <w:numId w:val="0"/>
      </w:numPr>
      <w:spacing w:before="0"/>
      <w:outlineLvl w:val="9"/>
    </w:pPr>
    <w:rPr>
      <w:rFonts w:eastAsia="Times New Roman" w:cs="Arial"/>
      <w:color w:val="000000"/>
      <w:kern w:val="0"/>
      <w:szCs w:val="32"/>
      <w:lang w:eastAsia="en-AU"/>
    </w:rPr>
  </w:style>
  <w:style w:type="paragraph" w:customStyle="1" w:styleId="Heading3a">
    <w:name w:val="Heading 3a"/>
    <w:basedOn w:val="Heading3"/>
    <w:next w:val="Normal"/>
    <w:uiPriority w:val="8"/>
    <w:rsid w:val="003270BB"/>
    <w:pPr>
      <w:keepLines w:val="0"/>
      <w:spacing w:before="240" w:after="240"/>
      <w:ind w:left="1440" w:hanging="720"/>
      <w:outlineLvl w:val="9"/>
    </w:pPr>
    <w:rPr>
      <w:rFonts w:eastAsia="Times New Roman" w:cs="Arial"/>
      <w:color w:val="000000"/>
      <w:kern w:val="0"/>
      <w:sz w:val="22"/>
      <w:szCs w:val="26"/>
      <w:lang w:eastAsia="en-AU"/>
    </w:rPr>
  </w:style>
  <w:style w:type="paragraph" w:styleId="TableofFigures">
    <w:name w:val="table of figures"/>
    <w:basedOn w:val="Normal"/>
    <w:next w:val="Normal"/>
    <w:uiPriority w:val="99"/>
    <w:rsid w:val="001C0A85"/>
    <w:pPr>
      <w:tabs>
        <w:tab w:val="left" w:pos="1080"/>
        <w:tab w:val="right" w:leader="dot" w:pos="9000"/>
      </w:tabs>
      <w:spacing w:after="120"/>
      <w:ind w:left="1038" w:hanging="1038"/>
    </w:pPr>
    <w:rPr>
      <w:kern w:val="0"/>
      <w:sz w:val="20"/>
      <w:lang w:eastAsia="en-AU"/>
    </w:rPr>
  </w:style>
  <w:style w:type="paragraph" w:styleId="ListBullet">
    <w:name w:val="List Bullet"/>
    <w:basedOn w:val="ListParagraph"/>
    <w:uiPriority w:val="22"/>
    <w:qFormat/>
    <w:rsid w:val="00162450"/>
    <w:pPr>
      <w:numPr>
        <w:numId w:val="2"/>
      </w:numPr>
      <w:ind w:left="924" w:hanging="357"/>
    </w:pPr>
    <w:rPr>
      <w:rFonts w:cs="Arial"/>
      <w:szCs w:val="22"/>
    </w:rPr>
  </w:style>
  <w:style w:type="paragraph" w:styleId="ListBullet2">
    <w:name w:val="List Bullet 2"/>
    <w:basedOn w:val="ListParagraph"/>
    <w:uiPriority w:val="99"/>
    <w:unhideWhenUsed/>
    <w:rsid w:val="00BE40AE"/>
    <w:pPr>
      <w:numPr>
        <w:ilvl w:val="1"/>
        <w:numId w:val="13"/>
      </w:numPr>
    </w:pPr>
    <w:rPr>
      <w:rFonts w:cs="Arial"/>
      <w:szCs w:val="22"/>
    </w:rPr>
  </w:style>
  <w:style w:type="paragraph" w:styleId="ListNumber">
    <w:name w:val="List Number"/>
    <w:basedOn w:val="ListParagraph"/>
    <w:uiPriority w:val="22"/>
    <w:qFormat/>
    <w:rsid w:val="00162450"/>
    <w:pPr>
      <w:numPr>
        <w:numId w:val="3"/>
      </w:numPr>
      <w:ind w:left="924" w:hanging="357"/>
    </w:pPr>
    <w:rPr>
      <w:rFonts w:cs="Arial"/>
      <w:szCs w:val="22"/>
    </w:rPr>
  </w:style>
  <w:style w:type="paragraph" w:customStyle="1" w:styleId="TableCaption">
    <w:name w:val="TableCaption"/>
    <w:basedOn w:val="Normal"/>
    <w:next w:val="Normal"/>
    <w:uiPriority w:val="12"/>
    <w:qFormat/>
    <w:rsid w:val="008C3BC0"/>
    <w:rPr>
      <w:b/>
      <w:sz w:val="20"/>
    </w:rPr>
  </w:style>
  <w:style w:type="paragraph" w:customStyle="1" w:styleId="FigureCaption">
    <w:name w:val="FigureCaption"/>
    <w:basedOn w:val="Normal"/>
    <w:uiPriority w:val="15"/>
    <w:qFormat/>
    <w:rsid w:val="004506CF"/>
    <w:rPr>
      <w:b/>
      <w:sz w:val="20"/>
    </w:rPr>
  </w:style>
  <w:style w:type="paragraph" w:customStyle="1" w:styleId="PhotoCaption">
    <w:name w:val="PhotoCaption"/>
    <w:basedOn w:val="Normal"/>
    <w:next w:val="Normal"/>
    <w:uiPriority w:val="16"/>
    <w:qFormat/>
    <w:rsid w:val="001D45FB"/>
    <w:rPr>
      <w:b/>
      <w:sz w:val="20"/>
    </w:rPr>
  </w:style>
  <w:style w:type="paragraph" w:customStyle="1" w:styleId="UserNote">
    <w:name w:val="UserNote"/>
    <w:basedOn w:val="PrelimHeadings"/>
    <w:uiPriority w:val="99"/>
    <w:qFormat/>
    <w:rsid w:val="00940DE2"/>
    <w:pPr>
      <w:jc w:val="left"/>
    </w:pPr>
    <w:rPr>
      <w:color w:val="FF0000"/>
      <w:sz w:val="28"/>
    </w:rPr>
  </w:style>
  <w:style w:type="character" w:customStyle="1" w:styleId="Red">
    <w:name w:val="Red"/>
    <w:basedOn w:val="DefaultParagraphFont"/>
    <w:uiPriority w:val="22"/>
    <w:qFormat/>
    <w:rsid w:val="003D1AC3"/>
    <w:rPr>
      <w:color w:val="FF0000"/>
    </w:rPr>
  </w:style>
  <w:style w:type="paragraph" w:customStyle="1" w:styleId="ReportSubtitle">
    <w:name w:val="ReportSubtitle"/>
    <w:basedOn w:val="Normal"/>
    <w:uiPriority w:val="18"/>
    <w:qFormat/>
    <w:rsid w:val="00E74B16"/>
    <w:rPr>
      <w:b/>
      <w:color w:val="auto"/>
      <w:sz w:val="28"/>
      <w:szCs w:val="28"/>
    </w:rPr>
  </w:style>
  <w:style w:type="paragraph" w:customStyle="1" w:styleId="Default">
    <w:name w:val="Default"/>
    <w:uiPriority w:val="99"/>
    <w:unhideWhenUsed/>
    <w:rsid w:val="00B424D4"/>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510325"/>
    <w:rPr>
      <w:i/>
      <w:iCs/>
    </w:rPr>
  </w:style>
  <w:style w:type="paragraph" w:customStyle="1" w:styleId="H2anotincinTOC">
    <w:name w:val="H2a not inc. in TOC"/>
    <w:basedOn w:val="Heading2"/>
    <w:uiPriority w:val="7"/>
    <w:rsid w:val="00BA3F31"/>
    <w:pPr>
      <w:numPr>
        <w:ilvl w:val="0"/>
        <w:numId w:val="0"/>
      </w:numPr>
    </w:pPr>
  </w:style>
  <w:style w:type="character" w:customStyle="1" w:styleId="Heading6Char">
    <w:name w:val="Heading 6 Char"/>
    <w:aliases w:val="H6 Char"/>
    <w:basedOn w:val="DefaultParagraphFont"/>
    <w:link w:val="Heading6"/>
    <w:uiPriority w:val="11"/>
    <w:rsid w:val="00232090"/>
    <w:rPr>
      <w:rFonts w:ascii="Calibri" w:eastAsiaTheme="majorEastAsia" w:hAnsi="Calibri" w:cstheme="majorBidi"/>
      <w:iCs/>
      <w:color w:val="808080" w:themeColor="background1" w:themeShade="80"/>
      <w:kern w:val="28"/>
      <w:sz w:val="24"/>
      <w:szCs w:val="20"/>
    </w:rPr>
  </w:style>
  <w:style w:type="character" w:customStyle="1" w:styleId="Heading7Char">
    <w:name w:val="Heading 7 Char"/>
    <w:aliases w:val="H7 Char"/>
    <w:basedOn w:val="DefaultParagraphFont"/>
    <w:link w:val="Heading7"/>
    <w:uiPriority w:val="9"/>
    <w:rsid w:val="00232090"/>
    <w:rPr>
      <w:rFonts w:eastAsiaTheme="majorEastAsia" w:cstheme="majorBidi"/>
      <w:i/>
      <w:iCs/>
      <w:color w:val="808080" w:themeColor="background1" w:themeShade="80"/>
      <w:kern w:val="28"/>
      <w:sz w:val="24"/>
      <w:szCs w:val="20"/>
    </w:rPr>
  </w:style>
  <w:style w:type="character" w:customStyle="1" w:styleId="Heading8Char">
    <w:name w:val="Heading 8 Char"/>
    <w:basedOn w:val="DefaultParagraphFont"/>
    <w:link w:val="Heading8"/>
    <w:uiPriority w:val="99"/>
    <w:rsid w:val="00325C6C"/>
    <w:rPr>
      <w:rFonts w:asciiTheme="majorHAnsi" w:eastAsiaTheme="majorEastAsia" w:hAnsiTheme="majorHAnsi" w:cstheme="majorBidi"/>
      <w:color w:val="404040" w:themeColor="text1" w:themeTint="BF"/>
      <w:kern w:val="28"/>
      <w:sz w:val="20"/>
      <w:szCs w:val="20"/>
    </w:rPr>
  </w:style>
  <w:style w:type="paragraph" w:customStyle="1" w:styleId="H1notnumberedinTOC">
    <w:name w:val="H1 not numbered in TOC"/>
    <w:basedOn w:val="Heading1"/>
    <w:uiPriority w:val="4"/>
    <w:qFormat/>
    <w:rsid w:val="002F2F17"/>
    <w:pPr>
      <w:numPr>
        <w:numId w:val="0"/>
      </w:numPr>
    </w:pPr>
  </w:style>
  <w:style w:type="paragraph" w:customStyle="1" w:styleId="H2notnumberedinTOC">
    <w:name w:val="H2 not numbered in TOC"/>
    <w:basedOn w:val="Heading2"/>
    <w:next w:val="Normal"/>
    <w:uiPriority w:val="6"/>
    <w:qFormat/>
    <w:rsid w:val="00D55F7C"/>
    <w:pPr>
      <w:numPr>
        <w:ilvl w:val="0"/>
        <w:numId w:val="0"/>
      </w:numPr>
    </w:pPr>
  </w:style>
  <w:style w:type="paragraph" w:customStyle="1" w:styleId="References">
    <w:name w:val="References"/>
    <w:basedOn w:val="Normal"/>
    <w:uiPriority w:val="22"/>
    <w:qFormat/>
    <w:rsid w:val="005C173D"/>
    <w:pPr>
      <w:ind w:left="357" w:hanging="357"/>
    </w:pPr>
    <w:rPr>
      <w:rFonts w:cs="Arial"/>
      <w:szCs w:val="22"/>
    </w:rPr>
  </w:style>
  <w:style w:type="paragraph" w:styleId="Caption">
    <w:name w:val="caption"/>
    <w:basedOn w:val="Normal"/>
    <w:next w:val="Normal"/>
    <w:uiPriority w:val="35"/>
    <w:unhideWhenUsed/>
    <w:qFormat/>
    <w:rsid w:val="000C76E0"/>
    <w:pPr>
      <w:spacing w:after="200"/>
    </w:pPr>
    <w:rPr>
      <w:b/>
      <w:bCs/>
      <w:color w:val="auto"/>
      <w:sz w:val="20"/>
      <w:szCs w:val="18"/>
    </w:rPr>
  </w:style>
  <w:style w:type="character" w:styleId="SubtleEmphasis">
    <w:name w:val="Subtle Emphasis"/>
    <w:basedOn w:val="DefaultParagraphFont"/>
    <w:uiPriority w:val="19"/>
    <w:qFormat/>
    <w:rsid w:val="003B45E8"/>
    <w:rPr>
      <w:i/>
      <w:iCs/>
      <w:color w:val="404040" w:themeColor="text1" w:themeTint="BF"/>
    </w:rPr>
  </w:style>
  <w:style w:type="paragraph" w:styleId="Bibliography">
    <w:name w:val="Bibliography"/>
    <w:basedOn w:val="Normal"/>
    <w:next w:val="Normal"/>
    <w:uiPriority w:val="37"/>
    <w:semiHidden/>
    <w:unhideWhenUsed/>
    <w:rsid w:val="00D55F7C"/>
    <w:rPr>
      <w:rFonts w:ascii="Calibri" w:hAnsi="Calibri"/>
    </w:rPr>
  </w:style>
  <w:style w:type="character" w:customStyle="1" w:styleId="st">
    <w:name w:val="st"/>
    <w:basedOn w:val="DefaultParagraphFont"/>
    <w:rsid w:val="00D55F7C"/>
  </w:style>
  <w:style w:type="character" w:styleId="PageNumber">
    <w:name w:val="page number"/>
    <w:basedOn w:val="DefaultParagraphFont"/>
    <w:uiPriority w:val="99"/>
    <w:semiHidden/>
    <w:unhideWhenUsed/>
    <w:rsid w:val="00E71B58"/>
  </w:style>
  <w:style w:type="table" w:styleId="TableGrid">
    <w:name w:val="Table Grid"/>
    <w:basedOn w:val="TableNormal"/>
    <w:uiPriority w:val="59"/>
    <w:rsid w:val="00E71B5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2EEB"/>
    <w:pPr>
      <w:spacing w:after="0" w:line="240" w:lineRule="auto"/>
    </w:pPr>
    <w:rPr>
      <w:rFonts w:eastAsia="Times New Roman" w:cs="Times New Roman"/>
      <w:color w:val="000000"/>
      <w:kern w:val="28"/>
      <w:szCs w:val="20"/>
    </w:rPr>
  </w:style>
  <w:style w:type="paragraph" w:styleId="NormalWeb">
    <w:name w:val="Normal (Web)"/>
    <w:basedOn w:val="Normal"/>
    <w:uiPriority w:val="99"/>
    <w:semiHidden/>
    <w:unhideWhenUsed/>
    <w:rsid w:val="00DD353E"/>
    <w:pPr>
      <w:spacing w:before="100" w:beforeAutospacing="1" w:after="100" w:afterAutospacing="1"/>
    </w:pPr>
    <w:rPr>
      <w:rFonts w:ascii="Times New Roman" w:eastAsiaTheme="minorEastAsia" w:hAnsi="Times New Roman"/>
      <w:color w:val="auto"/>
      <w:kern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015962">
      <w:bodyDiv w:val="1"/>
      <w:marLeft w:val="0"/>
      <w:marRight w:val="0"/>
      <w:marTop w:val="0"/>
      <w:marBottom w:val="0"/>
      <w:divBdr>
        <w:top w:val="none" w:sz="0" w:space="0" w:color="auto"/>
        <w:left w:val="none" w:sz="0" w:space="0" w:color="auto"/>
        <w:bottom w:val="none" w:sz="0" w:space="0" w:color="auto"/>
        <w:right w:val="none" w:sz="0" w:space="0" w:color="auto"/>
      </w:divBdr>
      <w:divsChild>
        <w:div w:id="470903334">
          <w:marLeft w:val="0"/>
          <w:marRight w:val="0"/>
          <w:marTop w:val="0"/>
          <w:marBottom w:val="240"/>
          <w:divBdr>
            <w:top w:val="none" w:sz="0" w:space="0" w:color="auto"/>
            <w:left w:val="none" w:sz="0" w:space="0" w:color="auto"/>
            <w:bottom w:val="none" w:sz="0" w:space="0" w:color="auto"/>
            <w:right w:val="none" w:sz="0" w:space="0" w:color="auto"/>
          </w:divBdr>
          <w:divsChild>
            <w:div w:id="240217880">
              <w:marLeft w:val="0"/>
              <w:marRight w:val="120"/>
              <w:marTop w:val="120"/>
              <w:marBottom w:val="0"/>
              <w:divBdr>
                <w:top w:val="none" w:sz="0" w:space="0" w:color="auto"/>
                <w:left w:val="none" w:sz="0" w:space="0" w:color="auto"/>
                <w:bottom w:val="none" w:sz="0" w:space="0" w:color="auto"/>
                <w:right w:val="none" w:sz="0" w:space="0" w:color="auto"/>
              </w:divBdr>
              <w:divsChild>
                <w:div w:id="2084252772">
                  <w:marLeft w:val="0"/>
                  <w:marRight w:val="0"/>
                  <w:marTop w:val="0"/>
                  <w:marBottom w:val="0"/>
                  <w:divBdr>
                    <w:top w:val="none" w:sz="0" w:space="0" w:color="auto"/>
                    <w:left w:val="none" w:sz="0" w:space="0" w:color="auto"/>
                    <w:bottom w:val="none" w:sz="0" w:space="0" w:color="auto"/>
                    <w:right w:val="none" w:sz="0" w:space="0" w:color="auto"/>
                  </w:divBdr>
                  <w:divsChild>
                    <w:div w:id="1105467867">
                      <w:marLeft w:val="0"/>
                      <w:marRight w:val="0"/>
                      <w:marTop w:val="0"/>
                      <w:marBottom w:val="0"/>
                      <w:divBdr>
                        <w:top w:val="none" w:sz="0" w:space="0" w:color="auto"/>
                        <w:left w:val="none" w:sz="0" w:space="0" w:color="auto"/>
                        <w:bottom w:val="none" w:sz="0" w:space="0" w:color="auto"/>
                        <w:right w:val="none" w:sz="0" w:space="0" w:color="auto"/>
                      </w:divBdr>
                      <w:divsChild>
                        <w:div w:id="185214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516344">
      <w:bodyDiv w:val="1"/>
      <w:marLeft w:val="0"/>
      <w:marRight w:val="0"/>
      <w:marTop w:val="0"/>
      <w:marBottom w:val="0"/>
      <w:divBdr>
        <w:top w:val="none" w:sz="0" w:space="0" w:color="auto"/>
        <w:left w:val="none" w:sz="0" w:space="0" w:color="auto"/>
        <w:bottom w:val="none" w:sz="0" w:space="0" w:color="auto"/>
        <w:right w:val="none" w:sz="0" w:space="0" w:color="auto"/>
      </w:divBdr>
      <w:divsChild>
        <w:div w:id="808013899">
          <w:marLeft w:val="0"/>
          <w:marRight w:val="0"/>
          <w:marTop w:val="0"/>
          <w:marBottom w:val="240"/>
          <w:divBdr>
            <w:top w:val="none" w:sz="0" w:space="0" w:color="auto"/>
            <w:left w:val="none" w:sz="0" w:space="0" w:color="auto"/>
            <w:bottom w:val="none" w:sz="0" w:space="0" w:color="auto"/>
            <w:right w:val="none" w:sz="0" w:space="0" w:color="auto"/>
          </w:divBdr>
          <w:divsChild>
            <w:div w:id="833763700">
              <w:marLeft w:val="0"/>
              <w:marRight w:val="120"/>
              <w:marTop w:val="120"/>
              <w:marBottom w:val="0"/>
              <w:divBdr>
                <w:top w:val="none" w:sz="0" w:space="0" w:color="auto"/>
                <w:left w:val="none" w:sz="0" w:space="0" w:color="auto"/>
                <w:bottom w:val="none" w:sz="0" w:space="0" w:color="auto"/>
                <w:right w:val="none" w:sz="0" w:space="0" w:color="auto"/>
              </w:divBdr>
              <w:divsChild>
                <w:div w:id="1808356476">
                  <w:marLeft w:val="0"/>
                  <w:marRight w:val="0"/>
                  <w:marTop w:val="0"/>
                  <w:marBottom w:val="0"/>
                  <w:divBdr>
                    <w:top w:val="none" w:sz="0" w:space="0" w:color="auto"/>
                    <w:left w:val="none" w:sz="0" w:space="0" w:color="auto"/>
                    <w:bottom w:val="none" w:sz="0" w:space="0" w:color="auto"/>
                    <w:right w:val="none" w:sz="0" w:space="0" w:color="auto"/>
                  </w:divBdr>
                  <w:divsChild>
                    <w:div w:id="1948804586">
                      <w:marLeft w:val="0"/>
                      <w:marRight w:val="0"/>
                      <w:marTop w:val="0"/>
                      <w:marBottom w:val="0"/>
                      <w:divBdr>
                        <w:top w:val="none" w:sz="0" w:space="0" w:color="auto"/>
                        <w:left w:val="none" w:sz="0" w:space="0" w:color="auto"/>
                        <w:bottom w:val="none" w:sz="0" w:space="0" w:color="auto"/>
                        <w:right w:val="none" w:sz="0" w:space="0" w:color="auto"/>
                      </w:divBdr>
                      <w:divsChild>
                        <w:div w:id="73100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info@mdfrc.org.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hyperlink" Target="http://dx.doi.org/10.1002/lom3.10011"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mdfrc.org.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B.Gawn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kavanagh\Desktop\Templates\Final\Nov%202014%20versions%20without%20MDBA%20logo\TEMPLATES-Report%20March%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Program Admin</Function>
    <Section xmlns="5af92df4-ae3d-4772-abff-92e7cba13994">
      <UserInfo>
        <DisplayName/>
        <AccountId xsi:nil="true"/>
        <AccountType/>
      </UserInfo>
    </Section>
    <RecordNumber xmlns="5af92df4-ae3d-4772-abff-92e7cba13994" xsi:nil="true"/>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PublicationYear xmlns="5af92df4-ae3d-4772-abff-92e7cba13994" xsi:nil="true"/>
    <TaxationConcessions xmlns="5af92df4-ae3d-4772-abff-92e7cba139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1886CFF5DF180F4C8C8D296BE3FA0B7B" ma:contentTypeVersion="26" ma:contentTypeDescription="SPIRE Document" ma:contentTypeScope="" ma:versionID="e492e99469cf6177926b2bf9c53801d5">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a7536a4ad855618bc74a20427ff1c9de"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2:TaxationConcessions" minOccurs="0"/>
                <xsd:element ref="ns3:IconOverlay" minOccurs="0"/>
                <xsd:element ref="ns2:Publication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ationConcessions" ma:index="15" nillable="true" ma:displayName="Environmental Taxation Concessions Documents Type" ma:default="Assessment of REO [register of environmental organisations]" ma:description="Select the Environmental Taxation Concessions type for this file" ma:format="Dropdown" ma:internalName="TaxationConcessions0">
      <xsd:simpleType>
        <xsd:restriction base="dms:Choice">
          <xsd:enumeration value="Significant - Registration of environmental organisations"/>
          <xsd:enumeration value="Assessment - conservation covenanting programs"/>
          <xsd:enumeration value="Assessment of REO [register of environmental organisations]"/>
          <xsd:enumeration value="Unsuccessful applications"/>
        </xsd:restriction>
      </xsd:simpleType>
    </xsd:element>
    <xsd:element name="PublicationYear" ma:index="17" nillable="true" ma:displayName="Publication Year" ma:description="Publication Year" ma:internalName="PublicationYea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3EECF-86EB-4AB7-BA86-3488492B37CB}">
  <ds:schemaRefs>
    <ds:schemaRef ds:uri="http://schemas.microsoft.com/office/2006/metadata/properties"/>
    <ds:schemaRef ds:uri="http://purl.org/dc/terms/"/>
    <ds:schemaRef ds:uri="5af92df4-ae3d-4772-abff-92e7cba13994"/>
    <ds:schemaRef ds:uri="http://purl.org/dc/elements/1.1/"/>
    <ds:schemaRef ds:uri="http://purl.org/dc/dcmitype/"/>
    <ds:schemaRef ds:uri="http://schemas.microsoft.com/sharepoint/v4"/>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05CB566-25F4-4719-8ED6-A2D1E29A488E}">
  <ds:schemaRefs>
    <ds:schemaRef ds:uri="http://schemas.microsoft.com/sharepoint/v3/contenttype/forms"/>
  </ds:schemaRefs>
</ds:datastoreItem>
</file>

<file path=customXml/itemProps3.xml><?xml version="1.0" encoding="utf-8"?>
<ds:datastoreItem xmlns:ds="http://schemas.openxmlformats.org/officeDocument/2006/customXml" ds:itemID="{B1135BD2-DC4E-44AC-9AD4-CD37F5FDA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44F80-666C-480F-A82C-FB7F7539D456}">
  <ds:schemaRefs>
    <ds:schemaRef ds:uri="http://schemas.microsoft.com/sharepoint/events"/>
  </ds:schemaRefs>
</ds:datastoreItem>
</file>

<file path=customXml/itemProps5.xml><?xml version="1.0" encoding="utf-8"?>
<ds:datastoreItem xmlns:ds="http://schemas.openxmlformats.org/officeDocument/2006/customXml" ds:itemID="{37FD7D61-BAB8-4F5E-BB89-249520D0E7C7}">
  <ds:schemaRefs>
    <ds:schemaRef ds:uri="http://schemas.microsoft.com/office/2006/metadata/customXsn"/>
  </ds:schemaRefs>
</ds:datastoreItem>
</file>

<file path=customXml/itemProps6.xml><?xml version="1.0" encoding="utf-8"?>
<ds:datastoreItem xmlns:ds="http://schemas.openxmlformats.org/officeDocument/2006/customXml" ds:itemID="{3C4588AB-27A0-4450-9D84-3D0E9C6D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TEMPLATES-Report March 2015.dotx</Template>
  <TotalTime>2</TotalTime>
  <Pages>10</Pages>
  <Words>2675</Words>
  <Characters>15249</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Stream Metabolism Foundation Report </vt:lpstr>
    </vt:vector>
  </TitlesOfParts>
  <Company/>
  <LinksUpToDate>false</LinksUpToDate>
  <CharactersWithSpaces>17889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 Metabolism and Water Quality Foundation Report</dc:title>
  <dc:subject/>
  <dc:creator>Michelle Kavanagh5</dc:creator>
  <cp:keywords/>
  <dc:description/>
  <cp:lastModifiedBy>Durack, Bec</cp:lastModifiedBy>
  <cp:revision>2</cp:revision>
  <cp:lastPrinted>2014-11-20T00:36:00Z</cp:lastPrinted>
  <dcterms:created xsi:type="dcterms:W3CDTF">2016-08-24T01:53:00Z</dcterms:created>
  <dcterms:modified xsi:type="dcterms:W3CDTF">2016-08-24T01:53:00Z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0x010100DB29C2AB6EB75541991FB3E24043BFB6001886CFF5DF180F4C8C8D296BE3FA0B7B</vt:lpwstr>
  </property>
  <property fmtid="{D5CDD505-2E9C-101B-9397-08002B2CF9AE}" pid="3" name="RecordPoint_WorkflowType">
    <vt:lpwstr>ActiveSubmitStub</vt:lpwstr>
  </property>
  <property fmtid="{D5CDD505-2E9C-101B-9397-08002B2CF9AE}" pid="4" name="RecordPoint_ActiveItemSiteId">
    <vt:lpwstr>{a8f0bc9d-7c61-4d87-8154-4194e40ae5d3}</vt:lpwstr>
  </property>
  <property fmtid="{D5CDD505-2E9C-101B-9397-08002B2CF9AE}" pid="5" name="RecordPoint_ActiveItemListId">
    <vt:lpwstr>{287f1305-53d1-4223-9161-f497f5c4f1f1}</vt:lpwstr>
  </property>
  <property fmtid="{D5CDD505-2E9C-101B-9397-08002B2CF9AE}" pid="6" name="RecordPoint_ActiveItemUniqueId">
    <vt:lpwstr>{09f6dfc4-3fe7-4d3a-ae35-8398b836206a}</vt:lpwstr>
  </property>
  <property fmtid="{D5CDD505-2E9C-101B-9397-08002B2CF9AE}" pid="7" name="RecordPoint_ActiveItemWebId">
    <vt:lpwstr>{3234329a-c2b3-4a00-a284-7f3d975eb87b}</vt:lpwstr>
  </property>
  <property fmtid="{D5CDD505-2E9C-101B-9397-08002B2CF9AE}" pid="8" name="RecordPoint_RecordNumberSubmitted">
    <vt:lpwstr>000586291</vt:lpwstr>
  </property>
  <property fmtid="{D5CDD505-2E9C-101B-9397-08002B2CF9AE}" pid="9" name="RecordPoint_SubmissionCompleted">
    <vt:lpwstr>2016-08-23T13:45:38.4816224+10:00</vt:lpwstr>
  </property>
  <property fmtid="{D5CDD505-2E9C-101B-9397-08002B2CF9AE}" pid="10" name="RecordNumber0">
    <vt:lpwstr>000586291</vt:lpwstr>
  </property>
  <property fmtid="{D5CDD505-2E9C-101B-9397-08002B2CF9AE}" pid="11" name="DocumentDescription0">
    <vt:lpwstr/>
  </property>
  <property fmtid="{D5CDD505-2E9C-101B-9397-08002B2CF9AE}" pid="12" name="Approval0">
    <vt:lpwstr/>
  </property>
  <property fmtid="{D5CDD505-2E9C-101B-9397-08002B2CF9AE}" pid="13" name="Division0">
    <vt:lpwstr/>
  </property>
  <property fmtid="{D5CDD505-2E9C-101B-9397-08002B2CF9AE}" pid="14" name="Function0">
    <vt:lpwstr>Program Admin</vt:lpwstr>
  </property>
  <property fmtid="{D5CDD505-2E9C-101B-9397-08002B2CF9AE}" pid="15" name="Branch0">
    <vt:lpwstr/>
  </property>
  <property fmtid="{D5CDD505-2E9C-101B-9397-08002B2CF9AE}" pid="16" name="Section0">
    <vt:lpwstr/>
  </property>
  <property fmtid="{D5CDD505-2E9C-101B-9397-08002B2CF9AE}" pid="17" name="RecordPoint_ActiveItemMoved">
    <vt:lpwstr>3F4D45C3E5D6F5033DA25DBD5DF55BBE</vt:lpwstr>
  </property>
</Properties>
</file>