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EE15B" w14:textId="77777777" w:rsidR="009C5875" w:rsidRDefault="009C5875" w:rsidP="009C5875">
      <w:pPr>
        <w:pStyle w:val="H2notnumberedinTOC"/>
      </w:pPr>
      <w:bookmarkStart w:id="0" w:name="_GoBack"/>
      <w:bookmarkEnd w:id="0"/>
    </w:p>
    <w:p w14:paraId="09A82F56" w14:textId="77777777" w:rsidR="009C5875" w:rsidRDefault="009C5875" w:rsidP="009C5875">
      <w:pPr>
        <w:pStyle w:val="H2notnumberedinTOC"/>
      </w:pPr>
    </w:p>
    <w:p w14:paraId="142CB077" w14:textId="77777777" w:rsidR="009C5875" w:rsidRDefault="009C5875" w:rsidP="009C5875">
      <w:pPr>
        <w:pStyle w:val="H2notnumberedinTOC"/>
      </w:pPr>
    </w:p>
    <w:p w14:paraId="117A7DE1" w14:textId="77777777" w:rsidR="009C5875" w:rsidRDefault="009C5875" w:rsidP="009C5875">
      <w:pPr>
        <w:pStyle w:val="H2notnumberedinTOC"/>
      </w:pPr>
    </w:p>
    <w:p w14:paraId="233BE081" w14:textId="77777777" w:rsidR="009C5875" w:rsidRDefault="009C5875" w:rsidP="009C5875">
      <w:pPr>
        <w:pStyle w:val="H2notnumberedinTOC"/>
      </w:pPr>
    </w:p>
    <w:p w14:paraId="08B177AC" w14:textId="77777777" w:rsidR="00A3793F" w:rsidRDefault="00A3793F" w:rsidP="005147F3">
      <w:pPr>
        <w:pStyle w:val="ReportSubtitle"/>
        <w:rPr>
          <w:color w:val="0070C0"/>
          <w:sz w:val="40"/>
          <w:szCs w:val="40"/>
        </w:rPr>
      </w:pPr>
      <w:bookmarkStart w:id="1" w:name="_Toc419913447"/>
      <w:r>
        <w:rPr>
          <w:color w:val="0070C0"/>
          <w:sz w:val="40"/>
          <w:szCs w:val="40"/>
        </w:rPr>
        <w:t>Commonwealth Environmental Water Office</w:t>
      </w:r>
    </w:p>
    <w:p w14:paraId="2BEB8322" w14:textId="1B48A574" w:rsidR="009C5875" w:rsidRPr="00A4153E" w:rsidRDefault="009C5875" w:rsidP="005147F3">
      <w:pPr>
        <w:pStyle w:val="ReportSubtitle"/>
        <w:rPr>
          <w:color w:val="0070C0"/>
          <w:sz w:val="40"/>
          <w:szCs w:val="40"/>
        </w:rPr>
      </w:pPr>
      <w:r w:rsidRPr="00A4153E">
        <w:rPr>
          <w:color w:val="0070C0"/>
          <w:sz w:val="40"/>
          <w:szCs w:val="40"/>
        </w:rPr>
        <w:t xml:space="preserve">Long Term Intervention Monitoring </w:t>
      </w:r>
      <w:bookmarkEnd w:id="1"/>
    </w:p>
    <w:p w14:paraId="68DEE224" w14:textId="65CEBCDF" w:rsidR="00E71B58" w:rsidRPr="00A4153E" w:rsidRDefault="006F5E64" w:rsidP="005147F3">
      <w:pPr>
        <w:pStyle w:val="ReportSubtitle"/>
        <w:rPr>
          <w:color w:val="0070C0"/>
          <w:sz w:val="40"/>
          <w:szCs w:val="40"/>
        </w:rPr>
      </w:pPr>
      <w:r>
        <w:rPr>
          <w:color w:val="0070C0"/>
          <w:sz w:val="40"/>
          <w:szCs w:val="40"/>
        </w:rPr>
        <w:t xml:space="preserve">Basin Matter - </w:t>
      </w:r>
      <w:r w:rsidR="00E71B58" w:rsidRPr="00A4153E">
        <w:rPr>
          <w:color w:val="0070C0"/>
          <w:sz w:val="40"/>
          <w:szCs w:val="40"/>
        </w:rPr>
        <w:t xml:space="preserve">Vegetation Diversity foundation report </w:t>
      </w:r>
    </w:p>
    <w:p w14:paraId="6EBC453B" w14:textId="77777777" w:rsidR="00E71B58" w:rsidRPr="00E71B58" w:rsidRDefault="00984896" w:rsidP="00E71B58">
      <w:pPr>
        <w:pStyle w:val="Authors"/>
      </w:pPr>
      <w:r w:rsidRPr="00D57E19">
        <w:rPr>
          <w:rStyle w:val="Strong"/>
        </w:rPr>
        <w:t>Prepared by:</w:t>
      </w:r>
      <w:r w:rsidR="006037B6" w:rsidRPr="00D57E19">
        <w:t xml:space="preserve"> </w:t>
      </w:r>
      <w:r w:rsidR="00E71B58" w:rsidRPr="00E71B58">
        <w:t>Samantha Capon, Cherie Campbell and Ben Stewart-Koster</w:t>
      </w:r>
    </w:p>
    <w:p w14:paraId="50C00DD3" w14:textId="62F40774" w:rsidR="00843757" w:rsidRPr="00D57E19" w:rsidRDefault="00843757" w:rsidP="003E2B6B">
      <w:pPr>
        <w:rPr>
          <w:lang w:eastAsia="en-AU"/>
        </w:rPr>
      </w:pPr>
    </w:p>
    <w:p w14:paraId="72DF2F64" w14:textId="33230E9A" w:rsidR="00125108" w:rsidRPr="00D57E19" w:rsidRDefault="00125108" w:rsidP="005B30E5">
      <w:pPr>
        <w:jc w:val="center"/>
      </w:pPr>
    </w:p>
    <w:p w14:paraId="772A0410" w14:textId="66FC6C22" w:rsidR="00712855" w:rsidRPr="00D57E19" w:rsidRDefault="00DA3EDD" w:rsidP="004230BE">
      <w:pPr>
        <w:pStyle w:val="DraftReport"/>
        <w:tabs>
          <w:tab w:val="left" w:pos="964"/>
          <w:tab w:val="center" w:pos="4680"/>
        </w:tabs>
      </w:pPr>
      <w:r>
        <w:rPr>
          <w:noProof/>
          <w:lang w:eastAsia="en-AU"/>
        </w:rPr>
        <w:drawing>
          <wp:anchor distT="36576" distB="36576" distL="36576" distR="36576" simplePos="0" relativeHeight="251664384" behindDoc="0" locked="0" layoutInCell="1" allowOverlap="1" wp14:anchorId="26E18F5D" wp14:editId="3645BC07">
            <wp:simplePos x="0" y="0"/>
            <wp:positionH relativeFrom="column">
              <wp:posOffset>696595</wp:posOffset>
            </wp:positionH>
            <wp:positionV relativeFrom="paragraph">
              <wp:posOffset>7466330</wp:posOffset>
            </wp:positionV>
            <wp:extent cx="586740" cy="1479550"/>
            <wp:effectExtent l="0" t="0" r="3810"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chemeClr val="bg1">
                        <a:lumMod val="100000"/>
                        <a:lumOff val="0"/>
                      </a:schemeClr>
                    </a:solidFill>
                    <a:ln>
                      <a:noFill/>
                    </a:ln>
                    <a:effectLst/>
                  </pic:spPr>
                </pic:pic>
              </a:graphicData>
            </a:graphic>
            <wp14:sizeRelH relativeFrom="page">
              <wp14:pctWidth>0</wp14:pctWidth>
            </wp14:sizeRelH>
            <wp14:sizeRelV relativeFrom="page">
              <wp14:pctHeight>0</wp14:pctHeight>
            </wp14:sizeRelV>
          </wp:anchor>
        </w:drawing>
      </w:r>
      <w:r w:rsidR="009C5875">
        <w:t>Final</w:t>
      </w:r>
      <w:r w:rsidR="00712855" w:rsidRPr="00D57E19">
        <w:t xml:space="preserve"> </w:t>
      </w:r>
      <w:r w:rsidR="00827AFD">
        <w:t>R</w:t>
      </w:r>
      <w:r w:rsidR="00712855" w:rsidRPr="00D57E19">
        <w:t>eport</w:t>
      </w:r>
    </w:p>
    <w:p w14:paraId="21EADA04" w14:textId="38349264" w:rsidR="003E2B6B" w:rsidRPr="00D57E19" w:rsidRDefault="00A31AD4" w:rsidP="00A31AD4">
      <w:pPr>
        <w:tabs>
          <w:tab w:val="left" w:pos="1002"/>
          <w:tab w:val="center" w:pos="4513"/>
        </w:tabs>
      </w:pPr>
      <w:r>
        <w:rPr>
          <w:b/>
          <w:color w:val="330033"/>
        </w:rPr>
        <w:tab/>
      </w:r>
      <w:r>
        <w:rPr>
          <w:b/>
          <w:color w:val="330033"/>
        </w:rPr>
        <w:tab/>
      </w:r>
      <w:r w:rsidR="00712855" w:rsidRPr="00D57E19">
        <w:rPr>
          <w:b/>
          <w:color w:val="330033"/>
        </w:rPr>
        <w:t xml:space="preserve">MDFRC Publication </w:t>
      </w:r>
      <w:r w:rsidR="006F5E64">
        <w:rPr>
          <w:b/>
          <w:color w:val="330033"/>
        </w:rPr>
        <w:t>68</w:t>
      </w:r>
    </w:p>
    <w:p w14:paraId="49BA9D33" w14:textId="77777777" w:rsidR="00B62359" w:rsidRPr="00D57E19" w:rsidRDefault="00B62359" w:rsidP="0020742D">
      <w:pPr>
        <w:rPr>
          <w:rFonts w:cs="Arial"/>
          <w:b/>
          <w:color w:val="0070C0"/>
          <w:sz w:val="28"/>
          <w:szCs w:val="28"/>
          <w:highlight w:val="yellow"/>
        </w:rPr>
        <w:sectPr w:rsidR="00B62359" w:rsidRPr="00D57E19" w:rsidSect="001C0A85">
          <w:headerReference w:type="default" r:id="rId14"/>
          <w:footerReference w:type="default" r:id="rId15"/>
          <w:footerReference w:type="first" r:id="rId16"/>
          <w:type w:val="continuous"/>
          <w:pgSz w:w="11907" w:h="16839" w:code="9"/>
          <w:pgMar w:top="1440" w:right="1440" w:bottom="1440" w:left="1440" w:header="709" w:footer="709" w:gutter="0"/>
          <w:cols w:space="708"/>
          <w:docGrid w:linePitch="360"/>
        </w:sectPr>
      </w:pPr>
      <w:bookmarkStart w:id="2" w:name="_Toc264469108"/>
      <w:bookmarkStart w:id="3" w:name="_Toc264469635"/>
      <w:bookmarkStart w:id="4" w:name="_Toc268705225"/>
      <w:bookmarkStart w:id="5" w:name="_Toc268792555"/>
      <w:bookmarkStart w:id="6" w:name="_Toc268869192"/>
    </w:p>
    <w:p w14:paraId="644361EE" w14:textId="77777777" w:rsidR="00A3793F" w:rsidRDefault="00A3793F" w:rsidP="00C530A4">
      <w:pPr>
        <w:pStyle w:val="ReportSubtitle"/>
        <w:rPr>
          <w:color w:val="0070C0"/>
        </w:rPr>
      </w:pPr>
      <w:bookmarkStart w:id="7" w:name="_Toc264469114"/>
      <w:bookmarkStart w:id="8" w:name="_Toc264469641"/>
      <w:bookmarkStart w:id="9" w:name="_Toc268705231"/>
      <w:bookmarkStart w:id="10" w:name="_Toc268792561"/>
      <w:bookmarkStart w:id="11" w:name="_Toc268869198"/>
      <w:bookmarkEnd w:id="2"/>
      <w:bookmarkEnd w:id="3"/>
      <w:bookmarkEnd w:id="4"/>
      <w:bookmarkEnd w:id="5"/>
      <w:bookmarkEnd w:id="6"/>
      <w:r>
        <w:rPr>
          <w:color w:val="0070C0"/>
        </w:rPr>
        <w:lastRenderedPageBreak/>
        <w:t>Commonwealth Environmental Water Office</w:t>
      </w:r>
    </w:p>
    <w:p w14:paraId="45FC0EE4" w14:textId="0810D469" w:rsidR="009A4D65" w:rsidRPr="00C530A4" w:rsidRDefault="009A4D65" w:rsidP="00C530A4">
      <w:pPr>
        <w:pStyle w:val="ReportSubtitle"/>
        <w:rPr>
          <w:color w:val="0070C0"/>
        </w:rPr>
      </w:pPr>
      <w:r w:rsidRPr="00C530A4">
        <w:rPr>
          <w:color w:val="0070C0"/>
        </w:rPr>
        <w:t xml:space="preserve">Long Term Intervention Monitoring </w:t>
      </w:r>
    </w:p>
    <w:p w14:paraId="0113C8E5" w14:textId="1CD39FF4" w:rsidR="00E71B58" w:rsidRPr="00870BFA" w:rsidRDefault="006F5E64" w:rsidP="00C530A4">
      <w:pPr>
        <w:pStyle w:val="ReportSubtitle"/>
        <w:rPr>
          <w:color w:val="0070C0"/>
        </w:rPr>
      </w:pPr>
      <w:r w:rsidRPr="00870BFA">
        <w:rPr>
          <w:color w:val="0070C0"/>
        </w:rPr>
        <w:t xml:space="preserve">Basin Matter - </w:t>
      </w:r>
      <w:r w:rsidR="00E71B58" w:rsidRPr="00870BFA">
        <w:rPr>
          <w:color w:val="0070C0"/>
        </w:rPr>
        <w:t xml:space="preserve">Vegetation Diversity foundation report </w:t>
      </w:r>
    </w:p>
    <w:p w14:paraId="029967A2" w14:textId="379DE1D3" w:rsidR="009A4D65" w:rsidRPr="00D57E19" w:rsidRDefault="009A4D65" w:rsidP="009A4D65">
      <w:pPr>
        <w:pStyle w:val="PrelimTextLeftAlign"/>
        <w:spacing w:after="0"/>
      </w:pPr>
      <w:r>
        <w:t xml:space="preserve">Final </w:t>
      </w:r>
      <w:r w:rsidRPr="00D57E19">
        <w:t xml:space="preserve">Report prepared for the </w:t>
      </w:r>
      <w:r>
        <w:t xml:space="preserve">Commonwealth Environmental Water </w:t>
      </w:r>
      <w:r w:rsidR="006F5E64">
        <w:t>Office</w:t>
      </w:r>
      <w:r w:rsidR="006F5E64" w:rsidRPr="00D57E19">
        <w:t xml:space="preserve"> </w:t>
      </w:r>
      <w:r w:rsidRPr="00D57E19">
        <w:t>by The Murray-Darling Freshwater Research Centre.</w:t>
      </w:r>
    </w:p>
    <w:p w14:paraId="5229530C" w14:textId="77777777" w:rsidR="009A4D65" w:rsidRDefault="009A4D65" w:rsidP="009A4D65">
      <w:pPr>
        <w:pStyle w:val="PrelimTextLeftAlign"/>
      </w:pPr>
    </w:p>
    <w:p w14:paraId="1663C43F" w14:textId="77777777" w:rsidR="009A4D65" w:rsidRPr="00D57E19" w:rsidRDefault="009A4D65" w:rsidP="009A4D65">
      <w:pPr>
        <w:pStyle w:val="PrelimTextLeftAlign"/>
      </w:pPr>
    </w:p>
    <w:p w14:paraId="0C6C57B1" w14:textId="3EED2C6D" w:rsidR="009A4D65" w:rsidRDefault="009A4D65" w:rsidP="009A4D65">
      <w:pPr>
        <w:pStyle w:val="PrelimTextLeftAlign"/>
        <w:spacing w:after="0"/>
      </w:pPr>
      <w:r>
        <w:t xml:space="preserve">Commonwealth Environmental Water </w:t>
      </w:r>
      <w:r w:rsidR="006F5E64">
        <w:t>O</w:t>
      </w:r>
      <w:r>
        <w:t>ffice</w:t>
      </w:r>
    </w:p>
    <w:p w14:paraId="336CDA9F" w14:textId="77777777" w:rsidR="009A4D65" w:rsidRDefault="009A4D65" w:rsidP="009A4D65">
      <w:pPr>
        <w:pStyle w:val="PrelimTextLeftAlign"/>
        <w:spacing w:after="0"/>
      </w:pPr>
      <w:r>
        <w:t>PO Box 787,</w:t>
      </w:r>
    </w:p>
    <w:p w14:paraId="720BDDE0" w14:textId="77777777" w:rsidR="009A4D65" w:rsidRPr="001D45FB" w:rsidRDefault="009A4D65" w:rsidP="009A4D65">
      <w:pPr>
        <w:pStyle w:val="PrelimTextLeftAlign"/>
        <w:spacing w:after="0"/>
      </w:pPr>
      <w:r>
        <w:t>Canberra ACT 2901</w:t>
      </w:r>
    </w:p>
    <w:p w14:paraId="4C4BCB97" w14:textId="77777777" w:rsidR="009A4D65" w:rsidRPr="001D45FB" w:rsidRDefault="009A4D65" w:rsidP="009A4D65">
      <w:pPr>
        <w:pStyle w:val="PrelimTextLeftAlign"/>
        <w:spacing w:after="0"/>
      </w:pPr>
      <w:r w:rsidRPr="001D45FB">
        <w:t>Ph: (</w:t>
      </w:r>
      <w:r>
        <w:t>02</w:t>
      </w:r>
      <w:r w:rsidRPr="001D45FB">
        <w:t xml:space="preserve">) </w:t>
      </w:r>
      <w:r>
        <w:t>6274 1088</w:t>
      </w:r>
    </w:p>
    <w:p w14:paraId="12CE4B61" w14:textId="77777777" w:rsidR="009A4D65" w:rsidRPr="001D45FB" w:rsidRDefault="009A4D65" w:rsidP="009A4D65">
      <w:pPr>
        <w:rPr>
          <w:rFonts w:cs="Arial"/>
          <w:szCs w:val="22"/>
        </w:rPr>
      </w:pPr>
    </w:p>
    <w:p w14:paraId="0F2E94D1" w14:textId="77777777" w:rsidR="009A4D65" w:rsidRPr="00D57E19" w:rsidRDefault="009A4D65" w:rsidP="009A4D65">
      <w:pPr>
        <w:rPr>
          <w:rFonts w:cs="Arial"/>
          <w:szCs w:val="22"/>
        </w:rPr>
      </w:pPr>
    </w:p>
    <w:p w14:paraId="090FE1D5" w14:textId="4F5366A6" w:rsidR="009A4D65" w:rsidRPr="00D57E19" w:rsidRDefault="009A4D65" w:rsidP="009A4D65">
      <w:pPr>
        <w:pStyle w:val="PrelimText"/>
      </w:pPr>
      <w:r w:rsidRPr="00D57E19">
        <w:t xml:space="preserve">This report was prepared by The Murray-Darling Freshwater Research Centre (MDFRC). The aim of the MDFRC is to provide the scientific knowledge necessary for the management and sustained utilisation of the Murray-Darling Basin water resources. The MDFRC is a joint venture </w:t>
      </w:r>
      <w:r w:rsidR="005147F3">
        <w:t xml:space="preserve">between La </w:t>
      </w:r>
      <w:r>
        <w:t>Trobe University and CSIRO.</w:t>
      </w:r>
    </w:p>
    <w:p w14:paraId="41575BEE" w14:textId="77777777" w:rsidR="009A4D65" w:rsidRPr="00D57E19" w:rsidRDefault="009A4D65" w:rsidP="009A4D65">
      <w:pPr>
        <w:jc w:val="center"/>
        <w:rPr>
          <w:rFonts w:cs="Arial"/>
          <w:szCs w:val="22"/>
        </w:rPr>
      </w:pPr>
      <w:r w:rsidRPr="00D57E19">
        <w:rPr>
          <w:rFonts w:cs="Arial"/>
          <w:noProof/>
          <w:szCs w:val="22"/>
          <w:lang w:eastAsia="en-AU"/>
        </w:rPr>
        <w:drawing>
          <wp:inline distT="0" distB="0" distL="0" distR="0" wp14:anchorId="47FC36F4" wp14:editId="31D50316">
            <wp:extent cx="1790700" cy="514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r w:rsidRPr="00D57E19">
        <w:rPr>
          <w:rFonts w:cs="Arial"/>
          <w:noProof/>
          <w:szCs w:val="22"/>
          <w:lang w:eastAsia="en-AU"/>
        </w:rPr>
        <w:drawing>
          <wp:inline distT="0" distB="0" distL="0" distR="0" wp14:anchorId="53E431AA" wp14:editId="74523C51">
            <wp:extent cx="523875" cy="523875"/>
            <wp:effectExtent l="0" t="0" r="9525" b="9525"/>
            <wp:docPr id="17" name="Picture 17" descr="C:\Users\hmissen\AppData\Local\Microsoft\Windows\Temporary Internet Files\Content.Outlook\EZ3BCCAB\CSIRO_Grad_RGB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missen\AppData\Local\Microsoft\Windows\Temporary Internet Files\Content.Outlook\EZ3BCCAB\CSIRO_Grad_RGB_l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14:paraId="4F6E921A" w14:textId="77777777" w:rsidR="009A4D65" w:rsidRPr="00D57E19" w:rsidRDefault="009A4D65" w:rsidP="009A4D65">
      <w:pPr>
        <w:pStyle w:val="PrelimText"/>
      </w:pPr>
      <w:r w:rsidRPr="00D57E19">
        <w:t>For further information contact:</w:t>
      </w:r>
    </w:p>
    <w:p w14:paraId="5FE7C4B6" w14:textId="77777777" w:rsidR="009A4D65" w:rsidRPr="00D57E19" w:rsidRDefault="009A4D65" w:rsidP="009A4D65">
      <w:pPr>
        <w:pStyle w:val="PrelimTextLeftAlign"/>
        <w:rPr>
          <w:rStyle w:val="Strong"/>
        </w:rPr>
      </w:pPr>
      <w:bookmarkStart w:id="12" w:name="_Toc161212724"/>
      <w:r>
        <w:rPr>
          <w:rStyle w:val="Strong"/>
        </w:rPr>
        <w:t>Dr Ben Gawne</w:t>
      </w:r>
    </w:p>
    <w:p w14:paraId="59726F14" w14:textId="77777777" w:rsidR="009A4D65" w:rsidRDefault="009A4D65" w:rsidP="009A4D65">
      <w:pPr>
        <w:pStyle w:val="PrelimTextLeftAlign"/>
        <w:spacing w:after="0"/>
      </w:pPr>
      <w:bookmarkStart w:id="13" w:name="_Toc264469110"/>
      <w:bookmarkStart w:id="14" w:name="_Toc264469637"/>
      <w:bookmarkStart w:id="15" w:name="_Toc268705227"/>
      <w:bookmarkStart w:id="16" w:name="_Toc268792557"/>
      <w:bookmarkStart w:id="17" w:name="_Toc268869194"/>
      <w:r w:rsidRPr="00D57E19">
        <w:t>The Murray-Darling Freshwater Research Centre</w:t>
      </w:r>
      <w:bookmarkEnd w:id="12"/>
      <w:bookmarkEnd w:id="13"/>
      <w:bookmarkEnd w:id="14"/>
      <w:bookmarkEnd w:id="15"/>
      <w:bookmarkEnd w:id="16"/>
      <w:bookmarkEnd w:id="17"/>
      <w:r>
        <w:br/>
      </w:r>
      <w:bookmarkStart w:id="18" w:name="_Toc161212725"/>
      <w:bookmarkStart w:id="19" w:name="_Toc264469111"/>
      <w:bookmarkStart w:id="20" w:name="_Toc264469638"/>
      <w:bookmarkStart w:id="21" w:name="_Toc268705228"/>
      <w:bookmarkStart w:id="22" w:name="_Toc268792558"/>
      <w:bookmarkStart w:id="23" w:name="_Toc268869195"/>
      <w:r w:rsidRPr="00D57E19">
        <w:t xml:space="preserve">PO Box </w:t>
      </w:r>
      <w:bookmarkEnd w:id="18"/>
      <w:r w:rsidRPr="00D57E19">
        <w:t>991</w:t>
      </w:r>
      <w:bookmarkEnd w:id="19"/>
      <w:bookmarkEnd w:id="20"/>
      <w:bookmarkEnd w:id="21"/>
      <w:bookmarkEnd w:id="22"/>
      <w:bookmarkEnd w:id="23"/>
      <w:r w:rsidRPr="00D57E19">
        <w:t xml:space="preserve"> </w:t>
      </w:r>
    </w:p>
    <w:p w14:paraId="161C40DD" w14:textId="77777777" w:rsidR="009A4D65" w:rsidRPr="00D57E19" w:rsidRDefault="009A4D65" w:rsidP="009A4D65">
      <w:pPr>
        <w:pStyle w:val="PrelimTextLeftAlign"/>
        <w:spacing w:after="0"/>
      </w:pPr>
      <w:bookmarkStart w:id="24" w:name="_Toc161212726"/>
      <w:bookmarkStart w:id="25" w:name="_Toc264469112"/>
      <w:bookmarkStart w:id="26" w:name="_Toc264469639"/>
      <w:bookmarkStart w:id="27" w:name="_Toc268705229"/>
      <w:bookmarkStart w:id="28" w:name="_Toc268792559"/>
      <w:bookmarkStart w:id="29" w:name="_Toc268869196"/>
      <w:r>
        <w:t>Wodonga VIC</w:t>
      </w:r>
      <w:r w:rsidRPr="00D57E19">
        <w:t xml:space="preserve"> </w:t>
      </w:r>
      <w:bookmarkEnd w:id="24"/>
      <w:r w:rsidRPr="00D57E19">
        <w:t>3689</w:t>
      </w:r>
      <w:bookmarkEnd w:id="25"/>
      <w:bookmarkEnd w:id="26"/>
      <w:bookmarkEnd w:id="27"/>
      <w:bookmarkEnd w:id="28"/>
      <w:bookmarkEnd w:id="29"/>
      <w:r>
        <w:t xml:space="preserve"> </w:t>
      </w:r>
      <w:r w:rsidRPr="00D57E19">
        <w:br/>
      </w:r>
      <w:bookmarkStart w:id="30" w:name="_Toc264469113"/>
      <w:bookmarkStart w:id="31" w:name="_Toc264469640"/>
      <w:bookmarkStart w:id="32" w:name="_Toc268705230"/>
      <w:bookmarkStart w:id="33" w:name="_Toc268792560"/>
      <w:bookmarkStart w:id="34" w:name="_Toc268869197"/>
      <w:r w:rsidRPr="00D57E19">
        <w:t>Ph: (02) 6024 9650; Fax: (02) 6059 7531</w:t>
      </w:r>
      <w:bookmarkEnd w:id="30"/>
      <w:bookmarkEnd w:id="31"/>
      <w:bookmarkEnd w:id="32"/>
      <w:bookmarkEnd w:id="33"/>
      <w:bookmarkEnd w:id="34"/>
      <w:r w:rsidRPr="00D57E19">
        <w:t xml:space="preserve"> </w:t>
      </w:r>
    </w:p>
    <w:p w14:paraId="54F115A8" w14:textId="77777777" w:rsidR="009A4D65" w:rsidRPr="00D57E19" w:rsidRDefault="009A4D65" w:rsidP="009A4D65">
      <w:pPr>
        <w:rPr>
          <w:rFonts w:cs="Arial"/>
          <w:b/>
          <w:szCs w:val="22"/>
        </w:rPr>
      </w:pPr>
    </w:p>
    <w:p w14:paraId="3FD8B0C9" w14:textId="77777777" w:rsidR="009A4D65" w:rsidRDefault="009A4D65" w:rsidP="009A4D65">
      <w:pPr>
        <w:tabs>
          <w:tab w:val="left" w:pos="1418"/>
        </w:tabs>
        <w:spacing w:after="0"/>
        <w:rPr>
          <w:rFonts w:cs="Arial"/>
          <w:szCs w:val="22"/>
        </w:rPr>
      </w:pPr>
      <w:r w:rsidRPr="00D57E19">
        <w:rPr>
          <w:rFonts w:cs="Arial"/>
          <w:szCs w:val="22"/>
        </w:rPr>
        <w:t>Email:</w:t>
      </w:r>
      <w:r w:rsidRPr="00D57E19">
        <w:rPr>
          <w:rFonts w:cs="Arial"/>
          <w:szCs w:val="22"/>
        </w:rPr>
        <w:tab/>
      </w:r>
      <w:hyperlink r:id="rId19" w:history="1">
        <w:r w:rsidRPr="002305BF">
          <w:rPr>
            <w:rStyle w:val="Hyperlink"/>
          </w:rPr>
          <w:t>B.Gawne@</w:t>
        </w:r>
      </w:hyperlink>
      <w:r>
        <w:rPr>
          <w:rStyle w:val="Hyperlink"/>
        </w:rPr>
        <w:t>latrboe.edu.au</w:t>
      </w:r>
    </w:p>
    <w:p w14:paraId="7702F84A" w14:textId="77777777" w:rsidR="009A4D65" w:rsidRPr="00D57E19" w:rsidRDefault="009A4D65" w:rsidP="009A4D65">
      <w:pPr>
        <w:tabs>
          <w:tab w:val="left" w:pos="1418"/>
        </w:tabs>
        <w:spacing w:after="0"/>
        <w:rPr>
          <w:rFonts w:cs="Arial"/>
          <w:b/>
          <w:szCs w:val="22"/>
        </w:rPr>
      </w:pPr>
      <w:r w:rsidRPr="00D57E19">
        <w:rPr>
          <w:rFonts w:cs="Arial"/>
          <w:szCs w:val="22"/>
        </w:rPr>
        <w:t>Web:</w:t>
      </w:r>
      <w:r w:rsidRPr="00D57E19">
        <w:rPr>
          <w:rFonts w:cs="Arial"/>
          <w:szCs w:val="22"/>
        </w:rPr>
        <w:tab/>
      </w:r>
      <w:hyperlink r:id="rId20" w:history="1">
        <w:r w:rsidRPr="00D57E19">
          <w:rPr>
            <w:rStyle w:val="Hyperlink"/>
          </w:rPr>
          <w:t>www.mdfrc.org.au</w:t>
        </w:r>
      </w:hyperlink>
      <w:r w:rsidRPr="00D57E19">
        <w:rPr>
          <w:rFonts w:cs="Arial"/>
          <w:szCs w:val="22"/>
        </w:rPr>
        <w:br/>
        <w:t>Enquiries:</w:t>
      </w:r>
      <w:r w:rsidRPr="00D57E19">
        <w:rPr>
          <w:rFonts w:cs="Arial"/>
          <w:szCs w:val="22"/>
        </w:rPr>
        <w:tab/>
      </w:r>
      <w:hyperlink r:id="rId21" w:history="1">
        <w:r w:rsidRPr="00D57E19">
          <w:rPr>
            <w:rStyle w:val="Hyperlink"/>
          </w:rPr>
          <w:t>info@mdfrc.org.au</w:t>
        </w:r>
      </w:hyperlink>
    </w:p>
    <w:p w14:paraId="46C2AB6D" w14:textId="77777777" w:rsidR="003E2B6B" w:rsidRPr="00D57E19" w:rsidRDefault="003E2B6B" w:rsidP="003E2B6B">
      <w:pPr>
        <w:rPr>
          <w:rFonts w:cs="Arial"/>
          <w:szCs w:val="22"/>
        </w:rPr>
      </w:pPr>
    </w:p>
    <w:p w14:paraId="353742F9" w14:textId="741E3355" w:rsidR="003E2B6B" w:rsidRPr="00D57E19" w:rsidRDefault="003E2B6B" w:rsidP="00326A57">
      <w:pPr>
        <w:pStyle w:val="PrelimText"/>
      </w:pPr>
      <w:r w:rsidRPr="00D57E19">
        <w:rPr>
          <w:rStyle w:val="Strong"/>
        </w:rPr>
        <w:t>Report Citation:</w:t>
      </w:r>
      <w:r w:rsidR="0088106A">
        <w:t xml:space="preserve"> </w:t>
      </w:r>
      <w:r w:rsidR="006F5E64">
        <w:t>Capon S</w:t>
      </w:r>
      <w:r w:rsidR="0088106A">
        <w:t xml:space="preserve">, </w:t>
      </w:r>
      <w:r w:rsidR="006F5E64">
        <w:t>Campbell C</w:t>
      </w:r>
      <w:r w:rsidR="00D40239">
        <w:t xml:space="preserve">, </w:t>
      </w:r>
      <w:r w:rsidR="006F5E64">
        <w:t>Steward-Koster B</w:t>
      </w:r>
      <w:r w:rsidRPr="00D57E19">
        <w:t xml:space="preserve"> </w:t>
      </w:r>
      <w:r w:rsidR="0036119B">
        <w:t>(201</w:t>
      </w:r>
      <w:r w:rsidR="006F5E64">
        <w:t>5</w:t>
      </w:r>
      <w:r w:rsidRPr="00D57E19">
        <w:t xml:space="preserve">) </w:t>
      </w:r>
      <w:r w:rsidR="006F5E64">
        <w:t>Long Term Intervention Moni</w:t>
      </w:r>
      <w:r w:rsidR="00D30BF7">
        <w:t>toring Basin Matter – Vegetation Diversity foundation report</w:t>
      </w:r>
      <w:r w:rsidRPr="00D57E19">
        <w:t xml:space="preserve">. Final Report prepared for the </w:t>
      </w:r>
      <w:r w:rsidR="00D30BF7">
        <w:t>Commonwealth Environmental Water Office</w:t>
      </w:r>
      <w:r w:rsidRPr="00D57E19">
        <w:t xml:space="preserve"> by The Murray-Darling Freshwater Research Centre, MDFRC Publication </w:t>
      </w:r>
      <w:r w:rsidR="00D30BF7">
        <w:t>68/2015</w:t>
      </w:r>
      <w:r w:rsidRPr="00D57E19">
        <w:t xml:space="preserve">, </w:t>
      </w:r>
      <w:r w:rsidR="00D30BF7">
        <w:t>May</w:t>
      </w:r>
      <w:r w:rsidRPr="00D57E19">
        <w:t xml:space="preserve">, </w:t>
      </w:r>
      <w:r w:rsidR="00D30BF7">
        <w:t>11</w:t>
      </w:r>
      <w:r w:rsidR="00D30BF7" w:rsidRPr="00D57E19">
        <w:t>pp</w:t>
      </w:r>
      <w:r w:rsidRPr="00D57E19">
        <w:t>.</w:t>
      </w:r>
      <w:bookmarkEnd w:id="7"/>
      <w:bookmarkEnd w:id="8"/>
      <w:bookmarkEnd w:id="9"/>
      <w:bookmarkEnd w:id="10"/>
      <w:bookmarkEnd w:id="11"/>
    </w:p>
    <w:p w14:paraId="40A4898A" w14:textId="1B68B9F6" w:rsidR="00A4702E" w:rsidRPr="00D57E19" w:rsidRDefault="00A4702E" w:rsidP="00A4702E">
      <w:pPr>
        <w:pStyle w:val="PrelimText"/>
        <w:rPr>
          <w:b/>
        </w:rPr>
      </w:pPr>
      <w:r w:rsidRPr="00D57E19">
        <w:rPr>
          <w:b/>
        </w:rPr>
        <w:br w:type="page"/>
      </w:r>
    </w:p>
    <w:p w14:paraId="62E9B0AD" w14:textId="77777777" w:rsidR="003E2B6B" w:rsidRPr="00D57E19" w:rsidRDefault="003E2B6B" w:rsidP="00F60CEB">
      <w:pPr>
        <w:pStyle w:val="PrelimHeadings"/>
      </w:pPr>
      <w:r w:rsidRPr="00D57E19">
        <w:lastRenderedPageBreak/>
        <w:t>Disclaimer:</w:t>
      </w:r>
    </w:p>
    <w:p w14:paraId="3A2BD602" w14:textId="6FFFE569" w:rsidR="003E2B6B" w:rsidRPr="00D57E19" w:rsidRDefault="003E2B6B" w:rsidP="00A0659A">
      <w:r w:rsidRPr="00D57E19">
        <w:t>The material contained in this publication represents the opinion of the author only. Whilst every effort has been made to ensure that the information in this publication is accurate, the author and MDFRC do not accept any liability for any loss or damage howsoever arising whether in contract, tort or otherwise which may be incurred by any person as a result of any reliance or use of any statement in this publication. The author and MDFRC do not give any warranties in relation to the accuracy, completeness and up to date status of the information in this publication.</w:t>
      </w:r>
    </w:p>
    <w:p w14:paraId="3EBDF08E" w14:textId="77777777" w:rsidR="003E2B6B" w:rsidRPr="00D57E19" w:rsidRDefault="003E2B6B" w:rsidP="00326A57">
      <w:pPr>
        <w:pStyle w:val="PrelimText"/>
      </w:pPr>
      <w:r w:rsidRPr="00D57E19">
        <w:t>Where legislation implies any condition or warranty which cannot be excluded restricted or modified such condition or warranty shall be deemed to be included provided that the author’s and MDFRC’s liability for a breach of such term condition or warranty is, at the option of MDFRC, limited to the supply of the services again or the cost of supplying the services again.</w:t>
      </w:r>
    </w:p>
    <w:p w14:paraId="17C24BA9" w14:textId="77777777" w:rsidR="003E2B6B" w:rsidRPr="00D57E19" w:rsidRDefault="003E2B6B" w:rsidP="00326A57">
      <w:pPr>
        <w:pStyle w:val="PrelimText"/>
        <w:rPr>
          <w:b/>
        </w:rPr>
      </w:pPr>
      <w:r w:rsidRPr="00D57E19">
        <w:rPr>
          <w:color w:val="auto"/>
        </w:rPr>
        <w:t xml:space="preserve">Copyright in this publication remains with the </w:t>
      </w:r>
      <w:r w:rsidR="004A5351" w:rsidRPr="00D57E19">
        <w:rPr>
          <w:color w:val="auto"/>
        </w:rPr>
        <w:t>Commonwealth</w:t>
      </w:r>
      <w:r w:rsidRPr="00D57E19">
        <w:rPr>
          <w:color w:val="auto"/>
        </w:rPr>
        <w:t xml:space="preserve">. No part may be reproduced or copied in any form or by any means without the prior permission of the </w:t>
      </w:r>
      <w:r w:rsidR="004A5351" w:rsidRPr="00D57E19">
        <w:rPr>
          <w:color w:val="auto"/>
        </w:rPr>
        <w:t>Commonwealth</w:t>
      </w:r>
      <w:r w:rsidRPr="00D57E19">
        <w:rPr>
          <w:b/>
        </w:rPr>
        <w:t xml:space="preserve">. </w:t>
      </w:r>
    </w:p>
    <w:p w14:paraId="330E34B6" w14:textId="77777777" w:rsidR="003E2B6B" w:rsidRPr="00D57E19" w:rsidRDefault="003E2B6B" w:rsidP="00EE1434">
      <w:pPr>
        <w:pStyle w:val="PrelimHeadings"/>
      </w:pPr>
      <w:r w:rsidRPr="00D57E19">
        <w:t xml:space="preserve">Document </w:t>
      </w:r>
      <w:r w:rsidR="00B42D40" w:rsidRPr="00D57E19">
        <w:t>h</w:t>
      </w:r>
      <w:r w:rsidRPr="00D57E19">
        <w:t xml:space="preserve">istory and </w:t>
      </w:r>
      <w:r w:rsidR="00B42D40" w:rsidRPr="00D57E19">
        <w:t>s</w:t>
      </w:r>
      <w:r w:rsidRPr="00D57E19">
        <w:t>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369"/>
        <w:gridCol w:w="1418"/>
        <w:gridCol w:w="1701"/>
        <w:gridCol w:w="2268"/>
      </w:tblGrid>
      <w:tr w:rsidR="003E2B6B" w:rsidRPr="00D57E19" w14:paraId="72C6AE01" w14:textId="77777777" w:rsidTr="0098545C">
        <w:tc>
          <w:tcPr>
            <w:tcW w:w="1149" w:type="dxa"/>
            <w:shd w:val="clear" w:color="auto" w:fill="D9D9D9"/>
          </w:tcPr>
          <w:p w14:paraId="4308FE43" w14:textId="77777777" w:rsidR="003E2B6B" w:rsidRPr="00D57E19" w:rsidRDefault="003E2B6B" w:rsidP="0098545C">
            <w:pPr>
              <w:jc w:val="both"/>
              <w:rPr>
                <w:rFonts w:cs="Arial"/>
                <w:b/>
                <w:szCs w:val="22"/>
              </w:rPr>
            </w:pPr>
            <w:r w:rsidRPr="00D57E19">
              <w:rPr>
                <w:rFonts w:cs="Arial"/>
                <w:b/>
                <w:szCs w:val="22"/>
              </w:rPr>
              <w:t>Version</w:t>
            </w:r>
          </w:p>
        </w:tc>
        <w:tc>
          <w:tcPr>
            <w:tcW w:w="1369" w:type="dxa"/>
            <w:shd w:val="clear" w:color="auto" w:fill="D9D9D9"/>
          </w:tcPr>
          <w:p w14:paraId="4B0F2981" w14:textId="77777777" w:rsidR="003E2B6B" w:rsidRPr="00D57E19" w:rsidRDefault="003E2B6B" w:rsidP="0005075F">
            <w:pPr>
              <w:pStyle w:val="TableHeading"/>
            </w:pPr>
            <w:r w:rsidRPr="00977E15">
              <w:rPr>
                <w:sz w:val="22"/>
              </w:rPr>
              <w:t>Date Issued</w:t>
            </w:r>
          </w:p>
        </w:tc>
        <w:tc>
          <w:tcPr>
            <w:tcW w:w="1418" w:type="dxa"/>
            <w:shd w:val="clear" w:color="auto" w:fill="D9D9D9"/>
          </w:tcPr>
          <w:p w14:paraId="1FB8198D" w14:textId="77777777" w:rsidR="003E2B6B" w:rsidRPr="00D57E19" w:rsidRDefault="003E2B6B" w:rsidP="0098545C">
            <w:pPr>
              <w:jc w:val="both"/>
              <w:rPr>
                <w:rFonts w:cs="Arial"/>
                <w:b/>
                <w:szCs w:val="22"/>
              </w:rPr>
            </w:pPr>
            <w:r w:rsidRPr="00D57E19">
              <w:rPr>
                <w:rFonts w:cs="Arial"/>
                <w:b/>
                <w:szCs w:val="22"/>
              </w:rPr>
              <w:t>Reviewed by</w:t>
            </w:r>
          </w:p>
        </w:tc>
        <w:tc>
          <w:tcPr>
            <w:tcW w:w="1701" w:type="dxa"/>
            <w:shd w:val="clear" w:color="auto" w:fill="D9D9D9"/>
          </w:tcPr>
          <w:p w14:paraId="74B8E7F9" w14:textId="77777777" w:rsidR="003E2B6B" w:rsidRPr="00D57E19" w:rsidRDefault="003E2B6B" w:rsidP="0098545C">
            <w:pPr>
              <w:jc w:val="both"/>
              <w:rPr>
                <w:rFonts w:cs="Arial"/>
                <w:b/>
                <w:szCs w:val="22"/>
              </w:rPr>
            </w:pPr>
            <w:r w:rsidRPr="00D57E19">
              <w:rPr>
                <w:rFonts w:cs="Arial"/>
                <w:b/>
                <w:szCs w:val="22"/>
              </w:rPr>
              <w:t>Approved by</w:t>
            </w:r>
          </w:p>
        </w:tc>
        <w:tc>
          <w:tcPr>
            <w:tcW w:w="2268" w:type="dxa"/>
            <w:shd w:val="clear" w:color="auto" w:fill="D9D9D9"/>
          </w:tcPr>
          <w:p w14:paraId="74A82CAC" w14:textId="77777777" w:rsidR="003E2B6B" w:rsidRPr="00D57E19" w:rsidRDefault="003E2B6B" w:rsidP="0098545C">
            <w:pPr>
              <w:jc w:val="both"/>
              <w:rPr>
                <w:rFonts w:cs="Arial"/>
                <w:b/>
                <w:szCs w:val="22"/>
              </w:rPr>
            </w:pPr>
            <w:r w:rsidRPr="00D57E19">
              <w:rPr>
                <w:rFonts w:cs="Arial"/>
                <w:b/>
                <w:szCs w:val="22"/>
              </w:rPr>
              <w:t>Revision type</w:t>
            </w:r>
          </w:p>
        </w:tc>
      </w:tr>
      <w:tr w:rsidR="003E2B6B" w:rsidRPr="00D57E19" w14:paraId="711ED0FE" w14:textId="77777777" w:rsidTr="0098545C">
        <w:tc>
          <w:tcPr>
            <w:tcW w:w="1149" w:type="dxa"/>
          </w:tcPr>
          <w:p w14:paraId="6DC6146C" w14:textId="6D7CF786" w:rsidR="003E2B6B" w:rsidRPr="00D57E19" w:rsidRDefault="00A0659A" w:rsidP="0098545C">
            <w:pPr>
              <w:jc w:val="both"/>
              <w:rPr>
                <w:rFonts w:cs="Arial"/>
                <w:szCs w:val="22"/>
              </w:rPr>
            </w:pPr>
            <w:r>
              <w:rPr>
                <w:rFonts w:cs="Arial"/>
                <w:szCs w:val="22"/>
              </w:rPr>
              <w:t>Final</w:t>
            </w:r>
          </w:p>
        </w:tc>
        <w:tc>
          <w:tcPr>
            <w:tcW w:w="1369" w:type="dxa"/>
          </w:tcPr>
          <w:p w14:paraId="630A60ED" w14:textId="6E30CD68" w:rsidR="003E2B6B" w:rsidRPr="00D57E19" w:rsidRDefault="00A0659A" w:rsidP="0098545C">
            <w:pPr>
              <w:jc w:val="both"/>
              <w:rPr>
                <w:rFonts w:cs="Arial"/>
                <w:szCs w:val="22"/>
              </w:rPr>
            </w:pPr>
            <w:r>
              <w:rPr>
                <w:rFonts w:cs="Arial"/>
                <w:szCs w:val="22"/>
              </w:rPr>
              <w:t>15/05/2015</w:t>
            </w:r>
          </w:p>
        </w:tc>
        <w:tc>
          <w:tcPr>
            <w:tcW w:w="1418" w:type="dxa"/>
          </w:tcPr>
          <w:p w14:paraId="2035614E" w14:textId="50D79800" w:rsidR="003E2B6B" w:rsidRPr="00D57E19" w:rsidRDefault="00A0659A" w:rsidP="0098545C">
            <w:pPr>
              <w:jc w:val="both"/>
              <w:rPr>
                <w:rFonts w:cs="Arial"/>
                <w:szCs w:val="22"/>
              </w:rPr>
            </w:pPr>
            <w:r>
              <w:rPr>
                <w:rFonts w:cs="Arial"/>
                <w:szCs w:val="22"/>
              </w:rPr>
              <w:t>M.</w:t>
            </w:r>
            <w:r w:rsidR="00870BFA">
              <w:rPr>
                <w:rFonts w:cs="Arial"/>
                <w:szCs w:val="22"/>
              </w:rPr>
              <w:t xml:space="preserve"> </w:t>
            </w:r>
            <w:r>
              <w:rPr>
                <w:rFonts w:cs="Arial"/>
                <w:szCs w:val="22"/>
              </w:rPr>
              <w:t>Kavanagh</w:t>
            </w:r>
          </w:p>
        </w:tc>
        <w:tc>
          <w:tcPr>
            <w:tcW w:w="1701" w:type="dxa"/>
          </w:tcPr>
          <w:p w14:paraId="3AE2B4D1" w14:textId="11359D13" w:rsidR="003E2B6B" w:rsidRPr="00D57E19" w:rsidRDefault="00A0659A" w:rsidP="0098545C">
            <w:pPr>
              <w:jc w:val="both"/>
              <w:rPr>
                <w:rFonts w:cs="Arial"/>
                <w:szCs w:val="22"/>
              </w:rPr>
            </w:pPr>
            <w:r>
              <w:rPr>
                <w:rFonts w:cs="Arial"/>
                <w:szCs w:val="22"/>
              </w:rPr>
              <w:t>P.</w:t>
            </w:r>
            <w:r w:rsidR="00870BFA">
              <w:rPr>
                <w:rFonts w:cs="Arial"/>
                <w:szCs w:val="22"/>
              </w:rPr>
              <w:t xml:space="preserve"> </w:t>
            </w:r>
            <w:r>
              <w:rPr>
                <w:rFonts w:cs="Arial"/>
                <w:szCs w:val="22"/>
              </w:rPr>
              <w:t>Everingham</w:t>
            </w:r>
          </w:p>
        </w:tc>
        <w:tc>
          <w:tcPr>
            <w:tcW w:w="2268" w:type="dxa"/>
          </w:tcPr>
          <w:p w14:paraId="263F9AB5" w14:textId="7E8937F9" w:rsidR="003E2B6B" w:rsidRPr="00D57E19" w:rsidRDefault="00A0659A" w:rsidP="0098545C">
            <w:pPr>
              <w:jc w:val="both"/>
              <w:rPr>
                <w:rFonts w:cs="Arial"/>
                <w:szCs w:val="22"/>
              </w:rPr>
            </w:pPr>
            <w:r>
              <w:rPr>
                <w:rFonts w:cs="Arial"/>
                <w:szCs w:val="22"/>
              </w:rPr>
              <w:t>Copy edit</w:t>
            </w:r>
          </w:p>
        </w:tc>
      </w:tr>
      <w:tr w:rsidR="003E2B6B" w:rsidRPr="00D57E19" w14:paraId="3618CA7F" w14:textId="77777777" w:rsidTr="0098545C">
        <w:tc>
          <w:tcPr>
            <w:tcW w:w="1149" w:type="dxa"/>
          </w:tcPr>
          <w:p w14:paraId="464485CD" w14:textId="77777777" w:rsidR="003E2B6B" w:rsidRPr="00D57E19" w:rsidRDefault="003E2B6B" w:rsidP="0098545C">
            <w:pPr>
              <w:jc w:val="both"/>
              <w:rPr>
                <w:rFonts w:cs="Arial"/>
                <w:szCs w:val="22"/>
              </w:rPr>
            </w:pPr>
          </w:p>
        </w:tc>
        <w:tc>
          <w:tcPr>
            <w:tcW w:w="1369" w:type="dxa"/>
          </w:tcPr>
          <w:p w14:paraId="4DCDE81B" w14:textId="77777777" w:rsidR="003E2B6B" w:rsidRPr="00D57E19" w:rsidRDefault="003E2B6B" w:rsidP="0098545C">
            <w:pPr>
              <w:jc w:val="both"/>
              <w:rPr>
                <w:rFonts w:cs="Arial"/>
                <w:szCs w:val="22"/>
              </w:rPr>
            </w:pPr>
          </w:p>
        </w:tc>
        <w:tc>
          <w:tcPr>
            <w:tcW w:w="1418" w:type="dxa"/>
          </w:tcPr>
          <w:p w14:paraId="6F4E3D74" w14:textId="77777777" w:rsidR="003E2B6B" w:rsidRPr="00D57E19" w:rsidRDefault="003E2B6B" w:rsidP="0098545C">
            <w:pPr>
              <w:jc w:val="both"/>
              <w:rPr>
                <w:rFonts w:cs="Arial"/>
                <w:szCs w:val="22"/>
              </w:rPr>
            </w:pPr>
          </w:p>
        </w:tc>
        <w:tc>
          <w:tcPr>
            <w:tcW w:w="1701" w:type="dxa"/>
          </w:tcPr>
          <w:p w14:paraId="27988FB1" w14:textId="77777777" w:rsidR="003E2B6B" w:rsidRPr="00D57E19" w:rsidRDefault="003E2B6B" w:rsidP="0098545C">
            <w:pPr>
              <w:jc w:val="both"/>
              <w:rPr>
                <w:rFonts w:cs="Arial"/>
                <w:szCs w:val="22"/>
              </w:rPr>
            </w:pPr>
          </w:p>
        </w:tc>
        <w:tc>
          <w:tcPr>
            <w:tcW w:w="2268" w:type="dxa"/>
          </w:tcPr>
          <w:p w14:paraId="22CD3937" w14:textId="77777777" w:rsidR="003E2B6B" w:rsidRPr="00D57E19" w:rsidRDefault="003E2B6B" w:rsidP="0098545C">
            <w:pPr>
              <w:jc w:val="both"/>
              <w:rPr>
                <w:rFonts w:cs="Arial"/>
                <w:szCs w:val="22"/>
              </w:rPr>
            </w:pPr>
          </w:p>
        </w:tc>
      </w:tr>
    </w:tbl>
    <w:p w14:paraId="701D49F8" w14:textId="77777777" w:rsidR="0047140B" w:rsidRPr="00D57E19" w:rsidRDefault="0047140B" w:rsidP="00F60CEB">
      <w:pPr>
        <w:pStyle w:val="PrelimHeadings"/>
      </w:pPr>
    </w:p>
    <w:p w14:paraId="2EAB9526" w14:textId="77777777" w:rsidR="003E2B6B" w:rsidRPr="00D57E19" w:rsidRDefault="003E2B6B" w:rsidP="00F60CEB">
      <w:pPr>
        <w:pStyle w:val="PrelimHeadings"/>
      </w:pPr>
      <w:r w:rsidRPr="00D57E19">
        <w:t xml:space="preserve">Distribution of </w:t>
      </w:r>
      <w:r w:rsidR="00B42D40" w:rsidRPr="00D57E19">
        <w:t>c</w:t>
      </w:r>
      <w:r w:rsidRPr="00D57E19">
        <w:t>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4256"/>
      </w:tblGrid>
      <w:tr w:rsidR="003E2B6B" w:rsidRPr="00D57E19" w14:paraId="7AD9045E" w14:textId="77777777" w:rsidTr="0098545C">
        <w:tc>
          <w:tcPr>
            <w:tcW w:w="1242" w:type="dxa"/>
            <w:shd w:val="clear" w:color="auto" w:fill="D9D9D9"/>
          </w:tcPr>
          <w:p w14:paraId="07859592" w14:textId="77777777" w:rsidR="003E2B6B" w:rsidRPr="00D57E19" w:rsidRDefault="003E2B6B" w:rsidP="0098545C">
            <w:pPr>
              <w:jc w:val="both"/>
              <w:rPr>
                <w:rFonts w:cs="Arial"/>
                <w:b/>
                <w:szCs w:val="22"/>
              </w:rPr>
            </w:pPr>
            <w:r w:rsidRPr="00D57E19">
              <w:rPr>
                <w:rFonts w:cs="Arial"/>
                <w:b/>
                <w:szCs w:val="22"/>
              </w:rPr>
              <w:t>Version</w:t>
            </w:r>
          </w:p>
        </w:tc>
        <w:tc>
          <w:tcPr>
            <w:tcW w:w="2410" w:type="dxa"/>
            <w:shd w:val="clear" w:color="auto" w:fill="D9D9D9"/>
          </w:tcPr>
          <w:p w14:paraId="2AC7AF72" w14:textId="77777777" w:rsidR="003E2B6B" w:rsidRPr="00D57E19" w:rsidRDefault="003E2B6B" w:rsidP="0098545C">
            <w:pPr>
              <w:jc w:val="both"/>
              <w:rPr>
                <w:rFonts w:cs="Arial"/>
                <w:b/>
                <w:szCs w:val="22"/>
              </w:rPr>
            </w:pPr>
            <w:r w:rsidRPr="00D57E19">
              <w:rPr>
                <w:rFonts w:cs="Arial"/>
                <w:b/>
                <w:szCs w:val="22"/>
              </w:rPr>
              <w:t>Quantity</w:t>
            </w:r>
          </w:p>
        </w:tc>
        <w:tc>
          <w:tcPr>
            <w:tcW w:w="4256" w:type="dxa"/>
            <w:shd w:val="clear" w:color="auto" w:fill="D9D9D9"/>
          </w:tcPr>
          <w:p w14:paraId="49A2851A" w14:textId="77777777" w:rsidR="003E2B6B" w:rsidRPr="00D57E19" w:rsidRDefault="003E2B6B" w:rsidP="0098545C">
            <w:pPr>
              <w:jc w:val="both"/>
              <w:rPr>
                <w:rFonts w:cs="Arial"/>
                <w:b/>
                <w:szCs w:val="22"/>
              </w:rPr>
            </w:pPr>
            <w:r w:rsidRPr="00D57E19">
              <w:rPr>
                <w:rFonts w:cs="Arial"/>
                <w:b/>
                <w:szCs w:val="22"/>
              </w:rPr>
              <w:t>Issued to</w:t>
            </w:r>
          </w:p>
        </w:tc>
      </w:tr>
      <w:tr w:rsidR="003E2B6B" w:rsidRPr="00D57E19" w14:paraId="171B7F64" w14:textId="77777777" w:rsidTr="0098545C">
        <w:tc>
          <w:tcPr>
            <w:tcW w:w="1242" w:type="dxa"/>
          </w:tcPr>
          <w:p w14:paraId="728986C0" w14:textId="01A929F4" w:rsidR="003E2B6B" w:rsidRPr="00D57E19" w:rsidRDefault="00CF6DE8" w:rsidP="0098545C">
            <w:pPr>
              <w:jc w:val="both"/>
              <w:rPr>
                <w:rFonts w:cs="Arial"/>
                <w:szCs w:val="22"/>
              </w:rPr>
            </w:pPr>
            <w:r>
              <w:rPr>
                <w:rFonts w:cs="Arial"/>
                <w:szCs w:val="22"/>
              </w:rPr>
              <w:t>Final</w:t>
            </w:r>
          </w:p>
        </w:tc>
        <w:tc>
          <w:tcPr>
            <w:tcW w:w="2410" w:type="dxa"/>
          </w:tcPr>
          <w:p w14:paraId="210376A7" w14:textId="46026B46" w:rsidR="003E2B6B" w:rsidRPr="00D57E19" w:rsidRDefault="00CF6DE8" w:rsidP="0098545C">
            <w:pPr>
              <w:jc w:val="both"/>
              <w:rPr>
                <w:rFonts w:cs="Arial"/>
                <w:szCs w:val="22"/>
              </w:rPr>
            </w:pPr>
            <w:r>
              <w:rPr>
                <w:rFonts w:cs="Arial"/>
                <w:szCs w:val="22"/>
              </w:rPr>
              <w:t>1xWord and 1xPDF</w:t>
            </w:r>
          </w:p>
        </w:tc>
        <w:tc>
          <w:tcPr>
            <w:tcW w:w="4256" w:type="dxa"/>
          </w:tcPr>
          <w:p w14:paraId="1CEBA4BC" w14:textId="44FF4CE4" w:rsidR="003E2B6B" w:rsidRPr="00D57E19" w:rsidRDefault="00870BFA" w:rsidP="0098545C">
            <w:pPr>
              <w:jc w:val="both"/>
              <w:rPr>
                <w:rFonts w:cs="Arial"/>
                <w:szCs w:val="22"/>
              </w:rPr>
            </w:pPr>
            <w:r>
              <w:rPr>
                <w:rFonts w:cs="Arial"/>
                <w:szCs w:val="22"/>
              </w:rPr>
              <w:t>Andrew Lowes and Sam Roseby</w:t>
            </w:r>
          </w:p>
        </w:tc>
      </w:tr>
    </w:tbl>
    <w:p w14:paraId="6DE838FB" w14:textId="77777777" w:rsidR="003E2B6B" w:rsidRPr="00D57E19" w:rsidRDefault="003E2B6B" w:rsidP="003E2B6B">
      <w:pPr>
        <w:jc w:val="both"/>
        <w:rPr>
          <w:rFonts w:cs="Arial"/>
          <w:szCs w:val="22"/>
        </w:rPr>
      </w:pPr>
    </w:p>
    <w:p w14:paraId="00DEFA2F" w14:textId="4AB7C13C" w:rsidR="003E2B6B" w:rsidRPr="00D57E19" w:rsidRDefault="003E2B6B" w:rsidP="0005075F">
      <w:pPr>
        <w:pStyle w:val="DocumentDetails"/>
      </w:pPr>
      <w:r w:rsidRPr="00D57E19">
        <w:rPr>
          <w:rStyle w:val="Strong"/>
        </w:rPr>
        <w:t>Filename and path:</w:t>
      </w:r>
      <w:r w:rsidRPr="00D57E19">
        <w:tab/>
      </w:r>
      <w:r w:rsidR="009C5875" w:rsidRPr="009A246C">
        <w:t>W:\projects\CEWO\CEWH Long Term Monitoring Project\499 LTIM Stage 2 - 2014-2019 Basin Evaluation\</w:t>
      </w:r>
      <w:r w:rsidR="00D30BF7">
        <w:t>Final Reports</w:t>
      </w:r>
    </w:p>
    <w:p w14:paraId="0530A070" w14:textId="04007074" w:rsidR="003E2B6B" w:rsidRPr="00A0659A" w:rsidRDefault="00A0659A" w:rsidP="00A0659A">
      <w:pPr>
        <w:spacing w:line="276" w:lineRule="auto"/>
        <w:rPr>
          <w:rStyle w:val="Strong"/>
          <w:b w:val="0"/>
          <w:bCs w:val="0"/>
        </w:rPr>
      </w:pPr>
      <w:r>
        <w:rPr>
          <w:rStyle w:val="Strong"/>
        </w:rPr>
        <w:t xml:space="preserve">Author(s): </w:t>
      </w:r>
      <w:r w:rsidR="00E65E42">
        <w:rPr>
          <w:rStyle w:val="Strong"/>
        </w:rPr>
        <w:tab/>
      </w:r>
      <w:r w:rsidR="00E65E42">
        <w:rPr>
          <w:rStyle w:val="Strong"/>
        </w:rPr>
        <w:tab/>
        <w:t xml:space="preserve">        </w:t>
      </w:r>
      <w:r w:rsidR="00536BDA">
        <w:rPr>
          <w:rStyle w:val="Strong"/>
          <w:b w:val="0"/>
        </w:rPr>
        <w:t xml:space="preserve">Dr </w:t>
      </w:r>
      <w:r w:rsidR="00E71B58">
        <w:t xml:space="preserve">Samantha Capon, Cherie Campbell and </w:t>
      </w:r>
      <w:r w:rsidR="00536BDA">
        <w:t xml:space="preserve">Dr </w:t>
      </w:r>
      <w:r w:rsidR="00E71B58">
        <w:t>Ben Stewart-Koster</w:t>
      </w:r>
    </w:p>
    <w:p w14:paraId="3587A77B" w14:textId="6C67D690" w:rsidR="000D4C02" w:rsidRPr="008D33DD" w:rsidRDefault="000D4C02" w:rsidP="008D33DD">
      <w:pPr>
        <w:pStyle w:val="DocumentDetails"/>
        <w:rPr>
          <w:rStyle w:val="Strong"/>
        </w:rPr>
      </w:pPr>
      <w:r w:rsidRPr="008D33DD">
        <w:rPr>
          <w:rStyle w:val="Strong"/>
        </w:rPr>
        <w:t>Author affiliation(s):</w:t>
      </w:r>
      <w:r w:rsidRPr="008D33DD">
        <w:rPr>
          <w:rStyle w:val="Strong"/>
        </w:rPr>
        <w:tab/>
      </w:r>
      <w:r w:rsidR="00D30BF7" w:rsidRPr="00870BFA">
        <w:rPr>
          <w:rStyle w:val="Strong"/>
          <w:b w:val="0"/>
        </w:rPr>
        <w:t>Independent Ecologist,</w:t>
      </w:r>
      <w:r w:rsidR="00D30BF7">
        <w:rPr>
          <w:rStyle w:val="Strong"/>
        </w:rPr>
        <w:t xml:space="preserve"> </w:t>
      </w:r>
      <w:r w:rsidR="00E65E42">
        <w:t>The Murray-Darling Freshwater Research Centre</w:t>
      </w:r>
      <w:r w:rsidR="00D30BF7">
        <w:t>, Griffith University</w:t>
      </w:r>
    </w:p>
    <w:p w14:paraId="3030E0E6" w14:textId="548C5EA0" w:rsidR="003E2B6B" w:rsidRPr="00870BFA" w:rsidRDefault="003E2B6B" w:rsidP="008D33DD">
      <w:pPr>
        <w:pStyle w:val="DocumentDetails"/>
        <w:rPr>
          <w:rStyle w:val="Strong"/>
          <w:b w:val="0"/>
        </w:rPr>
      </w:pPr>
      <w:r w:rsidRPr="008D33DD">
        <w:rPr>
          <w:rStyle w:val="Strong"/>
        </w:rPr>
        <w:t>Project Manager:</w:t>
      </w:r>
      <w:r w:rsidRPr="008D33DD">
        <w:rPr>
          <w:rStyle w:val="Strong"/>
        </w:rPr>
        <w:tab/>
      </w:r>
      <w:r w:rsidR="00E65E42" w:rsidRPr="00870BFA">
        <w:rPr>
          <w:rStyle w:val="Strong"/>
          <w:b w:val="0"/>
        </w:rPr>
        <w:t>Dr Ben Gawne</w:t>
      </w:r>
    </w:p>
    <w:p w14:paraId="51778E3E" w14:textId="3585ACCF" w:rsidR="00E65E42" w:rsidRDefault="00E65E42" w:rsidP="00E65E42">
      <w:pPr>
        <w:pStyle w:val="DocumentDetails"/>
      </w:pPr>
      <w:r w:rsidRPr="008D33DD">
        <w:rPr>
          <w:rStyle w:val="Strong"/>
        </w:rPr>
        <w:t>Project Title:</w:t>
      </w:r>
      <w:r w:rsidRPr="008D33DD">
        <w:rPr>
          <w:rStyle w:val="Strong"/>
        </w:rPr>
        <w:tab/>
      </w:r>
      <w:r w:rsidR="00A3793F">
        <w:rPr>
          <w:rStyle w:val="Strong"/>
          <w:b w:val="0"/>
        </w:rPr>
        <w:t xml:space="preserve">Commonwealth Environmental Water Office </w:t>
      </w:r>
      <w:r>
        <w:t xml:space="preserve">Long Term Intervention Monitoring </w:t>
      </w:r>
    </w:p>
    <w:p w14:paraId="7557EBA1" w14:textId="0FCB0ADE" w:rsidR="00D30BF7" w:rsidRPr="00870BFA" w:rsidRDefault="00D30BF7" w:rsidP="00E65E42">
      <w:pPr>
        <w:pStyle w:val="DocumentDetails"/>
        <w:rPr>
          <w:rStyle w:val="Strong"/>
          <w:b w:val="0"/>
        </w:rPr>
      </w:pPr>
      <w:r>
        <w:rPr>
          <w:rStyle w:val="Strong"/>
        </w:rPr>
        <w:tab/>
      </w:r>
      <w:r w:rsidRPr="00870BFA">
        <w:rPr>
          <w:rStyle w:val="Strong"/>
          <w:b w:val="0"/>
        </w:rPr>
        <w:t>Basin Matter – Vegetation Diversity foundation report</w:t>
      </w:r>
    </w:p>
    <w:p w14:paraId="7298BC62" w14:textId="669F3FA1" w:rsidR="00E65E42" w:rsidRPr="008D33DD" w:rsidRDefault="00E65E42" w:rsidP="00E65E42">
      <w:pPr>
        <w:pStyle w:val="DocumentDetails"/>
      </w:pPr>
      <w:r w:rsidRPr="008D33DD">
        <w:rPr>
          <w:rStyle w:val="Strong"/>
        </w:rPr>
        <w:t>Document Version:</w:t>
      </w:r>
      <w:r>
        <w:tab/>
        <w:t>F</w:t>
      </w:r>
      <w:r w:rsidR="00870BFA">
        <w:t>i</w:t>
      </w:r>
      <w:r>
        <w:t>nal</w:t>
      </w:r>
    </w:p>
    <w:p w14:paraId="687FEFF7" w14:textId="77777777" w:rsidR="00E65E42" w:rsidRPr="008D33DD" w:rsidRDefault="00E65E42" w:rsidP="00E65E42">
      <w:pPr>
        <w:pStyle w:val="DocumentDetails"/>
      </w:pPr>
      <w:r w:rsidRPr="008D33DD">
        <w:rPr>
          <w:rStyle w:val="Strong"/>
        </w:rPr>
        <w:t>Project Number:</w:t>
      </w:r>
      <w:r>
        <w:tab/>
        <w:t>M/BUS/499</w:t>
      </w:r>
    </w:p>
    <w:p w14:paraId="0F25B405" w14:textId="77777777" w:rsidR="00E65E42" w:rsidRDefault="00E65E42" w:rsidP="00E65E42">
      <w:pPr>
        <w:pStyle w:val="DocumentDetails"/>
      </w:pPr>
      <w:r w:rsidRPr="008D33DD">
        <w:rPr>
          <w:rStyle w:val="Strong"/>
        </w:rPr>
        <w:t>Contract Number:</w:t>
      </w:r>
      <w:r w:rsidRPr="008D33DD">
        <w:rPr>
          <w:rStyle w:val="Strong"/>
        </w:rPr>
        <w:tab/>
      </w:r>
      <w:r>
        <w:t>PRN 1213-0427</w:t>
      </w:r>
    </w:p>
    <w:p w14:paraId="78B57880" w14:textId="77777777" w:rsidR="00E71B58" w:rsidRPr="008D33DD" w:rsidRDefault="00E71B58" w:rsidP="00E65E42">
      <w:pPr>
        <w:pStyle w:val="DocumentDetails"/>
        <w:rPr>
          <w:rStyle w:val="Strong"/>
        </w:rPr>
      </w:pPr>
    </w:p>
    <w:p w14:paraId="391E2F88" w14:textId="77777777" w:rsidR="003B6821" w:rsidRDefault="003B6821">
      <w:pPr>
        <w:spacing w:after="200" w:line="276" w:lineRule="auto"/>
        <w:rPr>
          <w:rFonts w:cs="Arial"/>
          <w:b/>
          <w:bCs/>
          <w:kern w:val="0"/>
          <w:sz w:val="32"/>
          <w:szCs w:val="32"/>
          <w:lang w:eastAsia="en-AU"/>
        </w:rPr>
      </w:pPr>
      <w:r>
        <w:br w:type="page"/>
      </w:r>
    </w:p>
    <w:p w14:paraId="3CD8F31C" w14:textId="4434D00C" w:rsidR="0074301A" w:rsidRPr="00D57E19" w:rsidRDefault="0074301A" w:rsidP="0081353A">
      <w:pPr>
        <w:pStyle w:val="H1anotincinTOC"/>
      </w:pPr>
      <w:r w:rsidRPr="00D65504">
        <w:lastRenderedPageBreak/>
        <w:t>Contents</w:t>
      </w:r>
    </w:p>
    <w:p w14:paraId="63031204" w14:textId="77777777" w:rsidR="00AF0A36" w:rsidRDefault="00D50B52">
      <w:pPr>
        <w:pStyle w:val="TOC1"/>
        <w:rPr>
          <w:rFonts w:asciiTheme="minorHAnsi" w:eastAsiaTheme="minorEastAsia" w:hAnsiTheme="minorHAnsi" w:cstheme="minorBidi"/>
          <w:b w:val="0"/>
          <w:color w:val="auto"/>
          <w:kern w:val="0"/>
          <w:sz w:val="22"/>
          <w:szCs w:val="22"/>
          <w:lang w:eastAsia="en-AU"/>
        </w:rPr>
      </w:pPr>
      <w:r>
        <w:rPr>
          <w:rFonts w:cs="Arial"/>
          <w:i/>
          <w:szCs w:val="22"/>
        </w:rPr>
        <w:fldChar w:fldCharType="begin"/>
      </w:r>
      <w:r>
        <w:rPr>
          <w:rFonts w:cs="Arial"/>
          <w:i/>
          <w:szCs w:val="22"/>
        </w:rPr>
        <w:instrText xml:space="preserve"> TOC \o "1-3" \h \z \u </w:instrText>
      </w:r>
      <w:r>
        <w:rPr>
          <w:rFonts w:cs="Arial"/>
          <w:i/>
          <w:szCs w:val="22"/>
        </w:rPr>
        <w:fldChar w:fldCharType="separate"/>
      </w:r>
      <w:hyperlink w:anchor="_Toc420658198" w:history="1">
        <w:r w:rsidR="00AF0A36" w:rsidRPr="00E97788">
          <w:rPr>
            <w:rStyle w:val="Hyperlink"/>
          </w:rPr>
          <w:t>Basin Matter - Vegetation Diversity foundation report</w:t>
        </w:r>
        <w:r w:rsidR="00AF0A36">
          <w:rPr>
            <w:webHidden/>
          </w:rPr>
          <w:tab/>
        </w:r>
        <w:r w:rsidR="00AF0A36">
          <w:rPr>
            <w:webHidden/>
          </w:rPr>
          <w:fldChar w:fldCharType="begin"/>
        </w:r>
        <w:r w:rsidR="00AF0A36">
          <w:rPr>
            <w:webHidden/>
          </w:rPr>
          <w:instrText xml:space="preserve"> PAGEREF _Toc420658198 \h </w:instrText>
        </w:r>
        <w:r w:rsidR="00AF0A36">
          <w:rPr>
            <w:webHidden/>
          </w:rPr>
        </w:r>
        <w:r w:rsidR="00AF0A36">
          <w:rPr>
            <w:webHidden/>
          </w:rPr>
          <w:fldChar w:fldCharType="separate"/>
        </w:r>
        <w:r w:rsidR="00AF0A36">
          <w:rPr>
            <w:webHidden/>
          </w:rPr>
          <w:t>1</w:t>
        </w:r>
        <w:r w:rsidR="00AF0A36">
          <w:rPr>
            <w:webHidden/>
          </w:rPr>
          <w:fldChar w:fldCharType="end"/>
        </w:r>
      </w:hyperlink>
    </w:p>
    <w:p w14:paraId="07D7016B" w14:textId="77777777" w:rsidR="00AF0A36" w:rsidRDefault="000D7797">
      <w:pPr>
        <w:pStyle w:val="TOC1"/>
        <w:rPr>
          <w:rFonts w:asciiTheme="minorHAnsi" w:eastAsiaTheme="minorEastAsia" w:hAnsiTheme="minorHAnsi" w:cstheme="minorBidi"/>
          <w:b w:val="0"/>
          <w:color w:val="auto"/>
          <w:kern w:val="0"/>
          <w:sz w:val="22"/>
          <w:szCs w:val="22"/>
          <w:lang w:eastAsia="en-AU"/>
        </w:rPr>
      </w:pPr>
      <w:hyperlink w:anchor="_Toc420658199" w:history="1">
        <w:r w:rsidR="00AF0A36" w:rsidRPr="00E97788">
          <w:rPr>
            <w:rStyle w:val="Hyperlink"/>
          </w:rPr>
          <w:t>1</w:t>
        </w:r>
        <w:r w:rsidR="00AF0A36">
          <w:rPr>
            <w:rFonts w:asciiTheme="minorHAnsi" w:eastAsiaTheme="minorEastAsia" w:hAnsiTheme="minorHAnsi" w:cstheme="minorBidi"/>
            <w:b w:val="0"/>
            <w:color w:val="auto"/>
            <w:kern w:val="0"/>
            <w:sz w:val="22"/>
            <w:szCs w:val="22"/>
            <w:lang w:eastAsia="en-AU"/>
          </w:rPr>
          <w:tab/>
        </w:r>
        <w:r w:rsidR="00AF0A36" w:rsidRPr="00E97788">
          <w:rPr>
            <w:rStyle w:val="Hyperlink"/>
          </w:rPr>
          <w:t>Why?</w:t>
        </w:r>
        <w:r w:rsidR="00AF0A36">
          <w:rPr>
            <w:webHidden/>
          </w:rPr>
          <w:tab/>
        </w:r>
        <w:r w:rsidR="00AF0A36">
          <w:rPr>
            <w:webHidden/>
          </w:rPr>
          <w:fldChar w:fldCharType="begin"/>
        </w:r>
        <w:r w:rsidR="00AF0A36">
          <w:rPr>
            <w:webHidden/>
          </w:rPr>
          <w:instrText xml:space="preserve"> PAGEREF _Toc420658199 \h </w:instrText>
        </w:r>
        <w:r w:rsidR="00AF0A36">
          <w:rPr>
            <w:webHidden/>
          </w:rPr>
        </w:r>
        <w:r w:rsidR="00AF0A36">
          <w:rPr>
            <w:webHidden/>
          </w:rPr>
          <w:fldChar w:fldCharType="separate"/>
        </w:r>
        <w:r w:rsidR="00AF0A36">
          <w:rPr>
            <w:webHidden/>
          </w:rPr>
          <w:t>1</w:t>
        </w:r>
        <w:r w:rsidR="00AF0A36">
          <w:rPr>
            <w:webHidden/>
          </w:rPr>
          <w:fldChar w:fldCharType="end"/>
        </w:r>
      </w:hyperlink>
    </w:p>
    <w:p w14:paraId="5E5E10CE" w14:textId="77777777" w:rsidR="00AF0A36" w:rsidRDefault="000D7797">
      <w:pPr>
        <w:pStyle w:val="TOC1"/>
        <w:rPr>
          <w:rFonts w:asciiTheme="minorHAnsi" w:eastAsiaTheme="minorEastAsia" w:hAnsiTheme="minorHAnsi" w:cstheme="minorBidi"/>
          <w:b w:val="0"/>
          <w:color w:val="auto"/>
          <w:kern w:val="0"/>
          <w:sz w:val="22"/>
          <w:szCs w:val="22"/>
          <w:lang w:eastAsia="en-AU"/>
        </w:rPr>
      </w:pPr>
      <w:hyperlink w:anchor="_Toc420658200" w:history="1">
        <w:r w:rsidR="00AF0A36" w:rsidRPr="00E97788">
          <w:rPr>
            <w:rStyle w:val="Hyperlink"/>
          </w:rPr>
          <w:t>2</w:t>
        </w:r>
        <w:r w:rsidR="00AF0A36">
          <w:rPr>
            <w:rFonts w:asciiTheme="minorHAnsi" w:eastAsiaTheme="minorEastAsia" w:hAnsiTheme="minorHAnsi" w:cstheme="minorBidi"/>
            <w:b w:val="0"/>
            <w:color w:val="auto"/>
            <w:kern w:val="0"/>
            <w:sz w:val="22"/>
            <w:szCs w:val="22"/>
            <w:lang w:eastAsia="en-AU"/>
          </w:rPr>
          <w:tab/>
        </w:r>
        <w:r w:rsidR="00AF0A36" w:rsidRPr="00E97788">
          <w:rPr>
            <w:rStyle w:val="Hyperlink"/>
          </w:rPr>
          <w:t>What?</w:t>
        </w:r>
        <w:r w:rsidR="00AF0A36">
          <w:rPr>
            <w:webHidden/>
          </w:rPr>
          <w:tab/>
        </w:r>
        <w:r w:rsidR="00AF0A36">
          <w:rPr>
            <w:webHidden/>
          </w:rPr>
          <w:fldChar w:fldCharType="begin"/>
        </w:r>
        <w:r w:rsidR="00AF0A36">
          <w:rPr>
            <w:webHidden/>
          </w:rPr>
          <w:instrText xml:space="preserve"> PAGEREF _Toc420658200 \h </w:instrText>
        </w:r>
        <w:r w:rsidR="00AF0A36">
          <w:rPr>
            <w:webHidden/>
          </w:rPr>
        </w:r>
        <w:r w:rsidR="00AF0A36">
          <w:rPr>
            <w:webHidden/>
          </w:rPr>
          <w:fldChar w:fldCharType="separate"/>
        </w:r>
        <w:r w:rsidR="00AF0A36">
          <w:rPr>
            <w:webHidden/>
          </w:rPr>
          <w:t>1</w:t>
        </w:r>
        <w:r w:rsidR="00AF0A36">
          <w:rPr>
            <w:webHidden/>
          </w:rPr>
          <w:fldChar w:fldCharType="end"/>
        </w:r>
      </w:hyperlink>
    </w:p>
    <w:p w14:paraId="59B78BBF" w14:textId="77777777" w:rsidR="00AF0A36" w:rsidRDefault="000D7797">
      <w:pPr>
        <w:pStyle w:val="TOC1"/>
        <w:rPr>
          <w:rFonts w:asciiTheme="minorHAnsi" w:eastAsiaTheme="minorEastAsia" w:hAnsiTheme="minorHAnsi" w:cstheme="minorBidi"/>
          <w:b w:val="0"/>
          <w:color w:val="auto"/>
          <w:kern w:val="0"/>
          <w:sz w:val="22"/>
          <w:szCs w:val="22"/>
          <w:lang w:eastAsia="en-AU"/>
        </w:rPr>
      </w:pPr>
      <w:hyperlink w:anchor="_Toc420658201" w:history="1">
        <w:r w:rsidR="00AF0A36" w:rsidRPr="00E97788">
          <w:rPr>
            <w:rStyle w:val="Hyperlink"/>
          </w:rPr>
          <w:t>3</w:t>
        </w:r>
        <w:r w:rsidR="00AF0A36">
          <w:rPr>
            <w:rFonts w:asciiTheme="minorHAnsi" w:eastAsiaTheme="minorEastAsia" w:hAnsiTheme="minorHAnsi" w:cstheme="minorBidi"/>
            <w:b w:val="0"/>
            <w:color w:val="auto"/>
            <w:kern w:val="0"/>
            <w:sz w:val="22"/>
            <w:szCs w:val="22"/>
            <w:lang w:eastAsia="en-AU"/>
          </w:rPr>
          <w:tab/>
        </w:r>
        <w:r w:rsidR="00AF0A36" w:rsidRPr="00E97788">
          <w:rPr>
            <w:rStyle w:val="Hyperlink"/>
          </w:rPr>
          <w:t>How?</w:t>
        </w:r>
        <w:r w:rsidR="00AF0A36">
          <w:rPr>
            <w:webHidden/>
          </w:rPr>
          <w:tab/>
        </w:r>
        <w:r w:rsidR="00AF0A36">
          <w:rPr>
            <w:webHidden/>
          </w:rPr>
          <w:fldChar w:fldCharType="begin"/>
        </w:r>
        <w:r w:rsidR="00AF0A36">
          <w:rPr>
            <w:webHidden/>
          </w:rPr>
          <w:instrText xml:space="preserve"> PAGEREF _Toc420658201 \h </w:instrText>
        </w:r>
        <w:r w:rsidR="00AF0A36">
          <w:rPr>
            <w:webHidden/>
          </w:rPr>
        </w:r>
        <w:r w:rsidR="00AF0A36">
          <w:rPr>
            <w:webHidden/>
          </w:rPr>
          <w:fldChar w:fldCharType="separate"/>
        </w:r>
        <w:r w:rsidR="00AF0A36">
          <w:rPr>
            <w:webHidden/>
          </w:rPr>
          <w:t>6</w:t>
        </w:r>
        <w:r w:rsidR="00AF0A36">
          <w:rPr>
            <w:webHidden/>
          </w:rPr>
          <w:fldChar w:fldCharType="end"/>
        </w:r>
      </w:hyperlink>
    </w:p>
    <w:p w14:paraId="71790137" w14:textId="77777777" w:rsidR="00AF0A36" w:rsidRDefault="000D7797">
      <w:pPr>
        <w:pStyle w:val="TOC2"/>
        <w:rPr>
          <w:rFonts w:asciiTheme="minorHAnsi" w:eastAsiaTheme="minorEastAsia" w:hAnsiTheme="minorHAnsi" w:cstheme="minorBidi"/>
          <w:noProof/>
          <w:color w:val="auto"/>
          <w:kern w:val="0"/>
          <w:sz w:val="22"/>
          <w:szCs w:val="22"/>
          <w:lang w:eastAsia="en-AU"/>
        </w:rPr>
      </w:pPr>
      <w:hyperlink w:anchor="_Toc420658202" w:history="1">
        <w:r w:rsidR="00AF0A36" w:rsidRPr="00E97788">
          <w:rPr>
            <w:rStyle w:val="Hyperlink"/>
            <w:rFonts w:eastAsiaTheme="majorEastAsia"/>
            <w:noProof/>
          </w:rPr>
          <w:t>3.1</w:t>
        </w:r>
        <w:r w:rsidR="00AF0A36">
          <w:rPr>
            <w:rFonts w:asciiTheme="minorHAnsi" w:eastAsiaTheme="minorEastAsia" w:hAnsiTheme="minorHAnsi" w:cstheme="minorBidi"/>
            <w:noProof/>
            <w:color w:val="auto"/>
            <w:kern w:val="0"/>
            <w:sz w:val="22"/>
            <w:szCs w:val="22"/>
            <w:lang w:eastAsia="en-AU"/>
          </w:rPr>
          <w:tab/>
        </w:r>
        <w:r w:rsidR="00AF0A36" w:rsidRPr="00E97788">
          <w:rPr>
            <w:rStyle w:val="Hyperlink"/>
            <w:rFonts w:eastAsiaTheme="majorEastAsia"/>
            <w:noProof/>
          </w:rPr>
          <w:t>Data</w:t>
        </w:r>
        <w:r w:rsidR="00AF0A36">
          <w:rPr>
            <w:noProof/>
            <w:webHidden/>
          </w:rPr>
          <w:tab/>
        </w:r>
        <w:r w:rsidR="00AF0A36">
          <w:rPr>
            <w:noProof/>
            <w:webHidden/>
          </w:rPr>
          <w:fldChar w:fldCharType="begin"/>
        </w:r>
        <w:r w:rsidR="00AF0A36">
          <w:rPr>
            <w:noProof/>
            <w:webHidden/>
          </w:rPr>
          <w:instrText xml:space="preserve"> PAGEREF _Toc420658202 \h </w:instrText>
        </w:r>
        <w:r w:rsidR="00AF0A36">
          <w:rPr>
            <w:noProof/>
            <w:webHidden/>
          </w:rPr>
        </w:r>
        <w:r w:rsidR="00AF0A36">
          <w:rPr>
            <w:noProof/>
            <w:webHidden/>
          </w:rPr>
          <w:fldChar w:fldCharType="separate"/>
        </w:r>
        <w:r w:rsidR="00AF0A36">
          <w:rPr>
            <w:noProof/>
            <w:webHidden/>
          </w:rPr>
          <w:t>6</w:t>
        </w:r>
        <w:r w:rsidR="00AF0A36">
          <w:rPr>
            <w:noProof/>
            <w:webHidden/>
          </w:rPr>
          <w:fldChar w:fldCharType="end"/>
        </w:r>
      </w:hyperlink>
    </w:p>
    <w:p w14:paraId="4A308B39" w14:textId="77777777" w:rsidR="00AF0A36" w:rsidRDefault="000D7797">
      <w:pPr>
        <w:pStyle w:val="TOC2"/>
        <w:rPr>
          <w:rFonts w:asciiTheme="minorHAnsi" w:eastAsiaTheme="minorEastAsia" w:hAnsiTheme="minorHAnsi" w:cstheme="minorBidi"/>
          <w:noProof/>
          <w:color w:val="auto"/>
          <w:kern w:val="0"/>
          <w:sz w:val="22"/>
          <w:szCs w:val="22"/>
          <w:lang w:eastAsia="en-AU"/>
        </w:rPr>
      </w:pPr>
      <w:hyperlink w:anchor="_Toc420658203" w:history="1">
        <w:r w:rsidR="00AF0A36" w:rsidRPr="00E97788">
          <w:rPr>
            <w:rStyle w:val="Hyperlink"/>
            <w:rFonts w:eastAsiaTheme="majorEastAsia"/>
            <w:noProof/>
          </w:rPr>
          <w:t>3.2</w:t>
        </w:r>
        <w:r w:rsidR="00AF0A36">
          <w:rPr>
            <w:rFonts w:asciiTheme="minorHAnsi" w:eastAsiaTheme="minorEastAsia" w:hAnsiTheme="minorHAnsi" w:cstheme="minorBidi"/>
            <w:noProof/>
            <w:color w:val="auto"/>
            <w:kern w:val="0"/>
            <w:sz w:val="22"/>
            <w:szCs w:val="22"/>
            <w:lang w:eastAsia="en-AU"/>
          </w:rPr>
          <w:tab/>
        </w:r>
        <w:r w:rsidR="00AF0A36" w:rsidRPr="00E97788">
          <w:rPr>
            <w:rStyle w:val="Hyperlink"/>
            <w:rFonts w:eastAsiaTheme="majorEastAsia"/>
            <w:noProof/>
          </w:rPr>
          <w:t>Developing the evaluation approach</w:t>
        </w:r>
        <w:r w:rsidR="00AF0A36">
          <w:rPr>
            <w:noProof/>
            <w:webHidden/>
          </w:rPr>
          <w:tab/>
        </w:r>
        <w:r w:rsidR="00AF0A36">
          <w:rPr>
            <w:noProof/>
            <w:webHidden/>
          </w:rPr>
          <w:fldChar w:fldCharType="begin"/>
        </w:r>
        <w:r w:rsidR="00AF0A36">
          <w:rPr>
            <w:noProof/>
            <w:webHidden/>
          </w:rPr>
          <w:instrText xml:space="preserve"> PAGEREF _Toc420658203 \h </w:instrText>
        </w:r>
        <w:r w:rsidR="00AF0A36">
          <w:rPr>
            <w:noProof/>
            <w:webHidden/>
          </w:rPr>
        </w:r>
        <w:r w:rsidR="00AF0A36">
          <w:rPr>
            <w:noProof/>
            <w:webHidden/>
          </w:rPr>
          <w:fldChar w:fldCharType="separate"/>
        </w:r>
        <w:r w:rsidR="00AF0A36">
          <w:rPr>
            <w:noProof/>
            <w:webHidden/>
          </w:rPr>
          <w:t>6</w:t>
        </w:r>
        <w:r w:rsidR="00AF0A36">
          <w:rPr>
            <w:noProof/>
            <w:webHidden/>
          </w:rPr>
          <w:fldChar w:fldCharType="end"/>
        </w:r>
      </w:hyperlink>
    </w:p>
    <w:p w14:paraId="4359E771" w14:textId="77777777" w:rsidR="00AF0A36" w:rsidRDefault="000D7797">
      <w:pPr>
        <w:pStyle w:val="TOC3"/>
        <w:rPr>
          <w:rFonts w:asciiTheme="minorHAnsi" w:eastAsiaTheme="minorEastAsia" w:hAnsiTheme="minorHAnsi" w:cstheme="minorBidi"/>
          <w:noProof/>
          <w:color w:val="auto"/>
          <w:kern w:val="0"/>
          <w:sz w:val="22"/>
          <w:szCs w:val="22"/>
          <w:lang w:eastAsia="en-AU"/>
        </w:rPr>
      </w:pPr>
      <w:hyperlink w:anchor="_Toc420658204" w:history="1">
        <w:r w:rsidR="00AF0A36" w:rsidRPr="00E97788">
          <w:rPr>
            <w:rStyle w:val="Hyperlink"/>
            <w:rFonts w:eastAsiaTheme="majorEastAsia"/>
            <w:noProof/>
          </w:rPr>
          <w:t>3.2.1</w:t>
        </w:r>
        <w:r w:rsidR="00AF0A36">
          <w:rPr>
            <w:rFonts w:asciiTheme="minorHAnsi" w:eastAsiaTheme="minorEastAsia" w:hAnsiTheme="minorHAnsi" w:cstheme="minorBidi"/>
            <w:noProof/>
            <w:color w:val="auto"/>
            <w:kern w:val="0"/>
            <w:sz w:val="22"/>
            <w:szCs w:val="22"/>
            <w:lang w:eastAsia="en-AU"/>
          </w:rPr>
          <w:tab/>
        </w:r>
        <w:r w:rsidR="00AF0A36" w:rsidRPr="00E97788">
          <w:rPr>
            <w:rStyle w:val="Hyperlink"/>
            <w:rFonts w:eastAsiaTheme="majorEastAsia"/>
            <w:noProof/>
          </w:rPr>
          <w:t>Foundational review</w:t>
        </w:r>
        <w:r w:rsidR="00AF0A36">
          <w:rPr>
            <w:noProof/>
            <w:webHidden/>
          </w:rPr>
          <w:tab/>
        </w:r>
        <w:r w:rsidR="00AF0A36">
          <w:rPr>
            <w:noProof/>
            <w:webHidden/>
          </w:rPr>
          <w:fldChar w:fldCharType="begin"/>
        </w:r>
        <w:r w:rsidR="00AF0A36">
          <w:rPr>
            <w:noProof/>
            <w:webHidden/>
          </w:rPr>
          <w:instrText xml:space="preserve"> PAGEREF _Toc420658204 \h </w:instrText>
        </w:r>
        <w:r w:rsidR="00AF0A36">
          <w:rPr>
            <w:noProof/>
            <w:webHidden/>
          </w:rPr>
        </w:r>
        <w:r w:rsidR="00AF0A36">
          <w:rPr>
            <w:noProof/>
            <w:webHidden/>
          </w:rPr>
          <w:fldChar w:fldCharType="separate"/>
        </w:r>
        <w:r w:rsidR="00AF0A36">
          <w:rPr>
            <w:noProof/>
            <w:webHidden/>
          </w:rPr>
          <w:t>6</w:t>
        </w:r>
        <w:r w:rsidR="00AF0A36">
          <w:rPr>
            <w:noProof/>
            <w:webHidden/>
          </w:rPr>
          <w:fldChar w:fldCharType="end"/>
        </w:r>
      </w:hyperlink>
    </w:p>
    <w:p w14:paraId="6B10BCCE" w14:textId="77777777" w:rsidR="00AF0A36" w:rsidRDefault="000D7797">
      <w:pPr>
        <w:pStyle w:val="TOC3"/>
        <w:rPr>
          <w:rFonts w:asciiTheme="minorHAnsi" w:eastAsiaTheme="minorEastAsia" w:hAnsiTheme="minorHAnsi" w:cstheme="minorBidi"/>
          <w:noProof/>
          <w:color w:val="auto"/>
          <w:kern w:val="0"/>
          <w:sz w:val="22"/>
          <w:szCs w:val="22"/>
          <w:lang w:eastAsia="en-AU"/>
        </w:rPr>
      </w:pPr>
      <w:hyperlink w:anchor="_Toc420658205" w:history="1">
        <w:r w:rsidR="00AF0A36" w:rsidRPr="00E97788">
          <w:rPr>
            <w:rStyle w:val="Hyperlink"/>
            <w:rFonts w:eastAsiaTheme="majorEastAsia"/>
            <w:noProof/>
          </w:rPr>
          <w:t>3.2.2</w:t>
        </w:r>
        <w:r w:rsidR="00AF0A36">
          <w:rPr>
            <w:rFonts w:asciiTheme="minorHAnsi" w:eastAsiaTheme="minorEastAsia" w:hAnsiTheme="minorHAnsi" w:cstheme="minorBidi"/>
            <w:noProof/>
            <w:color w:val="auto"/>
            <w:kern w:val="0"/>
            <w:sz w:val="22"/>
            <w:szCs w:val="22"/>
            <w:lang w:eastAsia="en-AU"/>
          </w:rPr>
          <w:tab/>
        </w:r>
        <w:r w:rsidR="00AF0A36" w:rsidRPr="00E97788">
          <w:rPr>
            <w:rStyle w:val="Hyperlink"/>
            <w:rFonts w:eastAsiaTheme="majorEastAsia"/>
            <w:noProof/>
          </w:rPr>
          <w:t>Aggregated analysis</w:t>
        </w:r>
        <w:r w:rsidR="00AF0A36">
          <w:rPr>
            <w:noProof/>
            <w:webHidden/>
          </w:rPr>
          <w:tab/>
        </w:r>
        <w:r w:rsidR="00AF0A36">
          <w:rPr>
            <w:noProof/>
            <w:webHidden/>
          </w:rPr>
          <w:fldChar w:fldCharType="begin"/>
        </w:r>
        <w:r w:rsidR="00AF0A36">
          <w:rPr>
            <w:noProof/>
            <w:webHidden/>
          </w:rPr>
          <w:instrText xml:space="preserve"> PAGEREF _Toc420658205 \h </w:instrText>
        </w:r>
        <w:r w:rsidR="00AF0A36">
          <w:rPr>
            <w:noProof/>
            <w:webHidden/>
          </w:rPr>
        </w:r>
        <w:r w:rsidR="00AF0A36">
          <w:rPr>
            <w:noProof/>
            <w:webHidden/>
          </w:rPr>
          <w:fldChar w:fldCharType="separate"/>
        </w:r>
        <w:r w:rsidR="00AF0A36">
          <w:rPr>
            <w:noProof/>
            <w:webHidden/>
          </w:rPr>
          <w:t>7</w:t>
        </w:r>
        <w:r w:rsidR="00AF0A36">
          <w:rPr>
            <w:noProof/>
            <w:webHidden/>
          </w:rPr>
          <w:fldChar w:fldCharType="end"/>
        </w:r>
      </w:hyperlink>
    </w:p>
    <w:p w14:paraId="7C28141B" w14:textId="77777777" w:rsidR="00AF0A36" w:rsidRDefault="000D7797">
      <w:pPr>
        <w:pStyle w:val="TOC3"/>
        <w:rPr>
          <w:rFonts w:asciiTheme="minorHAnsi" w:eastAsiaTheme="minorEastAsia" w:hAnsiTheme="minorHAnsi" w:cstheme="minorBidi"/>
          <w:noProof/>
          <w:color w:val="auto"/>
          <w:kern w:val="0"/>
          <w:sz w:val="22"/>
          <w:szCs w:val="22"/>
          <w:lang w:eastAsia="en-AU"/>
        </w:rPr>
      </w:pPr>
      <w:hyperlink w:anchor="_Toc420658206" w:history="1">
        <w:r w:rsidR="00AF0A36" w:rsidRPr="00E97788">
          <w:rPr>
            <w:rStyle w:val="Hyperlink"/>
            <w:rFonts w:eastAsiaTheme="majorEastAsia"/>
            <w:noProof/>
          </w:rPr>
          <w:t>3.2.3</w:t>
        </w:r>
        <w:r w:rsidR="00AF0A36">
          <w:rPr>
            <w:rFonts w:asciiTheme="minorHAnsi" w:eastAsiaTheme="minorEastAsia" w:hAnsiTheme="minorHAnsi" w:cstheme="minorBidi"/>
            <w:noProof/>
            <w:color w:val="auto"/>
            <w:kern w:val="0"/>
            <w:sz w:val="22"/>
            <w:szCs w:val="22"/>
            <w:lang w:eastAsia="en-AU"/>
          </w:rPr>
          <w:tab/>
        </w:r>
        <w:r w:rsidR="00AF0A36" w:rsidRPr="00E97788">
          <w:rPr>
            <w:rStyle w:val="Hyperlink"/>
            <w:rFonts w:eastAsiaTheme="majorEastAsia"/>
            <w:noProof/>
          </w:rPr>
          <w:t>Predictive models</w:t>
        </w:r>
        <w:r w:rsidR="00AF0A36">
          <w:rPr>
            <w:noProof/>
            <w:webHidden/>
          </w:rPr>
          <w:tab/>
        </w:r>
        <w:r w:rsidR="00AF0A36">
          <w:rPr>
            <w:noProof/>
            <w:webHidden/>
          </w:rPr>
          <w:fldChar w:fldCharType="begin"/>
        </w:r>
        <w:r w:rsidR="00AF0A36">
          <w:rPr>
            <w:noProof/>
            <w:webHidden/>
          </w:rPr>
          <w:instrText xml:space="preserve"> PAGEREF _Toc420658206 \h </w:instrText>
        </w:r>
        <w:r w:rsidR="00AF0A36">
          <w:rPr>
            <w:noProof/>
            <w:webHidden/>
          </w:rPr>
        </w:r>
        <w:r w:rsidR="00AF0A36">
          <w:rPr>
            <w:noProof/>
            <w:webHidden/>
          </w:rPr>
          <w:fldChar w:fldCharType="separate"/>
        </w:r>
        <w:r w:rsidR="00AF0A36">
          <w:rPr>
            <w:noProof/>
            <w:webHidden/>
          </w:rPr>
          <w:t>7</w:t>
        </w:r>
        <w:r w:rsidR="00AF0A36">
          <w:rPr>
            <w:noProof/>
            <w:webHidden/>
          </w:rPr>
          <w:fldChar w:fldCharType="end"/>
        </w:r>
      </w:hyperlink>
    </w:p>
    <w:p w14:paraId="289857F4" w14:textId="77777777" w:rsidR="00AF0A36" w:rsidRDefault="000D7797">
      <w:pPr>
        <w:pStyle w:val="TOC2"/>
        <w:rPr>
          <w:rFonts w:asciiTheme="minorHAnsi" w:eastAsiaTheme="minorEastAsia" w:hAnsiTheme="minorHAnsi" w:cstheme="minorBidi"/>
          <w:noProof/>
          <w:color w:val="auto"/>
          <w:kern w:val="0"/>
          <w:sz w:val="22"/>
          <w:szCs w:val="22"/>
          <w:lang w:eastAsia="en-AU"/>
        </w:rPr>
      </w:pPr>
      <w:hyperlink w:anchor="_Toc420658207" w:history="1">
        <w:r w:rsidR="00AF0A36" w:rsidRPr="00E97788">
          <w:rPr>
            <w:rStyle w:val="Hyperlink"/>
            <w:rFonts w:eastAsiaTheme="majorEastAsia"/>
            <w:noProof/>
          </w:rPr>
          <w:t>3.3</w:t>
        </w:r>
        <w:r w:rsidR="00AF0A36">
          <w:rPr>
            <w:rFonts w:asciiTheme="minorHAnsi" w:eastAsiaTheme="minorEastAsia" w:hAnsiTheme="minorHAnsi" w:cstheme="minorBidi"/>
            <w:noProof/>
            <w:color w:val="auto"/>
            <w:kern w:val="0"/>
            <w:sz w:val="22"/>
            <w:szCs w:val="22"/>
            <w:lang w:eastAsia="en-AU"/>
          </w:rPr>
          <w:tab/>
        </w:r>
        <w:r w:rsidR="00AF0A36" w:rsidRPr="00E97788">
          <w:rPr>
            <w:rStyle w:val="Hyperlink"/>
            <w:rFonts w:eastAsiaTheme="majorEastAsia"/>
            <w:noProof/>
          </w:rPr>
          <w:t>Synthesis</w:t>
        </w:r>
        <w:r w:rsidR="00AF0A36">
          <w:rPr>
            <w:noProof/>
            <w:webHidden/>
          </w:rPr>
          <w:tab/>
        </w:r>
        <w:r w:rsidR="00AF0A36">
          <w:rPr>
            <w:noProof/>
            <w:webHidden/>
          </w:rPr>
          <w:fldChar w:fldCharType="begin"/>
        </w:r>
        <w:r w:rsidR="00AF0A36">
          <w:rPr>
            <w:noProof/>
            <w:webHidden/>
          </w:rPr>
          <w:instrText xml:space="preserve"> PAGEREF _Toc420658207 \h </w:instrText>
        </w:r>
        <w:r w:rsidR="00AF0A36">
          <w:rPr>
            <w:noProof/>
            <w:webHidden/>
          </w:rPr>
        </w:r>
        <w:r w:rsidR="00AF0A36">
          <w:rPr>
            <w:noProof/>
            <w:webHidden/>
          </w:rPr>
          <w:fldChar w:fldCharType="separate"/>
        </w:r>
        <w:r w:rsidR="00AF0A36">
          <w:rPr>
            <w:noProof/>
            <w:webHidden/>
          </w:rPr>
          <w:t>8</w:t>
        </w:r>
        <w:r w:rsidR="00AF0A36">
          <w:rPr>
            <w:noProof/>
            <w:webHidden/>
          </w:rPr>
          <w:fldChar w:fldCharType="end"/>
        </w:r>
      </w:hyperlink>
    </w:p>
    <w:p w14:paraId="77730720" w14:textId="77777777" w:rsidR="00AF0A36" w:rsidRDefault="000D7797">
      <w:pPr>
        <w:pStyle w:val="TOC2"/>
        <w:rPr>
          <w:rFonts w:asciiTheme="minorHAnsi" w:eastAsiaTheme="minorEastAsia" w:hAnsiTheme="minorHAnsi" w:cstheme="minorBidi"/>
          <w:noProof/>
          <w:color w:val="auto"/>
          <w:kern w:val="0"/>
          <w:sz w:val="22"/>
          <w:szCs w:val="22"/>
          <w:lang w:eastAsia="en-AU"/>
        </w:rPr>
      </w:pPr>
      <w:hyperlink w:anchor="_Toc420658208" w:history="1">
        <w:r w:rsidR="00AF0A36" w:rsidRPr="00E97788">
          <w:rPr>
            <w:rStyle w:val="Hyperlink"/>
            <w:rFonts w:eastAsiaTheme="majorEastAsia"/>
            <w:noProof/>
          </w:rPr>
          <w:t>3.4</w:t>
        </w:r>
        <w:r w:rsidR="00AF0A36">
          <w:rPr>
            <w:rFonts w:asciiTheme="minorHAnsi" w:eastAsiaTheme="minorEastAsia" w:hAnsiTheme="minorHAnsi" w:cstheme="minorBidi"/>
            <w:noProof/>
            <w:color w:val="auto"/>
            <w:kern w:val="0"/>
            <w:sz w:val="22"/>
            <w:szCs w:val="22"/>
            <w:lang w:eastAsia="en-AU"/>
          </w:rPr>
          <w:tab/>
        </w:r>
        <w:r w:rsidR="00AF0A36" w:rsidRPr="00E97788">
          <w:rPr>
            <w:rStyle w:val="Hyperlink"/>
            <w:rFonts w:eastAsiaTheme="majorEastAsia"/>
            <w:noProof/>
          </w:rPr>
          <w:t>Links to other Basin Matters</w:t>
        </w:r>
        <w:r w:rsidR="00AF0A36">
          <w:rPr>
            <w:noProof/>
            <w:webHidden/>
          </w:rPr>
          <w:tab/>
        </w:r>
        <w:r w:rsidR="00AF0A36">
          <w:rPr>
            <w:noProof/>
            <w:webHidden/>
          </w:rPr>
          <w:fldChar w:fldCharType="begin"/>
        </w:r>
        <w:r w:rsidR="00AF0A36">
          <w:rPr>
            <w:noProof/>
            <w:webHidden/>
          </w:rPr>
          <w:instrText xml:space="preserve"> PAGEREF _Toc420658208 \h </w:instrText>
        </w:r>
        <w:r w:rsidR="00AF0A36">
          <w:rPr>
            <w:noProof/>
            <w:webHidden/>
          </w:rPr>
        </w:r>
        <w:r w:rsidR="00AF0A36">
          <w:rPr>
            <w:noProof/>
            <w:webHidden/>
          </w:rPr>
          <w:fldChar w:fldCharType="separate"/>
        </w:r>
        <w:r w:rsidR="00AF0A36">
          <w:rPr>
            <w:noProof/>
            <w:webHidden/>
          </w:rPr>
          <w:t>8</w:t>
        </w:r>
        <w:r w:rsidR="00AF0A36">
          <w:rPr>
            <w:noProof/>
            <w:webHidden/>
          </w:rPr>
          <w:fldChar w:fldCharType="end"/>
        </w:r>
      </w:hyperlink>
    </w:p>
    <w:p w14:paraId="12E54E83" w14:textId="77777777" w:rsidR="00AF0A36" w:rsidRDefault="000D7797">
      <w:pPr>
        <w:pStyle w:val="TOC1"/>
        <w:rPr>
          <w:rFonts w:asciiTheme="minorHAnsi" w:eastAsiaTheme="minorEastAsia" w:hAnsiTheme="minorHAnsi" w:cstheme="minorBidi"/>
          <w:b w:val="0"/>
          <w:color w:val="auto"/>
          <w:kern w:val="0"/>
          <w:sz w:val="22"/>
          <w:szCs w:val="22"/>
          <w:lang w:eastAsia="en-AU"/>
        </w:rPr>
      </w:pPr>
      <w:hyperlink w:anchor="_Toc420658209" w:history="1">
        <w:r w:rsidR="00AF0A36" w:rsidRPr="00E97788">
          <w:rPr>
            <w:rStyle w:val="Hyperlink"/>
          </w:rPr>
          <w:t>4</w:t>
        </w:r>
        <w:r w:rsidR="00AF0A36">
          <w:rPr>
            <w:rFonts w:asciiTheme="minorHAnsi" w:eastAsiaTheme="minorEastAsia" w:hAnsiTheme="minorHAnsi" w:cstheme="minorBidi"/>
            <w:b w:val="0"/>
            <w:color w:val="auto"/>
            <w:kern w:val="0"/>
            <w:sz w:val="22"/>
            <w:szCs w:val="22"/>
            <w:lang w:eastAsia="en-AU"/>
          </w:rPr>
          <w:tab/>
        </w:r>
        <w:r w:rsidR="00AF0A36" w:rsidRPr="00E97788">
          <w:rPr>
            <w:rStyle w:val="Hyperlink"/>
          </w:rPr>
          <w:t>Risks</w:t>
        </w:r>
        <w:r w:rsidR="00AF0A36">
          <w:rPr>
            <w:webHidden/>
          </w:rPr>
          <w:tab/>
        </w:r>
        <w:r w:rsidR="00AF0A36">
          <w:rPr>
            <w:webHidden/>
          </w:rPr>
          <w:fldChar w:fldCharType="begin"/>
        </w:r>
        <w:r w:rsidR="00AF0A36">
          <w:rPr>
            <w:webHidden/>
          </w:rPr>
          <w:instrText xml:space="preserve"> PAGEREF _Toc420658209 \h </w:instrText>
        </w:r>
        <w:r w:rsidR="00AF0A36">
          <w:rPr>
            <w:webHidden/>
          </w:rPr>
        </w:r>
        <w:r w:rsidR="00AF0A36">
          <w:rPr>
            <w:webHidden/>
          </w:rPr>
          <w:fldChar w:fldCharType="separate"/>
        </w:r>
        <w:r w:rsidR="00AF0A36">
          <w:rPr>
            <w:webHidden/>
          </w:rPr>
          <w:t>10</w:t>
        </w:r>
        <w:r w:rsidR="00AF0A36">
          <w:rPr>
            <w:webHidden/>
          </w:rPr>
          <w:fldChar w:fldCharType="end"/>
        </w:r>
      </w:hyperlink>
    </w:p>
    <w:p w14:paraId="0201C30C" w14:textId="77777777" w:rsidR="00AF0A36" w:rsidRDefault="000D7797">
      <w:pPr>
        <w:pStyle w:val="TOC2"/>
        <w:rPr>
          <w:rFonts w:asciiTheme="minorHAnsi" w:eastAsiaTheme="minorEastAsia" w:hAnsiTheme="minorHAnsi" w:cstheme="minorBidi"/>
          <w:noProof/>
          <w:color w:val="auto"/>
          <w:kern w:val="0"/>
          <w:sz w:val="22"/>
          <w:szCs w:val="22"/>
          <w:lang w:eastAsia="en-AU"/>
        </w:rPr>
      </w:pPr>
      <w:hyperlink w:anchor="_Toc420658210" w:history="1">
        <w:r w:rsidR="00AF0A36" w:rsidRPr="00E97788">
          <w:rPr>
            <w:rStyle w:val="Hyperlink"/>
            <w:rFonts w:eastAsiaTheme="majorEastAsia"/>
            <w:noProof/>
          </w:rPr>
          <w:t>References</w:t>
        </w:r>
        <w:r w:rsidR="00AF0A36">
          <w:rPr>
            <w:noProof/>
            <w:webHidden/>
          </w:rPr>
          <w:tab/>
        </w:r>
        <w:r w:rsidR="00AF0A36">
          <w:rPr>
            <w:noProof/>
            <w:webHidden/>
          </w:rPr>
          <w:fldChar w:fldCharType="begin"/>
        </w:r>
        <w:r w:rsidR="00AF0A36">
          <w:rPr>
            <w:noProof/>
            <w:webHidden/>
          </w:rPr>
          <w:instrText xml:space="preserve"> PAGEREF _Toc420658210 \h </w:instrText>
        </w:r>
        <w:r w:rsidR="00AF0A36">
          <w:rPr>
            <w:noProof/>
            <w:webHidden/>
          </w:rPr>
        </w:r>
        <w:r w:rsidR="00AF0A36">
          <w:rPr>
            <w:noProof/>
            <w:webHidden/>
          </w:rPr>
          <w:fldChar w:fldCharType="separate"/>
        </w:r>
        <w:r w:rsidR="00AF0A36">
          <w:rPr>
            <w:noProof/>
            <w:webHidden/>
          </w:rPr>
          <w:t>11</w:t>
        </w:r>
        <w:r w:rsidR="00AF0A36">
          <w:rPr>
            <w:noProof/>
            <w:webHidden/>
          </w:rPr>
          <w:fldChar w:fldCharType="end"/>
        </w:r>
      </w:hyperlink>
    </w:p>
    <w:p w14:paraId="58355C63" w14:textId="5E5C1444" w:rsidR="00FA6F77" w:rsidRDefault="00D50B52" w:rsidP="009A4D65">
      <w:r>
        <w:rPr>
          <w:rFonts w:ascii="Calibri" w:eastAsiaTheme="majorEastAsia" w:hAnsi="Calibri" w:cs="Arial"/>
          <w:b/>
          <w:i/>
          <w:noProof/>
          <w:sz w:val="20"/>
          <w:szCs w:val="22"/>
        </w:rPr>
        <w:fldChar w:fldCharType="end"/>
      </w:r>
      <w:bookmarkStart w:id="35" w:name="_Toc353023386"/>
      <w:bookmarkStart w:id="36" w:name="_Toc353025166"/>
    </w:p>
    <w:p w14:paraId="12262A1E" w14:textId="77777777" w:rsidR="002D1E81" w:rsidRPr="002D1E81" w:rsidRDefault="002D1E81" w:rsidP="002D1E81">
      <w:pPr>
        <w:rPr>
          <w:lang w:eastAsia="en-AU"/>
        </w:rPr>
      </w:pPr>
    </w:p>
    <w:p w14:paraId="438278BC" w14:textId="77777777" w:rsidR="003C3541" w:rsidRDefault="003C3541" w:rsidP="003C3541">
      <w:pPr>
        <w:rPr>
          <w:lang w:eastAsia="en-AU"/>
        </w:rPr>
      </w:pPr>
    </w:p>
    <w:p w14:paraId="7F5E8D59" w14:textId="77777777" w:rsidR="003C3541" w:rsidRDefault="003C3541" w:rsidP="00A244E0">
      <w:pPr>
        <w:rPr>
          <w:lang w:eastAsia="en-AU"/>
        </w:rPr>
      </w:pPr>
    </w:p>
    <w:p w14:paraId="6961935A" w14:textId="77777777" w:rsidR="005F696C" w:rsidRDefault="005F696C" w:rsidP="007F6043">
      <w:pPr>
        <w:pStyle w:val="ListBullet"/>
        <w:numPr>
          <w:ilvl w:val="0"/>
          <w:numId w:val="0"/>
        </w:numPr>
        <w:ind w:left="567"/>
        <w:rPr>
          <w:lang w:eastAsia="en-AU"/>
        </w:rPr>
        <w:sectPr w:rsidR="005F696C" w:rsidSect="005F696C">
          <w:headerReference w:type="default" r:id="rId22"/>
          <w:footerReference w:type="default" r:id="rId23"/>
          <w:pgSz w:w="11907" w:h="16839" w:code="9"/>
          <w:pgMar w:top="1440" w:right="1440" w:bottom="1440" w:left="1440" w:header="708" w:footer="708" w:gutter="0"/>
          <w:pgNumType w:fmt="lowerRoman" w:start="1"/>
          <w:cols w:space="708"/>
          <w:docGrid w:linePitch="360"/>
        </w:sectPr>
      </w:pPr>
    </w:p>
    <w:p w14:paraId="2A35E07E" w14:textId="1785710A" w:rsidR="00091D4B" w:rsidRPr="00C530A4" w:rsidRDefault="00CF6DE8" w:rsidP="00C35D62">
      <w:pPr>
        <w:pStyle w:val="H1notnumberedinTOC"/>
      </w:pPr>
      <w:bookmarkStart w:id="37" w:name="_Toc420658198"/>
      <w:bookmarkEnd w:id="35"/>
      <w:bookmarkEnd w:id="36"/>
      <w:r>
        <w:lastRenderedPageBreak/>
        <w:t xml:space="preserve">Basin Matter - </w:t>
      </w:r>
      <w:r w:rsidR="00091D4B" w:rsidRPr="00C530A4">
        <w:t>Vegetation Diversity foundation report</w:t>
      </w:r>
      <w:bookmarkEnd w:id="37"/>
      <w:r w:rsidR="00091D4B" w:rsidRPr="00C530A4">
        <w:t xml:space="preserve">                                </w:t>
      </w:r>
    </w:p>
    <w:p w14:paraId="5019C96F" w14:textId="2FE055C8" w:rsidR="00E71B58" w:rsidRPr="00577562" w:rsidRDefault="00E71B58" w:rsidP="00091D4B">
      <w:pPr>
        <w:pStyle w:val="Heading1"/>
      </w:pPr>
      <w:bookmarkStart w:id="38" w:name="_Toc275585524"/>
      <w:bookmarkStart w:id="39" w:name="_Toc420658199"/>
      <w:r w:rsidRPr="00577562">
        <w:t>Why</w:t>
      </w:r>
      <w:bookmarkEnd w:id="38"/>
      <w:r>
        <w:t>?</w:t>
      </w:r>
      <w:bookmarkEnd w:id="39"/>
    </w:p>
    <w:p w14:paraId="08518F7B" w14:textId="77777777" w:rsidR="00E71B58" w:rsidRPr="00AF0A36" w:rsidRDefault="00E71B58" w:rsidP="00AF0A36">
      <w:pPr>
        <w:spacing w:before="160" w:line="276" w:lineRule="auto"/>
      </w:pPr>
      <w:r w:rsidRPr="00AF0A36">
        <w:t xml:space="preserve">Vegetation diversity refers to the diversity of plants, including populations of plant species and the vegetation communities which they form. Both composition (e.g. species richness) and structure (e.g. height) are important components of vegetation diversity. With respect to the LTIM project, vegetation diversity is considered through all phases of the flow regime relevant to a particular riparian, wetland or floodplain ecosystem (i.e. dry, base flow, fresh, bank-full, overbank). </w:t>
      </w:r>
    </w:p>
    <w:p w14:paraId="3BFA183B" w14:textId="77777777" w:rsidR="00E71B58" w:rsidRDefault="00E71B58" w:rsidP="00AF0A36">
      <w:pPr>
        <w:spacing w:before="160" w:line="276" w:lineRule="auto"/>
      </w:pPr>
      <w:r>
        <w:t>Vegetation diversity was included in the suite of matters for evaluation at the Basin scale because it:</w:t>
      </w:r>
    </w:p>
    <w:p w14:paraId="04807245" w14:textId="77777777" w:rsidR="00E71B58" w:rsidRDefault="00E71B58" w:rsidP="00E71B58">
      <w:pPr>
        <w:pStyle w:val="ListParagraph"/>
        <w:numPr>
          <w:ilvl w:val="0"/>
          <w:numId w:val="34"/>
        </w:numPr>
        <w:spacing w:line="276" w:lineRule="auto"/>
      </w:pPr>
      <w:r>
        <w:t>aligns well with Basin Plan objectives;</w:t>
      </w:r>
    </w:p>
    <w:p w14:paraId="4EAC6495" w14:textId="77777777" w:rsidR="00E71B58" w:rsidRDefault="00E71B58" w:rsidP="00E71B58">
      <w:pPr>
        <w:pStyle w:val="ListParagraph"/>
        <w:numPr>
          <w:ilvl w:val="0"/>
          <w:numId w:val="34"/>
        </w:numPr>
        <w:spacing w:line="276" w:lineRule="auto"/>
      </w:pPr>
      <w:r>
        <w:t>is known to be flow-sensitive;</w:t>
      </w:r>
    </w:p>
    <w:p w14:paraId="469B85B7" w14:textId="77777777" w:rsidR="00E71B58" w:rsidRDefault="00E71B58" w:rsidP="00E71B58">
      <w:pPr>
        <w:pStyle w:val="ListParagraph"/>
        <w:numPr>
          <w:ilvl w:val="0"/>
          <w:numId w:val="34"/>
        </w:numPr>
        <w:spacing w:line="276" w:lineRule="auto"/>
      </w:pPr>
      <w:r>
        <w:t xml:space="preserve">provides a good short-term response to environmental watering; and </w:t>
      </w:r>
    </w:p>
    <w:p w14:paraId="5765924C" w14:textId="77777777" w:rsidR="00E71B58" w:rsidRDefault="00E71B58" w:rsidP="00E71B58">
      <w:pPr>
        <w:pStyle w:val="ListParagraph"/>
        <w:numPr>
          <w:ilvl w:val="0"/>
          <w:numId w:val="34"/>
        </w:numPr>
        <w:spacing w:line="276" w:lineRule="auto"/>
      </w:pPr>
      <w:r>
        <w:t>is easily communicated to and valued by the broader community.</w:t>
      </w:r>
    </w:p>
    <w:p w14:paraId="6EAA5F20" w14:textId="77777777" w:rsidR="00E71B58" w:rsidRPr="00C60056" w:rsidRDefault="00E71B58" w:rsidP="00E71B58">
      <w:pPr>
        <w:spacing w:line="276" w:lineRule="auto"/>
      </w:pPr>
      <w:r>
        <w:t>Vegetation diversity is also highly significant ecologically, supporting and regulating many of the other components and processes targeted by the Basin Plan and Basin Matters (e.g. provision of habitat to waterbirds).</w:t>
      </w:r>
    </w:p>
    <w:p w14:paraId="19102F96" w14:textId="66ADF4CB" w:rsidR="00E71B58" w:rsidRDefault="00E71B58" w:rsidP="00AF0A36">
      <w:pPr>
        <w:spacing w:before="160" w:line="276" w:lineRule="auto"/>
        <w:rPr>
          <w:rFonts w:cs="Arial"/>
          <w:noProof/>
          <w:lang w:eastAsia="en-AU"/>
        </w:rPr>
      </w:pPr>
      <w:r>
        <w:rPr>
          <w:rFonts w:cs="Arial"/>
          <w:noProof/>
          <w:lang w:eastAsia="en-AU"/>
        </w:rPr>
        <w:t xml:space="preserve">The presence and </w:t>
      </w:r>
      <w:r w:rsidRPr="00FD7829">
        <w:rPr>
          <w:rFonts w:cs="Arial"/>
          <w:noProof/>
          <w:lang w:eastAsia="en-AU"/>
        </w:rPr>
        <w:t>abundance of wetland</w:t>
      </w:r>
      <w:r>
        <w:rPr>
          <w:rFonts w:cs="Arial"/>
          <w:noProof/>
          <w:lang w:eastAsia="en-AU"/>
        </w:rPr>
        <w:t>, riparian</w:t>
      </w:r>
      <w:r w:rsidRPr="00FD7829">
        <w:rPr>
          <w:rFonts w:cs="Arial"/>
          <w:noProof/>
          <w:lang w:eastAsia="en-AU"/>
        </w:rPr>
        <w:t xml:space="preserve"> and floodplain </w:t>
      </w:r>
      <w:r>
        <w:rPr>
          <w:rFonts w:cs="Arial"/>
          <w:noProof/>
          <w:lang w:eastAsia="en-AU"/>
        </w:rPr>
        <w:t xml:space="preserve">plants and </w:t>
      </w:r>
      <w:r w:rsidRPr="00FD7829">
        <w:rPr>
          <w:rFonts w:cs="Arial"/>
          <w:noProof/>
          <w:lang w:eastAsia="en-AU"/>
        </w:rPr>
        <w:t>vegetation</w:t>
      </w:r>
      <w:r>
        <w:rPr>
          <w:rFonts w:cs="Arial"/>
          <w:noProof/>
          <w:lang w:eastAsia="en-AU"/>
        </w:rPr>
        <w:t xml:space="preserve"> communities</w:t>
      </w:r>
      <w:r w:rsidRPr="00FD7829">
        <w:rPr>
          <w:rFonts w:cs="Arial"/>
          <w:noProof/>
          <w:lang w:eastAsia="en-AU"/>
        </w:rPr>
        <w:t xml:space="preserve"> </w:t>
      </w:r>
      <w:r>
        <w:rPr>
          <w:rFonts w:cs="Arial"/>
          <w:noProof/>
          <w:lang w:eastAsia="en-AU"/>
        </w:rPr>
        <w:t>are</w:t>
      </w:r>
      <w:r w:rsidRPr="00FD7829">
        <w:rPr>
          <w:rFonts w:cs="Arial"/>
          <w:noProof/>
          <w:lang w:eastAsia="en-AU"/>
        </w:rPr>
        <w:t xml:space="preserve"> strongly influenced by </w:t>
      </w:r>
      <w:r>
        <w:rPr>
          <w:rFonts w:cs="Arial"/>
          <w:noProof/>
          <w:lang w:eastAsia="en-AU"/>
        </w:rPr>
        <w:t xml:space="preserve">hydrology </w:t>
      </w:r>
      <w:r>
        <w:rPr>
          <w:rFonts w:cs="Arial"/>
          <w:noProof/>
          <w:lang w:eastAsia="en-AU"/>
        </w:rPr>
        <w:fldChar w:fldCharType="begin">
          <w:fldData xml:space="preserve">PEVuZE5vdGU+PENpdGU+PEF1dGhvcj5Ccm9jazwvQXV0aG9yPjxZZWFyPjE5OTc8L1llYXI+PFJl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</w:fldData>
        </w:fldChar>
      </w:r>
      <w:r>
        <w:rPr>
          <w:rFonts w:cs="Arial"/>
          <w:noProof/>
          <w:lang w:eastAsia="en-AU"/>
        </w:rPr>
        <w:instrText xml:space="preserve"> ADDIN EN.CITE </w:instrText>
      </w:r>
      <w:r>
        <w:rPr>
          <w:rFonts w:cs="Arial"/>
          <w:noProof/>
          <w:lang w:eastAsia="en-AU"/>
        </w:rPr>
        <w:fldChar w:fldCharType="begin">
          <w:fldData xml:space="preserve">PEVuZE5vdGU+PENpdGU+PEF1dGhvcj5Ccm9jazwvQXV0aG9yPjxZZWFyPjE5OTc8L1llYXI+PFJl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</w:fldData>
        </w:fldChar>
      </w:r>
      <w:r>
        <w:rPr>
          <w:rFonts w:cs="Arial"/>
          <w:noProof/>
          <w:lang w:eastAsia="en-AU"/>
        </w:rPr>
        <w:instrText xml:space="preserve"> ADDIN EN.CITE.DATA </w:instrText>
      </w:r>
      <w:r>
        <w:rPr>
          <w:rFonts w:cs="Arial"/>
          <w:noProof/>
          <w:lang w:eastAsia="en-AU"/>
        </w:rPr>
      </w:r>
      <w:r>
        <w:rPr>
          <w:rFonts w:cs="Arial"/>
          <w:noProof/>
          <w:lang w:eastAsia="en-AU"/>
        </w:rPr>
        <w:fldChar w:fldCharType="end"/>
      </w:r>
      <w:r>
        <w:rPr>
          <w:rFonts w:cs="Arial"/>
          <w:noProof/>
          <w:lang w:eastAsia="en-AU"/>
        </w:rPr>
      </w:r>
      <w:r>
        <w:rPr>
          <w:rFonts w:cs="Arial"/>
          <w:noProof/>
          <w:lang w:eastAsia="en-AU"/>
        </w:rPr>
        <w:fldChar w:fldCharType="separate"/>
      </w:r>
      <w:r>
        <w:rPr>
          <w:rFonts w:cs="Arial"/>
          <w:noProof/>
          <w:lang w:eastAsia="en-AU"/>
        </w:rPr>
        <w:t>(</w:t>
      </w:r>
      <w:hyperlink w:anchor="_ENREF_2" w:tooltip="Brock, 1997 #6581" w:history="1">
        <w:r>
          <w:rPr>
            <w:rFonts w:cs="Arial"/>
            <w:noProof/>
            <w:lang w:eastAsia="en-AU"/>
          </w:rPr>
          <w:t>Brock &amp; Casanova 1997</w:t>
        </w:r>
      </w:hyperlink>
      <w:r>
        <w:rPr>
          <w:rFonts w:cs="Arial"/>
          <w:noProof/>
          <w:lang w:eastAsia="en-AU"/>
        </w:rPr>
        <w:t xml:space="preserve">; </w:t>
      </w:r>
      <w:hyperlink w:anchor="_ENREF_4" w:tooltip="Capon, 2012 #6582" w:history="1">
        <w:r>
          <w:rPr>
            <w:rFonts w:cs="Arial"/>
            <w:noProof/>
            <w:lang w:eastAsia="en-AU"/>
          </w:rPr>
          <w:t>Capon</w:t>
        </w:r>
        <w:r w:rsidRPr="00884C27">
          <w:rPr>
            <w:rFonts w:cs="Arial"/>
            <w:i/>
            <w:noProof/>
            <w:lang w:eastAsia="en-AU"/>
          </w:rPr>
          <w:t xml:space="preserve"> </w:t>
        </w:r>
        <w:r w:rsidRPr="00841A6F">
          <w:rPr>
            <w:rFonts w:cs="Arial"/>
            <w:i/>
            <w:noProof/>
            <w:lang w:eastAsia="en-AU"/>
          </w:rPr>
          <w:t>et al.</w:t>
        </w:r>
        <w:r>
          <w:rPr>
            <w:rFonts w:cs="Arial"/>
            <w:noProof/>
            <w:lang w:eastAsia="en-AU"/>
          </w:rPr>
          <w:t xml:space="preserve"> 2012</w:t>
        </w:r>
      </w:hyperlink>
      <w:r>
        <w:rPr>
          <w:rFonts w:cs="Arial"/>
          <w:noProof/>
          <w:lang w:eastAsia="en-AU"/>
        </w:rPr>
        <w:t xml:space="preserve">; Casanova &amp; Brock 2000; </w:t>
      </w:r>
      <w:hyperlink w:anchor="_ENREF_12" w:tooltip="Roberts, 2011 #6583" w:history="1">
        <w:r>
          <w:rPr>
            <w:rFonts w:cs="Arial"/>
            <w:noProof/>
            <w:lang w:eastAsia="en-AU"/>
          </w:rPr>
          <w:t>Roberts &amp; Marston 2011</w:t>
        </w:r>
      </w:hyperlink>
      <w:r>
        <w:rPr>
          <w:rFonts w:cs="Arial"/>
          <w:noProof/>
          <w:lang w:eastAsia="en-AU"/>
        </w:rPr>
        <w:t>)</w:t>
      </w:r>
      <w:r>
        <w:rPr>
          <w:rFonts w:cs="Arial"/>
          <w:noProof/>
          <w:lang w:eastAsia="en-AU"/>
        </w:rPr>
        <w:fldChar w:fldCharType="end"/>
      </w:r>
      <w:r w:rsidRPr="00FD7829">
        <w:rPr>
          <w:rFonts w:cs="Arial"/>
          <w:noProof/>
          <w:lang w:eastAsia="en-AU"/>
        </w:rPr>
        <w:t xml:space="preserve">. </w:t>
      </w:r>
      <w:r>
        <w:rPr>
          <w:rFonts w:cs="Arial"/>
          <w:noProof/>
          <w:lang w:eastAsia="en-AU"/>
        </w:rPr>
        <w:t xml:space="preserve">Patterns of wetting and drying have an overriding influence on the composition and structure of vegetation communities in such habitats as well as their spatial and temporal dynamics across the landscape (Capon &amp; Dowe 2007; Alexander </w:t>
      </w:r>
      <w:r w:rsidRPr="00C530A4">
        <w:rPr>
          <w:rFonts w:cs="Arial"/>
          <w:i/>
          <w:noProof/>
          <w:lang w:eastAsia="en-AU"/>
        </w:rPr>
        <w:t>et al.</w:t>
      </w:r>
      <w:r>
        <w:rPr>
          <w:rFonts w:cs="Arial"/>
          <w:noProof/>
          <w:lang w:eastAsia="en-AU"/>
        </w:rPr>
        <w:t xml:space="preserve"> 2008). Hydrologic characteristics of individual flow or flood </w:t>
      </w:r>
      <w:r w:rsidRPr="00AF0A36">
        <w:t>pusles</w:t>
      </w:r>
      <w:r>
        <w:rPr>
          <w:rFonts w:cs="Arial"/>
          <w:noProof/>
          <w:lang w:eastAsia="en-AU"/>
        </w:rPr>
        <w:t xml:space="preserve"> (e.g. timing, depth, duration, rate of drawdown) influence the responses of individual plants (e.g. growth or reproduction) and the occurrence and/or outcome of population processes (e.g. dispersal or establishment). Over longer time periods, therefore, the structure of plant populations and vegetation communities are strongly shaped by flow history (e.g. flood frequency</w:t>
      </w:r>
      <w:r w:rsidR="00CA5B2A">
        <w:rPr>
          <w:rFonts w:cs="Arial"/>
          <w:noProof/>
          <w:lang w:eastAsia="en-AU"/>
        </w:rPr>
        <w:t>, duration of dry spells etc.)</w:t>
      </w:r>
    </w:p>
    <w:p w14:paraId="1CFE42C5" w14:textId="77777777" w:rsidR="00E71B58" w:rsidRDefault="00E71B58" w:rsidP="00E71B58">
      <w:pPr>
        <w:spacing w:before="120" w:line="276" w:lineRule="auto"/>
        <w:rPr>
          <w:rFonts w:cs="Arial"/>
          <w:noProof/>
          <w:lang w:eastAsia="en-AU"/>
        </w:rPr>
      </w:pPr>
      <w:r>
        <w:rPr>
          <w:rFonts w:cs="Arial"/>
          <w:noProof/>
          <w:lang w:eastAsia="en-AU"/>
        </w:rPr>
        <w:t xml:space="preserve">Changes in flow regimes can significantly affect vegetation diversity across multiple spatial scales both in the short term and over longer periods of time. In the short term, even minor changes to the timing, depth, duration or rate of drawdown of flow and floods can result in considerable differences in the composition and structure of wetland vegetation communities at a fine scale (e.g. Webb </w:t>
      </w:r>
      <w:r w:rsidRPr="00C530A4">
        <w:rPr>
          <w:rFonts w:cs="Arial"/>
          <w:i/>
          <w:noProof/>
          <w:lang w:eastAsia="en-AU"/>
        </w:rPr>
        <w:t>et al.</w:t>
      </w:r>
      <w:r>
        <w:rPr>
          <w:rFonts w:cs="Arial"/>
          <w:noProof/>
          <w:lang w:eastAsia="en-AU"/>
        </w:rPr>
        <w:t xml:space="preserve"> 2006). At an ecosystem scale, changes to individual flood pulses can affect the presence, distribution and abundance of individual plant species and, therefore, the diversity of vegetation communities across a riverine landscape. Over time, changes to the flow regime can consequently result in the local extirpation of some species and the invasion of others as well as shifts in the distribution and abundance of species and vegetation communities across the landscape. Such changes have significant implications for ecosystem function (e.g. provision of habitat, patterns of primary production) and the ecosystem goods and services provided (e.g. water quality regulation).</w:t>
      </w:r>
    </w:p>
    <w:p w14:paraId="615438A9" w14:textId="02998DB8" w:rsidR="00E71B58" w:rsidRPr="00577562" w:rsidRDefault="00E71B58" w:rsidP="00091D4B">
      <w:pPr>
        <w:pStyle w:val="Heading1"/>
      </w:pPr>
      <w:bookmarkStart w:id="40" w:name="_Toc275585525"/>
      <w:bookmarkStart w:id="41" w:name="_Toc420658200"/>
      <w:r w:rsidRPr="00577562">
        <w:t>What</w:t>
      </w:r>
      <w:bookmarkEnd w:id="40"/>
      <w:r>
        <w:t>?</w:t>
      </w:r>
      <w:bookmarkEnd w:id="41"/>
    </w:p>
    <w:p w14:paraId="770E94F7" w14:textId="77777777" w:rsidR="00E71B58" w:rsidRPr="009A18E8" w:rsidRDefault="00E71B58" w:rsidP="00E71B58">
      <w:pPr>
        <w:spacing w:line="276" w:lineRule="auto"/>
      </w:pPr>
      <w:r w:rsidRPr="00AC2239">
        <w:t xml:space="preserve">This </w:t>
      </w:r>
      <w:r>
        <w:t>component of the Basin Evaluation will address</w:t>
      </w:r>
      <w:r w:rsidRPr="00AC2239">
        <w:t xml:space="preserve"> the following </w:t>
      </w:r>
      <w:r>
        <w:t>s</w:t>
      </w:r>
      <w:r w:rsidRPr="009F18D6">
        <w:t>hort-term (one</w:t>
      </w:r>
      <w:r>
        <w:t>-</w:t>
      </w:r>
      <w:r w:rsidRPr="009F18D6">
        <w:t>year) and long-term (five</w:t>
      </w:r>
      <w:r>
        <w:t>-</w:t>
      </w:r>
      <w:r w:rsidRPr="009F18D6">
        <w:t xml:space="preserve">year) </w:t>
      </w:r>
      <w:r w:rsidRPr="00AC2239">
        <w:t>Basin</w:t>
      </w:r>
      <w:r>
        <w:t>-</w:t>
      </w:r>
      <w:r w:rsidRPr="00AC2239">
        <w:t>scale evaluation questions:</w:t>
      </w:r>
    </w:p>
    <w:p w14:paraId="0575C550" w14:textId="77777777" w:rsidR="00E71B58" w:rsidRDefault="00E71B58" w:rsidP="00E71B58">
      <w:pPr>
        <w:pStyle w:val="ListBullet"/>
        <w:spacing w:line="276" w:lineRule="auto"/>
      </w:pPr>
      <w:r w:rsidRPr="00E92FB5">
        <w:lastRenderedPageBreak/>
        <w:t>What did C</w:t>
      </w:r>
      <w:r>
        <w:t>ommonwealth environmental water</w:t>
      </w:r>
      <w:r w:rsidRPr="00E92FB5">
        <w:t xml:space="preserve"> contribute to </w:t>
      </w:r>
      <w:r>
        <w:t>vegetation species diversity</w:t>
      </w:r>
      <w:r w:rsidRPr="00E92FB5">
        <w:t>?</w:t>
      </w:r>
    </w:p>
    <w:p w14:paraId="121F5207" w14:textId="77777777" w:rsidR="00E71B58" w:rsidRDefault="00E71B58" w:rsidP="00E71B58">
      <w:pPr>
        <w:pStyle w:val="ListBullet"/>
        <w:numPr>
          <w:ilvl w:val="1"/>
          <w:numId w:val="2"/>
        </w:numPr>
        <w:spacing w:line="276" w:lineRule="auto"/>
        <w:ind w:left="1440"/>
      </w:pPr>
      <w:r>
        <w:t>i.e. How did Commonwealth environmental water affect the presence, distribution and abundance of individual plant species?</w:t>
      </w:r>
    </w:p>
    <w:p w14:paraId="569A805A" w14:textId="77777777" w:rsidR="00E71B58" w:rsidRPr="00E92FB5" w:rsidRDefault="00E71B58" w:rsidP="00E71B58">
      <w:pPr>
        <w:pStyle w:val="ListBullet"/>
        <w:spacing w:line="276" w:lineRule="auto"/>
      </w:pPr>
    </w:p>
    <w:p w14:paraId="003AE42D" w14:textId="77777777" w:rsidR="00E71B58" w:rsidRDefault="00E71B58" w:rsidP="00E71B58">
      <w:pPr>
        <w:pStyle w:val="ListBullet"/>
        <w:spacing w:line="276" w:lineRule="auto"/>
      </w:pPr>
      <w:r w:rsidRPr="0018786A">
        <w:t>What did Commonwealth environmental water contribute to vegetation community diversity?</w:t>
      </w:r>
    </w:p>
    <w:p w14:paraId="6E503FE7" w14:textId="77777777" w:rsidR="00E71B58" w:rsidRDefault="00E71B58" w:rsidP="00E71B58">
      <w:pPr>
        <w:pStyle w:val="ListBullet"/>
        <w:numPr>
          <w:ilvl w:val="1"/>
          <w:numId w:val="2"/>
        </w:numPr>
        <w:spacing w:line="276" w:lineRule="auto"/>
        <w:ind w:left="1440"/>
      </w:pPr>
      <w:r>
        <w:t>i.e. How did Commonwealth environmental water affect the composition and structure of particular vegetation communities?</w:t>
      </w:r>
    </w:p>
    <w:p w14:paraId="17B06B8C" w14:textId="77777777" w:rsidR="00E71B58" w:rsidRPr="00891B23" w:rsidRDefault="00E71B58" w:rsidP="00E71B58">
      <w:pPr>
        <w:pStyle w:val="ListBullet"/>
        <w:numPr>
          <w:ilvl w:val="1"/>
          <w:numId w:val="2"/>
        </w:numPr>
        <w:spacing w:line="276" w:lineRule="auto"/>
        <w:ind w:left="1440"/>
      </w:pPr>
      <w:r>
        <w:t>How did Commonwealth environmental water affect the presence, distribution and abundance of particular vegetation communities?</w:t>
      </w:r>
    </w:p>
    <w:p w14:paraId="661A87A3" w14:textId="77777777" w:rsidR="00E71B58" w:rsidRDefault="00E71B58" w:rsidP="00E71B58">
      <w:pPr>
        <w:spacing w:before="160" w:line="276" w:lineRule="auto"/>
      </w:pPr>
      <w:r>
        <w:t>Monitoring of vegetation diversity at Selected Areas will occur across a range of wetland, floodplain and riverine sites, mostly on an event basis (i.e. before and after environmental water delivery) but in some cases more frequently. Data collection will include records of vegetation diversity (i.e. presence, cover and height of plant species) and observations of vegetation structure (e.g. canopy cover, litter cover, bare ground). A summary of vegetation diversity sampling at Selected Areas is presented in Table 1.</w:t>
      </w:r>
    </w:p>
    <w:p w14:paraId="22D277BF" w14:textId="77777777" w:rsidR="00E71B58" w:rsidRDefault="00E71B58" w:rsidP="00E71B58">
      <w:pPr>
        <w:spacing w:line="276" w:lineRule="auto"/>
      </w:pPr>
      <w:r>
        <w:t>Data collected by M&amp;E Providers at the Selected Areas will be collated and analysed by the Basin Matter team to evaluate the effects of Commonwealth environmental water on the diversity of plants and vegetation communities with respect to:</w:t>
      </w:r>
    </w:p>
    <w:p w14:paraId="7F4893B4" w14:textId="77777777" w:rsidR="00E71B58" w:rsidRDefault="00E71B58" w:rsidP="00E71B58">
      <w:pPr>
        <w:pStyle w:val="ListBullet"/>
        <w:numPr>
          <w:ilvl w:val="0"/>
          <w:numId w:val="36"/>
        </w:numPr>
        <w:spacing w:line="276" w:lineRule="auto"/>
      </w:pPr>
      <w:r w:rsidRPr="0029525C">
        <w:rPr>
          <w:i/>
        </w:rPr>
        <w:t>species level responses</w:t>
      </w:r>
      <w:r>
        <w:t xml:space="preserve">: </w:t>
      </w:r>
      <w:r w:rsidRPr="0045253A">
        <w:t xml:space="preserve">responses to environmental water of </w:t>
      </w:r>
      <w:r>
        <w:t xml:space="preserve">individual </w:t>
      </w:r>
      <w:r w:rsidRPr="0045253A">
        <w:t xml:space="preserve">plant species across Selected Areas </w:t>
      </w:r>
      <w:r>
        <w:t>including changes to species presence, distribution and abundance;</w:t>
      </w:r>
    </w:p>
    <w:p w14:paraId="1E575EDF" w14:textId="77777777" w:rsidR="00E71B58" w:rsidRDefault="00E71B58" w:rsidP="00E71B58">
      <w:pPr>
        <w:pStyle w:val="ListBullet"/>
        <w:numPr>
          <w:ilvl w:val="0"/>
          <w:numId w:val="36"/>
        </w:numPr>
        <w:spacing w:line="276" w:lineRule="auto"/>
      </w:pPr>
      <w:r w:rsidRPr="0029525C">
        <w:rPr>
          <w:i/>
        </w:rPr>
        <w:t>community level responses</w:t>
      </w:r>
      <w:r>
        <w:t xml:space="preserve"> : </w:t>
      </w:r>
      <w:r w:rsidRPr="0045253A">
        <w:t xml:space="preserve">responses to environmental water of </w:t>
      </w:r>
      <w:r>
        <w:t xml:space="preserve">particular vegetation communities within specific </w:t>
      </w:r>
      <w:r w:rsidRPr="0045253A">
        <w:t>habitat types</w:t>
      </w:r>
      <w:r>
        <w:t xml:space="preserve"> (e.g. ANAE vegetation types)</w:t>
      </w:r>
      <w:r w:rsidRPr="0045253A">
        <w:t xml:space="preserve"> across Selected Areas </w:t>
      </w:r>
      <w:r>
        <w:t>including changes in species diversity, composition and structure; and</w:t>
      </w:r>
    </w:p>
    <w:p w14:paraId="18DF5BDE" w14:textId="77777777" w:rsidR="00E71B58" w:rsidRDefault="00E71B58" w:rsidP="00E71B58">
      <w:pPr>
        <w:pStyle w:val="ListBullet"/>
        <w:numPr>
          <w:ilvl w:val="0"/>
          <w:numId w:val="36"/>
        </w:numPr>
        <w:spacing w:line="276" w:lineRule="auto"/>
      </w:pPr>
      <w:r w:rsidRPr="0029525C">
        <w:rPr>
          <w:i/>
        </w:rPr>
        <w:t>landscape level responses</w:t>
      </w:r>
      <w:r>
        <w:t xml:space="preserve">: </w:t>
      </w:r>
      <w:r w:rsidRPr="0045253A">
        <w:t xml:space="preserve">responses to environmental water of vegetation </w:t>
      </w:r>
      <w:r>
        <w:t>communities across the</w:t>
      </w:r>
      <w:r w:rsidRPr="0045253A">
        <w:t xml:space="preserve"> Selected Areas </w:t>
      </w:r>
      <w:r>
        <w:t>including changes in the presence, distribution and diversity of particular vegetation communities.</w:t>
      </w:r>
    </w:p>
    <w:p w14:paraId="4BD418BB" w14:textId="77777777" w:rsidR="00E71B58" w:rsidRDefault="00E71B58" w:rsidP="00E71B58">
      <w:pPr>
        <w:pStyle w:val="ListBullet"/>
        <w:spacing w:line="276" w:lineRule="auto"/>
        <w:ind w:left="720"/>
      </w:pPr>
    </w:p>
    <w:p w14:paraId="22C5A9E8" w14:textId="77777777" w:rsidR="00E71B58" w:rsidRDefault="00E71B58" w:rsidP="00E71B58">
      <w:pPr>
        <w:spacing w:line="276" w:lineRule="auto"/>
      </w:pPr>
      <w:r>
        <w:t>The Basin-scale evaluation will build on the following assessments:</w:t>
      </w:r>
    </w:p>
    <w:p w14:paraId="1413F94F" w14:textId="77777777" w:rsidR="00E71B58" w:rsidRDefault="00E71B58" w:rsidP="00E71B58">
      <w:pPr>
        <w:pStyle w:val="ListParagraph"/>
        <w:numPr>
          <w:ilvl w:val="0"/>
          <w:numId w:val="35"/>
        </w:numPr>
        <w:spacing w:line="276" w:lineRule="auto"/>
        <w:ind w:left="760" w:hanging="357"/>
        <w:contextualSpacing w:val="0"/>
      </w:pPr>
      <w:r w:rsidRPr="0029525C">
        <w:rPr>
          <w:i/>
        </w:rPr>
        <w:t>Aggregated Area scale, annual evaluation</w:t>
      </w:r>
      <w:r>
        <w:t>.  Across the selected areas, this will identify vegetation outcomes to water actions by comparing observed outcomes to the outcomes predicted to occur in the absence of the environmental flow.  In particular, this evaluation will be used to assess the consistency of responses to watering at species and community levels.</w:t>
      </w:r>
    </w:p>
    <w:p w14:paraId="5D4FFEE0" w14:textId="77777777" w:rsidR="00E71B58" w:rsidRDefault="00E71B58" w:rsidP="00E71B58">
      <w:pPr>
        <w:pStyle w:val="ListParagraph"/>
        <w:numPr>
          <w:ilvl w:val="0"/>
          <w:numId w:val="35"/>
        </w:numPr>
        <w:spacing w:line="276" w:lineRule="auto"/>
        <w:ind w:left="760" w:hanging="357"/>
        <w:contextualSpacing w:val="0"/>
      </w:pPr>
      <w:r w:rsidRPr="0029525C">
        <w:rPr>
          <w:i/>
        </w:rPr>
        <w:t>Basin-scale</w:t>
      </w:r>
      <w:r>
        <w:rPr>
          <w:i/>
        </w:rPr>
        <w:t>, annual</w:t>
      </w:r>
      <w:r w:rsidRPr="0029525C">
        <w:rPr>
          <w:i/>
        </w:rPr>
        <w:t xml:space="preserve"> evaluation</w:t>
      </w:r>
      <w:r>
        <w:t>.  For un-monitored sites, a multiple lines of evidence approach will be used to describe the likely outcomes of annual water actions.</w:t>
      </w:r>
    </w:p>
    <w:p w14:paraId="60F1B389" w14:textId="77777777" w:rsidR="00E71B58" w:rsidRDefault="00E71B58" w:rsidP="00E71B58">
      <w:pPr>
        <w:pStyle w:val="ListBullet"/>
        <w:numPr>
          <w:ilvl w:val="0"/>
          <w:numId w:val="35"/>
        </w:numPr>
        <w:spacing w:line="276" w:lineRule="auto"/>
        <w:contextualSpacing w:val="0"/>
      </w:pPr>
      <w:r w:rsidRPr="0029525C">
        <w:rPr>
          <w:i/>
        </w:rPr>
        <w:t>Area scale, 1-5 year evaluation</w:t>
      </w:r>
      <w:r>
        <w:t>.  For selected areas, this will assess the cumulative outcomes from water actions over the relevant time-frame.  It is possible that the models may be able to identify the influence of antecedent conditions, in which case the counterfactual scenario(s) will include consideration of the annual outcome without antecedent water actions</w:t>
      </w:r>
    </w:p>
    <w:p w14:paraId="338178A5" w14:textId="77777777" w:rsidR="00E71B58" w:rsidRDefault="00E71B58" w:rsidP="00E71B58">
      <w:pPr>
        <w:pStyle w:val="ListBullet"/>
        <w:numPr>
          <w:ilvl w:val="0"/>
          <w:numId w:val="35"/>
        </w:numPr>
        <w:spacing w:line="276" w:lineRule="auto"/>
        <w:contextualSpacing w:val="0"/>
      </w:pPr>
      <w:r w:rsidRPr="0029525C">
        <w:rPr>
          <w:i/>
        </w:rPr>
        <w:lastRenderedPageBreak/>
        <w:t>Basin-scale</w:t>
      </w:r>
      <w:r>
        <w:rPr>
          <w:i/>
        </w:rPr>
        <w:t xml:space="preserve">, </w:t>
      </w:r>
      <w:r w:rsidRPr="0029525C">
        <w:rPr>
          <w:i/>
        </w:rPr>
        <w:t>1-5 year evaluation</w:t>
      </w:r>
      <w:r>
        <w:t xml:space="preserve">.  This assessment will build on the annual basin-scale evaluation and area scale 1-5 year evaluations to describe the likely cumulative outcomes of water actions over the relevant time-frame compared with the counterfactual scenarios(s).  </w:t>
      </w:r>
    </w:p>
    <w:p w14:paraId="08FE1EAC" w14:textId="77777777" w:rsidR="00E71B58" w:rsidRDefault="00E71B58" w:rsidP="00C530A4">
      <w:pPr>
        <w:pStyle w:val="ListBullet"/>
        <w:numPr>
          <w:ilvl w:val="0"/>
          <w:numId w:val="0"/>
        </w:numPr>
        <w:spacing w:line="276" w:lineRule="auto"/>
        <w:contextualSpacing w:val="0"/>
      </w:pPr>
    </w:p>
    <w:p w14:paraId="17EB5FF6" w14:textId="77777777" w:rsidR="00E71B58" w:rsidRDefault="00E71B58" w:rsidP="00C530A4">
      <w:pPr>
        <w:pStyle w:val="ListBullet"/>
        <w:numPr>
          <w:ilvl w:val="0"/>
          <w:numId w:val="0"/>
        </w:numPr>
        <w:spacing w:line="276" w:lineRule="auto"/>
        <w:contextualSpacing w:val="0"/>
      </w:pPr>
      <w:r>
        <w:t>To support these evaluation processes the Basin Matter will develop:</w:t>
      </w:r>
    </w:p>
    <w:p w14:paraId="3BCD320A" w14:textId="77777777" w:rsidR="00E71B58" w:rsidRDefault="00E71B58" w:rsidP="00E71B58">
      <w:pPr>
        <w:pStyle w:val="ListBullet"/>
        <w:numPr>
          <w:ilvl w:val="0"/>
          <w:numId w:val="37"/>
        </w:numPr>
        <w:spacing w:line="276" w:lineRule="auto"/>
        <w:contextualSpacing w:val="0"/>
      </w:pPr>
      <w:r>
        <w:t>preliminary and updated databases of:</w:t>
      </w:r>
    </w:p>
    <w:p w14:paraId="4A058306" w14:textId="77777777" w:rsidR="00E71B58" w:rsidRDefault="00E71B58" w:rsidP="00E71B58">
      <w:pPr>
        <w:pStyle w:val="ListBullet"/>
        <w:numPr>
          <w:ilvl w:val="1"/>
          <w:numId w:val="37"/>
        </w:numPr>
        <w:spacing w:line="276" w:lineRule="auto"/>
        <w:contextualSpacing w:val="0"/>
      </w:pPr>
      <w:r>
        <w:t>plant species responses to watering; and</w:t>
      </w:r>
    </w:p>
    <w:p w14:paraId="50804B67" w14:textId="77777777" w:rsidR="00E71B58" w:rsidRDefault="00E71B58" w:rsidP="00E71B58">
      <w:pPr>
        <w:pStyle w:val="ListBullet"/>
        <w:numPr>
          <w:ilvl w:val="1"/>
          <w:numId w:val="37"/>
        </w:numPr>
        <w:spacing w:line="276" w:lineRule="auto"/>
        <w:contextualSpacing w:val="0"/>
      </w:pPr>
      <w:r>
        <w:t>vegetation community responses to watering.</w:t>
      </w:r>
    </w:p>
    <w:p w14:paraId="64D9A088" w14:textId="77777777" w:rsidR="00E71B58" w:rsidRDefault="00E71B58" w:rsidP="00E71B58">
      <w:pPr>
        <w:pStyle w:val="ListBullet"/>
        <w:numPr>
          <w:ilvl w:val="0"/>
          <w:numId w:val="37"/>
        </w:numPr>
        <w:spacing w:line="276" w:lineRule="auto"/>
        <w:contextualSpacing w:val="0"/>
      </w:pPr>
      <w:r>
        <w:t>predictive tool(s) to estimate Commonwealth environmental water contributions to vegetation species diversity across the Basin both in the short-term and long-term (and vegetation responses to watering more generally)</w:t>
      </w:r>
    </w:p>
    <w:p w14:paraId="0BF073C0" w14:textId="77777777" w:rsidR="00E71B58" w:rsidRDefault="00E71B58" w:rsidP="00C530A4">
      <w:pPr>
        <w:pStyle w:val="ListBullet"/>
        <w:numPr>
          <w:ilvl w:val="0"/>
          <w:numId w:val="0"/>
        </w:numPr>
        <w:spacing w:line="276" w:lineRule="auto"/>
      </w:pPr>
      <w:r>
        <w:t xml:space="preserve">The relationship between data collection, analysis, evaluation and reporting is illustrated in </w:t>
      </w:r>
      <w:r>
        <w:fldChar w:fldCharType="begin"/>
      </w:r>
      <w:r>
        <w:instrText xml:space="preserve"> REF _Ref390267514 \h </w:instrText>
      </w:r>
      <w:r>
        <w:fldChar w:fldCharType="separate"/>
      </w:r>
      <w:r w:rsidRPr="00577562">
        <w:t xml:space="preserve">Figure </w:t>
      </w:r>
      <w:r>
        <w:rPr>
          <w:noProof/>
        </w:rPr>
        <w:t>1</w:t>
      </w:r>
      <w:r>
        <w:fldChar w:fldCharType="end"/>
      </w:r>
      <w:r>
        <w:t>.</w:t>
      </w:r>
    </w:p>
    <w:p w14:paraId="53DBF696" w14:textId="77777777" w:rsidR="00E71B58" w:rsidRDefault="00E71B58" w:rsidP="00091D4B">
      <w:pPr>
        <w:pStyle w:val="ListBullet"/>
        <w:numPr>
          <w:ilvl w:val="0"/>
          <w:numId w:val="0"/>
        </w:numPr>
        <w:spacing w:line="276" w:lineRule="auto"/>
      </w:pPr>
    </w:p>
    <w:p w14:paraId="388FAE23" w14:textId="77777777" w:rsidR="00E71B58" w:rsidRDefault="00E71B58" w:rsidP="00E71B58">
      <w:pPr>
        <w:spacing w:line="276" w:lineRule="auto"/>
      </w:pPr>
      <w:r>
        <w:rPr>
          <w:noProof/>
          <w:lang w:eastAsia="en-AU"/>
        </w:rPr>
        <w:drawing>
          <wp:inline distT="0" distB="0" distL="0" distR="0" wp14:anchorId="5E18D06A" wp14:editId="7900485F">
            <wp:extent cx="5314950" cy="368459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25304" cy="3691777"/>
                    </a:xfrm>
                    <a:prstGeom prst="rect">
                      <a:avLst/>
                    </a:prstGeom>
                    <a:noFill/>
                  </pic:spPr>
                </pic:pic>
              </a:graphicData>
            </a:graphic>
          </wp:inline>
        </w:drawing>
      </w:r>
    </w:p>
    <w:p w14:paraId="6C5428BC" w14:textId="2BCB0DFE" w:rsidR="00E71B58" w:rsidRPr="00091D4B" w:rsidRDefault="00E71B58" w:rsidP="00091D4B">
      <w:pPr>
        <w:pStyle w:val="FigureCaption"/>
        <w:spacing w:line="276" w:lineRule="auto"/>
        <w:rPr>
          <w:b w:val="0"/>
          <w:bCs/>
        </w:rPr>
        <w:sectPr w:rsidR="00E71B58" w:rsidRPr="00091D4B" w:rsidSect="00AF0A36">
          <w:headerReference w:type="default" r:id="rId25"/>
          <w:footerReference w:type="even" r:id="rId26"/>
          <w:footerReference w:type="default" r:id="rId27"/>
          <w:pgSz w:w="11900" w:h="16840"/>
          <w:pgMar w:top="1440" w:right="1440" w:bottom="1440" w:left="1440" w:header="708" w:footer="708" w:gutter="0"/>
          <w:pgNumType w:start="1"/>
          <w:cols w:space="708"/>
          <w:docGrid w:linePitch="360"/>
        </w:sectPr>
      </w:pPr>
      <w:bookmarkStart w:id="42" w:name="_Ref390267514"/>
      <w:bookmarkStart w:id="43" w:name="_Toc275585199"/>
      <w:r w:rsidRPr="00577562">
        <w:t xml:space="preserve">Figure </w:t>
      </w:r>
      <w:fldSimple w:instr=" SEQ Figure \* ARABIC ">
        <w:r>
          <w:rPr>
            <w:noProof/>
          </w:rPr>
          <w:t>1</w:t>
        </w:r>
      </w:fldSimple>
      <w:bookmarkEnd w:id="42"/>
      <w:r>
        <w:rPr>
          <w:noProof/>
        </w:rPr>
        <w:t>.</w:t>
      </w:r>
      <w:r w:rsidRPr="00101E75">
        <w:t xml:space="preserve"> </w:t>
      </w:r>
      <w:r w:rsidRPr="00091D4B">
        <w:rPr>
          <w:b w:val="0"/>
        </w:rPr>
        <w:t>Schematic of key elements in the LTIM Project Standard Protocol: Vegetation Diversity</w:t>
      </w:r>
      <w:bookmarkStart w:id="44" w:name="_Toc275585526"/>
      <w:bookmarkEnd w:id="43"/>
    </w:p>
    <w:p w14:paraId="73AB93FA" w14:textId="77777777" w:rsidR="00E71B58" w:rsidRDefault="00E71B58" w:rsidP="00E71B58">
      <w:pPr>
        <w:spacing w:after="0" w:line="276" w:lineRule="auto"/>
        <w:rPr>
          <w:b/>
          <w:sz w:val="24"/>
          <w:szCs w:val="24"/>
        </w:rPr>
      </w:pPr>
    </w:p>
    <w:p w14:paraId="1858DC60" w14:textId="77777777" w:rsidR="00E71B58" w:rsidRPr="00817688" w:rsidRDefault="00E71B58" w:rsidP="00E71B58">
      <w:pPr>
        <w:spacing w:after="0" w:line="276" w:lineRule="auto"/>
        <w:rPr>
          <w:b/>
          <w:sz w:val="20"/>
        </w:rPr>
      </w:pPr>
      <w:r w:rsidRPr="00817688">
        <w:rPr>
          <w:b/>
          <w:sz w:val="20"/>
        </w:rPr>
        <w:t xml:space="preserve">Table 1. </w:t>
      </w:r>
      <w:r w:rsidRPr="00091D4B">
        <w:rPr>
          <w:sz w:val="20"/>
        </w:rPr>
        <w:t>Summary of vegetation diversity and vegetation community structure data to be collected at each Selected Area</w:t>
      </w:r>
    </w:p>
    <w:p w14:paraId="240B20C6" w14:textId="77777777" w:rsidR="00E71B58" w:rsidRDefault="00E71B58" w:rsidP="00E71B58">
      <w:pPr>
        <w:spacing w:after="0" w:line="276" w:lineRule="auto"/>
        <w:rPr>
          <w:b/>
          <w:sz w:val="24"/>
          <w:szCs w:val="24"/>
        </w:rPr>
      </w:pPr>
    </w:p>
    <w:tbl>
      <w:tblPr>
        <w:tblW w:w="4745" w:type="pct"/>
        <w:tblLayout w:type="fixed"/>
        <w:tblLook w:val="04A0" w:firstRow="1" w:lastRow="0" w:firstColumn="1" w:lastColumn="0" w:noHBand="0" w:noVBand="1"/>
      </w:tblPr>
      <w:tblGrid>
        <w:gridCol w:w="931"/>
        <w:gridCol w:w="431"/>
        <w:gridCol w:w="976"/>
        <w:gridCol w:w="420"/>
        <w:gridCol w:w="558"/>
        <w:gridCol w:w="558"/>
        <w:gridCol w:w="2091"/>
        <w:gridCol w:w="1814"/>
        <w:gridCol w:w="978"/>
        <w:gridCol w:w="1121"/>
        <w:gridCol w:w="555"/>
        <w:gridCol w:w="558"/>
        <w:gridCol w:w="558"/>
        <w:gridCol w:w="558"/>
        <w:gridCol w:w="558"/>
        <w:gridCol w:w="555"/>
      </w:tblGrid>
      <w:tr w:rsidR="00E71B58" w:rsidRPr="00A3793F" w14:paraId="566D6391" w14:textId="77777777" w:rsidTr="00E71B58">
        <w:trPr>
          <w:trHeight w:val="605"/>
          <w:tblHeader/>
        </w:trPr>
        <w:tc>
          <w:tcPr>
            <w:tcW w:w="352" w:type="pct"/>
            <w:tcBorders>
              <w:top w:val="single" w:sz="4" w:space="0" w:color="auto"/>
              <w:left w:val="single" w:sz="4" w:space="0" w:color="auto"/>
              <w:right w:val="nil"/>
            </w:tcBorders>
            <w:shd w:val="clear" w:color="auto" w:fill="auto"/>
            <w:vAlign w:val="bottom"/>
            <w:hideMark/>
          </w:tcPr>
          <w:p w14:paraId="59F513DC" w14:textId="77777777" w:rsidR="00E71B58" w:rsidRPr="00A3793F" w:rsidRDefault="00E71B58" w:rsidP="00E71B58">
            <w:pPr>
              <w:spacing w:after="0"/>
              <w:rPr>
                <w:rFonts w:cs="Arial"/>
                <w:b/>
                <w:bCs/>
                <w:kern w:val="0"/>
                <w:sz w:val="18"/>
                <w:szCs w:val="18"/>
              </w:rPr>
            </w:pPr>
          </w:p>
        </w:tc>
        <w:tc>
          <w:tcPr>
            <w:tcW w:w="163" w:type="pct"/>
            <w:tcBorders>
              <w:top w:val="single" w:sz="4" w:space="0" w:color="auto"/>
              <w:left w:val="nil"/>
              <w:right w:val="single" w:sz="4" w:space="0" w:color="auto"/>
            </w:tcBorders>
          </w:tcPr>
          <w:p w14:paraId="2A07C726" w14:textId="77777777" w:rsidR="00E71B58" w:rsidRPr="00A3793F" w:rsidRDefault="00E71B58" w:rsidP="00E71B58">
            <w:pPr>
              <w:spacing w:after="0"/>
              <w:rPr>
                <w:rFonts w:cs="Arial"/>
                <w:b/>
                <w:bCs/>
                <w:kern w:val="0"/>
                <w:sz w:val="18"/>
                <w:szCs w:val="18"/>
              </w:rPr>
            </w:pPr>
          </w:p>
        </w:tc>
        <w:tc>
          <w:tcPr>
            <w:tcW w:w="2427" w:type="pct"/>
            <w:gridSpan w:val="6"/>
            <w:tcBorders>
              <w:top w:val="single" w:sz="4" w:space="0" w:color="auto"/>
              <w:left w:val="single" w:sz="4" w:space="0" w:color="auto"/>
              <w:right w:val="single" w:sz="4" w:space="0" w:color="auto"/>
            </w:tcBorders>
          </w:tcPr>
          <w:p w14:paraId="076FC9AF" w14:textId="77777777" w:rsidR="00E71B58" w:rsidRPr="00A3793F" w:rsidRDefault="00E71B58" w:rsidP="00E71B58">
            <w:pPr>
              <w:spacing w:after="0"/>
              <w:rPr>
                <w:rFonts w:cs="Arial"/>
                <w:b/>
                <w:bCs/>
                <w:kern w:val="0"/>
                <w:sz w:val="18"/>
                <w:szCs w:val="18"/>
              </w:rPr>
            </w:pPr>
            <w:r w:rsidRPr="00A3793F">
              <w:rPr>
                <w:rFonts w:cs="Arial"/>
                <w:b/>
                <w:bCs/>
                <w:kern w:val="0"/>
                <w:sz w:val="18"/>
                <w:szCs w:val="18"/>
              </w:rPr>
              <w:t>SAMPLING DESIGN</w:t>
            </w:r>
          </w:p>
        </w:tc>
        <w:tc>
          <w:tcPr>
            <w:tcW w:w="794" w:type="pct"/>
            <w:gridSpan w:val="2"/>
            <w:tcBorders>
              <w:top w:val="single" w:sz="4" w:space="0" w:color="auto"/>
              <w:left w:val="nil"/>
              <w:right w:val="single" w:sz="4" w:space="0" w:color="auto"/>
            </w:tcBorders>
            <w:shd w:val="clear" w:color="auto" w:fill="auto"/>
            <w:vAlign w:val="bottom"/>
          </w:tcPr>
          <w:p w14:paraId="6698FFFC" w14:textId="77777777" w:rsidR="00E71B58" w:rsidRPr="00A3793F" w:rsidRDefault="00E71B58" w:rsidP="00E71B58">
            <w:pPr>
              <w:spacing w:after="0"/>
              <w:rPr>
                <w:rFonts w:cs="Arial"/>
                <w:b/>
                <w:bCs/>
                <w:kern w:val="0"/>
                <w:sz w:val="18"/>
                <w:szCs w:val="18"/>
              </w:rPr>
            </w:pPr>
            <w:r w:rsidRPr="00A3793F">
              <w:rPr>
                <w:rFonts w:cs="Arial"/>
                <w:b/>
                <w:bCs/>
                <w:kern w:val="0"/>
                <w:sz w:val="18"/>
                <w:szCs w:val="18"/>
              </w:rPr>
              <w:t>VEGETATION DIVERSITY METRICS</w:t>
            </w:r>
          </w:p>
        </w:tc>
        <w:tc>
          <w:tcPr>
            <w:tcW w:w="1264" w:type="pct"/>
            <w:gridSpan w:val="6"/>
            <w:tcBorders>
              <w:top w:val="single" w:sz="4" w:space="0" w:color="auto"/>
              <w:left w:val="nil"/>
              <w:right w:val="single" w:sz="4" w:space="0" w:color="auto"/>
            </w:tcBorders>
            <w:shd w:val="clear" w:color="auto" w:fill="auto"/>
            <w:vAlign w:val="bottom"/>
            <w:hideMark/>
          </w:tcPr>
          <w:p w14:paraId="16A15658" w14:textId="77777777" w:rsidR="00E71B58" w:rsidRPr="00A3793F" w:rsidRDefault="00E71B58" w:rsidP="00E71B58">
            <w:pPr>
              <w:spacing w:after="0"/>
              <w:rPr>
                <w:rFonts w:cs="Arial"/>
                <w:b/>
                <w:bCs/>
                <w:kern w:val="0"/>
                <w:sz w:val="18"/>
                <w:szCs w:val="18"/>
              </w:rPr>
            </w:pPr>
            <w:r w:rsidRPr="00A3793F">
              <w:rPr>
                <w:rFonts w:cs="Arial"/>
                <w:b/>
                <w:bCs/>
                <w:kern w:val="0"/>
                <w:sz w:val="18"/>
                <w:szCs w:val="18"/>
              </w:rPr>
              <w:t>COMMUNITY STRUCTURE METRICS</w:t>
            </w:r>
          </w:p>
          <w:p w14:paraId="467A21BE" w14:textId="77777777" w:rsidR="00E71B58" w:rsidRPr="00A3793F" w:rsidRDefault="00E71B58" w:rsidP="00E71B58">
            <w:pPr>
              <w:spacing w:after="0"/>
              <w:rPr>
                <w:rFonts w:cs="Arial"/>
                <w:b/>
                <w:bCs/>
                <w:kern w:val="0"/>
                <w:sz w:val="18"/>
                <w:szCs w:val="18"/>
              </w:rPr>
            </w:pPr>
            <w:r w:rsidRPr="00A3793F">
              <w:rPr>
                <w:rFonts w:cs="Arial"/>
                <w:b/>
                <w:bCs/>
                <w:kern w:val="0"/>
                <w:sz w:val="18"/>
                <w:szCs w:val="18"/>
              </w:rPr>
              <w:t> </w:t>
            </w:r>
          </w:p>
        </w:tc>
      </w:tr>
      <w:tr w:rsidR="00E71B58" w:rsidRPr="00A3793F" w14:paraId="5A60C90C" w14:textId="77777777" w:rsidTr="00E71B58">
        <w:trPr>
          <w:cantSplit/>
          <w:trHeight w:val="1846"/>
          <w:tblHeader/>
        </w:trPr>
        <w:tc>
          <w:tcPr>
            <w:tcW w:w="352" w:type="pct"/>
            <w:tcBorders>
              <w:top w:val="nil"/>
              <w:left w:val="single" w:sz="4" w:space="0" w:color="auto"/>
              <w:bottom w:val="single" w:sz="4" w:space="0" w:color="auto"/>
              <w:right w:val="nil"/>
            </w:tcBorders>
            <w:shd w:val="clear" w:color="auto" w:fill="auto"/>
            <w:vAlign w:val="bottom"/>
            <w:hideMark/>
          </w:tcPr>
          <w:p w14:paraId="3D91A0F2" w14:textId="77777777" w:rsidR="00E71B58" w:rsidRPr="00A3793F" w:rsidRDefault="00E71B58" w:rsidP="00E71B58">
            <w:pPr>
              <w:spacing w:after="0"/>
              <w:rPr>
                <w:rFonts w:cs="Arial"/>
                <w:b/>
                <w:bCs/>
                <w:kern w:val="0"/>
                <w:sz w:val="18"/>
                <w:szCs w:val="18"/>
              </w:rPr>
            </w:pPr>
            <w:r w:rsidRPr="00A3793F">
              <w:rPr>
                <w:rFonts w:cs="Arial"/>
                <w:b/>
                <w:bCs/>
                <w:kern w:val="0"/>
                <w:sz w:val="18"/>
                <w:szCs w:val="18"/>
              </w:rPr>
              <w:t>Selected Area</w:t>
            </w:r>
          </w:p>
        </w:tc>
        <w:tc>
          <w:tcPr>
            <w:tcW w:w="163" w:type="pct"/>
            <w:tcBorders>
              <w:top w:val="nil"/>
              <w:left w:val="nil"/>
              <w:bottom w:val="single" w:sz="4" w:space="0" w:color="auto"/>
              <w:right w:val="single" w:sz="4" w:space="0" w:color="auto"/>
            </w:tcBorders>
            <w:shd w:val="clear" w:color="auto" w:fill="auto"/>
            <w:textDirection w:val="btLr"/>
            <w:vAlign w:val="bottom"/>
            <w:hideMark/>
          </w:tcPr>
          <w:p w14:paraId="16D833A4" w14:textId="77777777" w:rsidR="00E71B58" w:rsidRPr="00A3793F" w:rsidRDefault="00E71B58" w:rsidP="00E71B58">
            <w:pPr>
              <w:spacing w:after="0"/>
              <w:ind w:left="113"/>
              <w:rPr>
                <w:rFonts w:cs="Arial"/>
                <w:b/>
                <w:bCs/>
                <w:kern w:val="0"/>
                <w:sz w:val="18"/>
                <w:szCs w:val="18"/>
              </w:rPr>
            </w:pPr>
            <w:r w:rsidRPr="00A3793F">
              <w:rPr>
                <w:rFonts w:cs="Arial"/>
                <w:b/>
                <w:bCs/>
                <w:kern w:val="0"/>
                <w:sz w:val="18"/>
                <w:szCs w:val="18"/>
              </w:rPr>
              <w:t>Veg type</w:t>
            </w:r>
            <w:r w:rsidRPr="00A3793F">
              <w:rPr>
                <w:rFonts w:cs="Arial"/>
                <w:b/>
                <w:bCs/>
                <w:kern w:val="0"/>
                <w:sz w:val="18"/>
                <w:szCs w:val="18"/>
                <w:vertAlign w:val="superscript"/>
              </w:rPr>
              <w:t>1</w:t>
            </w:r>
          </w:p>
        </w:tc>
        <w:tc>
          <w:tcPr>
            <w:tcW w:w="369" w:type="pct"/>
            <w:tcBorders>
              <w:top w:val="nil"/>
              <w:left w:val="single" w:sz="4" w:space="0" w:color="auto"/>
              <w:bottom w:val="single" w:sz="4" w:space="0" w:color="auto"/>
              <w:right w:val="nil"/>
            </w:tcBorders>
            <w:textDirection w:val="btLr"/>
          </w:tcPr>
          <w:p w14:paraId="7F41D83E" w14:textId="77777777" w:rsidR="00E71B58" w:rsidRPr="00A3793F" w:rsidRDefault="00E71B58" w:rsidP="00E71B58">
            <w:pPr>
              <w:spacing w:after="0"/>
              <w:ind w:left="113" w:right="113"/>
              <w:rPr>
                <w:rFonts w:cs="Arial"/>
                <w:b/>
                <w:bCs/>
                <w:kern w:val="0"/>
                <w:sz w:val="18"/>
                <w:szCs w:val="18"/>
              </w:rPr>
            </w:pPr>
            <w:r w:rsidRPr="00A3793F">
              <w:rPr>
                <w:rFonts w:cs="Arial"/>
                <w:b/>
                <w:bCs/>
                <w:kern w:val="0"/>
                <w:sz w:val="18"/>
                <w:szCs w:val="18"/>
              </w:rPr>
              <w:t>Timing of sampling</w:t>
            </w:r>
          </w:p>
        </w:tc>
        <w:tc>
          <w:tcPr>
            <w:tcW w:w="159" w:type="pct"/>
            <w:tcBorders>
              <w:top w:val="nil"/>
              <w:left w:val="nil"/>
              <w:bottom w:val="single" w:sz="4" w:space="0" w:color="auto"/>
              <w:right w:val="nil"/>
            </w:tcBorders>
            <w:shd w:val="clear" w:color="auto" w:fill="auto"/>
            <w:textDirection w:val="btLr"/>
            <w:vAlign w:val="bottom"/>
            <w:hideMark/>
          </w:tcPr>
          <w:p w14:paraId="1C11AF2C" w14:textId="77777777" w:rsidR="00E71B58" w:rsidRPr="00A3793F" w:rsidRDefault="00E71B58" w:rsidP="00E71B58">
            <w:pPr>
              <w:spacing w:after="0"/>
              <w:ind w:left="113" w:right="113"/>
              <w:rPr>
                <w:rFonts w:cs="Arial"/>
                <w:b/>
                <w:bCs/>
                <w:kern w:val="0"/>
                <w:sz w:val="18"/>
                <w:szCs w:val="18"/>
              </w:rPr>
            </w:pPr>
            <w:r w:rsidRPr="00A3793F">
              <w:rPr>
                <w:rFonts w:cs="Arial"/>
                <w:b/>
                <w:bCs/>
                <w:kern w:val="0"/>
                <w:sz w:val="18"/>
                <w:szCs w:val="18"/>
              </w:rPr>
              <w:t xml:space="preserve"># Zones </w:t>
            </w:r>
            <w:r w:rsidRPr="00A3793F">
              <w:rPr>
                <w:rFonts w:cs="Arial"/>
                <w:b/>
                <w:bCs/>
                <w:kern w:val="0"/>
                <w:sz w:val="18"/>
                <w:szCs w:val="18"/>
                <w:vertAlign w:val="superscript"/>
              </w:rPr>
              <w:t>2</w:t>
            </w:r>
            <w:r w:rsidRPr="00A3793F">
              <w:rPr>
                <w:rFonts w:cs="Arial"/>
                <w:b/>
                <w:bCs/>
                <w:kern w:val="0"/>
                <w:sz w:val="18"/>
                <w:szCs w:val="18"/>
              </w:rPr>
              <w:t xml:space="preserve">           </w:t>
            </w:r>
          </w:p>
        </w:tc>
        <w:tc>
          <w:tcPr>
            <w:tcW w:w="211" w:type="pct"/>
            <w:tcBorders>
              <w:top w:val="nil"/>
              <w:left w:val="nil"/>
              <w:bottom w:val="single" w:sz="4" w:space="0" w:color="auto"/>
              <w:right w:val="nil"/>
            </w:tcBorders>
            <w:shd w:val="clear" w:color="auto" w:fill="auto"/>
            <w:textDirection w:val="btLr"/>
            <w:vAlign w:val="bottom"/>
            <w:hideMark/>
          </w:tcPr>
          <w:p w14:paraId="6D79ED25" w14:textId="77777777" w:rsidR="00E71B58" w:rsidRPr="00A3793F" w:rsidRDefault="00E71B58" w:rsidP="00E71B58">
            <w:pPr>
              <w:spacing w:after="0"/>
              <w:ind w:left="113" w:right="113"/>
              <w:rPr>
                <w:rFonts w:cs="Arial"/>
                <w:b/>
                <w:bCs/>
                <w:kern w:val="0"/>
                <w:sz w:val="18"/>
                <w:szCs w:val="18"/>
              </w:rPr>
            </w:pPr>
            <w:r w:rsidRPr="00A3793F">
              <w:rPr>
                <w:rFonts w:cs="Arial"/>
                <w:b/>
                <w:bCs/>
                <w:kern w:val="0"/>
                <w:sz w:val="18"/>
                <w:szCs w:val="18"/>
              </w:rPr>
              <w:t># Sites per zone</w:t>
            </w:r>
          </w:p>
        </w:tc>
        <w:tc>
          <w:tcPr>
            <w:tcW w:w="211" w:type="pct"/>
            <w:tcBorders>
              <w:top w:val="nil"/>
              <w:left w:val="nil"/>
              <w:bottom w:val="single" w:sz="4" w:space="0" w:color="auto"/>
              <w:right w:val="nil"/>
            </w:tcBorders>
            <w:shd w:val="clear" w:color="auto" w:fill="auto"/>
            <w:textDirection w:val="btLr"/>
            <w:vAlign w:val="bottom"/>
            <w:hideMark/>
          </w:tcPr>
          <w:p w14:paraId="798B8D30" w14:textId="77777777" w:rsidR="00E71B58" w:rsidRPr="00A3793F" w:rsidRDefault="00E71B58" w:rsidP="00E71B58">
            <w:pPr>
              <w:spacing w:after="0"/>
              <w:ind w:left="113" w:right="113"/>
              <w:rPr>
                <w:rFonts w:cs="Arial"/>
                <w:b/>
                <w:bCs/>
                <w:kern w:val="0"/>
                <w:sz w:val="18"/>
                <w:szCs w:val="18"/>
              </w:rPr>
            </w:pPr>
            <w:r w:rsidRPr="00A3793F">
              <w:rPr>
                <w:rFonts w:cs="Arial"/>
                <w:b/>
                <w:bCs/>
                <w:kern w:val="0"/>
                <w:sz w:val="18"/>
                <w:szCs w:val="18"/>
              </w:rPr>
              <w:t># Quadrats /Transects per site</w:t>
            </w:r>
          </w:p>
        </w:tc>
        <w:tc>
          <w:tcPr>
            <w:tcW w:w="791" w:type="pct"/>
            <w:tcBorders>
              <w:top w:val="nil"/>
              <w:left w:val="nil"/>
              <w:bottom w:val="single" w:sz="4" w:space="0" w:color="auto"/>
              <w:right w:val="nil"/>
            </w:tcBorders>
            <w:shd w:val="clear" w:color="auto" w:fill="auto"/>
            <w:textDirection w:val="btLr"/>
            <w:hideMark/>
          </w:tcPr>
          <w:p w14:paraId="79B4683D" w14:textId="77777777" w:rsidR="00E71B58" w:rsidRPr="00A3793F" w:rsidRDefault="00E71B58" w:rsidP="00E71B58">
            <w:pPr>
              <w:spacing w:after="0"/>
              <w:ind w:left="113" w:right="113"/>
              <w:rPr>
                <w:rFonts w:cs="Arial"/>
                <w:b/>
                <w:bCs/>
                <w:kern w:val="0"/>
                <w:sz w:val="18"/>
                <w:szCs w:val="18"/>
              </w:rPr>
            </w:pPr>
            <w:r w:rsidRPr="00A3793F">
              <w:rPr>
                <w:rFonts w:cs="Arial"/>
                <w:b/>
                <w:bCs/>
                <w:kern w:val="0"/>
                <w:sz w:val="18"/>
                <w:szCs w:val="18"/>
              </w:rPr>
              <w:t>Quadrat / Transect description</w:t>
            </w:r>
          </w:p>
        </w:tc>
        <w:tc>
          <w:tcPr>
            <w:tcW w:w="686" w:type="pct"/>
            <w:tcBorders>
              <w:top w:val="nil"/>
              <w:left w:val="nil"/>
              <w:bottom w:val="single" w:sz="4" w:space="0" w:color="auto"/>
              <w:right w:val="single" w:sz="4" w:space="0" w:color="auto"/>
            </w:tcBorders>
            <w:shd w:val="clear" w:color="auto" w:fill="auto"/>
            <w:textDirection w:val="btLr"/>
          </w:tcPr>
          <w:p w14:paraId="190FEB77" w14:textId="77777777" w:rsidR="00E71B58" w:rsidRPr="00A3793F" w:rsidRDefault="00E71B58" w:rsidP="00E71B58">
            <w:pPr>
              <w:spacing w:after="0"/>
              <w:ind w:left="113" w:right="113"/>
              <w:rPr>
                <w:rFonts w:cs="Arial"/>
                <w:b/>
                <w:bCs/>
                <w:kern w:val="0"/>
                <w:sz w:val="18"/>
                <w:szCs w:val="18"/>
              </w:rPr>
            </w:pPr>
            <w:r w:rsidRPr="00A3793F">
              <w:rPr>
                <w:rFonts w:cs="Arial"/>
                <w:b/>
                <w:bCs/>
                <w:kern w:val="0"/>
                <w:sz w:val="18"/>
                <w:szCs w:val="18"/>
              </w:rPr>
              <w:t>Sampling unit description</w:t>
            </w:r>
          </w:p>
        </w:tc>
        <w:tc>
          <w:tcPr>
            <w:tcW w:w="370" w:type="pct"/>
            <w:tcBorders>
              <w:top w:val="nil"/>
              <w:left w:val="nil"/>
              <w:bottom w:val="single" w:sz="4" w:space="0" w:color="auto"/>
              <w:right w:val="nil"/>
            </w:tcBorders>
            <w:shd w:val="clear" w:color="auto" w:fill="auto"/>
            <w:textDirection w:val="btLr"/>
            <w:hideMark/>
          </w:tcPr>
          <w:p w14:paraId="12C8FF16" w14:textId="77777777" w:rsidR="00E71B58" w:rsidRPr="00A3793F" w:rsidRDefault="00E71B58" w:rsidP="00E71B58">
            <w:pPr>
              <w:spacing w:after="0"/>
              <w:ind w:left="113" w:right="113"/>
              <w:rPr>
                <w:rFonts w:cs="Arial"/>
                <w:b/>
                <w:bCs/>
                <w:kern w:val="0"/>
                <w:sz w:val="18"/>
                <w:szCs w:val="18"/>
              </w:rPr>
            </w:pPr>
            <w:r w:rsidRPr="00A3793F">
              <w:rPr>
                <w:rFonts w:cs="Arial"/>
                <w:b/>
                <w:bCs/>
                <w:kern w:val="0"/>
                <w:sz w:val="18"/>
                <w:szCs w:val="18"/>
              </w:rPr>
              <w:t>% Cover by species</w:t>
            </w:r>
          </w:p>
        </w:tc>
        <w:tc>
          <w:tcPr>
            <w:tcW w:w="424" w:type="pct"/>
            <w:tcBorders>
              <w:top w:val="nil"/>
              <w:left w:val="nil"/>
              <w:bottom w:val="single" w:sz="4" w:space="0" w:color="auto"/>
              <w:right w:val="single" w:sz="4" w:space="0" w:color="auto"/>
            </w:tcBorders>
            <w:shd w:val="clear" w:color="auto" w:fill="auto"/>
            <w:textDirection w:val="btLr"/>
            <w:hideMark/>
          </w:tcPr>
          <w:p w14:paraId="43EEB413" w14:textId="77777777" w:rsidR="00E71B58" w:rsidRPr="00A3793F" w:rsidRDefault="00E71B58" w:rsidP="00E71B58">
            <w:pPr>
              <w:spacing w:after="0"/>
              <w:ind w:left="113" w:right="113"/>
              <w:rPr>
                <w:rFonts w:cs="Arial"/>
                <w:b/>
                <w:bCs/>
                <w:kern w:val="0"/>
                <w:sz w:val="18"/>
                <w:szCs w:val="18"/>
              </w:rPr>
            </w:pPr>
            <w:r w:rsidRPr="00A3793F">
              <w:rPr>
                <w:rFonts w:cs="Arial"/>
                <w:b/>
                <w:bCs/>
                <w:kern w:val="0"/>
                <w:sz w:val="18"/>
                <w:szCs w:val="18"/>
              </w:rPr>
              <w:t># Tree seedlings/saplings</w:t>
            </w:r>
          </w:p>
          <w:p w14:paraId="377F28E0" w14:textId="77777777" w:rsidR="00E71B58" w:rsidRPr="00A3793F" w:rsidRDefault="00E71B58" w:rsidP="00E71B58">
            <w:pPr>
              <w:spacing w:after="0"/>
              <w:ind w:left="113" w:right="113"/>
              <w:rPr>
                <w:rFonts w:cs="Arial"/>
                <w:b/>
                <w:bCs/>
                <w:kern w:val="0"/>
                <w:sz w:val="18"/>
                <w:szCs w:val="18"/>
              </w:rPr>
            </w:pPr>
            <w:r w:rsidRPr="00A3793F">
              <w:rPr>
                <w:rFonts w:cs="Arial"/>
                <w:b/>
                <w:kern w:val="0"/>
                <w:sz w:val="18"/>
                <w:szCs w:val="18"/>
              </w:rPr>
              <w:t>3 classes (20-50cm; 50-130cm; 1.3-3m )</w:t>
            </w:r>
          </w:p>
        </w:tc>
        <w:tc>
          <w:tcPr>
            <w:tcW w:w="210" w:type="pct"/>
            <w:tcBorders>
              <w:top w:val="nil"/>
              <w:left w:val="nil"/>
              <w:bottom w:val="single" w:sz="4" w:space="0" w:color="auto"/>
              <w:right w:val="nil"/>
            </w:tcBorders>
            <w:shd w:val="clear" w:color="auto" w:fill="auto"/>
            <w:textDirection w:val="btLr"/>
            <w:hideMark/>
          </w:tcPr>
          <w:p w14:paraId="244FE967" w14:textId="77777777" w:rsidR="00E71B58" w:rsidRPr="00A3793F" w:rsidRDefault="00E71B58" w:rsidP="00E71B58">
            <w:pPr>
              <w:spacing w:after="0"/>
              <w:ind w:left="113" w:right="113"/>
              <w:rPr>
                <w:rFonts w:cs="Arial"/>
                <w:b/>
                <w:bCs/>
                <w:kern w:val="0"/>
                <w:sz w:val="18"/>
                <w:szCs w:val="18"/>
              </w:rPr>
            </w:pPr>
            <w:r w:rsidRPr="00A3793F">
              <w:rPr>
                <w:rFonts w:cs="Arial"/>
                <w:b/>
                <w:bCs/>
                <w:kern w:val="0"/>
                <w:sz w:val="18"/>
                <w:szCs w:val="18"/>
              </w:rPr>
              <w:t xml:space="preserve">% Canopy cover </w:t>
            </w:r>
          </w:p>
          <w:p w14:paraId="28B9C799" w14:textId="77777777" w:rsidR="00E71B58" w:rsidRPr="00A3793F" w:rsidRDefault="00E71B58" w:rsidP="00E71B58">
            <w:pPr>
              <w:spacing w:after="0"/>
              <w:ind w:left="113" w:right="113"/>
              <w:rPr>
                <w:rFonts w:cs="Arial"/>
                <w:b/>
                <w:bCs/>
                <w:kern w:val="0"/>
                <w:sz w:val="18"/>
                <w:szCs w:val="18"/>
              </w:rPr>
            </w:pPr>
            <w:r w:rsidRPr="00A3793F">
              <w:rPr>
                <w:rFonts w:cs="Arial"/>
                <w:b/>
                <w:bCs/>
                <w:kern w:val="0"/>
                <w:sz w:val="18"/>
                <w:szCs w:val="18"/>
              </w:rPr>
              <w:t>(&gt;5 m tall)</w:t>
            </w:r>
          </w:p>
        </w:tc>
        <w:tc>
          <w:tcPr>
            <w:tcW w:w="211" w:type="pct"/>
            <w:tcBorders>
              <w:top w:val="nil"/>
              <w:left w:val="nil"/>
              <w:bottom w:val="single" w:sz="4" w:space="0" w:color="auto"/>
              <w:right w:val="nil"/>
            </w:tcBorders>
            <w:shd w:val="clear" w:color="auto" w:fill="auto"/>
            <w:textDirection w:val="btLr"/>
            <w:hideMark/>
          </w:tcPr>
          <w:p w14:paraId="7A2AEE61" w14:textId="77777777" w:rsidR="00E71B58" w:rsidRPr="00A3793F" w:rsidRDefault="00E71B58" w:rsidP="00E71B58">
            <w:pPr>
              <w:spacing w:after="0"/>
              <w:ind w:left="113" w:right="113"/>
              <w:rPr>
                <w:rFonts w:cs="Arial"/>
                <w:b/>
                <w:bCs/>
                <w:kern w:val="0"/>
                <w:sz w:val="18"/>
                <w:szCs w:val="18"/>
              </w:rPr>
            </w:pPr>
            <w:r w:rsidRPr="00A3793F">
              <w:rPr>
                <w:rFonts w:cs="Arial"/>
                <w:b/>
                <w:bCs/>
                <w:kern w:val="0"/>
                <w:sz w:val="18"/>
                <w:szCs w:val="18"/>
              </w:rPr>
              <w:t>% Understorey cover</w:t>
            </w:r>
          </w:p>
          <w:p w14:paraId="5C07E91C" w14:textId="77777777" w:rsidR="00E71B58" w:rsidRPr="00A3793F" w:rsidRDefault="00E71B58" w:rsidP="00E71B58">
            <w:pPr>
              <w:spacing w:after="0"/>
              <w:ind w:left="113" w:right="113"/>
              <w:rPr>
                <w:rFonts w:cs="Arial"/>
                <w:b/>
                <w:bCs/>
                <w:kern w:val="0"/>
                <w:sz w:val="18"/>
                <w:szCs w:val="18"/>
              </w:rPr>
            </w:pPr>
            <w:r w:rsidRPr="00A3793F">
              <w:rPr>
                <w:rFonts w:cs="Arial"/>
                <w:b/>
                <w:kern w:val="0"/>
                <w:sz w:val="18"/>
                <w:szCs w:val="18"/>
              </w:rPr>
              <w:t>(1-5 m tall)</w:t>
            </w:r>
          </w:p>
        </w:tc>
        <w:tc>
          <w:tcPr>
            <w:tcW w:w="211" w:type="pct"/>
            <w:tcBorders>
              <w:top w:val="nil"/>
              <w:left w:val="nil"/>
              <w:bottom w:val="single" w:sz="4" w:space="0" w:color="auto"/>
              <w:right w:val="nil"/>
            </w:tcBorders>
            <w:shd w:val="clear" w:color="auto" w:fill="auto"/>
            <w:textDirection w:val="btLr"/>
            <w:hideMark/>
          </w:tcPr>
          <w:p w14:paraId="3686CA56" w14:textId="77777777" w:rsidR="00E71B58" w:rsidRPr="00A3793F" w:rsidRDefault="00E71B58" w:rsidP="00E71B58">
            <w:pPr>
              <w:spacing w:after="0"/>
              <w:ind w:left="113" w:right="113"/>
              <w:rPr>
                <w:rFonts w:cs="Arial"/>
                <w:b/>
                <w:bCs/>
                <w:kern w:val="0"/>
                <w:sz w:val="18"/>
                <w:szCs w:val="18"/>
              </w:rPr>
            </w:pPr>
            <w:r w:rsidRPr="00A3793F">
              <w:rPr>
                <w:rFonts w:cs="Arial"/>
                <w:b/>
                <w:bCs/>
                <w:kern w:val="0"/>
                <w:sz w:val="18"/>
                <w:szCs w:val="18"/>
              </w:rPr>
              <w:t>% Groundcover</w:t>
            </w:r>
          </w:p>
          <w:p w14:paraId="6C0D260C" w14:textId="77777777" w:rsidR="00E71B58" w:rsidRPr="00A3793F" w:rsidRDefault="00E71B58" w:rsidP="00E71B58">
            <w:pPr>
              <w:spacing w:after="0"/>
              <w:ind w:left="113" w:right="113"/>
              <w:rPr>
                <w:rFonts w:cs="Arial"/>
                <w:b/>
                <w:bCs/>
                <w:kern w:val="0"/>
                <w:sz w:val="18"/>
                <w:szCs w:val="18"/>
              </w:rPr>
            </w:pPr>
            <w:r w:rsidRPr="00A3793F">
              <w:rPr>
                <w:rFonts w:cs="Arial"/>
                <w:b/>
                <w:kern w:val="0"/>
                <w:sz w:val="18"/>
                <w:szCs w:val="18"/>
              </w:rPr>
              <w:t>(&lt;1 m tall)</w:t>
            </w:r>
          </w:p>
        </w:tc>
        <w:tc>
          <w:tcPr>
            <w:tcW w:w="211" w:type="pct"/>
            <w:tcBorders>
              <w:top w:val="nil"/>
              <w:left w:val="nil"/>
              <w:bottom w:val="single" w:sz="4" w:space="0" w:color="auto"/>
              <w:right w:val="nil"/>
            </w:tcBorders>
            <w:shd w:val="clear" w:color="auto" w:fill="auto"/>
            <w:textDirection w:val="btLr"/>
            <w:hideMark/>
          </w:tcPr>
          <w:p w14:paraId="4F798E46" w14:textId="77777777" w:rsidR="00E71B58" w:rsidRPr="00A3793F" w:rsidRDefault="00E71B58" w:rsidP="00E71B58">
            <w:pPr>
              <w:spacing w:after="0"/>
              <w:ind w:left="113" w:right="113"/>
              <w:rPr>
                <w:rFonts w:cs="Arial"/>
                <w:b/>
                <w:bCs/>
                <w:kern w:val="0"/>
                <w:sz w:val="18"/>
                <w:szCs w:val="18"/>
              </w:rPr>
            </w:pPr>
            <w:r w:rsidRPr="00A3793F">
              <w:rPr>
                <w:rFonts w:cs="Arial"/>
                <w:b/>
                <w:bCs/>
                <w:kern w:val="0"/>
                <w:sz w:val="18"/>
                <w:szCs w:val="18"/>
              </w:rPr>
              <w:t>% Litter cover</w:t>
            </w:r>
          </w:p>
        </w:tc>
        <w:tc>
          <w:tcPr>
            <w:tcW w:w="211" w:type="pct"/>
            <w:tcBorders>
              <w:top w:val="nil"/>
              <w:left w:val="nil"/>
              <w:bottom w:val="single" w:sz="4" w:space="0" w:color="auto"/>
              <w:right w:val="nil"/>
            </w:tcBorders>
            <w:shd w:val="clear" w:color="auto" w:fill="auto"/>
            <w:textDirection w:val="btLr"/>
            <w:hideMark/>
          </w:tcPr>
          <w:p w14:paraId="0553ED46" w14:textId="77777777" w:rsidR="00E71B58" w:rsidRPr="00A3793F" w:rsidRDefault="00E71B58" w:rsidP="00E71B58">
            <w:pPr>
              <w:spacing w:after="0"/>
              <w:ind w:left="113" w:right="113"/>
              <w:rPr>
                <w:rFonts w:cs="Arial"/>
                <w:b/>
                <w:bCs/>
                <w:kern w:val="0"/>
                <w:sz w:val="18"/>
                <w:szCs w:val="18"/>
              </w:rPr>
            </w:pPr>
            <w:r w:rsidRPr="00A3793F">
              <w:rPr>
                <w:rFonts w:cs="Arial"/>
                <w:b/>
                <w:bCs/>
                <w:kern w:val="0"/>
                <w:sz w:val="18"/>
                <w:szCs w:val="18"/>
              </w:rPr>
              <w:t>% Wood cover</w:t>
            </w:r>
          </w:p>
        </w:tc>
        <w:tc>
          <w:tcPr>
            <w:tcW w:w="210" w:type="pct"/>
            <w:tcBorders>
              <w:top w:val="nil"/>
              <w:left w:val="nil"/>
              <w:bottom w:val="single" w:sz="4" w:space="0" w:color="auto"/>
              <w:right w:val="single" w:sz="4" w:space="0" w:color="auto"/>
            </w:tcBorders>
            <w:shd w:val="clear" w:color="auto" w:fill="auto"/>
            <w:textDirection w:val="btLr"/>
            <w:hideMark/>
          </w:tcPr>
          <w:p w14:paraId="7FC241BC" w14:textId="77777777" w:rsidR="00E71B58" w:rsidRPr="00A3793F" w:rsidRDefault="00E71B58" w:rsidP="00E71B58">
            <w:pPr>
              <w:spacing w:after="0"/>
              <w:ind w:left="113" w:right="113"/>
              <w:rPr>
                <w:rFonts w:cs="Arial"/>
                <w:b/>
                <w:bCs/>
                <w:kern w:val="0"/>
                <w:sz w:val="18"/>
                <w:szCs w:val="18"/>
              </w:rPr>
            </w:pPr>
            <w:r w:rsidRPr="00A3793F">
              <w:rPr>
                <w:rFonts w:cs="Arial"/>
                <w:b/>
                <w:bCs/>
                <w:kern w:val="0"/>
                <w:sz w:val="18"/>
                <w:szCs w:val="18"/>
              </w:rPr>
              <w:t>% Bare ground</w:t>
            </w:r>
          </w:p>
        </w:tc>
      </w:tr>
      <w:tr w:rsidR="00E71B58" w:rsidRPr="00A3793F" w14:paraId="06DFEB09" w14:textId="77777777" w:rsidTr="00E71B58">
        <w:trPr>
          <w:trHeight w:val="1419"/>
        </w:trPr>
        <w:tc>
          <w:tcPr>
            <w:tcW w:w="352" w:type="pct"/>
            <w:tcBorders>
              <w:top w:val="single" w:sz="4" w:space="0" w:color="auto"/>
              <w:left w:val="single" w:sz="4" w:space="0" w:color="auto"/>
              <w:bottom w:val="nil"/>
              <w:right w:val="nil"/>
            </w:tcBorders>
            <w:shd w:val="clear" w:color="auto" w:fill="D9D9D9" w:themeFill="background1" w:themeFillShade="D9"/>
            <w:hideMark/>
          </w:tcPr>
          <w:p w14:paraId="4E0DC606" w14:textId="77777777" w:rsidR="00E71B58" w:rsidRPr="00A3793F" w:rsidRDefault="00E71B58" w:rsidP="00E71B58">
            <w:pPr>
              <w:spacing w:after="0"/>
              <w:rPr>
                <w:rFonts w:cs="Arial"/>
                <w:kern w:val="0"/>
                <w:sz w:val="18"/>
                <w:szCs w:val="18"/>
              </w:rPr>
            </w:pPr>
            <w:r w:rsidRPr="00A3793F">
              <w:rPr>
                <w:rFonts w:cs="Arial"/>
                <w:kern w:val="0"/>
                <w:sz w:val="18"/>
                <w:szCs w:val="18"/>
              </w:rPr>
              <w:t>Goulburn</w:t>
            </w:r>
          </w:p>
        </w:tc>
        <w:tc>
          <w:tcPr>
            <w:tcW w:w="163" w:type="pct"/>
            <w:tcBorders>
              <w:top w:val="single" w:sz="4" w:space="0" w:color="auto"/>
              <w:left w:val="nil"/>
              <w:bottom w:val="nil"/>
              <w:right w:val="single" w:sz="4" w:space="0" w:color="auto"/>
            </w:tcBorders>
            <w:shd w:val="clear" w:color="auto" w:fill="D9D9D9" w:themeFill="background1" w:themeFillShade="D9"/>
            <w:hideMark/>
          </w:tcPr>
          <w:p w14:paraId="0172A6E8" w14:textId="77777777" w:rsidR="00E71B58" w:rsidRPr="00A3793F" w:rsidRDefault="00E71B58" w:rsidP="00E71B58">
            <w:pPr>
              <w:spacing w:after="0"/>
              <w:rPr>
                <w:rFonts w:cs="Arial"/>
                <w:kern w:val="0"/>
                <w:sz w:val="18"/>
                <w:szCs w:val="18"/>
              </w:rPr>
            </w:pPr>
            <w:r w:rsidRPr="00A3793F">
              <w:rPr>
                <w:rFonts w:cs="Arial"/>
                <w:kern w:val="0"/>
                <w:sz w:val="18"/>
                <w:szCs w:val="18"/>
              </w:rPr>
              <w:t>Fr</w:t>
            </w:r>
          </w:p>
        </w:tc>
        <w:tc>
          <w:tcPr>
            <w:tcW w:w="369" w:type="pct"/>
            <w:tcBorders>
              <w:top w:val="single" w:sz="4" w:space="0" w:color="auto"/>
              <w:left w:val="single" w:sz="4" w:space="0" w:color="auto"/>
              <w:bottom w:val="nil"/>
              <w:right w:val="nil"/>
            </w:tcBorders>
            <w:shd w:val="clear" w:color="auto" w:fill="D9D9D9" w:themeFill="background1" w:themeFillShade="D9"/>
          </w:tcPr>
          <w:p w14:paraId="2679B3C7" w14:textId="77777777" w:rsidR="00E71B58" w:rsidRPr="00A3793F" w:rsidRDefault="00E71B58" w:rsidP="00E71B58">
            <w:pPr>
              <w:spacing w:after="0"/>
              <w:rPr>
                <w:rFonts w:cs="Arial"/>
                <w:kern w:val="0"/>
                <w:sz w:val="18"/>
                <w:szCs w:val="18"/>
              </w:rPr>
            </w:pPr>
            <w:r w:rsidRPr="00A3793F">
              <w:rPr>
                <w:rFonts w:cs="Arial"/>
                <w:kern w:val="0"/>
                <w:sz w:val="18"/>
                <w:szCs w:val="18"/>
              </w:rPr>
              <w:t>before &amp; after Oct Spring Fresh</w:t>
            </w:r>
          </w:p>
        </w:tc>
        <w:tc>
          <w:tcPr>
            <w:tcW w:w="159" w:type="pct"/>
            <w:tcBorders>
              <w:top w:val="single" w:sz="4" w:space="0" w:color="auto"/>
              <w:left w:val="nil"/>
              <w:bottom w:val="nil"/>
              <w:right w:val="nil"/>
            </w:tcBorders>
            <w:shd w:val="clear" w:color="auto" w:fill="D9D9D9" w:themeFill="background1" w:themeFillShade="D9"/>
            <w:hideMark/>
          </w:tcPr>
          <w:p w14:paraId="25F29431" w14:textId="77777777" w:rsidR="00E71B58" w:rsidRPr="00A3793F" w:rsidRDefault="00E71B58" w:rsidP="00E71B58">
            <w:pPr>
              <w:spacing w:after="0"/>
              <w:rPr>
                <w:rFonts w:cs="Arial"/>
                <w:kern w:val="0"/>
                <w:sz w:val="18"/>
                <w:szCs w:val="18"/>
              </w:rPr>
            </w:pPr>
            <w:r w:rsidRPr="00A3793F">
              <w:rPr>
                <w:rFonts w:cs="Arial"/>
                <w:kern w:val="0"/>
                <w:sz w:val="18"/>
                <w:szCs w:val="18"/>
              </w:rPr>
              <w:t>1</w:t>
            </w:r>
          </w:p>
        </w:tc>
        <w:tc>
          <w:tcPr>
            <w:tcW w:w="211" w:type="pct"/>
            <w:tcBorders>
              <w:top w:val="single" w:sz="4" w:space="0" w:color="auto"/>
              <w:left w:val="nil"/>
              <w:bottom w:val="nil"/>
              <w:right w:val="nil"/>
            </w:tcBorders>
            <w:shd w:val="clear" w:color="auto" w:fill="D9D9D9" w:themeFill="background1" w:themeFillShade="D9"/>
            <w:hideMark/>
          </w:tcPr>
          <w:p w14:paraId="662BD1EF" w14:textId="77777777" w:rsidR="00E71B58" w:rsidRPr="00A3793F" w:rsidRDefault="00E71B58" w:rsidP="00E71B58">
            <w:pPr>
              <w:spacing w:after="0"/>
              <w:rPr>
                <w:rFonts w:cs="Arial"/>
                <w:kern w:val="0"/>
                <w:sz w:val="18"/>
                <w:szCs w:val="18"/>
              </w:rPr>
            </w:pPr>
            <w:r w:rsidRPr="00A3793F">
              <w:rPr>
                <w:rFonts w:cs="Arial"/>
                <w:kern w:val="0"/>
                <w:sz w:val="18"/>
                <w:szCs w:val="18"/>
              </w:rPr>
              <w:t>4</w:t>
            </w:r>
          </w:p>
        </w:tc>
        <w:tc>
          <w:tcPr>
            <w:tcW w:w="211" w:type="pct"/>
            <w:tcBorders>
              <w:top w:val="single" w:sz="4" w:space="0" w:color="auto"/>
              <w:left w:val="nil"/>
              <w:bottom w:val="nil"/>
              <w:right w:val="nil"/>
            </w:tcBorders>
            <w:shd w:val="clear" w:color="auto" w:fill="D9D9D9" w:themeFill="background1" w:themeFillShade="D9"/>
            <w:hideMark/>
          </w:tcPr>
          <w:p w14:paraId="3A21B3E0" w14:textId="77777777" w:rsidR="00E71B58" w:rsidRPr="00A3793F" w:rsidRDefault="00E71B58" w:rsidP="00E71B58">
            <w:pPr>
              <w:spacing w:after="0"/>
              <w:rPr>
                <w:rFonts w:cs="Arial"/>
                <w:kern w:val="0"/>
                <w:sz w:val="18"/>
                <w:szCs w:val="18"/>
              </w:rPr>
            </w:pPr>
            <w:r w:rsidRPr="00A3793F">
              <w:rPr>
                <w:rFonts w:cs="Arial"/>
                <w:kern w:val="0"/>
                <w:sz w:val="18"/>
                <w:szCs w:val="18"/>
              </w:rPr>
              <w:t>16</w:t>
            </w:r>
          </w:p>
        </w:tc>
        <w:tc>
          <w:tcPr>
            <w:tcW w:w="791" w:type="pct"/>
            <w:tcBorders>
              <w:top w:val="single" w:sz="4" w:space="0" w:color="auto"/>
              <w:left w:val="nil"/>
              <w:bottom w:val="nil"/>
              <w:right w:val="nil"/>
            </w:tcBorders>
            <w:shd w:val="clear" w:color="auto" w:fill="D9D9D9" w:themeFill="background1" w:themeFillShade="D9"/>
            <w:hideMark/>
          </w:tcPr>
          <w:p w14:paraId="39FE65B4" w14:textId="77777777" w:rsidR="00E71B58" w:rsidRPr="00A3793F" w:rsidRDefault="00E71B58" w:rsidP="00E71B58">
            <w:pPr>
              <w:spacing w:after="0"/>
              <w:rPr>
                <w:rFonts w:cs="Arial"/>
                <w:kern w:val="0"/>
                <w:sz w:val="18"/>
                <w:szCs w:val="18"/>
              </w:rPr>
            </w:pPr>
            <w:r w:rsidRPr="00A3793F">
              <w:rPr>
                <w:rFonts w:cs="Arial"/>
                <w:kern w:val="0"/>
                <w:sz w:val="18"/>
                <w:szCs w:val="18"/>
              </w:rPr>
              <w:t xml:space="preserve">transects perpendicular to channel, sampling every 1m along 2m lengths, points every 10cm. </w:t>
            </w:r>
          </w:p>
          <w:p w14:paraId="6F906F3F" w14:textId="77777777" w:rsidR="00E71B58" w:rsidRPr="00A3793F" w:rsidRDefault="00E71B58" w:rsidP="00E71B58">
            <w:pPr>
              <w:spacing w:after="0"/>
              <w:rPr>
                <w:rFonts w:cs="Arial"/>
                <w:kern w:val="0"/>
                <w:sz w:val="18"/>
                <w:szCs w:val="18"/>
              </w:rPr>
            </w:pPr>
            <w:r w:rsidRPr="00A3793F">
              <w:rPr>
                <w:rFonts w:cs="Arial"/>
                <w:kern w:val="0"/>
                <w:sz w:val="18"/>
                <w:szCs w:val="18"/>
              </w:rPr>
              <w:t>(point-intercept method)</w:t>
            </w:r>
          </w:p>
        </w:tc>
        <w:tc>
          <w:tcPr>
            <w:tcW w:w="686" w:type="pct"/>
            <w:tcBorders>
              <w:top w:val="single" w:sz="4" w:space="0" w:color="auto"/>
              <w:left w:val="nil"/>
              <w:bottom w:val="nil"/>
              <w:right w:val="single" w:sz="4" w:space="0" w:color="auto"/>
            </w:tcBorders>
            <w:shd w:val="clear" w:color="auto" w:fill="D9D9D9" w:themeFill="background1" w:themeFillShade="D9"/>
          </w:tcPr>
          <w:p w14:paraId="1308C152" w14:textId="77777777" w:rsidR="00E71B58" w:rsidRPr="00A3793F" w:rsidRDefault="00E71B58" w:rsidP="00E71B58">
            <w:pPr>
              <w:spacing w:after="0"/>
              <w:rPr>
                <w:rFonts w:cs="Arial"/>
                <w:kern w:val="0"/>
                <w:sz w:val="18"/>
                <w:szCs w:val="18"/>
              </w:rPr>
            </w:pPr>
            <w:r w:rsidRPr="00A3793F">
              <w:rPr>
                <w:rFonts w:cs="Arial"/>
                <w:kern w:val="0"/>
                <w:sz w:val="18"/>
                <w:szCs w:val="18"/>
              </w:rPr>
              <w:t>% cover values calculated for each elevation on each transect</w:t>
            </w:r>
          </w:p>
          <w:p w14:paraId="51ED1CF6" w14:textId="77777777" w:rsidR="00E71B58" w:rsidRPr="00A3793F" w:rsidRDefault="00E71B58" w:rsidP="00E71B58">
            <w:pPr>
              <w:spacing w:after="0"/>
              <w:rPr>
                <w:rFonts w:cs="Arial"/>
                <w:kern w:val="0"/>
                <w:sz w:val="18"/>
                <w:szCs w:val="18"/>
              </w:rPr>
            </w:pPr>
            <w:r w:rsidRPr="00A3793F">
              <w:rPr>
                <w:rFonts w:cs="Arial"/>
                <w:kern w:val="0"/>
                <w:sz w:val="18"/>
                <w:szCs w:val="18"/>
              </w:rPr>
              <w:t>(point-intercept method)</w:t>
            </w:r>
          </w:p>
        </w:tc>
        <w:tc>
          <w:tcPr>
            <w:tcW w:w="370" w:type="pct"/>
            <w:tcBorders>
              <w:top w:val="single" w:sz="4" w:space="0" w:color="auto"/>
              <w:left w:val="nil"/>
              <w:bottom w:val="nil"/>
              <w:right w:val="nil"/>
            </w:tcBorders>
            <w:shd w:val="clear" w:color="auto" w:fill="D9D9D9" w:themeFill="background1" w:themeFillShade="D9"/>
            <w:hideMark/>
          </w:tcPr>
          <w:p w14:paraId="107CEFB9"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24054455" w14:textId="77777777" w:rsidR="00E71B58" w:rsidRPr="00A3793F" w:rsidRDefault="00E71B58" w:rsidP="00E71B58">
            <w:pPr>
              <w:spacing w:after="0"/>
              <w:rPr>
                <w:rFonts w:cs="Arial"/>
                <w:kern w:val="0"/>
                <w:sz w:val="18"/>
                <w:szCs w:val="18"/>
              </w:rPr>
            </w:pPr>
          </w:p>
        </w:tc>
        <w:tc>
          <w:tcPr>
            <w:tcW w:w="424" w:type="pct"/>
            <w:tcBorders>
              <w:top w:val="single" w:sz="4" w:space="0" w:color="auto"/>
              <w:left w:val="nil"/>
              <w:bottom w:val="nil"/>
              <w:right w:val="single" w:sz="4" w:space="0" w:color="auto"/>
            </w:tcBorders>
            <w:shd w:val="clear" w:color="auto" w:fill="D9D9D9" w:themeFill="background1" w:themeFillShade="D9"/>
            <w:hideMark/>
          </w:tcPr>
          <w:p w14:paraId="791B263A"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21966580" w14:textId="77777777" w:rsidR="00E71B58" w:rsidRPr="00A3793F" w:rsidRDefault="00E71B58" w:rsidP="00E71B58">
            <w:pPr>
              <w:spacing w:after="0"/>
              <w:rPr>
                <w:rFonts w:cs="Arial"/>
                <w:kern w:val="0"/>
                <w:sz w:val="18"/>
                <w:szCs w:val="18"/>
              </w:rPr>
            </w:pPr>
            <w:r w:rsidRPr="00A3793F">
              <w:rPr>
                <w:rFonts w:cs="Arial"/>
                <w:kern w:val="0"/>
                <w:sz w:val="18"/>
                <w:szCs w:val="18"/>
              </w:rPr>
              <w:t>(in 3 1m x 1m quadrats at top, middle and bottom of bank)</w:t>
            </w:r>
          </w:p>
        </w:tc>
        <w:tc>
          <w:tcPr>
            <w:tcW w:w="210" w:type="pct"/>
            <w:tcBorders>
              <w:top w:val="single" w:sz="4" w:space="0" w:color="auto"/>
              <w:left w:val="nil"/>
              <w:bottom w:val="nil"/>
              <w:right w:val="nil"/>
            </w:tcBorders>
            <w:shd w:val="clear" w:color="auto" w:fill="D9D9D9" w:themeFill="background1" w:themeFillShade="D9"/>
            <w:hideMark/>
          </w:tcPr>
          <w:p w14:paraId="21C09EAB" w14:textId="77777777" w:rsidR="00E71B58" w:rsidRPr="00A3793F" w:rsidRDefault="00E71B58" w:rsidP="00E71B58">
            <w:pPr>
              <w:spacing w:after="0"/>
              <w:jc w:val="center"/>
              <w:rPr>
                <w:rFonts w:cs="Arial"/>
                <w:kern w:val="0"/>
                <w:sz w:val="18"/>
                <w:szCs w:val="18"/>
              </w:rPr>
            </w:pPr>
            <w:r w:rsidRPr="00A3793F">
              <w:rPr>
                <w:rFonts w:ascii="Segoe UI Symbol" w:hAnsi="Segoe UI Symbol" w:cs="Segoe UI Symbol"/>
                <w:sz w:val="18"/>
                <w:szCs w:val="18"/>
              </w:rPr>
              <w:t>✓</w:t>
            </w:r>
          </w:p>
        </w:tc>
        <w:tc>
          <w:tcPr>
            <w:tcW w:w="211" w:type="pct"/>
            <w:tcBorders>
              <w:top w:val="single" w:sz="4" w:space="0" w:color="auto"/>
              <w:left w:val="nil"/>
              <w:bottom w:val="nil"/>
              <w:right w:val="nil"/>
            </w:tcBorders>
            <w:shd w:val="clear" w:color="auto" w:fill="D9D9D9" w:themeFill="background1" w:themeFillShade="D9"/>
            <w:hideMark/>
          </w:tcPr>
          <w:p w14:paraId="7593BE50"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single" w:sz="4" w:space="0" w:color="auto"/>
              <w:left w:val="nil"/>
              <w:bottom w:val="nil"/>
              <w:right w:val="nil"/>
            </w:tcBorders>
            <w:shd w:val="clear" w:color="auto" w:fill="D9D9D9" w:themeFill="background1" w:themeFillShade="D9"/>
            <w:hideMark/>
          </w:tcPr>
          <w:p w14:paraId="3FF90C1B"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single" w:sz="4" w:space="0" w:color="auto"/>
              <w:left w:val="nil"/>
              <w:bottom w:val="nil"/>
              <w:right w:val="nil"/>
            </w:tcBorders>
            <w:shd w:val="clear" w:color="auto" w:fill="D9D9D9" w:themeFill="background1" w:themeFillShade="D9"/>
            <w:hideMark/>
          </w:tcPr>
          <w:p w14:paraId="50524A30"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single" w:sz="4" w:space="0" w:color="auto"/>
              <w:left w:val="nil"/>
              <w:bottom w:val="nil"/>
              <w:right w:val="nil"/>
            </w:tcBorders>
            <w:shd w:val="clear" w:color="auto" w:fill="D9D9D9" w:themeFill="background1" w:themeFillShade="D9"/>
            <w:hideMark/>
          </w:tcPr>
          <w:p w14:paraId="7FF5003B"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0" w:type="pct"/>
            <w:tcBorders>
              <w:top w:val="single" w:sz="4" w:space="0" w:color="auto"/>
              <w:left w:val="nil"/>
              <w:bottom w:val="nil"/>
              <w:right w:val="single" w:sz="4" w:space="0" w:color="auto"/>
            </w:tcBorders>
            <w:shd w:val="clear" w:color="auto" w:fill="D9D9D9" w:themeFill="background1" w:themeFillShade="D9"/>
            <w:hideMark/>
          </w:tcPr>
          <w:p w14:paraId="7516CDBE"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r>
      <w:tr w:rsidR="00E71B58" w:rsidRPr="00A3793F" w14:paraId="5AF9BC36" w14:textId="77777777" w:rsidTr="00E71B58">
        <w:trPr>
          <w:trHeight w:val="90"/>
        </w:trPr>
        <w:tc>
          <w:tcPr>
            <w:tcW w:w="352" w:type="pct"/>
            <w:tcBorders>
              <w:top w:val="nil"/>
              <w:left w:val="single" w:sz="4" w:space="0" w:color="auto"/>
              <w:bottom w:val="nil"/>
              <w:right w:val="nil"/>
            </w:tcBorders>
            <w:shd w:val="clear" w:color="auto" w:fill="auto"/>
            <w:hideMark/>
          </w:tcPr>
          <w:p w14:paraId="5748793B" w14:textId="77777777" w:rsidR="00E71B58" w:rsidRPr="00A3793F" w:rsidRDefault="00E71B58" w:rsidP="00E71B58">
            <w:pPr>
              <w:spacing w:after="0"/>
              <w:rPr>
                <w:rFonts w:cs="Arial"/>
                <w:kern w:val="0"/>
                <w:sz w:val="18"/>
                <w:szCs w:val="18"/>
              </w:rPr>
            </w:pPr>
            <w:r w:rsidRPr="00A3793F">
              <w:rPr>
                <w:rFonts w:cs="Arial"/>
                <w:kern w:val="0"/>
                <w:sz w:val="18"/>
                <w:szCs w:val="18"/>
              </w:rPr>
              <w:t>Edward-Wakool</w:t>
            </w:r>
          </w:p>
        </w:tc>
        <w:tc>
          <w:tcPr>
            <w:tcW w:w="163" w:type="pct"/>
            <w:tcBorders>
              <w:top w:val="nil"/>
              <w:left w:val="nil"/>
              <w:bottom w:val="nil"/>
              <w:right w:val="single" w:sz="4" w:space="0" w:color="auto"/>
            </w:tcBorders>
            <w:shd w:val="clear" w:color="auto" w:fill="auto"/>
            <w:hideMark/>
          </w:tcPr>
          <w:p w14:paraId="125FB8C8" w14:textId="77777777" w:rsidR="00E71B58" w:rsidRPr="00A3793F" w:rsidRDefault="00E71B58" w:rsidP="00E71B58">
            <w:pPr>
              <w:spacing w:after="0"/>
              <w:rPr>
                <w:rFonts w:cs="Arial"/>
                <w:kern w:val="0"/>
                <w:sz w:val="18"/>
                <w:szCs w:val="18"/>
              </w:rPr>
            </w:pPr>
            <w:r w:rsidRPr="00A3793F">
              <w:rPr>
                <w:rFonts w:cs="Arial"/>
                <w:kern w:val="0"/>
                <w:sz w:val="18"/>
                <w:szCs w:val="18"/>
              </w:rPr>
              <w:t>Fr</w:t>
            </w:r>
          </w:p>
        </w:tc>
        <w:tc>
          <w:tcPr>
            <w:tcW w:w="369" w:type="pct"/>
            <w:tcBorders>
              <w:top w:val="nil"/>
              <w:left w:val="single" w:sz="4" w:space="0" w:color="auto"/>
              <w:bottom w:val="nil"/>
              <w:right w:val="nil"/>
            </w:tcBorders>
          </w:tcPr>
          <w:p w14:paraId="7D409D28" w14:textId="77777777" w:rsidR="00E71B58" w:rsidRPr="00A3793F" w:rsidRDefault="00E71B58" w:rsidP="00E71B58">
            <w:pPr>
              <w:spacing w:after="0"/>
              <w:rPr>
                <w:rFonts w:cs="Arial"/>
                <w:kern w:val="0"/>
                <w:sz w:val="18"/>
                <w:szCs w:val="18"/>
              </w:rPr>
            </w:pPr>
            <w:r w:rsidRPr="00A3793F">
              <w:rPr>
                <w:rFonts w:cs="Arial"/>
                <w:kern w:val="0"/>
                <w:sz w:val="18"/>
                <w:szCs w:val="18"/>
              </w:rPr>
              <w:t>bi-monthly between Sept &amp; Mar (monthly for non-id metrics)</w:t>
            </w:r>
          </w:p>
        </w:tc>
        <w:tc>
          <w:tcPr>
            <w:tcW w:w="159" w:type="pct"/>
            <w:tcBorders>
              <w:top w:val="nil"/>
              <w:left w:val="nil"/>
              <w:bottom w:val="nil"/>
              <w:right w:val="nil"/>
            </w:tcBorders>
            <w:shd w:val="clear" w:color="auto" w:fill="auto"/>
            <w:hideMark/>
          </w:tcPr>
          <w:p w14:paraId="32D9F2D4" w14:textId="77777777" w:rsidR="00E71B58" w:rsidRPr="00A3793F" w:rsidRDefault="00E71B58" w:rsidP="00E71B58">
            <w:pPr>
              <w:spacing w:after="0"/>
              <w:rPr>
                <w:rFonts w:cs="Arial"/>
                <w:kern w:val="0"/>
                <w:sz w:val="18"/>
                <w:szCs w:val="18"/>
              </w:rPr>
            </w:pPr>
            <w:r w:rsidRPr="00A3793F">
              <w:rPr>
                <w:rFonts w:cs="Arial"/>
                <w:kern w:val="0"/>
                <w:sz w:val="18"/>
                <w:szCs w:val="18"/>
              </w:rPr>
              <w:t>4</w:t>
            </w:r>
          </w:p>
        </w:tc>
        <w:tc>
          <w:tcPr>
            <w:tcW w:w="211" w:type="pct"/>
            <w:tcBorders>
              <w:top w:val="nil"/>
              <w:left w:val="nil"/>
              <w:bottom w:val="nil"/>
              <w:right w:val="nil"/>
            </w:tcBorders>
            <w:shd w:val="clear" w:color="auto" w:fill="auto"/>
            <w:hideMark/>
          </w:tcPr>
          <w:p w14:paraId="6E458D0C" w14:textId="77777777" w:rsidR="00E71B58" w:rsidRPr="00A3793F" w:rsidRDefault="00E71B58" w:rsidP="00E71B58">
            <w:pPr>
              <w:spacing w:after="0"/>
              <w:rPr>
                <w:rFonts w:cs="Arial"/>
                <w:kern w:val="0"/>
                <w:sz w:val="18"/>
                <w:szCs w:val="18"/>
              </w:rPr>
            </w:pPr>
            <w:r w:rsidRPr="00A3793F">
              <w:rPr>
                <w:rFonts w:cs="Arial"/>
                <w:kern w:val="0"/>
                <w:sz w:val="18"/>
                <w:szCs w:val="18"/>
              </w:rPr>
              <w:t>5</w:t>
            </w:r>
          </w:p>
        </w:tc>
        <w:tc>
          <w:tcPr>
            <w:tcW w:w="211" w:type="pct"/>
            <w:tcBorders>
              <w:top w:val="nil"/>
              <w:left w:val="nil"/>
              <w:bottom w:val="nil"/>
              <w:right w:val="nil"/>
            </w:tcBorders>
            <w:shd w:val="clear" w:color="auto" w:fill="auto"/>
            <w:hideMark/>
          </w:tcPr>
          <w:p w14:paraId="7D4103FC" w14:textId="77777777" w:rsidR="00E71B58" w:rsidRPr="00A3793F" w:rsidRDefault="00E71B58" w:rsidP="00E71B58">
            <w:pPr>
              <w:spacing w:after="0"/>
              <w:rPr>
                <w:rFonts w:cs="Arial"/>
                <w:kern w:val="0"/>
                <w:sz w:val="18"/>
                <w:szCs w:val="18"/>
              </w:rPr>
            </w:pPr>
            <w:r w:rsidRPr="00A3793F">
              <w:rPr>
                <w:rFonts w:cs="Arial"/>
                <w:kern w:val="0"/>
                <w:sz w:val="18"/>
                <w:szCs w:val="18"/>
              </w:rPr>
              <w:t>1</w:t>
            </w:r>
          </w:p>
        </w:tc>
        <w:tc>
          <w:tcPr>
            <w:tcW w:w="791" w:type="pct"/>
            <w:tcBorders>
              <w:top w:val="nil"/>
              <w:left w:val="nil"/>
              <w:bottom w:val="nil"/>
              <w:right w:val="nil"/>
            </w:tcBorders>
            <w:shd w:val="clear" w:color="auto" w:fill="auto"/>
            <w:hideMark/>
          </w:tcPr>
          <w:p w14:paraId="4242D9DA" w14:textId="77777777" w:rsidR="00E71B58" w:rsidRPr="00A3793F" w:rsidRDefault="00E71B58" w:rsidP="00E71B58">
            <w:pPr>
              <w:spacing w:after="0"/>
              <w:rPr>
                <w:rFonts w:cs="Arial"/>
                <w:kern w:val="0"/>
                <w:sz w:val="18"/>
                <w:szCs w:val="18"/>
              </w:rPr>
            </w:pPr>
            <w:r w:rsidRPr="00A3793F">
              <w:rPr>
                <w:rFonts w:cs="Arial"/>
                <w:kern w:val="0"/>
                <w:sz w:val="18"/>
                <w:szCs w:val="18"/>
              </w:rPr>
              <w:t>transects perpendicular to channel, sampling  from 5 permanent markers along 25m transects parallel to water, points every 50 cm along</w:t>
            </w:r>
          </w:p>
          <w:p w14:paraId="19AC4B0D" w14:textId="77777777" w:rsidR="00E71B58" w:rsidRPr="00A3793F" w:rsidRDefault="00E71B58" w:rsidP="00E71B58">
            <w:pPr>
              <w:spacing w:after="0"/>
              <w:rPr>
                <w:rFonts w:cs="Arial"/>
                <w:kern w:val="0"/>
                <w:sz w:val="18"/>
                <w:szCs w:val="18"/>
              </w:rPr>
            </w:pPr>
          </w:p>
        </w:tc>
        <w:tc>
          <w:tcPr>
            <w:tcW w:w="686" w:type="pct"/>
            <w:tcBorders>
              <w:top w:val="nil"/>
              <w:left w:val="nil"/>
              <w:bottom w:val="nil"/>
              <w:right w:val="single" w:sz="4" w:space="0" w:color="auto"/>
            </w:tcBorders>
            <w:shd w:val="clear" w:color="auto" w:fill="auto"/>
          </w:tcPr>
          <w:p w14:paraId="01C7F6D0" w14:textId="77777777" w:rsidR="00E71B58" w:rsidRPr="00A3793F" w:rsidRDefault="00E71B58" w:rsidP="00E71B58">
            <w:pPr>
              <w:spacing w:after="0"/>
              <w:rPr>
                <w:rFonts w:cs="Arial"/>
                <w:kern w:val="0"/>
                <w:sz w:val="18"/>
                <w:szCs w:val="18"/>
              </w:rPr>
            </w:pPr>
            <w:r w:rsidRPr="00A3793F">
              <w:rPr>
                <w:rFonts w:cs="Arial"/>
                <w:kern w:val="0"/>
                <w:sz w:val="18"/>
                <w:szCs w:val="18"/>
              </w:rPr>
              <w:t>% cover values calculated for each elevation on each transect</w:t>
            </w:r>
          </w:p>
          <w:p w14:paraId="6F5428CE" w14:textId="77777777" w:rsidR="00E71B58" w:rsidRPr="00A3793F" w:rsidRDefault="00E71B58" w:rsidP="00E71B58">
            <w:pPr>
              <w:spacing w:after="0"/>
              <w:rPr>
                <w:rFonts w:cs="Arial"/>
                <w:kern w:val="0"/>
                <w:sz w:val="18"/>
                <w:szCs w:val="18"/>
              </w:rPr>
            </w:pPr>
            <w:r w:rsidRPr="00A3793F">
              <w:rPr>
                <w:rFonts w:cs="Arial"/>
                <w:kern w:val="0"/>
                <w:sz w:val="18"/>
                <w:szCs w:val="18"/>
              </w:rPr>
              <w:t>(point-intercept method)</w:t>
            </w:r>
          </w:p>
        </w:tc>
        <w:tc>
          <w:tcPr>
            <w:tcW w:w="370" w:type="pct"/>
            <w:tcBorders>
              <w:top w:val="nil"/>
              <w:left w:val="nil"/>
              <w:bottom w:val="nil"/>
              <w:right w:val="nil"/>
            </w:tcBorders>
            <w:shd w:val="clear" w:color="auto" w:fill="auto"/>
            <w:hideMark/>
          </w:tcPr>
          <w:p w14:paraId="0AAE5D3B"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5E3B4453" w14:textId="77777777" w:rsidR="00E71B58" w:rsidRPr="00A3793F" w:rsidRDefault="00E71B58" w:rsidP="00E71B58">
            <w:pPr>
              <w:spacing w:after="0"/>
              <w:rPr>
                <w:rFonts w:cs="Arial"/>
                <w:kern w:val="0"/>
                <w:sz w:val="18"/>
                <w:szCs w:val="18"/>
              </w:rPr>
            </w:pPr>
          </w:p>
        </w:tc>
        <w:tc>
          <w:tcPr>
            <w:tcW w:w="424" w:type="pct"/>
            <w:tcBorders>
              <w:top w:val="nil"/>
              <w:left w:val="nil"/>
              <w:bottom w:val="nil"/>
              <w:right w:val="single" w:sz="4" w:space="0" w:color="auto"/>
            </w:tcBorders>
            <w:shd w:val="clear" w:color="auto" w:fill="auto"/>
            <w:hideMark/>
          </w:tcPr>
          <w:p w14:paraId="22B8FE38" w14:textId="77777777" w:rsidR="00E71B58" w:rsidRPr="00A3793F" w:rsidRDefault="00E71B58" w:rsidP="00E71B58">
            <w:pPr>
              <w:spacing w:after="0"/>
              <w:rPr>
                <w:rFonts w:cs="Arial"/>
                <w:kern w:val="0"/>
                <w:sz w:val="18"/>
                <w:szCs w:val="18"/>
              </w:rPr>
            </w:pPr>
          </w:p>
        </w:tc>
        <w:tc>
          <w:tcPr>
            <w:tcW w:w="210" w:type="pct"/>
            <w:tcBorders>
              <w:top w:val="nil"/>
              <w:left w:val="nil"/>
              <w:bottom w:val="nil"/>
              <w:right w:val="nil"/>
            </w:tcBorders>
            <w:shd w:val="clear" w:color="auto" w:fill="auto"/>
            <w:hideMark/>
          </w:tcPr>
          <w:p w14:paraId="2DFD6A8F"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nil"/>
              <w:right w:val="nil"/>
            </w:tcBorders>
            <w:shd w:val="clear" w:color="auto" w:fill="auto"/>
            <w:hideMark/>
          </w:tcPr>
          <w:p w14:paraId="6DEDBCF9"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nil"/>
              <w:right w:val="nil"/>
            </w:tcBorders>
            <w:shd w:val="clear" w:color="auto" w:fill="auto"/>
            <w:hideMark/>
          </w:tcPr>
          <w:p w14:paraId="5477922B"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nil"/>
              <w:right w:val="nil"/>
            </w:tcBorders>
            <w:shd w:val="clear" w:color="auto" w:fill="auto"/>
            <w:hideMark/>
          </w:tcPr>
          <w:p w14:paraId="0A2F6340"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nil"/>
              <w:right w:val="nil"/>
            </w:tcBorders>
            <w:shd w:val="clear" w:color="auto" w:fill="auto"/>
            <w:hideMark/>
          </w:tcPr>
          <w:p w14:paraId="56FF49BE"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0" w:type="pct"/>
            <w:tcBorders>
              <w:top w:val="nil"/>
              <w:left w:val="nil"/>
              <w:bottom w:val="nil"/>
              <w:right w:val="single" w:sz="4" w:space="0" w:color="auto"/>
            </w:tcBorders>
            <w:shd w:val="clear" w:color="auto" w:fill="auto"/>
            <w:hideMark/>
          </w:tcPr>
          <w:p w14:paraId="1ABCE068"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r>
      <w:tr w:rsidR="00E71B58" w:rsidRPr="00A3793F" w14:paraId="092A7ADF" w14:textId="77777777" w:rsidTr="00C530A4">
        <w:trPr>
          <w:trHeight w:val="1200"/>
        </w:trPr>
        <w:tc>
          <w:tcPr>
            <w:tcW w:w="352" w:type="pct"/>
            <w:tcBorders>
              <w:top w:val="nil"/>
              <w:left w:val="single" w:sz="4" w:space="0" w:color="auto"/>
              <w:right w:val="nil"/>
            </w:tcBorders>
            <w:shd w:val="clear" w:color="auto" w:fill="D9D9D9" w:themeFill="background1" w:themeFillShade="D9"/>
            <w:hideMark/>
          </w:tcPr>
          <w:p w14:paraId="39B659EE" w14:textId="77777777" w:rsidR="00E71B58" w:rsidRPr="00A3793F" w:rsidRDefault="00E71B58" w:rsidP="00E71B58">
            <w:pPr>
              <w:spacing w:after="0"/>
              <w:rPr>
                <w:rFonts w:cs="Arial"/>
                <w:kern w:val="0"/>
                <w:sz w:val="18"/>
                <w:szCs w:val="18"/>
              </w:rPr>
            </w:pPr>
            <w:r w:rsidRPr="00A3793F">
              <w:rPr>
                <w:rFonts w:cs="Arial"/>
                <w:kern w:val="0"/>
                <w:sz w:val="18"/>
                <w:szCs w:val="18"/>
              </w:rPr>
              <w:t>Warrego</w:t>
            </w:r>
          </w:p>
        </w:tc>
        <w:tc>
          <w:tcPr>
            <w:tcW w:w="163" w:type="pct"/>
            <w:tcBorders>
              <w:top w:val="nil"/>
              <w:left w:val="nil"/>
              <w:right w:val="single" w:sz="4" w:space="0" w:color="auto"/>
            </w:tcBorders>
            <w:shd w:val="clear" w:color="auto" w:fill="D9D9D9" w:themeFill="background1" w:themeFillShade="D9"/>
            <w:hideMark/>
          </w:tcPr>
          <w:p w14:paraId="23A4D209" w14:textId="77777777" w:rsidR="00E71B58" w:rsidRPr="00A3793F" w:rsidRDefault="00E71B58" w:rsidP="00E71B58">
            <w:pPr>
              <w:spacing w:after="0"/>
              <w:rPr>
                <w:rFonts w:cs="Arial"/>
                <w:kern w:val="0"/>
                <w:sz w:val="18"/>
                <w:szCs w:val="18"/>
              </w:rPr>
            </w:pPr>
            <w:r w:rsidRPr="00A3793F">
              <w:rPr>
                <w:rFonts w:cs="Arial"/>
                <w:kern w:val="0"/>
                <w:sz w:val="18"/>
                <w:szCs w:val="18"/>
              </w:rPr>
              <w:t>Fl</w:t>
            </w:r>
          </w:p>
        </w:tc>
        <w:tc>
          <w:tcPr>
            <w:tcW w:w="369" w:type="pct"/>
            <w:tcBorders>
              <w:top w:val="nil"/>
              <w:left w:val="single" w:sz="4" w:space="0" w:color="auto"/>
              <w:right w:val="nil"/>
            </w:tcBorders>
            <w:shd w:val="clear" w:color="auto" w:fill="D9D9D9" w:themeFill="background1" w:themeFillShade="D9"/>
          </w:tcPr>
          <w:p w14:paraId="051A5D31" w14:textId="77777777" w:rsidR="00E71B58" w:rsidRPr="00A3793F" w:rsidRDefault="00E71B58" w:rsidP="00E71B58">
            <w:pPr>
              <w:spacing w:after="0"/>
              <w:rPr>
                <w:rFonts w:cs="Arial"/>
                <w:kern w:val="0"/>
                <w:sz w:val="18"/>
                <w:szCs w:val="18"/>
              </w:rPr>
            </w:pPr>
            <w:r w:rsidRPr="00A3793F">
              <w:rPr>
                <w:rFonts w:cs="Arial"/>
                <w:kern w:val="0"/>
                <w:sz w:val="18"/>
                <w:szCs w:val="18"/>
              </w:rPr>
              <w:t>before &amp; after CEW (Aug/Oct &amp; Mar/Jun)</w:t>
            </w:r>
          </w:p>
        </w:tc>
        <w:tc>
          <w:tcPr>
            <w:tcW w:w="159" w:type="pct"/>
            <w:tcBorders>
              <w:top w:val="nil"/>
              <w:left w:val="nil"/>
              <w:right w:val="nil"/>
            </w:tcBorders>
            <w:shd w:val="clear" w:color="auto" w:fill="D9D9D9" w:themeFill="background1" w:themeFillShade="D9"/>
            <w:hideMark/>
          </w:tcPr>
          <w:p w14:paraId="5F75E3EF" w14:textId="77777777" w:rsidR="00E71B58" w:rsidRPr="00A3793F" w:rsidRDefault="00E71B58" w:rsidP="00E71B58">
            <w:pPr>
              <w:spacing w:after="0"/>
              <w:rPr>
                <w:rFonts w:cs="Arial"/>
                <w:kern w:val="0"/>
                <w:sz w:val="18"/>
                <w:szCs w:val="18"/>
              </w:rPr>
            </w:pPr>
            <w:r w:rsidRPr="00A3793F">
              <w:rPr>
                <w:rFonts w:cs="Arial"/>
                <w:kern w:val="0"/>
                <w:sz w:val="18"/>
                <w:szCs w:val="18"/>
              </w:rPr>
              <w:t>1</w:t>
            </w:r>
          </w:p>
        </w:tc>
        <w:tc>
          <w:tcPr>
            <w:tcW w:w="211" w:type="pct"/>
            <w:tcBorders>
              <w:top w:val="nil"/>
              <w:left w:val="nil"/>
              <w:right w:val="nil"/>
            </w:tcBorders>
            <w:shd w:val="clear" w:color="auto" w:fill="D9D9D9" w:themeFill="background1" w:themeFillShade="D9"/>
            <w:hideMark/>
          </w:tcPr>
          <w:p w14:paraId="48B63E6F" w14:textId="77777777" w:rsidR="00E71B58" w:rsidRPr="00A3793F" w:rsidRDefault="00E71B58" w:rsidP="00E71B58">
            <w:pPr>
              <w:spacing w:after="0"/>
              <w:rPr>
                <w:rFonts w:cs="Arial"/>
                <w:kern w:val="0"/>
                <w:sz w:val="18"/>
                <w:szCs w:val="18"/>
              </w:rPr>
            </w:pPr>
            <w:r w:rsidRPr="00A3793F">
              <w:rPr>
                <w:rFonts w:cs="Arial"/>
                <w:kern w:val="0"/>
                <w:sz w:val="18"/>
                <w:szCs w:val="18"/>
              </w:rPr>
              <w:t>8</w:t>
            </w:r>
          </w:p>
        </w:tc>
        <w:tc>
          <w:tcPr>
            <w:tcW w:w="211" w:type="pct"/>
            <w:tcBorders>
              <w:top w:val="nil"/>
              <w:left w:val="nil"/>
              <w:right w:val="nil"/>
            </w:tcBorders>
            <w:shd w:val="clear" w:color="auto" w:fill="D9D9D9" w:themeFill="background1" w:themeFillShade="D9"/>
            <w:hideMark/>
          </w:tcPr>
          <w:p w14:paraId="128616C6" w14:textId="77777777" w:rsidR="00E71B58" w:rsidRPr="00A3793F" w:rsidRDefault="00E71B58" w:rsidP="00E71B58">
            <w:pPr>
              <w:spacing w:after="0"/>
              <w:rPr>
                <w:rFonts w:cs="Arial"/>
                <w:kern w:val="0"/>
                <w:sz w:val="18"/>
                <w:szCs w:val="18"/>
              </w:rPr>
            </w:pPr>
            <w:r w:rsidRPr="00A3793F">
              <w:rPr>
                <w:rFonts w:cs="Arial"/>
                <w:kern w:val="0"/>
                <w:sz w:val="18"/>
                <w:szCs w:val="18"/>
              </w:rPr>
              <w:t>3</w:t>
            </w:r>
          </w:p>
        </w:tc>
        <w:tc>
          <w:tcPr>
            <w:tcW w:w="791" w:type="pct"/>
            <w:tcBorders>
              <w:top w:val="nil"/>
              <w:left w:val="nil"/>
              <w:right w:val="nil"/>
            </w:tcBorders>
            <w:shd w:val="clear" w:color="auto" w:fill="D9D9D9" w:themeFill="background1" w:themeFillShade="D9"/>
            <w:hideMark/>
          </w:tcPr>
          <w:p w14:paraId="3D24535E" w14:textId="77777777" w:rsidR="00E71B58" w:rsidRPr="00A3793F" w:rsidRDefault="00E71B58" w:rsidP="00E71B58">
            <w:pPr>
              <w:spacing w:after="0"/>
              <w:rPr>
                <w:rFonts w:cs="Arial"/>
                <w:kern w:val="0"/>
                <w:sz w:val="18"/>
                <w:szCs w:val="18"/>
              </w:rPr>
            </w:pPr>
            <w:r w:rsidRPr="00A3793F">
              <w:rPr>
                <w:rFonts w:cs="Arial"/>
                <w:kern w:val="0"/>
                <w:sz w:val="18"/>
                <w:szCs w:val="18"/>
              </w:rPr>
              <w:t>0.04ha (20m x 20m) quadrats</w:t>
            </w:r>
          </w:p>
        </w:tc>
        <w:tc>
          <w:tcPr>
            <w:tcW w:w="686" w:type="pct"/>
            <w:tcBorders>
              <w:top w:val="nil"/>
              <w:left w:val="nil"/>
              <w:right w:val="single" w:sz="4" w:space="0" w:color="auto"/>
            </w:tcBorders>
            <w:shd w:val="clear" w:color="auto" w:fill="D9D9D9" w:themeFill="background1" w:themeFillShade="D9"/>
          </w:tcPr>
          <w:p w14:paraId="359F01C9" w14:textId="77777777" w:rsidR="00E71B58" w:rsidRPr="00A3793F" w:rsidRDefault="00E71B58" w:rsidP="00E71B58">
            <w:pPr>
              <w:spacing w:after="0"/>
              <w:rPr>
                <w:rFonts w:cs="Arial"/>
                <w:kern w:val="0"/>
                <w:sz w:val="18"/>
                <w:szCs w:val="18"/>
              </w:rPr>
            </w:pPr>
            <w:r w:rsidRPr="00A3793F">
              <w:rPr>
                <w:rFonts w:cs="Arial"/>
                <w:kern w:val="0"/>
                <w:sz w:val="18"/>
                <w:szCs w:val="18"/>
              </w:rPr>
              <w:t>% cover values for 0.04ha quadrat</w:t>
            </w:r>
          </w:p>
        </w:tc>
        <w:tc>
          <w:tcPr>
            <w:tcW w:w="370" w:type="pct"/>
            <w:tcBorders>
              <w:top w:val="nil"/>
              <w:left w:val="nil"/>
              <w:right w:val="nil"/>
            </w:tcBorders>
            <w:shd w:val="clear" w:color="auto" w:fill="D9D9D9" w:themeFill="background1" w:themeFillShade="D9"/>
            <w:hideMark/>
          </w:tcPr>
          <w:p w14:paraId="30143E2F"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13A25377" w14:textId="77777777" w:rsidR="00E71B58" w:rsidRPr="00A3793F" w:rsidRDefault="00E71B58" w:rsidP="00E71B58">
            <w:pPr>
              <w:spacing w:after="0"/>
              <w:rPr>
                <w:rFonts w:cs="Arial"/>
                <w:kern w:val="0"/>
                <w:sz w:val="18"/>
                <w:szCs w:val="18"/>
              </w:rPr>
            </w:pPr>
          </w:p>
        </w:tc>
        <w:tc>
          <w:tcPr>
            <w:tcW w:w="424" w:type="pct"/>
            <w:tcBorders>
              <w:top w:val="nil"/>
              <w:left w:val="nil"/>
              <w:right w:val="single" w:sz="4" w:space="0" w:color="auto"/>
            </w:tcBorders>
            <w:shd w:val="clear" w:color="auto" w:fill="D9D9D9" w:themeFill="background1" w:themeFillShade="D9"/>
            <w:hideMark/>
          </w:tcPr>
          <w:p w14:paraId="5568AD28"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0" w:type="pct"/>
            <w:tcBorders>
              <w:top w:val="nil"/>
              <w:left w:val="nil"/>
              <w:right w:val="nil"/>
            </w:tcBorders>
            <w:shd w:val="clear" w:color="auto" w:fill="D9D9D9" w:themeFill="background1" w:themeFillShade="D9"/>
            <w:hideMark/>
          </w:tcPr>
          <w:p w14:paraId="2BC7C8D3"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right w:val="nil"/>
            </w:tcBorders>
            <w:shd w:val="clear" w:color="auto" w:fill="D9D9D9" w:themeFill="background1" w:themeFillShade="D9"/>
            <w:hideMark/>
          </w:tcPr>
          <w:p w14:paraId="2A7012B5"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right w:val="nil"/>
            </w:tcBorders>
            <w:shd w:val="clear" w:color="auto" w:fill="D9D9D9" w:themeFill="background1" w:themeFillShade="D9"/>
            <w:hideMark/>
          </w:tcPr>
          <w:p w14:paraId="288A6B3E"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right w:val="nil"/>
            </w:tcBorders>
            <w:shd w:val="clear" w:color="auto" w:fill="D9D9D9" w:themeFill="background1" w:themeFillShade="D9"/>
            <w:hideMark/>
          </w:tcPr>
          <w:p w14:paraId="6140F9EB"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right w:val="nil"/>
            </w:tcBorders>
            <w:shd w:val="clear" w:color="auto" w:fill="D9D9D9" w:themeFill="background1" w:themeFillShade="D9"/>
            <w:hideMark/>
          </w:tcPr>
          <w:p w14:paraId="14C0A8C1"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0" w:type="pct"/>
            <w:tcBorders>
              <w:top w:val="nil"/>
              <w:left w:val="nil"/>
              <w:right w:val="single" w:sz="4" w:space="0" w:color="auto"/>
            </w:tcBorders>
            <w:shd w:val="clear" w:color="auto" w:fill="D9D9D9" w:themeFill="background1" w:themeFillShade="D9"/>
            <w:hideMark/>
          </w:tcPr>
          <w:p w14:paraId="3E16BBAC"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r>
      <w:tr w:rsidR="00E71B58" w:rsidRPr="00A3793F" w14:paraId="1A915081" w14:textId="77777777" w:rsidTr="00C530A4">
        <w:trPr>
          <w:trHeight w:val="900"/>
        </w:trPr>
        <w:tc>
          <w:tcPr>
            <w:tcW w:w="352" w:type="pct"/>
            <w:tcBorders>
              <w:top w:val="nil"/>
              <w:left w:val="single" w:sz="4" w:space="0" w:color="auto"/>
              <w:bottom w:val="single" w:sz="4" w:space="0" w:color="auto"/>
              <w:right w:val="nil"/>
            </w:tcBorders>
            <w:shd w:val="clear" w:color="auto" w:fill="auto"/>
            <w:hideMark/>
          </w:tcPr>
          <w:p w14:paraId="3DB87821" w14:textId="77777777" w:rsidR="00E71B58" w:rsidRPr="00A3793F" w:rsidRDefault="00E71B58" w:rsidP="00E71B58">
            <w:pPr>
              <w:spacing w:after="0"/>
              <w:rPr>
                <w:rFonts w:cs="Arial"/>
                <w:kern w:val="0"/>
                <w:sz w:val="18"/>
                <w:szCs w:val="18"/>
              </w:rPr>
            </w:pPr>
            <w:r w:rsidRPr="00A3793F">
              <w:rPr>
                <w:rFonts w:cs="Arial"/>
                <w:kern w:val="0"/>
                <w:sz w:val="18"/>
                <w:szCs w:val="18"/>
              </w:rPr>
              <w:t>Murrum-bidgee</w:t>
            </w:r>
          </w:p>
        </w:tc>
        <w:tc>
          <w:tcPr>
            <w:tcW w:w="163" w:type="pct"/>
            <w:tcBorders>
              <w:top w:val="nil"/>
              <w:left w:val="nil"/>
              <w:bottom w:val="single" w:sz="4" w:space="0" w:color="auto"/>
              <w:right w:val="single" w:sz="4" w:space="0" w:color="auto"/>
            </w:tcBorders>
            <w:shd w:val="clear" w:color="auto" w:fill="auto"/>
            <w:hideMark/>
          </w:tcPr>
          <w:p w14:paraId="68E56FE3" w14:textId="77777777" w:rsidR="00E71B58" w:rsidRPr="00A3793F" w:rsidRDefault="00E71B58" w:rsidP="00E71B58">
            <w:pPr>
              <w:spacing w:after="0"/>
              <w:rPr>
                <w:rFonts w:cs="Arial"/>
                <w:kern w:val="0"/>
                <w:sz w:val="18"/>
                <w:szCs w:val="18"/>
              </w:rPr>
            </w:pPr>
            <w:r w:rsidRPr="00A3793F">
              <w:rPr>
                <w:rFonts w:cs="Arial"/>
                <w:kern w:val="0"/>
                <w:sz w:val="18"/>
                <w:szCs w:val="18"/>
              </w:rPr>
              <w:t>Fr</w:t>
            </w:r>
          </w:p>
        </w:tc>
        <w:tc>
          <w:tcPr>
            <w:tcW w:w="369" w:type="pct"/>
            <w:tcBorders>
              <w:top w:val="nil"/>
              <w:left w:val="single" w:sz="4" w:space="0" w:color="auto"/>
              <w:bottom w:val="single" w:sz="4" w:space="0" w:color="auto"/>
              <w:right w:val="nil"/>
            </w:tcBorders>
          </w:tcPr>
          <w:p w14:paraId="450258DE" w14:textId="77777777" w:rsidR="00E71B58" w:rsidRPr="00A3793F" w:rsidRDefault="00E71B58" w:rsidP="00E71B58">
            <w:pPr>
              <w:spacing w:after="0"/>
              <w:rPr>
                <w:rFonts w:cs="Arial"/>
                <w:kern w:val="0"/>
                <w:sz w:val="18"/>
                <w:szCs w:val="18"/>
              </w:rPr>
            </w:pPr>
            <w:r w:rsidRPr="00A3793F">
              <w:rPr>
                <w:rFonts w:cs="Arial"/>
                <w:kern w:val="0"/>
                <w:sz w:val="18"/>
                <w:szCs w:val="18"/>
              </w:rPr>
              <w:t>Sept, Nov, Jan &amp; Mar</w:t>
            </w:r>
          </w:p>
        </w:tc>
        <w:tc>
          <w:tcPr>
            <w:tcW w:w="159" w:type="pct"/>
            <w:tcBorders>
              <w:top w:val="nil"/>
              <w:left w:val="nil"/>
              <w:bottom w:val="single" w:sz="4" w:space="0" w:color="auto"/>
              <w:right w:val="nil"/>
            </w:tcBorders>
            <w:shd w:val="clear" w:color="auto" w:fill="auto"/>
            <w:hideMark/>
          </w:tcPr>
          <w:p w14:paraId="06180ABA" w14:textId="77777777" w:rsidR="00E71B58" w:rsidRPr="00A3793F" w:rsidRDefault="00E71B58" w:rsidP="00E71B58">
            <w:pPr>
              <w:spacing w:after="0"/>
              <w:rPr>
                <w:rFonts w:cs="Arial"/>
                <w:kern w:val="0"/>
                <w:sz w:val="18"/>
                <w:szCs w:val="18"/>
              </w:rPr>
            </w:pPr>
            <w:r w:rsidRPr="00A3793F">
              <w:rPr>
                <w:rFonts w:cs="Arial"/>
                <w:kern w:val="0"/>
                <w:sz w:val="18"/>
                <w:szCs w:val="18"/>
              </w:rPr>
              <w:t>1</w:t>
            </w:r>
          </w:p>
        </w:tc>
        <w:tc>
          <w:tcPr>
            <w:tcW w:w="211" w:type="pct"/>
            <w:tcBorders>
              <w:top w:val="nil"/>
              <w:left w:val="nil"/>
              <w:bottom w:val="single" w:sz="4" w:space="0" w:color="auto"/>
              <w:right w:val="nil"/>
            </w:tcBorders>
            <w:shd w:val="clear" w:color="auto" w:fill="auto"/>
            <w:hideMark/>
          </w:tcPr>
          <w:p w14:paraId="63603F62" w14:textId="77777777" w:rsidR="00E71B58" w:rsidRPr="00A3793F" w:rsidRDefault="00E71B58" w:rsidP="00E71B58">
            <w:pPr>
              <w:spacing w:after="0"/>
              <w:rPr>
                <w:rFonts w:cs="Arial"/>
                <w:kern w:val="0"/>
                <w:sz w:val="18"/>
                <w:szCs w:val="18"/>
              </w:rPr>
            </w:pPr>
            <w:r w:rsidRPr="00A3793F">
              <w:rPr>
                <w:rFonts w:cs="Arial"/>
                <w:kern w:val="0"/>
                <w:sz w:val="18"/>
                <w:szCs w:val="18"/>
              </w:rPr>
              <w:t>4</w:t>
            </w:r>
          </w:p>
        </w:tc>
        <w:tc>
          <w:tcPr>
            <w:tcW w:w="211" w:type="pct"/>
            <w:tcBorders>
              <w:top w:val="nil"/>
              <w:left w:val="nil"/>
              <w:bottom w:val="single" w:sz="4" w:space="0" w:color="auto"/>
              <w:right w:val="nil"/>
            </w:tcBorders>
            <w:shd w:val="clear" w:color="auto" w:fill="auto"/>
            <w:hideMark/>
          </w:tcPr>
          <w:p w14:paraId="7E6C8D2E" w14:textId="77777777" w:rsidR="00E71B58" w:rsidRPr="00A3793F" w:rsidRDefault="00E71B58" w:rsidP="00E71B58">
            <w:pPr>
              <w:spacing w:after="0"/>
              <w:rPr>
                <w:rFonts w:cs="Arial"/>
                <w:kern w:val="0"/>
                <w:sz w:val="18"/>
                <w:szCs w:val="18"/>
              </w:rPr>
            </w:pPr>
            <w:r w:rsidRPr="00A3793F">
              <w:rPr>
                <w:rFonts w:cs="Arial"/>
                <w:kern w:val="0"/>
                <w:sz w:val="18"/>
                <w:szCs w:val="18"/>
              </w:rPr>
              <w:t>3</w:t>
            </w:r>
          </w:p>
        </w:tc>
        <w:tc>
          <w:tcPr>
            <w:tcW w:w="791" w:type="pct"/>
            <w:tcBorders>
              <w:top w:val="nil"/>
              <w:left w:val="nil"/>
              <w:bottom w:val="single" w:sz="4" w:space="0" w:color="auto"/>
              <w:right w:val="nil"/>
            </w:tcBorders>
            <w:shd w:val="clear" w:color="auto" w:fill="auto"/>
            <w:hideMark/>
          </w:tcPr>
          <w:p w14:paraId="25712436" w14:textId="77777777" w:rsidR="00E71B58" w:rsidRPr="00A3793F" w:rsidRDefault="00E71B58" w:rsidP="00E71B58">
            <w:pPr>
              <w:spacing w:after="0"/>
              <w:rPr>
                <w:rFonts w:cs="Arial"/>
                <w:kern w:val="0"/>
                <w:sz w:val="18"/>
                <w:szCs w:val="18"/>
              </w:rPr>
            </w:pPr>
            <w:r w:rsidRPr="00A3793F">
              <w:rPr>
                <w:rFonts w:cs="Arial"/>
                <w:kern w:val="0"/>
                <w:sz w:val="18"/>
                <w:szCs w:val="18"/>
              </w:rPr>
              <w:t>1 x 20m transects,  sampling in 1m quadrats</w:t>
            </w:r>
          </w:p>
        </w:tc>
        <w:tc>
          <w:tcPr>
            <w:tcW w:w="686" w:type="pct"/>
            <w:tcBorders>
              <w:top w:val="nil"/>
              <w:left w:val="nil"/>
              <w:bottom w:val="single" w:sz="4" w:space="0" w:color="auto"/>
              <w:right w:val="single" w:sz="4" w:space="0" w:color="auto"/>
            </w:tcBorders>
            <w:shd w:val="clear" w:color="auto" w:fill="auto"/>
          </w:tcPr>
          <w:p w14:paraId="0086E0E5" w14:textId="77777777" w:rsidR="00E71B58" w:rsidRPr="00A3793F" w:rsidRDefault="00E71B58" w:rsidP="00E71B58">
            <w:pPr>
              <w:spacing w:after="0"/>
              <w:rPr>
                <w:rFonts w:cs="Arial"/>
                <w:kern w:val="0"/>
                <w:sz w:val="18"/>
                <w:szCs w:val="18"/>
              </w:rPr>
            </w:pPr>
            <w:r w:rsidRPr="00A3793F">
              <w:rPr>
                <w:rFonts w:cs="Arial"/>
                <w:kern w:val="0"/>
                <w:sz w:val="18"/>
                <w:szCs w:val="18"/>
              </w:rPr>
              <w:t>% cover values for each 1m quadrat</w:t>
            </w:r>
          </w:p>
        </w:tc>
        <w:tc>
          <w:tcPr>
            <w:tcW w:w="370" w:type="pct"/>
            <w:tcBorders>
              <w:top w:val="nil"/>
              <w:left w:val="nil"/>
              <w:bottom w:val="single" w:sz="4" w:space="0" w:color="auto"/>
              <w:right w:val="nil"/>
            </w:tcBorders>
            <w:shd w:val="clear" w:color="auto" w:fill="auto"/>
            <w:hideMark/>
          </w:tcPr>
          <w:p w14:paraId="516E6A49"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13F05C19" w14:textId="77777777" w:rsidR="00E71B58" w:rsidRPr="00A3793F" w:rsidRDefault="00E71B58" w:rsidP="00E71B58">
            <w:pPr>
              <w:spacing w:after="0"/>
              <w:rPr>
                <w:rFonts w:cs="Arial"/>
                <w:kern w:val="0"/>
                <w:sz w:val="18"/>
                <w:szCs w:val="18"/>
              </w:rPr>
            </w:pPr>
          </w:p>
        </w:tc>
        <w:tc>
          <w:tcPr>
            <w:tcW w:w="424" w:type="pct"/>
            <w:tcBorders>
              <w:top w:val="nil"/>
              <w:left w:val="nil"/>
              <w:bottom w:val="single" w:sz="4" w:space="0" w:color="auto"/>
              <w:right w:val="single" w:sz="4" w:space="0" w:color="auto"/>
            </w:tcBorders>
            <w:shd w:val="clear" w:color="auto" w:fill="auto"/>
            <w:hideMark/>
          </w:tcPr>
          <w:p w14:paraId="0709E767"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0" w:type="pct"/>
            <w:tcBorders>
              <w:top w:val="nil"/>
              <w:left w:val="nil"/>
              <w:bottom w:val="single" w:sz="4" w:space="0" w:color="auto"/>
              <w:right w:val="nil"/>
            </w:tcBorders>
            <w:shd w:val="clear" w:color="auto" w:fill="auto"/>
            <w:hideMark/>
          </w:tcPr>
          <w:p w14:paraId="21FF165D"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single" w:sz="4" w:space="0" w:color="auto"/>
              <w:right w:val="nil"/>
            </w:tcBorders>
            <w:shd w:val="clear" w:color="auto" w:fill="auto"/>
            <w:hideMark/>
          </w:tcPr>
          <w:p w14:paraId="5209AD40"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single" w:sz="4" w:space="0" w:color="auto"/>
              <w:right w:val="nil"/>
            </w:tcBorders>
            <w:shd w:val="clear" w:color="auto" w:fill="auto"/>
            <w:hideMark/>
          </w:tcPr>
          <w:p w14:paraId="58484452"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single" w:sz="4" w:space="0" w:color="auto"/>
              <w:right w:val="nil"/>
            </w:tcBorders>
            <w:shd w:val="clear" w:color="auto" w:fill="auto"/>
            <w:hideMark/>
          </w:tcPr>
          <w:p w14:paraId="6771CFFC"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single" w:sz="4" w:space="0" w:color="auto"/>
              <w:right w:val="nil"/>
            </w:tcBorders>
            <w:shd w:val="clear" w:color="auto" w:fill="auto"/>
            <w:hideMark/>
          </w:tcPr>
          <w:p w14:paraId="1444DA5B" w14:textId="77777777" w:rsidR="00E71B58" w:rsidRPr="00A3793F" w:rsidRDefault="00E71B58" w:rsidP="00E71B58">
            <w:pPr>
              <w:spacing w:after="0"/>
              <w:rPr>
                <w:rFonts w:cs="Arial"/>
                <w:kern w:val="0"/>
                <w:sz w:val="18"/>
                <w:szCs w:val="18"/>
              </w:rPr>
            </w:pPr>
          </w:p>
          <w:p w14:paraId="30798670" w14:textId="77777777" w:rsidR="00E71B58" w:rsidRPr="00A3793F" w:rsidRDefault="00E71B58" w:rsidP="00E71B58">
            <w:pPr>
              <w:spacing w:after="0"/>
              <w:rPr>
                <w:rFonts w:cs="Arial"/>
                <w:kern w:val="0"/>
                <w:sz w:val="18"/>
                <w:szCs w:val="18"/>
              </w:rPr>
            </w:pPr>
          </w:p>
        </w:tc>
        <w:tc>
          <w:tcPr>
            <w:tcW w:w="210" w:type="pct"/>
            <w:tcBorders>
              <w:top w:val="nil"/>
              <w:left w:val="nil"/>
              <w:bottom w:val="single" w:sz="4" w:space="0" w:color="auto"/>
              <w:right w:val="single" w:sz="4" w:space="0" w:color="auto"/>
            </w:tcBorders>
            <w:shd w:val="clear" w:color="auto" w:fill="auto"/>
            <w:hideMark/>
          </w:tcPr>
          <w:p w14:paraId="41274510"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r>
      <w:tr w:rsidR="00E71B58" w:rsidRPr="00A3793F" w14:paraId="7C10845C" w14:textId="77777777" w:rsidTr="00C530A4">
        <w:trPr>
          <w:trHeight w:val="530"/>
        </w:trPr>
        <w:tc>
          <w:tcPr>
            <w:tcW w:w="352" w:type="pct"/>
            <w:tcBorders>
              <w:top w:val="single" w:sz="4" w:space="0" w:color="auto"/>
              <w:left w:val="single" w:sz="4" w:space="0" w:color="auto"/>
              <w:bottom w:val="single" w:sz="4" w:space="0" w:color="auto"/>
              <w:right w:val="nil"/>
            </w:tcBorders>
            <w:shd w:val="clear" w:color="auto" w:fill="auto"/>
            <w:hideMark/>
          </w:tcPr>
          <w:p w14:paraId="53CA2899" w14:textId="77777777" w:rsidR="00E71B58" w:rsidRPr="00A3793F" w:rsidRDefault="00E71B58" w:rsidP="00E71B58">
            <w:pPr>
              <w:spacing w:after="0"/>
              <w:rPr>
                <w:rFonts w:cs="Arial"/>
                <w:kern w:val="0"/>
                <w:sz w:val="18"/>
                <w:szCs w:val="18"/>
              </w:rPr>
            </w:pPr>
            <w:r w:rsidRPr="00A3793F">
              <w:rPr>
                <w:rFonts w:cs="Arial"/>
                <w:kern w:val="0"/>
                <w:sz w:val="18"/>
                <w:szCs w:val="18"/>
              </w:rPr>
              <w:t>Murrum-bidgee</w:t>
            </w:r>
          </w:p>
        </w:tc>
        <w:tc>
          <w:tcPr>
            <w:tcW w:w="163" w:type="pct"/>
            <w:tcBorders>
              <w:top w:val="single" w:sz="4" w:space="0" w:color="auto"/>
              <w:left w:val="nil"/>
              <w:bottom w:val="single" w:sz="4" w:space="0" w:color="auto"/>
              <w:right w:val="single" w:sz="4" w:space="0" w:color="auto"/>
            </w:tcBorders>
            <w:shd w:val="clear" w:color="auto" w:fill="auto"/>
            <w:hideMark/>
          </w:tcPr>
          <w:p w14:paraId="0D845738" w14:textId="77777777" w:rsidR="00E71B58" w:rsidRPr="00A3793F" w:rsidRDefault="00E71B58" w:rsidP="00E71B58">
            <w:pPr>
              <w:spacing w:after="0"/>
              <w:rPr>
                <w:rFonts w:cs="Arial"/>
                <w:kern w:val="0"/>
                <w:sz w:val="18"/>
                <w:szCs w:val="18"/>
              </w:rPr>
            </w:pPr>
            <w:r w:rsidRPr="00A3793F">
              <w:rPr>
                <w:rFonts w:cs="Arial"/>
                <w:kern w:val="0"/>
                <w:sz w:val="18"/>
                <w:szCs w:val="18"/>
              </w:rPr>
              <w:t>Fl</w:t>
            </w:r>
          </w:p>
        </w:tc>
        <w:tc>
          <w:tcPr>
            <w:tcW w:w="369" w:type="pct"/>
            <w:tcBorders>
              <w:top w:val="single" w:sz="4" w:space="0" w:color="auto"/>
              <w:left w:val="single" w:sz="4" w:space="0" w:color="auto"/>
              <w:bottom w:val="single" w:sz="4" w:space="0" w:color="auto"/>
              <w:right w:val="nil"/>
            </w:tcBorders>
          </w:tcPr>
          <w:p w14:paraId="2912A675" w14:textId="77777777" w:rsidR="00E71B58" w:rsidRPr="00A3793F" w:rsidRDefault="00E71B58" w:rsidP="00E71B58">
            <w:pPr>
              <w:spacing w:after="0"/>
              <w:rPr>
                <w:rFonts w:cs="Arial"/>
                <w:kern w:val="0"/>
                <w:sz w:val="18"/>
                <w:szCs w:val="18"/>
              </w:rPr>
            </w:pPr>
          </w:p>
        </w:tc>
        <w:tc>
          <w:tcPr>
            <w:tcW w:w="159" w:type="pct"/>
            <w:tcBorders>
              <w:top w:val="single" w:sz="4" w:space="0" w:color="auto"/>
              <w:left w:val="nil"/>
              <w:bottom w:val="single" w:sz="4" w:space="0" w:color="auto"/>
              <w:right w:val="nil"/>
            </w:tcBorders>
            <w:shd w:val="clear" w:color="auto" w:fill="auto"/>
            <w:hideMark/>
          </w:tcPr>
          <w:p w14:paraId="4B88A94D" w14:textId="77777777" w:rsidR="00E71B58" w:rsidRPr="00A3793F" w:rsidRDefault="00E71B58" w:rsidP="00E71B58">
            <w:pPr>
              <w:spacing w:after="0"/>
              <w:rPr>
                <w:rFonts w:cs="Arial"/>
                <w:kern w:val="0"/>
                <w:sz w:val="18"/>
                <w:szCs w:val="18"/>
              </w:rPr>
            </w:pPr>
            <w:r w:rsidRPr="00A3793F">
              <w:rPr>
                <w:rFonts w:cs="Arial"/>
                <w:kern w:val="0"/>
                <w:sz w:val="18"/>
                <w:szCs w:val="18"/>
              </w:rPr>
              <w:t>2</w:t>
            </w:r>
          </w:p>
        </w:tc>
        <w:tc>
          <w:tcPr>
            <w:tcW w:w="211" w:type="pct"/>
            <w:tcBorders>
              <w:top w:val="single" w:sz="4" w:space="0" w:color="auto"/>
              <w:left w:val="nil"/>
              <w:bottom w:val="single" w:sz="4" w:space="0" w:color="auto"/>
              <w:right w:val="nil"/>
            </w:tcBorders>
            <w:shd w:val="clear" w:color="auto" w:fill="auto"/>
            <w:hideMark/>
          </w:tcPr>
          <w:p w14:paraId="54D3BDCC" w14:textId="77777777" w:rsidR="00E71B58" w:rsidRPr="00A3793F" w:rsidRDefault="00E71B58" w:rsidP="00E71B58">
            <w:pPr>
              <w:spacing w:after="0"/>
              <w:rPr>
                <w:rFonts w:cs="Arial"/>
                <w:kern w:val="0"/>
                <w:sz w:val="18"/>
                <w:szCs w:val="18"/>
              </w:rPr>
            </w:pPr>
            <w:r w:rsidRPr="00A3793F">
              <w:rPr>
                <w:rFonts w:cs="Arial"/>
                <w:kern w:val="0"/>
                <w:sz w:val="18"/>
                <w:szCs w:val="18"/>
              </w:rPr>
              <w:t>4</w:t>
            </w:r>
          </w:p>
        </w:tc>
        <w:tc>
          <w:tcPr>
            <w:tcW w:w="211" w:type="pct"/>
            <w:tcBorders>
              <w:top w:val="single" w:sz="4" w:space="0" w:color="auto"/>
              <w:left w:val="nil"/>
              <w:bottom w:val="single" w:sz="4" w:space="0" w:color="auto"/>
              <w:right w:val="nil"/>
            </w:tcBorders>
            <w:shd w:val="clear" w:color="auto" w:fill="auto"/>
            <w:hideMark/>
          </w:tcPr>
          <w:p w14:paraId="5A25183E" w14:textId="77777777" w:rsidR="00E71B58" w:rsidRPr="00A3793F" w:rsidRDefault="00E71B58" w:rsidP="00E71B58">
            <w:pPr>
              <w:spacing w:after="0"/>
              <w:rPr>
                <w:rFonts w:cs="Arial"/>
                <w:kern w:val="0"/>
                <w:sz w:val="18"/>
                <w:szCs w:val="18"/>
              </w:rPr>
            </w:pPr>
            <w:r w:rsidRPr="00A3793F">
              <w:rPr>
                <w:rFonts w:cs="Arial"/>
                <w:kern w:val="0"/>
                <w:sz w:val="18"/>
                <w:szCs w:val="18"/>
              </w:rPr>
              <w:t xml:space="preserve">2-3 </w:t>
            </w:r>
          </w:p>
        </w:tc>
        <w:tc>
          <w:tcPr>
            <w:tcW w:w="791" w:type="pct"/>
            <w:tcBorders>
              <w:top w:val="single" w:sz="4" w:space="0" w:color="auto"/>
              <w:left w:val="nil"/>
              <w:bottom w:val="single" w:sz="4" w:space="0" w:color="auto"/>
              <w:right w:val="nil"/>
            </w:tcBorders>
            <w:shd w:val="clear" w:color="auto" w:fill="auto"/>
            <w:hideMark/>
          </w:tcPr>
          <w:p w14:paraId="5C1FFA42" w14:textId="77777777" w:rsidR="00E71B58" w:rsidRPr="00A3793F" w:rsidRDefault="00E71B58" w:rsidP="00E71B58">
            <w:pPr>
              <w:spacing w:after="0"/>
              <w:rPr>
                <w:rFonts w:cs="Arial"/>
                <w:kern w:val="0"/>
                <w:sz w:val="18"/>
                <w:szCs w:val="18"/>
              </w:rPr>
            </w:pPr>
            <w:r w:rsidRPr="00A3793F">
              <w:rPr>
                <w:rFonts w:cs="Arial"/>
                <w:kern w:val="0"/>
                <w:sz w:val="18"/>
                <w:szCs w:val="18"/>
              </w:rPr>
              <w:t>1 x 10m quadrats</w:t>
            </w:r>
          </w:p>
        </w:tc>
        <w:tc>
          <w:tcPr>
            <w:tcW w:w="686" w:type="pct"/>
            <w:tcBorders>
              <w:top w:val="single" w:sz="4" w:space="0" w:color="auto"/>
              <w:left w:val="nil"/>
              <w:bottom w:val="single" w:sz="4" w:space="0" w:color="auto"/>
              <w:right w:val="single" w:sz="4" w:space="0" w:color="auto"/>
            </w:tcBorders>
            <w:shd w:val="clear" w:color="auto" w:fill="auto"/>
          </w:tcPr>
          <w:p w14:paraId="51D099DB" w14:textId="77777777" w:rsidR="00E71B58" w:rsidRPr="00A3793F" w:rsidRDefault="00E71B58" w:rsidP="00E71B58">
            <w:pPr>
              <w:spacing w:after="0"/>
              <w:rPr>
                <w:rFonts w:cs="Arial"/>
                <w:kern w:val="0"/>
                <w:sz w:val="18"/>
                <w:szCs w:val="18"/>
              </w:rPr>
            </w:pPr>
            <w:r w:rsidRPr="00A3793F">
              <w:rPr>
                <w:rFonts w:cs="Arial"/>
                <w:kern w:val="0"/>
                <w:sz w:val="18"/>
                <w:szCs w:val="18"/>
              </w:rPr>
              <w:t>% cover values for each 10m quadrat</w:t>
            </w:r>
          </w:p>
        </w:tc>
        <w:tc>
          <w:tcPr>
            <w:tcW w:w="370" w:type="pct"/>
            <w:tcBorders>
              <w:top w:val="single" w:sz="4" w:space="0" w:color="auto"/>
              <w:left w:val="nil"/>
              <w:bottom w:val="single" w:sz="4" w:space="0" w:color="auto"/>
              <w:right w:val="nil"/>
            </w:tcBorders>
            <w:shd w:val="clear" w:color="auto" w:fill="auto"/>
            <w:hideMark/>
          </w:tcPr>
          <w:p w14:paraId="4AAB4545"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278D3252" w14:textId="77777777" w:rsidR="00E71B58" w:rsidRPr="00A3793F" w:rsidRDefault="00E71B58" w:rsidP="00E71B58">
            <w:pPr>
              <w:spacing w:after="0"/>
              <w:rPr>
                <w:rFonts w:cs="Arial"/>
                <w:kern w:val="0"/>
                <w:sz w:val="18"/>
                <w:szCs w:val="18"/>
              </w:rPr>
            </w:pPr>
          </w:p>
        </w:tc>
        <w:tc>
          <w:tcPr>
            <w:tcW w:w="424" w:type="pct"/>
            <w:tcBorders>
              <w:top w:val="single" w:sz="4" w:space="0" w:color="auto"/>
              <w:left w:val="nil"/>
              <w:bottom w:val="single" w:sz="4" w:space="0" w:color="auto"/>
              <w:right w:val="single" w:sz="4" w:space="0" w:color="auto"/>
            </w:tcBorders>
            <w:shd w:val="clear" w:color="auto" w:fill="auto"/>
            <w:hideMark/>
          </w:tcPr>
          <w:p w14:paraId="6ED04DDA"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0" w:type="pct"/>
            <w:tcBorders>
              <w:top w:val="single" w:sz="4" w:space="0" w:color="auto"/>
              <w:left w:val="nil"/>
              <w:bottom w:val="single" w:sz="4" w:space="0" w:color="auto"/>
              <w:right w:val="nil"/>
            </w:tcBorders>
            <w:shd w:val="clear" w:color="auto" w:fill="auto"/>
            <w:hideMark/>
          </w:tcPr>
          <w:p w14:paraId="48478AC6"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single" w:sz="4" w:space="0" w:color="auto"/>
              <w:left w:val="nil"/>
              <w:bottom w:val="single" w:sz="4" w:space="0" w:color="auto"/>
              <w:right w:val="nil"/>
            </w:tcBorders>
            <w:shd w:val="clear" w:color="auto" w:fill="auto"/>
            <w:hideMark/>
          </w:tcPr>
          <w:p w14:paraId="7BA39B07"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single" w:sz="4" w:space="0" w:color="auto"/>
              <w:left w:val="nil"/>
              <w:bottom w:val="single" w:sz="4" w:space="0" w:color="auto"/>
              <w:right w:val="nil"/>
            </w:tcBorders>
            <w:shd w:val="clear" w:color="auto" w:fill="auto"/>
            <w:hideMark/>
          </w:tcPr>
          <w:p w14:paraId="4E7F5839"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single" w:sz="4" w:space="0" w:color="auto"/>
              <w:left w:val="nil"/>
              <w:bottom w:val="single" w:sz="4" w:space="0" w:color="auto"/>
              <w:right w:val="nil"/>
            </w:tcBorders>
            <w:shd w:val="clear" w:color="auto" w:fill="auto"/>
            <w:hideMark/>
          </w:tcPr>
          <w:p w14:paraId="06686624"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single" w:sz="4" w:space="0" w:color="auto"/>
              <w:left w:val="nil"/>
              <w:bottom w:val="single" w:sz="4" w:space="0" w:color="auto"/>
              <w:right w:val="nil"/>
            </w:tcBorders>
            <w:shd w:val="clear" w:color="auto" w:fill="auto"/>
            <w:hideMark/>
          </w:tcPr>
          <w:p w14:paraId="6E2327FA" w14:textId="77777777" w:rsidR="00E71B58" w:rsidRPr="00A3793F" w:rsidRDefault="00E71B58" w:rsidP="00E71B58">
            <w:pPr>
              <w:spacing w:after="0"/>
              <w:rPr>
                <w:rFonts w:cs="Arial"/>
                <w:kern w:val="0"/>
                <w:sz w:val="18"/>
                <w:szCs w:val="18"/>
              </w:rPr>
            </w:pPr>
          </w:p>
        </w:tc>
        <w:tc>
          <w:tcPr>
            <w:tcW w:w="210" w:type="pct"/>
            <w:tcBorders>
              <w:top w:val="single" w:sz="4" w:space="0" w:color="auto"/>
              <w:left w:val="nil"/>
              <w:bottom w:val="single" w:sz="4" w:space="0" w:color="auto"/>
              <w:right w:val="single" w:sz="4" w:space="0" w:color="auto"/>
            </w:tcBorders>
            <w:shd w:val="clear" w:color="auto" w:fill="auto"/>
            <w:hideMark/>
          </w:tcPr>
          <w:p w14:paraId="55C184CD"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r>
      <w:tr w:rsidR="00E71B58" w:rsidRPr="00A3793F" w14:paraId="3CDA8371" w14:textId="77777777" w:rsidTr="00E71B58">
        <w:trPr>
          <w:cantSplit/>
          <w:trHeight w:val="1500"/>
        </w:trPr>
        <w:tc>
          <w:tcPr>
            <w:tcW w:w="352" w:type="pct"/>
            <w:tcBorders>
              <w:top w:val="single" w:sz="4" w:space="0" w:color="auto"/>
              <w:left w:val="single" w:sz="4" w:space="0" w:color="auto"/>
              <w:bottom w:val="nil"/>
              <w:right w:val="nil"/>
            </w:tcBorders>
            <w:shd w:val="clear" w:color="auto" w:fill="D9D9D9" w:themeFill="background1" w:themeFillShade="D9"/>
            <w:hideMark/>
          </w:tcPr>
          <w:p w14:paraId="20B2C019" w14:textId="77777777" w:rsidR="00E71B58" w:rsidRPr="00A3793F" w:rsidRDefault="00E71B58" w:rsidP="00E71B58">
            <w:pPr>
              <w:spacing w:after="0"/>
              <w:rPr>
                <w:rFonts w:cs="Arial"/>
                <w:kern w:val="0"/>
                <w:sz w:val="18"/>
                <w:szCs w:val="18"/>
              </w:rPr>
            </w:pPr>
            <w:r w:rsidRPr="00A3793F">
              <w:rPr>
                <w:rFonts w:cs="Arial"/>
                <w:kern w:val="0"/>
                <w:sz w:val="18"/>
                <w:szCs w:val="18"/>
              </w:rPr>
              <w:lastRenderedPageBreak/>
              <w:t>Lachlan</w:t>
            </w:r>
          </w:p>
        </w:tc>
        <w:tc>
          <w:tcPr>
            <w:tcW w:w="163" w:type="pct"/>
            <w:tcBorders>
              <w:top w:val="single" w:sz="4" w:space="0" w:color="auto"/>
              <w:left w:val="nil"/>
              <w:bottom w:val="nil"/>
              <w:right w:val="single" w:sz="4" w:space="0" w:color="auto"/>
            </w:tcBorders>
            <w:shd w:val="clear" w:color="auto" w:fill="D9D9D9" w:themeFill="background1" w:themeFillShade="D9"/>
            <w:hideMark/>
          </w:tcPr>
          <w:p w14:paraId="04805088" w14:textId="77777777" w:rsidR="00E71B58" w:rsidRPr="00A3793F" w:rsidRDefault="00E71B58" w:rsidP="00E71B58">
            <w:pPr>
              <w:spacing w:after="0"/>
              <w:rPr>
                <w:rFonts w:cs="Arial"/>
                <w:kern w:val="0"/>
                <w:sz w:val="18"/>
                <w:szCs w:val="18"/>
              </w:rPr>
            </w:pPr>
            <w:r w:rsidRPr="00A3793F">
              <w:rPr>
                <w:rFonts w:cs="Arial"/>
                <w:kern w:val="0"/>
                <w:sz w:val="18"/>
                <w:szCs w:val="18"/>
              </w:rPr>
              <w:t>Fr</w:t>
            </w:r>
          </w:p>
        </w:tc>
        <w:tc>
          <w:tcPr>
            <w:tcW w:w="369" w:type="pct"/>
            <w:tcBorders>
              <w:top w:val="single" w:sz="4" w:space="0" w:color="auto"/>
              <w:left w:val="single" w:sz="4" w:space="0" w:color="auto"/>
              <w:bottom w:val="nil"/>
              <w:right w:val="nil"/>
            </w:tcBorders>
            <w:shd w:val="clear" w:color="auto" w:fill="D9D9D9" w:themeFill="background1" w:themeFillShade="D9"/>
          </w:tcPr>
          <w:p w14:paraId="499E35E4" w14:textId="77777777" w:rsidR="00E71B58" w:rsidRPr="00A3793F" w:rsidRDefault="00E71B58" w:rsidP="00E71B58">
            <w:pPr>
              <w:spacing w:after="0"/>
              <w:rPr>
                <w:rFonts w:cs="Arial"/>
                <w:kern w:val="0"/>
                <w:sz w:val="18"/>
                <w:szCs w:val="18"/>
              </w:rPr>
            </w:pPr>
            <w:r w:rsidRPr="00A3793F">
              <w:rPr>
                <w:rFonts w:cs="Arial"/>
                <w:kern w:val="0"/>
                <w:sz w:val="18"/>
                <w:szCs w:val="18"/>
              </w:rPr>
              <w:t>before &amp; after CEW (Mar/April and 3 months after 1st fill)</w:t>
            </w:r>
          </w:p>
        </w:tc>
        <w:tc>
          <w:tcPr>
            <w:tcW w:w="159" w:type="pct"/>
            <w:tcBorders>
              <w:top w:val="single" w:sz="4" w:space="0" w:color="auto"/>
              <w:left w:val="nil"/>
              <w:bottom w:val="nil"/>
              <w:right w:val="nil"/>
            </w:tcBorders>
            <w:shd w:val="clear" w:color="auto" w:fill="D9D9D9" w:themeFill="background1" w:themeFillShade="D9"/>
            <w:hideMark/>
          </w:tcPr>
          <w:p w14:paraId="5586466A" w14:textId="77777777" w:rsidR="00E71B58" w:rsidRPr="00A3793F" w:rsidRDefault="00E71B58" w:rsidP="00E71B58">
            <w:pPr>
              <w:spacing w:after="0"/>
              <w:rPr>
                <w:rFonts w:cs="Arial"/>
                <w:kern w:val="0"/>
                <w:sz w:val="18"/>
                <w:szCs w:val="18"/>
              </w:rPr>
            </w:pPr>
            <w:r w:rsidRPr="00A3793F">
              <w:rPr>
                <w:rFonts w:cs="Arial"/>
                <w:kern w:val="0"/>
                <w:sz w:val="18"/>
                <w:szCs w:val="18"/>
              </w:rPr>
              <w:t>5</w:t>
            </w:r>
          </w:p>
        </w:tc>
        <w:tc>
          <w:tcPr>
            <w:tcW w:w="211" w:type="pct"/>
            <w:tcBorders>
              <w:top w:val="single" w:sz="4" w:space="0" w:color="auto"/>
              <w:left w:val="nil"/>
              <w:bottom w:val="nil"/>
              <w:right w:val="nil"/>
            </w:tcBorders>
            <w:shd w:val="clear" w:color="auto" w:fill="D9D9D9" w:themeFill="background1" w:themeFillShade="D9"/>
            <w:hideMark/>
          </w:tcPr>
          <w:p w14:paraId="1B484181" w14:textId="77777777" w:rsidR="00E71B58" w:rsidRPr="00A3793F" w:rsidRDefault="00E71B58" w:rsidP="00E71B58">
            <w:pPr>
              <w:spacing w:after="0"/>
              <w:rPr>
                <w:rFonts w:cs="Arial"/>
                <w:kern w:val="0"/>
                <w:sz w:val="18"/>
                <w:szCs w:val="18"/>
              </w:rPr>
            </w:pPr>
            <w:r w:rsidRPr="00A3793F">
              <w:rPr>
                <w:rFonts w:cs="Arial"/>
                <w:kern w:val="0"/>
                <w:sz w:val="18"/>
                <w:szCs w:val="18"/>
              </w:rPr>
              <w:t>1-4</w:t>
            </w:r>
          </w:p>
        </w:tc>
        <w:tc>
          <w:tcPr>
            <w:tcW w:w="211" w:type="pct"/>
            <w:tcBorders>
              <w:top w:val="single" w:sz="4" w:space="0" w:color="auto"/>
              <w:left w:val="nil"/>
              <w:bottom w:val="nil"/>
              <w:right w:val="nil"/>
            </w:tcBorders>
            <w:shd w:val="clear" w:color="auto" w:fill="D9D9D9" w:themeFill="background1" w:themeFillShade="D9"/>
            <w:hideMark/>
          </w:tcPr>
          <w:p w14:paraId="3E05A20B" w14:textId="77777777" w:rsidR="00E71B58" w:rsidRPr="00A3793F" w:rsidRDefault="00E71B58" w:rsidP="00E71B58">
            <w:pPr>
              <w:spacing w:after="0"/>
              <w:rPr>
                <w:rFonts w:cs="Arial"/>
                <w:kern w:val="0"/>
                <w:sz w:val="18"/>
                <w:szCs w:val="18"/>
              </w:rPr>
            </w:pPr>
            <w:r w:rsidRPr="00A3793F">
              <w:rPr>
                <w:rFonts w:cs="Arial"/>
                <w:kern w:val="0"/>
                <w:sz w:val="18"/>
                <w:szCs w:val="18"/>
              </w:rPr>
              <w:t>2-3</w:t>
            </w:r>
          </w:p>
        </w:tc>
        <w:tc>
          <w:tcPr>
            <w:tcW w:w="791" w:type="pct"/>
            <w:tcBorders>
              <w:top w:val="single" w:sz="4" w:space="0" w:color="auto"/>
              <w:left w:val="nil"/>
              <w:bottom w:val="nil"/>
              <w:right w:val="nil"/>
            </w:tcBorders>
            <w:shd w:val="clear" w:color="auto" w:fill="D9D9D9" w:themeFill="background1" w:themeFillShade="D9"/>
            <w:hideMark/>
          </w:tcPr>
          <w:p w14:paraId="792651F7" w14:textId="77777777" w:rsidR="00E71B58" w:rsidRPr="00A3793F" w:rsidRDefault="00E71B58" w:rsidP="00E71B58">
            <w:pPr>
              <w:spacing w:after="0"/>
              <w:rPr>
                <w:rFonts w:cs="Arial"/>
                <w:kern w:val="0"/>
                <w:sz w:val="18"/>
                <w:szCs w:val="18"/>
              </w:rPr>
            </w:pPr>
            <w:r w:rsidRPr="00A3793F">
              <w:rPr>
                <w:rFonts w:cs="Arial"/>
                <w:kern w:val="0"/>
                <w:sz w:val="18"/>
                <w:szCs w:val="18"/>
              </w:rPr>
              <w:t xml:space="preserve">100m transects with observations recorded every 1m </w:t>
            </w:r>
          </w:p>
        </w:tc>
        <w:tc>
          <w:tcPr>
            <w:tcW w:w="686" w:type="pct"/>
            <w:tcBorders>
              <w:top w:val="single" w:sz="4" w:space="0" w:color="auto"/>
              <w:left w:val="nil"/>
              <w:bottom w:val="nil"/>
              <w:right w:val="single" w:sz="4" w:space="0" w:color="auto"/>
            </w:tcBorders>
            <w:shd w:val="clear" w:color="auto" w:fill="D9D9D9" w:themeFill="background1" w:themeFillShade="D9"/>
          </w:tcPr>
          <w:p w14:paraId="4E2365FE" w14:textId="77777777" w:rsidR="00E71B58" w:rsidRPr="00A3793F" w:rsidRDefault="00E71B58" w:rsidP="00E71B58">
            <w:pPr>
              <w:spacing w:after="0"/>
              <w:rPr>
                <w:rFonts w:cs="Arial"/>
                <w:kern w:val="0"/>
                <w:sz w:val="18"/>
                <w:szCs w:val="18"/>
              </w:rPr>
            </w:pPr>
            <w:r w:rsidRPr="00A3793F">
              <w:rPr>
                <w:rFonts w:cs="Arial"/>
                <w:kern w:val="0"/>
                <w:sz w:val="18"/>
                <w:szCs w:val="18"/>
              </w:rPr>
              <w:t>% cover values for each 1m x 1m quadrat</w:t>
            </w:r>
          </w:p>
        </w:tc>
        <w:tc>
          <w:tcPr>
            <w:tcW w:w="370" w:type="pct"/>
            <w:tcBorders>
              <w:top w:val="single" w:sz="4" w:space="0" w:color="auto"/>
              <w:left w:val="nil"/>
              <w:bottom w:val="nil"/>
              <w:right w:val="nil"/>
            </w:tcBorders>
            <w:shd w:val="clear" w:color="auto" w:fill="D9D9D9" w:themeFill="background1" w:themeFillShade="D9"/>
            <w:hideMark/>
          </w:tcPr>
          <w:p w14:paraId="3F0CA574" w14:textId="77777777" w:rsidR="00E71B58" w:rsidRPr="00A3793F" w:rsidRDefault="00E71B58" w:rsidP="00E71B58">
            <w:pPr>
              <w:spacing w:after="0"/>
              <w:rPr>
                <w:sz w:val="18"/>
                <w:szCs w:val="18"/>
              </w:rPr>
            </w:pPr>
            <w:r w:rsidRPr="00A3793F">
              <w:rPr>
                <w:rFonts w:ascii="Segoe UI Symbol" w:hAnsi="Segoe UI Symbol" w:cs="Segoe UI Symbol"/>
                <w:sz w:val="18"/>
                <w:szCs w:val="18"/>
              </w:rPr>
              <w:t>✓</w:t>
            </w:r>
            <w:r w:rsidRPr="00A3793F">
              <w:rPr>
                <w:sz w:val="18"/>
                <w:szCs w:val="18"/>
              </w:rPr>
              <w:t></w:t>
            </w:r>
          </w:p>
          <w:p w14:paraId="6334275C" w14:textId="77777777" w:rsidR="00E71B58" w:rsidRPr="00A3793F" w:rsidRDefault="00E71B58" w:rsidP="00E71B58">
            <w:pPr>
              <w:spacing w:after="0"/>
              <w:rPr>
                <w:rFonts w:cs="Arial"/>
                <w:kern w:val="0"/>
                <w:sz w:val="18"/>
                <w:szCs w:val="18"/>
              </w:rPr>
            </w:pPr>
          </w:p>
        </w:tc>
        <w:tc>
          <w:tcPr>
            <w:tcW w:w="424" w:type="pct"/>
            <w:tcBorders>
              <w:top w:val="single" w:sz="4" w:space="0" w:color="auto"/>
              <w:left w:val="nil"/>
              <w:bottom w:val="nil"/>
              <w:right w:val="single" w:sz="4" w:space="0" w:color="auto"/>
            </w:tcBorders>
            <w:shd w:val="clear" w:color="auto" w:fill="D9D9D9" w:themeFill="background1" w:themeFillShade="D9"/>
            <w:hideMark/>
          </w:tcPr>
          <w:p w14:paraId="62D6D48E" w14:textId="77777777" w:rsidR="00E71B58" w:rsidRPr="00A3793F" w:rsidRDefault="00E71B58" w:rsidP="00E71B58">
            <w:pPr>
              <w:spacing w:after="0"/>
              <w:rPr>
                <w:rFonts w:cs="Arial"/>
                <w:kern w:val="0"/>
                <w:sz w:val="18"/>
                <w:szCs w:val="18"/>
              </w:rPr>
            </w:pPr>
          </w:p>
        </w:tc>
        <w:tc>
          <w:tcPr>
            <w:tcW w:w="210" w:type="pct"/>
            <w:tcBorders>
              <w:top w:val="single" w:sz="4" w:space="0" w:color="auto"/>
              <w:left w:val="nil"/>
              <w:bottom w:val="nil"/>
              <w:right w:val="nil"/>
            </w:tcBorders>
            <w:shd w:val="clear" w:color="auto" w:fill="D9D9D9" w:themeFill="background1" w:themeFillShade="D9"/>
            <w:hideMark/>
          </w:tcPr>
          <w:p w14:paraId="66A52725" w14:textId="77777777" w:rsidR="00E71B58" w:rsidRPr="00A3793F" w:rsidRDefault="00E71B58" w:rsidP="00E71B58">
            <w:pPr>
              <w:spacing w:after="0"/>
              <w:rPr>
                <w:rFonts w:cs="Arial"/>
                <w:kern w:val="0"/>
                <w:sz w:val="18"/>
                <w:szCs w:val="18"/>
              </w:rPr>
            </w:pPr>
          </w:p>
        </w:tc>
        <w:tc>
          <w:tcPr>
            <w:tcW w:w="211" w:type="pct"/>
            <w:tcBorders>
              <w:top w:val="single" w:sz="4" w:space="0" w:color="auto"/>
              <w:left w:val="nil"/>
              <w:bottom w:val="nil"/>
              <w:right w:val="nil"/>
            </w:tcBorders>
            <w:shd w:val="clear" w:color="auto" w:fill="D9D9D9" w:themeFill="background1" w:themeFillShade="D9"/>
            <w:hideMark/>
          </w:tcPr>
          <w:p w14:paraId="68DBB54B" w14:textId="77777777" w:rsidR="00E71B58" w:rsidRPr="00A3793F" w:rsidRDefault="00E71B58" w:rsidP="00E71B58">
            <w:pPr>
              <w:spacing w:after="0"/>
              <w:rPr>
                <w:rFonts w:cs="Arial"/>
                <w:kern w:val="0"/>
                <w:sz w:val="18"/>
                <w:szCs w:val="18"/>
              </w:rPr>
            </w:pPr>
          </w:p>
        </w:tc>
        <w:tc>
          <w:tcPr>
            <w:tcW w:w="211" w:type="pct"/>
            <w:tcBorders>
              <w:top w:val="single" w:sz="4" w:space="0" w:color="auto"/>
              <w:left w:val="nil"/>
              <w:bottom w:val="nil"/>
              <w:right w:val="nil"/>
            </w:tcBorders>
            <w:shd w:val="clear" w:color="auto" w:fill="D9D9D9" w:themeFill="background1" w:themeFillShade="D9"/>
            <w:hideMark/>
          </w:tcPr>
          <w:p w14:paraId="4FC6EBF1" w14:textId="77777777" w:rsidR="00E71B58" w:rsidRPr="00A3793F" w:rsidRDefault="00E71B58" w:rsidP="00E71B58">
            <w:pPr>
              <w:spacing w:after="0"/>
              <w:rPr>
                <w:rFonts w:cs="Arial"/>
                <w:kern w:val="0"/>
                <w:sz w:val="18"/>
                <w:szCs w:val="18"/>
              </w:rPr>
            </w:pPr>
          </w:p>
        </w:tc>
        <w:tc>
          <w:tcPr>
            <w:tcW w:w="211" w:type="pct"/>
            <w:tcBorders>
              <w:top w:val="single" w:sz="4" w:space="0" w:color="auto"/>
              <w:left w:val="nil"/>
              <w:bottom w:val="nil"/>
              <w:right w:val="nil"/>
            </w:tcBorders>
            <w:shd w:val="clear" w:color="auto" w:fill="D9D9D9" w:themeFill="background1" w:themeFillShade="D9"/>
            <w:hideMark/>
          </w:tcPr>
          <w:p w14:paraId="1D565365"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single" w:sz="4" w:space="0" w:color="auto"/>
              <w:left w:val="nil"/>
              <w:bottom w:val="nil"/>
              <w:right w:val="nil"/>
            </w:tcBorders>
            <w:shd w:val="clear" w:color="auto" w:fill="D9D9D9" w:themeFill="background1" w:themeFillShade="D9"/>
            <w:textDirection w:val="btLr"/>
            <w:hideMark/>
          </w:tcPr>
          <w:p w14:paraId="13CA112D" w14:textId="77777777" w:rsidR="00E71B58" w:rsidRPr="00A3793F" w:rsidRDefault="00E71B58" w:rsidP="00E71B58">
            <w:pPr>
              <w:spacing w:after="0"/>
              <w:ind w:left="113" w:right="113"/>
              <w:jc w:val="right"/>
              <w:rPr>
                <w:rFonts w:cs="Arial"/>
                <w:kern w:val="0"/>
                <w:sz w:val="18"/>
                <w:szCs w:val="18"/>
              </w:rPr>
            </w:pPr>
            <w:r w:rsidRPr="00A3793F">
              <w:rPr>
                <w:rFonts w:cs="Arial"/>
                <w:kern w:val="0"/>
                <w:sz w:val="18"/>
                <w:szCs w:val="18"/>
              </w:rPr>
              <w:t xml:space="preserve">Length of fallen timber &gt;10 cm </w:t>
            </w:r>
          </w:p>
        </w:tc>
        <w:tc>
          <w:tcPr>
            <w:tcW w:w="210" w:type="pct"/>
            <w:tcBorders>
              <w:top w:val="single" w:sz="4" w:space="0" w:color="auto"/>
              <w:left w:val="nil"/>
              <w:bottom w:val="nil"/>
              <w:right w:val="single" w:sz="4" w:space="0" w:color="auto"/>
            </w:tcBorders>
            <w:shd w:val="clear" w:color="auto" w:fill="D9D9D9" w:themeFill="background1" w:themeFillShade="D9"/>
            <w:hideMark/>
          </w:tcPr>
          <w:p w14:paraId="4A01A9C3"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r>
      <w:tr w:rsidR="00E71B58" w:rsidRPr="00A3793F" w14:paraId="0B277D0D" w14:textId="77777777" w:rsidTr="00E71B58">
        <w:trPr>
          <w:trHeight w:val="1247"/>
        </w:trPr>
        <w:tc>
          <w:tcPr>
            <w:tcW w:w="352" w:type="pct"/>
            <w:tcBorders>
              <w:top w:val="nil"/>
              <w:left w:val="single" w:sz="4" w:space="0" w:color="auto"/>
              <w:bottom w:val="nil"/>
              <w:right w:val="nil"/>
            </w:tcBorders>
            <w:shd w:val="clear" w:color="auto" w:fill="D9D9D9" w:themeFill="background1" w:themeFillShade="D9"/>
            <w:hideMark/>
          </w:tcPr>
          <w:p w14:paraId="25F16B95" w14:textId="77777777" w:rsidR="00E71B58" w:rsidRPr="00A3793F" w:rsidRDefault="00E71B58" w:rsidP="00E71B58">
            <w:pPr>
              <w:spacing w:after="0"/>
              <w:rPr>
                <w:rFonts w:cs="Arial"/>
                <w:kern w:val="0"/>
                <w:sz w:val="18"/>
                <w:szCs w:val="18"/>
              </w:rPr>
            </w:pPr>
            <w:r w:rsidRPr="00A3793F">
              <w:rPr>
                <w:rFonts w:cs="Arial"/>
                <w:kern w:val="0"/>
                <w:sz w:val="18"/>
                <w:szCs w:val="18"/>
              </w:rPr>
              <w:t>Lachlan</w:t>
            </w:r>
          </w:p>
        </w:tc>
        <w:tc>
          <w:tcPr>
            <w:tcW w:w="163" w:type="pct"/>
            <w:tcBorders>
              <w:top w:val="nil"/>
              <w:left w:val="nil"/>
              <w:bottom w:val="nil"/>
              <w:right w:val="single" w:sz="4" w:space="0" w:color="auto"/>
            </w:tcBorders>
            <w:shd w:val="clear" w:color="auto" w:fill="D9D9D9" w:themeFill="background1" w:themeFillShade="D9"/>
            <w:hideMark/>
          </w:tcPr>
          <w:p w14:paraId="39B8EB53" w14:textId="77777777" w:rsidR="00E71B58" w:rsidRPr="00A3793F" w:rsidRDefault="00E71B58" w:rsidP="00E71B58">
            <w:pPr>
              <w:spacing w:after="0"/>
              <w:rPr>
                <w:rFonts w:cs="Arial"/>
                <w:kern w:val="0"/>
                <w:sz w:val="18"/>
                <w:szCs w:val="18"/>
              </w:rPr>
            </w:pPr>
            <w:r w:rsidRPr="00A3793F">
              <w:rPr>
                <w:rFonts w:cs="Arial"/>
                <w:kern w:val="0"/>
                <w:sz w:val="18"/>
                <w:szCs w:val="18"/>
              </w:rPr>
              <w:t>Fl</w:t>
            </w:r>
          </w:p>
        </w:tc>
        <w:tc>
          <w:tcPr>
            <w:tcW w:w="369" w:type="pct"/>
            <w:tcBorders>
              <w:top w:val="nil"/>
              <w:left w:val="single" w:sz="4" w:space="0" w:color="auto"/>
              <w:bottom w:val="nil"/>
              <w:right w:val="nil"/>
            </w:tcBorders>
            <w:shd w:val="clear" w:color="auto" w:fill="D9D9D9" w:themeFill="background1" w:themeFillShade="D9"/>
          </w:tcPr>
          <w:p w14:paraId="0628B1D6" w14:textId="77777777" w:rsidR="00E71B58" w:rsidRPr="00A3793F" w:rsidRDefault="00E71B58" w:rsidP="00E71B58">
            <w:pPr>
              <w:spacing w:after="0"/>
              <w:rPr>
                <w:rFonts w:cs="Arial"/>
                <w:kern w:val="0"/>
                <w:sz w:val="18"/>
                <w:szCs w:val="18"/>
              </w:rPr>
            </w:pPr>
          </w:p>
        </w:tc>
        <w:tc>
          <w:tcPr>
            <w:tcW w:w="159" w:type="pct"/>
            <w:tcBorders>
              <w:top w:val="nil"/>
              <w:left w:val="nil"/>
              <w:bottom w:val="nil"/>
              <w:right w:val="nil"/>
            </w:tcBorders>
            <w:shd w:val="clear" w:color="auto" w:fill="D9D9D9" w:themeFill="background1" w:themeFillShade="D9"/>
            <w:hideMark/>
          </w:tcPr>
          <w:p w14:paraId="623B1AAF" w14:textId="77777777" w:rsidR="00E71B58" w:rsidRPr="00A3793F" w:rsidRDefault="00E71B58" w:rsidP="00E71B58">
            <w:pPr>
              <w:spacing w:after="0"/>
              <w:rPr>
                <w:rFonts w:cs="Arial"/>
                <w:kern w:val="0"/>
                <w:sz w:val="18"/>
                <w:szCs w:val="18"/>
              </w:rPr>
            </w:pPr>
            <w:r w:rsidRPr="00A3793F">
              <w:rPr>
                <w:rFonts w:cs="Arial"/>
                <w:kern w:val="0"/>
                <w:sz w:val="18"/>
                <w:szCs w:val="18"/>
              </w:rPr>
              <w:t>5</w:t>
            </w:r>
          </w:p>
        </w:tc>
        <w:tc>
          <w:tcPr>
            <w:tcW w:w="211" w:type="pct"/>
            <w:tcBorders>
              <w:top w:val="nil"/>
              <w:left w:val="nil"/>
              <w:bottom w:val="nil"/>
              <w:right w:val="nil"/>
            </w:tcBorders>
            <w:shd w:val="clear" w:color="auto" w:fill="D9D9D9" w:themeFill="background1" w:themeFillShade="D9"/>
            <w:hideMark/>
          </w:tcPr>
          <w:p w14:paraId="107B9168" w14:textId="77777777" w:rsidR="00E71B58" w:rsidRPr="00A3793F" w:rsidRDefault="00E71B58" w:rsidP="00E71B58">
            <w:pPr>
              <w:spacing w:after="0"/>
              <w:rPr>
                <w:rFonts w:cs="Arial"/>
                <w:kern w:val="0"/>
                <w:sz w:val="18"/>
                <w:szCs w:val="18"/>
              </w:rPr>
            </w:pPr>
            <w:r w:rsidRPr="00A3793F">
              <w:rPr>
                <w:rFonts w:cs="Arial"/>
                <w:kern w:val="0"/>
                <w:sz w:val="18"/>
                <w:szCs w:val="18"/>
              </w:rPr>
              <w:t xml:space="preserve">2-5 </w:t>
            </w:r>
          </w:p>
        </w:tc>
        <w:tc>
          <w:tcPr>
            <w:tcW w:w="211" w:type="pct"/>
            <w:tcBorders>
              <w:top w:val="nil"/>
              <w:left w:val="nil"/>
              <w:bottom w:val="nil"/>
              <w:right w:val="nil"/>
            </w:tcBorders>
            <w:shd w:val="clear" w:color="auto" w:fill="D9D9D9" w:themeFill="background1" w:themeFillShade="D9"/>
            <w:hideMark/>
          </w:tcPr>
          <w:p w14:paraId="6F85F07C" w14:textId="77777777" w:rsidR="00E71B58" w:rsidRPr="00A3793F" w:rsidRDefault="00E71B58" w:rsidP="00E71B58">
            <w:pPr>
              <w:spacing w:after="0"/>
              <w:rPr>
                <w:rFonts w:cs="Arial"/>
                <w:kern w:val="0"/>
                <w:sz w:val="18"/>
                <w:szCs w:val="18"/>
              </w:rPr>
            </w:pPr>
            <w:r w:rsidRPr="00A3793F">
              <w:rPr>
                <w:rFonts w:cs="Arial"/>
                <w:kern w:val="0"/>
                <w:sz w:val="18"/>
                <w:szCs w:val="18"/>
              </w:rPr>
              <w:t>2-4</w:t>
            </w:r>
          </w:p>
        </w:tc>
        <w:tc>
          <w:tcPr>
            <w:tcW w:w="791" w:type="pct"/>
            <w:tcBorders>
              <w:top w:val="nil"/>
              <w:left w:val="nil"/>
              <w:bottom w:val="nil"/>
              <w:right w:val="nil"/>
            </w:tcBorders>
            <w:shd w:val="clear" w:color="auto" w:fill="D9D9D9" w:themeFill="background1" w:themeFillShade="D9"/>
            <w:hideMark/>
          </w:tcPr>
          <w:p w14:paraId="0067BD9C" w14:textId="77777777" w:rsidR="00E71B58" w:rsidRPr="00A3793F" w:rsidRDefault="00E71B58" w:rsidP="00E71B58">
            <w:pPr>
              <w:spacing w:after="0"/>
              <w:rPr>
                <w:rFonts w:cs="Arial"/>
                <w:kern w:val="0"/>
                <w:sz w:val="18"/>
                <w:szCs w:val="18"/>
              </w:rPr>
            </w:pPr>
            <w:r w:rsidRPr="00A3793F">
              <w:rPr>
                <w:rFonts w:cs="Arial"/>
                <w:kern w:val="0"/>
                <w:sz w:val="18"/>
                <w:szCs w:val="18"/>
              </w:rPr>
              <w:t xml:space="preserve">0.04ha plots nested within 0.1ha plots </w:t>
            </w:r>
          </w:p>
        </w:tc>
        <w:tc>
          <w:tcPr>
            <w:tcW w:w="686" w:type="pct"/>
            <w:tcBorders>
              <w:top w:val="nil"/>
              <w:left w:val="nil"/>
              <w:bottom w:val="nil"/>
              <w:right w:val="single" w:sz="4" w:space="0" w:color="auto"/>
            </w:tcBorders>
            <w:shd w:val="clear" w:color="auto" w:fill="D9D9D9" w:themeFill="background1" w:themeFillShade="D9"/>
          </w:tcPr>
          <w:p w14:paraId="26E1C731" w14:textId="77777777" w:rsidR="00E71B58" w:rsidRPr="00A3793F" w:rsidRDefault="00E71B58" w:rsidP="00E71B58">
            <w:pPr>
              <w:spacing w:after="0"/>
              <w:rPr>
                <w:rFonts w:cs="Arial"/>
                <w:kern w:val="0"/>
                <w:sz w:val="18"/>
                <w:szCs w:val="18"/>
              </w:rPr>
            </w:pPr>
            <w:r w:rsidRPr="00A3793F">
              <w:rPr>
                <w:rFonts w:cs="Arial"/>
                <w:kern w:val="0"/>
                <w:sz w:val="18"/>
                <w:szCs w:val="18"/>
              </w:rPr>
              <w:t>% cover values for 0.04ha plot (N.B. Canopy cover recorded for 0.1ha plot)</w:t>
            </w:r>
          </w:p>
        </w:tc>
        <w:tc>
          <w:tcPr>
            <w:tcW w:w="370" w:type="pct"/>
            <w:tcBorders>
              <w:top w:val="nil"/>
              <w:left w:val="nil"/>
              <w:bottom w:val="nil"/>
              <w:right w:val="nil"/>
            </w:tcBorders>
            <w:shd w:val="clear" w:color="auto" w:fill="D9D9D9" w:themeFill="background1" w:themeFillShade="D9"/>
            <w:hideMark/>
          </w:tcPr>
          <w:p w14:paraId="3EA35B26"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1BEC9973" w14:textId="77777777" w:rsidR="00E71B58" w:rsidRPr="00A3793F" w:rsidRDefault="00E71B58" w:rsidP="00E71B58">
            <w:pPr>
              <w:spacing w:after="0"/>
              <w:rPr>
                <w:rFonts w:cs="Arial"/>
                <w:kern w:val="0"/>
                <w:sz w:val="18"/>
                <w:szCs w:val="18"/>
              </w:rPr>
            </w:pPr>
          </w:p>
        </w:tc>
        <w:tc>
          <w:tcPr>
            <w:tcW w:w="424" w:type="pct"/>
            <w:tcBorders>
              <w:top w:val="nil"/>
              <w:left w:val="nil"/>
              <w:bottom w:val="nil"/>
              <w:right w:val="single" w:sz="4" w:space="0" w:color="auto"/>
            </w:tcBorders>
            <w:shd w:val="clear" w:color="auto" w:fill="D9D9D9" w:themeFill="background1" w:themeFillShade="D9"/>
            <w:hideMark/>
          </w:tcPr>
          <w:p w14:paraId="5EC77FAE"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267A2B2D" w14:textId="77777777" w:rsidR="00E71B58" w:rsidRPr="00A3793F" w:rsidRDefault="00E71B58" w:rsidP="00E71B58">
            <w:pPr>
              <w:spacing w:after="0"/>
              <w:rPr>
                <w:rFonts w:cs="Arial"/>
                <w:kern w:val="0"/>
                <w:sz w:val="18"/>
                <w:szCs w:val="18"/>
              </w:rPr>
            </w:pPr>
          </w:p>
        </w:tc>
        <w:tc>
          <w:tcPr>
            <w:tcW w:w="210" w:type="pct"/>
            <w:tcBorders>
              <w:top w:val="nil"/>
              <w:left w:val="nil"/>
              <w:bottom w:val="nil"/>
              <w:right w:val="nil"/>
            </w:tcBorders>
            <w:shd w:val="clear" w:color="auto" w:fill="D9D9D9" w:themeFill="background1" w:themeFillShade="D9"/>
            <w:hideMark/>
          </w:tcPr>
          <w:p w14:paraId="37D72594"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53C97C80" w14:textId="77777777" w:rsidR="00E71B58" w:rsidRPr="00A3793F" w:rsidRDefault="00E71B58" w:rsidP="00E71B58">
            <w:pPr>
              <w:spacing w:after="0"/>
              <w:rPr>
                <w:rFonts w:cs="Arial"/>
                <w:kern w:val="0"/>
                <w:sz w:val="18"/>
                <w:szCs w:val="18"/>
              </w:rPr>
            </w:pPr>
          </w:p>
        </w:tc>
        <w:tc>
          <w:tcPr>
            <w:tcW w:w="211" w:type="pct"/>
            <w:tcBorders>
              <w:top w:val="nil"/>
              <w:left w:val="nil"/>
              <w:bottom w:val="nil"/>
              <w:right w:val="nil"/>
            </w:tcBorders>
            <w:shd w:val="clear" w:color="auto" w:fill="D9D9D9" w:themeFill="background1" w:themeFillShade="D9"/>
            <w:hideMark/>
          </w:tcPr>
          <w:p w14:paraId="73BA1D41"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46012FE3" w14:textId="77777777" w:rsidR="00E71B58" w:rsidRPr="00A3793F" w:rsidRDefault="00E71B58" w:rsidP="00E71B58">
            <w:pPr>
              <w:spacing w:after="0"/>
              <w:rPr>
                <w:rFonts w:cs="Arial"/>
                <w:kern w:val="0"/>
                <w:sz w:val="18"/>
                <w:szCs w:val="18"/>
              </w:rPr>
            </w:pPr>
          </w:p>
        </w:tc>
        <w:tc>
          <w:tcPr>
            <w:tcW w:w="211" w:type="pct"/>
            <w:tcBorders>
              <w:top w:val="nil"/>
              <w:left w:val="nil"/>
              <w:bottom w:val="nil"/>
              <w:right w:val="nil"/>
            </w:tcBorders>
            <w:shd w:val="clear" w:color="auto" w:fill="D9D9D9" w:themeFill="background1" w:themeFillShade="D9"/>
            <w:hideMark/>
          </w:tcPr>
          <w:p w14:paraId="3696F93F"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58E4C14C" w14:textId="77777777" w:rsidR="00E71B58" w:rsidRPr="00A3793F" w:rsidRDefault="00E71B58" w:rsidP="00E71B58">
            <w:pPr>
              <w:spacing w:after="0"/>
              <w:rPr>
                <w:rFonts w:cs="Arial"/>
                <w:kern w:val="0"/>
                <w:sz w:val="18"/>
                <w:szCs w:val="18"/>
              </w:rPr>
            </w:pPr>
          </w:p>
        </w:tc>
        <w:tc>
          <w:tcPr>
            <w:tcW w:w="211" w:type="pct"/>
            <w:tcBorders>
              <w:top w:val="nil"/>
              <w:left w:val="nil"/>
              <w:bottom w:val="nil"/>
              <w:right w:val="nil"/>
            </w:tcBorders>
            <w:shd w:val="clear" w:color="auto" w:fill="D9D9D9" w:themeFill="background1" w:themeFillShade="D9"/>
            <w:hideMark/>
          </w:tcPr>
          <w:p w14:paraId="5AD87186"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3C88179E" w14:textId="77777777" w:rsidR="00E71B58" w:rsidRPr="00A3793F" w:rsidRDefault="00E71B58" w:rsidP="00E71B58">
            <w:pPr>
              <w:spacing w:after="0"/>
              <w:rPr>
                <w:rFonts w:cs="Arial"/>
                <w:kern w:val="0"/>
                <w:sz w:val="18"/>
                <w:szCs w:val="18"/>
              </w:rPr>
            </w:pPr>
          </w:p>
        </w:tc>
        <w:tc>
          <w:tcPr>
            <w:tcW w:w="211" w:type="pct"/>
            <w:tcBorders>
              <w:top w:val="nil"/>
              <w:left w:val="nil"/>
              <w:bottom w:val="nil"/>
              <w:right w:val="nil"/>
            </w:tcBorders>
            <w:shd w:val="clear" w:color="auto" w:fill="D9D9D9" w:themeFill="background1" w:themeFillShade="D9"/>
            <w:hideMark/>
          </w:tcPr>
          <w:p w14:paraId="4BFEDE7E"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0BAA564D" w14:textId="77777777" w:rsidR="00E71B58" w:rsidRPr="00A3793F" w:rsidRDefault="00E71B58" w:rsidP="00E71B58">
            <w:pPr>
              <w:spacing w:after="0"/>
              <w:rPr>
                <w:rFonts w:cs="Arial"/>
                <w:kern w:val="0"/>
                <w:sz w:val="18"/>
                <w:szCs w:val="18"/>
              </w:rPr>
            </w:pPr>
          </w:p>
        </w:tc>
        <w:tc>
          <w:tcPr>
            <w:tcW w:w="210" w:type="pct"/>
            <w:tcBorders>
              <w:top w:val="nil"/>
              <w:left w:val="nil"/>
              <w:bottom w:val="nil"/>
              <w:right w:val="single" w:sz="4" w:space="0" w:color="auto"/>
            </w:tcBorders>
            <w:shd w:val="clear" w:color="auto" w:fill="D9D9D9" w:themeFill="background1" w:themeFillShade="D9"/>
            <w:hideMark/>
          </w:tcPr>
          <w:p w14:paraId="20BD893D"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2246A4A8" w14:textId="77777777" w:rsidR="00E71B58" w:rsidRPr="00A3793F" w:rsidRDefault="00E71B58" w:rsidP="00E71B58">
            <w:pPr>
              <w:spacing w:after="0"/>
              <w:rPr>
                <w:rFonts w:cs="Arial"/>
                <w:kern w:val="0"/>
                <w:sz w:val="18"/>
                <w:szCs w:val="18"/>
              </w:rPr>
            </w:pPr>
          </w:p>
        </w:tc>
      </w:tr>
      <w:tr w:rsidR="00E71B58" w:rsidRPr="00A3793F" w14:paraId="68D619C5" w14:textId="77777777" w:rsidTr="005147F3">
        <w:trPr>
          <w:trHeight w:val="1200"/>
        </w:trPr>
        <w:tc>
          <w:tcPr>
            <w:tcW w:w="352" w:type="pct"/>
            <w:tcBorders>
              <w:top w:val="nil"/>
              <w:left w:val="single" w:sz="4" w:space="0" w:color="auto"/>
              <w:right w:val="nil"/>
            </w:tcBorders>
            <w:shd w:val="clear" w:color="auto" w:fill="auto"/>
            <w:hideMark/>
          </w:tcPr>
          <w:p w14:paraId="04F52229" w14:textId="77777777" w:rsidR="00E71B58" w:rsidRPr="00A3793F" w:rsidRDefault="00E71B58" w:rsidP="00E71B58">
            <w:pPr>
              <w:spacing w:after="0"/>
              <w:rPr>
                <w:rFonts w:cs="Arial"/>
                <w:kern w:val="0"/>
                <w:sz w:val="18"/>
                <w:szCs w:val="18"/>
              </w:rPr>
            </w:pPr>
            <w:r w:rsidRPr="00A3793F">
              <w:rPr>
                <w:rFonts w:cs="Arial"/>
                <w:kern w:val="0"/>
                <w:sz w:val="18"/>
                <w:szCs w:val="18"/>
              </w:rPr>
              <w:t>Gwydir</w:t>
            </w:r>
          </w:p>
        </w:tc>
        <w:tc>
          <w:tcPr>
            <w:tcW w:w="163" w:type="pct"/>
            <w:tcBorders>
              <w:top w:val="nil"/>
              <w:left w:val="nil"/>
              <w:right w:val="single" w:sz="4" w:space="0" w:color="auto"/>
            </w:tcBorders>
            <w:shd w:val="clear" w:color="auto" w:fill="auto"/>
            <w:hideMark/>
          </w:tcPr>
          <w:p w14:paraId="4B2C287B" w14:textId="77777777" w:rsidR="00E71B58" w:rsidRPr="00A3793F" w:rsidRDefault="00E71B58" w:rsidP="00E71B58">
            <w:pPr>
              <w:spacing w:after="0"/>
              <w:rPr>
                <w:rFonts w:cs="Arial"/>
                <w:kern w:val="0"/>
                <w:sz w:val="18"/>
                <w:szCs w:val="18"/>
              </w:rPr>
            </w:pPr>
            <w:r w:rsidRPr="00A3793F">
              <w:rPr>
                <w:rFonts w:cs="Arial"/>
                <w:kern w:val="0"/>
                <w:sz w:val="18"/>
                <w:szCs w:val="18"/>
              </w:rPr>
              <w:t>Fr</w:t>
            </w:r>
          </w:p>
        </w:tc>
        <w:tc>
          <w:tcPr>
            <w:tcW w:w="369" w:type="pct"/>
            <w:tcBorders>
              <w:top w:val="nil"/>
              <w:left w:val="single" w:sz="4" w:space="0" w:color="auto"/>
              <w:right w:val="nil"/>
            </w:tcBorders>
          </w:tcPr>
          <w:p w14:paraId="7819C940" w14:textId="77777777" w:rsidR="00E71B58" w:rsidRPr="00A3793F" w:rsidRDefault="00E71B58" w:rsidP="00E71B58">
            <w:pPr>
              <w:spacing w:after="0"/>
              <w:rPr>
                <w:rFonts w:cs="Arial"/>
                <w:kern w:val="0"/>
                <w:sz w:val="18"/>
                <w:szCs w:val="18"/>
              </w:rPr>
            </w:pPr>
            <w:r w:rsidRPr="00A3793F">
              <w:rPr>
                <w:rFonts w:cs="Arial"/>
                <w:kern w:val="0"/>
                <w:sz w:val="18"/>
                <w:szCs w:val="18"/>
              </w:rPr>
              <w:t>before &amp; after CEW (Aug/Oct &amp; Mar/Apr)</w:t>
            </w:r>
          </w:p>
        </w:tc>
        <w:tc>
          <w:tcPr>
            <w:tcW w:w="159" w:type="pct"/>
            <w:tcBorders>
              <w:top w:val="nil"/>
              <w:left w:val="nil"/>
              <w:right w:val="nil"/>
            </w:tcBorders>
            <w:shd w:val="clear" w:color="auto" w:fill="auto"/>
            <w:hideMark/>
          </w:tcPr>
          <w:p w14:paraId="104AA2E6" w14:textId="77777777" w:rsidR="00E71B58" w:rsidRPr="00A3793F" w:rsidRDefault="00E71B58" w:rsidP="00E71B58">
            <w:pPr>
              <w:spacing w:after="0"/>
              <w:rPr>
                <w:rFonts w:cs="Arial"/>
                <w:kern w:val="0"/>
                <w:sz w:val="18"/>
                <w:szCs w:val="18"/>
              </w:rPr>
            </w:pPr>
            <w:r w:rsidRPr="00A3793F">
              <w:rPr>
                <w:rFonts w:cs="Arial"/>
                <w:kern w:val="0"/>
                <w:sz w:val="18"/>
                <w:szCs w:val="18"/>
              </w:rPr>
              <w:t>1</w:t>
            </w:r>
          </w:p>
        </w:tc>
        <w:tc>
          <w:tcPr>
            <w:tcW w:w="211" w:type="pct"/>
            <w:tcBorders>
              <w:top w:val="nil"/>
              <w:left w:val="nil"/>
              <w:right w:val="nil"/>
            </w:tcBorders>
            <w:shd w:val="clear" w:color="auto" w:fill="auto"/>
            <w:hideMark/>
          </w:tcPr>
          <w:p w14:paraId="1A5814C5" w14:textId="77777777" w:rsidR="00E71B58" w:rsidRPr="00A3793F" w:rsidRDefault="00E71B58" w:rsidP="00E71B58">
            <w:pPr>
              <w:spacing w:after="0"/>
              <w:rPr>
                <w:rFonts w:cs="Arial"/>
                <w:kern w:val="0"/>
                <w:sz w:val="18"/>
                <w:szCs w:val="18"/>
              </w:rPr>
            </w:pPr>
            <w:r w:rsidRPr="00A3793F">
              <w:rPr>
                <w:rFonts w:cs="Arial"/>
                <w:kern w:val="0"/>
                <w:sz w:val="18"/>
                <w:szCs w:val="18"/>
              </w:rPr>
              <w:t>1</w:t>
            </w:r>
          </w:p>
        </w:tc>
        <w:tc>
          <w:tcPr>
            <w:tcW w:w="211" w:type="pct"/>
            <w:tcBorders>
              <w:top w:val="nil"/>
              <w:left w:val="nil"/>
              <w:right w:val="nil"/>
            </w:tcBorders>
            <w:shd w:val="clear" w:color="auto" w:fill="auto"/>
            <w:hideMark/>
          </w:tcPr>
          <w:p w14:paraId="40217A6C" w14:textId="77777777" w:rsidR="00E71B58" w:rsidRPr="00A3793F" w:rsidRDefault="00E71B58" w:rsidP="00E71B58">
            <w:pPr>
              <w:spacing w:after="0"/>
              <w:rPr>
                <w:rFonts w:cs="Arial"/>
                <w:kern w:val="0"/>
                <w:sz w:val="18"/>
                <w:szCs w:val="18"/>
              </w:rPr>
            </w:pPr>
            <w:r w:rsidRPr="00A3793F">
              <w:rPr>
                <w:rFonts w:cs="Arial"/>
                <w:kern w:val="0"/>
                <w:sz w:val="18"/>
                <w:szCs w:val="18"/>
              </w:rPr>
              <w:t>2</w:t>
            </w:r>
          </w:p>
        </w:tc>
        <w:tc>
          <w:tcPr>
            <w:tcW w:w="791" w:type="pct"/>
            <w:tcBorders>
              <w:top w:val="nil"/>
              <w:left w:val="nil"/>
              <w:right w:val="nil"/>
            </w:tcBorders>
            <w:shd w:val="clear" w:color="auto" w:fill="auto"/>
            <w:hideMark/>
          </w:tcPr>
          <w:p w14:paraId="5F624531" w14:textId="77777777" w:rsidR="00E71B58" w:rsidRPr="00A3793F" w:rsidRDefault="00E71B58" w:rsidP="00E71B58">
            <w:pPr>
              <w:spacing w:after="0"/>
              <w:rPr>
                <w:rFonts w:cs="Arial"/>
                <w:kern w:val="0"/>
                <w:sz w:val="18"/>
                <w:szCs w:val="18"/>
              </w:rPr>
            </w:pPr>
            <w:r w:rsidRPr="00A3793F">
              <w:rPr>
                <w:rFonts w:cs="Arial"/>
                <w:kern w:val="0"/>
                <w:sz w:val="18"/>
                <w:szCs w:val="18"/>
              </w:rPr>
              <w:t>transects with observations recorded every 1m</w:t>
            </w:r>
          </w:p>
        </w:tc>
        <w:tc>
          <w:tcPr>
            <w:tcW w:w="686" w:type="pct"/>
            <w:tcBorders>
              <w:top w:val="nil"/>
              <w:left w:val="nil"/>
              <w:right w:val="single" w:sz="4" w:space="0" w:color="auto"/>
            </w:tcBorders>
            <w:shd w:val="clear" w:color="auto" w:fill="auto"/>
          </w:tcPr>
          <w:p w14:paraId="58055F56" w14:textId="77777777" w:rsidR="00E71B58" w:rsidRPr="00A3793F" w:rsidRDefault="00E71B58" w:rsidP="00E71B58">
            <w:pPr>
              <w:spacing w:after="0"/>
              <w:rPr>
                <w:rFonts w:cs="Arial"/>
                <w:kern w:val="0"/>
                <w:sz w:val="18"/>
                <w:szCs w:val="18"/>
              </w:rPr>
            </w:pPr>
            <w:r w:rsidRPr="00A3793F">
              <w:rPr>
                <w:rFonts w:cs="Arial"/>
                <w:kern w:val="0"/>
                <w:sz w:val="18"/>
                <w:szCs w:val="18"/>
              </w:rPr>
              <w:t>% cover values for each 1m x 1m quadrat</w:t>
            </w:r>
          </w:p>
        </w:tc>
        <w:tc>
          <w:tcPr>
            <w:tcW w:w="370" w:type="pct"/>
            <w:tcBorders>
              <w:top w:val="nil"/>
              <w:left w:val="nil"/>
              <w:right w:val="nil"/>
            </w:tcBorders>
            <w:shd w:val="clear" w:color="auto" w:fill="auto"/>
            <w:hideMark/>
          </w:tcPr>
          <w:p w14:paraId="61274DB7"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3BDD5FC4" w14:textId="77777777" w:rsidR="00E71B58" w:rsidRPr="00A3793F" w:rsidRDefault="00E71B58" w:rsidP="00E71B58">
            <w:pPr>
              <w:spacing w:after="0"/>
              <w:rPr>
                <w:rFonts w:cs="Arial"/>
                <w:kern w:val="0"/>
                <w:sz w:val="18"/>
                <w:szCs w:val="18"/>
              </w:rPr>
            </w:pPr>
          </w:p>
        </w:tc>
        <w:tc>
          <w:tcPr>
            <w:tcW w:w="424" w:type="pct"/>
            <w:tcBorders>
              <w:top w:val="nil"/>
              <w:left w:val="nil"/>
              <w:right w:val="single" w:sz="4" w:space="0" w:color="auto"/>
            </w:tcBorders>
            <w:shd w:val="clear" w:color="auto" w:fill="auto"/>
            <w:hideMark/>
          </w:tcPr>
          <w:p w14:paraId="36AFA677"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0B91E8EB" w14:textId="77777777" w:rsidR="00E71B58" w:rsidRPr="00A3793F" w:rsidRDefault="00E71B58" w:rsidP="00E71B58">
            <w:pPr>
              <w:spacing w:after="0"/>
              <w:rPr>
                <w:rFonts w:cs="Arial"/>
                <w:kern w:val="0"/>
                <w:sz w:val="18"/>
                <w:szCs w:val="18"/>
              </w:rPr>
            </w:pPr>
          </w:p>
        </w:tc>
        <w:tc>
          <w:tcPr>
            <w:tcW w:w="210" w:type="pct"/>
            <w:tcBorders>
              <w:top w:val="nil"/>
              <w:left w:val="nil"/>
              <w:right w:val="nil"/>
            </w:tcBorders>
            <w:shd w:val="clear" w:color="auto" w:fill="auto"/>
            <w:hideMark/>
          </w:tcPr>
          <w:p w14:paraId="77A12FFF" w14:textId="77777777" w:rsidR="00E71B58" w:rsidRPr="00A3793F" w:rsidRDefault="00E71B58" w:rsidP="00E71B58">
            <w:pPr>
              <w:spacing w:after="0"/>
              <w:rPr>
                <w:rFonts w:cs="Arial"/>
                <w:kern w:val="0"/>
                <w:sz w:val="18"/>
                <w:szCs w:val="18"/>
              </w:rPr>
            </w:pPr>
          </w:p>
        </w:tc>
        <w:tc>
          <w:tcPr>
            <w:tcW w:w="211" w:type="pct"/>
            <w:tcBorders>
              <w:top w:val="nil"/>
              <w:left w:val="nil"/>
              <w:right w:val="nil"/>
            </w:tcBorders>
            <w:shd w:val="clear" w:color="auto" w:fill="auto"/>
            <w:hideMark/>
          </w:tcPr>
          <w:p w14:paraId="7DBB456A" w14:textId="77777777" w:rsidR="00E71B58" w:rsidRPr="00A3793F" w:rsidRDefault="00E71B58" w:rsidP="00E71B58">
            <w:pPr>
              <w:spacing w:after="0"/>
              <w:rPr>
                <w:rFonts w:cs="Arial"/>
                <w:kern w:val="0"/>
                <w:sz w:val="18"/>
                <w:szCs w:val="18"/>
              </w:rPr>
            </w:pPr>
          </w:p>
        </w:tc>
        <w:tc>
          <w:tcPr>
            <w:tcW w:w="211" w:type="pct"/>
            <w:tcBorders>
              <w:top w:val="nil"/>
              <w:left w:val="nil"/>
              <w:right w:val="nil"/>
            </w:tcBorders>
            <w:shd w:val="clear" w:color="auto" w:fill="auto"/>
            <w:hideMark/>
          </w:tcPr>
          <w:p w14:paraId="1462F669"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right w:val="nil"/>
            </w:tcBorders>
            <w:shd w:val="clear" w:color="auto" w:fill="auto"/>
            <w:hideMark/>
          </w:tcPr>
          <w:p w14:paraId="3393DA36" w14:textId="77777777" w:rsidR="00E71B58" w:rsidRPr="00A3793F" w:rsidRDefault="00E71B58" w:rsidP="00E71B58">
            <w:pPr>
              <w:spacing w:after="0"/>
              <w:rPr>
                <w:rFonts w:cs="Arial"/>
                <w:kern w:val="0"/>
                <w:sz w:val="18"/>
                <w:szCs w:val="18"/>
              </w:rPr>
            </w:pPr>
          </w:p>
        </w:tc>
        <w:tc>
          <w:tcPr>
            <w:tcW w:w="211" w:type="pct"/>
            <w:tcBorders>
              <w:top w:val="nil"/>
              <w:left w:val="nil"/>
              <w:right w:val="nil"/>
            </w:tcBorders>
            <w:shd w:val="clear" w:color="auto" w:fill="auto"/>
            <w:hideMark/>
          </w:tcPr>
          <w:p w14:paraId="4A2708B5" w14:textId="77777777" w:rsidR="00E71B58" w:rsidRPr="00A3793F" w:rsidRDefault="00E71B58" w:rsidP="00E71B58">
            <w:pPr>
              <w:spacing w:after="0"/>
              <w:rPr>
                <w:rFonts w:cs="Arial"/>
                <w:kern w:val="0"/>
                <w:sz w:val="18"/>
                <w:szCs w:val="18"/>
              </w:rPr>
            </w:pPr>
          </w:p>
        </w:tc>
        <w:tc>
          <w:tcPr>
            <w:tcW w:w="210" w:type="pct"/>
            <w:tcBorders>
              <w:top w:val="nil"/>
              <w:left w:val="nil"/>
              <w:right w:val="single" w:sz="4" w:space="0" w:color="auto"/>
            </w:tcBorders>
            <w:shd w:val="clear" w:color="auto" w:fill="auto"/>
            <w:hideMark/>
          </w:tcPr>
          <w:p w14:paraId="5685DF58"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r>
      <w:tr w:rsidR="00E71B58" w:rsidRPr="00A3793F" w14:paraId="2B11BCDA" w14:textId="77777777" w:rsidTr="005147F3">
        <w:trPr>
          <w:cantSplit/>
          <w:trHeight w:val="1367"/>
        </w:trPr>
        <w:tc>
          <w:tcPr>
            <w:tcW w:w="352" w:type="pct"/>
            <w:tcBorders>
              <w:top w:val="nil"/>
              <w:left w:val="single" w:sz="4" w:space="0" w:color="auto"/>
              <w:bottom w:val="single" w:sz="4" w:space="0" w:color="auto"/>
              <w:right w:val="nil"/>
            </w:tcBorders>
            <w:shd w:val="clear" w:color="auto" w:fill="auto"/>
            <w:hideMark/>
          </w:tcPr>
          <w:p w14:paraId="78A77C7F" w14:textId="77777777" w:rsidR="00E71B58" w:rsidRPr="00A3793F" w:rsidRDefault="00E71B58" w:rsidP="00E71B58">
            <w:pPr>
              <w:spacing w:after="0"/>
              <w:rPr>
                <w:rFonts w:cs="Arial"/>
                <w:kern w:val="0"/>
                <w:sz w:val="18"/>
                <w:szCs w:val="18"/>
              </w:rPr>
            </w:pPr>
            <w:r w:rsidRPr="00A3793F">
              <w:rPr>
                <w:rFonts w:cs="Arial"/>
                <w:kern w:val="0"/>
                <w:sz w:val="18"/>
                <w:szCs w:val="18"/>
              </w:rPr>
              <w:t>Gwydir</w:t>
            </w:r>
          </w:p>
        </w:tc>
        <w:tc>
          <w:tcPr>
            <w:tcW w:w="163" w:type="pct"/>
            <w:tcBorders>
              <w:top w:val="nil"/>
              <w:left w:val="nil"/>
              <w:bottom w:val="single" w:sz="4" w:space="0" w:color="auto"/>
              <w:right w:val="single" w:sz="4" w:space="0" w:color="auto"/>
            </w:tcBorders>
            <w:shd w:val="clear" w:color="auto" w:fill="auto"/>
            <w:hideMark/>
          </w:tcPr>
          <w:p w14:paraId="4C5FFD7C" w14:textId="77777777" w:rsidR="00E71B58" w:rsidRPr="00A3793F" w:rsidRDefault="00E71B58" w:rsidP="00E71B58">
            <w:pPr>
              <w:spacing w:after="0"/>
              <w:rPr>
                <w:rFonts w:cs="Arial"/>
                <w:kern w:val="0"/>
                <w:sz w:val="18"/>
                <w:szCs w:val="18"/>
              </w:rPr>
            </w:pPr>
            <w:r w:rsidRPr="00A3793F">
              <w:rPr>
                <w:rFonts w:cs="Arial"/>
                <w:kern w:val="0"/>
                <w:sz w:val="18"/>
                <w:szCs w:val="18"/>
              </w:rPr>
              <w:t>Fl</w:t>
            </w:r>
          </w:p>
        </w:tc>
        <w:tc>
          <w:tcPr>
            <w:tcW w:w="369" w:type="pct"/>
            <w:tcBorders>
              <w:top w:val="nil"/>
              <w:left w:val="single" w:sz="4" w:space="0" w:color="auto"/>
              <w:bottom w:val="single" w:sz="4" w:space="0" w:color="auto"/>
              <w:right w:val="nil"/>
            </w:tcBorders>
          </w:tcPr>
          <w:p w14:paraId="198C66E0" w14:textId="77777777" w:rsidR="00E71B58" w:rsidRPr="00A3793F" w:rsidRDefault="00E71B58" w:rsidP="00E71B58">
            <w:pPr>
              <w:spacing w:after="0"/>
              <w:rPr>
                <w:rFonts w:cs="Arial"/>
                <w:kern w:val="0"/>
                <w:sz w:val="18"/>
                <w:szCs w:val="18"/>
              </w:rPr>
            </w:pPr>
            <w:r w:rsidRPr="00A3793F">
              <w:rPr>
                <w:rFonts w:cs="Arial"/>
                <w:kern w:val="0"/>
                <w:sz w:val="18"/>
                <w:szCs w:val="18"/>
              </w:rPr>
              <w:t>before &amp; after CEW (Aug/Oct and Mar/Apr)</w:t>
            </w:r>
          </w:p>
        </w:tc>
        <w:tc>
          <w:tcPr>
            <w:tcW w:w="159" w:type="pct"/>
            <w:tcBorders>
              <w:top w:val="nil"/>
              <w:left w:val="nil"/>
              <w:bottom w:val="single" w:sz="4" w:space="0" w:color="auto"/>
              <w:right w:val="nil"/>
            </w:tcBorders>
            <w:shd w:val="clear" w:color="auto" w:fill="auto"/>
            <w:hideMark/>
          </w:tcPr>
          <w:p w14:paraId="3A535746" w14:textId="77777777" w:rsidR="00E71B58" w:rsidRPr="00A3793F" w:rsidRDefault="00E71B58" w:rsidP="00E71B58">
            <w:pPr>
              <w:spacing w:after="0"/>
              <w:rPr>
                <w:rFonts w:cs="Arial"/>
                <w:kern w:val="0"/>
                <w:sz w:val="18"/>
                <w:szCs w:val="18"/>
              </w:rPr>
            </w:pPr>
            <w:r w:rsidRPr="00A3793F">
              <w:rPr>
                <w:rFonts w:cs="Arial"/>
                <w:kern w:val="0"/>
                <w:sz w:val="18"/>
                <w:szCs w:val="18"/>
              </w:rPr>
              <w:t>2</w:t>
            </w:r>
          </w:p>
        </w:tc>
        <w:tc>
          <w:tcPr>
            <w:tcW w:w="211" w:type="pct"/>
            <w:tcBorders>
              <w:top w:val="nil"/>
              <w:left w:val="nil"/>
              <w:bottom w:val="single" w:sz="4" w:space="0" w:color="auto"/>
              <w:right w:val="nil"/>
            </w:tcBorders>
            <w:shd w:val="clear" w:color="auto" w:fill="auto"/>
            <w:hideMark/>
          </w:tcPr>
          <w:p w14:paraId="2A47DF3D" w14:textId="77777777" w:rsidR="00E71B58" w:rsidRPr="00A3793F" w:rsidRDefault="00E71B58" w:rsidP="00E71B58">
            <w:pPr>
              <w:spacing w:after="0"/>
              <w:rPr>
                <w:rFonts w:cs="Arial"/>
                <w:kern w:val="0"/>
                <w:sz w:val="18"/>
                <w:szCs w:val="18"/>
              </w:rPr>
            </w:pPr>
            <w:r w:rsidRPr="00A3793F">
              <w:rPr>
                <w:rFonts w:cs="Arial"/>
                <w:kern w:val="0"/>
                <w:sz w:val="18"/>
                <w:szCs w:val="18"/>
              </w:rPr>
              <w:t>13</w:t>
            </w:r>
          </w:p>
        </w:tc>
        <w:tc>
          <w:tcPr>
            <w:tcW w:w="211" w:type="pct"/>
            <w:tcBorders>
              <w:top w:val="nil"/>
              <w:left w:val="nil"/>
              <w:bottom w:val="single" w:sz="4" w:space="0" w:color="auto"/>
              <w:right w:val="nil"/>
            </w:tcBorders>
            <w:shd w:val="clear" w:color="auto" w:fill="auto"/>
            <w:hideMark/>
          </w:tcPr>
          <w:p w14:paraId="224BF397" w14:textId="77777777" w:rsidR="00E71B58" w:rsidRPr="00A3793F" w:rsidRDefault="00E71B58" w:rsidP="00E71B58">
            <w:pPr>
              <w:spacing w:after="0"/>
              <w:rPr>
                <w:rFonts w:cs="Arial"/>
                <w:kern w:val="0"/>
                <w:sz w:val="18"/>
                <w:szCs w:val="18"/>
              </w:rPr>
            </w:pPr>
            <w:r w:rsidRPr="00A3793F">
              <w:rPr>
                <w:rFonts w:cs="Arial"/>
                <w:kern w:val="0"/>
                <w:sz w:val="18"/>
                <w:szCs w:val="18"/>
              </w:rPr>
              <w:t>3</w:t>
            </w:r>
          </w:p>
        </w:tc>
        <w:tc>
          <w:tcPr>
            <w:tcW w:w="791" w:type="pct"/>
            <w:tcBorders>
              <w:top w:val="nil"/>
              <w:left w:val="nil"/>
              <w:bottom w:val="single" w:sz="4" w:space="0" w:color="auto"/>
              <w:right w:val="nil"/>
            </w:tcBorders>
            <w:shd w:val="clear" w:color="auto" w:fill="auto"/>
            <w:hideMark/>
          </w:tcPr>
          <w:p w14:paraId="56CCA5D2" w14:textId="77777777" w:rsidR="00E71B58" w:rsidRPr="00A3793F" w:rsidRDefault="00E71B58" w:rsidP="00E71B58">
            <w:pPr>
              <w:spacing w:after="0"/>
              <w:rPr>
                <w:rFonts w:cs="Arial"/>
                <w:kern w:val="0"/>
                <w:sz w:val="18"/>
                <w:szCs w:val="18"/>
              </w:rPr>
            </w:pPr>
            <w:r w:rsidRPr="00A3793F">
              <w:rPr>
                <w:rFonts w:cs="Arial"/>
                <w:kern w:val="0"/>
                <w:sz w:val="18"/>
                <w:szCs w:val="18"/>
              </w:rPr>
              <w:t xml:space="preserve">0.04ha plots nested within 0.1ha plots </w:t>
            </w:r>
          </w:p>
        </w:tc>
        <w:tc>
          <w:tcPr>
            <w:tcW w:w="686" w:type="pct"/>
            <w:tcBorders>
              <w:top w:val="nil"/>
              <w:left w:val="nil"/>
              <w:bottom w:val="single" w:sz="4" w:space="0" w:color="auto"/>
              <w:right w:val="single" w:sz="4" w:space="0" w:color="auto"/>
            </w:tcBorders>
            <w:shd w:val="clear" w:color="auto" w:fill="auto"/>
          </w:tcPr>
          <w:p w14:paraId="04024B73" w14:textId="77777777" w:rsidR="00E71B58" w:rsidRPr="00A3793F" w:rsidRDefault="00E71B58" w:rsidP="00E71B58">
            <w:pPr>
              <w:spacing w:after="0"/>
              <w:rPr>
                <w:rFonts w:cs="Arial"/>
                <w:kern w:val="0"/>
                <w:sz w:val="18"/>
                <w:szCs w:val="18"/>
              </w:rPr>
            </w:pPr>
            <w:r w:rsidRPr="00A3793F">
              <w:rPr>
                <w:rFonts w:cs="Arial"/>
                <w:kern w:val="0"/>
                <w:sz w:val="18"/>
                <w:szCs w:val="18"/>
              </w:rPr>
              <w:t>% cover values for 0.04ha plot (N.B. Canopy cover recorded for 0.1ha plot)</w:t>
            </w:r>
          </w:p>
        </w:tc>
        <w:tc>
          <w:tcPr>
            <w:tcW w:w="370" w:type="pct"/>
            <w:tcBorders>
              <w:top w:val="nil"/>
              <w:left w:val="nil"/>
              <w:bottom w:val="single" w:sz="4" w:space="0" w:color="auto"/>
              <w:right w:val="nil"/>
            </w:tcBorders>
            <w:shd w:val="clear" w:color="auto" w:fill="auto"/>
            <w:hideMark/>
          </w:tcPr>
          <w:p w14:paraId="67152C4E"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325188A6" w14:textId="77777777" w:rsidR="00E71B58" w:rsidRPr="00A3793F" w:rsidRDefault="00E71B58" w:rsidP="00E71B58">
            <w:pPr>
              <w:spacing w:after="0"/>
              <w:rPr>
                <w:rFonts w:cs="Arial"/>
                <w:kern w:val="0"/>
                <w:sz w:val="18"/>
                <w:szCs w:val="18"/>
              </w:rPr>
            </w:pPr>
          </w:p>
        </w:tc>
        <w:tc>
          <w:tcPr>
            <w:tcW w:w="424" w:type="pct"/>
            <w:tcBorders>
              <w:top w:val="nil"/>
              <w:left w:val="nil"/>
              <w:bottom w:val="single" w:sz="4" w:space="0" w:color="auto"/>
              <w:right w:val="single" w:sz="4" w:space="0" w:color="auto"/>
            </w:tcBorders>
            <w:shd w:val="clear" w:color="auto" w:fill="auto"/>
            <w:hideMark/>
          </w:tcPr>
          <w:p w14:paraId="7CF419C0"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r w:rsidRPr="00A3793F">
              <w:rPr>
                <w:rFonts w:cs="Arial"/>
                <w:kern w:val="0"/>
                <w:sz w:val="18"/>
                <w:szCs w:val="18"/>
              </w:rPr>
              <w:t xml:space="preserve"> </w:t>
            </w:r>
          </w:p>
          <w:p w14:paraId="3B8CC599" w14:textId="77777777" w:rsidR="00E71B58" w:rsidRPr="00A3793F" w:rsidRDefault="00E71B58" w:rsidP="00E71B58">
            <w:pPr>
              <w:spacing w:after="0"/>
              <w:rPr>
                <w:rFonts w:cs="Arial"/>
                <w:kern w:val="0"/>
                <w:sz w:val="18"/>
                <w:szCs w:val="18"/>
              </w:rPr>
            </w:pPr>
          </w:p>
        </w:tc>
        <w:tc>
          <w:tcPr>
            <w:tcW w:w="210" w:type="pct"/>
            <w:tcBorders>
              <w:top w:val="nil"/>
              <w:left w:val="nil"/>
              <w:bottom w:val="single" w:sz="4" w:space="0" w:color="auto"/>
              <w:right w:val="nil"/>
            </w:tcBorders>
            <w:shd w:val="clear" w:color="auto" w:fill="auto"/>
            <w:hideMark/>
          </w:tcPr>
          <w:p w14:paraId="22855953"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single" w:sz="4" w:space="0" w:color="auto"/>
              <w:right w:val="nil"/>
            </w:tcBorders>
            <w:shd w:val="clear" w:color="auto" w:fill="auto"/>
            <w:hideMark/>
          </w:tcPr>
          <w:p w14:paraId="70C0775A"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single" w:sz="4" w:space="0" w:color="auto"/>
              <w:right w:val="nil"/>
            </w:tcBorders>
            <w:shd w:val="clear" w:color="auto" w:fill="auto"/>
            <w:hideMark/>
          </w:tcPr>
          <w:p w14:paraId="22AFAC5C"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single" w:sz="4" w:space="0" w:color="auto"/>
              <w:right w:val="nil"/>
            </w:tcBorders>
            <w:shd w:val="clear" w:color="auto" w:fill="auto"/>
            <w:hideMark/>
          </w:tcPr>
          <w:p w14:paraId="48741838"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c>
          <w:tcPr>
            <w:tcW w:w="211" w:type="pct"/>
            <w:tcBorders>
              <w:top w:val="nil"/>
              <w:left w:val="nil"/>
              <w:bottom w:val="single" w:sz="4" w:space="0" w:color="auto"/>
              <w:right w:val="nil"/>
            </w:tcBorders>
            <w:shd w:val="clear" w:color="auto" w:fill="auto"/>
            <w:textDirection w:val="btLr"/>
            <w:hideMark/>
          </w:tcPr>
          <w:p w14:paraId="28D1EB2C" w14:textId="77777777" w:rsidR="00E71B58" w:rsidRPr="00A3793F" w:rsidRDefault="00E71B58" w:rsidP="00E71B58">
            <w:pPr>
              <w:spacing w:after="0"/>
              <w:ind w:left="113" w:right="113"/>
              <w:jc w:val="right"/>
              <w:rPr>
                <w:rFonts w:cs="Arial"/>
                <w:kern w:val="0"/>
                <w:sz w:val="18"/>
                <w:szCs w:val="18"/>
              </w:rPr>
            </w:pPr>
            <w:r w:rsidRPr="00A3793F">
              <w:rPr>
                <w:rFonts w:cs="Arial"/>
                <w:kern w:val="0"/>
                <w:sz w:val="18"/>
                <w:szCs w:val="18"/>
              </w:rPr>
              <w:t>Length of fallen timber &gt;10 cm</w:t>
            </w:r>
          </w:p>
        </w:tc>
        <w:tc>
          <w:tcPr>
            <w:tcW w:w="210" w:type="pct"/>
            <w:tcBorders>
              <w:top w:val="nil"/>
              <w:left w:val="nil"/>
              <w:bottom w:val="single" w:sz="4" w:space="0" w:color="auto"/>
              <w:right w:val="single" w:sz="4" w:space="0" w:color="auto"/>
            </w:tcBorders>
            <w:shd w:val="clear" w:color="auto" w:fill="auto"/>
            <w:hideMark/>
          </w:tcPr>
          <w:p w14:paraId="1837ADC2" w14:textId="77777777" w:rsidR="00E71B58" w:rsidRPr="00A3793F" w:rsidRDefault="00E71B58" w:rsidP="00E71B58">
            <w:pPr>
              <w:spacing w:after="0"/>
              <w:rPr>
                <w:rFonts w:cs="Arial"/>
                <w:kern w:val="0"/>
                <w:sz w:val="18"/>
                <w:szCs w:val="18"/>
              </w:rPr>
            </w:pPr>
            <w:r w:rsidRPr="00A3793F">
              <w:rPr>
                <w:rFonts w:ascii="Segoe UI Symbol" w:hAnsi="Segoe UI Symbol" w:cs="Segoe UI Symbol"/>
                <w:sz w:val="18"/>
                <w:szCs w:val="18"/>
              </w:rPr>
              <w:t>✓</w:t>
            </w:r>
          </w:p>
        </w:tc>
      </w:tr>
    </w:tbl>
    <w:p w14:paraId="6286B4B6" w14:textId="77777777" w:rsidR="00E71B58" w:rsidRDefault="00E71B58" w:rsidP="00E71B58">
      <w:pPr>
        <w:spacing w:after="0" w:line="276" w:lineRule="auto"/>
        <w:rPr>
          <w:szCs w:val="22"/>
        </w:rPr>
      </w:pPr>
      <w:r w:rsidRPr="005C61E1">
        <w:rPr>
          <w:szCs w:val="22"/>
        </w:rPr>
        <w:t>1 – Fr: fringing vegetation (i.e. riverbanks or wetland gradients), Fl – floodplain vegetation (i.e. assumed to be homogenous unit)</w:t>
      </w:r>
    </w:p>
    <w:p w14:paraId="64CF88D3" w14:textId="77777777" w:rsidR="00E71B58" w:rsidRDefault="00E71B58" w:rsidP="00E71B58">
      <w:pPr>
        <w:spacing w:after="0" w:line="276" w:lineRule="auto"/>
        <w:rPr>
          <w:szCs w:val="22"/>
        </w:rPr>
      </w:pPr>
      <w:r>
        <w:rPr>
          <w:szCs w:val="22"/>
        </w:rPr>
        <w:t>2 – refers to wetland complexes in Lachlan</w:t>
      </w:r>
    </w:p>
    <w:p w14:paraId="08C0F746" w14:textId="77777777" w:rsidR="00E71B58" w:rsidRPr="005621F6" w:rsidRDefault="00E71B58" w:rsidP="00E71B58">
      <w:pPr>
        <w:spacing w:after="0" w:line="276" w:lineRule="auto"/>
        <w:rPr>
          <w:rFonts w:asciiTheme="majorHAnsi" w:hAnsiTheme="majorHAnsi" w:cs="Arial"/>
          <w:kern w:val="0"/>
          <w:szCs w:val="22"/>
        </w:rPr>
        <w:sectPr w:rsidR="00E71B58" w:rsidRPr="005621F6" w:rsidSect="00E71B58">
          <w:pgSz w:w="16820" w:h="11900" w:orient="landscape"/>
          <w:pgMar w:top="993" w:right="1440" w:bottom="993" w:left="1440" w:header="708" w:footer="708" w:gutter="0"/>
          <w:cols w:space="708"/>
          <w:docGrid w:linePitch="360"/>
        </w:sectPr>
      </w:pPr>
    </w:p>
    <w:p w14:paraId="6DDAEC21" w14:textId="57DE76C7" w:rsidR="00E71B58" w:rsidRPr="00A87832" w:rsidRDefault="00E71B58" w:rsidP="00091D4B">
      <w:pPr>
        <w:pStyle w:val="Heading1"/>
      </w:pPr>
      <w:bookmarkStart w:id="45" w:name="_Toc420658201"/>
      <w:r w:rsidRPr="00A87832">
        <w:lastRenderedPageBreak/>
        <w:t>How</w:t>
      </w:r>
      <w:bookmarkEnd w:id="44"/>
      <w:r w:rsidRPr="00A87832">
        <w:t>?</w:t>
      </w:r>
      <w:bookmarkEnd w:id="45"/>
    </w:p>
    <w:p w14:paraId="02A19492" w14:textId="77777777" w:rsidR="00E71B58" w:rsidRPr="00577562" w:rsidRDefault="00E71B58" w:rsidP="00091D4B">
      <w:pPr>
        <w:pStyle w:val="Heading2"/>
      </w:pPr>
      <w:bookmarkStart w:id="46" w:name="_Toc420658202"/>
      <w:r w:rsidRPr="00577562">
        <w:t>Data</w:t>
      </w:r>
      <w:bookmarkEnd w:id="46"/>
    </w:p>
    <w:p w14:paraId="0BCD4BC8" w14:textId="77777777" w:rsidR="00E71B58" w:rsidRDefault="00E71B58" w:rsidP="00E71B58">
      <w:pPr>
        <w:spacing w:line="276" w:lineRule="auto"/>
      </w:pPr>
      <w:r>
        <w:t xml:space="preserve">The LTIM Project standard methods for vegetation </w:t>
      </w:r>
      <w:bookmarkStart w:id="47" w:name="OLE_LINK1"/>
      <w:bookmarkStart w:id="48" w:name="OLE_LINK2"/>
      <w:r>
        <w:t>have been designed to provide data appropriate for the evaluation of vegetation outcomes at the Basin scale</w:t>
      </w:r>
      <w:bookmarkEnd w:id="47"/>
      <w:bookmarkEnd w:id="48"/>
      <w:r>
        <w:t>. This data may be complemented by a range of existing data sets including those collected under previous environmental watering monitoring programs such as The Living Murray (TLM), the Integrated Monitoring of Environmental Flows (IMEF), the Victorian Environmental Flows Monitoring and Assessment Program (VEFMAP) and the Narran Lakes monitoring programs.</w:t>
      </w:r>
    </w:p>
    <w:p w14:paraId="5DE0E79C" w14:textId="77777777" w:rsidR="00E71B58" w:rsidRDefault="00E71B58" w:rsidP="00E71B58">
      <w:pPr>
        <w:spacing w:line="276" w:lineRule="auto"/>
      </w:pPr>
      <w:r>
        <w:t>In addition to vegetation diversity data (Table 1), it is anticipated that the M&amp;E Service Providers will provide Site and Area scale hydrological information, including antecedent flow conditions for sample sites as well as hydrologic metrics relevant to the time of sampling (e.g. water depths, discharge, soil moisture). This data will be supplemented with further information on potential non-flow drivers of vegetation diversity (e.g. soil type) supplied by M&amp;E Service Providers or collated by the Basin Matters Vegetation Diversity team (Table 2).</w:t>
      </w:r>
    </w:p>
    <w:p w14:paraId="18224619" w14:textId="77777777" w:rsidR="00E71B58" w:rsidRDefault="00E71B58" w:rsidP="00E71B58">
      <w:pPr>
        <w:spacing w:line="276" w:lineRule="auto"/>
      </w:pPr>
      <w:r>
        <w:t>Predictions of vegetation diversity responses to Commonwealth environmental watering at the Basin scale will also depend on hydrologic data provided by the Basin Matters Hydrology team for both Selected Areas and at the Basin scale. Information concerning the extent, timing, duration and depth of inundation in relation to discharge, and associated antecedent flow conditions, will be particularly critical to enable the prediction of counterfactual outcomes.</w:t>
      </w:r>
    </w:p>
    <w:p w14:paraId="75E7EFFD" w14:textId="77777777" w:rsidR="00E71B58" w:rsidRPr="00577562" w:rsidRDefault="00E71B58" w:rsidP="00091D4B">
      <w:pPr>
        <w:pStyle w:val="Heading2"/>
      </w:pPr>
      <w:bookmarkStart w:id="49" w:name="_Toc420658203"/>
      <w:r w:rsidRPr="00577562">
        <w:t>Developing the evaluation approach</w:t>
      </w:r>
      <w:bookmarkEnd w:id="49"/>
    </w:p>
    <w:p w14:paraId="5DEEC4FA" w14:textId="7898D11C" w:rsidR="00E71B58" w:rsidRDefault="00E71B58" w:rsidP="00E71B58">
      <w:pPr>
        <w:spacing w:line="276" w:lineRule="auto"/>
      </w:pPr>
      <w:r>
        <w:t>There are three steps to developing the capacity to undertake the Basin scale evaluation of vegetation diversity: 1) foundational review, 2) identification of the transferability of responses through aggregation and analysis of Selecte</w:t>
      </w:r>
      <w:r w:rsidR="00091D4B">
        <w:t>d Area and existing data; and 3</w:t>
      </w:r>
      <w:r>
        <w:t>) development of predictive models to qualitatively and quantitatively evaluate the contribution of Commonwealth environmental water to vegetation diversity in other areas and at the Basin scale.</w:t>
      </w:r>
    </w:p>
    <w:p w14:paraId="2C07A5A1" w14:textId="5F16FE73" w:rsidR="00E71B58" w:rsidRPr="00E363C7" w:rsidRDefault="00E71B58" w:rsidP="00091D4B">
      <w:pPr>
        <w:pStyle w:val="Heading3"/>
      </w:pPr>
      <w:bookmarkStart w:id="50" w:name="_Toc420658204"/>
      <w:r>
        <w:t xml:space="preserve">Foundational </w:t>
      </w:r>
      <w:r w:rsidR="003110F9">
        <w:t>r</w:t>
      </w:r>
      <w:r>
        <w:t>eview</w:t>
      </w:r>
      <w:bookmarkEnd w:id="50"/>
    </w:p>
    <w:p w14:paraId="3C69E02A" w14:textId="77777777" w:rsidR="00E71B58" w:rsidRDefault="00E71B58" w:rsidP="00E71B58">
      <w:pPr>
        <w:spacing w:line="276" w:lineRule="auto"/>
      </w:pPr>
      <w:r>
        <w:t>An initial task will be to compile preliminary databases of 1.) plant species responses to watering and 2.) vegetation community responses to watering. Plant species responses will include changes in the presence, distribution and cover of particular species with respect to specific hydrological and other conditions (e.g. ANAE type). Vegetation community responses will include species richness, species diversity, species evenness, dominance etc. Plant species and vegetation community watering response databases will be updated with data from Selected Areas (and elsewhere if possible) over the program’s duration.  This review will inform the subsequent aggregated analysis and model development</w:t>
      </w:r>
    </w:p>
    <w:p w14:paraId="44C97A75" w14:textId="77777777" w:rsidR="00E71B58" w:rsidRPr="00E363C7" w:rsidRDefault="00E71B58" w:rsidP="00091D4B">
      <w:pPr>
        <w:pStyle w:val="Heading3"/>
      </w:pPr>
      <w:bookmarkStart w:id="51" w:name="_Toc420658205"/>
      <w:r>
        <w:lastRenderedPageBreak/>
        <w:t>Aggregated analysis</w:t>
      </w:r>
      <w:bookmarkEnd w:id="51"/>
    </w:p>
    <w:p w14:paraId="006BB41F" w14:textId="5923BDEF" w:rsidR="00E71B58" w:rsidRDefault="00E71B58" w:rsidP="00E71B58">
      <w:pPr>
        <w:spacing w:line="276" w:lineRule="auto"/>
      </w:pPr>
      <w:r>
        <w:t xml:space="preserve">A key issue in predicting the vegetation response to flow is to understand the extent to which responses are consistent through time and our capacity to apply information developed in one area to other areas in the Basin.  These issues will be assessed by combining (aggregating) and analysing all the LTIM vegetation data.  Aggregated data will be analysed annually and over the long-term to determine consistency of plant species and vegetation community responses to watering within and between Selected Areas over time. Effects of key non-flow drivers (e.g. geographic location, canopy cover etc.) in determining vegetation diversity responses to watering will also be investigated. A functional group approach (Brock &amp; Casanova 1997) will be used to assess community level responses as previous work indicates that this is more conducive to conducting comparisons between wetlands at a landscape scale (Alexander </w:t>
      </w:r>
      <w:r w:rsidR="00C530A4" w:rsidRPr="00C530A4">
        <w:rPr>
          <w:i/>
        </w:rPr>
        <w:t>et al.</w:t>
      </w:r>
      <w:r>
        <w:t xml:space="preserve"> 2008; Campbell </w:t>
      </w:r>
      <w:r w:rsidR="00C530A4" w:rsidRPr="00C530A4">
        <w:rPr>
          <w:i/>
        </w:rPr>
        <w:t>et al.</w:t>
      </w:r>
      <w:r>
        <w:t xml:space="preserve"> 2014). Aggregated data will be evaluated, for example, to determine if species within functional groups respond similarly across Selected Areas to similar conditions. Functional groups will also be used to characterise and assess community level responses (e.g. within group species richness, functional diversity).</w:t>
      </w:r>
    </w:p>
    <w:p w14:paraId="3EE9C607" w14:textId="77777777" w:rsidR="00E71B58" w:rsidRPr="00E363C7" w:rsidRDefault="00E71B58" w:rsidP="00091D4B">
      <w:pPr>
        <w:pStyle w:val="Heading3"/>
      </w:pPr>
      <w:bookmarkStart w:id="52" w:name="_Toc420658206"/>
      <w:r>
        <w:t>Predictive models</w:t>
      </w:r>
      <w:bookmarkEnd w:id="52"/>
    </w:p>
    <w:p w14:paraId="295EE04C" w14:textId="77777777" w:rsidR="00E71B58" w:rsidRDefault="00E71B58" w:rsidP="00E71B58">
      <w:pPr>
        <w:spacing w:line="276" w:lineRule="auto"/>
      </w:pPr>
      <w:r>
        <w:t xml:space="preserve">The evaluation process requires prediction of vegetation responses to flow in order to predict both counterfactual and expected outcomes.  As a consequence the Basin Evaluation of vegetation diversity will develop quantitative models to </w:t>
      </w:r>
      <w:r w:rsidRPr="00DA50BD">
        <w:t xml:space="preserve">enable predictions </w:t>
      </w:r>
      <w:r>
        <w:t>of</w:t>
      </w:r>
      <w:r w:rsidRPr="00DA50BD">
        <w:t xml:space="preserve"> </w:t>
      </w:r>
      <w:r>
        <w:t>vegetation diversity responses</w:t>
      </w:r>
      <w:r w:rsidRPr="00DA50BD">
        <w:t xml:space="preserve"> to </w:t>
      </w:r>
      <w:r>
        <w:t>environmental water delivery.</w:t>
      </w:r>
      <w:r w:rsidRPr="00DA50BD">
        <w:t xml:space="preserve">. </w:t>
      </w:r>
      <w:r>
        <w:t>Preliminary models of ecohydrological relationships between flow and the responses of individual plant species and particular vegetation communities will be constructed using the aggregated data from Selected Areas and other available sources. Model response variables will include the presence and abundance of selected species (e.g. key representatives of each functional group) and a range of metrics used to characterise vegetation community responses in the aggregated analysis (i.e. species richness, total cover, functional diversity etc.).</w:t>
      </w:r>
    </w:p>
    <w:p w14:paraId="37CF9C2D" w14:textId="77777777" w:rsidR="00E71B58" w:rsidRDefault="00E71B58" w:rsidP="00E71B58">
      <w:pPr>
        <w:spacing w:line="276" w:lineRule="auto"/>
      </w:pPr>
      <w:r>
        <w:t>The different approaches to data collection across the selected areas provide a set of constraints and opportunities that necessitate a flexible framework to predictive model development.   The sampling design of the program will result in data collected at multiple scales across the selected areas from different sources.  As a result we anticipate predictor variables to come from quadrat and site scale (e.g. soil characteristics, distance from stream channel), as well as the reach/zone scale (e.g. recent and long term hydrology).  These constraints require tailored statistical model development, to ensure the estimated ecohydrological relationships are robust and transferable to areas beyond the monitoring locations.  We anticipate using Bayesian hierarchical models for this purpose.</w:t>
      </w:r>
    </w:p>
    <w:p w14:paraId="32A738A6" w14:textId="2ADA781E" w:rsidR="00E71B58" w:rsidRDefault="00E71B58" w:rsidP="00E71B58">
      <w:pPr>
        <w:spacing w:line="276" w:lineRule="auto"/>
      </w:pPr>
      <w:r>
        <w:t xml:space="preserve">Bayesian hierarchical models are being used increasingly for ecohydrological models (e.g. Webb </w:t>
      </w:r>
      <w:r w:rsidR="00C530A4" w:rsidRPr="00C530A4">
        <w:rPr>
          <w:i/>
        </w:rPr>
        <w:t>et al.</w:t>
      </w:r>
      <w:r>
        <w:t xml:space="preserve"> 2010; Stewart-Koster </w:t>
      </w:r>
      <w:r w:rsidR="00C530A4" w:rsidRPr="00C530A4">
        <w:rPr>
          <w:i/>
        </w:rPr>
        <w:t>et al.</w:t>
      </w:r>
      <w:r>
        <w:t xml:space="preserve"> 2011; 2013).  The Bayesian approach offers a flexible framework to develop models that account for relationships across spatial and temporal scales and account for multiple ecological processes that determine species distribution and abundance (Stewart-Koster </w:t>
      </w:r>
      <w:r w:rsidR="00C530A4" w:rsidRPr="00C530A4">
        <w:rPr>
          <w:i/>
        </w:rPr>
        <w:t>et al.</w:t>
      </w:r>
      <w:r>
        <w:t xml:space="preserve"> 2013).  This approach will facilitate the inclusion of predictor variables collected at multiple scales, across the selected areas.  Of particular </w:t>
      </w:r>
      <w:r>
        <w:lastRenderedPageBreak/>
        <w:t>importance, is the capacity to develop models that account for relationships between response variables and predictor variables, at the finest unit of observation at each selected area (e.g. quadrat or transect), that can be scaled up to levels that are useful for management decision making (e.g. river reaches, sub-catchments or even catchments).  A hierarchical approach to modelling, will facilitate the development of cross scale models, while the Bayesian framework provides a framework to predict outside the sampling domain while accounting for predictive uncertainty.  This should provide the capacity to develop ecohydrological relationships that can be applied at larger scales than the initial units of observation, thereby addressing the needs of basin management.</w:t>
      </w:r>
    </w:p>
    <w:p w14:paraId="54350B06" w14:textId="77777777" w:rsidR="00E71B58" w:rsidRDefault="00E71B58" w:rsidP="00E71B58">
      <w:pPr>
        <w:spacing w:line="276" w:lineRule="auto"/>
      </w:pPr>
      <w:r>
        <w:t>T</w:t>
      </w:r>
      <w:r w:rsidRPr="006C14B1">
        <w:t>he</w:t>
      </w:r>
      <w:r>
        <w:t xml:space="preserve"> full</w:t>
      </w:r>
      <w:r w:rsidRPr="006C14B1">
        <w:t xml:space="preserve"> predictive </w:t>
      </w:r>
      <w:r>
        <w:t>models discussed here</w:t>
      </w:r>
      <w:r w:rsidRPr="006C14B1">
        <w:t xml:space="preserve"> are likely to require </w:t>
      </w:r>
      <w:r>
        <w:t>several years of data and will mainly be used for long-term evaluation. Simpler models will be developed to provide short-term predictions. All statistical models will be updated and refined over the five-year monitoring period as more data becomes available for calibration and validation.</w:t>
      </w:r>
    </w:p>
    <w:p w14:paraId="11F4D367" w14:textId="77777777" w:rsidR="00E71B58" w:rsidRPr="00E363C7" w:rsidRDefault="00E71B58" w:rsidP="00091D4B">
      <w:pPr>
        <w:pStyle w:val="Heading2"/>
      </w:pPr>
      <w:bookmarkStart w:id="53" w:name="_Toc420658207"/>
      <w:r>
        <w:t>Synthesis</w:t>
      </w:r>
      <w:bookmarkEnd w:id="53"/>
    </w:p>
    <w:p w14:paraId="785ED14F" w14:textId="77777777" w:rsidR="00E71B58" w:rsidRDefault="00E71B58" w:rsidP="00E71B58">
      <w:pPr>
        <w:spacing w:line="276" w:lineRule="auto"/>
      </w:pPr>
      <w:r>
        <w:t>The vegetation response databases and models will be used in conjunction with Basin scale hydrological data to conduct annual and longer-term assessments of vegetation diversity responses to Commonwealth Environmental Water at species, community and landscape scales within Selected Areas and across the Basin. Models will seek to provide estimates, for instance, of the number of species</w:t>
      </w:r>
      <w:r w:rsidRPr="00086991">
        <w:t xml:space="preserve"> </w:t>
      </w:r>
      <w:r w:rsidRPr="00DA50BD">
        <w:t>that have benefited from Commonwealth environmental water</w:t>
      </w:r>
      <w:r>
        <w:t xml:space="preserve"> at the Basin scale</w:t>
      </w:r>
      <w:r w:rsidRPr="00DA50BD">
        <w:t>.</w:t>
      </w:r>
      <w:r>
        <w:t xml:space="preserve"> Similarly, predictions of landscape scale responses may include, for example, the area of particular ANAE vegetation types that have benefitted from Commonwealth environmental water across the Basin. Models will also be used to explore counterfactual outcomes within and across Selected Areas as well as at a Basin scale.</w:t>
      </w:r>
    </w:p>
    <w:p w14:paraId="6890BB0F" w14:textId="77777777" w:rsidR="00E71B58" w:rsidRPr="00E363C7" w:rsidRDefault="00E71B58" w:rsidP="00091D4B">
      <w:pPr>
        <w:pStyle w:val="Heading2"/>
      </w:pPr>
      <w:bookmarkStart w:id="54" w:name="_Toc420658208"/>
      <w:r>
        <w:t>Links to other Basin Matters</w:t>
      </w:r>
      <w:bookmarkEnd w:id="54"/>
    </w:p>
    <w:p w14:paraId="136515EE" w14:textId="77777777" w:rsidR="00E71B58" w:rsidRPr="00086991" w:rsidRDefault="00E71B58" w:rsidP="00E71B58">
      <w:pPr>
        <w:spacing w:line="276" w:lineRule="auto"/>
      </w:pPr>
      <w:r>
        <w:t>As well as having clear links with the Basin Matters hydrology team, the vegetation diversity Basin matter may in turn inform other Basin matters, including fish, stream metabolism and generic fauna, by providing data on potentially relevant drivers relating to riparian vegetation condition and structure. The vegetation diversity analyses will also involve considerable collaboration with the Ecosystem Diversity Basin matter analyses so that results can be integrated and interpreted in conjunction.</w:t>
      </w:r>
    </w:p>
    <w:p w14:paraId="2806F905" w14:textId="77777777" w:rsidR="00E71B58" w:rsidRDefault="00E71B58" w:rsidP="00E71B58">
      <w:pPr>
        <w:spacing w:after="0" w:line="276" w:lineRule="auto"/>
        <w:rPr>
          <w:b/>
          <w:i/>
          <w:sz w:val="24"/>
          <w:szCs w:val="24"/>
        </w:rPr>
        <w:sectPr w:rsidR="00E71B58" w:rsidSect="00E71B58">
          <w:pgSz w:w="11900" w:h="16840"/>
          <w:pgMar w:top="1440" w:right="1800" w:bottom="1440" w:left="1800" w:header="708" w:footer="708" w:gutter="0"/>
          <w:cols w:space="708"/>
          <w:docGrid w:linePitch="360"/>
        </w:sectPr>
      </w:pPr>
    </w:p>
    <w:p w14:paraId="2E8BF914" w14:textId="77777777" w:rsidR="00E71B58" w:rsidRDefault="00E71B58" w:rsidP="00E71B58">
      <w:pPr>
        <w:spacing w:line="276" w:lineRule="auto"/>
        <w:rPr>
          <w:b/>
          <w:sz w:val="20"/>
        </w:rPr>
      </w:pPr>
      <w:r>
        <w:rPr>
          <w:b/>
          <w:sz w:val="20"/>
        </w:rPr>
        <w:lastRenderedPageBreak/>
        <w:t>Table 2</w:t>
      </w:r>
      <w:r w:rsidRPr="00817688">
        <w:rPr>
          <w:b/>
          <w:sz w:val="20"/>
        </w:rPr>
        <w:t xml:space="preserve">. </w:t>
      </w:r>
      <w:r w:rsidRPr="00091D4B">
        <w:rPr>
          <w:sz w:val="20"/>
        </w:rPr>
        <w:t xml:space="preserve">List of likely predictor variables to be used in the Basin Scale analyses                                                                                                                                                                  </w:t>
      </w:r>
      <w:r w:rsidRPr="00BE4D8B">
        <w:rPr>
          <w:sz w:val="20"/>
        </w:rPr>
        <w:t>(N.B. some vegetation diversity metrics will also be used as predictors</w:t>
      </w:r>
      <w:r>
        <w:rPr>
          <w:sz w:val="20"/>
        </w:rPr>
        <w:t xml:space="preserve"> in some models</w:t>
      </w:r>
      <w:r w:rsidRPr="00BE4D8B">
        <w:rPr>
          <w:sz w:val="20"/>
        </w:rPr>
        <w:t>, e.g. canopy cover, litter cover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2586"/>
        <w:gridCol w:w="1984"/>
        <w:gridCol w:w="2410"/>
        <w:gridCol w:w="1276"/>
        <w:gridCol w:w="2835"/>
      </w:tblGrid>
      <w:tr w:rsidR="00E71B58" w:rsidRPr="0030393C" w14:paraId="2E566F27" w14:textId="77777777" w:rsidTr="00E71B58">
        <w:trPr>
          <w:trHeight w:val="397"/>
        </w:trPr>
        <w:tc>
          <w:tcPr>
            <w:tcW w:w="2342" w:type="dxa"/>
            <w:tcBorders>
              <w:top w:val="single" w:sz="4" w:space="0" w:color="auto"/>
              <w:left w:val="single" w:sz="4" w:space="0" w:color="auto"/>
              <w:bottom w:val="single" w:sz="4" w:space="0" w:color="auto"/>
            </w:tcBorders>
          </w:tcPr>
          <w:p w14:paraId="4ADF39F3" w14:textId="77777777" w:rsidR="00E71B58" w:rsidRPr="0030393C" w:rsidRDefault="00E71B58" w:rsidP="00E71B58">
            <w:pPr>
              <w:spacing w:after="0"/>
              <w:rPr>
                <w:b/>
                <w:sz w:val="18"/>
                <w:szCs w:val="18"/>
              </w:rPr>
            </w:pPr>
            <w:r w:rsidRPr="0030393C">
              <w:rPr>
                <w:b/>
                <w:sz w:val="18"/>
                <w:szCs w:val="18"/>
              </w:rPr>
              <w:t>VARIABLE</w:t>
            </w:r>
          </w:p>
        </w:tc>
        <w:tc>
          <w:tcPr>
            <w:tcW w:w="2586" w:type="dxa"/>
            <w:tcBorders>
              <w:top w:val="single" w:sz="4" w:space="0" w:color="auto"/>
              <w:bottom w:val="single" w:sz="4" w:space="0" w:color="auto"/>
            </w:tcBorders>
          </w:tcPr>
          <w:p w14:paraId="70BEF644" w14:textId="77777777" w:rsidR="00E71B58" w:rsidRPr="0030393C" w:rsidRDefault="00E71B58" w:rsidP="00E71B58">
            <w:pPr>
              <w:spacing w:after="0"/>
              <w:rPr>
                <w:b/>
                <w:sz w:val="18"/>
                <w:szCs w:val="18"/>
              </w:rPr>
            </w:pPr>
            <w:r>
              <w:rPr>
                <w:b/>
                <w:sz w:val="18"/>
                <w:szCs w:val="18"/>
              </w:rPr>
              <w:t>DESCRIPTION</w:t>
            </w:r>
          </w:p>
        </w:tc>
        <w:tc>
          <w:tcPr>
            <w:tcW w:w="1984" w:type="dxa"/>
            <w:tcBorders>
              <w:top w:val="single" w:sz="4" w:space="0" w:color="auto"/>
              <w:bottom w:val="single" w:sz="4" w:space="0" w:color="auto"/>
            </w:tcBorders>
          </w:tcPr>
          <w:p w14:paraId="68FA8A7C" w14:textId="77777777" w:rsidR="00E71B58" w:rsidRPr="0030393C" w:rsidRDefault="00E71B58" w:rsidP="00E71B58">
            <w:pPr>
              <w:spacing w:after="0"/>
              <w:rPr>
                <w:b/>
                <w:sz w:val="18"/>
                <w:szCs w:val="18"/>
              </w:rPr>
            </w:pPr>
            <w:r w:rsidRPr="0030393C">
              <w:rPr>
                <w:b/>
                <w:sz w:val="18"/>
                <w:szCs w:val="18"/>
              </w:rPr>
              <w:t xml:space="preserve">SPATIAL </w:t>
            </w:r>
            <w:r>
              <w:rPr>
                <w:b/>
                <w:sz w:val="18"/>
                <w:szCs w:val="18"/>
              </w:rPr>
              <w:t>CONTEXT</w:t>
            </w:r>
          </w:p>
        </w:tc>
        <w:tc>
          <w:tcPr>
            <w:tcW w:w="2410" w:type="dxa"/>
            <w:tcBorders>
              <w:top w:val="single" w:sz="4" w:space="0" w:color="auto"/>
              <w:bottom w:val="single" w:sz="4" w:space="0" w:color="auto"/>
            </w:tcBorders>
          </w:tcPr>
          <w:p w14:paraId="6E9F9395" w14:textId="77777777" w:rsidR="00E71B58" w:rsidRPr="0030393C" w:rsidRDefault="00E71B58" w:rsidP="00E71B58">
            <w:pPr>
              <w:spacing w:after="0"/>
              <w:rPr>
                <w:b/>
                <w:sz w:val="18"/>
                <w:szCs w:val="18"/>
              </w:rPr>
            </w:pPr>
            <w:r w:rsidRPr="0030393C">
              <w:rPr>
                <w:b/>
                <w:sz w:val="18"/>
                <w:szCs w:val="18"/>
              </w:rPr>
              <w:t>TEMPORAL</w:t>
            </w:r>
            <w:r>
              <w:rPr>
                <w:b/>
                <w:sz w:val="18"/>
                <w:szCs w:val="18"/>
              </w:rPr>
              <w:t xml:space="preserve"> CONTEXT</w:t>
            </w:r>
          </w:p>
        </w:tc>
        <w:tc>
          <w:tcPr>
            <w:tcW w:w="1276" w:type="dxa"/>
            <w:tcBorders>
              <w:top w:val="single" w:sz="4" w:space="0" w:color="auto"/>
              <w:bottom w:val="single" w:sz="4" w:space="0" w:color="auto"/>
            </w:tcBorders>
          </w:tcPr>
          <w:p w14:paraId="7AEDA17A" w14:textId="77777777" w:rsidR="00E71B58" w:rsidRPr="0030393C" w:rsidRDefault="00E71B58" w:rsidP="00E71B58">
            <w:pPr>
              <w:spacing w:after="0"/>
              <w:rPr>
                <w:b/>
                <w:sz w:val="18"/>
                <w:szCs w:val="18"/>
              </w:rPr>
            </w:pPr>
            <w:r>
              <w:rPr>
                <w:b/>
                <w:sz w:val="18"/>
                <w:szCs w:val="18"/>
              </w:rPr>
              <w:t>TEMPORALLY VARYING?</w:t>
            </w:r>
          </w:p>
        </w:tc>
        <w:tc>
          <w:tcPr>
            <w:tcW w:w="2835" w:type="dxa"/>
            <w:tcBorders>
              <w:top w:val="single" w:sz="4" w:space="0" w:color="auto"/>
              <w:bottom w:val="single" w:sz="4" w:space="0" w:color="auto"/>
              <w:right w:val="single" w:sz="4" w:space="0" w:color="auto"/>
            </w:tcBorders>
          </w:tcPr>
          <w:p w14:paraId="0958CA52" w14:textId="77777777" w:rsidR="00E71B58" w:rsidRPr="0030393C" w:rsidRDefault="00E71B58" w:rsidP="00E71B58">
            <w:pPr>
              <w:spacing w:after="0"/>
              <w:rPr>
                <w:b/>
                <w:sz w:val="18"/>
                <w:szCs w:val="18"/>
              </w:rPr>
            </w:pPr>
            <w:r w:rsidRPr="0030393C">
              <w:rPr>
                <w:b/>
                <w:sz w:val="18"/>
                <w:szCs w:val="18"/>
              </w:rPr>
              <w:t>DATA SOURCE</w:t>
            </w:r>
          </w:p>
        </w:tc>
      </w:tr>
      <w:tr w:rsidR="00E71B58" w:rsidRPr="0030393C" w14:paraId="7D672DAE" w14:textId="77777777" w:rsidTr="00E71B58">
        <w:tc>
          <w:tcPr>
            <w:tcW w:w="2342" w:type="dxa"/>
            <w:tcBorders>
              <w:top w:val="single" w:sz="4" w:space="0" w:color="auto"/>
              <w:left w:val="single" w:sz="4" w:space="0" w:color="auto"/>
            </w:tcBorders>
          </w:tcPr>
          <w:p w14:paraId="44F2E9F5" w14:textId="77777777" w:rsidR="00E71B58" w:rsidRPr="000E7E3C" w:rsidRDefault="00E71B58" w:rsidP="00E71B58">
            <w:pPr>
              <w:spacing w:after="0"/>
              <w:rPr>
                <w:b/>
                <w:sz w:val="18"/>
                <w:szCs w:val="18"/>
              </w:rPr>
            </w:pPr>
            <w:r w:rsidRPr="000E7E3C">
              <w:rPr>
                <w:b/>
                <w:sz w:val="18"/>
                <w:szCs w:val="18"/>
              </w:rPr>
              <w:t>Hydrologic variables</w:t>
            </w:r>
          </w:p>
        </w:tc>
        <w:tc>
          <w:tcPr>
            <w:tcW w:w="2586" w:type="dxa"/>
            <w:tcBorders>
              <w:top w:val="single" w:sz="4" w:space="0" w:color="auto"/>
            </w:tcBorders>
          </w:tcPr>
          <w:p w14:paraId="36063E16" w14:textId="77777777" w:rsidR="00E71B58" w:rsidRPr="0030393C" w:rsidRDefault="00E71B58" w:rsidP="00E71B58">
            <w:pPr>
              <w:spacing w:after="0"/>
              <w:rPr>
                <w:sz w:val="18"/>
                <w:szCs w:val="18"/>
              </w:rPr>
            </w:pPr>
          </w:p>
        </w:tc>
        <w:tc>
          <w:tcPr>
            <w:tcW w:w="1984" w:type="dxa"/>
            <w:tcBorders>
              <w:top w:val="single" w:sz="4" w:space="0" w:color="auto"/>
            </w:tcBorders>
          </w:tcPr>
          <w:p w14:paraId="2888A2EB" w14:textId="77777777" w:rsidR="00E71B58" w:rsidRPr="0030393C" w:rsidRDefault="00E71B58" w:rsidP="00E71B58">
            <w:pPr>
              <w:spacing w:after="0"/>
              <w:rPr>
                <w:sz w:val="18"/>
                <w:szCs w:val="18"/>
              </w:rPr>
            </w:pPr>
          </w:p>
        </w:tc>
        <w:tc>
          <w:tcPr>
            <w:tcW w:w="2410" w:type="dxa"/>
            <w:tcBorders>
              <w:top w:val="single" w:sz="4" w:space="0" w:color="auto"/>
            </w:tcBorders>
          </w:tcPr>
          <w:p w14:paraId="1CDECB71" w14:textId="77777777" w:rsidR="00E71B58" w:rsidRPr="0030393C" w:rsidRDefault="00E71B58" w:rsidP="00E71B58">
            <w:pPr>
              <w:spacing w:after="0"/>
              <w:rPr>
                <w:sz w:val="18"/>
                <w:szCs w:val="18"/>
              </w:rPr>
            </w:pPr>
          </w:p>
        </w:tc>
        <w:tc>
          <w:tcPr>
            <w:tcW w:w="1276" w:type="dxa"/>
            <w:tcBorders>
              <w:top w:val="single" w:sz="4" w:space="0" w:color="auto"/>
            </w:tcBorders>
          </w:tcPr>
          <w:p w14:paraId="2A2F7F20" w14:textId="77777777" w:rsidR="00E71B58" w:rsidRPr="0030393C" w:rsidRDefault="00E71B58" w:rsidP="00E71B58">
            <w:pPr>
              <w:spacing w:after="0"/>
              <w:rPr>
                <w:sz w:val="18"/>
                <w:szCs w:val="18"/>
              </w:rPr>
            </w:pPr>
          </w:p>
        </w:tc>
        <w:tc>
          <w:tcPr>
            <w:tcW w:w="2835" w:type="dxa"/>
            <w:tcBorders>
              <w:top w:val="single" w:sz="4" w:space="0" w:color="auto"/>
              <w:right w:val="single" w:sz="4" w:space="0" w:color="auto"/>
            </w:tcBorders>
          </w:tcPr>
          <w:p w14:paraId="7B2CB6A1" w14:textId="77777777" w:rsidR="00E71B58" w:rsidRPr="0030393C" w:rsidRDefault="00E71B58" w:rsidP="00E71B58">
            <w:pPr>
              <w:spacing w:after="0"/>
              <w:rPr>
                <w:sz w:val="18"/>
                <w:szCs w:val="18"/>
              </w:rPr>
            </w:pPr>
          </w:p>
        </w:tc>
      </w:tr>
      <w:tr w:rsidR="00E71B58" w:rsidRPr="0030393C" w14:paraId="62F46FBF" w14:textId="77777777" w:rsidTr="00E71B58">
        <w:tc>
          <w:tcPr>
            <w:tcW w:w="2342" w:type="dxa"/>
            <w:tcBorders>
              <w:left w:val="single" w:sz="4" w:space="0" w:color="auto"/>
            </w:tcBorders>
          </w:tcPr>
          <w:p w14:paraId="7A505B54" w14:textId="77777777" w:rsidR="00E71B58" w:rsidRDefault="00E71B58" w:rsidP="00E71B58">
            <w:pPr>
              <w:spacing w:after="0"/>
              <w:rPr>
                <w:sz w:val="18"/>
                <w:szCs w:val="18"/>
              </w:rPr>
            </w:pPr>
            <w:r>
              <w:rPr>
                <w:sz w:val="18"/>
                <w:szCs w:val="18"/>
              </w:rPr>
              <w:t>% area inundated</w:t>
            </w:r>
          </w:p>
        </w:tc>
        <w:tc>
          <w:tcPr>
            <w:tcW w:w="2586" w:type="dxa"/>
          </w:tcPr>
          <w:p w14:paraId="77CC8DBD" w14:textId="77777777" w:rsidR="00E71B58" w:rsidRDefault="00E71B58" w:rsidP="00E71B58">
            <w:pPr>
              <w:spacing w:after="0"/>
              <w:rPr>
                <w:sz w:val="18"/>
                <w:szCs w:val="18"/>
              </w:rPr>
            </w:pPr>
            <w:r>
              <w:rPr>
                <w:sz w:val="18"/>
                <w:szCs w:val="18"/>
              </w:rPr>
              <w:t>Of quadrats (not fringing veg)</w:t>
            </w:r>
          </w:p>
        </w:tc>
        <w:tc>
          <w:tcPr>
            <w:tcW w:w="1984" w:type="dxa"/>
          </w:tcPr>
          <w:p w14:paraId="7D667EF9" w14:textId="77777777" w:rsidR="00E71B58" w:rsidRDefault="00E71B58" w:rsidP="00E71B58">
            <w:pPr>
              <w:spacing w:after="0"/>
              <w:rPr>
                <w:sz w:val="18"/>
                <w:szCs w:val="18"/>
              </w:rPr>
            </w:pPr>
            <w:r>
              <w:rPr>
                <w:sz w:val="18"/>
                <w:szCs w:val="18"/>
              </w:rPr>
              <w:t xml:space="preserve">Within sampling unit </w:t>
            </w:r>
          </w:p>
        </w:tc>
        <w:tc>
          <w:tcPr>
            <w:tcW w:w="2410" w:type="dxa"/>
          </w:tcPr>
          <w:p w14:paraId="60220546" w14:textId="77777777" w:rsidR="00E71B58" w:rsidRDefault="00E71B58" w:rsidP="00E71B58">
            <w:pPr>
              <w:spacing w:after="0"/>
              <w:rPr>
                <w:sz w:val="18"/>
                <w:szCs w:val="18"/>
              </w:rPr>
            </w:pPr>
            <w:r>
              <w:rPr>
                <w:sz w:val="18"/>
                <w:szCs w:val="18"/>
              </w:rPr>
              <w:t>At time of vegetation surveys</w:t>
            </w:r>
          </w:p>
        </w:tc>
        <w:tc>
          <w:tcPr>
            <w:tcW w:w="1276" w:type="dxa"/>
          </w:tcPr>
          <w:p w14:paraId="14314126" w14:textId="77777777" w:rsidR="00E71B58" w:rsidRDefault="00E71B58" w:rsidP="00E71B58">
            <w:pPr>
              <w:spacing w:after="0"/>
              <w:jc w:val="center"/>
              <w:rPr>
                <w:sz w:val="18"/>
                <w:szCs w:val="18"/>
              </w:rPr>
            </w:pPr>
            <w:r>
              <w:rPr>
                <w:sz w:val="18"/>
                <w:szCs w:val="18"/>
              </w:rPr>
              <w:t>Y</w:t>
            </w:r>
          </w:p>
        </w:tc>
        <w:tc>
          <w:tcPr>
            <w:tcW w:w="2835" w:type="dxa"/>
            <w:tcBorders>
              <w:right w:val="single" w:sz="4" w:space="0" w:color="auto"/>
            </w:tcBorders>
          </w:tcPr>
          <w:p w14:paraId="409D05CD" w14:textId="77777777" w:rsidR="00E71B58" w:rsidRDefault="00E71B58" w:rsidP="00E71B58">
            <w:pPr>
              <w:spacing w:after="0"/>
              <w:rPr>
                <w:sz w:val="18"/>
                <w:szCs w:val="18"/>
              </w:rPr>
            </w:pPr>
            <w:r>
              <w:rPr>
                <w:sz w:val="18"/>
                <w:szCs w:val="18"/>
              </w:rPr>
              <w:t>Selected Area M&amp;E providers</w:t>
            </w:r>
          </w:p>
        </w:tc>
      </w:tr>
      <w:tr w:rsidR="00E71B58" w:rsidRPr="0030393C" w14:paraId="75128E17" w14:textId="77777777" w:rsidTr="00E71B58">
        <w:trPr>
          <w:trHeight w:val="557"/>
        </w:trPr>
        <w:tc>
          <w:tcPr>
            <w:tcW w:w="2342" w:type="dxa"/>
            <w:tcBorders>
              <w:left w:val="single" w:sz="4" w:space="0" w:color="auto"/>
            </w:tcBorders>
          </w:tcPr>
          <w:p w14:paraId="566FF044" w14:textId="77777777" w:rsidR="00E71B58" w:rsidRPr="0030393C" w:rsidRDefault="00E71B58" w:rsidP="00E71B58">
            <w:pPr>
              <w:spacing w:after="0"/>
              <w:rPr>
                <w:sz w:val="18"/>
                <w:szCs w:val="18"/>
              </w:rPr>
            </w:pPr>
            <w:r>
              <w:rPr>
                <w:sz w:val="18"/>
                <w:szCs w:val="18"/>
              </w:rPr>
              <w:t xml:space="preserve"> Water depth</w:t>
            </w:r>
          </w:p>
        </w:tc>
        <w:tc>
          <w:tcPr>
            <w:tcW w:w="2586" w:type="dxa"/>
          </w:tcPr>
          <w:p w14:paraId="1F61408A" w14:textId="77777777" w:rsidR="00E71B58" w:rsidRPr="0030393C" w:rsidRDefault="00E71B58" w:rsidP="00E71B58">
            <w:pPr>
              <w:spacing w:after="0"/>
              <w:rPr>
                <w:sz w:val="18"/>
                <w:szCs w:val="18"/>
              </w:rPr>
            </w:pPr>
            <w:r>
              <w:rPr>
                <w:sz w:val="18"/>
                <w:szCs w:val="18"/>
              </w:rPr>
              <w:t xml:space="preserve">Mean </w:t>
            </w:r>
          </w:p>
        </w:tc>
        <w:tc>
          <w:tcPr>
            <w:tcW w:w="1984" w:type="dxa"/>
          </w:tcPr>
          <w:p w14:paraId="70F5ADD2" w14:textId="77777777" w:rsidR="00E71B58" w:rsidRPr="0030393C" w:rsidRDefault="00E71B58" w:rsidP="00E71B58">
            <w:pPr>
              <w:spacing w:after="0"/>
              <w:rPr>
                <w:sz w:val="18"/>
                <w:szCs w:val="18"/>
              </w:rPr>
            </w:pPr>
            <w:r>
              <w:rPr>
                <w:sz w:val="18"/>
                <w:szCs w:val="18"/>
              </w:rPr>
              <w:t>Within sampling unit</w:t>
            </w:r>
          </w:p>
        </w:tc>
        <w:tc>
          <w:tcPr>
            <w:tcW w:w="2410" w:type="dxa"/>
          </w:tcPr>
          <w:p w14:paraId="1C1A3A44" w14:textId="77777777" w:rsidR="00E71B58" w:rsidRPr="0030393C" w:rsidRDefault="00E71B58" w:rsidP="00E71B58">
            <w:pPr>
              <w:spacing w:after="0"/>
              <w:rPr>
                <w:sz w:val="18"/>
                <w:szCs w:val="18"/>
              </w:rPr>
            </w:pPr>
            <w:r>
              <w:rPr>
                <w:sz w:val="18"/>
                <w:szCs w:val="18"/>
              </w:rPr>
              <w:t>At time of vegetation surveys</w:t>
            </w:r>
          </w:p>
        </w:tc>
        <w:tc>
          <w:tcPr>
            <w:tcW w:w="1276" w:type="dxa"/>
          </w:tcPr>
          <w:p w14:paraId="353A089D" w14:textId="77777777" w:rsidR="00E71B58" w:rsidRDefault="00E71B58" w:rsidP="00E71B58">
            <w:pPr>
              <w:spacing w:after="0"/>
              <w:jc w:val="center"/>
              <w:rPr>
                <w:sz w:val="18"/>
                <w:szCs w:val="18"/>
              </w:rPr>
            </w:pPr>
            <w:r>
              <w:rPr>
                <w:sz w:val="18"/>
                <w:szCs w:val="18"/>
              </w:rPr>
              <w:t>Y</w:t>
            </w:r>
          </w:p>
        </w:tc>
        <w:tc>
          <w:tcPr>
            <w:tcW w:w="2835" w:type="dxa"/>
            <w:tcBorders>
              <w:right w:val="single" w:sz="4" w:space="0" w:color="auto"/>
            </w:tcBorders>
          </w:tcPr>
          <w:p w14:paraId="0E693492" w14:textId="77777777" w:rsidR="00E71B58" w:rsidRPr="0030393C" w:rsidRDefault="00E71B58" w:rsidP="00E71B58">
            <w:pPr>
              <w:spacing w:after="0"/>
              <w:rPr>
                <w:sz w:val="18"/>
                <w:szCs w:val="18"/>
              </w:rPr>
            </w:pPr>
            <w:r>
              <w:rPr>
                <w:sz w:val="18"/>
                <w:szCs w:val="18"/>
              </w:rPr>
              <w:t>Selected Area M&amp;E providers</w:t>
            </w:r>
          </w:p>
        </w:tc>
      </w:tr>
      <w:tr w:rsidR="00E71B58" w:rsidRPr="0030393C" w14:paraId="16AC7C4F" w14:textId="77777777" w:rsidTr="00E71B58">
        <w:tc>
          <w:tcPr>
            <w:tcW w:w="2342" w:type="dxa"/>
            <w:tcBorders>
              <w:left w:val="single" w:sz="4" w:space="0" w:color="auto"/>
            </w:tcBorders>
          </w:tcPr>
          <w:p w14:paraId="63E20C61" w14:textId="77777777" w:rsidR="00E71B58" w:rsidRPr="0030393C" w:rsidRDefault="00E71B58" w:rsidP="00E71B58">
            <w:pPr>
              <w:spacing w:after="0"/>
              <w:rPr>
                <w:sz w:val="18"/>
                <w:szCs w:val="18"/>
              </w:rPr>
            </w:pPr>
            <w:r>
              <w:rPr>
                <w:sz w:val="18"/>
                <w:szCs w:val="18"/>
              </w:rPr>
              <w:t xml:space="preserve">Soil moisture </w:t>
            </w:r>
          </w:p>
        </w:tc>
        <w:tc>
          <w:tcPr>
            <w:tcW w:w="2586" w:type="dxa"/>
          </w:tcPr>
          <w:p w14:paraId="7201C12C" w14:textId="77777777" w:rsidR="00E71B58" w:rsidRPr="0030393C" w:rsidRDefault="00E71B58" w:rsidP="00E71B58">
            <w:pPr>
              <w:spacing w:after="0"/>
              <w:rPr>
                <w:sz w:val="18"/>
                <w:szCs w:val="18"/>
              </w:rPr>
            </w:pPr>
            <w:r>
              <w:rPr>
                <w:sz w:val="18"/>
                <w:szCs w:val="18"/>
              </w:rPr>
              <w:t>Submerged / waterlogged / damp / dry</w:t>
            </w:r>
          </w:p>
        </w:tc>
        <w:tc>
          <w:tcPr>
            <w:tcW w:w="1984" w:type="dxa"/>
          </w:tcPr>
          <w:p w14:paraId="485CB051" w14:textId="77777777" w:rsidR="00E71B58" w:rsidRPr="0030393C" w:rsidRDefault="00E71B58" w:rsidP="00E71B58">
            <w:pPr>
              <w:spacing w:after="0"/>
              <w:rPr>
                <w:sz w:val="18"/>
                <w:szCs w:val="18"/>
              </w:rPr>
            </w:pPr>
            <w:r>
              <w:rPr>
                <w:sz w:val="18"/>
                <w:szCs w:val="18"/>
              </w:rPr>
              <w:t>Within sampling unit</w:t>
            </w:r>
          </w:p>
        </w:tc>
        <w:tc>
          <w:tcPr>
            <w:tcW w:w="2410" w:type="dxa"/>
          </w:tcPr>
          <w:p w14:paraId="26E4ECAB" w14:textId="77777777" w:rsidR="00E71B58" w:rsidRPr="0030393C" w:rsidRDefault="00E71B58" w:rsidP="00E71B58">
            <w:pPr>
              <w:spacing w:after="0"/>
              <w:rPr>
                <w:sz w:val="18"/>
                <w:szCs w:val="18"/>
              </w:rPr>
            </w:pPr>
            <w:r>
              <w:rPr>
                <w:sz w:val="18"/>
                <w:szCs w:val="18"/>
              </w:rPr>
              <w:t>At time of vegetation surveys</w:t>
            </w:r>
          </w:p>
        </w:tc>
        <w:tc>
          <w:tcPr>
            <w:tcW w:w="1276" w:type="dxa"/>
          </w:tcPr>
          <w:p w14:paraId="37581C69" w14:textId="77777777" w:rsidR="00E71B58" w:rsidRDefault="00E71B58" w:rsidP="00E71B58">
            <w:pPr>
              <w:spacing w:after="0"/>
              <w:jc w:val="center"/>
              <w:rPr>
                <w:sz w:val="18"/>
                <w:szCs w:val="18"/>
              </w:rPr>
            </w:pPr>
            <w:r>
              <w:rPr>
                <w:sz w:val="18"/>
                <w:szCs w:val="18"/>
              </w:rPr>
              <w:t>Y</w:t>
            </w:r>
          </w:p>
        </w:tc>
        <w:tc>
          <w:tcPr>
            <w:tcW w:w="2835" w:type="dxa"/>
            <w:tcBorders>
              <w:right w:val="single" w:sz="4" w:space="0" w:color="auto"/>
            </w:tcBorders>
          </w:tcPr>
          <w:p w14:paraId="4A46BC24" w14:textId="77777777" w:rsidR="00E71B58" w:rsidRPr="0030393C" w:rsidRDefault="00E71B58" w:rsidP="00E71B58">
            <w:pPr>
              <w:spacing w:after="0"/>
              <w:rPr>
                <w:sz w:val="18"/>
                <w:szCs w:val="18"/>
              </w:rPr>
            </w:pPr>
            <w:r>
              <w:rPr>
                <w:sz w:val="18"/>
                <w:szCs w:val="18"/>
              </w:rPr>
              <w:t>Selected Area M&amp;E providers</w:t>
            </w:r>
          </w:p>
        </w:tc>
      </w:tr>
      <w:tr w:rsidR="00E71B58" w:rsidRPr="0030393C" w14:paraId="6DC70E6A" w14:textId="77777777" w:rsidTr="00E71B58">
        <w:tc>
          <w:tcPr>
            <w:tcW w:w="2342" w:type="dxa"/>
            <w:tcBorders>
              <w:left w:val="single" w:sz="4" w:space="0" w:color="auto"/>
            </w:tcBorders>
          </w:tcPr>
          <w:p w14:paraId="7229A442" w14:textId="77777777" w:rsidR="00E71B58" w:rsidRPr="0030393C" w:rsidRDefault="00E71B58" w:rsidP="00E71B58">
            <w:pPr>
              <w:spacing w:after="0"/>
              <w:rPr>
                <w:sz w:val="18"/>
                <w:szCs w:val="18"/>
              </w:rPr>
            </w:pPr>
            <w:r>
              <w:rPr>
                <w:sz w:val="18"/>
                <w:szCs w:val="18"/>
              </w:rPr>
              <w:t>Time since last inundated</w:t>
            </w:r>
          </w:p>
        </w:tc>
        <w:tc>
          <w:tcPr>
            <w:tcW w:w="2586" w:type="dxa"/>
          </w:tcPr>
          <w:p w14:paraId="428F75B5" w14:textId="77777777" w:rsidR="00E71B58" w:rsidRPr="0030393C" w:rsidRDefault="00E71B58" w:rsidP="00E71B58">
            <w:pPr>
              <w:spacing w:after="0"/>
              <w:rPr>
                <w:sz w:val="18"/>
                <w:szCs w:val="18"/>
              </w:rPr>
            </w:pPr>
            <w:r>
              <w:rPr>
                <w:sz w:val="18"/>
                <w:szCs w:val="18"/>
              </w:rPr>
              <w:t>Days</w:t>
            </w:r>
          </w:p>
        </w:tc>
        <w:tc>
          <w:tcPr>
            <w:tcW w:w="1984" w:type="dxa"/>
          </w:tcPr>
          <w:p w14:paraId="14A372CE" w14:textId="77777777" w:rsidR="00E71B58" w:rsidRPr="0030393C" w:rsidRDefault="00E71B58" w:rsidP="00E71B58">
            <w:pPr>
              <w:spacing w:after="0"/>
              <w:rPr>
                <w:sz w:val="18"/>
                <w:szCs w:val="18"/>
              </w:rPr>
            </w:pPr>
            <w:r>
              <w:rPr>
                <w:sz w:val="18"/>
                <w:szCs w:val="18"/>
              </w:rPr>
              <w:t>Within sampling unit</w:t>
            </w:r>
          </w:p>
        </w:tc>
        <w:tc>
          <w:tcPr>
            <w:tcW w:w="2410" w:type="dxa"/>
          </w:tcPr>
          <w:p w14:paraId="5D77F857" w14:textId="77777777" w:rsidR="00E71B58" w:rsidRPr="0030393C" w:rsidRDefault="00E71B58" w:rsidP="00E71B58">
            <w:pPr>
              <w:spacing w:after="0"/>
              <w:rPr>
                <w:sz w:val="18"/>
                <w:szCs w:val="18"/>
              </w:rPr>
            </w:pPr>
            <w:r>
              <w:rPr>
                <w:sz w:val="18"/>
                <w:szCs w:val="18"/>
              </w:rPr>
              <w:t>At time of vegetation surveys</w:t>
            </w:r>
          </w:p>
        </w:tc>
        <w:tc>
          <w:tcPr>
            <w:tcW w:w="1276" w:type="dxa"/>
          </w:tcPr>
          <w:p w14:paraId="5E7F0196" w14:textId="77777777" w:rsidR="00E71B58" w:rsidRDefault="00E71B58" w:rsidP="00E71B58">
            <w:pPr>
              <w:spacing w:after="0"/>
              <w:jc w:val="center"/>
              <w:rPr>
                <w:sz w:val="18"/>
                <w:szCs w:val="18"/>
              </w:rPr>
            </w:pPr>
            <w:r>
              <w:rPr>
                <w:sz w:val="18"/>
                <w:szCs w:val="18"/>
              </w:rPr>
              <w:t>Y</w:t>
            </w:r>
          </w:p>
        </w:tc>
        <w:tc>
          <w:tcPr>
            <w:tcW w:w="2835" w:type="dxa"/>
            <w:tcBorders>
              <w:right w:val="single" w:sz="4" w:space="0" w:color="auto"/>
            </w:tcBorders>
          </w:tcPr>
          <w:p w14:paraId="496CCB7B" w14:textId="77777777" w:rsidR="00E71B58" w:rsidRPr="0030393C" w:rsidRDefault="00E71B58" w:rsidP="00E71B58">
            <w:pPr>
              <w:spacing w:after="0"/>
              <w:rPr>
                <w:sz w:val="18"/>
                <w:szCs w:val="18"/>
              </w:rPr>
            </w:pPr>
            <w:r>
              <w:rPr>
                <w:sz w:val="18"/>
                <w:szCs w:val="18"/>
              </w:rPr>
              <w:t>Selected Area M&amp;E providers</w:t>
            </w:r>
          </w:p>
        </w:tc>
      </w:tr>
      <w:tr w:rsidR="00E71B58" w:rsidRPr="0030393C" w14:paraId="0A04D024" w14:textId="77777777" w:rsidTr="00E71B58">
        <w:tc>
          <w:tcPr>
            <w:tcW w:w="2342" w:type="dxa"/>
            <w:tcBorders>
              <w:left w:val="single" w:sz="4" w:space="0" w:color="auto"/>
            </w:tcBorders>
          </w:tcPr>
          <w:p w14:paraId="0880E575" w14:textId="77777777" w:rsidR="00E71B58" w:rsidRPr="0030393C" w:rsidRDefault="00E71B58" w:rsidP="00E71B58">
            <w:pPr>
              <w:spacing w:after="0"/>
              <w:rPr>
                <w:sz w:val="18"/>
                <w:szCs w:val="18"/>
              </w:rPr>
            </w:pPr>
            <w:r>
              <w:rPr>
                <w:sz w:val="18"/>
                <w:szCs w:val="18"/>
              </w:rPr>
              <w:t>Duration inundated in last year</w:t>
            </w:r>
          </w:p>
        </w:tc>
        <w:tc>
          <w:tcPr>
            <w:tcW w:w="2586" w:type="dxa"/>
          </w:tcPr>
          <w:p w14:paraId="53EF712D" w14:textId="77777777" w:rsidR="00E71B58" w:rsidRPr="0030393C" w:rsidRDefault="00E71B58" w:rsidP="00E71B58">
            <w:pPr>
              <w:spacing w:after="0"/>
              <w:rPr>
                <w:sz w:val="18"/>
                <w:szCs w:val="18"/>
              </w:rPr>
            </w:pPr>
            <w:r>
              <w:rPr>
                <w:sz w:val="18"/>
                <w:szCs w:val="18"/>
              </w:rPr>
              <w:t>Days</w:t>
            </w:r>
          </w:p>
        </w:tc>
        <w:tc>
          <w:tcPr>
            <w:tcW w:w="1984" w:type="dxa"/>
          </w:tcPr>
          <w:p w14:paraId="23D5A39D" w14:textId="77777777" w:rsidR="00E71B58" w:rsidRPr="0030393C" w:rsidRDefault="00E71B58" w:rsidP="00E71B58">
            <w:pPr>
              <w:spacing w:after="0"/>
              <w:rPr>
                <w:sz w:val="18"/>
                <w:szCs w:val="18"/>
              </w:rPr>
            </w:pPr>
            <w:r>
              <w:rPr>
                <w:sz w:val="18"/>
                <w:szCs w:val="18"/>
              </w:rPr>
              <w:t>Within sampling unit</w:t>
            </w:r>
          </w:p>
        </w:tc>
        <w:tc>
          <w:tcPr>
            <w:tcW w:w="2410" w:type="dxa"/>
          </w:tcPr>
          <w:p w14:paraId="55F296D3" w14:textId="77777777" w:rsidR="00E71B58" w:rsidRPr="0030393C" w:rsidRDefault="00E71B58" w:rsidP="00E71B58">
            <w:pPr>
              <w:spacing w:after="0"/>
              <w:rPr>
                <w:sz w:val="18"/>
                <w:szCs w:val="18"/>
              </w:rPr>
            </w:pPr>
            <w:r>
              <w:rPr>
                <w:sz w:val="18"/>
                <w:szCs w:val="18"/>
              </w:rPr>
              <w:t>At time of vegetation surveys</w:t>
            </w:r>
          </w:p>
        </w:tc>
        <w:tc>
          <w:tcPr>
            <w:tcW w:w="1276" w:type="dxa"/>
          </w:tcPr>
          <w:p w14:paraId="5690FFDB" w14:textId="77777777" w:rsidR="00E71B58" w:rsidRDefault="00E71B58" w:rsidP="00E71B58">
            <w:pPr>
              <w:spacing w:after="0"/>
              <w:jc w:val="center"/>
              <w:rPr>
                <w:sz w:val="18"/>
                <w:szCs w:val="18"/>
              </w:rPr>
            </w:pPr>
            <w:r>
              <w:rPr>
                <w:sz w:val="18"/>
                <w:szCs w:val="18"/>
              </w:rPr>
              <w:t>Y</w:t>
            </w:r>
          </w:p>
        </w:tc>
        <w:tc>
          <w:tcPr>
            <w:tcW w:w="2835" w:type="dxa"/>
            <w:tcBorders>
              <w:right w:val="single" w:sz="4" w:space="0" w:color="auto"/>
            </w:tcBorders>
          </w:tcPr>
          <w:p w14:paraId="13B46148" w14:textId="77777777" w:rsidR="00E71B58" w:rsidRPr="0030393C" w:rsidRDefault="00E71B58" w:rsidP="00E71B58">
            <w:pPr>
              <w:spacing w:after="0"/>
              <w:rPr>
                <w:sz w:val="18"/>
                <w:szCs w:val="18"/>
              </w:rPr>
            </w:pPr>
            <w:r>
              <w:rPr>
                <w:sz w:val="18"/>
                <w:szCs w:val="18"/>
              </w:rPr>
              <w:t>Selected Area M&amp;E providers</w:t>
            </w:r>
          </w:p>
        </w:tc>
      </w:tr>
      <w:tr w:rsidR="00E71B58" w:rsidRPr="0030393C" w14:paraId="0B813780" w14:textId="77777777" w:rsidTr="00E71B58">
        <w:tc>
          <w:tcPr>
            <w:tcW w:w="2342" w:type="dxa"/>
            <w:tcBorders>
              <w:left w:val="single" w:sz="4" w:space="0" w:color="auto"/>
            </w:tcBorders>
          </w:tcPr>
          <w:p w14:paraId="75B1A567" w14:textId="77777777" w:rsidR="00E71B58" w:rsidRPr="0030393C" w:rsidRDefault="00E71B58" w:rsidP="00E71B58">
            <w:pPr>
              <w:spacing w:after="0"/>
              <w:rPr>
                <w:sz w:val="18"/>
                <w:szCs w:val="18"/>
              </w:rPr>
            </w:pPr>
            <w:r>
              <w:rPr>
                <w:sz w:val="18"/>
                <w:szCs w:val="18"/>
              </w:rPr>
              <w:t>Timing of last inundation</w:t>
            </w:r>
          </w:p>
        </w:tc>
        <w:tc>
          <w:tcPr>
            <w:tcW w:w="2586" w:type="dxa"/>
          </w:tcPr>
          <w:p w14:paraId="3B2366B1" w14:textId="77777777" w:rsidR="00E71B58" w:rsidRPr="0030393C" w:rsidRDefault="00E71B58" w:rsidP="00E71B58">
            <w:pPr>
              <w:spacing w:after="0"/>
              <w:rPr>
                <w:sz w:val="18"/>
                <w:szCs w:val="18"/>
              </w:rPr>
            </w:pPr>
            <w:r>
              <w:rPr>
                <w:sz w:val="18"/>
                <w:szCs w:val="18"/>
              </w:rPr>
              <w:t xml:space="preserve">Month </w:t>
            </w:r>
          </w:p>
        </w:tc>
        <w:tc>
          <w:tcPr>
            <w:tcW w:w="1984" w:type="dxa"/>
          </w:tcPr>
          <w:p w14:paraId="58275AF5" w14:textId="77777777" w:rsidR="00E71B58" w:rsidRPr="0030393C" w:rsidRDefault="00E71B58" w:rsidP="00E71B58">
            <w:pPr>
              <w:spacing w:after="0"/>
              <w:rPr>
                <w:sz w:val="18"/>
                <w:szCs w:val="18"/>
              </w:rPr>
            </w:pPr>
            <w:r>
              <w:rPr>
                <w:sz w:val="18"/>
                <w:szCs w:val="18"/>
              </w:rPr>
              <w:t>Within sampling unit</w:t>
            </w:r>
          </w:p>
        </w:tc>
        <w:tc>
          <w:tcPr>
            <w:tcW w:w="2410" w:type="dxa"/>
          </w:tcPr>
          <w:p w14:paraId="78D94DDB" w14:textId="77777777" w:rsidR="00E71B58" w:rsidRPr="0030393C" w:rsidRDefault="00E71B58" w:rsidP="00E71B58">
            <w:pPr>
              <w:spacing w:after="0"/>
              <w:rPr>
                <w:sz w:val="18"/>
                <w:szCs w:val="18"/>
              </w:rPr>
            </w:pPr>
            <w:r>
              <w:rPr>
                <w:sz w:val="18"/>
                <w:szCs w:val="18"/>
              </w:rPr>
              <w:t>At time of vegetation surveys</w:t>
            </w:r>
          </w:p>
        </w:tc>
        <w:tc>
          <w:tcPr>
            <w:tcW w:w="1276" w:type="dxa"/>
          </w:tcPr>
          <w:p w14:paraId="438CB721" w14:textId="77777777" w:rsidR="00E71B58" w:rsidRDefault="00E71B58" w:rsidP="00E71B58">
            <w:pPr>
              <w:spacing w:after="0"/>
              <w:jc w:val="center"/>
              <w:rPr>
                <w:sz w:val="18"/>
                <w:szCs w:val="18"/>
              </w:rPr>
            </w:pPr>
            <w:r>
              <w:rPr>
                <w:sz w:val="18"/>
                <w:szCs w:val="18"/>
              </w:rPr>
              <w:t>Y</w:t>
            </w:r>
          </w:p>
        </w:tc>
        <w:tc>
          <w:tcPr>
            <w:tcW w:w="2835" w:type="dxa"/>
            <w:tcBorders>
              <w:right w:val="single" w:sz="4" w:space="0" w:color="auto"/>
            </w:tcBorders>
          </w:tcPr>
          <w:p w14:paraId="085A4E79" w14:textId="77777777" w:rsidR="00E71B58" w:rsidRPr="0030393C" w:rsidRDefault="00E71B58" w:rsidP="00E71B58">
            <w:pPr>
              <w:spacing w:after="0"/>
              <w:rPr>
                <w:sz w:val="18"/>
                <w:szCs w:val="18"/>
              </w:rPr>
            </w:pPr>
            <w:r>
              <w:rPr>
                <w:sz w:val="18"/>
                <w:szCs w:val="18"/>
              </w:rPr>
              <w:t>Selected Area M&amp;E providers</w:t>
            </w:r>
          </w:p>
        </w:tc>
      </w:tr>
      <w:tr w:rsidR="00E71B58" w:rsidRPr="0030393C" w14:paraId="688D6DDE" w14:textId="77777777" w:rsidTr="00E71B58">
        <w:tc>
          <w:tcPr>
            <w:tcW w:w="2342" w:type="dxa"/>
            <w:tcBorders>
              <w:left w:val="single" w:sz="4" w:space="0" w:color="auto"/>
            </w:tcBorders>
          </w:tcPr>
          <w:p w14:paraId="773ADE2C" w14:textId="77777777" w:rsidR="00E71B58" w:rsidRPr="0030393C" w:rsidRDefault="00E71B58" w:rsidP="00E71B58">
            <w:pPr>
              <w:spacing w:after="0"/>
              <w:rPr>
                <w:sz w:val="18"/>
                <w:szCs w:val="18"/>
              </w:rPr>
            </w:pPr>
            <w:r>
              <w:rPr>
                <w:sz w:val="18"/>
                <w:szCs w:val="18"/>
              </w:rPr>
              <w:t>Depth of last inundation</w:t>
            </w:r>
          </w:p>
        </w:tc>
        <w:tc>
          <w:tcPr>
            <w:tcW w:w="2586" w:type="dxa"/>
          </w:tcPr>
          <w:p w14:paraId="286A326D" w14:textId="77777777" w:rsidR="00E71B58" w:rsidRPr="0030393C" w:rsidRDefault="00E71B58" w:rsidP="00E71B58">
            <w:pPr>
              <w:spacing w:after="0"/>
              <w:rPr>
                <w:sz w:val="18"/>
                <w:szCs w:val="18"/>
              </w:rPr>
            </w:pPr>
            <w:r>
              <w:rPr>
                <w:sz w:val="18"/>
                <w:szCs w:val="18"/>
              </w:rPr>
              <w:t xml:space="preserve">Mean </w:t>
            </w:r>
          </w:p>
        </w:tc>
        <w:tc>
          <w:tcPr>
            <w:tcW w:w="1984" w:type="dxa"/>
          </w:tcPr>
          <w:p w14:paraId="0D1D3D91" w14:textId="77777777" w:rsidR="00E71B58" w:rsidRPr="0030393C" w:rsidRDefault="00E71B58" w:rsidP="00E71B58">
            <w:pPr>
              <w:spacing w:after="0"/>
              <w:rPr>
                <w:sz w:val="18"/>
                <w:szCs w:val="18"/>
              </w:rPr>
            </w:pPr>
            <w:r>
              <w:rPr>
                <w:sz w:val="18"/>
                <w:szCs w:val="18"/>
              </w:rPr>
              <w:t>Within sampling unit</w:t>
            </w:r>
          </w:p>
        </w:tc>
        <w:tc>
          <w:tcPr>
            <w:tcW w:w="2410" w:type="dxa"/>
          </w:tcPr>
          <w:p w14:paraId="35CF9F78" w14:textId="77777777" w:rsidR="00E71B58" w:rsidRPr="0030393C" w:rsidRDefault="00E71B58" w:rsidP="00E71B58">
            <w:pPr>
              <w:spacing w:after="0"/>
              <w:rPr>
                <w:sz w:val="18"/>
                <w:szCs w:val="18"/>
              </w:rPr>
            </w:pPr>
            <w:r>
              <w:rPr>
                <w:sz w:val="18"/>
                <w:szCs w:val="18"/>
              </w:rPr>
              <w:t>At time of vegetation surveys</w:t>
            </w:r>
          </w:p>
        </w:tc>
        <w:tc>
          <w:tcPr>
            <w:tcW w:w="1276" w:type="dxa"/>
          </w:tcPr>
          <w:p w14:paraId="7925967B" w14:textId="77777777" w:rsidR="00E71B58" w:rsidRDefault="00E71B58" w:rsidP="00E71B58">
            <w:pPr>
              <w:spacing w:after="0"/>
              <w:jc w:val="center"/>
              <w:rPr>
                <w:sz w:val="18"/>
                <w:szCs w:val="18"/>
              </w:rPr>
            </w:pPr>
            <w:r>
              <w:rPr>
                <w:sz w:val="18"/>
                <w:szCs w:val="18"/>
              </w:rPr>
              <w:t>Y</w:t>
            </w:r>
          </w:p>
        </w:tc>
        <w:tc>
          <w:tcPr>
            <w:tcW w:w="2835" w:type="dxa"/>
            <w:tcBorders>
              <w:right w:val="single" w:sz="4" w:space="0" w:color="auto"/>
            </w:tcBorders>
          </w:tcPr>
          <w:p w14:paraId="320AEF5C" w14:textId="77777777" w:rsidR="00E71B58" w:rsidRPr="0030393C" w:rsidRDefault="00E71B58" w:rsidP="00E71B58">
            <w:pPr>
              <w:spacing w:after="0"/>
              <w:rPr>
                <w:sz w:val="18"/>
                <w:szCs w:val="18"/>
              </w:rPr>
            </w:pPr>
            <w:r>
              <w:rPr>
                <w:sz w:val="18"/>
                <w:szCs w:val="18"/>
              </w:rPr>
              <w:t>Selected Area M&amp;E providers</w:t>
            </w:r>
          </w:p>
        </w:tc>
      </w:tr>
      <w:tr w:rsidR="00E71B58" w:rsidRPr="0030393C" w14:paraId="1AADE684" w14:textId="77777777" w:rsidTr="00E71B58">
        <w:tc>
          <w:tcPr>
            <w:tcW w:w="2342" w:type="dxa"/>
            <w:tcBorders>
              <w:left w:val="single" w:sz="4" w:space="0" w:color="auto"/>
            </w:tcBorders>
          </w:tcPr>
          <w:p w14:paraId="14BCC880" w14:textId="77777777" w:rsidR="00E71B58" w:rsidRPr="0030393C" w:rsidRDefault="00E71B58" w:rsidP="00E71B58">
            <w:pPr>
              <w:spacing w:after="0"/>
              <w:rPr>
                <w:sz w:val="18"/>
                <w:szCs w:val="18"/>
              </w:rPr>
            </w:pPr>
            <w:r>
              <w:rPr>
                <w:sz w:val="18"/>
                <w:szCs w:val="18"/>
              </w:rPr>
              <w:t>Antecedent flow conditions</w:t>
            </w:r>
          </w:p>
        </w:tc>
        <w:tc>
          <w:tcPr>
            <w:tcW w:w="2586" w:type="dxa"/>
          </w:tcPr>
          <w:p w14:paraId="29648ABA" w14:textId="77777777" w:rsidR="00E71B58" w:rsidRPr="0030393C" w:rsidRDefault="00E71B58" w:rsidP="00E71B58">
            <w:pPr>
              <w:spacing w:after="0"/>
              <w:rPr>
                <w:sz w:val="18"/>
                <w:szCs w:val="18"/>
              </w:rPr>
            </w:pPr>
            <w:r>
              <w:rPr>
                <w:sz w:val="18"/>
                <w:szCs w:val="18"/>
              </w:rPr>
              <w:t>Discharge, timing of peak, rate of rise and drawdown, etc.</w:t>
            </w:r>
          </w:p>
        </w:tc>
        <w:tc>
          <w:tcPr>
            <w:tcW w:w="1984" w:type="dxa"/>
          </w:tcPr>
          <w:p w14:paraId="112ACC34" w14:textId="77777777" w:rsidR="00E71B58" w:rsidRPr="0030393C" w:rsidRDefault="00E71B58" w:rsidP="00E71B58">
            <w:pPr>
              <w:spacing w:after="0"/>
              <w:rPr>
                <w:sz w:val="18"/>
                <w:szCs w:val="18"/>
              </w:rPr>
            </w:pPr>
            <w:r>
              <w:rPr>
                <w:sz w:val="18"/>
                <w:szCs w:val="18"/>
              </w:rPr>
              <w:t>Within Selected Area / zone</w:t>
            </w:r>
          </w:p>
        </w:tc>
        <w:tc>
          <w:tcPr>
            <w:tcW w:w="2410" w:type="dxa"/>
          </w:tcPr>
          <w:p w14:paraId="31E89712" w14:textId="77777777" w:rsidR="00E71B58" w:rsidRPr="0030393C" w:rsidRDefault="00E71B58" w:rsidP="00E71B58">
            <w:pPr>
              <w:spacing w:after="0"/>
              <w:rPr>
                <w:sz w:val="18"/>
                <w:szCs w:val="18"/>
              </w:rPr>
            </w:pPr>
            <w:r>
              <w:rPr>
                <w:sz w:val="18"/>
                <w:szCs w:val="18"/>
              </w:rPr>
              <w:t>Recent flow / flood pulse and longer time periods</w:t>
            </w:r>
          </w:p>
        </w:tc>
        <w:tc>
          <w:tcPr>
            <w:tcW w:w="1276" w:type="dxa"/>
          </w:tcPr>
          <w:p w14:paraId="42F85F83" w14:textId="77777777" w:rsidR="00E71B58" w:rsidRDefault="00E71B58" w:rsidP="00E71B58">
            <w:pPr>
              <w:spacing w:after="0"/>
              <w:jc w:val="center"/>
              <w:rPr>
                <w:sz w:val="18"/>
                <w:szCs w:val="18"/>
              </w:rPr>
            </w:pPr>
            <w:r>
              <w:rPr>
                <w:sz w:val="18"/>
                <w:szCs w:val="18"/>
              </w:rPr>
              <w:t>Y</w:t>
            </w:r>
          </w:p>
        </w:tc>
        <w:tc>
          <w:tcPr>
            <w:tcW w:w="2835" w:type="dxa"/>
            <w:tcBorders>
              <w:right w:val="single" w:sz="4" w:space="0" w:color="auto"/>
            </w:tcBorders>
          </w:tcPr>
          <w:p w14:paraId="4D74F37D" w14:textId="77777777" w:rsidR="00E71B58" w:rsidRPr="0030393C" w:rsidRDefault="00E71B58" w:rsidP="00E71B58">
            <w:pPr>
              <w:spacing w:after="0"/>
              <w:rPr>
                <w:sz w:val="18"/>
                <w:szCs w:val="18"/>
              </w:rPr>
            </w:pPr>
            <w:r>
              <w:rPr>
                <w:sz w:val="18"/>
                <w:szCs w:val="18"/>
              </w:rPr>
              <w:t>Selected Area M&amp;E providers</w:t>
            </w:r>
          </w:p>
        </w:tc>
      </w:tr>
      <w:tr w:rsidR="00E71B58" w:rsidRPr="0030393C" w14:paraId="3C8E8945" w14:textId="77777777" w:rsidTr="00E71B58">
        <w:tc>
          <w:tcPr>
            <w:tcW w:w="2342" w:type="dxa"/>
            <w:tcBorders>
              <w:left w:val="single" w:sz="4" w:space="0" w:color="auto"/>
            </w:tcBorders>
          </w:tcPr>
          <w:p w14:paraId="1C712335" w14:textId="77777777" w:rsidR="00E71B58" w:rsidRPr="0030393C" w:rsidRDefault="00E71B58" w:rsidP="00E71B58">
            <w:pPr>
              <w:spacing w:after="0"/>
              <w:rPr>
                <w:sz w:val="18"/>
                <w:szCs w:val="18"/>
              </w:rPr>
            </w:pPr>
            <w:r>
              <w:rPr>
                <w:b/>
                <w:sz w:val="18"/>
                <w:szCs w:val="18"/>
              </w:rPr>
              <w:t>Weather / climate</w:t>
            </w:r>
            <w:r w:rsidRPr="000E7E3C">
              <w:rPr>
                <w:b/>
                <w:sz w:val="18"/>
                <w:szCs w:val="18"/>
              </w:rPr>
              <w:t xml:space="preserve"> variables</w:t>
            </w:r>
          </w:p>
        </w:tc>
        <w:tc>
          <w:tcPr>
            <w:tcW w:w="2586" w:type="dxa"/>
          </w:tcPr>
          <w:p w14:paraId="3B606625" w14:textId="77777777" w:rsidR="00E71B58" w:rsidRPr="0030393C" w:rsidRDefault="00E71B58" w:rsidP="00E71B58">
            <w:pPr>
              <w:spacing w:after="0"/>
              <w:rPr>
                <w:sz w:val="18"/>
                <w:szCs w:val="18"/>
              </w:rPr>
            </w:pPr>
          </w:p>
        </w:tc>
        <w:tc>
          <w:tcPr>
            <w:tcW w:w="1984" w:type="dxa"/>
          </w:tcPr>
          <w:p w14:paraId="7C3B74A0" w14:textId="77777777" w:rsidR="00E71B58" w:rsidRPr="0030393C" w:rsidRDefault="00E71B58" w:rsidP="00E71B58">
            <w:pPr>
              <w:spacing w:after="0"/>
              <w:rPr>
                <w:sz w:val="18"/>
                <w:szCs w:val="18"/>
              </w:rPr>
            </w:pPr>
          </w:p>
        </w:tc>
        <w:tc>
          <w:tcPr>
            <w:tcW w:w="2410" w:type="dxa"/>
          </w:tcPr>
          <w:p w14:paraId="0FF62081" w14:textId="77777777" w:rsidR="00E71B58" w:rsidRPr="0030393C" w:rsidRDefault="00E71B58" w:rsidP="00E71B58">
            <w:pPr>
              <w:spacing w:after="0"/>
              <w:rPr>
                <w:sz w:val="18"/>
                <w:szCs w:val="18"/>
              </w:rPr>
            </w:pPr>
          </w:p>
        </w:tc>
        <w:tc>
          <w:tcPr>
            <w:tcW w:w="1276" w:type="dxa"/>
          </w:tcPr>
          <w:p w14:paraId="7049AA6F" w14:textId="77777777" w:rsidR="00E71B58" w:rsidRPr="0030393C" w:rsidRDefault="00E71B58" w:rsidP="00E71B58">
            <w:pPr>
              <w:spacing w:after="0"/>
              <w:jc w:val="center"/>
              <w:rPr>
                <w:sz w:val="18"/>
                <w:szCs w:val="18"/>
              </w:rPr>
            </w:pPr>
          </w:p>
        </w:tc>
        <w:tc>
          <w:tcPr>
            <w:tcW w:w="2835" w:type="dxa"/>
            <w:tcBorders>
              <w:right w:val="single" w:sz="4" w:space="0" w:color="auto"/>
            </w:tcBorders>
          </w:tcPr>
          <w:p w14:paraId="551C5FA8" w14:textId="77777777" w:rsidR="00E71B58" w:rsidRPr="0030393C" w:rsidRDefault="00E71B58" w:rsidP="00E71B58">
            <w:pPr>
              <w:spacing w:after="0"/>
              <w:rPr>
                <w:sz w:val="18"/>
                <w:szCs w:val="18"/>
              </w:rPr>
            </w:pPr>
          </w:p>
        </w:tc>
      </w:tr>
      <w:tr w:rsidR="00E71B58" w:rsidRPr="0030393C" w14:paraId="1C2FE651" w14:textId="77777777" w:rsidTr="00E71B58">
        <w:tc>
          <w:tcPr>
            <w:tcW w:w="2342" w:type="dxa"/>
            <w:tcBorders>
              <w:left w:val="single" w:sz="4" w:space="0" w:color="auto"/>
            </w:tcBorders>
          </w:tcPr>
          <w:p w14:paraId="433502B8" w14:textId="77777777" w:rsidR="00E71B58" w:rsidRPr="0030393C" w:rsidRDefault="00E71B58" w:rsidP="00E71B58">
            <w:pPr>
              <w:spacing w:after="0"/>
              <w:rPr>
                <w:sz w:val="18"/>
                <w:szCs w:val="18"/>
              </w:rPr>
            </w:pPr>
            <w:r>
              <w:rPr>
                <w:sz w:val="18"/>
                <w:szCs w:val="18"/>
              </w:rPr>
              <w:t>Antecedent rainfall</w:t>
            </w:r>
          </w:p>
        </w:tc>
        <w:tc>
          <w:tcPr>
            <w:tcW w:w="2586" w:type="dxa"/>
          </w:tcPr>
          <w:p w14:paraId="63B620D6" w14:textId="77777777" w:rsidR="00E71B58" w:rsidRPr="0030393C" w:rsidRDefault="00E71B58" w:rsidP="00E71B58">
            <w:pPr>
              <w:spacing w:after="0"/>
              <w:rPr>
                <w:sz w:val="18"/>
                <w:szCs w:val="18"/>
              </w:rPr>
            </w:pPr>
            <w:r>
              <w:rPr>
                <w:sz w:val="18"/>
                <w:szCs w:val="18"/>
              </w:rPr>
              <w:t>Means, Totals</w:t>
            </w:r>
          </w:p>
        </w:tc>
        <w:tc>
          <w:tcPr>
            <w:tcW w:w="1984" w:type="dxa"/>
          </w:tcPr>
          <w:p w14:paraId="5D16A355" w14:textId="77777777" w:rsidR="00E71B58" w:rsidRPr="0030393C" w:rsidRDefault="00E71B58" w:rsidP="00E71B58">
            <w:pPr>
              <w:spacing w:after="0"/>
              <w:rPr>
                <w:sz w:val="18"/>
                <w:szCs w:val="18"/>
              </w:rPr>
            </w:pPr>
            <w:r>
              <w:rPr>
                <w:sz w:val="18"/>
                <w:szCs w:val="18"/>
              </w:rPr>
              <w:t>Within Selected Area / zone</w:t>
            </w:r>
          </w:p>
        </w:tc>
        <w:tc>
          <w:tcPr>
            <w:tcW w:w="2410" w:type="dxa"/>
          </w:tcPr>
          <w:p w14:paraId="4884DBCE" w14:textId="77777777" w:rsidR="00E71B58" w:rsidRPr="0030393C" w:rsidRDefault="00E71B58" w:rsidP="00E71B58">
            <w:pPr>
              <w:spacing w:after="0"/>
              <w:rPr>
                <w:sz w:val="18"/>
                <w:szCs w:val="18"/>
              </w:rPr>
            </w:pPr>
            <w:r>
              <w:rPr>
                <w:sz w:val="18"/>
                <w:szCs w:val="18"/>
              </w:rPr>
              <w:t>1 month preceding, 3 months preceding, year preceding</w:t>
            </w:r>
          </w:p>
        </w:tc>
        <w:tc>
          <w:tcPr>
            <w:tcW w:w="1276" w:type="dxa"/>
          </w:tcPr>
          <w:p w14:paraId="2BF14534" w14:textId="77777777" w:rsidR="00E71B58" w:rsidRDefault="00E71B58" w:rsidP="00E71B58">
            <w:pPr>
              <w:spacing w:after="0"/>
              <w:jc w:val="center"/>
              <w:rPr>
                <w:sz w:val="18"/>
                <w:szCs w:val="18"/>
              </w:rPr>
            </w:pPr>
            <w:r>
              <w:rPr>
                <w:sz w:val="18"/>
                <w:szCs w:val="18"/>
              </w:rPr>
              <w:t>Y</w:t>
            </w:r>
          </w:p>
        </w:tc>
        <w:tc>
          <w:tcPr>
            <w:tcW w:w="2835" w:type="dxa"/>
            <w:tcBorders>
              <w:right w:val="single" w:sz="4" w:space="0" w:color="auto"/>
            </w:tcBorders>
          </w:tcPr>
          <w:p w14:paraId="61F8ADC9" w14:textId="77777777" w:rsidR="00E71B58" w:rsidRPr="0030393C" w:rsidRDefault="00E71B58" w:rsidP="00E71B58">
            <w:pPr>
              <w:spacing w:after="0"/>
              <w:rPr>
                <w:sz w:val="18"/>
                <w:szCs w:val="18"/>
              </w:rPr>
            </w:pPr>
            <w:r>
              <w:rPr>
                <w:sz w:val="18"/>
                <w:szCs w:val="18"/>
              </w:rPr>
              <w:t>Bureau of Meteorology</w:t>
            </w:r>
          </w:p>
        </w:tc>
      </w:tr>
      <w:tr w:rsidR="00E71B58" w:rsidRPr="0030393C" w14:paraId="2E985F33" w14:textId="77777777" w:rsidTr="00E71B58">
        <w:tc>
          <w:tcPr>
            <w:tcW w:w="2342" w:type="dxa"/>
            <w:tcBorders>
              <w:left w:val="single" w:sz="4" w:space="0" w:color="auto"/>
            </w:tcBorders>
          </w:tcPr>
          <w:p w14:paraId="74A37349" w14:textId="77777777" w:rsidR="00E71B58" w:rsidRPr="0030393C" w:rsidRDefault="00E71B58" w:rsidP="00E71B58">
            <w:pPr>
              <w:spacing w:after="0"/>
              <w:rPr>
                <w:sz w:val="18"/>
                <w:szCs w:val="18"/>
              </w:rPr>
            </w:pPr>
            <w:r>
              <w:rPr>
                <w:sz w:val="18"/>
                <w:szCs w:val="18"/>
              </w:rPr>
              <w:t>Antecedent temperature</w:t>
            </w:r>
          </w:p>
        </w:tc>
        <w:tc>
          <w:tcPr>
            <w:tcW w:w="2586" w:type="dxa"/>
          </w:tcPr>
          <w:p w14:paraId="3D8AAAC2" w14:textId="77777777" w:rsidR="00E71B58" w:rsidRPr="0030393C" w:rsidRDefault="00E71B58" w:rsidP="00E71B58">
            <w:pPr>
              <w:spacing w:after="0"/>
              <w:rPr>
                <w:sz w:val="18"/>
                <w:szCs w:val="18"/>
              </w:rPr>
            </w:pPr>
            <w:r>
              <w:rPr>
                <w:sz w:val="18"/>
                <w:szCs w:val="18"/>
              </w:rPr>
              <w:t>Means, Max / Min</w:t>
            </w:r>
          </w:p>
        </w:tc>
        <w:tc>
          <w:tcPr>
            <w:tcW w:w="1984" w:type="dxa"/>
          </w:tcPr>
          <w:p w14:paraId="0BC5BC68" w14:textId="77777777" w:rsidR="00E71B58" w:rsidRPr="0030393C" w:rsidRDefault="00E71B58" w:rsidP="00E71B58">
            <w:pPr>
              <w:spacing w:after="0"/>
              <w:rPr>
                <w:sz w:val="18"/>
                <w:szCs w:val="18"/>
              </w:rPr>
            </w:pPr>
            <w:r>
              <w:rPr>
                <w:sz w:val="18"/>
                <w:szCs w:val="18"/>
              </w:rPr>
              <w:t>Within Selected Area / zone</w:t>
            </w:r>
          </w:p>
        </w:tc>
        <w:tc>
          <w:tcPr>
            <w:tcW w:w="2410" w:type="dxa"/>
          </w:tcPr>
          <w:p w14:paraId="3BD992C9" w14:textId="77777777" w:rsidR="00E71B58" w:rsidRPr="0030393C" w:rsidRDefault="00E71B58" w:rsidP="00E71B58">
            <w:pPr>
              <w:spacing w:after="0"/>
              <w:rPr>
                <w:sz w:val="18"/>
                <w:szCs w:val="18"/>
              </w:rPr>
            </w:pPr>
            <w:r>
              <w:rPr>
                <w:sz w:val="18"/>
                <w:szCs w:val="18"/>
              </w:rPr>
              <w:t>1 month preceding, 3 months preceding, year preceding</w:t>
            </w:r>
          </w:p>
        </w:tc>
        <w:tc>
          <w:tcPr>
            <w:tcW w:w="1276" w:type="dxa"/>
          </w:tcPr>
          <w:p w14:paraId="24E0FAEB" w14:textId="77777777" w:rsidR="00E71B58" w:rsidRDefault="00E71B58" w:rsidP="00E71B58">
            <w:pPr>
              <w:spacing w:after="0"/>
              <w:jc w:val="center"/>
              <w:rPr>
                <w:sz w:val="18"/>
                <w:szCs w:val="18"/>
              </w:rPr>
            </w:pPr>
            <w:r>
              <w:rPr>
                <w:sz w:val="18"/>
                <w:szCs w:val="18"/>
              </w:rPr>
              <w:t>Y</w:t>
            </w:r>
          </w:p>
        </w:tc>
        <w:tc>
          <w:tcPr>
            <w:tcW w:w="2835" w:type="dxa"/>
            <w:tcBorders>
              <w:right w:val="single" w:sz="4" w:space="0" w:color="auto"/>
            </w:tcBorders>
          </w:tcPr>
          <w:p w14:paraId="6606D14D" w14:textId="77777777" w:rsidR="00E71B58" w:rsidRPr="0030393C" w:rsidRDefault="00E71B58" w:rsidP="00E71B58">
            <w:pPr>
              <w:spacing w:after="0"/>
              <w:rPr>
                <w:sz w:val="18"/>
                <w:szCs w:val="18"/>
              </w:rPr>
            </w:pPr>
            <w:r>
              <w:rPr>
                <w:sz w:val="18"/>
                <w:szCs w:val="18"/>
              </w:rPr>
              <w:t>Bureau of Meteorology</w:t>
            </w:r>
          </w:p>
        </w:tc>
      </w:tr>
      <w:tr w:rsidR="00E71B58" w:rsidRPr="0030393C" w14:paraId="31266F72" w14:textId="77777777" w:rsidTr="00E71B58">
        <w:tc>
          <w:tcPr>
            <w:tcW w:w="2342" w:type="dxa"/>
            <w:tcBorders>
              <w:left w:val="single" w:sz="4" w:space="0" w:color="auto"/>
            </w:tcBorders>
          </w:tcPr>
          <w:p w14:paraId="2688F468" w14:textId="77777777" w:rsidR="00E71B58" w:rsidRPr="0030393C" w:rsidRDefault="00E71B58" w:rsidP="00E71B58">
            <w:pPr>
              <w:spacing w:after="0"/>
              <w:rPr>
                <w:sz w:val="18"/>
                <w:szCs w:val="18"/>
              </w:rPr>
            </w:pPr>
            <w:r>
              <w:rPr>
                <w:sz w:val="18"/>
                <w:szCs w:val="18"/>
              </w:rPr>
              <w:t>Long-term precipitation</w:t>
            </w:r>
          </w:p>
        </w:tc>
        <w:tc>
          <w:tcPr>
            <w:tcW w:w="2586" w:type="dxa"/>
          </w:tcPr>
          <w:p w14:paraId="6F14FB31" w14:textId="77777777" w:rsidR="00E71B58" w:rsidRPr="0030393C" w:rsidRDefault="00E71B58" w:rsidP="00E71B58">
            <w:pPr>
              <w:spacing w:after="0"/>
              <w:rPr>
                <w:sz w:val="18"/>
                <w:szCs w:val="18"/>
              </w:rPr>
            </w:pPr>
            <w:r>
              <w:rPr>
                <w:sz w:val="18"/>
                <w:szCs w:val="18"/>
              </w:rPr>
              <w:t>Annual mean, seasonal means</w:t>
            </w:r>
          </w:p>
        </w:tc>
        <w:tc>
          <w:tcPr>
            <w:tcW w:w="1984" w:type="dxa"/>
          </w:tcPr>
          <w:p w14:paraId="12F57699" w14:textId="77777777" w:rsidR="00E71B58" w:rsidRPr="0030393C" w:rsidRDefault="00E71B58" w:rsidP="00E71B58">
            <w:pPr>
              <w:spacing w:after="0"/>
              <w:rPr>
                <w:sz w:val="18"/>
                <w:szCs w:val="18"/>
              </w:rPr>
            </w:pPr>
            <w:r>
              <w:rPr>
                <w:sz w:val="18"/>
                <w:szCs w:val="18"/>
              </w:rPr>
              <w:t>Within Selected Area / zone</w:t>
            </w:r>
          </w:p>
        </w:tc>
        <w:tc>
          <w:tcPr>
            <w:tcW w:w="2410" w:type="dxa"/>
          </w:tcPr>
          <w:p w14:paraId="6DD37F5B" w14:textId="77777777" w:rsidR="00E71B58" w:rsidRPr="0030393C" w:rsidRDefault="00E71B58" w:rsidP="00E71B58">
            <w:pPr>
              <w:spacing w:after="0"/>
              <w:rPr>
                <w:sz w:val="18"/>
                <w:szCs w:val="18"/>
              </w:rPr>
            </w:pPr>
            <w:r>
              <w:rPr>
                <w:sz w:val="18"/>
                <w:szCs w:val="18"/>
              </w:rPr>
              <w:t>Long-term record</w:t>
            </w:r>
          </w:p>
        </w:tc>
        <w:tc>
          <w:tcPr>
            <w:tcW w:w="1276" w:type="dxa"/>
          </w:tcPr>
          <w:p w14:paraId="65C9B39A" w14:textId="77777777" w:rsidR="00E71B58" w:rsidRDefault="00E71B58" w:rsidP="00E71B58">
            <w:pPr>
              <w:spacing w:after="0"/>
              <w:jc w:val="center"/>
              <w:rPr>
                <w:sz w:val="18"/>
                <w:szCs w:val="18"/>
              </w:rPr>
            </w:pPr>
            <w:r>
              <w:rPr>
                <w:sz w:val="18"/>
                <w:szCs w:val="18"/>
              </w:rPr>
              <w:t>N</w:t>
            </w:r>
          </w:p>
        </w:tc>
        <w:tc>
          <w:tcPr>
            <w:tcW w:w="2835" w:type="dxa"/>
            <w:tcBorders>
              <w:right w:val="single" w:sz="4" w:space="0" w:color="auto"/>
            </w:tcBorders>
          </w:tcPr>
          <w:p w14:paraId="05FC0A5E" w14:textId="77777777" w:rsidR="00E71B58" w:rsidRPr="0030393C" w:rsidRDefault="00E71B58" w:rsidP="00E71B58">
            <w:pPr>
              <w:spacing w:after="0"/>
              <w:rPr>
                <w:sz w:val="18"/>
                <w:szCs w:val="18"/>
              </w:rPr>
            </w:pPr>
            <w:r>
              <w:rPr>
                <w:sz w:val="18"/>
                <w:szCs w:val="18"/>
              </w:rPr>
              <w:t>Bureau of Meteorology</w:t>
            </w:r>
          </w:p>
        </w:tc>
      </w:tr>
      <w:tr w:rsidR="00E71B58" w:rsidRPr="0030393C" w14:paraId="216CD49C" w14:textId="77777777" w:rsidTr="00E71B58">
        <w:tc>
          <w:tcPr>
            <w:tcW w:w="2342" w:type="dxa"/>
            <w:tcBorders>
              <w:left w:val="single" w:sz="4" w:space="0" w:color="auto"/>
            </w:tcBorders>
          </w:tcPr>
          <w:p w14:paraId="2A8E4434" w14:textId="77777777" w:rsidR="00E71B58" w:rsidRPr="0030393C" w:rsidRDefault="00E71B58" w:rsidP="00E71B58">
            <w:pPr>
              <w:spacing w:after="0"/>
              <w:rPr>
                <w:sz w:val="18"/>
                <w:szCs w:val="18"/>
              </w:rPr>
            </w:pPr>
            <w:r>
              <w:rPr>
                <w:sz w:val="18"/>
                <w:szCs w:val="18"/>
              </w:rPr>
              <w:t>Long-term temperature</w:t>
            </w:r>
          </w:p>
        </w:tc>
        <w:tc>
          <w:tcPr>
            <w:tcW w:w="2586" w:type="dxa"/>
          </w:tcPr>
          <w:p w14:paraId="2EDB45ED" w14:textId="77777777" w:rsidR="00E71B58" w:rsidRPr="0030393C" w:rsidRDefault="00E71B58" w:rsidP="00E71B58">
            <w:pPr>
              <w:spacing w:after="0"/>
              <w:rPr>
                <w:sz w:val="18"/>
                <w:szCs w:val="18"/>
              </w:rPr>
            </w:pPr>
            <w:r>
              <w:rPr>
                <w:sz w:val="18"/>
                <w:szCs w:val="18"/>
              </w:rPr>
              <w:t>Annual mean, seasonal means/max/min</w:t>
            </w:r>
          </w:p>
        </w:tc>
        <w:tc>
          <w:tcPr>
            <w:tcW w:w="1984" w:type="dxa"/>
          </w:tcPr>
          <w:p w14:paraId="2D165011" w14:textId="77777777" w:rsidR="00E71B58" w:rsidRPr="0030393C" w:rsidRDefault="00E71B58" w:rsidP="00E71B58">
            <w:pPr>
              <w:spacing w:after="0"/>
              <w:rPr>
                <w:sz w:val="18"/>
                <w:szCs w:val="18"/>
              </w:rPr>
            </w:pPr>
            <w:r>
              <w:rPr>
                <w:sz w:val="18"/>
                <w:szCs w:val="18"/>
              </w:rPr>
              <w:t>Within Selected Area / zone</w:t>
            </w:r>
          </w:p>
        </w:tc>
        <w:tc>
          <w:tcPr>
            <w:tcW w:w="2410" w:type="dxa"/>
          </w:tcPr>
          <w:p w14:paraId="4C0A7424" w14:textId="77777777" w:rsidR="00E71B58" w:rsidRPr="0030393C" w:rsidRDefault="00E71B58" w:rsidP="00E71B58">
            <w:pPr>
              <w:spacing w:after="0"/>
              <w:rPr>
                <w:sz w:val="18"/>
                <w:szCs w:val="18"/>
              </w:rPr>
            </w:pPr>
            <w:r>
              <w:rPr>
                <w:sz w:val="18"/>
                <w:szCs w:val="18"/>
              </w:rPr>
              <w:t>Long-term record</w:t>
            </w:r>
          </w:p>
        </w:tc>
        <w:tc>
          <w:tcPr>
            <w:tcW w:w="1276" w:type="dxa"/>
          </w:tcPr>
          <w:p w14:paraId="48166C5C" w14:textId="77777777" w:rsidR="00E71B58" w:rsidRDefault="00E71B58" w:rsidP="00E71B58">
            <w:pPr>
              <w:spacing w:after="0"/>
              <w:jc w:val="center"/>
              <w:rPr>
                <w:sz w:val="18"/>
                <w:szCs w:val="18"/>
              </w:rPr>
            </w:pPr>
            <w:r>
              <w:rPr>
                <w:sz w:val="18"/>
                <w:szCs w:val="18"/>
              </w:rPr>
              <w:t>N</w:t>
            </w:r>
          </w:p>
        </w:tc>
        <w:tc>
          <w:tcPr>
            <w:tcW w:w="2835" w:type="dxa"/>
            <w:tcBorders>
              <w:right w:val="single" w:sz="4" w:space="0" w:color="auto"/>
            </w:tcBorders>
          </w:tcPr>
          <w:p w14:paraId="1F47D2C0" w14:textId="77777777" w:rsidR="00E71B58" w:rsidRPr="0030393C" w:rsidRDefault="00E71B58" w:rsidP="00E71B58">
            <w:pPr>
              <w:spacing w:after="0"/>
              <w:rPr>
                <w:sz w:val="18"/>
                <w:szCs w:val="18"/>
              </w:rPr>
            </w:pPr>
            <w:r>
              <w:rPr>
                <w:sz w:val="18"/>
                <w:szCs w:val="18"/>
              </w:rPr>
              <w:t>Bureau of Meteorology</w:t>
            </w:r>
          </w:p>
        </w:tc>
      </w:tr>
      <w:tr w:rsidR="00E71B58" w:rsidRPr="0030393C" w14:paraId="154FCD54" w14:textId="77777777" w:rsidTr="00E71B58">
        <w:tc>
          <w:tcPr>
            <w:tcW w:w="2342" w:type="dxa"/>
            <w:tcBorders>
              <w:left w:val="single" w:sz="4" w:space="0" w:color="auto"/>
            </w:tcBorders>
          </w:tcPr>
          <w:p w14:paraId="67253BBD" w14:textId="77777777" w:rsidR="00E71B58" w:rsidRPr="0030393C" w:rsidRDefault="00E71B58" w:rsidP="00E71B58">
            <w:pPr>
              <w:spacing w:after="0"/>
              <w:rPr>
                <w:sz w:val="18"/>
                <w:szCs w:val="18"/>
              </w:rPr>
            </w:pPr>
            <w:r>
              <w:rPr>
                <w:b/>
                <w:sz w:val="18"/>
                <w:szCs w:val="18"/>
              </w:rPr>
              <w:t>Other non-flow</w:t>
            </w:r>
            <w:r w:rsidRPr="000E7E3C">
              <w:rPr>
                <w:b/>
                <w:sz w:val="18"/>
                <w:szCs w:val="18"/>
              </w:rPr>
              <w:t xml:space="preserve"> variables</w:t>
            </w:r>
          </w:p>
        </w:tc>
        <w:tc>
          <w:tcPr>
            <w:tcW w:w="2586" w:type="dxa"/>
          </w:tcPr>
          <w:p w14:paraId="1A719E0D" w14:textId="77777777" w:rsidR="00E71B58" w:rsidRPr="0030393C" w:rsidRDefault="00E71B58" w:rsidP="00E71B58">
            <w:pPr>
              <w:spacing w:after="0"/>
              <w:rPr>
                <w:sz w:val="18"/>
                <w:szCs w:val="18"/>
              </w:rPr>
            </w:pPr>
          </w:p>
        </w:tc>
        <w:tc>
          <w:tcPr>
            <w:tcW w:w="1984" w:type="dxa"/>
          </w:tcPr>
          <w:p w14:paraId="13C90AC7" w14:textId="77777777" w:rsidR="00E71B58" w:rsidRPr="0030393C" w:rsidRDefault="00E71B58" w:rsidP="00E71B58">
            <w:pPr>
              <w:spacing w:after="0"/>
              <w:rPr>
                <w:sz w:val="18"/>
                <w:szCs w:val="18"/>
              </w:rPr>
            </w:pPr>
          </w:p>
        </w:tc>
        <w:tc>
          <w:tcPr>
            <w:tcW w:w="2410" w:type="dxa"/>
          </w:tcPr>
          <w:p w14:paraId="22AF34A9" w14:textId="77777777" w:rsidR="00E71B58" w:rsidRPr="0030393C" w:rsidRDefault="00E71B58" w:rsidP="00E71B58">
            <w:pPr>
              <w:spacing w:after="0"/>
              <w:rPr>
                <w:sz w:val="18"/>
                <w:szCs w:val="18"/>
              </w:rPr>
            </w:pPr>
          </w:p>
        </w:tc>
        <w:tc>
          <w:tcPr>
            <w:tcW w:w="1276" w:type="dxa"/>
          </w:tcPr>
          <w:p w14:paraId="3683EBFF" w14:textId="77777777" w:rsidR="00E71B58" w:rsidRPr="0030393C" w:rsidRDefault="00E71B58" w:rsidP="00E71B58">
            <w:pPr>
              <w:spacing w:after="0"/>
              <w:jc w:val="center"/>
              <w:rPr>
                <w:sz w:val="18"/>
                <w:szCs w:val="18"/>
              </w:rPr>
            </w:pPr>
          </w:p>
        </w:tc>
        <w:tc>
          <w:tcPr>
            <w:tcW w:w="2835" w:type="dxa"/>
            <w:tcBorders>
              <w:right w:val="single" w:sz="4" w:space="0" w:color="auto"/>
            </w:tcBorders>
          </w:tcPr>
          <w:p w14:paraId="7E015CBD" w14:textId="77777777" w:rsidR="00E71B58" w:rsidRPr="0030393C" w:rsidRDefault="00E71B58" w:rsidP="00E71B58">
            <w:pPr>
              <w:spacing w:after="0"/>
              <w:rPr>
                <w:sz w:val="18"/>
                <w:szCs w:val="18"/>
              </w:rPr>
            </w:pPr>
          </w:p>
        </w:tc>
      </w:tr>
      <w:tr w:rsidR="00E71B58" w:rsidRPr="0030393C" w14:paraId="1FB266B2" w14:textId="77777777" w:rsidTr="00E71B58">
        <w:tc>
          <w:tcPr>
            <w:tcW w:w="2342" w:type="dxa"/>
            <w:tcBorders>
              <w:left w:val="single" w:sz="4" w:space="0" w:color="auto"/>
            </w:tcBorders>
          </w:tcPr>
          <w:p w14:paraId="3184BD00" w14:textId="77777777" w:rsidR="00E71B58" w:rsidRPr="0030393C" w:rsidRDefault="00E71B58" w:rsidP="00E71B58">
            <w:pPr>
              <w:spacing w:after="0"/>
              <w:rPr>
                <w:sz w:val="18"/>
                <w:szCs w:val="18"/>
              </w:rPr>
            </w:pPr>
            <w:r>
              <w:rPr>
                <w:sz w:val="18"/>
                <w:szCs w:val="18"/>
              </w:rPr>
              <w:t>Canopy composition</w:t>
            </w:r>
          </w:p>
        </w:tc>
        <w:tc>
          <w:tcPr>
            <w:tcW w:w="2586" w:type="dxa"/>
          </w:tcPr>
          <w:p w14:paraId="4C53664A" w14:textId="77777777" w:rsidR="00E71B58" w:rsidRPr="0030393C" w:rsidRDefault="00E71B58" w:rsidP="00E71B58">
            <w:pPr>
              <w:spacing w:after="0"/>
              <w:rPr>
                <w:sz w:val="18"/>
                <w:szCs w:val="18"/>
              </w:rPr>
            </w:pPr>
            <w:r>
              <w:rPr>
                <w:sz w:val="18"/>
                <w:szCs w:val="18"/>
              </w:rPr>
              <w:t>Woody species present</w:t>
            </w:r>
          </w:p>
        </w:tc>
        <w:tc>
          <w:tcPr>
            <w:tcW w:w="1984" w:type="dxa"/>
          </w:tcPr>
          <w:p w14:paraId="3688150D" w14:textId="77777777" w:rsidR="00E71B58" w:rsidRPr="0030393C" w:rsidRDefault="00E71B58" w:rsidP="00E71B58">
            <w:pPr>
              <w:spacing w:after="0"/>
              <w:rPr>
                <w:sz w:val="18"/>
                <w:szCs w:val="18"/>
              </w:rPr>
            </w:pPr>
            <w:r>
              <w:rPr>
                <w:sz w:val="18"/>
                <w:szCs w:val="18"/>
              </w:rPr>
              <w:t>Of site</w:t>
            </w:r>
          </w:p>
        </w:tc>
        <w:tc>
          <w:tcPr>
            <w:tcW w:w="2410" w:type="dxa"/>
          </w:tcPr>
          <w:p w14:paraId="1D9C6A58" w14:textId="77777777" w:rsidR="00E71B58" w:rsidRPr="0030393C" w:rsidRDefault="00E71B58" w:rsidP="00E71B58">
            <w:pPr>
              <w:spacing w:after="0"/>
              <w:rPr>
                <w:sz w:val="18"/>
                <w:szCs w:val="18"/>
              </w:rPr>
            </w:pPr>
            <w:r>
              <w:rPr>
                <w:sz w:val="18"/>
                <w:szCs w:val="18"/>
              </w:rPr>
              <w:t>During LTIM project</w:t>
            </w:r>
          </w:p>
        </w:tc>
        <w:tc>
          <w:tcPr>
            <w:tcW w:w="1276" w:type="dxa"/>
          </w:tcPr>
          <w:p w14:paraId="14A8648C" w14:textId="77777777" w:rsidR="00E71B58" w:rsidRDefault="00E71B58" w:rsidP="00E71B58">
            <w:pPr>
              <w:spacing w:after="0"/>
              <w:jc w:val="center"/>
              <w:rPr>
                <w:sz w:val="18"/>
                <w:szCs w:val="18"/>
              </w:rPr>
            </w:pPr>
            <w:r>
              <w:rPr>
                <w:sz w:val="18"/>
                <w:szCs w:val="18"/>
              </w:rPr>
              <w:t>N</w:t>
            </w:r>
          </w:p>
        </w:tc>
        <w:tc>
          <w:tcPr>
            <w:tcW w:w="2835" w:type="dxa"/>
            <w:tcBorders>
              <w:right w:val="single" w:sz="4" w:space="0" w:color="auto"/>
            </w:tcBorders>
          </w:tcPr>
          <w:p w14:paraId="1B2619A4" w14:textId="77777777" w:rsidR="00E71B58" w:rsidRPr="0030393C" w:rsidRDefault="00E71B58" w:rsidP="00E71B58">
            <w:pPr>
              <w:spacing w:after="0"/>
              <w:rPr>
                <w:sz w:val="18"/>
                <w:szCs w:val="18"/>
              </w:rPr>
            </w:pPr>
            <w:r>
              <w:rPr>
                <w:sz w:val="18"/>
                <w:szCs w:val="18"/>
              </w:rPr>
              <w:t>Selected Area M&amp;E providers</w:t>
            </w:r>
          </w:p>
        </w:tc>
      </w:tr>
      <w:tr w:rsidR="00E71B58" w:rsidRPr="0030393C" w14:paraId="65ABF7B5" w14:textId="77777777" w:rsidTr="00E71B58">
        <w:tc>
          <w:tcPr>
            <w:tcW w:w="2342" w:type="dxa"/>
            <w:tcBorders>
              <w:left w:val="single" w:sz="4" w:space="0" w:color="auto"/>
            </w:tcBorders>
          </w:tcPr>
          <w:p w14:paraId="1A1A8465" w14:textId="77777777" w:rsidR="00E71B58" w:rsidRPr="0030393C" w:rsidRDefault="00E71B58" w:rsidP="00E71B58">
            <w:pPr>
              <w:spacing w:after="0"/>
              <w:rPr>
                <w:sz w:val="18"/>
                <w:szCs w:val="18"/>
              </w:rPr>
            </w:pPr>
            <w:r>
              <w:rPr>
                <w:sz w:val="18"/>
                <w:szCs w:val="18"/>
              </w:rPr>
              <w:t>Soil type</w:t>
            </w:r>
          </w:p>
        </w:tc>
        <w:tc>
          <w:tcPr>
            <w:tcW w:w="2586" w:type="dxa"/>
          </w:tcPr>
          <w:p w14:paraId="0655E658" w14:textId="77777777" w:rsidR="00E71B58" w:rsidRPr="0030393C" w:rsidRDefault="00E71B58" w:rsidP="00E71B58">
            <w:pPr>
              <w:spacing w:after="0"/>
              <w:rPr>
                <w:sz w:val="18"/>
                <w:szCs w:val="18"/>
              </w:rPr>
            </w:pPr>
            <w:r>
              <w:rPr>
                <w:sz w:val="18"/>
                <w:szCs w:val="18"/>
              </w:rPr>
              <w:t>Broad classes</w:t>
            </w:r>
          </w:p>
        </w:tc>
        <w:tc>
          <w:tcPr>
            <w:tcW w:w="1984" w:type="dxa"/>
          </w:tcPr>
          <w:p w14:paraId="287274AB" w14:textId="77777777" w:rsidR="00E71B58" w:rsidRPr="0030393C" w:rsidRDefault="00E71B58" w:rsidP="00E71B58">
            <w:pPr>
              <w:spacing w:after="0"/>
              <w:rPr>
                <w:sz w:val="18"/>
                <w:szCs w:val="18"/>
              </w:rPr>
            </w:pPr>
            <w:r>
              <w:rPr>
                <w:sz w:val="18"/>
                <w:szCs w:val="18"/>
              </w:rPr>
              <w:t>Of site</w:t>
            </w:r>
          </w:p>
        </w:tc>
        <w:tc>
          <w:tcPr>
            <w:tcW w:w="2410" w:type="dxa"/>
          </w:tcPr>
          <w:p w14:paraId="49F28E86" w14:textId="77777777" w:rsidR="00E71B58" w:rsidRPr="0030393C" w:rsidRDefault="00E71B58" w:rsidP="00E71B58">
            <w:pPr>
              <w:spacing w:after="0"/>
              <w:rPr>
                <w:sz w:val="18"/>
                <w:szCs w:val="18"/>
              </w:rPr>
            </w:pPr>
            <w:r>
              <w:rPr>
                <w:sz w:val="18"/>
                <w:szCs w:val="18"/>
              </w:rPr>
              <w:t>N.A.</w:t>
            </w:r>
          </w:p>
        </w:tc>
        <w:tc>
          <w:tcPr>
            <w:tcW w:w="1276" w:type="dxa"/>
          </w:tcPr>
          <w:p w14:paraId="795292AD" w14:textId="77777777" w:rsidR="00E71B58" w:rsidRPr="0030393C" w:rsidRDefault="00E71B58" w:rsidP="00E71B58">
            <w:pPr>
              <w:spacing w:after="0"/>
              <w:jc w:val="center"/>
              <w:rPr>
                <w:sz w:val="18"/>
                <w:szCs w:val="18"/>
              </w:rPr>
            </w:pPr>
            <w:r>
              <w:rPr>
                <w:sz w:val="18"/>
                <w:szCs w:val="18"/>
              </w:rPr>
              <w:t>N</w:t>
            </w:r>
          </w:p>
        </w:tc>
        <w:tc>
          <w:tcPr>
            <w:tcW w:w="2835" w:type="dxa"/>
            <w:tcBorders>
              <w:right w:val="single" w:sz="4" w:space="0" w:color="auto"/>
            </w:tcBorders>
          </w:tcPr>
          <w:p w14:paraId="6FD1FB8B" w14:textId="77777777" w:rsidR="00E71B58" w:rsidRPr="0030393C" w:rsidRDefault="00E71B58" w:rsidP="00E71B58">
            <w:pPr>
              <w:spacing w:after="0"/>
              <w:rPr>
                <w:sz w:val="18"/>
                <w:szCs w:val="18"/>
              </w:rPr>
            </w:pPr>
            <w:r>
              <w:rPr>
                <w:sz w:val="18"/>
                <w:szCs w:val="18"/>
              </w:rPr>
              <w:t>Existing mapping</w:t>
            </w:r>
          </w:p>
        </w:tc>
      </w:tr>
      <w:tr w:rsidR="00E71B58" w:rsidRPr="0030393C" w14:paraId="5F45B4C0" w14:textId="77777777" w:rsidTr="00E71B58">
        <w:tc>
          <w:tcPr>
            <w:tcW w:w="2342" w:type="dxa"/>
            <w:tcBorders>
              <w:left w:val="single" w:sz="4" w:space="0" w:color="auto"/>
            </w:tcBorders>
          </w:tcPr>
          <w:p w14:paraId="114AD078" w14:textId="77777777" w:rsidR="00E71B58" w:rsidRPr="0030393C" w:rsidRDefault="00E71B58" w:rsidP="00E71B58">
            <w:pPr>
              <w:spacing w:after="0"/>
              <w:rPr>
                <w:sz w:val="18"/>
                <w:szCs w:val="18"/>
              </w:rPr>
            </w:pPr>
            <w:r>
              <w:rPr>
                <w:sz w:val="18"/>
                <w:szCs w:val="18"/>
              </w:rPr>
              <w:t>Current land use</w:t>
            </w:r>
          </w:p>
        </w:tc>
        <w:tc>
          <w:tcPr>
            <w:tcW w:w="2586" w:type="dxa"/>
          </w:tcPr>
          <w:p w14:paraId="7E2C4CC7" w14:textId="77777777" w:rsidR="00E71B58" w:rsidRPr="0030393C" w:rsidRDefault="00E71B58" w:rsidP="00E71B58">
            <w:pPr>
              <w:spacing w:after="0"/>
              <w:rPr>
                <w:sz w:val="18"/>
                <w:szCs w:val="18"/>
              </w:rPr>
            </w:pPr>
            <w:r>
              <w:rPr>
                <w:sz w:val="18"/>
                <w:szCs w:val="18"/>
              </w:rPr>
              <w:t>Broad classes (e.g. heavily grazed, lightly grazed etc.)</w:t>
            </w:r>
          </w:p>
        </w:tc>
        <w:tc>
          <w:tcPr>
            <w:tcW w:w="1984" w:type="dxa"/>
          </w:tcPr>
          <w:p w14:paraId="048A6F8C" w14:textId="77777777" w:rsidR="00E71B58" w:rsidRPr="0030393C" w:rsidRDefault="00E71B58" w:rsidP="00E71B58">
            <w:pPr>
              <w:spacing w:after="0"/>
              <w:rPr>
                <w:sz w:val="18"/>
                <w:szCs w:val="18"/>
              </w:rPr>
            </w:pPr>
            <w:r>
              <w:rPr>
                <w:sz w:val="18"/>
                <w:szCs w:val="18"/>
              </w:rPr>
              <w:t>Of site</w:t>
            </w:r>
          </w:p>
        </w:tc>
        <w:tc>
          <w:tcPr>
            <w:tcW w:w="2410" w:type="dxa"/>
          </w:tcPr>
          <w:p w14:paraId="4DE60E13" w14:textId="77777777" w:rsidR="00E71B58" w:rsidRPr="0030393C" w:rsidRDefault="00E71B58" w:rsidP="00E71B58">
            <w:pPr>
              <w:spacing w:after="0"/>
              <w:rPr>
                <w:sz w:val="18"/>
                <w:szCs w:val="18"/>
              </w:rPr>
            </w:pPr>
            <w:r>
              <w:rPr>
                <w:sz w:val="18"/>
                <w:szCs w:val="18"/>
              </w:rPr>
              <w:t>During LTIM project</w:t>
            </w:r>
          </w:p>
        </w:tc>
        <w:tc>
          <w:tcPr>
            <w:tcW w:w="1276" w:type="dxa"/>
          </w:tcPr>
          <w:p w14:paraId="0DB6BBEF" w14:textId="77777777" w:rsidR="00E71B58" w:rsidRPr="0030393C" w:rsidRDefault="00E71B58" w:rsidP="00E71B58">
            <w:pPr>
              <w:spacing w:after="0"/>
              <w:jc w:val="center"/>
              <w:rPr>
                <w:sz w:val="18"/>
                <w:szCs w:val="18"/>
              </w:rPr>
            </w:pPr>
            <w:r>
              <w:rPr>
                <w:sz w:val="18"/>
                <w:szCs w:val="18"/>
              </w:rPr>
              <w:t>N</w:t>
            </w:r>
          </w:p>
        </w:tc>
        <w:tc>
          <w:tcPr>
            <w:tcW w:w="2835" w:type="dxa"/>
            <w:tcBorders>
              <w:right w:val="single" w:sz="4" w:space="0" w:color="auto"/>
            </w:tcBorders>
          </w:tcPr>
          <w:p w14:paraId="365468D0" w14:textId="77777777" w:rsidR="00E71B58" w:rsidRPr="0030393C" w:rsidRDefault="00E71B58" w:rsidP="00E71B58">
            <w:pPr>
              <w:spacing w:after="0"/>
              <w:rPr>
                <w:sz w:val="18"/>
                <w:szCs w:val="18"/>
              </w:rPr>
            </w:pPr>
            <w:r>
              <w:rPr>
                <w:sz w:val="18"/>
                <w:szCs w:val="18"/>
              </w:rPr>
              <w:t>Anecdotal, Selected Area M&amp;E providers</w:t>
            </w:r>
          </w:p>
        </w:tc>
      </w:tr>
      <w:tr w:rsidR="00E71B58" w:rsidRPr="0030393C" w14:paraId="70679FA7" w14:textId="77777777" w:rsidTr="00E71B58">
        <w:tc>
          <w:tcPr>
            <w:tcW w:w="2342" w:type="dxa"/>
            <w:tcBorders>
              <w:left w:val="single" w:sz="4" w:space="0" w:color="auto"/>
            </w:tcBorders>
          </w:tcPr>
          <w:p w14:paraId="103404A4" w14:textId="77777777" w:rsidR="00E71B58" w:rsidRPr="0030393C" w:rsidRDefault="00E71B58" w:rsidP="00E71B58">
            <w:pPr>
              <w:spacing w:after="0"/>
              <w:rPr>
                <w:sz w:val="18"/>
                <w:szCs w:val="18"/>
              </w:rPr>
            </w:pPr>
            <w:r>
              <w:rPr>
                <w:sz w:val="18"/>
                <w:szCs w:val="18"/>
              </w:rPr>
              <w:t>Historic land use</w:t>
            </w:r>
          </w:p>
        </w:tc>
        <w:tc>
          <w:tcPr>
            <w:tcW w:w="2586" w:type="dxa"/>
          </w:tcPr>
          <w:p w14:paraId="36A2C7B8" w14:textId="77777777" w:rsidR="00E71B58" w:rsidRPr="0030393C" w:rsidRDefault="00E71B58" w:rsidP="00E71B58">
            <w:pPr>
              <w:spacing w:after="0"/>
              <w:rPr>
                <w:sz w:val="18"/>
                <w:szCs w:val="18"/>
              </w:rPr>
            </w:pPr>
            <w:r>
              <w:rPr>
                <w:sz w:val="18"/>
                <w:szCs w:val="18"/>
              </w:rPr>
              <w:t>As above</w:t>
            </w:r>
          </w:p>
        </w:tc>
        <w:tc>
          <w:tcPr>
            <w:tcW w:w="1984" w:type="dxa"/>
          </w:tcPr>
          <w:p w14:paraId="1DD4A3E7" w14:textId="77777777" w:rsidR="00E71B58" w:rsidRPr="0030393C" w:rsidRDefault="00E71B58" w:rsidP="00E71B58">
            <w:pPr>
              <w:spacing w:after="0"/>
              <w:rPr>
                <w:sz w:val="18"/>
                <w:szCs w:val="18"/>
              </w:rPr>
            </w:pPr>
            <w:r>
              <w:rPr>
                <w:sz w:val="18"/>
                <w:szCs w:val="18"/>
              </w:rPr>
              <w:t>Of site</w:t>
            </w:r>
          </w:p>
        </w:tc>
        <w:tc>
          <w:tcPr>
            <w:tcW w:w="2410" w:type="dxa"/>
          </w:tcPr>
          <w:p w14:paraId="01A0A864" w14:textId="77777777" w:rsidR="00E71B58" w:rsidRPr="0030393C" w:rsidRDefault="00E71B58" w:rsidP="00E71B58">
            <w:pPr>
              <w:spacing w:after="0"/>
              <w:rPr>
                <w:sz w:val="18"/>
                <w:szCs w:val="18"/>
              </w:rPr>
            </w:pPr>
            <w:r>
              <w:rPr>
                <w:sz w:val="18"/>
                <w:szCs w:val="18"/>
              </w:rPr>
              <w:t>As per records</w:t>
            </w:r>
          </w:p>
        </w:tc>
        <w:tc>
          <w:tcPr>
            <w:tcW w:w="1276" w:type="dxa"/>
          </w:tcPr>
          <w:p w14:paraId="0B68C525" w14:textId="77777777" w:rsidR="00E71B58" w:rsidRPr="0030393C" w:rsidRDefault="00E71B58" w:rsidP="00E71B58">
            <w:pPr>
              <w:spacing w:after="0"/>
              <w:jc w:val="center"/>
              <w:rPr>
                <w:sz w:val="18"/>
                <w:szCs w:val="18"/>
              </w:rPr>
            </w:pPr>
            <w:r>
              <w:rPr>
                <w:sz w:val="18"/>
                <w:szCs w:val="18"/>
              </w:rPr>
              <w:t>N</w:t>
            </w:r>
          </w:p>
        </w:tc>
        <w:tc>
          <w:tcPr>
            <w:tcW w:w="2835" w:type="dxa"/>
            <w:tcBorders>
              <w:right w:val="single" w:sz="4" w:space="0" w:color="auto"/>
            </w:tcBorders>
          </w:tcPr>
          <w:p w14:paraId="4D5FD47D" w14:textId="77777777" w:rsidR="00E71B58" w:rsidRPr="0030393C" w:rsidRDefault="00E71B58" w:rsidP="00E71B58">
            <w:pPr>
              <w:spacing w:after="0"/>
              <w:rPr>
                <w:sz w:val="18"/>
                <w:szCs w:val="18"/>
              </w:rPr>
            </w:pPr>
            <w:r>
              <w:rPr>
                <w:sz w:val="18"/>
                <w:szCs w:val="18"/>
              </w:rPr>
              <w:t>Anecdotal, Selected Area M&amp;E providers</w:t>
            </w:r>
          </w:p>
        </w:tc>
      </w:tr>
      <w:tr w:rsidR="00E71B58" w:rsidRPr="0030393C" w14:paraId="116646E1" w14:textId="77777777" w:rsidTr="00E71B58">
        <w:tc>
          <w:tcPr>
            <w:tcW w:w="2342" w:type="dxa"/>
            <w:tcBorders>
              <w:left w:val="single" w:sz="4" w:space="0" w:color="auto"/>
            </w:tcBorders>
          </w:tcPr>
          <w:p w14:paraId="5264C2E7" w14:textId="77777777" w:rsidR="00E71B58" w:rsidRPr="0030393C" w:rsidRDefault="00E71B58" w:rsidP="00E71B58">
            <w:pPr>
              <w:spacing w:after="0"/>
              <w:rPr>
                <w:sz w:val="18"/>
                <w:szCs w:val="18"/>
              </w:rPr>
            </w:pPr>
            <w:r>
              <w:rPr>
                <w:sz w:val="18"/>
                <w:szCs w:val="18"/>
              </w:rPr>
              <w:t>Elevation</w:t>
            </w:r>
          </w:p>
        </w:tc>
        <w:tc>
          <w:tcPr>
            <w:tcW w:w="2586" w:type="dxa"/>
          </w:tcPr>
          <w:p w14:paraId="7E95EDDB" w14:textId="77777777" w:rsidR="00E71B58" w:rsidRPr="0030393C" w:rsidRDefault="00E71B58" w:rsidP="00E71B58">
            <w:pPr>
              <w:spacing w:after="0"/>
              <w:rPr>
                <w:sz w:val="18"/>
                <w:szCs w:val="18"/>
              </w:rPr>
            </w:pPr>
            <w:r>
              <w:rPr>
                <w:sz w:val="18"/>
                <w:szCs w:val="18"/>
              </w:rPr>
              <w:t>Height above sea level</w:t>
            </w:r>
          </w:p>
        </w:tc>
        <w:tc>
          <w:tcPr>
            <w:tcW w:w="1984" w:type="dxa"/>
          </w:tcPr>
          <w:p w14:paraId="58D2F7DF" w14:textId="77777777" w:rsidR="00E71B58" w:rsidRPr="0030393C" w:rsidRDefault="00E71B58" w:rsidP="00E71B58">
            <w:pPr>
              <w:spacing w:after="0"/>
              <w:rPr>
                <w:sz w:val="18"/>
                <w:szCs w:val="18"/>
              </w:rPr>
            </w:pPr>
            <w:r>
              <w:rPr>
                <w:sz w:val="18"/>
                <w:szCs w:val="18"/>
              </w:rPr>
              <w:t>Of site</w:t>
            </w:r>
          </w:p>
        </w:tc>
        <w:tc>
          <w:tcPr>
            <w:tcW w:w="2410" w:type="dxa"/>
          </w:tcPr>
          <w:p w14:paraId="307C1608" w14:textId="77777777" w:rsidR="00E71B58" w:rsidRPr="0030393C" w:rsidRDefault="00E71B58" w:rsidP="00E71B58">
            <w:pPr>
              <w:spacing w:after="0"/>
              <w:rPr>
                <w:sz w:val="18"/>
                <w:szCs w:val="18"/>
              </w:rPr>
            </w:pPr>
            <w:r>
              <w:rPr>
                <w:sz w:val="18"/>
                <w:szCs w:val="18"/>
              </w:rPr>
              <w:t>N.A.</w:t>
            </w:r>
          </w:p>
        </w:tc>
        <w:tc>
          <w:tcPr>
            <w:tcW w:w="1276" w:type="dxa"/>
          </w:tcPr>
          <w:p w14:paraId="2365F997" w14:textId="77777777" w:rsidR="00E71B58" w:rsidRPr="0030393C" w:rsidRDefault="00E71B58" w:rsidP="00E71B58">
            <w:pPr>
              <w:spacing w:after="0"/>
              <w:jc w:val="center"/>
              <w:rPr>
                <w:sz w:val="18"/>
                <w:szCs w:val="18"/>
              </w:rPr>
            </w:pPr>
            <w:r>
              <w:rPr>
                <w:sz w:val="18"/>
                <w:szCs w:val="18"/>
              </w:rPr>
              <w:t>N</w:t>
            </w:r>
          </w:p>
        </w:tc>
        <w:tc>
          <w:tcPr>
            <w:tcW w:w="2835" w:type="dxa"/>
            <w:tcBorders>
              <w:right w:val="single" w:sz="4" w:space="0" w:color="auto"/>
            </w:tcBorders>
          </w:tcPr>
          <w:p w14:paraId="1A24D0AD" w14:textId="77777777" w:rsidR="00E71B58" w:rsidRPr="0030393C" w:rsidRDefault="00E71B58" w:rsidP="00E71B58">
            <w:pPr>
              <w:spacing w:after="0"/>
              <w:rPr>
                <w:sz w:val="18"/>
                <w:szCs w:val="18"/>
              </w:rPr>
            </w:pPr>
            <w:r>
              <w:rPr>
                <w:sz w:val="18"/>
                <w:szCs w:val="18"/>
              </w:rPr>
              <w:t>LiDAR or other mapping</w:t>
            </w:r>
          </w:p>
        </w:tc>
      </w:tr>
      <w:tr w:rsidR="00E71B58" w:rsidRPr="0030393C" w14:paraId="062A1313" w14:textId="77777777" w:rsidTr="00E71B58">
        <w:trPr>
          <w:trHeight w:val="328"/>
        </w:trPr>
        <w:tc>
          <w:tcPr>
            <w:tcW w:w="2342" w:type="dxa"/>
            <w:tcBorders>
              <w:left w:val="single" w:sz="4" w:space="0" w:color="auto"/>
              <w:bottom w:val="single" w:sz="4" w:space="0" w:color="auto"/>
            </w:tcBorders>
          </w:tcPr>
          <w:p w14:paraId="1BB9EAE6" w14:textId="77777777" w:rsidR="00E71B58" w:rsidRPr="0030393C" w:rsidRDefault="00E71B58" w:rsidP="00E71B58">
            <w:pPr>
              <w:spacing w:after="0"/>
              <w:rPr>
                <w:sz w:val="18"/>
                <w:szCs w:val="18"/>
              </w:rPr>
            </w:pPr>
            <w:r>
              <w:rPr>
                <w:sz w:val="18"/>
                <w:szCs w:val="18"/>
              </w:rPr>
              <w:t>Geographic coordinates</w:t>
            </w:r>
          </w:p>
        </w:tc>
        <w:tc>
          <w:tcPr>
            <w:tcW w:w="2586" w:type="dxa"/>
            <w:tcBorders>
              <w:bottom w:val="single" w:sz="4" w:space="0" w:color="auto"/>
            </w:tcBorders>
          </w:tcPr>
          <w:p w14:paraId="46754622" w14:textId="77777777" w:rsidR="00E71B58" w:rsidRPr="0030393C" w:rsidRDefault="00E71B58" w:rsidP="00E71B58">
            <w:pPr>
              <w:spacing w:after="0"/>
              <w:rPr>
                <w:sz w:val="18"/>
                <w:szCs w:val="18"/>
              </w:rPr>
            </w:pPr>
            <w:r>
              <w:rPr>
                <w:sz w:val="18"/>
                <w:szCs w:val="18"/>
              </w:rPr>
              <w:t xml:space="preserve">Latitude, longitude </w:t>
            </w:r>
          </w:p>
        </w:tc>
        <w:tc>
          <w:tcPr>
            <w:tcW w:w="1984" w:type="dxa"/>
            <w:tcBorders>
              <w:bottom w:val="single" w:sz="4" w:space="0" w:color="auto"/>
            </w:tcBorders>
          </w:tcPr>
          <w:p w14:paraId="1C105242" w14:textId="77777777" w:rsidR="00E71B58" w:rsidRPr="0030393C" w:rsidRDefault="00E71B58" w:rsidP="00E71B58">
            <w:pPr>
              <w:spacing w:after="0"/>
              <w:rPr>
                <w:sz w:val="18"/>
                <w:szCs w:val="18"/>
              </w:rPr>
            </w:pPr>
            <w:r>
              <w:rPr>
                <w:sz w:val="18"/>
                <w:szCs w:val="18"/>
              </w:rPr>
              <w:t>Of site</w:t>
            </w:r>
          </w:p>
        </w:tc>
        <w:tc>
          <w:tcPr>
            <w:tcW w:w="2410" w:type="dxa"/>
            <w:tcBorders>
              <w:bottom w:val="single" w:sz="4" w:space="0" w:color="auto"/>
            </w:tcBorders>
          </w:tcPr>
          <w:p w14:paraId="39306187" w14:textId="77777777" w:rsidR="00E71B58" w:rsidRPr="0030393C" w:rsidRDefault="00E71B58" w:rsidP="00E71B58">
            <w:pPr>
              <w:spacing w:after="0"/>
              <w:rPr>
                <w:sz w:val="18"/>
                <w:szCs w:val="18"/>
              </w:rPr>
            </w:pPr>
            <w:r>
              <w:rPr>
                <w:sz w:val="18"/>
                <w:szCs w:val="18"/>
              </w:rPr>
              <w:t>N.A.</w:t>
            </w:r>
          </w:p>
        </w:tc>
        <w:tc>
          <w:tcPr>
            <w:tcW w:w="1276" w:type="dxa"/>
            <w:tcBorders>
              <w:bottom w:val="single" w:sz="4" w:space="0" w:color="auto"/>
            </w:tcBorders>
          </w:tcPr>
          <w:p w14:paraId="101A50B0" w14:textId="77777777" w:rsidR="00E71B58" w:rsidRPr="0030393C" w:rsidRDefault="00E71B58" w:rsidP="00E71B58">
            <w:pPr>
              <w:spacing w:after="0"/>
              <w:jc w:val="center"/>
              <w:rPr>
                <w:sz w:val="18"/>
                <w:szCs w:val="18"/>
              </w:rPr>
            </w:pPr>
            <w:r>
              <w:rPr>
                <w:sz w:val="18"/>
                <w:szCs w:val="18"/>
              </w:rPr>
              <w:t>N</w:t>
            </w:r>
          </w:p>
        </w:tc>
        <w:tc>
          <w:tcPr>
            <w:tcW w:w="2835" w:type="dxa"/>
            <w:tcBorders>
              <w:bottom w:val="single" w:sz="4" w:space="0" w:color="auto"/>
              <w:right w:val="single" w:sz="4" w:space="0" w:color="auto"/>
            </w:tcBorders>
          </w:tcPr>
          <w:p w14:paraId="5C961ED7" w14:textId="77777777" w:rsidR="00E71B58" w:rsidRPr="0030393C" w:rsidRDefault="00E71B58" w:rsidP="00E71B58">
            <w:pPr>
              <w:spacing w:after="0"/>
              <w:rPr>
                <w:sz w:val="18"/>
                <w:szCs w:val="18"/>
              </w:rPr>
            </w:pPr>
            <w:r>
              <w:rPr>
                <w:sz w:val="18"/>
                <w:szCs w:val="18"/>
              </w:rPr>
              <w:t>Mapping</w:t>
            </w:r>
          </w:p>
        </w:tc>
      </w:tr>
    </w:tbl>
    <w:p w14:paraId="172A61C6" w14:textId="77777777" w:rsidR="00E71B58" w:rsidRDefault="00E71B58" w:rsidP="00E71B58">
      <w:pPr>
        <w:spacing w:after="0" w:line="276" w:lineRule="auto"/>
        <w:rPr>
          <w:b/>
          <w:i/>
          <w:sz w:val="24"/>
          <w:szCs w:val="24"/>
        </w:rPr>
        <w:sectPr w:rsidR="00E71B58" w:rsidSect="00E71B58">
          <w:pgSz w:w="16820" w:h="11900" w:orient="landscape"/>
          <w:pgMar w:top="1800" w:right="1440" w:bottom="1800" w:left="1440" w:header="708" w:footer="708" w:gutter="0"/>
          <w:cols w:space="708"/>
          <w:docGrid w:linePitch="360"/>
        </w:sectPr>
      </w:pPr>
    </w:p>
    <w:p w14:paraId="4FF5A04D" w14:textId="0C7F8D36" w:rsidR="00E71B58" w:rsidRPr="001613E6" w:rsidRDefault="00E71B58" w:rsidP="00091D4B">
      <w:pPr>
        <w:pStyle w:val="Heading1"/>
      </w:pPr>
      <w:bookmarkStart w:id="55" w:name="_Toc420658209"/>
      <w:r w:rsidRPr="001613E6">
        <w:lastRenderedPageBreak/>
        <w:t>Risks</w:t>
      </w:r>
      <w:bookmarkEnd w:id="55"/>
    </w:p>
    <w:p w14:paraId="1D138CBB" w14:textId="77777777" w:rsidR="00E71B58" w:rsidRDefault="00E71B58" w:rsidP="00E71B58">
      <w:pPr>
        <w:spacing w:before="160" w:line="276" w:lineRule="auto"/>
      </w:pPr>
      <w:r>
        <w:t>The main risks associated with the Basin Scale evaluation of vegetation diversity concern the availability of sufficient and appropriate data.</w:t>
      </w:r>
    </w:p>
    <w:p w14:paraId="120AA4D9" w14:textId="77777777" w:rsidR="00E71B58" w:rsidRDefault="00E71B58" w:rsidP="00E71B58">
      <w:pPr>
        <w:spacing w:before="160" w:line="276" w:lineRule="auto"/>
      </w:pPr>
      <w:r>
        <w:t>First, there may be difficulties in collecting consistent and thorough vegetation diversity data from Selected Areas at the times proposed due to changes in conditions (e.g. large-scale flooding). Quality of vegetation diversity data is also a potential concern as there may be discrepancies in species identification, the use of scientific names, allocation of species to functional groups or estimates of cover between researchers within and/or between Selected Areas. Some of these issues may be mitigated by conducting analyses using aggregate indices, e.g. plant functional groups, cover classes, based on consistent data standards (e.g. using the Australian Plant Name Index). Deviations from standard (or proposed) methods may present problems for Basin matter evaluation where alignment of different data standards in the data management system becomes difficult, e.g. incompatible Category III variables.</w:t>
      </w:r>
    </w:p>
    <w:p w14:paraId="3D62D42D" w14:textId="77777777" w:rsidR="00E71B58" w:rsidRDefault="00E71B58" w:rsidP="00E71B58">
      <w:pPr>
        <w:spacing w:before="160" w:line="276" w:lineRule="auto"/>
      </w:pPr>
      <w:r>
        <w:t>Second, the suitability of available complementary data, particularly hydrological data, may present a challenge to the proposed evaluation approach. Depending on the outcomes of preliminary analyses and model development, for instance, different hydrological variables or variables with different spatial and/ or temporal characteristics from those available may be required. This may necessitate additional collection of processing of complementary data.</w:t>
      </w:r>
    </w:p>
    <w:p w14:paraId="137296CB" w14:textId="77777777" w:rsidR="00E71B58" w:rsidRDefault="00E71B58" w:rsidP="00E71B58">
      <w:pPr>
        <w:spacing w:before="160" w:line="276" w:lineRule="auto"/>
      </w:pPr>
      <w:r>
        <w:t>Finally, there is a small possibility that the variability of vegetation diversity data collected from Selected Areas is too great to enable the detection of clear patterns in relation to hydrology or other available environmental variables at the desired scales. Should this occur, adjustments to monitoring approaches may be required.</w:t>
      </w:r>
    </w:p>
    <w:p w14:paraId="3CE632C4" w14:textId="66365062" w:rsidR="00E71B58" w:rsidRDefault="00E71B58" w:rsidP="00E71B58">
      <w:pPr>
        <w:spacing w:before="160" w:line="276" w:lineRule="auto"/>
      </w:pPr>
      <w:r>
        <w:t>An additional risk to the project relates to the continuity of personnel involved, both in the Selected Area M&amp;E teams as well as the Basin Matter evaluation team. With respect to the latter, the risk will be mitigated through clear and thorough documentation of all data collection, processing, analysis and evaluation conducted.</w:t>
      </w:r>
      <w:r w:rsidR="00C530A4">
        <w:br w:type="page"/>
      </w:r>
    </w:p>
    <w:p w14:paraId="2C22D66F" w14:textId="77777777" w:rsidR="00E71B58" w:rsidRPr="00DE49FD" w:rsidRDefault="00E71B58" w:rsidP="00091D4B">
      <w:pPr>
        <w:pStyle w:val="H2notnumberedinTOC"/>
      </w:pPr>
      <w:bookmarkStart w:id="56" w:name="_Toc420658210"/>
      <w:r w:rsidRPr="00DE49FD">
        <w:lastRenderedPageBreak/>
        <w:t>References</w:t>
      </w:r>
      <w:bookmarkEnd w:id="56"/>
    </w:p>
    <w:p w14:paraId="4F8939F0" w14:textId="26CC5022" w:rsidR="00E71B58" w:rsidRDefault="00E71B58" w:rsidP="00091D4B">
      <w:pPr>
        <w:pStyle w:val="References"/>
      </w:pPr>
      <w:r>
        <w:rPr>
          <w:lang w:val="en-US"/>
        </w:rPr>
        <w:t xml:space="preserve">Alexander P, Nielsen D </w:t>
      </w:r>
      <w:r w:rsidR="00C530A4">
        <w:rPr>
          <w:lang w:val="en-US"/>
        </w:rPr>
        <w:t>and</w:t>
      </w:r>
      <w:r>
        <w:rPr>
          <w:lang w:val="en-US"/>
        </w:rPr>
        <w:t xml:space="preserve"> </w:t>
      </w:r>
      <w:r w:rsidRPr="00DA7619">
        <w:rPr>
          <w:lang w:val="en-US"/>
        </w:rPr>
        <w:t xml:space="preserve">Nias D (2008) Response of wetland plant communities to inundation within floodplain landscapes. </w:t>
      </w:r>
      <w:r w:rsidRPr="00DA7619">
        <w:rPr>
          <w:i/>
          <w:iCs/>
          <w:lang w:val="en-US"/>
        </w:rPr>
        <w:t>Ecological Management and Restoration</w:t>
      </w:r>
      <w:r>
        <w:rPr>
          <w:i/>
          <w:iCs/>
          <w:lang w:val="en-US"/>
        </w:rPr>
        <w:t>,</w:t>
      </w:r>
      <w:r w:rsidRPr="00DA7619">
        <w:rPr>
          <w:i/>
          <w:iCs/>
          <w:lang w:val="en-US"/>
        </w:rPr>
        <w:t xml:space="preserve"> </w:t>
      </w:r>
      <w:r w:rsidRPr="00DA7619">
        <w:rPr>
          <w:bCs/>
          <w:lang w:val="en-US"/>
        </w:rPr>
        <w:t>9</w:t>
      </w:r>
      <w:r w:rsidRPr="00DA7619">
        <w:rPr>
          <w:lang w:val="en-US"/>
        </w:rPr>
        <w:t>, 187-195.</w:t>
      </w:r>
    </w:p>
    <w:p w14:paraId="5E808F51" w14:textId="14C128DA" w:rsidR="00E71B58" w:rsidRDefault="00E71B58" w:rsidP="00091D4B">
      <w:pPr>
        <w:pStyle w:val="References"/>
      </w:pPr>
      <w:r w:rsidRPr="00DE49FD">
        <w:t xml:space="preserve">Brock MA </w:t>
      </w:r>
      <w:r w:rsidR="00C530A4">
        <w:t>and</w:t>
      </w:r>
      <w:r w:rsidRPr="00DE49FD">
        <w:t xml:space="preserve"> Casanova MT (1997) Plant life at the edge of wetlands: ecological responses to wetting and drying patterns. </w:t>
      </w:r>
      <w:r w:rsidRPr="00DE49FD">
        <w:rPr>
          <w:i/>
          <w:iCs/>
        </w:rPr>
        <w:t>Frontiers in Ecology</w:t>
      </w:r>
      <w:r w:rsidRPr="00DE49FD">
        <w:t>, 181-192.</w:t>
      </w:r>
    </w:p>
    <w:p w14:paraId="0506FC2F" w14:textId="74F703F4" w:rsidR="00E71B58" w:rsidRDefault="00E71B58" w:rsidP="00091D4B">
      <w:pPr>
        <w:pStyle w:val="References"/>
      </w:pPr>
      <w:r w:rsidRPr="00232967">
        <w:t xml:space="preserve">Campbell CJ, Johns CV </w:t>
      </w:r>
      <w:r w:rsidR="00C530A4">
        <w:t>and</w:t>
      </w:r>
      <w:r w:rsidRPr="00232967">
        <w:t xml:space="preserve"> Nielsen DL (2014) The value of plant functional groups in demonstrating and communicating vegetation responses to environmental flows. </w:t>
      </w:r>
      <w:r>
        <w:rPr>
          <w:i/>
          <w:iCs/>
        </w:rPr>
        <w:t>Freshwater B</w:t>
      </w:r>
      <w:r w:rsidRPr="00232967">
        <w:rPr>
          <w:i/>
          <w:iCs/>
        </w:rPr>
        <w:t>iology</w:t>
      </w:r>
      <w:r w:rsidRPr="00232967">
        <w:t xml:space="preserve">, </w:t>
      </w:r>
      <w:r w:rsidRPr="00232967">
        <w:rPr>
          <w:i/>
          <w:iCs/>
        </w:rPr>
        <w:t>59</w:t>
      </w:r>
      <w:r w:rsidRPr="00232967">
        <w:t>(4), 858-869.</w:t>
      </w:r>
    </w:p>
    <w:p w14:paraId="78053DCF" w14:textId="58BC670F" w:rsidR="00E71B58" w:rsidRPr="00DE49FD" w:rsidRDefault="00E71B58" w:rsidP="00091D4B">
      <w:pPr>
        <w:pStyle w:val="References"/>
      </w:pPr>
      <w:r w:rsidRPr="00DE49FD">
        <w:t>Capon SJ</w:t>
      </w:r>
      <w:r w:rsidR="00C530A4">
        <w:t xml:space="preserve"> and</w:t>
      </w:r>
      <w:r w:rsidRPr="00DE49FD">
        <w:t xml:space="preserve"> Dowe JL (2007) Diversity and dynamics of riparian vegetation. </w:t>
      </w:r>
      <w:r w:rsidRPr="00DE49FD">
        <w:rPr>
          <w:i/>
          <w:iCs/>
        </w:rPr>
        <w:t>Principles for riparian lands management. Land &amp; Water, Australia.[Links]</w:t>
      </w:r>
      <w:r w:rsidRPr="00DE49FD">
        <w:t>, 3-33.</w:t>
      </w:r>
    </w:p>
    <w:p w14:paraId="7C212AE0" w14:textId="58E60CF9" w:rsidR="00E71B58" w:rsidRPr="00DE49FD" w:rsidRDefault="00E71B58" w:rsidP="00091D4B">
      <w:pPr>
        <w:pStyle w:val="References"/>
      </w:pPr>
      <w:r w:rsidRPr="00DE49FD">
        <w:t>Casanova MT</w:t>
      </w:r>
      <w:r w:rsidR="00C530A4">
        <w:t xml:space="preserve"> and</w:t>
      </w:r>
      <w:r w:rsidRPr="00DE49FD">
        <w:t xml:space="preserve"> Brock MA (2000) How do depth, duration and frequency of flooding influence the establishmen</w:t>
      </w:r>
      <w:r w:rsidR="00C530A4">
        <w:t>t of wetland plant communities?</w:t>
      </w:r>
      <w:r w:rsidRPr="00DE49FD">
        <w:t xml:space="preserve"> </w:t>
      </w:r>
      <w:r w:rsidRPr="00DE49FD">
        <w:rPr>
          <w:i/>
          <w:iCs/>
        </w:rPr>
        <w:t>Plant Ecology</w:t>
      </w:r>
      <w:r w:rsidRPr="00DE49FD">
        <w:t xml:space="preserve">, </w:t>
      </w:r>
      <w:r w:rsidRPr="00DE49FD">
        <w:rPr>
          <w:i/>
          <w:iCs/>
        </w:rPr>
        <w:t>147</w:t>
      </w:r>
      <w:r w:rsidRPr="00DE49FD">
        <w:t>(2), 237-250.</w:t>
      </w:r>
    </w:p>
    <w:p w14:paraId="1F76DD2C" w14:textId="4D24319E" w:rsidR="00E71B58" w:rsidRDefault="00E71B58" w:rsidP="00091D4B">
      <w:pPr>
        <w:pStyle w:val="References"/>
      </w:pPr>
      <w:r w:rsidRPr="00DE49FD">
        <w:t>Roberts J</w:t>
      </w:r>
      <w:r w:rsidR="00C530A4">
        <w:t xml:space="preserve"> and</w:t>
      </w:r>
      <w:r w:rsidRPr="00DE49FD">
        <w:t xml:space="preserve"> Marston F</w:t>
      </w:r>
      <w:r w:rsidR="00C530A4">
        <w:t xml:space="preserve"> </w:t>
      </w:r>
      <w:r w:rsidRPr="00DE49FD">
        <w:t xml:space="preserve">(2011) </w:t>
      </w:r>
      <w:r w:rsidRPr="00DE49FD">
        <w:rPr>
          <w:i/>
          <w:iCs/>
        </w:rPr>
        <w:t>Water regime for wetland and floodplain plants: a source book for the Murray-Darling Basin</w:t>
      </w:r>
      <w:r w:rsidRPr="00DE49FD">
        <w:t>. Canberra: National Water Commission.</w:t>
      </w:r>
    </w:p>
    <w:p w14:paraId="2E0F95F6" w14:textId="0E49AA1A" w:rsidR="00E71B58" w:rsidRPr="006C14B1" w:rsidRDefault="00E71B58" w:rsidP="00091D4B">
      <w:pPr>
        <w:pStyle w:val="References"/>
      </w:pPr>
      <w:r w:rsidRPr="006C14B1">
        <w:t>Stewart-Koster B, Olden JD, Kennard MJ, Pusey BJ, Boone EL, Douglas M</w:t>
      </w:r>
      <w:r w:rsidR="00C530A4">
        <w:t xml:space="preserve"> and</w:t>
      </w:r>
      <w:r w:rsidRPr="006C14B1">
        <w:t xml:space="preserve"> Jackson S (2011) Fish response to the temporal hierarchy of the natural flow regime in the Daly River, northern Australia.  </w:t>
      </w:r>
      <w:r w:rsidRPr="006C14B1">
        <w:rPr>
          <w:i/>
        </w:rPr>
        <w:t>Journal of Fish Biology</w:t>
      </w:r>
      <w:r w:rsidRPr="006C14B1">
        <w:t xml:space="preserve"> 79:1525–1544</w:t>
      </w:r>
      <w:r w:rsidR="00C530A4">
        <w:t>.</w:t>
      </w:r>
    </w:p>
    <w:p w14:paraId="26F8C1F4" w14:textId="65BC9269" w:rsidR="00E71B58" w:rsidRDefault="00E71B58" w:rsidP="00091D4B">
      <w:pPr>
        <w:pStyle w:val="References"/>
      </w:pPr>
      <w:r w:rsidRPr="006C14B1">
        <w:t>Stewart-Koster B, Boone EL, Kennard MJ, Sheldon F, Bunn SE</w:t>
      </w:r>
      <w:r w:rsidR="00C530A4">
        <w:t xml:space="preserve"> and</w:t>
      </w:r>
      <w:r w:rsidRPr="006C14B1">
        <w:t xml:space="preserve"> Olden JD (2013) Incorporating ecological</w:t>
      </w:r>
      <w:r>
        <w:t xml:space="preserve"> </w:t>
      </w:r>
      <w:r w:rsidRPr="006C14B1">
        <w:t xml:space="preserve">principles into statistical models for the prediction of species’ distribution and abundance. </w:t>
      </w:r>
      <w:r w:rsidRPr="006C14B1">
        <w:rPr>
          <w:i/>
        </w:rPr>
        <w:t>Ecography</w:t>
      </w:r>
      <w:r>
        <w:t xml:space="preserve"> </w:t>
      </w:r>
      <w:r w:rsidRPr="006C14B1">
        <w:t>36:342–353</w:t>
      </w:r>
      <w:r w:rsidR="00C530A4">
        <w:t>.</w:t>
      </w:r>
    </w:p>
    <w:p w14:paraId="30358156" w14:textId="3ECD5181" w:rsidR="00E71B58" w:rsidRPr="00DE49FD" w:rsidRDefault="00E71B58" w:rsidP="00091D4B">
      <w:pPr>
        <w:pStyle w:val="References"/>
      </w:pPr>
      <w:r w:rsidRPr="006C14B1">
        <w:t>Webb, JA, Stewardson MJ</w:t>
      </w:r>
      <w:r w:rsidR="00C530A4">
        <w:t xml:space="preserve"> and</w:t>
      </w:r>
      <w:r w:rsidRPr="006C14B1">
        <w:t xml:space="preserve"> Koster WM (2010) Detecting ecological responses to flow variation using Bayesian hierarchical models. </w:t>
      </w:r>
      <w:r w:rsidRPr="006C14B1">
        <w:rPr>
          <w:i/>
        </w:rPr>
        <w:t>Freshwater Biology</w:t>
      </w:r>
      <w:r w:rsidRPr="006C14B1">
        <w:t xml:space="preserve"> 55:108–126</w:t>
      </w:r>
      <w:r w:rsidR="00C530A4">
        <w:t>.</w:t>
      </w:r>
    </w:p>
    <w:p w14:paraId="0FAF95F7" w14:textId="764B38C2" w:rsidR="00E71B58" w:rsidRPr="00B17077" w:rsidRDefault="00E71B58" w:rsidP="00091D4B">
      <w:pPr>
        <w:pStyle w:val="References"/>
      </w:pPr>
      <w:r>
        <w:t xml:space="preserve">Webb M, </w:t>
      </w:r>
      <w:r w:rsidRPr="00B17077">
        <w:t>Reid M, Capon S, Thoms M, Rayburg S</w:t>
      </w:r>
      <w:r w:rsidR="00C530A4">
        <w:t xml:space="preserve"> and</w:t>
      </w:r>
      <w:r w:rsidRPr="00B17077">
        <w:t xml:space="preserve"> James C (2006) Are flood plain-wetland plant communities determined by seed bank composition or inundation periods? </w:t>
      </w:r>
      <w:r w:rsidRPr="00B17077">
        <w:rPr>
          <w:i/>
          <w:iCs/>
        </w:rPr>
        <w:t>IAHS PUBLICATION</w:t>
      </w:r>
      <w:r w:rsidRPr="00B17077">
        <w:t xml:space="preserve">, </w:t>
      </w:r>
      <w:r w:rsidRPr="00B17077">
        <w:rPr>
          <w:i/>
          <w:iCs/>
        </w:rPr>
        <w:t>306</w:t>
      </w:r>
      <w:r w:rsidRPr="00B17077">
        <w:t>, 241.</w:t>
      </w:r>
    </w:p>
    <w:p w14:paraId="24C262EA" w14:textId="10AF2112" w:rsidR="00F117A1" w:rsidRPr="00162450" w:rsidRDefault="00F117A1" w:rsidP="00D55F7C">
      <w:pPr>
        <w:pStyle w:val="References"/>
        <w:rPr>
          <w:rStyle w:val="SubtleEmphasis"/>
          <w:i w:val="0"/>
          <w:iCs w:val="0"/>
          <w:color w:val="auto"/>
        </w:rPr>
      </w:pPr>
    </w:p>
    <w:sectPr w:rsidR="00F117A1" w:rsidRPr="00162450" w:rsidSect="005147F3">
      <w:footerReference w:type="default" r:id="rId2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09D90" w14:textId="77777777" w:rsidR="006B4894" w:rsidRDefault="006B4894" w:rsidP="00E66522">
      <w:r>
        <w:separator/>
      </w:r>
    </w:p>
  </w:endnote>
  <w:endnote w:type="continuationSeparator" w:id="0">
    <w:p w14:paraId="603FF65F" w14:textId="77777777" w:rsidR="006B4894" w:rsidRDefault="006B4894" w:rsidP="00E6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48AC2" w14:textId="77777777" w:rsidR="00806319" w:rsidRDefault="00806319" w:rsidP="00D93DAE">
    <w:pPr>
      <w:pStyle w:val="Footer"/>
    </w:pPr>
    <w:r>
      <w:rPr>
        <w:noProof/>
        <w:lang w:eastAsia="en-AU"/>
      </w:rPr>
      <w:drawing>
        <wp:anchor distT="36576" distB="36576" distL="36576" distR="36576" simplePos="0" relativeHeight="251660288" behindDoc="0" locked="0" layoutInCell="1" allowOverlap="1" wp14:anchorId="0EEEC32E" wp14:editId="78C27361">
          <wp:simplePos x="0" y="0"/>
          <wp:positionH relativeFrom="column">
            <wp:posOffset>696595</wp:posOffset>
          </wp:positionH>
          <wp:positionV relativeFrom="paragraph">
            <wp:posOffset>7466330</wp:posOffset>
          </wp:positionV>
          <wp:extent cx="586740" cy="1479550"/>
          <wp:effectExtent l="0" t="0" r="3810" b="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chemeClr val="bg1">
                      <a:lumMod val="100000"/>
                      <a:lumOff val="0"/>
                    </a:schemeClr>
                  </a:solidFill>
                  <a:ln>
                    <a:noFill/>
                  </a:ln>
                  <a:effec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0" locked="0" layoutInCell="1" allowOverlap="1" wp14:anchorId="56D14EDE" wp14:editId="36CB7397">
          <wp:simplePos x="0" y="0"/>
          <wp:positionH relativeFrom="column">
            <wp:posOffset>-421419</wp:posOffset>
          </wp:positionH>
          <wp:positionV relativeFrom="paragraph">
            <wp:posOffset>-549358</wp:posOffset>
          </wp:positionV>
          <wp:extent cx="6718852" cy="1097280"/>
          <wp:effectExtent l="0" t="0" r="6350" b="7620"/>
          <wp:wrapNone/>
          <wp:docPr id="37" name="Picture 37" descr="C:\Users\hmisse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missen\Desktop\Untitled-1.jpg"/>
                  <pic:cNvPicPr>
                    <a:picLocks noChangeAspect="1"/>
                  </pic:cNvPicPr>
                </pic:nvPicPr>
                <pic:blipFill>
                  <a:blip r:embed="rId2" cstate="print"/>
                  <a:srcRect t="45167" b="30580"/>
                  <a:stretch>
                    <a:fillRect/>
                  </a:stretch>
                </pic:blipFill>
                <pic:spPr bwMode="auto">
                  <a:xfrm>
                    <a:off x="0" y="0"/>
                    <a:ext cx="6718852" cy="1097280"/>
                  </a:xfrm>
                  <a:prstGeom prst="rect">
                    <a:avLst/>
                  </a:prstGeom>
                  <a:noFill/>
                  <a:ln w="9525">
                    <a:noFill/>
                    <a:miter lim="800000"/>
                    <a:headEnd/>
                    <a:tailEnd/>
                  </a:ln>
                </pic:spPr>
              </pic:pic>
            </a:graphicData>
          </a:graphic>
        </wp:anchor>
      </w:drawing>
    </w:r>
    <w:fldSimple w:instr=" FILENAME  \* Caps  \* MERGEFORMAT ">
      <w:r>
        <w:rPr>
          <w:noProof/>
        </w:rPr>
        <w:t>Document6</w:t>
      </w:r>
    </w:fldSimple>
    <w:r>
      <w:t xml:space="preserve">    </w:t>
    </w:r>
    <w:r>
      <w:tab/>
    </w:r>
    <w:r>
      <w:tab/>
    </w:r>
    <w:r>
      <w:fldChar w:fldCharType="begin"/>
    </w:r>
    <w:r>
      <w:instrText xml:space="preserve"> PAGE   \* MERGEFORMAT </w:instrText>
    </w:r>
    <w:r>
      <w:fldChar w:fldCharType="separate"/>
    </w:r>
    <w:r w:rsidR="000D7797">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BDD84" w14:textId="77777777" w:rsidR="00806319" w:rsidRDefault="00806319">
    <w:pPr>
      <w:pStyle w:val="Footer"/>
    </w:pPr>
    <w:r>
      <w:fldChar w:fldCharType="begin"/>
    </w:r>
    <w:r>
      <w:instrText xml:space="preserve"> ADVANCE  </w:instrText>
    </w:r>
    <w:r>
      <w:fldChar w:fldCharType="end"/>
    </w:r>
    <w:fldSimple w:instr=" FILENAME  \* Caps  \* MERGEFORMAT ">
      <w:r>
        <w:rPr>
          <w:noProof/>
        </w:rPr>
        <w:t>Document6</w:t>
      </w:r>
    </w:fldSimple>
  </w:p>
  <w:p w14:paraId="278E0611" w14:textId="77777777" w:rsidR="00806319" w:rsidRDefault="008063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AE5BE" w14:textId="77E7F3D0" w:rsidR="00806319" w:rsidRDefault="00806319" w:rsidP="009A4D65">
    <w:pPr>
      <w:pStyle w:val="Footer"/>
    </w:pPr>
    <w:r>
      <w:t xml:space="preserve">Basin Matter - </w:t>
    </w:r>
    <w:r w:rsidRPr="00E71B58">
      <w:t xml:space="preserve">Vegetation Diversity foundation report </w:t>
    </w:r>
    <w:r>
      <w:t xml:space="preserve">                               </w:t>
    </w:r>
    <w:r>
      <w:tab/>
    </w:r>
    <w:r>
      <w:fldChar w:fldCharType="begin"/>
    </w:r>
    <w:r>
      <w:instrText xml:space="preserve"> PAGE   \* MERGEFORMAT </w:instrText>
    </w:r>
    <w:r>
      <w:fldChar w:fldCharType="separate"/>
    </w:r>
    <w:r w:rsidR="000D7797">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00D45" w14:textId="77777777" w:rsidR="00806319" w:rsidRDefault="00806319" w:rsidP="00E71B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B9CBDC" w14:textId="77777777" w:rsidR="00806319" w:rsidRDefault="00806319" w:rsidP="00E71B5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99DDF" w14:textId="77777777" w:rsidR="00806319" w:rsidRDefault="00806319" w:rsidP="00E71B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7797">
      <w:rPr>
        <w:rStyle w:val="PageNumber"/>
        <w:noProof/>
      </w:rPr>
      <w:t>9</w:t>
    </w:r>
    <w:r>
      <w:rPr>
        <w:rStyle w:val="PageNumber"/>
      </w:rPr>
      <w:fldChar w:fldCharType="end"/>
    </w:r>
  </w:p>
  <w:p w14:paraId="6A3A6BD2" w14:textId="396E0CE7" w:rsidR="00806319" w:rsidRDefault="00806319" w:rsidP="00C530A4">
    <w:pPr>
      <w:pStyle w:val="Footer"/>
      <w:tabs>
        <w:tab w:val="clear" w:pos="9026"/>
        <w:tab w:val="left" w:pos="5010"/>
      </w:tabs>
      <w:ind w:right="360"/>
    </w:pPr>
    <w:r>
      <w:t xml:space="preserve">Basin Matter - </w:t>
    </w:r>
    <w:r w:rsidRPr="00E71B58">
      <w:t xml:space="preserve">Vegetation Diversity foundation report </w:t>
    </w:r>
    <w:r>
      <w:t xml:space="preserve">                               </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C1E4B" w14:textId="70EF7A49" w:rsidR="00806319" w:rsidRDefault="00806319" w:rsidP="009C5875">
    <w:pPr>
      <w:pStyle w:val="Footer"/>
      <w:jc w:val="right"/>
    </w:pPr>
    <w:r>
      <w:t xml:space="preserve">Basin Matter - </w:t>
    </w:r>
    <w:r w:rsidRPr="00E71B58">
      <w:t xml:space="preserve">Vegetation Diversity foundation report </w:t>
    </w:r>
    <w:r>
      <w:t xml:space="preserve">                               </w:t>
    </w:r>
    <w:r>
      <w:tab/>
    </w:r>
    <w:r>
      <w:fldChar w:fldCharType="begin"/>
    </w:r>
    <w:r>
      <w:instrText xml:space="preserve"> PAGE   \* MERGEFORMAT </w:instrText>
    </w:r>
    <w:r>
      <w:fldChar w:fldCharType="separate"/>
    </w:r>
    <w:r w:rsidR="000D7797">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1BCE8" w14:textId="77777777" w:rsidR="006B4894" w:rsidRDefault="006B4894" w:rsidP="00E66522">
      <w:r>
        <w:separator/>
      </w:r>
    </w:p>
  </w:footnote>
  <w:footnote w:type="continuationSeparator" w:id="0">
    <w:p w14:paraId="3DAC25E2" w14:textId="77777777" w:rsidR="006B4894" w:rsidRDefault="006B4894" w:rsidP="00E66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B03E8" w14:textId="77777777" w:rsidR="00806319" w:rsidRDefault="00806319">
    <w:pPr>
      <w:pStyle w:val="Header"/>
    </w:pPr>
    <w:r>
      <w:rPr>
        <w:noProof/>
        <w:lang w:eastAsia="en-AU"/>
      </w:rPr>
      <w:drawing>
        <wp:anchor distT="0" distB="0" distL="114300" distR="114300" simplePos="0" relativeHeight="251656192" behindDoc="0" locked="0" layoutInCell="1" allowOverlap="1" wp14:anchorId="20523ED9" wp14:editId="0E41D756">
          <wp:simplePos x="0" y="0"/>
          <wp:positionH relativeFrom="column">
            <wp:posOffset>4956893</wp:posOffset>
          </wp:positionH>
          <wp:positionV relativeFrom="paragraph">
            <wp:posOffset>-124350</wp:posOffset>
          </wp:positionV>
          <wp:extent cx="974725" cy="1306195"/>
          <wp:effectExtent l="0" t="0" r="0" b="8255"/>
          <wp:wrapNone/>
          <wp:docPr id="35" name="Picture 1" descr="MDF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FRCLogo"/>
                  <pic:cNvPicPr>
                    <a:picLocks noChangeAspect="1" noChangeArrowheads="1"/>
                  </pic:cNvPicPr>
                </pic:nvPicPr>
                <pic:blipFill>
                  <a:blip r:embed="rId1" cstate="print"/>
                  <a:srcRect/>
                  <a:stretch>
                    <a:fillRect/>
                  </a:stretch>
                </pic:blipFill>
                <pic:spPr bwMode="auto">
                  <a:xfrm>
                    <a:off x="0" y="0"/>
                    <a:ext cx="974725" cy="130619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D5577" w14:textId="77777777" w:rsidR="00806319" w:rsidRDefault="008063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4DC1E" w14:textId="75925664" w:rsidR="00806319" w:rsidRPr="00E71B58" w:rsidRDefault="00806319" w:rsidP="00E71B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DA9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3A9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7647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382B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7816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7C3E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2C01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5298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2C34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9801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A7625"/>
    <w:multiLevelType w:val="hybridMultilevel"/>
    <w:tmpl w:val="757C98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E401FB"/>
    <w:multiLevelType w:val="hybridMultilevel"/>
    <w:tmpl w:val="3F5C3D3A"/>
    <w:lvl w:ilvl="0" w:tplc="0C090001">
      <w:start w:val="1"/>
      <w:numFmt w:val="bullet"/>
      <w:lvlText w:val=""/>
      <w:lvlJc w:val="left"/>
      <w:pPr>
        <w:ind w:left="720" w:hanging="360"/>
      </w:pPr>
      <w:rPr>
        <w:rFonts w:ascii="Symbol" w:hAnsi="Symbol" w:hint="default"/>
      </w:rPr>
    </w:lvl>
    <w:lvl w:ilvl="1" w:tplc="D85612E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445BB3"/>
    <w:multiLevelType w:val="hybridMultilevel"/>
    <w:tmpl w:val="62BA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0427F"/>
    <w:multiLevelType w:val="hybridMultilevel"/>
    <w:tmpl w:val="9F4E1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174170"/>
    <w:multiLevelType w:val="hybridMultilevel"/>
    <w:tmpl w:val="70EC6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923085"/>
    <w:multiLevelType w:val="hybridMultilevel"/>
    <w:tmpl w:val="49B29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CF0F8A"/>
    <w:multiLevelType w:val="hybridMultilevel"/>
    <w:tmpl w:val="C7547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80DF4"/>
    <w:multiLevelType w:val="hybridMultilevel"/>
    <w:tmpl w:val="10C0ECA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398F7203"/>
    <w:multiLevelType w:val="hybridMultilevel"/>
    <w:tmpl w:val="1EE8E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C1638A"/>
    <w:multiLevelType w:val="hybridMultilevel"/>
    <w:tmpl w:val="0CD81AA2"/>
    <w:lvl w:ilvl="0" w:tplc="0C090001">
      <w:start w:val="1"/>
      <w:numFmt w:val="bullet"/>
      <w:lvlText w:val=""/>
      <w:lvlJc w:val="left"/>
      <w:pPr>
        <w:ind w:left="720" w:hanging="360"/>
      </w:pPr>
      <w:rPr>
        <w:rFonts w:ascii="Symbol" w:hAnsi="Symbol" w:hint="default"/>
      </w:rPr>
    </w:lvl>
    <w:lvl w:ilvl="1" w:tplc="36585A3A">
      <w:start w:val="1"/>
      <w:numFmt w:val="bullet"/>
      <w:pStyle w:val="ListBulle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3118D8"/>
    <w:multiLevelType w:val="multilevel"/>
    <w:tmpl w:val="22BA912C"/>
    <w:lvl w:ilvl="0">
      <w:start w:val="1"/>
      <w:numFmt w:val="decimal"/>
      <w:pStyle w:val="ListNumber"/>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F526467"/>
    <w:multiLevelType w:val="hybridMultilevel"/>
    <w:tmpl w:val="3AAA12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610203"/>
    <w:multiLevelType w:val="hybridMultilevel"/>
    <w:tmpl w:val="D27C9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73ED0"/>
    <w:multiLevelType w:val="multilevel"/>
    <w:tmpl w:val="FDE4C4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1440"/>
        </w:tabs>
        <w:ind w:left="1440" w:hanging="720"/>
      </w:pPr>
      <w:rPr>
        <w:rFonts w:ascii="Arial" w:hAnsi="Arial" w:cs="Arial" w:hint="default"/>
        <w:sz w:val="20"/>
        <w:szCs w:val="2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B7F1447"/>
    <w:multiLevelType w:val="hybridMultilevel"/>
    <w:tmpl w:val="2938A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581AC7"/>
    <w:multiLevelType w:val="hybridMultilevel"/>
    <w:tmpl w:val="E6F291E0"/>
    <w:lvl w:ilvl="0" w:tplc="B8E4A890">
      <w:start w:val="1"/>
      <w:numFmt w:val="bullet"/>
      <w:pStyle w:val="List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26" w15:restartNumberingAfterBreak="0">
    <w:nsid w:val="55154E91"/>
    <w:multiLevelType w:val="multilevel"/>
    <w:tmpl w:val="D068C198"/>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decimal"/>
      <w:pStyle w:val="Heading3"/>
      <w:lvlText w:val="%1.%2.%3"/>
      <w:lvlJc w:val="left"/>
      <w:pPr>
        <w:ind w:left="2552" w:hanging="850"/>
      </w:pPr>
      <w:rPr>
        <w:rFonts w:hint="default"/>
      </w:rPr>
    </w:lvl>
    <w:lvl w:ilvl="3">
      <w:start w:val="1"/>
      <w:numFmt w:val="none"/>
      <w:lvlText w:val=""/>
      <w:lvlJc w:val="left"/>
      <w:pPr>
        <w:ind w:left="1701" w:firstLine="0"/>
      </w:pPr>
      <w:rPr>
        <w:rFonts w:hint="default"/>
      </w:rPr>
    </w:lvl>
    <w:lvl w:ilvl="4">
      <w:start w:val="1"/>
      <w:numFmt w:val="none"/>
      <w:lvlText w:val=""/>
      <w:lvlJc w:val="left"/>
      <w:pPr>
        <w:ind w:left="1701" w:firstLine="0"/>
      </w:pPr>
      <w:rPr>
        <w:rFonts w:hint="default"/>
      </w:rPr>
    </w:lvl>
    <w:lvl w:ilvl="5">
      <w:start w:val="1"/>
      <w:numFmt w:val="none"/>
      <w:lvlText w:val=""/>
      <w:lvlJc w:val="left"/>
      <w:pPr>
        <w:ind w:left="1701" w:firstLine="0"/>
      </w:pPr>
      <w:rPr>
        <w:rFonts w:hint="default"/>
      </w:rPr>
    </w:lvl>
    <w:lvl w:ilvl="6">
      <w:start w:val="1"/>
      <w:numFmt w:val="none"/>
      <w:lvlText w:val=""/>
      <w:lvlJc w:val="left"/>
      <w:pPr>
        <w:ind w:left="1701" w:firstLine="0"/>
      </w:pPr>
      <w:rPr>
        <w:rFonts w:hint="default"/>
      </w:rPr>
    </w:lvl>
    <w:lvl w:ilvl="7">
      <w:start w:val="1"/>
      <w:numFmt w:val="none"/>
      <w:pStyle w:val="Heading8"/>
      <w:lvlText w:val=""/>
      <w:lvlJc w:val="left"/>
      <w:pPr>
        <w:ind w:left="1701" w:firstLine="0"/>
      </w:pPr>
      <w:rPr>
        <w:rFonts w:hint="default"/>
      </w:rPr>
    </w:lvl>
    <w:lvl w:ilvl="8">
      <w:start w:val="1"/>
      <w:numFmt w:val="lowerRoman"/>
      <w:lvlText w:val="%9."/>
      <w:lvlJc w:val="left"/>
      <w:pPr>
        <w:ind w:left="1701" w:firstLine="0"/>
      </w:pPr>
      <w:rPr>
        <w:rFonts w:hint="default"/>
      </w:rPr>
    </w:lvl>
  </w:abstractNum>
  <w:abstractNum w:abstractNumId="27" w15:restartNumberingAfterBreak="0">
    <w:nsid w:val="5F40642A"/>
    <w:multiLevelType w:val="hybridMultilevel"/>
    <w:tmpl w:val="92C4D456"/>
    <w:lvl w:ilvl="0" w:tplc="D8B8CB30">
      <w:start w:val="1"/>
      <w:numFmt w:val="decimal"/>
      <w:lvlText w:val="%1.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C20073"/>
    <w:multiLevelType w:val="hybridMultilevel"/>
    <w:tmpl w:val="EB9C4CA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9" w15:restartNumberingAfterBreak="0">
    <w:nsid w:val="689F7A42"/>
    <w:multiLevelType w:val="hybridMultilevel"/>
    <w:tmpl w:val="2E2E2166"/>
    <w:lvl w:ilvl="0" w:tplc="D6922A44">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B33CB8"/>
    <w:multiLevelType w:val="hybridMultilevel"/>
    <w:tmpl w:val="2F6811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B5547F"/>
    <w:multiLevelType w:val="hybridMultilevel"/>
    <w:tmpl w:val="AA8E81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2" w15:restartNumberingAfterBreak="0">
    <w:nsid w:val="736E1092"/>
    <w:multiLevelType w:val="hybridMultilevel"/>
    <w:tmpl w:val="DBB43D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7947F3"/>
    <w:multiLevelType w:val="hybridMultilevel"/>
    <w:tmpl w:val="F8687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FC629C"/>
    <w:multiLevelType w:val="hybridMultilevel"/>
    <w:tmpl w:val="EDEE87E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5" w15:restartNumberingAfterBreak="0">
    <w:nsid w:val="7F6C25A7"/>
    <w:multiLevelType w:val="hybridMultilevel"/>
    <w:tmpl w:val="54DA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744A03"/>
    <w:multiLevelType w:val="hybridMultilevel"/>
    <w:tmpl w:val="64A44292"/>
    <w:lvl w:ilvl="0" w:tplc="C92ACCE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6"/>
  </w:num>
  <w:num w:numId="2">
    <w:abstractNumId w:val="25"/>
  </w:num>
  <w:num w:numId="3">
    <w:abstractNumId w:val="20"/>
  </w:num>
  <w:num w:numId="4">
    <w:abstractNumId w:val="11"/>
  </w:num>
  <w:num w:numId="5">
    <w:abstractNumId w:val="30"/>
  </w:num>
  <w:num w:numId="6">
    <w:abstractNumId w:val="21"/>
  </w:num>
  <w:num w:numId="7">
    <w:abstractNumId w:val="10"/>
  </w:num>
  <w:num w:numId="8">
    <w:abstractNumId w:val="32"/>
  </w:num>
  <w:num w:numId="9">
    <w:abstractNumId w:val="18"/>
  </w:num>
  <w:num w:numId="10">
    <w:abstractNumId w:val="33"/>
  </w:num>
  <w:num w:numId="11">
    <w:abstractNumId w:val="14"/>
  </w:num>
  <w:num w:numId="12">
    <w:abstractNumId w:val="24"/>
  </w:num>
  <w:num w:numId="13">
    <w:abstractNumId w:val="19"/>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26"/>
  </w:num>
  <w:num w:numId="27">
    <w:abstractNumId w:val="29"/>
  </w:num>
  <w:num w:numId="28">
    <w:abstractNumId w:val="27"/>
  </w:num>
  <w:num w:numId="29">
    <w:abstractNumId w:val="15"/>
  </w:num>
  <w:num w:numId="30">
    <w:abstractNumId w:val="35"/>
  </w:num>
  <w:num w:numId="31">
    <w:abstractNumId w:val="12"/>
  </w:num>
  <w:num w:numId="32">
    <w:abstractNumId w:val="22"/>
  </w:num>
  <w:num w:numId="33">
    <w:abstractNumId w:val="31"/>
  </w:num>
  <w:num w:numId="34">
    <w:abstractNumId w:val="28"/>
  </w:num>
  <w:num w:numId="35">
    <w:abstractNumId w:val="34"/>
  </w:num>
  <w:num w:numId="36">
    <w:abstractNumId w:val="1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ocumentProtection w:edit="readOnly" w:enforcement="1" w:cryptProviderType="rsaAES" w:cryptAlgorithmClass="hash" w:cryptAlgorithmType="typeAny" w:cryptAlgorithmSid="14" w:cryptSpinCount="100000" w:hash="lFOXHEbBxmt00Jp/SU10sDU33JYjcvvKSmaCVeSa1VvrZuI6UMv/MDk543ICWcxMobcADilu/jHGagfSIbKFhQ==" w:salt="FrNqWslG5WB0qzj617NH+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Show All Field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47EA8"/>
    <w:rsid w:val="00005EC5"/>
    <w:rsid w:val="00012423"/>
    <w:rsid w:val="000211C2"/>
    <w:rsid w:val="00026337"/>
    <w:rsid w:val="00026FC5"/>
    <w:rsid w:val="00033808"/>
    <w:rsid w:val="00037CC2"/>
    <w:rsid w:val="0005075F"/>
    <w:rsid w:val="00067AE4"/>
    <w:rsid w:val="00072404"/>
    <w:rsid w:val="00072593"/>
    <w:rsid w:val="00091D4B"/>
    <w:rsid w:val="0009217F"/>
    <w:rsid w:val="000A616F"/>
    <w:rsid w:val="000C5F3A"/>
    <w:rsid w:val="000C76E0"/>
    <w:rsid w:val="000C7AB8"/>
    <w:rsid w:val="000D4C02"/>
    <w:rsid w:val="000D7735"/>
    <w:rsid w:val="000D7797"/>
    <w:rsid w:val="000E14C1"/>
    <w:rsid w:val="000F04BE"/>
    <w:rsid w:val="000F1B32"/>
    <w:rsid w:val="000F1C78"/>
    <w:rsid w:val="000F230D"/>
    <w:rsid w:val="000F3437"/>
    <w:rsid w:val="000F3602"/>
    <w:rsid w:val="000F418F"/>
    <w:rsid w:val="00106874"/>
    <w:rsid w:val="00117C7C"/>
    <w:rsid w:val="00122279"/>
    <w:rsid w:val="00122813"/>
    <w:rsid w:val="001248AB"/>
    <w:rsid w:val="00125108"/>
    <w:rsid w:val="0013675B"/>
    <w:rsid w:val="00151167"/>
    <w:rsid w:val="00153FCF"/>
    <w:rsid w:val="00162450"/>
    <w:rsid w:val="00166116"/>
    <w:rsid w:val="00170F26"/>
    <w:rsid w:val="00173EED"/>
    <w:rsid w:val="001811C4"/>
    <w:rsid w:val="00185F85"/>
    <w:rsid w:val="001953E4"/>
    <w:rsid w:val="001A7C0A"/>
    <w:rsid w:val="001C09E8"/>
    <w:rsid w:val="001C0A85"/>
    <w:rsid w:val="001C3595"/>
    <w:rsid w:val="001C7157"/>
    <w:rsid w:val="001D04CE"/>
    <w:rsid w:val="001D38B0"/>
    <w:rsid w:val="001D45FB"/>
    <w:rsid w:val="001E3176"/>
    <w:rsid w:val="001E4AA4"/>
    <w:rsid w:val="001F65D4"/>
    <w:rsid w:val="00206ED9"/>
    <w:rsid w:val="0020742D"/>
    <w:rsid w:val="00215DB8"/>
    <w:rsid w:val="0022230A"/>
    <w:rsid w:val="00232090"/>
    <w:rsid w:val="002326B8"/>
    <w:rsid w:val="002336C3"/>
    <w:rsid w:val="00236D63"/>
    <w:rsid w:val="00245177"/>
    <w:rsid w:val="002454C3"/>
    <w:rsid w:val="00263F26"/>
    <w:rsid w:val="00271F31"/>
    <w:rsid w:val="00274897"/>
    <w:rsid w:val="002B2D21"/>
    <w:rsid w:val="002C01FA"/>
    <w:rsid w:val="002D1E81"/>
    <w:rsid w:val="002D1FCF"/>
    <w:rsid w:val="002E405E"/>
    <w:rsid w:val="002E4C58"/>
    <w:rsid w:val="002E78A6"/>
    <w:rsid w:val="002F2A64"/>
    <w:rsid w:val="002F2F17"/>
    <w:rsid w:val="00307CAC"/>
    <w:rsid w:val="003102D7"/>
    <w:rsid w:val="003110F9"/>
    <w:rsid w:val="00317768"/>
    <w:rsid w:val="00322BD1"/>
    <w:rsid w:val="00325C6C"/>
    <w:rsid w:val="00326A57"/>
    <w:rsid w:val="003270BB"/>
    <w:rsid w:val="003377BA"/>
    <w:rsid w:val="00337C2B"/>
    <w:rsid w:val="003457C7"/>
    <w:rsid w:val="0036119B"/>
    <w:rsid w:val="00363C68"/>
    <w:rsid w:val="00365768"/>
    <w:rsid w:val="003700B5"/>
    <w:rsid w:val="00372B5A"/>
    <w:rsid w:val="00385159"/>
    <w:rsid w:val="00391819"/>
    <w:rsid w:val="0039719A"/>
    <w:rsid w:val="003B45E8"/>
    <w:rsid w:val="003B6821"/>
    <w:rsid w:val="003B7C2C"/>
    <w:rsid w:val="003C3541"/>
    <w:rsid w:val="003C74E1"/>
    <w:rsid w:val="003D1AC3"/>
    <w:rsid w:val="003E2B6B"/>
    <w:rsid w:val="003E529F"/>
    <w:rsid w:val="00404A95"/>
    <w:rsid w:val="00413352"/>
    <w:rsid w:val="00415555"/>
    <w:rsid w:val="0041649D"/>
    <w:rsid w:val="004230BE"/>
    <w:rsid w:val="00433EBF"/>
    <w:rsid w:val="00434964"/>
    <w:rsid w:val="00440752"/>
    <w:rsid w:val="004506CF"/>
    <w:rsid w:val="0047140B"/>
    <w:rsid w:val="00477845"/>
    <w:rsid w:val="004942EE"/>
    <w:rsid w:val="004961CF"/>
    <w:rsid w:val="004A4FD1"/>
    <w:rsid w:val="004A5351"/>
    <w:rsid w:val="004C2285"/>
    <w:rsid w:val="004F3BFB"/>
    <w:rsid w:val="004F60FD"/>
    <w:rsid w:val="00510325"/>
    <w:rsid w:val="005111A8"/>
    <w:rsid w:val="005147F3"/>
    <w:rsid w:val="00516192"/>
    <w:rsid w:val="0052135C"/>
    <w:rsid w:val="00525DF8"/>
    <w:rsid w:val="00535E64"/>
    <w:rsid w:val="00536BDA"/>
    <w:rsid w:val="00541CDB"/>
    <w:rsid w:val="00547897"/>
    <w:rsid w:val="00563EBD"/>
    <w:rsid w:val="005663F9"/>
    <w:rsid w:val="00571413"/>
    <w:rsid w:val="005742F9"/>
    <w:rsid w:val="00580F8A"/>
    <w:rsid w:val="00582006"/>
    <w:rsid w:val="005A4A84"/>
    <w:rsid w:val="005A5C56"/>
    <w:rsid w:val="005B19BA"/>
    <w:rsid w:val="005B30E5"/>
    <w:rsid w:val="005B4D2E"/>
    <w:rsid w:val="005C173D"/>
    <w:rsid w:val="005C630C"/>
    <w:rsid w:val="005D449F"/>
    <w:rsid w:val="005F696C"/>
    <w:rsid w:val="00601496"/>
    <w:rsid w:val="006037B6"/>
    <w:rsid w:val="006130DC"/>
    <w:rsid w:val="006245D7"/>
    <w:rsid w:val="006254CA"/>
    <w:rsid w:val="00632C65"/>
    <w:rsid w:val="00643EE6"/>
    <w:rsid w:val="00647032"/>
    <w:rsid w:val="00667D8F"/>
    <w:rsid w:val="00670810"/>
    <w:rsid w:val="00674145"/>
    <w:rsid w:val="006826F5"/>
    <w:rsid w:val="006827F7"/>
    <w:rsid w:val="00683D44"/>
    <w:rsid w:val="00684FA9"/>
    <w:rsid w:val="006921D0"/>
    <w:rsid w:val="006A6B80"/>
    <w:rsid w:val="006B4894"/>
    <w:rsid w:val="006C3233"/>
    <w:rsid w:val="006D31DC"/>
    <w:rsid w:val="006D3CF8"/>
    <w:rsid w:val="006D4FDC"/>
    <w:rsid w:val="006E4167"/>
    <w:rsid w:val="006E7EBC"/>
    <w:rsid w:val="006F0A32"/>
    <w:rsid w:val="006F0E31"/>
    <w:rsid w:val="006F5E64"/>
    <w:rsid w:val="007005E8"/>
    <w:rsid w:val="00712855"/>
    <w:rsid w:val="0071410E"/>
    <w:rsid w:val="0071539B"/>
    <w:rsid w:val="007209E8"/>
    <w:rsid w:val="007261AA"/>
    <w:rsid w:val="0074301A"/>
    <w:rsid w:val="007639BC"/>
    <w:rsid w:val="00774060"/>
    <w:rsid w:val="007768B5"/>
    <w:rsid w:val="00790E86"/>
    <w:rsid w:val="00795237"/>
    <w:rsid w:val="007B13D0"/>
    <w:rsid w:val="007C3FA7"/>
    <w:rsid w:val="007D02E0"/>
    <w:rsid w:val="007E6192"/>
    <w:rsid w:val="007F6043"/>
    <w:rsid w:val="00806319"/>
    <w:rsid w:val="0081353A"/>
    <w:rsid w:val="008229EE"/>
    <w:rsid w:val="0082601B"/>
    <w:rsid w:val="00827AFD"/>
    <w:rsid w:val="00835E4C"/>
    <w:rsid w:val="00836C04"/>
    <w:rsid w:val="0084159F"/>
    <w:rsid w:val="00843757"/>
    <w:rsid w:val="00844B54"/>
    <w:rsid w:val="00851664"/>
    <w:rsid w:val="00855114"/>
    <w:rsid w:val="00870BFA"/>
    <w:rsid w:val="008737DA"/>
    <w:rsid w:val="0088106A"/>
    <w:rsid w:val="00896FB9"/>
    <w:rsid w:val="008A168D"/>
    <w:rsid w:val="008A7C61"/>
    <w:rsid w:val="008C3BC0"/>
    <w:rsid w:val="008D33DD"/>
    <w:rsid w:val="008F425B"/>
    <w:rsid w:val="008F5C04"/>
    <w:rsid w:val="008F6FED"/>
    <w:rsid w:val="00925259"/>
    <w:rsid w:val="00934E75"/>
    <w:rsid w:val="00940DE2"/>
    <w:rsid w:val="00941A3F"/>
    <w:rsid w:val="00956F28"/>
    <w:rsid w:val="00961315"/>
    <w:rsid w:val="00966BAF"/>
    <w:rsid w:val="00966FF3"/>
    <w:rsid w:val="00976695"/>
    <w:rsid w:val="00977E15"/>
    <w:rsid w:val="00981B26"/>
    <w:rsid w:val="00984896"/>
    <w:rsid w:val="0098545C"/>
    <w:rsid w:val="00996B96"/>
    <w:rsid w:val="009A4D65"/>
    <w:rsid w:val="009A6C7E"/>
    <w:rsid w:val="009C1504"/>
    <w:rsid w:val="009C5875"/>
    <w:rsid w:val="009E2D8A"/>
    <w:rsid w:val="009F2B2F"/>
    <w:rsid w:val="009F655D"/>
    <w:rsid w:val="00A0659A"/>
    <w:rsid w:val="00A076AE"/>
    <w:rsid w:val="00A16980"/>
    <w:rsid w:val="00A244E0"/>
    <w:rsid w:val="00A31AD4"/>
    <w:rsid w:val="00A36E2E"/>
    <w:rsid w:val="00A3793F"/>
    <w:rsid w:val="00A4153E"/>
    <w:rsid w:val="00A4702E"/>
    <w:rsid w:val="00A55C07"/>
    <w:rsid w:val="00A64855"/>
    <w:rsid w:val="00A843FD"/>
    <w:rsid w:val="00A91655"/>
    <w:rsid w:val="00A943EB"/>
    <w:rsid w:val="00AA4783"/>
    <w:rsid w:val="00AA7996"/>
    <w:rsid w:val="00AB078D"/>
    <w:rsid w:val="00AB4FEF"/>
    <w:rsid w:val="00AE1A13"/>
    <w:rsid w:val="00AF0A36"/>
    <w:rsid w:val="00AF7BF1"/>
    <w:rsid w:val="00B00C2D"/>
    <w:rsid w:val="00B00C48"/>
    <w:rsid w:val="00B15DDB"/>
    <w:rsid w:val="00B3634A"/>
    <w:rsid w:val="00B36381"/>
    <w:rsid w:val="00B424D4"/>
    <w:rsid w:val="00B42D40"/>
    <w:rsid w:val="00B446FB"/>
    <w:rsid w:val="00B54E50"/>
    <w:rsid w:val="00B5733E"/>
    <w:rsid w:val="00B608FA"/>
    <w:rsid w:val="00B62359"/>
    <w:rsid w:val="00B65BCE"/>
    <w:rsid w:val="00B65C7A"/>
    <w:rsid w:val="00B71745"/>
    <w:rsid w:val="00B74919"/>
    <w:rsid w:val="00B956A9"/>
    <w:rsid w:val="00BA3F31"/>
    <w:rsid w:val="00BC1A53"/>
    <w:rsid w:val="00BE2830"/>
    <w:rsid w:val="00BE2B4B"/>
    <w:rsid w:val="00BE40AE"/>
    <w:rsid w:val="00BE6FA7"/>
    <w:rsid w:val="00BF1499"/>
    <w:rsid w:val="00C0075D"/>
    <w:rsid w:val="00C02117"/>
    <w:rsid w:val="00C2077C"/>
    <w:rsid w:val="00C2315D"/>
    <w:rsid w:val="00C34E00"/>
    <w:rsid w:val="00C3544A"/>
    <w:rsid w:val="00C354C4"/>
    <w:rsid w:val="00C35D62"/>
    <w:rsid w:val="00C41E6A"/>
    <w:rsid w:val="00C50F38"/>
    <w:rsid w:val="00C52607"/>
    <w:rsid w:val="00C530A4"/>
    <w:rsid w:val="00C66B26"/>
    <w:rsid w:val="00C75DCA"/>
    <w:rsid w:val="00C7683F"/>
    <w:rsid w:val="00C847EE"/>
    <w:rsid w:val="00CA0C0B"/>
    <w:rsid w:val="00CA5B2A"/>
    <w:rsid w:val="00CB3DC2"/>
    <w:rsid w:val="00CB6384"/>
    <w:rsid w:val="00CC78AA"/>
    <w:rsid w:val="00CD165A"/>
    <w:rsid w:val="00CD287B"/>
    <w:rsid w:val="00CD4B40"/>
    <w:rsid w:val="00CD768F"/>
    <w:rsid w:val="00CE4FB5"/>
    <w:rsid w:val="00CE71C3"/>
    <w:rsid w:val="00CF4603"/>
    <w:rsid w:val="00CF6C3C"/>
    <w:rsid w:val="00CF6DE8"/>
    <w:rsid w:val="00D079F7"/>
    <w:rsid w:val="00D15817"/>
    <w:rsid w:val="00D24747"/>
    <w:rsid w:val="00D30BF7"/>
    <w:rsid w:val="00D40239"/>
    <w:rsid w:val="00D45896"/>
    <w:rsid w:val="00D50B52"/>
    <w:rsid w:val="00D55F7C"/>
    <w:rsid w:val="00D57E19"/>
    <w:rsid w:val="00D65504"/>
    <w:rsid w:val="00D66412"/>
    <w:rsid w:val="00D72255"/>
    <w:rsid w:val="00D93DAE"/>
    <w:rsid w:val="00DA0774"/>
    <w:rsid w:val="00DA3EDD"/>
    <w:rsid w:val="00DB6985"/>
    <w:rsid w:val="00DD5006"/>
    <w:rsid w:val="00DD71E8"/>
    <w:rsid w:val="00DE61AE"/>
    <w:rsid w:val="00DF5ED5"/>
    <w:rsid w:val="00E311B7"/>
    <w:rsid w:val="00E4678B"/>
    <w:rsid w:val="00E47EA8"/>
    <w:rsid w:val="00E537CE"/>
    <w:rsid w:val="00E64607"/>
    <w:rsid w:val="00E65E42"/>
    <w:rsid w:val="00E66522"/>
    <w:rsid w:val="00E71B58"/>
    <w:rsid w:val="00E74B16"/>
    <w:rsid w:val="00E82E6D"/>
    <w:rsid w:val="00E96790"/>
    <w:rsid w:val="00EB39BD"/>
    <w:rsid w:val="00EC4929"/>
    <w:rsid w:val="00ED1E41"/>
    <w:rsid w:val="00EE0058"/>
    <w:rsid w:val="00EE1434"/>
    <w:rsid w:val="00EF2D43"/>
    <w:rsid w:val="00F04ABA"/>
    <w:rsid w:val="00F117A1"/>
    <w:rsid w:val="00F11FEF"/>
    <w:rsid w:val="00F2011C"/>
    <w:rsid w:val="00F222DC"/>
    <w:rsid w:val="00F24480"/>
    <w:rsid w:val="00F26C5F"/>
    <w:rsid w:val="00F271CE"/>
    <w:rsid w:val="00F36765"/>
    <w:rsid w:val="00F37C19"/>
    <w:rsid w:val="00F60CEB"/>
    <w:rsid w:val="00F61234"/>
    <w:rsid w:val="00F65F0E"/>
    <w:rsid w:val="00F73CC1"/>
    <w:rsid w:val="00F80FFD"/>
    <w:rsid w:val="00F918D0"/>
    <w:rsid w:val="00F92446"/>
    <w:rsid w:val="00FA0411"/>
    <w:rsid w:val="00FA6F77"/>
    <w:rsid w:val="00FB40B2"/>
    <w:rsid w:val="00FB6CD1"/>
    <w:rsid w:val="00FD371E"/>
    <w:rsid w:val="00FE7921"/>
    <w:rsid w:val="00FF7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EF8D3E"/>
  <w15:docId w15:val="{9DD1C706-FD48-4B00-9F99-7A7AFB2F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813"/>
    <w:pPr>
      <w:spacing w:after="160" w:line="240" w:lineRule="auto"/>
    </w:pPr>
    <w:rPr>
      <w:rFonts w:eastAsia="Times New Roman" w:cs="Times New Roman"/>
      <w:color w:val="000000"/>
      <w:kern w:val="28"/>
      <w:szCs w:val="20"/>
    </w:rPr>
  </w:style>
  <w:style w:type="paragraph" w:styleId="Heading1">
    <w:name w:val="heading 1"/>
    <w:aliases w:val="H1"/>
    <w:basedOn w:val="Normal"/>
    <w:next w:val="Normal"/>
    <w:link w:val="Heading1Char"/>
    <w:uiPriority w:val="4"/>
    <w:qFormat/>
    <w:rsid w:val="002F2F17"/>
    <w:pPr>
      <w:keepNext/>
      <w:keepLines/>
      <w:numPr>
        <w:numId w:val="26"/>
      </w:numPr>
      <w:spacing w:before="240" w:after="120"/>
      <w:outlineLvl w:val="0"/>
    </w:pPr>
    <w:rPr>
      <w:rFonts w:eastAsiaTheme="majorEastAsia" w:cstheme="majorBidi"/>
      <w:b/>
      <w:bCs/>
      <w:color w:val="auto"/>
      <w:sz w:val="32"/>
      <w:szCs w:val="28"/>
    </w:rPr>
  </w:style>
  <w:style w:type="paragraph" w:styleId="Heading2">
    <w:name w:val="heading 2"/>
    <w:aliases w:val="H2"/>
    <w:basedOn w:val="Normal"/>
    <w:next w:val="Normal"/>
    <w:link w:val="Heading2Char"/>
    <w:uiPriority w:val="6"/>
    <w:qFormat/>
    <w:rsid w:val="002F2F17"/>
    <w:pPr>
      <w:keepNext/>
      <w:keepLines/>
      <w:numPr>
        <w:ilvl w:val="1"/>
        <w:numId w:val="26"/>
      </w:numPr>
      <w:spacing w:before="240"/>
      <w:ind w:left="851"/>
      <w:outlineLvl w:val="1"/>
    </w:pPr>
    <w:rPr>
      <w:rFonts w:eastAsiaTheme="majorEastAsia" w:cstheme="majorBidi"/>
      <w:b/>
      <w:bCs/>
      <w:color w:val="auto"/>
      <w:sz w:val="26"/>
      <w:szCs w:val="26"/>
    </w:rPr>
  </w:style>
  <w:style w:type="paragraph" w:styleId="Heading3">
    <w:name w:val="heading 3"/>
    <w:aliases w:val="H3"/>
    <w:basedOn w:val="Normal"/>
    <w:next w:val="Normal"/>
    <w:link w:val="Heading3Char"/>
    <w:uiPriority w:val="8"/>
    <w:qFormat/>
    <w:rsid w:val="004506CF"/>
    <w:pPr>
      <w:keepNext/>
      <w:keepLines/>
      <w:numPr>
        <w:ilvl w:val="2"/>
        <w:numId w:val="26"/>
      </w:numPr>
      <w:spacing w:before="200"/>
      <w:ind w:left="851" w:hanging="851"/>
      <w:outlineLvl w:val="2"/>
    </w:pPr>
    <w:rPr>
      <w:rFonts w:eastAsiaTheme="majorEastAsia" w:cstheme="majorBidi"/>
      <w:b/>
      <w:bCs/>
      <w:i/>
      <w:color w:val="auto"/>
      <w:sz w:val="24"/>
    </w:rPr>
  </w:style>
  <w:style w:type="paragraph" w:styleId="Heading4">
    <w:name w:val="heading 4"/>
    <w:aliases w:val="H4"/>
    <w:basedOn w:val="Normal"/>
    <w:next w:val="Normal"/>
    <w:link w:val="Heading4Char"/>
    <w:uiPriority w:val="9"/>
    <w:qFormat/>
    <w:rsid w:val="00236D63"/>
    <w:pPr>
      <w:keepNext/>
      <w:keepLines/>
      <w:spacing w:before="200"/>
      <w:outlineLvl w:val="3"/>
    </w:pPr>
    <w:rPr>
      <w:rFonts w:eastAsiaTheme="majorEastAsia" w:cstheme="majorBidi"/>
      <w:b/>
      <w:bCs/>
      <w:iCs/>
      <w:color w:val="548DD4" w:themeColor="text2" w:themeTint="99"/>
      <w:sz w:val="24"/>
    </w:rPr>
  </w:style>
  <w:style w:type="paragraph" w:styleId="Heading5">
    <w:name w:val="heading 5"/>
    <w:aliases w:val="H5"/>
    <w:next w:val="Normal"/>
    <w:link w:val="Heading5Char"/>
    <w:uiPriority w:val="10"/>
    <w:qFormat/>
    <w:rsid w:val="00037CC2"/>
    <w:pPr>
      <w:keepNext/>
      <w:keepLines/>
      <w:spacing w:before="200" w:after="0"/>
      <w:outlineLvl w:val="4"/>
    </w:pPr>
    <w:rPr>
      <w:rFonts w:eastAsiaTheme="majorEastAsia" w:cstheme="majorBidi"/>
      <w:i/>
      <w:color w:val="0070C0"/>
      <w:kern w:val="28"/>
      <w:sz w:val="24"/>
      <w:szCs w:val="20"/>
    </w:rPr>
  </w:style>
  <w:style w:type="paragraph" w:styleId="Heading6">
    <w:name w:val="heading 6"/>
    <w:aliases w:val="H6"/>
    <w:basedOn w:val="Normal"/>
    <w:next w:val="Normal"/>
    <w:link w:val="Heading6Char"/>
    <w:uiPriority w:val="11"/>
    <w:unhideWhenUsed/>
    <w:qFormat/>
    <w:rsid w:val="00232090"/>
    <w:pPr>
      <w:keepNext/>
      <w:keepLines/>
      <w:spacing w:before="200" w:after="0"/>
      <w:outlineLvl w:val="5"/>
    </w:pPr>
    <w:rPr>
      <w:rFonts w:ascii="Calibri" w:eastAsiaTheme="majorEastAsia" w:hAnsi="Calibri" w:cstheme="majorBidi"/>
      <w:iCs/>
      <w:color w:val="808080" w:themeColor="background1" w:themeShade="80"/>
      <w:sz w:val="24"/>
    </w:rPr>
  </w:style>
  <w:style w:type="paragraph" w:styleId="Heading7">
    <w:name w:val="heading 7"/>
    <w:aliases w:val="H7"/>
    <w:basedOn w:val="Normal"/>
    <w:next w:val="Normal"/>
    <w:link w:val="Heading7Char"/>
    <w:uiPriority w:val="9"/>
    <w:unhideWhenUsed/>
    <w:qFormat/>
    <w:rsid w:val="00232090"/>
    <w:pPr>
      <w:keepNext/>
      <w:keepLines/>
      <w:spacing w:before="200" w:after="0"/>
      <w:outlineLvl w:val="6"/>
    </w:pPr>
    <w:rPr>
      <w:rFonts w:eastAsiaTheme="majorEastAsia" w:cstheme="majorBidi"/>
      <w:i/>
      <w:iCs/>
      <w:color w:val="808080" w:themeColor="background1" w:themeShade="80"/>
      <w:sz w:val="24"/>
    </w:rPr>
  </w:style>
  <w:style w:type="paragraph" w:styleId="Heading8">
    <w:name w:val="heading 8"/>
    <w:basedOn w:val="Normal"/>
    <w:next w:val="Normal"/>
    <w:link w:val="Heading8Char"/>
    <w:uiPriority w:val="99"/>
    <w:unhideWhenUsed/>
    <w:rsid w:val="001C7157"/>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semiHidden/>
    <w:unhideWhenUsed/>
    <w:rsid w:val="003E2B6B"/>
    <w:pPr>
      <w:spacing w:after="120" w:line="240" w:lineRule="auto"/>
      <w:jc w:val="center"/>
    </w:pPr>
    <w:rPr>
      <w:rFonts w:ascii="Gill Sans MT" w:eastAsia="Times New Roman" w:hAnsi="Gill Sans MT" w:cs="Times New Roman"/>
      <w:color w:val="000000"/>
      <w:kern w:val="28"/>
      <w:sz w:val="48"/>
      <w:szCs w:val="48"/>
      <w:lang w:val="en-US"/>
    </w:rPr>
  </w:style>
  <w:style w:type="character" w:customStyle="1" w:styleId="BodyTextChar">
    <w:name w:val="Body Text Char"/>
    <w:basedOn w:val="DefaultParagraphFont"/>
    <w:link w:val="BodyText"/>
    <w:uiPriority w:val="99"/>
    <w:semiHidden/>
    <w:rsid w:val="003E2B6B"/>
    <w:rPr>
      <w:rFonts w:ascii="Gill Sans MT" w:eastAsia="Times New Roman" w:hAnsi="Gill Sans MT" w:cs="Times New Roman"/>
      <w:color w:val="000000"/>
      <w:kern w:val="28"/>
      <w:sz w:val="48"/>
      <w:szCs w:val="48"/>
      <w:lang w:val="en-US"/>
    </w:rPr>
  </w:style>
  <w:style w:type="character" w:styleId="Hyperlink">
    <w:name w:val="Hyperlink"/>
    <w:basedOn w:val="DefaultParagraphFont"/>
    <w:uiPriority w:val="99"/>
    <w:rsid w:val="006C3233"/>
    <w:rPr>
      <w:color w:val="0000FF"/>
      <w:u w:val="single"/>
    </w:rPr>
  </w:style>
  <w:style w:type="character" w:styleId="CommentReference">
    <w:name w:val="annotation reference"/>
    <w:basedOn w:val="DefaultParagraphFont"/>
    <w:uiPriority w:val="99"/>
    <w:semiHidden/>
    <w:unhideWhenUsed/>
    <w:rsid w:val="003E2B6B"/>
    <w:rPr>
      <w:sz w:val="16"/>
      <w:szCs w:val="16"/>
    </w:rPr>
  </w:style>
  <w:style w:type="paragraph" w:styleId="CommentText">
    <w:name w:val="annotation text"/>
    <w:basedOn w:val="Normal"/>
    <w:link w:val="CommentTextChar"/>
    <w:uiPriority w:val="99"/>
    <w:semiHidden/>
    <w:unhideWhenUsed/>
    <w:rsid w:val="003E2B6B"/>
    <w:rPr>
      <w:color w:val="auto"/>
      <w:kern w:val="0"/>
      <w:lang w:eastAsia="en-AU"/>
    </w:rPr>
  </w:style>
  <w:style w:type="character" w:customStyle="1" w:styleId="CommentTextChar">
    <w:name w:val="Comment Text Char"/>
    <w:basedOn w:val="DefaultParagraphFont"/>
    <w:link w:val="CommentText"/>
    <w:uiPriority w:val="99"/>
    <w:semiHidden/>
    <w:rsid w:val="003E2B6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3E2B6B"/>
    <w:rPr>
      <w:rFonts w:ascii="Tahoma" w:hAnsi="Tahoma" w:cs="Tahoma"/>
      <w:sz w:val="16"/>
      <w:szCs w:val="16"/>
    </w:rPr>
  </w:style>
  <w:style w:type="character" w:customStyle="1" w:styleId="BalloonTextChar">
    <w:name w:val="Balloon Text Char"/>
    <w:basedOn w:val="DefaultParagraphFont"/>
    <w:link w:val="BalloonText"/>
    <w:uiPriority w:val="99"/>
    <w:semiHidden/>
    <w:rsid w:val="003E2B6B"/>
    <w:rPr>
      <w:rFonts w:ascii="Tahoma" w:eastAsia="Times New Roman" w:hAnsi="Tahoma" w:cs="Tahoma"/>
      <w:color w:val="000000"/>
      <w:kern w:val="28"/>
      <w:sz w:val="16"/>
      <w:szCs w:val="16"/>
      <w:lang w:val="en-US"/>
    </w:rPr>
  </w:style>
  <w:style w:type="paragraph" w:styleId="ListParagraph">
    <w:name w:val="List Paragraph"/>
    <w:basedOn w:val="Normal"/>
    <w:uiPriority w:val="34"/>
    <w:unhideWhenUsed/>
    <w:qFormat/>
    <w:rsid w:val="00E311B7"/>
    <w:pPr>
      <w:ind w:left="720"/>
      <w:contextualSpacing/>
    </w:pPr>
  </w:style>
  <w:style w:type="character" w:customStyle="1" w:styleId="Heading1Char">
    <w:name w:val="Heading 1 Char"/>
    <w:aliases w:val="H1 Char"/>
    <w:basedOn w:val="DefaultParagraphFont"/>
    <w:link w:val="Heading1"/>
    <w:uiPriority w:val="4"/>
    <w:rsid w:val="002F2F17"/>
    <w:rPr>
      <w:rFonts w:eastAsiaTheme="majorEastAsia" w:cstheme="majorBidi"/>
      <w:b/>
      <w:bCs/>
      <w:kern w:val="28"/>
      <w:sz w:val="32"/>
      <w:szCs w:val="28"/>
    </w:rPr>
  </w:style>
  <w:style w:type="character" w:customStyle="1" w:styleId="Heading2Char">
    <w:name w:val="Heading 2 Char"/>
    <w:aliases w:val="H2 Char"/>
    <w:basedOn w:val="DefaultParagraphFont"/>
    <w:link w:val="Heading2"/>
    <w:uiPriority w:val="6"/>
    <w:rsid w:val="002F2F17"/>
    <w:rPr>
      <w:rFonts w:eastAsiaTheme="majorEastAsia" w:cstheme="majorBidi"/>
      <w:b/>
      <w:bCs/>
      <w:kern w:val="28"/>
      <w:sz w:val="26"/>
      <w:szCs w:val="26"/>
    </w:rPr>
  </w:style>
  <w:style w:type="paragraph" w:styleId="CommentSubject">
    <w:name w:val="annotation subject"/>
    <w:basedOn w:val="CommentText"/>
    <w:next w:val="CommentText"/>
    <w:link w:val="CommentSubjectChar"/>
    <w:uiPriority w:val="99"/>
    <w:semiHidden/>
    <w:unhideWhenUsed/>
    <w:rsid w:val="003102D7"/>
    <w:rPr>
      <w:b/>
      <w:bCs/>
      <w:color w:val="000000"/>
      <w:kern w:val="28"/>
      <w:lang w:val="en-US" w:eastAsia="en-US"/>
    </w:rPr>
  </w:style>
  <w:style w:type="character" w:customStyle="1" w:styleId="CommentSubjectChar">
    <w:name w:val="Comment Subject Char"/>
    <w:basedOn w:val="CommentTextChar"/>
    <w:link w:val="CommentSubject"/>
    <w:uiPriority w:val="99"/>
    <w:semiHidden/>
    <w:rsid w:val="003102D7"/>
    <w:rPr>
      <w:rFonts w:ascii="Times New Roman" w:eastAsia="Times New Roman" w:hAnsi="Times New Roman" w:cs="Times New Roman"/>
      <w:b/>
      <w:bCs/>
      <w:color w:val="000000"/>
      <w:kern w:val="28"/>
      <w:sz w:val="20"/>
      <w:szCs w:val="20"/>
      <w:lang w:val="en-US" w:eastAsia="en-AU"/>
    </w:rPr>
  </w:style>
  <w:style w:type="character" w:customStyle="1" w:styleId="Heading3Char">
    <w:name w:val="Heading 3 Char"/>
    <w:aliases w:val="H3 Char"/>
    <w:basedOn w:val="DefaultParagraphFont"/>
    <w:link w:val="Heading3"/>
    <w:uiPriority w:val="8"/>
    <w:rsid w:val="004506CF"/>
    <w:rPr>
      <w:rFonts w:eastAsiaTheme="majorEastAsia" w:cstheme="majorBidi"/>
      <w:b/>
      <w:bCs/>
      <w:i/>
      <w:kern w:val="28"/>
      <w:sz w:val="24"/>
      <w:szCs w:val="20"/>
    </w:rPr>
  </w:style>
  <w:style w:type="character" w:customStyle="1" w:styleId="Heading4Char">
    <w:name w:val="Heading 4 Char"/>
    <w:aliases w:val="H4 Char"/>
    <w:basedOn w:val="DefaultParagraphFont"/>
    <w:link w:val="Heading4"/>
    <w:uiPriority w:val="9"/>
    <w:rsid w:val="00236D63"/>
    <w:rPr>
      <w:rFonts w:eastAsiaTheme="majorEastAsia" w:cstheme="majorBidi"/>
      <w:b/>
      <w:bCs/>
      <w:iCs/>
      <w:color w:val="548DD4" w:themeColor="text2" w:themeTint="99"/>
      <w:kern w:val="28"/>
      <w:sz w:val="24"/>
      <w:szCs w:val="20"/>
    </w:rPr>
  </w:style>
  <w:style w:type="paragraph" w:styleId="TOCHeading">
    <w:name w:val="TOC Heading"/>
    <w:basedOn w:val="Heading1"/>
    <w:next w:val="Normal"/>
    <w:uiPriority w:val="39"/>
    <w:unhideWhenUsed/>
    <w:qFormat/>
    <w:rsid w:val="006C3233"/>
    <w:pPr>
      <w:numPr>
        <w:numId w:val="0"/>
      </w:numPr>
      <w:spacing w:line="276" w:lineRule="auto"/>
      <w:outlineLvl w:val="9"/>
    </w:pPr>
    <w:rPr>
      <w:rFonts w:ascii="Calibri" w:hAnsi="Calibri"/>
      <w:kern w:val="0"/>
    </w:rPr>
  </w:style>
  <w:style w:type="paragraph" w:styleId="TOC1">
    <w:name w:val="toc 1"/>
    <w:basedOn w:val="Normal"/>
    <w:next w:val="Normal"/>
    <w:autoRedefine/>
    <w:uiPriority w:val="39"/>
    <w:unhideWhenUsed/>
    <w:qFormat/>
    <w:rsid w:val="00D50B52"/>
    <w:pPr>
      <w:tabs>
        <w:tab w:val="left" w:pos="660"/>
        <w:tab w:val="right" w:leader="dot" w:pos="9017"/>
      </w:tabs>
      <w:spacing w:after="100"/>
    </w:pPr>
    <w:rPr>
      <w:rFonts w:ascii="Calibri" w:eastAsiaTheme="majorEastAsia" w:hAnsi="Calibri"/>
      <w:b/>
      <w:noProof/>
      <w:sz w:val="20"/>
    </w:rPr>
  </w:style>
  <w:style w:type="paragraph" w:styleId="TOC2">
    <w:name w:val="toc 2"/>
    <w:basedOn w:val="Normal"/>
    <w:next w:val="Normal"/>
    <w:autoRedefine/>
    <w:uiPriority w:val="39"/>
    <w:unhideWhenUsed/>
    <w:qFormat/>
    <w:rsid w:val="00033808"/>
    <w:pPr>
      <w:tabs>
        <w:tab w:val="left" w:pos="660"/>
        <w:tab w:val="right" w:leader="dot" w:pos="9017"/>
      </w:tabs>
      <w:spacing w:after="100"/>
      <w:ind w:left="170"/>
    </w:pPr>
    <w:rPr>
      <w:rFonts w:ascii="Calibri" w:hAnsi="Calibri"/>
      <w:sz w:val="20"/>
    </w:rPr>
  </w:style>
  <w:style w:type="paragraph" w:styleId="TOC3">
    <w:name w:val="toc 3"/>
    <w:basedOn w:val="Normal"/>
    <w:next w:val="Normal"/>
    <w:autoRedefine/>
    <w:uiPriority w:val="39"/>
    <w:unhideWhenUsed/>
    <w:qFormat/>
    <w:rsid w:val="00033808"/>
    <w:pPr>
      <w:tabs>
        <w:tab w:val="left" w:pos="660"/>
        <w:tab w:val="left" w:pos="1100"/>
        <w:tab w:val="right" w:leader="dot" w:pos="9017"/>
      </w:tabs>
      <w:spacing w:after="100"/>
      <w:ind w:left="510"/>
    </w:pPr>
    <w:rPr>
      <w:rFonts w:ascii="Calibri" w:hAnsi="Calibri"/>
      <w:sz w:val="20"/>
    </w:rPr>
  </w:style>
  <w:style w:type="paragraph" w:styleId="Header">
    <w:name w:val="header"/>
    <w:basedOn w:val="Normal"/>
    <w:link w:val="HeaderChar"/>
    <w:uiPriority w:val="99"/>
    <w:unhideWhenUsed/>
    <w:rsid w:val="00E66522"/>
    <w:pPr>
      <w:tabs>
        <w:tab w:val="center" w:pos="4513"/>
        <w:tab w:val="right" w:pos="9026"/>
      </w:tabs>
    </w:pPr>
  </w:style>
  <w:style w:type="character" w:customStyle="1" w:styleId="HeaderChar">
    <w:name w:val="Header Char"/>
    <w:basedOn w:val="DefaultParagraphFont"/>
    <w:link w:val="Header"/>
    <w:uiPriority w:val="99"/>
    <w:rsid w:val="00325C6C"/>
    <w:rPr>
      <w:rFonts w:eastAsia="Times New Roman" w:cs="Times New Roman"/>
      <w:color w:val="000000"/>
      <w:kern w:val="28"/>
      <w:szCs w:val="20"/>
    </w:rPr>
  </w:style>
  <w:style w:type="paragraph" w:styleId="Footer">
    <w:name w:val="footer"/>
    <w:basedOn w:val="Normal"/>
    <w:link w:val="FooterChar"/>
    <w:uiPriority w:val="99"/>
    <w:unhideWhenUsed/>
    <w:rsid w:val="002F2A64"/>
    <w:pPr>
      <w:tabs>
        <w:tab w:val="center" w:pos="4513"/>
        <w:tab w:val="right" w:pos="9026"/>
      </w:tabs>
    </w:pPr>
    <w:rPr>
      <w:sz w:val="20"/>
    </w:rPr>
  </w:style>
  <w:style w:type="character" w:customStyle="1" w:styleId="FooterChar">
    <w:name w:val="Footer Char"/>
    <w:basedOn w:val="DefaultParagraphFont"/>
    <w:link w:val="Footer"/>
    <w:uiPriority w:val="99"/>
    <w:rsid w:val="00325C6C"/>
    <w:rPr>
      <w:rFonts w:eastAsia="Times New Roman" w:cs="Times New Roman"/>
      <w:color w:val="000000"/>
      <w:kern w:val="28"/>
      <w:sz w:val="20"/>
      <w:szCs w:val="20"/>
    </w:rPr>
  </w:style>
  <w:style w:type="character" w:styleId="PlaceholderText">
    <w:name w:val="Placeholder Text"/>
    <w:basedOn w:val="DefaultParagraphFont"/>
    <w:uiPriority w:val="99"/>
    <w:semiHidden/>
    <w:rsid w:val="00E66522"/>
    <w:rPr>
      <w:color w:val="808080"/>
    </w:rPr>
  </w:style>
  <w:style w:type="paragraph" w:styleId="Title">
    <w:name w:val="Title"/>
    <w:basedOn w:val="Normal"/>
    <w:next w:val="Normal"/>
    <w:link w:val="TitleChar"/>
    <w:autoRedefine/>
    <w:uiPriority w:val="17"/>
    <w:qFormat/>
    <w:rsid w:val="00E74B16"/>
    <w:pPr>
      <w:spacing w:after="960"/>
    </w:pPr>
    <w:rPr>
      <w:rFonts w:cs="Arial"/>
      <w:b/>
      <w:color w:val="auto"/>
      <w:sz w:val="40"/>
      <w:szCs w:val="43"/>
    </w:rPr>
  </w:style>
  <w:style w:type="character" w:customStyle="1" w:styleId="TitleChar">
    <w:name w:val="Title Char"/>
    <w:basedOn w:val="DefaultParagraphFont"/>
    <w:link w:val="Title"/>
    <w:uiPriority w:val="17"/>
    <w:rsid w:val="00E74B16"/>
    <w:rPr>
      <w:rFonts w:eastAsia="Times New Roman" w:cs="Arial"/>
      <w:b/>
      <w:kern w:val="28"/>
      <w:sz w:val="40"/>
      <w:szCs w:val="43"/>
    </w:rPr>
  </w:style>
  <w:style w:type="paragraph" w:styleId="TOC4">
    <w:name w:val="toc 4"/>
    <w:basedOn w:val="Normal"/>
    <w:next w:val="Normal"/>
    <w:autoRedefine/>
    <w:uiPriority w:val="39"/>
    <w:unhideWhenUsed/>
    <w:rsid w:val="006245D7"/>
    <w:pPr>
      <w:spacing w:after="100"/>
      <w:ind w:left="660"/>
    </w:pPr>
    <w:rPr>
      <w:rFonts w:ascii="Calibri" w:hAnsi="Calibri"/>
      <w:i/>
      <w:sz w:val="20"/>
    </w:rPr>
  </w:style>
  <w:style w:type="character" w:customStyle="1" w:styleId="Heading5Char">
    <w:name w:val="Heading 5 Char"/>
    <w:aliases w:val="H5 Char"/>
    <w:basedOn w:val="DefaultParagraphFont"/>
    <w:link w:val="Heading5"/>
    <w:uiPriority w:val="10"/>
    <w:rsid w:val="00037CC2"/>
    <w:rPr>
      <w:rFonts w:eastAsiaTheme="majorEastAsia" w:cstheme="majorBidi"/>
      <w:i/>
      <w:color w:val="0070C0"/>
      <w:kern w:val="28"/>
      <w:sz w:val="24"/>
      <w:szCs w:val="20"/>
    </w:rPr>
  </w:style>
  <w:style w:type="paragraph" w:customStyle="1" w:styleId="TableHeading">
    <w:name w:val="TableHeading"/>
    <w:basedOn w:val="Normal"/>
    <w:uiPriority w:val="13"/>
    <w:qFormat/>
    <w:rsid w:val="00D24747"/>
    <w:pPr>
      <w:spacing w:before="120" w:after="120"/>
      <w:jc w:val="both"/>
    </w:pPr>
    <w:rPr>
      <w:rFonts w:cs="Arial"/>
      <w:b/>
      <w:sz w:val="20"/>
      <w:szCs w:val="22"/>
    </w:rPr>
  </w:style>
  <w:style w:type="paragraph" w:customStyle="1" w:styleId="TableText">
    <w:name w:val="TableText"/>
    <w:basedOn w:val="Normal"/>
    <w:next w:val="Normal"/>
    <w:uiPriority w:val="14"/>
    <w:qFormat/>
    <w:rsid w:val="00D24747"/>
    <w:pPr>
      <w:spacing w:before="120" w:after="0"/>
      <w:jc w:val="both"/>
    </w:pPr>
    <w:rPr>
      <w:rFonts w:cs="Arial"/>
      <w:sz w:val="20"/>
      <w:szCs w:val="22"/>
    </w:rPr>
  </w:style>
  <w:style w:type="paragraph" w:customStyle="1" w:styleId="DocumentDetails">
    <w:name w:val="DocumentDetails"/>
    <w:basedOn w:val="Normal"/>
    <w:uiPriority w:val="99"/>
    <w:rsid w:val="00F60CEB"/>
    <w:pPr>
      <w:tabs>
        <w:tab w:val="left" w:pos="2552"/>
      </w:tabs>
      <w:ind w:left="2552" w:hanging="2552"/>
    </w:pPr>
    <w:rPr>
      <w:rFonts w:cs="Arial"/>
      <w:szCs w:val="22"/>
    </w:rPr>
  </w:style>
  <w:style w:type="character" w:styleId="Strong">
    <w:name w:val="Strong"/>
    <w:basedOn w:val="DefaultParagraphFont"/>
    <w:uiPriority w:val="1"/>
    <w:qFormat/>
    <w:rsid w:val="00F60CEB"/>
    <w:rPr>
      <w:b/>
      <w:bCs/>
    </w:rPr>
  </w:style>
  <w:style w:type="paragraph" w:customStyle="1" w:styleId="PrelimHeadings">
    <w:name w:val="PrelimHeadings"/>
    <w:basedOn w:val="Normal"/>
    <w:next w:val="Normal"/>
    <w:uiPriority w:val="99"/>
    <w:rsid w:val="00F60CEB"/>
    <w:pPr>
      <w:spacing w:after="120"/>
      <w:jc w:val="both"/>
    </w:pPr>
    <w:rPr>
      <w:rFonts w:cs="Arial"/>
      <w:b/>
      <w:szCs w:val="22"/>
    </w:rPr>
  </w:style>
  <w:style w:type="paragraph" w:customStyle="1" w:styleId="PrelimText">
    <w:name w:val="PrelimText"/>
    <w:basedOn w:val="Normal"/>
    <w:uiPriority w:val="99"/>
    <w:rsid w:val="00F60CEB"/>
    <w:pPr>
      <w:jc w:val="both"/>
    </w:pPr>
    <w:rPr>
      <w:rFonts w:cs="Arial"/>
      <w:szCs w:val="22"/>
    </w:rPr>
  </w:style>
  <w:style w:type="paragraph" w:styleId="PlainText">
    <w:name w:val="Plain Text"/>
    <w:basedOn w:val="Normal"/>
    <w:link w:val="PlainTextChar"/>
    <w:uiPriority w:val="99"/>
    <w:unhideWhenUsed/>
    <w:rsid w:val="00326A57"/>
    <w:rPr>
      <w:rFonts w:ascii="Consolas" w:hAnsi="Consolas" w:cs="Consolas"/>
      <w:sz w:val="21"/>
      <w:szCs w:val="21"/>
    </w:rPr>
  </w:style>
  <w:style w:type="character" w:customStyle="1" w:styleId="PlainTextChar">
    <w:name w:val="Plain Text Char"/>
    <w:basedOn w:val="DefaultParagraphFont"/>
    <w:link w:val="PlainText"/>
    <w:uiPriority w:val="99"/>
    <w:rsid w:val="00326A57"/>
    <w:rPr>
      <w:rFonts w:ascii="Consolas" w:eastAsia="Times New Roman" w:hAnsi="Consolas" w:cs="Consolas"/>
      <w:color w:val="000000"/>
      <w:kern w:val="28"/>
      <w:sz w:val="21"/>
      <w:szCs w:val="21"/>
      <w:lang w:val="en-US"/>
    </w:rPr>
  </w:style>
  <w:style w:type="paragraph" w:customStyle="1" w:styleId="PrelimTextLeftAlign">
    <w:name w:val="PrelimText+LeftAlign"/>
    <w:basedOn w:val="Normal"/>
    <w:uiPriority w:val="99"/>
    <w:rsid w:val="00934E75"/>
    <w:rPr>
      <w:rFonts w:cs="Arial"/>
      <w:szCs w:val="22"/>
    </w:rPr>
  </w:style>
  <w:style w:type="paragraph" w:customStyle="1" w:styleId="TitlePageVerticalPeriod">
    <w:name w:val="TitlePageVerticalPeriod"/>
    <w:basedOn w:val="Normal"/>
    <w:uiPriority w:val="99"/>
    <w:qFormat/>
    <w:rsid w:val="00E74B16"/>
    <w:rPr>
      <w:rFonts w:ascii="Arial Bold" w:hAnsi="Arial Bold"/>
      <w:color w:val="auto"/>
      <w:sz w:val="36"/>
    </w:rPr>
  </w:style>
  <w:style w:type="paragraph" w:customStyle="1" w:styleId="Authors">
    <w:name w:val="Authors"/>
    <w:basedOn w:val="Normal"/>
    <w:uiPriority w:val="19"/>
    <w:qFormat/>
    <w:rsid w:val="006F0A32"/>
    <w:pPr>
      <w:pBdr>
        <w:top w:val="single" w:sz="18" w:space="15" w:color="4F81BD" w:themeColor="accent1"/>
        <w:bottom w:val="single" w:sz="18" w:space="30" w:color="4F81BD" w:themeColor="accent1"/>
      </w:pBdr>
      <w:tabs>
        <w:tab w:val="left" w:pos="7740"/>
      </w:tabs>
      <w:spacing w:before="320" w:after="320"/>
    </w:pPr>
    <w:rPr>
      <w:rFonts w:cs="Arial"/>
      <w:color w:val="auto"/>
      <w:sz w:val="28"/>
      <w:szCs w:val="28"/>
    </w:rPr>
  </w:style>
  <w:style w:type="paragraph" w:customStyle="1" w:styleId="DraftReport">
    <w:name w:val="DraftReport"/>
    <w:basedOn w:val="Normal"/>
    <w:next w:val="Normal"/>
    <w:uiPriority w:val="99"/>
    <w:rsid w:val="006D31DC"/>
    <w:pPr>
      <w:spacing w:after="360"/>
      <w:jc w:val="center"/>
    </w:pPr>
    <w:rPr>
      <w:rFonts w:ascii="Arial Bold" w:hAnsi="Arial Bold"/>
      <w:color w:val="999999"/>
      <w:sz w:val="72"/>
    </w:rPr>
  </w:style>
  <w:style w:type="paragraph" w:customStyle="1" w:styleId="H1anotincinTOC">
    <w:name w:val="H1a not inc. in TOC"/>
    <w:basedOn w:val="Heading1"/>
    <w:next w:val="Normal"/>
    <w:uiPriority w:val="5"/>
    <w:qFormat/>
    <w:rsid w:val="009E2D8A"/>
    <w:pPr>
      <w:keepLines w:val="0"/>
      <w:numPr>
        <w:numId w:val="0"/>
      </w:numPr>
      <w:spacing w:before="0"/>
      <w:outlineLvl w:val="9"/>
    </w:pPr>
    <w:rPr>
      <w:rFonts w:eastAsia="Times New Roman" w:cs="Arial"/>
      <w:color w:val="000000"/>
      <w:kern w:val="0"/>
      <w:szCs w:val="32"/>
      <w:lang w:eastAsia="en-AU"/>
    </w:rPr>
  </w:style>
  <w:style w:type="paragraph" w:customStyle="1" w:styleId="Heading3a">
    <w:name w:val="Heading 3a"/>
    <w:basedOn w:val="Heading3"/>
    <w:next w:val="Normal"/>
    <w:uiPriority w:val="8"/>
    <w:rsid w:val="003270BB"/>
    <w:pPr>
      <w:keepLines w:val="0"/>
      <w:spacing w:before="240" w:after="240"/>
      <w:ind w:left="1440" w:hanging="720"/>
      <w:outlineLvl w:val="9"/>
    </w:pPr>
    <w:rPr>
      <w:rFonts w:eastAsia="Times New Roman" w:cs="Arial"/>
      <w:color w:val="000000"/>
      <w:kern w:val="0"/>
      <w:sz w:val="22"/>
      <w:szCs w:val="26"/>
      <w:lang w:eastAsia="en-AU"/>
    </w:rPr>
  </w:style>
  <w:style w:type="paragraph" w:styleId="TableofFigures">
    <w:name w:val="table of figures"/>
    <w:basedOn w:val="Normal"/>
    <w:next w:val="Normal"/>
    <w:uiPriority w:val="99"/>
    <w:rsid w:val="001C0A85"/>
    <w:pPr>
      <w:tabs>
        <w:tab w:val="left" w:pos="1080"/>
        <w:tab w:val="right" w:leader="dot" w:pos="9000"/>
      </w:tabs>
      <w:spacing w:after="120"/>
      <w:ind w:left="1038" w:hanging="1038"/>
    </w:pPr>
    <w:rPr>
      <w:kern w:val="0"/>
      <w:sz w:val="20"/>
      <w:lang w:eastAsia="en-AU"/>
    </w:rPr>
  </w:style>
  <w:style w:type="paragraph" w:styleId="ListBullet">
    <w:name w:val="List Bullet"/>
    <w:basedOn w:val="ListParagraph"/>
    <w:uiPriority w:val="22"/>
    <w:qFormat/>
    <w:rsid w:val="00162450"/>
    <w:pPr>
      <w:numPr>
        <w:numId w:val="2"/>
      </w:numPr>
      <w:ind w:left="924" w:hanging="357"/>
    </w:pPr>
    <w:rPr>
      <w:rFonts w:cs="Arial"/>
      <w:szCs w:val="22"/>
    </w:rPr>
  </w:style>
  <w:style w:type="paragraph" w:styleId="ListBullet2">
    <w:name w:val="List Bullet 2"/>
    <w:basedOn w:val="ListParagraph"/>
    <w:uiPriority w:val="99"/>
    <w:unhideWhenUsed/>
    <w:rsid w:val="00BE40AE"/>
    <w:pPr>
      <w:numPr>
        <w:ilvl w:val="1"/>
        <w:numId w:val="13"/>
      </w:numPr>
    </w:pPr>
    <w:rPr>
      <w:rFonts w:cs="Arial"/>
      <w:szCs w:val="22"/>
    </w:rPr>
  </w:style>
  <w:style w:type="paragraph" w:styleId="ListNumber">
    <w:name w:val="List Number"/>
    <w:basedOn w:val="ListParagraph"/>
    <w:uiPriority w:val="22"/>
    <w:qFormat/>
    <w:rsid w:val="00162450"/>
    <w:pPr>
      <w:numPr>
        <w:numId w:val="3"/>
      </w:numPr>
      <w:ind w:left="924" w:hanging="357"/>
    </w:pPr>
    <w:rPr>
      <w:rFonts w:cs="Arial"/>
      <w:szCs w:val="22"/>
    </w:rPr>
  </w:style>
  <w:style w:type="paragraph" w:customStyle="1" w:styleId="TableCaption">
    <w:name w:val="TableCaption"/>
    <w:basedOn w:val="Normal"/>
    <w:next w:val="Normal"/>
    <w:uiPriority w:val="12"/>
    <w:qFormat/>
    <w:rsid w:val="008C3BC0"/>
    <w:rPr>
      <w:b/>
      <w:sz w:val="20"/>
    </w:rPr>
  </w:style>
  <w:style w:type="paragraph" w:customStyle="1" w:styleId="FigureCaption">
    <w:name w:val="FigureCaption"/>
    <w:basedOn w:val="Normal"/>
    <w:uiPriority w:val="15"/>
    <w:qFormat/>
    <w:rsid w:val="004506CF"/>
    <w:rPr>
      <w:b/>
      <w:sz w:val="20"/>
    </w:rPr>
  </w:style>
  <w:style w:type="paragraph" w:customStyle="1" w:styleId="PhotoCaption">
    <w:name w:val="PhotoCaption"/>
    <w:basedOn w:val="Normal"/>
    <w:next w:val="Normal"/>
    <w:uiPriority w:val="16"/>
    <w:qFormat/>
    <w:rsid w:val="001D45FB"/>
    <w:rPr>
      <w:b/>
      <w:sz w:val="20"/>
    </w:rPr>
  </w:style>
  <w:style w:type="paragraph" w:customStyle="1" w:styleId="UserNote">
    <w:name w:val="UserNote"/>
    <w:basedOn w:val="PrelimHeadings"/>
    <w:uiPriority w:val="99"/>
    <w:qFormat/>
    <w:rsid w:val="00940DE2"/>
    <w:pPr>
      <w:jc w:val="left"/>
    </w:pPr>
    <w:rPr>
      <w:color w:val="FF0000"/>
      <w:sz w:val="28"/>
    </w:rPr>
  </w:style>
  <w:style w:type="character" w:customStyle="1" w:styleId="Red">
    <w:name w:val="Red"/>
    <w:basedOn w:val="DefaultParagraphFont"/>
    <w:uiPriority w:val="22"/>
    <w:qFormat/>
    <w:rsid w:val="003D1AC3"/>
    <w:rPr>
      <w:color w:val="FF0000"/>
    </w:rPr>
  </w:style>
  <w:style w:type="paragraph" w:customStyle="1" w:styleId="ReportSubtitle">
    <w:name w:val="ReportSubtitle"/>
    <w:basedOn w:val="Normal"/>
    <w:uiPriority w:val="18"/>
    <w:qFormat/>
    <w:rsid w:val="00E74B16"/>
    <w:rPr>
      <w:b/>
      <w:color w:val="auto"/>
      <w:sz w:val="28"/>
      <w:szCs w:val="28"/>
    </w:rPr>
  </w:style>
  <w:style w:type="paragraph" w:customStyle="1" w:styleId="Default">
    <w:name w:val="Default"/>
    <w:uiPriority w:val="99"/>
    <w:unhideWhenUsed/>
    <w:rsid w:val="00B424D4"/>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510325"/>
    <w:rPr>
      <w:i/>
      <w:iCs/>
    </w:rPr>
  </w:style>
  <w:style w:type="paragraph" w:customStyle="1" w:styleId="H2anotincinTOC">
    <w:name w:val="H2a not inc. in TOC"/>
    <w:basedOn w:val="Heading2"/>
    <w:uiPriority w:val="7"/>
    <w:rsid w:val="00BA3F31"/>
    <w:pPr>
      <w:numPr>
        <w:ilvl w:val="0"/>
        <w:numId w:val="0"/>
      </w:numPr>
    </w:pPr>
  </w:style>
  <w:style w:type="character" w:customStyle="1" w:styleId="Heading6Char">
    <w:name w:val="Heading 6 Char"/>
    <w:aliases w:val="H6 Char"/>
    <w:basedOn w:val="DefaultParagraphFont"/>
    <w:link w:val="Heading6"/>
    <w:uiPriority w:val="11"/>
    <w:rsid w:val="00232090"/>
    <w:rPr>
      <w:rFonts w:ascii="Calibri" w:eastAsiaTheme="majorEastAsia" w:hAnsi="Calibri" w:cstheme="majorBidi"/>
      <w:iCs/>
      <w:color w:val="808080" w:themeColor="background1" w:themeShade="80"/>
      <w:kern w:val="28"/>
      <w:sz w:val="24"/>
      <w:szCs w:val="20"/>
    </w:rPr>
  </w:style>
  <w:style w:type="character" w:customStyle="1" w:styleId="Heading7Char">
    <w:name w:val="Heading 7 Char"/>
    <w:aliases w:val="H7 Char"/>
    <w:basedOn w:val="DefaultParagraphFont"/>
    <w:link w:val="Heading7"/>
    <w:uiPriority w:val="9"/>
    <w:rsid w:val="00232090"/>
    <w:rPr>
      <w:rFonts w:eastAsiaTheme="majorEastAsia" w:cstheme="majorBidi"/>
      <w:i/>
      <w:iCs/>
      <w:color w:val="808080" w:themeColor="background1" w:themeShade="80"/>
      <w:kern w:val="28"/>
      <w:sz w:val="24"/>
      <w:szCs w:val="20"/>
    </w:rPr>
  </w:style>
  <w:style w:type="character" w:customStyle="1" w:styleId="Heading8Char">
    <w:name w:val="Heading 8 Char"/>
    <w:basedOn w:val="DefaultParagraphFont"/>
    <w:link w:val="Heading8"/>
    <w:uiPriority w:val="99"/>
    <w:rsid w:val="00325C6C"/>
    <w:rPr>
      <w:rFonts w:asciiTheme="majorHAnsi" w:eastAsiaTheme="majorEastAsia" w:hAnsiTheme="majorHAnsi" w:cstheme="majorBidi"/>
      <w:color w:val="404040" w:themeColor="text1" w:themeTint="BF"/>
      <w:kern w:val="28"/>
      <w:sz w:val="20"/>
      <w:szCs w:val="20"/>
    </w:rPr>
  </w:style>
  <w:style w:type="paragraph" w:customStyle="1" w:styleId="H1notnumberedinTOC">
    <w:name w:val="H1 not numbered in TOC"/>
    <w:basedOn w:val="Heading1"/>
    <w:uiPriority w:val="4"/>
    <w:qFormat/>
    <w:rsid w:val="002F2F17"/>
    <w:pPr>
      <w:numPr>
        <w:numId w:val="0"/>
      </w:numPr>
    </w:pPr>
  </w:style>
  <w:style w:type="paragraph" w:customStyle="1" w:styleId="H2notnumberedinTOC">
    <w:name w:val="H2 not numbered in TOC"/>
    <w:basedOn w:val="Heading2"/>
    <w:next w:val="Normal"/>
    <w:uiPriority w:val="6"/>
    <w:qFormat/>
    <w:rsid w:val="00D55F7C"/>
    <w:pPr>
      <w:numPr>
        <w:ilvl w:val="0"/>
        <w:numId w:val="0"/>
      </w:numPr>
    </w:pPr>
  </w:style>
  <w:style w:type="paragraph" w:customStyle="1" w:styleId="References">
    <w:name w:val="References"/>
    <w:basedOn w:val="Normal"/>
    <w:uiPriority w:val="22"/>
    <w:qFormat/>
    <w:rsid w:val="005C173D"/>
    <w:pPr>
      <w:ind w:left="357" w:hanging="357"/>
    </w:pPr>
    <w:rPr>
      <w:rFonts w:cs="Arial"/>
      <w:szCs w:val="22"/>
    </w:rPr>
  </w:style>
  <w:style w:type="paragraph" w:styleId="Caption">
    <w:name w:val="caption"/>
    <w:basedOn w:val="Normal"/>
    <w:next w:val="Normal"/>
    <w:uiPriority w:val="35"/>
    <w:unhideWhenUsed/>
    <w:qFormat/>
    <w:rsid w:val="000C76E0"/>
    <w:pPr>
      <w:spacing w:after="200"/>
    </w:pPr>
    <w:rPr>
      <w:b/>
      <w:bCs/>
      <w:color w:val="auto"/>
      <w:sz w:val="20"/>
      <w:szCs w:val="18"/>
    </w:rPr>
  </w:style>
  <w:style w:type="character" w:styleId="SubtleEmphasis">
    <w:name w:val="Subtle Emphasis"/>
    <w:basedOn w:val="DefaultParagraphFont"/>
    <w:uiPriority w:val="19"/>
    <w:qFormat/>
    <w:rsid w:val="003B45E8"/>
    <w:rPr>
      <w:i/>
      <w:iCs/>
      <w:color w:val="404040" w:themeColor="text1" w:themeTint="BF"/>
    </w:rPr>
  </w:style>
  <w:style w:type="paragraph" w:styleId="Bibliography">
    <w:name w:val="Bibliography"/>
    <w:basedOn w:val="Normal"/>
    <w:next w:val="Normal"/>
    <w:uiPriority w:val="37"/>
    <w:semiHidden/>
    <w:unhideWhenUsed/>
    <w:rsid w:val="00D55F7C"/>
    <w:rPr>
      <w:rFonts w:ascii="Calibri" w:hAnsi="Calibri"/>
    </w:rPr>
  </w:style>
  <w:style w:type="character" w:customStyle="1" w:styleId="st">
    <w:name w:val="st"/>
    <w:basedOn w:val="DefaultParagraphFont"/>
    <w:rsid w:val="00D55F7C"/>
  </w:style>
  <w:style w:type="character" w:styleId="PageNumber">
    <w:name w:val="page number"/>
    <w:basedOn w:val="DefaultParagraphFont"/>
    <w:uiPriority w:val="99"/>
    <w:semiHidden/>
    <w:unhideWhenUsed/>
    <w:rsid w:val="00E71B58"/>
  </w:style>
  <w:style w:type="table" w:styleId="TableGrid">
    <w:name w:val="Table Grid"/>
    <w:basedOn w:val="TableNormal"/>
    <w:uiPriority w:val="59"/>
    <w:rsid w:val="00E71B5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6DE8"/>
    <w:pPr>
      <w:spacing w:after="0" w:line="240" w:lineRule="auto"/>
    </w:pPr>
    <w:rPr>
      <w:rFonts w:eastAsia="Times New Roman" w:cs="Times New Roman"/>
      <w:color w:val="00000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info@mdfrc.org.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mdfrc.org.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mailto:B.Gawn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kavanagh\Desktop\Templates\Final\Nov%202014%20versions%20without%20MDBA%20logo\TEMPLATES-Report%20March%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Program Admin</Function>
    <Section xmlns="5af92df4-ae3d-4772-abff-92e7cba13994">
      <UserInfo>
        <DisplayName/>
        <AccountId xsi:nil="true"/>
        <AccountType/>
      </UserInfo>
    </Section>
    <RecordNumber xmlns="5af92df4-ae3d-4772-abff-92e7cba13994" xsi:nil="true"/>
    <IconOverlay xmlns="http://schemas.microsoft.com/sharepoint/v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PublicationYear xmlns="5af92df4-ae3d-4772-abff-92e7cba13994" xsi:nil="true"/>
    <TaxationConcessions xmlns="5af92df4-ae3d-4772-abff-92e7cba13994"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1886CFF5DF180F4C8C8D296BE3FA0B7B" ma:contentTypeVersion="26" ma:contentTypeDescription="SPIRE Document" ma:contentTypeScope="" ma:versionID="e492e99469cf6177926b2bf9c53801d5">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a7536a4ad855618bc74a20427ff1c9de"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2:TaxationConcessions" minOccurs="0"/>
                <xsd:element ref="ns3:IconOverlay" minOccurs="0"/>
                <xsd:element ref="ns2:Publication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ationConcessions" ma:index="15" nillable="true" ma:displayName="Environmental Taxation Concessions Documents Type" ma:default="Assessment of REO [register of environmental organisations]" ma:description="Select the Environmental Taxation Concessions type for this file" ma:format="Dropdown" ma:internalName="TaxationConcessions0">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PublicationYear" ma:index="17" nillable="true" ma:displayName="Publication Year" ma:description="Publication Year" ma:internalName="PublicationYea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B5DE2-7537-4DA0-98DE-04A18A185699}">
  <ds:schemaRefs>
    <ds:schemaRef ds:uri="http://schemas.openxmlformats.org/package/2006/metadata/core-properties"/>
    <ds:schemaRef ds:uri="http://schemas.microsoft.com/office/2006/metadata/properties"/>
    <ds:schemaRef ds:uri="5af92df4-ae3d-4772-abff-92e7cba13994"/>
    <ds:schemaRef ds:uri="http://schemas.microsoft.com/sharepoint/v4"/>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D9F23DC7-C53D-4F83-B09E-F0CA1A7B1A5B}">
  <ds:schemaRefs>
    <ds:schemaRef ds:uri="http://schemas.microsoft.com/office/2006/metadata/customXsn"/>
  </ds:schemaRefs>
</ds:datastoreItem>
</file>

<file path=customXml/itemProps3.xml><?xml version="1.0" encoding="utf-8"?>
<ds:datastoreItem xmlns:ds="http://schemas.openxmlformats.org/officeDocument/2006/customXml" ds:itemID="{2D69B40C-EE74-4598-9225-817A82112851}">
  <ds:schemaRefs>
    <ds:schemaRef ds:uri="http://schemas.microsoft.com/sharepoint/v3/contenttype/forms"/>
  </ds:schemaRefs>
</ds:datastoreItem>
</file>

<file path=customXml/itemProps4.xml><?xml version="1.0" encoding="utf-8"?>
<ds:datastoreItem xmlns:ds="http://schemas.openxmlformats.org/officeDocument/2006/customXml" ds:itemID="{51658C9D-779D-45C0-A633-2E83B8FD4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7EABBE-FE89-422B-B594-1F9389EEC59A}">
  <ds:schemaRefs>
    <ds:schemaRef ds:uri="http://schemas.microsoft.com/sharepoint/events"/>
  </ds:schemaRefs>
</ds:datastoreItem>
</file>

<file path=customXml/itemProps6.xml><?xml version="1.0" encoding="utf-8"?>
<ds:datastoreItem xmlns:ds="http://schemas.openxmlformats.org/officeDocument/2006/customXml" ds:itemID="{7396D802-ECF8-42D7-947C-756CD8F0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TEMPLATES-Report March 2015.dotx</Template>
  <TotalTime>1</TotalTime>
  <Pages>15</Pages>
  <Words>4474</Words>
  <Characters>25503</Characters>
  <Application>Microsoft Office Word</Application>
  <DocSecurity>8</DocSecurity>
  <Lines>212</Lines>
  <Paragraphs>59</Paragraphs>
  <ScaleCrop>false</ScaleCrop>
  <HeadingPairs>
    <vt:vector size="2" baseType="variant">
      <vt:variant>
        <vt:lpstr>Title</vt:lpstr>
      </vt:variant>
      <vt:variant>
        <vt:i4>1</vt:i4>
      </vt:variant>
    </vt:vector>
  </HeadingPairs>
  <TitlesOfParts>
    <vt:vector size="1" baseType="lpstr">
      <vt:lpstr>Vegetation Diversity Foundation Report </vt:lpstr>
    </vt:vector>
  </TitlesOfParts>
  <Company/>
  <LinksUpToDate>false</LinksUpToDate>
  <CharactersWithSpaces>29918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Vegetation Diversity Foundation Report</dc:title>
  <dc:subject/>
  <dc:creator>Michelle Kavanagh5</dc:creator>
  <cp:keywords/>
  <dc:description/>
  <cp:lastModifiedBy>Durack, Bec</cp:lastModifiedBy>
  <cp:revision>2</cp:revision>
  <cp:lastPrinted>2014-11-20T00:36:00Z</cp:lastPrinted>
  <dcterms:created xsi:type="dcterms:W3CDTF">2016-08-24T02:06:00Z</dcterms:created>
  <dcterms:modified xsi:type="dcterms:W3CDTF">2016-08-24T02:06:00Z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0x010100DB29C2AB6EB75541991FB3E24043BFB6001886CFF5DF180F4C8C8D296BE3FA0B7B</vt:lpwstr>
  </property>
  <property fmtid="{D5CDD505-2E9C-101B-9397-08002B2CF9AE}" pid="3" name="RecordPoint_WorkflowType">
    <vt:lpwstr>ActiveSubmitStub</vt:lpwstr>
  </property>
  <property fmtid="{D5CDD505-2E9C-101B-9397-08002B2CF9AE}" pid="4" name="RecordPoint_ActiveItemSiteId">
    <vt:lpwstr>{a8f0bc9d-7c61-4d87-8154-4194e40ae5d3}</vt:lpwstr>
  </property>
  <property fmtid="{D5CDD505-2E9C-101B-9397-08002B2CF9AE}" pid="5" name="RecordPoint_ActiveItemListId">
    <vt:lpwstr>{287f1305-53d1-4223-9161-f497f5c4f1f1}</vt:lpwstr>
  </property>
  <property fmtid="{D5CDD505-2E9C-101B-9397-08002B2CF9AE}" pid="6" name="RecordPoint_ActiveItemUniqueId">
    <vt:lpwstr>{5b3b5fd8-8239-430d-9cf9-05f8909b4df3}</vt:lpwstr>
  </property>
  <property fmtid="{D5CDD505-2E9C-101B-9397-08002B2CF9AE}" pid="7" name="RecordPoint_ActiveItemWebId">
    <vt:lpwstr>{3234329a-c2b3-4a00-a284-7f3d975eb87b}</vt:lpwstr>
  </property>
  <property fmtid="{D5CDD505-2E9C-101B-9397-08002B2CF9AE}" pid="8" name="RecordPoint_RecordNumberSubmitted">
    <vt:lpwstr>000586297</vt:lpwstr>
  </property>
  <property fmtid="{D5CDD505-2E9C-101B-9397-08002B2CF9AE}" pid="9" name="RecordPoint_SubmissionCompleted">
    <vt:lpwstr>2016-08-23T13:45:52.5596573+10:00</vt:lpwstr>
  </property>
  <property fmtid="{D5CDD505-2E9C-101B-9397-08002B2CF9AE}" pid="10" name="RecordNumber0">
    <vt:lpwstr>000586297</vt:lpwstr>
  </property>
  <property fmtid="{D5CDD505-2E9C-101B-9397-08002B2CF9AE}" pid="11" name="DocumentDescription0">
    <vt:lpwstr/>
  </property>
  <property fmtid="{D5CDD505-2E9C-101B-9397-08002B2CF9AE}" pid="12" name="Approval0">
    <vt:lpwstr/>
  </property>
  <property fmtid="{D5CDD505-2E9C-101B-9397-08002B2CF9AE}" pid="13" name="Division0">
    <vt:lpwstr/>
  </property>
  <property fmtid="{D5CDD505-2E9C-101B-9397-08002B2CF9AE}" pid="14" name="Function0">
    <vt:lpwstr>Program Admin</vt:lpwstr>
  </property>
  <property fmtid="{D5CDD505-2E9C-101B-9397-08002B2CF9AE}" pid="15" name="Branch0">
    <vt:lpwstr/>
  </property>
  <property fmtid="{D5CDD505-2E9C-101B-9397-08002B2CF9AE}" pid="16" name="Section0">
    <vt:lpwstr/>
  </property>
  <property fmtid="{D5CDD505-2E9C-101B-9397-08002B2CF9AE}" pid="17" name="RecordPoint_ActiveItemMoved">
    <vt:lpwstr>689D408CB70D720E3D219060483A20FB</vt:lpwstr>
  </property>
</Properties>
</file>