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EB1F8" w14:textId="168FFCB3" w:rsidR="00CF5A48" w:rsidRDefault="000F54C9" w:rsidP="00CF5A48">
      <w:pPr>
        <w:pStyle w:val="BodyText"/>
        <w:spacing w:before="0"/>
      </w:pPr>
      <w:r>
        <w:rPr>
          <w:noProof/>
        </w:rPr>
        <w:drawing>
          <wp:inline distT="0" distB="0" distL="0" distR="0" wp14:anchorId="40730237" wp14:editId="1728D75E">
            <wp:extent cx="2433320" cy="707390"/>
            <wp:effectExtent l="0" t="0" r="5080" b="0"/>
            <wp:docPr id="3" name="Picture 3"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Agriculture, Fisheries and Forestr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3320" cy="707390"/>
                    </a:xfrm>
                    <a:prstGeom prst="rect">
                      <a:avLst/>
                    </a:prstGeom>
                    <a:noFill/>
                    <a:ln>
                      <a:noFill/>
                    </a:ln>
                  </pic:spPr>
                </pic:pic>
              </a:graphicData>
            </a:graphic>
          </wp:inline>
        </w:drawing>
      </w:r>
    </w:p>
    <w:p w14:paraId="41E58C44" w14:textId="77777777" w:rsidR="008C34CD" w:rsidRDefault="008C34CD" w:rsidP="00CF5A48">
      <w:pPr>
        <w:pStyle w:val="BodyText"/>
        <w:spacing w:before="0"/>
      </w:pPr>
    </w:p>
    <w:p w14:paraId="113E5069" w14:textId="5382CEA8" w:rsidR="00CF5A48" w:rsidRDefault="009C765A" w:rsidP="00CF5A48">
      <w:pPr>
        <w:pStyle w:val="Documenttype-DepartmentalPolicy"/>
      </w:pPr>
      <w:bookmarkStart w:id="0" w:name="_Toc360193309"/>
      <w:bookmarkStart w:id="1" w:name="_Toc360194608"/>
      <w:bookmarkStart w:id="2" w:name="_Toc360195179"/>
      <w:r>
        <w:t xml:space="preserve">Exports </w:t>
      </w:r>
      <w:r w:rsidR="00CF5A48">
        <w:t>Policy</w:t>
      </w:r>
    </w:p>
    <w:p w14:paraId="3FA4821E" w14:textId="77777777" w:rsidR="00BE0CF1" w:rsidRPr="00E815AF" w:rsidRDefault="00BE0CF1" w:rsidP="00BE0CF1">
      <w:pPr>
        <w:pStyle w:val="Heading1"/>
        <w:spacing w:after="400"/>
        <w:rPr>
          <w:sz w:val="20"/>
          <w:szCs w:val="20"/>
        </w:rPr>
      </w:pPr>
      <w:bookmarkStart w:id="3" w:name="_Toc367691281"/>
      <w:bookmarkEnd w:id="0"/>
      <w:bookmarkEnd w:id="1"/>
      <w:bookmarkEnd w:id="2"/>
      <w:r w:rsidRPr="00E815AF">
        <w:t>Management of plant export registered establishments</w:t>
      </w:r>
    </w:p>
    <w:p w14:paraId="2520901E" w14:textId="77777777" w:rsidR="00BE0CF1" w:rsidRPr="00E815AF" w:rsidRDefault="00BE0CF1" w:rsidP="00BE0CF1">
      <w:pPr>
        <w:spacing w:before="120"/>
        <w:rPr>
          <w:rFonts w:eastAsia="Times New Roman"/>
          <w:b/>
          <w:szCs w:val="24"/>
        </w:rPr>
      </w:pPr>
      <w:r w:rsidRPr="00E815AF">
        <w:rPr>
          <w:rFonts w:eastAsia="Times New Roman"/>
          <w:b/>
          <w:szCs w:val="24"/>
        </w:rPr>
        <w:t>Direction to staff</w:t>
      </w:r>
    </w:p>
    <w:p w14:paraId="1BF0D8CD" w14:textId="4E08F5C4" w:rsidR="00BA547F" w:rsidRDefault="00861947" w:rsidP="0015734A">
      <w:pPr>
        <w:pStyle w:val="BodyText"/>
        <w:spacing w:before="0" w:after="0"/>
      </w:pPr>
      <w:bookmarkStart w:id="4" w:name="_Hlk143257832"/>
      <w:r>
        <w:t xml:space="preserve">This is official instructional material of the Department of Agriculture, Fisheries and Forestry (the department). Failure to comply with it may result in a breach of relevant legislation and/or the code of conduct under section 13(5) of the </w:t>
      </w:r>
      <w:r w:rsidRPr="00085CA2">
        <w:rPr>
          <w:i/>
          <w:iCs/>
          <w:szCs w:val="22"/>
        </w:rPr>
        <w:t>Public Service Act 1999</w:t>
      </w:r>
      <w:r>
        <w:rPr>
          <w:i/>
          <w:iCs/>
          <w:szCs w:val="22"/>
        </w:rPr>
        <w:t>.</w:t>
      </w:r>
      <w:bookmarkEnd w:id="4"/>
    </w:p>
    <w:p w14:paraId="0D8B4866" w14:textId="77777777" w:rsidR="00CF5A48" w:rsidRDefault="00000000" w:rsidP="00CF5A48">
      <w:r>
        <w:pict w14:anchorId="13FF53CE">
          <v:rect id="_x0000_i1025" style="width:451.3pt;height:3pt" o:hralign="center" o:hrstd="t" o:hrnoshade="t" o:hr="t" fillcolor="#d5d2ca" stroked="f"/>
        </w:pict>
      </w:r>
    </w:p>
    <w:p w14:paraId="336527C1" w14:textId="77777777" w:rsidR="00CF5A48" w:rsidRDefault="00CF5A48" w:rsidP="00CF5A48">
      <w:pPr>
        <w:pStyle w:val="Heading2"/>
      </w:pPr>
      <w:bookmarkStart w:id="5" w:name="_Toc165469102"/>
      <w:r>
        <w:t>Purpose of this document</w:t>
      </w:r>
      <w:bookmarkEnd w:id="5"/>
    </w:p>
    <w:p w14:paraId="17EE460E" w14:textId="77777777" w:rsidR="00BE0CF1" w:rsidRDefault="00BE0CF1" w:rsidP="00BE0CF1">
      <w:pPr>
        <w:pStyle w:val="BodyText"/>
      </w:pPr>
      <w:r>
        <w:t xml:space="preserve">This document outlines the policy for the management and compliance of plant export registered establishments as detailed in the </w:t>
      </w:r>
      <w:r>
        <w:rPr>
          <w:i/>
          <w:iCs/>
        </w:rPr>
        <w:t>Export Control Act 2020</w:t>
      </w:r>
      <w:r>
        <w:t xml:space="preserve"> (the Act) and specified in the </w:t>
      </w:r>
      <w:r w:rsidRPr="00AB0F7D">
        <w:t>Export Control (Plants and Plant Products) Rules 2021</w:t>
      </w:r>
      <w:r w:rsidRPr="001A08B7">
        <w:t xml:space="preserve"> </w:t>
      </w:r>
      <w:r>
        <w:t xml:space="preserve">(the Plant Rules). </w:t>
      </w:r>
    </w:p>
    <w:p w14:paraId="4B826CF4" w14:textId="77777777" w:rsidR="00CF5A48" w:rsidRDefault="00CF5A48" w:rsidP="00CF5A48">
      <w:pPr>
        <w:pStyle w:val="BodyText"/>
        <w:spacing w:before="60"/>
      </w:pPr>
      <w:r>
        <w:t>__________________________________________________________________________________</w:t>
      </w:r>
    </w:p>
    <w:bookmarkEnd w:id="3"/>
    <w:p w14:paraId="659AAAF9" w14:textId="48C93C5D" w:rsidR="00CF5A48" w:rsidRDefault="009C765A" w:rsidP="00CF5A48">
      <w:pPr>
        <w:pStyle w:val="BodyText"/>
        <w:spacing w:before="200"/>
        <w:rPr>
          <w:b/>
          <w:sz w:val="30"/>
          <w:szCs w:val="30"/>
        </w:rPr>
      </w:pPr>
      <w:r>
        <w:rPr>
          <w:b/>
          <w:sz w:val="30"/>
          <w:szCs w:val="30"/>
        </w:rPr>
        <w:t>Contents</w:t>
      </w:r>
    </w:p>
    <w:p w14:paraId="799E0698" w14:textId="77777777" w:rsidR="00CF5A48" w:rsidRDefault="00CF5A48" w:rsidP="00CF5A48">
      <w:pPr>
        <w:pStyle w:val="BodyText"/>
        <w:rPr>
          <w:lang w:val="en-US"/>
        </w:rPr>
      </w:pPr>
      <w:r>
        <w:rPr>
          <w:lang w:val="en-US"/>
        </w:rPr>
        <w:t>This document contains the following topics.</w:t>
      </w:r>
    </w:p>
    <w:p w14:paraId="376D7FEE" w14:textId="2D8EF9E0" w:rsidR="009B58FB" w:rsidRDefault="00CF5A48">
      <w:pPr>
        <w:pStyle w:val="TOC1"/>
        <w:rPr>
          <w:rFonts w:asciiTheme="minorHAnsi" w:eastAsiaTheme="minorEastAsia" w:hAnsiTheme="minorHAnsi" w:cstheme="minorBidi"/>
          <w:kern w:val="2"/>
          <w:lang w:val="en-AU" w:eastAsia="en-AU"/>
          <w14:ligatures w14:val="standardContextual"/>
        </w:rPr>
      </w:pPr>
      <w:r>
        <w:rPr>
          <w:b/>
          <w:bCs/>
        </w:rPr>
        <w:fldChar w:fldCharType="begin"/>
      </w:r>
      <w:r>
        <w:rPr>
          <w:b/>
          <w:bCs/>
        </w:rPr>
        <w:instrText xml:space="preserve"> TOC \h \z \t "Heading 2,1,Heading 3,2,Heading 4,3" </w:instrText>
      </w:r>
      <w:r>
        <w:rPr>
          <w:b/>
          <w:bCs/>
        </w:rPr>
        <w:fldChar w:fldCharType="separate"/>
      </w:r>
      <w:hyperlink w:anchor="_Toc165469102" w:history="1">
        <w:r w:rsidR="009B58FB" w:rsidRPr="0043349E">
          <w:rPr>
            <w:rStyle w:val="Hyperlink"/>
          </w:rPr>
          <w:t>Purpose of this document</w:t>
        </w:r>
        <w:r w:rsidR="009B58FB">
          <w:rPr>
            <w:webHidden/>
          </w:rPr>
          <w:tab/>
        </w:r>
        <w:r w:rsidR="009B58FB">
          <w:rPr>
            <w:webHidden/>
          </w:rPr>
          <w:fldChar w:fldCharType="begin"/>
        </w:r>
        <w:r w:rsidR="009B58FB">
          <w:rPr>
            <w:webHidden/>
          </w:rPr>
          <w:instrText xml:space="preserve"> PAGEREF _Toc165469102 \h </w:instrText>
        </w:r>
        <w:r w:rsidR="009B58FB">
          <w:rPr>
            <w:webHidden/>
          </w:rPr>
        </w:r>
        <w:r w:rsidR="009B58FB">
          <w:rPr>
            <w:webHidden/>
          </w:rPr>
          <w:fldChar w:fldCharType="separate"/>
        </w:r>
        <w:r w:rsidR="009B58FB">
          <w:rPr>
            <w:webHidden/>
          </w:rPr>
          <w:t>1</w:t>
        </w:r>
        <w:r w:rsidR="009B58FB">
          <w:rPr>
            <w:webHidden/>
          </w:rPr>
          <w:fldChar w:fldCharType="end"/>
        </w:r>
      </w:hyperlink>
    </w:p>
    <w:p w14:paraId="7ED1A19A" w14:textId="7EEAF452"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03" w:history="1">
        <w:r w:rsidR="009B58FB" w:rsidRPr="0043349E">
          <w:rPr>
            <w:rStyle w:val="Hyperlink"/>
          </w:rPr>
          <w:t>Policy statement</w:t>
        </w:r>
        <w:r w:rsidR="009B58FB">
          <w:rPr>
            <w:webHidden/>
          </w:rPr>
          <w:tab/>
        </w:r>
        <w:r w:rsidR="009B58FB">
          <w:rPr>
            <w:webHidden/>
          </w:rPr>
          <w:fldChar w:fldCharType="begin"/>
        </w:r>
        <w:r w:rsidR="009B58FB">
          <w:rPr>
            <w:webHidden/>
          </w:rPr>
          <w:instrText xml:space="preserve"> PAGEREF _Toc165469103 \h </w:instrText>
        </w:r>
        <w:r w:rsidR="009B58FB">
          <w:rPr>
            <w:webHidden/>
          </w:rPr>
        </w:r>
        <w:r w:rsidR="009B58FB">
          <w:rPr>
            <w:webHidden/>
          </w:rPr>
          <w:fldChar w:fldCharType="separate"/>
        </w:r>
        <w:r w:rsidR="009B58FB">
          <w:rPr>
            <w:webHidden/>
          </w:rPr>
          <w:t>3</w:t>
        </w:r>
        <w:r w:rsidR="009B58FB">
          <w:rPr>
            <w:webHidden/>
          </w:rPr>
          <w:fldChar w:fldCharType="end"/>
        </w:r>
      </w:hyperlink>
    </w:p>
    <w:p w14:paraId="4B319079" w14:textId="47A3026B"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04" w:history="1">
        <w:r w:rsidR="009B58FB" w:rsidRPr="0043349E">
          <w:rPr>
            <w:rStyle w:val="Hyperlink"/>
          </w:rPr>
          <w:t>Objective of this policy</w:t>
        </w:r>
        <w:r w:rsidR="009B58FB">
          <w:rPr>
            <w:webHidden/>
          </w:rPr>
          <w:tab/>
        </w:r>
        <w:r w:rsidR="009B58FB">
          <w:rPr>
            <w:webHidden/>
          </w:rPr>
          <w:fldChar w:fldCharType="begin"/>
        </w:r>
        <w:r w:rsidR="009B58FB">
          <w:rPr>
            <w:webHidden/>
          </w:rPr>
          <w:instrText xml:space="preserve"> PAGEREF _Toc165469104 \h </w:instrText>
        </w:r>
        <w:r w:rsidR="009B58FB">
          <w:rPr>
            <w:webHidden/>
          </w:rPr>
        </w:r>
        <w:r w:rsidR="009B58FB">
          <w:rPr>
            <w:webHidden/>
          </w:rPr>
          <w:fldChar w:fldCharType="separate"/>
        </w:r>
        <w:r w:rsidR="009B58FB">
          <w:rPr>
            <w:webHidden/>
          </w:rPr>
          <w:t>3</w:t>
        </w:r>
        <w:r w:rsidR="009B58FB">
          <w:rPr>
            <w:webHidden/>
          </w:rPr>
          <w:fldChar w:fldCharType="end"/>
        </w:r>
      </w:hyperlink>
    </w:p>
    <w:p w14:paraId="478051CA" w14:textId="1E44A8FE"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05" w:history="1">
        <w:r w:rsidR="009B58FB" w:rsidRPr="0043349E">
          <w:rPr>
            <w:rStyle w:val="Hyperlink"/>
          </w:rPr>
          <w:t>Roles and responsibilities</w:t>
        </w:r>
        <w:r w:rsidR="009B58FB">
          <w:rPr>
            <w:webHidden/>
          </w:rPr>
          <w:tab/>
        </w:r>
        <w:r w:rsidR="009B58FB">
          <w:rPr>
            <w:webHidden/>
          </w:rPr>
          <w:fldChar w:fldCharType="begin"/>
        </w:r>
        <w:r w:rsidR="009B58FB">
          <w:rPr>
            <w:webHidden/>
          </w:rPr>
          <w:instrText xml:space="preserve"> PAGEREF _Toc165469105 \h </w:instrText>
        </w:r>
        <w:r w:rsidR="009B58FB">
          <w:rPr>
            <w:webHidden/>
          </w:rPr>
        </w:r>
        <w:r w:rsidR="009B58FB">
          <w:rPr>
            <w:webHidden/>
          </w:rPr>
          <w:fldChar w:fldCharType="separate"/>
        </w:r>
        <w:r w:rsidR="009B58FB">
          <w:rPr>
            <w:webHidden/>
          </w:rPr>
          <w:t>3</w:t>
        </w:r>
        <w:r w:rsidR="009B58FB">
          <w:rPr>
            <w:webHidden/>
          </w:rPr>
          <w:fldChar w:fldCharType="end"/>
        </w:r>
      </w:hyperlink>
    </w:p>
    <w:p w14:paraId="20CE9870" w14:textId="4B7971AC"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06" w:history="1">
        <w:r w:rsidR="009B58FB" w:rsidRPr="0043349E">
          <w:rPr>
            <w:rStyle w:val="Hyperlink"/>
          </w:rPr>
          <w:t>Why are establishments registered?</w:t>
        </w:r>
        <w:r w:rsidR="009B58FB">
          <w:rPr>
            <w:webHidden/>
          </w:rPr>
          <w:tab/>
        </w:r>
        <w:r w:rsidR="009B58FB">
          <w:rPr>
            <w:webHidden/>
          </w:rPr>
          <w:fldChar w:fldCharType="begin"/>
        </w:r>
        <w:r w:rsidR="009B58FB">
          <w:rPr>
            <w:webHidden/>
          </w:rPr>
          <w:instrText xml:space="preserve"> PAGEREF _Toc165469106 \h </w:instrText>
        </w:r>
        <w:r w:rsidR="009B58FB">
          <w:rPr>
            <w:webHidden/>
          </w:rPr>
        </w:r>
        <w:r w:rsidR="009B58FB">
          <w:rPr>
            <w:webHidden/>
          </w:rPr>
          <w:fldChar w:fldCharType="separate"/>
        </w:r>
        <w:r w:rsidR="009B58FB">
          <w:rPr>
            <w:webHidden/>
          </w:rPr>
          <w:t>6</w:t>
        </w:r>
        <w:r w:rsidR="009B58FB">
          <w:rPr>
            <w:webHidden/>
          </w:rPr>
          <w:fldChar w:fldCharType="end"/>
        </w:r>
      </w:hyperlink>
    </w:p>
    <w:p w14:paraId="30BAC34D" w14:textId="4799A43A"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07" w:history="1">
        <w:r w:rsidR="009B58FB" w:rsidRPr="0043349E">
          <w:rPr>
            <w:rStyle w:val="Hyperlink"/>
          </w:rPr>
          <w:t>What types of export establishments can be registered?</w:t>
        </w:r>
        <w:r w:rsidR="009B58FB">
          <w:rPr>
            <w:webHidden/>
          </w:rPr>
          <w:tab/>
        </w:r>
        <w:r w:rsidR="009B58FB">
          <w:rPr>
            <w:webHidden/>
          </w:rPr>
          <w:fldChar w:fldCharType="begin"/>
        </w:r>
        <w:r w:rsidR="009B58FB">
          <w:rPr>
            <w:webHidden/>
          </w:rPr>
          <w:instrText xml:space="preserve"> PAGEREF _Toc165469107 \h </w:instrText>
        </w:r>
        <w:r w:rsidR="009B58FB">
          <w:rPr>
            <w:webHidden/>
          </w:rPr>
        </w:r>
        <w:r w:rsidR="009B58FB">
          <w:rPr>
            <w:webHidden/>
          </w:rPr>
          <w:fldChar w:fldCharType="separate"/>
        </w:r>
        <w:r w:rsidR="009B58FB">
          <w:rPr>
            <w:webHidden/>
          </w:rPr>
          <w:t>7</w:t>
        </w:r>
        <w:r w:rsidR="009B58FB">
          <w:rPr>
            <w:webHidden/>
          </w:rPr>
          <w:fldChar w:fldCharType="end"/>
        </w:r>
      </w:hyperlink>
    </w:p>
    <w:p w14:paraId="07E326CF" w14:textId="6F3A8E9B"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08" w:history="1">
        <w:r w:rsidR="009B58FB" w:rsidRPr="0043349E">
          <w:rPr>
            <w:rStyle w:val="Hyperlink"/>
          </w:rPr>
          <w:t>What export operations and functions can establishments be registered to perform?</w:t>
        </w:r>
        <w:r w:rsidR="009B58FB">
          <w:rPr>
            <w:webHidden/>
          </w:rPr>
          <w:tab/>
        </w:r>
        <w:r w:rsidR="009B58FB">
          <w:rPr>
            <w:webHidden/>
          </w:rPr>
          <w:fldChar w:fldCharType="begin"/>
        </w:r>
        <w:r w:rsidR="009B58FB">
          <w:rPr>
            <w:webHidden/>
          </w:rPr>
          <w:instrText xml:space="preserve"> PAGEREF _Toc165469108 \h </w:instrText>
        </w:r>
        <w:r w:rsidR="009B58FB">
          <w:rPr>
            <w:webHidden/>
          </w:rPr>
        </w:r>
        <w:r w:rsidR="009B58FB">
          <w:rPr>
            <w:webHidden/>
          </w:rPr>
          <w:fldChar w:fldCharType="separate"/>
        </w:r>
        <w:r w:rsidR="009B58FB">
          <w:rPr>
            <w:webHidden/>
          </w:rPr>
          <w:t>7</w:t>
        </w:r>
        <w:r w:rsidR="009B58FB">
          <w:rPr>
            <w:webHidden/>
          </w:rPr>
          <w:fldChar w:fldCharType="end"/>
        </w:r>
      </w:hyperlink>
    </w:p>
    <w:p w14:paraId="305491C4" w14:textId="5404DC50"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09" w:history="1">
        <w:r w:rsidR="009B58FB" w:rsidRPr="0043349E">
          <w:rPr>
            <w:rStyle w:val="Hyperlink"/>
          </w:rPr>
          <w:t>What are the general construction, equipment and facility requirements?</w:t>
        </w:r>
        <w:r w:rsidR="009B58FB">
          <w:rPr>
            <w:webHidden/>
          </w:rPr>
          <w:tab/>
        </w:r>
        <w:r w:rsidR="009B58FB">
          <w:rPr>
            <w:webHidden/>
          </w:rPr>
          <w:fldChar w:fldCharType="begin"/>
        </w:r>
        <w:r w:rsidR="009B58FB">
          <w:rPr>
            <w:webHidden/>
          </w:rPr>
          <w:instrText xml:space="preserve"> PAGEREF _Toc165469109 \h </w:instrText>
        </w:r>
        <w:r w:rsidR="009B58FB">
          <w:rPr>
            <w:webHidden/>
          </w:rPr>
        </w:r>
        <w:r w:rsidR="009B58FB">
          <w:rPr>
            <w:webHidden/>
          </w:rPr>
          <w:fldChar w:fldCharType="separate"/>
        </w:r>
        <w:r w:rsidR="009B58FB">
          <w:rPr>
            <w:webHidden/>
          </w:rPr>
          <w:t>8</w:t>
        </w:r>
        <w:r w:rsidR="009B58FB">
          <w:rPr>
            <w:webHidden/>
          </w:rPr>
          <w:fldChar w:fldCharType="end"/>
        </w:r>
      </w:hyperlink>
    </w:p>
    <w:p w14:paraId="3768D961" w14:textId="7C131389" w:rsidR="009B58FB" w:rsidRDefault="00000000">
      <w:pPr>
        <w:pStyle w:val="TOC2"/>
        <w:rPr>
          <w:rFonts w:asciiTheme="minorHAnsi" w:eastAsiaTheme="minorEastAsia" w:hAnsiTheme="minorHAnsi" w:cstheme="minorBidi"/>
          <w:kern w:val="2"/>
          <w:lang w:eastAsia="en-AU"/>
          <w14:ligatures w14:val="standardContextual"/>
        </w:rPr>
      </w:pPr>
      <w:hyperlink w:anchor="_Toc165469110" w:history="1">
        <w:r w:rsidR="009B58FB" w:rsidRPr="0043349E">
          <w:rPr>
            <w:rStyle w:val="Hyperlink"/>
            <w:rFonts w:cstheme="minorHAnsi"/>
          </w:rPr>
          <w:t>Inspection bench</w:t>
        </w:r>
        <w:r w:rsidR="009B58FB">
          <w:rPr>
            <w:webHidden/>
          </w:rPr>
          <w:tab/>
        </w:r>
        <w:r w:rsidR="009B58FB">
          <w:rPr>
            <w:webHidden/>
          </w:rPr>
          <w:fldChar w:fldCharType="begin"/>
        </w:r>
        <w:r w:rsidR="009B58FB">
          <w:rPr>
            <w:webHidden/>
          </w:rPr>
          <w:instrText xml:space="preserve"> PAGEREF _Toc165469110 \h </w:instrText>
        </w:r>
        <w:r w:rsidR="009B58FB">
          <w:rPr>
            <w:webHidden/>
          </w:rPr>
        </w:r>
        <w:r w:rsidR="009B58FB">
          <w:rPr>
            <w:webHidden/>
          </w:rPr>
          <w:fldChar w:fldCharType="separate"/>
        </w:r>
        <w:r w:rsidR="009B58FB">
          <w:rPr>
            <w:webHidden/>
          </w:rPr>
          <w:t>9</w:t>
        </w:r>
        <w:r w:rsidR="009B58FB">
          <w:rPr>
            <w:webHidden/>
          </w:rPr>
          <w:fldChar w:fldCharType="end"/>
        </w:r>
      </w:hyperlink>
    </w:p>
    <w:p w14:paraId="4C683B86" w14:textId="60459378"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11" w:history="1">
        <w:r w:rsidR="009B58FB" w:rsidRPr="0043349E">
          <w:rPr>
            <w:rStyle w:val="Hyperlink"/>
          </w:rPr>
          <w:t>What are the general establishment management requirements?</w:t>
        </w:r>
        <w:r w:rsidR="009B58FB">
          <w:rPr>
            <w:webHidden/>
          </w:rPr>
          <w:tab/>
        </w:r>
        <w:r w:rsidR="009B58FB">
          <w:rPr>
            <w:webHidden/>
          </w:rPr>
          <w:fldChar w:fldCharType="begin"/>
        </w:r>
        <w:r w:rsidR="009B58FB">
          <w:rPr>
            <w:webHidden/>
          </w:rPr>
          <w:instrText xml:space="preserve"> PAGEREF _Toc165469111 \h </w:instrText>
        </w:r>
        <w:r w:rsidR="009B58FB">
          <w:rPr>
            <w:webHidden/>
          </w:rPr>
        </w:r>
        <w:r w:rsidR="009B58FB">
          <w:rPr>
            <w:webHidden/>
          </w:rPr>
          <w:fldChar w:fldCharType="separate"/>
        </w:r>
        <w:r w:rsidR="009B58FB">
          <w:rPr>
            <w:webHidden/>
          </w:rPr>
          <w:t>9</w:t>
        </w:r>
        <w:r w:rsidR="009B58FB">
          <w:rPr>
            <w:webHidden/>
          </w:rPr>
          <w:fldChar w:fldCharType="end"/>
        </w:r>
      </w:hyperlink>
    </w:p>
    <w:p w14:paraId="55C062FD" w14:textId="5F3A3C3E" w:rsidR="009B58FB" w:rsidRDefault="00000000">
      <w:pPr>
        <w:pStyle w:val="TOC2"/>
        <w:rPr>
          <w:rFonts w:asciiTheme="minorHAnsi" w:eastAsiaTheme="minorEastAsia" w:hAnsiTheme="minorHAnsi" w:cstheme="minorBidi"/>
          <w:kern w:val="2"/>
          <w:lang w:eastAsia="en-AU"/>
          <w14:ligatures w14:val="standardContextual"/>
        </w:rPr>
      </w:pPr>
      <w:hyperlink w:anchor="_Toc165469112" w:history="1">
        <w:r w:rsidR="009B58FB" w:rsidRPr="0043349E">
          <w:rPr>
            <w:rStyle w:val="Hyperlink"/>
            <w:rFonts w:cstheme="minorHAnsi"/>
          </w:rPr>
          <w:t>Hygiene and pest control</w:t>
        </w:r>
        <w:r w:rsidR="009B58FB">
          <w:rPr>
            <w:webHidden/>
          </w:rPr>
          <w:tab/>
        </w:r>
        <w:r w:rsidR="009B58FB">
          <w:rPr>
            <w:webHidden/>
          </w:rPr>
          <w:fldChar w:fldCharType="begin"/>
        </w:r>
        <w:r w:rsidR="009B58FB">
          <w:rPr>
            <w:webHidden/>
          </w:rPr>
          <w:instrText xml:space="preserve"> PAGEREF _Toc165469112 \h </w:instrText>
        </w:r>
        <w:r w:rsidR="009B58FB">
          <w:rPr>
            <w:webHidden/>
          </w:rPr>
        </w:r>
        <w:r w:rsidR="009B58FB">
          <w:rPr>
            <w:webHidden/>
          </w:rPr>
          <w:fldChar w:fldCharType="separate"/>
        </w:r>
        <w:r w:rsidR="009B58FB">
          <w:rPr>
            <w:webHidden/>
          </w:rPr>
          <w:t>9</w:t>
        </w:r>
        <w:r w:rsidR="009B58FB">
          <w:rPr>
            <w:webHidden/>
          </w:rPr>
          <w:fldChar w:fldCharType="end"/>
        </w:r>
      </w:hyperlink>
    </w:p>
    <w:p w14:paraId="50A25F8C" w14:textId="2851E7DF" w:rsidR="009B58FB" w:rsidRDefault="00000000">
      <w:pPr>
        <w:pStyle w:val="TOC2"/>
        <w:rPr>
          <w:rFonts w:asciiTheme="minorHAnsi" w:eastAsiaTheme="minorEastAsia" w:hAnsiTheme="minorHAnsi" w:cstheme="minorBidi"/>
          <w:kern w:val="2"/>
          <w:lang w:eastAsia="en-AU"/>
          <w14:ligatures w14:val="standardContextual"/>
        </w:rPr>
      </w:pPr>
      <w:hyperlink w:anchor="_Toc165469113" w:history="1">
        <w:r w:rsidR="009B58FB" w:rsidRPr="0043349E">
          <w:rPr>
            <w:rStyle w:val="Hyperlink"/>
            <w:rFonts w:cstheme="minorHAnsi"/>
          </w:rPr>
          <w:t>Equipment and machinery</w:t>
        </w:r>
        <w:r w:rsidR="009B58FB">
          <w:rPr>
            <w:webHidden/>
          </w:rPr>
          <w:tab/>
        </w:r>
        <w:r w:rsidR="009B58FB">
          <w:rPr>
            <w:webHidden/>
          </w:rPr>
          <w:fldChar w:fldCharType="begin"/>
        </w:r>
        <w:r w:rsidR="009B58FB">
          <w:rPr>
            <w:webHidden/>
          </w:rPr>
          <w:instrText xml:space="preserve"> PAGEREF _Toc165469113 \h </w:instrText>
        </w:r>
        <w:r w:rsidR="009B58FB">
          <w:rPr>
            <w:webHidden/>
          </w:rPr>
        </w:r>
        <w:r w:rsidR="009B58FB">
          <w:rPr>
            <w:webHidden/>
          </w:rPr>
          <w:fldChar w:fldCharType="separate"/>
        </w:r>
        <w:r w:rsidR="009B58FB">
          <w:rPr>
            <w:webHidden/>
          </w:rPr>
          <w:t>9</w:t>
        </w:r>
        <w:r w:rsidR="009B58FB">
          <w:rPr>
            <w:webHidden/>
          </w:rPr>
          <w:fldChar w:fldCharType="end"/>
        </w:r>
      </w:hyperlink>
    </w:p>
    <w:p w14:paraId="00385D52" w14:textId="06B740D4" w:rsidR="009B58FB" w:rsidRDefault="00000000">
      <w:pPr>
        <w:pStyle w:val="TOC2"/>
        <w:rPr>
          <w:rFonts w:asciiTheme="minorHAnsi" w:eastAsiaTheme="minorEastAsia" w:hAnsiTheme="minorHAnsi" w:cstheme="minorBidi"/>
          <w:kern w:val="2"/>
          <w:lang w:eastAsia="en-AU"/>
          <w14:ligatures w14:val="standardContextual"/>
        </w:rPr>
      </w:pPr>
      <w:hyperlink w:anchor="_Toc165469114" w:history="1">
        <w:r w:rsidR="009B58FB" w:rsidRPr="0043349E">
          <w:rPr>
            <w:rStyle w:val="Hyperlink"/>
            <w:rFonts w:cstheme="minorHAnsi"/>
          </w:rPr>
          <w:t>Waste</w:t>
        </w:r>
        <w:r w:rsidR="009B58FB">
          <w:rPr>
            <w:webHidden/>
          </w:rPr>
          <w:tab/>
        </w:r>
        <w:r w:rsidR="009B58FB">
          <w:rPr>
            <w:webHidden/>
          </w:rPr>
          <w:fldChar w:fldCharType="begin"/>
        </w:r>
        <w:r w:rsidR="009B58FB">
          <w:rPr>
            <w:webHidden/>
          </w:rPr>
          <w:instrText xml:space="preserve"> PAGEREF _Toc165469114 \h </w:instrText>
        </w:r>
        <w:r w:rsidR="009B58FB">
          <w:rPr>
            <w:webHidden/>
          </w:rPr>
        </w:r>
        <w:r w:rsidR="009B58FB">
          <w:rPr>
            <w:webHidden/>
          </w:rPr>
          <w:fldChar w:fldCharType="separate"/>
        </w:r>
        <w:r w:rsidR="009B58FB">
          <w:rPr>
            <w:webHidden/>
          </w:rPr>
          <w:t>10</w:t>
        </w:r>
        <w:r w:rsidR="009B58FB">
          <w:rPr>
            <w:webHidden/>
          </w:rPr>
          <w:fldChar w:fldCharType="end"/>
        </w:r>
      </w:hyperlink>
    </w:p>
    <w:p w14:paraId="0D60D601" w14:textId="432E97BC" w:rsidR="009B58FB" w:rsidRDefault="00000000">
      <w:pPr>
        <w:pStyle w:val="TOC2"/>
        <w:rPr>
          <w:rFonts w:asciiTheme="minorHAnsi" w:eastAsiaTheme="minorEastAsia" w:hAnsiTheme="minorHAnsi" w:cstheme="minorBidi"/>
          <w:kern w:val="2"/>
          <w:lang w:eastAsia="en-AU"/>
          <w14:ligatures w14:val="standardContextual"/>
        </w:rPr>
      </w:pPr>
      <w:hyperlink w:anchor="_Toc165469115" w:history="1">
        <w:r w:rsidR="009B58FB" w:rsidRPr="0043349E">
          <w:rPr>
            <w:rStyle w:val="Hyperlink"/>
            <w:rFonts w:cstheme="minorHAnsi"/>
          </w:rPr>
          <w:t>Chemical storage</w:t>
        </w:r>
        <w:r w:rsidR="009B58FB">
          <w:rPr>
            <w:webHidden/>
          </w:rPr>
          <w:tab/>
        </w:r>
        <w:r w:rsidR="009B58FB">
          <w:rPr>
            <w:webHidden/>
          </w:rPr>
          <w:fldChar w:fldCharType="begin"/>
        </w:r>
        <w:r w:rsidR="009B58FB">
          <w:rPr>
            <w:webHidden/>
          </w:rPr>
          <w:instrText xml:space="preserve"> PAGEREF _Toc165469115 \h </w:instrText>
        </w:r>
        <w:r w:rsidR="009B58FB">
          <w:rPr>
            <w:webHidden/>
          </w:rPr>
        </w:r>
        <w:r w:rsidR="009B58FB">
          <w:rPr>
            <w:webHidden/>
          </w:rPr>
          <w:fldChar w:fldCharType="separate"/>
        </w:r>
        <w:r w:rsidR="009B58FB">
          <w:rPr>
            <w:webHidden/>
          </w:rPr>
          <w:t>10</w:t>
        </w:r>
        <w:r w:rsidR="009B58FB">
          <w:rPr>
            <w:webHidden/>
          </w:rPr>
          <w:fldChar w:fldCharType="end"/>
        </w:r>
      </w:hyperlink>
    </w:p>
    <w:p w14:paraId="56FE9538" w14:textId="7C0A6D12" w:rsidR="009B58FB" w:rsidRDefault="00000000">
      <w:pPr>
        <w:pStyle w:val="TOC2"/>
        <w:rPr>
          <w:rFonts w:asciiTheme="minorHAnsi" w:eastAsiaTheme="minorEastAsia" w:hAnsiTheme="minorHAnsi" w:cstheme="minorBidi"/>
          <w:kern w:val="2"/>
          <w:lang w:eastAsia="en-AU"/>
          <w14:ligatures w14:val="standardContextual"/>
        </w:rPr>
      </w:pPr>
      <w:hyperlink w:anchor="_Toc165469116" w:history="1">
        <w:r w:rsidR="009B58FB" w:rsidRPr="0043349E">
          <w:rPr>
            <w:rStyle w:val="Hyperlink"/>
            <w:rFonts w:cstheme="minorHAnsi"/>
          </w:rPr>
          <w:t>Traceability</w:t>
        </w:r>
        <w:r w:rsidR="009B58FB">
          <w:rPr>
            <w:webHidden/>
          </w:rPr>
          <w:tab/>
        </w:r>
        <w:r w:rsidR="009B58FB">
          <w:rPr>
            <w:webHidden/>
          </w:rPr>
          <w:fldChar w:fldCharType="begin"/>
        </w:r>
        <w:r w:rsidR="009B58FB">
          <w:rPr>
            <w:webHidden/>
          </w:rPr>
          <w:instrText xml:space="preserve"> PAGEREF _Toc165469116 \h </w:instrText>
        </w:r>
        <w:r w:rsidR="009B58FB">
          <w:rPr>
            <w:webHidden/>
          </w:rPr>
        </w:r>
        <w:r w:rsidR="009B58FB">
          <w:rPr>
            <w:webHidden/>
          </w:rPr>
          <w:fldChar w:fldCharType="separate"/>
        </w:r>
        <w:r w:rsidR="009B58FB">
          <w:rPr>
            <w:webHidden/>
          </w:rPr>
          <w:t>10</w:t>
        </w:r>
        <w:r w:rsidR="009B58FB">
          <w:rPr>
            <w:webHidden/>
          </w:rPr>
          <w:fldChar w:fldCharType="end"/>
        </w:r>
      </w:hyperlink>
    </w:p>
    <w:p w14:paraId="7FAF57AB" w14:textId="6DC3F4C4" w:rsidR="009B58FB" w:rsidRDefault="00000000">
      <w:pPr>
        <w:pStyle w:val="TOC2"/>
        <w:rPr>
          <w:rFonts w:asciiTheme="minorHAnsi" w:eastAsiaTheme="minorEastAsia" w:hAnsiTheme="minorHAnsi" w:cstheme="minorBidi"/>
          <w:kern w:val="2"/>
          <w:lang w:eastAsia="en-AU"/>
          <w14:ligatures w14:val="standardContextual"/>
        </w:rPr>
      </w:pPr>
      <w:hyperlink w:anchor="_Toc165469117" w:history="1">
        <w:r w:rsidR="009B58FB" w:rsidRPr="0043349E">
          <w:rPr>
            <w:rStyle w:val="Hyperlink"/>
            <w:rFonts w:cstheme="minorHAnsi"/>
          </w:rPr>
          <w:t>Phytosanitary security and integrity</w:t>
        </w:r>
        <w:r w:rsidR="009B58FB">
          <w:rPr>
            <w:webHidden/>
          </w:rPr>
          <w:tab/>
        </w:r>
        <w:r w:rsidR="009B58FB">
          <w:rPr>
            <w:webHidden/>
          </w:rPr>
          <w:fldChar w:fldCharType="begin"/>
        </w:r>
        <w:r w:rsidR="009B58FB">
          <w:rPr>
            <w:webHidden/>
          </w:rPr>
          <w:instrText xml:space="preserve"> PAGEREF _Toc165469117 \h </w:instrText>
        </w:r>
        <w:r w:rsidR="009B58FB">
          <w:rPr>
            <w:webHidden/>
          </w:rPr>
        </w:r>
        <w:r w:rsidR="009B58FB">
          <w:rPr>
            <w:webHidden/>
          </w:rPr>
          <w:fldChar w:fldCharType="separate"/>
        </w:r>
        <w:r w:rsidR="009B58FB">
          <w:rPr>
            <w:webHidden/>
          </w:rPr>
          <w:t>10</w:t>
        </w:r>
        <w:r w:rsidR="009B58FB">
          <w:rPr>
            <w:webHidden/>
          </w:rPr>
          <w:fldChar w:fldCharType="end"/>
        </w:r>
      </w:hyperlink>
    </w:p>
    <w:p w14:paraId="04C334BC" w14:textId="65B92E4A"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18" w:history="1">
        <w:r w:rsidR="009B58FB" w:rsidRPr="0043349E">
          <w:rPr>
            <w:rStyle w:val="Hyperlink"/>
          </w:rPr>
          <w:t>What are the additional requirements for establishments preparing hay and straw for export?</w:t>
        </w:r>
        <w:r w:rsidR="009B58FB">
          <w:rPr>
            <w:webHidden/>
          </w:rPr>
          <w:tab/>
        </w:r>
        <w:r w:rsidR="009B58FB">
          <w:rPr>
            <w:webHidden/>
          </w:rPr>
          <w:fldChar w:fldCharType="begin"/>
        </w:r>
        <w:r w:rsidR="009B58FB">
          <w:rPr>
            <w:webHidden/>
          </w:rPr>
          <w:instrText xml:space="preserve"> PAGEREF _Toc165469118 \h </w:instrText>
        </w:r>
        <w:r w:rsidR="009B58FB">
          <w:rPr>
            <w:webHidden/>
          </w:rPr>
        </w:r>
        <w:r w:rsidR="009B58FB">
          <w:rPr>
            <w:webHidden/>
          </w:rPr>
          <w:fldChar w:fldCharType="separate"/>
        </w:r>
        <w:r w:rsidR="009B58FB">
          <w:rPr>
            <w:webHidden/>
          </w:rPr>
          <w:t>11</w:t>
        </w:r>
        <w:r w:rsidR="009B58FB">
          <w:rPr>
            <w:webHidden/>
          </w:rPr>
          <w:fldChar w:fldCharType="end"/>
        </w:r>
      </w:hyperlink>
    </w:p>
    <w:p w14:paraId="4FCABC47" w14:textId="55F494A5" w:rsidR="009B58FB" w:rsidRDefault="00000000">
      <w:pPr>
        <w:pStyle w:val="TOC2"/>
        <w:rPr>
          <w:rFonts w:asciiTheme="minorHAnsi" w:eastAsiaTheme="minorEastAsia" w:hAnsiTheme="minorHAnsi" w:cstheme="minorBidi"/>
          <w:kern w:val="2"/>
          <w:lang w:eastAsia="en-AU"/>
          <w14:ligatures w14:val="standardContextual"/>
        </w:rPr>
      </w:pPr>
      <w:hyperlink w:anchor="_Toc165469119" w:history="1">
        <w:r w:rsidR="009B58FB" w:rsidRPr="0043349E">
          <w:rPr>
            <w:rStyle w:val="Hyperlink"/>
            <w:rFonts w:cstheme="minorHAnsi"/>
          </w:rPr>
          <w:t>ARGT sampling and testing</w:t>
        </w:r>
        <w:r w:rsidR="009B58FB">
          <w:rPr>
            <w:webHidden/>
          </w:rPr>
          <w:tab/>
        </w:r>
        <w:r w:rsidR="009B58FB">
          <w:rPr>
            <w:webHidden/>
          </w:rPr>
          <w:fldChar w:fldCharType="begin"/>
        </w:r>
        <w:r w:rsidR="009B58FB">
          <w:rPr>
            <w:webHidden/>
          </w:rPr>
          <w:instrText xml:space="preserve"> PAGEREF _Toc165469119 \h </w:instrText>
        </w:r>
        <w:r w:rsidR="009B58FB">
          <w:rPr>
            <w:webHidden/>
          </w:rPr>
        </w:r>
        <w:r w:rsidR="009B58FB">
          <w:rPr>
            <w:webHidden/>
          </w:rPr>
          <w:fldChar w:fldCharType="separate"/>
        </w:r>
        <w:r w:rsidR="009B58FB">
          <w:rPr>
            <w:webHidden/>
          </w:rPr>
          <w:t>11</w:t>
        </w:r>
        <w:r w:rsidR="009B58FB">
          <w:rPr>
            <w:webHidden/>
          </w:rPr>
          <w:fldChar w:fldCharType="end"/>
        </w:r>
      </w:hyperlink>
    </w:p>
    <w:p w14:paraId="2FA5E189" w14:textId="16850742"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20" w:history="1">
        <w:r w:rsidR="009B58FB" w:rsidRPr="0043349E">
          <w:rPr>
            <w:rStyle w:val="Hyperlink"/>
          </w:rPr>
          <w:t>What are the requirements for registered functions?</w:t>
        </w:r>
        <w:r w:rsidR="009B58FB">
          <w:rPr>
            <w:webHidden/>
          </w:rPr>
          <w:tab/>
        </w:r>
        <w:r w:rsidR="009B58FB">
          <w:rPr>
            <w:webHidden/>
          </w:rPr>
          <w:fldChar w:fldCharType="begin"/>
        </w:r>
        <w:r w:rsidR="009B58FB">
          <w:rPr>
            <w:webHidden/>
          </w:rPr>
          <w:instrText xml:space="preserve"> PAGEREF _Toc165469120 \h </w:instrText>
        </w:r>
        <w:r w:rsidR="009B58FB">
          <w:rPr>
            <w:webHidden/>
          </w:rPr>
        </w:r>
        <w:r w:rsidR="009B58FB">
          <w:rPr>
            <w:webHidden/>
          </w:rPr>
          <w:fldChar w:fldCharType="separate"/>
        </w:r>
        <w:r w:rsidR="009B58FB">
          <w:rPr>
            <w:webHidden/>
          </w:rPr>
          <w:t>11</w:t>
        </w:r>
        <w:r w:rsidR="009B58FB">
          <w:rPr>
            <w:webHidden/>
          </w:rPr>
          <w:fldChar w:fldCharType="end"/>
        </w:r>
      </w:hyperlink>
    </w:p>
    <w:p w14:paraId="09CA1446" w14:textId="51D6D8A3" w:rsidR="009B58FB" w:rsidRDefault="00000000">
      <w:pPr>
        <w:pStyle w:val="TOC2"/>
        <w:rPr>
          <w:rFonts w:asciiTheme="minorHAnsi" w:eastAsiaTheme="minorEastAsia" w:hAnsiTheme="minorHAnsi" w:cstheme="minorBidi"/>
          <w:kern w:val="2"/>
          <w:lang w:eastAsia="en-AU"/>
          <w14:ligatures w14:val="standardContextual"/>
        </w:rPr>
      </w:pPr>
      <w:hyperlink w:anchor="_Toc165469121" w:history="1">
        <w:r w:rsidR="009B58FB" w:rsidRPr="0043349E">
          <w:rPr>
            <w:rStyle w:val="Hyperlink"/>
            <w:rFonts w:cstheme="minorHAnsi"/>
          </w:rPr>
          <w:t>Treatment of horticulture products for protocol markets</w:t>
        </w:r>
        <w:r w:rsidR="009B58FB">
          <w:rPr>
            <w:webHidden/>
          </w:rPr>
          <w:tab/>
        </w:r>
        <w:r w:rsidR="009B58FB">
          <w:rPr>
            <w:webHidden/>
          </w:rPr>
          <w:fldChar w:fldCharType="begin"/>
        </w:r>
        <w:r w:rsidR="009B58FB">
          <w:rPr>
            <w:webHidden/>
          </w:rPr>
          <w:instrText xml:space="preserve"> PAGEREF _Toc165469121 \h </w:instrText>
        </w:r>
        <w:r w:rsidR="009B58FB">
          <w:rPr>
            <w:webHidden/>
          </w:rPr>
        </w:r>
        <w:r w:rsidR="009B58FB">
          <w:rPr>
            <w:webHidden/>
          </w:rPr>
          <w:fldChar w:fldCharType="separate"/>
        </w:r>
        <w:r w:rsidR="009B58FB">
          <w:rPr>
            <w:webHidden/>
          </w:rPr>
          <w:t>11</w:t>
        </w:r>
        <w:r w:rsidR="009B58FB">
          <w:rPr>
            <w:webHidden/>
          </w:rPr>
          <w:fldChar w:fldCharType="end"/>
        </w:r>
      </w:hyperlink>
    </w:p>
    <w:p w14:paraId="28786A31" w14:textId="320B752D" w:rsidR="009B58FB" w:rsidRDefault="00000000">
      <w:pPr>
        <w:pStyle w:val="TOC2"/>
        <w:rPr>
          <w:rFonts w:asciiTheme="minorHAnsi" w:eastAsiaTheme="minorEastAsia" w:hAnsiTheme="minorHAnsi" w:cstheme="minorBidi"/>
          <w:kern w:val="2"/>
          <w:lang w:eastAsia="en-AU"/>
          <w14:ligatures w14:val="standardContextual"/>
        </w:rPr>
      </w:pPr>
      <w:hyperlink w:anchor="_Toc165469122" w:history="1">
        <w:r w:rsidR="009B58FB" w:rsidRPr="0043349E">
          <w:rPr>
            <w:rStyle w:val="Hyperlink"/>
          </w:rPr>
          <w:t>Horticulture treatment facilities requiring approval from importing national plant protection organisation</w:t>
        </w:r>
        <w:r w:rsidR="009B58FB">
          <w:rPr>
            <w:webHidden/>
          </w:rPr>
          <w:tab/>
        </w:r>
        <w:r w:rsidR="009B58FB">
          <w:rPr>
            <w:webHidden/>
          </w:rPr>
          <w:fldChar w:fldCharType="begin"/>
        </w:r>
        <w:r w:rsidR="009B58FB">
          <w:rPr>
            <w:webHidden/>
          </w:rPr>
          <w:instrText xml:space="preserve"> PAGEREF _Toc165469122 \h </w:instrText>
        </w:r>
        <w:r w:rsidR="009B58FB">
          <w:rPr>
            <w:webHidden/>
          </w:rPr>
        </w:r>
        <w:r w:rsidR="009B58FB">
          <w:rPr>
            <w:webHidden/>
          </w:rPr>
          <w:fldChar w:fldCharType="separate"/>
        </w:r>
        <w:r w:rsidR="009B58FB">
          <w:rPr>
            <w:webHidden/>
          </w:rPr>
          <w:t>12</w:t>
        </w:r>
        <w:r w:rsidR="009B58FB">
          <w:rPr>
            <w:webHidden/>
          </w:rPr>
          <w:fldChar w:fldCharType="end"/>
        </w:r>
      </w:hyperlink>
    </w:p>
    <w:p w14:paraId="2E8EAC73" w14:textId="7FB04026" w:rsidR="009B58FB" w:rsidRDefault="00000000">
      <w:pPr>
        <w:pStyle w:val="TOC3"/>
        <w:rPr>
          <w:rFonts w:asciiTheme="minorHAnsi" w:eastAsiaTheme="minorEastAsia" w:hAnsiTheme="minorHAnsi" w:cstheme="minorBidi"/>
          <w:kern w:val="2"/>
          <w:lang w:eastAsia="en-AU"/>
          <w14:ligatures w14:val="standardContextual"/>
        </w:rPr>
      </w:pPr>
      <w:hyperlink w:anchor="_Toc165469123" w:history="1">
        <w:r w:rsidR="009B58FB" w:rsidRPr="0043349E">
          <w:rPr>
            <w:rStyle w:val="Hyperlink"/>
            <w:rFonts w:cstheme="minorHAnsi"/>
          </w:rPr>
          <w:t>Registration of treatment facilities</w:t>
        </w:r>
        <w:r w:rsidR="009B58FB">
          <w:rPr>
            <w:webHidden/>
          </w:rPr>
          <w:tab/>
        </w:r>
        <w:r w:rsidR="009B58FB">
          <w:rPr>
            <w:webHidden/>
          </w:rPr>
          <w:fldChar w:fldCharType="begin"/>
        </w:r>
        <w:r w:rsidR="009B58FB">
          <w:rPr>
            <w:webHidden/>
          </w:rPr>
          <w:instrText xml:space="preserve"> PAGEREF _Toc165469123 \h </w:instrText>
        </w:r>
        <w:r w:rsidR="009B58FB">
          <w:rPr>
            <w:webHidden/>
          </w:rPr>
        </w:r>
        <w:r w:rsidR="009B58FB">
          <w:rPr>
            <w:webHidden/>
          </w:rPr>
          <w:fldChar w:fldCharType="separate"/>
        </w:r>
        <w:r w:rsidR="009B58FB">
          <w:rPr>
            <w:webHidden/>
          </w:rPr>
          <w:t>12</w:t>
        </w:r>
        <w:r w:rsidR="009B58FB">
          <w:rPr>
            <w:webHidden/>
          </w:rPr>
          <w:fldChar w:fldCharType="end"/>
        </w:r>
      </w:hyperlink>
    </w:p>
    <w:p w14:paraId="327A78AB" w14:textId="70339389" w:rsidR="009B58FB" w:rsidRDefault="00000000">
      <w:pPr>
        <w:pStyle w:val="TOC2"/>
        <w:rPr>
          <w:rFonts w:asciiTheme="minorHAnsi" w:eastAsiaTheme="minorEastAsia" w:hAnsiTheme="minorHAnsi" w:cstheme="minorBidi"/>
          <w:kern w:val="2"/>
          <w:lang w:eastAsia="en-AU"/>
          <w14:ligatures w14:val="standardContextual"/>
        </w:rPr>
      </w:pPr>
      <w:hyperlink w:anchor="_Toc165469124" w:history="1">
        <w:r w:rsidR="009B58FB" w:rsidRPr="0043349E">
          <w:rPr>
            <w:rStyle w:val="Hyperlink"/>
            <w:rFonts w:cstheme="minorHAnsi"/>
          </w:rPr>
          <w:t>Handling fruit fly PFA product outside of a PFA</w:t>
        </w:r>
        <w:r w:rsidR="009B58FB">
          <w:rPr>
            <w:webHidden/>
          </w:rPr>
          <w:tab/>
        </w:r>
        <w:r w:rsidR="009B58FB">
          <w:rPr>
            <w:webHidden/>
          </w:rPr>
          <w:fldChar w:fldCharType="begin"/>
        </w:r>
        <w:r w:rsidR="009B58FB">
          <w:rPr>
            <w:webHidden/>
          </w:rPr>
          <w:instrText xml:space="preserve"> PAGEREF _Toc165469124 \h </w:instrText>
        </w:r>
        <w:r w:rsidR="009B58FB">
          <w:rPr>
            <w:webHidden/>
          </w:rPr>
        </w:r>
        <w:r w:rsidR="009B58FB">
          <w:rPr>
            <w:webHidden/>
          </w:rPr>
          <w:fldChar w:fldCharType="separate"/>
        </w:r>
        <w:r w:rsidR="009B58FB">
          <w:rPr>
            <w:webHidden/>
          </w:rPr>
          <w:t>14</w:t>
        </w:r>
        <w:r w:rsidR="009B58FB">
          <w:rPr>
            <w:webHidden/>
          </w:rPr>
          <w:fldChar w:fldCharType="end"/>
        </w:r>
      </w:hyperlink>
    </w:p>
    <w:p w14:paraId="1F73F723" w14:textId="1286C507" w:rsidR="009B58FB" w:rsidRDefault="00000000">
      <w:pPr>
        <w:pStyle w:val="TOC3"/>
        <w:rPr>
          <w:rFonts w:asciiTheme="minorHAnsi" w:eastAsiaTheme="minorEastAsia" w:hAnsiTheme="minorHAnsi" w:cstheme="minorBidi"/>
          <w:kern w:val="2"/>
          <w:lang w:eastAsia="en-AU"/>
          <w14:ligatures w14:val="standardContextual"/>
        </w:rPr>
      </w:pPr>
      <w:hyperlink w:anchor="_Toc165469125" w:history="1">
        <w:r w:rsidR="009B58FB" w:rsidRPr="0043349E">
          <w:rPr>
            <w:rStyle w:val="Hyperlink"/>
            <w:rFonts w:cstheme="minorHAnsi"/>
          </w:rPr>
          <w:t>Documented systems</w:t>
        </w:r>
        <w:r w:rsidR="009B58FB">
          <w:rPr>
            <w:webHidden/>
          </w:rPr>
          <w:tab/>
        </w:r>
        <w:r w:rsidR="009B58FB">
          <w:rPr>
            <w:webHidden/>
          </w:rPr>
          <w:fldChar w:fldCharType="begin"/>
        </w:r>
        <w:r w:rsidR="009B58FB">
          <w:rPr>
            <w:webHidden/>
          </w:rPr>
          <w:instrText xml:space="preserve"> PAGEREF _Toc165469125 \h </w:instrText>
        </w:r>
        <w:r w:rsidR="009B58FB">
          <w:rPr>
            <w:webHidden/>
          </w:rPr>
        </w:r>
        <w:r w:rsidR="009B58FB">
          <w:rPr>
            <w:webHidden/>
          </w:rPr>
          <w:fldChar w:fldCharType="separate"/>
        </w:r>
        <w:r w:rsidR="009B58FB">
          <w:rPr>
            <w:webHidden/>
          </w:rPr>
          <w:t>14</w:t>
        </w:r>
        <w:r w:rsidR="009B58FB">
          <w:rPr>
            <w:webHidden/>
          </w:rPr>
          <w:fldChar w:fldCharType="end"/>
        </w:r>
      </w:hyperlink>
    </w:p>
    <w:p w14:paraId="3EDCCA57" w14:textId="5F44F6AE" w:rsidR="009B58FB" w:rsidRDefault="00000000">
      <w:pPr>
        <w:pStyle w:val="TOC3"/>
        <w:rPr>
          <w:rFonts w:asciiTheme="minorHAnsi" w:eastAsiaTheme="minorEastAsia" w:hAnsiTheme="minorHAnsi" w:cstheme="minorBidi"/>
          <w:kern w:val="2"/>
          <w:lang w:eastAsia="en-AU"/>
          <w14:ligatures w14:val="standardContextual"/>
        </w:rPr>
      </w:pPr>
      <w:hyperlink w:anchor="_Toc165469126" w:history="1">
        <w:r w:rsidR="009B58FB" w:rsidRPr="0043349E">
          <w:rPr>
            <w:rStyle w:val="Hyperlink"/>
            <w:rFonts w:cstheme="minorHAnsi"/>
          </w:rPr>
          <w:t>Structural requirements</w:t>
        </w:r>
        <w:r w:rsidR="009B58FB">
          <w:rPr>
            <w:webHidden/>
          </w:rPr>
          <w:tab/>
        </w:r>
        <w:r w:rsidR="009B58FB">
          <w:rPr>
            <w:webHidden/>
          </w:rPr>
          <w:fldChar w:fldCharType="begin"/>
        </w:r>
        <w:r w:rsidR="009B58FB">
          <w:rPr>
            <w:webHidden/>
          </w:rPr>
          <w:instrText xml:space="preserve"> PAGEREF _Toc165469126 \h </w:instrText>
        </w:r>
        <w:r w:rsidR="009B58FB">
          <w:rPr>
            <w:webHidden/>
          </w:rPr>
        </w:r>
        <w:r w:rsidR="009B58FB">
          <w:rPr>
            <w:webHidden/>
          </w:rPr>
          <w:fldChar w:fldCharType="separate"/>
        </w:r>
        <w:r w:rsidR="009B58FB">
          <w:rPr>
            <w:webHidden/>
          </w:rPr>
          <w:t>14</w:t>
        </w:r>
        <w:r w:rsidR="009B58FB">
          <w:rPr>
            <w:webHidden/>
          </w:rPr>
          <w:fldChar w:fldCharType="end"/>
        </w:r>
      </w:hyperlink>
    </w:p>
    <w:p w14:paraId="374B302A" w14:textId="7FAC31DD" w:rsidR="009B58FB" w:rsidRDefault="00000000">
      <w:pPr>
        <w:pStyle w:val="TOC2"/>
        <w:rPr>
          <w:rFonts w:asciiTheme="minorHAnsi" w:eastAsiaTheme="minorEastAsia" w:hAnsiTheme="minorHAnsi" w:cstheme="minorBidi"/>
          <w:kern w:val="2"/>
          <w:lang w:eastAsia="en-AU"/>
          <w14:ligatures w14:val="standardContextual"/>
        </w:rPr>
      </w:pPr>
      <w:hyperlink w:anchor="_Toc165469127" w:history="1">
        <w:r w:rsidR="009B58FB" w:rsidRPr="0043349E">
          <w:rPr>
            <w:rStyle w:val="Hyperlink"/>
            <w:rFonts w:cstheme="minorHAnsi"/>
          </w:rPr>
          <w:t>Packing product post-treatment or PFA product outside of the PFA</w:t>
        </w:r>
        <w:r w:rsidR="009B58FB">
          <w:rPr>
            <w:webHidden/>
          </w:rPr>
          <w:tab/>
        </w:r>
        <w:r w:rsidR="009B58FB">
          <w:rPr>
            <w:webHidden/>
          </w:rPr>
          <w:fldChar w:fldCharType="begin"/>
        </w:r>
        <w:r w:rsidR="009B58FB">
          <w:rPr>
            <w:webHidden/>
          </w:rPr>
          <w:instrText xml:space="preserve"> PAGEREF _Toc165469127 \h </w:instrText>
        </w:r>
        <w:r w:rsidR="009B58FB">
          <w:rPr>
            <w:webHidden/>
          </w:rPr>
        </w:r>
        <w:r w:rsidR="009B58FB">
          <w:rPr>
            <w:webHidden/>
          </w:rPr>
          <w:fldChar w:fldCharType="separate"/>
        </w:r>
        <w:r w:rsidR="009B58FB">
          <w:rPr>
            <w:webHidden/>
          </w:rPr>
          <w:t>14</w:t>
        </w:r>
        <w:r w:rsidR="009B58FB">
          <w:rPr>
            <w:webHidden/>
          </w:rPr>
          <w:fldChar w:fldCharType="end"/>
        </w:r>
      </w:hyperlink>
    </w:p>
    <w:p w14:paraId="5A839CD0" w14:textId="2FED5A3A" w:rsidR="009B58FB" w:rsidRDefault="00000000">
      <w:pPr>
        <w:pStyle w:val="TOC3"/>
        <w:rPr>
          <w:rFonts w:asciiTheme="minorHAnsi" w:eastAsiaTheme="minorEastAsia" w:hAnsiTheme="minorHAnsi" w:cstheme="minorBidi"/>
          <w:kern w:val="2"/>
          <w:lang w:eastAsia="en-AU"/>
          <w14:ligatures w14:val="standardContextual"/>
        </w:rPr>
      </w:pPr>
      <w:hyperlink w:anchor="_Toc165469128" w:history="1">
        <w:r w:rsidR="009B58FB" w:rsidRPr="0043349E">
          <w:rPr>
            <w:rStyle w:val="Hyperlink"/>
            <w:rFonts w:cstheme="minorHAnsi"/>
          </w:rPr>
          <w:t>General requirements</w:t>
        </w:r>
        <w:r w:rsidR="009B58FB">
          <w:rPr>
            <w:webHidden/>
          </w:rPr>
          <w:tab/>
        </w:r>
        <w:r w:rsidR="009B58FB">
          <w:rPr>
            <w:webHidden/>
          </w:rPr>
          <w:fldChar w:fldCharType="begin"/>
        </w:r>
        <w:r w:rsidR="009B58FB">
          <w:rPr>
            <w:webHidden/>
          </w:rPr>
          <w:instrText xml:space="preserve"> PAGEREF _Toc165469128 \h </w:instrText>
        </w:r>
        <w:r w:rsidR="009B58FB">
          <w:rPr>
            <w:webHidden/>
          </w:rPr>
        </w:r>
        <w:r w:rsidR="009B58FB">
          <w:rPr>
            <w:webHidden/>
          </w:rPr>
          <w:fldChar w:fldCharType="separate"/>
        </w:r>
        <w:r w:rsidR="009B58FB">
          <w:rPr>
            <w:webHidden/>
          </w:rPr>
          <w:t>14</w:t>
        </w:r>
        <w:r w:rsidR="009B58FB">
          <w:rPr>
            <w:webHidden/>
          </w:rPr>
          <w:fldChar w:fldCharType="end"/>
        </w:r>
      </w:hyperlink>
    </w:p>
    <w:p w14:paraId="0623C470" w14:textId="661207CD" w:rsidR="009B58FB" w:rsidRDefault="00000000">
      <w:pPr>
        <w:pStyle w:val="TOC3"/>
        <w:rPr>
          <w:rFonts w:asciiTheme="minorHAnsi" w:eastAsiaTheme="minorEastAsia" w:hAnsiTheme="minorHAnsi" w:cstheme="minorBidi"/>
          <w:kern w:val="2"/>
          <w:lang w:eastAsia="en-AU"/>
          <w14:ligatures w14:val="standardContextual"/>
        </w:rPr>
      </w:pPr>
      <w:hyperlink w:anchor="_Toc165469129" w:history="1">
        <w:r w:rsidR="009B58FB" w:rsidRPr="0043349E">
          <w:rPr>
            <w:rStyle w:val="Hyperlink"/>
            <w:rFonts w:cstheme="minorHAnsi"/>
          </w:rPr>
          <w:t>Structural requirements</w:t>
        </w:r>
        <w:r w:rsidR="009B58FB">
          <w:rPr>
            <w:webHidden/>
          </w:rPr>
          <w:tab/>
        </w:r>
        <w:r w:rsidR="009B58FB">
          <w:rPr>
            <w:webHidden/>
          </w:rPr>
          <w:fldChar w:fldCharType="begin"/>
        </w:r>
        <w:r w:rsidR="009B58FB">
          <w:rPr>
            <w:webHidden/>
          </w:rPr>
          <w:instrText xml:space="preserve"> PAGEREF _Toc165469129 \h </w:instrText>
        </w:r>
        <w:r w:rsidR="009B58FB">
          <w:rPr>
            <w:webHidden/>
          </w:rPr>
        </w:r>
        <w:r w:rsidR="009B58FB">
          <w:rPr>
            <w:webHidden/>
          </w:rPr>
          <w:fldChar w:fldCharType="separate"/>
        </w:r>
        <w:r w:rsidR="009B58FB">
          <w:rPr>
            <w:webHidden/>
          </w:rPr>
          <w:t>15</w:t>
        </w:r>
        <w:r w:rsidR="009B58FB">
          <w:rPr>
            <w:webHidden/>
          </w:rPr>
          <w:fldChar w:fldCharType="end"/>
        </w:r>
      </w:hyperlink>
    </w:p>
    <w:p w14:paraId="2533AD3E" w14:textId="1F28D2A7" w:rsidR="009B58FB" w:rsidRDefault="00000000">
      <w:pPr>
        <w:pStyle w:val="TOC3"/>
        <w:rPr>
          <w:rFonts w:asciiTheme="minorHAnsi" w:eastAsiaTheme="minorEastAsia" w:hAnsiTheme="minorHAnsi" w:cstheme="minorBidi"/>
          <w:kern w:val="2"/>
          <w:lang w:eastAsia="en-AU"/>
          <w14:ligatures w14:val="standardContextual"/>
        </w:rPr>
      </w:pPr>
      <w:hyperlink w:anchor="_Toc165469130" w:history="1">
        <w:r w:rsidR="009B58FB" w:rsidRPr="0043349E">
          <w:rPr>
            <w:rStyle w:val="Hyperlink"/>
            <w:rFonts w:cstheme="minorHAnsi"/>
          </w:rPr>
          <w:t>Documented systems</w:t>
        </w:r>
        <w:r w:rsidR="009B58FB">
          <w:rPr>
            <w:webHidden/>
          </w:rPr>
          <w:tab/>
        </w:r>
        <w:r w:rsidR="009B58FB">
          <w:rPr>
            <w:webHidden/>
          </w:rPr>
          <w:fldChar w:fldCharType="begin"/>
        </w:r>
        <w:r w:rsidR="009B58FB">
          <w:rPr>
            <w:webHidden/>
          </w:rPr>
          <w:instrText xml:space="preserve"> PAGEREF _Toc165469130 \h </w:instrText>
        </w:r>
        <w:r w:rsidR="009B58FB">
          <w:rPr>
            <w:webHidden/>
          </w:rPr>
        </w:r>
        <w:r w:rsidR="009B58FB">
          <w:rPr>
            <w:webHidden/>
          </w:rPr>
          <w:fldChar w:fldCharType="separate"/>
        </w:r>
        <w:r w:rsidR="009B58FB">
          <w:rPr>
            <w:webHidden/>
          </w:rPr>
          <w:t>15</w:t>
        </w:r>
        <w:r w:rsidR="009B58FB">
          <w:rPr>
            <w:webHidden/>
          </w:rPr>
          <w:fldChar w:fldCharType="end"/>
        </w:r>
      </w:hyperlink>
    </w:p>
    <w:p w14:paraId="4A89F1F9" w14:textId="64026BA7" w:rsidR="009B58FB" w:rsidRDefault="00000000">
      <w:pPr>
        <w:pStyle w:val="TOC3"/>
        <w:rPr>
          <w:rFonts w:asciiTheme="minorHAnsi" w:eastAsiaTheme="minorEastAsia" w:hAnsiTheme="minorHAnsi" w:cstheme="minorBidi"/>
          <w:kern w:val="2"/>
          <w:lang w:eastAsia="en-AU"/>
          <w14:ligatures w14:val="standardContextual"/>
        </w:rPr>
      </w:pPr>
      <w:hyperlink w:anchor="_Toc165469131" w:history="1">
        <w:r w:rsidR="009B58FB" w:rsidRPr="0043349E">
          <w:rPr>
            <w:rStyle w:val="Hyperlink"/>
            <w:rFonts w:cstheme="minorHAnsi"/>
          </w:rPr>
          <w:t>Training</w:t>
        </w:r>
        <w:r w:rsidR="009B58FB">
          <w:rPr>
            <w:webHidden/>
          </w:rPr>
          <w:tab/>
        </w:r>
        <w:r w:rsidR="009B58FB">
          <w:rPr>
            <w:webHidden/>
          </w:rPr>
          <w:fldChar w:fldCharType="begin"/>
        </w:r>
        <w:r w:rsidR="009B58FB">
          <w:rPr>
            <w:webHidden/>
          </w:rPr>
          <w:instrText xml:space="preserve"> PAGEREF _Toc165469131 \h </w:instrText>
        </w:r>
        <w:r w:rsidR="009B58FB">
          <w:rPr>
            <w:webHidden/>
          </w:rPr>
        </w:r>
        <w:r w:rsidR="009B58FB">
          <w:rPr>
            <w:webHidden/>
          </w:rPr>
          <w:fldChar w:fldCharType="separate"/>
        </w:r>
        <w:r w:rsidR="009B58FB">
          <w:rPr>
            <w:webHidden/>
          </w:rPr>
          <w:t>15</w:t>
        </w:r>
        <w:r w:rsidR="009B58FB">
          <w:rPr>
            <w:webHidden/>
          </w:rPr>
          <w:fldChar w:fldCharType="end"/>
        </w:r>
      </w:hyperlink>
    </w:p>
    <w:p w14:paraId="2914BE1E" w14:textId="4FFDB680" w:rsidR="009B58FB" w:rsidRDefault="00000000">
      <w:pPr>
        <w:pStyle w:val="TOC2"/>
        <w:rPr>
          <w:rFonts w:asciiTheme="minorHAnsi" w:eastAsiaTheme="minorEastAsia" w:hAnsiTheme="minorHAnsi" w:cstheme="minorBidi"/>
          <w:kern w:val="2"/>
          <w:lang w:eastAsia="en-AU"/>
          <w14:ligatures w14:val="standardContextual"/>
        </w:rPr>
      </w:pPr>
      <w:hyperlink w:anchor="_Toc165469132" w:history="1">
        <w:r w:rsidR="009B58FB" w:rsidRPr="0043349E">
          <w:rPr>
            <w:rStyle w:val="Hyperlink"/>
          </w:rPr>
          <w:t>Recognition of food safety certification for fresh fruit and vegetables</w:t>
        </w:r>
        <w:r w:rsidR="009B58FB">
          <w:rPr>
            <w:webHidden/>
          </w:rPr>
          <w:tab/>
        </w:r>
        <w:r w:rsidR="009B58FB">
          <w:rPr>
            <w:webHidden/>
          </w:rPr>
          <w:fldChar w:fldCharType="begin"/>
        </w:r>
        <w:r w:rsidR="009B58FB">
          <w:rPr>
            <w:webHidden/>
          </w:rPr>
          <w:instrText xml:space="preserve"> PAGEREF _Toc165469132 \h </w:instrText>
        </w:r>
        <w:r w:rsidR="009B58FB">
          <w:rPr>
            <w:webHidden/>
          </w:rPr>
        </w:r>
        <w:r w:rsidR="009B58FB">
          <w:rPr>
            <w:webHidden/>
          </w:rPr>
          <w:fldChar w:fldCharType="separate"/>
        </w:r>
        <w:r w:rsidR="009B58FB">
          <w:rPr>
            <w:webHidden/>
          </w:rPr>
          <w:t>16</w:t>
        </w:r>
        <w:r w:rsidR="009B58FB">
          <w:rPr>
            <w:webHidden/>
          </w:rPr>
          <w:fldChar w:fldCharType="end"/>
        </w:r>
      </w:hyperlink>
    </w:p>
    <w:p w14:paraId="1BCE4484" w14:textId="391851E0" w:rsidR="009B58FB" w:rsidRDefault="00000000">
      <w:pPr>
        <w:pStyle w:val="TOC2"/>
        <w:rPr>
          <w:rFonts w:asciiTheme="minorHAnsi" w:eastAsiaTheme="minorEastAsia" w:hAnsiTheme="minorHAnsi" w:cstheme="minorBidi"/>
          <w:kern w:val="2"/>
          <w:lang w:eastAsia="en-AU"/>
          <w14:ligatures w14:val="standardContextual"/>
        </w:rPr>
      </w:pPr>
      <w:hyperlink w:anchor="_Toc165469133" w:history="1">
        <w:r w:rsidR="009B58FB" w:rsidRPr="0043349E">
          <w:rPr>
            <w:rStyle w:val="Hyperlink"/>
            <w:rFonts w:cstheme="minorHAnsi"/>
          </w:rPr>
          <w:t>Export compliant goods storage</w:t>
        </w:r>
        <w:r w:rsidR="009B58FB">
          <w:rPr>
            <w:webHidden/>
          </w:rPr>
          <w:tab/>
        </w:r>
        <w:r w:rsidR="009B58FB">
          <w:rPr>
            <w:webHidden/>
          </w:rPr>
          <w:fldChar w:fldCharType="begin"/>
        </w:r>
        <w:r w:rsidR="009B58FB">
          <w:rPr>
            <w:webHidden/>
          </w:rPr>
          <w:instrText xml:space="preserve"> PAGEREF _Toc165469133 \h </w:instrText>
        </w:r>
        <w:r w:rsidR="009B58FB">
          <w:rPr>
            <w:webHidden/>
          </w:rPr>
        </w:r>
        <w:r w:rsidR="009B58FB">
          <w:rPr>
            <w:webHidden/>
          </w:rPr>
          <w:fldChar w:fldCharType="separate"/>
        </w:r>
        <w:r w:rsidR="009B58FB">
          <w:rPr>
            <w:webHidden/>
          </w:rPr>
          <w:t>16</w:t>
        </w:r>
        <w:r w:rsidR="009B58FB">
          <w:rPr>
            <w:webHidden/>
          </w:rPr>
          <w:fldChar w:fldCharType="end"/>
        </w:r>
      </w:hyperlink>
    </w:p>
    <w:p w14:paraId="53273798" w14:textId="42483483" w:rsidR="009B58FB" w:rsidRDefault="00000000">
      <w:pPr>
        <w:pStyle w:val="TOC2"/>
        <w:rPr>
          <w:rFonts w:asciiTheme="minorHAnsi" w:eastAsiaTheme="minorEastAsia" w:hAnsiTheme="minorHAnsi" w:cstheme="minorBidi"/>
          <w:kern w:val="2"/>
          <w:lang w:eastAsia="en-AU"/>
          <w14:ligatures w14:val="standardContextual"/>
        </w:rPr>
      </w:pPr>
      <w:hyperlink w:anchor="_Toc165469134" w:history="1">
        <w:r w:rsidR="009B58FB" w:rsidRPr="0043349E">
          <w:rPr>
            <w:rStyle w:val="Hyperlink"/>
            <w:rFonts w:cstheme="minorHAnsi"/>
          </w:rPr>
          <w:t>Quality Systems Recognition for grain and other processed plant products</w:t>
        </w:r>
        <w:r w:rsidR="009B58FB">
          <w:rPr>
            <w:webHidden/>
          </w:rPr>
          <w:tab/>
        </w:r>
        <w:r w:rsidR="009B58FB">
          <w:rPr>
            <w:webHidden/>
          </w:rPr>
          <w:fldChar w:fldCharType="begin"/>
        </w:r>
        <w:r w:rsidR="009B58FB">
          <w:rPr>
            <w:webHidden/>
          </w:rPr>
          <w:instrText xml:space="preserve"> PAGEREF _Toc165469134 \h </w:instrText>
        </w:r>
        <w:r w:rsidR="009B58FB">
          <w:rPr>
            <w:webHidden/>
          </w:rPr>
        </w:r>
        <w:r w:rsidR="009B58FB">
          <w:rPr>
            <w:webHidden/>
          </w:rPr>
          <w:fldChar w:fldCharType="separate"/>
        </w:r>
        <w:r w:rsidR="009B58FB">
          <w:rPr>
            <w:webHidden/>
          </w:rPr>
          <w:t>16</w:t>
        </w:r>
        <w:r w:rsidR="009B58FB">
          <w:rPr>
            <w:webHidden/>
          </w:rPr>
          <w:fldChar w:fldCharType="end"/>
        </w:r>
      </w:hyperlink>
    </w:p>
    <w:p w14:paraId="228CB28A" w14:textId="374AD1FA" w:rsidR="009B58FB" w:rsidRDefault="00000000">
      <w:pPr>
        <w:pStyle w:val="TOC2"/>
        <w:rPr>
          <w:rFonts w:asciiTheme="minorHAnsi" w:eastAsiaTheme="minorEastAsia" w:hAnsiTheme="minorHAnsi" w:cstheme="minorBidi"/>
          <w:kern w:val="2"/>
          <w:lang w:eastAsia="en-AU"/>
          <w14:ligatures w14:val="standardContextual"/>
        </w:rPr>
      </w:pPr>
      <w:hyperlink w:anchor="_Toc165469135" w:history="1">
        <w:r w:rsidR="009B58FB" w:rsidRPr="0043349E">
          <w:rPr>
            <w:rStyle w:val="Hyperlink"/>
            <w:rFonts w:cstheme="minorHAnsi"/>
          </w:rPr>
          <w:t>Mobile bulk loading</w:t>
        </w:r>
        <w:r w:rsidR="009B58FB">
          <w:rPr>
            <w:webHidden/>
          </w:rPr>
          <w:tab/>
        </w:r>
        <w:r w:rsidR="009B58FB">
          <w:rPr>
            <w:webHidden/>
          </w:rPr>
          <w:fldChar w:fldCharType="begin"/>
        </w:r>
        <w:r w:rsidR="009B58FB">
          <w:rPr>
            <w:webHidden/>
          </w:rPr>
          <w:instrText xml:space="preserve"> PAGEREF _Toc165469135 \h </w:instrText>
        </w:r>
        <w:r w:rsidR="009B58FB">
          <w:rPr>
            <w:webHidden/>
          </w:rPr>
        </w:r>
        <w:r w:rsidR="009B58FB">
          <w:rPr>
            <w:webHidden/>
          </w:rPr>
          <w:fldChar w:fldCharType="separate"/>
        </w:r>
        <w:r w:rsidR="009B58FB">
          <w:rPr>
            <w:webHidden/>
          </w:rPr>
          <w:t>16</w:t>
        </w:r>
        <w:r w:rsidR="009B58FB">
          <w:rPr>
            <w:webHidden/>
          </w:rPr>
          <w:fldChar w:fldCharType="end"/>
        </w:r>
      </w:hyperlink>
    </w:p>
    <w:p w14:paraId="0AAA1654" w14:textId="56B84731" w:rsidR="009B58FB" w:rsidRDefault="00000000">
      <w:pPr>
        <w:pStyle w:val="TOC2"/>
        <w:rPr>
          <w:rFonts w:asciiTheme="minorHAnsi" w:eastAsiaTheme="minorEastAsia" w:hAnsiTheme="minorHAnsi" w:cstheme="minorBidi"/>
          <w:kern w:val="2"/>
          <w:lang w:eastAsia="en-AU"/>
          <w14:ligatures w14:val="standardContextual"/>
        </w:rPr>
      </w:pPr>
      <w:hyperlink w:anchor="_Toc165469136" w:history="1">
        <w:r w:rsidR="009B58FB" w:rsidRPr="0043349E">
          <w:rPr>
            <w:rStyle w:val="Hyperlink"/>
            <w:rFonts w:cstheme="minorHAnsi"/>
          </w:rPr>
          <w:t>Automatic in-line sampling systems of loose hay or straw</w:t>
        </w:r>
        <w:r w:rsidR="009B58FB">
          <w:rPr>
            <w:webHidden/>
          </w:rPr>
          <w:tab/>
        </w:r>
        <w:r w:rsidR="009B58FB">
          <w:rPr>
            <w:webHidden/>
          </w:rPr>
          <w:fldChar w:fldCharType="begin"/>
        </w:r>
        <w:r w:rsidR="009B58FB">
          <w:rPr>
            <w:webHidden/>
          </w:rPr>
          <w:instrText xml:space="preserve"> PAGEREF _Toc165469136 \h </w:instrText>
        </w:r>
        <w:r w:rsidR="009B58FB">
          <w:rPr>
            <w:webHidden/>
          </w:rPr>
        </w:r>
        <w:r w:rsidR="009B58FB">
          <w:rPr>
            <w:webHidden/>
          </w:rPr>
          <w:fldChar w:fldCharType="separate"/>
        </w:r>
        <w:r w:rsidR="009B58FB">
          <w:rPr>
            <w:webHidden/>
          </w:rPr>
          <w:t>16</w:t>
        </w:r>
        <w:r w:rsidR="009B58FB">
          <w:rPr>
            <w:webHidden/>
          </w:rPr>
          <w:fldChar w:fldCharType="end"/>
        </w:r>
      </w:hyperlink>
    </w:p>
    <w:p w14:paraId="3A273EDA" w14:textId="4F239ACB"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37" w:history="1">
        <w:r w:rsidR="009B58FB" w:rsidRPr="0043349E">
          <w:rPr>
            <w:rStyle w:val="Hyperlink"/>
          </w:rPr>
          <w:t>What are the general application requirements?</w:t>
        </w:r>
        <w:r w:rsidR="009B58FB">
          <w:rPr>
            <w:webHidden/>
          </w:rPr>
          <w:tab/>
        </w:r>
        <w:r w:rsidR="009B58FB">
          <w:rPr>
            <w:webHidden/>
          </w:rPr>
          <w:fldChar w:fldCharType="begin"/>
        </w:r>
        <w:r w:rsidR="009B58FB">
          <w:rPr>
            <w:webHidden/>
          </w:rPr>
          <w:instrText xml:space="preserve"> PAGEREF _Toc165469137 \h </w:instrText>
        </w:r>
        <w:r w:rsidR="009B58FB">
          <w:rPr>
            <w:webHidden/>
          </w:rPr>
        </w:r>
        <w:r w:rsidR="009B58FB">
          <w:rPr>
            <w:webHidden/>
          </w:rPr>
          <w:fldChar w:fldCharType="separate"/>
        </w:r>
        <w:r w:rsidR="009B58FB">
          <w:rPr>
            <w:webHidden/>
          </w:rPr>
          <w:t>17</w:t>
        </w:r>
        <w:r w:rsidR="009B58FB">
          <w:rPr>
            <w:webHidden/>
          </w:rPr>
          <w:fldChar w:fldCharType="end"/>
        </w:r>
      </w:hyperlink>
    </w:p>
    <w:p w14:paraId="0EA2FCBA" w14:textId="76EF5BD3" w:rsidR="009B58FB" w:rsidRDefault="00000000">
      <w:pPr>
        <w:pStyle w:val="TOC2"/>
        <w:rPr>
          <w:rFonts w:asciiTheme="minorHAnsi" w:eastAsiaTheme="minorEastAsia" w:hAnsiTheme="minorHAnsi" w:cstheme="minorBidi"/>
          <w:kern w:val="2"/>
          <w:lang w:eastAsia="en-AU"/>
          <w14:ligatures w14:val="standardContextual"/>
        </w:rPr>
      </w:pPr>
      <w:hyperlink w:anchor="_Toc165469138" w:history="1">
        <w:r w:rsidR="009B58FB" w:rsidRPr="0043349E">
          <w:rPr>
            <w:rStyle w:val="Hyperlink"/>
            <w:rFonts w:cstheme="minorHAnsi"/>
          </w:rPr>
          <w:t>What is a fit and proper person (FPP) test?</w:t>
        </w:r>
        <w:r w:rsidR="009B58FB">
          <w:rPr>
            <w:webHidden/>
          </w:rPr>
          <w:tab/>
        </w:r>
        <w:r w:rsidR="009B58FB">
          <w:rPr>
            <w:webHidden/>
          </w:rPr>
          <w:fldChar w:fldCharType="begin"/>
        </w:r>
        <w:r w:rsidR="009B58FB">
          <w:rPr>
            <w:webHidden/>
          </w:rPr>
          <w:instrText xml:space="preserve"> PAGEREF _Toc165469138 \h </w:instrText>
        </w:r>
        <w:r w:rsidR="009B58FB">
          <w:rPr>
            <w:webHidden/>
          </w:rPr>
        </w:r>
        <w:r w:rsidR="009B58FB">
          <w:rPr>
            <w:webHidden/>
          </w:rPr>
          <w:fldChar w:fldCharType="separate"/>
        </w:r>
        <w:r w:rsidR="009B58FB">
          <w:rPr>
            <w:webHidden/>
          </w:rPr>
          <w:t>17</w:t>
        </w:r>
        <w:r w:rsidR="009B58FB">
          <w:rPr>
            <w:webHidden/>
          </w:rPr>
          <w:fldChar w:fldCharType="end"/>
        </w:r>
      </w:hyperlink>
    </w:p>
    <w:p w14:paraId="1DC622A5" w14:textId="70330C7D"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39" w:history="1">
        <w:r w:rsidR="009B58FB" w:rsidRPr="0043349E">
          <w:rPr>
            <w:rStyle w:val="Hyperlink"/>
          </w:rPr>
          <w:t>What are the audit and site assessment requirements?</w:t>
        </w:r>
        <w:r w:rsidR="009B58FB">
          <w:rPr>
            <w:webHidden/>
          </w:rPr>
          <w:tab/>
        </w:r>
        <w:r w:rsidR="009B58FB">
          <w:rPr>
            <w:webHidden/>
          </w:rPr>
          <w:fldChar w:fldCharType="begin"/>
        </w:r>
        <w:r w:rsidR="009B58FB">
          <w:rPr>
            <w:webHidden/>
          </w:rPr>
          <w:instrText xml:space="preserve"> PAGEREF _Toc165469139 \h </w:instrText>
        </w:r>
        <w:r w:rsidR="009B58FB">
          <w:rPr>
            <w:webHidden/>
          </w:rPr>
        </w:r>
        <w:r w:rsidR="009B58FB">
          <w:rPr>
            <w:webHidden/>
          </w:rPr>
          <w:fldChar w:fldCharType="separate"/>
        </w:r>
        <w:r w:rsidR="009B58FB">
          <w:rPr>
            <w:webHidden/>
          </w:rPr>
          <w:t>18</w:t>
        </w:r>
        <w:r w:rsidR="009B58FB">
          <w:rPr>
            <w:webHidden/>
          </w:rPr>
          <w:fldChar w:fldCharType="end"/>
        </w:r>
      </w:hyperlink>
    </w:p>
    <w:p w14:paraId="552BDAD3" w14:textId="51BA521F"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40" w:history="1">
        <w:r w:rsidR="009B58FB" w:rsidRPr="0043349E">
          <w:rPr>
            <w:rStyle w:val="Hyperlink"/>
          </w:rPr>
          <w:t>What are the registration fees and charges?</w:t>
        </w:r>
        <w:r w:rsidR="009B58FB">
          <w:rPr>
            <w:webHidden/>
          </w:rPr>
          <w:tab/>
        </w:r>
        <w:r w:rsidR="009B58FB">
          <w:rPr>
            <w:webHidden/>
          </w:rPr>
          <w:fldChar w:fldCharType="begin"/>
        </w:r>
        <w:r w:rsidR="009B58FB">
          <w:rPr>
            <w:webHidden/>
          </w:rPr>
          <w:instrText xml:space="preserve"> PAGEREF _Toc165469140 \h </w:instrText>
        </w:r>
        <w:r w:rsidR="009B58FB">
          <w:rPr>
            <w:webHidden/>
          </w:rPr>
        </w:r>
        <w:r w:rsidR="009B58FB">
          <w:rPr>
            <w:webHidden/>
          </w:rPr>
          <w:fldChar w:fldCharType="separate"/>
        </w:r>
        <w:r w:rsidR="009B58FB">
          <w:rPr>
            <w:webHidden/>
          </w:rPr>
          <w:t>18</w:t>
        </w:r>
        <w:r w:rsidR="009B58FB">
          <w:rPr>
            <w:webHidden/>
          </w:rPr>
          <w:fldChar w:fldCharType="end"/>
        </w:r>
      </w:hyperlink>
    </w:p>
    <w:p w14:paraId="0E76A40D" w14:textId="7513F950"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41" w:history="1">
        <w:r w:rsidR="009B58FB" w:rsidRPr="0043349E">
          <w:rPr>
            <w:rStyle w:val="Hyperlink"/>
          </w:rPr>
          <w:t>Renewal of registrations</w:t>
        </w:r>
        <w:r w:rsidR="009B58FB">
          <w:rPr>
            <w:webHidden/>
          </w:rPr>
          <w:tab/>
        </w:r>
        <w:r w:rsidR="009B58FB">
          <w:rPr>
            <w:webHidden/>
          </w:rPr>
          <w:fldChar w:fldCharType="begin"/>
        </w:r>
        <w:r w:rsidR="009B58FB">
          <w:rPr>
            <w:webHidden/>
          </w:rPr>
          <w:instrText xml:space="preserve"> PAGEREF _Toc165469141 \h </w:instrText>
        </w:r>
        <w:r w:rsidR="009B58FB">
          <w:rPr>
            <w:webHidden/>
          </w:rPr>
        </w:r>
        <w:r w:rsidR="009B58FB">
          <w:rPr>
            <w:webHidden/>
          </w:rPr>
          <w:fldChar w:fldCharType="separate"/>
        </w:r>
        <w:r w:rsidR="009B58FB">
          <w:rPr>
            <w:webHidden/>
          </w:rPr>
          <w:t>18</w:t>
        </w:r>
        <w:r w:rsidR="009B58FB">
          <w:rPr>
            <w:webHidden/>
          </w:rPr>
          <w:fldChar w:fldCharType="end"/>
        </w:r>
      </w:hyperlink>
    </w:p>
    <w:p w14:paraId="78804090" w14:textId="0A304592"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42" w:history="1">
        <w:r w:rsidR="009B58FB" w:rsidRPr="0043349E">
          <w:rPr>
            <w:rStyle w:val="Hyperlink"/>
          </w:rPr>
          <w:t>Additional or corrected information in relation to application</w:t>
        </w:r>
        <w:r w:rsidR="009B58FB">
          <w:rPr>
            <w:webHidden/>
          </w:rPr>
          <w:tab/>
        </w:r>
        <w:r w:rsidR="009B58FB">
          <w:rPr>
            <w:webHidden/>
          </w:rPr>
          <w:fldChar w:fldCharType="begin"/>
        </w:r>
        <w:r w:rsidR="009B58FB">
          <w:rPr>
            <w:webHidden/>
          </w:rPr>
          <w:instrText xml:space="preserve"> PAGEREF _Toc165469142 \h </w:instrText>
        </w:r>
        <w:r w:rsidR="009B58FB">
          <w:rPr>
            <w:webHidden/>
          </w:rPr>
        </w:r>
        <w:r w:rsidR="009B58FB">
          <w:rPr>
            <w:webHidden/>
          </w:rPr>
          <w:fldChar w:fldCharType="separate"/>
        </w:r>
        <w:r w:rsidR="009B58FB">
          <w:rPr>
            <w:webHidden/>
          </w:rPr>
          <w:t>18</w:t>
        </w:r>
        <w:r w:rsidR="009B58FB">
          <w:rPr>
            <w:webHidden/>
          </w:rPr>
          <w:fldChar w:fldCharType="end"/>
        </w:r>
      </w:hyperlink>
    </w:p>
    <w:p w14:paraId="6B39DD34" w14:textId="544D4BAA"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43" w:history="1">
        <w:r w:rsidR="009B58FB" w:rsidRPr="0043349E">
          <w:rPr>
            <w:rStyle w:val="Hyperlink"/>
          </w:rPr>
          <w:t>Notifiable changes in circumstance</w:t>
        </w:r>
        <w:r w:rsidR="009B58FB">
          <w:rPr>
            <w:webHidden/>
          </w:rPr>
          <w:tab/>
        </w:r>
        <w:r w:rsidR="009B58FB">
          <w:rPr>
            <w:webHidden/>
          </w:rPr>
          <w:fldChar w:fldCharType="begin"/>
        </w:r>
        <w:r w:rsidR="009B58FB">
          <w:rPr>
            <w:webHidden/>
          </w:rPr>
          <w:instrText xml:space="preserve"> PAGEREF _Toc165469143 \h </w:instrText>
        </w:r>
        <w:r w:rsidR="009B58FB">
          <w:rPr>
            <w:webHidden/>
          </w:rPr>
        </w:r>
        <w:r w:rsidR="009B58FB">
          <w:rPr>
            <w:webHidden/>
          </w:rPr>
          <w:fldChar w:fldCharType="separate"/>
        </w:r>
        <w:r w:rsidR="009B58FB">
          <w:rPr>
            <w:webHidden/>
          </w:rPr>
          <w:t>18</w:t>
        </w:r>
        <w:r w:rsidR="009B58FB">
          <w:rPr>
            <w:webHidden/>
          </w:rPr>
          <w:fldChar w:fldCharType="end"/>
        </w:r>
      </w:hyperlink>
    </w:p>
    <w:p w14:paraId="25E80EB3" w14:textId="749FBDBC"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44" w:history="1">
        <w:r w:rsidR="009B58FB" w:rsidRPr="0043349E">
          <w:rPr>
            <w:rStyle w:val="Hyperlink"/>
          </w:rPr>
          <w:t>Variation of registration, registered export operations or registered functions</w:t>
        </w:r>
        <w:r w:rsidR="009B58FB">
          <w:rPr>
            <w:webHidden/>
          </w:rPr>
          <w:tab/>
        </w:r>
        <w:r w:rsidR="009B58FB">
          <w:rPr>
            <w:webHidden/>
          </w:rPr>
          <w:fldChar w:fldCharType="begin"/>
        </w:r>
        <w:r w:rsidR="009B58FB">
          <w:rPr>
            <w:webHidden/>
          </w:rPr>
          <w:instrText xml:space="preserve"> PAGEREF _Toc165469144 \h </w:instrText>
        </w:r>
        <w:r w:rsidR="009B58FB">
          <w:rPr>
            <w:webHidden/>
          </w:rPr>
        </w:r>
        <w:r w:rsidR="009B58FB">
          <w:rPr>
            <w:webHidden/>
          </w:rPr>
          <w:fldChar w:fldCharType="separate"/>
        </w:r>
        <w:r w:rsidR="009B58FB">
          <w:rPr>
            <w:webHidden/>
          </w:rPr>
          <w:t>19</w:t>
        </w:r>
        <w:r w:rsidR="009B58FB">
          <w:rPr>
            <w:webHidden/>
          </w:rPr>
          <w:fldChar w:fldCharType="end"/>
        </w:r>
      </w:hyperlink>
    </w:p>
    <w:p w14:paraId="5288B7C7" w14:textId="574D19DF" w:rsidR="009B58FB" w:rsidRDefault="00000000">
      <w:pPr>
        <w:pStyle w:val="TOC2"/>
        <w:rPr>
          <w:rFonts w:asciiTheme="minorHAnsi" w:eastAsiaTheme="minorEastAsia" w:hAnsiTheme="minorHAnsi" w:cstheme="minorBidi"/>
          <w:kern w:val="2"/>
          <w:lang w:eastAsia="en-AU"/>
          <w14:ligatures w14:val="standardContextual"/>
        </w:rPr>
      </w:pPr>
      <w:hyperlink w:anchor="_Toc165469145" w:history="1">
        <w:r w:rsidR="009B58FB" w:rsidRPr="0043349E">
          <w:rPr>
            <w:rStyle w:val="Hyperlink"/>
            <w:rFonts w:cstheme="minorHAnsi"/>
          </w:rPr>
          <w:t>Applying for a variation</w:t>
        </w:r>
        <w:r w:rsidR="009B58FB">
          <w:rPr>
            <w:webHidden/>
          </w:rPr>
          <w:tab/>
        </w:r>
        <w:r w:rsidR="009B58FB">
          <w:rPr>
            <w:webHidden/>
          </w:rPr>
          <w:fldChar w:fldCharType="begin"/>
        </w:r>
        <w:r w:rsidR="009B58FB">
          <w:rPr>
            <w:webHidden/>
          </w:rPr>
          <w:instrText xml:space="preserve"> PAGEREF _Toc165469145 \h </w:instrText>
        </w:r>
        <w:r w:rsidR="009B58FB">
          <w:rPr>
            <w:webHidden/>
          </w:rPr>
        </w:r>
        <w:r w:rsidR="009B58FB">
          <w:rPr>
            <w:webHidden/>
          </w:rPr>
          <w:fldChar w:fldCharType="separate"/>
        </w:r>
        <w:r w:rsidR="009B58FB">
          <w:rPr>
            <w:webHidden/>
          </w:rPr>
          <w:t>19</w:t>
        </w:r>
        <w:r w:rsidR="009B58FB">
          <w:rPr>
            <w:webHidden/>
          </w:rPr>
          <w:fldChar w:fldCharType="end"/>
        </w:r>
      </w:hyperlink>
    </w:p>
    <w:p w14:paraId="61FF2375" w14:textId="32ECE822" w:rsidR="009B58FB" w:rsidRDefault="00000000">
      <w:pPr>
        <w:pStyle w:val="TOC3"/>
        <w:rPr>
          <w:rFonts w:asciiTheme="minorHAnsi" w:eastAsiaTheme="minorEastAsia" w:hAnsiTheme="minorHAnsi" w:cstheme="minorBidi"/>
          <w:kern w:val="2"/>
          <w:lang w:eastAsia="en-AU"/>
          <w14:ligatures w14:val="standardContextual"/>
        </w:rPr>
      </w:pPr>
      <w:hyperlink w:anchor="_Toc165469146" w:history="1">
        <w:r w:rsidR="009B58FB" w:rsidRPr="0043349E">
          <w:rPr>
            <w:rStyle w:val="Hyperlink"/>
            <w:rFonts w:cstheme="minorHAnsi"/>
          </w:rPr>
          <w:t>Alterations or additions</w:t>
        </w:r>
        <w:r w:rsidR="009B58FB">
          <w:rPr>
            <w:webHidden/>
          </w:rPr>
          <w:tab/>
        </w:r>
        <w:r w:rsidR="009B58FB">
          <w:rPr>
            <w:webHidden/>
          </w:rPr>
          <w:fldChar w:fldCharType="begin"/>
        </w:r>
        <w:r w:rsidR="009B58FB">
          <w:rPr>
            <w:webHidden/>
          </w:rPr>
          <w:instrText xml:space="preserve"> PAGEREF _Toc165469146 \h </w:instrText>
        </w:r>
        <w:r w:rsidR="009B58FB">
          <w:rPr>
            <w:webHidden/>
          </w:rPr>
        </w:r>
        <w:r w:rsidR="009B58FB">
          <w:rPr>
            <w:webHidden/>
          </w:rPr>
          <w:fldChar w:fldCharType="separate"/>
        </w:r>
        <w:r w:rsidR="009B58FB">
          <w:rPr>
            <w:webHidden/>
          </w:rPr>
          <w:t>19</w:t>
        </w:r>
        <w:r w:rsidR="009B58FB">
          <w:rPr>
            <w:webHidden/>
          </w:rPr>
          <w:fldChar w:fldCharType="end"/>
        </w:r>
      </w:hyperlink>
    </w:p>
    <w:p w14:paraId="14003B5D" w14:textId="6A0D08A6" w:rsidR="009B58FB" w:rsidRDefault="00000000">
      <w:pPr>
        <w:pStyle w:val="TOC3"/>
        <w:rPr>
          <w:rFonts w:asciiTheme="minorHAnsi" w:eastAsiaTheme="minorEastAsia" w:hAnsiTheme="minorHAnsi" w:cstheme="minorBidi"/>
          <w:kern w:val="2"/>
          <w:lang w:eastAsia="en-AU"/>
          <w14:ligatures w14:val="standardContextual"/>
        </w:rPr>
      </w:pPr>
      <w:hyperlink w:anchor="_Toc165469147" w:history="1">
        <w:r w:rsidR="009B58FB" w:rsidRPr="0043349E">
          <w:rPr>
            <w:rStyle w:val="Hyperlink"/>
          </w:rPr>
          <w:t>Registered operations and registered functions</w:t>
        </w:r>
        <w:r w:rsidR="009B58FB">
          <w:rPr>
            <w:webHidden/>
          </w:rPr>
          <w:tab/>
        </w:r>
        <w:r w:rsidR="009B58FB">
          <w:rPr>
            <w:webHidden/>
          </w:rPr>
          <w:fldChar w:fldCharType="begin"/>
        </w:r>
        <w:r w:rsidR="009B58FB">
          <w:rPr>
            <w:webHidden/>
          </w:rPr>
          <w:instrText xml:space="preserve"> PAGEREF _Toc165469147 \h </w:instrText>
        </w:r>
        <w:r w:rsidR="009B58FB">
          <w:rPr>
            <w:webHidden/>
          </w:rPr>
        </w:r>
        <w:r w:rsidR="009B58FB">
          <w:rPr>
            <w:webHidden/>
          </w:rPr>
          <w:fldChar w:fldCharType="separate"/>
        </w:r>
        <w:r w:rsidR="009B58FB">
          <w:rPr>
            <w:webHidden/>
          </w:rPr>
          <w:t>19</w:t>
        </w:r>
        <w:r w:rsidR="009B58FB">
          <w:rPr>
            <w:webHidden/>
          </w:rPr>
          <w:fldChar w:fldCharType="end"/>
        </w:r>
      </w:hyperlink>
    </w:p>
    <w:p w14:paraId="67F21BED" w14:textId="75487F73" w:rsidR="009B58FB" w:rsidRDefault="00000000">
      <w:pPr>
        <w:pStyle w:val="TOC3"/>
        <w:rPr>
          <w:rFonts w:asciiTheme="minorHAnsi" w:eastAsiaTheme="minorEastAsia" w:hAnsiTheme="minorHAnsi" w:cstheme="minorBidi"/>
          <w:kern w:val="2"/>
          <w:lang w:eastAsia="en-AU"/>
          <w14:ligatures w14:val="standardContextual"/>
        </w:rPr>
      </w:pPr>
      <w:hyperlink w:anchor="_Toc165469148" w:history="1">
        <w:r w:rsidR="009B58FB" w:rsidRPr="0043349E">
          <w:rPr>
            <w:rStyle w:val="Hyperlink"/>
            <w:rFonts w:cstheme="minorHAnsi"/>
          </w:rPr>
          <w:t>Varying documented systems</w:t>
        </w:r>
        <w:r w:rsidR="009B58FB">
          <w:rPr>
            <w:webHidden/>
          </w:rPr>
          <w:tab/>
        </w:r>
        <w:r w:rsidR="009B58FB">
          <w:rPr>
            <w:webHidden/>
          </w:rPr>
          <w:fldChar w:fldCharType="begin"/>
        </w:r>
        <w:r w:rsidR="009B58FB">
          <w:rPr>
            <w:webHidden/>
          </w:rPr>
          <w:instrText xml:space="preserve"> PAGEREF _Toc165469148 \h </w:instrText>
        </w:r>
        <w:r w:rsidR="009B58FB">
          <w:rPr>
            <w:webHidden/>
          </w:rPr>
        </w:r>
        <w:r w:rsidR="009B58FB">
          <w:rPr>
            <w:webHidden/>
          </w:rPr>
          <w:fldChar w:fldCharType="separate"/>
        </w:r>
        <w:r w:rsidR="009B58FB">
          <w:rPr>
            <w:webHidden/>
          </w:rPr>
          <w:t>20</w:t>
        </w:r>
        <w:r w:rsidR="009B58FB">
          <w:rPr>
            <w:webHidden/>
          </w:rPr>
          <w:fldChar w:fldCharType="end"/>
        </w:r>
      </w:hyperlink>
    </w:p>
    <w:p w14:paraId="4E263554" w14:textId="2CAC4A36" w:rsidR="009B58FB" w:rsidRDefault="00000000">
      <w:pPr>
        <w:pStyle w:val="TOC3"/>
        <w:rPr>
          <w:rFonts w:asciiTheme="minorHAnsi" w:eastAsiaTheme="minorEastAsia" w:hAnsiTheme="minorHAnsi" w:cstheme="minorBidi"/>
          <w:kern w:val="2"/>
          <w:lang w:eastAsia="en-AU"/>
          <w14:ligatures w14:val="standardContextual"/>
        </w:rPr>
      </w:pPr>
      <w:hyperlink w:anchor="_Toc165469149" w:history="1">
        <w:r w:rsidR="009B58FB" w:rsidRPr="0043349E">
          <w:rPr>
            <w:rStyle w:val="Hyperlink"/>
            <w:rFonts w:cstheme="minorHAnsi"/>
          </w:rPr>
          <w:t>Other administrative variations</w:t>
        </w:r>
        <w:r w:rsidR="009B58FB">
          <w:rPr>
            <w:webHidden/>
          </w:rPr>
          <w:tab/>
        </w:r>
        <w:r w:rsidR="009B58FB">
          <w:rPr>
            <w:webHidden/>
          </w:rPr>
          <w:fldChar w:fldCharType="begin"/>
        </w:r>
        <w:r w:rsidR="009B58FB">
          <w:rPr>
            <w:webHidden/>
          </w:rPr>
          <w:instrText xml:space="preserve"> PAGEREF _Toc165469149 \h </w:instrText>
        </w:r>
        <w:r w:rsidR="009B58FB">
          <w:rPr>
            <w:webHidden/>
          </w:rPr>
        </w:r>
        <w:r w:rsidR="009B58FB">
          <w:rPr>
            <w:webHidden/>
          </w:rPr>
          <w:fldChar w:fldCharType="separate"/>
        </w:r>
        <w:r w:rsidR="009B58FB">
          <w:rPr>
            <w:webHidden/>
          </w:rPr>
          <w:t>20</w:t>
        </w:r>
        <w:r w:rsidR="009B58FB">
          <w:rPr>
            <w:webHidden/>
          </w:rPr>
          <w:fldChar w:fldCharType="end"/>
        </w:r>
      </w:hyperlink>
    </w:p>
    <w:p w14:paraId="2AD8B660" w14:textId="5A87B018"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50" w:history="1">
        <w:r w:rsidR="009B58FB" w:rsidRPr="0043349E">
          <w:rPr>
            <w:rStyle w:val="Hyperlink"/>
          </w:rPr>
          <w:t>Varying, suspending or revoking registration initiated by the department</w:t>
        </w:r>
        <w:r w:rsidR="009B58FB">
          <w:rPr>
            <w:webHidden/>
          </w:rPr>
          <w:tab/>
        </w:r>
        <w:r w:rsidR="009B58FB">
          <w:rPr>
            <w:webHidden/>
          </w:rPr>
          <w:fldChar w:fldCharType="begin"/>
        </w:r>
        <w:r w:rsidR="009B58FB">
          <w:rPr>
            <w:webHidden/>
          </w:rPr>
          <w:instrText xml:space="preserve"> PAGEREF _Toc165469150 \h </w:instrText>
        </w:r>
        <w:r w:rsidR="009B58FB">
          <w:rPr>
            <w:webHidden/>
          </w:rPr>
        </w:r>
        <w:r w:rsidR="009B58FB">
          <w:rPr>
            <w:webHidden/>
          </w:rPr>
          <w:fldChar w:fldCharType="separate"/>
        </w:r>
        <w:r w:rsidR="009B58FB">
          <w:rPr>
            <w:webHidden/>
          </w:rPr>
          <w:t>20</w:t>
        </w:r>
        <w:r w:rsidR="009B58FB">
          <w:rPr>
            <w:webHidden/>
          </w:rPr>
          <w:fldChar w:fldCharType="end"/>
        </w:r>
      </w:hyperlink>
    </w:p>
    <w:p w14:paraId="56D95911" w14:textId="12F7D5E9" w:rsidR="009B58FB" w:rsidRDefault="00000000">
      <w:pPr>
        <w:pStyle w:val="TOC2"/>
        <w:rPr>
          <w:rFonts w:asciiTheme="minorHAnsi" w:eastAsiaTheme="minorEastAsia" w:hAnsiTheme="minorHAnsi" w:cstheme="minorBidi"/>
          <w:kern w:val="2"/>
          <w:lang w:eastAsia="en-AU"/>
          <w14:ligatures w14:val="standardContextual"/>
        </w:rPr>
      </w:pPr>
      <w:hyperlink w:anchor="_Toc165469151" w:history="1">
        <w:r w:rsidR="009B58FB" w:rsidRPr="0043349E">
          <w:rPr>
            <w:rStyle w:val="Hyperlink"/>
            <w:rFonts w:cstheme="minorHAnsi"/>
          </w:rPr>
          <w:t>Suspension and revocation for non-payment of Commonwealth debts</w:t>
        </w:r>
        <w:r w:rsidR="009B58FB">
          <w:rPr>
            <w:webHidden/>
          </w:rPr>
          <w:tab/>
        </w:r>
        <w:r w:rsidR="009B58FB">
          <w:rPr>
            <w:webHidden/>
          </w:rPr>
          <w:fldChar w:fldCharType="begin"/>
        </w:r>
        <w:r w:rsidR="009B58FB">
          <w:rPr>
            <w:webHidden/>
          </w:rPr>
          <w:instrText xml:space="preserve"> PAGEREF _Toc165469151 \h </w:instrText>
        </w:r>
        <w:r w:rsidR="009B58FB">
          <w:rPr>
            <w:webHidden/>
          </w:rPr>
        </w:r>
        <w:r w:rsidR="009B58FB">
          <w:rPr>
            <w:webHidden/>
          </w:rPr>
          <w:fldChar w:fldCharType="separate"/>
        </w:r>
        <w:r w:rsidR="009B58FB">
          <w:rPr>
            <w:webHidden/>
          </w:rPr>
          <w:t>21</w:t>
        </w:r>
        <w:r w:rsidR="009B58FB">
          <w:rPr>
            <w:webHidden/>
          </w:rPr>
          <w:fldChar w:fldCharType="end"/>
        </w:r>
      </w:hyperlink>
    </w:p>
    <w:p w14:paraId="6B3AB2FF" w14:textId="4D2CE6CE" w:rsidR="009B58FB" w:rsidRDefault="00000000">
      <w:pPr>
        <w:pStyle w:val="TOC2"/>
        <w:rPr>
          <w:rFonts w:asciiTheme="minorHAnsi" w:eastAsiaTheme="minorEastAsia" w:hAnsiTheme="minorHAnsi" w:cstheme="minorBidi"/>
          <w:kern w:val="2"/>
          <w:lang w:eastAsia="en-AU"/>
          <w14:ligatures w14:val="standardContextual"/>
        </w:rPr>
      </w:pPr>
      <w:hyperlink w:anchor="_Toc165469152" w:history="1">
        <w:r w:rsidR="009B58FB" w:rsidRPr="0043349E">
          <w:rPr>
            <w:rStyle w:val="Hyperlink"/>
            <w:rFonts w:cstheme="minorHAnsi"/>
          </w:rPr>
          <w:t>Direction to registered establishment occupiers</w:t>
        </w:r>
        <w:r w:rsidR="009B58FB">
          <w:rPr>
            <w:webHidden/>
          </w:rPr>
          <w:tab/>
        </w:r>
        <w:r w:rsidR="009B58FB">
          <w:rPr>
            <w:webHidden/>
          </w:rPr>
          <w:fldChar w:fldCharType="begin"/>
        </w:r>
        <w:r w:rsidR="009B58FB">
          <w:rPr>
            <w:webHidden/>
          </w:rPr>
          <w:instrText xml:space="preserve"> PAGEREF _Toc165469152 \h </w:instrText>
        </w:r>
        <w:r w:rsidR="009B58FB">
          <w:rPr>
            <w:webHidden/>
          </w:rPr>
        </w:r>
        <w:r w:rsidR="009B58FB">
          <w:rPr>
            <w:webHidden/>
          </w:rPr>
          <w:fldChar w:fldCharType="separate"/>
        </w:r>
        <w:r w:rsidR="009B58FB">
          <w:rPr>
            <w:webHidden/>
          </w:rPr>
          <w:t>21</w:t>
        </w:r>
        <w:r w:rsidR="009B58FB">
          <w:rPr>
            <w:webHidden/>
          </w:rPr>
          <w:fldChar w:fldCharType="end"/>
        </w:r>
      </w:hyperlink>
    </w:p>
    <w:p w14:paraId="45F1C7F6" w14:textId="3E8E349F"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53" w:history="1">
        <w:r w:rsidR="009B58FB" w:rsidRPr="0043349E">
          <w:rPr>
            <w:rStyle w:val="Hyperlink"/>
          </w:rPr>
          <w:t>Requesting a voluntary suspension of establishment or operations</w:t>
        </w:r>
        <w:r w:rsidR="009B58FB">
          <w:rPr>
            <w:webHidden/>
          </w:rPr>
          <w:tab/>
        </w:r>
        <w:r w:rsidR="009B58FB">
          <w:rPr>
            <w:webHidden/>
          </w:rPr>
          <w:fldChar w:fldCharType="begin"/>
        </w:r>
        <w:r w:rsidR="009B58FB">
          <w:rPr>
            <w:webHidden/>
          </w:rPr>
          <w:instrText xml:space="preserve"> PAGEREF _Toc165469153 \h </w:instrText>
        </w:r>
        <w:r w:rsidR="009B58FB">
          <w:rPr>
            <w:webHidden/>
          </w:rPr>
        </w:r>
        <w:r w:rsidR="009B58FB">
          <w:rPr>
            <w:webHidden/>
          </w:rPr>
          <w:fldChar w:fldCharType="separate"/>
        </w:r>
        <w:r w:rsidR="009B58FB">
          <w:rPr>
            <w:webHidden/>
          </w:rPr>
          <w:t>21</w:t>
        </w:r>
        <w:r w:rsidR="009B58FB">
          <w:rPr>
            <w:webHidden/>
          </w:rPr>
          <w:fldChar w:fldCharType="end"/>
        </w:r>
      </w:hyperlink>
    </w:p>
    <w:p w14:paraId="679114C9" w14:textId="28323881"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54" w:history="1">
        <w:r w:rsidR="009B58FB" w:rsidRPr="0043349E">
          <w:rPr>
            <w:rStyle w:val="Hyperlink"/>
          </w:rPr>
          <w:t>Cancellation of registration by the occupier</w:t>
        </w:r>
        <w:r w:rsidR="009B58FB">
          <w:rPr>
            <w:webHidden/>
          </w:rPr>
          <w:tab/>
        </w:r>
        <w:r w:rsidR="009B58FB">
          <w:rPr>
            <w:webHidden/>
          </w:rPr>
          <w:fldChar w:fldCharType="begin"/>
        </w:r>
        <w:r w:rsidR="009B58FB">
          <w:rPr>
            <w:webHidden/>
          </w:rPr>
          <w:instrText xml:space="preserve"> PAGEREF _Toc165469154 \h </w:instrText>
        </w:r>
        <w:r w:rsidR="009B58FB">
          <w:rPr>
            <w:webHidden/>
          </w:rPr>
        </w:r>
        <w:r w:rsidR="009B58FB">
          <w:rPr>
            <w:webHidden/>
          </w:rPr>
          <w:fldChar w:fldCharType="separate"/>
        </w:r>
        <w:r w:rsidR="009B58FB">
          <w:rPr>
            <w:webHidden/>
          </w:rPr>
          <w:t>21</w:t>
        </w:r>
        <w:r w:rsidR="009B58FB">
          <w:rPr>
            <w:webHidden/>
          </w:rPr>
          <w:fldChar w:fldCharType="end"/>
        </w:r>
      </w:hyperlink>
    </w:p>
    <w:p w14:paraId="43D75CDA" w14:textId="58CE849B"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55" w:history="1">
        <w:r w:rsidR="009B58FB" w:rsidRPr="0043349E">
          <w:rPr>
            <w:rStyle w:val="Hyperlink"/>
          </w:rPr>
          <w:t>Review of decisions</w:t>
        </w:r>
        <w:r w:rsidR="009B58FB">
          <w:rPr>
            <w:webHidden/>
          </w:rPr>
          <w:tab/>
        </w:r>
        <w:r w:rsidR="009B58FB">
          <w:rPr>
            <w:webHidden/>
          </w:rPr>
          <w:fldChar w:fldCharType="begin"/>
        </w:r>
        <w:r w:rsidR="009B58FB">
          <w:rPr>
            <w:webHidden/>
          </w:rPr>
          <w:instrText xml:space="preserve"> PAGEREF _Toc165469155 \h </w:instrText>
        </w:r>
        <w:r w:rsidR="009B58FB">
          <w:rPr>
            <w:webHidden/>
          </w:rPr>
        </w:r>
        <w:r w:rsidR="009B58FB">
          <w:rPr>
            <w:webHidden/>
          </w:rPr>
          <w:fldChar w:fldCharType="separate"/>
        </w:r>
        <w:r w:rsidR="009B58FB">
          <w:rPr>
            <w:webHidden/>
          </w:rPr>
          <w:t>22</w:t>
        </w:r>
        <w:r w:rsidR="009B58FB">
          <w:rPr>
            <w:webHidden/>
          </w:rPr>
          <w:fldChar w:fldCharType="end"/>
        </w:r>
      </w:hyperlink>
    </w:p>
    <w:p w14:paraId="3811FE5F" w14:textId="010C5DC8"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56" w:history="1">
        <w:r w:rsidR="009B58FB" w:rsidRPr="0043349E">
          <w:rPr>
            <w:rStyle w:val="Hyperlink"/>
          </w:rPr>
          <w:t>Record keeping</w:t>
        </w:r>
        <w:r w:rsidR="009B58FB">
          <w:rPr>
            <w:webHidden/>
          </w:rPr>
          <w:tab/>
        </w:r>
        <w:r w:rsidR="009B58FB">
          <w:rPr>
            <w:webHidden/>
          </w:rPr>
          <w:fldChar w:fldCharType="begin"/>
        </w:r>
        <w:r w:rsidR="009B58FB">
          <w:rPr>
            <w:webHidden/>
          </w:rPr>
          <w:instrText xml:space="preserve"> PAGEREF _Toc165469156 \h </w:instrText>
        </w:r>
        <w:r w:rsidR="009B58FB">
          <w:rPr>
            <w:webHidden/>
          </w:rPr>
        </w:r>
        <w:r w:rsidR="009B58FB">
          <w:rPr>
            <w:webHidden/>
          </w:rPr>
          <w:fldChar w:fldCharType="separate"/>
        </w:r>
        <w:r w:rsidR="009B58FB">
          <w:rPr>
            <w:webHidden/>
          </w:rPr>
          <w:t>22</w:t>
        </w:r>
        <w:r w:rsidR="009B58FB">
          <w:rPr>
            <w:webHidden/>
          </w:rPr>
          <w:fldChar w:fldCharType="end"/>
        </w:r>
      </w:hyperlink>
    </w:p>
    <w:p w14:paraId="255860EC" w14:textId="2978B003"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57" w:history="1">
        <w:r w:rsidR="009B58FB" w:rsidRPr="0043349E">
          <w:rPr>
            <w:rStyle w:val="Hyperlink"/>
          </w:rPr>
          <w:t>Related material</w:t>
        </w:r>
        <w:r w:rsidR="009B58FB">
          <w:rPr>
            <w:webHidden/>
          </w:rPr>
          <w:tab/>
        </w:r>
        <w:r w:rsidR="009B58FB">
          <w:rPr>
            <w:webHidden/>
          </w:rPr>
          <w:fldChar w:fldCharType="begin"/>
        </w:r>
        <w:r w:rsidR="009B58FB">
          <w:rPr>
            <w:webHidden/>
          </w:rPr>
          <w:instrText xml:space="preserve"> PAGEREF _Toc165469157 \h </w:instrText>
        </w:r>
        <w:r w:rsidR="009B58FB">
          <w:rPr>
            <w:webHidden/>
          </w:rPr>
        </w:r>
        <w:r w:rsidR="009B58FB">
          <w:rPr>
            <w:webHidden/>
          </w:rPr>
          <w:fldChar w:fldCharType="separate"/>
        </w:r>
        <w:r w:rsidR="009B58FB">
          <w:rPr>
            <w:webHidden/>
          </w:rPr>
          <w:t>23</w:t>
        </w:r>
        <w:r w:rsidR="009B58FB">
          <w:rPr>
            <w:webHidden/>
          </w:rPr>
          <w:fldChar w:fldCharType="end"/>
        </w:r>
      </w:hyperlink>
    </w:p>
    <w:p w14:paraId="4A8B127A" w14:textId="7E04D518"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58" w:history="1">
        <w:r w:rsidR="009B58FB" w:rsidRPr="0043349E">
          <w:rPr>
            <w:rStyle w:val="Hyperlink"/>
          </w:rPr>
          <w:t>Contact information</w:t>
        </w:r>
        <w:r w:rsidR="009B58FB">
          <w:rPr>
            <w:webHidden/>
          </w:rPr>
          <w:tab/>
        </w:r>
        <w:r w:rsidR="009B58FB">
          <w:rPr>
            <w:webHidden/>
          </w:rPr>
          <w:fldChar w:fldCharType="begin"/>
        </w:r>
        <w:r w:rsidR="009B58FB">
          <w:rPr>
            <w:webHidden/>
          </w:rPr>
          <w:instrText xml:space="preserve"> PAGEREF _Toc165469158 \h </w:instrText>
        </w:r>
        <w:r w:rsidR="009B58FB">
          <w:rPr>
            <w:webHidden/>
          </w:rPr>
        </w:r>
        <w:r w:rsidR="009B58FB">
          <w:rPr>
            <w:webHidden/>
          </w:rPr>
          <w:fldChar w:fldCharType="separate"/>
        </w:r>
        <w:r w:rsidR="009B58FB">
          <w:rPr>
            <w:webHidden/>
          </w:rPr>
          <w:t>24</w:t>
        </w:r>
        <w:r w:rsidR="009B58FB">
          <w:rPr>
            <w:webHidden/>
          </w:rPr>
          <w:fldChar w:fldCharType="end"/>
        </w:r>
      </w:hyperlink>
    </w:p>
    <w:p w14:paraId="5450BCDE" w14:textId="152836CC"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59" w:history="1">
        <w:r w:rsidR="009B58FB" w:rsidRPr="0043349E">
          <w:rPr>
            <w:rStyle w:val="Hyperlink"/>
          </w:rPr>
          <w:t>Document information</w:t>
        </w:r>
        <w:r w:rsidR="009B58FB">
          <w:rPr>
            <w:webHidden/>
          </w:rPr>
          <w:tab/>
        </w:r>
        <w:r w:rsidR="009B58FB">
          <w:rPr>
            <w:webHidden/>
          </w:rPr>
          <w:fldChar w:fldCharType="begin"/>
        </w:r>
        <w:r w:rsidR="009B58FB">
          <w:rPr>
            <w:webHidden/>
          </w:rPr>
          <w:instrText xml:space="preserve"> PAGEREF _Toc165469159 \h </w:instrText>
        </w:r>
        <w:r w:rsidR="009B58FB">
          <w:rPr>
            <w:webHidden/>
          </w:rPr>
        </w:r>
        <w:r w:rsidR="009B58FB">
          <w:rPr>
            <w:webHidden/>
          </w:rPr>
          <w:fldChar w:fldCharType="separate"/>
        </w:r>
        <w:r w:rsidR="009B58FB">
          <w:rPr>
            <w:webHidden/>
          </w:rPr>
          <w:t>24</w:t>
        </w:r>
        <w:r w:rsidR="009B58FB">
          <w:rPr>
            <w:webHidden/>
          </w:rPr>
          <w:fldChar w:fldCharType="end"/>
        </w:r>
      </w:hyperlink>
    </w:p>
    <w:p w14:paraId="386A75BA" w14:textId="1055C162"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60" w:history="1">
        <w:r w:rsidR="009B58FB" w:rsidRPr="0043349E">
          <w:rPr>
            <w:rStyle w:val="Hyperlink"/>
          </w:rPr>
          <w:t>Version history</w:t>
        </w:r>
        <w:r w:rsidR="009B58FB">
          <w:rPr>
            <w:webHidden/>
          </w:rPr>
          <w:tab/>
        </w:r>
        <w:r w:rsidR="009B58FB">
          <w:rPr>
            <w:webHidden/>
          </w:rPr>
          <w:fldChar w:fldCharType="begin"/>
        </w:r>
        <w:r w:rsidR="009B58FB">
          <w:rPr>
            <w:webHidden/>
          </w:rPr>
          <w:instrText xml:space="preserve"> PAGEREF _Toc165469160 \h </w:instrText>
        </w:r>
        <w:r w:rsidR="009B58FB">
          <w:rPr>
            <w:webHidden/>
          </w:rPr>
        </w:r>
        <w:r w:rsidR="009B58FB">
          <w:rPr>
            <w:webHidden/>
          </w:rPr>
          <w:fldChar w:fldCharType="separate"/>
        </w:r>
        <w:r w:rsidR="009B58FB">
          <w:rPr>
            <w:webHidden/>
          </w:rPr>
          <w:t>24</w:t>
        </w:r>
        <w:r w:rsidR="009B58FB">
          <w:rPr>
            <w:webHidden/>
          </w:rPr>
          <w:fldChar w:fldCharType="end"/>
        </w:r>
      </w:hyperlink>
    </w:p>
    <w:p w14:paraId="67333BAE" w14:textId="75CF844F"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61" w:history="1">
        <w:r w:rsidR="009B58FB" w:rsidRPr="0043349E">
          <w:rPr>
            <w:rStyle w:val="Hyperlink"/>
          </w:rPr>
          <w:t>Appendix A: Definitions</w:t>
        </w:r>
        <w:r w:rsidR="009B58FB">
          <w:rPr>
            <w:webHidden/>
          </w:rPr>
          <w:tab/>
        </w:r>
        <w:r w:rsidR="009B58FB">
          <w:rPr>
            <w:webHidden/>
          </w:rPr>
          <w:fldChar w:fldCharType="begin"/>
        </w:r>
        <w:r w:rsidR="009B58FB">
          <w:rPr>
            <w:webHidden/>
          </w:rPr>
          <w:instrText xml:space="preserve"> PAGEREF _Toc165469161 \h </w:instrText>
        </w:r>
        <w:r w:rsidR="009B58FB">
          <w:rPr>
            <w:webHidden/>
          </w:rPr>
        </w:r>
        <w:r w:rsidR="009B58FB">
          <w:rPr>
            <w:webHidden/>
          </w:rPr>
          <w:fldChar w:fldCharType="separate"/>
        </w:r>
        <w:r w:rsidR="009B58FB">
          <w:rPr>
            <w:webHidden/>
          </w:rPr>
          <w:t>26</w:t>
        </w:r>
        <w:r w:rsidR="009B58FB">
          <w:rPr>
            <w:webHidden/>
          </w:rPr>
          <w:fldChar w:fldCharType="end"/>
        </w:r>
      </w:hyperlink>
    </w:p>
    <w:p w14:paraId="33857D9E" w14:textId="72ECCE1C" w:rsidR="009B58FB" w:rsidRDefault="00000000">
      <w:pPr>
        <w:pStyle w:val="TOC1"/>
        <w:rPr>
          <w:rFonts w:asciiTheme="minorHAnsi" w:eastAsiaTheme="minorEastAsia" w:hAnsiTheme="minorHAnsi" w:cstheme="minorBidi"/>
          <w:kern w:val="2"/>
          <w:lang w:val="en-AU" w:eastAsia="en-AU"/>
          <w14:ligatures w14:val="standardContextual"/>
        </w:rPr>
      </w:pPr>
      <w:hyperlink w:anchor="_Toc165469162" w:history="1">
        <w:r w:rsidR="009B58FB" w:rsidRPr="0043349E">
          <w:rPr>
            <w:rStyle w:val="Hyperlink"/>
          </w:rPr>
          <w:t>Appendix B: Legislation and related policy frameworks</w:t>
        </w:r>
        <w:r w:rsidR="009B58FB">
          <w:rPr>
            <w:webHidden/>
          </w:rPr>
          <w:tab/>
        </w:r>
        <w:r w:rsidR="009B58FB">
          <w:rPr>
            <w:webHidden/>
          </w:rPr>
          <w:fldChar w:fldCharType="begin"/>
        </w:r>
        <w:r w:rsidR="009B58FB">
          <w:rPr>
            <w:webHidden/>
          </w:rPr>
          <w:instrText xml:space="preserve"> PAGEREF _Toc165469162 \h </w:instrText>
        </w:r>
        <w:r w:rsidR="009B58FB">
          <w:rPr>
            <w:webHidden/>
          </w:rPr>
        </w:r>
        <w:r w:rsidR="009B58FB">
          <w:rPr>
            <w:webHidden/>
          </w:rPr>
          <w:fldChar w:fldCharType="separate"/>
        </w:r>
        <w:r w:rsidR="009B58FB">
          <w:rPr>
            <w:webHidden/>
          </w:rPr>
          <w:t>29</w:t>
        </w:r>
        <w:r w:rsidR="009B58FB">
          <w:rPr>
            <w:webHidden/>
          </w:rPr>
          <w:fldChar w:fldCharType="end"/>
        </w:r>
      </w:hyperlink>
    </w:p>
    <w:p w14:paraId="2330F675" w14:textId="06C56E18" w:rsidR="009B58FB" w:rsidRDefault="00000000">
      <w:pPr>
        <w:pStyle w:val="TOC2"/>
        <w:rPr>
          <w:rFonts w:asciiTheme="minorHAnsi" w:eastAsiaTheme="minorEastAsia" w:hAnsiTheme="minorHAnsi" w:cstheme="minorBidi"/>
          <w:kern w:val="2"/>
          <w:lang w:eastAsia="en-AU"/>
          <w14:ligatures w14:val="standardContextual"/>
        </w:rPr>
      </w:pPr>
      <w:hyperlink w:anchor="_Toc165469163" w:history="1">
        <w:r w:rsidR="009B58FB" w:rsidRPr="0043349E">
          <w:rPr>
            <w:rStyle w:val="Hyperlink"/>
          </w:rPr>
          <w:t>Related legislation</w:t>
        </w:r>
        <w:r w:rsidR="009B58FB">
          <w:rPr>
            <w:webHidden/>
          </w:rPr>
          <w:tab/>
        </w:r>
        <w:r w:rsidR="009B58FB">
          <w:rPr>
            <w:webHidden/>
          </w:rPr>
          <w:fldChar w:fldCharType="begin"/>
        </w:r>
        <w:r w:rsidR="009B58FB">
          <w:rPr>
            <w:webHidden/>
          </w:rPr>
          <w:instrText xml:space="preserve"> PAGEREF _Toc165469163 \h </w:instrText>
        </w:r>
        <w:r w:rsidR="009B58FB">
          <w:rPr>
            <w:webHidden/>
          </w:rPr>
        </w:r>
        <w:r w:rsidR="009B58FB">
          <w:rPr>
            <w:webHidden/>
          </w:rPr>
          <w:fldChar w:fldCharType="separate"/>
        </w:r>
        <w:r w:rsidR="009B58FB">
          <w:rPr>
            <w:webHidden/>
          </w:rPr>
          <w:t>29</w:t>
        </w:r>
        <w:r w:rsidR="009B58FB">
          <w:rPr>
            <w:webHidden/>
          </w:rPr>
          <w:fldChar w:fldCharType="end"/>
        </w:r>
      </w:hyperlink>
    </w:p>
    <w:p w14:paraId="40DC69BE" w14:textId="286BBB1A" w:rsidR="000A3ED7" w:rsidRDefault="00CF5A48" w:rsidP="000A3ED7">
      <w:pPr>
        <w:pStyle w:val="BodyText"/>
        <w:rPr>
          <w:lang w:val="en-US"/>
        </w:rPr>
      </w:pPr>
      <w:r>
        <w:rPr>
          <w:lang w:val="en-US"/>
        </w:rPr>
        <w:fldChar w:fldCharType="end"/>
      </w:r>
    </w:p>
    <w:p w14:paraId="41FA642E" w14:textId="77777777" w:rsidR="00CF5A48" w:rsidRDefault="00CF5A48" w:rsidP="005166A5">
      <w:pPr>
        <w:pStyle w:val="Heading2"/>
      </w:pPr>
      <w:bookmarkStart w:id="6" w:name="_Toc165469103"/>
      <w:r>
        <w:lastRenderedPageBreak/>
        <w:t>Policy statement</w:t>
      </w:r>
      <w:bookmarkEnd w:id="6"/>
    </w:p>
    <w:p w14:paraId="694941C4" w14:textId="77777777" w:rsidR="00BE0CF1" w:rsidRDefault="00BE0CF1" w:rsidP="00BE0CF1">
      <w:pPr>
        <w:pStyle w:val="ListBullet"/>
        <w:rPr>
          <w:lang w:val="en" w:eastAsia="en-AU"/>
        </w:rPr>
      </w:pPr>
      <w:r w:rsidRPr="00CE7AAE">
        <w:rPr>
          <w:lang w:val="en" w:eastAsia="en-AU"/>
        </w:rPr>
        <w:t>The</w:t>
      </w:r>
      <w:r>
        <w:rPr>
          <w:lang w:val="en" w:eastAsia="en-AU"/>
        </w:rPr>
        <w:t xml:space="preserve"> </w:t>
      </w:r>
      <w:hyperlink w:anchor="_Related_material_2" w:history="1">
        <w:r w:rsidRPr="00F05EBF">
          <w:rPr>
            <w:rStyle w:val="Hyperlink"/>
            <w:i/>
            <w:iCs/>
            <w:lang w:val="en" w:eastAsia="en-AU"/>
          </w:rPr>
          <w:t>Export Control Act 2020</w:t>
        </w:r>
      </w:hyperlink>
      <w:r>
        <w:rPr>
          <w:lang w:val="en" w:eastAsia="en-AU"/>
        </w:rPr>
        <w:t xml:space="preserve"> provides that establishments may be registered to carry out kinds of export operations in relation to plants and plant products to all or specific overseas markets.</w:t>
      </w:r>
    </w:p>
    <w:p w14:paraId="3A6CEA46" w14:textId="77777777" w:rsidR="00BE0CF1" w:rsidRPr="00F96434" w:rsidRDefault="00BE0CF1" w:rsidP="00BE0CF1">
      <w:pPr>
        <w:pStyle w:val="ListBullet"/>
        <w:rPr>
          <w:lang w:val="en" w:eastAsia="en-AU"/>
        </w:rPr>
      </w:pPr>
      <w:r>
        <w:t>Operations to prepare plants or plant products for export must be carried out at an establishment that is registered for those specific operations.</w:t>
      </w:r>
    </w:p>
    <w:p w14:paraId="7F6452BF" w14:textId="77777777" w:rsidR="00BE0CF1" w:rsidRPr="00E815AF" w:rsidRDefault="00BE0CF1" w:rsidP="00BE0CF1">
      <w:pPr>
        <w:pStyle w:val="ListBullet"/>
      </w:pPr>
      <w:r w:rsidRPr="00E815AF">
        <w:t xml:space="preserve">Registered establishments </w:t>
      </w:r>
      <w:r w:rsidRPr="004335CF">
        <w:rPr>
          <w:bCs/>
        </w:rPr>
        <w:t>must</w:t>
      </w:r>
      <w:r w:rsidRPr="00E815AF">
        <w:rPr>
          <w:b/>
        </w:rPr>
        <w:t xml:space="preserve"> </w:t>
      </w:r>
      <w:r w:rsidRPr="00071660">
        <w:rPr>
          <w:bCs/>
        </w:rPr>
        <w:t>only</w:t>
      </w:r>
      <w:r>
        <w:rPr>
          <w:b/>
        </w:rPr>
        <w:t xml:space="preserve"> </w:t>
      </w:r>
      <w:r w:rsidRPr="00E815AF">
        <w:t xml:space="preserve">carry out </w:t>
      </w:r>
      <w:r>
        <w:t>export operations for which they are registered.</w:t>
      </w:r>
    </w:p>
    <w:p w14:paraId="46C768FD" w14:textId="77777777" w:rsidR="00BE0CF1" w:rsidRDefault="00BE0CF1" w:rsidP="00BE0CF1">
      <w:pPr>
        <w:pStyle w:val="ListBullet"/>
        <w:rPr>
          <w:lang w:val="en" w:eastAsia="en-AU"/>
        </w:rPr>
      </w:pPr>
      <w:r w:rsidRPr="00E815AF">
        <w:rPr>
          <w:lang w:val="en" w:eastAsia="en-AU"/>
        </w:rPr>
        <w:t xml:space="preserve">Different requirements </w:t>
      </w:r>
      <w:r>
        <w:rPr>
          <w:lang w:val="en" w:eastAsia="en-AU"/>
        </w:rPr>
        <w:t xml:space="preserve">in this policy </w:t>
      </w:r>
      <w:r w:rsidRPr="00E815AF">
        <w:rPr>
          <w:lang w:val="en" w:eastAsia="en-AU"/>
        </w:rPr>
        <w:t xml:space="preserve">apply to various types of </w:t>
      </w:r>
      <w:r>
        <w:rPr>
          <w:lang w:val="en" w:eastAsia="en-AU"/>
        </w:rPr>
        <w:t>establishments and the kinds of export operations that they are registered to carry out</w:t>
      </w:r>
      <w:r w:rsidRPr="00E815AF">
        <w:rPr>
          <w:lang w:val="en" w:eastAsia="en-AU"/>
        </w:rPr>
        <w:t>.</w:t>
      </w:r>
    </w:p>
    <w:p w14:paraId="6B1398A2" w14:textId="77777777" w:rsidR="00BE0CF1" w:rsidRDefault="00BE0CF1" w:rsidP="00BE0CF1">
      <w:pPr>
        <w:pStyle w:val="ListBullet"/>
        <w:rPr>
          <w:lang w:val="en" w:eastAsia="en-AU"/>
        </w:rPr>
      </w:pPr>
      <w:r w:rsidRPr="00E815AF">
        <w:rPr>
          <w:lang w:val="en" w:eastAsia="en-AU"/>
        </w:rPr>
        <w:t>The requirements manage the risks that different establishments pose to the integrity of the prescribed goods prepared at those establishments.</w:t>
      </w:r>
    </w:p>
    <w:p w14:paraId="69D3802D" w14:textId="11212DD9" w:rsidR="00BE0CF1" w:rsidRPr="00A30BCF" w:rsidRDefault="00BE0CF1" w:rsidP="00BE0CF1">
      <w:pPr>
        <w:pStyle w:val="ListBullet"/>
        <w:rPr>
          <w:lang w:val="en" w:eastAsia="en-AU"/>
        </w:rPr>
      </w:pPr>
      <w:r>
        <w:t>Registered establishments and establishments seeking to be registered, must comply with the obligations and expectations in this policy to the extent they are relevant to the registration.</w:t>
      </w:r>
    </w:p>
    <w:p w14:paraId="25F6F100" w14:textId="086E7DCF" w:rsidR="00CF5A48" w:rsidRDefault="00CF5A48" w:rsidP="005166A5">
      <w:pPr>
        <w:pStyle w:val="Heading2"/>
      </w:pPr>
      <w:bookmarkStart w:id="7" w:name="_Toc165469104"/>
      <w:r>
        <w:t>Objective of this policy</w:t>
      </w:r>
      <w:bookmarkEnd w:id="7"/>
    </w:p>
    <w:p w14:paraId="32E7DFD3" w14:textId="77777777" w:rsidR="00BE0CF1" w:rsidRDefault="00BE0CF1" w:rsidP="00BE0CF1">
      <w:pPr>
        <w:pStyle w:val="BodyText"/>
      </w:pPr>
      <w:r>
        <w:t>The objective of this policy is to clarify:</w:t>
      </w:r>
    </w:p>
    <w:p w14:paraId="04827C78" w14:textId="77777777" w:rsidR="00BE0CF1" w:rsidRDefault="00BE0CF1" w:rsidP="00BE0CF1">
      <w:pPr>
        <w:pStyle w:val="ListBullet"/>
      </w:pPr>
      <w:r>
        <w:t>requirements for an establishment to be registered for different plants and plant products and registered functions under the Act.</w:t>
      </w:r>
    </w:p>
    <w:p w14:paraId="1CEDC0C4" w14:textId="77777777" w:rsidR="00BE0CF1" w:rsidRDefault="00BE0CF1" w:rsidP="00BE0CF1">
      <w:pPr>
        <w:pStyle w:val="ListBullet"/>
      </w:pPr>
      <w:r>
        <w:t xml:space="preserve">the obligations of plant export registered establishments to maintain their registration under the </w:t>
      </w:r>
      <w:proofErr w:type="gramStart"/>
      <w:r>
        <w:t>Act</w:t>
      </w:r>
      <w:proofErr w:type="gramEnd"/>
    </w:p>
    <w:p w14:paraId="6808E961" w14:textId="77777777" w:rsidR="00BE0CF1" w:rsidRDefault="00BE0CF1" w:rsidP="00BE0CF1">
      <w:pPr>
        <w:pStyle w:val="ListBullet"/>
      </w:pPr>
      <w:r>
        <w:t xml:space="preserve">the approach for a plant export registered establishment to request variation, </w:t>
      </w:r>
      <w:proofErr w:type="gramStart"/>
      <w:r>
        <w:t>suspension</w:t>
      </w:r>
      <w:proofErr w:type="gramEnd"/>
      <w:r>
        <w:t xml:space="preserve"> or revocation of the registration under the Act.</w:t>
      </w:r>
    </w:p>
    <w:p w14:paraId="38EE27B3" w14:textId="77777777" w:rsidR="00BE0CF1" w:rsidRPr="00E815AF" w:rsidRDefault="00BE0CF1" w:rsidP="00BE0CF1">
      <w:pPr>
        <w:pStyle w:val="ListBullet"/>
      </w:pPr>
      <w:r>
        <w:t>regulatory responses the department may take in response to non-compliances with requirements by occupiers of plant export registered establishments under the Act.</w:t>
      </w:r>
    </w:p>
    <w:p w14:paraId="66E09E72" w14:textId="77777777" w:rsidR="00BE0CF1" w:rsidRPr="007E1713" w:rsidRDefault="00BE0CF1" w:rsidP="00BE0CF1">
      <w:pPr>
        <w:pStyle w:val="Heading2"/>
      </w:pPr>
      <w:bookmarkStart w:id="8" w:name="_Toc68076005"/>
      <w:bookmarkStart w:id="9" w:name="_Toc89441663"/>
      <w:bookmarkStart w:id="10" w:name="_Toc165469105"/>
      <w:bookmarkStart w:id="11" w:name="_Hlk86064856"/>
      <w:r w:rsidRPr="007E1713">
        <w:t>Roles and responsibilities</w:t>
      </w:r>
      <w:bookmarkEnd w:id="8"/>
      <w:bookmarkEnd w:id="9"/>
      <w:bookmarkEnd w:id="10"/>
    </w:p>
    <w:p w14:paraId="522B5B2C" w14:textId="38A22282" w:rsidR="00BE0CF1" w:rsidRPr="00E815AF" w:rsidRDefault="00BE0CF1" w:rsidP="00BE0CF1">
      <w:pPr>
        <w:pStyle w:val="BodyText"/>
      </w:pPr>
      <w:r w:rsidRPr="00E815AF">
        <w:t xml:space="preserve">The following table outlines the roles and responsibilities undertaken in this </w:t>
      </w:r>
      <w:r w:rsidR="009C765A">
        <w:t xml:space="preserve">exports </w:t>
      </w:r>
      <w:r>
        <w:t>policy</w:t>
      </w:r>
      <w:r w:rsidRPr="00E815AF">
        <w:t>.</w:t>
      </w: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5813"/>
      </w:tblGrid>
      <w:tr w:rsidR="00BE0CF1" w:rsidRPr="00E815AF" w14:paraId="20C06DE4" w14:textId="77777777" w:rsidTr="0015734A">
        <w:trPr>
          <w:cantSplit/>
          <w:tblHeader/>
        </w:trPr>
        <w:tc>
          <w:tcPr>
            <w:tcW w:w="3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58611" w14:textId="77777777" w:rsidR="00BE0CF1" w:rsidRPr="00E815AF" w:rsidRDefault="00BE0CF1" w:rsidP="00434B64">
            <w:pPr>
              <w:pStyle w:val="Tableheadings"/>
            </w:pPr>
            <w:r w:rsidRPr="00E815AF">
              <w:t>Role</w:t>
            </w:r>
          </w:p>
        </w:tc>
        <w:tc>
          <w:tcPr>
            <w:tcW w:w="5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52746" w14:textId="77777777" w:rsidR="00BE0CF1" w:rsidRPr="00E815AF" w:rsidRDefault="00BE0CF1" w:rsidP="00434B64">
            <w:pPr>
              <w:pStyle w:val="Tableheadings"/>
            </w:pPr>
            <w:r w:rsidRPr="00E815AF">
              <w:t>Responsibility</w:t>
            </w:r>
          </w:p>
        </w:tc>
      </w:tr>
      <w:tr w:rsidR="00BE0CF1" w:rsidRPr="00E815AF" w14:paraId="327E2468" w14:textId="77777777" w:rsidTr="0015734A">
        <w:trPr>
          <w:cantSplit/>
        </w:trPr>
        <w:tc>
          <w:tcPr>
            <w:tcW w:w="3202" w:type="dxa"/>
            <w:tcBorders>
              <w:top w:val="single" w:sz="4" w:space="0" w:color="auto"/>
              <w:bottom w:val="single" w:sz="4" w:space="0" w:color="auto"/>
            </w:tcBorders>
          </w:tcPr>
          <w:p w14:paraId="114485EB" w14:textId="77777777" w:rsidR="00BE0CF1" w:rsidRPr="00E815AF" w:rsidRDefault="00BE0CF1" w:rsidP="00434B64">
            <w:r w:rsidRPr="00E815AF">
              <w:t>Accounts Receivable</w:t>
            </w:r>
            <w:r>
              <w:t xml:space="preserve"> and Debt Management</w:t>
            </w:r>
            <w:r w:rsidRPr="00E815AF">
              <w:t xml:space="preserve"> (AR</w:t>
            </w:r>
            <w:r>
              <w:t>DM</w:t>
            </w:r>
            <w:r w:rsidRPr="00E815AF">
              <w:t>)</w:t>
            </w:r>
          </w:p>
        </w:tc>
        <w:tc>
          <w:tcPr>
            <w:tcW w:w="5813" w:type="dxa"/>
            <w:tcBorders>
              <w:top w:val="single" w:sz="4" w:space="0" w:color="auto"/>
              <w:bottom w:val="single" w:sz="4" w:space="0" w:color="auto"/>
            </w:tcBorders>
          </w:tcPr>
          <w:p w14:paraId="0CD243CB" w14:textId="77777777" w:rsidR="00BE0CF1" w:rsidRPr="00E815AF" w:rsidRDefault="00BE0CF1" w:rsidP="00BE0CF1">
            <w:pPr>
              <w:pStyle w:val="ListBullet"/>
              <w:numPr>
                <w:ilvl w:val="0"/>
                <w:numId w:val="15"/>
              </w:numPr>
              <w:spacing w:before="60"/>
            </w:pPr>
            <w:r>
              <w:t>Managing</w:t>
            </w:r>
            <w:r w:rsidRPr="00E815AF">
              <w:t xml:space="preserve"> client accounts and respond to general payment enquiries.</w:t>
            </w:r>
          </w:p>
          <w:p w14:paraId="797F77CB" w14:textId="77777777" w:rsidR="00BE0CF1" w:rsidRPr="00E815AF" w:rsidRDefault="00BE0CF1" w:rsidP="00BE0CF1">
            <w:pPr>
              <w:pStyle w:val="ListBullet"/>
              <w:numPr>
                <w:ilvl w:val="0"/>
                <w:numId w:val="15"/>
              </w:numPr>
              <w:spacing w:before="60"/>
            </w:pPr>
            <w:r w:rsidRPr="00E815AF">
              <w:t>Refer</w:t>
            </w:r>
            <w:r>
              <w:t>ring</w:t>
            </w:r>
            <w:r w:rsidRPr="00E815AF">
              <w:t xml:space="preserve"> debtors to Business Systems Program, Plant Export Operations for suspension where attempts to recover debt have been unsuccessful.</w:t>
            </w:r>
          </w:p>
          <w:p w14:paraId="2A2397AA" w14:textId="77777777" w:rsidR="00BE0CF1" w:rsidRPr="00E815AF" w:rsidRDefault="00BE0CF1" w:rsidP="00BE0CF1">
            <w:pPr>
              <w:pStyle w:val="ListBullet"/>
              <w:numPr>
                <w:ilvl w:val="0"/>
                <w:numId w:val="15"/>
              </w:numPr>
              <w:spacing w:before="60"/>
            </w:pPr>
            <w:r w:rsidRPr="00E815AF">
              <w:t>Notify</w:t>
            </w:r>
            <w:r>
              <w:t>ing</w:t>
            </w:r>
            <w:r w:rsidRPr="00E815AF">
              <w:t xml:space="preserve"> Business Systems Program if a debtor makes payment on their account once a notice of intention to suspend or suspension is in process.</w:t>
            </w:r>
          </w:p>
        </w:tc>
      </w:tr>
      <w:tr w:rsidR="00BE0CF1" w:rsidRPr="00E815AF" w14:paraId="5E78D02E" w14:textId="77777777" w:rsidTr="00434B64">
        <w:trPr>
          <w:cantSplit/>
        </w:trPr>
        <w:tc>
          <w:tcPr>
            <w:tcW w:w="3202" w:type="dxa"/>
            <w:tcBorders>
              <w:top w:val="single" w:sz="4" w:space="0" w:color="auto"/>
              <w:bottom w:val="single" w:sz="4" w:space="0" w:color="auto"/>
            </w:tcBorders>
          </w:tcPr>
          <w:p w14:paraId="2C4786D8" w14:textId="77777777" w:rsidR="00BE0CF1" w:rsidRPr="00E815AF" w:rsidRDefault="00BE0CF1" w:rsidP="00434B64">
            <w:r w:rsidRPr="00E815AF">
              <w:t xml:space="preserve">Audit and Assurance </w:t>
            </w:r>
            <w:r>
              <w:t>Branch</w:t>
            </w:r>
            <w:r w:rsidRPr="00E815AF">
              <w:t xml:space="preserve"> (AA</w:t>
            </w:r>
            <w:r>
              <w:t>B</w:t>
            </w:r>
            <w:r w:rsidRPr="00E815AF">
              <w:t>)</w:t>
            </w:r>
          </w:p>
        </w:tc>
        <w:tc>
          <w:tcPr>
            <w:tcW w:w="5813" w:type="dxa"/>
            <w:tcBorders>
              <w:top w:val="single" w:sz="4" w:space="0" w:color="auto"/>
              <w:bottom w:val="single" w:sz="4" w:space="0" w:color="auto"/>
            </w:tcBorders>
          </w:tcPr>
          <w:p w14:paraId="4F0CD6DF" w14:textId="77777777" w:rsidR="00BE0CF1" w:rsidRPr="00E815AF" w:rsidRDefault="00BE0CF1" w:rsidP="00BE0CF1">
            <w:pPr>
              <w:pStyle w:val="ListBullet"/>
              <w:numPr>
                <w:ilvl w:val="0"/>
                <w:numId w:val="18"/>
              </w:numPr>
              <w:spacing w:before="60"/>
            </w:pPr>
            <w:r w:rsidRPr="00E815AF">
              <w:t>Auditing registered establishments against departmental performance standards and importing country requirements.</w:t>
            </w:r>
          </w:p>
          <w:p w14:paraId="3A9C1103" w14:textId="77777777" w:rsidR="00BE0CF1" w:rsidRPr="00E815AF" w:rsidRDefault="00BE0CF1" w:rsidP="00BE0CF1">
            <w:pPr>
              <w:pStyle w:val="ListBullet"/>
              <w:numPr>
                <w:ilvl w:val="0"/>
                <w:numId w:val="18"/>
              </w:numPr>
              <w:spacing w:before="60"/>
            </w:pPr>
            <w:r w:rsidRPr="00E815AF">
              <w:t>Notifying the occupier of a registered establishment of audit outcomes.</w:t>
            </w:r>
          </w:p>
          <w:p w14:paraId="10457E6E" w14:textId="77777777" w:rsidR="00BE0CF1" w:rsidRPr="00E815AF" w:rsidRDefault="00BE0CF1" w:rsidP="00BE0CF1">
            <w:pPr>
              <w:pStyle w:val="ListBullet"/>
              <w:numPr>
                <w:ilvl w:val="0"/>
                <w:numId w:val="18"/>
              </w:numPr>
              <w:spacing w:before="60"/>
            </w:pPr>
            <w:r w:rsidRPr="00E815AF">
              <w:t>Making d</w:t>
            </w:r>
            <w:r>
              <w:t xml:space="preserve">irections </w:t>
            </w:r>
            <w:r w:rsidRPr="00E815AF">
              <w:t xml:space="preserve">under </w:t>
            </w:r>
            <w:r>
              <w:t>section 305 of the Act</w:t>
            </w:r>
            <w:r w:rsidRPr="00E815AF">
              <w:t xml:space="preserve"> and notifying the occupier of outcomes.</w:t>
            </w:r>
          </w:p>
          <w:p w14:paraId="550FE95F" w14:textId="77777777" w:rsidR="00BE0CF1" w:rsidRPr="00E815AF" w:rsidRDefault="00BE0CF1" w:rsidP="00BE0CF1">
            <w:pPr>
              <w:pStyle w:val="ListBullet"/>
              <w:numPr>
                <w:ilvl w:val="0"/>
                <w:numId w:val="18"/>
              </w:numPr>
              <w:spacing w:before="60"/>
            </w:pPr>
            <w:r w:rsidRPr="00E815AF">
              <w:t>Referring potential suspensions</w:t>
            </w:r>
            <w:r>
              <w:t xml:space="preserve">, </w:t>
            </w:r>
            <w:proofErr w:type="gramStart"/>
            <w:r>
              <w:t>variations</w:t>
            </w:r>
            <w:proofErr w:type="gramEnd"/>
            <w:r>
              <w:t xml:space="preserve"> </w:t>
            </w:r>
            <w:r w:rsidRPr="00E815AF">
              <w:t>or revocations of</w:t>
            </w:r>
            <w:r>
              <w:t xml:space="preserve"> registration by the Secretary</w:t>
            </w:r>
            <w:r w:rsidRPr="00E815AF">
              <w:t>, to Business Systems Program.</w:t>
            </w:r>
          </w:p>
        </w:tc>
      </w:tr>
      <w:tr w:rsidR="00BE0CF1" w:rsidRPr="00E815AF" w14:paraId="7C46BAD0" w14:textId="77777777" w:rsidTr="00434B64">
        <w:trPr>
          <w:cantSplit/>
        </w:trPr>
        <w:tc>
          <w:tcPr>
            <w:tcW w:w="3202" w:type="dxa"/>
            <w:tcBorders>
              <w:top w:val="single" w:sz="4" w:space="0" w:color="auto"/>
              <w:bottom w:val="single" w:sz="4" w:space="0" w:color="auto"/>
            </w:tcBorders>
          </w:tcPr>
          <w:p w14:paraId="5BD7596A" w14:textId="77777777" w:rsidR="00BE0CF1" w:rsidRPr="00E815AF" w:rsidRDefault="00BE0CF1" w:rsidP="00434B64">
            <w:r>
              <w:lastRenderedPageBreak/>
              <w:t>Delegate, Audit and Assurance Branch (AAB)</w:t>
            </w:r>
          </w:p>
        </w:tc>
        <w:tc>
          <w:tcPr>
            <w:tcW w:w="5813" w:type="dxa"/>
            <w:tcBorders>
              <w:top w:val="single" w:sz="4" w:space="0" w:color="auto"/>
              <w:bottom w:val="single" w:sz="4" w:space="0" w:color="auto"/>
            </w:tcBorders>
          </w:tcPr>
          <w:p w14:paraId="6F8E1624" w14:textId="77777777" w:rsidR="00BE0CF1" w:rsidRDefault="00BE0CF1" w:rsidP="00434B64">
            <w:pPr>
              <w:spacing w:after="60"/>
              <w:rPr>
                <w:rFonts w:eastAsia="Times New Roman"/>
                <w:szCs w:val="24"/>
              </w:rPr>
            </w:pPr>
            <w:r>
              <w:rPr>
                <w:rFonts w:eastAsia="Times New Roman"/>
                <w:szCs w:val="24"/>
              </w:rPr>
              <w:t>Suspending registered establishments where:</w:t>
            </w:r>
          </w:p>
          <w:p w14:paraId="38F44CBA" w14:textId="77777777" w:rsidR="00BE0CF1" w:rsidRDefault="00BE0CF1" w:rsidP="00BE0CF1">
            <w:pPr>
              <w:pStyle w:val="ListBullet"/>
              <w:numPr>
                <w:ilvl w:val="0"/>
                <w:numId w:val="18"/>
              </w:numPr>
              <w:spacing w:before="60"/>
            </w:pPr>
            <w:r>
              <w:t xml:space="preserve">The grounds for suspension under the </w:t>
            </w:r>
            <w:r w:rsidRPr="00DB4B0D">
              <w:rPr>
                <w:i/>
                <w:iCs/>
              </w:rPr>
              <w:t>Export Control Act 2020</w:t>
            </w:r>
            <w:r>
              <w:t xml:space="preserve"> </w:t>
            </w:r>
            <w:proofErr w:type="gramStart"/>
            <w:r>
              <w:t>apply</w:t>
            </w:r>
            <w:proofErr w:type="gramEnd"/>
          </w:p>
          <w:p w14:paraId="0F3059E9" w14:textId="77777777" w:rsidR="00BE0CF1" w:rsidRDefault="00BE0CF1" w:rsidP="00BE0CF1">
            <w:pPr>
              <w:pStyle w:val="ListBullet"/>
              <w:numPr>
                <w:ilvl w:val="0"/>
                <w:numId w:val="18"/>
              </w:numPr>
              <w:spacing w:before="60"/>
            </w:pPr>
            <w:r>
              <w:t xml:space="preserve">the grounds for the suspension are serious and </w:t>
            </w:r>
            <w:proofErr w:type="gramStart"/>
            <w:r>
              <w:t>urgent</w:t>
            </w:r>
            <w:proofErr w:type="gramEnd"/>
            <w:r>
              <w:t xml:space="preserve"> </w:t>
            </w:r>
          </w:p>
          <w:p w14:paraId="4CF5E70E" w14:textId="77777777" w:rsidR="00BE0CF1" w:rsidRDefault="00BE0CF1" w:rsidP="00434B64">
            <w:pPr>
              <w:pStyle w:val="ListBullet"/>
              <w:numPr>
                <w:ilvl w:val="0"/>
                <w:numId w:val="0"/>
              </w:numPr>
              <w:ind w:left="360"/>
            </w:pPr>
            <w:r>
              <w:t>or</w:t>
            </w:r>
          </w:p>
          <w:p w14:paraId="10ADF2C2" w14:textId="77777777" w:rsidR="00BE0CF1" w:rsidRPr="00E815AF" w:rsidRDefault="00BE0CF1" w:rsidP="00BE0CF1">
            <w:pPr>
              <w:pStyle w:val="ListBullet"/>
              <w:numPr>
                <w:ilvl w:val="0"/>
                <w:numId w:val="18"/>
              </w:numPr>
              <w:spacing w:before="60"/>
            </w:pPr>
            <w:r>
              <w:t>the occupier has failed to comply with a direction issued by an auditor under section 305 of the Act.</w:t>
            </w:r>
          </w:p>
        </w:tc>
      </w:tr>
      <w:tr w:rsidR="00BE0CF1" w:rsidRPr="00E815AF" w14:paraId="36501D2E" w14:textId="77777777" w:rsidTr="00434B64">
        <w:trPr>
          <w:cantSplit/>
        </w:trPr>
        <w:tc>
          <w:tcPr>
            <w:tcW w:w="3202" w:type="dxa"/>
            <w:tcBorders>
              <w:top w:val="single" w:sz="4" w:space="0" w:color="auto"/>
              <w:bottom w:val="single" w:sz="4" w:space="0" w:color="auto"/>
            </w:tcBorders>
          </w:tcPr>
          <w:p w14:paraId="4079C28F" w14:textId="77777777" w:rsidR="00BE0CF1" w:rsidRPr="00E815AF" w:rsidRDefault="00BE0CF1" w:rsidP="00434B64">
            <w:r w:rsidRPr="00E815AF">
              <w:t>Delegate</w:t>
            </w:r>
            <w:r>
              <w:t>,</w:t>
            </w:r>
            <w:r w:rsidRPr="00E815AF">
              <w:t xml:space="preserve"> Plant Export Operations Branch</w:t>
            </w:r>
          </w:p>
        </w:tc>
        <w:tc>
          <w:tcPr>
            <w:tcW w:w="5813" w:type="dxa"/>
            <w:tcBorders>
              <w:top w:val="single" w:sz="4" w:space="0" w:color="auto"/>
              <w:bottom w:val="single" w:sz="4" w:space="0" w:color="auto"/>
            </w:tcBorders>
          </w:tcPr>
          <w:p w14:paraId="1A29D1AD" w14:textId="77777777" w:rsidR="00BE0CF1" w:rsidRPr="00E815AF" w:rsidRDefault="00BE0CF1" w:rsidP="00434B64">
            <w:pPr>
              <w:spacing w:after="60"/>
              <w:rPr>
                <w:rFonts w:eastAsia="Times New Roman"/>
                <w:szCs w:val="24"/>
              </w:rPr>
            </w:pPr>
            <w:r w:rsidRPr="00E815AF">
              <w:rPr>
                <w:rFonts w:eastAsia="Times New Roman"/>
                <w:szCs w:val="24"/>
              </w:rPr>
              <w:t>For var</w:t>
            </w:r>
            <w:r>
              <w:rPr>
                <w:rFonts w:eastAsia="Times New Roman"/>
                <w:szCs w:val="24"/>
              </w:rPr>
              <w:t>iations</w:t>
            </w:r>
            <w:r w:rsidRPr="00E815AF">
              <w:rPr>
                <w:rFonts w:eastAsia="Times New Roman"/>
                <w:szCs w:val="24"/>
              </w:rPr>
              <w:t>, suspen</w:t>
            </w:r>
            <w:r>
              <w:rPr>
                <w:rFonts w:eastAsia="Times New Roman"/>
                <w:szCs w:val="24"/>
              </w:rPr>
              <w:t>sions</w:t>
            </w:r>
            <w:r w:rsidRPr="00E815AF">
              <w:rPr>
                <w:rFonts w:eastAsia="Times New Roman"/>
                <w:szCs w:val="24"/>
              </w:rPr>
              <w:t xml:space="preserve"> or </w:t>
            </w:r>
            <w:r>
              <w:rPr>
                <w:rFonts w:eastAsia="Times New Roman"/>
                <w:szCs w:val="24"/>
              </w:rPr>
              <w:t xml:space="preserve">revocations of </w:t>
            </w:r>
            <w:r w:rsidRPr="00E815AF">
              <w:rPr>
                <w:rFonts w:eastAsia="Times New Roman"/>
                <w:szCs w:val="24"/>
              </w:rPr>
              <w:t>registration</w:t>
            </w:r>
            <w:r>
              <w:rPr>
                <w:rFonts w:eastAsia="Times New Roman"/>
                <w:szCs w:val="24"/>
              </w:rPr>
              <w:t xml:space="preserve"> initiated by the department</w:t>
            </w:r>
            <w:r w:rsidRPr="00E815AF">
              <w:rPr>
                <w:rFonts w:eastAsia="Times New Roman"/>
                <w:szCs w:val="24"/>
              </w:rPr>
              <w:t>:</w:t>
            </w:r>
          </w:p>
          <w:p w14:paraId="515D98A3" w14:textId="77777777" w:rsidR="00BE0CF1" w:rsidRPr="00E815AF" w:rsidRDefault="00BE0CF1" w:rsidP="00BE0CF1">
            <w:pPr>
              <w:pStyle w:val="ListBullet"/>
              <w:numPr>
                <w:ilvl w:val="0"/>
                <w:numId w:val="19"/>
              </w:numPr>
              <w:spacing w:before="60"/>
            </w:pPr>
            <w:r>
              <w:t>r</w:t>
            </w:r>
            <w:r w:rsidRPr="00E815AF">
              <w:t xml:space="preserve">eviewing briefs for intention to vary, suspend or revoke </w:t>
            </w:r>
            <w:proofErr w:type="gramStart"/>
            <w:r w:rsidRPr="00E815AF">
              <w:t>registrations</w:t>
            </w:r>
            <w:proofErr w:type="gramEnd"/>
          </w:p>
          <w:p w14:paraId="0EB5874D" w14:textId="77777777" w:rsidR="00BE0CF1" w:rsidRPr="00E815AF" w:rsidRDefault="00BE0CF1" w:rsidP="00BE0CF1">
            <w:pPr>
              <w:pStyle w:val="ListBullet"/>
              <w:numPr>
                <w:ilvl w:val="0"/>
                <w:numId w:val="19"/>
              </w:numPr>
              <w:spacing w:before="60"/>
            </w:pPr>
            <w:r>
              <w:t>r</w:t>
            </w:r>
            <w:r w:rsidRPr="00E815AF">
              <w:t xml:space="preserve">eviewing occupier’s response to the intention to vary, suspend or </w:t>
            </w:r>
            <w:proofErr w:type="gramStart"/>
            <w:r w:rsidRPr="00E815AF">
              <w:t>revoke</w:t>
            </w:r>
            <w:proofErr w:type="gramEnd"/>
          </w:p>
          <w:p w14:paraId="65143F88" w14:textId="77777777" w:rsidR="00BE0CF1" w:rsidRPr="00E815AF" w:rsidRDefault="00BE0CF1" w:rsidP="00BE0CF1">
            <w:pPr>
              <w:pStyle w:val="ListBullet"/>
              <w:numPr>
                <w:ilvl w:val="0"/>
                <w:numId w:val="19"/>
              </w:numPr>
              <w:spacing w:before="60"/>
            </w:pPr>
            <w:r>
              <w:t>m</w:t>
            </w:r>
            <w:r w:rsidRPr="00E815AF">
              <w:t>aking de</w:t>
            </w:r>
            <w:r>
              <w:t>cisions</w:t>
            </w:r>
            <w:r w:rsidRPr="00E815AF">
              <w:t xml:space="preserve"> in relation to variations, </w:t>
            </w:r>
            <w:proofErr w:type="gramStart"/>
            <w:r w:rsidRPr="00E815AF">
              <w:t>suspensions</w:t>
            </w:r>
            <w:proofErr w:type="gramEnd"/>
            <w:r w:rsidRPr="00E815AF">
              <w:t xml:space="preserve"> and revocations</w:t>
            </w:r>
            <w:r>
              <w:t xml:space="preserve"> (other than those</w:t>
            </w:r>
          </w:p>
          <w:p w14:paraId="54D624D7" w14:textId="77777777" w:rsidR="00BE0CF1" w:rsidRPr="00E815AF" w:rsidRDefault="00BE0CF1" w:rsidP="00BE0CF1">
            <w:pPr>
              <w:pStyle w:val="ListBullet"/>
              <w:numPr>
                <w:ilvl w:val="0"/>
                <w:numId w:val="19"/>
              </w:numPr>
              <w:spacing w:before="60"/>
            </w:pPr>
            <w:r>
              <w:t>n</w:t>
            </w:r>
            <w:r w:rsidRPr="00E815AF">
              <w:t xml:space="preserve">otifying </w:t>
            </w:r>
            <w:r>
              <w:t>the</w:t>
            </w:r>
            <w:r w:rsidRPr="00E815AF">
              <w:t xml:space="preserve"> occupier of variations, </w:t>
            </w:r>
            <w:proofErr w:type="gramStart"/>
            <w:r w:rsidRPr="00E815AF">
              <w:t>suspensions</w:t>
            </w:r>
            <w:proofErr w:type="gramEnd"/>
            <w:r w:rsidRPr="00E815AF">
              <w:t xml:space="preserve"> and revocations.</w:t>
            </w:r>
          </w:p>
        </w:tc>
      </w:tr>
      <w:tr w:rsidR="00BE0CF1" w:rsidRPr="00E815AF" w14:paraId="66B98ACE" w14:textId="77777777" w:rsidTr="00434B64">
        <w:trPr>
          <w:cantSplit/>
        </w:trPr>
        <w:tc>
          <w:tcPr>
            <w:tcW w:w="3202" w:type="dxa"/>
            <w:tcBorders>
              <w:top w:val="single" w:sz="4" w:space="0" w:color="auto"/>
              <w:bottom w:val="single" w:sz="4" w:space="0" w:color="auto"/>
            </w:tcBorders>
          </w:tcPr>
          <w:p w14:paraId="3A7C35B8" w14:textId="77777777" w:rsidR="00BE0CF1" w:rsidRDefault="00BE0CF1" w:rsidP="00434B64">
            <w:r w:rsidRPr="00E815AF">
              <w:t xml:space="preserve">Enforcement and </w:t>
            </w:r>
            <w:r>
              <w:t>S</w:t>
            </w:r>
            <w:r w:rsidRPr="00E815AF">
              <w:t xml:space="preserve">anctions </w:t>
            </w:r>
            <w:r>
              <w:t>Branch</w:t>
            </w:r>
          </w:p>
        </w:tc>
        <w:tc>
          <w:tcPr>
            <w:tcW w:w="5813" w:type="dxa"/>
            <w:tcBorders>
              <w:top w:val="single" w:sz="4" w:space="0" w:color="auto"/>
              <w:bottom w:val="single" w:sz="4" w:space="0" w:color="auto"/>
            </w:tcBorders>
          </w:tcPr>
          <w:p w14:paraId="4A259CAC" w14:textId="77777777" w:rsidR="00BE0CF1" w:rsidRDefault="00BE0CF1" w:rsidP="00BE0CF1">
            <w:pPr>
              <w:pStyle w:val="ListBullet"/>
              <w:numPr>
                <w:ilvl w:val="0"/>
                <w:numId w:val="19"/>
              </w:numPr>
              <w:spacing w:before="60"/>
            </w:pPr>
            <w:r>
              <w:t>A</w:t>
            </w:r>
            <w:r w:rsidRPr="00E815AF">
              <w:t>ssess</w:t>
            </w:r>
            <w:r>
              <w:t>ing</w:t>
            </w:r>
            <w:r w:rsidRPr="00E815AF">
              <w:t xml:space="preserve"> applications from occupiers against fit and proper person criteria and provid</w:t>
            </w:r>
            <w:r>
              <w:t>ing</w:t>
            </w:r>
            <w:r w:rsidRPr="00E815AF">
              <w:t xml:space="preserve"> advice to the </w:t>
            </w:r>
            <w:r>
              <w:t>d</w:t>
            </w:r>
            <w:r w:rsidRPr="00E815AF">
              <w:t>elegate on their assessment.</w:t>
            </w:r>
          </w:p>
          <w:p w14:paraId="1FF8619B" w14:textId="77777777" w:rsidR="00BE0CF1" w:rsidRPr="00E815AF" w:rsidRDefault="00BE0CF1" w:rsidP="00BE0CF1">
            <w:pPr>
              <w:pStyle w:val="ListBullet"/>
              <w:numPr>
                <w:ilvl w:val="0"/>
                <w:numId w:val="19"/>
              </w:numPr>
              <w:spacing w:before="60"/>
            </w:pPr>
            <w:r w:rsidRPr="00E815AF">
              <w:t>Check</w:t>
            </w:r>
            <w:r>
              <w:t>ing</w:t>
            </w:r>
            <w:r w:rsidRPr="00E815AF">
              <w:t xml:space="preserve"> for any outstanding debt owed to the Commonwealth for new registration applications</w:t>
            </w:r>
            <w:r>
              <w:t xml:space="preserve"> during FPP assessment</w:t>
            </w:r>
            <w:r w:rsidRPr="00E815AF">
              <w:t>.</w:t>
            </w:r>
          </w:p>
          <w:p w14:paraId="16C53919" w14:textId="77777777" w:rsidR="00BE0CF1" w:rsidRDefault="00BE0CF1" w:rsidP="00BE0CF1">
            <w:pPr>
              <w:pStyle w:val="ListBullet"/>
              <w:numPr>
                <w:ilvl w:val="0"/>
                <w:numId w:val="19"/>
              </w:numPr>
              <w:spacing w:before="60"/>
            </w:pPr>
            <w:r>
              <w:t>Undertaking surveillance and investigations and carrying out compliance activities.</w:t>
            </w:r>
          </w:p>
          <w:p w14:paraId="272C39FE" w14:textId="77777777" w:rsidR="00BE0CF1" w:rsidRPr="00970E96" w:rsidRDefault="00BE0CF1" w:rsidP="00BE0CF1">
            <w:pPr>
              <w:pStyle w:val="ListBullet"/>
              <w:numPr>
                <w:ilvl w:val="0"/>
                <w:numId w:val="19"/>
              </w:numPr>
              <w:spacing w:before="60"/>
            </w:pPr>
            <w:r>
              <w:t>Pursuing civil sanctions against occupiers of registered establishments.</w:t>
            </w:r>
          </w:p>
        </w:tc>
      </w:tr>
      <w:tr w:rsidR="00BE0CF1" w:rsidRPr="00E815AF" w14:paraId="5F3A185D" w14:textId="77777777" w:rsidTr="00434B64">
        <w:trPr>
          <w:cantSplit/>
        </w:trPr>
        <w:tc>
          <w:tcPr>
            <w:tcW w:w="3202" w:type="dxa"/>
            <w:tcBorders>
              <w:top w:val="single" w:sz="4" w:space="0" w:color="auto"/>
              <w:bottom w:val="single" w:sz="4" w:space="0" w:color="auto"/>
            </w:tcBorders>
          </w:tcPr>
          <w:p w14:paraId="770EF040" w14:textId="77777777" w:rsidR="00BE0CF1" w:rsidRDefault="00BE0CF1" w:rsidP="00434B64">
            <w:r>
              <w:t>Importing National Plant Protection Organisation (NPPO)</w:t>
            </w:r>
          </w:p>
        </w:tc>
        <w:tc>
          <w:tcPr>
            <w:tcW w:w="5813" w:type="dxa"/>
            <w:tcBorders>
              <w:top w:val="single" w:sz="4" w:space="0" w:color="auto"/>
              <w:bottom w:val="single" w:sz="4" w:space="0" w:color="auto"/>
            </w:tcBorders>
          </w:tcPr>
          <w:p w14:paraId="1323CB47" w14:textId="77777777" w:rsidR="00BE0CF1" w:rsidRDefault="00BE0CF1" w:rsidP="00BE0CF1">
            <w:pPr>
              <w:pStyle w:val="ListBullet"/>
              <w:numPr>
                <w:ilvl w:val="0"/>
                <w:numId w:val="19"/>
              </w:numPr>
              <w:spacing w:before="60"/>
            </w:pPr>
            <w:r>
              <w:t>Perform site visits or assess documentation of horticulture treatment establishments and approve or reject treatment registered function in writing, where required by the relevant protocol.</w:t>
            </w:r>
          </w:p>
        </w:tc>
      </w:tr>
      <w:tr w:rsidR="00BE0CF1" w:rsidRPr="00E815AF" w14:paraId="5A6DCE5D" w14:textId="77777777" w:rsidTr="00434B64">
        <w:trPr>
          <w:cantSplit/>
        </w:trPr>
        <w:tc>
          <w:tcPr>
            <w:tcW w:w="3202" w:type="dxa"/>
            <w:tcBorders>
              <w:top w:val="single" w:sz="4" w:space="0" w:color="auto"/>
              <w:bottom w:val="single" w:sz="4" w:space="0" w:color="auto"/>
            </w:tcBorders>
          </w:tcPr>
          <w:p w14:paraId="52C5A31E" w14:textId="77777777" w:rsidR="00BE0CF1" w:rsidRPr="00E815AF" w:rsidRDefault="00BE0CF1" w:rsidP="00434B64">
            <w:r>
              <w:t>Internal reviewer</w:t>
            </w:r>
          </w:p>
        </w:tc>
        <w:tc>
          <w:tcPr>
            <w:tcW w:w="5813" w:type="dxa"/>
            <w:tcBorders>
              <w:top w:val="single" w:sz="4" w:space="0" w:color="auto"/>
              <w:bottom w:val="single" w:sz="4" w:space="0" w:color="auto"/>
            </w:tcBorders>
          </w:tcPr>
          <w:p w14:paraId="030F8EFE" w14:textId="77777777" w:rsidR="00BE0CF1" w:rsidRDefault="00BE0CF1" w:rsidP="00BE0CF1">
            <w:pPr>
              <w:pStyle w:val="ListBullet"/>
              <w:numPr>
                <w:ilvl w:val="0"/>
                <w:numId w:val="19"/>
              </w:numPr>
              <w:spacing w:before="60"/>
            </w:pPr>
            <w:r>
              <w:t>Review reviewable decisions, such as decisions to vary, suspend or revoke an establishment’s registration.</w:t>
            </w:r>
          </w:p>
          <w:p w14:paraId="06ED58A1" w14:textId="77777777" w:rsidR="00BE0CF1" w:rsidRPr="00E815AF" w:rsidRDefault="00BE0CF1" w:rsidP="00BE0CF1">
            <w:pPr>
              <w:pStyle w:val="ListBullet"/>
              <w:numPr>
                <w:ilvl w:val="0"/>
                <w:numId w:val="19"/>
              </w:numPr>
              <w:spacing w:before="60"/>
            </w:pPr>
            <w:r>
              <w:t>Decide whether to affirm, vary or set aside the original decision, in an appeal.</w:t>
            </w:r>
          </w:p>
        </w:tc>
      </w:tr>
      <w:tr w:rsidR="00BE0CF1" w:rsidRPr="00E815AF" w14:paraId="666519BA" w14:textId="77777777" w:rsidTr="00434B64">
        <w:trPr>
          <w:cantSplit/>
        </w:trPr>
        <w:tc>
          <w:tcPr>
            <w:tcW w:w="3202" w:type="dxa"/>
            <w:tcBorders>
              <w:top w:val="single" w:sz="4" w:space="0" w:color="auto"/>
              <w:bottom w:val="single" w:sz="4" w:space="0" w:color="auto"/>
            </w:tcBorders>
          </w:tcPr>
          <w:p w14:paraId="4192A742" w14:textId="703A33C1" w:rsidR="00BE0CF1" w:rsidRPr="00E815AF" w:rsidRDefault="00BE0CF1" w:rsidP="00434B64">
            <w:r w:rsidRPr="00E815AF">
              <w:lastRenderedPageBreak/>
              <w:t>Occupier of the registered establishment</w:t>
            </w:r>
            <w:r>
              <w:t xml:space="preserve"> (the occupier) </w:t>
            </w:r>
          </w:p>
        </w:tc>
        <w:tc>
          <w:tcPr>
            <w:tcW w:w="5813" w:type="dxa"/>
            <w:tcBorders>
              <w:top w:val="single" w:sz="4" w:space="0" w:color="auto"/>
              <w:bottom w:val="single" w:sz="4" w:space="0" w:color="auto"/>
            </w:tcBorders>
          </w:tcPr>
          <w:p w14:paraId="32276598" w14:textId="77777777" w:rsidR="00BE0CF1" w:rsidRDefault="00BE0CF1" w:rsidP="00BE0CF1">
            <w:pPr>
              <w:pStyle w:val="ListBullet"/>
              <w:numPr>
                <w:ilvl w:val="0"/>
                <w:numId w:val="16"/>
              </w:numPr>
              <w:spacing w:before="60"/>
            </w:pPr>
            <w:r>
              <w:t>Complying with technical and fit and proper person requirements for registration.</w:t>
            </w:r>
          </w:p>
          <w:p w14:paraId="2C715129" w14:textId="77777777" w:rsidR="00BE0CF1" w:rsidRDefault="00BE0CF1" w:rsidP="00BE0CF1">
            <w:pPr>
              <w:pStyle w:val="ListBullet"/>
              <w:numPr>
                <w:ilvl w:val="0"/>
                <w:numId w:val="16"/>
              </w:numPr>
              <w:spacing w:before="60"/>
            </w:pPr>
            <w:r w:rsidRPr="00E815AF">
              <w:t>Submitting applications for registrations</w:t>
            </w:r>
            <w:r>
              <w:t>; variations including</w:t>
            </w:r>
            <w:r w:rsidRPr="00E815AF">
              <w:t xml:space="preserve">, change in documented systems, </w:t>
            </w:r>
            <w:r>
              <w:t>registered operations.</w:t>
            </w:r>
          </w:p>
          <w:p w14:paraId="12435CAD" w14:textId="77777777" w:rsidR="00BE0CF1" w:rsidRDefault="00BE0CF1" w:rsidP="00BE0CF1">
            <w:pPr>
              <w:pStyle w:val="ListBullet"/>
              <w:numPr>
                <w:ilvl w:val="0"/>
                <w:numId w:val="16"/>
              </w:numPr>
              <w:spacing w:before="60"/>
            </w:pPr>
            <w:r>
              <w:t xml:space="preserve">Complying with ongoing conditions of registration, such as importing country requirements and </w:t>
            </w:r>
            <w:r w:rsidRPr="00E815AF">
              <w:t>departmental performance standards</w:t>
            </w:r>
            <w:r>
              <w:t>.</w:t>
            </w:r>
          </w:p>
          <w:p w14:paraId="3D4716F7" w14:textId="77777777" w:rsidR="00BE0CF1" w:rsidRDefault="00BE0CF1" w:rsidP="00BE0CF1">
            <w:pPr>
              <w:pStyle w:val="ListBullet"/>
              <w:numPr>
                <w:ilvl w:val="0"/>
                <w:numId w:val="16"/>
              </w:numPr>
              <w:spacing w:before="60"/>
            </w:pPr>
            <w:r>
              <w:t xml:space="preserve">Notifying of </w:t>
            </w:r>
            <w:r w:rsidRPr="00E815AF">
              <w:t>change</w:t>
            </w:r>
            <w:r>
              <w:t>s</w:t>
            </w:r>
            <w:r w:rsidRPr="00E815AF">
              <w:t xml:space="preserve"> in circumstance</w:t>
            </w:r>
            <w:r>
              <w:t>s.</w:t>
            </w:r>
          </w:p>
          <w:p w14:paraId="6B48CB75" w14:textId="77777777" w:rsidR="00BE0CF1" w:rsidRDefault="00BE0CF1" w:rsidP="00BE0CF1">
            <w:pPr>
              <w:pStyle w:val="ListBullet"/>
              <w:numPr>
                <w:ilvl w:val="0"/>
                <w:numId w:val="16"/>
              </w:numPr>
              <w:spacing w:before="60"/>
            </w:pPr>
            <w:r>
              <w:t xml:space="preserve">Requesting </w:t>
            </w:r>
            <w:r w:rsidRPr="00E815AF">
              <w:t>suspension</w:t>
            </w:r>
            <w:r>
              <w:t xml:space="preserve"> or cancellation of registration (deregistration).</w:t>
            </w:r>
          </w:p>
          <w:p w14:paraId="62B23D84" w14:textId="77777777" w:rsidR="00BE0CF1" w:rsidRDefault="00BE0CF1" w:rsidP="00BE0CF1">
            <w:pPr>
              <w:pStyle w:val="ListBullet"/>
              <w:numPr>
                <w:ilvl w:val="0"/>
                <w:numId w:val="16"/>
              </w:numPr>
              <w:spacing w:before="60"/>
            </w:pPr>
            <w:r w:rsidRPr="00E815AF">
              <w:t xml:space="preserve">Surrendering the </w:t>
            </w:r>
            <w:r>
              <w:t>c</w:t>
            </w:r>
            <w:r w:rsidRPr="00E815AF">
              <w:t xml:space="preserve">ertificate of </w:t>
            </w:r>
            <w:r>
              <w:t>r</w:t>
            </w:r>
            <w:r w:rsidRPr="00E815AF">
              <w:t>e</w:t>
            </w:r>
            <w:r>
              <w:t>gistration when directed by the </w:t>
            </w:r>
            <w:r w:rsidRPr="00E815AF">
              <w:t>department.</w:t>
            </w:r>
          </w:p>
          <w:p w14:paraId="6AEECE16" w14:textId="77777777" w:rsidR="00BE0CF1" w:rsidRPr="00E815AF" w:rsidRDefault="00BE0CF1" w:rsidP="00BE0CF1">
            <w:pPr>
              <w:pStyle w:val="ListBullet"/>
              <w:numPr>
                <w:ilvl w:val="0"/>
                <w:numId w:val="16"/>
              </w:numPr>
              <w:spacing w:before="60"/>
            </w:pPr>
            <w:r>
              <w:t>Complying with Authorised Officer directions.</w:t>
            </w:r>
          </w:p>
        </w:tc>
      </w:tr>
      <w:tr w:rsidR="00BE0CF1" w:rsidRPr="00E815AF" w14:paraId="76337B9A" w14:textId="77777777" w:rsidTr="00434B64">
        <w:trPr>
          <w:cantSplit/>
        </w:trPr>
        <w:tc>
          <w:tcPr>
            <w:tcW w:w="3202" w:type="dxa"/>
            <w:tcBorders>
              <w:top w:val="single" w:sz="4" w:space="0" w:color="auto"/>
              <w:bottom w:val="single" w:sz="4" w:space="0" w:color="auto"/>
            </w:tcBorders>
          </w:tcPr>
          <w:p w14:paraId="4F98D899" w14:textId="77777777" w:rsidR="00BE0CF1" w:rsidRPr="00E815AF" w:rsidRDefault="00BE0CF1" w:rsidP="00434B64">
            <w:r w:rsidRPr="00E815AF">
              <w:t>Plant Export Operations Branch, Business Systems Program (BSP)</w:t>
            </w:r>
          </w:p>
        </w:tc>
        <w:tc>
          <w:tcPr>
            <w:tcW w:w="5813" w:type="dxa"/>
            <w:tcBorders>
              <w:top w:val="single" w:sz="4" w:space="0" w:color="auto"/>
              <w:bottom w:val="single" w:sz="4" w:space="0" w:color="auto"/>
            </w:tcBorders>
          </w:tcPr>
          <w:p w14:paraId="35BA523B" w14:textId="77777777" w:rsidR="00BE0CF1" w:rsidRPr="00E815AF" w:rsidRDefault="00BE0CF1" w:rsidP="00BE0CF1">
            <w:pPr>
              <w:pStyle w:val="ListBullet"/>
              <w:numPr>
                <w:ilvl w:val="0"/>
                <w:numId w:val="20"/>
              </w:numPr>
              <w:spacing w:before="60"/>
            </w:pPr>
            <w:r w:rsidRPr="00E815AF">
              <w:t>Reviewing audit results and evidence of compliance/non</w:t>
            </w:r>
            <w:r w:rsidRPr="00E815AF">
              <w:noBreakHyphen/>
              <w:t>compliance</w:t>
            </w:r>
            <w:r>
              <w:t xml:space="preserve"> for the purposes of making recommendations to the delegate to vary, suspend or revoke registrations</w:t>
            </w:r>
            <w:r w:rsidRPr="00E815AF">
              <w:t>.</w:t>
            </w:r>
          </w:p>
          <w:p w14:paraId="47F16372" w14:textId="77777777" w:rsidR="00BE0CF1" w:rsidRDefault="00BE0CF1" w:rsidP="00BE0CF1">
            <w:pPr>
              <w:pStyle w:val="ListBullet"/>
              <w:numPr>
                <w:ilvl w:val="0"/>
                <w:numId w:val="20"/>
              </w:numPr>
              <w:spacing w:before="60"/>
            </w:pPr>
            <w:r w:rsidRPr="00E815AF">
              <w:t xml:space="preserve">Preparing briefs for, and making recommendations to, the </w:t>
            </w:r>
            <w:r>
              <w:t>d</w:t>
            </w:r>
            <w:r w:rsidRPr="00E815AF">
              <w:t>elegate regarding decisions to vary, suspend or revoke registrations.</w:t>
            </w:r>
          </w:p>
          <w:p w14:paraId="1280E73B" w14:textId="77777777" w:rsidR="00BE0CF1" w:rsidRPr="00E815AF" w:rsidRDefault="00BE0CF1" w:rsidP="00BE0CF1">
            <w:pPr>
              <w:pStyle w:val="ListBullet"/>
              <w:numPr>
                <w:ilvl w:val="0"/>
                <w:numId w:val="20"/>
              </w:numPr>
              <w:spacing w:before="60"/>
            </w:pPr>
            <w:r>
              <w:t>Receiving changes in circumstances from occupiers of small horticultural products registered establishments and ensuring records are updated for charging purposes (where relevant).</w:t>
            </w:r>
          </w:p>
        </w:tc>
      </w:tr>
      <w:tr w:rsidR="00BE0CF1" w:rsidRPr="00E815AF" w14:paraId="7AC60660" w14:textId="77777777" w:rsidTr="00434B64">
        <w:trPr>
          <w:cantSplit/>
        </w:trPr>
        <w:tc>
          <w:tcPr>
            <w:tcW w:w="3202" w:type="dxa"/>
            <w:tcBorders>
              <w:top w:val="single" w:sz="4" w:space="0" w:color="auto"/>
              <w:bottom w:val="single" w:sz="4" w:space="0" w:color="auto"/>
            </w:tcBorders>
          </w:tcPr>
          <w:p w14:paraId="3019B37D" w14:textId="77777777" w:rsidR="00BE0CF1" w:rsidRPr="00E815AF" w:rsidRDefault="00BE0CF1" w:rsidP="00434B64">
            <w:pPr>
              <w:rPr>
                <w:spacing w:val="-1"/>
              </w:rPr>
            </w:pPr>
            <w:r>
              <w:t xml:space="preserve">Plant Export Operations Branch, </w:t>
            </w:r>
            <w:proofErr w:type="gramStart"/>
            <w:r>
              <w:t>Grain</w:t>
            </w:r>
            <w:proofErr w:type="gramEnd"/>
            <w:r>
              <w:t xml:space="preserve"> and Seed Exports Program (GSEP)</w:t>
            </w:r>
          </w:p>
        </w:tc>
        <w:tc>
          <w:tcPr>
            <w:tcW w:w="5813" w:type="dxa"/>
            <w:tcBorders>
              <w:top w:val="single" w:sz="4" w:space="0" w:color="auto"/>
              <w:bottom w:val="single" w:sz="4" w:space="0" w:color="auto"/>
            </w:tcBorders>
          </w:tcPr>
          <w:p w14:paraId="650795A7" w14:textId="77777777" w:rsidR="00BE0CF1" w:rsidRDefault="00BE0CF1" w:rsidP="00434B64">
            <w:r>
              <w:t>Assessing applications for grain and seed export registered functions, such as:</w:t>
            </w:r>
          </w:p>
          <w:p w14:paraId="6F05204D" w14:textId="77777777" w:rsidR="00BE0CF1" w:rsidRPr="00B77054" w:rsidRDefault="00BE0CF1" w:rsidP="00BE0CF1">
            <w:pPr>
              <w:pStyle w:val="ListBullet"/>
              <w:spacing w:before="60"/>
              <w:ind w:left="720" w:hanging="360"/>
            </w:pPr>
            <w:r w:rsidRPr="00B77054">
              <w:t>Automatic in-line hay sampling</w:t>
            </w:r>
          </w:p>
          <w:p w14:paraId="32B514BF" w14:textId="77777777" w:rsidR="00BE0CF1" w:rsidRPr="00B77054" w:rsidRDefault="00BE0CF1" w:rsidP="00BE0CF1">
            <w:pPr>
              <w:pStyle w:val="ListBullet"/>
              <w:spacing w:before="60"/>
              <w:ind w:left="720" w:hanging="360"/>
            </w:pPr>
            <w:r w:rsidRPr="00B77054">
              <w:t xml:space="preserve">Export compliant goods </w:t>
            </w:r>
            <w:proofErr w:type="gramStart"/>
            <w:r w:rsidRPr="00B77054">
              <w:t>storage</w:t>
            </w:r>
            <w:proofErr w:type="gramEnd"/>
          </w:p>
          <w:p w14:paraId="67E9B714" w14:textId="77777777" w:rsidR="00BE0CF1" w:rsidRDefault="00BE0CF1" w:rsidP="00BE0CF1">
            <w:pPr>
              <w:pStyle w:val="ListBullet"/>
              <w:spacing w:before="60"/>
              <w:ind w:left="720" w:hanging="360"/>
            </w:pPr>
            <w:r w:rsidRPr="00B77054">
              <w:t>Mobile bulk loading</w:t>
            </w:r>
          </w:p>
          <w:p w14:paraId="0C21765A" w14:textId="77777777" w:rsidR="00BE0CF1" w:rsidRPr="00E815AF" w:rsidRDefault="00BE0CF1" w:rsidP="00BE0CF1">
            <w:pPr>
              <w:pStyle w:val="ListBullet"/>
              <w:spacing w:before="60"/>
              <w:ind w:left="720" w:hanging="360"/>
            </w:pPr>
            <w:r w:rsidRPr="00B77054">
              <w:t>Quali</w:t>
            </w:r>
            <w:r>
              <w:t>ty system recognition.</w:t>
            </w:r>
          </w:p>
        </w:tc>
      </w:tr>
      <w:tr w:rsidR="00BE0CF1" w:rsidRPr="00E815AF" w14:paraId="46F5A890" w14:textId="77777777" w:rsidTr="00434B64">
        <w:trPr>
          <w:cantSplit/>
        </w:trPr>
        <w:tc>
          <w:tcPr>
            <w:tcW w:w="3202" w:type="dxa"/>
            <w:tcBorders>
              <w:top w:val="single" w:sz="4" w:space="0" w:color="auto"/>
              <w:bottom w:val="single" w:sz="4" w:space="0" w:color="auto"/>
            </w:tcBorders>
          </w:tcPr>
          <w:p w14:paraId="19EF8D1C" w14:textId="77777777" w:rsidR="00BE0CF1" w:rsidRPr="00E815AF" w:rsidRDefault="00BE0CF1" w:rsidP="00434B64">
            <w:r w:rsidRPr="00E815AF">
              <w:rPr>
                <w:spacing w:val="-1"/>
              </w:rPr>
              <w:lastRenderedPageBreak/>
              <w:t xml:space="preserve">Meat Exports Branch, </w:t>
            </w:r>
            <w:r>
              <w:rPr>
                <w:spacing w:val="-1"/>
              </w:rPr>
              <w:t xml:space="preserve">Certification Management Group </w:t>
            </w:r>
            <w:r w:rsidRPr="002B64A0">
              <w:rPr>
                <w:spacing w:val="-1"/>
              </w:rPr>
              <w:t>(</w:t>
            </w:r>
            <w:r w:rsidRPr="00683ECE">
              <w:rPr>
                <w:spacing w:val="-1"/>
              </w:rPr>
              <w:t>CMG</w:t>
            </w:r>
            <w:r w:rsidRPr="002B64A0">
              <w:rPr>
                <w:spacing w:val="-1"/>
              </w:rPr>
              <w:t>)</w:t>
            </w:r>
          </w:p>
        </w:tc>
        <w:tc>
          <w:tcPr>
            <w:tcW w:w="5813" w:type="dxa"/>
            <w:tcBorders>
              <w:top w:val="single" w:sz="4" w:space="0" w:color="auto"/>
              <w:bottom w:val="single" w:sz="4" w:space="0" w:color="auto"/>
            </w:tcBorders>
          </w:tcPr>
          <w:p w14:paraId="160524F2" w14:textId="77777777" w:rsidR="00BE0CF1" w:rsidRDefault="00BE0CF1" w:rsidP="00BE0CF1">
            <w:pPr>
              <w:pStyle w:val="ListBullet"/>
              <w:numPr>
                <w:ilvl w:val="0"/>
                <w:numId w:val="20"/>
              </w:numPr>
              <w:spacing w:before="60"/>
            </w:pPr>
            <w:r w:rsidRPr="00E815AF">
              <w:t xml:space="preserve">Reviewing </w:t>
            </w:r>
            <w:r>
              <w:t xml:space="preserve">EX26a and EX26b </w:t>
            </w:r>
            <w:r w:rsidRPr="00E815AF">
              <w:t>applications for registrations</w:t>
            </w:r>
            <w:r>
              <w:t>; variations including</w:t>
            </w:r>
            <w:r w:rsidRPr="00E815AF">
              <w:t xml:space="preserve"> change in documented systems</w:t>
            </w:r>
            <w:r>
              <w:t xml:space="preserve"> and</w:t>
            </w:r>
            <w:r w:rsidRPr="00E815AF">
              <w:t xml:space="preserve"> </w:t>
            </w:r>
            <w:r>
              <w:t>registered operations</w:t>
            </w:r>
          </w:p>
          <w:p w14:paraId="5E670D1D" w14:textId="77777777" w:rsidR="00BE0CF1" w:rsidRPr="00E815AF" w:rsidRDefault="00BE0CF1" w:rsidP="00BE0CF1">
            <w:pPr>
              <w:pStyle w:val="ListBullet"/>
              <w:numPr>
                <w:ilvl w:val="0"/>
                <w:numId w:val="20"/>
              </w:numPr>
              <w:spacing w:before="60"/>
            </w:pPr>
            <w:r>
              <w:t>Distributing applications to Grain and Seed Export Program, Enforcement and Sanctions, and Audit and Assurance Branch.</w:t>
            </w:r>
          </w:p>
          <w:p w14:paraId="326EEA07" w14:textId="77777777" w:rsidR="00BE0CF1" w:rsidRPr="00E815AF" w:rsidRDefault="00BE0CF1" w:rsidP="00BE0CF1">
            <w:pPr>
              <w:pStyle w:val="ListBullet"/>
              <w:numPr>
                <w:ilvl w:val="0"/>
                <w:numId w:val="20"/>
              </w:numPr>
              <w:spacing w:before="60"/>
            </w:pPr>
            <w:r w:rsidRPr="00E815AF">
              <w:t>Making de</w:t>
            </w:r>
            <w:r>
              <w:t>cisions</w:t>
            </w:r>
            <w:r w:rsidRPr="00E815AF">
              <w:t xml:space="preserve"> in relation to applications</w:t>
            </w:r>
            <w:r>
              <w:t xml:space="preserve"> for registration or variation,</w:t>
            </w:r>
            <w:r w:rsidRPr="00E815AF">
              <w:t xml:space="preserve"> notifying the</w:t>
            </w:r>
            <w:r>
              <w:t xml:space="preserve"> occupier</w:t>
            </w:r>
            <w:r w:rsidRPr="00E815AF">
              <w:t xml:space="preserve"> of the outcome</w:t>
            </w:r>
            <w:r>
              <w:t xml:space="preserve"> and i</w:t>
            </w:r>
            <w:r w:rsidRPr="00E815AF">
              <w:t xml:space="preserve">ssuing </w:t>
            </w:r>
            <w:r>
              <w:t>c</w:t>
            </w:r>
            <w:r w:rsidRPr="00E815AF">
              <w:t>ertificate</w:t>
            </w:r>
            <w:r>
              <w:t>s</w:t>
            </w:r>
            <w:r w:rsidRPr="00E815AF">
              <w:t xml:space="preserve"> of </w:t>
            </w:r>
            <w:r>
              <w:t>r</w:t>
            </w:r>
            <w:r w:rsidRPr="00E815AF">
              <w:t>egistration</w:t>
            </w:r>
            <w:r>
              <w:t>.</w:t>
            </w:r>
          </w:p>
          <w:p w14:paraId="6414D5DF" w14:textId="77777777" w:rsidR="00BE0CF1" w:rsidRPr="00E815AF" w:rsidRDefault="00BE0CF1" w:rsidP="00BE0CF1">
            <w:pPr>
              <w:pStyle w:val="ListBullet"/>
              <w:numPr>
                <w:ilvl w:val="0"/>
                <w:numId w:val="20"/>
              </w:numPr>
              <w:spacing w:before="60"/>
            </w:pPr>
            <w:r w:rsidRPr="00E815AF">
              <w:t>Entering</w:t>
            </w:r>
            <w:r>
              <w:t xml:space="preserve"> and </w:t>
            </w:r>
            <w:r w:rsidRPr="00E815AF">
              <w:t>updating registered establishment details in the Establishment Registration database.</w:t>
            </w:r>
          </w:p>
          <w:p w14:paraId="0E5DC938" w14:textId="77777777" w:rsidR="00BE0CF1" w:rsidRDefault="00BE0CF1" w:rsidP="00BE0CF1">
            <w:pPr>
              <w:pStyle w:val="ListBullet"/>
              <w:numPr>
                <w:ilvl w:val="0"/>
                <w:numId w:val="20"/>
              </w:numPr>
              <w:spacing w:before="60"/>
            </w:pPr>
            <w:r>
              <w:t xml:space="preserve">Receiving and actioning requests for </w:t>
            </w:r>
            <w:r w:rsidRPr="00E815AF">
              <w:t>suspensions</w:t>
            </w:r>
            <w:r>
              <w:t xml:space="preserve"> and revocation of registration (deregistration)</w:t>
            </w:r>
            <w:r w:rsidRPr="00E815AF">
              <w:t>.</w:t>
            </w:r>
          </w:p>
          <w:p w14:paraId="3EFD30D3" w14:textId="77777777" w:rsidR="00BE0CF1" w:rsidRDefault="00BE0CF1" w:rsidP="00BE0CF1">
            <w:pPr>
              <w:pStyle w:val="ListBullet"/>
              <w:numPr>
                <w:ilvl w:val="0"/>
                <w:numId w:val="20"/>
              </w:numPr>
              <w:spacing w:before="60"/>
            </w:pPr>
            <w:r>
              <w:t>Receiving changes of circumstances from occupiers (except changes in circumstances that relate to small horticultural products registered establishments).</w:t>
            </w:r>
          </w:p>
          <w:p w14:paraId="1246F36F" w14:textId="77777777" w:rsidR="00BE0CF1" w:rsidRPr="00E815AF" w:rsidRDefault="00BE0CF1" w:rsidP="00BE0CF1">
            <w:pPr>
              <w:pStyle w:val="ListBullet"/>
              <w:numPr>
                <w:ilvl w:val="0"/>
                <w:numId w:val="20"/>
              </w:numPr>
              <w:spacing w:before="60"/>
            </w:pPr>
            <w:r>
              <w:t xml:space="preserve">Receiving and processing </w:t>
            </w:r>
            <w:r w:rsidRPr="00151E2A">
              <w:t>Application to revoke an establishment or revoke an occupier and add a new occupier (EX26c)</w:t>
            </w:r>
          </w:p>
        </w:tc>
      </w:tr>
      <w:tr w:rsidR="00BE0CF1" w:rsidRPr="00E815AF" w14:paraId="29B3E1FF" w14:textId="77777777" w:rsidTr="00434B64">
        <w:trPr>
          <w:cantSplit/>
        </w:trPr>
        <w:tc>
          <w:tcPr>
            <w:tcW w:w="3202" w:type="dxa"/>
            <w:tcBorders>
              <w:top w:val="single" w:sz="4" w:space="0" w:color="auto"/>
              <w:bottom w:val="single" w:sz="4" w:space="0" w:color="auto"/>
            </w:tcBorders>
          </w:tcPr>
          <w:p w14:paraId="595081D7" w14:textId="77777777" w:rsidR="00BE0CF1" w:rsidRPr="00E815AF" w:rsidRDefault="00BE0CF1" w:rsidP="00434B64">
            <w:pPr>
              <w:rPr>
                <w:spacing w:val="-1"/>
              </w:rPr>
            </w:pPr>
            <w:r>
              <w:t xml:space="preserve">Plant Export Operations Branch, </w:t>
            </w:r>
            <w:r>
              <w:rPr>
                <w:spacing w:val="-1"/>
              </w:rPr>
              <w:t>Horticulture Exports Program (HEP)</w:t>
            </w:r>
          </w:p>
        </w:tc>
        <w:tc>
          <w:tcPr>
            <w:tcW w:w="5813" w:type="dxa"/>
            <w:tcBorders>
              <w:top w:val="single" w:sz="4" w:space="0" w:color="auto"/>
              <w:bottom w:val="single" w:sz="4" w:space="0" w:color="auto"/>
            </w:tcBorders>
          </w:tcPr>
          <w:p w14:paraId="0091F3AB" w14:textId="77777777" w:rsidR="00BE0CF1" w:rsidRDefault="00BE0CF1" w:rsidP="00BE0CF1">
            <w:pPr>
              <w:pStyle w:val="ListBullet"/>
              <w:numPr>
                <w:ilvl w:val="0"/>
                <w:numId w:val="20"/>
              </w:numPr>
              <w:spacing w:before="60"/>
            </w:pPr>
            <w:r>
              <w:t>Arranging site visits and documentation assessments by importing national plant protection organisations (NPPO) for horticulture protocol treatment facilities, where required.</w:t>
            </w:r>
          </w:p>
          <w:p w14:paraId="7A3DA36F" w14:textId="77777777" w:rsidR="00BE0CF1" w:rsidRPr="00E815AF" w:rsidRDefault="00BE0CF1" w:rsidP="00BE0CF1">
            <w:pPr>
              <w:pStyle w:val="ListBullet"/>
              <w:numPr>
                <w:ilvl w:val="0"/>
                <w:numId w:val="20"/>
              </w:numPr>
              <w:spacing w:before="60"/>
            </w:pPr>
            <w:r>
              <w:t xml:space="preserve">Notifying CMG and the occupier of the registered establishment, in writing, once an importing NPPO has either granted or rejected an establishment’s treatment function for a relevant horticulture protocol </w:t>
            </w:r>
            <w:proofErr w:type="gramStart"/>
            <w:r>
              <w:t>treatments</w:t>
            </w:r>
            <w:proofErr w:type="gramEnd"/>
            <w:r>
              <w:t>.</w:t>
            </w:r>
          </w:p>
        </w:tc>
      </w:tr>
    </w:tbl>
    <w:p w14:paraId="0B134236" w14:textId="77777777" w:rsidR="00BE0CF1" w:rsidRPr="00F116BC" w:rsidRDefault="00BE0CF1" w:rsidP="00BE0CF1">
      <w:pPr>
        <w:pStyle w:val="Heading2"/>
      </w:pPr>
      <w:bookmarkStart w:id="12" w:name="_Toc165469106"/>
      <w:bookmarkEnd w:id="11"/>
      <w:r w:rsidRPr="00F116BC">
        <w:t>Why are establishments registered?</w:t>
      </w:r>
      <w:bookmarkEnd w:id="12"/>
    </w:p>
    <w:p w14:paraId="7CDFD13A" w14:textId="3F12B450" w:rsidR="00BE0CF1" w:rsidRPr="00E815AF" w:rsidRDefault="00BE0CF1" w:rsidP="00BE0CF1">
      <w:pPr>
        <w:pStyle w:val="BodyText"/>
        <w:rPr>
          <w:lang w:val="en" w:eastAsia="en-AU"/>
        </w:rPr>
      </w:pPr>
      <w:r w:rsidRPr="00E815AF">
        <w:rPr>
          <w:lang w:val="en" w:eastAsia="en-AU"/>
        </w:rPr>
        <w:t xml:space="preserve">Prescribed goods intended for export must be prepared and inspected at an </w:t>
      </w:r>
      <w:r>
        <w:rPr>
          <w:lang w:val="en" w:eastAsia="en-AU"/>
        </w:rPr>
        <w:t>establishment registered by the </w:t>
      </w:r>
      <w:r w:rsidRPr="00E815AF">
        <w:rPr>
          <w:lang w:val="en" w:eastAsia="en-AU"/>
        </w:rPr>
        <w:t>department under</w:t>
      </w:r>
      <w:r w:rsidRPr="00813E2F">
        <w:rPr>
          <w:lang w:val="en" w:eastAsia="en-AU"/>
        </w:rPr>
        <w:t xml:space="preserve"> </w:t>
      </w:r>
      <w:hyperlink w:anchor="_Related_material" w:history="1">
        <w:r w:rsidRPr="00671851">
          <w:rPr>
            <w:rStyle w:val="Hyperlink"/>
            <w:lang w:val="en" w:eastAsia="en-AU"/>
          </w:rPr>
          <w:t>Australian export laws</w:t>
        </w:r>
      </w:hyperlink>
      <w:r w:rsidRPr="00E815AF">
        <w:rPr>
          <w:i/>
          <w:iCs/>
          <w:lang w:val="en" w:eastAsia="en-AU"/>
        </w:rPr>
        <w:t>.</w:t>
      </w:r>
    </w:p>
    <w:p w14:paraId="316AA671" w14:textId="77777777" w:rsidR="00BE0CF1" w:rsidRPr="00E815AF" w:rsidRDefault="00BE0CF1" w:rsidP="00BE0CF1">
      <w:pPr>
        <w:pStyle w:val="BodyText"/>
      </w:pPr>
      <w:r w:rsidRPr="00E815AF">
        <w:t>The purpose of registering an establishment is to:</w:t>
      </w:r>
    </w:p>
    <w:p w14:paraId="63800701" w14:textId="4B9C27CB" w:rsidR="00BE0CF1" w:rsidRPr="00E815AF" w:rsidRDefault="00BE0CF1" w:rsidP="00BE0CF1">
      <w:pPr>
        <w:pStyle w:val="ListBullet"/>
        <w:numPr>
          <w:ilvl w:val="0"/>
          <w:numId w:val="21"/>
        </w:numPr>
        <w:spacing w:before="60"/>
      </w:pPr>
      <w:r w:rsidRPr="00E815AF">
        <w:t xml:space="preserve">ensure the facilities available for the preparation and inspection of prescribed goods for export are fit for </w:t>
      </w:r>
      <w:proofErr w:type="gramStart"/>
      <w:r w:rsidRPr="00E815AF">
        <w:t>purpose</w:t>
      </w:r>
      <w:proofErr w:type="gramEnd"/>
    </w:p>
    <w:p w14:paraId="419995EB" w14:textId="40AF8291" w:rsidR="00BE0CF1" w:rsidRPr="00E815AF" w:rsidRDefault="00BE0CF1" w:rsidP="00BE0CF1">
      <w:pPr>
        <w:pStyle w:val="ListBullet"/>
        <w:numPr>
          <w:ilvl w:val="0"/>
          <w:numId w:val="21"/>
        </w:numPr>
        <w:spacing w:before="60"/>
      </w:pPr>
      <w:r w:rsidRPr="00E815AF">
        <w:t>ensure appropriate hygiene</w:t>
      </w:r>
      <w:r>
        <w:t>,</w:t>
      </w:r>
      <w:r w:rsidRPr="00E815AF">
        <w:t xml:space="preserve"> and pest </w:t>
      </w:r>
      <w:r>
        <w:t>and contaminant</w:t>
      </w:r>
      <w:r w:rsidRPr="00E815AF">
        <w:t xml:space="preserve"> control measures are </w:t>
      </w:r>
      <w:proofErr w:type="gramStart"/>
      <w:r w:rsidRPr="00E815AF">
        <w:t>maintained</w:t>
      </w:r>
      <w:proofErr w:type="gramEnd"/>
      <w:r w:rsidRPr="00E815AF">
        <w:t xml:space="preserve"> </w:t>
      </w:r>
    </w:p>
    <w:p w14:paraId="3C192912" w14:textId="77777777" w:rsidR="00BE0CF1" w:rsidRPr="00E815AF" w:rsidRDefault="00BE0CF1" w:rsidP="00BE0CF1">
      <w:pPr>
        <w:pStyle w:val="ListBullet"/>
        <w:numPr>
          <w:ilvl w:val="0"/>
          <w:numId w:val="21"/>
        </w:numPr>
        <w:spacing w:before="60"/>
      </w:pPr>
      <w:r w:rsidRPr="00E815AF">
        <w:t xml:space="preserve">define the responsibilities for the occupier of the establishment to maintain and operate the establishment in a manner that ensures they </w:t>
      </w:r>
      <w:r>
        <w:t>meet</w:t>
      </w:r>
      <w:r w:rsidRPr="00E815AF">
        <w:t xml:space="preserve"> the </w:t>
      </w:r>
      <w:r>
        <w:t xml:space="preserve">integrity, traceability and </w:t>
      </w:r>
      <w:r w:rsidRPr="00E815AF">
        <w:t xml:space="preserve">phytosanitary </w:t>
      </w:r>
      <w:r>
        <w:t>requirements</w:t>
      </w:r>
      <w:r w:rsidRPr="00E815AF">
        <w:t xml:space="preserve"> of prescribed </w:t>
      </w:r>
      <w:proofErr w:type="gramStart"/>
      <w:r w:rsidRPr="00E815AF">
        <w:t>goods</w:t>
      </w:r>
      <w:proofErr w:type="gramEnd"/>
    </w:p>
    <w:p w14:paraId="2C496311" w14:textId="77777777" w:rsidR="00BE0CF1" w:rsidRPr="00E815AF" w:rsidRDefault="00BE0CF1" w:rsidP="00BE0CF1">
      <w:pPr>
        <w:pStyle w:val="ListBullet"/>
        <w:numPr>
          <w:ilvl w:val="0"/>
          <w:numId w:val="21"/>
        </w:numPr>
        <w:spacing w:before="60"/>
      </w:pPr>
      <w:r w:rsidRPr="00E815AF">
        <w:t xml:space="preserve">provide effective sanction where an establishment fails to meet the required standards. </w:t>
      </w:r>
    </w:p>
    <w:p w14:paraId="166A609D" w14:textId="759FF667" w:rsidR="00BE0CF1" w:rsidRDefault="00BE0CF1" w:rsidP="00BE0CF1">
      <w:pPr>
        <w:pStyle w:val="BodyText"/>
      </w:pPr>
      <w:r w:rsidRPr="00E815AF">
        <w:t xml:space="preserve">The </w:t>
      </w:r>
      <w:r w:rsidRPr="00D25B0B">
        <w:t>Guideline:</w:t>
      </w:r>
      <w:r w:rsidRPr="00A32347">
        <w:rPr>
          <w:rStyle w:val="Hyperlink"/>
        </w:rPr>
        <w:t xml:space="preserve"> </w:t>
      </w:r>
      <w:hyperlink w:anchor="_Related_material" w:history="1">
        <w:r w:rsidRPr="0015734A">
          <w:rPr>
            <w:rStyle w:val="Hyperlink"/>
          </w:rPr>
          <w:t>Audit of plant export registered establishments</w:t>
        </w:r>
      </w:hyperlink>
      <w:r w:rsidRPr="00E815AF">
        <w:t xml:space="preserve"> and Reference</w:t>
      </w:r>
      <w:r w:rsidRPr="00886714">
        <w:t>:</w:t>
      </w:r>
      <w:r w:rsidRPr="00886714">
        <w:rPr>
          <w:i/>
        </w:rPr>
        <w:t xml:space="preserve"> </w:t>
      </w:r>
      <w:hyperlink w:anchor="_Related_material" w:history="1">
        <w:r w:rsidRPr="0015734A">
          <w:rPr>
            <w:rStyle w:val="Hyperlink"/>
          </w:rPr>
          <w:t>Performance standards – Plant export registered establishments</w:t>
        </w:r>
      </w:hyperlink>
      <w:r w:rsidRPr="00E815AF">
        <w:t xml:space="preserve"> detail the requirements that registered establishments must meet and are audited against.</w:t>
      </w:r>
    </w:p>
    <w:p w14:paraId="0D55EAB2" w14:textId="34195960" w:rsidR="00A705D8" w:rsidRDefault="00A705D8" w:rsidP="00BE0CF1">
      <w:pPr>
        <w:pStyle w:val="BodyText"/>
      </w:pPr>
    </w:p>
    <w:p w14:paraId="4B867FE1" w14:textId="77777777" w:rsidR="00A705D8" w:rsidRPr="00E815AF" w:rsidRDefault="00A705D8" w:rsidP="00BE0CF1">
      <w:pPr>
        <w:pStyle w:val="BodyText"/>
      </w:pPr>
    </w:p>
    <w:p w14:paraId="0A092DEC" w14:textId="77777777" w:rsidR="00BE0CF1" w:rsidRPr="00F116BC" w:rsidRDefault="00BE0CF1" w:rsidP="00BE0CF1">
      <w:pPr>
        <w:pStyle w:val="Heading2"/>
      </w:pPr>
      <w:bookmarkStart w:id="13" w:name="_Toc89441665"/>
      <w:bookmarkStart w:id="14" w:name="_Toc165469107"/>
      <w:r w:rsidRPr="00F116BC">
        <w:lastRenderedPageBreak/>
        <w:t>What types of export establishments can be registered?</w:t>
      </w:r>
      <w:bookmarkEnd w:id="13"/>
      <w:bookmarkEnd w:id="14"/>
    </w:p>
    <w:p w14:paraId="1D3363C5" w14:textId="77777777" w:rsidR="00BE0CF1" w:rsidRPr="00E815AF" w:rsidRDefault="00BE0CF1" w:rsidP="00BE0CF1">
      <w:pPr>
        <w:pStyle w:val="BodyText"/>
      </w:pPr>
      <w:r w:rsidRPr="00E815AF">
        <w:t>Types of establishments include, but are not limited to:</w:t>
      </w:r>
    </w:p>
    <w:p w14:paraId="57873669" w14:textId="77777777" w:rsidR="00BE0CF1" w:rsidRPr="00E815AF" w:rsidRDefault="00BE0CF1" w:rsidP="00BE0CF1">
      <w:pPr>
        <w:pStyle w:val="ListBullet"/>
        <w:numPr>
          <w:ilvl w:val="0"/>
          <w:numId w:val="22"/>
        </w:numPr>
        <w:spacing w:before="60"/>
      </w:pPr>
      <w:r w:rsidRPr="00E815AF">
        <w:t>bulk commodity terminal</w:t>
      </w:r>
    </w:p>
    <w:p w14:paraId="793F3CAC" w14:textId="77777777" w:rsidR="00BE0CF1" w:rsidRPr="00E815AF" w:rsidRDefault="00BE0CF1" w:rsidP="00BE0CF1">
      <w:pPr>
        <w:pStyle w:val="ListBullet"/>
        <w:numPr>
          <w:ilvl w:val="0"/>
          <w:numId w:val="22"/>
        </w:numPr>
        <w:spacing w:before="60"/>
      </w:pPr>
      <w:r w:rsidRPr="00E815AF">
        <w:t>packing facilities</w:t>
      </w:r>
    </w:p>
    <w:p w14:paraId="0A078D38" w14:textId="77777777" w:rsidR="00BE0CF1" w:rsidRPr="00E815AF" w:rsidRDefault="00BE0CF1" w:rsidP="00BE0CF1">
      <w:pPr>
        <w:pStyle w:val="ListBullet"/>
        <w:numPr>
          <w:ilvl w:val="0"/>
          <w:numId w:val="22"/>
        </w:numPr>
        <w:spacing w:before="60"/>
      </w:pPr>
      <w:r w:rsidRPr="00E815AF">
        <w:t>processing facilities</w:t>
      </w:r>
    </w:p>
    <w:p w14:paraId="5EC16533" w14:textId="77777777" w:rsidR="00BE0CF1" w:rsidRPr="00E815AF" w:rsidRDefault="00BE0CF1" w:rsidP="00BE0CF1">
      <w:pPr>
        <w:pStyle w:val="ListBullet"/>
        <w:numPr>
          <w:ilvl w:val="0"/>
          <w:numId w:val="22"/>
        </w:numPr>
        <w:spacing w:before="60"/>
      </w:pPr>
      <w:r w:rsidRPr="00E815AF">
        <w:t>freight forwarders</w:t>
      </w:r>
    </w:p>
    <w:p w14:paraId="3C5436C9" w14:textId="77777777" w:rsidR="00BE0CF1" w:rsidRPr="00E815AF" w:rsidRDefault="00BE0CF1" w:rsidP="00BE0CF1">
      <w:pPr>
        <w:pStyle w:val="ListBullet"/>
        <w:numPr>
          <w:ilvl w:val="0"/>
          <w:numId w:val="22"/>
        </w:numPr>
        <w:spacing w:before="60"/>
      </w:pPr>
      <w:r w:rsidRPr="00E815AF">
        <w:t xml:space="preserve">storage facilities </w:t>
      </w:r>
    </w:p>
    <w:p w14:paraId="05C68E05" w14:textId="77777777" w:rsidR="00BE0CF1" w:rsidRPr="00E815AF" w:rsidRDefault="00BE0CF1" w:rsidP="00BE0CF1">
      <w:pPr>
        <w:pStyle w:val="ListBullet"/>
        <w:numPr>
          <w:ilvl w:val="0"/>
          <w:numId w:val="22"/>
        </w:numPr>
        <w:spacing w:before="60"/>
      </w:pPr>
      <w:r w:rsidRPr="00E815AF">
        <w:t>treatment facilities</w:t>
      </w:r>
    </w:p>
    <w:p w14:paraId="2D4316DB" w14:textId="77777777" w:rsidR="00BE0CF1" w:rsidRPr="00E815AF" w:rsidRDefault="00BE0CF1" w:rsidP="00BE0CF1">
      <w:pPr>
        <w:pStyle w:val="ListBullet"/>
        <w:numPr>
          <w:ilvl w:val="0"/>
          <w:numId w:val="22"/>
        </w:numPr>
        <w:spacing w:before="60"/>
      </w:pPr>
      <w:r w:rsidRPr="00E815AF">
        <w:t>inspection facilities.</w:t>
      </w:r>
    </w:p>
    <w:p w14:paraId="01D09C84" w14:textId="77777777" w:rsidR="00BE0CF1" w:rsidRPr="00E815AF" w:rsidRDefault="00BE0CF1" w:rsidP="00BE0CF1">
      <w:pPr>
        <w:pStyle w:val="BodyText"/>
        <w:rPr>
          <w:rFonts w:cs="Segoe UI"/>
          <w:color w:val="000000"/>
          <w:lang w:val="en"/>
        </w:rPr>
      </w:pPr>
      <w:r w:rsidRPr="00E815AF">
        <w:t>Wharfs</w:t>
      </w:r>
      <w:r>
        <w:t xml:space="preserve"> (except those being used for Mobile Bulk Loading)</w:t>
      </w:r>
      <w:r w:rsidRPr="00E815AF">
        <w:t xml:space="preserve"> and airport terminals are </w:t>
      </w:r>
      <w:r w:rsidRPr="00E815AF">
        <w:rPr>
          <w:b/>
        </w:rPr>
        <w:t>excluded</w:t>
      </w:r>
      <w:r w:rsidRPr="00E815AF">
        <w:t xml:space="preserve"> from requiring registration.</w:t>
      </w:r>
    </w:p>
    <w:p w14:paraId="03A576D1" w14:textId="77777777" w:rsidR="00BE0CF1" w:rsidRPr="00F116BC" w:rsidRDefault="00BE0CF1" w:rsidP="00BE0CF1">
      <w:pPr>
        <w:pStyle w:val="Heading2"/>
      </w:pPr>
      <w:bookmarkStart w:id="15" w:name="_Toc89441666"/>
      <w:bookmarkStart w:id="16" w:name="_Toc165469108"/>
      <w:r w:rsidRPr="00F116BC">
        <w:t>What export operations and functions can establishments be registered to perform?</w:t>
      </w:r>
      <w:bookmarkEnd w:id="15"/>
      <w:bookmarkEnd w:id="16"/>
    </w:p>
    <w:p w14:paraId="7DCBDC81" w14:textId="77777777" w:rsidR="00BE0CF1" w:rsidRPr="00E815AF" w:rsidRDefault="00BE0CF1" w:rsidP="00BE0CF1">
      <w:pPr>
        <w:pStyle w:val="BodyText"/>
      </w:pPr>
      <w:r w:rsidRPr="00E815AF">
        <w:t>Establishments can be registered to prepare and/or inspect more than one commodity group for export (including commodities other than plants and plant products). Once they have been approved for one or more registered operations</w:t>
      </w:r>
      <w:r>
        <w:t xml:space="preserve"> or registered functions</w:t>
      </w:r>
      <w:r w:rsidRPr="00E815AF">
        <w:t>, establishments can also apply to carry out additional</w:t>
      </w:r>
      <w:r w:rsidRPr="00E815AF">
        <w:rPr>
          <w:lang w:val="en-US"/>
        </w:rPr>
        <w:t xml:space="preserve"> </w:t>
      </w:r>
      <w:r w:rsidRPr="00E815AF">
        <w:t>registered operations</w:t>
      </w:r>
      <w:r>
        <w:t xml:space="preserve"> or registered functions</w:t>
      </w:r>
      <w:r w:rsidRPr="00E815AF">
        <w:rPr>
          <w:lang w:val="en-US"/>
        </w:rPr>
        <w:t xml:space="preserve"> (see list below).</w:t>
      </w:r>
    </w:p>
    <w:p w14:paraId="10D743FE" w14:textId="77777777" w:rsidR="00BE0CF1" w:rsidRDefault="00BE0CF1" w:rsidP="00BE0CF1">
      <w:pPr>
        <w:pStyle w:val="BodyText"/>
      </w:pPr>
      <w:r>
        <w:t>The </w:t>
      </w:r>
      <w:r w:rsidRPr="00E815AF">
        <w:t xml:space="preserve">department must assess the establishment against all applicable requirements for each separate </w:t>
      </w:r>
      <w:r>
        <w:t>registered operation or registered function. An application for more than one kind of export operation and more than one kind of commodity group may be accepted in whole or in part.</w:t>
      </w:r>
    </w:p>
    <w:p w14:paraId="2D5815F5" w14:textId="14BCCF32" w:rsidR="00BE0CF1" w:rsidRDefault="00BE0CF1" w:rsidP="00BE0CF1">
      <w:pPr>
        <w:pStyle w:val="BodyText"/>
      </w:pPr>
      <w:r>
        <w:t xml:space="preserve">The following is a list of the available registered operations (for details, refer to the </w:t>
      </w:r>
      <w:r w:rsidRPr="00E815AF">
        <w:t>Reference:</w:t>
      </w:r>
      <w:r>
        <w:rPr>
          <w:rStyle w:val="Hyperlink"/>
          <w:i/>
        </w:rPr>
        <w:t xml:space="preserve"> </w:t>
      </w:r>
      <w:hyperlink w:anchor="_Related_material" w:history="1">
        <w:r w:rsidRPr="0015734A">
          <w:rPr>
            <w:rStyle w:val="Hyperlink"/>
          </w:rPr>
          <w:t>Registered operation and function codes for plant export registered establishments</w:t>
        </w:r>
      </w:hyperlink>
      <w:r>
        <w:t>):</w:t>
      </w:r>
    </w:p>
    <w:p w14:paraId="274F11B3" w14:textId="77777777" w:rsidR="00BE0CF1" w:rsidRDefault="00BE0CF1" w:rsidP="00BE0CF1">
      <w:pPr>
        <w:pStyle w:val="ListBullet"/>
        <w:numPr>
          <w:ilvl w:val="0"/>
          <w:numId w:val="30"/>
        </w:numPr>
        <w:spacing w:before="60"/>
      </w:pPr>
      <w:r>
        <w:t xml:space="preserve">packing/inspecting </w:t>
      </w:r>
      <w:proofErr w:type="gramStart"/>
      <w:r>
        <w:t>cotton</w:t>
      </w:r>
      <w:proofErr w:type="gramEnd"/>
    </w:p>
    <w:p w14:paraId="1F66D4A0" w14:textId="77777777" w:rsidR="00BE0CF1" w:rsidRDefault="00BE0CF1" w:rsidP="00BE0CF1">
      <w:pPr>
        <w:pStyle w:val="ListBullet"/>
        <w:numPr>
          <w:ilvl w:val="0"/>
          <w:numId w:val="30"/>
        </w:numPr>
        <w:spacing w:before="60"/>
      </w:pPr>
      <w:r>
        <w:t>packing/inspecting fodder (including hay and straw)</w:t>
      </w:r>
    </w:p>
    <w:p w14:paraId="46F7B45F" w14:textId="77777777" w:rsidR="00BE0CF1" w:rsidRDefault="00BE0CF1" w:rsidP="00BE0CF1">
      <w:pPr>
        <w:pStyle w:val="ListBullet"/>
        <w:numPr>
          <w:ilvl w:val="0"/>
          <w:numId w:val="30"/>
        </w:numPr>
        <w:spacing w:before="60"/>
      </w:pPr>
      <w:r>
        <w:t xml:space="preserve">packing/inspecting forest </w:t>
      </w:r>
      <w:proofErr w:type="gramStart"/>
      <w:r>
        <w:t>products</w:t>
      </w:r>
      <w:proofErr w:type="gramEnd"/>
    </w:p>
    <w:p w14:paraId="27CF8DD5" w14:textId="77777777" w:rsidR="00BE0CF1" w:rsidRDefault="00BE0CF1" w:rsidP="00BE0CF1">
      <w:pPr>
        <w:pStyle w:val="ListBullet"/>
        <w:numPr>
          <w:ilvl w:val="0"/>
          <w:numId w:val="30"/>
        </w:numPr>
        <w:spacing w:before="60"/>
      </w:pPr>
      <w:r>
        <w:t>packing/inspection grain and seed</w:t>
      </w:r>
    </w:p>
    <w:p w14:paraId="6080FEBE" w14:textId="77777777" w:rsidR="00BE0CF1" w:rsidRDefault="00BE0CF1" w:rsidP="00BE0CF1">
      <w:pPr>
        <w:pStyle w:val="ListBullet"/>
        <w:numPr>
          <w:ilvl w:val="0"/>
          <w:numId w:val="30"/>
        </w:numPr>
        <w:spacing w:before="60"/>
      </w:pPr>
      <w:r>
        <w:t xml:space="preserve">packing/inspecting </w:t>
      </w:r>
      <w:proofErr w:type="gramStart"/>
      <w:r>
        <w:t>nuts</w:t>
      </w:r>
      <w:proofErr w:type="gramEnd"/>
    </w:p>
    <w:p w14:paraId="4FB99B1C" w14:textId="77777777" w:rsidR="00BE0CF1" w:rsidRDefault="00BE0CF1" w:rsidP="00BE0CF1">
      <w:pPr>
        <w:pStyle w:val="ListBullet"/>
        <w:numPr>
          <w:ilvl w:val="0"/>
          <w:numId w:val="30"/>
        </w:numPr>
        <w:spacing w:before="60"/>
      </w:pPr>
      <w:r>
        <w:t xml:space="preserve">packing/inspecting processed plant </w:t>
      </w:r>
      <w:proofErr w:type="gramStart"/>
      <w:r>
        <w:t>products</w:t>
      </w:r>
      <w:proofErr w:type="gramEnd"/>
    </w:p>
    <w:p w14:paraId="1E806414" w14:textId="77777777" w:rsidR="00BE0CF1" w:rsidRDefault="00BE0CF1" w:rsidP="00BE0CF1">
      <w:pPr>
        <w:pStyle w:val="ListBullet"/>
        <w:numPr>
          <w:ilvl w:val="0"/>
          <w:numId w:val="30"/>
        </w:numPr>
        <w:spacing w:before="60"/>
      </w:pPr>
      <w:r>
        <w:t>inspecting dried fruit</w:t>
      </w:r>
    </w:p>
    <w:p w14:paraId="3E8C241D" w14:textId="77777777" w:rsidR="00BE0CF1" w:rsidRDefault="00BE0CF1" w:rsidP="00BE0CF1">
      <w:pPr>
        <w:pStyle w:val="ListBullet"/>
        <w:numPr>
          <w:ilvl w:val="0"/>
          <w:numId w:val="30"/>
        </w:numPr>
        <w:spacing w:before="60"/>
      </w:pPr>
      <w:r>
        <w:t>inspecting fresh fruit</w:t>
      </w:r>
    </w:p>
    <w:p w14:paraId="21524600" w14:textId="77777777" w:rsidR="00BE0CF1" w:rsidRDefault="00BE0CF1" w:rsidP="00BE0CF1">
      <w:pPr>
        <w:pStyle w:val="ListBullet"/>
        <w:numPr>
          <w:ilvl w:val="0"/>
          <w:numId w:val="30"/>
        </w:numPr>
        <w:spacing w:before="60"/>
      </w:pPr>
      <w:r>
        <w:t>inspecting fresh vegetables</w:t>
      </w:r>
    </w:p>
    <w:p w14:paraId="6C544331" w14:textId="77777777" w:rsidR="00BE0CF1" w:rsidRPr="005B34B5" w:rsidRDefault="00BE0CF1" w:rsidP="00BE0CF1">
      <w:pPr>
        <w:pStyle w:val="ListBullet"/>
        <w:numPr>
          <w:ilvl w:val="0"/>
          <w:numId w:val="30"/>
        </w:numPr>
        <w:spacing w:before="60"/>
      </w:pPr>
      <w:r>
        <w:t>inspecting cut flowers and nursery stock.</w:t>
      </w:r>
    </w:p>
    <w:p w14:paraId="77A29CCB" w14:textId="77777777" w:rsidR="00BE0CF1" w:rsidRPr="00E815AF" w:rsidRDefault="00BE0CF1" w:rsidP="00BE0CF1">
      <w:pPr>
        <w:pStyle w:val="BodyText"/>
      </w:pPr>
      <w:r w:rsidRPr="00E815AF">
        <w:t xml:space="preserve">The following is a list of the available </w:t>
      </w:r>
      <w:r>
        <w:t>registered</w:t>
      </w:r>
      <w:r w:rsidRPr="00E815AF">
        <w:t xml:space="preserve"> functions:</w:t>
      </w:r>
    </w:p>
    <w:p w14:paraId="34660A76" w14:textId="77777777" w:rsidR="00BE0CF1" w:rsidRPr="00E815AF" w:rsidRDefault="00BE0CF1" w:rsidP="00BE0CF1">
      <w:pPr>
        <w:pStyle w:val="ListParagraph"/>
        <w:numPr>
          <w:ilvl w:val="0"/>
          <w:numId w:val="30"/>
        </w:numPr>
        <w:spacing w:after="60"/>
        <w:contextualSpacing w:val="0"/>
      </w:pPr>
      <w:r>
        <w:t>e</w:t>
      </w:r>
      <w:r w:rsidRPr="00E815AF">
        <w:t xml:space="preserve">xport </w:t>
      </w:r>
      <w:r>
        <w:t>c</w:t>
      </w:r>
      <w:r w:rsidRPr="00E815AF">
        <w:t xml:space="preserve">ompliant </w:t>
      </w:r>
      <w:r>
        <w:t>g</w:t>
      </w:r>
      <w:r w:rsidRPr="00E815AF">
        <w:t xml:space="preserve">oods </w:t>
      </w:r>
      <w:r>
        <w:t>s</w:t>
      </w:r>
      <w:r w:rsidRPr="00E815AF">
        <w:t>torage (ECGS)</w:t>
      </w:r>
    </w:p>
    <w:p w14:paraId="49AC2E4D" w14:textId="77777777" w:rsidR="00BE0CF1" w:rsidRPr="00E815AF" w:rsidRDefault="00BE0CF1" w:rsidP="00BE0CF1">
      <w:pPr>
        <w:pStyle w:val="ListParagraph"/>
        <w:numPr>
          <w:ilvl w:val="0"/>
          <w:numId w:val="30"/>
        </w:numPr>
        <w:spacing w:after="60"/>
        <w:contextualSpacing w:val="0"/>
      </w:pPr>
      <w:r>
        <w:t>m</w:t>
      </w:r>
      <w:r w:rsidRPr="00E815AF">
        <w:t xml:space="preserve">obile </w:t>
      </w:r>
      <w:r>
        <w:t>b</w:t>
      </w:r>
      <w:r w:rsidRPr="00E815AF">
        <w:t xml:space="preserve">ulk </w:t>
      </w:r>
      <w:r>
        <w:t>l</w:t>
      </w:r>
      <w:r w:rsidRPr="00E815AF">
        <w:t>oading</w:t>
      </w:r>
      <w:r>
        <w:t xml:space="preserve"> (MBL)</w:t>
      </w:r>
    </w:p>
    <w:p w14:paraId="6D792D37" w14:textId="77777777" w:rsidR="00BE0CF1" w:rsidRDefault="00BE0CF1" w:rsidP="00BE0CF1">
      <w:pPr>
        <w:pStyle w:val="ListBullet"/>
        <w:numPr>
          <w:ilvl w:val="0"/>
          <w:numId w:val="30"/>
        </w:numPr>
        <w:spacing w:before="60"/>
      </w:pPr>
      <w:r>
        <w:t>q</w:t>
      </w:r>
      <w:r w:rsidRPr="00E815AF">
        <w:t xml:space="preserve">uality </w:t>
      </w:r>
      <w:r>
        <w:t>s</w:t>
      </w:r>
      <w:r w:rsidRPr="00E815AF">
        <w:t xml:space="preserve">ystems </w:t>
      </w:r>
      <w:r>
        <w:t>r</w:t>
      </w:r>
      <w:r w:rsidRPr="00E815AF">
        <w:t>ecognition (QSR)</w:t>
      </w:r>
    </w:p>
    <w:p w14:paraId="5CC890BD" w14:textId="77777777" w:rsidR="00BE0CF1" w:rsidRDefault="00BE0CF1" w:rsidP="00BE0CF1">
      <w:pPr>
        <w:pStyle w:val="ListBullet"/>
        <w:numPr>
          <w:ilvl w:val="0"/>
          <w:numId w:val="30"/>
        </w:numPr>
        <w:spacing w:before="60"/>
      </w:pPr>
      <w:r>
        <w:t>automatic in-line hay sampling (AIHS)</w:t>
      </w:r>
    </w:p>
    <w:p w14:paraId="156582F2" w14:textId="77777777" w:rsidR="00BE0CF1" w:rsidRDefault="00BE0CF1" w:rsidP="00BE0CF1">
      <w:pPr>
        <w:pStyle w:val="ListParagraph"/>
        <w:numPr>
          <w:ilvl w:val="0"/>
          <w:numId w:val="30"/>
        </w:numPr>
        <w:spacing w:after="60"/>
        <w:contextualSpacing w:val="0"/>
      </w:pPr>
      <w:r w:rsidRPr="00E815AF">
        <w:t xml:space="preserve">handling of fruit fly </w:t>
      </w:r>
      <w:r>
        <w:t>p</w:t>
      </w:r>
      <w:r w:rsidRPr="00E815AF">
        <w:t xml:space="preserve">est </w:t>
      </w:r>
      <w:r>
        <w:t>f</w:t>
      </w:r>
      <w:r w:rsidRPr="00E815AF">
        <w:t xml:space="preserve">ree </w:t>
      </w:r>
      <w:r>
        <w:t>a</w:t>
      </w:r>
      <w:r w:rsidRPr="00E815AF">
        <w:t>rea (PFA) horticulture products outside of a PFA</w:t>
      </w:r>
    </w:p>
    <w:p w14:paraId="10573D54" w14:textId="6659D419" w:rsidR="009C765A" w:rsidRDefault="009C765A" w:rsidP="00BE0CF1">
      <w:pPr>
        <w:pStyle w:val="ListBullet"/>
        <w:numPr>
          <w:ilvl w:val="0"/>
          <w:numId w:val="30"/>
        </w:numPr>
        <w:spacing w:before="60"/>
      </w:pPr>
      <w:r>
        <w:t>packing treated product or product from a PFA outside of the PFA</w:t>
      </w:r>
    </w:p>
    <w:p w14:paraId="7E955FF8" w14:textId="707D41EE" w:rsidR="00BE0CF1" w:rsidRDefault="00BE0CF1" w:rsidP="00BE0CF1">
      <w:pPr>
        <w:pStyle w:val="ListBullet"/>
        <w:numPr>
          <w:ilvl w:val="0"/>
          <w:numId w:val="30"/>
        </w:numPr>
        <w:spacing w:before="60"/>
      </w:pPr>
      <w:r>
        <w:t>washing potatoes (Victorian facilities only for exports to the Republic of Korea)</w:t>
      </w:r>
    </w:p>
    <w:p w14:paraId="438F9B9D" w14:textId="77777777" w:rsidR="00BE0CF1" w:rsidRPr="00E815AF" w:rsidRDefault="00BE0CF1" w:rsidP="00BE0CF1">
      <w:pPr>
        <w:pStyle w:val="ListBullet"/>
        <w:numPr>
          <w:ilvl w:val="0"/>
          <w:numId w:val="30"/>
        </w:numPr>
        <w:spacing w:before="60"/>
      </w:pPr>
      <w:r w:rsidRPr="00E815AF">
        <w:t>treatment of fresh fruit and vegetables</w:t>
      </w:r>
      <w:r>
        <w:t xml:space="preserve"> for protocol markets including</w:t>
      </w:r>
    </w:p>
    <w:p w14:paraId="7751ACE0" w14:textId="77777777" w:rsidR="00BE0CF1" w:rsidRPr="00E815AF" w:rsidRDefault="00BE0CF1" w:rsidP="00BE0CF1">
      <w:pPr>
        <w:pStyle w:val="ListBullet"/>
        <w:numPr>
          <w:ilvl w:val="0"/>
          <w:numId w:val="34"/>
        </w:numPr>
        <w:spacing w:before="60"/>
      </w:pPr>
      <w:r w:rsidRPr="00E815AF">
        <w:t>onshore cold treatment</w:t>
      </w:r>
    </w:p>
    <w:p w14:paraId="1361FB39" w14:textId="77777777" w:rsidR="00BE0CF1" w:rsidRPr="00E815AF" w:rsidRDefault="00BE0CF1" w:rsidP="00BE0CF1">
      <w:pPr>
        <w:pStyle w:val="ListBullet"/>
        <w:numPr>
          <w:ilvl w:val="0"/>
          <w:numId w:val="34"/>
        </w:numPr>
        <w:spacing w:before="60"/>
      </w:pPr>
      <w:r w:rsidRPr="00E815AF">
        <w:lastRenderedPageBreak/>
        <w:t>methyl bromide fumigation</w:t>
      </w:r>
    </w:p>
    <w:p w14:paraId="30EF7846" w14:textId="77777777" w:rsidR="00BE0CF1" w:rsidRPr="00E815AF" w:rsidRDefault="00BE0CF1" w:rsidP="00BE0CF1">
      <w:pPr>
        <w:pStyle w:val="ListBullet"/>
        <w:numPr>
          <w:ilvl w:val="0"/>
          <w:numId w:val="34"/>
        </w:numPr>
        <w:spacing w:before="60"/>
      </w:pPr>
      <w:r w:rsidRPr="00E815AF">
        <w:t xml:space="preserve">sulphur dioxide/carbon dioxide </w:t>
      </w:r>
      <w:proofErr w:type="gramStart"/>
      <w:r w:rsidRPr="00E815AF">
        <w:t>fumigation</w:t>
      </w:r>
      <w:proofErr w:type="gramEnd"/>
    </w:p>
    <w:p w14:paraId="6DE5E29A" w14:textId="77777777" w:rsidR="00BE0CF1" w:rsidRPr="00E815AF" w:rsidRDefault="00BE0CF1" w:rsidP="00BE0CF1">
      <w:pPr>
        <w:pStyle w:val="ListBullet"/>
        <w:numPr>
          <w:ilvl w:val="0"/>
          <w:numId w:val="34"/>
        </w:numPr>
        <w:spacing w:before="60"/>
      </w:pPr>
      <w:r w:rsidRPr="00E815AF">
        <w:t>irradiation</w:t>
      </w:r>
    </w:p>
    <w:p w14:paraId="27333199" w14:textId="77777777" w:rsidR="00BE0CF1" w:rsidRPr="00E815AF" w:rsidRDefault="00BE0CF1" w:rsidP="00BE0CF1">
      <w:pPr>
        <w:pStyle w:val="ListBullet"/>
        <w:numPr>
          <w:ilvl w:val="0"/>
          <w:numId w:val="34"/>
        </w:numPr>
        <w:spacing w:before="60"/>
      </w:pPr>
      <w:r w:rsidRPr="00E815AF">
        <w:t xml:space="preserve">vapour heat </w:t>
      </w:r>
      <w:proofErr w:type="gramStart"/>
      <w:r w:rsidRPr="00E815AF">
        <w:t>treatment</w:t>
      </w:r>
      <w:proofErr w:type="gramEnd"/>
    </w:p>
    <w:p w14:paraId="7202739A" w14:textId="77777777" w:rsidR="00BE0CF1" w:rsidRPr="00E815AF" w:rsidRDefault="00BE0CF1" w:rsidP="00BE0CF1">
      <w:pPr>
        <w:pStyle w:val="ListBullet"/>
        <w:numPr>
          <w:ilvl w:val="0"/>
          <w:numId w:val="34"/>
        </w:numPr>
        <w:spacing w:before="60"/>
      </w:pPr>
      <w:r w:rsidRPr="00E815AF">
        <w:t>dimethoate dipping.</w:t>
      </w:r>
    </w:p>
    <w:p w14:paraId="6319BD8D" w14:textId="77777777" w:rsidR="00BE0CF1" w:rsidRPr="00BE7DF3" w:rsidRDefault="00BE0CF1" w:rsidP="00BE0CF1">
      <w:pPr>
        <w:pStyle w:val="BodyText"/>
        <w:rPr>
          <w:b/>
        </w:rPr>
      </w:pPr>
      <w:r w:rsidRPr="00BE7DF3">
        <w:rPr>
          <w:b/>
        </w:rPr>
        <w:t>Notes:</w:t>
      </w:r>
    </w:p>
    <w:p w14:paraId="6D89A58F" w14:textId="1248116C" w:rsidR="00BE0CF1" w:rsidRPr="00E815AF" w:rsidRDefault="00BE0CF1" w:rsidP="00BE0CF1">
      <w:pPr>
        <w:pStyle w:val="ListBullet"/>
        <w:numPr>
          <w:ilvl w:val="0"/>
          <w:numId w:val="24"/>
        </w:numPr>
        <w:spacing w:before="60"/>
        <w:rPr>
          <w:b/>
        </w:rPr>
      </w:pPr>
      <w:r w:rsidRPr="00E815AF">
        <w:t xml:space="preserve">For </w:t>
      </w:r>
      <w:r w:rsidRPr="003816CC">
        <w:rPr>
          <w:bCs/>
        </w:rPr>
        <w:t>more</w:t>
      </w:r>
      <w:r w:rsidRPr="00E815AF">
        <w:t xml:space="preserve"> information,</w:t>
      </w:r>
      <w:r w:rsidRPr="00E815AF">
        <w:rPr>
          <w:b/>
        </w:rPr>
        <w:t xml:space="preserve"> go to</w:t>
      </w:r>
      <w:r>
        <w:rPr>
          <w:b/>
        </w:rPr>
        <w:t xml:space="preserve"> section:</w:t>
      </w:r>
      <w:r w:rsidRPr="00E815AF">
        <w:rPr>
          <w:b/>
        </w:rPr>
        <w:t xml:space="preserve"> </w:t>
      </w:r>
      <w:hyperlink w:anchor="_What_are_the" w:history="1">
        <w:r w:rsidRPr="0015734A">
          <w:rPr>
            <w:rStyle w:val="Hyperlink"/>
          </w:rPr>
          <w:t>What are the requirements for registered functions?</w:t>
        </w:r>
      </w:hyperlink>
    </w:p>
    <w:p w14:paraId="54A148E6" w14:textId="71D10BF6" w:rsidR="00BE0CF1" w:rsidRPr="00E815AF" w:rsidRDefault="00BE0CF1" w:rsidP="00BE0CF1">
      <w:pPr>
        <w:pStyle w:val="ListBullet"/>
        <w:numPr>
          <w:ilvl w:val="0"/>
          <w:numId w:val="24"/>
        </w:numPr>
        <w:spacing w:before="60"/>
      </w:pPr>
      <w:r w:rsidRPr="00E815AF">
        <w:t xml:space="preserve">For the </w:t>
      </w:r>
      <w:r w:rsidRPr="003816CC">
        <w:rPr>
          <w:bCs/>
        </w:rPr>
        <w:t>list</w:t>
      </w:r>
      <w:r w:rsidRPr="00E815AF">
        <w:t xml:space="preserve"> of plant export</w:t>
      </w:r>
      <w:r>
        <w:t xml:space="preserve"> registered operation</w:t>
      </w:r>
      <w:r w:rsidRPr="00E815AF">
        <w:t xml:space="preserve"> and </w:t>
      </w:r>
      <w:r>
        <w:t xml:space="preserve">registered </w:t>
      </w:r>
      <w:r w:rsidRPr="00E815AF">
        <w:t xml:space="preserve">function codes </w:t>
      </w:r>
      <w:r w:rsidRPr="00E815AF">
        <w:rPr>
          <w:b/>
        </w:rPr>
        <w:t>go to</w:t>
      </w:r>
      <w:r w:rsidRPr="00E815AF">
        <w:t xml:space="preserve"> Reference:</w:t>
      </w:r>
      <w:r>
        <w:rPr>
          <w:i/>
          <w:color w:val="0000FF"/>
          <w:u w:val="single"/>
        </w:rPr>
        <w:t xml:space="preserve"> </w:t>
      </w:r>
      <w:hyperlink w:anchor="_Related_material" w:history="1">
        <w:r w:rsidRPr="0015734A">
          <w:rPr>
            <w:rStyle w:val="Hyperlink"/>
          </w:rPr>
          <w:t>Registered operation and function codes for plant export registered establishments</w:t>
        </w:r>
      </w:hyperlink>
      <w:r w:rsidRPr="0015734A">
        <w:t>.</w:t>
      </w:r>
    </w:p>
    <w:p w14:paraId="4A767366" w14:textId="77777777" w:rsidR="00BE0CF1" w:rsidRPr="00F116BC" w:rsidRDefault="00BE0CF1" w:rsidP="00BE0CF1">
      <w:pPr>
        <w:pStyle w:val="Heading2"/>
      </w:pPr>
      <w:bookmarkStart w:id="17" w:name="_What_are_the_4"/>
      <w:bookmarkStart w:id="18" w:name="_Toc89441667"/>
      <w:bookmarkStart w:id="19" w:name="_Toc165469109"/>
      <w:bookmarkEnd w:id="17"/>
      <w:r w:rsidRPr="00F116BC">
        <w:t xml:space="preserve">What </w:t>
      </w:r>
      <w:proofErr w:type="gramStart"/>
      <w:r w:rsidRPr="00F116BC">
        <w:t>are</w:t>
      </w:r>
      <w:proofErr w:type="gramEnd"/>
      <w:r w:rsidRPr="00F116BC">
        <w:t xml:space="preserve"> the general construction, equipment and facility requirements?</w:t>
      </w:r>
      <w:bookmarkEnd w:id="18"/>
      <w:bookmarkEnd w:id="19"/>
    </w:p>
    <w:p w14:paraId="3D35F3B6" w14:textId="77777777" w:rsidR="00BE0CF1" w:rsidRPr="00E815AF" w:rsidRDefault="00BE0CF1" w:rsidP="00BE0CF1">
      <w:pPr>
        <w:pStyle w:val="BodyText"/>
      </w:pPr>
      <w:r>
        <w:t>General construction, equipment and facility requirements apply to all plant registered establishments, for the kind of export operations or functions they are registered to perform.</w:t>
      </w:r>
    </w:p>
    <w:p w14:paraId="59D356EC" w14:textId="77777777" w:rsidR="00BE0CF1" w:rsidRDefault="00BE0CF1" w:rsidP="00BE0CF1">
      <w:pPr>
        <w:pStyle w:val="BodyText"/>
      </w:pPr>
      <w:r w:rsidRPr="00E815AF">
        <w:t>A registered establishment must be constructed to allow all operations for which the establishment is registered, to be carried out effectively and hygienically.</w:t>
      </w:r>
    </w:p>
    <w:p w14:paraId="1BBA725B" w14:textId="77777777" w:rsidR="00BE0CF1" w:rsidRPr="00E815AF" w:rsidRDefault="00BE0CF1" w:rsidP="00BE0CF1">
      <w:pPr>
        <w:pStyle w:val="BodyText"/>
      </w:pPr>
      <w:r w:rsidRPr="00E815AF">
        <w:t>The construction must:</w:t>
      </w:r>
    </w:p>
    <w:p w14:paraId="5AC1BFA2" w14:textId="77777777" w:rsidR="00BE0CF1" w:rsidRPr="003816CC" w:rsidRDefault="00BE0CF1" w:rsidP="00BE0CF1">
      <w:pPr>
        <w:pStyle w:val="ListBullet"/>
        <w:numPr>
          <w:ilvl w:val="0"/>
          <w:numId w:val="24"/>
        </w:numPr>
        <w:spacing w:before="60"/>
        <w:rPr>
          <w:bCs/>
        </w:rPr>
      </w:pPr>
      <w:r w:rsidRPr="001025A4">
        <w:t xml:space="preserve">provide </w:t>
      </w:r>
      <w:r w:rsidRPr="003816CC">
        <w:rPr>
          <w:bCs/>
        </w:rPr>
        <w:t xml:space="preserve">adequate lighting for inspection and other operations as </w:t>
      </w:r>
      <w:proofErr w:type="gramStart"/>
      <w:r w:rsidRPr="003816CC">
        <w:rPr>
          <w:bCs/>
        </w:rPr>
        <w:t>required</w:t>
      </w:r>
      <w:proofErr w:type="gramEnd"/>
      <w:r w:rsidRPr="003816CC">
        <w:rPr>
          <w:bCs/>
        </w:rPr>
        <w:t xml:space="preserve"> </w:t>
      </w:r>
    </w:p>
    <w:p w14:paraId="55E19AFE" w14:textId="77777777" w:rsidR="00BE0CF1" w:rsidRPr="003816CC" w:rsidRDefault="00BE0CF1" w:rsidP="00BE0CF1">
      <w:pPr>
        <w:pStyle w:val="ListBullet"/>
        <w:numPr>
          <w:ilvl w:val="0"/>
          <w:numId w:val="24"/>
        </w:numPr>
        <w:spacing w:before="60"/>
        <w:rPr>
          <w:bCs/>
        </w:rPr>
      </w:pPr>
      <w:r w:rsidRPr="003816CC">
        <w:rPr>
          <w:bCs/>
        </w:rPr>
        <w:t xml:space="preserve">provide adequate ventilation in treatment </w:t>
      </w:r>
      <w:proofErr w:type="gramStart"/>
      <w:r w:rsidRPr="003816CC">
        <w:rPr>
          <w:bCs/>
        </w:rPr>
        <w:t>areas</w:t>
      </w:r>
      <w:proofErr w:type="gramEnd"/>
      <w:r w:rsidRPr="003816CC">
        <w:rPr>
          <w:bCs/>
        </w:rPr>
        <w:t xml:space="preserve"> </w:t>
      </w:r>
    </w:p>
    <w:p w14:paraId="4B03E6C0" w14:textId="77777777" w:rsidR="00BE0CF1" w:rsidRPr="003816CC" w:rsidRDefault="00BE0CF1" w:rsidP="00BE0CF1">
      <w:pPr>
        <w:pStyle w:val="ListBullet"/>
        <w:numPr>
          <w:ilvl w:val="0"/>
          <w:numId w:val="24"/>
        </w:numPr>
        <w:spacing w:before="60"/>
        <w:rPr>
          <w:bCs/>
        </w:rPr>
      </w:pPr>
      <w:r w:rsidRPr="003816CC">
        <w:rPr>
          <w:bCs/>
        </w:rPr>
        <w:t xml:space="preserve">include an impervious floor, such as concrete, where sheeted fumigation enclosures are </w:t>
      </w:r>
      <w:proofErr w:type="gramStart"/>
      <w:r w:rsidRPr="003816CC">
        <w:rPr>
          <w:bCs/>
        </w:rPr>
        <w:t>used</w:t>
      </w:r>
      <w:proofErr w:type="gramEnd"/>
    </w:p>
    <w:p w14:paraId="6FB843D7" w14:textId="77777777" w:rsidR="00BE0CF1" w:rsidRPr="003816CC" w:rsidRDefault="00BE0CF1" w:rsidP="00BE0CF1">
      <w:pPr>
        <w:pStyle w:val="ListBullet"/>
        <w:numPr>
          <w:ilvl w:val="0"/>
          <w:numId w:val="24"/>
        </w:numPr>
        <w:spacing w:before="60"/>
        <w:rPr>
          <w:bCs/>
        </w:rPr>
      </w:pPr>
      <w:r w:rsidRPr="003816CC">
        <w:rPr>
          <w:bCs/>
        </w:rPr>
        <w:t xml:space="preserve">allow effective cleaning of floors and surrounds (including ground surfaces for outdoor log yards and woodchip storages) in the goods handling </w:t>
      </w:r>
      <w:proofErr w:type="gramStart"/>
      <w:r w:rsidRPr="003816CC">
        <w:rPr>
          <w:bCs/>
        </w:rPr>
        <w:t>areas</w:t>
      </w:r>
      <w:proofErr w:type="gramEnd"/>
      <w:r w:rsidRPr="003816CC">
        <w:rPr>
          <w:bCs/>
        </w:rPr>
        <w:t xml:space="preserve"> </w:t>
      </w:r>
    </w:p>
    <w:p w14:paraId="0B0F851F" w14:textId="77777777" w:rsidR="00BE0CF1" w:rsidRPr="003816CC" w:rsidRDefault="00BE0CF1" w:rsidP="00BE0CF1">
      <w:pPr>
        <w:pStyle w:val="ListBullet"/>
        <w:numPr>
          <w:ilvl w:val="0"/>
          <w:numId w:val="24"/>
        </w:numPr>
        <w:spacing w:before="60"/>
        <w:rPr>
          <w:bCs/>
        </w:rPr>
      </w:pPr>
      <w:r w:rsidRPr="003816CC">
        <w:rPr>
          <w:bCs/>
        </w:rPr>
        <w:t xml:space="preserve">minimise entry points (except for outdoor log yards and woodchip storages) and harbourage for pests or </w:t>
      </w:r>
      <w:proofErr w:type="gramStart"/>
      <w:r w:rsidRPr="003816CC">
        <w:rPr>
          <w:bCs/>
        </w:rPr>
        <w:t>diseases</w:t>
      </w:r>
      <w:proofErr w:type="gramEnd"/>
    </w:p>
    <w:p w14:paraId="6D72AD08" w14:textId="77777777" w:rsidR="00BE0CF1" w:rsidRPr="003816CC" w:rsidRDefault="00BE0CF1" w:rsidP="00BE0CF1">
      <w:pPr>
        <w:pStyle w:val="ListBullet"/>
        <w:numPr>
          <w:ilvl w:val="0"/>
          <w:numId w:val="24"/>
        </w:numPr>
        <w:spacing w:before="60"/>
        <w:rPr>
          <w:bCs/>
        </w:rPr>
      </w:pPr>
      <w:r w:rsidRPr="003816CC">
        <w:rPr>
          <w:bCs/>
        </w:rPr>
        <w:t xml:space="preserve">minimise the possibility of contamination or re-infestation of goods during </w:t>
      </w:r>
      <w:proofErr w:type="gramStart"/>
      <w:r w:rsidRPr="003816CC">
        <w:rPr>
          <w:bCs/>
        </w:rPr>
        <w:t>preparation</w:t>
      </w:r>
      <w:proofErr w:type="gramEnd"/>
    </w:p>
    <w:p w14:paraId="636503A4" w14:textId="77777777" w:rsidR="00BE0CF1" w:rsidRPr="003816CC" w:rsidRDefault="00BE0CF1" w:rsidP="00BE0CF1">
      <w:pPr>
        <w:pStyle w:val="ListBullet"/>
        <w:numPr>
          <w:ilvl w:val="0"/>
          <w:numId w:val="24"/>
        </w:numPr>
        <w:spacing w:before="60"/>
        <w:rPr>
          <w:bCs/>
        </w:rPr>
      </w:pPr>
      <w:r w:rsidRPr="003816CC">
        <w:rPr>
          <w:bCs/>
        </w:rPr>
        <w:t xml:space="preserve">minimise the accumulation of dust and </w:t>
      </w:r>
      <w:proofErr w:type="gramStart"/>
      <w:r w:rsidRPr="003816CC">
        <w:rPr>
          <w:bCs/>
        </w:rPr>
        <w:t>residues</w:t>
      </w:r>
      <w:proofErr w:type="gramEnd"/>
    </w:p>
    <w:p w14:paraId="35498E9C" w14:textId="77777777" w:rsidR="00BE0CF1" w:rsidRPr="003816CC" w:rsidRDefault="00BE0CF1" w:rsidP="00BE0CF1">
      <w:pPr>
        <w:pStyle w:val="ListBullet"/>
        <w:numPr>
          <w:ilvl w:val="0"/>
          <w:numId w:val="24"/>
        </w:numPr>
        <w:spacing w:before="60"/>
        <w:rPr>
          <w:bCs/>
        </w:rPr>
      </w:pPr>
      <w:r w:rsidRPr="003816CC">
        <w:rPr>
          <w:bCs/>
        </w:rPr>
        <w:t>allow effective cleaning of equipment and machinery</w:t>
      </w:r>
      <w:r w:rsidRPr="003816CC" w:rsidDel="007C18F1">
        <w:rPr>
          <w:bCs/>
        </w:rPr>
        <w:t xml:space="preserve"> </w:t>
      </w:r>
      <w:r w:rsidRPr="003816CC">
        <w:rPr>
          <w:bCs/>
        </w:rPr>
        <w:t xml:space="preserve">used in the preparation or handling of the </w:t>
      </w:r>
      <w:proofErr w:type="gramStart"/>
      <w:r w:rsidRPr="003816CC">
        <w:rPr>
          <w:bCs/>
        </w:rPr>
        <w:t>goods</w:t>
      </w:r>
      <w:proofErr w:type="gramEnd"/>
    </w:p>
    <w:p w14:paraId="61F0BCF4" w14:textId="77777777" w:rsidR="00BE0CF1" w:rsidRPr="003816CC" w:rsidRDefault="00BE0CF1" w:rsidP="00BE0CF1">
      <w:pPr>
        <w:pStyle w:val="ListBullet"/>
        <w:numPr>
          <w:ilvl w:val="0"/>
          <w:numId w:val="24"/>
        </w:numPr>
        <w:spacing w:before="60"/>
        <w:rPr>
          <w:bCs/>
        </w:rPr>
      </w:pPr>
      <w:r w:rsidRPr="003816CC">
        <w:rPr>
          <w:bCs/>
        </w:rPr>
        <w:t xml:space="preserve">provide for the disposal of all waste material, including liquids and solids in an efficient and hygienic </w:t>
      </w:r>
      <w:proofErr w:type="gramStart"/>
      <w:r w:rsidRPr="003816CC">
        <w:rPr>
          <w:bCs/>
        </w:rPr>
        <w:t>manner</w:t>
      </w:r>
      <w:proofErr w:type="gramEnd"/>
    </w:p>
    <w:p w14:paraId="6B8DC503" w14:textId="77777777" w:rsidR="00BE0CF1" w:rsidRDefault="00BE0CF1" w:rsidP="00BE0CF1">
      <w:pPr>
        <w:pStyle w:val="ListBullet"/>
        <w:numPr>
          <w:ilvl w:val="0"/>
          <w:numId w:val="24"/>
        </w:numPr>
        <w:spacing w:before="60"/>
      </w:pPr>
      <w:r w:rsidRPr="003816CC">
        <w:rPr>
          <w:bCs/>
        </w:rPr>
        <w:t>provide</w:t>
      </w:r>
      <w:r w:rsidRPr="001025A4">
        <w:t xml:space="preserve"> adequate sampling, office, </w:t>
      </w:r>
      <w:proofErr w:type="gramStart"/>
      <w:r w:rsidRPr="001025A4">
        <w:t>handwashing</w:t>
      </w:r>
      <w:proofErr w:type="gramEnd"/>
      <w:r w:rsidRPr="001025A4">
        <w:t xml:space="preserve"> and toilet facilities.</w:t>
      </w:r>
    </w:p>
    <w:p w14:paraId="38CC0544" w14:textId="3FAD2BB4" w:rsidR="00BE0CF1" w:rsidRDefault="00BE0CF1" w:rsidP="00BE0CF1">
      <w:pPr>
        <w:pStyle w:val="BodyText"/>
      </w:pPr>
      <w:r>
        <w:t xml:space="preserve">If testing and analysis of samples of prescribed plants or plant products or other things </w:t>
      </w:r>
      <w:r w:rsidR="00BF4740">
        <w:t xml:space="preserve">are </w:t>
      </w:r>
      <w:r>
        <w:t xml:space="preserve">to be carried out at an establishment, the establishment and its equipment and facilities must be constructed to allow the testing and analysis to be carried out. For example, </w:t>
      </w:r>
      <w:r w:rsidR="00BF4740" w:rsidRPr="00E815AF">
        <w:t>Annual Ryegrass Toxicity</w:t>
      </w:r>
      <w:r w:rsidR="00BF4740">
        <w:t xml:space="preserve"> (ARGT) </w:t>
      </w:r>
      <w:r>
        <w:t xml:space="preserve">sampling and testing (for more information see </w:t>
      </w:r>
      <w:hyperlink w:anchor="_What_are_the_3" w:history="1">
        <w:r w:rsidRPr="00D3660C">
          <w:rPr>
            <w:rStyle w:val="Hyperlink"/>
          </w:rPr>
          <w:t>What are the additional requirements for establishments preparing hay and straw for export?</w:t>
        </w:r>
      </w:hyperlink>
      <w:r>
        <w:t>)</w:t>
      </w:r>
      <w:r w:rsidR="00F5664E">
        <w:t>.</w:t>
      </w:r>
    </w:p>
    <w:p w14:paraId="05F2E13E" w14:textId="77777777" w:rsidR="00BE0CF1" w:rsidRPr="001025A4" w:rsidRDefault="00BE0CF1" w:rsidP="00BE0CF1">
      <w:pPr>
        <w:pStyle w:val="BodyText"/>
      </w:pPr>
      <w:r>
        <w:t>If screening of prescribed plants or plant products is to be carried out at an establishment, the establishment and its equipment and facilities must be constructed to allow the screening to be carried out. For example, screening of grains and seeds during preparation for contaminants.</w:t>
      </w:r>
    </w:p>
    <w:p w14:paraId="51B7AB57" w14:textId="77777777" w:rsidR="00BE0CF1" w:rsidRPr="00F116BC" w:rsidRDefault="00BE0CF1" w:rsidP="00BF4740">
      <w:pPr>
        <w:pStyle w:val="Heading3"/>
        <w:rPr>
          <w:rFonts w:asciiTheme="minorHAnsi" w:hAnsiTheme="minorHAnsi" w:cstheme="minorHAnsi"/>
          <w:b w:val="0"/>
          <w:bCs w:val="0"/>
          <w:szCs w:val="26"/>
        </w:rPr>
      </w:pPr>
      <w:bookmarkStart w:id="20" w:name="_Toc89441668"/>
      <w:bookmarkStart w:id="21" w:name="_Toc165469110"/>
      <w:r w:rsidRPr="00F116BC">
        <w:rPr>
          <w:rFonts w:asciiTheme="minorHAnsi" w:hAnsiTheme="minorHAnsi" w:cstheme="minorHAnsi"/>
          <w:szCs w:val="26"/>
        </w:rPr>
        <w:lastRenderedPageBreak/>
        <w:t>Inspection bench</w:t>
      </w:r>
      <w:bookmarkEnd w:id="20"/>
      <w:bookmarkEnd w:id="21"/>
    </w:p>
    <w:p w14:paraId="0E34FBB4" w14:textId="77777777" w:rsidR="00BE0CF1" w:rsidRPr="00E815AF" w:rsidRDefault="00BE0CF1" w:rsidP="0015734A">
      <w:pPr>
        <w:pStyle w:val="BodyText"/>
        <w:keepNext/>
        <w:keepLines/>
      </w:pPr>
      <w:r w:rsidRPr="00E815AF">
        <w:t>Where an establishment is registered to perform inspections, an inspection bench must be provided and:</w:t>
      </w:r>
    </w:p>
    <w:p w14:paraId="21A8ECBA" w14:textId="77777777" w:rsidR="00BE0CF1" w:rsidRPr="003816CC" w:rsidRDefault="00BE0CF1" w:rsidP="0015734A">
      <w:pPr>
        <w:pStyle w:val="ListBullet"/>
        <w:keepNext/>
        <w:keepLines/>
        <w:numPr>
          <w:ilvl w:val="0"/>
          <w:numId w:val="24"/>
        </w:numPr>
        <w:spacing w:before="60"/>
        <w:rPr>
          <w:bCs/>
        </w:rPr>
      </w:pPr>
      <w:r w:rsidRPr="00DF4188">
        <w:t xml:space="preserve">be fit for </w:t>
      </w:r>
      <w:r w:rsidRPr="003816CC">
        <w:rPr>
          <w:bCs/>
        </w:rPr>
        <w:t xml:space="preserve">purpose, that is, of adequate size and nature to allow for the </w:t>
      </w:r>
      <w:proofErr w:type="gramStart"/>
      <w:r w:rsidRPr="003816CC">
        <w:rPr>
          <w:bCs/>
        </w:rPr>
        <w:t>inspection</w:t>
      </w:r>
      <w:proofErr w:type="gramEnd"/>
    </w:p>
    <w:p w14:paraId="688E6838" w14:textId="77777777" w:rsidR="00BE0CF1" w:rsidRPr="00CC7D95" w:rsidRDefault="00BE0CF1" w:rsidP="0015734A">
      <w:pPr>
        <w:pStyle w:val="ListBullet"/>
        <w:keepNext/>
        <w:keepLines/>
        <w:numPr>
          <w:ilvl w:val="0"/>
          <w:numId w:val="24"/>
        </w:numPr>
        <w:spacing w:before="60"/>
      </w:pPr>
      <w:r w:rsidRPr="003816CC">
        <w:rPr>
          <w:bCs/>
        </w:rPr>
        <w:t>have adequa</w:t>
      </w:r>
      <w:r w:rsidRPr="00CC7D95">
        <w:t>te lighting, no less than 600 lux (the light can be natural or artificial).</w:t>
      </w:r>
    </w:p>
    <w:p w14:paraId="3A412594" w14:textId="77777777" w:rsidR="00BE0CF1" w:rsidRPr="00E815AF" w:rsidRDefault="00BE0CF1" w:rsidP="00BE0CF1">
      <w:pPr>
        <w:pStyle w:val="BodyText"/>
      </w:pPr>
      <w:r w:rsidRPr="00E815AF">
        <w:rPr>
          <w:b/>
        </w:rPr>
        <w:t xml:space="preserve">Important: </w:t>
      </w:r>
      <w:r w:rsidRPr="00E815AF">
        <w:t xml:space="preserve">For establishments registered for horticulture inspections, the bench must be white. If using stainless steel, it must be covered with a suitable white material prior to each inspection. </w:t>
      </w:r>
    </w:p>
    <w:p w14:paraId="704B748E" w14:textId="77777777" w:rsidR="00BE0CF1" w:rsidRPr="00E815AF" w:rsidRDefault="00BE0CF1" w:rsidP="00BE0CF1">
      <w:pPr>
        <w:pStyle w:val="BodyText"/>
        <w:rPr>
          <w:b/>
        </w:rPr>
      </w:pPr>
      <w:r w:rsidRPr="00E815AF">
        <w:rPr>
          <w:b/>
        </w:rPr>
        <w:t>Note:</w:t>
      </w:r>
      <w:r w:rsidRPr="00E815AF">
        <w:t xml:space="preserve"> An inspection bench is not required at a</w:t>
      </w:r>
      <w:r>
        <w:t xml:space="preserve"> registered establishment that is a</w:t>
      </w:r>
      <w:r w:rsidRPr="00E815AF">
        <w:t xml:space="preserve"> log yard.</w:t>
      </w:r>
    </w:p>
    <w:p w14:paraId="19C36AF7" w14:textId="77777777" w:rsidR="00BE0CF1" w:rsidRPr="00F116BC" w:rsidRDefault="00BE0CF1" w:rsidP="00BE0CF1">
      <w:pPr>
        <w:pStyle w:val="Heading2"/>
      </w:pPr>
      <w:bookmarkStart w:id="22" w:name="_Toc89441669"/>
      <w:bookmarkStart w:id="23" w:name="_Toc165469111"/>
      <w:r w:rsidRPr="00F116BC">
        <w:t>What are the general establishment management requirements?</w:t>
      </w:r>
      <w:bookmarkEnd w:id="22"/>
      <w:bookmarkEnd w:id="23"/>
    </w:p>
    <w:p w14:paraId="78EB5779" w14:textId="77777777" w:rsidR="00BE0CF1" w:rsidRDefault="00BE0CF1" w:rsidP="00BE0CF1">
      <w:pPr>
        <w:pStyle w:val="BodyText"/>
      </w:pPr>
      <w:r>
        <w:t>General establishment management requirements are those that apply to all plant registered establishments, regardless of the registered operations or registered functions they are to perform.</w:t>
      </w:r>
    </w:p>
    <w:p w14:paraId="7787C3AD" w14:textId="77777777" w:rsidR="00BE0CF1" w:rsidRDefault="00BE0CF1" w:rsidP="00BE0CF1">
      <w:pPr>
        <w:pStyle w:val="BodyText"/>
      </w:pPr>
      <w:r w:rsidRPr="00E815AF">
        <w:t xml:space="preserve">It is the responsibility of the occupier to maintain the establishment in a hygienic condition and have documented systems to manage hygiene, pest </w:t>
      </w:r>
      <w:r>
        <w:t xml:space="preserve">and contaminant </w:t>
      </w:r>
      <w:r w:rsidRPr="00E815AF">
        <w:t>control and waste, and to present goods and transport units that are fit for export.</w:t>
      </w:r>
    </w:p>
    <w:p w14:paraId="2E6AB477" w14:textId="77777777" w:rsidR="00BE0CF1" w:rsidRPr="00E815AF" w:rsidRDefault="00BE0CF1" w:rsidP="00BE0CF1">
      <w:pPr>
        <w:pStyle w:val="BodyText"/>
      </w:pPr>
      <w:r w:rsidRPr="00E815AF">
        <w:rPr>
          <w:b/>
        </w:rPr>
        <w:t xml:space="preserve">Note: </w:t>
      </w:r>
      <w:r w:rsidRPr="00E815AF">
        <w:t xml:space="preserve">Importing countries may require additional hygiene measures from registered establishments. </w:t>
      </w:r>
    </w:p>
    <w:p w14:paraId="4E9A135E" w14:textId="77777777" w:rsidR="00BE0CF1" w:rsidRPr="00F116BC" w:rsidRDefault="00BE0CF1" w:rsidP="00BE0CF1">
      <w:pPr>
        <w:pStyle w:val="Heading3"/>
        <w:rPr>
          <w:rFonts w:asciiTheme="minorHAnsi" w:hAnsiTheme="minorHAnsi" w:cstheme="minorHAnsi"/>
          <w:b w:val="0"/>
          <w:bCs w:val="0"/>
          <w:szCs w:val="26"/>
        </w:rPr>
      </w:pPr>
      <w:bookmarkStart w:id="24" w:name="_Toc89441670"/>
      <w:bookmarkStart w:id="25" w:name="_Toc165469112"/>
      <w:r w:rsidRPr="00F116BC">
        <w:rPr>
          <w:rFonts w:asciiTheme="minorHAnsi" w:hAnsiTheme="minorHAnsi" w:cstheme="minorHAnsi"/>
          <w:szCs w:val="26"/>
        </w:rPr>
        <w:t>Hygiene and pest control</w:t>
      </w:r>
      <w:bookmarkEnd w:id="24"/>
      <w:bookmarkEnd w:id="25"/>
    </w:p>
    <w:p w14:paraId="07E5EAB3" w14:textId="77777777" w:rsidR="00BE0CF1" w:rsidRPr="00E815AF" w:rsidRDefault="00BE0CF1" w:rsidP="00BE0CF1">
      <w:pPr>
        <w:pStyle w:val="ListBullet"/>
        <w:numPr>
          <w:ilvl w:val="0"/>
          <w:numId w:val="24"/>
        </w:numPr>
        <w:spacing w:before="60"/>
      </w:pPr>
      <w:r>
        <w:t xml:space="preserve">Registered </w:t>
      </w:r>
      <w:r w:rsidRPr="003816CC">
        <w:rPr>
          <w:bCs/>
        </w:rPr>
        <w:t>establishments</w:t>
      </w:r>
      <w:r>
        <w:t xml:space="preserve"> must:</w:t>
      </w:r>
    </w:p>
    <w:p w14:paraId="1A697792" w14:textId="77777777" w:rsidR="00BE0CF1" w:rsidRPr="00E815AF" w:rsidRDefault="00BE0CF1" w:rsidP="00BE0CF1">
      <w:pPr>
        <w:pStyle w:val="ListBullet"/>
        <w:numPr>
          <w:ilvl w:val="0"/>
          <w:numId w:val="43"/>
        </w:numPr>
        <w:spacing w:before="60"/>
      </w:pPr>
      <w:r w:rsidRPr="00E815AF">
        <w:t xml:space="preserve">be cleaned regularly to ensure they are maintained in a hygienic </w:t>
      </w:r>
      <w:proofErr w:type="gramStart"/>
      <w:r w:rsidRPr="00E815AF">
        <w:t>manner</w:t>
      </w:r>
      <w:proofErr w:type="gramEnd"/>
    </w:p>
    <w:p w14:paraId="5B1CEBC3" w14:textId="77777777" w:rsidR="00BE0CF1" w:rsidRPr="00E815AF" w:rsidRDefault="00BE0CF1" w:rsidP="00BE0CF1">
      <w:pPr>
        <w:pStyle w:val="ListBullet"/>
        <w:numPr>
          <w:ilvl w:val="0"/>
          <w:numId w:val="43"/>
        </w:numPr>
        <w:spacing w:before="60"/>
      </w:pPr>
      <w:r w:rsidRPr="00E815AF">
        <w:t>have a documented pest control system that includes preventative and protective measures against pests.</w:t>
      </w:r>
    </w:p>
    <w:p w14:paraId="7F8D7BDE" w14:textId="77777777" w:rsidR="00BE0CF1" w:rsidRPr="00E815AF" w:rsidRDefault="00BE0CF1" w:rsidP="00BE0CF1">
      <w:pPr>
        <w:pStyle w:val="ListBullet"/>
        <w:numPr>
          <w:ilvl w:val="0"/>
          <w:numId w:val="24"/>
        </w:numPr>
        <w:spacing w:before="60"/>
      </w:pPr>
      <w:r w:rsidRPr="00E815AF">
        <w:t xml:space="preserve">All parts of the registered establishment, including surrounds, must be </w:t>
      </w:r>
      <w:proofErr w:type="gramStart"/>
      <w:r w:rsidRPr="00E815AF">
        <w:t>maintained</w:t>
      </w:r>
      <w:proofErr w:type="gramEnd"/>
      <w:r w:rsidRPr="00E815AF">
        <w:t xml:space="preserve"> and operated in a hygienic manner that does not allow for cross-contamination or the harbouring of pests. This includes, but is not limited to, freedom</w:t>
      </w:r>
      <w:r w:rsidRPr="00E815AF">
        <w:rPr>
          <w:color w:val="FF0000"/>
        </w:rPr>
        <w:t xml:space="preserve"> </w:t>
      </w:r>
      <w:r>
        <w:t>from:</w:t>
      </w:r>
    </w:p>
    <w:p w14:paraId="71D5E04B" w14:textId="77777777" w:rsidR="00BE0CF1" w:rsidRPr="00E815AF" w:rsidRDefault="00BE0CF1" w:rsidP="00BE0CF1">
      <w:pPr>
        <w:pStyle w:val="ListBullet"/>
        <w:numPr>
          <w:ilvl w:val="0"/>
          <w:numId w:val="42"/>
        </w:numPr>
        <w:spacing w:before="60"/>
      </w:pPr>
      <w:r w:rsidRPr="00E815AF">
        <w:t>uncontrolled rubbish/waste</w:t>
      </w:r>
    </w:p>
    <w:p w14:paraId="350A85C6" w14:textId="77777777" w:rsidR="00BE0CF1" w:rsidRPr="00E815AF" w:rsidRDefault="00BE0CF1" w:rsidP="00BE0CF1">
      <w:pPr>
        <w:pStyle w:val="ListBullet"/>
        <w:numPr>
          <w:ilvl w:val="0"/>
          <w:numId w:val="42"/>
        </w:numPr>
        <w:spacing w:before="60"/>
      </w:pPr>
      <w:r w:rsidRPr="00E815AF">
        <w:t>unmanaged commodity spillages</w:t>
      </w:r>
    </w:p>
    <w:p w14:paraId="6FBABF63" w14:textId="77777777" w:rsidR="00BE0CF1" w:rsidRDefault="00BE0CF1" w:rsidP="00BE0CF1">
      <w:pPr>
        <w:pStyle w:val="ListBullet"/>
        <w:numPr>
          <w:ilvl w:val="0"/>
          <w:numId w:val="42"/>
        </w:numPr>
        <w:spacing w:before="60"/>
      </w:pPr>
      <w:r w:rsidRPr="00E815AF">
        <w:t>build-up of commodity residue or dust</w:t>
      </w:r>
    </w:p>
    <w:p w14:paraId="6A4D3D96" w14:textId="77777777" w:rsidR="00BE0CF1" w:rsidRPr="00E815AF" w:rsidRDefault="00BE0CF1" w:rsidP="00BE0CF1">
      <w:pPr>
        <w:pStyle w:val="ListBullet"/>
        <w:numPr>
          <w:ilvl w:val="0"/>
          <w:numId w:val="42"/>
        </w:numPr>
        <w:spacing w:before="60"/>
      </w:pPr>
      <w:r>
        <w:t>uncontrolled pooling of water</w:t>
      </w:r>
    </w:p>
    <w:p w14:paraId="304090D0" w14:textId="77777777" w:rsidR="00BE0CF1" w:rsidRPr="00E815AF" w:rsidRDefault="00BE0CF1" w:rsidP="00BE0CF1">
      <w:pPr>
        <w:pStyle w:val="ListBullet"/>
        <w:numPr>
          <w:ilvl w:val="0"/>
          <w:numId w:val="42"/>
        </w:numPr>
        <w:spacing w:before="60"/>
      </w:pPr>
      <w:r w:rsidRPr="00E815AF">
        <w:t xml:space="preserve">weeds/weed </w:t>
      </w:r>
      <w:proofErr w:type="gramStart"/>
      <w:r w:rsidRPr="00E815AF">
        <w:t>seeds</w:t>
      </w:r>
      <w:proofErr w:type="gramEnd"/>
    </w:p>
    <w:p w14:paraId="380055ED" w14:textId="77777777" w:rsidR="00BE0CF1" w:rsidRPr="00E815AF" w:rsidRDefault="00BE0CF1" w:rsidP="00BE0CF1">
      <w:pPr>
        <w:pStyle w:val="ListBullet"/>
        <w:numPr>
          <w:ilvl w:val="0"/>
          <w:numId w:val="42"/>
        </w:numPr>
        <w:spacing w:before="60"/>
      </w:pPr>
      <w:proofErr w:type="spellStart"/>
      <w:r w:rsidRPr="00E815AF">
        <w:t>infest</w:t>
      </w:r>
      <w:r>
        <w:t>i</w:t>
      </w:r>
      <w:r w:rsidRPr="00E815AF">
        <w:t>ble</w:t>
      </w:r>
      <w:proofErr w:type="spellEnd"/>
      <w:r w:rsidRPr="00E815AF">
        <w:t xml:space="preserve"> material</w:t>
      </w:r>
      <w:r>
        <w:t xml:space="preserve"> (materials that are susceptible to being infested by pests)</w:t>
      </w:r>
    </w:p>
    <w:p w14:paraId="7FED412E" w14:textId="77777777" w:rsidR="00BE0CF1" w:rsidRPr="00E815AF" w:rsidRDefault="00BE0CF1" w:rsidP="00BE0CF1">
      <w:pPr>
        <w:pStyle w:val="ListBullet"/>
        <w:numPr>
          <w:ilvl w:val="0"/>
          <w:numId w:val="42"/>
        </w:numPr>
        <w:spacing w:before="60"/>
      </w:pPr>
      <w:r w:rsidRPr="00E815AF">
        <w:t>unused machinery</w:t>
      </w:r>
    </w:p>
    <w:p w14:paraId="4BEA8AFB" w14:textId="77777777" w:rsidR="00BE0CF1" w:rsidRPr="00E815AF" w:rsidRDefault="00BE0CF1" w:rsidP="00BE0CF1">
      <w:pPr>
        <w:pStyle w:val="ListBullet"/>
        <w:numPr>
          <w:ilvl w:val="0"/>
          <w:numId w:val="42"/>
        </w:numPr>
        <w:spacing w:before="60"/>
      </w:pPr>
      <w:r w:rsidRPr="00E815AF">
        <w:t xml:space="preserve">abandoned </w:t>
      </w:r>
      <w:proofErr w:type="gramStart"/>
      <w:r w:rsidRPr="00E815AF">
        <w:t>crops</w:t>
      </w:r>
      <w:proofErr w:type="gramEnd"/>
    </w:p>
    <w:p w14:paraId="7FE29007" w14:textId="77777777" w:rsidR="00BE0CF1" w:rsidRPr="00E815AF" w:rsidRDefault="00BE0CF1" w:rsidP="00BE0CF1">
      <w:pPr>
        <w:pStyle w:val="ListBullet"/>
        <w:numPr>
          <w:ilvl w:val="0"/>
          <w:numId w:val="42"/>
        </w:numPr>
        <w:spacing w:before="60"/>
      </w:pPr>
      <w:r w:rsidRPr="00E815AF">
        <w:t xml:space="preserve">dunnage, </w:t>
      </w:r>
      <w:proofErr w:type="gramStart"/>
      <w:r w:rsidRPr="00E815AF">
        <w:t>timber</w:t>
      </w:r>
      <w:proofErr w:type="gramEnd"/>
      <w:r w:rsidRPr="00E815AF">
        <w:t xml:space="preserve"> and pallets</w:t>
      </w:r>
    </w:p>
    <w:p w14:paraId="31BC5C5F" w14:textId="77777777" w:rsidR="00BE0CF1" w:rsidRPr="00E815AF" w:rsidRDefault="00BE0CF1" w:rsidP="00BE0CF1">
      <w:pPr>
        <w:pStyle w:val="ListBullet"/>
        <w:numPr>
          <w:ilvl w:val="0"/>
          <w:numId w:val="42"/>
        </w:numPr>
        <w:spacing w:before="60"/>
      </w:pPr>
      <w:r w:rsidRPr="00E815AF">
        <w:t xml:space="preserve">tyres, </w:t>
      </w:r>
      <w:proofErr w:type="gramStart"/>
      <w:r w:rsidRPr="00E815AF">
        <w:t>tarps</w:t>
      </w:r>
      <w:proofErr w:type="gramEnd"/>
      <w:r w:rsidRPr="00E815AF">
        <w:t xml:space="preserve"> and drums.</w:t>
      </w:r>
    </w:p>
    <w:p w14:paraId="22307DDB" w14:textId="77777777" w:rsidR="00BE0CF1" w:rsidRPr="00E815AF" w:rsidRDefault="00BE0CF1" w:rsidP="00BE0CF1">
      <w:pPr>
        <w:pStyle w:val="BodyText"/>
      </w:pPr>
      <w:r w:rsidRPr="00E815AF">
        <w:rPr>
          <w:b/>
        </w:rPr>
        <w:t>Note</w:t>
      </w:r>
      <w:r w:rsidRPr="00E815AF">
        <w:t>: Residues of commodities and dust found in or around structures can harbour pests and disease. Residues that are left undisturbed for periods of time may harbour infestations of insect eggs, pupae or larvae, and rodents.</w:t>
      </w:r>
    </w:p>
    <w:p w14:paraId="39591021" w14:textId="77777777" w:rsidR="00BE0CF1" w:rsidRPr="00F116BC" w:rsidRDefault="00BE0CF1" w:rsidP="00BE0CF1">
      <w:pPr>
        <w:pStyle w:val="Heading3"/>
        <w:rPr>
          <w:rFonts w:asciiTheme="minorHAnsi" w:hAnsiTheme="minorHAnsi" w:cstheme="minorHAnsi"/>
          <w:b w:val="0"/>
          <w:bCs w:val="0"/>
          <w:szCs w:val="26"/>
        </w:rPr>
      </w:pPr>
      <w:bookmarkStart w:id="26" w:name="_Toc89441671"/>
      <w:bookmarkStart w:id="27" w:name="_Toc165469113"/>
      <w:r w:rsidRPr="00F116BC">
        <w:rPr>
          <w:rFonts w:asciiTheme="minorHAnsi" w:hAnsiTheme="minorHAnsi" w:cstheme="minorHAnsi"/>
          <w:szCs w:val="26"/>
        </w:rPr>
        <w:t>Equipment and machinery</w:t>
      </w:r>
      <w:bookmarkEnd w:id="26"/>
      <w:bookmarkEnd w:id="27"/>
    </w:p>
    <w:p w14:paraId="28CC861A" w14:textId="77777777" w:rsidR="00BE0CF1" w:rsidRPr="003816CC" w:rsidRDefault="00BE0CF1" w:rsidP="00BE0CF1">
      <w:pPr>
        <w:pStyle w:val="ListBullet"/>
        <w:numPr>
          <w:ilvl w:val="0"/>
          <w:numId w:val="24"/>
        </w:numPr>
        <w:spacing w:before="60"/>
        <w:rPr>
          <w:bCs/>
        </w:rPr>
      </w:pPr>
      <w:r w:rsidRPr="00E815AF">
        <w:t xml:space="preserve">Equipment and machinery must be thoroughly inspected and cleaned of any residues or debris before </w:t>
      </w:r>
      <w:r w:rsidRPr="003816CC">
        <w:rPr>
          <w:bCs/>
        </w:rPr>
        <w:t>and after use.</w:t>
      </w:r>
    </w:p>
    <w:p w14:paraId="49414B31" w14:textId="77777777" w:rsidR="00BE0CF1" w:rsidRDefault="00BE0CF1" w:rsidP="00BE0CF1">
      <w:pPr>
        <w:pStyle w:val="ListBullet"/>
        <w:numPr>
          <w:ilvl w:val="0"/>
          <w:numId w:val="24"/>
        </w:numPr>
        <w:spacing w:before="60"/>
      </w:pPr>
      <w:r w:rsidRPr="003816CC">
        <w:rPr>
          <w:bCs/>
        </w:rPr>
        <w:t>Handling equipment and machinery must have cleaning hatches or access points to allow for adequate cleaning</w:t>
      </w:r>
      <w:r w:rsidRPr="00E815AF">
        <w:t xml:space="preserve"> of hard-to-reach places.</w:t>
      </w:r>
    </w:p>
    <w:p w14:paraId="68EE7608" w14:textId="77777777" w:rsidR="00BE0CF1" w:rsidRPr="00283BD5" w:rsidRDefault="00BE0CF1" w:rsidP="00BE0CF1">
      <w:pPr>
        <w:pStyle w:val="ListBullet"/>
        <w:numPr>
          <w:ilvl w:val="0"/>
          <w:numId w:val="24"/>
        </w:numPr>
        <w:spacing w:before="60"/>
        <w:rPr>
          <w:b/>
          <w:bCs/>
        </w:rPr>
      </w:pPr>
      <w:r>
        <w:lastRenderedPageBreak/>
        <w:t xml:space="preserve">Equipment and machinery must be maintained so that it meets the standard and requirements expected at time of registration (see </w:t>
      </w:r>
      <w:hyperlink w:anchor="_What_are_the_4" w:history="1">
        <w:r w:rsidRPr="00283BD5">
          <w:rPr>
            <w:rStyle w:val="Hyperlink"/>
          </w:rPr>
          <w:t xml:space="preserve">What are the general construction, </w:t>
        </w:r>
        <w:proofErr w:type="gramStart"/>
        <w:r w:rsidRPr="00283BD5">
          <w:rPr>
            <w:rStyle w:val="Hyperlink"/>
          </w:rPr>
          <w:t>equipment</w:t>
        </w:r>
        <w:proofErr w:type="gramEnd"/>
        <w:r w:rsidRPr="00283BD5">
          <w:rPr>
            <w:rStyle w:val="Hyperlink"/>
          </w:rPr>
          <w:t xml:space="preserve"> and facility requirements?)</w:t>
        </w:r>
      </w:hyperlink>
      <w:r>
        <w:t>.</w:t>
      </w:r>
    </w:p>
    <w:p w14:paraId="1F330BF1" w14:textId="77777777" w:rsidR="00BE0CF1" w:rsidRPr="00F116BC" w:rsidRDefault="00BE0CF1" w:rsidP="00F70793">
      <w:pPr>
        <w:pStyle w:val="Heading3"/>
        <w:rPr>
          <w:rFonts w:asciiTheme="minorHAnsi" w:hAnsiTheme="minorHAnsi" w:cstheme="minorHAnsi"/>
          <w:b w:val="0"/>
          <w:bCs w:val="0"/>
          <w:szCs w:val="26"/>
        </w:rPr>
      </w:pPr>
      <w:bookmarkStart w:id="28" w:name="_Toc89441672"/>
      <w:bookmarkStart w:id="29" w:name="_Toc165469114"/>
      <w:r w:rsidRPr="00F116BC">
        <w:rPr>
          <w:rFonts w:asciiTheme="minorHAnsi" w:hAnsiTheme="minorHAnsi" w:cstheme="minorHAnsi"/>
          <w:szCs w:val="26"/>
        </w:rPr>
        <w:t>Waste</w:t>
      </w:r>
      <w:bookmarkEnd w:id="28"/>
      <w:bookmarkEnd w:id="29"/>
    </w:p>
    <w:p w14:paraId="045DD9C5" w14:textId="77777777" w:rsidR="00BE0CF1" w:rsidRPr="003816CC" w:rsidRDefault="00BE0CF1" w:rsidP="0015734A">
      <w:pPr>
        <w:pStyle w:val="ListBullet"/>
        <w:keepNext/>
        <w:keepLines/>
        <w:numPr>
          <w:ilvl w:val="0"/>
          <w:numId w:val="24"/>
        </w:numPr>
        <w:spacing w:before="60"/>
        <w:rPr>
          <w:bCs/>
        </w:rPr>
      </w:pPr>
      <w:r>
        <w:t xml:space="preserve">Registered </w:t>
      </w:r>
      <w:r w:rsidRPr="003816CC">
        <w:rPr>
          <w:bCs/>
        </w:rPr>
        <w:t>establishments must have a documented system for waste removal and cleaning.</w:t>
      </w:r>
    </w:p>
    <w:p w14:paraId="1F781D68" w14:textId="77777777" w:rsidR="00BE0CF1" w:rsidRPr="003816CC" w:rsidRDefault="00BE0CF1" w:rsidP="0015734A">
      <w:pPr>
        <w:pStyle w:val="ListBullet"/>
        <w:keepNext/>
        <w:keepLines/>
        <w:numPr>
          <w:ilvl w:val="0"/>
          <w:numId w:val="24"/>
        </w:numPr>
        <w:spacing w:before="60"/>
        <w:rPr>
          <w:bCs/>
        </w:rPr>
      </w:pPr>
      <w:r w:rsidRPr="003816CC">
        <w:rPr>
          <w:bCs/>
        </w:rPr>
        <w:t>Any substance or residue of prescribed goods that is likely to contaminate, harbour pests or provide a source of infestation must not be stored or handled in a building or area used for the preparation of prescribed goods for export, or stored in any area likely to create a source of contamination.</w:t>
      </w:r>
    </w:p>
    <w:p w14:paraId="5E0CD328" w14:textId="77777777" w:rsidR="00BE0CF1" w:rsidRPr="00E815AF" w:rsidRDefault="00BE0CF1" w:rsidP="00BE0CF1">
      <w:pPr>
        <w:pStyle w:val="ListBullet"/>
        <w:numPr>
          <w:ilvl w:val="0"/>
          <w:numId w:val="24"/>
        </w:numPr>
        <w:spacing w:before="60"/>
      </w:pPr>
      <w:r w:rsidRPr="003816CC">
        <w:rPr>
          <w:bCs/>
        </w:rPr>
        <w:t>Dust, debris,</w:t>
      </w:r>
      <w:r w:rsidRPr="00E815AF">
        <w:t xml:space="preserve"> waste, screenings and any other residue (other than that put aside for further preparation) must be removed from areas where prescribed goods are </w:t>
      </w:r>
      <w:proofErr w:type="gramStart"/>
      <w:r w:rsidRPr="00E815AF">
        <w:t>prepared, and</w:t>
      </w:r>
      <w:proofErr w:type="gramEnd"/>
      <w:r w:rsidRPr="00E815AF">
        <w:t xml:space="preserve"> must be removed from the establishment on a regular basis.</w:t>
      </w:r>
    </w:p>
    <w:p w14:paraId="2D0D7E19" w14:textId="77777777" w:rsidR="00BE0CF1" w:rsidRPr="00F116BC" w:rsidRDefault="00BE0CF1" w:rsidP="00BE0CF1">
      <w:pPr>
        <w:pStyle w:val="Heading3"/>
        <w:rPr>
          <w:rFonts w:asciiTheme="minorHAnsi" w:hAnsiTheme="minorHAnsi" w:cstheme="minorHAnsi"/>
          <w:b w:val="0"/>
          <w:bCs w:val="0"/>
          <w:szCs w:val="26"/>
        </w:rPr>
      </w:pPr>
      <w:bookmarkStart w:id="30" w:name="_Toc89441673"/>
      <w:bookmarkStart w:id="31" w:name="_Toc165469115"/>
      <w:r w:rsidRPr="00F116BC">
        <w:rPr>
          <w:rFonts w:asciiTheme="minorHAnsi" w:hAnsiTheme="minorHAnsi" w:cstheme="minorHAnsi"/>
          <w:szCs w:val="26"/>
        </w:rPr>
        <w:t>Chemical storage</w:t>
      </w:r>
      <w:bookmarkEnd w:id="30"/>
      <w:bookmarkEnd w:id="31"/>
    </w:p>
    <w:p w14:paraId="79AB5361" w14:textId="77777777" w:rsidR="00BE0CF1" w:rsidRDefault="00BE0CF1" w:rsidP="00BE0CF1">
      <w:pPr>
        <w:pStyle w:val="ListBullet"/>
        <w:numPr>
          <w:ilvl w:val="0"/>
          <w:numId w:val="31"/>
        </w:numPr>
        <w:spacing w:before="60"/>
      </w:pPr>
      <w:r w:rsidRPr="00E815AF">
        <w:t>Toxic substances must not be stored in an area or a building where prescribed goods are handled or stored.</w:t>
      </w:r>
    </w:p>
    <w:p w14:paraId="3CAAA953" w14:textId="77777777" w:rsidR="00BE0CF1" w:rsidRPr="00E815AF" w:rsidRDefault="00BE0CF1" w:rsidP="00BE0CF1">
      <w:pPr>
        <w:pStyle w:val="ListBullet"/>
        <w:numPr>
          <w:ilvl w:val="0"/>
          <w:numId w:val="31"/>
        </w:numPr>
        <w:spacing w:before="60"/>
      </w:pPr>
      <w:r w:rsidRPr="00E815AF">
        <w:t xml:space="preserve">Rodenticides, fumigants, fungicides, </w:t>
      </w:r>
      <w:proofErr w:type="gramStart"/>
      <w:r w:rsidRPr="00E815AF">
        <w:t>insecticides</w:t>
      </w:r>
      <w:proofErr w:type="gramEnd"/>
      <w:r w:rsidRPr="00E815AF">
        <w:t xml:space="preserve"> or other toxic substances must be stored in a manner that will prevent contamination of prescribed goods or anything that may come into contact with them. </w:t>
      </w:r>
    </w:p>
    <w:p w14:paraId="7A2E9D01" w14:textId="77777777" w:rsidR="00BE0CF1" w:rsidRPr="00F116BC" w:rsidRDefault="00BE0CF1" w:rsidP="00BE0CF1">
      <w:pPr>
        <w:pStyle w:val="Heading3"/>
        <w:rPr>
          <w:rFonts w:asciiTheme="minorHAnsi" w:hAnsiTheme="minorHAnsi" w:cstheme="minorHAnsi"/>
          <w:b w:val="0"/>
          <w:bCs w:val="0"/>
          <w:szCs w:val="26"/>
        </w:rPr>
      </w:pPr>
      <w:bookmarkStart w:id="32" w:name="_Toc89441674"/>
      <w:bookmarkStart w:id="33" w:name="_Toc165469116"/>
      <w:r w:rsidRPr="00F116BC">
        <w:rPr>
          <w:rFonts w:asciiTheme="minorHAnsi" w:hAnsiTheme="minorHAnsi" w:cstheme="minorHAnsi"/>
          <w:szCs w:val="26"/>
        </w:rPr>
        <w:t>Traceability</w:t>
      </w:r>
      <w:bookmarkEnd w:id="32"/>
      <w:bookmarkEnd w:id="33"/>
      <w:r>
        <w:rPr>
          <w:rFonts w:asciiTheme="minorHAnsi" w:hAnsiTheme="minorHAnsi" w:cstheme="minorHAnsi"/>
          <w:szCs w:val="26"/>
        </w:rPr>
        <w:t xml:space="preserve"> </w:t>
      </w:r>
    </w:p>
    <w:p w14:paraId="694A36FB" w14:textId="77777777" w:rsidR="00BE0CF1" w:rsidRDefault="00BE0CF1" w:rsidP="00BE0CF1">
      <w:pPr>
        <w:pStyle w:val="BodyText"/>
      </w:pPr>
      <w:r w:rsidRPr="00E815AF">
        <w:t>Registered establishments must:</w:t>
      </w:r>
    </w:p>
    <w:p w14:paraId="5F2C32B1" w14:textId="77777777" w:rsidR="00BE0CF1" w:rsidRPr="003816CC" w:rsidRDefault="00BE0CF1" w:rsidP="00BE0CF1">
      <w:pPr>
        <w:pStyle w:val="ListBullet"/>
        <w:numPr>
          <w:ilvl w:val="0"/>
          <w:numId w:val="24"/>
        </w:numPr>
        <w:spacing w:before="60"/>
        <w:rPr>
          <w:bCs/>
        </w:rPr>
      </w:pPr>
      <w:r>
        <w:t xml:space="preserve">ensure the integrity of goods being prepared at the registered establishment by putting measures in </w:t>
      </w:r>
      <w:r w:rsidRPr="003816CC">
        <w:rPr>
          <w:bCs/>
        </w:rPr>
        <w:t xml:space="preserve">place to minimise the risk of infestation and </w:t>
      </w:r>
      <w:proofErr w:type="gramStart"/>
      <w:r w:rsidRPr="003816CC">
        <w:rPr>
          <w:bCs/>
        </w:rPr>
        <w:t>contamination</w:t>
      </w:r>
      <w:proofErr w:type="gramEnd"/>
    </w:p>
    <w:p w14:paraId="3DA1A5A4" w14:textId="77777777" w:rsidR="00BE0CF1" w:rsidRPr="003816CC" w:rsidRDefault="00BE0CF1" w:rsidP="00BE0CF1">
      <w:pPr>
        <w:pStyle w:val="ListBullet"/>
        <w:numPr>
          <w:ilvl w:val="0"/>
          <w:numId w:val="24"/>
        </w:numPr>
        <w:spacing w:before="60"/>
        <w:rPr>
          <w:bCs/>
        </w:rPr>
      </w:pPr>
      <w:r w:rsidRPr="003816CC">
        <w:rPr>
          <w:bCs/>
        </w:rPr>
        <w:t xml:space="preserve">have a documented system for traceability through the establishment including receival and dispatch </w:t>
      </w:r>
      <w:proofErr w:type="gramStart"/>
      <w:r w:rsidRPr="003816CC">
        <w:rPr>
          <w:bCs/>
        </w:rPr>
        <w:t>records</w:t>
      </w:r>
      <w:proofErr w:type="gramEnd"/>
    </w:p>
    <w:p w14:paraId="7D5C4949" w14:textId="77777777" w:rsidR="00BE0CF1" w:rsidRPr="003816CC" w:rsidRDefault="00BE0CF1" w:rsidP="00BE0CF1">
      <w:pPr>
        <w:pStyle w:val="ListBullet"/>
        <w:numPr>
          <w:ilvl w:val="0"/>
          <w:numId w:val="24"/>
        </w:numPr>
        <w:spacing w:before="60"/>
        <w:rPr>
          <w:bCs/>
        </w:rPr>
      </w:pPr>
      <w:r w:rsidRPr="003816CC">
        <w:rPr>
          <w:bCs/>
        </w:rPr>
        <w:t xml:space="preserve">keep goods that have passed inspection and goods that have not been inspected or failed inspection </w:t>
      </w:r>
      <w:proofErr w:type="gramStart"/>
      <w:r w:rsidRPr="003816CC">
        <w:rPr>
          <w:bCs/>
        </w:rPr>
        <w:t>separate</w:t>
      </w:r>
      <w:proofErr w:type="gramEnd"/>
    </w:p>
    <w:p w14:paraId="58746503" w14:textId="77777777" w:rsidR="00BE0CF1" w:rsidRPr="003816CC" w:rsidRDefault="00BE0CF1" w:rsidP="00BE0CF1">
      <w:pPr>
        <w:pStyle w:val="ListBullet"/>
        <w:numPr>
          <w:ilvl w:val="0"/>
          <w:numId w:val="24"/>
        </w:numPr>
        <w:spacing w:before="60"/>
        <w:rPr>
          <w:bCs/>
        </w:rPr>
      </w:pPr>
      <w:r w:rsidRPr="003816CC">
        <w:rPr>
          <w:bCs/>
        </w:rPr>
        <w:t xml:space="preserve">have systems in place to minimise the risk of substitution (switching of goods) or </w:t>
      </w:r>
      <w:proofErr w:type="gramStart"/>
      <w:r w:rsidRPr="003816CC">
        <w:rPr>
          <w:bCs/>
        </w:rPr>
        <w:t>tampering</w:t>
      </w:r>
      <w:proofErr w:type="gramEnd"/>
    </w:p>
    <w:p w14:paraId="045408B9" w14:textId="77777777" w:rsidR="00BE0CF1" w:rsidRPr="00E815AF" w:rsidRDefault="00BE0CF1" w:rsidP="00BE0CF1">
      <w:pPr>
        <w:pStyle w:val="ListBullet"/>
        <w:numPr>
          <w:ilvl w:val="0"/>
          <w:numId w:val="24"/>
        </w:numPr>
        <w:spacing w:before="60"/>
      </w:pPr>
      <w:r w:rsidRPr="003816CC">
        <w:rPr>
          <w:bCs/>
        </w:rPr>
        <w:t>complete transfer</w:t>
      </w:r>
      <w:r w:rsidRPr="00E815AF">
        <w:t xml:space="preserve"> records for any incoming or dispatched horticulture goods with a phytosanitary status.</w:t>
      </w:r>
    </w:p>
    <w:p w14:paraId="26DF5283" w14:textId="77777777" w:rsidR="00BE0CF1" w:rsidRPr="00F116BC" w:rsidRDefault="00BE0CF1" w:rsidP="00BE0CF1">
      <w:pPr>
        <w:pStyle w:val="Heading3"/>
        <w:rPr>
          <w:rFonts w:asciiTheme="minorHAnsi" w:hAnsiTheme="minorHAnsi" w:cstheme="minorHAnsi"/>
          <w:b w:val="0"/>
          <w:bCs w:val="0"/>
          <w:szCs w:val="26"/>
        </w:rPr>
      </w:pPr>
      <w:bookmarkStart w:id="34" w:name="_Toc89441675"/>
      <w:bookmarkStart w:id="35" w:name="_Toc165469117"/>
      <w:r w:rsidRPr="00F116BC">
        <w:rPr>
          <w:rFonts w:asciiTheme="minorHAnsi" w:hAnsiTheme="minorHAnsi" w:cstheme="minorHAnsi"/>
          <w:szCs w:val="26"/>
        </w:rPr>
        <w:t>Phytosanitary security</w:t>
      </w:r>
      <w:r>
        <w:rPr>
          <w:rFonts w:asciiTheme="minorHAnsi" w:hAnsiTheme="minorHAnsi" w:cstheme="minorHAnsi"/>
          <w:szCs w:val="26"/>
        </w:rPr>
        <w:t xml:space="preserve"> and integrity</w:t>
      </w:r>
      <w:bookmarkEnd w:id="34"/>
      <w:bookmarkEnd w:id="35"/>
    </w:p>
    <w:p w14:paraId="606D32FF" w14:textId="77777777" w:rsidR="00BE0CF1" w:rsidRPr="00E815AF" w:rsidRDefault="00BE0CF1" w:rsidP="00BE0CF1">
      <w:pPr>
        <w:pStyle w:val="ListBullet"/>
        <w:numPr>
          <w:ilvl w:val="0"/>
          <w:numId w:val="24"/>
        </w:numPr>
        <w:spacing w:before="60"/>
      </w:pPr>
      <w:r w:rsidRPr="00E815AF">
        <w:t xml:space="preserve">Phytosanitary security must be maintained for all goods that are intended for export from the time the </w:t>
      </w:r>
      <w:r w:rsidRPr="003816CC">
        <w:rPr>
          <w:bCs/>
        </w:rPr>
        <w:t>goods</w:t>
      </w:r>
      <w:r w:rsidRPr="00E815AF">
        <w:t xml:space="preserve"> attain a phytosanitary status. </w:t>
      </w:r>
    </w:p>
    <w:p w14:paraId="584A3E72" w14:textId="77777777" w:rsidR="00BE0CF1" w:rsidRPr="00E815AF" w:rsidRDefault="00BE0CF1" w:rsidP="00BE0CF1">
      <w:pPr>
        <w:pStyle w:val="ListBullet"/>
        <w:numPr>
          <w:ilvl w:val="0"/>
          <w:numId w:val="24"/>
        </w:numPr>
        <w:spacing w:before="60"/>
      </w:pPr>
      <w:r w:rsidRPr="00E815AF">
        <w:t xml:space="preserve">Goods that have a phytosanitary status must be </w:t>
      </w:r>
      <w:proofErr w:type="gramStart"/>
      <w:r w:rsidRPr="00E815AF">
        <w:t>kept secure and identifiable at all times</w:t>
      </w:r>
      <w:proofErr w:type="gramEnd"/>
      <w:r>
        <w:t xml:space="preserve"> to maintain the integrity of goods. T</w:t>
      </w:r>
      <w:r w:rsidRPr="00E815AF">
        <w:t>hat is, they must be adequately protected to prevent infestation or contamination</w:t>
      </w:r>
      <w:r>
        <w:t xml:space="preserve"> which would lead to loss of the condition or </w:t>
      </w:r>
      <w:proofErr w:type="gramStart"/>
      <w:r>
        <w:t>description</w:t>
      </w:r>
      <w:r w:rsidRPr="00E815AF">
        <w:t>, and</w:t>
      </w:r>
      <w:proofErr w:type="gramEnd"/>
      <w:r w:rsidRPr="00E815AF">
        <w:t xml:space="preserve"> labelled to prevent substitution.</w:t>
      </w:r>
    </w:p>
    <w:p w14:paraId="334A8524" w14:textId="77777777" w:rsidR="00BE0CF1" w:rsidRPr="00E815AF" w:rsidRDefault="00BE0CF1" w:rsidP="00BE0CF1">
      <w:pPr>
        <w:pStyle w:val="ListBullet"/>
        <w:numPr>
          <w:ilvl w:val="0"/>
          <w:numId w:val="24"/>
        </w:numPr>
        <w:spacing w:before="60"/>
      </w:pPr>
      <w:r>
        <w:t xml:space="preserve">Further phytosanitary security requirements may be set out in the relevant commodity-specific </w:t>
      </w:r>
      <w:r w:rsidRPr="003816CC">
        <w:rPr>
          <w:bCs/>
        </w:rPr>
        <w:t>inspection</w:t>
      </w:r>
      <w:r>
        <w:t xml:space="preserve"> or registered operation guidelines on the PEOM. For example,</w:t>
      </w:r>
    </w:p>
    <w:p w14:paraId="4CE274DE" w14:textId="2A3082E8" w:rsidR="00BE0CF1" w:rsidRPr="00E815AF" w:rsidRDefault="00BE0CF1" w:rsidP="00BE0CF1">
      <w:pPr>
        <w:pStyle w:val="ListBullet"/>
        <w:numPr>
          <w:ilvl w:val="0"/>
          <w:numId w:val="51"/>
        </w:numPr>
        <w:spacing w:before="60"/>
      </w:pPr>
      <w:r>
        <w:t>h</w:t>
      </w:r>
      <w:r w:rsidRPr="00E815AF">
        <w:t>orticulture establishments must meet the phytosanitary security requirements in the</w:t>
      </w:r>
      <w:r>
        <w:t xml:space="preserve"> Guideline:</w:t>
      </w:r>
      <w:r w:rsidRPr="00A32347">
        <w:rPr>
          <w:i/>
          <w:color w:val="0000FF"/>
        </w:rPr>
        <w:t xml:space="preserve"> </w:t>
      </w:r>
      <w:hyperlink w:anchor="_Related_material_2" w:history="1">
        <w:r w:rsidRPr="0015734A">
          <w:rPr>
            <w:rStyle w:val="Hyperlink"/>
          </w:rPr>
          <w:t>Maintenance of phytosanitary security for horticulture exports</w:t>
        </w:r>
      </w:hyperlink>
      <w:r w:rsidRPr="00E815AF">
        <w:rPr>
          <w:i/>
        </w:rPr>
        <w:t xml:space="preserve"> </w:t>
      </w:r>
    </w:p>
    <w:p w14:paraId="26AA4ABB" w14:textId="50CE3980" w:rsidR="00BE0CF1" w:rsidRPr="00E815AF" w:rsidRDefault="00BE0CF1" w:rsidP="00BE0CF1">
      <w:pPr>
        <w:pStyle w:val="ListBullet"/>
        <w:numPr>
          <w:ilvl w:val="0"/>
          <w:numId w:val="51"/>
        </w:numPr>
        <w:spacing w:before="60"/>
      </w:pPr>
      <w:r w:rsidRPr="00E815AF">
        <w:t>ECGS establishments must meet the requirements in</w:t>
      </w:r>
      <w:r w:rsidRPr="00813E2F">
        <w:t xml:space="preserve"> </w:t>
      </w:r>
      <w:r>
        <w:t>the Guideline and Reference for</w:t>
      </w:r>
      <w:r w:rsidRPr="00E46CEE">
        <w:rPr>
          <w:iCs/>
          <w:color w:val="0000FF"/>
        </w:rPr>
        <w:t xml:space="preserve"> </w:t>
      </w:r>
      <w:hyperlink w:anchor="_Related_material" w:history="1">
        <w:r w:rsidRPr="0015734A">
          <w:rPr>
            <w:rStyle w:val="Hyperlink"/>
          </w:rPr>
          <w:t>Export compliant goods storage</w:t>
        </w:r>
      </w:hyperlink>
      <w:r w:rsidRPr="004B4E63">
        <w:rPr>
          <w:i/>
          <w:color w:val="0000FF"/>
          <w:u w:val="single"/>
        </w:rPr>
        <w:t xml:space="preserve"> </w:t>
      </w:r>
      <w:r w:rsidRPr="00E815AF">
        <w:t xml:space="preserve">and the </w:t>
      </w:r>
      <w:hyperlink w:anchor="_Related_material" w:history="1">
        <w:r w:rsidRPr="00E815AF">
          <w:t xml:space="preserve">Reference: </w:t>
        </w:r>
        <w:r w:rsidRPr="0015734A">
          <w:rPr>
            <w:rStyle w:val="Hyperlink"/>
          </w:rPr>
          <w:t>Export compliant goods storage hazard identification and mitigation survey</w:t>
        </w:r>
      </w:hyperlink>
      <w:r w:rsidRPr="00E815AF">
        <w:t>.</w:t>
      </w:r>
    </w:p>
    <w:p w14:paraId="6E01B8DB" w14:textId="77777777" w:rsidR="00BE0CF1" w:rsidRPr="00F116BC" w:rsidRDefault="00BE0CF1" w:rsidP="00F70793">
      <w:pPr>
        <w:pStyle w:val="Heading2"/>
      </w:pPr>
      <w:bookmarkStart w:id="36" w:name="_What_are_the_3"/>
      <w:bookmarkStart w:id="37" w:name="_Toc89441676"/>
      <w:bookmarkStart w:id="38" w:name="_Toc165469118"/>
      <w:bookmarkEnd w:id="36"/>
      <w:r w:rsidRPr="00F116BC">
        <w:lastRenderedPageBreak/>
        <w:t>What are the additional requirements for establishments preparing hay and straw for export?</w:t>
      </w:r>
      <w:bookmarkEnd w:id="37"/>
      <w:bookmarkEnd w:id="38"/>
    </w:p>
    <w:p w14:paraId="531D89FE" w14:textId="77777777" w:rsidR="00BE0CF1" w:rsidRDefault="00BE0CF1" w:rsidP="0015734A">
      <w:pPr>
        <w:pStyle w:val="BodyText"/>
        <w:keepNext/>
        <w:keepLines/>
      </w:pPr>
      <w:r>
        <w:t>In addition to general requirements, registered establishments preparing hay and straw for export must:</w:t>
      </w:r>
    </w:p>
    <w:p w14:paraId="2F43A66C" w14:textId="77777777" w:rsidR="00BE0CF1" w:rsidRDefault="00BE0CF1" w:rsidP="0015734A">
      <w:pPr>
        <w:pStyle w:val="ListBullet"/>
        <w:keepNext/>
        <w:keepLines/>
        <w:numPr>
          <w:ilvl w:val="0"/>
          <w:numId w:val="31"/>
        </w:numPr>
        <w:spacing w:before="60"/>
      </w:pPr>
      <w:r>
        <w:t xml:space="preserve">have documented systems and processes in place to ensure hay sourced for export will meet (subject to final secondary processing) importing country </w:t>
      </w:r>
      <w:proofErr w:type="gramStart"/>
      <w:r>
        <w:t>requirements</w:t>
      </w:r>
      <w:proofErr w:type="gramEnd"/>
    </w:p>
    <w:p w14:paraId="51544C35" w14:textId="77777777" w:rsidR="00BE0CF1" w:rsidRDefault="00BE0CF1" w:rsidP="0015734A">
      <w:pPr>
        <w:pStyle w:val="ListBullet"/>
        <w:keepNext/>
        <w:keepLines/>
        <w:numPr>
          <w:ilvl w:val="0"/>
          <w:numId w:val="31"/>
        </w:numPr>
        <w:spacing w:before="60"/>
      </w:pPr>
      <w:r>
        <w:t xml:space="preserve">be subject to secondary processing in a registered establishment that as a minimum involves teasing or x-ray, slicing, and metal detection prior to </w:t>
      </w:r>
      <w:proofErr w:type="gramStart"/>
      <w:r>
        <w:t>packing</w:t>
      </w:r>
      <w:proofErr w:type="gramEnd"/>
    </w:p>
    <w:p w14:paraId="29FC7854" w14:textId="57FFE0ED" w:rsidR="00BE0CF1" w:rsidRDefault="00BE0CF1" w:rsidP="0015734A">
      <w:pPr>
        <w:pStyle w:val="ListBullet"/>
        <w:keepNext/>
        <w:keepLines/>
        <w:numPr>
          <w:ilvl w:val="0"/>
          <w:numId w:val="31"/>
        </w:numPr>
        <w:spacing w:before="60"/>
      </w:pPr>
      <w:r>
        <w:t>comply with ARGT sampling requirements set out below.</w:t>
      </w:r>
    </w:p>
    <w:p w14:paraId="55A0F7A5" w14:textId="77777777" w:rsidR="00BE0CF1" w:rsidRPr="00F116BC" w:rsidRDefault="00BE0CF1" w:rsidP="00BE0CF1">
      <w:pPr>
        <w:pStyle w:val="Heading3"/>
        <w:rPr>
          <w:rFonts w:asciiTheme="minorHAnsi" w:hAnsiTheme="minorHAnsi" w:cstheme="minorHAnsi"/>
          <w:b w:val="0"/>
          <w:bCs w:val="0"/>
          <w:szCs w:val="26"/>
        </w:rPr>
      </w:pPr>
      <w:bookmarkStart w:id="39" w:name="_Toc89441677"/>
      <w:bookmarkStart w:id="40" w:name="_Toc165469119"/>
      <w:r w:rsidRPr="00F116BC">
        <w:rPr>
          <w:rFonts w:asciiTheme="minorHAnsi" w:hAnsiTheme="minorHAnsi" w:cstheme="minorHAnsi"/>
          <w:szCs w:val="26"/>
        </w:rPr>
        <w:t>ARGT sampling and testing</w:t>
      </w:r>
      <w:bookmarkEnd w:id="39"/>
      <w:bookmarkEnd w:id="40"/>
    </w:p>
    <w:p w14:paraId="1B495993" w14:textId="0E64C92E" w:rsidR="00BE0CF1" w:rsidRPr="00E815AF" w:rsidRDefault="00BE0CF1" w:rsidP="00BE0CF1">
      <w:pPr>
        <w:pStyle w:val="BodyText"/>
      </w:pPr>
      <w:r>
        <w:t>R</w:t>
      </w:r>
      <w:r w:rsidRPr="00E815AF">
        <w:t>egistered establishments that process cereal (oat, barley and wheaten) hay or straw for export must arrange for sampling and laboratory testing of the goods to ensure that ARGT is not present.</w:t>
      </w:r>
    </w:p>
    <w:p w14:paraId="67FE0DB4" w14:textId="0679E9EA" w:rsidR="00BE0CF1" w:rsidRPr="00E815AF" w:rsidRDefault="00BE0CF1" w:rsidP="00BE0CF1">
      <w:pPr>
        <w:pStyle w:val="BodyText"/>
      </w:pPr>
      <w:r w:rsidRPr="00E815AF">
        <w:t>Hay and straw establishments must comply with the</w:t>
      </w:r>
      <w:r w:rsidRPr="00A32347">
        <w:rPr>
          <w:i/>
          <w:color w:val="0000FF"/>
        </w:rPr>
        <w:t xml:space="preserve"> </w:t>
      </w:r>
      <w:hyperlink w:anchor="_Related_material" w:history="1">
        <w:r w:rsidRPr="0015734A">
          <w:rPr>
            <w:rStyle w:val="Hyperlink"/>
          </w:rPr>
          <w:t xml:space="preserve">Standard for Minimising the Risk of </w:t>
        </w:r>
        <w:proofErr w:type="spellStart"/>
        <w:r w:rsidRPr="0015734A">
          <w:rPr>
            <w:rStyle w:val="Hyperlink"/>
          </w:rPr>
          <w:t>Corynetoxin</w:t>
        </w:r>
        <w:proofErr w:type="spellEnd"/>
        <w:r w:rsidRPr="0015734A">
          <w:rPr>
            <w:rStyle w:val="Hyperlink"/>
          </w:rPr>
          <w:t xml:space="preserve"> Contamination of Hay and Straw for Export</w:t>
        </w:r>
      </w:hyperlink>
      <w:r w:rsidRPr="00B27E36">
        <w:rPr>
          <w:color w:val="0000FF"/>
        </w:rPr>
        <w:t xml:space="preserve"> </w:t>
      </w:r>
      <w:r w:rsidRPr="006843B1">
        <w:t>and the requirements set out in Guideline:</w:t>
      </w:r>
      <w:r w:rsidRPr="00A32347">
        <w:rPr>
          <w:rStyle w:val="Hyperlink"/>
          <w:i/>
        </w:rPr>
        <w:t xml:space="preserve"> </w:t>
      </w:r>
      <w:hyperlink w:anchor="_Related_material" w:history="1">
        <w:r w:rsidRPr="0015734A">
          <w:rPr>
            <w:rStyle w:val="Hyperlink"/>
          </w:rPr>
          <w:t>Inspection of hay and straw for export</w:t>
        </w:r>
      </w:hyperlink>
      <w:r w:rsidRPr="00B27E36">
        <w:t>.</w:t>
      </w:r>
    </w:p>
    <w:p w14:paraId="1860A02A" w14:textId="77777777" w:rsidR="00BE0CF1" w:rsidRPr="00F116BC" w:rsidRDefault="00BE0CF1" w:rsidP="00BE0CF1">
      <w:pPr>
        <w:pStyle w:val="Heading2"/>
      </w:pPr>
      <w:bookmarkStart w:id="41" w:name="_What_are_the_2"/>
      <w:bookmarkStart w:id="42" w:name="_What_are_the"/>
      <w:bookmarkStart w:id="43" w:name="_Toc89441678"/>
      <w:bookmarkStart w:id="44" w:name="_Toc165469120"/>
      <w:bookmarkEnd w:id="41"/>
      <w:bookmarkEnd w:id="42"/>
      <w:r w:rsidRPr="00F116BC">
        <w:t>What are the requirements for registered functions?</w:t>
      </w:r>
      <w:bookmarkEnd w:id="43"/>
      <w:bookmarkEnd w:id="44"/>
    </w:p>
    <w:p w14:paraId="4DED22B4" w14:textId="77777777" w:rsidR="00BE0CF1" w:rsidRPr="00E815AF" w:rsidRDefault="00BE0CF1" w:rsidP="00BE0CF1">
      <w:pPr>
        <w:pStyle w:val="BodyText"/>
      </w:pPr>
      <w:r w:rsidRPr="00E815AF">
        <w:t>Occupiers of registered establishments conducting or intending</w:t>
      </w:r>
      <w:r>
        <w:t xml:space="preserve"> to conduct the following registered</w:t>
      </w:r>
      <w:r w:rsidRPr="00E815AF">
        <w:t xml:space="preserve"> functions must meet additional requirements:</w:t>
      </w:r>
    </w:p>
    <w:p w14:paraId="1D593D1E" w14:textId="0E0F6FB5" w:rsidR="00BE0CF1" w:rsidRDefault="00000000" w:rsidP="00BE0CF1">
      <w:pPr>
        <w:pStyle w:val="ListBullet"/>
        <w:numPr>
          <w:ilvl w:val="0"/>
          <w:numId w:val="31"/>
        </w:numPr>
        <w:spacing w:before="60"/>
      </w:pPr>
      <w:hyperlink w:anchor="_Treatment_of_horticulture" w:history="1">
        <w:r w:rsidR="00BE0CF1" w:rsidRPr="001A08B7">
          <w:rPr>
            <w:rStyle w:val="Hyperlink"/>
          </w:rPr>
          <w:t>treatment of horticulture goods for protocol markets</w:t>
        </w:r>
      </w:hyperlink>
    </w:p>
    <w:p w14:paraId="038A66B1" w14:textId="77777777" w:rsidR="00BE0CF1" w:rsidRDefault="00BE0CF1" w:rsidP="00BE0CF1">
      <w:pPr>
        <w:pStyle w:val="ListBullet"/>
        <w:numPr>
          <w:ilvl w:val="0"/>
          <w:numId w:val="31"/>
        </w:numPr>
        <w:spacing w:before="60"/>
      </w:pPr>
      <w:r>
        <w:t>washing potatoes (Victorian facilities only for exports to the Republic of Korea)</w:t>
      </w:r>
    </w:p>
    <w:p w14:paraId="5B14A0BD" w14:textId="013D20FD" w:rsidR="00BE0CF1" w:rsidRPr="00E815AF" w:rsidRDefault="00000000" w:rsidP="00BE0CF1">
      <w:pPr>
        <w:pStyle w:val="ListBullet"/>
        <w:numPr>
          <w:ilvl w:val="0"/>
          <w:numId w:val="31"/>
        </w:numPr>
        <w:spacing w:before="60"/>
      </w:pPr>
      <w:hyperlink w:anchor="_Handling_fruit_fly" w:history="1">
        <w:r w:rsidR="00BE0CF1" w:rsidRPr="001A08B7">
          <w:rPr>
            <w:rStyle w:val="Hyperlink"/>
          </w:rPr>
          <w:t>handling fruit fly PFA product outside of a PFA</w:t>
        </w:r>
      </w:hyperlink>
    </w:p>
    <w:p w14:paraId="41675318" w14:textId="06076512" w:rsidR="00BE0CF1" w:rsidRPr="00E815AF" w:rsidRDefault="00000000" w:rsidP="00BE0CF1">
      <w:pPr>
        <w:pStyle w:val="ListBullet"/>
        <w:numPr>
          <w:ilvl w:val="0"/>
          <w:numId w:val="31"/>
        </w:numPr>
        <w:spacing w:before="60"/>
      </w:pPr>
      <w:hyperlink w:anchor="_Automatic_in-line_sampling" w:history="1">
        <w:r w:rsidR="00BE0CF1" w:rsidRPr="001A08B7">
          <w:rPr>
            <w:rStyle w:val="Hyperlink"/>
          </w:rPr>
          <w:t>AIHS</w:t>
        </w:r>
      </w:hyperlink>
    </w:p>
    <w:p w14:paraId="33EB90CB" w14:textId="7DBC270E" w:rsidR="00BE0CF1" w:rsidRPr="00E815AF" w:rsidRDefault="00000000" w:rsidP="00BE0CF1">
      <w:pPr>
        <w:pStyle w:val="ListBullet"/>
        <w:numPr>
          <w:ilvl w:val="0"/>
          <w:numId w:val="31"/>
        </w:numPr>
        <w:spacing w:before="60"/>
      </w:pPr>
      <w:hyperlink w:anchor="_Quality_Systems_Recognition" w:history="1">
        <w:r w:rsidR="00BE0CF1" w:rsidRPr="001A08B7">
          <w:rPr>
            <w:rStyle w:val="Hyperlink"/>
          </w:rPr>
          <w:t>QSR for grain and other processed plant products</w:t>
        </w:r>
      </w:hyperlink>
    </w:p>
    <w:p w14:paraId="6F1E83C0" w14:textId="64560164" w:rsidR="00BE0CF1" w:rsidRDefault="00000000" w:rsidP="00BE0CF1">
      <w:pPr>
        <w:pStyle w:val="ListBullet"/>
        <w:numPr>
          <w:ilvl w:val="0"/>
          <w:numId w:val="31"/>
        </w:numPr>
        <w:spacing w:before="60"/>
      </w:pPr>
      <w:hyperlink w:anchor="_Mobile_bulk_loading" w:history="1">
        <w:r w:rsidR="00BE0CF1" w:rsidRPr="001A08B7">
          <w:rPr>
            <w:rStyle w:val="Hyperlink"/>
          </w:rPr>
          <w:t>MBL for prescribed grain products and wood chips</w:t>
        </w:r>
      </w:hyperlink>
    </w:p>
    <w:p w14:paraId="00B14BF3" w14:textId="517FEE4F" w:rsidR="00BE0CF1" w:rsidRPr="00E815AF" w:rsidRDefault="00000000" w:rsidP="00BE0CF1">
      <w:pPr>
        <w:pStyle w:val="ListBullet"/>
        <w:numPr>
          <w:ilvl w:val="0"/>
          <w:numId w:val="31"/>
        </w:numPr>
        <w:spacing w:before="60"/>
      </w:pPr>
      <w:hyperlink w:anchor="_Export_compliant_goods" w:history="1">
        <w:r w:rsidR="00BE0CF1" w:rsidRPr="001A08B7">
          <w:rPr>
            <w:rStyle w:val="Hyperlink"/>
          </w:rPr>
          <w:t>ECGS for bulk plants and plant products</w:t>
        </w:r>
      </w:hyperlink>
      <w:r w:rsidR="00BE0CF1" w:rsidRPr="00E815AF">
        <w:t xml:space="preserve"> (excluding horticulture)</w:t>
      </w:r>
    </w:p>
    <w:p w14:paraId="2CBB4BAC" w14:textId="21274029" w:rsidR="00BE0CF1" w:rsidRPr="00E815AF" w:rsidRDefault="00BE0CF1" w:rsidP="00BE0CF1">
      <w:pPr>
        <w:pStyle w:val="BodyText"/>
      </w:pPr>
      <w:r>
        <w:t xml:space="preserve">For further information see the relevant registered operation </w:t>
      </w:r>
      <w:r w:rsidR="009C765A">
        <w:t>Exports Process Instruction</w:t>
      </w:r>
      <w:r>
        <w:t xml:space="preserve"> or commodity-specific inspection </w:t>
      </w:r>
      <w:r w:rsidR="009C765A">
        <w:t>Exports Process Instruction</w:t>
      </w:r>
      <w:r>
        <w:t xml:space="preserve">s on the </w:t>
      </w:r>
      <w:hyperlink r:id="rId14" w:history="1">
        <w:r w:rsidRPr="00A66ABB">
          <w:rPr>
            <w:rStyle w:val="Hyperlink"/>
          </w:rPr>
          <w:t>PEOM</w:t>
        </w:r>
      </w:hyperlink>
      <w:r>
        <w:t>.</w:t>
      </w:r>
    </w:p>
    <w:p w14:paraId="2852C746" w14:textId="77777777" w:rsidR="00BE0CF1" w:rsidRPr="00F116BC" w:rsidRDefault="00BE0CF1" w:rsidP="00BE0CF1">
      <w:pPr>
        <w:pStyle w:val="Heading3"/>
        <w:rPr>
          <w:rFonts w:asciiTheme="minorHAnsi" w:hAnsiTheme="minorHAnsi" w:cstheme="minorHAnsi"/>
          <w:b w:val="0"/>
          <w:bCs w:val="0"/>
          <w:szCs w:val="26"/>
        </w:rPr>
      </w:pPr>
      <w:bookmarkStart w:id="45" w:name="_Treatment_of_horticulture"/>
      <w:bookmarkStart w:id="46" w:name="_Toc89441679"/>
      <w:bookmarkStart w:id="47" w:name="_Toc165469121"/>
      <w:bookmarkEnd w:id="45"/>
      <w:r w:rsidRPr="00F116BC">
        <w:rPr>
          <w:rFonts w:asciiTheme="minorHAnsi" w:hAnsiTheme="minorHAnsi" w:cstheme="minorHAnsi"/>
          <w:szCs w:val="26"/>
        </w:rPr>
        <w:t>Treatment of horticulture products for protocol markets</w:t>
      </w:r>
      <w:bookmarkEnd w:id="46"/>
      <w:bookmarkEnd w:id="47"/>
    </w:p>
    <w:p w14:paraId="0AB399D8" w14:textId="77777777" w:rsidR="00BE0CF1" w:rsidRPr="00E815AF" w:rsidRDefault="00BE0CF1" w:rsidP="00BE0CF1">
      <w:pPr>
        <w:pStyle w:val="ListBullet"/>
        <w:numPr>
          <w:ilvl w:val="0"/>
          <w:numId w:val="31"/>
        </w:numPr>
        <w:spacing w:before="60"/>
      </w:pPr>
      <w:r w:rsidRPr="00E815AF">
        <w:t xml:space="preserve">Treatment facilities conducting the following treatments of fresh fruit and vegetables for </w:t>
      </w:r>
      <w:r w:rsidRPr="00E815AF">
        <w:rPr>
          <w:b/>
        </w:rPr>
        <w:t xml:space="preserve">protocol markets only </w:t>
      </w:r>
      <w:r w:rsidRPr="00E815AF">
        <w:t>mus</w:t>
      </w:r>
      <w:r>
        <w:t xml:space="preserve">t be a registered </w:t>
      </w:r>
      <w:proofErr w:type="gramStart"/>
      <w:r>
        <w:t>establishment</w:t>
      </w:r>
      <w:proofErr w:type="gramEnd"/>
    </w:p>
    <w:p w14:paraId="2721A14A" w14:textId="77777777" w:rsidR="00BE0CF1" w:rsidRPr="00E815AF" w:rsidRDefault="00BE0CF1" w:rsidP="00BE0CF1">
      <w:pPr>
        <w:pStyle w:val="ListBullet"/>
        <w:numPr>
          <w:ilvl w:val="0"/>
          <w:numId w:val="44"/>
        </w:numPr>
        <w:spacing w:before="60"/>
      </w:pPr>
      <w:r w:rsidRPr="00E815AF">
        <w:t>onshore cold treatment</w:t>
      </w:r>
    </w:p>
    <w:p w14:paraId="50355D59" w14:textId="77777777" w:rsidR="00BE0CF1" w:rsidRPr="00E815AF" w:rsidRDefault="00BE0CF1" w:rsidP="00BE0CF1">
      <w:pPr>
        <w:pStyle w:val="ListBullet"/>
        <w:numPr>
          <w:ilvl w:val="0"/>
          <w:numId w:val="44"/>
        </w:numPr>
        <w:spacing w:before="60"/>
      </w:pPr>
      <w:r w:rsidRPr="00E815AF">
        <w:t>methyl bromide fumigation</w:t>
      </w:r>
    </w:p>
    <w:p w14:paraId="2A4B1023" w14:textId="77777777" w:rsidR="00BE0CF1" w:rsidRPr="00E815AF" w:rsidRDefault="00BE0CF1" w:rsidP="00BE0CF1">
      <w:pPr>
        <w:pStyle w:val="ListBullet"/>
        <w:numPr>
          <w:ilvl w:val="0"/>
          <w:numId w:val="44"/>
        </w:numPr>
        <w:spacing w:before="60"/>
      </w:pPr>
      <w:r w:rsidRPr="00E815AF">
        <w:t xml:space="preserve">sulphur dioxide/carbon dioxide </w:t>
      </w:r>
      <w:proofErr w:type="gramStart"/>
      <w:r w:rsidRPr="00E815AF">
        <w:t>fumigation</w:t>
      </w:r>
      <w:proofErr w:type="gramEnd"/>
    </w:p>
    <w:p w14:paraId="1CB6E6FC" w14:textId="77777777" w:rsidR="00BE0CF1" w:rsidRPr="00E815AF" w:rsidRDefault="00BE0CF1" w:rsidP="00BE0CF1">
      <w:pPr>
        <w:pStyle w:val="ListBullet"/>
        <w:numPr>
          <w:ilvl w:val="0"/>
          <w:numId w:val="44"/>
        </w:numPr>
        <w:spacing w:before="60"/>
      </w:pPr>
      <w:r w:rsidRPr="00E815AF">
        <w:t>irradiation</w:t>
      </w:r>
    </w:p>
    <w:p w14:paraId="2FC803FA" w14:textId="77777777" w:rsidR="00BE0CF1" w:rsidRPr="00E815AF" w:rsidRDefault="00BE0CF1" w:rsidP="00BE0CF1">
      <w:pPr>
        <w:pStyle w:val="ListBullet"/>
        <w:numPr>
          <w:ilvl w:val="0"/>
          <w:numId w:val="44"/>
        </w:numPr>
        <w:spacing w:before="60"/>
      </w:pPr>
      <w:r w:rsidRPr="00E815AF">
        <w:t xml:space="preserve">vapour heat </w:t>
      </w:r>
      <w:proofErr w:type="gramStart"/>
      <w:r w:rsidRPr="00E815AF">
        <w:t>treatment</w:t>
      </w:r>
      <w:proofErr w:type="gramEnd"/>
    </w:p>
    <w:p w14:paraId="274D4AAA" w14:textId="77777777" w:rsidR="00BE0CF1" w:rsidRPr="00E815AF" w:rsidRDefault="00BE0CF1" w:rsidP="00BE0CF1">
      <w:pPr>
        <w:pStyle w:val="ListBullet"/>
        <w:numPr>
          <w:ilvl w:val="0"/>
          <w:numId w:val="44"/>
        </w:numPr>
        <w:spacing w:before="60"/>
      </w:pPr>
      <w:r w:rsidRPr="00E815AF">
        <w:t>dimethoate dipping.</w:t>
      </w:r>
    </w:p>
    <w:p w14:paraId="5B36221D" w14:textId="77777777" w:rsidR="00BE0CF1" w:rsidRPr="00E815AF" w:rsidRDefault="00BE0CF1" w:rsidP="00BE0CF1">
      <w:pPr>
        <w:pStyle w:val="ListBullet"/>
        <w:numPr>
          <w:ilvl w:val="0"/>
          <w:numId w:val="31"/>
        </w:numPr>
        <w:spacing w:before="60"/>
      </w:pPr>
      <w:r w:rsidRPr="00E815AF">
        <w:t>Phytosanitary treatments applied to prescribed goods at a registered establishment must be d</w:t>
      </w:r>
      <w:r>
        <w:t>one in accordance with departmental treatment standards and any protocol requirements</w:t>
      </w:r>
      <w:r w:rsidRPr="00E815AF">
        <w:t xml:space="preserve">. </w:t>
      </w:r>
    </w:p>
    <w:p w14:paraId="46C7A1E1" w14:textId="77777777" w:rsidR="00BE0CF1" w:rsidRPr="00E815AF" w:rsidRDefault="00BE0CF1" w:rsidP="00BE0CF1">
      <w:pPr>
        <w:pStyle w:val="ListBullet"/>
        <w:numPr>
          <w:ilvl w:val="0"/>
          <w:numId w:val="31"/>
        </w:numPr>
        <w:spacing w:before="60"/>
      </w:pPr>
      <w:r w:rsidRPr="00E815AF">
        <w:t xml:space="preserve">The method must be effective in killing, inactivating, rendering infertile, </w:t>
      </w:r>
      <w:proofErr w:type="gramStart"/>
      <w:r w:rsidRPr="00E815AF">
        <w:t>devitalising</w:t>
      </w:r>
      <w:proofErr w:type="gramEnd"/>
      <w:r w:rsidRPr="00E815AF">
        <w:t xml:space="preserve"> or removing the target pest or contaminant.</w:t>
      </w:r>
    </w:p>
    <w:p w14:paraId="739A0B6D" w14:textId="77777777" w:rsidR="00BE0CF1" w:rsidRPr="00E815AF" w:rsidRDefault="00BE0CF1" w:rsidP="00BE0CF1">
      <w:pPr>
        <w:pStyle w:val="ListBullet"/>
        <w:numPr>
          <w:ilvl w:val="0"/>
          <w:numId w:val="31"/>
        </w:numPr>
        <w:spacing w:before="60"/>
      </w:pPr>
      <w:r w:rsidRPr="00E815AF">
        <w:t>Treatments applied to prescribed goods intended for export must be applied correctly.</w:t>
      </w:r>
    </w:p>
    <w:p w14:paraId="77B55ADE" w14:textId="77777777" w:rsidR="00BE0CF1" w:rsidRPr="00E815AF" w:rsidRDefault="00BE0CF1" w:rsidP="00BE0CF1">
      <w:pPr>
        <w:pStyle w:val="ListBullet"/>
        <w:numPr>
          <w:ilvl w:val="0"/>
          <w:numId w:val="31"/>
        </w:numPr>
        <w:spacing w:before="60"/>
      </w:pPr>
      <w:r w:rsidRPr="00E815AF">
        <w:lastRenderedPageBreak/>
        <w:t>For chemical treatments, the chemical must be used in accordance with its registered label or permit for off-label use and acceptable to the importing country authority.</w:t>
      </w:r>
    </w:p>
    <w:p w14:paraId="5D09FC0C" w14:textId="17944B39" w:rsidR="00BE0CF1" w:rsidRDefault="00BE0CF1" w:rsidP="001A08B7">
      <w:pPr>
        <w:pStyle w:val="ListBullet"/>
        <w:numPr>
          <w:ilvl w:val="0"/>
          <w:numId w:val="31"/>
        </w:numPr>
        <w:spacing w:before="60"/>
      </w:pPr>
      <w:r w:rsidRPr="00E815AF">
        <w:t>Fumigators must hold the relevant State fumigation licence.</w:t>
      </w:r>
    </w:p>
    <w:p w14:paraId="63174BE6" w14:textId="77777777" w:rsidR="00BE0CF1" w:rsidRPr="00283BD5" w:rsidRDefault="00BE0CF1">
      <w:pPr>
        <w:pStyle w:val="Heading3"/>
      </w:pPr>
      <w:bookmarkStart w:id="48" w:name="_Toc89441680"/>
      <w:bookmarkStart w:id="49" w:name="_Toc165469122"/>
      <w:r w:rsidRPr="00283BD5">
        <w:t xml:space="preserve">Horticulture treatment facilities requiring approval from importing national plant protection </w:t>
      </w:r>
      <w:proofErr w:type="gramStart"/>
      <w:r w:rsidRPr="00283BD5">
        <w:t>organisation</w:t>
      </w:r>
      <w:bookmarkEnd w:id="48"/>
      <w:bookmarkEnd w:id="49"/>
      <w:proofErr w:type="gramEnd"/>
    </w:p>
    <w:p w14:paraId="0FC793D8" w14:textId="77777777" w:rsidR="00BE0CF1" w:rsidRPr="000646C9" w:rsidRDefault="00BE0CF1" w:rsidP="00BE0CF1">
      <w:pPr>
        <w:pStyle w:val="BodyText"/>
        <w:rPr>
          <w:i/>
          <w:iCs/>
        </w:rPr>
      </w:pPr>
      <w:r>
        <w:t>Some horticultural treatment registered functions require approval from the importing NPPO</w:t>
      </w:r>
      <w:r w:rsidRPr="003C33D6">
        <w:t xml:space="preserve"> </w:t>
      </w:r>
      <w:r>
        <w:t xml:space="preserve">to meet importing country requirements. Often this approval is subject to a site visit by an officer from the importing NPPO. In these and other cases, the approval process may become protracted due to costs and logistics. </w:t>
      </w:r>
    </w:p>
    <w:p w14:paraId="767F7E69" w14:textId="77777777" w:rsidR="00BE0CF1" w:rsidRDefault="00BE0CF1" w:rsidP="00BE0CF1">
      <w:pPr>
        <w:pStyle w:val="BodyText"/>
      </w:pPr>
      <w:r>
        <w:t>Where importing NPPO approval is required and the department has assessed that the establishment meets all other requirements, approval for the treatment function may be granted. However, treatment functions to these markets must not be undertaken by the establishment until the NPPO approval is granted.</w:t>
      </w:r>
    </w:p>
    <w:p w14:paraId="64D75EF9" w14:textId="55E85C0D" w:rsidR="00BE0CF1" w:rsidRPr="00BE0CF1" w:rsidRDefault="00BE0CF1" w:rsidP="001A08B7">
      <w:pPr>
        <w:spacing w:before="120"/>
      </w:pPr>
      <w:r>
        <w:t xml:space="preserve">The NPPO approval process must be undertaken by the department in accordance with Guideline: </w:t>
      </w:r>
      <w:hyperlink w:anchor="_Related_material" w:history="1">
        <w:r w:rsidRPr="0015734A">
          <w:rPr>
            <w:rStyle w:val="Hyperlink"/>
          </w:rPr>
          <w:t>Administering Applications for plant export registered establishments</w:t>
        </w:r>
      </w:hyperlink>
      <w:r w:rsidRPr="000646C9">
        <w:rPr>
          <w:i/>
          <w:iCs/>
        </w:rPr>
        <w:t>.</w:t>
      </w:r>
    </w:p>
    <w:p w14:paraId="35636700" w14:textId="77777777" w:rsidR="00BE0CF1" w:rsidRPr="00F116BC" w:rsidRDefault="00BE0CF1" w:rsidP="00BE0CF1">
      <w:pPr>
        <w:pStyle w:val="Heading4"/>
        <w:rPr>
          <w:rFonts w:asciiTheme="minorHAnsi" w:hAnsiTheme="minorHAnsi" w:cstheme="minorHAnsi"/>
          <w:b w:val="0"/>
          <w:bCs w:val="0"/>
          <w:i/>
          <w:iCs w:val="0"/>
          <w:color w:val="auto"/>
        </w:rPr>
      </w:pPr>
      <w:bookmarkStart w:id="50" w:name="_Toc89441681"/>
      <w:bookmarkStart w:id="51" w:name="_Toc165469123"/>
      <w:r w:rsidRPr="00F116BC">
        <w:rPr>
          <w:rFonts w:asciiTheme="minorHAnsi" w:hAnsiTheme="minorHAnsi" w:cstheme="minorHAnsi"/>
          <w:iCs w:val="0"/>
          <w:color w:val="auto"/>
        </w:rPr>
        <w:t>Registration of treatment facilities</w:t>
      </w:r>
      <w:bookmarkEnd w:id="50"/>
      <w:bookmarkEnd w:id="51"/>
    </w:p>
    <w:p w14:paraId="41733E19" w14:textId="77777777" w:rsidR="00BE0CF1" w:rsidRPr="00F116BC" w:rsidRDefault="00BE0CF1" w:rsidP="008001CA">
      <w:pPr>
        <w:pStyle w:val="Heading5"/>
      </w:pPr>
      <w:r w:rsidRPr="00F116BC">
        <w:t xml:space="preserve">Initial audits </w:t>
      </w:r>
    </w:p>
    <w:p w14:paraId="7D22096A" w14:textId="77777777" w:rsidR="00BE0CF1" w:rsidRPr="00E815AF" w:rsidRDefault="00BE0CF1" w:rsidP="00BE0CF1">
      <w:pPr>
        <w:pStyle w:val="ListBullet"/>
        <w:numPr>
          <w:ilvl w:val="0"/>
          <w:numId w:val="31"/>
        </w:numPr>
        <w:spacing w:before="60"/>
      </w:pPr>
      <w:r w:rsidRPr="00E815AF">
        <w:t xml:space="preserve">Registered establishments must be audited for any new </w:t>
      </w:r>
      <w:r>
        <w:t>registered</w:t>
      </w:r>
      <w:r w:rsidRPr="00E815AF">
        <w:t xml:space="preserve"> functions being added to the establishment. </w:t>
      </w:r>
    </w:p>
    <w:p w14:paraId="1DD01A86" w14:textId="77777777" w:rsidR="00BE0CF1" w:rsidRPr="00E815AF" w:rsidRDefault="00BE0CF1" w:rsidP="00BE0CF1">
      <w:pPr>
        <w:pStyle w:val="BodyText"/>
        <w:ind w:left="360"/>
      </w:pPr>
      <w:r w:rsidRPr="00E815AF">
        <w:rPr>
          <w:b/>
        </w:rPr>
        <w:t xml:space="preserve">Note: </w:t>
      </w:r>
      <w:r>
        <w:t xml:space="preserve">The </w:t>
      </w:r>
      <w:r w:rsidRPr="00E815AF">
        <w:t xml:space="preserve">department may approve a request to add a commodity or market without the need </w:t>
      </w:r>
      <w:r>
        <w:t>for an initial</w:t>
      </w:r>
      <w:r w:rsidRPr="00E815AF">
        <w:t xml:space="preserve"> audit where there </w:t>
      </w:r>
      <w:proofErr w:type="gramStart"/>
      <w:r w:rsidRPr="00E815AF">
        <w:t>is</w:t>
      </w:r>
      <w:proofErr w:type="gramEnd"/>
      <w:r w:rsidRPr="00E815AF">
        <w:t xml:space="preserve"> no additional requirements for the new commodity and/or market compared to the establishment</w:t>
      </w:r>
      <w:r>
        <w:t>’s existing approvals</w:t>
      </w:r>
      <w:r w:rsidRPr="00E815AF">
        <w:t xml:space="preserve">. </w:t>
      </w:r>
    </w:p>
    <w:p w14:paraId="539659A0" w14:textId="77777777" w:rsidR="00BE0CF1" w:rsidRPr="00E815AF" w:rsidRDefault="00BE0CF1" w:rsidP="00BE0CF1">
      <w:pPr>
        <w:pStyle w:val="ListBullet"/>
        <w:numPr>
          <w:ilvl w:val="0"/>
          <w:numId w:val="31"/>
        </w:numPr>
        <w:spacing w:before="60"/>
      </w:pPr>
      <w:r>
        <w:t>Initial a</w:t>
      </w:r>
      <w:r w:rsidRPr="00E815AF">
        <w:t xml:space="preserve">udits must include a demonstration of the treatment being carried out. </w:t>
      </w:r>
    </w:p>
    <w:p w14:paraId="49F92BE3" w14:textId="77777777" w:rsidR="00BE0CF1" w:rsidRPr="00E815AF" w:rsidRDefault="00BE0CF1" w:rsidP="00BE0CF1">
      <w:pPr>
        <w:pStyle w:val="ListBullet"/>
        <w:numPr>
          <w:ilvl w:val="0"/>
          <w:numId w:val="31"/>
        </w:numPr>
        <w:spacing w:before="60"/>
      </w:pPr>
      <w:r>
        <w:t>New registered functions will be audited by the </w:t>
      </w:r>
      <w:r w:rsidRPr="00E815AF">
        <w:t>department within 3 months after initial approval to ensure compliance.</w:t>
      </w:r>
    </w:p>
    <w:p w14:paraId="7715785B" w14:textId="79D52BD9" w:rsidR="00BE0CF1" w:rsidRPr="00E815AF" w:rsidRDefault="00BE0CF1" w:rsidP="00BE0CF1">
      <w:pPr>
        <w:pStyle w:val="ListBullet"/>
        <w:numPr>
          <w:ilvl w:val="0"/>
          <w:numId w:val="31"/>
        </w:numPr>
        <w:spacing w:before="60"/>
      </w:pPr>
      <w:r w:rsidRPr="00E815AF">
        <w:t xml:space="preserve">Audits must be conducted as per </w:t>
      </w:r>
      <w:r>
        <w:t>Guideline</w:t>
      </w:r>
      <w:r w:rsidRPr="00F70793">
        <w:t>:</w:t>
      </w:r>
      <w:r w:rsidRPr="0015734A">
        <w:rPr>
          <w:color w:val="0000FF"/>
        </w:rPr>
        <w:t xml:space="preserve"> </w:t>
      </w:r>
      <w:hyperlink w:anchor="_Related_material" w:history="1">
        <w:r w:rsidRPr="0015734A">
          <w:rPr>
            <w:rStyle w:val="Hyperlink"/>
          </w:rPr>
          <w:t>Audit of plant export registered establishments</w:t>
        </w:r>
      </w:hyperlink>
      <w:r w:rsidRPr="00E815AF">
        <w:rPr>
          <w:i/>
        </w:rPr>
        <w:t>.</w:t>
      </w:r>
    </w:p>
    <w:p w14:paraId="0DB7338C" w14:textId="77777777" w:rsidR="00BE0CF1" w:rsidRPr="00F116BC" w:rsidRDefault="00BE0CF1" w:rsidP="00BE0CF1">
      <w:pPr>
        <w:pStyle w:val="Heading5"/>
        <w:rPr>
          <w:color w:val="1F4E79" w:themeColor="accent1" w:themeShade="80"/>
        </w:rPr>
      </w:pPr>
      <w:r w:rsidRPr="00F116BC">
        <w:rPr>
          <w:color w:val="1F4E79" w:themeColor="accent1" w:themeShade="80"/>
        </w:rPr>
        <w:t>Designated roles</w:t>
      </w:r>
    </w:p>
    <w:p w14:paraId="48413855" w14:textId="77777777" w:rsidR="00BE0CF1" w:rsidRPr="00E815AF" w:rsidRDefault="00BE0CF1" w:rsidP="00BE0CF1">
      <w:pPr>
        <w:pStyle w:val="BodyText"/>
      </w:pPr>
      <w:r w:rsidRPr="00E815AF">
        <w:t>Treatment facilities must designate the following responsibilities to staff:</w:t>
      </w:r>
    </w:p>
    <w:p w14:paraId="091AF0BF" w14:textId="77777777" w:rsidR="00BE0CF1" w:rsidRPr="00E815AF" w:rsidRDefault="00BE0CF1" w:rsidP="00BE0CF1">
      <w:pPr>
        <w:pStyle w:val="ListBullet"/>
        <w:numPr>
          <w:ilvl w:val="0"/>
          <w:numId w:val="31"/>
        </w:numPr>
        <w:spacing w:before="60"/>
      </w:pPr>
      <w:r w:rsidRPr="00E815AF">
        <w:t>receivals</w:t>
      </w:r>
    </w:p>
    <w:p w14:paraId="69927706" w14:textId="77777777" w:rsidR="00BE0CF1" w:rsidRPr="00E815AF" w:rsidRDefault="00BE0CF1" w:rsidP="00BE0CF1">
      <w:pPr>
        <w:pStyle w:val="ListBullet"/>
        <w:numPr>
          <w:ilvl w:val="0"/>
          <w:numId w:val="31"/>
        </w:numPr>
        <w:spacing w:before="60"/>
      </w:pPr>
      <w:r w:rsidRPr="00E815AF">
        <w:t>treatment</w:t>
      </w:r>
    </w:p>
    <w:p w14:paraId="32ECFE64" w14:textId="77777777" w:rsidR="00BE0CF1" w:rsidRPr="00E815AF" w:rsidRDefault="00BE0CF1" w:rsidP="00BE0CF1">
      <w:pPr>
        <w:pStyle w:val="ListBullet"/>
        <w:numPr>
          <w:ilvl w:val="0"/>
          <w:numId w:val="31"/>
        </w:numPr>
        <w:spacing w:before="60"/>
      </w:pPr>
      <w:r w:rsidRPr="00E815AF">
        <w:t>storage</w:t>
      </w:r>
    </w:p>
    <w:p w14:paraId="48E81AAB" w14:textId="77777777" w:rsidR="00BE0CF1" w:rsidRPr="00E815AF" w:rsidRDefault="00BE0CF1" w:rsidP="00BE0CF1">
      <w:pPr>
        <w:pStyle w:val="ListBullet"/>
        <w:numPr>
          <w:ilvl w:val="0"/>
          <w:numId w:val="31"/>
        </w:numPr>
        <w:spacing w:before="60"/>
      </w:pPr>
      <w:r w:rsidRPr="00E815AF">
        <w:t>load-out.</w:t>
      </w:r>
    </w:p>
    <w:p w14:paraId="0B53F1E2" w14:textId="77777777" w:rsidR="00BE0CF1" w:rsidRPr="00F116BC" w:rsidRDefault="00BE0CF1" w:rsidP="00BE0CF1">
      <w:pPr>
        <w:pStyle w:val="Heading5"/>
        <w:rPr>
          <w:color w:val="1F4E79" w:themeColor="accent1" w:themeShade="80"/>
        </w:rPr>
      </w:pPr>
      <w:r w:rsidRPr="00F116BC">
        <w:rPr>
          <w:color w:val="1F4E79" w:themeColor="accent1" w:themeShade="80"/>
        </w:rPr>
        <w:t>Training</w:t>
      </w:r>
    </w:p>
    <w:p w14:paraId="2E7323D3" w14:textId="77777777" w:rsidR="00BE0CF1" w:rsidRPr="00E815AF" w:rsidRDefault="00BE0CF1" w:rsidP="00BE0CF1">
      <w:pPr>
        <w:pStyle w:val="ListBullet"/>
        <w:numPr>
          <w:ilvl w:val="0"/>
          <w:numId w:val="31"/>
        </w:numPr>
        <w:spacing w:before="60"/>
      </w:pPr>
      <w:r w:rsidRPr="00E815AF">
        <w:t>Treatment facilities must ensure staff are appropriately trained in the department’s relevant treatment standard</w:t>
      </w:r>
      <w:r>
        <w:t>(</w:t>
      </w:r>
      <w:r w:rsidRPr="00E815AF">
        <w:t>s</w:t>
      </w:r>
      <w:r>
        <w:t>)</w:t>
      </w:r>
      <w:r w:rsidRPr="00E815AF">
        <w:t xml:space="preserve"> and any protocol requirements where it relates to their role. </w:t>
      </w:r>
    </w:p>
    <w:p w14:paraId="12321C63" w14:textId="77777777" w:rsidR="00BE0CF1" w:rsidRPr="00E815AF" w:rsidRDefault="00BE0CF1" w:rsidP="00BE0CF1">
      <w:pPr>
        <w:pStyle w:val="ListBullet"/>
        <w:numPr>
          <w:ilvl w:val="0"/>
          <w:numId w:val="31"/>
        </w:numPr>
        <w:spacing w:before="60"/>
      </w:pPr>
      <w:r w:rsidRPr="00E815AF">
        <w:t>All methyl bromide fumigation facilities for protocol markets must engage a treatment operator who has completed the department’s (Compliance Division) methyl bromide fumigation training and assessment.</w:t>
      </w:r>
    </w:p>
    <w:p w14:paraId="2777C76D" w14:textId="02003010" w:rsidR="00BE0CF1" w:rsidRPr="00E815AF" w:rsidRDefault="00BE0CF1" w:rsidP="00BE0CF1">
      <w:pPr>
        <w:pStyle w:val="BodyText"/>
      </w:pPr>
      <w:r w:rsidRPr="00E815AF">
        <w:rPr>
          <w:b/>
        </w:rPr>
        <w:t>Note:</w:t>
      </w:r>
      <w:r w:rsidRPr="00E815AF">
        <w:t xml:space="preserve"> For information</w:t>
      </w:r>
      <w:r w:rsidR="00413F1C">
        <w:t>,</w:t>
      </w:r>
      <w:r w:rsidRPr="00E815AF">
        <w:t xml:space="preserve"> or to register for the methyl bromide fumigation training and assessment please contact the</w:t>
      </w:r>
      <w:r w:rsidRPr="00A32347">
        <w:rPr>
          <w:color w:val="0000FF"/>
        </w:rPr>
        <w:t xml:space="preserve"> </w:t>
      </w:r>
      <w:hyperlink r:id="rId15" w:history="1">
        <w:r w:rsidRPr="003D4E53">
          <w:rPr>
            <w:rStyle w:val="Hyperlink"/>
          </w:rPr>
          <w:t>Horticulture Exports Program</w:t>
        </w:r>
      </w:hyperlink>
      <w:r>
        <w:t>.</w:t>
      </w:r>
    </w:p>
    <w:p w14:paraId="392A62AF" w14:textId="77777777" w:rsidR="00BE0CF1" w:rsidRPr="00F116BC" w:rsidRDefault="00BE0CF1" w:rsidP="00BE0CF1">
      <w:pPr>
        <w:pStyle w:val="Heading5"/>
        <w:rPr>
          <w:color w:val="1F4E79" w:themeColor="accent1" w:themeShade="80"/>
        </w:rPr>
      </w:pPr>
      <w:r w:rsidRPr="00F116BC">
        <w:rPr>
          <w:color w:val="1F4E79" w:themeColor="accent1" w:themeShade="80"/>
        </w:rPr>
        <w:t xml:space="preserve">Treatment operators </w:t>
      </w:r>
    </w:p>
    <w:p w14:paraId="2A18B55B" w14:textId="77777777" w:rsidR="00BE0CF1" w:rsidRPr="00E815AF" w:rsidRDefault="00BE0CF1" w:rsidP="00BE0CF1">
      <w:pPr>
        <w:pStyle w:val="ListBullet"/>
        <w:numPr>
          <w:ilvl w:val="0"/>
          <w:numId w:val="31"/>
        </w:numPr>
        <w:spacing w:before="60"/>
      </w:pPr>
      <w:r w:rsidRPr="00E815AF">
        <w:t>Treatment facilities must nominate the treatment operator</w:t>
      </w:r>
      <w:r>
        <w:t>(</w:t>
      </w:r>
      <w:r w:rsidRPr="00E815AF">
        <w:t>s</w:t>
      </w:r>
      <w:r>
        <w:t>)</w:t>
      </w:r>
      <w:r w:rsidRPr="00E815AF">
        <w:t xml:space="preserve"> who will be responsible for the application of the phytosanitary treatment. </w:t>
      </w:r>
    </w:p>
    <w:p w14:paraId="10F23F79" w14:textId="77777777" w:rsidR="00BE0CF1" w:rsidRPr="00E815AF" w:rsidRDefault="00BE0CF1" w:rsidP="00BE0CF1">
      <w:pPr>
        <w:pStyle w:val="ListBullet"/>
        <w:numPr>
          <w:ilvl w:val="0"/>
          <w:numId w:val="31"/>
        </w:numPr>
        <w:spacing w:before="60"/>
      </w:pPr>
      <w:r w:rsidRPr="00E815AF">
        <w:lastRenderedPageBreak/>
        <w:t>The approved treatment operator must comply with the performance standards or methodology relevant to the application of the relevant treatment.</w:t>
      </w:r>
    </w:p>
    <w:p w14:paraId="3879CF83" w14:textId="77777777" w:rsidR="00BE0CF1" w:rsidRPr="00E815AF" w:rsidRDefault="00BE0CF1" w:rsidP="00BE0CF1">
      <w:pPr>
        <w:pStyle w:val="ListBullet"/>
        <w:numPr>
          <w:ilvl w:val="0"/>
          <w:numId w:val="31"/>
        </w:numPr>
        <w:spacing w:before="60"/>
      </w:pPr>
      <w:r w:rsidRPr="00E815AF">
        <w:t xml:space="preserve">Details of the nominated treatment operator must be recorded in the establishment’s standard operating procedures and be verified at audit. </w:t>
      </w:r>
    </w:p>
    <w:p w14:paraId="341AA42A" w14:textId="77777777" w:rsidR="00BE0CF1" w:rsidRPr="00E815AF" w:rsidRDefault="00BE0CF1" w:rsidP="00BE0CF1">
      <w:pPr>
        <w:pStyle w:val="ListBullet"/>
        <w:numPr>
          <w:ilvl w:val="0"/>
          <w:numId w:val="31"/>
        </w:numPr>
        <w:spacing w:before="60"/>
      </w:pPr>
      <w:r w:rsidRPr="00E815AF">
        <w:t xml:space="preserve">Fumigators for horticulture export protocol markets only must record a unique code on their treatment certificates. This code will be AU for Australia, followed by the </w:t>
      </w:r>
      <w:proofErr w:type="gramStart"/>
      <w:r w:rsidRPr="00E815AF">
        <w:t>4 digit</w:t>
      </w:r>
      <w:proofErr w:type="gramEnd"/>
      <w:r w:rsidRPr="00E815AF">
        <w:t xml:space="preserve"> registered establishment number and then MB for methyl bromide,</w:t>
      </w:r>
      <w:r w:rsidRPr="00E815AF">
        <w:rPr>
          <w:b/>
        </w:rPr>
        <w:t xml:space="preserve"> AUXXXXMB</w:t>
      </w:r>
      <w:r w:rsidRPr="00E815AF">
        <w:t>.</w:t>
      </w:r>
    </w:p>
    <w:p w14:paraId="7D18B559" w14:textId="77777777" w:rsidR="00BE0CF1" w:rsidRPr="00751EF0" w:rsidRDefault="00BE0CF1" w:rsidP="00BE0CF1">
      <w:pPr>
        <w:pStyle w:val="Heading5"/>
        <w:rPr>
          <w:color w:val="1F4E79" w:themeColor="accent1" w:themeShade="80"/>
        </w:rPr>
      </w:pPr>
      <w:r w:rsidRPr="00751EF0">
        <w:rPr>
          <w:color w:val="1F4E79" w:themeColor="accent1" w:themeShade="80"/>
        </w:rPr>
        <w:t xml:space="preserve">Applying the treatment </w:t>
      </w:r>
    </w:p>
    <w:p w14:paraId="37F20C39" w14:textId="77777777" w:rsidR="00BE0CF1" w:rsidRPr="00E815AF" w:rsidRDefault="00BE0CF1" w:rsidP="00BE0CF1">
      <w:pPr>
        <w:pStyle w:val="BodyText"/>
      </w:pPr>
      <w:r w:rsidRPr="00E815AF">
        <w:t>Treatments must be carried out as per the following standards, in addition to any specific importing country requirements:</w:t>
      </w:r>
    </w:p>
    <w:p w14:paraId="5BCBA7F8" w14:textId="77777777" w:rsidR="00BE0CF1" w:rsidRPr="003D4E53" w:rsidRDefault="00000000" w:rsidP="00BE0CF1">
      <w:pPr>
        <w:pStyle w:val="ListBullet"/>
        <w:numPr>
          <w:ilvl w:val="0"/>
          <w:numId w:val="24"/>
        </w:numPr>
        <w:spacing w:before="60"/>
      </w:pPr>
      <w:hyperlink w:anchor="_Related_material_2" w:history="1">
        <w:r w:rsidR="00BE0CF1" w:rsidRPr="00A32347">
          <w:rPr>
            <w:rStyle w:val="Hyperlink"/>
          </w:rPr>
          <w:t>Australian phytosanitary treatment application standard for cold disinfestation treatment</w:t>
        </w:r>
      </w:hyperlink>
    </w:p>
    <w:p w14:paraId="2EF7B6F4" w14:textId="77777777" w:rsidR="00BE0CF1" w:rsidRPr="003D4E53" w:rsidRDefault="00000000" w:rsidP="00BE0CF1">
      <w:pPr>
        <w:pStyle w:val="ListBullet"/>
        <w:numPr>
          <w:ilvl w:val="0"/>
          <w:numId w:val="24"/>
        </w:numPr>
        <w:spacing w:before="60"/>
      </w:pPr>
      <w:hyperlink w:anchor="_Related_material_2" w:history="1">
        <w:r w:rsidR="00BE0CF1" w:rsidRPr="00A32347">
          <w:rPr>
            <w:rStyle w:val="Hyperlink"/>
          </w:rPr>
          <w:t>Australian phytosanitary treatment application standard for dimethoate dipping treatment</w:t>
        </w:r>
      </w:hyperlink>
    </w:p>
    <w:p w14:paraId="70326AA8" w14:textId="77777777" w:rsidR="00BE0CF1" w:rsidRPr="003D4E53" w:rsidRDefault="00000000" w:rsidP="00BE0CF1">
      <w:pPr>
        <w:pStyle w:val="ListBullet"/>
        <w:numPr>
          <w:ilvl w:val="0"/>
          <w:numId w:val="24"/>
        </w:numPr>
        <w:spacing w:before="60"/>
      </w:pPr>
      <w:hyperlink w:anchor="_Related_material_2" w:history="1">
        <w:r w:rsidR="00BE0CF1" w:rsidRPr="00A32347">
          <w:rPr>
            <w:rStyle w:val="Hyperlink"/>
          </w:rPr>
          <w:t>Australian phytosanitary treatment application standard for irradiation</w:t>
        </w:r>
      </w:hyperlink>
      <w:r w:rsidR="00BE0CF1" w:rsidRPr="003D4E53">
        <w:t xml:space="preserve"> </w:t>
      </w:r>
    </w:p>
    <w:p w14:paraId="59329BD3" w14:textId="77777777" w:rsidR="00BE0CF1" w:rsidRPr="003D4E53" w:rsidRDefault="00000000" w:rsidP="00BE0CF1">
      <w:pPr>
        <w:pStyle w:val="ListBullet"/>
        <w:numPr>
          <w:ilvl w:val="0"/>
          <w:numId w:val="24"/>
        </w:numPr>
        <w:spacing w:before="60"/>
      </w:pPr>
      <w:hyperlink w:anchor="_Related_material_2" w:history="1">
        <w:r w:rsidR="00BE0CF1" w:rsidRPr="00A32347">
          <w:rPr>
            <w:rStyle w:val="Hyperlink"/>
          </w:rPr>
          <w:t>Australian phytosanitary treatment application standard for vapour heat treatment</w:t>
        </w:r>
      </w:hyperlink>
    </w:p>
    <w:p w14:paraId="0590E3F8" w14:textId="77777777" w:rsidR="00BE0CF1" w:rsidRPr="00A32347" w:rsidRDefault="00000000" w:rsidP="00BE0CF1">
      <w:pPr>
        <w:pStyle w:val="ListBullet"/>
        <w:numPr>
          <w:ilvl w:val="0"/>
          <w:numId w:val="24"/>
        </w:numPr>
        <w:spacing w:before="60"/>
      </w:pPr>
      <w:hyperlink w:anchor="_Related_material_2" w:history="1">
        <w:r w:rsidR="00BE0CF1" w:rsidRPr="00A32347">
          <w:rPr>
            <w:rStyle w:val="Hyperlink"/>
          </w:rPr>
          <w:t>Sulphur dioxide/carbon dioxide fumigation methodology</w:t>
        </w:r>
      </w:hyperlink>
    </w:p>
    <w:p w14:paraId="22864D4E" w14:textId="77777777" w:rsidR="00BE0CF1" w:rsidRPr="003D4E53" w:rsidRDefault="00000000" w:rsidP="00BE0CF1">
      <w:pPr>
        <w:pStyle w:val="ListBullet"/>
        <w:numPr>
          <w:ilvl w:val="0"/>
          <w:numId w:val="24"/>
        </w:numPr>
        <w:spacing w:before="60"/>
      </w:pPr>
      <w:hyperlink w:anchor="_Related_material_2" w:history="1">
        <w:r w:rsidR="00BE0CF1" w:rsidRPr="00A32347">
          <w:rPr>
            <w:rStyle w:val="Hyperlink"/>
          </w:rPr>
          <w:t>Methyl bromide fumigation methodology</w:t>
        </w:r>
      </w:hyperlink>
      <w:r w:rsidR="00BE0CF1" w:rsidRPr="00A32347">
        <w:t xml:space="preserve"> </w:t>
      </w:r>
      <w:r w:rsidR="00BE0CF1" w:rsidRPr="003D4E53">
        <w:t xml:space="preserve">and </w:t>
      </w:r>
      <w:hyperlink w:anchor="_Related_material_2" w:history="1">
        <w:r w:rsidR="00BE0CF1" w:rsidRPr="00A32347">
          <w:rPr>
            <w:rStyle w:val="Hyperlink"/>
          </w:rPr>
          <w:t>Guide to performing QPS fumigations with methyl bromide</w:t>
        </w:r>
      </w:hyperlink>
      <w:r w:rsidR="00BE0CF1" w:rsidRPr="003D4E53">
        <w:t>.</w:t>
      </w:r>
    </w:p>
    <w:p w14:paraId="15506342" w14:textId="77777777" w:rsidR="00BE0CF1" w:rsidRPr="00751EF0" w:rsidRDefault="00BE0CF1" w:rsidP="00BE0CF1">
      <w:pPr>
        <w:pStyle w:val="Heading5"/>
        <w:rPr>
          <w:color w:val="1F4E79" w:themeColor="accent1" w:themeShade="80"/>
        </w:rPr>
      </w:pPr>
      <w:r w:rsidRPr="00751EF0">
        <w:rPr>
          <w:color w:val="1F4E79" w:themeColor="accent1" w:themeShade="80"/>
        </w:rPr>
        <w:t xml:space="preserve">Traceability </w:t>
      </w:r>
    </w:p>
    <w:p w14:paraId="47FC9E1D" w14:textId="77777777" w:rsidR="00BE0CF1" w:rsidRPr="00E815AF" w:rsidRDefault="00BE0CF1" w:rsidP="00BE0CF1">
      <w:pPr>
        <w:pStyle w:val="BodyText"/>
      </w:pPr>
      <w:r w:rsidRPr="00E815AF">
        <w:t>Treatment facilities must:</w:t>
      </w:r>
    </w:p>
    <w:p w14:paraId="414A8EC9" w14:textId="77777777" w:rsidR="00BE0CF1" w:rsidRPr="00E815AF" w:rsidRDefault="00BE0CF1" w:rsidP="00BE0CF1">
      <w:pPr>
        <w:pStyle w:val="ListBullet"/>
        <w:numPr>
          <w:ilvl w:val="0"/>
          <w:numId w:val="31"/>
        </w:numPr>
        <w:spacing w:before="60"/>
      </w:pPr>
      <w:r w:rsidRPr="00E815AF">
        <w:t xml:space="preserve">maintain traceability for specific treatment lots, where treatment has been </w:t>
      </w:r>
      <w:proofErr w:type="gramStart"/>
      <w:r w:rsidRPr="00E815AF">
        <w:t>applied</w:t>
      </w:r>
      <w:proofErr w:type="gramEnd"/>
    </w:p>
    <w:p w14:paraId="64547D19" w14:textId="77777777" w:rsidR="00BE0CF1" w:rsidRPr="00E815AF" w:rsidRDefault="00BE0CF1" w:rsidP="00BE0CF1">
      <w:pPr>
        <w:pStyle w:val="ListBullet"/>
        <w:numPr>
          <w:ilvl w:val="0"/>
          <w:numId w:val="31"/>
        </w:numPr>
        <w:spacing w:before="60"/>
      </w:pPr>
      <w:r w:rsidRPr="00E815AF">
        <w:t xml:space="preserve">provide traceability information to the receiving </w:t>
      </w:r>
      <w:proofErr w:type="gramStart"/>
      <w:r w:rsidRPr="00E815AF">
        <w:t>establishment</w:t>
      </w:r>
      <w:proofErr w:type="gramEnd"/>
    </w:p>
    <w:p w14:paraId="18501E3F" w14:textId="77777777" w:rsidR="00BE0CF1" w:rsidRPr="00E815AF" w:rsidRDefault="00BE0CF1" w:rsidP="00BE0CF1">
      <w:pPr>
        <w:pStyle w:val="ListBullet"/>
        <w:numPr>
          <w:ilvl w:val="0"/>
          <w:numId w:val="31"/>
        </w:numPr>
        <w:spacing w:before="60"/>
      </w:pPr>
      <w:r w:rsidRPr="00E815AF">
        <w:t xml:space="preserve">keep receival/loading records of product from farms and/or </w:t>
      </w:r>
      <w:proofErr w:type="gramStart"/>
      <w:r w:rsidRPr="00E815AF">
        <w:t>packhouses</w:t>
      </w:r>
      <w:proofErr w:type="gramEnd"/>
    </w:p>
    <w:p w14:paraId="54A51B85" w14:textId="77777777" w:rsidR="00BE0CF1" w:rsidRPr="00E815AF" w:rsidRDefault="00BE0CF1" w:rsidP="00BE0CF1">
      <w:pPr>
        <w:pStyle w:val="ListBullet"/>
        <w:numPr>
          <w:ilvl w:val="0"/>
          <w:numId w:val="31"/>
        </w:numPr>
        <w:spacing w:before="60"/>
      </w:pPr>
      <w:r w:rsidRPr="00E815AF">
        <w:t xml:space="preserve">label product as ‘treated’ once the treatment is complete. </w:t>
      </w:r>
    </w:p>
    <w:p w14:paraId="5D1DA5D7" w14:textId="77777777" w:rsidR="00BE0CF1" w:rsidRPr="00751EF0" w:rsidRDefault="00BE0CF1" w:rsidP="00BE0CF1">
      <w:pPr>
        <w:pStyle w:val="Heading5"/>
        <w:rPr>
          <w:color w:val="1F4E79" w:themeColor="accent1" w:themeShade="80"/>
        </w:rPr>
      </w:pPr>
      <w:r w:rsidRPr="00751EF0">
        <w:rPr>
          <w:color w:val="1F4E79" w:themeColor="accent1" w:themeShade="80"/>
        </w:rPr>
        <w:t>Post-treatment security</w:t>
      </w:r>
    </w:p>
    <w:p w14:paraId="557011DB" w14:textId="2AC72CD4" w:rsidR="00BE0CF1" w:rsidRPr="00E815AF" w:rsidRDefault="00BE0CF1" w:rsidP="00BE0CF1">
      <w:pPr>
        <w:pStyle w:val="BodyText"/>
      </w:pPr>
      <w:r w:rsidRPr="00E815AF">
        <w:t>Treatment facilities must maintain phytosanitary security of the treated product as per the Guideline:</w:t>
      </w:r>
      <w:r w:rsidRPr="00A32347">
        <w:rPr>
          <w:i/>
          <w:color w:val="0000FF"/>
        </w:rPr>
        <w:t xml:space="preserve"> </w:t>
      </w:r>
      <w:hyperlink w:anchor="_Related_material_2" w:history="1">
        <w:r w:rsidRPr="0015734A">
          <w:rPr>
            <w:rStyle w:val="Hyperlink"/>
          </w:rPr>
          <w:t>Maintenance of phytosanitary security for horticulture exports</w:t>
        </w:r>
      </w:hyperlink>
      <w:r w:rsidRPr="00E815AF">
        <w:t xml:space="preserve">. </w:t>
      </w:r>
    </w:p>
    <w:p w14:paraId="4769D5DA" w14:textId="77777777" w:rsidR="00BE0CF1" w:rsidRPr="00751EF0" w:rsidRDefault="00BE0CF1" w:rsidP="00BE0CF1">
      <w:pPr>
        <w:pStyle w:val="Heading5"/>
        <w:rPr>
          <w:color w:val="1F4E79" w:themeColor="accent1" w:themeShade="80"/>
        </w:rPr>
      </w:pPr>
      <w:r w:rsidRPr="00751EF0">
        <w:rPr>
          <w:color w:val="1F4E79" w:themeColor="accent1" w:themeShade="80"/>
        </w:rPr>
        <w:t>Documented systems</w:t>
      </w:r>
    </w:p>
    <w:p w14:paraId="423DD720" w14:textId="77777777" w:rsidR="00BE0CF1" w:rsidRPr="00E815AF" w:rsidRDefault="00BE0CF1" w:rsidP="00BE0CF1">
      <w:pPr>
        <w:pStyle w:val="BodyText"/>
      </w:pPr>
      <w:r>
        <w:t>R</w:t>
      </w:r>
      <w:r w:rsidRPr="00E815AF">
        <w:t>egistered establishments must have documented systems as per the individual treatment performance standards:</w:t>
      </w:r>
    </w:p>
    <w:p w14:paraId="5972B2AD" w14:textId="5C409A38" w:rsidR="00BE0CF1" w:rsidRPr="00E815AF" w:rsidRDefault="00BE0CF1" w:rsidP="00BE0CF1">
      <w:pPr>
        <w:pStyle w:val="ListBullet"/>
        <w:numPr>
          <w:ilvl w:val="0"/>
          <w:numId w:val="24"/>
        </w:numPr>
        <w:spacing w:before="60"/>
      </w:pPr>
      <w:r w:rsidRPr="003816CC">
        <w:rPr>
          <w:bCs/>
        </w:rPr>
        <w:t>Reference</w:t>
      </w:r>
      <w:r w:rsidRPr="004C098F">
        <w:t xml:space="preserve">: </w:t>
      </w:r>
      <w:hyperlink w:anchor="_Related_material" w:history="1">
        <w:r w:rsidRPr="0015734A">
          <w:rPr>
            <w:rStyle w:val="Hyperlink"/>
          </w:rPr>
          <w:t>Performance standards – dimethoate dipping – horticulture exports</w:t>
        </w:r>
      </w:hyperlink>
    </w:p>
    <w:p w14:paraId="203D7EB3" w14:textId="35695055" w:rsidR="00BE0CF1" w:rsidRPr="00E815AF" w:rsidRDefault="00BE0CF1" w:rsidP="00BE0CF1">
      <w:pPr>
        <w:pStyle w:val="ListBullet"/>
        <w:numPr>
          <w:ilvl w:val="0"/>
          <w:numId w:val="24"/>
        </w:numPr>
        <w:spacing w:before="60"/>
      </w:pPr>
      <w:r w:rsidRPr="003816CC">
        <w:rPr>
          <w:bCs/>
        </w:rPr>
        <w:t>Reference</w:t>
      </w:r>
      <w:r w:rsidRPr="004C098F">
        <w:t xml:space="preserve">: </w:t>
      </w:r>
      <w:hyperlink w:anchor="_Related_material" w:history="1">
        <w:r w:rsidRPr="0015734A">
          <w:rPr>
            <w:rStyle w:val="Hyperlink"/>
          </w:rPr>
          <w:t>Performance standards – irradiation treatment – horticulture exports</w:t>
        </w:r>
      </w:hyperlink>
    </w:p>
    <w:p w14:paraId="7232696C" w14:textId="243B8C45" w:rsidR="00BE0CF1" w:rsidRPr="00BE7DF3" w:rsidRDefault="00BE0CF1" w:rsidP="00BE0CF1">
      <w:pPr>
        <w:pStyle w:val="ListBullet"/>
        <w:numPr>
          <w:ilvl w:val="0"/>
          <w:numId w:val="24"/>
        </w:numPr>
        <w:spacing w:before="60"/>
      </w:pPr>
      <w:r w:rsidRPr="003816CC">
        <w:rPr>
          <w:bCs/>
        </w:rPr>
        <w:t>Reference</w:t>
      </w:r>
      <w:r w:rsidRPr="00BE7DF3">
        <w:t xml:space="preserve">: </w:t>
      </w:r>
      <w:hyperlink w:anchor="_Related_material" w:history="1">
        <w:r w:rsidRPr="0015734A">
          <w:rPr>
            <w:rStyle w:val="Hyperlink"/>
          </w:rPr>
          <w:t>Performance standards – methyl bromide fumigation – horticulture exports</w:t>
        </w:r>
      </w:hyperlink>
      <w:r w:rsidRPr="00BE7DF3">
        <w:t xml:space="preserve"> </w:t>
      </w:r>
    </w:p>
    <w:p w14:paraId="1303509E" w14:textId="1B81002C" w:rsidR="00BE0CF1" w:rsidRPr="00E815AF" w:rsidRDefault="00BE0CF1" w:rsidP="00BE0CF1">
      <w:pPr>
        <w:pStyle w:val="ListBullet"/>
        <w:numPr>
          <w:ilvl w:val="0"/>
          <w:numId w:val="24"/>
        </w:numPr>
        <w:spacing w:before="60"/>
      </w:pPr>
      <w:r w:rsidRPr="003816CC">
        <w:rPr>
          <w:bCs/>
        </w:rPr>
        <w:t>Reference</w:t>
      </w:r>
      <w:r w:rsidRPr="00BE7DF3">
        <w:t>:</w:t>
      </w:r>
      <w:r>
        <w:t xml:space="preserve"> </w:t>
      </w:r>
      <w:hyperlink w:anchor="_Related_material" w:history="1">
        <w:r w:rsidRPr="0015734A">
          <w:rPr>
            <w:rStyle w:val="Hyperlink"/>
          </w:rPr>
          <w:t>Performance standards – onshore cold treatment – horticulture exports</w:t>
        </w:r>
      </w:hyperlink>
    </w:p>
    <w:p w14:paraId="013884F6" w14:textId="3EF047F0" w:rsidR="00BE0CF1" w:rsidRPr="00E815AF" w:rsidRDefault="00BE0CF1" w:rsidP="00BE0CF1">
      <w:pPr>
        <w:pStyle w:val="ListBullet"/>
        <w:numPr>
          <w:ilvl w:val="0"/>
          <w:numId w:val="24"/>
        </w:numPr>
        <w:spacing w:before="60"/>
      </w:pPr>
      <w:r w:rsidRPr="003816CC">
        <w:rPr>
          <w:bCs/>
        </w:rPr>
        <w:t>Reference</w:t>
      </w:r>
      <w:r w:rsidRPr="00BE7DF3">
        <w:t xml:space="preserve">: </w:t>
      </w:r>
      <w:hyperlink w:anchor="_Related_material" w:history="1">
        <w:r w:rsidRPr="0015734A">
          <w:rPr>
            <w:rStyle w:val="Hyperlink"/>
          </w:rPr>
          <w:t xml:space="preserve">Performance standards – </w:t>
        </w:r>
        <w:proofErr w:type="spellStart"/>
        <w:r w:rsidRPr="0015734A">
          <w:rPr>
            <w:rStyle w:val="Hyperlink"/>
          </w:rPr>
          <w:t>sulfur</w:t>
        </w:r>
        <w:proofErr w:type="spellEnd"/>
        <w:r w:rsidRPr="0015734A">
          <w:rPr>
            <w:rStyle w:val="Hyperlink"/>
          </w:rPr>
          <w:t xml:space="preserve"> dioxide/carbon dioxide fumigation – horticulture exports</w:t>
        </w:r>
      </w:hyperlink>
    </w:p>
    <w:p w14:paraId="70517063" w14:textId="2304A59F" w:rsidR="00BE0CF1" w:rsidRPr="00E815AF" w:rsidRDefault="00BE0CF1" w:rsidP="00BE0CF1">
      <w:pPr>
        <w:pStyle w:val="ListBullet"/>
        <w:numPr>
          <w:ilvl w:val="0"/>
          <w:numId w:val="24"/>
        </w:numPr>
        <w:spacing w:before="60"/>
      </w:pPr>
      <w:r w:rsidRPr="003816CC">
        <w:rPr>
          <w:bCs/>
        </w:rPr>
        <w:t>Reference</w:t>
      </w:r>
      <w:r w:rsidRPr="004C098F">
        <w:t xml:space="preserve">: </w:t>
      </w:r>
      <w:hyperlink w:anchor="_Related_material" w:history="1">
        <w:r w:rsidRPr="0015734A">
          <w:rPr>
            <w:rStyle w:val="Hyperlink"/>
          </w:rPr>
          <w:t>Performance standards – vapour heat treatment – horticulture exports</w:t>
        </w:r>
      </w:hyperlink>
      <w:r>
        <w:rPr>
          <w:rStyle w:val="Hyperlink"/>
          <w:i/>
          <w:iCs/>
        </w:rPr>
        <w:t>.</w:t>
      </w:r>
    </w:p>
    <w:p w14:paraId="7F516772" w14:textId="77777777" w:rsidR="00BE0CF1" w:rsidRPr="00751EF0" w:rsidRDefault="00BE0CF1" w:rsidP="00BE0CF1">
      <w:pPr>
        <w:pStyle w:val="Heading5"/>
        <w:rPr>
          <w:color w:val="1F4E79" w:themeColor="accent1" w:themeShade="80"/>
        </w:rPr>
      </w:pPr>
      <w:r w:rsidRPr="00751EF0">
        <w:rPr>
          <w:color w:val="1F4E79" w:themeColor="accent1" w:themeShade="80"/>
        </w:rPr>
        <w:t>Changes to documented systems</w:t>
      </w:r>
    </w:p>
    <w:p w14:paraId="70FA71EE" w14:textId="77777777" w:rsidR="00BE0CF1" w:rsidRPr="00E815AF" w:rsidRDefault="00BE0CF1" w:rsidP="00BE0CF1">
      <w:pPr>
        <w:pStyle w:val="BodyText"/>
      </w:pPr>
      <w:bookmarkStart w:id="52" w:name="_Hlk62798682"/>
      <w:r>
        <w:t>The </w:t>
      </w:r>
      <w:r w:rsidRPr="00E815AF">
        <w:t xml:space="preserve">department must be notified of a change in documented systems for conducting a treatment before the change is implemented. </w:t>
      </w:r>
      <w:r>
        <w:t xml:space="preserve">Refer to </w:t>
      </w:r>
      <w:r w:rsidRPr="00A32347">
        <w:rPr>
          <w:b/>
          <w:bCs/>
        </w:rPr>
        <w:t>section</w:t>
      </w:r>
      <w:r>
        <w:t xml:space="preserve">: </w:t>
      </w:r>
      <w:hyperlink w:anchor="_Conditions_of_registration" w:history="1">
        <w:r w:rsidRPr="00FF4FCD">
          <w:rPr>
            <w:rStyle w:val="Hyperlink"/>
          </w:rPr>
          <w:t>Conditions of registration</w:t>
        </w:r>
      </w:hyperlink>
      <w:r>
        <w:t xml:space="preserve"> for more information on updating documented systems.</w:t>
      </w:r>
    </w:p>
    <w:p w14:paraId="52F1987E" w14:textId="77777777" w:rsidR="00BE0CF1" w:rsidRPr="00751EF0" w:rsidRDefault="00BE0CF1" w:rsidP="00BE0CF1">
      <w:pPr>
        <w:pStyle w:val="Heading3"/>
        <w:rPr>
          <w:rFonts w:asciiTheme="minorHAnsi" w:hAnsiTheme="minorHAnsi" w:cstheme="minorHAnsi"/>
          <w:b w:val="0"/>
          <w:bCs w:val="0"/>
          <w:szCs w:val="26"/>
        </w:rPr>
      </w:pPr>
      <w:bookmarkStart w:id="53" w:name="_Handling_fruit_fly"/>
      <w:bookmarkStart w:id="54" w:name="_Toc89441682"/>
      <w:bookmarkStart w:id="55" w:name="_Toc165469124"/>
      <w:bookmarkEnd w:id="52"/>
      <w:bookmarkEnd w:id="53"/>
      <w:r w:rsidRPr="00751EF0">
        <w:rPr>
          <w:rFonts w:asciiTheme="minorHAnsi" w:hAnsiTheme="minorHAnsi" w:cstheme="minorHAnsi"/>
          <w:szCs w:val="26"/>
        </w:rPr>
        <w:lastRenderedPageBreak/>
        <w:t>Handling fruit fly PFA product outside of a PFA</w:t>
      </w:r>
      <w:bookmarkEnd w:id="54"/>
      <w:bookmarkEnd w:id="55"/>
    </w:p>
    <w:p w14:paraId="1973FC4F" w14:textId="77777777" w:rsidR="00BE0CF1" w:rsidRPr="00E815AF" w:rsidRDefault="00BE0CF1" w:rsidP="00BE0CF1">
      <w:pPr>
        <w:pStyle w:val="ListBullet"/>
        <w:numPr>
          <w:ilvl w:val="0"/>
          <w:numId w:val="24"/>
        </w:numPr>
        <w:spacing w:before="60"/>
      </w:pPr>
      <w:r w:rsidRPr="00E815AF">
        <w:t xml:space="preserve">Registered establishments wanting to deconsolidate, pack, inspect or further treat horticultural product from fruit fly PFAs, that are located outside the PFA the product has come from, </w:t>
      </w:r>
      <w:r w:rsidRPr="003816CC">
        <w:rPr>
          <w:bCs/>
        </w:rPr>
        <w:t>must</w:t>
      </w:r>
      <w:r w:rsidRPr="00E815AF">
        <w:t xml:space="preserve"> be appro</w:t>
      </w:r>
      <w:r>
        <w:t>ved by the </w:t>
      </w:r>
      <w:r w:rsidRPr="00E815AF">
        <w:t>department.</w:t>
      </w:r>
    </w:p>
    <w:p w14:paraId="11A310B5" w14:textId="045279AA" w:rsidR="00BE0CF1" w:rsidRPr="00E815AF" w:rsidRDefault="00BE0CF1" w:rsidP="00BE0CF1">
      <w:pPr>
        <w:pStyle w:val="ListBullet"/>
        <w:numPr>
          <w:ilvl w:val="0"/>
          <w:numId w:val="24"/>
        </w:numPr>
        <w:spacing w:before="60"/>
      </w:pPr>
      <w:r w:rsidRPr="00E815AF">
        <w:t>These establishments must comply with the product security and movement requirements in the Guideline:</w:t>
      </w:r>
      <w:r w:rsidRPr="00A32347">
        <w:rPr>
          <w:i/>
          <w:color w:val="0000FF"/>
        </w:rPr>
        <w:t xml:space="preserve"> </w:t>
      </w:r>
      <w:hyperlink w:anchor="_Related_material" w:history="1">
        <w:r w:rsidRPr="0015734A">
          <w:rPr>
            <w:rStyle w:val="Hyperlink"/>
          </w:rPr>
          <w:t>Maintenance of phytosanitary security for horticulture exports</w:t>
        </w:r>
      </w:hyperlink>
      <w:r w:rsidRPr="00E815AF">
        <w:t>.</w:t>
      </w:r>
    </w:p>
    <w:p w14:paraId="37C4B776" w14:textId="77777777" w:rsidR="00BE0CF1" w:rsidRPr="00E815AF" w:rsidRDefault="00BE0CF1" w:rsidP="00BE0CF1">
      <w:pPr>
        <w:pStyle w:val="ListBullet"/>
        <w:numPr>
          <w:ilvl w:val="0"/>
          <w:numId w:val="24"/>
        </w:numPr>
        <w:spacing w:before="60"/>
      </w:pPr>
      <w:r w:rsidRPr="00E815AF">
        <w:t xml:space="preserve">If also applying to treat fruit fly PFA product outside of a PFA, the registered establishment must be approved for the relevant treatment </w:t>
      </w:r>
      <w:r>
        <w:t xml:space="preserve">registered </w:t>
      </w:r>
      <w:r w:rsidRPr="00E815AF">
        <w:t>function and must be able to demonstrate that the fruit fly free status of the product can be maintained.</w:t>
      </w:r>
    </w:p>
    <w:p w14:paraId="10BEFD31" w14:textId="77777777" w:rsidR="00BE0CF1" w:rsidRPr="00751EF0" w:rsidRDefault="00BE0CF1" w:rsidP="00BE0CF1">
      <w:pPr>
        <w:pStyle w:val="Heading4"/>
        <w:rPr>
          <w:rFonts w:asciiTheme="minorHAnsi" w:hAnsiTheme="minorHAnsi" w:cstheme="minorHAnsi"/>
          <w:b w:val="0"/>
          <w:bCs w:val="0"/>
          <w:i/>
          <w:iCs w:val="0"/>
          <w:color w:val="auto"/>
        </w:rPr>
      </w:pPr>
      <w:bookmarkStart w:id="56" w:name="_Toc89441683"/>
      <w:bookmarkStart w:id="57" w:name="_Toc165469125"/>
      <w:r w:rsidRPr="00751EF0">
        <w:rPr>
          <w:rFonts w:asciiTheme="minorHAnsi" w:hAnsiTheme="minorHAnsi" w:cstheme="minorHAnsi"/>
          <w:iCs w:val="0"/>
          <w:color w:val="auto"/>
        </w:rPr>
        <w:t>Documented systems</w:t>
      </w:r>
      <w:bookmarkEnd w:id="56"/>
      <w:bookmarkEnd w:id="57"/>
    </w:p>
    <w:p w14:paraId="0A03F3AE" w14:textId="77777777" w:rsidR="00BE0CF1" w:rsidRPr="00E815AF" w:rsidRDefault="00BE0CF1" w:rsidP="00BE0CF1">
      <w:pPr>
        <w:pStyle w:val="BodyText"/>
      </w:pPr>
      <w:r w:rsidRPr="00E815AF">
        <w:t xml:space="preserve">The facility must have a documented system on how fruit fly PFA product is handled at all stages relevant to the </w:t>
      </w:r>
      <w:r>
        <w:t xml:space="preserve">registered </w:t>
      </w:r>
      <w:r w:rsidRPr="00E815AF">
        <w:t>function being applied for within the registered establishment, which may include:</w:t>
      </w:r>
    </w:p>
    <w:p w14:paraId="54A81A80" w14:textId="77777777" w:rsidR="00BE0CF1" w:rsidRPr="003816CC" w:rsidRDefault="00BE0CF1" w:rsidP="00BE0CF1">
      <w:pPr>
        <w:pStyle w:val="ListBullet"/>
        <w:numPr>
          <w:ilvl w:val="0"/>
          <w:numId w:val="24"/>
        </w:numPr>
        <w:spacing w:before="60"/>
        <w:rPr>
          <w:bCs/>
        </w:rPr>
      </w:pPr>
      <w:r w:rsidRPr="003816CC">
        <w:rPr>
          <w:bCs/>
        </w:rPr>
        <w:t>receival</w:t>
      </w:r>
    </w:p>
    <w:p w14:paraId="500D747E" w14:textId="77777777" w:rsidR="00BE0CF1" w:rsidRPr="003816CC" w:rsidRDefault="00BE0CF1" w:rsidP="00BE0CF1">
      <w:pPr>
        <w:pStyle w:val="ListBullet"/>
        <w:numPr>
          <w:ilvl w:val="0"/>
          <w:numId w:val="24"/>
        </w:numPr>
        <w:spacing w:before="60"/>
        <w:rPr>
          <w:bCs/>
        </w:rPr>
      </w:pPr>
      <w:r w:rsidRPr="003816CC">
        <w:rPr>
          <w:bCs/>
        </w:rPr>
        <w:t>storage</w:t>
      </w:r>
    </w:p>
    <w:p w14:paraId="2F3AF75E" w14:textId="77777777" w:rsidR="00BE0CF1" w:rsidRPr="003816CC" w:rsidRDefault="00BE0CF1" w:rsidP="00BE0CF1">
      <w:pPr>
        <w:pStyle w:val="ListBullet"/>
        <w:numPr>
          <w:ilvl w:val="0"/>
          <w:numId w:val="24"/>
        </w:numPr>
        <w:spacing w:before="60"/>
        <w:rPr>
          <w:bCs/>
        </w:rPr>
      </w:pPr>
      <w:r w:rsidRPr="003816CC">
        <w:rPr>
          <w:bCs/>
        </w:rPr>
        <w:t>deconsolidation</w:t>
      </w:r>
    </w:p>
    <w:p w14:paraId="043092B7" w14:textId="77777777" w:rsidR="00BE0CF1" w:rsidRPr="003816CC" w:rsidRDefault="00BE0CF1" w:rsidP="00BE0CF1">
      <w:pPr>
        <w:pStyle w:val="ListBullet"/>
        <w:numPr>
          <w:ilvl w:val="0"/>
          <w:numId w:val="24"/>
        </w:numPr>
        <w:spacing w:before="60"/>
        <w:rPr>
          <w:bCs/>
        </w:rPr>
      </w:pPr>
      <w:r w:rsidRPr="003816CC">
        <w:rPr>
          <w:bCs/>
        </w:rPr>
        <w:t>packing</w:t>
      </w:r>
    </w:p>
    <w:p w14:paraId="5679277C" w14:textId="77777777" w:rsidR="00BE0CF1" w:rsidRPr="003816CC" w:rsidRDefault="00BE0CF1" w:rsidP="00BE0CF1">
      <w:pPr>
        <w:pStyle w:val="ListBullet"/>
        <w:numPr>
          <w:ilvl w:val="0"/>
          <w:numId w:val="24"/>
        </w:numPr>
        <w:spacing w:before="60"/>
        <w:rPr>
          <w:bCs/>
        </w:rPr>
      </w:pPr>
      <w:r w:rsidRPr="003816CC">
        <w:rPr>
          <w:bCs/>
        </w:rPr>
        <w:t>inspection</w:t>
      </w:r>
    </w:p>
    <w:p w14:paraId="00EC91F3" w14:textId="77777777" w:rsidR="00BE0CF1" w:rsidRPr="003816CC" w:rsidRDefault="00BE0CF1" w:rsidP="00BE0CF1">
      <w:pPr>
        <w:pStyle w:val="ListBullet"/>
        <w:numPr>
          <w:ilvl w:val="0"/>
          <w:numId w:val="24"/>
        </w:numPr>
        <w:spacing w:before="60"/>
        <w:rPr>
          <w:bCs/>
        </w:rPr>
      </w:pPr>
      <w:r w:rsidRPr="003816CC">
        <w:rPr>
          <w:bCs/>
        </w:rPr>
        <w:t>treatment</w:t>
      </w:r>
    </w:p>
    <w:p w14:paraId="0EA7B8D9" w14:textId="77777777" w:rsidR="00BE0CF1" w:rsidRPr="003816CC" w:rsidRDefault="00BE0CF1" w:rsidP="00BE0CF1">
      <w:pPr>
        <w:pStyle w:val="ListBullet"/>
        <w:numPr>
          <w:ilvl w:val="0"/>
          <w:numId w:val="24"/>
        </w:numPr>
        <w:spacing w:before="60"/>
        <w:rPr>
          <w:bCs/>
        </w:rPr>
      </w:pPr>
      <w:r w:rsidRPr="003816CC">
        <w:rPr>
          <w:bCs/>
        </w:rPr>
        <w:t>load-</w:t>
      </w:r>
      <w:proofErr w:type="gramStart"/>
      <w:r w:rsidRPr="003816CC">
        <w:rPr>
          <w:bCs/>
        </w:rPr>
        <w:t>out</w:t>
      </w:r>
      <w:proofErr w:type="gramEnd"/>
    </w:p>
    <w:p w14:paraId="536B1EB2" w14:textId="77777777" w:rsidR="00BE0CF1" w:rsidRPr="00E815AF" w:rsidRDefault="00BE0CF1" w:rsidP="00BE0CF1">
      <w:pPr>
        <w:pStyle w:val="ListBullet"/>
        <w:numPr>
          <w:ilvl w:val="0"/>
          <w:numId w:val="24"/>
        </w:numPr>
        <w:spacing w:before="60"/>
      </w:pPr>
      <w:r w:rsidRPr="003816CC">
        <w:rPr>
          <w:bCs/>
        </w:rPr>
        <w:t>outgoing</w:t>
      </w:r>
      <w:r w:rsidRPr="00E815AF">
        <w:t xml:space="preserve"> transport.</w:t>
      </w:r>
    </w:p>
    <w:p w14:paraId="4F856B0B" w14:textId="77777777" w:rsidR="00BE0CF1" w:rsidRPr="00751EF0" w:rsidRDefault="00BE0CF1" w:rsidP="00BE0CF1">
      <w:pPr>
        <w:pStyle w:val="Heading4"/>
        <w:rPr>
          <w:rFonts w:asciiTheme="minorHAnsi" w:hAnsiTheme="minorHAnsi" w:cstheme="minorHAnsi"/>
          <w:b w:val="0"/>
          <w:bCs w:val="0"/>
          <w:i/>
          <w:iCs w:val="0"/>
          <w:color w:val="auto"/>
        </w:rPr>
      </w:pPr>
      <w:bookmarkStart w:id="58" w:name="_Toc89441684"/>
      <w:bookmarkStart w:id="59" w:name="_Toc165469126"/>
      <w:r w:rsidRPr="00751EF0">
        <w:rPr>
          <w:rFonts w:asciiTheme="minorHAnsi" w:hAnsiTheme="minorHAnsi" w:cstheme="minorHAnsi"/>
          <w:iCs w:val="0"/>
          <w:color w:val="auto"/>
        </w:rPr>
        <w:t>Structural requirements</w:t>
      </w:r>
      <w:bookmarkEnd w:id="58"/>
      <w:bookmarkEnd w:id="59"/>
    </w:p>
    <w:p w14:paraId="4C685505" w14:textId="77777777" w:rsidR="00BE0CF1" w:rsidRPr="00E815AF" w:rsidRDefault="00BE0CF1" w:rsidP="00BE0CF1">
      <w:pPr>
        <w:pStyle w:val="ListBullet"/>
        <w:numPr>
          <w:ilvl w:val="0"/>
          <w:numId w:val="24"/>
        </w:numPr>
        <w:spacing w:before="60"/>
      </w:pPr>
      <w:r w:rsidRPr="00E815AF">
        <w:t xml:space="preserve">The establishment must have a fully secure insect-proof space where the product can be deconsolidated, </w:t>
      </w:r>
      <w:r w:rsidRPr="003816CC">
        <w:rPr>
          <w:bCs/>
        </w:rPr>
        <w:t>packed</w:t>
      </w:r>
      <w:r w:rsidRPr="00E815AF">
        <w:t>, inspected or treated and re-secured before being loaded into an air-can or shipping container.</w:t>
      </w:r>
    </w:p>
    <w:p w14:paraId="59927A5B" w14:textId="77777777" w:rsidR="00BE0CF1" w:rsidRDefault="00BE0CF1" w:rsidP="00BE0CF1">
      <w:pPr>
        <w:pStyle w:val="ListBullet"/>
        <w:numPr>
          <w:ilvl w:val="0"/>
          <w:numId w:val="24"/>
        </w:numPr>
        <w:spacing w:before="60"/>
      </w:pPr>
      <w:r w:rsidRPr="006F6A2C">
        <w:t>The doors of the insect-proof space must be suitably designed to reduce the entry of pests.</w:t>
      </w:r>
      <w:r>
        <w:t xml:space="preserve"> </w:t>
      </w:r>
      <w:r w:rsidRPr="006F6A2C">
        <w:t>This may</w:t>
      </w:r>
      <w:r w:rsidRPr="00E815AF">
        <w:t xml:space="preserve"> </w:t>
      </w:r>
      <w:r w:rsidRPr="003816CC">
        <w:rPr>
          <w:bCs/>
        </w:rPr>
        <w:t>include</w:t>
      </w:r>
      <w:r w:rsidRPr="00E815AF">
        <w:t xml:space="preserve"> the use of an antechamber, knockdown area, airlock, double doors, automatic doors, rubber curtains, air curtains or other mechanism.</w:t>
      </w:r>
    </w:p>
    <w:p w14:paraId="636CD138" w14:textId="77777777" w:rsidR="00BE0CF1" w:rsidRDefault="00BE0CF1" w:rsidP="00BE0CF1">
      <w:pPr>
        <w:pStyle w:val="BodyText"/>
        <w:rPr>
          <w:lang w:val="en-US"/>
        </w:rPr>
      </w:pPr>
      <w:r w:rsidRPr="007B6F3E">
        <w:rPr>
          <w:b/>
        </w:rPr>
        <w:t>Note:</w:t>
      </w:r>
      <w:r>
        <w:t xml:space="preserve"> </w:t>
      </w:r>
      <w:r>
        <w:rPr>
          <w:lang w:val="en-US"/>
        </w:rPr>
        <w:t>An antechamber should be designed with attributes that discourage or eliminate pests entering, for example, painted black so as not to attract insects, containing insect traps, or be regularly sprayed with an insecticide.</w:t>
      </w:r>
    </w:p>
    <w:p w14:paraId="79132D20" w14:textId="77777777" w:rsidR="00413F1C" w:rsidRDefault="00413F1C" w:rsidP="00413F1C">
      <w:pPr>
        <w:pStyle w:val="Heading3"/>
        <w:rPr>
          <w:rFonts w:asciiTheme="minorHAnsi" w:hAnsiTheme="minorHAnsi" w:cstheme="minorHAnsi"/>
          <w:szCs w:val="26"/>
        </w:rPr>
      </w:pPr>
      <w:bookmarkStart w:id="60" w:name="_Toc165469127"/>
      <w:r>
        <w:rPr>
          <w:rFonts w:asciiTheme="minorHAnsi" w:hAnsiTheme="minorHAnsi" w:cstheme="minorHAnsi"/>
          <w:szCs w:val="26"/>
        </w:rPr>
        <w:t>Packing product post-treatment or PFA product outside of the PFA</w:t>
      </w:r>
      <w:bookmarkEnd w:id="60"/>
    </w:p>
    <w:p w14:paraId="6FB7268C" w14:textId="77777777" w:rsidR="00413F1C" w:rsidRDefault="00413F1C" w:rsidP="00413F1C">
      <w:r>
        <w:t>Facilities wanting to pack product post-treatment or pack PFA product outside of the PFA must be a Registered Establishment and approved for the relevant function.</w:t>
      </w:r>
    </w:p>
    <w:p w14:paraId="604EC7DC" w14:textId="77777777" w:rsidR="00413F1C" w:rsidRDefault="00413F1C" w:rsidP="00413F1C">
      <w:r>
        <w:t>Establishments may only utilise this function where its use is permitted by the pathway and/or protocol.</w:t>
      </w:r>
    </w:p>
    <w:p w14:paraId="49563EA1" w14:textId="77777777" w:rsidR="00413F1C" w:rsidRDefault="00413F1C" w:rsidP="00413F1C">
      <w:r>
        <w:t>The registered establishment must be able to demonstrate that the phytosanitary status of the goods can be maintained whilst packing. The packing site must also be an accredited property for the purposes of packing if required by the relevant protocol.</w:t>
      </w:r>
    </w:p>
    <w:p w14:paraId="0CAD7C0F" w14:textId="77777777" w:rsidR="00413F1C" w:rsidRDefault="00413F1C" w:rsidP="00413F1C">
      <w:pPr>
        <w:pStyle w:val="Heading4"/>
        <w:rPr>
          <w:rFonts w:asciiTheme="minorHAnsi" w:hAnsiTheme="minorHAnsi" w:cstheme="minorHAnsi"/>
          <w:iCs w:val="0"/>
          <w:color w:val="auto"/>
        </w:rPr>
      </w:pPr>
      <w:bookmarkStart w:id="61" w:name="_Toc165469128"/>
      <w:r>
        <w:rPr>
          <w:rFonts w:asciiTheme="minorHAnsi" w:hAnsiTheme="minorHAnsi" w:cstheme="minorHAnsi"/>
          <w:iCs w:val="0"/>
          <w:color w:val="auto"/>
        </w:rPr>
        <w:t>General requirements</w:t>
      </w:r>
      <w:bookmarkEnd w:id="61"/>
    </w:p>
    <w:p w14:paraId="6992130B" w14:textId="7468F13F" w:rsidR="00413F1C" w:rsidRDefault="00413F1C" w:rsidP="00413F1C">
      <w:r>
        <w:t xml:space="preserve">All </w:t>
      </w:r>
      <w:proofErr w:type="gramStart"/>
      <w:r>
        <w:t>product</w:t>
      </w:r>
      <w:proofErr w:type="gramEnd"/>
      <w:r>
        <w:t xml:space="preserve"> must be secure at carton or pallet level prior to transport from the PFA or treatment facility to the packing site. </w:t>
      </w:r>
      <w:r w:rsidRPr="00112778">
        <w:t>Fruit bins may be secured as a pallet if they are fully sealed, including the top and the bottom of the bin</w:t>
      </w:r>
      <w:r>
        <w:t>.</w:t>
      </w:r>
    </w:p>
    <w:p w14:paraId="767D0F8E" w14:textId="5E1BBF98" w:rsidR="00413F1C" w:rsidRDefault="00413F1C" w:rsidP="00413F1C">
      <w:r>
        <w:lastRenderedPageBreak/>
        <w:t xml:space="preserve">Product must be moved directly from the PFA or treatment facility to the packing facility; it may not visit unregistered sites </w:t>
      </w:r>
      <w:proofErr w:type="spellStart"/>
      <w:r>
        <w:t>en</w:t>
      </w:r>
      <w:proofErr w:type="spellEnd"/>
      <w:r>
        <w:t xml:space="preserve">-route.  </w:t>
      </w:r>
    </w:p>
    <w:p w14:paraId="36CABF0F" w14:textId="77777777" w:rsidR="00413F1C" w:rsidRDefault="00413F1C" w:rsidP="00413F1C">
      <w:r>
        <w:t xml:space="preserve">The facility must nominate personnel in their Standard Operating Procedures who will be responsible for the oversight of packing treated and PFA product within the packing area. These personnel must ensure the following are in place prior to packing: </w:t>
      </w:r>
    </w:p>
    <w:p w14:paraId="1B1081B0" w14:textId="77777777" w:rsidR="00413F1C" w:rsidRDefault="00413F1C" w:rsidP="0015734A">
      <w:pPr>
        <w:pStyle w:val="ListBullet"/>
      </w:pPr>
      <w:r>
        <w:t>the insect-proof status of the packing area is in-place and is maintained until product is packed and secured.</w:t>
      </w:r>
    </w:p>
    <w:p w14:paraId="634BEB3E" w14:textId="77777777" w:rsidR="00413F1C" w:rsidRDefault="00413F1C" w:rsidP="0015734A">
      <w:pPr>
        <w:pStyle w:val="ListBullet"/>
      </w:pPr>
      <w:r>
        <w:t xml:space="preserve">no other product is unsecured in the packing </w:t>
      </w:r>
      <w:proofErr w:type="gramStart"/>
      <w:r>
        <w:t>area</w:t>
      </w:r>
      <w:proofErr w:type="gramEnd"/>
    </w:p>
    <w:p w14:paraId="728C8D1A" w14:textId="77777777" w:rsidR="00413F1C" w:rsidRDefault="00413F1C" w:rsidP="0015734A">
      <w:pPr>
        <w:pStyle w:val="ListBullet"/>
      </w:pPr>
      <w:r>
        <w:t xml:space="preserve">the packing area and packing line are clean and free from pests and </w:t>
      </w:r>
      <w:proofErr w:type="gramStart"/>
      <w:r>
        <w:t>contaminants</w:t>
      </w:r>
      <w:proofErr w:type="gramEnd"/>
    </w:p>
    <w:p w14:paraId="150E07A6" w14:textId="6B122B5F" w:rsidR="00413F1C" w:rsidRDefault="00413F1C" w:rsidP="0015734A">
      <w:pPr>
        <w:pStyle w:val="ListBullet"/>
      </w:pPr>
      <w:r>
        <w:t>all waste (discarded fruit, leaves and the like) has been removed from the insect-proof space.</w:t>
      </w:r>
    </w:p>
    <w:p w14:paraId="56481FAE" w14:textId="77777777" w:rsidR="00413F1C" w:rsidRPr="00F35424" w:rsidRDefault="00413F1C" w:rsidP="00413F1C">
      <w:pPr>
        <w:rPr>
          <w:b/>
          <w:bCs/>
        </w:rPr>
      </w:pPr>
      <w:r>
        <w:rPr>
          <w:b/>
          <w:bCs/>
        </w:rPr>
        <w:t>Phytosanitary security</w:t>
      </w:r>
    </w:p>
    <w:p w14:paraId="27F42EC7" w14:textId="3316D9B1" w:rsidR="00413F1C" w:rsidRDefault="00413F1C" w:rsidP="00413F1C">
      <w:r>
        <w:t xml:space="preserve">The facility manager or responsible staff must comply with the product security and movement requirements in the </w:t>
      </w:r>
      <w:r w:rsidR="00F70793">
        <w:t>Guideline</w:t>
      </w:r>
      <w:r>
        <w:t xml:space="preserve">: </w:t>
      </w:r>
      <w:hyperlink w:anchor="_Related_material" w:history="1">
        <w:r w:rsidRPr="0015734A">
          <w:rPr>
            <w:rStyle w:val="Hyperlink"/>
          </w:rPr>
          <w:t>Maintenance of phytosanitary security for horticulture exports</w:t>
        </w:r>
      </w:hyperlink>
      <w:r>
        <w:t>.</w:t>
      </w:r>
    </w:p>
    <w:p w14:paraId="5DB35697" w14:textId="0EAA30A6" w:rsidR="00413F1C" w:rsidRDefault="00413F1C" w:rsidP="00413F1C">
      <w:r w:rsidDel="00911F1C">
        <w:t xml:space="preserve">All </w:t>
      </w:r>
      <w:proofErr w:type="gramStart"/>
      <w:r w:rsidDel="00911F1C">
        <w:t>product</w:t>
      </w:r>
      <w:proofErr w:type="gramEnd"/>
      <w:r w:rsidDel="00911F1C">
        <w:t xml:space="preserve"> must be secured by an approved method of phytosanitary security </w:t>
      </w:r>
      <w:r>
        <w:t xml:space="preserve">(as outlined in the </w:t>
      </w:r>
      <w:r w:rsidR="00F70793">
        <w:t>Guideline</w:t>
      </w:r>
      <w:r>
        <w:t xml:space="preserve">: </w:t>
      </w:r>
      <w:hyperlink w:anchor="_Related_material" w:history="1">
        <w:r w:rsidRPr="0015734A">
          <w:rPr>
            <w:rStyle w:val="Hyperlink"/>
          </w:rPr>
          <w:t>Maintenance of phytosanitary security for horticulture exports</w:t>
        </w:r>
      </w:hyperlink>
      <w:r>
        <w:t xml:space="preserve">) </w:t>
      </w:r>
      <w:r w:rsidRPr="0073335D" w:rsidDel="00911F1C">
        <w:t>before</w:t>
      </w:r>
      <w:r w:rsidDel="00911F1C">
        <w:t xml:space="preserve"> the insect-proof status within the packing area may be compromised. Where product is stored after packing, it must maintain phytosanitary security.</w:t>
      </w:r>
    </w:p>
    <w:p w14:paraId="440DD7F1" w14:textId="77777777" w:rsidR="00413F1C" w:rsidRPr="00751EF0" w:rsidRDefault="00413F1C" w:rsidP="00413F1C">
      <w:pPr>
        <w:pStyle w:val="Heading4"/>
        <w:rPr>
          <w:rFonts w:asciiTheme="minorHAnsi" w:hAnsiTheme="minorHAnsi" w:cstheme="minorHAnsi"/>
          <w:b w:val="0"/>
          <w:bCs w:val="0"/>
          <w:i/>
          <w:iCs w:val="0"/>
          <w:color w:val="auto"/>
        </w:rPr>
      </w:pPr>
      <w:bookmarkStart w:id="62" w:name="_Toc165469129"/>
      <w:r w:rsidRPr="00751EF0">
        <w:rPr>
          <w:rFonts w:asciiTheme="minorHAnsi" w:hAnsiTheme="minorHAnsi" w:cstheme="minorHAnsi"/>
          <w:iCs w:val="0"/>
          <w:color w:val="auto"/>
        </w:rPr>
        <w:t>Structural requirements</w:t>
      </w:r>
      <w:bookmarkEnd w:id="62"/>
    </w:p>
    <w:p w14:paraId="62220068" w14:textId="77777777" w:rsidR="00413F1C" w:rsidRDefault="00413F1C" w:rsidP="00413F1C">
      <w:r>
        <w:t>The treatment chamber (if applicable) and packing area must be fully insect-proof and capable of maintaining the phytosanitary security of goods.</w:t>
      </w:r>
    </w:p>
    <w:p w14:paraId="4D76770A" w14:textId="77777777" w:rsidR="00413F1C" w:rsidRDefault="00413F1C" w:rsidP="00413F1C">
      <w:r>
        <w:t xml:space="preserve">The doors of the insect-proof space in the packing area must be suitably designed to reduce the entry of pests. This may include the use of an antechamber, knockdown area, double doors, automatic doors, rubber curtains, air curtains or other mechanism. </w:t>
      </w:r>
    </w:p>
    <w:p w14:paraId="54C18BA1" w14:textId="77777777" w:rsidR="00413F1C" w:rsidRPr="00751EF0" w:rsidRDefault="00413F1C" w:rsidP="00413F1C">
      <w:pPr>
        <w:pStyle w:val="Heading4"/>
        <w:rPr>
          <w:rFonts w:asciiTheme="minorHAnsi" w:hAnsiTheme="minorHAnsi" w:cstheme="minorHAnsi"/>
          <w:b w:val="0"/>
          <w:bCs w:val="0"/>
          <w:i/>
          <w:iCs w:val="0"/>
          <w:color w:val="auto"/>
        </w:rPr>
      </w:pPr>
      <w:bookmarkStart w:id="63" w:name="_Toc165469130"/>
      <w:r>
        <w:rPr>
          <w:rFonts w:asciiTheme="minorHAnsi" w:hAnsiTheme="minorHAnsi" w:cstheme="minorHAnsi"/>
          <w:iCs w:val="0"/>
          <w:color w:val="auto"/>
        </w:rPr>
        <w:t>Documented systems</w:t>
      </w:r>
      <w:bookmarkEnd w:id="63"/>
    </w:p>
    <w:p w14:paraId="201686E4" w14:textId="77777777" w:rsidR="00413F1C" w:rsidRDefault="00413F1C" w:rsidP="00413F1C">
      <w:r>
        <w:t>The facility manager or responsible staff must have a documented system detailing how product is handled and packed post-treatment or from the PFA, which must include:</w:t>
      </w:r>
    </w:p>
    <w:p w14:paraId="1B41A5C8" w14:textId="77777777" w:rsidR="00413F1C" w:rsidRDefault="00413F1C" w:rsidP="0015734A">
      <w:pPr>
        <w:pStyle w:val="ListBullet"/>
        <w:rPr>
          <w:lang w:val="en-US"/>
        </w:rPr>
      </w:pPr>
      <w:r>
        <w:rPr>
          <w:lang w:val="en-US"/>
        </w:rPr>
        <w:t>receival at treatment facility (if applicable)</w:t>
      </w:r>
    </w:p>
    <w:p w14:paraId="4081B20A" w14:textId="77777777" w:rsidR="00413F1C" w:rsidRDefault="00413F1C" w:rsidP="0015734A">
      <w:pPr>
        <w:pStyle w:val="ListBullet"/>
        <w:rPr>
          <w:lang w:val="en-US"/>
        </w:rPr>
      </w:pPr>
      <w:r>
        <w:rPr>
          <w:lang w:val="en-US"/>
        </w:rPr>
        <w:t>storage</w:t>
      </w:r>
    </w:p>
    <w:p w14:paraId="4A97EEF1" w14:textId="77777777" w:rsidR="00413F1C" w:rsidRDefault="00413F1C" w:rsidP="0015734A">
      <w:pPr>
        <w:pStyle w:val="ListBullet"/>
        <w:rPr>
          <w:lang w:val="en-US"/>
        </w:rPr>
      </w:pPr>
      <w:r>
        <w:rPr>
          <w:lang w:val="en-US"/>
        </w:rPr>
        <w:t>treatment procedures (if applicable)</w:t>
      </w:r>
    </w:p>
    <w:p w14:paraId="41B66E10" w14:textId="77777777" w:rsidR="00413F1C" w:rsidRDefault="00413F1C" w:rsidP="0015734A">
      <w:pPr>
        <w:pStyle w:val="ListBullet"/>
        <w:rPr>
          <w:lang w:val="en-US"/>
        </w:rPr>
      </w:pPr>
      <w:r>
        <w:rPr>
          <w:lang w:val="en-US"/>
        </w:rPr>
        <w:t xml:space="preserve">transport to packing </w:t>
      </w:r>
      <w:proofErr w:type="gramStart"/>
      <w:r>
        <w:rPr>
          <w:lang w:val="en-US"/>
        </w:rPr>
        <w:t>facility</w:t>
      </w:r>
      <w:proofErr w:type="gramEnd"/>
    </w:p>
    <w:p w14:paraId="0EA945D7" w14:textId="77777777" w:rsidR="00413F1C" w:rsidRDefault="00413F1C" w:rsidP="0015734A">
      <w:pPr>
        <w:pStyle w:val="ListBullet"/>
        <w:rPr>
          <w:lang w:val="en-US"/>
        </w:rPr>
      </w:pPr>
      <w:r>
        <w:rPr>
          <w:lang w:val="en-US"/>
        </w:rPr>
        <w:t xml:space="preserve">packing, </w:t>
      </w:r>
      <w:proofErr w:type="gramStart"/>
      <w:r>
        <w:rPr>
          <w:lang w:val="en-US"/>
        </w:rPr>
        <w:t>including</w:t>
      </w:r>
      <w:proofErr w:type="gramEnd"/>
    </w:p>
    <w:p w14:paraId="0EE8FD69" w14:textId="77777777" w:rsidR="00413F1C" w:rsidRDefault="00413F1C" w:rsidP="00413F1C">
      <w:pPr>
        <w:pStyle w:val="BodyText"/>
        <w:numPr>
          <w:ilvl w:val="0"/>
          <w:numId w:val="57"/>
        </w:numPr>
        <w:rPr>
          <w:lang w:val="en-US"/>
        </w:rPr>
      </w:pPr>
      <w:r>
        <w:rPr>
          <w:lang w:val="en-US"/>
        </w:rPr>
        <w:t>cleaning processes</w:t>
      </w:r>
    </w:p>
    <w:p w14:paraId="1B4E5061" w14:textId="77777777" w:rsidR="00413F1C" w:rsidRPr="00971DB4" w:rsidRDefault="00413F1C" w:rsidP="00413F1C">
      <w:pPr>
        <w:pStyle w:val="BodyText"/>
        <w:numPr>
          <w:ilvl w:val="0"/>
          <w:numId w:val="57"/>
        </w:numPr>
        <w:rPr>
          <w:lang w:val="en-US"/>
        </w:rPr>
      </w:pPr>
      <w:r w:rsidRPr="00971DB4">
        <w:rPr>
          <w:lang w:val="en-US"/>
        </w:rPr>
        <w:t>proce</w:t>
      </w:r>
      <w:r>
        <w:rPr>
          <w:lang w:val="en-US"/>
        </w:rPr>
        <w:t>dures</w:t>
      </w:r>
      <w:r w:rsidRPr="00971DB4">
        <w:rPr>
          <w:lang w:val="en-US"/>
        </w:rPr>
        <w:t xml:space="preserve"> to ensure the insect-proof space is </w:t>
      </w:r>
      <w:proofErr w:type="gramStart"/>
      <w:r w:rsidRPr="00971DB4">
        <w:rPr>
          <w:lang w:val="en-US"/>
        </w:rPr>
        <w:t>maintained</w:t>
      </w:r>
      <w:proofErr w:type="gramEnd"/>
    </w:p>
    <w:p w14:paraId="266E6BA9" w14:textId="77777777" w:rsidR="00413F1C" w:rsidRDefault="00413F1C" w:rsidP="0015734A">
      <w:pPr>
        <w:pStyle w:val="ListBullet"/>
        <w:rPr>
          <w:lang w:val="en-US"/>
        </w:rPr>
      </w:pPr>
      <w:r>
        <w:rPr>
          <w:lang w:val="en-US"/>
        </w:rPr>
        <w:t>load-</w:t>
      </w:r>
      <w:proofErr w:type="gramStart"/>
      <w:r>
        <w:rPr>
          <w:lang w:val="en-US"/>
        </w:rPr>
        <w:t>out</w:t>
      </w:r>
      <w:proofErr w:type="gramEnd"/>
    </w:p>
    <w:p w14:paraId="752504BD" w14:textId="3218FF83" w:rsidR="00413F1C" w:rsidRPr="00247875" w:rsidRDefault="00413F1C" w:rsidP="0015734A">
      <w:pPr>
        <w:pStyle w:val="ListBullet"/>
        <w:rPr>
          <w:rStyle w:val="Hyperlink"/>
          <w:i/>
          <w:iCs/>
        </w:rPr>
      </w:pPr>
      <w:r>
        <w:rPr>
          <w:lang w:val="en-US"/>
        </w:rPr>
        <w:t xml:space="preserve">phytosanitary security procedure as per </w:t>
      </w:r>
      <w:proofErr w:type="spellStart"/>
      <w:r w:rsidR="00F70793">
        <w:rPr>
          <w:lang w:val="en-US"/>
        </w:rPr>
        <w:t>Guidline</w:t>
      </w:r>
      <w:proofErr w:type="spellEnd"/>
      <w:r>
        <w:rPr>
          <w:lang w:val="en-US"/>
        </w:rPr>
        <w:t xml:space="preserve">: </w:t>
      </w:r>
      <w:hyperlink w:anchor="_Related_material" w:history="1">
        <w:r w:rsidRPr="0015734A">
          <w:rPr>
            <w:rStyle w:val="Hyperlink"/>
          </w:rPr>
          <w:t>Maintenance of phytosanitary security for horticulture exports</w:t>
        </w:r>
      </w:hyperlink>
    </w:p>
    <w:p w14:paraId="2833B867" w14:textId="77777777" w:rsidR="00413F1C" w:rsidRDefault="00413F1C" w:rsidP="0015734A">
      <w:pPr>
        <w:pStyle w:val="ListBullet"/>
      </w:pPr>
      <w:r>
        <w:rPr>
          <w:lang w:val="en-US"/>
        </w:rPr>
        <w:t>traceability procedures.</w:t>
      </w:r>
    </w:p>
    <w:p w14:paraId="63361711" w14:textId="77777777" w:rsidR="00413F1C" w:rsidRPr="00F35424" w:rsidRDefault="00413F1C" w:rsidP="00413F1C">
      <w:pPr>
        <w:pStyle w:val="Heading4"/>
        <w:rPr>
          <w:rFonts w:asciiTheme="minorHAnsi" w:hAnsiTheme="minorHAnsi" w:cstheme="minorHAnsi"/>
          <w:i/>
        </w:rPr>
      </w:pPr>
      <w:bookmarkStart w:id="64" w:name="_Toc165469131"/>
      <w:r>
        <w:rPr>
          <w:rFonts w:asciiTheme="minorHAnsi" w:hAnsiTheme="minorHAnsi" w:cstheme="minorHAnsi"/>
          <w:iCs w:val="0"/>
          <w:color w:val="auto"/>
        </w:rPr>
        <w:t>Training</w:t>
      </w:r>
      <w:bookmarkEnd w:id="64"/>
    </w:p>
    <w:p w14:paraId="2D1FC43D" w14:textId="77777777" w:rsidR="00413F1C" w:rsidRDefault="00413F1C" w:rsidP="00413F1C">
      <w:pPr>
        <w:pStyle w:val="ListBullet"/>
        <w:numPr>
          <w:ilvl w:val="0"/>
          <w:numId w:val="0"/>
        </w:numPr>
        <w:spacing w:before="60"/>
      </w:pPr>
      <w:r>
        <w:t>Facility managers or responsible staff</w:t>
      </w:r>
      <w:r w:rsidRPr="00E815AF">
        <w:t xml:space="preserve"> must ensure staff are appropriately trained </w:t>
      </w:r>
      <w:r>
        <w:t>to undertake the following tasks:</w:t>
      </w:r>
    </w:p>
    <w:p w14:paraId="36B82291" w14:textId="77777777" w:rsidR="00413F1C" w:rsidRDefault="00413F1C" w:rsidP="0015734A">
      <w:pPr>
        <w:pStyle w:val="ListBullet"/>
      </w:pPr>
      <w:r>
        <w:t xml:space="preserve">activities relating to </w:t>
      </w:r>
      <w:r w:rsidRPr="00E815AF">
        <w:t xml:space="preserve">relevant treatment standards and any protocol requirements. </w:t>
      </w:r>
    </w:p>
    <w:p w14:paraId="5112D650" w14:textId="77777777" w:rsidR="00413F1C" w:rsidRDefault="00413F1C" w:rsidP="0015734A">
      <w:pPr>
        <w:pStyle w:val="ListBullet"/>
      </w:pPr>
      <w:r>
        <w:lastRenderedPageBreak/>
        <w:t>handling of PFA and treated goods, including transport of fruit from PFA or treatment facility to packhouse</w:t>
      </w:r>
    </w:p>
    <w:p w14:paraId="7E22659B" w14:textId="5AB49965" w:rsidR="00413F1C" w:rsidRDefault="00413F1C" w:rsidP="0015734A">
      <w:pPr>
        <w:pStyle w:val="ListBullet"/>
      </w:pPr>
      <w:r>
        <w:t>oversight of packing PFA and treated product and ensuring the integrity of the insect-proof space prior to packing.</w:t>
      </w:r>
    </w:p>
    <w:p w14:paraId="47F23EFB" w14:textId="078F7DF3" w:rsidR="00995142" w:rsidRPr="00FC094A" w:rsidRDefault="00995142" w:rsidP="00AC18F5">
      <w:pPr>
        <w:pStyle w:val="Heading3"/>
      </w:pPr>
      <w:bookmarkStart w:id="65" w:name="_Industry_inspections_of"/>
      <w:bookmarkStart w:id="66" w:name="_Toc165469132"/>
      <w:bookmarkStart w:id="67" w:name="_Hlk108011317"/>
      <w:bookmarkEnd w:id="65"/>
      <w:r w:rsidRPr="00995142">
        <w:t xml:space="preserve">Recognition of food safety certification for </w:t>
      </w:r>
      <w:r w:rsidR="009D1CAA">
        <w:t>f</w:t>
      </w:r>
      <w:r w:rsidRPr="00995142">
        <w:t xml:space="preserve">resh </w:t>
      </w:r>
      <w:r w:rsidR="009D1CAA">
        <w:t>f</w:t>
      </w:r>
      <w:r w:rsidRPr="00995142">
        <w:t xml:space="preserve">ruit and </w:t>
      </w:r>
      <w:r w:rsidR="009D1CAA">
        <w:t>v</w:t>
      </w:r>
      <w:r w:rsidRPr="00995142">
        <w:t>egetable</w:t>
      </w:r>
      <w:r w:rsidR="009D1CAA">
        <w:t>s</w:t>
      </w:r>
      <w:bookmarkEnd w:id="66"/>
    </w:p>
    <w:p w14:paraId="336703FE" w14:textId="77777777" w:rsidR="00995142" w:rsidRPr="004964F4" w:rsidRDefault="00995142" w:rsidP="00995142">
      <w:pPr>
        <w:pStyle w:val="BodyText"/>
      </w:pPr>
      <w:r w:rsidRPr="004964F4">
        <w:t xml:space="preserve">Current food safety certification to a Global Food Safety Initiative (GFSI) </w:t>
      </w:r>
      <w:r>
        <w:t xml:space="preserve">benchmarked </w:t>
      </w:r>
      <w:r w:rsidRPr="004964F4">
        <w:t xml:space="preserve">scheme can be recognised </w:t>
      </w:r>
      <w:r w:rsidRPr="004964F4">
        <w:rPr>
          <w:lang w:val="en-GB"/>
        </w:rPr>
        <w:t xml:space="preserve">as evidence in meeting some of the documentation requirements associated with pest control, </w:t>
      </w:r>
      <w:proofErr w:type="gramStart"/>
      <w:r w:rsidRPr="004964F4">
        <w:rPr>
          <w:lang w:val="en-GB"/>
        </w:rPr>
        <w:t>hygiene</w:t>
      </w:r>
      <w:proofErr w:type="gramEnd"/>
      <w:r w:rsidRPr="004964F4">
        <w:rPr>
          <w:lang w:val="en-GB"/>
        </w:rPr>
        <w:t xml:space="preserve"> and waste management activities</w:t>
      </w:r>
      <w:r w:rsidRPr="004964F4">
        <w:t xml:space="preserve">. </w:t>
      </w:r>
    </w:p>
    <w:p w14:paraId="1210F4D4" w14:textId="77777777" w:rsidR="00995142" w:rsidRDefault="00995142" w:rsidP="00995142">
      <w:pPr>
        <w:pStyle w:val="BodyText"/>
      </w:pPr>
      <w:r>
        <w:rPr>
          <w:iCs/>
        </w:rPr>
        <w:t xml:space="preserve">In Australia, the </w:t>
      </w:r>
      <w:r w:rsidRPr="004964F4">
        <w:rPr>
          <w:iCs/>
        </w:rPr>
        <w:t xml:space="preserve">GFSI </w:t>
      </w:r>
      <w:r>
        <w:rPr>
          <w:iCs/>
        </w:rPr>
        <w:t xml:space="preserve">benchmarked fresh produce food safety schemes are </w:t>
      </w:r>
      <w:r w:rsidRPr="004964F4">
        <w:t xml:space="preserve">GLOBALG.A.P., </w:t>
      </w:r>
      <w:proofErr w:type="spellStart"/>
      <w:r w:rsidRPr="004964F4">
        <w:t>Freshcare</w:t>
      </w:r>
      <w:proofErr w:type="spellEnd"/>
      <w:r w:rsidRPr="004964F4">
        <w:t xml:space="preserve">, British Retail Consortium (BRC) and Safe Quality Food (SQF). </w:t>
      </w:r>
      <w:r>
        <w:t xml:space="preserve">These schemes are also recognised under the </w:t>
      </w:r>
      <w:hyperlink r:id="rId16" w:history="1">
        <w:r w:rsidRPr="00F2372A">
          <w:rPr>
            <w:rStyle w:val="Hyperlink"/>
          </w:rPr>
          <w:t>Harmonised Australian Retailer Produce Scheme</w:t>
        </w:r>
      </w:hyperlink>
      <w:r>
        <w:t xml:space="preserve"> (HARPS). </w:t>
      </w:r>
    </w:p>
    <w:p w14:paraId="35ECC901" w14:textId="1235FD52" w:rsidR="00995142" w:rsidRDefault="00995142" w:rsidP="00BE0CF1">
      <w:pPr>
        <w:pStyle w:val="BodyText"/>
      </w:pPr>
      <w:r>
        <w:t xml:space="preserve">The department will annually verify the fresh produce safety schemes maintain GFSI benchmarking. </w:t>
      </w:r>
      <w:bookmarkEnd w:id="67"/>
    </w:p>
    <w:p w14:paraId="1BC161FB" w14:textId="77777777" w:rsidR="00BE0CF1" w:rsidRPr="00751EF0" w:rsidRDefault="00BE0CF1" w:rsidP="00BE0CF1">
      <w:pPr>
        <w:pStyle w:val="Heading3"/>
        <w:rPr>
          <w:rFonts w:asciiTheme="minorHAnsi" w:hAnsiTheme="minorHAnsi" w:cstheme="minorHAnsi"/>
          <w:b w:val="0"/>
          <w:bCs w:val="0"/>
          <w:szCs w:val="26"/>
        </w:rPr>
      </w:pPr>
      <w:bookmarkStart w:id="68" w:name="_Export_compliant_goods"/>
      <w:bookmarkStart w:id="69" w:name="_Toc89441686"/>
      <w:bookmarkStart w:id="70" w:name="_Toc165469133"/>
      <w:bookmarkEnd w:id="68"/>
      <w:r w:rsidRPr="00751EF0">
        <w:rPr>
          <w:rFonts w:asciiTheme="minorHAnsi" w:hAnsiTheme="minorHAnsi" w:cstheme="minorHAnsi"/>
          <w:szCs w:val="26"/>
        </w:rPr>
        <w:t xml:space="preserve">Export compliant goods </w:t>
      </w:r>
      <w:proofErr w:type="gramStart"/>
      <w:r w:rsidRPr="00751EF0">
        <w:rPr>
          <w:rFonts w:asciiTheme="minorHAnsi" w:hAnsiTheme="minorHAnsi" w:cstheme="minorHAnsi"/>
          <w:szCs w:val="26"/>
        </w:rPr>
        <w:t>storage</w:t>
      </w:r>
      <w:bookmarkEnd w:id="69"/>
      <w:bookmarkEnd w:id="70"/>
      <w:proofErr w:type="gramEnd"/>
    </w:p>
    <w:p w14:paraId="64D8AB41" w14:textId="77777777" w:rsidR="00BE0CF1" w:rsidRDefault="00BE0CF1" w:rsidP="00BE0CF1">
      <w:pPr>
        <w:pStyle w:val="BodyText"/>
      </w:pPr>
      <w:r w:rsidRPr="00E815AF">
        <w:t xml:space="preserve">ECGS is an approved receptacle within a registered establishment where goods </w:t>
      </w:r>
      <w:r>
        <w:t xml:space="preserve">that have passed inspection </w:t>
      </w:r>
      <w:r w:rsidRPr="00E815AF">
        <w:t xml:space="preserve">are stored prior to export. This allows exporters of bulk plants and plant products (excluding horticulture) to have prescribed goods </w:t>
      </w:r>
      <w:r>
        <w:t xml:space="preserve">ready </w:t>
      </w:r>
      <w:r w:rsidRPr="00E815AF">
        <w:t xml:space="preserve">for export at an earlier stage in the supply chain and securely stored for up to 28 days before export. </w:t>
      </w:r>
    </w:p>
    <w:p w14:paraId="672ECAFB" w14:textId="77777777" w:rsidR="00BE0CF1" w:rsidRPr="00E815AF" w:rsidRDefault="00BE0CF1" w:rsidP="00BE0CF1">
      <w:pPr>
        <w:pStyle w:val="BodyText"/>
      </w:pPr>
      <w:r>
        <w:t>Establishments must already be registered before they can apply for ECGS.</w:t>
      </w:r>
    </w:p>
    <w:p w14:paraId="092DEE61" w14:textId="4FCD9923" w:rsidR="00BE0CF1" w:rsidRPr="00E815AF" w:rsidRDefault="00BE0CF1" w:rsidP="00BE0CF1">
      <w:pPr>
        <w:pStyle w:val="BodyText"/>
        <w:rPr>
          <w:color w:val="0000FF"/>
          <w:u w:val="single"/>
        </w:rPr>
      </w:pPr>
      <w:r w:rsidRPr="00E815AF">
        <w:t xml:space="preserve">ECGS establishments must comply with the requirements in </w:t>
      </w:r>
      <w:r>
        <w:t>the Guideline</w:t>
      </w:r>
      <w:r w:rsidRPr="00E815AF">
        <w:t xml:space="preserve">: </w:t>
      </w:r>
      <w:hyperlink w:anchor="_Related_material" w:history="1">
        <w:r w:rsidRPr="0015734A">
          <w:rPr>
            <w:rStyle w:val="Hyperlink"/>
          </w:rPr>
          <w:t>Export compliant goods storage</w:t>
        </w:r>
      </w:hyperlink>
      <w:r w:rsidRPr="001468A4">
        <w:t xml:space="preserve"> and Reference: </w:t>
      </w:r>
      <w:hyperlink w:anchor="_Related_material" w:history="1">
        <w:r w:rsidRPr="0015734A">
          <w:rPr>
            <w:rStyle w:val="Hyperlink"/>
          </w:rPr>
          <w:t>Export Compliant Goods Storage.</w:t>
        </w:r>
      </w:hyperlink>
    </w:p>
    <w:p w14:paraId="421EC7FE" w14:textId="77777777" w:rsidR="00BE0CF1" w:rsidRPr="00751EF0" w:rsidRDefault="00BE0CF1" w:rsidP="00BE0CF1">
      <w:pPr>
        <w:pStyle w:val="Heading3"/>
        <w:rPr>
          <w:rFonts w:asciiTheme="minorHAnsi" w:hAnsiTheme="minorHAnsi" w:cstheme="minorHAnsi"/>
          <w:b w:val="0"/>
          <w:bCs w:val="0"/>
          <w:szCs w:val="26"/>
        </w:rPr>
      </w:pPr>
      <w:bookmarkStart w:id="71" w:name="_Quality_Systems_Recognition"/>
      <w:bookmarkStart w:id="72" w:name="_Toc89441687"/>
      <w:bookmarkStart w:id="73" w:name="_Toc165469134"/>
      <w:bookmarkEnd w:id="71"/>
      <w:r w:rsidRPr="00751EF0">
        <w:rPr>
          <w:rFonts w:asciiTheme="minorHAnsi" w:hAnsiTheme="minorHAnsi" w:cstheme="minorHAnsi"/>
          <w:szCs w:val="26"/>
        </w:rPr>
        <w:t>Quality Systems Recognition</w:t>
      </w:r>
      <w:r>
        <w:rPr>
          <w:rFonts w:asciiTheme="minorHAnsi" w:hAnsiTheme="minorHAnsi" w:cstheme="minorHAnsi"/>
          <w:szCs w:val="26"/>
        </w:rPr>
        <w:t xml:space="preserve"> </w:t>
      </w:r>
      <w:bookmarkEnd w:id="72"/>
      <w:r>
        <w:rPr>
          <w:rFonts w:asciiTheme="minorHAnsi" w:hAnsiTheme="minorHAnsi" w:cstheme="minorHAnsi"/>
          <w:szCs w:val="26"/>
        </w:rPr>
        <w:t>for grain and other processed plant products</w:t>
      </w:r>
      <w:bookmarkEnd w:id="73"/>
    </w:p>
    <w:p w14:paraId="31EB436D" w14:textId="1491F5C4" w:rsidR="00BE0CF1" w:rsidRDefault="00BE0CF1" w:rsidP="00BE0CF1">
      <w:pPr>
        <w:pStyle w:val="BodyText"/>
      </w:pPr>
      <w:r w:rsidRPr="00E815AF">
        <w:t xml:space="preserve">QSR allows for the recognition of audited quality systems to streamline phytosanitary approval. </w:t>
      </w:r>
      <w:r w:rsidR="00BF0F98">
        <w:t xml:space="preserve">This </w:t>
      </w:r>
      <w:r>
        <w:t xml:space="preserve">registered function is available to establishments registered for grain and other processed plant products. </w:t>
      </w:r>
      <w:r w:rsidRPr="00E815AF">
        <w:t xml:space="preserve">QSR is designed for securely packaged goods that are highly processed, where the processing of the product mitigates phytosanitary risks. </w:t>
      </w:r>
    </w:p>
    <w:p w14:paraId="29867282" w14:textId="77777777" w:rsidR="00BE0CF1" w:rsidRPr="00E815AF" w:rsidRDefault="00BE0CF1" w:rsidP="00BE0CF1">
      <w:pPr>
        <w:pStyle w:val="BodyText"/>
      </w:pPr>
      <w:r>
        <w:t>Establishments must already be registered before they can apply for QSR.</w:t>
      </w:r>
    </w:p>
    <w:p w14:paraId="25E3AAC3" w14:textId="1D78B2F3" w:rsidR="00BE0CF1" w:rsidRPr="00E815AF" w:rsidRDefault="00BE0CF1" w:rsidP="00BE0CF1">
      <w:pPr>
        <w:pStyle w:val="BodyText"/>
      </w:pPr>
      <w:r w:rsidRPr="00E815AF">
        <w:t>QSR establishments must comply with the Guideline:</w:t>
      </w:r>
      <w:r w:rsidRPr="0015734A">
        <w:rPr>
          <w:rStyle w:val="Hyperlink"/>
        </w:rPr>
        <w:t xml:space="preserve"> </w:t>
      </w:r>
      <w:hyperlink w:anchor="_Related_material" w:history="1">
        <w:r w:rsidRPr="0015734A">
          <w:rPr>
            <w:rStyle w:val="Hyperlink"/>
          </w:rPr>
          <w:t>Quality system recognition of highly processed plant products for export</w:t>
        </w:r>
      </w:hyperlink>
      <w:r w:rsidRPr="00E815AF">
        <w:t xml:space="preserve">. </w:t>
      </w:r>
    </w:p>
    <w:p w14:paraId="2A1AC3E6" w14:textId="77777777" w:rsidR="00BE0CF1" w:rsidRPr="00751EF0" w:rsidRDefault="00BE0CF1" w:rsidP="00BE0CF1">
      <w:pPr>
        <w:pStyle w:val="Heading3"/>
        <w:rPr>
          <w:rFonts w:asciiTheme="minorHAnsi" w:hAnsiTheme="minorHAnsi" w:cstheme="minorHAnsi"/>
          <w:b w:val="0"/>
          <w:bCs w:val="0"/>
          <w:szCs w:val="26"/>
        </w:rPr>
      </w:pPr>
      <w:bookmarkStart w:id="74" w:name="_Mobile_bulk_loading"/>
      <w:bookmarkStart w:id="75" w:name="_Toc89441688"/>
      <w:bookmarkStart w:id="76" w:name="_Toc165469135"/>
      <w:bookmarkEnd w:id="74"/>
      <w:r w:rsidRPr="00751EF0">
        <w:rPr>
          <w:rFonts w:asciiTheme="minorHAnsi" w:hAnsiTheme="minorHAnsi" w:cstheme="minorHAnsi"/>
          <w:szCs w:val="26"/>
        </w:rPr>
        <w:t>Mobile bulk loading</w:t>
      </w:r>
      <w:bookmarkEnd w:id="75"/>
      <w:bookmarkEnd w:id="76"/>
    </w:p>
    <w:p w14:paraId="5FDA05DA" w14:textId="77777777" w:rsidR="00BE0CF1" w:rsidRDefault="00BE0CF1" w:rsidP="00BE0CF1">
      <w:r>
        <w:t xml:space="preserve">MBL is </w:t>
      </w:r>
      <w:r>
        <w:rPr>
          <w:rFonts w:cs="Calibri"/>
        </w:rPr>
        <w:t>an alternative export pathway to fixed bulk terminals. MBL uses portable handling equipment (for example, a belt conveyor, auger) used to load whole or split grain and seed, grain milling fractions and/or woodchips into a bulk vessel.</w:t>
      </w:r>
    </w:p>
    <w:p w14:paraId="4A1F57FB" w14:textId="3A75E8F2" w:rsidR="00BE0CF1" w:rsidRDefault="00BE0CF1" w:rsidP="00BE0CF1">
      <w:pPr>
        <w:pStyle w:val="BodyText"/>
        <w:rPr>
          <w:i/>
          <w:iCs/>
        </w:rPr>
      </w:pPr>
      <w:r>
        <w:t xml:space="preserve">MBL establishments and operations must comply with the Guideline: </w:t>
      </w:r>
      <w:hyperlink w:anchor="_Related_material" w:history="1">
        <w:r w:rsidRPr="0015734A">
          <w:rPr>
            <w:rStyle w:val="Hyperlink"/>
          </w:rPr>
          <w:t>Mobile bulk loading of prescribed goods for export</w:t>
        </w:r>
      </w:hyperlink>
      <w:r>
        <w:rPr>
          <w:i/>
          <w:iCs/>
        </w:rPr>
        <w:t>.</w:t>
      </w:r>
    </w:p>
    <w:p w14:paraId="2F7F2595" w14:textId="77777777" w:rsidR="00BE0CF1" w:rsidRPr="00751EF0" w:rsidRDefault="00BE0CF1" w:rsidP="00BE0CF1">
      <w:pPr>
        <w:pStyle w:val="Heading3"/>
        <w:rPr>
          <w:rFonts w:asciiTheme="minorHAnsi" w:hAnsiTheme="minorHAnsi" w:cstheme="minorHAnsi"/>
          <w:b w:val="0"/>
          <w:bCs w:val="0"/>
          <w:szCs w:val="26"/>
        </w:rPr>
      </w:pPr>
      <w:bookmarkStart w:id="77" w:name="_Automatic_in-line_sampling"/>
      <w:bookmarkStart w:id="78" w:name="_Toc89441689"/>
      <w:bookmarkStart w:id="79" w:name="_Toc165469136"/>
      <w:bookmarkEnd w:id="77"/>
      <w:r w:rsidRPr="00751EF0">
        <w:rPr>
          <w:rFonts w:asciiTheme="minorHAnsi" w:hAnsiTheme="minorHAnsi" w:cstheme="minorHAnsi"/>
          <w:szCs w:val="26"/>
        </w:rPr>
        <w:t>Automatic in-line sampling systems of loose hay or straw</w:t>
      </w:r>
      <w:bookmarkEnd w:id="78"/>
      <w:bookmarkEnd w:id="79"/>
    </w:p>
    <w:p w14:paraId="3BD18019" w14:textId="77777777" w:rsidR="00BE0CF1" w:rsidRDefault="00BE0CF1" w:rsidP="00BE0CF1">
      <w:pPr>
        <w:pStyle w:val="BodyText"/>
      </w:pPr>
      <w:r>
        <w:t xml:space="preserve">AIHS is a registered function where establishment’s hay processing system line has been set up, </w:t>
      </w:r>
      <w:proofErr w:type="gramStart"/>
      <w:r>
        <w:t>calibrated</w:t>
      </w:r>
      <w:proofErr w:type="gramEnd"/>
      <w:r>
        <w:t xml:space="preserve"> and approved to provide subsamples of loose hay or straw at defined intervals during production of hay for export. Hay samples collected through an approved automatic in-line system must be clearly labelled and be inspected by an AO. </w:t>
      </w:r>
    </w:p>
    <w:p w14:paraId="6F2C170C" w14:textId="52A01DF9" w:rsidR="00BE0CF1" w:rsidRDefault="00BE0CF1" w:rsidP="00BE0CF1">
      <w:pPr>
        <w:pStyle w:val="BodyText"/>
      </w:pPr>
      <w:r>
        <w:t xml:space="preserve">AIHS establishments must comply with the automatic in-line sampling system requirements set out in Guideline: </w:t>
      </w:r>
      <w:hyperlink w:anchor="_Related_material" w:history="1">
        <w:r w:rsidRPr="0015734A">
          <w:rPr>
            <w:rStyle w:val="Hyperlink"/>
          </w:rPr>
          <w:t>Inspection of hay and straw for export</w:t>
        </w:r>
      </w:hyperlink>
      <w:r>
        <w:t xml:space="preserve">. Further information is set out in </w:t>
      </w:r>
      <w:r w:rsidRPr="0093415C">
        <w:t>Work</w:t>
      </w:r>
      <w:r w:rsidRPr="0070749E">
        <w:t xml:space="preserve"> </w:t>
      </w:r>
      <w:r w:rsidRPr="0093415C">
        <w:t xml:space="preserve">Instruction: </w:t>
      </w:r>
      <w:hyperlink w:anchor="_Related_material" w:history="1">
        <w:r w:rsidRPr="0015734A">
          <w:rPr>
            <w:rStyle w:val="Hyperlink"/>
          </w:rPr>
          <w:t>Inspecting loose hay or straw for export in-line</w:t>
        </w:r>
      </w:hyperlink>
      <w:r>
        <w:t>.</w:t>
      </w:r>
    </w:p>
    <w:p w14:paraId="097D0AA5" w14:textId="63AAB431" w:rsidR="00BE0CF1" w:rsidRDefault="00BE0CF1" w:rsidP="00BE0CF1">
      <w:pPr>
        <w:pStyle w:val="BodyText"/>
      </w:pPr>
      <w:r>
        <w:rPr>
          <w:b/>
          <w:bCs/>
        </w:rPr>
        <w:lastRenderedPageBreak/>
        <w:t xml:space="preserve">Important: </w:t>
      </w:r>
      <w:r w:rsidRPr="00251BD1">
        <w:t xml:space="preserve">The department may </w:t>
      </w:r>
      <w:r>
        <w:t xml:space="preserve">vary </w:t>
      </w:r>
      <w:r w:rsidRPr="00251BD1">
        <w:t xml:space="preserve">an establishment’s approval </w:t>
      </w:r>
      <w:r>
        <w:t xml:space="preserve">and remove their registration </w:t>
      </w:r>
      <w:r w:rsidRPr="00251BD1">
        <w:t xml:space="preserve">for </w:t>
      </w:r>
      <w:r>
        <w:t xml:space="preserve">AIHS operations, </w:t>
      </w:r>
      <w:r w:rsidRPr="00251BD1">
        <w:t xml:space="preserve">if the requirements </w:t>
      </w:r>
      <w:r w:rsidRPr="00E4327B">
        <w:t xml:space="preserve">for this type of sampling outlined in this </w:t>
      </w:r>
      <w:r>
        <w:t xml:space="preserve">policy </w:t>
      </w:r>
      <w:r w:rsidRPr="00E4327B">
        <w:t>are not complied with.</w:t>
      </w:r>
      <w:r>
        <w:t xml:space="preserve"> See </w:t>
      </w:r>
      <w:r w:rsidRPr="00B77054">
        <w:rPr>
          <w:b/>
          <w:bCs/>
        </w:rPr>
        <w:t>section:</w:t>
      </w:r>
      <w:r>
        <w:t xml:space="preserve"> </w:t>
      </w:r>
      <w:hyperlink w:anchor="_Varying,_suspending_or" w:history="1">
        <w:r w:rsidRPr="0093153D">
          <w:rPr>
            <w:rStyle w:val="Hyperlink"/>
          </w:rPr>
          <w:t>Varying, suspending or revoking registration by the department</w:t>
        </w:r>
      </w:hyperlink>
      <w:r>
        <w:t>.</w:t>
      </w:r>
    </w:p>
    <w:p w14:paraId="1D0E02FB" w14:textId="77777777" w:rsidR="00BE0CF1" w:rsidRPr="00FC1F74" w:rsidRDefault="00BE0CF1" w:rsidP="00BE0CF1">
      <w:pPr>
        <w:pStyle w:val="Heading2"/>
      </w:pPr>
      <w:bookmarkStart w:id="80" w:name="_Toc86159638"/>
      <w:bookmarkStart w:id="81" w:name="_Toc89441690"/>
      <w:bookmarkStart w:id="82" w:name="_Toc165469137"/>
      <w:r w:rsidRPr="00FC1F74">
        <w:t>What are the general application requirements?</w:t>
      </w:r>
      <w:bookmarkEnd w:id="80"/>
      <w:bookmarkEnd w:id="81"/>
      <w:bookmarkEnd w:id="82"/>
    </w:p>
    <w:p w14:paraId="3D952303" w14:textId="0A3B663D" w:rsidR="00BE0CF1" w:rsidRDefault="00BE0CF1" w:rsidP="00BE0CF1">
      <w:pPr>
        <w:pStyle w:val="BodyText"/>
      </w:pPr>
      <w:r>
        <w:t xml:space="preserve">The occupier of an establishment wishing to become </w:t>
      </w:r>
      <w:r w:rsidRPr="00E815AF">
        <w:t xml:space="preserve">a plant export registered establishment must submit an </w:t>
      </w:r>
      <w:hyperlink w:anchor="_Related_material" w:history="1">
        <w:r w:rsidRPr="006C5074">
          <w:rPr>
            <w:rStyle w:val="Hyperlink"/>
            <w:rFonts w:eastAsiaTheme="majorEastAsia"/>
          </w:rPr>
          <w:t xml:space="preserve"> Application to register an establishment and/or approve a proposed arrangement (EX26a)</w:t>
        </w:r>
      </w:hyperlink>
      <w:r>
        <w:t xml:space="preserve"> to the </w:t>
      </w:r>
      <w:r w:rsidRPr="00E815AF">
        <w:t>department</w:t>
      </w:r>
      <w:r>
        <w:t xml:space="preserve"> along with an </w:t>
      </w:r>
      <w:hyperlink w:anchor="_Related_material" w:history="1">
        <w:r w:rsidRPr="001652B1">
          <w:rPr>
            <w:rStyle w:val="Hyperlink"/>
            <w:rFonts w:eastAsiaTheme="majorEastAsia"/>
          </w:rPr>
          <w:t>Application for registration as a plant export registered establishment and/or associated operations and functions (EX26d)</w:t>
        </w:r>
      </w:hyperlink>
      <w:r w:rsidRPr="00E815AF">
        <w:t>.</w:t>
      </w:r>
    </w:p>
    <w:p w14:paraId="1D6CFD0A" w14:textId="23CDDE85" w:rsidR="00BE0CF1" w:rsidRPr="00B933C7" w:rsidRDefault="00BE0CF1" w:rsidP="00BE0CF1">
      <w:pPr>
        <w:pStyle w:val="BodyText"/>
        <w:rPr>
          <w:i/>
          <w:iCs/>
        </w:rPr>
      </w:pPr>
      <w:r>
        <w:t xml:space="preserve">Applications for registration must be processed and considered by the department as per Guideline: </w:t>
      </w:r>
      <w:hyperlink w:anchor="_Related_material" w:history="1">
        <w:r w:rsidRPr="0015734A">
          <w:rPr>
            <w:rStyle w:val="Hyperlink"/>
          </w:rPr>
          <w:t>Administering applications for plant export registered establishments</w:t>
        </w:r>
      </w:hyperlink>
      <w:r>
        <w:rPr>
          <w:i/>
          <w:iCs/>
        </w:rPr>
        <w:t>.</w:t>
      </w:r>
    </w:p>
    <w:p w14:paraId="79341F07" w14:textId="77777777" w:rsidR="00BE0CF1" w:rsidRDefault="00BE0CF1" w:rsidP="00BE0CF1">
      <w:pPr>
        <w:pStyle w:val="BodyText"/>
      </w:pPr>
      <w:r>
        <w:rPr>
          <w:b/>
        </w:rPr>
        <w:t xml:space="preserve">Important: </w:t>
      </w:r>
      <w:r>
        <w:t>An application for registration (EX26a), or request a variation to add registered operations or registered functions (EX26b) must not be submitted unless:</w:t>
      </w:r>
    </w:p>
    <w:p w14:paraId="5F974ACC" w14:textId="77777777" w:rsidR="00BE0CF1" w:rsidRDefault="00BE0CF1" w:rsidP="00BE0CF1">
      <w:pPr>
        <w:pStyle w:val="ListBullet"/>
        <w:numPr>
          <w:ilvl w:val="0"/>
          <w:numId w:val="31"/>
        </w:numPr>
        <w:spacing w:before="60"/>
      </w:pPr>
      <w:r>
        <w:t>the occupier is the occupier of the establishment (is in possession of the establishment/able to access the establishment and its surrounds)</w:t>
      </w:r>
    </w:p>
    <w:p w14:paraId="4A1D6CAB" w14:textId="77777777" w:rsidR="00BE0CF1" w:rsidRDefault="00BE0CF1" w:rsidP="00BE0CF1">
      <w:pPr>
        <w:pStyle w:val="ListBullet"/>
        <w:numPr>
          <w:ilvl w:val="0"/>
          <w:numId w:val="31"/>
        </w:numPr>
        <w:spacing w:before="60"/>
      </w:pPr>
      <w:r>
        <w:t xml:space="preserve">the establishment has been </w:t>
      </w:r>
      <w:proofErr w:type="gramStart"/>
      <w:r>
        <w:t>constructed</w:t>
      </w:r>
      <w:proofErr w:type="gramEnd"/>
    </w:p>
    <w:p w14:paraId="65DEBFEC" w14:textId="77777777" w:rsidR="00BE0CF1" w:rsidRPr="00887B2C" w:rsidRDefault="00BE0CF1" w:rsidP="00BE0CF1">
      <w:pPr>
        <w:pStyle w:val="ListBullet"/>
        <w:numPr>
          <w:ilvl w:val="0"/>
          <w:numId w:val="31"/>
        </w:numPr>
        <w:spacing w:before="60"/>
      </w:pPr>
      <w:r>
        <w:t xml:space="preserve">the establishment is currently meeting the requirements and is ready for facilities and operations to be assessed. </w:t>
      </w:r>
    </w:p>
    <w:p w14:paraId="2D75BED7" w14:textId="77777777" w:rsidR="00BE0CF1" w:rsidRPr="00E815AF" w:rsidRDefault="00BE0CF1" w:rsidP="00BE0CF1">
      <w:pPr>
        <w:pStyle w:val="BodyText"/>
      </w:pPr>
      <w:r w:rsidRPr="00E815AF">
        <w:t xml:space="preserve">The following information must also be provided in, or attached to, the application form: </w:t>
      </w:r>
    </w:p>
    <w:p w14:paraId="19270C7C" w14:textId="77777777" w:rsidR="00BE0CF1" w:rsidRPr="00CC7D95" w:rsidRDefault="00BE0CF1" w:rsidP="00BE0CF1">
      <w:pPr>
        <w:pStyle w:val="ListBullet"/>
        <w:numPr>
          <w:ilvl w:val="0"/>
          <w:numId w:val="32"/>
        </w:numPr>
        <w:spacing w:before="60"/>
      </w:pPr>
      <w:r w:rsidRPr="00CC7D95">
        <w:t xml:space="preserve">a locality map showing the site in relation to the local area and the external boundary of the premises, including all the important features of the site and adjoining </w:t>
      </w:r>
      <w:proofErr w:type="gramStart"/>
      <w:r w:rsidRPr="00CC7D95">
        <w:t>sites</w:t>
      </w:r>
      <w:proofErr w:type="gramEnd"/>
      <w:r w:rsidRPr="00CC7D95">
        <w:t xml:space="preserve"> </w:t>
      </w:r>
    </w:p>
    <w:p w14:paraId="0A16A460" w14:textId="77777777" w:rsidR="00BE0CF1" w:rsidRPr="00CC7D95" w:rsidRDefault="00BE0CF1" w:rsidP="00BE0CF1">
      <w:pPr>
        <w:pStyle w:val="ListBullet"/>
        <w:numPr>
          <w:ilvl w:val="0"/>
          <w:numId w:val="32"/>
        </w:numPr>
        <w:spacing w:before="60"/>
      </w:pPr>
      <w:r w:rsidRPr="00CC7D95">
        <w:t xml:space="preserve">plans or diagrams giving the general structural and operational layout of the establishment </w:t>
      </w:r>
      <w:proofErr w:type="gramStart"/>
      <w:r w:rsidRPr="00CC7D95">
        <w:t>including</w:t>
      </w:r>
      <w:proofErr w:type="gramEnd"/>
    </w:p>
    <w:p w14:paraId="21ACBA9D" w14:textId="77777777" w:rsidR="00BE0CF1" w:rsidRPr="00E815AF" w:rsidRDefault="00BE0CF1" w:rsidP="00BE0CF1">
      <w:pPr>
        <w:pStyle w:val="ListBullet"/>
        <w:numPr>
          <w:ilvl w:val="0"/>
          <w:numId w:val="33"/>
        </w:numPr>
        <w:spacing w:before="60"/>
      </w:pPr>
      <w:r w:rsidRPr="00E815AF">
        <w:t>all major dimensions, the scale and details of inspection facilities and any required amenities</w:t>
      </w:r>
    </w:p>
    <w:p w14:paraId="7A7FD44D" w14:textId="77777777" w:rsidR="00BE0CF1" w:rsidRPr="00E815AF" w:rsidRDefault="00BE0CF1" w:rsidP="00BE0CF1">
      <w:pPr>
        <w:pStyle w:val="ListBullet"/>
        <w:numPr>
          <w:ilvl w:val="0"/>
          <w:numId w:val="33"/>
        </w:numPr>
        <w:spacing w:before="60"/>
      </w:pPr>
      <w:r w:rsidRPr="00E815AF">
        <w:t>elevations of all buildings of the establishment</w:t>
      </w:r>
    </w:p>
    <w:p w14:paraId="150081D1" w14:textId="77777777" w:rsidR="00BE0CF1" w:rsidRPr="00E815AF" w:rsidRDefault="00BE0CF1" w:rsidP="00BE0CF1">
      <w:pPr>
        <w:pStyle w:val="ListBullet"/>
        <w:numPr>
          <w:ilvl w:val="0"/>
          <w:numId w:val="33"/>
        </w:numPr>
        <w:spacing w:before="60"/>
      </w:pPr>
      <w:r w:rsidRPr="00E815AF">
        <w:t xml:space="preserve">a general floor </w:t>
      </w:r>
      <w:proofErr w:type="gramStart"/>
      <w:r w:rsidRPr="00E815AF">
        <w:t>plan</w:t>
      </w:r>
      <w:proofErr w:type="gramEnd"/>
    </w:p>
    <w:p w14:paraId="4F80DB82" w14:textId="77777777" w:rsidR="00BE0CF1" w:rsidRPr="00E815AF" w:rsidRDefault="00BE0CF1" w:rsidP="00BE0CF1">
      <w:pPr>
        <w:pStyle w:val="ListBullet"/>
        <w:numPr>
          <w:ilvl w:val="0"/>
          <w:numId w:val="33"/>
        </w:numPr>
        <w:spacing w:before="60"/>
      </w:pPr>
      <w:r w:rsidRPr="00E815AF">
        <w:t xml:space="preserve">the actual area being registered if it is a sub-section of the </w:t>
      </w:r>
      <w:proofErr w:type="gramStart"/>
      <w:r w:rsidRPr="00E815AF">
        <w:t>establishment</w:t>
      </w:r>
      <w:proofErr w:type="gramEnd"/>
    </w:p>
    <w:p w14:paraId="1D71E6FD" w14:textId="77777777" w:rsidR="00BE0CF1" w:rsidRPr="00E815AF" w:rsidRDefault="00BE0CF1" w:rsidP="00BE0CF1">
      <w:pPr>
        <w:pStyle w:val="ListBullet"/>
        <w:numPr>
          <w:ilvl w:val="0"/>
          <w:numId w:val="33"/>
        </w:numPr>
        <w:spacing w:before="60"/>
      </w:pPr>
      <w:r w:rsidRPr="00E815AF">
        <w:t xml:space="preserve">a floor plan of processing areas, showing all permanent fixtures and the layout of </w:t>
      </w:r>
      <w:proofErr w:type="gramStart"/>
      <w:r w:rsidRPr="00E815AF">
        <w:t>equipment</w:t>
      </w:r>
      <w:proofErr w:type="gramEnd"/>
    </w:p>
    <w:p w14:paraId="35B74CCE" w14:textId="77777777" w:rsidR="00BE0CF1" w:rsidRPr="00CC7D95" w:rsidRDefault="00BE0CF1" w:rsidP="00BE0CF1">
      <w:pPr>
        <w:pStyle w:val="ListBullet"/>
        <w:numPr>
          <w:ilvl w:val="0"/>
          <w:numId w:val="32"/>
        </w:numPr>
        <w:spacing w:before="60"/>
      </w:pPr>
      <w:r w:rsidRPr="00CC7D95">
        <w:t xml:space="preserve">a product flow chart and main features of product flow and details of the type of products to be </w:t>
      </w:r>
      <w:proofErr w:type="gramStart"/>
      <w:r w:rsidRPr="00CC7D95">
        <w:t>handled</w:t>
      </w:r>
      <w:proofErr w:type="gramEnd"/>
    </w:p>
    <w:p w14:paraId="540A4CF5" w14:textId="77777777" w:rsidR="00BE0CF1" w:rsidRPr="00CC7D95" w:rsidRDefault="00BE0CF1" w:rsidP="00BE0CF1">
      <w:pPr>
        <w:pStyle w:val="ListBullet"/>
        <w:numPr>
          <w:ilvl w:val="0"/>
          <w:numId w:val="32"/>
        </w:numPr>
        <w:spacing w:before="60"/>
      </w:pPr>
      <w:r w:rsidRPr="00CC7D95">
        <w:t>a documented hygiene and waste management program</w:t>
      </w:r>
    </w:p>
    <w:p w14:paraId="2A372FD7" w14:textId="77777777" w:rsidR="00BE0CF1" w:rsidRPr="00CC7D95" w:rsidRDefault="00BE0CF1" w:rsidP="00BE0CF1">
      <w:pPr>
        <w:pStyle w:val="ListBullet"/>
        <w:numPr>
          <w:ilvl w:val="0"/>
          <w:numId w:val="32"/>
        </w:numPr>
        <w:spacing w:before="60"/>
      </w:pPr>
      <w:r w:rsidRPr="00CC7D95">
        <w:t>a documented pest control program.</w:t>
      </w:r>
    </w:p>
    <w:p w14:paraId="223326F8" w14:textId="77777777" w:rsidR="00BE0CF1" w:rsidRDefault="00BE0CF1" w:rsidP="0015734A">
      <w:pPr>
        <w:pStyle w:val="BodyText"/>
        <w:keepNext/>
        <w:keepLines/>
      </w:pPr>
      <w:r w:rsidRPr="00E815AF">
        <w:rPr>
          <w:b/>
        </w:rPr>
        <w:t>Note:</w:t>
      </w:r>
      <w:r w:rsidRPr="00E815AF">
        <w:t xml:space="preserve"> </w:t>
      </w:r>
    </w:p>
    <w:p w14:paraId="1F6AC619" w14:textId="77777777" w:rsidR="00BE0CF1" w:rsidRDefault="00BE0CF1" w:rsidP="0015734A">
      <w:pPr>
        <w:pStyle w:val="ListBullet"/>
        <w:keepNext/>
        <w:keepLines/>
        <w:numPr>
          <w:ilvl w:val="0"/>
          <w:numId w:val="24"/>
        </w:numPr>
        <w:spacing w:before="60"/>
      </w:pPr>
      <w:r w:rsidRPr="00E815AF">
        <w:t xml:space="preserve">The records associated with each of the </w:t>
      </w:r>
      <w:r w:rsidRPr="003816CC">
        <w:rPr>
          <w:bCs/>
        </w:rPr>
        <w:t>above</w:t>
      </w:r>
      <w:r w:rsidRPr="00E815AF">
        <w:t xml:space="preserve"> listed programs are not requir</w:t>
      </w:r>
      <w:r>
        <w:t>ed at the time of application.</w:t>
      </w:r>
    </w:p>
    <w:p w14:paraId="5E3E63EE" w14:textId="77777777" w:rsidR="00BE0CF1" w:rsidRDefault="00BE0CF1" w:rsidP="00BE0CF1">
      <w:pPr>
        <w:pStyle w:val="ListBullet"/>
        <w:numPr>
          <w:ilvl w:val="0"/>
          <w:numId w:val="24"/>
        </w:numPr>
        <w:spacing w:before="60"/>
      </w:pPr>
      <w:r>
        <w:t xml:space="preserve">Locality map, plans or diagrams, product flow charts and documented programs will be assessed and audited on an ongoing basis. </w:t>
      </w:r>
    </w:p>
    <w:p w14:paraId="1A8C79CE" w14:textId="77777777" w:rsidR="00BE0CF1" w:rsidRPr="00E815AF" w:rsidRDefault="00BE0CF1" w:rsidP="00BE0CF1">
      <w:pPr>
        <w:pStyle w:val="ListBullet"/>
        <w:numPr>
          <w:ilvl w:val="0"/>
          <w:numId w:val="24"/>
        </w:numPr>
        <w:spacing w:before="60"/>
      </w:pPr>
      <w:r>
        <w:t>Establishments applying to be newly registered may not apply for ECGS or QSR registered functions.</w:t>
      </w:r>
    </w:p>
    <w:p w14:paraId="1A298D3C" w14:textId="77777777" w:rsidR="00BE0CF1" w:rsidRPr="00FC1F74" w:rsidRDefault="00BE0CF1" w:rsidP="00BE0CF1">
      <w:pPr>
        <w:pStyle w:val="Heading3"/>
        <w:rPr>
          <w:rFonts w:asciiTheme="minorHAnsi" w:hAnsiTheme="minorHAnsi" w:cstheme="minorHAnsi"/>
          <w:b w:val="0"/>
          <w:bCs w:val="0"/>
          <w:szCs w:val="26"/>
        </w:rPr>
      </w:pPr>
      <w:bookmarkStart w:id="83" w:name="_Toc86159639"/>
      <w:bookmarkStart w:id="84" w:name="_Toc89441691"/>
      <w:bookmarkStart w:id="85" w:name="_Toc165469138"/>
      <w:r w:rsidRPr="00FC1F74">
        <w:rPr>
          <w:rFonts w:asciiTheme="minorHAnsi" w:hAnsiTheme="minorHAnsi" w:cstheme="minorHAnsi"/>
          <w:szCs w:val="26"/>
        </w:rPr>
        <w:t>What is a fit and proper person (FPP) test?</w:t>
      </w:r>
      <w:bookmarkEnd w:id="83"/>
      <w:bookmarkEnd w:id="84"/>
      <w:bookmarkEnd w:id="85"/>
    </w:p>
    <w:p w14:paraId="471BEF84" w14:textId="77777777" w:rsidR="00BE0CF1" w:rsidRDefault="00BE0CF1" w:rsidP="00BE0CF1">
      <w:pPr>
        <w:pStyle w:val="BodyText"/>
      </w:pPr>
      <w:r>
        <w:t xml:space="preserve">The FPP test is a process of consideration by the Secretary (or delegate) of whether a person, or company, is of a trustworthy nature and demonstrates the personal integrity to export agricultural goods from Australia. Section 372 of the </w:t>
      </w:r>
      <w:r w:rsidRPr="004208B9">
        <w:rPr>
          <w:i/>
          <w:iCs/>
        </w:rPr>
        <w:t>Export Control Act 2020</w:t>
      </w:r>
      <w:r>
        <w:t xml:space="preserve"> sets out the elements the department considers in an FPP </w:t>
      </w:r>
      <w:proofErr w:type="gramStart"/>
      <w:r>
        <w:t>test, and</w:t>
      </w:r>
      <w:proofErr w:type="gramEnd"/>
      <w:r>
        <w:t xml:space="preserve"> includes consideration of any overdue debt an applicant has to the department.</w:t>
      </w:r>
    </w:p>
    <w:p w14:paraId="15C0880D" w14:textId="77777777" w:rsidR="00BE0CF1" w:rsidRDefault="00BE0CF1" w:rsidP="00BE0CF1">
      <w:pPr>
        <w:pStyle w:val="BodyText"/>
      </w:pPr>
      <w:r>
        <w:lastRenderedPageBreak/>
        <w:t xml:space="preserve">FPP tests are performed when a person or company applies to register an establishment or vary an existing establishment to change persons in management. </w:t>
      </w:r>
    </w:p>
    <w:p w14:paraId="1630202F" w14:textId="77777777" w:rsidR="00BE0CF1" w:rsidRDefault="00BE0CF1" w:rsidP="00BE0CF1">
      <w:pPr>
        <w:pStyle w:val="BodyText"/>
      </w:pPr>
      <w:r>
        <w:t xml:space="preserve">The FPP test is applied to: </w:t>
      </w:r>
    </w:p>
    <w:p w14:paraId="4F4F6D29" w14:textId="77777777" w:rsidR="00BE0CF1" w:rsidRDefault="00BE0CF1" w:rsidP="00BE0CF1">
      <w:pPr>
        <w:pStyle w:val="ListBullet"/>
        <w:numPr>
          <w:ilvl w:val="0"/>
          <w:numId w:val="24"/>
        </w:numPr>
        <w:spacing w:before="60"/>
      </w:pPr>
      <w:r w:rsidRPr="003816CC">
        <w:rPr>
          <w:bCs/>
        </w:rPr>
        <w:t>applicants</w:t>
      </w:r>
      <w:r>
        <w:t xml:space="preserve"> </w:t>
      </w:r>
    </w:p>
    <w:p w14:paraId="351B9FAD" w14:textId="77777777" w:rsidR="00BE0CF1" w:rsidRDefault="00BE0CF1" w:rsidP="00BE0CF1">
      <w:pPr>
        <w:pStyle w:val="ListBullet"/>
        <w:numPr>
          <w:ilvl w:val="0"/>
          <w:numId w:val="24"/>
        </w:numPr>
        <w:spacing w:before="60"/>
      </w:pPr>
      <w:r>
        <w:t xml:space="preserve">company </w:t>
      </w:r>
      <w:proofErr w:type="gramStart"/>
      <w:r w:rsidRPr="003816CC">
        <w:rPr>
          <w:bCs/>
        </w:rPr>
        <w:t>directors</w:t>
      </w:r>
      <w:proofErr w:type="gramEnd"/>
    </w:p>
    <w:p w14:paraId="7FC98B42" w14:textId="77777777" w:rsidR="00BE0CF1" w:rsidRDefault="00BE0CF1" w:rsidP="00BE0CF1">
      <w:pPr>
        <w:pStyle w:val="ListBullet"/>
        <w:numPr>
          <w:ilvl w:val="0"/>
          <w:numId w:val="24"/>
        </w:numPr>
        <w:spacing w:before="60"/>
      </w:pPr>
      <w:r>
        <w:t xml:space="preserve">key people in </w:t>
      </w:r>
      <w:r w:rsidRPr="003816CC">
        <w:rPr>
          <w:bCs/>
        </w:rPr>
        <w:t>management</w:t>
      </w:r>
      <w:r>
        <w:t xml:space="preserve"> or control</w:t>
      </w:r>
    </w:p>
    <w:p w14:paraId="2BCF47D7" w14:textId="406A234D" w:rsidR="00BE0CF1" w:rsidRDefault="00BE0CF1" w:rsidP="001A08B7">
      <w:pPr>
        <w:pStyle w:val="ListBullet"/>
        <w:numPr>
          <w:ilvl w:val="0"/>
          <w:numId w:val="24"/>
        </w:numPr>
        <w:spacing w:before="60"/>
      </w:pPr>
      <w:r>
        <w:t xml:space="preserve">‘associates’ of </w:t>
      </w:r>
      <w:r w:rsidRPr="003816CC">
        <w:rPr>
          <w:bCs/>
        </w:rPr>
        <w:t>these</w:t>
      </w:r>
      <w:r>
        <w:t xml:space="preserve"> people.</w:t>
      </w:r>
    </w:p>
    <w:p w14:paraId="4A03E03E" w14:textId="2BDE5C2D" w:rsidR="00BE0CF1" w:rsidRPr="003236C9" w:rsidRDefault="00BE0CF1" w:rsidP="00BE0CF1">
      <w:pPr>
        <w:pStyle w:val="ListBullet"/>
        <w:numPr>
          <w:ilvl w:val="0"/>
          <w:numId w:val="0"/>
        </w:numPr>
      </w:pPr>
      <w:r>
        <w:t xml:space="preserve">An FPP test must be conducted in accordance with the </w:t>
      </w:r>
      <w:r w:rsidR="00BB0309">
        <w:t xml:space="preserve">Departmental </w:t>
      </w:r>
      <w:r>
        <w:t xml:space="preserve">Policy: </w:t>
      </w:r>
      <w:hyperlink w:anchor="_Related_material" w:history="1">
        <w:r w:rsidRPr="0015734A">
          <w:rPr>
            <w:rStyle w:val="Hyperlink"/>
          </w:rPr>
          <w:t>Fit and proper person test under the Export Control Act 2020</w:t>
        </w:r>
      </w:hyperlink>
      <w:r>
        <w:rPr>
          <w:i/>
          <w:iCs/>
        </w:rPr>
        <w:t>.</w:t>
      </w:r>
    </w:p>
    <w:p w14:paraId="11BE7BE6" w14:textId="77777777" w:rsidR="00BE0CF1" w:rsidRPr="00FC1F74" w:rsidRDefault="00BE0CF1" w:rsidP="00BE0CF1">
      <w:pPr>
        <w:pStyle w:val="Heading2"/>
      </w:pPr>
      <w:bookmarkStart w:id="86" w:name="_Toc86159640"/>
      <w:bookmarkStart w:id="87" w:name="_Toc89441692"/>
      <w:bookmarkStart w:id="88" w:name="_Toc165469139"/>
      <w:r w:rsidRPr="00FC1F74">
        <w:t xml:space="preserve">What are the audit </w:t>
      </w:r>
      <w:r>
        <w:t xml:space="preserve">and site assessment </w:t>
      </w:r>
      <w:r w:rsidRPr="00FC1F74">
        <w:t>requirements?</w:t>
      </w:r>
      <w:bookmarkEnd w:id="86"/>
      <w:bookmarkEnd w:id="87"/>
      <w:bookmarkEnd w:id="88"/>
    </w:p>
    <w:p w14:paraId="53A3E412" w14:textId="0C82E53F" w:rsidR="00BE0CF1" w:rsidRDefault="00BE0CF1" w:rsidP="00BE0CF1">
      <w:pPr>
        <w:pStyle w:val="BodyText"/>
      </w:pPr>
      <w:r w:rsidRPr="00E815AF">
        <w:t xml:space="preserve">Registered establishments </w:t>
      </w:r>
      <w:r>
        <w:t>m</w:t>
      </w:r>
      <w:r w:rsidRPr="00F70793">
        <w:t xml:space="preserve">ay be audited and undergo a site assessment in accordance with the Guideline: </w:t>
      </w:r>
      <w:hyperlink w:anchor="_Related_material" w:history="1">
        <w:r w:rsidRPr="0015734A">
          <w:rPr>
            <w:rStyle w:val="Hyperlink"/>
            <w:rFonts w:eastAsia="Calibri"/>
          </w:rPr>
          <w:t>Audit of plant export registered establishments</w:t>
        </w:r>
      </w:hyperlink>
      <w:r w:rsidRPr="00E815AF">
        <w:t>.</w:t>
      </w:r>
    </w:p>
    <w:p w14:paraId="5171653F" w14:textId="14A14C86" w:rsidR="00BE0CF1" w:rsidRDefault="00BE0CF1" w:rsidP="00BE0CF1">
      <w:pPr>
        <w:pStyle w:val="BodyText"/>
      </w:pPr>
      <w:r w:rsidRPr="00001F0E">
        <w:rPr>
          <w:b/>
          <w:bCs/>
        </w:rPr>
        <w:t>Note:</w:t>
      </w:r>
      <w:r>
        <w:t xml:space="preserve"> Audits and assessments of applications are subject to fees. These fees are outlined in the </w:t>
      </w:r>
      <w:hyperlink w:anchor="_Related_material" w:history="1">
        <w:r w:rsidRPr="00001F0E">
          <w:rPr>
            <w:rStyle w:val="Hyperlink"/>
            <w:rFonts w:eastAsiaTheme="majorEastAsia"/>
          </w:rPr>
          <w:t xml:space="preserve">Department of Agriculture, </w:t>
        </w:r>
        <w:r w:rsidR="005D0558">
          <w:rPr>
            <w:rStyle w:val="Hyperlink"/>
            <w:rFonts w:eastAsiaTheme="majorEastAsia"/>
          </w:rPr>
          <w:t>Fisheries and Forestry</w:t>
        </w:r>
        <w:r w:rsidRPr="00001F0E">
          <w:rPr>
            <w:rStyle w:val="Hyperlink"/>
            <w:rFonts w:eastAsiaTheme="majorEastAsia"/>
          </w:rPr>
          <w:t xml:space="preserve"> Charging Guidelines</w:t>
        </w:r>
      </w:hyperlink>
      <w:r>
        <w:t>.</w:t>
      </w:r>
    </w:p>
    <w:p w14:paraId="06461282" w14:textId="77777777" w:rsidR="00BE0CF1" w:rsidRPr="00A63A2C" w:rsidRDefault="00BE0CF1" w:rsidP="00BE0CF1">
      <w:pPr>
        <w:pStyle w:val="Heading2"/>
      </w:pPr>
      <w:bookmarkStart w:id="89" w:name="_Toc89441693"/>
      <w:bookmarkStart w:id="90" w:name="_Toc165469140"/>
      <w:r w:rsidRPr="00A63A2C">
        <w:t xml:space="preserve">What are the registration </w:t>
      </w:r>
      <w:r>
        <w:t xml:space="preserve">fees and </w:t>
      </w:r>
      <w:r w:rsidRPr="00A63A2C">
        <w:t>charges?</w:t>
      </w:r>
      <w:bookmarkEnd w:id="89"/>
      <w:bookmarkEnd w:id="90"/>
    </w:p>
    <w:p w14:paraId="4940B8ED" w14:textId="77777777" w:rsidR="00BE0CF1" w:rsidRPr="0057437A" w:rsidRDefault="00BE0CF1" w:rsidP="00BE0CF1">
      <w:pPr>
        <w:pStyle w:val="ListBullet"/>
        <w:numPr>
          <w:ilvl w:val="0"/>
          <w:numId w:val="24"/>
        </w:numPr>
        <w:spacing w:before="60"/>
      </w:pPr>
      <w:r>
        <w:t>Establishments applying for new registration are liable to pay an application fee. Application fees do not apply to applications to vary registrations.</w:t>
      </w:r>
    </w:p>
    <w:p w14:paraId="530342AC" w14:textId="77777777" w:rsidR="00BE0CF1" w:rsidRDefault="00BE0CF1" w:rsidP="00BE0CF1">
      <w:pPr>
        <w:pStyle w:val="ListBullet"/>
        <w:numPr>
          <w:ilvl w:val="0"/>
          <w:numId w:val="24"/>
        </w:numPr>
        <w:spacing w:before="60"/>
      </w:pPr>
      <w:r>
        <w:t xml:space="preserve">If the application is successful, the registered establishment will be liable to pay ongoing annual registration charges. </w:t>
      </w:r>
    </w:p>
    <w:p w14:paraId="3F21B3E0" w14:textId="0B0171B9" w:rsidR="00BE0CF1" w:rsidRPr="00E815AF" w:rsidRDefault="00BE0CF1" w:rsidP="00BE0CF1">
      <w:pPr>
        <w:pStyle w:val="ListBullet"/>
        <w:numPr>
          <w:ilvl w:val="0"/>
          <w:numId w:val="24"/>
        </w:numPr>
        <w:spacing w:before="60"/>
      </w:pPr>
      <w:r>
        <w:t xml:space="preserve">Fees and annual charges for plant export registered establishments are outlined in the </w:t>
      </w:r>
      <w:hyperlink w:anchor="_Related_material" w:history="1">
        <w:r w:rsidRPr="00D57929">
          <w:rPr>
            <w:rStyle w:val="Hyperlink"/>
            <w:rFonts w:eastAsiaTheme="majorEastAsia"/>
          </w:rPr>
          <w:t xml:space="preserve">Department of Agriculture, </w:t>
        </w:r>
        <w:r w:rsidR="005D0558">
          <w:rPr>
            <w:rStyle w:val="Hyperlink"/>
            <w:rFonts w:eastAsiaTheme="majorEastAsia"/>
          </w:rPr>
          <w:t>Fisheries and Forestry</w:t>
        </w:r>
        <w:r w:rsidRPr="00D57929">
          <w:rPr>
            <w:rStyle w:val="Hyperlink"/>
            <w:rFonts w:eastAsiaTheme="majorEastAsia"/>
          </w:rPr>
          <w:t xml:space="preserve"> Charging Guidelines</w:t>
        </w:r>
      </w:hyperlink>
      <w:r>
        <w:t>.</w:t>
      </w:r>
    </w:p>
    <w:p w14:paraId="0AFE67BA" w14:textId="77777777" w:rsidR="00BE0CF1" w:rsidRPr="00805B59" w:rsidRDefault="00BE0CF1" w:rsidP="00BE0CF1">
      <w:pPr>
        <w:pStyle w:val="Heading2"/>
      </w:pPr>
      <w:bookmarkStart w:id="91" w:name="_Toc68076037"/>
      <w:bookmarkStart w:id="92" w:name="_Toc86159643"/>
      <w:bookmarkStart w:id="93" w:name="_Toc89441694"/>
      <w:bookmarkStart w:id="94" w:name="_Toc165469141"/>
      <w:r w:rsidRPr="00805B59">
        <w:t>Renewal of registrations</w:t>
      </w:r>
      <w:bookmarkEnd w:id="91"/>
      <w:bookmarkEnd w:id="92"/>
      <w:bookmarkEnd w:id="93"/>
      <w:bookmarkEnd w:id="94"/>
    </w:p>
    <w:p w14:paraId="5CDE0BC2" w14:textId="77777777" w:rsidR="00BE0CF1" w:rsidRPr="00E815AF" w:rsidRDefault="00BE0CF1" w:rsidP="00BE0CF1">
      <w:pPr>
        <w:pStyle w:val="BodyText"/>
      </w:pPr>
      <w:r w:rsidRPr="003C6160">
        <w:t xml:space="preserve">Unless an expiry date is specified on the </w:t>
      </w:r>
      <w:r w:rsidRPr="003C6160">
        <w:rPr>
          <w:iCs/>
        </w:rPr>
        <w:t>certificate of registration</w:t>
      </w:r>
      <w:r w:rsidRPr="003C6160">
        <w:t>, renewal of registration is not required.</w:t>
      </w:r>
      <w:r w:rsidRPr="00E815AF">
        <w:t xml:space="preserve"> Registration is not time</w:t>
      </w:r>
      <w:r>
        <w:t xml:space="preserve"> </w:t>
      </w:r>
      <w:r w:rsidRPr="00E815AF">
        <w:t>limited. Registration will remain valid</w:t>
      </w:r>
      <w:r>
        <w:t xml:space="preserve"> until revoked or varied by the </w:t>
      </w:r>
      <w:r w:rsidRPr="00E815AF">
        <w:t>department, or until voluntary revocation is requested by the occupier.</w:t>
      </w:r>
    </w:p>
    <w:p w14:paraId="4D75EC5D" w14:textId="77777777" w:rsidR="00BE0CF1" w:rsidRPr="00805B59" w:rsidRDefault="00BE0CF1" w:rsidP="00BE0CF1">
      <w:pPr>
        <w:pStyle w:val="Heading2"/>
      </w:pPr>
      <w:bookmarkStart w:id="95" w:name="_Toc68076038"/>
      <w:bookmarkStart w:id="96" w:name="_Toc86159644"/>
      <w:bookmarkStart w:id="97" w:name="_Toc89441695"/>
      <w:bookmarkStart w:id="98" w:name="_Toc165469142"/>
      <w:r w:rsidRPr="00805B59">
        <w:t>Additional or corrected information in relation to application</w:t>
      </w:r>
      <w:bookmarkEnd w:id="95"/>
      <w:bookmarkEnd w:id="96"/>
      <w:bookmarkEnd w:id="97"/>
      <w:bookmarkEnd w:id="98"/>
    </w:p>
    <w:p w14:paraId="3FF9924A" w14:textId="77777777" w:rsidR="00BE0CF1" w:rsidRDefault="00BE0CF1" w:rsidP="00BE0CF1">
      <w:pPr>
        <w:pStyle w:val="BodyText"/>
      </w:pPr>
      <w:r>
        <w:t>If the occupier of a registered establishment becomes aware that information included in an application made by the occupier, or information or a document given to the Secretary in relation to such an application, was incomplete or incorrect, the occupier of a registered establishment must give the Secretary additional or corrected information, to the extent that it is relevant to assessing whether:</w:t>
      </w:r>
    </w:p>
    <w:p w14:paraId="646DE6F0" w14:textId="77777777" w:rsidR="00BE0CF1" w:rsidRDefault="00BE0CF1" w:rsidP="00BE0CF1">
      <w:pPr>
        <w:pStyle w:val="ListBullet"/>
        <w:numPr>
          <w:ilvl w:val="0"/>
          <w:numId w:val="32"/>
        </w:numPr>
        <w:spacing w:before="60"/>
      </w:pPr>
      <w:r>
        <w:t>the requirements of the Act in relation to a matter covered by the registration of the establishment have been, are being, or will be complied with</w:t>
      </w:r>
    </w:p>
    <w:p w14:paraId="67417F05" w14:textId="77777777" w:rsidR="00BE0CF1" w:rsidRDefault="00BE0CF1" w:rsidP="00BE0CF1">
      <w:pPr>
        <w:pStyle w:val="ListBullet"/>
        <w:numPr>
          <w:ilvl w:val="0"/>
          <w:numId w:val="0"/>
        </w:numPr>
        <w:ind w:left="360"/>
      </w:pPr>
      <w:r>
        <w:t>or</w:t>
      </w:r>
    </w:p>
    <w:p w14:paraId="56B2C9FE" w14:textId="77777777" w:rsidR="00BE0CF1" w:rsidRDefault="00BE0CF1" w:rsidP="00BE0CF1">
      <w:pPr>
        <w:pStyle w:val="ListBullet"/>
        <w:numPr>
          <w:ilvl w:val="0"/>
          <w:numId w:val="32"/>
        </w:numPr>
        <w:spacing w:before="60"/>
      </w:pPr>
      <w:r>
        <w:t>the importing country requirements in relation to a matter covered by the registration of the establishment have been, are being, or will be met.</w:t>
      </w:r>
    </w:p>
    <w:p w14:paraId="23FBF3AF" w14:textId="77777777" w:rsidR="00BE0CF1" w:rsidRPr="00805B59" w:rsidRDefault="00BE0CF1" w:rsidP="00BE0CF1">
      <w:pPr>
        <w:pStyle w:val="Heading2"/>
      </w:pPr>
      <w:bookmarkStart w:id="99" w:name="_Toc68076039"/>
      <w:bookmarkStart w:id="100" w:name="_Toc86159645"/>
      <w:bookmarkStart w:id="101" w:name="_Toc89441696"/>
      <w:bookmarkStart w:id="102" w:name="_Toc165469143"/>
      <w:r w:rsidRPr="00805B59">
        <w:t>Notifiable changes in circumstance</w:t>
      </w:r>
      <w:bookmarkEnd w:id="99"/>
      <w:bookmarkEnd w:id="100"/>
      <w:bookmarkEnd w:id="101"/>
      <w:bookmarkEnd w:id="102"/>
    </w:p>
    <w:p w14:paraId="13C05552" w14:textId="51746CCB" w:rsidR="00BE0CF1" w:rsidRPr="00E815AF" w:rsidRDefault="00BE0CF1" w:rsidP="00BE0CF1">
      <w:pPr>
        <w:pStyle w:val="BodyText"/>
      </w:pPr>
      <w:r>
        <w:t>The </w:t>
      </w:r>
      <w:r w:rsidRPr="00E815AF">
        <w:t xml:space="preserve">department must be notified in writing, to </w:t>
      </w:r>
      <w:hyperlink w:anchor="_Contact_information" w:history="1">
        <w:r w:rsidRPr="00E55737">
          <w:rPr>
            <w:rStyle w:val="Hyperlink"/>
            <w:rFonts w:eastAsiaTheme="majorEastAsia"/>
          </w:rPr>
          <w:t>Certification Management Group</w:t>
        </w:r>
      </w:hyperlink>
      <w:r>
        <w:t>,</w:t>
      </w:r>
      <w:r w:rsidRPr="00E815AF">
        <w:t xml:space="preserve"> of </w:t>
      </w:r>
      <w:r>
        <w:t xml:space="preserve">the following </w:t>
      </w:r>
      <w:r w:rsidRPr="00E815AF">
        <w:t>change</w:t>
      </w:r>
      <w:r>
        <w:t>s</w:t>
      </w:r>
      <w:r w:rsidRPr="00E815AF">
        <w:t xml:space="preserve"> in circumstance of the registered establishment:</w:t>
      </w:r>
    </w:p>
    <w:p w14:paraId="5495EEF9" w14:textId="7A7E967D" w:rsidR="00BE0CF1" w:rsidRDefault="00BE0CF1" w:rsidP="00BE0CF1">
      <w:pPr>
        <w:pStyle w:val="ListBullet"/>
        <w:numPr>
          <w:ilvl w:val="0"/>
          <w:numId w:val="32"/>
        </w:numPr>
        <w:spacing w:before="60"/>
      </w:pPr>
      <w:r>
        <w:t xml:space="preserve">a </w:t>
      </w:r>
      <w:hyperlink w:anchor="_Other_administrative_variations" w:history="1">
        <w:r w:rsidRPr="00B66BA6">
          <w:rPr>
            <w:rStyle w:val="Hyperlink"/>
          </w:rPr>
          <w:t>change of persons in management or control</w:t>
        </w:r>
      </w:hyperlink>
    </w:p>
    <w:p w14:paraId="16FDAB8A" w14:textId="77777777" w:rsidR="00BE0CF1" w:rsidRPr="00E815AF" w:rsidRDefault="00BE0CF1" w:rsidP="00BE0CF1">
      <w:pPr>
        <w:pStyle w:val="ListBullet"/>
        <w:numPr>
          <w:ilvl w:val="0"/>
          <w:numId w:val="32"/>
        </w:numPr>
        <w:spacing w:before="60"/>
      </w:pPr>
      <w:r>
        <w:t xml:space="preserve">if the occupier is a partnership—a change in the membership of the </w:t>
      </w:r>
      <w:proofErr w:type="gramStart"/>
      <w:r>
        <w:t>partnership</w:t>
      </w:r>
      <w:proofErr w:type="gramEnd"/>
    </w:p>
    <w:p w14:paraId="1CAA81E3" w14:textId="77777777" w:rsidR="00BE0CF1" w:rsidRDefault="00BE0CF1" w:rsidP="00BE0CF1">
      <w:pPr>
        <w:pStyle w:val="ListBullet"/>
        <w:numPr>
          <w:ilvl w:val="0"/>
          <w:numId w:val="32"/>
        </w:numPr>
        <w:spacing w:before="60"/>
      </w:pPr>
      <w:r w:rsidRPr="00C55DB1">
        <w:lastRenderedPageBreak/>
        <w:t xml:space="preserve">if the occupier is an individual—the individual enters into a personal insolvency agreement under Part X of the </w:t>
      </w:r>
      <w:r w:rsidRPr="00227A9B">
        <w:rPr>
          <w:i/>
          <w:iCs/>
        </w:rPr>
        <w:t>Bankruptcy Act 1966</w:t>
      </w:r>
      <w:r>
        <w:rPr>
          <w:i/>
          <w:iCs/>
        </w:rPr>
        <w:t>.</w:t>
      </w:r>
    </w:p>
    <w:p w14:paraId="54459025" w14:textId="77777777" w:rsidR="00BE0CF1" w:rsidRDefault="00BE0CF1" w:rsidP="00BE0CF1">
      <w:pPr>
        <w:pStyle w:val="ListBullet"/>
        <w:numPr>
          <w:ilvl w:val="0"/>
          <w:numId w:val="32"/>
        </w:numPr>
        <w:spacing w:before="60"/>
      </w:pPr>
      <w:r>
        <w:t xml:space="preserve">if the occupier is a corporation—the </w:t>
      </w:r>
      <w:proofErr w:type="gramStart"/>
      <w:r>
        <w:t>corporation</w:t>
      </w:r>
      <w:proofErr w:type="gramEnd"/>
    </w:p>
    <w:p w14:paraId="0BB7BB81" w14:textId="77777777" w:rsidR="00BE0CF1" w:rsidRDefault="00BE0CF1" w:rsidP="00BE0CF1">
      <w:pPr>
        <w:pStyle w:val="ListBullet"/>
        <w:numPr>
          <w:ilvl w:val="1"/>
          <w:numId w:val="31"/>
        </w:numPr>
        <w:spacing w:before="60"/>
        <w:ind w:left="709"/>
      </w:pPr>
      <w:proofErr w:type="gramStart"/>
      <w:r>
        <w:t>enters into</w:t>
      </w:r>
      <w:proofErr w:type="gramEnd"/>
      <w:r>
        <w:t xml:space="preserve"> administration (within the meaning of section 435C of the </w:t>
      </w:r>
      <w:r w:rsidRPr="00C55DB1">
        <w:rPr>
          <w:i/>
          <w:iCs/>
        </w:rPr>
        <w:t>Corporations Act 2001</w:t>
      </w:r>
      <w:r>
        <w:t>)</w:t>
      </w:r>
    </w:p>
    <w:p w14:paraId="22A0F219" w14:textId="77777777" w:rsidR="00BE0CF1" w:rsidRDefault="00BE0CF1" w:rsidP="00BE0CF1">
      <w:pPr>
        <w:pStyle w:val="ListBullet"/>
        <w:numPr>
          <w:ilvl w:val="0"/>
          <w:numId w:val="0"/>
        </w:numPr>
        <w:ind w:left="709"/>
      </w:pPr>
      <w:r>
        <w:t>or</w:t>
      </w:r>
    </w:p>
    <w:p w14:paraId="13745F55" w14:textId="77777777" w:rsidR="00BE0CF1" w:rsidRPr="00E815AF" w:rsidRDefault="00BE0CF1" w:rsidP="00BE0CF1">
      <w:pPr>
        <w:pStyle w:val="ListBullet"/>
        <w:numPr>
          <w:ilvl w:val="1"/>
          <w:numId w:val="31"/>
        </w:numPr>
        <w:spacing w:before="60"/>
        <w:ind w:left="709"/>
      </w:pPr>
      <w:r>
        <w:t>is to be wound up (whether by a court or voluntarily).</w:t>
      </w:r>
    </w:p>
    <w:p w14:paraId="727A06D5" w14:textId="77777777" w:rsidR="00BE0CF1" w:rsidRDefault="00BE0CF1" w:rsidP="00BE0CF1">
      <w:pPr>
        <w:pStyle w:val="ListBullet"/>
        <w:numPr>
          <w:ilvl w:val="0"/>
          <w:numId w:val="32"/>
        </w:numPr>
        <w:spacing w:before="60"/>
      </w:pPr>
      <w:r>
        <w:t>a change in the trading name, business address or contact details of the occupier</w:t>
      </w:r>
      <w:r w:rsidRPr="00E815AF">
        <w:t>.</w:t>
      </w:r>
    </w:p>
    <w:p w14:paraId="4E651A1B" w14:textId="65602515" w:rsidR="00BE0CF1" w:rsidRDefault="00BE0CF1" w:rsidP="00BE0CF1">
      <w:pPr>
        <w:pStyle w:val="BodyText"/>
      </w:pPr>
      <w:r>
        <w:t xml:space="preserve">If the establishment is a </w:t>
      </w:r>
      <w:proofErr w:type="gramStart"/>
      <w:r>
        <w:t>small horticultural products</w:t>
      </w:r>
      <w:proofErr w:type="gramEnd"/>
      <w:r>
        <w:t xml:space="preserve"> registered establishment (</w:t>
      </w:r>
      <w:r w:rsidRPr="00C42898">
        <w:t>SHPRE</w:t>
      </w:r>
      <w:r>
        <w:t xml:space="preserve">), the occupier must notify the department in writing, to </w:t>
      </w:r>
      <w:hyperlink w:anchor="_Contact_information" w:history="1">
        <w:r>
          <w:rPr>
            <w:rStyle w:val="Hyperlink"/>
            <w:rFonts w:eastAsiaTheme="majorEastAsia"/>
          </w:rPr>
          <w:t>Business Systems Program</w:t>
        </w:r>
      </w:hyperlink>
      <w:r>
        <w:t>, of the following</w:t>
      </w:r>
      <w:r w:rsidRPr="00456230">
        <w:t xml:space="preserve"> </w:t>
      </w:r>
      <w:r w:rsidRPr="00E815AF">
        <w:t>change</w:t>
      </w:r>
      <w:r>
        <w:t>s</w:t>
      </w:r>
      <w:r w:rsidRPr="00E815AF">
        <w:t xml:space="preserve"> in circumstance</w:t>
      </w:r>
      <w:r>
        <w:t>:</w:t>
      </w:r>
    </w:p>
    <w:p w14:paraId="17A75A0C" w14:textId="77777777" w:rsidR="00BE0CF1" w:rsidRPr="00EE2D93" w:rsidRDefault="00BE0CF1" w:rsidP="00BE0CF1">
      <w:pPr>
        <w:pStyle w:val="ListBullet"/>
        <w:numPr>
          <w:ilvl w:val="0"/>
          <w:numId w:val="32"/>
        </w:numPr>
        <w:spacing w:before="60"/>
      </w:pPr>
      <w:r w:rsidRPr="00EE2D93">
        <w:t xml:space="preserve">the occupier ceases to be the grower of the relevant horticultural products covered by the </w:t>
      </w:r>
      <w:proofErr w:type="gramStart"/>
      <w:r w:rsidRPr="00EE2D93">
        <w:t>registration</w:t>
      </w:r>
      <w:proofErr w:type="gramEnd"/>
    </w:p>
    <w:p w14:paraId="0A3648D7" w14:textId="77777777" w:rsidR="00BE0CF1" w:rsidRDefault="00BE0CF1" w:rsidP="00BE0CF1">
      <w:pPr>
        <w:pStyle w:val="ListBullet"/>
        <w:numPr>
          <w:ilvl w:val="0"/>
          <w:numId w:val="32"/>
        </w:numPr>
        <w:spacing w:before="60"/>
      </w:pPr>
      <w:r w:rsidRPr="00EE2D93">
        <w:t xml:space="preserve">the occupier becomes the occupier of another registered </w:t>
      </w:r>
      <w:proofErr w:type="gramStart"/>
      <w:r w:rsidRPr="00EE2D93">
        <w:t>establishment</w:t>
      </w:r>
      <w:proofErr w:type="gramEnd"/>
    </w:p>
    <w:p w14:paraId="5F9528B6" w14:textId="77777777" w:rsidR="00BE0CF1" w:rsidRPr="00EE2D93" w:rsidRDefault="00BE0CF1" w:rsidP="00BE0CF1">
      <w:pPr>
        <w:pStyle w:val="ListBullet"/>
        <w:numPr>
          <w:ilvl w:val="0"/>
          <w:numId w:val="0"/>
        </w:numPr>
        <w:ind w:left="360"/>
      </w:pPr>
      <w:r w:rsidRPr="00EE2D93">
        <w:t>or</w:t>
      </w:r>
    </w:p>
    <w:p w14:paraId="7847A854" w14:textId="77777777" w:rsidR="00BE0CF1" w:rsidRDefault="00BE0CF1" w:rsidP="00BE0CF1">
      <w:pPr>
        <w:pStyle w:val="ListBullet"/>
        <w:numPr>
          <w:ilvl w:val="0"/>
          <w:numId w:val="32"/>
        </w:numPr>
        <w:spacing w:before="60"/>
      </w:pPr>
      <w:r w:rsidRPr="00EE2D93">
        <w:t xml:space="preserve">the establishment starts to carry out operations to prepare goods for export other than horticultural products referred to in </w:t>
      </w:r>
      <w:r w:rsidRPr="009F5538">
        <w:t>column 1 of the table in subsection 1-8(8) of the Plant Rules</w:t>
      </w:r>
      <w:r>
        <w:t>.</w:t>
      </w:r>
    </w:p>
    <w:p w14:paraId="70119307" w14:textId="347B7138" w:rsidR="00BE0CF1" w:rsidRDefault="00BE0CF1" w:rsidP="00BE0CF1">
      <w:pPr>
        <w:pStyle w:val="BodyText"/>
      </w:pPr>
      <w:r>
        <w:t xml:space="preserve">The department must process the notification in accordance with </w:t>
      </w:r>
      <w:r w:rsidRPr="00EF3D07">
        <w:t xml:space="preserve">Guideline: </w:t>
      </w:r>
      <w:hyperlink w:anchor="_Related_material" w:history="1">
        <w:r w:rsidRPr="0015734A">
          <w:rPr>
            <w:rStyle w:val="Hyperlink"/>
          </w:rPr>
          <w:t>Administering applications for plant export registered establishments</w:t>
        </w:r>
      </w:hyperlink>
      <w:r w:rsidRPr="00EF3D07">
        <w:t>.</w:t>
      </w:r>
    </w:p>
    <w:p w14:paraId="6D425EC3" w14:textId="77777777" w:rsidR="00BE0CF1" w:rsidRPr="000C02A9" w:rsidRDefault="00BE0CF1" w:rsidP="00BE0CF1">
      <w:pPr>
        <w:pStyle w:val="Heading2"/>
      </w:pPr>
      <w:bookmarkStart w:id="103" w:name="_Toc86159646"/>
      <w:bookmarkStart w:id="104" w:name="_Toc89441697"/>
      <w:bookmarkStart w:id="105" w:name="_Toc165469144"/>
      <w:r w:rsidRPr="000C02A9">
        <w:t>Variation</w:t>
      </w:r>
      <w:r>
        <w:t xml:space="preserve"> </w:t>
      </w:r>
      <w:r w:rsidRPr="000C02A9">
        <w:t>of registration, registered export operations or registered functions</w:t>
      </w:r>
      <w:bookmarkEnd w:id="103"/>
      <w:bookmarkEnd w:id="104"/>
      <w:bookmarkEnd w:id="105"/>
    </w:p>
    <w:p w14:paraId="263A5C59" w14:textId="77777777" w:rsidR="00BE0CF1" w:rsidRPr="000C02A9" w:rsidRDefault="00BE0CF1" w:rsidP="00BE0CF1">
      <w:pPr>
        <w:pStyle w:val="Heading3"/>
        <w:rPr>
          <w:rFonts w:asciiTheme="minorHAnsi" w:hAnsiTheme="minorHAnsi" w:cstheme="minorHAnsi"/>
          <w:b w:val="0"/>
          <w:bCs w:val="0"/>
          <w:szCs w:val="26"/>
        </w:rPr>
      </w:pPr>
      <w:bookmarkStart w:id="106" w:name="_Applying_for_a"/>
      <w:bookmarkStart w:id="107" w:name="_Toc68076041"/>
      <w:bookmarkStart w:id="108" w:name="_Toc86159647"/>
      <w:bookmarkStart w:id="109" w:name="_Toc89441698"/>
      <w:bookmarkStart w:id="110" w:name="_Toc165469145"/>
      <w:bookmarkEnd w:id="106"/>
      <w:r w:rsidRPr="000C02A9">
        <w:rPr>
          <w:rFonts w:asciiTheme="minorHAnsi" w:hAnsiTheme="minorHAnsi" w:cstheme="minorHAnsi"/>
          <w:szCs w:val="26"/>
        </w:rPr>
        <w:t>Applying for a variation</w:t>
      </w:r>
      <w:bookmarkEnd w:id="107"/>
      <w:bookmarkEnd w:id="108"/>
      <w:bookmarkEnd w:id="109"/>
      <w:bookmarkEnd w:id="110"/>
    </w:p>
    <w:p w14:paraId="27F57F66" w14:textId="77777777" w:rsidR="00BE0CF1" w:rsidRPr="00A31274" w:rsidRDefault="00BE0CF1" w:rsidP="00BE0CF1">
      <w:r>
        <w:t xml:space="preserve">Applications to vary an aspect of a registered establishment must be signed by a person in management and control and listed in the department’s Establishment Register (ER). </w:t>
      </w:r>
    </w:p>
    <w:p w14:paraId="10254752" w14:textId="77777777" w:rsidR="00BE0CF1" w:rsidRPr="000C02A9" w:rsidRDefault="00BE0CF1" w:rsidP="00BE0CF1">
      <w:pPr>
        <w:pStyle w:val="Heading4"/>
        <w:rPr>
          <w:rFonts w:asciiTheme="minorHAnsi" w:hAnsiTheme="minorHAnsi" w:cstheme="minorHAnsi"/>
          <w:b w:val="0"/>
          <w:bCs w:val="0"/>
          <w:i/>
          <w:iCs w:val="0"/>
          <w:color w:val="auto"/>
        </w:rPr>
      </w:pPr>
      <w:bookmarkStart w:id="111" w:name="_Toc68076042"/>
      <w:bookmarkStart w:id="112" w:name="_Toc86159648"/>
      <w:bookmarkStart w:id="113" w:name="_Toc89441699"/>
      <w:bookmarkStart w:id="114" w:name="_Toc165469146"/>
      <w:r w:rsidRPr="000C02A9">
        <w:rPr>
          <w:rFonts w:asciiTheme="minorHAnsi" w:hAnsiTheme="minorHAnsi" w:cstheme="minorHAnsi"/>
          <w:iCs w:val="0"/>
          <w:color w:val="auto"/>
        </w:rPr>
        <w:t>Alterations or additions</w:t>
      </w:r>
      <w:bookmarkEnd w:id="111"/>
      <w:bookmarkEnd w:id="112"/>
      <w:bookmarkEnd w:id="113"/>
      <w:bookmarkEnd w:id="114"/>
    </w:p>
    <w:p w14:paraId="012DD169" w14:textId="77777777" w:rsidR="00BE0CF1" w:rsidRPr="00B344F6" w:rsidRDefault="00BE0CF1" w:rsidP="00BE0CF1">
      <w:pPr>
        <w:pStyle w:val="BodyText"/>
      </w:pPr>
      <w:r>
        <w:t>The occupier of a registered establishment may apply to the department to approve an a</w:t>
      </w:r>
      <w:r w:rsidRPr="00B344F6">
        <w:t xml:space="preserve">lteration or addition to </w:t>
      </w:r>
      <w:r>
        <w:t xml:space="preserve">their </w:t>
      </w:r>
      <w:r w:rsidRPr="00B344F6">
        <w:t>registered establishment</w:t>
      </w:r>
      <w:r>
        <w:t xml:space="preserve">. </w:t>
      </w:r>
      <w:r w:rsidRPr="00B344F6">
        <w:t>The occupier must provide copies of the plans to demonstra</w:t>
      </w:r>
      <w:r>
        <w:t>te the alteration or addition.</w:t>
      </w:r>
    </w:p>
    <w:p w14:paraId="55C75A99" w14:textId="77777777" w:rsidR="00BE0CF1" w:rsidRDefault="00BE0CF1" w:rsidP="00BE0CF1">
      <w:pPr>
        <w:spacing w:before="120"/>
        <w:rPr>
          <w:rFonts w:eastAsia="Times New Roman"/>
          <w:b/>
          <w:szCs w:val="24"/>
        </w:rPr>
      </w:pPr>
      <w:r w:rsidRPr="00E815AF">
        <w:rPr>
          <w:rFonts w:eastAsia="Times New Roman"/>
          <w:b/>
          <w:szCs w:val="24"/>
        </w:rPr>
        <w:t>Note</w:t>
      </w:r>
      <w:r>
        <w:rPr>
          <w:rFonts w:eastAsia="Times New Roman"/>
          <w:b/>
          <w:szCs w:val="24"/>
        </w:rPr>
        <w:t xml:space="preserve">: </w:t>
      </w:r>
    </w:p>
    <w:p w14:paraId="5BEB74ED" w14:textId="77777777" w:rsidR="00BE0CF1" w:rsidRPr="004E4E0A" w:rsidRDefault="00BE0CF1" w:rsidP="00BE0CF1">
      <w:pPr>
        <w:pStyle w:val="ListBullet"/>
        <w:numPr>
          <w:ilvl w:val="0"/>
          <w:numId w:val="24"/>
        </w:numPr>
        <w:spacing w:before="60"/>
      </w:pPr>
      <w:r>
        <w:t>An occupier does not need to apply for an a</w:t>
      </w:r>
      <w:r w:rsidRPr="00BB03D0">
        <w:t>lteration</w:t>
      </w:r>
      <w:r>
        <w:t xml:space="preserve"> to their registered establishment if the alteration </w:t>
      </w:r>
      <w:r w:rsidRPr="003816CC">
        <w:rPr>
          <w:bCs/>
        </w:rPr>
        <w:t>does</w:t>
      </w:r>
      <w:r w:rsidRPr="00BB03D0">
        <w:t xml:space="preserve"> not affect</w:t>
      </w:r>
      <w:r w:rsidRPr="00611664">
        <w:t xml:space="preserve"> </w:t>
      </w:r>
      <w:r w:rsidRPr="00BB03D0">
        <w:t>compliance with conditions of registration of the establishment</w:t>
      </w:r>
      <w:r>
        <w:t>.</w:t>
      </w:r>
    </w:p>
    <w:p w14:paraId="72F18921" w14:textId="77777777" w:rsidR="00BE0CF1" w:rsidRPr="00E815AF" w:rsidRDefault="00BE0CF1" w:rsidP="00BE0CF1">
      <w:pPr>
        <w:pStyle w:val="ListBullet"/>
        <w:numPr>
          <w:ilvl w:val="0"/>
          <w:numId w:val="24"/>
        </w:numPr>
        <w:spacing w:before="60"/>
        <w:rPr>
          <w:b/>
        </w:rPr>
      </w:pPr>
      <w:r w:rsidRPr="00E815AF">
        <w:t xml:space="preserve">An </w:t>
      </w:r>
      <w:r w:rsidRPr="003816CC">
        <w:rPr>
          <w:bCs/>
        </w:rPr>
        <w:t>unauthorised</w:t>
      </w:r>
      <w:r w:rsidRPr="00E815AF">
        <w:t xml:space="preserve"> alteration of, or addition to a registered establishment, may provide grounds for </w:t>
      </w:r>
      <w:r>
        <w:t xml:space="preserve">variation, </w:t>
      </w:r>
      <w:proofErr w:type="gramStart"/>
      <w:r>
        <w:t>suspension</w:t>
      </w:r>
      <w:proofErr w:type="gramEnd"/>
      <w:r>
        <w:t xml:space="preserve"> or </w:t>
      </w:r>
      <w:r w:rsidRPr="00E815AF">
        <w:t xml:space="preserve">revocation of registration. </w:t>
      </w:r>
    </w:p>
    <w:p w14:paraId="37269972" w14:textId="77777777" w:rsidR="00BE0CF1" w:rsidRPr="000C02A9" w:rsidRDefault="00BE0CF1" w:rsidP="00BE0CF1">
      <w:pPr>
        <w:pStyle w:val="Heading4"/>
        <w:rPr>
          <w:b w:val="0"/>
          <w:bCs w:val="0"/>
          <w:i/>
          <w:iCs w:val="0"/>
          <w:color w:val="auto"/>
        </w:rPr>
      </w:pPr>
      <w:bookmarkStart w:id="115" w:name="_Toc68076043"/>
      <w:bookmarkStart w:id="116" w:name="_Toc86159649"/>
      <w:bookmarkStart w:id="117" w:name="_Toc89441700"/>
      <w:bookmarkStart w:id="118" w:name="_Toc165469147"/>
      <w:r w:rsidRPr="000C02A9">
        <w:rPr>
          <w:iCs w:val="0"/>
          <w:color w:val="auto"/>
        </w:rPr>
        <w:t>Registered operations and registered functions</w:t>
      </w:r>
      <w:bookmarkEnd w:id="115"/>
      <w:bookmarkEnd w:id="116"/>
      <w:bookmarkEnd w:id="117"/>
      <w:bookmarkEnd w:id="118"/>
    </w:p>
    <w:p w14:paraId="5ED977F7" w14:textId="77777777" w:rsidR="00BE0CF1" w:rsidRDefault="00BE0CF1" w:rsidP="00BE0CF1">
      <w:pPr>
        <w:pStyle w:val="BodyText"/>
      </w:pPr>
      <w:r w:rsidRPr="00E815AF">
        <w:t>The occupier may apply to vary their registration i</w:t>
      </w:r>
      <w:r>
        <w:t>f they wish to add or remove a registered</w:t>
      </w:r>
      <w:r w:rsidRPr="00E815AF">
        <w:t xml:space="preserve"> operation or </w:t>
      </w:r>
      <w:r>
        <w:t xml:space="preserve">registered </w:t>
      </w:r>
      <w:r w:rsidRPr="00E815AF">
        <w:t>function.</w:t>
      </w:r>
    </w:p>
    <w:p w14:paraId="57DC187E" w14:textId="7EB33BF8" w:rsidR="00BE0CF1" w:rsidRDefault="00BE0CF1" w:rsidP="00BE0CF1">
      <w:pPr>
        <w:pStyle w:val="BodyText"/>
        <w:rPr>
          <w:iCs/>
        </w:rPr>
      </w:pPr>
      <w:r>
        <w:t xml:space="preserve">For more information about plant export registered operations and registered functions, see </w:t>
      </w:r>
      <w:r w:rsidRPr="006D7641">
        <w:t xml:space="preserve">Reference: </w:t>
      </w:r>
      <w:hyperlink w:anchor="_Related_material" w:history="1">
        <w:r w:rsidRPr="0015734A">
          <w:rPr>
            <w:rStyle w:val="Hyperlink"/>
            <w:rFonts w:eastAsiaTheme="majorEastAsia"/>
          </w:rPr>
          <w:t>Registered operation and function codes for plant export registered establishments</w:t>
        </w:r>
      </w:hyperlink>
      <w:r>
        <w:rPr>
          <w:iCs/>
        </w:rPr>
        <w:t>.</w:t>
      </w:r>
    </w:p>
    <w:p w14:paraId="31A48AD7" w14:textId="3D109600" w:rsidR="00BE0CF1" w:rsidRDefault="00BE0CF1" w:rsidP="00BE0CF1">
      <w:pPr>
        <w:pStyle w:val="BodyText"/>
      </w:pPr>
      <w:r>
        <w:t xml:space="preserve">A variation of export operations or registered functions is made by the occupier submitting the following to </w:t>
      </w:r>
      <w:hyperlink w:anchor="_Contact_information" w:history="1">
        <w:r w:rsidRPr="00224288">
          <w:rPr>
            <w:rStyle w:val="Hyperlink"/>
            <w:rFonts w:eastAsiaTheme="majorEastAsia"/>
          </w:rPr>
          <w:t>Certification Management Group</w:t>
        </w:r>
      </w:hyperlink>
      <w:r>
        <w:t>:</w:t>
      </w:r>
    </w:p>
    <w:p w14:paraId="106F379F" w14:textId="4057500C" w:rsidR="00BE0CF1" w:rsidRPr="00B10A77" w:rsidRDefault="00000000" w:rsidP="00BE0CF1">
      <w:pPr>
        <w:pStyle w:val="BodyText"/>
        <w:numPr>
          <w:ilvl w:val="0"/>
          <w:numId w:val="50"/>
        </w:numPr>
      </w:pPr>
      <w:hyperlink w:anchor="_Related_material" w:history="1">
        <w:r w:rsidR="00BE0CF1" w:rsidRPr="00B10A77">
          <w:rPr>
            <w:rStyle w:val="Hyperlink"/>
            <w:rFonts w:eastAsiaTheme="majorEastAsia"/>
          </w:rPr>
          <w:t>Application to vary an establishment registration and/or approved arrangement (EX26b)</w:t>
        </w:r>
      </w:hyperlink>
    </w:p>
    <w:p w14:paraId="15B57640" w14:textId="70A6B239" w:rsidR="00BE0CF1" w:rsidRPr="00BB03D0" w:rsidRDefault="00000000" w:rsidP="00BE0CF1">
      <w:pPr>
        <w:pStyle w:val="BodyText"/>
        <w:numPr>
          <w:ilvl w:val="0"/>
          <w:numId w:val="50"/>
        </w:numPr>
      </w:pPr>
      <w:hyperlink w:anchor="_Related_material" w:history="1">
        <w:r w:rsidR="00BE0CF1" w:rsidRPr="00726085">
          <w:rPr>
            <w:rStyle w:val="Hyperlink"/>
            <w:rFonts w:eastAsiaTheme="majorEastAsia"/>
          </w:rPr>
          <w:t>Application for registration as a plant export registered establishment and/or associated operations and functions (EX26d)</w:t>
        </w:r>
      </w:hyperlink>
    </w:p>
    <w:p w14:paraId="6D864486" w14:textId="77777777" w:rsidR="00BE0CF1" w:rsidRPr="00BB03D0" w:rsidRDefault="00BE0CF1" w:rsidP="00BE0CF1">
      <w:pPr>
        <w:pStyle w:val="BodyText"/>
        <w:numPr>
          <w:ilvl w:val="0"/>
          <w:numId w:val="50"/>
        </w:numPr>
      </w:pPr>
      <w:r>
        <w:lastRenderedPageBreak/>
        <w:t>any additional information or documents specified in instructional material or on the application forms.</w:t>
      </w:r>
    </w:p>
    <w:p w14:paraId="52FFA943" w14:textId="77777777" w:rsidR="00BE0CF1" w:rsidRPr="00645F05" w:rsidRDefault="00BE0CF1" w:rsidP="00BE0CF1">
      <w:pPr>
        <w:pStyle w:val="BodyText"/>
      </w:pPr>
      <w:r>
        <w:t>For further information on the requirements for registered operations and registered functions, see the relevant guidance material on the Plant Export Operations Manual.</w:t>
      </w:r>
    </w:p>
    <w:p w14:paraId="350D4E6D" w14:textId="77777777" w:rsidR="00BE0CF1" w:rsidRPr="000C02A9" w:rsidRDefault="00BE0CF1" w:rsidP="00BE0CF1">
      <w:pPr>
        <w:pStyle w:val="Heading4"/>
        <w:rPr>
          <w:rFonts w:asciiTheme="minorHAnsi" w:hAnsiTheme="minorHAnsi" w:cstheme="minorHAnsi"/>
          <w:b w:val="0"/>
          <w:bCs w:val="0"/>
          <w:i/>
          <w:iCs w:val="0"/>
          <w:color w:val="auto"/>
        </w:rPr>
      </w:pPr>
      <w:bookmarkStart w:id="119" w:name="_Conditions_of_registration"/>
      <w:bookmarkStart w:id="120" w:name="_Toc68076044"/>
      <w:bookmarkStart w:id="121" w:name="_Toc86159650"/>
      <w:bookmarkStart w:id="122" w:name="_Toc89441701"/>
      <w:bookmarkStart w:id="123" w:name="_Toc165469148"/>
      <w:bookmarkEnd w:id="119"/>
      <w:r>
        <w:rPr>
          <w:rFonts w:asciiTheme="minorHAnsi" w:hAnsiTheme="minorHAnsi" w:cstheme="minorHAnsi"/>
          <w:iCs w:val="0"/>
          <w:color w:val="auto"/>
        </w:rPr>
        <w:t>Varying documented systems</w:t>
      </w:r>
      <w:bookmarkEnd w:id="120"/>
      <w:bookmarkEnd w:id="121"/>
      <w:bookmarkEnd w:id="122"/>
      <w:bookmarkEnd w:id="123"/>
    </w:p>
    <w:p w14:paraId="5A867254" w14:textId="77777777" w:rsidR="00BE0CF1" w:rsidRDefault="00BE0CF1" w:rsidP="00BE0CF1">
      <w:pPr>
        <w:pStyle w:val="BodyText"/>
      </w:pPr>
      <w:r>
        <w:t>The occupier may apply to vary the establishment’s documented systems.</w:t>
      </w:r>
    </w:p>
    <w:p w14:paraId="72DCEC56" w14:textId="0104E31A" w:rsidR="00BE0CF1" w:rsidRDefault="00BE0CF1" w:rsidP="00BE0CF1">
      <w:pPr>
        <w:pStyle w:val="BodyText"/>
      </w:pPr>
      <w:r>
        <w:t xml:space="preserve">The establishment must </w:t>
      </w:r>
      <w:r w:rsidR="00AB0F7D">
        <w:t>notify the auditor of any</w:t>
      </w:r>
      <w:r>
        <w:t xml:space="preserve"> variations to documented systems at the next registered establishment audit.</w:t>
      </w:r>
    </w:p>
    <w:p w14:paraId="206387B2" w14:textId="77777777" w:rsidR="00BE0CF1" w:rsidRPr="000C02A9" w:rsidRDefault="00BE0CF1" w:rsidP="00BE0CF1">
      <w:pPr>
        <w:pStyle w:val="Heading4"/>
        <w:rPr>
          <w:rFonts w:asciiTheme="minorHAnsi" w:hAnsiTheme="minorHAnsi" w:cstheme="minorHAnsi"/>
          <w:b w:val="0"/>
          <w:bCs w:val="0"/>
          <w:i/>
          <w:iCs w:val="0"/>
          <w:color w:val="auto"/>
        </w:rPr>
      </w:pPr>
      <w:bookmarkStart w:id="124" w:name="_Other_administrative_variations"/>
      <w:bookmarkStart w:id="125" w:name="_Toc68076045"/>
      <w:bookmarkStart w:id="126" w:name="_Toc86159651"/>
      <w:bookmarkStart w:id="127" w:name="_Toc89441702"/>
      <w:bookmarkStart w:id="128" w:name="_Toc165469149"/>
      <w:bookmarkEnd w:id="124"/>
      <w:r w:rsidRPr="000C02A9">
        <w:rPr>
          <w:rFonts w:asciiTheme="minorHAnsi" w:hAnsiTheme="minorHAnsi" w:cstheme="minorHAnsi"/>
          <w:iCs w:val="0"/>
          <w:color w:val="auto"/>
        </w:rPr>
        <w:t>Other administrative variations</w:t>
      </w:r>
      <w:bookmarkEnd w:id="125"/>
      <w:bookmarkEnd w:id="126"/>
      <w:bookmarkEnd w:id="127"/>
      <w:bookmarkEnd w:id="128"/>
    </w:p>
    <w:p w14:paraId="2559733C" w14:textId="77777777" w:rsidR="00BE0CF1" w:rsidRDefault="00BE0CF1" w:rsidP="00BE0CF1">
      <w:pPr>
        <w:pStyle w:val="BodyText"/>
      </w:pPr>
      <w:r>
        <w:t>The occupier may apply to vary particulars relating to the registration or any other aspect of the registration, for example:</w:t>
      </w:r>
    </w:p>
    <w:p w14:paraId="73A687C8" w14:textId="77777777" w:rsidR="00BE0CF1" w:rsidRDefault="00BE0CF1" w:rsidP="00BE0CF1">
      <w:pPr>
        <w:pStyle w:val="ListBullet"/>
        <w:numPr>
          <w:ilvl w:val="0"/>
          <w:numId w:val="31"/>
        </w:numPr>
        <w:spacing w:before="60"/>
      </w:pPr>
      <w:r>
        <w:t>Correcting an error in the details of the registration, for example a contact phone number.</w:t>
      </w:r>
    </w:p>
    <w:p w14:paraId="56B3EC54" w14:textId="77777777" w:rsidR="00BE0CF1" w:rsidRDefault="00BE0CF1" w:rsidP="00BE0CF1">
      <w:pPr>
        <w:pStyle w:val="ListBullet"/>
        <w:numPr>
          <w:ilvl w:val="0"/>
          <w:numId w:val="31"/>
        </w:numPr>
        <w:spacing w:before="60"/>
      </w:pPr>
      <w:r>
        <w:t xml:space="preserve">To add, remove or otherwise change the name of a person listed in management and control at the establishment. </w:t>
      </w:r>
    </w:p>
    <w:p w14:paraId="4F7E4947" w14:textId="2905E7B9" w:rsidR="00BE0CF1" w:rsidRPr="0015734A" w:rsidRDefault="00BE0CF1" w:rsidP="00BE0CF1">
      <w:pPr>
        <w:pStyle w:val="BodyText"/>
      </w:pPr>
      <w:r>
        <w:t xml:space="preserve">To apply to vary this information submit an </w:t>
      </w:r>
      <w:hyperlink w:anchor="_Related_material" w:history="1">
        <w:r w:rsidRPr="00E836E4">
          <w:rPr>
            <w:rStyle w:val="Hyperlink"/>
            <w:rFonts w:eastAsiaTheme="majorEastAsia"/>
          </w:rPr>
          <w:t>Application to vary an establishment registration and/or approved arrangement (EX26b)</w:t>
        </w:r>
      </w:hyperlink>
      <w:r>
        <w:t xml:space="preserve"> to </w:t>
      </w:r>
      <w:hyperlink w:anchor="_Contact_information" w:history="1">
        <w:r w:rsidRPr="00224288">
          <w:rPr>
            <w:rStyle w:val="Hyperlink"/>
            <w:rFonts w:eastAsiaTheme="majorEastAsia"/>
          </w:rPr>
          <w:t>Certification Management Group</w:t>
        </w:r>
      </w:hyperlink>
      <w:r>
        <w:t xml:space="preserve">. Applications for variation of registration or operations must comply with the process outlined in Guideline: </w:t>
      </w:r>
      <w:hyperlink w:anchor="_Related_material" w:history="1">
        <w:r w:rsidRPr="0015734A">
          <w:rPr>
            <w:rStyle w:val="Hyperlink"/>
          </w:rPr>
          <w:t>Administering applications for plant export registered establishments</w:t>
        </w:r>
      </w:hyperlink>
      <w:r w:rsidRPr="00D57929">
        <w:rPr>
          <w:i/>
          <w:iCs/>
        </w:rPr>
        <w:t>.</w:t>
      </w:r>
    </w:p>
    <w:p w14:paraId="3ACDFED0" w14:textId="77777777" w:rsidR="00BE0CF1" w:rsidRPr="00E75157" w:rsidRDefault="00BE0CF1" w:rsidP="009E6900">
      <w:pPr>
        <w:pStyle w:val="Heading2"/>
      </w:pPr>
      <w:bookmarkStart w:id="129" w:name="_Varying,_suspending_or"/>
      <w:bookmarkStart w:id="130" w:name="_Toc89441703"/>
      <w:bookmarkStart w:id="131" w:name="_Toc165469150"/>
      <w:bookmarkEnd w:id="129"/>
      <w:r>
        <w:t xml:space="preserve">Varying, suspending or revoking registration initiated by the </w:t>
      </w:r>
      <w:proofErr w:type="gramStart"/>
      <w:r>
        <w:t>department</w:t>
      </w:r>
      <w:bookmarkEnd w:id="130"/>
      <w:bookmarkEnd w:id="131"/>
      <w:proofErr w:type="gramEnd"/>
    </w:p>
    <w:p w14:paraId="0BB5391F" w14:textId="77777777" w:rsidR="00BE0CF1" w:rsidRDefault="00BE0CF1" w:rsidP="0015734A">
      <w:pPr>
        <w:pStyle w:val="BodyText"/>
        <w:keepNext/>
        <w:keepLines/>
      </w:pPr>
      <w:r>
        <w:t xml:space="preserve">The department </w:t>
      </w:r>
      <w:r w:rsidRPr="00E815AF">
        <w:t>may</w:t>
      </w:r>
      <w:r>
        <w:t>:</w:t>
      </w:r>
    </w:p>
    <w:p w14:paraId="425D1FA5" w14:textId="77777777" w:rsidR="00BE0CF1" w:rsidRDefault="00BE0CF1" w:rsidP="0015734A">
      <w:pPr>
        <w:pStyle w:val="ListBullet"/>
        <w:keepNext/>
        <w:keepLines/>
        <w:numPr>
          <w:ilvl w:val="0"/>
          <w:numId w:val="31"/>
        </w:numPr>
        <w:spacing w:before="60"/>
      </w:pPr>
      <w:r w:rsidRPr="00E815AF">
        <w:t xml:space="preserve">vary </w:t>
      </w:r>
      <w:r>
        <w:t>an establishment’s</w:t>
      </w:r>
      <w:r w:rsidRPr="00E815AF">
        <w:t xml:space="preserve"> registration</w:t>
      </w:r>
      <w:r>
        <w:t xml:space="preserve">, including by removing registered operations or registered functions, or by adding or imposing a tailored </w:t>
      </w:r>
      <w:proofErr w:type="gramStart"/>
      <w:r>
        <w:t>condition</w:t>
      </w:r>
      <w:proofErr w:type="gramEnd"/>
    </w:p>
    <w:p w14:paraId="0993DE6D" w14:textId="77777777" w:rsidR="00BE0CF1" w:rsidRDefault="00BE0CF1" w:rsidP="00BE0CF1">
      <w:pPr>
        <w:pStyle w:val="ListBullet"/>
        <w:numPr>
          <w:ilvl w:val="0"/>
          <w:numId w:val="31"/>
        </w:numPr>
        <w:spacing w:before="60"/>
      </w:pPr>
      <w:r>
        <w:t xml:space="preserve">suspend </w:t>
      </w:r>
      <w:r w:rsidRPr="00E815AF">
        <w:t xml:space="preserve">the </w:t>
      </w:r>
      <w:r>
        <w:t xml:space="preserve">entire </w:t>
      </w:r>
      <w:r w:rsidRPr="00E815AF">
        <w:t>registration</w:t>
      </w:r>
      <w:r>
        <w:t>,</w:t>
      </w:r>
      <w:r w:rsidRPr="00E815AF">
        <w:t xml:space="preserve"> </w:t>
      </w:r>
      <w:r>
        <w:t xml:space="preserve">or suspend one or more registered operations or registered </w:t>
      </w:r>
      <w:proofErr w:type="gramStart"/>
      <w:r>
        <w:t>functions</w:t>
      </w:r>
      <w:proofErr w:type="gramEnd"/>
    </w:p>
    <w:p w14:paraId="08C8BB24" w14:textId="77777777" w:rsidR="00BE0CF1" w:rsidRDefault="00BE0CF1" w:rsidP="00BE0CF1">
      <w:pPr>
        <w:pStyle w:val="ListBullet"/>
        <w:numPr>
          <w:ilvl w:val="0"/>
          <w:numId w:val="31"/>
        </w:numPr>
        <w:spacing w:before="60"/>
      </w:pPr>
      <w:r>
        <w:t xml:space="preserve">revoke an establishment’s registration </w:t>
      </w:r>
      <w:proofErr w:type="gramStart"/>
      <w:r>
        <w:t>entirely</w:t>
      </w:r>
      <w:proofErr w:type="gramEnd"/>
    </w:p>
    <w:p w14:paraId="17C008C1" w14:textId="77777777" w:rsidR="00BE0CF1" w:rsidRDefault="00BE0CF1" w:rsidP="00BE0CF1">
      <w:pPr>
        <w:pStyle w:val="BodyText"/>
      </w:pPr>
      <w:r>
        <w:t>where certain circumstances specified in the Act or Plant Rules arise.</w:t>
      </w:r>
    </w:p>
    <w:p w14:paraId="3D1CA230" w14:textId="77777777" w:rsidR="00BE0CF1" w:rsidRDefault="00BE0CF1" w:rsidP="00BE0CF1">
      <w:pPr>
        <w:pStyle w:val="BodyText"/>
      </w:pPr>
      <w:r>
        <w:t>In particular, the department may take one or more of these actions where the registered establishment is failing to meet legislative obligations or importing country requirements.</w:t>
      </w:r>
    </w:p>
    <w:p w14:paraId="0E86EF9F" w14:textId="77777777" w:rsidR="00BE0CF1" w:rsidRDefault="00BE0CF1" w:rsidP="00BE0CF1">
      <w:pPr>
        <w:pStyle w:val="BodyText"/>
      </w:pPr>
      <w:r>
        <w:t xml:space="preserve">The department may do this immediately if the need for the action is </w:t>
      </w:r>
      <w:r w:rsidRPr="00D578B1">
        <w:t>serious and urgent</w:t>
      </w:r>
      <w:r>
        <w:t xml:space="preserve">. For example, where there is a serious and urgent need to suspend a registration to protect Australia’s trade reputation and market </w:t>
      </w:r>
      <w:proofErr w:type="gramStart"/>
      <w:r>
        <w:t>access, and</w:t>
      </w:r>
      <w:proofErr w:type="gramEnd"/>
      <w:r>
        <w:t xml:space="preserve"> address a hygiene or phytosanitary risk that the establishment cannot control or resolve, such as a mouse plague.</w:t>
      </w:r>
    </w:p>
    <w:p w14:paraId="69A3549E" w14:textId="77777777" w:rsidR="00BE0CF1" w:rsidRDefault="00BE0CF1" w:rsidP="00BE0CF1">
      <w:pPr>
        <w:pStyle w:val="BodyText"/>
      </w:pPr>
      <w:r>
        <w:t>A decision to vary, suspend or revoke an establishment may be triggered in several ways, including but not limited to adverse findings:</w:t>
      </w:r>
    </w:p>
    <w:p w14:paraId="39F21188" w14:textId="77777777" w:rsidR="00BE0CF1" w:rsidRDefault="00BE0CF1" w:rsidP="00BE0CF1">
      <w:pPr>
        <w:pStyle w:val="ListBullet"/>
        <w:numPr>
          <w:ilvl w:val="0"/>
          <w:numId w:val="31"/>
        </w:numPr>
        <w:spacing w:before="60"/>
      </w:pPr>
      <w:r>
        <w:t xml:space="preserve">identified at an </w:t>
      </w:r>
      <w:proofErr w:type="gramStart"/>
      <w:r>
        <w:t>audit</w:t>
      </w:r>
      <w:proofErr w:type="gramEnd"/>
    </w:p>
    <w:p w14:paraId="169769F9" w14:textId="77777777" w:rsidR="00BE0CF1" w:rsidRDefault="00BE0CF1" w:rsidP="00BE0CF1">
      <w:pPr>
        <w:pStyle w:val="ListBullet"/>
        <w:numPr>
          <w:ilvl w:val="0"/>
          <w:numId w:val="31"/>
        </w:numPr>
        <w:spacing w:before="60"/>
      </w:pPr>
      <w:r>
        <w:t>in an FPP report</w:t>
      </w:r>
    </w:p>
    <w:p w14:paraId="49C92795" w14:textId="77777777" w:rsidR="00BE0CF1" w:rsidRDefault="00BE0CF1" w:rsidP="00BE0CF1">
      <w:pPr>
        <w:pStyle w:val="ListBullet"/>
        <w:numPr>
          <w:ilvl w:val="0"/>
          <w:numId w:val="31"/>
        </w:numPr>
        <w:spacing w:before="60"/>
      </w:pPr>
      <w:r>
        <w:t>detected through reports and complaints, investigations, surveillance, requests for information, or other compliance activities undertaken by the department.</w:t>
      </w:r>
    </w:p>
    <w:p w14:paraId="45006CD3" w14:textId="629766AB" w:rsidR="00BE0CF1" w:rsidRPr="00EE7172" w:rsidRDefault="00BE0CF1" w:rsidP="00BE0CF1">
      <w:pPr>
        <w:pStyle w:val="BodyText"/>
      </w:pPr>
      <w:r>
        <w:t xml:space="preserve">Variations, </w:t>
      </w:r>
      <w:proofErr w:type="gramStart"/>
      <w:r>
        <w:t>suspensions</w:t>
      </w:r>
      <w:proofErr w:type="gramEnd"/>
      <w:r>
        <w:t xml:space="preserve"> or revocations of an establishment’s registration must be conducted as per Guideline: </w:t>
      </w:r>
      <w:hyperlink w:anchor="_Related_material" w:history="1">
        <w:r w:rsidRPr="0015734A">
          <w:rPr>
            <w:rStyle w:val="Hyperlink"/>
          </w:rPr>
          <w:t>Regulatory responses to plant export registered establishments</w:t>
        </w:r>
      </w:hyperlink>
      <w:r w:rsidRPr="00FC5015">
        <w:t>.</w:t>
      </w:r>
    </w:p>
    <w:p w14:paraId="3C5BB17F" w14:textId="77777777" w:rsidR="00BE0CF1" w:rsidRPr="00873875" w:rsidRDefault="00BE0CF1" w:rsidP="00BE0CF1">
      <w:pPr>
        <w:pStyle w:val="Heading3"/>
        <w:rPr>
          <w:rFonts w:asciiTheme="minorHAnsi" w:hAnsiTheme="minorHAnsi" w:cstheme="minorHAnsi"/>
          <w:b w:val="0"/>
          <w:bCs w:val="0"/>
          <w:szCs w:val="26"/>
        </w:rPr>
      </w:pPr>
      <w:bookmarkStart w:id="132" w:name="_Toc89441704"/>
      <w:bookmarkStart w:id="133" w:name="_Toc86144326"/>
      <w:bookmarkStart w:id="134" w:name="_Toc165469151"/>
      <w:r w:rsidRPr="00873875">
        <w:rPr>
          <w:rFonts w:asciiTheme="minorHAnsi" w:hAnsiTheme="minorHAnsi" w:cstheme="minorHAnsi"/>
          <w:szCs w:val="26"/>
        </w:rPr>
        <w:lastRenderedPageBreak/>
        <w:t>Suspension and revocation for non-payment of Commonwealth debts</w:t>
      </w:r>
      <w:bookmarkEnd w:id="132"/>
      <w:bookmarkEnd w:id="133"/>
      <w:bookmarkEnd w:id="134"/>
    </w:p>
    <w:p w14:paraId="24B51C9F" w14:textId="77777777" w:rsidR="00BE0CF1" w:rsidRDefault="00BE0CF1" w:rsidP="00BE0CF1">
      <w:pPr>
        <w:pStyle w:val="BodyText"/>
      </w:pPr>
      <w:r>
        <w:t>The department may also suspend the registration of an establishment</w:t>
      </w:r>
      <w:r w:rsidRPr="00A664D9">
        <w:t xml:space="preserve"> </w:t>
      </w:r>
      <w:r>
        <w:t>in whole or in part if a relevant Commonwealth liability of the occupier is more than 30 days overdue. The Secretary will give written notice to the debtor, providing 8 days to:</w:t>
      </w:r>
    </w:p>
    <w:p w14:paraId="5317BE2D" w14:textId="77777777" w:rsidR="00BE0CF1" w:rsidRDefault="00BE0CF1" w:rsidP="00BE0CF1">
      <w:pPr>
        <w:pStyle w:val="ListBullet"/>
        <w:numPr>
          <w:ilvl w:val="0"/>
          <w:numId w:val="31"/>
        </w:numPr>
        <w:spacing w:before="60"/>
      </w:pPr>
      <w:r>
        <w:t xml:space="preserve">pay the relevant </w:t>
      </w:r>
      <w:proofErr w:type="gramStart"/>
      <w:r>
        <w:t>debt</w:t>
      </w:r>
      <w:proofErr w:type="gramEnd"/>
    </w:p>
    <w:p w14:paraId="50E7A9F3" w14:textId="77777777" w:rsidR="00BE0CF1" w:rsidRDefault="00BE0CF1" w:rsidP="00BE0CF1">
      <w:pPr>
        <w:pStyle w:val="ListBullet"/>
        <w:numPr>
          <w:ilvl w:val="0"/>
          <w:numId w:val="0"/>
        </w:numPr>
        <w:ind w:left="360"/>
      </w:pPr>
      <w:r>
        <w:t>or</w:t>
      </w:r>
    </w:p>
    <w:p w14:paraId="626FB4CE" w14:textId="77777777" w:rsidR="00BE0CF1" w:rsidRDefault="00BE0CF1" w:rsidP="00BE0CF1">
      <w:pPr>
        <w:pStyle w:val="ListBullet"/>
        <w:numPr>
          <w:ilvl w:val="0"/>
          <w:numId w:val="31"/>
        </w:numPr>
        <w:spacing w:before="60"/>
      </w:pPr>
      <w:proofErr w:type="gramStart"/>
      <w:r>
        <w:t>enter into</w:t>
      </w:r>
      <w:proofErr w:type="gramEnd"/>
      <w:r>
        <w:t xml:space="preserve"> an arrangement to pay the debt.</w:t>
      </w:r>
    </w:p>
    <w:p w14:paraId="72782165" w14:textId="77777777" w:rsidR="00BE0CF1" w:rsidRDefault="00BE0CF1" w:rsidP="00BE0CF1">
      <w:pPr>
        <w:pStyle w:val="BodyText"/>
      </w:pPr>
      <w:r>
        <w:t>After this period the department may suspend the establishment’s registration.</w:t>
      </w:r>
    </w:p>
    <w:p w14:paraId="05A60260" w14:textId="77777777" w:rsidR="00BE0CF1" w:rsidRDefault="00BE0CF1" w:rsidP="00BE0CF1">
      <w:pPr>
        <w:pStyle w:val="BodyText"/>
      </w:pPr>
      <w:r>
        <w:t xml:space="preserve">The Secretary may revoke the registration of an establishment if, within 90 days from the start of a suspension, a relevant debt is not paid, or the debtor has not </w:t>
      </w:r>
      <w:proofErr w:type="gramStart"/>
      <w:r>
        <w:t>entered into</w:t>
      </w:r>
      <w:proofErr w:type="gramEnd"/>
      <w:r>
        <w:t xml:space="preserve"> a payment arrangement with the department.</w:t>
      </w:r>
    </w:p>
    <w:p w14:paraId="4CB5D8E4" w14:textId="654A8C61" w:rsidR="00BE0CF1" w:rsidRDefault="00BE0CF1" w:rsidP="00BE0CF1">
      <w:pPr>
        <w:pStyle w:val="BodyText"/>
      </w:pPr>
      <w:r>
        <w:t xml:space="preserve">An action to suspend and revoke an establishment’s registration for non-payment of Commonwealth debts must be undertaken in accordance with Guideline: </w:t>
      </w:r>
      <w:hyperlink w:anchor="_Related_material" w:history="1">
        <w:r w:rsidRPr="0015734A">
          <w:rPr>
            <w:rStyle w:val="Hyperlink"/>
          </w:rPr>
          <w:t>Regulatory responses to plant export registered establishments</w:t>
        </w:r>
      </w:hyperlink>
      <w:r w:rsidRPr="00FC5015">
        <w:t>.</w:t>
      </w:r>
    </w:p>
    <w:p w14:paraId="774E8F9F" w14:textId="77777777" w:rsidR="00BE0CF1" w:rsidRPr="00873875" w:rsidRDefault="00BE0CF1" w:rsidP="00BE0CF1">
      <w:pPr>
        <w:pStyle w:val="Heading3"/>
        <w:rPr>
          <w:rFonts w:asciiTheme="minorHAnsi" w:hAnsiTheme="minorHAnsi" w:cstheme="minorHAnsi"/>
          <w:b w:val="0"/>
          <w:bCs w:val="0"/>
          <w:szCs w:val="26"/>
        </w:rPr>
      </w:pPr>
      <w:bookmarkStart w:id="135" w:name="_Toc86144327"/>
      <w:bookmarkStart w:id="136" w:name="_Toc89441705"/>
      <w:bookmarkStart w:id="137" w:name="_Toc165469152"/>
      <w:r w:rsidRPr="00873875">
        <w:rPr>
          <w:rFonts w:asciiTheme="minorHAnsi" w:hAnsiTheme="minorHAnsi" w:cstheme="minorHAnsi"/>
          <w:szCs w:val="26"/>
        </w:rPr>
        <w:t xml:space="preserve">Direction to registered establishment </w:t>
      </w:r>
      <w:proofErr w:type="gramStart"/>
      <w:r w:rsidRPr="00873875">
        <w:rPr>
          <w:rFonts w:asciiTheme="minorHAnsi" w:hAnsiTheme="minorHAnsi" w:cstheme="minorHAnsi"/>
          <w:szCs w:val="26"/>
        </w:rPr>
        <w:t>occupiers</w:t>
      </w:r>
      <w:bookmarkEnd w:id="135"/>
      <w:bookmarkEnd w:id="136"/>
      <w:bookmarkEnd w:id="137"/>
      <w:proofErr w:type="gramEnd"/>
    </w:p>
    <w:p w14:paraId="1BE8BD13" w14:textId="0C7E5293" w:rsidR="00BE0CF1" w:rsidRDefault="00F70793" w:rsidP="00BE0CF1">
      <w:r>
        <w:t>P</w:t>
      </w:r>
      <w:r w:rsidR="00BE0CF1">
        <w:t>owers</w:t>
      </w:r>
      <w:r>
        <w:t xml:space="preserve"> relating to directions</w:t>
      </w:r>
      <w:r w:rsidR="00BE0CF1">
        <w:t xml:space="preserve"> are outlined </w:t>
      </w:r>
      <w:r w:rsidR="009E6900">
        <w:t xml:space="preserve">in </w:t>
      </w:r>
      <w:r w:rsidR="00BE0CF1">
        <w:t xml:space="preserve">section 305 of the Act. These </w:t>
      </w:r>
      <w:r w:rsidR="00BE0CF1" w:rsidRPr="0083201E">
        <w:t>powers are exercised from time to time by departmental auditors and staff</w:t>
      </w:r>
      <w:r w:rsidR="00BE0CF1">
        <w:t xml:space="preserve"> to respond to matters of non-compliance at a registered establishment.</w:t>
      </w:r>
    </w:p>
    <w:p w14:paraId="4AAA548C" w14:textId="77777777" w:rsidR="00BE0CF1" w:rsidRDefault="00BE0CF1" w:rsidP="00BE0CF1">
      <w:r>
        <w:t>Directions may be used in circumstances where it is necessary to escalate an instruction to an occupier because an auditor’s initial request has not been followed or complied with.</w:t>
      </w:r>
    </w:p>
    <w:p w14:paraId="037A661D" w14:textId="65328F5E" w:rsidR="00BE0CF1" w:rsidRDefault="00BE0CF1" w:rsidP="00BE0CF1">
      <w:r>
        <w:t xml:space="preserve">An auditor may direct a registered establishment to undertake a specified operation within a specified </w:t>
      </w:r>
      <w:proofErr w:type="gramStart"/>
      <w:r>
        <w:t>time period</w:t>
      </w:r>
      <w:proofErr w:type="gramEnd"/>
      <w:r>
        <w:t xml:space="preserve"> to address the non-compliance identified.</w:t>
      </w:r>
      <w:bookmarkStart w:id="138" w:name="_Hlk56523565"/>
      <w:r>
        <w:t xml:space="preserve"> This direction must be issued in accordance with the process outlined in Guideline: </w:t>
      </w:r>
      <w:hyperlink w:anchor="_Related_material" w:history="1">
        <w:r w:rsidRPr="0015734A">
          <w:rPr>
            <w:rStyle w:val="Hyperlink"/>
          </w:rPr>
          <w:t>Regulatory responses to plant export registered establishments</w:t>
        </w:r>
      </w:hyperlink>
      <w:r w:rsidRPr="00FC5015">
        <w:t>.</w:t>
      </w:r>
    </w:p>
    <w:p w14:paraId="09AC258E" w14:textId="77777777" w:rsidR="00BE0CF1" w:rsidRPr="00873875" w:rsidRDefault="00BE0CF1" w:rsidP="00BE0CF1">
      <w:pPr>
        <w:pStyle w:val="Heading2"/>
      </w:pPr>
      <w:bookmarkStart w:id="139" w:name="_Toc89441706"/>
      <w:bookmarkStart w:id="140" w:name="_Toc86144329"/>
      <w:bookmarkStart w:id="141" w:name="_Toc165469153"/>
      <w:bookmarkEnd w:id="138"/>
      <w:r w:rsidRPr="00873875">
        <w:t xml:space="preserve">Requesting a </w:t>
      </w:r>
      <w:r>
        <w:t xml:space="preserve">voluntary </w:t>
      </w:r>
      <w:r w:rsidRPr="00873875">
        <w:t>suspension of establishment or operations</w:t>
      </w:r>
      <w:bookmarkEnd w:id="139"/>
      <w:bookmarkEnd w:id="140"/>
      <w:bookmarkEnd w:id="141"/>
    </w:p>
    <w:p w14:paraId="2C2962D9" w14:textId="77777777" w:rsidR="00BE0CF1" w:rsidRDefault="00BE0CF1" w:rsidP="00BE0CF1">
      <w:pPr>
        <w:pStyle w:val="BodyText"/>
      </w:pPr>
      <w:r w:rsidRPr="00E815AF">
        <w:t>The occupier of a registered establishment may make a request</w:t>
      </w:r>
      <w:r>
        <w:t xml:space="preserve"> to the department to suspend</w:t>
      </w:r>
      <w:r w:rsidRPr="00E815AF">
        <w:t xml:space="preserve"> </w:t>
      </w:r>
      <w:r>
        <w:t xml:space="preserve">some or </w:t>
      </w:r>
      <w:proofErr w:type="gramStart"/>
      <w:r>
        <w:t>all of</w:t>
      </w:r>
      <w:proofErr w:type="gramEnd"/>
      <w:r>
        <w:t xml:space="preserve"> their registered </w:t>
      </w:r>
      <w:r w:rsidRPr="00E815AF">
        <w:t xml:space="preserve">operations or </w:t>
      </w:r>
      <w:r>
        <w:t xml:space="preserve">registered </w:t>
      </w:r>
      <w:r w:rsidRPr="00E815AF">
        <w:t>functions at the establishment for a period of time</w:t>
      </w:r>
      <w:r>
        <w:t>.</w:t>
      </w:r>
    </w:p>
    <w:p w14:paraId="4AC1E364" w14:textId="77777777" w:rsidR="00BE0CF1" w:rsidRDefault="00BE0CF1" w:rsidP="00BE0CF1">
      <w:pPr>
        <w:pStyle w:val="BodyText"/>
      </w:pPr>
      <w:r>
        <w:t>A request from an occupier to suspend the registration of their establishment must only be made if:</w:t>
      </w:r>
    </w:p>
    <w:p w14:paraId="0B3D54E3" w14:textId="77777777" w:rsidR="00BE0CF1" w:rsidRDefault="00BE0CF1" w:rsidP="00BE0CF1">
      <w:pPr>
        <w:pStyle w:val="ListBullet"/>
        <w:numPr>
          <w:ilvl w:val="0"/>
          <w:numId w:val="31"/>
        </w:numPr>
        <w:spacing w:before="60"/>
      </w:pPr>
      <w:r>
        <w:t>a circumstance has arisen that prevents, or will prevent, a kind of export operations being carried out at the establishment.</w:t>
      </w:r>
    </w:p>
    <w:p w14:paraId="4AEE4EF9" w14:textId="77777777" w:rsidR="00BE0CF1" w:rsidRDefault="00BE0CF1" w:rsidP="00BE0CF1">
      <w:pPr>
        <w:pStyle w:val="ListBullet"/>
        <w:numPr>
          <w:ilvl w:val="0"/>
          <w:numId w:val="31"/>
        </w:numPr>
        <w:spacing w:before="60"/>
      </w:pPr>
      <w:r>
        <w:t>the occupier considers that it will not be possible or practicable for a kind of export operations to be carried out at the establishment for any other reason.</w:t>
      </w:r>
    </w:p>
    <w:p w14:paraId="33587D60" w14:textId="77777777" w:rsidR="00BE0CF1" w:rsidRDefault="00BE0CF1" w:rsidP="00BE0CF1">
      <w:pPr>
        <w:pStyle w:val="BodyText"/>
      </w:pPr>
      <w:r>
        <w:t>A request from an occupier to suspend the registration of their establishment must:</w:t>
      </w:r>
    </w:p>
    <w:p w14:paraId="64CE9A53" w14:textId="5FB2EB4E" w:rsidR="00BE0CF1" w:rsidRDefault="00BE0CF1" w:rsidP="00BE0CF1">
      <w:pPr>
        <w:pStyle w:val="ListBullet"/>
        <w:numPr>
          <w:ilvl w:val="0"/>
          <w:numId w:val="31"/>
        </w:numPr>
        <w:spacing w:before="60"/>
      </w:pPr>
      <w:r>
        <w:t xml:space="preserve">be made in writing to </w:t>
      </w:r>
      <w:hyperlink w:anchor="_Contact_information" w:history="1">
        <w:r w:rsidRPr="00E55737">
          <w:rPr>
            <w:rStyle w:val="Hyperlink"/>
          </w:rPr>
          <w:t>Certification Management Group</w:t>
        </w:r>
      </w:hyperlink>
    </w:p>
    <w:p w14:paraId="650342CF" w14:textId="3F4668C9" w:rsidR="00BE0CF1" w:rsidRDefault="00BE0CF1" w:rsidP="00BE0CF1">
      <w:pPr>
        <w:pStyle w:val="ListBullet"/>
        <w:numPr>
          <w:ilvl w:val="0"/>
          <w:numId w:val="31"/>
        </w:numPr>
        <w:spacing w:before="60"/>
      </w:pPr>
      <w:r>
        <w:t>state which registered operations or functions, prescribed goods or overseas markets the occupier wishes the registration to be suspended for</w:t>
      </w:r>
      <w:r w:rsidR="009E6900">
        <w:t>, and</w:t>
      </w:r>
    </w:p>
    <w:p w14:paraId="4926E52D" w14:textId="77777777" w:rsidR="00BE0CF1" w:rsidRDefault="00BE0CF1" w:rsidP="00BE0CF1">
      <w:pPr>
        <w:pStyle w:val="ListBullet"/>
        <w:numPr>
          <w:ilvl w:val="0"/>
          <w:numId w:val="31"/>
        </w:numPr>
        <w:spacing w:before="60"/>
      </w:pPr>
      <w:r>
        <w:t>state the reason for the suspension.</w:t>
      </w:r>
    </w:p>
    <w:p w14:paraId="7432D15A" w14:textId="77777777" w:rsidR="00BE0CF1" w:rsidRDefault="00BE0CF1" w:rsidP="00BE0CF1">
      <w:pPr>
        <w:pStyle w:val="BodyText"/>
      </w:pPr>
      <w:r w:rsidRPr="003A5C47">
        <w:rPr>
          <w:b/>
          <w:bCs/>
        </w:rPr>
        <w:t>Note:</w:t>
      </w:r>
      <w:r>
        <w:t xml:space="preserve"> W</w:t>
      </w:r>
      <w:r w:rsidRPr="00E815AF">
        <w:t xml:space="preserve">hen </w:t>
      </w:r>
      <w:r>
        <w:t xml:space="preserve">a </w:t>
      </w:r>
      <w:r w:rsidRPr="00E815AF">
        <w:t>suspension</w:t>
      </w:r>
      <w:r>
        <w:t xml:space="preserve"> at the request of the occupier</w:t>
      </w:r>
      <w:r w:rsidRPr="00E815AF">
        <w:t xml:space="preserve"> </w:t>
      </w:r>
      <w:r>
        <w:t xml:space="preserve">is </w:t>
      </w:r>
      <w:r w:rsidRPr="00E815AF">
        <w:t>lifted</w:t>
      </w:r>
      <w:r>
        <w:t xml:space="preserve"> by the department,</w:t>
      </w:r>
      <w:r w:rsidRPr="00E815AF">
        <w:t xml:space="preserve"> an</w:t>
      </w:r>
      <w:r>
        <w:t xml:space="preserve"> audit will be conducted by the </w:t>
      </w:r>
      <w:r w:rsidRPr="00E815AF">
        <w:t xml:space="preserve">department within </w:t>
      </w:r>
      <w:r>
        <w:t xml:space="preserve">at least </w:t>
      </w:r>
      <w:r w:rsidRPr="00E815AF">
        <w:t>3 months</w:t>
      </w:r>
      <w:r>
        <w:t>.</w:t>
      </w:r>
    </w:p>
    <w:p w14:paraId="5C965A03" w14:textId="77777777" w:rsidR="00BE0CF1" w:rsidRPr="00873875" w:rsidRDefault="00BE0CF1" w:rsidP="00BE0CF1">
      <w:pPr>
        <w:pStyle w:val="Heading2"/>
      </w:pPr>
      <w:bookmarkStart w:id="142" w:name="_Toc86144330"/>
      <w:bookmarkStart w:id="143" w:name="_Toc89441707"/>
      <w:bookmarkStart w:id="144" w:name="_Toc165469154"/>
      <w:r w:rsidRPr="00873875">
        <w:t>Cancellation of registration by the occupier</w:t>
      </w:r>
      <w:bookmarkEnd w:id="142"/>
      <w:bookmarkEnd w:id="143"/>
      <w:bookmarkEnd w:id="144"/>
    </w:p>
    <w:p w14:paraId="0F0809B9" w14:textId="6DF9E739" w:rsidR="00BE0CF1" w:rsidRPr="00E815AF" w:rsidRDefault="00BE0CF1" w:rsidP="00BE0CF1">
      <w:pPr>
        <w:pStyle w:val="BodyText"/>
      </w:pPr>
      <w:r w:rsidRPr="00E815AF">
        <w:t>Occupiers of registered establishments that do not wish to continue their registration must prov</w:t>
      </w:r>
      <w:r>
        <w:t>ide written notification to the </w:t>
      </w:r>
      <w:r w:rsidRPr="00E815AF">
        <w:t>department</w:t>
      </w:r>
      <w:r>
        <w:t xml:space="preserve">’s </w:t>
      </w:r>
      <w:hyperlink w:anchor="_Contact_information" w:history="1">
        <w:r w:rsidRPr="00B27E36">
          <w:rPr>
            <w:rStyle w:val="Hyperlink"/>
          </w:rPr>
          <w:t>Certification Management Group</w:t>
        </w:r>
      </w:hyperlink>
      <w:r w:rsidRPr="00B27E36">
        <w:rPr>
          <w:rFonts w:asciiTheme="minorHAnsi" w:hAnsiTheme="minorHAnsi"/>
        </w:rPr>
        <w:t xml:space="preserve"> requesting revocation.</w:t>
      </w:r>
      <w:r w:rsidRPr="00732661">
        <w:t xml:space="preserve"> </w:t>
      </w:r>
      <w:r>
        <w:lastRenderedPageBreak/>
        <w:t xml:space="preserve">This must be in the form of an </w:t>
      </w:r>
      <w:hyperlink w:anchor="_Related_material" w:history="1">
        <w:r w:rsidRPr="007C71B9">
          <w:rPr>
            <w:rStyle w:val="Hyperlink"/>
          </w:rPr>
          <w:t>Application to revoke an establishment or revoke an occupier and add a new occupier (EX26c)</w:t>
        </w:r>
      </w:hyperlink>
      <w:r w:rsidRPr="00483FFB">
        <w:t xml:space="preserve"> and</w:t>
      </w:r>
      <w:r>
        <w:t xml:space="preserve"> include the reasons for the request.</w:t>
      </w:r>
    </w:p>
    <w:p w14:paraId="4269AF83" w14:textId="77777777" w:rsidR="00BE0CF1" w:rsidRPr="00873875" w:rsidRDefault="00BE0CF1" w:rsidP="00BE0CF1">
      <w:pPr>
        <w:pStyle w:val="Heading2"/>
      </w:pPr>
      <w:bookmarkStart w:id="145" w:name="_Toc86144331"/>
      <w:bookmarkStart w:id="146" w:name="_Toc89441708"/>
      <w:bookmarkStart w:id="147" w:name="_Toc165469155"/>
      <w:r w:rsidRPr="00873875">
        <w:t>Review of decisions</w:t>
      </w:r>
      <w:bookmarkEnd w:id="145"/>
      <w:bookmarkEnd w:id="146"/>
      <w:bookmarkEnd w:id="147"/>
    </w:p>
    <w:p w14:paraId="6B7EFBFF" w14:textId="77777777" w:rsidR="00BE0CF1" w:rsidRDefault="00BE0CF1" w:rsidP="00BE0CF1">
      <w:pPr>
        <w:pStyle w:val="BodyText"/>
      </w:pPr>
      <w:r>
        <w:t>The </w:t>
      </w:r>
      <w:r w:rsidRPr="00BF6715">
        <w:t xml:space="preserve">department accepts that on occasion </w:t>
      </w:r>
      <w:r>
        <w:t xml:space="preserve">adverse decisions </w:t>
      </w:r>
      <w:r w:rsidRPr="00BF6715">
        <w:t>may be subject to disp</w:t>
      </w:r>
      <w:r>
        <w:t xml:space="preserve">ute. In these circumstances the Act provides </w:t>
      </w:r>
      <w:r w:rsidRPr="00BF6715">
        <w:t xml:space="preserve">the right of the </w:t>
      </w:r>
      <w:r>
        <w:t xml:space="preserve">occupier </w:t>
      </w:r>
      <w:r w:rsidRPr="00BF6715">
        <w:t xml:space="preserve">to appeal </w:t>
      </w:r>
      <w:r>
        <w:t>or seek review of:</w:t>
      </w:r>
    </w:p>
    <w:p w14:paraId="01964373" w14:textId="77777777" w:rsidR="00BE0CF1" w:rsidRDefault="00BE0CF1" w:rsidP="00BE0CF1">
      <w:pPr>
        <w:pStyle w:val="ListBullet"/>
        <w:numPr>
          <w:ilvl w:val="0"/>
          <w:numId w:val="31"/>
        </w:numPr>
        <w:spacing w:before="60"/>
      </w:pPr>
      <w:bookmarkStart w:id="148" w:name="_Hlk86333536"/>
      <w:r>
        <w:t xml:space="preserve">an adverse decision on an </w:t>
      </w:r>
      <w:r w:rsidRPr="00BF6715">
        <w:t xml:space="preserve">application </w:t>
      </w:r>
      <w:r>
        <w:t>for registration, or application for variation</w:t>
      </w:r>
    </w:p>
    <w:bookmarkEnd w:id="148"/>
    <w:p w14:paraId="7CA65622" w14:textId="77777777" w:rsidR="00BE0CF1" w:rsidRDefault="00BE0CF1" w:rsidP="00BE0CF1">
      <w:pPr>
        <w:pStyle w:val="ListBullet"/>
        <w:numPr>
          <w:ilvl w:val="0"/>
          <w:numId w:val="31"/>
        </w:numPr>
        <w:spacing w:before="60"/>
      </w:pPr>
      <w:r>
        <w:t>an adverse decision by the department to vary, suspend or revoke the registration of the establishment.</w:t>
      </w:r>
    </w:p>
    <w:p w14:paraId="144361DF" w14:textId="27287862" w:rsidR="00BE0CF1" w:rsidRDefault="00BE0CF1" w:rsidP="00BE0CF1">
      <w:pPr>
        <w:pStyle w:val="BodyText"/>
      </w:pPr>
      <w:r>
        <w:t xml:space="preserve">Requests for internal review or to appeal a decision must be submitted to </w:t>
      </w:r>
      <w:hyperlink w:anchor="_Contact_information" w:history="1">
        <w:r>
          <w:rPr>
            <w:rStyle w:val="Hyperlink"/>
          </w:rPr>
          <w:t>Business Systems Program</w:t>
        </w:r>
      </w:hyperlink>
      <w:r>
        <w:t>.</w:t>
      </w:r>
    </w:p>
    <w:p w14:paraId="780E6F44" w14:textId="3090CC35" w:rsidR="00BE0CF1" w:rsidRDefault="00BE0CF1" w:rsidP="00BE0CF1">
      <w:pPr>
        <w:pStyle w:val="BodyText"/>
      </w:pPr>
      <w:r>
        <w:t xml:space="preserve">The department must process an application for review </w:t>
      </w:r>
      <w:r w:rsidRPr="00662AD1">
        <w:t xml:space="preserve">of an adverse decision </w:t>
      </w:r>
      <w:r>
        <w:t xml:space="preserve">in accordance </w:t>
      </w:r>
      <w:r w:rsidRPr="00662AD1">
        <w:t xml:space="preserve">with Guideline: </w:t>
      </w:r>
      <w:hyperlink w:anchor="_Related_material" w:history="1">
        <w:r w:rsidRPr="0015734A">
          <w:rPr>
            <w:rStyle w:val="Hyperlink"/>
          </w:rPr>
          <w:t>Administering applications for plant export registered establishments</w:t>
        </w:r>
      </w:hyperlink>
      <w:r w:rsidRPr="0015734A">
        <w:rPr>
          <w:rStyle w:val="Hyperlink"/>
        </w:rPr>
        <w:t xml:space="preserve"> </w:t>
      </w:r>
      <w:r w:rsidRPr="00662AD1">
        <w:t xml:space="preserve">and Guideline: </w:t>
      </w:r>
      <w:hyperlink w:anchor="_Related_material" w:history="1">
        <w:r w:rsidRPr="0015734A">
          <w:rPr>
            <w:rStyle w:val="Hyperlink"/>
          </w:rPr>
          <w:t>Regulatory responses to plant export registered establishments</w:t>
        </w:r>
      </w:hyperlink>
      <w:r w:rsidRPr="00662AD1">
        <w:t>.</w:t>
      </w:r>
    </w:p>
    <w:p w14:paraId="5CCF79F0" w14:textId="77777777" w:rsidR="00BE0CF1" w:rsidRDefault="00BE0CF1" w:rsidP="00BE0CF1">
      <w:pPr>
        <w:pStyle w:val="BodyText"/>
      </w:pPr>
      <w:r w:rsidRPr="00BF6715">
        <w:t xml:space="preserve">The appeals mechanism is </w:t>
      </w:r>
      <w:r>
        <w:t>staged. Appeals occur in the following order:</w:t>
      </w:r>
    </w:p>
    <w:p w14:paraId="1E85DE4E" w14:textId="77777777" w:rsidR="00BE0CF1" w:rsidRDefault="00BE0CF1" w:rsidP="00BE0CF1">
      <w:pPr>
        <w:pStyle w:val="ListBullet"/>
        <w:numPr>
          <w:ilvl w:val="0"/>
          <w:numId w:val="46"/>
        </w:numPr>
        <w:spacing w:before="60"/>
      </w:pPr>
      <w:r>
        <w:t xml:space="preserve">Internal review: appeal </w:t>
      </w:r>
      <w:r w:rsidRPr="003E0CBF">
        <w:t xml:space="preserve">to </w:t>
      </w:r>
      <w:r>
        <w:t>a d</w:t>
      </w:r>
      <w:r w:rsidRPr="003E0CBF">
        <w:t>elegate</w:t>
      </w:r>
      <w:r>
        <w:t xml:space="preserve"> who:</w:t>
      </w:r>
    </w:p>
    <w:p w14:paraId="10AE2251" w14:textId="77777777" w:rsidR="00BE0CF1" w:rsidRDefault="00BE0CF1" w:rsidP="00BE0CF1">
      <w:pPr>
        <w:pStyle w:val="ListBullet"/>
        <w:numPr>
          <w:ilvl w:val="1"/>
          <w:numId w:val="46"/>
        </w:numPr>
        <w:spacing w:before="60"/>
      </w:pPr>
      <w:r>
        <w:t xml:space="preserve">did not make the original </w:t>
      </w:r>
      <w:proofErr w:type="gramStart"/>
      <w:r>
        <w:t>decision</w:t>
      </w:r>
      <w:proofErr w:type="gramEnd"/>
    </w:p>
    <w:p w14:paraId="036737F3" w14:textId="77777777" w:rsidR="00BE0CF1" w:rsidRDefault="00BE0CF1" w:rsidP="00BE0CF1">
      <w:pPr>
        <w:pStyle w:val="ListBullet"/>
        <w:numPr>
          <w:ilvl w:val="1"/>
          <w:numId w:val="46"/>
        </w:numPr>
        <w:spacing w:before="60"/>
      </w:pPr>
      <w:r>
        <w:t xml:space="preserve">is a position senior to the person who made the original </w:t>
      </w:r>
      <w:proofErr w:type="gramStart"/>
      <w:r>
        <w:t>decision</w:t>
      </w:r>
      <w:proofErr w:type="gramEnd"/>
    </w:p>
    <w:p w14:paraId="29DA136F" w14:textId="77777777" w:rsidR="00BE0CF1" w:rsidRPr="00BF6715" w:rsidRDefault="00BE0CF1" w:rsidP="00BE0CF1">
      <w:pPr>
        <w:pStyle w:val="ListBullet"/>
        <w:numPr>
          <w:ilvl w:val="1"/>
          <w:numId w:val="46"/>
        </w:numPr>
        <w:spacing w:before="60"/>
      </w:pPr>
      <w:r>
        <w:t xml:space="preserve">has the required delegation to review a </w:t>
      </w:r>
      <w:proofErr w:type="gramStart"/>
      <w:r>
        <w:t>decision</w:t>
      </w:r>
      <w:proofErr w:type="gramEnd"/>
    </w:p>
    <w:p w14:paraId="2E285EF8" w14:textId="77777777" w:rsidR="00BE0CF1" w:rsidRPr="00A63E07" w:rsidRDefault="00BE0CF1" w:rsidP="00BE0CF1">
      <w:pPr>
        <w:pStyle w:val="ListBullet"/>
        <w:numPr>
          <w:ilvl w:val="0"/>
          <w:numId w:val="46"/>
        </w:numPr>
        <w:spacing w:before="60"/>
      </w:pPr>
      <w:r>
        <w:t>External review: Review by the Administrative Appeals Tribunal.</w:t>
      </w:r>
    </w:p>
    <w:p w14:paraId="5DD01B2C" w14:textId="77777777" w:rsidR="00BE0CF1" w:rsidRDefault="00BE0CF1" w:rsidP="00BE0CF1">
      <w:pPr>
        <w:pStyle w:val="BodyText"/>
      </w:pPr>
      <w:r>
        <w:rPr>
          <w:b/>
        </w:rPr>
        <w:t xml:space="preserve">Note: </w:t>
      </w:r>
      <w:r>
        <w:t>The onus of the </w:t>
      </w:r>
      <w:r w:rsidRPr="00BF6715">
        <w:t xml:space="preserve">department appeals process is on the </w:t>
      </w:r>
      <w:r>
        <w:t xml:space="preserve">occupier </w:t>
      </w:r>
      <w:r w:rsidRPr="00BF6715">
        <w:t xml:space="preserve">to provide either objective evidence or proof of extenuating circumstance as to why they believe that the </w:t>
      </w:r>
      <w:r>
        <w:t>adverse findings</w:t>
      </w:r>
      <w:r w:rsidRPr="00BF6715">
        <w:t xml:space="preserve"> </w:t>
      </w:r>
      <w:r>
        <w:t>are</w:t>
      </w:r>
      <w:r w:rsidRPr="00BF6715">
        <w:t xml:space="preserve"> incorrect.</w:t>
      </w:r>
      <w:r w:rsidDel="00A454E6">
        <w:t xml:space="preserve"> </w:t>
      </w:r>
    </w:p>
    <w:p w14:paraId="13AF40FA" w14:textId="77777777" w:rsidR="00BE0CF1" w:rsidRPr="00426C55" w:rsidRDefault="00BE0CF1" w:rsidP="00BE0CF1">
      <w:pPr>
        <w:pStyle w:val="Heading2"/>
      </w:pPr>
      <w:bookmarkStart w:id="149" w:name="_Toc68076056"/>
      <w:bookmarkStart w:id="150" w:name="_Toc89441709"/>
      <w:bookmarkStart w:id="151" w:name="_Toc165469156"/>
      <w:r w:rsidRPr="00426C55">
        <w:t xml:space="preserve">Record </w:t>
      </w:r>
      <w:proofErr w:type="gramStart"/>
      <w:r w:rsidRPr="00426C55">
        <w:t>keeping</w:t>
      </w:r>
      <w:bookmarkEnd w:id="149"/>
      <w:bookmarkEnd w:id="150"/>
      <w:bookmarkEnd w:id="151"/>
      <w:proofErr w:type="gramEnd"/>
    </w:p>
    <w:p w14:paraId="455C7011" w14:textId="77777777" w:rsidR="00BE0CF1" w:rsidRPr="006D7641" w:rsidRDefault="00BE0CF1" w:rsidP="00BE0CF1">
      <w:pPr>
        <w:pStyle w:val="BodyText"/>
      </w:pPr>
      <w:r w:rsidRPr="006D7641">
        <w:t>The maintenance of rec</w:t>
      </w:r>
      <w:r>
        <w:t>ords is required under legislation to assist the </w:t>
      </w:r>
      <w:r w:rsidRPr="006D7641">
        <w:t>department in monitoring the effectiveness of the establishment’s</w:t>
      </w:r>
      <w:r>
        <w:t xml:space="preserve"> registered</w:t>
      </w:r>
      <w:r w:rsidRPr="006D7641">
        <w:t xml:space="preserve"> operations and </w:t>
      </w:r>
      <w:r>
        <w:t xml:space="preserve">registered </w:t>
      </w:r>
      <w:r w:rsidRPr="006D7641">
        <w:t xml:space="preserve">functions. </w:t>
      </w:r>
    </w:p>
    <w:p w14:paraId="06440D54" w14:textId="4ADD3A6B" w:rsidR="00BE0CF1" w:rsidRPr="006D7641" w:rsidRDefault="00577068" w:rsidP="00BE0CF1">
      <w:pPr>
        <w:pStyle w:val="ListBullet"/>
        <w:numPr>
          <w:ilvl w:val="0"/>
          <w:numId w:val="40"/>
        </w:numPr>
        <w:spacing w:before="60"/>
      </w:pPr>
      <w:r>
        <w:t>D</w:t>
      </w:r>
      <w:r w:rsidR="00BE0CF1" w:rsidRPr="006D7641">
        <w:t xml:space="preserve">ocumentation in relation to applications, registrations, renewals, suspension, </w:t>
      </w:r>
      <w:proofErr w:type="gramStart"/>
      <w:r w:rsidR="00BE0CF1" w:rsidRPr="006D7641">
        <w:t>revocations</w:t>
      </w:r>
      <w:proofErr w:type="gramEnd"/>
      <w:r w:rsidR="00BE0CF1" w:rsidRPr="006D7641">
        <w:t xml:space="preserve"> and audits</w:t>
      </w:r>
      <w:r>
        <w:t xml:space="preserve"> must be retained</w:t>
      </w:r>
      <w:r w:rsidR="00BE0CF1" w:rsidRPr="006D7641">
        <w:t xml:space="preserve"> for a period of at least 2 years.</w:t>
      </w:r>
    </w:p>
    <w:p w14:paraId="7BBFF820" w14:textId="3DF6E7D8" w:rsidR="00BE0CF1" w:rsidRPr="006D7641" w:rsidRDefault="00BE0CF1" w:rsidP="00BE0CF1">
      <w:pPr>
        <w:pStyle w:val="ListBullet"/>
        <w:numPr>
          <w:ilvl w:val="0"/>
          <w:numId w:val="40"/>
        </w:numPr>
        <w:spacing w:before="60"/>
      </w:pPr>
      <w:r w:rsidRPr="006D7641">
        <w:t xml:space="preserve">Records must meet the requirements outlined in the </w:t>
      </w:r>
      <w:r>
        <w:t>Guideline</w:t>
      </w:r>
      <w:r w:rsidRPr="006D7641">
        <w:t>:</w:t>
      </w:r>
      <w:r>
        <w:t xml:space="preserve"> </w:t>
      </w:r>
      <w:hyperlink w:anchor="_Related_material" w:history="1">
        <w:r w:rsidRPr="0015734A">
          <w:rPr>
            <w:rStyle w:val="Hyperlink"/>
          </w:rPr>
          <w:t>Supporting documents for plant exports</w:t>
        </w:r>
      </w:hyperlink>
      <w:r>
        <w:t xml:space="preserve"> and be supplied to the </w:t>
      </w:r>
      <w:r w:rsidRPr="006D7641">
        <w:t>department when requested.</w:t>
      </w:r>
    </w:p>
    <w:p w14:paraId="0E9ECEB3" w14:textId="2416E4E7" w:rsidR="00BE0CF1" w:rsidRPr="006D7641" w:rsidRDefault="00577068" w:rsidP="00BE0CF1">
      <w:pPr>
        <w:pStyle w:val="ListBullet"/>
        <w:numPr>
          <w:ilvl w:val="0"/>
          <w:numId w:val="40"/>
        </w:numPr>
        <w:spacing w:before="60"/>
      </w:pPr>
      <w:r>
        <w:t>The occupiers of r</w:t>
      </w:r>
      <w:r w:rsidR="00BE0CF1" w:rsidRPr="006D7641">
        <w:t>egistered establishments must maintai</w:t>
      </w:r>
      <w:r w:rsidR="00BE0CF1">
        <w:t>n records of</w:t>
      </w:r>
    </w:p>
    <w:p w14:paraId="7D6C723B" w14:textId="77777777" w:rsidR="00BE0CF1" w:rsidRPr="00E815AF" w:rsidRDefault="00BE0CF1" w:rsidP="00BE0CF1">
      <w:pPr>
        <w:pStyle w:val="ListBullet"/>
        <w:numPr>
          <w:ilvl w:val="0"/>
          <w:numId w:val="45"/>
        </w:numPr>
        <w:spacing w:before="60"/>
      </w:pPr>
      <w:r w:rsidRPr="00E815AF">
        <w:t>registration details</w:t>
      </w:r>
    </w:p>
    <w:p w14:paraId="44672D08" w14:textId="77777777" w:rsidR="00BE0CF1" w:rsidRPr="00E815AF" w:rsidRDefault="00BE0CF1" w:rsidP="00BE0CF1">
      <w:pPr>
        <w:pStyle w:val="ListBullet"/>
        <w:numPr>
          <w:ilvl w:val="0"/>
          <w:numId w:val="45"/>
        </w:numPr>
        <w:spacing w:before="60"/>
      </w:pPr>
      <w:r w:rsidRPr="00E815AF">
        <w:t>plans and specifications</w:t>
      </w:r>
    </w:p>
    <w:p w14:paraId="45375F74" w14:textId="77777777" w:rsidR="00BE0CF1" w:rsidRPr="00E815AF" w:rsidRDefault="00BE0CF1" w:rsidP="00BE0CF1">
      <w:pPr>
        <w:pStyle w:val="ListBullet"/>
        <w:numPr>
          <w:ilvl w:val="0"/>
          <w:numId w:val="45"/>
        </w:numPr>
        <w:spacing w:before="60"/>
      </w:pPr>
      <w:r w:rsidRPr="00E815AF">
        <w:t>hygiene systems</w:t>
      </w:r>
    </w:p>
    <w:p w14:paraId="7855ACEB" w14:textId="77777777" w:rsidR="00BE0CF1" w:rsidRPr="00E815AF" w:rsidRDefault="00BE0CF1" w:rsidP="00BE0CF1">
      <w:pPr>
        <w:pStyle w:val="ListBullet"/>
        <w:numPr>
          <w:ilvl w:val="0"/>
          <w:numId w:val="45"/>
        </w:numPr>
        <w:spacing w:before="60"/>
      </w:pPr>
      <w:r w:rsidRPr="00E815AF">
        <w:t>cleaning activities</w:t>
      </w:r>
    </w:p>
    <w:p w14:paraId="09D7B407" w14:textId="77777777" w:rsidR="00BE0CF1" w:rsidRPr="00E815AF" w:rsidRDefault="00BE0CF1" w:rsidP="00BE0CF1">
      <w:pPr>
        <w:pStyle w:val="ListBullet"/>
        <w:numPr>
          <w:ilvl w:val="0"/>
          <w:numId w:val="45"/>
        </w:numPr>
        <w:spacing w:before="60"/>
      </w:pPr>
      <w:r w:rsidRPr="00E815AF">
        <w:t xml:space="preserve">waste management systems and </w:t>
      </w:r>
      <w:proofErr w:type="gramStart"/>
      <w:r w:rsidRPr="00E815AF">
        <w:t>activities</w:t>
      </w:r>
      <w:proofErr w:type="gramEnd"/>
    </w:p>
    <w:p w14:paraId="33221F60" w14:textId="77777777" w:rsidR="00BE0CF1" w:rsidRPr="00E815AF" w:rsidRDefault="00BE0CF1" w:rsidP="00BE0CF1">
      <w:pPr>
        <w:pStyle w:val="ListBullet"/>
        <w:numPr>
          <w:ilvl w:val="0"/>
          <w:numId w:val="45"/>
        </w:numPr>
        <w:spacing w:before="60"/>
      </w:pPr>
      <w:r w:rsidRPr="00E815AF">
        <w:t>pest control systems and activities</w:t>
      </w:r>
    </w:p>
    <w:p w14:paraId="3F1A6D82" w14:textId="77777777" w:rsidR="00BE0CF1" w:rsidRPr="00E815AF" w:rsidRDefault="00BE0CF1" w:rsidP="00BE0CF1">
      <w:pPr>
        <w:pStyle w:val="ListBullet"/>
        <w:numPr>
          <w:ilvl w:val="0"/>
          <w:numId w:val="45"/>
        </w:numPr>
        <w:spacing w:before="60"/>
      </w:pPr>
      <w:r w:rsidRPr="00E815AF">
        <w:t>traceability</w:t>
      </w:r>
    </w:p>
    <w:p w14:paraId="73E7E093" w14:textId="77777777" w:rsidR="00BE0CF1" w:rsidRPr="00E815AF" w:rsidRDefault="00BE0CF1" w:rsidP="00BE0CF1">
      <w:pPr>
        <w:pStyle w:val="ListBullet"/>
        <w:numPr>
          <w:ilvl w:val="0"/>
          <w:numId w:val="45"/>
        </w:numPr>
        <w:spacing w:before="60"/>
      </w:pPr>
      <w:r w:rsidRPr="00E815AF">
        <w:t>treatments (horticulture protocol markets only)</w:t>
      </w:r>
    </w:p>
    <w:p w14:paraId="219F6B21" w14:textId="77777777" w:rsidR="00BE0CF1" w:rsidRPr="00E815AF" w:rsidRDefault="00BE0CF1" w:rsidP="00BE0CF1">
      <w:pPr>
        <w:pStyle w:val="ListBullet"/>
        <w:numPr>
          <w:ilvl w:val="0"/>
          <w:numId w:val="45"/>
        </w:numPr>
        <w:spacing w:before="60"/>
      </w:pPr>
      <w:r w:rsidRPr="00E815AF">
        <w:t>training of staff in relation to treatment procedures and product security (horticulture protocol markets only).</w:t>
      </w:r>
    </w:p>
    <w:p w14:paraId="3852D0AD" w14:textId="44291419" w:rsidR="00BE0CF1" w:rsidRPr="001A08B7" w:rsidRDefault="00BE0CF1" w:rsidP="001A08B7">
      <w:pPr>
        <w:spacing w:before="120"/>
        <w:rPr>
          <w:rFonts w:eastAsia="Times New Roman"/>
        </w:rPr>
      </w:pPr>
      <w:r w:rsidRPr="00E815AF">
        <w:rPr>
          <w:rFonts w:eastAsia="Times New Roman"/>
          <w:b/>
          <w:szCs w:val="24"/>
        </w:rPr>
        <w:t xml:space="preserve">Note: </w:t>
      </w:r>
      <w:r w:rsidRPr="00E815AF">
        <w:rPr>
          <w:rFonts w:eastAsia="Times New Roman"/>
          <w:szCs w:val="24"/>
        </w:rPr>
        <w:t xml:space="preserve">For more guidance about record keeping go to Reference: </w:t>
      </w:r>
      <w:hyperlink w:anchor="_Related_material" w:history="1">
        <w:r w:rsidRPr="0015734A">
          <w:rPr>
            <w:rStyle w:val="Hyperlink"/>
          </w:rPr>
          <w:t>Performance standards for plant export registered establishments</w:t>
        </w:r>
      </w:hyperlink>
      <w:r w:rsidRPr="00E815AF">
        <w:rPr>
          <w:rFonts w:eastAsia="Times New Roman"/>
          <w:i/>
          <w:szCs w:val="24"/>
        </w:rPr>
        <w:t>.</w:t>
      </w:r>
    </w:p>
    <w:p w14:paraId="147E3A1E" w14:textId="77777777" w:rsidR="00CF5A48" w:rsidRDefault="00CF5A48" w:rsidP="00CF5A48">
      <w:pPr>
        <w:pStyle w:val="Heading2"/>
      </w:pPr>
      <w:bookmarkStart w:id="152" w:name="_Related_material"/>
      <w:bookmarkStart w:id="153" w:name="_Toc165469157"/>
      <w:bookmarkEnd w:id="152"/>
      <w:r>
        <w:lastRenderedPageBreak/>
        <w:t>Related material</w:t>
      </w:r>
      <w:bookmarkEnd w:id="153"/>
    </w:p>
    <w:p w14:paraId="23365025" w14:textId="77777777" w:rsidR="00BE0CF1" w:rsidRPr="002A5F13" w:rsidRDefault="00BE0CF1" w:rsidP="00BE0CF1">
      <w:pPr>
        <w:pStyle w:val="BodyText"/>
      </w:pPr>
      <w:r w:rsidRPr="00E815AF">
        <w:t xml:space="preserve">The following related material can be accessed via the </w:t>
      </w:r>
      <w:hyperlink r:id="rId17" w:anchor="documentation" w:history="1">
        <w:r w:rsidRPr="00FF3030">
          <w:rPr>
            <w:rStyle w:val="Hyperlink"/>
          </w:rPr>
          <w:t>Plant Export Operations Manual (PEOM)</w:t>
        </w:r>
      </w:hyperlink>
      <w:r w:rsidRPr="00E815AF">
        <w:t xml:space="preserve"> on the </w:t>
      </w:r>
      <w:r w:rsidRPr="002A5F13">
        <w:t>department’s website:</w:t>
      </w:r>
    </w:p>
    <w:p w14:paraId="75AD6FA8" w14:textId="0B2713B6" w:rsidR="00BE0CF1" w:rsidRPr="002A5F13" w:rsidRDefault="00BE0CF1" w:rsidP="00BE0CF1">
      <w:pPr>
        <w:pStyle w:val="ListBullet"/>
        <w:numPr>
          <w:ilvl w:val="0"/>
          <w:numId w:val="40"/>
        </w:numPr>
        <w:spacing w:before="60"/>
        <w:rPr>
          <w:i/>
          <w:iCs/>
        </w:rPr>
      </w:pPr>
      <w:r w:rsidRPr="004472D6">
        <w:t xml:space="preserve">Reference: </w:t>
      </w:r>
      <w:r w:rsidRPr="002A5F13">
        <w:rPr>
          <w:i/>
          <w:iCs/>
        </w:rPr>
        <w:t>Application to register an establishment and/or approve a proposed arrangement (EX26a)</w:t>
      </w:r>
    </w:p>
    <w:p w14:paraId="19A18688" w14:textId="2AB0A4D0" w:rsidR="00BE0CF1" w:rsidRPr="001D0572" w:rsidRDefault="00BE0CF1" w:rsidP="00BE0CF1">
      <w:pPr>
        <w:pStyle w:val="ListBullet"/>
        <w:numPr>
          <w:ilvl w:val="0"/>
          <w:numId w:val="40"/>
        </w:numPr>
        <w:spacing w:before="60"/>
        <w:rPr>
          <w:i/>
          <w:iCs/>
        </w:rPr>
      </w:pPr>
      <w:r w:rsidRPr="004472D6">
        <w:t xml:space="preserve">Reference: </w:t>
      </w:r>
      <w:r w:rsidRPr="001D0572">
        <w:rPr>
          <w:i/>
          <w:iCs/>
        </w:rPr>
        <w:t>Application to vary an establishment registration and/or approved arrangement (EX26b)</w:t>
      </w:r>
    </w:p>
    <w:p w14:paraId="64B2C4AE" w14:textId="6A26EFAE" w:rsidR="00BE0CF1" w:rsidRPr="00436423" w:rsidRDefault="00BE0CF1" w:rsidP="00BE0CF1">
      <w:pPr>
        <w:pStyle w:val="ListBullet"/>
        <w:numPr>
          <w:ilvl w:val="0"/>
          <w:numId w:val="40"/>
        </w:numPr>
        <w:spacing w:before="60"/>
      </w:pPr>
      <w:r w:rsidRPr="004472D6">
        <w:t xml:space="preserve">Reference: </w:t>
      </w:r>
      <w:r w:rsidRPr="001D0572">
        <w:rPr>
          <w:i/>
          <w:iCs/>
        </w:rPr>
        <w:t>Application to revoke an establishment or revoke an occupier and add a new occupier (EX26c)</w:t>
      </w:r>
    </w:p>
    <w:p w14:paraId="393026AC" w14:textId="5A70E824" w:rsidR="00BE0CF1" w:rsidRDefault="00BE0CF1" w:rsidP="00BE0CF1">
      <w:pPr>
        <w:pStyle w:val="ListBullet"/>
        <w:numPr>
          <w:ilvl w:val="0"/>
          <w:numId w:val="40"/>
        </w:numPr>
        <w:spacing w:before="60"/>
        <w:rPr>
          <w:i/>
          <w:iCs/>
        </w:rPr>
      </w:pPr>
      <w:r w:rsidRPr="002A5F13">
        <w:t xml:space="preserve">Reference: </w:t>
      </w:r>
      <w:r w:rsidRPr="002A5F13">
        <w:rPr>
          <w:i/>
          <w:iCs/>
        </w:rPr>
        <w:t xml:space="preserve">Application for registration as a plant export registered establishment and/or associated operations and functions (EX26d) </w:t>
      </w:r>
    </w:p>
    <w:p w14:paraId="074857B3" w14:textId="4A5296BC" w:rsidR="00BE0CF1" w:rsidRDefault="00BE0CF1" w:rsidP="00BE0CF1">
      <w:pPr>
        <w:pStyle w:val="ListBullet"/>
        <w:numPr>
          <w:ilvl w:val="0"/>
          <w:numId w:val="40"/>
        </w:numPr>
        <w:spacing w:before="60"/>
      </w:pPr>
      <w:r>
        <w:t xml:space="preserve">Guideline: </w:t>
      </w:r>
      <w:r>
        <w:rPr>
          <w:i/>
          <w:iCs/>
        </w:rPr>
        <w:t>Audit of plant export operations</w:t>
      </w:r>
    </w:p>
    <w:p w14:paraId="7D591EE1" w14:textId="6FA0EEF0" w:rsidR="00BE0CF1" w:rsidRPr="00483988" w:rsidRDefault="00BE0CF1" w:rsidP="00BE0CF1">
      <w:pPr>
        <w:pStyle w:val="ListBullet"/>
        <w:numPr>
          <w:ilvl w:val="0"/>
          <w:numId w:val="40"/>
        </w:numPr>
        <w:spacing w:before="60"/>
      </w:pPr>
      <w:r>
        <w:t xml:space="preserve">Guideline: </w:t>
      </w:r>
      <w:r w:rsidRPr="001D0572">
        <w:rPr>
          <w:i/>
          <w:iCs/>
        </w:rPr>
        <w:t>Audit of plant export registered establishments</w:t>
      </w:r>
    </w:p>
    <w:p w14:paraId="5F02880F" w14:textId="483C4543" w:rsidR="00BE0CF1" w:rsidRDefault="00BE0CF1" w:rsidP="00BE0CF1">
      <w:pPr>
        <w:pStyle w:val="ListBullet"/>
        <w:numPr>
          <w:ilvl w:val="0"/>
          <w:numId w:val="40"/>
        </w:numPr>
        <w:spacing w:before="60"/>
      </w:pPr>
      <w:r>
        <w:t xml:space="preserve">Guideline: </w:t>
      </w:r>
      <w:r w:rsidRPr="001D0572">
        <w:rPr>
          <w:i/>
          <w:iCs/>
        </w:rPr>
        <w:t>Export compliant goods storage</w:t>
      </w:r>
    </w:p>
    <w:p w14:paraId="7F2A9E0F" w14:textId="275FAFD0" w:rsidR="00BE0CF1" w:rsidRDefault="00BE0CF1" w:rsidP="00BE0CF1">
      <w:pPr>
        <w:pStyle w:val="ListBullet"/>
        <w:numPr>
          <w:ilvl w:val="0"/>
          <w:numId w:val="40"/>
        </w:numPr>
        <w:spacing w:before="60"/>
      </w:pPr>
      <w:r>
        <w:t xml:space="preserve">Guideline: </w:t>
      </w:r>
      <w:r w:rsidRPr="001D0572">
        <w:rPr>
          <w:i/>
          <w:iCs/>
        </w:rPr>
        <w:t>Inspection of hay and straw for export</w:t>
      </w:r>
    </w:p>
    <w:p w14:paraId="20FE93E5" w14:textId="08543E2C" w:rsidR="00BE0CF1" w:rsidRDefault="00BE0CF1" w:rsidP="00BE0CF1">
      <w:pPr>
        <w:pStyle w:val="ListBullet"/>
        <w:numPr>
          <w:ilvl w:val="0"/>
          <w:numId w:val="40"/>
        </w:numPr>
        <w:spacing w:before="60"/>
      </w:pPr>
      <w:r>
        <w:t xml:space="preserve">Guideline: </w:t>
      </w:r>
      <w:r w:rsidRPr="001D0572">
        <w:rPr>
          <w:i/>
          <w:iCs/>
        </w:rPr>
        <w:t>Maintenance of phytosanitary security for horticulture exports</w:t>
      </w:r>
    </w:p>
    <w:p w14:paraId="617C8823" w14:textId="41077724" w:rsidR="00BE0CF1" w:rsidRDefault="00BE0CF1" w:rsidP="00BE0CF1">
      <w:pPr>
        <w:pStyle w:val="ListBullet"/>
        <w:numPr>
          <w:ilvl w:val="0"/>
          <w:numId w:val="40"/>
        </w:numPr>
        <w:spacing w:before="60"/>
      </w:pPr>
      <w:r>
        <w:t xml:space="preserve">Guideline: </w:t>
      </w:r>
      <w:r w:rsidRPr="001D0572">
        <w:rPr>
          <w:i/>
          <w:iCs/>
        </w:rPr>
        <w:t>Mobile Bulk Loading of prescribed goods for export</w:t>
      </w:r>
    </w:p>
    <w:p w14:paraId="017F9FA7" w14:textId="615B39BE" w:rsidR="00BE0CF1" w:rsidRPr="001D0572" w:rsidRDefault="00BE0CF1" w:rsidP="00BE0CF1">
      <w:pPr>
        <w:pStyle w:val="ListBullet"/>
        <w:numPr>
          <w:ilvl w:val="0"/>
          <w:numId w:val="40"/>
        </w:numPr>
        <w:spacing w:before="60"/>
        <w:rPr>
          <w:i/>
          <w:iCs/>
        </w:rPr>
      </w:pPr>
      <w:r>
        <w:t xml:space="preserve">Guideline: </w:t>
      </w:r>
      <w:r w:rsidRPr="001D0572">
        <w:rPr>
          <w:i/>
          <w:iCs/>
        </w:rPr>
        <w:t>Quality System Recognition of highly processed plant products for export</w:t>
      </w:r>
    </w:p>
    <w:p w14:paraId="181C8397" w14:textId="47F8EDB3" w:rsidR="00BE0CF1" w:rsidRPr="001D0572" w:rsidRDefault="00BE0CF1" w:rsidP="00BE0CF1">
      <w:pPr>
        <w:pStyle w:val="ListBullet"/>
        <w:numPr>
          <w:ilvl w:val="0"/>
          <w:numId w:val="40"/>
        </w:numPr>
        <w:spacing w:before="60"/>
      </w:pPr>
      <w:r>
        <w:t xml:space="preserve">Guideline: </w:t>
      </w:r>
      <w:r w:rsidRPr="001D0572">
        <w:rPr>
          <w:i/>
          <w:iCs/>
        </w:rPr>
        <w:t>Supporting documents for plant exports</w:t>
      </w:r>
    </w:p>
    <w:p w14:paraId="18F0FAFF" w14:textId="3F0620D9" w:rsidR="00BE0CF1" w:rsidRDefault="00BE0CF1" w:rsidP="00BE0CF1">
      <w:pPr>
        <w:pStyle w:val="ListBullet"/>
        <w:numPr>
          <w:ilvl w:val="0"/>
          <w:numId w:val="40"/>
        </w:numPr>
        <w:spacing w:before="60"/>
      </w:pPr>
      <w:r w:rsidRPr="004472D6">
        <w:t xml:space="preserve">Reference: </w:t>
      </w:r>
      <w:r w:rsidRPr="001D0572">
        <w:rPr>
          <w:i/>
          <w:iCs/>
        </w:rPr>
        <w:t xml:space="preserve">Export compliant goods storage </w:t>
      </w:r>
    </w:p>
    <w:p w14:paraId="6FD9BE05" w14:textId="3E65B744" w:rsidR="00BE0CF1" w:rsidRDefault="00BE0CF1" w:rsidP="00BE0CF1">
      <w:pPr>
        <w:pStyle w:val="ListBullet"/>
        <w:numPr>
          <w:ilvl w:val="0"/>
          <w:numId w:val="40"/>
        </w:numPr>
        <w:spacing w:before="60"/>
      </w:pPr>
      <w:r w:rsidRPr="004472D6">
        <w:t xml:space="preserve">Reference: </w:t>
      </w:r>
      <w:r w:rsidRPr="001D0572">
        <w:rPr>
          <w:i/>
          <w:iCs/>
        </w:rPr>
        <w:t>Export compliant goods storage (ECGS) hazard identification and mitigation survey</w:t>
      </w:r>
    </w:p>
    <w:p w14:paraId="4E5134E4" w14:textId="2724EF2C" w:rsidR="00BE0CF1" w:rsidRDefault="00BE0CF1" w:rsidP="00BE0CF1">
      <w:pPr>
        <w:pStyle w:val="ListBullet"/>
        <w:numPr>
          <w:ilvl w:val="0"/>
          <w:numId w:val="40"/>
        </w:numPr>
        <w:spacing w:before="60"/>
      </w:pPr>
      <w:r>
        <w:t xml:space="preserve">Reference: </w:t>
      </w:r>
      <w:r w:rsidRPr="001D0572">
        <w:rPr>
          <w:i/>
          <w:iCs/>
        </w:rPr>
        <w:t>Performance standards – dimethoate dipping – horticulture exports</w:t>
      </w:r>
    </w:p>
    <w:p w14:paraId="1C66FD46" w14:textId="4F4EAAB9" w:rsidR="00BE0CF1" w:rsidRDefault="00BE0CF1" w:rsidP="00BE0CF1">
      <w:pPr>
        <w:pStyle w:val="ListBullet"/>
        <w:numPr>
          <w:ilvl w:val="0"/>
          <w:numId w:val="40"/>
        </w:numPr>
        <w:spacing w:before="60"/>
      </w:pPr>
      <w:r>
        <w:t xml:space="preserve">Reference: </w:t>
      </w:r>
      <w:r w:rsidRPr="001D0572">
        <w:rPr>
          <w:i/>
          <w:iCs/>
        </w:rPr>
        <w:t>Performance standards – irradiation treatment – horticulture exports</w:t>
      </w:r>
    </w:p>
    <w:p w14:paraId="00A03A12" w14:textId="2D59C00D" w:rsidR="00BE0CF1" w:rsidRDefault="00BE0CF1" w:rsidP="00BE0CF1">
      <w:pPr>
        <w:pStyle w:val="ListBullet"/>
        <w:numPr>
          <w:ilvl w:val="0"/>
          <w:numId w:val="40"/>
        </w:numPr>
        <w:spacing w:before="60"/>
      </w:pPr>
      <w:r>
        <w:t xml:space="preserve">Reference: </w:t>
      </w:r>
      <w:r w:rsidRPr="001D0572">
        <w:rPr>
          <w:i/>
          <w:iCs/>
        </w:rPr>
        <w:t>Performance standards – methyl bromide fumigation – horticulture exports</w:t>
      </w:r>
    </w:p>
    <w:p w14:paraId="1DE086B4" w14:textId="469A30C9" w:rsidR="00BE0CF1" w:rsidRDefault="00BE0CF1" w:rsidP="00BE0CF1">
      <w:pPr>
        <w:pStyle w:val="ListBullet"/>
        <w:numPr>
          <w:ilvl w:val="0"/>
          <w:numId w:val="40"/>
        </w:numPr>
        <w:spacing w:before="60"/>
      </w:pPr>
      <w:r>
        <w:t xml:space="preserve">Reference: </w:t>
      </w:r>
      <w:r w:rsidRPr="001D0572">
        <w:rPr>
          <w:i/>
          <w:iCs/>
        </w:rPr>
        <w:t>Performance standards – onshore cold treatment – horticulture exports</w:t>
      </w:r>
    </w:p>
    <w:p w14:paraId="139AF450" w14:textId="4C997AD8" w:rsidR="00F5664E" w:rsidRDefault="00BE0CF1" w:rsidP="00BE0CF1">
      <w:pPr>
        <w:pStyle w:val="ListBullet"/>
        <w:numPr>
          <w:ilvl w:val="0"/>
          <w:numId w:val="40"/>
        </w:numPr>
        <w:spacing w:before="60"/>
      </w:pPr>
      <w:r>
        <w:t xml:space="preserve">Reference: </w:t>
      </w:r>
      <w:r w:rsidRPr="001D0572">
        <w:rPr>
          <w:i/>
          <w:iCs/>
        </w:rPr>
        <w:t xml:space="preserve">Performance standards – </w:t>
      </w:r>
      <w:proofErr w:type="spellStart"/>
      <w:r w:rsidRPr="001D0572">
        <w:rPr>
          <w:i/>
          <w:iCs/>
        </w:rPr>
        <w:t>sulfur</w:t>
      </w:r>
      <w:proofErr w:type="spellEnd"/>
      <w:r w:rsidRPr="001D0572">
        <w:rPr>
          <w:i/>
          <w:iCs/>
        </w:rPr>
        <w:t xml:space="preserve"> dioxide/carbon dioxide fumigation – horticulture exports</w:t>
      </w:r>
    </w:p>
    <w:p w14:paraId="1092DA17" w14:textId="5158F4E9" w:rsidR="00BE0CF1" w:rsidRDefault="00BE0CF1" w:rsidP="00BE0CF1">
      <w:pPr>
        <w:pStyle w:val="ListBullet"/>
        <w:numPr>
          <w:ilvl w:val="0"/>
          <w:numId w:val="40"/>
        </w:numPr>
        <w:spacing w:before="60"/>
      </w:pPr>
      <w:r>
        <w:t xml:space="preserve">Reference: </w:t>
      </w:r>
      <w:r w:rsidRPr="001D0572">
        <w:rPr>
          <w:i/>
          <w:iCs/>
        </w:rPr>
        <w:t>Performance standards – vapour heat treatment – horticulture exports</w:t>
      </w:r>
    </w:p>
    <w:p w14:paraId="6CC5579B" w14:textId="7D18C348" w:rsidR="00BE0CF1" w:rsidRPr="0015734A" w:rsidRDefault="00BE0CF1" w:rsidP="00BE0CF1">
      <w:pPr>
        <w:pStyle w:val="ListBullet"/>
        <w:numPr>
          <w:ilvl w:val="0"/>
          <w:numId w:val="40"/>
        </w:numPr>
        <w:spacing w:before="60"/>
      </w:pPr>
      <w:r>
        <w:t xml:space="preserve">Reference: </w:t>
      </w:r>
      <w:r w:rsidRPr="001D0572">
        <w:rPr>
          <w:i/>
          <w:iCs/>
        </w:rPr>
        <w:t>Performance standards for handling fruit fly PFA product outside of a PFA</w:t>
      </w:r>
    </w:p>
    <w:p w14:paraId="003FD873" w14:textId="76F4D99F" w:rsidR="00413F1C" w:rsidRDefault="00413F1C" w:rsidP="00BE0CF1">
      <w:pPr>
        <w:pStyle w:val="ListBullet"/>
        <w:numPr>
          <w:ilvl w:val="0"/>
          <w:numId w:val="40"/>
        </w:numPr>
        <w:spacing w:before="60"/>
      </w:pPr>
      <w:r>
        <w:t xml:space="preserve">Reference: </w:t>
      </w:r>
      <w:r>
        <w:rPr>
          <w:i/>
          <w:iCs/>
        </w:rPr>
        <w:t>Performance standards – packing post-treatment or PFA product outside of the PFA</w:t>
      </w:r>
    </w:p>
    <w:p w14:paraId="69BEB870" w14:textId="1C4B5C8E" w:rsidR="00BE0CF1" w:rsidRDefault="00BE0CF1" w:rsidP="00BE0CF1">
      <w:pPr>
        <w:pStyle w:val="ListBullet"/>
        <w:numPr>
          <w:ilvl w:val="0"/>
          <w:numId w:val="40"/>
        </w:numPr>
        <w:spacing w:before="60"/>
      </w:pPr>
      <w:r>
        <w:t xml:space="preserve">Reference: </w:t>
      </w:r>
      <w:r w:rsidRPr="001D0572">
        <w:rPr>
          <w:i/>
          <w:iCs/>
        </w:rPr>
        <w:t>Performance standards for plant export registered establishments</w:t>
      </w:r>
    </w:p>
    <w:p w14:paraId="54B68684" w14:textId="492891AF" w:rsidR="00BE0CF1" w:rsidRDefault="00BE0CF1" w:rsidP="00BE0CF1">
      <w:pPr>
        <w:pStyle w:val="ListBullet"/>
        <w:numPr>
          <w:ilvl w:val="0"/>
          <w:numId w:val="40"/>
        </w:numPr>
        <w:spacing w:before="60"/>
      </w:pPr>
      <w:r>
        <w:t xml:space="preserve">Reference: </w:t>
      </w:r>
      <w:r>
        <w:rPr>
          <w:i/>
          <w:iCs/>
        </w:rPr>
        <w:t>Plant export operations instructional material glossary of terms</w:t>
      </w:r>
    </w:p>
    <w:p w14:paraId="79534A05" w14:textId="2F9E6884" w:rsidR="00BE0CF1" w:rsidRDefault="00BE0CF1" w:rsidP="00BE0CF1">
      <w:pPr>
        <w:pStyle w:val="ListBullet"/>
        <w:numPr>
          <w:ilvl w:val="0"/>
          <w:numId w:val="40"/>
        </w:numPr>
        <w:spacing w:before="60"/>
      </w:pPr>
      <w:r>
        <w:t xml:space="preserve">Reference: </w:t>
      </w:r>
      <w:r w:rsidRPr="001D0572">
        <w:rPr>
          <w:i/>
          <w:iCs/>
        </w:rPr>
        <w:t>Registered operation and function codes for plant export registered establishments</w:t>
      </w:r>
    </w:p>
    <w:p w14:paraId="0B4B9A61" w14:textId="298746AE" w:rsidR="00BE0CF1" w:rsidRDefault="00BE0CF1" w:rsidP="00BE0CF1">
      <w:pPr>
        <w:pStyle w:val="ListBullet"/>
        <w:numPr>
          <w:ilvl w:val="0"/>
          <w:numId w:val="40"/>
        </w:numPr>
        <w:spacing w:before="60"/>
      </w:pPr>
      <w:r>
        <w:t xml:space="preserve">Reference: </w:t>
      </w:r>
      <w:r w:rsidRPr="001D0572">
        <w:rPr>
          <w:i/>
          <w:iCs/>
        </w:rPr>
        <w:t>Table of horticulture protocol markets</w:t>
      </w:r>
    </w:p>
    <w:p w14:paraId="158422D3" w14:textId="20CFCB6F" w:rsidR="00BE0CF1" w:rsidRDefault="00BE0CF1" w:rsidP="00BE0CF1">
      <w:pPr>
        <w:pStyle w:val="ListBullet"/>
        <w:numPr>
          <w:ilvl w:val="0"/>
          <w:numId w:val="40"/>
        </w:numPr>
        <w:spacing w:before="60"/>
      </w:pPr>
      <w:r>
        <w:t xml:space="preserve">Work Instruction: </w:t>
      </w:r>
      <w:r w:rsidRPr="001D0572">
        <w:rPr>
          <w:i/>
          <w:iCs/>
        </w:rPr>
        <w:t>Inspecting loose hay or straw for export in-</w:t>
      </w:r>
      <w:proofErr w:type="gramStart"/>
      <w:r w:rsidRPr="001D0572">
        <w:rPr>
          <w:i/>
          <w:iCs/>
        </w:rPr>
        <w:t>line</w:t>
      </w:r>
      <w:proofErr w:type="gramEnd"/>
    </w:p>
    <w:p w14:paraId="0938C2E9" w14:textId="77777777" w:rsidR="00BE0CF1" w:rsidRDefault="00BE0CF1" w:rsidP="00BE0CF1">
      <w:pPr>
        <w:pStyle w:val="ListBullet"/>
        <w:numPr>
          <w:ilvl w:val="0"/>
          <w:numId w:val="40"/>
        </w:numPr>
        <w:spacing w:before="60"/>
      </w:pPr>
      <w:r>
        <w:t xml:space="preserve">Standard for Minimising the Risk of </w:t>
      </w:r>
      <w:proofErr w:type="spellStart"/>
      <w:r>
        <w:t>Corynetoxin</w:t>
      </w:r>
      <w:proofErr w:type="spellEnd"/>
      <w:r>
        <w:t xml:space="preserve"> Contamination of Hay and Straw for Export</w:t>
      </w:r>
    </w:p>
    <w:p w14:paraId="619A1858" w14:textId="77777777" w:rsidR="00BE0CF1" w:rsidRDefault="00BE0CF1" w:rsidP="00BE0CF1">
      <w:pPr>
        <w:pStyle w:val="ListBullet"/>
        <w:numPr>
          <w:ilvl w:val="0"/>
          <w:numId w:val="40"/>
        </w:numPr>
        <w:spacing w:before="60"/>
      </w:pPr>
      <w:proofErr w:type="spellStart"/>
      <w:r>
        <w:t>Sulfur</w:t>
      </w:r>
      <w:proofErr w:type="spellEnd"/>
      <w:r>
        <w:t xml:space="preserve"> dioxide/carbon dioxide fumigation </w:t>
      </w:r>
      <w:proofErr w:type="gramStart"/>
      <w:r>
        <w:t>methodology</w:t>
      </w:r>
      <w:proofErr w:type="gramEnd"/>
    </w:p>
    <w:p w14:paraId="6FA4CE8B" w14:textId="77777777" w:rsidR="00BE0CF1" w:rsidRDefault="00BE0CF1" w:rsidP="00BE0CF1">
      <w:pPr>
        <w:pStyle w:val="ListBullet"/>
        <w:numPr>
          <w:ilvl w:val="0"/>
          <w:numId w:val="40"/>
        </w:numPr>
        <w:spacing w:before="60"/>
      </w:pPr>
      <w:r w:rsidRPr="007945EC">
        <w:t>Methyl bromide fumigation methodology</w:t>
      </w:r>
    </w:p>
    <w:p w14:paraId="20949DE3" w14:textId="77777777" w:rsidR="00BE0CF1" w:rsidRDefault="00BE0CF1" w:rsidP="00BE0CF1">
      <w:pPr>
        <w:pStyle w:val="ListBullet"/>
        <w:numPr>
          <w:ilvl w:val="0"/>
          <w:numId w:val="40"/>
        </w:numPr>
        <w:spacing w:before="60"/>
      </w:pPr>
      <w:r>
        <w:t xml:space="preserve">Guide to performing QPS fumigation with methyl </w:t>
      </w:r>
      <w:proofErr w:type="gramStart"/>
      <w:r>
        <w:t>bromide</w:t>
      </w:r>
      <w:proofErr w:type="gramEnd"/>
    </w:p>
    <w:p w14:paraId="0079DCD1" w14:textId="77777777" w:rsidR="00BE0CF1" w:rsidRDefault="00BE0CF1" w:rsidP="00BE0CF1">
      <w:pPr>
        <w:pStyle w:val="ListBullet"/>
        <w:numPr>
          <w:ilvl w:val="0"/>
          <w:numId w:val="40"/>
        </w:numPr>
        <w:spacing w:before="60"/>
      </w:pPr>
      <w:r>
        <w:t>Australian phytosanitary treatment application standard for cold disinfestation treatment</w:t>
      </w:r>
    </w:p>
    <w:p w14:paraId="5E18FF1D" w14:textId="77777777" w:rsidR="00BE0CF1" w:rsidRDefault="00BE0CF1" w:rsidP="00BE0CF1">
      <w:pPr>
        <w:pStyle w:val="ListBullet"/>
        <w:numPr>
          <w:ilvl w:val="0"/>
          <w:numId w:val="40"/>
        </w:numPr>
        <w:spacing w:before="60"/>
      </w:pPr>
      <w:r>
        <w:t xml:space="preserve">Australian phytosanitary treatment application standard for dimethoate dipping </w:t>
      </w:r>
      <w:proofErr w:type="gramStart"/>
      <w:r>
        <w:t>treatment</w:t>
      </w:r>
      <w:proofErr w:type="gramEnd"/>
    </w:p>
    <w:p w14:paraId="7FFFD66C" w14:textId="77777777" w:rsidR="00BE0CF1" w:rsidRDefault="00BE0CF1" w:rsidP="00BE0CF1">
      <w:pPr>
        <w:pStyle w:val="ListBullet"/>
        <w:numPr>
          <w:ilvl w:val="0"/>
          <w:numId w:val="40"/>
        </w:numPr>
        <w:spacing w:before="60"/>
      </w:pPr>
      <w:r>
        <w:t>Australian phytosanitary treatment application standard for irradiation</w:t>
      </w:r>
    </w:p>
    <w:p w14:paraId="14D1DF34" w14:textId="77777777" w:rsidR="00BE0CF1" w:rsidRPr="006D7641" w:rsidRDefault="00BE0CF1" w:rsidP="00BE0CF1">
      <w:pPr>
        <w:pStyle w:val="ListBullet"/>
        <w:numPr>
          <w:ilvl w:val="0"/>
          <w:numId w:val="40"/>
        </w:numPr>
        <w:spacing w:before="60"/>
      </w:pPr>
      <w:r>
        <w:t>Australian phytosanitary treatment application standard for vapour heat treatment.</w:t>
      </w:r>
    </w:p>
    <w:p w14:paraId="526C8C01" w14:textId="77777777" w:rsidR="00BE0CF1" w:rsidRPr="00E815AF" w:rsidRDefault="00BE0CF1" w:rsidP="00BE0CF1">
      <w:pPr>
        <w:pStyle w:val="BodyText"/>
      </w:pPr>
      <w:r w:rsidRPr="00E815AF">
        <w:t xml:space="preserve">The following related material is available online: </w:t>
      </w:r>
    </w:p>
    <w:p w14:paraId="2943F275" w14:textId="2A4DA119" w:rsidR="00BE0CF1" w:rsidRDefault="00000000" w:rsidP="00BE0CF1">
      <w:pPr>
        <w:pStyle w:val="ListBullet"/>
        <w:numPr>
          <w:ilvl w:val="0"/>
          <w:numId w:val="41"/>
        </w:numPr>
        <w:spacing w:before="60"/>
      </w:pPr>
      <w:hyperlink r:id="rId18" w:history="1">
        <w:r w:rsidR="00BE0CF1" w:rsidRPr="005D0558">
          <w:rPr>
            <w:rStyle w:val="Hyperlink"/>
          </w:rPr>
          <w:t xml:space="preserve">Department of Agriculture, </w:t>
        </w:r>
        <w:r w:rsidR="005D0558" w:rsidRPr="005D0558">
          <w:rPr>
            <w:rStyle w:val="Hyperlink"/>
          </w:rPr>
          <w:t>Fisheries and Forestry</w:t>
        </w:r>
        <w:r w:rsidR="00BE0CF1" w:rsidRPr="005D0558">
          <w:rPr>
            <w:rStyle w:val="Hyperlink"/>
          </w:rPr>
          <w:t xml:space="preserve"> Charging Guidelines</w:t>
        </w:r>
        <w:r w:rsidR="005D0558" w:rsidRPr="005D0558">
          <w:rPr>
            <w:rStyle w:val="Hyperlink"/>
          </w:rPr>
          <w:t xml:space="preserve"> 202</w:t>
        </w:r>
        <w:r w:rsidR="00413F1C">
          <w:rPr>
            <w:rStyle w:val="Hyperlink"/>
          </w:rPr>
          <w:t>3</w:t>
        </w:r>
      </w:hyperlink>
    </w:p>
    <w:p w14:paraId="2EB94227" w14:textId="4BE00CA1" w:rsidR="00BE0CF1" w:rsidRDefault="00000000" w:rsidP="00BE0CF1">
      <w:pPr>
        <w:pStyle w:val="ListBullet"/>
        <w:numPr>
          <w:ilvl w:val="0"/>
          <w:numId w:val="41"/>
        </w:numPr>
        <w:spacing w:before="60"/>
      </w:pPr>
      <w:hyperlink r:id="rId19" w:history="1">
        <w:r w:rsidR="00BE0CF1" w:rsidRPr="005D0558">
          <w:rPr>
            <w:rStyle w:val="Hyperlink"/>
          </w:rPr>
          <w:t>Manual of importing country requirements (</w:t>
        </w:r>
        <w:proofErr w:type="spellStart"/>
        <w:r w:rsidR="00BE0CF1" w:rsidRPr="005D0558">
          <w:rPr>
            <w:rStyle w:val="Hyperlink"/>
          </w:rPr>
          <w:t>Micor</w:t>
        </w:r>
        <w:proofErr w:type="spellEnd"/>
        <w:r w:rsidR="00BE0CF1" w:rsidRPr="005D0558">
          <w:rPr>
            <w:rStyle w:val="Hyperlink"/>
          </w:rPr>
          <w:t>)</w:t>
        </w:r>
      </w:hyperlink>
    </w:p>
    <w:p w14:paraId="142BAF3B" w14:textId="77777777" w:rsidR="00BE0CF1" w:rsidRPr="0015734A" w:rsidRDefault="00000000" w:rsidP="00BE0CF1">
      <w:pPr>
        <w:pStyle w:val="ListParagraph"/>
        <w:numPr>
          <w:ilvl w:val="0"/>
          <w:numId w:val="41"/>
        </w:numPr>
        <w:spacing w:after="60"/>
        <w:rPr>
          <w:rStyle w:val="Hyperlink"/>
        </w:rPr>
      </w:pPr>
      <w:hyperlink r:id="rId20" w:history="1">
        <w:r w:rsidR="00BE0CF1" w:rsidRPr="0015734A">
          <w:rPr>
            <w:rStyle w:val="Hyperlink"/>
          </w:rPr>
          <w:t>Australian export laws</w:t>
        </w:r>
      </w:hyperlink>
      <w:r w:rsidR="00BE0CF1" w:rsidRPr="0015734A">
        <w:rPr>
          <w:rStyle w:val="Hyperlink"/>
        </w:rPr>
        <w:t>.</w:t>
      </w:r>
    </w:p>
    <w:p w14:paraId="6AEE34D6" w14:textId="77777777" w:rsidR="00BE0CF1" w:rsidRDefault="00BE0CF1" w:rsidP="00BE0CF1">
      <w:pPr>
        <w:pStyle w:val="BodyText"/>
        <w:rPr>
          <w:rFonts w:cs="Segoe UI"/>
          <w:color w:val="0000FF"/>
          <w:u w:val="single"/>
          <w:lang w:val="en" w:eastAsia="en-AU"/>
        </w:rPr>
      </w:pPr>
      <w:r w:rsidRPr="00E1667F">
        <w:rPr>
          <w:rFonts w:cs="Segoe UI"/>
          <w:lang w:val="en" w:eastAsia="en-AU"/>
        </w:rPr>
        <w:t xml:space="preserve">The </w:t>
      </w:r>
      <w:r w:rsidRPr="00E1667F">
        <w:t>following</w:t>
      </w:r>
      <w:r w:rsidRPr="00E1667F">
        <w:rPr>
          <w:rFonts w:cs="Segoe UI"/>
          <w:lang w:val="en" w:eastAsia="en-AU"/>
        </w:rPr>
        <w:t xml:space="preserve"> related material is available on the department’s </w:t>
      </w:r>
      <w:hyperlink r:id="rId21" w:history="1">
        <w:r w:rsidRPr="00E1667F">
          <w:rPr>
            <w:rStyle w:val="Hyperlink"/>
            <w:rFonts w:cs="Segoe UI"/>
            <w:lang w:val="en" w:eastAsia="en-AU"/>
          </w:rPr>
          <w:t>Instructional Material Library (IML)</w:t>
        </w:r>
      </w:hyperlink>
    </w:p>
    <w:p w14:paraId="4E602E71" w14:textId="6818E9BD" w:rsidR="00D76679" w:rsidRDefault="00D76679" w:rsidP="00BE0CF1">
      <w:pPr>
        <w:pStyle w:val="ListBullet"/>
        <w:numPr>
          <w:ilvl w:val="0"/>
          <w:numId w:val="41"/>
        </w:numPr>
        <w:spacing w:before="60"/>
      </w:pPr>
      <w:r>
        <w:t xml:space="preserve">Departmental Policy: </w:t>
      </w:r>
      <w:r>
        <w:rPr>
          <w:i/>
          <w:iCs/>
        </w:rPr>
        <w:t>Fit and proper person test under the Export Control Act 2020</w:t>
      </w:r>
    </w:p>
    <w:p w14:paraId="4F6DDDBE" w14:textId="3AF2A05E" w:rsidR="00BE0CF1" w:rsidRPr="00A63E07" w:rsidRDefault="00BE0CF1" w:rsidP="00BE0CF1">
      <w:pPr>
        <w:pStyle w:val="ListBullet"/>
        <w:numPr>
          <w:ilvl w:val="0"/>
          <w:numId w:val="41"/>
        </w:numPr>
        <w:spacing w:before="60"/>
      </w:pPr>
      <w:r>
        <w:t xml:space="preserve">Guideline: </w:t>
      </w:r>
      <w:r>
        <w:rPr>
          <w:i/>
          <w:iCs/>
        </w:rPr>
        <w:t>Administering applications for plant export registered establishments</w:t>
      </w:r>
    </w:p>
    <w:p w14:paraId="44E0A05C" w14:textId="488ADECC" w:rsidR="00BE0CF1" w:rsidRPr="009060A6" w:rsidRDefault="00BE0CF1" w:rsidP="00BE0CF1">
      <w:pPr>
        <w:pStyle w:val="ListParagraph"/>
        <w:numPr>
          <w:ilvl w:val="0"/>
          <w:numId w:val="41"/>
        </w:numPr>
        <w:spacing w:after="60"/>
        <w:rPr>
          <w:rFonts w:eastAsia="Times New Roman" w:cs="Segoe UI"/>
          <w:color w:val="0000FF"/>
          <w:szCs w:val="24"/>
          <w:u w:val="single"/>
          <w:lang w:val="en" w:eastAsia="en-AU"/>
        </w:rPr>
      </w:pPr>
      <w:r>
        <w:rPr>
          <w:bCs/>
        </w:rPr>
        <w:t xml:space="preserve">Guideline: </w:t>
      </w:r>
      <w:r w:rsidRPr="009060A6">
        <w:rPr>
          <w:bCs/>
          <w:i/>
          <w:iCs/>
        </w:rPr>
        <w:t>Registration, variation and revocation of registered establishments and approved arrangements</w:t>
      </w:r>
    </w:p>
    <w:p w14:paraId="6C327F42" w14:textId="7CCBC95D" w:rsidR="00776ACB" w:rsidRDefault="00BE0CF1" w:rsidP="001A08B7">
      <w:pPr>
        <w:pStyle w:val="ListBullet"/>
        <w:numPr>
          <w:ilvl w:val="0"/>
          <w:numId w:val="41"/>
        </w:numPr>
        <w:spacing w:before="60"/>
      </w:pPr>
      <w:r>
        <w:t xml:space="preserve">Guideline: </w:t>
      </w:r>
      <w:r>
        <w:rPr>
          <w:i/>
          <w:iCs/>
        </w:rPr>
        <w:t>Regulatory responses to plant export registered establishments</w:t>
      </w:r>
    </w:p>
    <w:p w14:paraId="67393F64" w14:textId="77777777" w:rsidR="00776ACB" w:rsidRPr="00426C55" w:rsidRDefault="00776ACB" w:rsidP="00776ACB">
      <w:pPr>
        <w:pStyle w:val="Heading2"/>
      </w:pPr>
      <w:bookmarkStart w:id="154" w:name="_Contact_information"/>
      <w:bookmarkStart w:id="155" w:name="_Toc68076058"/>
      <w:bookmarkStart w:id="156" w:name="_Toc89441711"/>
      <w:bookmarkStart w:id="157" w:name="_Toc165469158"/>
      <w:bookmarkEnd w:id="154"/>
      <w:r w:rsidRPr="00426C55">
        <w:t xml:space="preserve">Contact </w:t>
      </w:r>
      <w:proofErr w:type="gramStart"/>
      <w:r w:rsidRPr="00426C55">
        <w:t>information</w:t>
      </w:r>
      <w:bookmarkEnd w:id="155"/>
      <w:bookmarkEnd w:id="156"/>
      <w:bookmarkEnd w:id="157"/>
      <w:proofErr w:type="gramEnd"/>
    </w:p>
    <w:p w14:paraId="1A41DFFC" w14:textId="732D1A66" w:rsidR="00776ACB" w:rsidRDefault="00776ACB" w:rsidP="00776ACB">
      <w:pPr>
        <w:pStyle w:val="ListBullet"/>
        <w:numPr>
          <w:ilvl w:val="0"/>
          <w:numId w:val="41"/>
        </w:numPr>
        <w:spacing w:before="60"/>
      </w:pPr>
      <w:r>
        <w:t xml:space="preserve">Accounts Receivable and Debt Management: </w:t>
      </w:r>
      <w:hyperlink r:id="rId22" w:history="1">
        <w:r w:rsidR="00577068" w:rsidRPr="00577068">
          <w:rPr>
            <w:rStyle w:val="Hyperlink"/>
          </w:rPr>
          <w:t>Arhelpdesk@aff.gov.au</w:t>
        </w:r>
      </w:hyperlink>
      <w:r>
        <w:t xml:space="preserve"> </w:t>
      </w:r>
    </w:p>
    <w:p w14:paraId="6C3A754D" w14:textId="245ABAA9" w:rsidR="00776ACB" w:rsidRPr="00282CA5" w:rsidRDefault="00776ACB" w:rsidP="00776ACB">
      <w:pPr>
        <w:pStyle w:val="ListBullet"/>
        <w:numPr>
          <w:ilvl w:val="0"/>
          <w:numId w:val="41"/>
        </w:numPr>
        <w:spacing w:before="60"/>
      </w:pPr>
      <w:r w:rsidRPr="00282CA5">
        <w:t xml:space="preserve">Audit and Assurance </w:t>
      </w:r>
      <w:r>
        <w:t>Branch</w:t>
      </w:r>
      <w:r w:rsidRPr="00282CA5">
        <w:t xml:space="preserve">: </w:t>
      </w:r>
      <w:hyperlink r:id="rId23" w:history="1">
        <w:r w:rsidR="00577068" w:rsidRPr="00577068">
          <w:rPr>
            <w:rStyle w:val="Hyperlink"/>
          </w:rPr>
          <w:t>AuditServices@aff.gov.au</w:t>
        </w:r>
      </w:hyperlink>
    </w:p>
    <w:p w14:paraId="19B2F200" w14:textId="47B7A5C2" w:rsidR="00776ACB" w:rsidRPr="00282CA5" w:rsidRDefault="00776ACB" w:rsidP="00776ACB">
      <w:pPr>
        <w:pStyle w:val="ListBullet"/>
        <w:numPr>
          <w:ilvl w:val="0"/>
          <w:numId w:val="41"/>
        </w:numPr>
        <w:spacing w:before="60"/>
      </w:pPr>
      <w:r w:rsidRPr="00282CA5">
        <w:t xml:space="preserve">Business Systems Program: </w:t>
      </w:r>
      <w:hyperlink r:id="rId24" w:history="1">
        <w:r w:rsidR="00577068" w:rsidRPr="00577068">
          <w:rPr>
            <w:rStyle w:val="Hyperlink"/>
          </w:rPr>
          <w:t>RegEstPlant@aff.gov.au</w:t>
        </w:r>
      </w:hyperlink>
    </w:p>
    <w:p w14:paraId="00FABA8D" w14:textId="6B5EDE70" w:rsidR="00776ACB" w:rsidRPr="00282CA5" w:rsidRDefault="00776ACB" w:rsidP="00776ACB">
      <w:pPr>
        <w:pStyle w:val="ListBullet"/>
        <w:numPr>
          <w:ilvl w:val="0"/>
          <w:numId w:val="41"/>
        </w:numPr>
        <w:spacing w:before="60"/>
      </w:pPr>
      <w:r>
        <w:t>Certification Management Group</w:t>
      </w:r>
      <w:r w:rsidRPr="00282CA5">
        <w:t xml:space="preserve">: </w:t>
      </w:r>
      <w:hyperlink r:id="rId25" w:history="1">
        <w:r w:rsidR="00577068" w:rsidRPr="00577068">
          <w:rPr>
            <w:rStyle w:val="Hyperlink"/>
          </w:rPr>
          <w:t>ExportEstablishment@aff.gov.au</w:t>
        </w:r>
      </w:hyperlink>
    </w:p>
    <w:p w14:paraId="2DD370D1" w14:textId="31885C29" w:rsidR="00776ACB" w:rsidRPr="00282CA5" w:rsidRDefault="00776ACB" w:rsidP="00776ACB">
      <w:pPr>
        <w:pStyle w:val="ListBullet"/>
        <w:numPr>
          <w:ilvl w:val="0"/>
          <w:numId w:val="41"/>
        </w:numPr>
        <w:spacing w:before="60"/>
      </w:pPr>
      <w:r w:rsidRPr="00282CA5">
        <w:t xml:space="preserve">Grain Exports Program: </w:t>
      </w:r>
      <w:hyperlink r:id="rId26" w:history="1">
        <w:r w:rsidR="00577068" w:rsidRPr="00577068">
          <w:rPr>
            <w:rStyle w:val="Hyperlink"/>
          </w:rPr>
          <w:t>Grain.Export@aff.gov.au</w:t>
        </w:r>
      </w:hyperlink>
    </w:p>
    <w:p w14:paraId="51CE0240" w14:textId="574452E8" w:rsidR="00776ACB" w:rsidRPr="009060A6" w:rsidRDefault="00776ACB">
      <w:pPr>
        <w:pStyle w:val="ListBullet"/>
        <w:numPr>
          <w:ilvl w:val="0"/>
          <w:numId w:val="41"/>
        </w:numPr>
        <w:spacing w:before="60"/>
      </w:pPr>
      <w:r w:rsidRPr="00282CA5">
        <w:t xml:space="preserve">Horticulture Exports Program: </w:t>
      </w:r>
      <w:bookmarkStart w:id="158" w:name="_Hlk163651603"/>
      <w:r w:rsidR="009E6900">
        <w:fldChar w:fldCharType="begin"/>
      </w:r>
      <w:r w:rsidR="009E6900">
        <w:instrText>HYPERLINK "mailto:HorticultureExports@aff.gov.au"</w:instrText>
      </w:r>
      <w:r w:rsidR="009E6900">
        <w:fldChar w:fldCharType="separate"/>
      </w:r>
      <w:r w:rsidR="00577068" w:rsidRPr="00577068">
        <w:rPr>
          <w:rStyle w:val="Hyperlink"/>
        </w:rPr>
        <w:t>HorticultureExports@aff.gov.au</w:t>
      </w:r>
      <w:r w:rsidR="009E6900">
        <w:rPr>
          <w:rStyle w:val="Hyperlink"/>
        </w:rPr>
        <w:fldChar w:fldCharType="end"/>
      </w:r>
      <w:bookmarkEnd w:id="158"/>
    </w:p>
    <w:p w14:paraId="4045DF90" w14:textId="77777777" w:rsidR="00CF5A48" w:rsidRDefault="00CF5A48" w:rsidP="00CF5A48">
      <w:pPr>
        <w:pStyle w:val="Heading2"/>
      </w:pPr>
      <w:bookmarkStart w:id="159" w:name="_Toc165469159"/>
      <w:r>
        <w:t xml:space="preserve">Document </w:t>
      </w:r>
      <w:proofErr w:type="gramStart"/>
      <w:r>
        <w:t>information</w:t>
      </w:r>
      <w:bookmarkEnd w:id="159"/>
      <w:proofErr w:type="gramEnd"/>
    </w:p>
    <w:p w14:paraId="7DF23329" w14:textId="77777777" w:rsidR="00CF5A48" w:rsidRDefault="00CF5A48" w:rsidP="00CF5A48">
      <w:pPr>
        <w:pStyle w:val="BodyText"/>
      </w:pPr>
      <w:r>
        <w:t>The following table contains administrative metadata.</w:t>
      </w:r>
    </w:p>
    <w:tbl>
      <w:tblPr>
        <w:tblStyle w:val="TableGrid"/>
        <w:tblW w:w="0" w:type="auto"/>
        <w:tblLook w:val="04A0" w:firstRow="1" w:lastRow="0" w:firstColumn="1" w:lastColumn="0" w:noHBand="0" w:noVBand="1"/>
      </w:tblPr>
      <w:tblGrid>
        <w:gridCol w:w="2263"/>
        <w:gridCol w:w="6753"/>
      </w:tblGrid>
      <w:tr w:rsidR="00413F1C" w14:paraId="67992686" w14:textId="77777777" w:rsidTr="00247875">
        <w:tc>
          <w:tcPr>
            <w:tcW w:w="2263" w:type="dxa"/>
            <w:shd w:val="clear" w:color="auto" w:fill="D9D9D9" w:themeFill="background1" w:themeFillShade="D9"/>
          </w:tcPr>
          <w:p w14:paraId="205E746A" w14:textId="77777777" w:rsidR="00413F1C" w:rsidRPr="00247875" w:rsidRDefault="00413F1C" w:rsidP="00247875">
            <w:pPr>
              <w:pStyle w:val="BodyText"/>
              <w:rPr>
                <w:b/>
                <w:bCs/>
              </w:rPr>
            </w:pPr>
            <w:r w:rsidRPr="00247875">
              <w:rPr>
                <w:b/>
                <w:bCs/>
              </w:rPr>
              <w:t>Instructional Material Library document ID</w:t>
            </w:r>
          </w:p>
        </w:tc>
        <w:tc>
          <w:tcPr>
            <w:tcW w:w="6753" w:type="dxa"/>
          </w:tcPr>
          <w:p w14:paraId="62A4CEA9" w14:textId="77777777" w:rsidR="00413F1C" w:rsidRDefault="00000000" w:rsidP="00247875">
            <w:pPr>
              <w:pStyle w:val="BodyText"/>
            </w:pPr>
            <w:sdt>
              <w:sdtPr>
                <w:alias w:val="Document ID Value"/>
                <w:tag w:val="_dlc_DocId"/>
                <w:id w:val="-86848799"/>
                <w:lock w:val="contentLocked"/>
                <w:placeholder>
                  <w:docPart w:val="ED4E404999D245E883C778A60AAF2EEB"/>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3:_dlc_DocId[1]" w:storeItemID="{1BB940F3-2CFD-46D8-A7DC-799FC20C2C06}"/>
                <w:text/>
              </w:sdtPr>
              <w:sdtContent>
                <w:r w:rsidR="00413F1C">
                  <w:t>IMLS-9-8357</w:t>
                </w:r>
              </w:sdtContent>
            </w:sdt>
          </w:p>
        </w:tc>
      </w:tr>
      <w:tr w:rsidR="00413F1C" w14:paraId="728CBB46" w14:textId="77777777" w:rsidTr="00247875">
        <w:tc>
          <w:tcPr>
            <w:tcW w:w="2263" w:type="dxa"/>
            <w:shd w:val="clear" w:color="auto" w:fill="D9D9D9" w:themeFill="background1" w:themeFillShade="D9"/>
          </w:tcPr>
          <w:p w14:paraId="7967C98E" w14:textId="77777777" w:rsidR="00413F1C" w:rsidRPr="00247875" w:rsidRDefault="00413F1C" w:rsidP="00247875">
            <w:pPr>
              <w:pStyle w:val="BodyText"/>
              <w:rPr>
                <w:b/>
                <w:bCs/>
              </w:rPr>
            </w:pPr>
            <w:r w:rsidRPr="00247875">
              <w:rPr>
                <w:b/>
                <w:bCs/>
              </w:rPr>
              <w:t>Instructional material owner</w:t>
            </w:r>
          </w:p>
        </w:tc>
        <w:tc>
          <w:tcPr>
            <w:tcW w:w="6753" w:type="dxa"/>
          </w:tcPr>
          <w:p w14:paraId="1DAC357D" w14:textId="77777777" w:rsidR="00413F1C" w:rsidRDefault="00413F1C" w:rsidP="00247875">
            <w:pPr>
              <w:pStyle w:val="BodyText"/>
            </w:pPr>
            <w:r w:rsidRPr="005C7993">
              <w:t>First Assistant S</w:t>
            </w:r>
            <w:r>
              <w:t>ecretary, Business Systems</w:t>
            </w:r>
          </w:p>
        </w:tc>
      </w:tr>
      <w:tr w:rsidR="00413F1C" w14:paraId="0DC46199" w14:textId="77777777" w:rsidTr="00247875">
        <w:tc>
          <w:tcPr>
            <w:tcW w:w="2263" w:type="dxa"/>
            <w:shd w:val="clear" w:color="auto" w:fill="D9D9D9" w:themeFill="background1" w:themeFillShade="D9"/>
          </w:tcPr>
          <w:p w14:paraId="1BF9557B" w14:textId="77777777" w:rsidR="00413F1C" w:rsidRPr="00247875" w:rsidRDefault="00413F1C" w:rsidP="00247875">
            <w:pPr>
              <w:pStyle w:val="BodyText"/>
              <w:rPr>
                <w:b/>
                <w:bCs/>
              </w:rPr>
            </w:pPr>
            <w:r w:rsidRPr="00247875">
              <w:rPr>
                <w:b/>
                <w:bCs/>
              </w:rPr>
              <w:t>Risk rating</w:t>
            </w:r>
          </w:p>
        </w:tc>
        <w:tc>
          <w:tcPr>
            <w:tcW w:w="6753" w:type="dxa"/>
          </w:tcPr>
          <w:p w14:paraId="47511CA3" w14:textId="77777777" w:rsidR="00413F1C" w:rsidRDefault="00413F1C" w:rsidP="00247875">
            <w:pPr>
              <w:pStyle w:val="BodyText"/>
            </w:pPr>
            <w:r>
              <w:rPr>
                <w:bCs/>
              </w:rPr>
              <w:t>[Medium/High]</w:t>
            </w:r>
          </w:p>
        </w:tc>
      </w:tr>
      <w:tr w:rsidR="00413F1C" w14:paraId="10FB6BA2" w14:textId="77777777" w:rsidTr="00247875">
        <w:tc>
          <w:tcPr>
            <w:tcW w:w="2263" w:type="dxa"/>
            <w:shd w:val="clear" w:color="auto" w:fill="D9D9D9" w:themeFill="background1" w:themeFillShade="D9"/>
          </w:tcPr>
          <w:p w14:paraId="41E0EFE4" w14:textId="77777777" w:rsidR="00413F1C" w:rsidRPr="00247875" w:rsidRDefault="00413F1C" w:rsidP="00247875">
            <w:pPr>
              <w:pStyle w:val="BodyText"/>
              <w:rPr>
                <w:b/>
                <w:bCs/>
              </w:rPr>
            </w:pPr>
            <w:r w:rsidRPr="00247875">
              <w:rPr>
                <w:b/>
                <w:bCs/>
              </w:rPr>
              <w:t>Review period</w:t>
            </w:r>
          </w:p>
        </w:tc>
        <w:tc>
          <w:tcPr>
            <w:tcW w:w="6753" w:type="dxa"/>
          </w:tcPr>
          <w:p w14:paraId="6D5FD857" w14:textId="77777777" w:rsidR="00413F1C" w:rsidRDefault="00413F1C" w:rsidP="00247875">
            <w:pPr>
              <w:pStyle w:val="BodyText"/>
            </w:pPr>
            <w:r>
              <w:t>Due for review within [three/four] years of the most recent approved date.</w:t>
            </w:r>
          </w:p>
        </w:tc>
      </w:tr>
    </w:tbl>
    <w:p w14:paraId="7D0BC609" w14:textId="77777777" w:rsidR="00CF5A48" w:rsidRDefault="00CF5A48" w:rsidP="00CF5A48">
      <w:pPr>
        <w:pStyle w:val="Heading2"/>
      </w:pPr>
      <w:bookmarkStart w:id="160" w:name="_Toc165469160"/>
      <w:r>
        <w:t>Version history</w:t>
      </w:r>
      <w:bookmarkEnd w:id="160"/>
    </w:p>
    <w:p w14:paraId="47B950EA" w14:textId="77777777" w:rsidR="00CF5A48" w:rsidRDefault="00CF5A48" w:rsidP="00CF5A48">
      <w:pPr>
        <w:pStyle w:val="BodyText"/>
      </w:pPr>
      <w:r>
        <w:t>The following table details the published date and amendment details for this document.</w:t>
      </w:r>
    </w:p>
    <w:tbl>
      <w:tblPr>
        <w:tblW w:w="9021" w:type="dxa"/>
        <w:tblInd w:w="-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924"/>
        <w:gridCol w:w="1278"/>
        <w:gridCol w:w="1306"/>
        <w:gridCol w:w="1595"/>
        <w:gridCol w:w="3918"/>
      </w:tblGrid>
      <w:tr w:rsidR="00413F1C" w:rsidRPr="0078426C" w14:paraId="0C3CA84B" w14:textId="77777777" w:rsidTr="00247875">
        <w:trPr>
          <w:cantSplit/>
          <w:tblHeader/>
        </w:trPr>
        <w:tc>
          <w:tcPr>
            <w:tcW w:w="924" w:type="dxa"/>
            <w:shd w:val="clear" w:color="auto" w:fill="D9D9D9" w:themeFill="background1" w:themeFillShade="D9"/>
          </w:tcPr>
          <w:p w14:paraId="01DD0D98" w14:textId="77777777" w:rsidR="00413F1C" w:rsidRPr="00247875" w:rsidRDefault="00413F1C" w:rsidP="00247875">
            <w:pPr>
              <w:pStyle w:val="Tableheadings"/>
            </w:pPr>
            <w:r w:rsidRPr="00247875">
              <w:t>Version</w:t>
            </w:r>
          </w:p>
        </w:tc>
        <w:tc>
          <w:tcPr>
            <w:tcW w:w="1278" w:type="dxa"/>
            <w:shd w:val="clear" w:color="auto" w:fill="D9D9D9" w:themeFill="background1" w:themeFillShade="D9"/>
          </w:tcPr>
          <w:p w14:paraId="185F40A9" w14:textId="77777777" w:rsidR="00413F1C" w:rsidRPr="00247875" w:rsidRDefault="00413F1C" w:rsidP="00247875">
            <w:pPr>
              <w:pStyle w:val="Tableheadings"/>
            </w:pPr>
            <w:r w:rsidRPr="00247875">
              <w:t>Date published</w:t>
            </w:r>
          </w:p>
        </w:tc>
        <w:tc>
          <w:tcPr>
            <w:tcW w:w="1306" w:type="dxa"/>
            <w:shd w:val="clear" w:color="auto" w:fill="D9D9D9" w:themeFill="background1" w:themeFillShade="D9"/>
          </w:tcPr>
          <w:p w14:paraId="19404EF8" w14:textId="77777777" w:rsidR="00413F1C" w:rsidRPr="00247875" w:rsidRDefault="00413F1C" w:rsidP="00247875">
            <w:pPr>
              <w:pStyle w:val="Tableheadings"/>
            </w:pPr>
            <w:r w:rsidRPr="00247875">
              <w:t>Date last approved</w:t>
            </w:r>
          </w:p>
        </w:tc>
        <w:tc>
          <w:tcPr>
            <w:tcW w:w="1595" w:type="dxa"/>
            <w:shd w:val="clear" w:color="auto" w:fill="D9D9D9" w:themeFill="background1" w:themeFillShade="D9"/>
          </w:tcPr>
          <w:p w14:paraId="532233B8" w14:textId="77777777" w:rsidR="00413F1C" w:rsidRPr="00247875" w:rsidRDefault="00413F1C" w:rsidP="00247875">
            <w:pPr>
              <w:pStyle w:val="Tableheadings"/>
            </w:pPr>
            <w:r w:rsidRPr="00247875">
              <w:t>Review type</w:t>
            </w:r>
          </w:p>
        </w:tc>
        <w:tc>
          <w:tcPr>
            <w:tcW w:w="3918" w:type="dxa"/>
            <w:shd w:val="clear" w:color="auto" w:fill="D9D9D9" w:themeFill="background1" w:themeFillShade="D9"/>
          </w:tcPr>
          <w:p w14:paraId="6226F973" w14:textId="77777777" w:rsidR="00413F1C" w:rsidRPr="00247875" w:rsidRDefault="00413F1C" w:rsidP="00247875">
            <w:pPr>
              <w:pStyle w:val="Tableheadings"/>
            </w:pPr>
            <w:r w:rsidRPr="00247875">
              <w:t>Summary of review</w:t>
            </w:r>
          </w:p>
        </w:tc>
      </w:tr>
      <w:tr w:rsidR="00413F1C" w:rsidRPr="008A1A26" w14:paraId="5E8C2ED7" w14:textId="77777777" w:rsidTr="00247875">
        <w:trPr>
          <w:cantSplit/>
        </w:trPr>
        <w:tc>
          <w:tcPr>
            <w:tcW w:w="924" w:type="dxa"/>
          </w:tcPr>
          <w:p w14:paraId="0E10EDDC" w14:textId="77777777" w:rsidR="00413F1C" w:rsidRPr="008A1A26" w:rsidRDefault="00413F1C" w:rsidP="00247875">
            <w:pPr>
              <w:jc w:val="center"/>
            </w:pPr>
            <w:r>
              <w:t>1</w:t>
            </w:r>
          </w:p>
        </w:tc>
        <w:tc>
          <w:tcPr>
            <w:tcW w:w="1278" w:type="dxa"/>
          </w:tcPr>
          <w:p w14:paraId="3A81D5A2" w14:textId="77777777" w:rsidR="00413F1C" w:rsidRPr="008A1A26" w:rsidRDefault="00413F1C" w:rsidP="00247875">
            <w:r>
              <w:t>01/01/2022</w:t>
            </w:r>
          </w:p>
        </w:tc>
        <w:tc>
          <w:tcPr>
            <w:tcW w:w="1306" w:type="dxa"/>
          </w:tcPr>
          <w:p w14:paraId="21ED70FC" w14:textId="77777777" w:rsidR="00413F1C" w:rsidRDefault="00413F1C" w:rsidP="00247875">
            <w:r>
              <w:t>01/01/2022</w:t>
            </w:r>
          </w:p>
        </w:tc>
        <w:tc>
          <w:tcPr>
            <w:tcW w:w="1595" w:type="dxa"/>
          </w:tcPr>
          <w:p w14:paraId="2D1431D0" w14:textId="77777777" w:rsidR="00413F1C" w:rsidRDefault="00413F1C" w:rsidP="00247875">
            <w:r>
              <w:t>New document</w:t>
            </w:r>
          </w:p>
        </w:tc>
        <w:tc>
          <w:tcPr>
            <w:tcW w:w="3918" w:type="dxa"/>
          </w:tcPr>
          <w:p w14:paraId="7AC7D03A" w14:textId="77777777" w:rsidR="00413F1C" w:rsidRPr="001F6D72" w:rsidRDefault="00413F1C" w:rsidP="00247875">
            <w:r w:rsidRPr="0076136B">
              <w:t>First publication of this departmental policy.</w:t>
            </w:r>
          </w:p>
        </w:tc>
      </w:tr>
      <w:tr w:rsidR="00413F1C" w:rsidRPr="008A1A26" w14:paraId="1061E4FF" w14:textId="77777777" w:rsidTr="00247875">
        <w:trPr>
          <w:cantSplit/>
        </w:trPr>
        <w:tc>
          <w:tcPr>
            <w:tcW w:w="924" w:type="dxa"/>
          </w:tcPr>
          <w:p w14:paraId="42EDCBFE" w14:textId="77777777" w:rsidR="00413F1C" w:rsidRPr="008A1A26" w:rsidRDefault="00413F1C" w:rsidP="00247875">
            <w:pPr>
              <w:jc w:val="center"/>
            </w:pPr>
            <w:r>
              <w:t>2</w:t>
            </w:r>
          </w:p>
        </w:tc>
        <w:tc>
          <w:tcPr>
            <w:tcW w:w="1278" w:type="dxa"/>
          </w:tcPr>
          <w:p w14:paraId="37B7999A" w14:textId="77777777" w:rsidR="00413F1C" w:rsidRPr="008A1A26" w:rsidRDefault="00413F1C" w:rsidP="00247875">
            <w:r>
              <w:t>01/10/2022</w:t>
            </w:r>
          </w:p>
        </w:tc>
        <w:tc>
          <w:tcPr>
            <w:tcW w:w="1306" w:type="dxa"/>
          </w:tcPr>
          <w:p w14:paraId="198C89FB" w14:textId="77777777" w:rsidR="00413F1C" w:rsidRDefault="00413F1C" w:rsidP="00247875">
            <w:r>
              <w:t>01/10/2022</w:t>
            </w:r>
          </w:p>
        </w:tc>
        <w:tc>
          <w:tcPr>
            <w:tcW w:w="1595" w:type="dxa"/>
          </w:tcPr>
          <w:p w14:paraId="3F961E47" w14:textId="77777777" w:rsidR="00413F1C" w:rsidRDefault="00413F1C" w:rsidP="00247875">
            <w:r>
              <w:t>Major</w:t>
            </w:r>
          </w:p>
        </w:tc>
        <w:tc>
          <w:tcPr>
            <w:tcW w:w="3918" w:type="dxa"/>
          </w:tcPr>
          <w:p w14:paraId="7D145731" w14:textId="77777777" w:rsidR="00413F1C" w:rsidRPr="001F6D72" w:rsidRDefault="00413F1C" w:rsidP="00247875">
            <w:r>
              <w:t>Added information about Global Food Safety Initiative (GFSI) scheme and updated department branding.</w:t>
            </w:r>
          </w:p>
        </w:tc>
      </w:tr>
      <w:tr w:rsidR="00413F1C" w:rsidRPr="008A1A26" w14:paraId="41031B05" w14:textId="77777777" w:rsidTr="00247875">
        <w:trPr>
          <w:cantSplit/>
        </w:trPr>
        <w:tc>
          <w:tcPr>
            <w:tcW w:w="924" w:type="dxa"/>
          </w:tcPr>
          <w:p w14:paraId="169AB739" w14:textId="77777777" w:rsidR="00413F1C" w:rsidRPr="008A1A26" w:rsidRDefault="00413F1C" w:rsidP="00247875">
            <w:pPr>
              <w:jc w:val="center"/>
            </w:pPr>
            <w:r>
              <w:lastRenderedPageBreak/>
              <w:t>3</w:t>
            </w:r>
          </w:p>
        </w:tc>
        <w:tc>
          <w:tcPr>
            <w:tcW w:w="1278" w:type="dxa"/>
          </w:tcPr>
          <w:p w14:paraId="4873BC1B" w14:textId="77777777" w:rsidR="00413F1C" w:rsidRPr="008A1A26" w:rsidRDefault="00413F1C" w:rsidP="00247875">
            <w:r>
              <w:t>05/01/2024</w:t>
            </w:r>
          </w:p>
        </w:tc>
        <w:tc>
          <w:tcPr>
            <w:tcW w:w="1306" w:type="dxa"/>
          </w:tcPr>
          <w:p w14:paraId="1B042CB4" w14:textId="77777777" w:rsidR="00413F1C" w:rsidRDefault="00413F1C" w:rsidP="00247875">
            <w:r>
              <w:t>05/01/2024</w:t>
            </w:r>
          </w:p>
        </w:tc>
        <w:tc>
          <w:tcPr>
            <w:tcW w:w="1595" w:type="dxa"/>
          </w:tcPr>
          <w:p w14:paraId="0A33C784" w14:textId="77777777" w:rsidR="00413F1C" w:rsidRPr="001F6D72" w:rsidRDefault="00413F1C" w:rsidP="00247875">
            <w:r>
              <w:t>Major</w:t>
            </w:r>
          </w:p>
        </w:tc>
        <w:tc>
          <w:tcPr>
            <w:tcW w:w="3918" w:type="dxa"/>
          </w:tcPr>
          <w:p w14:paraId="7F79C96C" w14:textId="77777777" w:rsidR="00413F1C" w:rsidRDefault="00413F1C" w:rsidP="00413F1C">
            <w:pPr>
              <w:pStyle w:val="ListBullet"/>
              <w:ind w:left="360" w:hanging="360"/>
            </w:pPr>
            <w:r>
              <w:t>Removed the section “Industry inspection for fresh fruits and vegetables for New Zealand”.</w:t>
            </w:r>
          </w:p>
          <w:p w14:paraId="7E313675" w14:textId="77777777" w:rsidR="00413F1C" w:rsidRPr="008A1A26" w:rsidRDefault="00413F1C" w:rsidP="00413F1C">
            <w:pPr>
              <w:pStyle w:val="ListBullet"/>
              <w:ind w:left="360" w:hanging="360"/>
            </w:pPr>
            <w:r>
              <w:t>Updated department branding, email addresses and the references related to registered establishments to ensure clarity of the content and to prevent mis intended interpretation.</w:t>
            </w:r>
          </w:p>
        </w:tc>
      </w:tr>
      <w:tr w:rsidR="00413F1C" w:rsidRPr="008A1A26" w14:paraId="4077E59B" w14:textId="77777777" w:rsidTr="00247875">
        <w:trPr>
          <w:cantSplit/>
        </w:trPr>
        <w:tc>
          <w:tcPr>
            <w:tcW w:w="924" w:type="dxa"/>
          </w:tcPr>
          <w:p w14:paraId="2F3053AD" w14:textId="3D9C96AA" w:rsidR="00413F1C" w:rsidRDefault="00000000" w:rsidP="00247875">
            <w:pPr>
              <w:jc w:val="center"/>
            </w:pPr>
            <w:sdt>
              <w:sdtPr>
                <w:alias w:val="Revision Number"/>
                <w:tag w:val="RevisionNumber"/>
                <w:id w:val="-215122539"/>
                <w:placeholder>
                  <w:docPart w:val="AFBC5377D99F4E9D9748E3CB36205DBB"/>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RevisionNumber[1]" w:storeItemID="{1BB940F3-2CFD-46D8-A7DC-799FC20C2C06}"/>
                <w:text/>
              </w:sdtPr>
              <w:sdtContent>
                <w:r w:rsidR="009C4A40">
                  <w:t>4</w:t>
                </w:r>
              </w:sdtContent>
            </w:sdt>
          </w:p>
        </w:tc>
        <w:sdt>
          <w:sdtPr>
            <w:alias w:val="Date published"/>
            <w:tag w:val="DatePublished"/>
            <w:id w:val="-503748208"/>
            <w:placeholder>
              <w:docPart w:val="D8C873E552CC41E099903DE3132D86EC"/>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DatePublished[1]" w:storeItemID="{1BB940F3-2CFD-46D8-A7DC-799FC20C2C06}"/>
            <w:date w:fullDate="2024-05-02T00:00:00Z">
              <w:dateFormat w:val="d/MM/yyyy"/>
              <w:lid w:val="en-AU"/>
              <w:storeMappedDataAs w:val="dateTime"/>
              <w:calendar w:val="gregorian"/>
            </w:date>
          </w:sdtPr>
          <w:sdtContent>
            <w:tc>
              <w:tcPr>
                <w:tcW w:w="1278" w:type="dxa"/>
              </w:tcPr>
              <w:p w14:paraId="6C06EAE9" w14:textId="7E56FFA8" w:rsidR="00413F1C" w:rsidRDefault="009C4A40" w:rsidP="00247875">
                <w:r>
                  <w:t>2/05/2024</w:t>
                </w:r>
              </w:p>
            </w:tc>
          </w:sdtContent>
        </w:sdt>
        <w:sdt>
          <w:sdtPr>
            <w:alias w:val="Last Approver Review Date"/>
            <w:tag w:val="LastApproverReviewDate"/>
            <w:id w:val="695117662"/>
            <w:placeholder>
              <w:docPart w:val="149E528FB4D1401D9022FDF317144357"/>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LastApproverReviewDate[1]" w:storeItemID="{1BB940F3-2CFD-46D8-A7DC-799FC20C2C06}"/>
            <w:date w:fullDate="2024-05-02T00:00:00Z">
              <w:dateFormat w:val="d/MM/yyyy"/>
              <w:lid w:val="en-AU"/>
              <w:storeMappedDataAs w:val="dateTime"/>
              <w:calendar w:val="gregorian"/>
            </w:date>
          </w:sdtPr>
          <w:sdtContent>
            <w:tc>
              <w:tcPr>
                <w:tcW w:w="1306" w:type="dxa"/>
              </w:tcPr>
              <w:p w14:paraId="606EEF65" w14:textId="132A3398" w:rsidR="00413F1C" w:rsidRDefault="009C4A40" w:rsidP="00247875">
                <w:r>
                  <w:t>2/05/2024</w:t>
                </w:r>
              </w:p>
            </w:tc>
          </w:sdtContent>
        </w:sdt>
        <w:tc>
          <w:tcPr>
            <w:tcW w:w="1595" w:type="dxa"/>
          </w:tcPr>
          <w:p w14:paraId="1AE2CE2F" w14:textId="77777777" w:rsidR="00413F1C" w:rsidRDefault="00413F1C" w:rsidP="00247875">
            <w:r>
              <w:t>Major</w:t>
            </w:r>
          </w:p>
        </w:tc>
        <w:tc>
          <w:tcPr>
            <w:tcW w:w="3918" w:type="dxa"/>
          </w:tcPr>
          <w:p w14:paraId="0A0CA869" w14:textId="77777777" w:rsidR="00413F1C" w:rsidRDefault="00413F1C" w:rsidP="00413F1C">
            <w:pPr>
              <w:pStyle w:val="ListBullet"/>
              <w:ind w:left="360" w:hanging="360"/>
            </w:pPr>
            <w:r>
              <w:t xml:space="preserve">Updated to include information on the packing of treated or PFA product outside of the PFA. </w:t>
            </w:r>
          </w:p>
          <w:p w14:paraId="22A574A0" w14:textId="77777777" w:rsidR="00413F1C" w:rsidRPr="001F6D72" w:rsidRDefault="00413F1C" w:rsidP="00413F1C">
            <w:pPr>
              <w:pStyle w:val="ListBullet"/>
              <w:ind w:left="360" w:hanging="360"/>
            </w:pPr>
            <w:r>
              <w:t>Updated IML template.</w:t>
            </w:r>
          </w:p>
        </w:tc>
      </w:tr>
    </w:tbl>
    <w:p w14:paraId="2F56D0C3" w14:textId="2ED70159" w:rsidR="002B7287" w:rsidRDefault="002B7287" w:rsidP="001C7A83">
      <w:pPr>
        <w:pStyle w:val="Footer"/>
      </w:pPr>
    </w:p>
    <w:p w14:paraId="7ADEF721" w14:textId="77777777" w:rsidR="00413F1C" w:rsidRDefault="00413F1C">
      <w:pPr>
        <w:spacing w:before="0" w:after="0"/>
        <w:rPr>
          <w:rFonts w:eastAsia="Times New Roman"/>
          <w:b/>
          <w:bCs/>
          <w:sz w:val="30"/>
          <w:szCs w:val="26"/>
        </w:rPr>
      </w:pPr>
      <w:r>
        <w:br w:type="page"/>
      </w:r>
    </w:p>
    <w:p w14:paraId="3B6BBEC5" w14:textId="62694091" w:rsidR="009C765A" w:rsidRDefault="009C765A" w:rsidP="009C765A">
      <w:pPr>
        <w:pStyle w:val="Heading2"/>
        <w:tabs>
          <w:tab w:val="right" w:leader="dot" w:pos="8931"/>
        </w:tabs>
        <w:spacing w:after="60"/>
      </w:pPr>
      <w:bookmarkStart w:id="161" w:name="_Toc165469161"/>
      <w:r>
        <w:lastRenderedPageBreak/>
        <w:t>Appendix A: Definitions</w:t>
      </w:r>
      <w:bookmarkEnd w:id="161"/>
    </w:p>
    <w:p w14:paraId="2F825BE4" w14:textId="77777777" w:rsidR="009C765A" w:rsidRPr="00E815AF" w:rsidRDefault="009C765A" w:rsidP="009C765A">
      <w:pPr>
        <w:pStyle w:val="BodyText"/>
      </w:pPr>
      <w:r w:rsidRPr="00E815AF">
        <w:t>The following table defines terms used in this document.</w:t>
      </w: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75"/>
      </w:tblGrid>
      <w:tr w:rsidR="009C765A" w:rsidRPr="00E815AF" w14:paraId="74CEACE1" w14:textId="77777777" w:rsidTr="0015734A">
        <w:trPr>
          <w:cantSplit/>
          <w:tblHeader/>
        </w:trPr>
        <w:tc>
          <w:tcPr>
            <w:tcW w:w="2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0C08E1" w14:textId="77777777" w:rsidR="009C765A" w:rsidRPr="00E815AF" w:rsidRDefault="009C765A" w:rsidP="00247875">
            <w:pPr>
              <w:pStyle w:val="Tableheadings"/>
            </w:pPr>
            <w:r w:rsidRPr="00E815AF">
              <w:t>Term</w:t>
            </w:r>
          </w:p>
        </w:tc>
        <w:tc>
          <w:tcPr>
            <w:tcW w:w="6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D6B6A" w14:textId="77777777" w:rsidR="009C765A" w:rsidRPr="00E815AF" w:rsidRDefault="009C765A" w:rsidP="00247875">
            <w:pPr>
              <w:pStyle w:val="Tableheadings"/>
            </w:pPr>
            <w:r w:rsidRPr="00E815AF">
              <w:t>Definition</w:t>
            </w:r>
          </w:p>
        </w:tc>
      </w:tr>
      <w:tr w:rsidR="009C765A" w:rsidRPr="00E815AF" w14:paraId="41B01BC9" w14:textId="77777777" w:rsidTr="00247875">
        <w:trPr>
          <w:cantSplit/>
        </w:trPr>
        <w:tc>
          <w:tcPr>
            <w:tcW w:w="2540" w:type="dxa"/>
            <w:tcBorders>
              <w:top w:val="single" w:sz="4" w:space="0" w:color="auto"/>
              <w:bottom w:val="single" w:sz="4" w:space="0" w:color="auto"/>
            </w:tcBorders>
          </w:tcPr>
          <w:p w14:paraId="37CB18BE" w14:textId="77777777" w:rsidR="009C765A" w:rsidRPr="00E815AF" w:rsidRDefault="009C765A" w:rsidP="00247875">
            <w:r>
              <w:t>Associate</w:t>
            </w:r>
          </w:p>
        </w:tc>
        <w:tc>
          <w:tcPr>
            <w:tcW w:w="6475" w:type="dxa"/>
            <w:tcBorders>
              <w:top w:val="single" w:sz="4" w:space="0" w:color="auto"/>
              <w:bottom w:val="single" w:sz="4" w:space="0" w:color="auto"/>
            </w:tcBorders>
          </w:tcPr>
          <w:p w14:paraId="0581052C" w14:textId="77777777" w:rsidR="009C765A" w:rsidRPr="004178A4" w:rsidRDefault="009C765A" w:rsidP="00247875">
            <w:r>
              <w:t xml:space="preserve">Is defined in the </w:t>
            </w:r>
            <w:r w:rsidRPr="00151E2A">
              <w:rPr>
                <w:i/>
                <w:iCs/>
              </w:rPr>
              <w:t>Export Control Act 2020</w:t>
            </w:r>
            <w:r>
              <w:t xml:space="preserve"> to include a broad range of associated people and body corporates. </w:t>
            </w:r>
          </w:p>
        </w:tc>
      </w:tr>
      <w:tr w:rsidR="009C765A" w:rsidRPr="00E815AF" w14:paraId="146D2815" w14:textId="77777777" w:rsidTr="00247875">
        <w:trPr>
          <w:cantSplit/>
        </w:trPr>
        <w:tc>
          <w:tcPr>
            <w:tcW w:w="2540" w:type="dxa"/>
            <w:tcBorders>
              <w:top w:val="single" w:sz="4" w:space="0" w:color="auto"/>
              <w:bottom w:val="single" w:sz="4" w:space="0" w:color="auto"/>
            </w:tcBorders>
          </w:tcPr>
          <w:p w14:paraId="1C26CDB5" w14:textId="77777777" w:rsidR="009C765A" w:rsidRPr="00E815AF" w:rsidRDefault="009C765A" w:rsidP="00247875">
            <w:r w:rsidRPr="00E815AF">
              <w:t>Delegate</w:t>
            </w:r>
            <w:r w:rsidRPr="004052D0">
              <w:rPr>
                <w:rFonts w:cs="Calibri"/>
                <w:color w:val="FF0000"/>
              </w:rPr>
              <w:t xml:space="preserve"> </w:t>
            </w:r>
            <w:r w:rsidRPr="00C50A8F">
              <w:rPr>
                <w:rFonts w:cs="Calibri"/>
              </w:rPr>
              <w:t>or sub-delegate</w:t>
            </w:r>
          </w:p>
        </w:tc>
        <w:tc>
          <w:tcPr>
            <w:tcW w:w="6475" w:type="dxa"/>
            <w:tcBorders>
              <w:top w:val="single" w:sz="4" w:space="0" w:color="auto"/>
              <w:bottom w:val="single" w:sz="4" w:space="0" w:color="auto"/>
            </w:tcBorders>
          </w:tcPr>
          <w:p w14:paraId="17AE4A82" w14:textId="77777777" w:rsidR="009C765A" w:rsidRPr="00C50A8F" w:rsidRDefault="009C765A" w:rsidP="00247875">
            <w:pPr>
              <w:rPr>
                <w:rFonts w:asciiTheme="minorHAnsi" w:hAnsiTheme="minorHAnsi" w:cstheme="minorHAnsi"/>
              </w:rPr>
            </w:pPr>
            <w:r w:rsidRPr="00C50A8F">
              <w:rPr>
                <w:rFonts w:cs="Calibri"/>
              </w:rPr>
              <w:t>A person who has been delegated or sub-delegated a power or function of the Secretary under</w:t>
            </w:r>
            <w:r>
              <w:rPr>
                <w:rFonts w:cs="Calibri"/>
              </w:rPr>
              <w:t xml:space="preserve"> section 288 of</w:t>
            </w:r>
            <w:r w:rsidRPr="00C50A8F">
              <w:rPr>
                <w:rFonts w:cs="Calibri"/>
              </w:rPr>
              <w:t xml:space="preserve"> the </w:t>
            </w:r>
            <w:r w:rsidRPr="00C50A8F">
              <w:rPr>
                <w:rFonts w:cs="Calibri"/>
                <w:i/>
              </w:rPr>
              <w:t xml:space="preserve">Export Control Act </w:t>
            </w:r>
            <w:r w:rsidRPr="00B1688A">
              <w:rPr>
                <w:rFonts w:cs="Calibri"/>
                <w:i/>
              </w:rPr>
              <w:t xml:space="preserve">2020, </w:t>
            </w:r>
            <w:r>
              <w:rPr>
                <w:rFonts w:cs="Calibri"/>
                <w:iCs/>
              </w:rPr>
              <w:t>(</w:t>
            </w:r>
            <w:r w:rsidRPr="00014EE6">
              <w:rPr>
                <w:rFonts w:cs="Calibri"/>
                <w:iCs/>
              </w:rPr>
              <w:t xml:space="preserve">but excluding those powers that may not be sub-delegated </w:t>
            </w:r>
            <w:r w:rsidRPr="00085294">
              <w:rPr>
                <w:rFonts w:cs="Calibri"/>
                <w:iCs/>
              </w:rPr>
              <w:t xml:space="preserve">under section 9-18 of the </w:t>
            </w:r>
            <w:r w:rsidRPr="00AB0F7D">
              <w:rPr>
                <w:rFonts w:cs="Calibri"/>
              </w:rPr>
              <w:t>Export Control (Plants and Plant Products) Rules 2021).</w:t>
            </w:r>
            <w:r w:rsidRPr="001A08B7">
              <w:rPr>
                <w:rFonts w:cs="Calibri"/>
              </w:rPr>
              <w:t xml:space="preserve"> </w:t>
            </w:r>
            <w:r w:rsidRPr="00C50A8F">
              <w:rPr>
                <w:rFonts w:cs="Calibri"/>
              </w:rPr>
              <w:t xml:space="preserve">The delegation </w:t>
            </w:r>
            <w:r>
              <w:rPr>
                <w:rFonts w:cs="Calibri"/>
              </w:rPr>
              <w:t xml:space="preserve">or sub-delegation </w:t>
            </w:r>
            <w:r w:rsidRPr="00C50A8F">
              <w:rPr>
                <w:rFonts w:cs="Calibri"/>
              </w:rPr>
              <w:t>must be in writing and be signed by the Secretary (or the Secretary’s delegate).</w:t>
            </w:r>
          </w:p>
        </w:tc>
      </w:tr>
      <w:tr w:rsidR="009C765A" w:rsidRPr="00E815AF" w14:paraId="2AB8EE61" w14:textId="77777777" w:rsidTr="00247875">
        <w:trPr>
          <w:cantSplit/>
        </w:trPr>
        <w:tc>
          <w:tcPr>
            <w:tcW w:w="2540" w:type="dxa"/>
            <w:tcBorders>
              <w:top w:val="single" w:sz="4" w:space="0" w:color="auto"/>
              <w:bottom w:val="single" w:sz="4" w:space="0" w:color="auto"/>
            </w:tcBorders>
          </w:tcPr>
          <w:p w14:paraId="3AA772B7" w14:textId="77777777" w:rsidR="009C765A" w:rsidRPr="00E815AF" w:rsidRDefault="009C765A" w:rsidP="00247875">
            <w:r w:rsidRPr="00E815AF">
              <w:t xml:space="preserve">Export </w:t>
            </w:r>
            <w:r>
              <w:t>c</w:t>
            </w:r>
            <w:r w:rsidRPr="00E815AF">
              <w:t xml:space="preserve">ompliant </w:t>
            </w:r>
            <w:r>
              <w:t>g</w:t>
            </w:r>
            <w:r w:rsidRPr="00E815AF">
              <w:t xml:space="preserve">oods </w:t>
            </w:r>
            <w:r>
              <w:t>s</w:t>
            </w:r>
            <w:r w:rsidRPr="00E815AF">
              <w:t>torage (ECGS)</w:t>
            </w:r>
          </w:p>
        </w:tc>
        <w:tc>
          <w:tcPr>
            <w:tcW w:w="6475" w:type="dxa"/>
            <w:tcBorders>
              <w:top w:val="single" w:sz="4" w:space="0" w:color="auto"/>
              <w:bottom w:val="single" w:sz="4" w:space="0" w:color="auto"/>
            </w:tcBorders>
          </w:tcPr>
          <w:p w14:paraId="44E89C17" w14:textId="77777777" w:rsidR="009C765A" w:rsidRPr="00E815AF" w:rsidRDefault="009C765A" w:rsidP="00247875">
            <w:pPr>
              <w:rPr>
                <w:shd w:val="clear" w:color="auto" w:fill="FFFFFF"/>
              </w:rPr>
            </w:pPr>
            <w:r>
              <w:rPr>
                <w:rFonts w:cs="Calibri"/>
              </w:rPr>
              <w:t xml:space="preserve">A registered function that allows the use of an approved receptacle within a plant export registered establishment where </w:t>
            </w:r>
            <w:r w:rsidRPr="00645EE1">
              <w:rPr>
                <w:rFonts w:cs="Calibri"/>
              </w:rPr>
              <w:t xml:space="preserve">goods </w:t>
            </w:r>
            <w:r>
              <w:rPr>
                <w:rFonts w:cs="Calibri"/>
              </w:rPr>
              <w:t xml:space="preserve">that have passed assessment </w:t>
            </w:r>
            <w:r w:rsidRPr="00645EE1">
              <w:rPr>
                <w:rFonts w:cs="Calibri"/>
              </w:rPr>
              <w:t xml:space="preserve">are stored prior to export. These goods remain passed for export for 28 days </w:t>
            </w:r>
            <w:r>
              <w:rPr>
                <w:rFonts w:cs="Calibri"/>
              </w:rPr>
              <w:t>after the date of inspection.</w:t>
            </w:r>
          </w:p>
        </w:tc>
      </w:tr>
      <w:tr w:rsidR="009C765A" w:rsidRPr="00E815AF" w14:paraId="5824D82E" w14:textId="77777777" w:rsidTr="00247875">
        <w:trPr>
          <w:cantSplit/>
          <w:trHeight w:val="806"/>
        </w:trPr>
        <w:tc>
          <w:tcPr>
            <w:tcW w:w="2540" w:type="dxa"/>
            <w:tcBorders>
              <w:top w:val="single" w:sz="4" w:space="0" w:color="auto"/>
              <w:bottom w:val="single" w:sz="4" w:space="0" w:color="auto"/>
            </w:tcBorders>
          </w:tcPr>
          <w:p w14:paraId="139DD8C8" w14:textId="77777777" w:rsidR="009C765A" w:rsidRPr="00E815AF" w:rsidRDefault="009C765A" w:rsidP="00247875">
            <w:r w:rsidRPr="00E815AF">
              <w:t>Export operations</w:t>
            </w:r>
          </w:p>
        </w:tc>
        <w:tc>
          <w:tcPr>
            <w:tcW w:w="6475" w:type="dxa"/>
            <w:tcBorders>
              <w:top w:val="single" w:sz="4" w:space="0" w:color="auto"/>
              <w:bottom w:val="single" w:sz="4" w:space="0" w:color="auto"/>
            </w:tcBorders>
          </w:tcPr>
          <w:p w14:paraId="29922675" w14:textId="77777777" w:rsidR="009C765A" w:rsidRDefault="009C765A" w:rsidP="00247875">
            <w:r>
              <w:t>Operations to prepare goods for export, to export goods, or any other operations in relation to goods before they are exported until the delivery to their final overseas destination.</w:t>
            </w:r>
          </w:p>
          <w:p w14:paraId="66DA1A03" w14:textId="202DB806" w:rsidR="009C765A" w:rsidRPr="00E815AF" w:rsidRDefault="009C765A" w:rsidP="00247875">
            <w:r w:rsidRPr="001C7A83">
              <w:rPr>
                <w:b/>
                <w:bCs/>
              </w:rPr>
              <w:t>Note:</w:t>
            </w:r>
            <w:r>
              <w:t xml:space="preserve"> Export operations for registered establishments for plant and plant products are given effect through the concepts of “registered operations” and “registered functions” as set out in Reference:</w:t>
            </w:r>
            <w:r w:rsidRPr="00B839B7">
              <w:rPr>
                <w:i/>
              </w:rPr>
              <w:t xml:space="preserve"> </w:t>
            </w:r>
            <w:hyperlink w:anchor="_Related_material_2" w:history="1">
              <w:r w:rsidRPr="0015734A">
                <w:rPr>
                  <w:rStyle w:val="Hyperlink"/>
                </w:rPr>
                <w:t>Registered operation and function codes for plant export registered establishments</w:t>
              </w:r>
            </w:hyperlink>
          </w:p>
        </w:tc>
      </w:tr>
      <w:tr w:rsidR="009C765A" w:rsidRPr="00E815AF" w14:paraId="3DA1746E" w14:textId="77777777" w:rsidTr="00247875">
        <w:trPr>
          <w:cantSplit/>
        </w:trPr>
        <w:tc>
          <w:tcPr>
            <w:tcW w:w="2540" w:type="dxa"/>
            <w:tcBorders>
              <w:top w:val="single" w:sz="4" w:space="0" w:color="auto"/>
              <w:bottom w:val="single" w:sz="4" w:space="0" w:color="auto"/>
            </w:tcBorders>
          </w:tcPr>
          <w:p w14:paraId="1886368D" w14:textId="77777777" w:rsidR="009C765A" w:rsidRDefault="009C765A" w:rsidP="00247875">
            <w:r>
              <w:t xml:space="preserve">Importing country requirement </w:t>
            </w:r>
          </w:p>
        </w:tc>
        <w:tc>
          <w:tcPr>
            <w:tcW w:w="6475" w:type="dxa"/>
            <w:tcBorders>
              <w:top w:val="single" w:sz="4" w:space="0" w:color="auto"/>
              <w:bottom w:val="single" w:sz="4" w:space="0" w:color="auto"/>
            </w:tcBorders>
          </w:tcPr>
          <w:p w14:paraId="6FE790E4" w14:textId="77777777" w:rsidR="009C765A" w:rsidRDefault="009C765A" w:rsidP="00247875">
            <w:r>
              <w:rPr>
                <w:rFonts w:cs="Calibri"/>
              </w:rPr>
              <w:t>I</w:t>
            </w:r>
            <w:r w:rsidRPr="00AC36E6">
              <w:t>n relation to goods that are to be imported into a country from Australian territory or from a part of Australian territory, a requirement of that country that must be met before the goods may be imported into that country from Australian territory or from that part of Australian territory.</w:t>
            </w:r>
          </w:p>
          <w:p w14:paraId="21AE7A95" w14:textId="77777777" w:rsidR="009C765A" w:rsidRDefault="009C765A" w:rsidP="00247875">
            <w:r w:rsidRPr="00B77054">
              <w:rPr>
                <w:rFonts w:cs="Calibri"/>
                <w:b/>
                <w:bCs/>
              </w:rPr>
              <w:t>Note:</w:t>
            </w:r>
            <w:r>
              <w:rPr>
                <w:rFonts w:cs="Calibri"/>
                <w:b/>
                <w:bCs/>
              </w:rPr>
              <w:t xml:space="preserve"> </w:t>
            </w:r>
            <w:r>
              <w:rPr>
                <w:rFonts w:cs="Calibri"/>
              </w:rPr>
              <w:t>I</w:t>
            </w:r>
            <w:r w:rsidRPr="00AB28A4">
              <w:rPr>
                <w:rFonts w:cs="Calibri"/>
              </w:rPr>
              <w:t>mporting country requirements may be specified in import permits</w:t>
            </w:r>
            <w:r>
              <w:rPr>
                <w:rFonts w:cs="Calibri"/>
              </w:rPr>
              <w:t>,</w:t>
            </w:r>
            <w:r w:rsidRPr="00AB28A4">
              <w:rPr>
                <w:rFonts w:cs="Calibri"/>
              </w:rPr>
              <w:t xml:space="preserve"> the websites of importing National Plant Protection Organisations</w:t>
            </w:r>
            <w:r>
              <w:rPr>
                <w:rFonts w:cs="Calibri"/>
              </w:rPr>
              <w:t xml:space="preserve"> or the department’s Manual of importing country requirements (</w:t>
            </w:r>
            <w:proofErr w:type="spellStart"/>
            <w:r w:rsidR="00000000">
              <w:fldChar w:fldCharType="begin"/>
            </w:r>
            <w:r w:rsidR="00000000">
              <w:instrText>HYPERLINK \l "_Related_material_2"</w:instrText>
            </w:r>
            <w:r w:rsidR="00000000">
              <w:fldChar w:fldCharType="separate"/>
            </w:r>
            <w:r w:rsidRPr="00377B71">
              <w:rPr>
                <w:rStyle w:val="Hyperlink"/>
                <w:rFonts w:cs="Calibri"/>
              </w:rPr>
              <w:t>Micor</w:t>
            </w:r>
            <w:proofErr w:type="spellEnd"/>
            <w:r w:rsidR="00000000">
              <w:rPr>
                <w:rStyle w:val="Hyperlink"/>
                <w:rFonts w:cs="Calibri"/>
              </w:rPr>
              <w:fldChar w:fldCharType="end"/>
            </w:r>
            <w:r>
              <w:rPr>
                <w:rFonts w:cs="Calibri"/>
              </w:rPr>
              <w:t>).</w:t>
            </w:r>
          </w:p>
        </w:tc>
      </w:tr>
      <w:tr w:rsidR="009C765A" w:rsidRPr="00E815AF" w14:paraId="53CE3C4B" w14:textId="77777777" w:rsidTr="00247875">
        <w:trPr>
          <w:cantSplit/>
        </w:trPr>
        <w:tc>
          <w:tcPr>
            <w:tcW w:w="2540" w:type="dxa"/>
            <w:tcBorders>
              <w:top w:val="single" w:sz="4" w:space="0" w:color="auto"/>
              <w:bottom w:val="single" w:sz="4" w:space="0" w:color="auto"/>
            </w:tcBorders>
          </w:tcPr>
          <w:p w14:paraId="75FC72AE" w14:textId="77777777" w:rsidR="009C765A" w:rsidRPr="00E815AF" w:rsidRDefault="009C765A" w:rsidP="00247875">
            <w:r w:rsidRPr="00E815AF">
              <w:t>Infestation</w:t>
            </w:r>
          </w:p>
        </w:tc>
        <w:tc>
          <w:tcPr>
            <w:tcW w:w="6475" w:type="dxa"/>
            <w:tcBorders>
              <w:top w:val="single" w:sz="4" w:space="0" w:color="auto"/>
              <w:bottom w:val="single" w:sz="4" w:space="0" w:color="auto"/>
            </w:tcBorders>
          </w:tcPr>
          <w:p w14:paraId="70C86B6E" w14:textId="77777777" w:rsidR="009C765A" w:rsidRPr="00E815AF" w:rsidRDefault="009C765A" w:rsidP="00247875">
            <w:r w:rsidRPr="00E815AF">
              <w:t>Presence of a living pest of the plant or plant product concerned. Infestation includes infection</w:t>
            </w:r>
            <w:r w:rsidRPr="00E815AF">
              <w:rPr>
                <w:sz w:val="16"/>
                <w:szCs w:val="16"/>
              </w:rPr>
              <w:t>.</w:t>
            </w:r>
          </w:p>
        </w:tc>
      </w:tr>
      <w:tr w:rsidR="009C765A" w:rsidRPr="00E815AF" w14:paraId="64DA11AF" w14:textId="77777777" w:rsidTr="00247875">
        <w:trPr>
          <w:cantSplit/>
        </w:trPr>
        <w:tc>
          <w:tcPr>
            <w:tcW w:w="2540" w:type="dxa"/>
            <w:tcBorders>
              <w:top w:val="single" w:sz="4" w:space="0" w:color="auto"/>
              <w:bottom w:val="single" w:sz="4" w:space="0" w:color="auto"/>
            </w:tcBorders>
          </w:tcPr>
          <w:p w14:paraId="29EBE14A" w14:textId="77777777" w:rsidR="009C765A" w:rsidRPr="00E815AF" w:rsidRDefault="009C765A" w:rsidP="00247875">
            <w:r>
              <w:t>Integrity</w:t>
            </w:r>
          </w:p>
        </w:tc>
        <w:tc>
          <w:tcPr>
            <w:tcW w:w="6475" w:type="dxa"/>
            <w:tcBorders>
              <w:top w:val="single" w:sz="4" w:space="0" w:color="auto"/>
              <w:bottom w:val="single" w:sz="4" w:space="0" w:color="auto"/>
            </w:tcBorders>
          </w:tcPr>
          <w:p w14:paraId="592E97C4" w14:textId="77777777" w:rsidR="009C765A" w:rsidRPr="00E878D0" w:rsidRDefault="009C765A" w:rsidP="00247875">
            <w:pPr>
              <w:rPr>
                <w:rFonts w:cs="Calibri"/>
              </w:rPr>
            </w:pPr>
            <w:r w:rsidRPr="00E878D0">
              <w:rPr>
                <w:rFonts w:cs="Calibri"/>
              </w:rPr>
              <w:t xml:space="preserve">Assurance </w:t>
            </w:r>
            <w:r>
              <w:rPr>
                <w:rFonts w:cs="Calibri"/>
              </w:rPr>
              <w:t xml:space="preserve">that </w:t>
            </w:r>
            <w:r w:rsidRPr="00E878D0">
              <w:rPr>
                <w:rFonts w:cs="Calibri"/>
              </w:rPr>
              <w:t>the identity or composition of the goods, in relation to any condition, restriction or other description that applies that the goods:</w:t>
            </w:r>
          </w:p>
          <w:p w14:paraId="6B8129C5" w14:textId="77777777" w:rsidR="009C765A" w:rsidRPr="00E878D0" w:rsidRDefault="009C765A" w:rsidP="00247875">
            <w:pPr>
              <w:rPr>
                <w:rFonts w:cs="Calibri"/>
              </w:rPr>
            </w:pPr>
            <w:r w:rsidRPr="00E878D0">
              <w:rPr>
                <w:rFonts w:cs="Calibri"/>
              </w:rPr>
              <w:t>(a) is ascertainable; and</w:t>
            </w:r>
          </w:p>
          <w:p w14:paraId="552C562A" w14:textId="77777777" w:rsidR="009C765A" w:rsidRPr="00E878D0" w:rsidRDefault="009C765A" w:rsidP="00247875">
            <w:pPr>
              <w:rPr>
                <w:rFonts w:cs="Calibri"/>
              </w:rPr>
            </w:pPr>
            <w:r w:rsidRPr="00E878D0">
              <w:rPr>
                <w:rFonts w:cs="Calibri"/>
              </w:rPr>
              <w:t xml:space="preserve">(b) is maintained without loss, </w:t>
            </w:r>
            <w:proofErr w:type="gramStart"/>
            <w:r w:rsidRPr="00E878D0">
              <w:rPr>
                <w:rFonts w:cs="Calibri"/>
              </w:rPr>
              <w:t>addition</w:t>
            </w:r>
            <w:proofErr w:type="gramEnd"/>
            <w:r w:rsidRPr="00E878D0">
              <w:rPr>
                <w:rFonts w:cs="Calibri"/>
              </w:rPr>
              <w:t xml:space="preserve"> or substitution; and</w:t>
            </w:r>
          </w:p>
          <w:p w14:paraId="20F25CCE" w14:textId="77777777" w:rsidR="009C765A" w:rsidRPr="00E878D0" w:rsidRDefault="009C765A" w:rsidP="00247875">
            <w:pPr>
              <w:rPr>
                <w:rFonts w:cs="Calibri"/>
              </w:rPr>
            </w:pPr>
            <w:r w:rsidRPr="00E878D0">
              <w:rPr>
                <w:rFonts w:cs="Calibri"/>
              </w:rPr>
              <w:t>(c) is not confused with that of any other goods.</w:t>
            </w:r>
          </w:p>
          <w:p w14:paraId="0CDF129F" w14:textId="77777777" w:rsidR="009C765A" w:rsidRPr="00E815AF" w:rsidRDefault="009C765A" w:rsidP="00247875">
            <w:r w:rsidRPr="00B77054">
              <w:rPr>
                <w:b/>
                <w:bCs/>
              </w:rPr>
              <w:t>Note:</w:t>
            </w:r>
            <w:r>
              <w:t xml:space="preserve"> This includes product status, such as phytosanitary status, and the identity of goods.</w:t>
            </w:r>
          </w:p>
        </w:tc>
      </w:tr>
      <w:tr w:rsidR="009C765A" w:rsidRPr="00E815AF" w14:paraId="50F81B02" w14:textId="77777777" w:rsidTr="00247875">
        <w:trPr>
          <w:cantSplit/>
        </w:trPr>
        <w:tc>
          <w:tcPr>
            <w:tcW w:w="2540" w:type="dxa"/>
            <w:tcBorders>
              <w:top w:val="single" w:sz="4" w:space="0" w:color="auto"/>
              <w:bottom w:val="single" w:sz="4" w:space="0" w:color="auto"/>
            </w:tcBorders>
          </w:tcPr>
          <w:p w14:paraId="1CE5620F" w14:textId="77777777" w:rsidR="009C765A" w:rsidRDefault="009C765A" w:rsidP="00247875">
            <w:pPr>
              <w:rPr>
                <w:lang w:val="en-US"/>
              </w:rPr>
            </w:pPr>
            <w:r>
              <w:lastRenderedPageBreak/>
              <w:t>Internal reviewer</w:t>
            </w:r>
          </w:p>
        </w:tc>
        <w:tc>
          <w:tcPr>
            <w:tcW w:w="6475" w:type="dxa"/>
            <w:tcBorders>
              <w:top w:val="single" w:sz="4" w:space="0" w:color="auto"/>
              <w:bottom w:val="single" w:sz="4" w:space="0" w:color="auto"/>
            </w:tcBorders>
          </w:tcPr>
          <w:p w14:paraId="26EF9A1D" w14:textId="77777777" w:rsidR="009C765A" w:rsidRDefault="009C765A" w:rsidP="00247875">
            <w:pPr>
              <w:rPr>
                <w:lang w:val="en-US"/>
              </w:rPr>
            </w:pPr>
            <w:r>
              <w:rPr>
                <w:rFonts w:cs="Calibri"/>
              </w:rPr>
              <w:t xml:space="preserve">The person who holds a delegation to review a reviewable decision under section 383 of the </w:t>
            </w:r>
            <w:r w:rsidRPr="00183676">
              <w:rPr>
                <w:rFonts w:cs="Calibri"/>
                <w:i/>
                <w:iCs/>
              </w:rPr>
              <w:t>Export Control Act 2020</w:t>
            </w:r>
            <w:r>
              <w:rPr>
                <w:rFonts w:cs="Calibri"/>
              </w:rPr>
              <w:t xml:space="preserve">, who was not involved in making the decision, and who occupies a position senior to the person who </w:t>
            </w:r>
            <w:proofErr w:type="gramStart"/>
            <w:r>
              <w:rPr>
                <w:rFonts w:cs="Calibri"/>
              </w:rPr>
              <w:t>actually made</w:t>
            </w:r>
            <w:proofErr w:type="gramEnd"/>
            <w:r>
              <w:rPr>
                <w:rFonts w:cs="Calibri"/>
              </w:rPr>
              <w:t xml:space="preserve"> the decision.  </w:t>
            </w:r>
          </w:p>
        </w:tc>
      </w:tr>
      <w:tr w:rsidR="009C765A" w:rsidRPr="00E815AF" w14:paraId="264DC822" w14:textId="77777777" w:rsidTr="00247875">
        <w:trPr>
          <w:cantSplit/>
        </w:trPr>
        <w:tc>
          <w:tcPr>
            <w:tcW w:w="2540" w:type="dxa"/>
            <w:tcBorders>
              <w:top w:val="single" w:sz="4" w:space="0" w:color="auto"/>
              <w:bottom w:val="single" w:sz="4" w:space="0" w:color="auto"/>
            </w:tcBorders>
          </w:tcPr>
          <w:p w14:paraId="5930F8B6" w14:textId="77777777" w:rsidR="009C765A" w:rsidRPr="00E815AF" w:rsidRDefault="009C765A" w:rsidP="00247875">
            <w:r w:rsidRPr="00E815AF">
              <w:t>Manager</w:t>
            </w:r>
          </w:p>
        </w:tc>
        <w:tc>
          <w:tcPr>
            <w:tcW w:w="6475" w:type="dxa"/>
            <w:tcBorders>
              <w:top w:val="single" w:sz="4" w:space="0" w:color="auto"/>
              <w:bottom w:val="single" w:sz="4" w:space="0" w:color="auto"/>
            </w:tcBorders>
          </w:tcPr>
          <w:p w14:paraId="46C247EA" w14:textId="77777777" w:rsidR="009C765A" w:rsidRPr="00E815AF" w:rsidRDefault="009C765A" w:rsidP="00247875">
            <w:r>
              <w:t>See ‘Person in management and control’.</w:t>
            </w:r>
          </w:p>
        </w:tc>
      </w:tr>
      <w:tr w:rsidR="009C765A" w:rsidRPr="00E815AF" w14:paraId="7E5AC24F" w14:textId="77777777" w:rsidTr="00247875">
        <w:trPr>
          <w:cantSplit/>
        </w:trPr>
        <w:tc>
          <w:tcPr>
            <w:tcW w:w="2540" w:type="dxa"/>
            <w:tcBorders>
              <w:top w:val="single" w:sz="4" w:space="0" w:color="auto"/>
              <w:bottom w:val="single" w:sz="4" w:space="0" w:color="auto"/>
            </w:tcBorders>
          </w:tcPr>
          <w:p w14:paraId="110377F4" w14:textId="77777777" w:rsidR="009C765A" w:rsidRPr="00E815AF" w:rsidRDefault="009C765A" w:rsidP="00247875">
            <w:r w:rsidRPr="00E815AF">
              <w:t xml:space="preserve">Notice of </w:t>
            </w:r>
            <w:r>
              <w:t>i</w:t>
            </w:r>
            <w:r w:rsidRPr="00E815AF">
              <w:t>ntention</w:t>
            </w:r>
            <w:r>
              <w:t>, i.e. ‘show cause notice’</w:t>
            </w:r>
          </w:p>
        </w:tc>
        <w:tc>
          <w:tcPr>
            <w:tcW w:w="6475" w:type="dxa"/>
            <w:tcBorders>
              <w:top w:val="single" w:sz="4" w:space="0" w:color="auto"/>
              <w:bottom w:val="single" w:sz="4" w:space="0" w:color="auto"/>
            </w:tcBorders>
          </w:tcPr>
          <w:p w14:paraId="4D1D7693" w14:textId="77777777" w:rsidR="009C765A" w:rsidRPr="00E815AF" w:rsidRDefault="009C765A" w:rsidP="00247875">
            <w:r>
              <w:rPr>
                <w:rFonts w:asciiTheme="minorHAnsi" w:hAnsiTheme="minorHAnsi" w:cstheme="minorHAnsi"/>
              </w:rPr>
              <w:t xml:space="preserve">A formal notification before a decision will be made by the Secretary or their delegate on a stated date, advising that the department intends to vary, </w:t>
            </w:r>
            <w:proofErr w:type="gramStart"/>
            <w:r>
              <w:rPr>
                <w:rFonts w:asciiTheme="minorHAnsi" w:hAnsiTheme="minorHAnsi" w:cstheme="minorHAnsi"/>
              </w:rPr>
              <w:t>suspend</w:t>
            </w:r>
            <w:proofErr w:type="gramEnd"/>
            <w:r>
              <w:rPr>
                <w:rFonts w:asciiTheme="minorHAnsi" w:hAnsiTheme="minorHAnsi" w:cstheme="minorHAnsi"/>
              </w:rPr>
              <w:t xml:space="preserve"> or revoke an approval to undertake certain activities. It provides procedural fairness to the client prior to an adverse decision being made under legislation.</w:t>
            </w:r>
          </w:p>
        </w:tc>
      </w:tr>
      <w:tr w:rsidR="009C765A" w:rsidRPr="00E815AF" w14:paraId="42B12012" w14:textId="77777777" w:rsidTr="00247875">
        <w:trPr>
          <w:cantSplit/>
        </w:trPr>
        <w:tc>
          <w:tcPr>
            <w:tcW w:w="2540" w:type="dxa"/>
            <w:tcBorders>
              <w:top w:val="single" w:sz="4" w:space="0" w:color="auto"/>
              <w:bottom w:val="single" w:sz="4" w:space="0" w:color="auto"/>
            </w:tcBorders>
          </w:tcPr>
          <w:p w14:paraId="7ADD59E4" w14:textId="77777777" w:rsidR="009C765A" w:rsidRPr="00E815AF" w:rsidRDefault="009C765A" w:rsidP="00247875">
            <w:r w:rsidRPr="00E815AF">
              <w:t>Performance standards</w:t>
            </w:r>
          </w:p>
        </w:tc>
        <w:tc>
          <w:tcPr>
            <w:tcW w:w="6475" w:type="dxa"/>
            <w:tcBorders>
              <w:top w:val="single" w:sz="4" w:space="0" w:color="auto"/>
              <w:bottom w:val="single" w:sz="4" w:space="0" w:color="auto"/>
            </w:tcBorders>
          </w:tcPr>
          <w:p w14:paraId="18CE7026" w14:textId="77777777" w:rsidR="009C765A" w:rsidRPr="00E815AF" w:rsidRDefault="009C765A" w:rsidP="00247875">
            <w:r w:rsidRPr="00E815AF">
              <w:rPr>
                <w:rFonts w:cs="Helvetica"/>
                <w:lang w:val="en"/>
              </w:rPr>
              <w:t xml:space="preserve">A </w:t>
            </w:r>
            <w:r>
              <w:rPr>
                <w:rFonts w:cs="Helvetica"/>
                <w:lang w:val="en"/>
              </w:rPr>
              <w:t xml:space="preserve">set of </w:t>
            </w:r>
            <w:r w:rsidRPr="00E815AF">
              <w:rPr>
                <w:rFonts w:cs="Helvetica"/>
                <w:lang w:val="en"/>
              </w:rPr>
              <w:t>benchmark</w:t>
            </w:r>
            <w:r>
              <w:rPr>
                <w:rFonts w:cs="Helvetica"/>
                <w:lang w:val="en"/>
              </w:rPr>
              <w:t>s</w:t>
            </w:r>
            <w:r w:rsidRPr="00E815AF">
              <w:rPr>
                <w:rFonts w:cs="Helvetica"/>
                <w:lang w:val="en"/>
              </w:rPr>
              <w:t xml:space="preserve"> derived</w:t>
            </w:r>
            <w:r>
              <w:rPr>
                <w:rFonts w:cs="Helvetica"/>
                <w:lang w:val="en"/>
              </w:rPr>
              <w:t xml:space="preserve"> from requirements in the legislation</w:t>
            </w:r>
            <w:r w:rsidRPr="00E815AF">
              <w:rPr>
                <w:rFonts w:cs="Helvetica"/>
                <w:lang w:val="en"/>
              </w:rPr>
              <w:t xml:space="preserve"> against which actual performance of third parties is measured</w:t>
            </w:r>
            <w:r>
              <w:rPr>
                <w:rFonts w:cs="Helvetica"/>
                <w:lang w:val="en"/>
              </w:rPr>
              <w:t xml:space="preserve"> </w:t>
            </w:r>
            <w:proofErr w:type="gramStart"/>
            <w:r>
              <w:rPr>
                <w:rFonts w:cs="Helvetica"/>
                <w:lang w:val="en"/>
              </w:rPr>
              <w:t>in the course of</w:t>
            </w:r>
            <w:proofErr w:type="gramEnd"/>
            <w:r>
              <w:rPr>
                <w:rFonts w:cs="Helvetica"/>
                <w:lang w:val="en"/>
              </w:rPr>
              <w:t xml:space="preserve"> conducting an assessment or audit under the provisions of the </w:t>
            </w:r>
            <w:r w:rsidRPr="004B68B9">
              <w:rPr>
                <w:rFonts w:cs="Helvetica"/>
                <w:i/>
                <w:iCs/>
                <w:lang w:val="en"/>
              </w:rPr>
              <w:t>Export Control Act 2020</w:t>
            </w:r>
            <w:r w:rsidRPr="00E815AF">
              <w:rPr>
                <w:rFonts w:cs="Helvetica"/>
                <w:lang w:val="en"/>
              </w:rPr>
              <w:t>.</w:t>
            </w:r>
          </w:p>
        </w:tc>
      </w:tr>
      <w:tr w:rsidR="009C765A" w:rsidRPr="00E815AF" w14:paraId="19EFCB9E" w14:textId="77777777" w:rsidTr="00247875">
        <w:trPr>
          <w:cantSplit/>
        </w:trPr>
        <w:tc>
          <w:tcPr>
            <w:tcW w:w="2540" w:type="dxa"/>
            <w:tcBorders>
              <w:top w:val="single" w:sz="4" w:space="0" w:color="auto"/>
              <w:bottom w:val="single" w:sz="4" w:space="0" w:color="auto"/>
            </w:tcBorders>
          </w:tcPr>
          <w:p w14:paraId="20282A35" w14:textId="77777777" w:rsidR="009C765A" w:rsidRPr="007F372B" w:rsidRDefault="009C765A" w:rsidP="00247875">
            <w:r w:rsidRPr="007F372B">
              <w:rPr>
                <w:rFonts w:cs="Calibri"/>
              </w:rPr>
              <w:t>Person</w:t>
            </w:r>
            <w:r>
              <w:rPr>
                <w:rFonts w:cs="Calibri"/>
              </w:rPr>
              <w:t xml:space="preserve">s who manage or </w:t>
            </w:r>
            <w:r w:rsidRPr="007F372B">
              <w:rPr>
                <w:rFonts w:cs="Calibri"/>
              </w:rPr>
              <w:t>control</w:t>
            </w:r>
            <w:r>
              <w:rPr>
                <w:rFonts w:cs="Calibri"/>
              </w:rPr>
              <w:t xml:space="preserve"> export operations</w:t>
            </w:r>
          </w:p>
        </w:tc>
        <w:tc>
          <w:tcPr>
            <w:tcW w:w="6475" w:type="dxa"/>
            <w:tcBorders>
              <w:top w:val="single" w:sz="4" w:space="0" w:color="auto"/>
              <w:bottom w:val="single" w:sz="4" w:space="0" w:color="auto"/>
            </w:tcBorders>
          </w:tcPr>
          <w:p w14:paraId="3FE7FAA9" w14:textId="77777777" w:rsidR="009C765A" w:rsidRDefault="009C765A" w:rsidP="00247875">
            <w:pPr>
              <w:rPr>
                <w:rFonts w:cs="Calibri"/>
              </w:rPr>
            </w:pPr>
            <w:r>
              <w:rPr>
                <w:rFonts w:cs="Calibri"/>
              </w:rPr>
              <w:t>A</w:t>
            </w:r>
            <w:r w:rsidRPr="007F372B">
              <w:rPr>
                <w:rFonts w:cs="Calibri"/>
              </w:rPr>
              <w:t xml:space="preserve"> </w:t>
            </w:r>
            <w:r>
              <w:rPr>
                <w:rFonts w:cs="Calibri"/>
              </w:rPr>
              <w:t xml:space="preserve">person who </w:t>
            </w:r>
            <w:r w:rsidRPr="00662AF7">
              <w:rPr>
                <w:rFonts w:cs="Calibri"/>
              </w:rPr>
              <w:t>has, or would have</w:t>
            </w:r>
            <w:r>
              <w:rPr>
                <w:rFonts w:cs="Calibri"/>
              </w:rPr>
              <w:t>,</w:t>
            </w:r>
            <w:r w:rsidRPr="00662AF7">
              <w:rPr>
                <w:rFonts w:cs="Calibri"/>
              </w:rPr>
              <w:t xml:space="preserve"> the authority to either direct the export operations, or an important or substantial part of the export operations; or direct another person who has, or would have, authority to direct export operations</w:t>
            </w:r>
            <w:r>
              <w:rPr>
                <w:rFonts w:cs="Calibri"/>
              </w:rPr>
              <w:t>. See also: ‘occupier’.</w:t>
            </w:r>
          </w:p>
          <w:p w14:paraId="41880334" w14:textId="77777777" w:rsidR="009C765A" w:rsidRPr="007F372B" w:rsidRDefault="009C765A" w:rsidP="00247875">
            <w:r w:rsidRPr="005A536E">
              <w:rPr>
                <w:rFonts w:cs="Calibri"/>
                <w:b/>
                <w:bCs/>
              </w:rPr>
              <w:t>Note:</w:t>
            </w:r>
            <w:r>
              <w:rPr>
                <w:rFonts w:cs="Calibri"/>
              </w:rPr>
              <w:t xml:space="preserve"> persons who manage or </w:t>
            </w:r>
            <w:r w:rsidRPr="007F372B">
              <w:rPr>
                <w:rFonts w:cs="Calibri"/>
              </w:rPr>
              <w:t>control</w:t>
            </w:r>
            <w:r>
              <w:rPr>
                <w:rFonts w:cs="Calibri"/>
              </w:rPr>
              <w:t xml:space="preserve"> export operations must be captured in the department’s Establishment Register (ER) database and appear on the certificate of registration.</w:t>
            </w:r>
          </w:p>
        </w:tc>
      </w:tr>
      <w:tr w:rsidR="009C765A" w:rsidRPr="00E815AF" w14:paraId="5CD9693D" w14:textId="77777777" w:rsidTr="00247875">
        <w:trPr>
          <w:cantSplit/>
        </w:trPr>
        <w:tc>
          <w:tcPr>
            <w:tcW w:w="2540" w:type="dxa"/>
            <w:tcBorders>
              <w:top w:val="single" w:sz="4" w:space="0" w:color="auto"/>
            </w:tcBorders>
          </w:tcPr>
          <w:p w14:paraId="1F632B31" w14:textId="77777777" w:rsidR="009C765A" w:rsidRPr="00E815AF" w:rsidRDefault="009C765A" w:rsidP="00247875">
            <w:r>
              <w:t>Phytosanitary certificate</w:t>
            </w:r>
          </w:p>
        </w:tc>
        <w:tc>
          <w:tcPr>
            <w:tcW w:w="6475" w:type="dxa"/>
            <w:tcBorders>
              <w:top w:val="single" w:sz="4" w:space="0" w:color="auto"/>
            </w:tcBorders>
          </w:tcPr>
          <w:p w14:paraId="3A7CB285" w14:textId="77777777" w:rsidR="009C765A" w:rsidRPr="00E815AF" w:rsidRDefault="009C765A" w:rsidP="00247875">
            <w:r>
              <w:rPr>
                <w:rFonts w:cs="Calibri"/>
              </w:rPr>
              <w:t xml:space="preserve">Is </w:t>
            </w:r>
            <w:r w:rsidRPr="00085294">
              <w:rPr>
                <w:rFonts w:cs="Calibri"/>
              </w:rPr>
              <w:t xml:space="preserve">defined in the Export Control (Plants and Plant Products) Rules 2021 to </w:t>
            </w:r>
            <w:r w:rsidRPr="00085294">
              <w:t>mean a government certificate (other than a phytosanitary certificate for re</w:t>
            </w:r>
            <w:r w:rsidRPr="00085294">
              <w:noBreakHyphen/>
              <w:t xml:space="preserve">export) in relation to plants or plant products issued under Division 3 of Part 3 of Chapter 2 of the </w:t>
            </w:r>
            <w:r w:rsidRPr="00085294">
              <w:rPr>
                <w:i/>
                <w:iCs/>
              </w:rPr>
              <w:t>Export Control Act 2020</w:t>
            </w:r>
            <w:r w:rsidRPr="00085294">
              <w:t xml:space="preserve"> in accordance with Article V of the International Plant Protection Convention.</w:t>
            </w:r>
          </w:p>
        </w:tc>
      </w:tr>
      <w:tr w:rsidR="009C765A" w:rsidRPr="00E815AF" w14:paraId="6F047C84" w14:textId="77777777" w:rsidTr="00247875">
        <w:trPr>
          <w:cantSplit/>
        </w:trPr>
        <w:tc>
          <w:tcPr>
            <w:tcW w:w="2540" w:type="dxa"/>
            <w:tcBorders>
              <w:top w:val="single" w:sz="4" w:space="0" w:color="auto"/>
            </w:tcBorders>
          </w:tcPr>
          <w:p w14:paraId="1BA72998" w14:textId="77777777" w:rsidR="009C765A" w:rsidRPr="00E815AF" w:rsidRDefault="009C765A" w:rsidP="00247875">
            <w:r w:rsidRPr="00E815AF">
              <w:t>Phytosanitary security</w:t>
            </w:r>
          </w:p>
        </w:tc>
        <w:tc>
          <w:tcPr>
            <w:tcW w:w="6475" w:type="dxa"/>
            <w:tcBorders>
              <w:top w:val="single" w:sz="4" w:space="0" w:color="auto"/>
            </w:tcBorders>
          </w:tcPr>
          <w:p w14:paraId="76F37D4A" w14:textId="77777777" w:rsidR="009C765A" w:rsidRDefault="009C765A" w:rsidP="00247875">
            <w:r w:rsidRPr="00E815AF">
              <w:t>Maintenance of the integrity of goods in a consignment; that is no loss, addition or substitution, and prevention of its infestation and contamination by regulated pests.</w:t>
            </w:r>
          </w:p>
          <w:p w14:paraId="761A6E40" w14:textId="77777777" w:rsidR="009C765A" w:rsidRPr="00E815AF" w:rsidRDefault="009C765A" w:rsidP="00247875">
            <w:r>
              <w:t>See also ‘integrity’.</w:t>
            </w:r>
          </w:p>
        </w:tc>
      </w:tr>
      <w:tr w:rsidR="009C765A" w:rsidRPr="00E815AF" w14:paraId="1B4D1ACE" w14:textId="77777777" w:rsidTr="00247875">
        <w:trPr>
          <w:cantSplit/>
        </w:trPr>
        <w:tc>
          <w:tcPr>
            <w:tcW w:w="2540" w:type="dxa"/>
            <w:tcBorders>
              <w:top w:val="single" w:sz="4" w:space="0" w:color="auto"/>
            </w:tcBorders>
          </w:tcPr>
          <w:p w14:paraId="1A29CA1E" w14:textId="77777777" w:rsidR="009C765A" w:rsidRPr="00E815AF" w:rsidRDefault="009C765A" w:rsidP="00247875">
            <w:r w:rsidRPr="00E815AF">
              <w:t>Preparation</w:t>
            </w:r>
          </w:p>
        </w:tc>
        <w:tc>
          <w:tcPr>
            <w:tcW w:w="6475" w:type="dxa"/>
            <w:tcBorders>
              <w:top w:val="single" w:sz="4" w:space="0" w:color="auto"/>
            </w:tcBorders>
          </w:tcPr>
          <w:p w14:paraId="503BA59B" w14:textId="77777777" w:rsidR="009C765A" w:rsidRPr="00E815AF" w:rsidRDefault="009C765A" w:rsidP="00247875">
            <w:r w:rsidRPr="00E815AF">
              <w:t>Includes processing, packing, storage, treatment, handling or loading of prescribed goods.</w:t>
            </w:r>
          </w:p>
        </w:tc>
      </w:tr>
      <w:tr w:rsidR="009C765A" w:rsidRPr="00E815AF" w14:paraId="3A35BDEF" w14:textId="77777777" w:rsidTr="00247875">
        <w:trPr>
          <w:cantSplit/>
        </w:trPr>
        <w:tc>
          <w:tcPr>
            <w:tcW w:w="2540" w:type="dxa"/>
            <w:tcBorders>
              <w:top w:val="single" w:sz="4" w:space="0" w:color="auto"/>
            </w:tcBorders>
          </w:tcPr>
          <w:p w14:paraId="780A0F19" w14:textId="77777777" w:rsidR="009C765A" w:rsidRPr="00E815AF" w:rsidRDefault="009C765A" w:rsidP="00247875">
            <w:pPr>
              <w:spacing w:before="120"/>
              <w:rPr>
                <w:rFonts w:eastAsia="Times New Roman"/>
                <w:szCs w:val="24"/>
              </w:rPr>
            </w:pPr>
            <w:r w:rsidRPr="00E815AF">
              <w:rPr>
                <w:rFonts w:eastAsia="Times New Roman"/>
                <w:szCs w:val="24"/>
              </w:rPr>
              <w:lastRenderedPageBreak/>
              <w:t>Prescribed goods (goods)</w:t>
            </w:r>
          </w:p>
        </w:tc>
        <w:tc>
          <w:tcPr>
            <w:tcW w:w="6475" w:type="dxa"/>
            <w:tcBorders>
              <w:top w:val="single" w:sz="4" w:space="0" w:color="auto"/>
            </w:tcBorders>
          </w:tcPr>
          <w:p w14:paraId="34F2301D" w14:textId="77777777" w:rsidR="009C765A" w:rsidRPr="00FA0000" w:rsidRDefault="009C765A" w:rsidP="00247875">
            <w:pPr>
              <w:rPr>
                <w:rFonts w:cs="Calibri"/>
              </w:rPr>
            </w:pPr>
            <w:r w:rsidRPr="00FA0000">
              <w:rPr>
                <w:rFonts w:cs="Calibri"/>
              </w:rPr>
              <w:t xml:space="preserve">For </w:t>
            </w:r>
            <w:r>
              <w:rPr>
                <w:rFonts w:cs="Calibri"/>
              </w:rPr>
              <w:t>p</w:t>
            </w:r>
            <w:r w:rsidRPr="00FA0000">
              <w:rPr>
                <w:rFonts w:cs="Calibri"/>
              </w:rPr>
              <w:t xml:space="preserve">lant </w:t>
            </w:r>
            <w:r>
              <w:rPr>
                <w:rFonts w:cs="Calibri"/>
              </w:rPr>
              <w:t>e</w:t>
            </w:r>
            <w:r w:rsidRPr="00FA0000">
              <w:rPr>
                <w:rFonts w:cs="Calibri"/>
              </w:rPr>
              <w:t xml:space="preserve">xport purposes, plants or plant products that are prescribed goods under </w:t>
            </w:r>
            <w:r w:rsidRPr="00085294">
              <w:rPr>
                <w:rFonts w:cs="Calibri"/>
              </w:rPr>
              <w:t>Division 1 of Part 1 of Chapter 2 of the Export Control (Plants and Plant Products) Rules 2021</w:t>
            </w:r>
            <w:r w:rsidRPr="00FA0000">
              <w:rPr>
                <w:rFonts w:cs="Calibri"/>
              </w:rPr>
              <w:t>, and include the following:</w:t>
            </w:r>
          </w:p>
          <w:p w14:paraId="4A2C9017" w14:textId="77777777" w:rsidR="009C765A" w:rsidRPr="008D270E" w:rsidRDefault="009C765A" w:rsidP="00247875">
            <w:pPr>
              <w:pStyle w:val="ListBullet"/>
              <w:numPr>
                <w:ilvl w:val="0"/>
                <w:numId w:val="15"/>
              </w:numPr>
              <w:spacing w:before="60"/>
            </w:pPr>
            <w:r w:rsidRPr="008D270E">
              <w:t xml:space="preserve">prescribed </w:t>
            </w:r>
            <w:proofErr w:type="gramStart"/>
            <w:r w:rsidRPr="008D270E">
              <w:t>grain;</w:t>
            </w:r>
            <w:proofErr w:type="gramEnd"/>
          </w:p>
          <w:p w14:paraId="2AA0AE1B" w14:textId="77777777" w:rsidR="009C765A" w:rsidRPr="008D270E" w:rsidRDefault="009C765A" w:rsidP="00247875">
            <w:pPr>
              <w:pStyle w:val="ListBullet"/>
              <w:numPr>
                <w:ilvl w:val="0"/>
                <w:numId w:val="15"/>
              </w:numPr>
              <w:spacing w:before="60"/>
            </w:pPr>
            <w:r w:rsidRPr="008D270E">
              <w:t xml:space="preserve">hay and </w:t>
            </w:r>
            <w:proofErr w:type="gramStart"/>
            <w:r w:rsidRPr="008D270E">
              <w:t>straw;</w:t>
            </w:r>
            <w:proofErr w:type="gramEnd"/>
          </w:p>
          <w:p w14:paraId="7143FCED" w14:textId="77777777" w:rsidR="009C765A" w:rsidRPr="008D270E" w:rsidRDefault="009C765A" w:rsidP="00247875">
            <w:pPr>
              <w:pStyle w:val="ListBullet"/>
              <w:numPr>
                <w:ilvl w:val="0"/>
                <w:numId w:val="15"/>
              </w:numPr>
              <w:spacing w:before="60"/>
            </w:pPr>
            <w:r w:rsidRPr="008D270E">
              <w:t xml:space="preserve">fresh </w:t>
            </w:r>
            <w:proofErr w:type="gramStart"/>
            <w:r w:rsidRPr="008D270E">
              <w:t>fruit;</w:t>
            </w:r>
            <w:proofErr w:type="gramEnd"/>
          </w:p>
          <w:p w14:paraId="584AF600" w14:textId="77777777" w:rsidR="009C765A" w:rsidRPr="008D270E" w:rsidRDefault="009C765A" w:rsidP="00247875">
            <w:pPr>
              <w:pStyle w:val="ListBullet"/>
              <w:numPr>
                <w:ilvl w:val="0"/>
                <w:numId w:val="15"/>
              </w:numPr>
              <w:spacing w:before="60"/>
            </w:pPr>
            <w:r w:rsidRPr="008D270E">
              <w:t>fresh vegetables.</w:t>
            </w:r>
          </w:p>
          <w:p w14:paraId="4ECC390A" w14:textId="77777777" w:rsidR="009C765A" w:rsidRDefault="009C765A" w:rsidP="00247875">
            <w:pPr>
              <w:pStyle w:val="ListBullet"/>
              <w:numPr>
                <w:ilvl w:val="0"/>
                <w:numId w:val="15"/>
              </w:numPr>
              <w:spacing w:before="60"/>
              <w:rPr>
                <w:lang w:eastAsia="en-AU"/>
              </w:rPr>
            </w:pPr>
            <w:r w:rsidRPr="008D270E">
              <w:t xml:space="preserve">plants and plant products intended for export to a country that requires a phytosanitary certificate </w:t>
            </w:r>
            <w:proofErr w:type="gramStart"/>
            <w:r w:rsidRPr="008D270E">
              <w:t>in order for</w:t>
            </w:r>
            <w:proofErr w:type="gramEnd"/>
            <w:r w:rsidRPr="008D270E">
              <w:t xml:space="preserve"> the plants and plant products to meet importing country requirements.</w:t>
            </w:r>
          </w:p>
          <w:p w14:paraId="0BB502B6" w14:textId="77777777" w:rsidR="009C765A" w:rsidRPr="00E815AF" w:rsidRDefault="009C765A" w:rsidP="00247875">
            <w:pPr>
              <w:rPr>
                <w:lang w:eastAsia="en-AU"/>
              </w:rPr>
            </w:pPr>
            <w:r w:rsidRPr="00B77054">
              <w:rPr>
                <w:b/>
                <w:bCs/>
              </w:rPr>
              <w:t>Note:</w:t>
            </w:r>
            <w:r>
              <w:t xml:space="preserve"> This does not include narcotic goods within the meaning of the </w:t>
            </w:r>
            <w:r w:rsidRPr="000E321D">
              <w:rPr>
                <w:i/>
                <w:iCs/>
              </w:rPr>
              <w:t>Customs Act 1901</w:t>
            </w:r>
            <w:r>
              <w:t xml:space="preserve">, such as </w:t>
            </w:r>
            <w:r>
              <w:rPr>
                <w:i/>
                <w:iCs/>
              </w:rPr>
              <w:t>Cannabis spp.</w:t>
            </w:r>
            <w:r>
              <w:t xml:space="preserve"> plants and plant products.</w:t>
            </w:r>
          </w:p>
        </w:tc>
      </w:tr>
      <w:tr w:rsidR="009C765A" w:rsidRPr="00E815AF" w14:paraId="5AF3B98D" w14:textId="77777777" w:rsidTr="00247875">
        <w:trPr>
          <w:cantSplit/>
          <w:trHeight w:val="667"/>
        </w:trPr>
        <w:tc>
          <w:tcPr>
            <w:tcW w:w="2540" w:type="dxa"/>
            <w:tcBorders>
              <w:top w:val="single" w:sz="4" w:space="0" w:color="auto"/>
              <w:bottom w:val="single" w:sz="4" w:space="0" w:color="auto"/>
            </w:tcBorders>
          </w:tcPr>
          <w:p w14:paraId="3AC44E0B" w14:textId="77777777" w:rsidR="009C765A" w:rsidRPr="00E815AF" w:rsidRDefault="009C765A" w:rsidP="00247875">
            <w:r w:rsidRPr="00E815AF">
              <w:t>Registered establishment</w:t>
            </w:r>
          </w:p>
        </w:tc>
        <w:tc>
          <w:tcPr>
            <w:tcW w:w="6475" w:type="dxa"/>
            <w:tcBorders>
              <w:top w:val="single" w:sz="4" w:space="0" w:color="auto"/>
              <w:bottom w:val="single" w:sz="4" w:space="0" w:color="auto"/>
            </w:tcBorders>
          </w:tcPr>
          <w:p w14:paraId="17F2DC22" w14:textId="77777777" w:rsidR="009C765A" w:rsidRPr="00165C82" w:rsidRDefault="009C765A" w:rsidP="00247875">
            <w:r w:rsidRPr="00165C82">
              <w:rPr>
                <w:rFonts w:cs="Calibri"/>
              </w:rPr>
              <w:t xml:space="preserve">An establishment that is registered under </w:t>
            </w:r>
            <w:r>
              <w:rPr>
                <w:rFonts w:cs="Calibri"/>
              </w:rPr>
              <w:t>C</w:t>
            </w:r>
            <w:r w:rsidRPr="00165C82">
              <w:rPr>
                <w:rFonts w:cs="Calibri"/>
              </w:rPr>
              <w:t xml:space="preserve">hapter 4 of the </w:t>
            </w:r>
            <w:r w:rsidRPr="00165C82">
              <w:rPr>
                <w:rFonts w:cs="Calibri"/>
                <w:i/>
              </w:rPr>
              <w:t>Export Control Act 2020</w:t>
            </w:r>
            <w:r w:rsidRPr="00165C82">
              <w:rPr>
                <w:rFonts w:cs="Calibri"/>
              </w:rPr>
              <w:t xml:space="preserve"> for a kind of export operations in relation to a kind of prescribed plants or plant products</w:t>
            </w:r>
            <w:r>
              <w:rPr>
                <w:rFonts w:cs="Calibri"/>
              </w:rPr>
              <w:t>, and if applicable, a place to which the goods are to be exported</w:t>
            </w:r>
            <w:r w:rsidRPr="00165C82">
              <w:rPr>
                <w:rFonts w:cs="Calibri"/>
              </w:rPr>
              <w:t>.</w:t>
            </w:r>
          </w:p>
        </w:tc>
      </w:tr>
      <w:tr w:rsidR="009C765A" w:rsidRPr="00E815AF" w14:paraId="4424A768" w14:textId="77777777" w:rsidTr="00247875">
        <w:trPr>
          <w:cantSplit/>
        </w:trPr>
        <w:tc>
          <w:tcPr>
            <w:tcW w:w="2540" w:type="dxa"/>
            <w:tcBorders>
              <w:top w:val="single" w:sz="4" w:space="0" w:color="auto"/>
              <w:bottom w:val="single" w:sz="4" w:space="0" w:color="auto"/>
            </w:tcBorders>
          </w:tcPr>
          <w:p w14:paraId="53222EB6" w14:textId="77777777" w:rsidR="009C765A" w:rsidRDefault="009C765A" w:rsidP="00247875">
            <w:r>
              <w:t>Shipping container</w:t>
            </w:r>
          </w:p>
        </w:tc>
        <w:tc>
          <w:tcPr>
            <w:tcW w:w="6475" w:type="dxa"/>
            <w:tcBorders>
              <w:top w:val="single" w:sz="4" w:space="0" w:color="auto"/>
              <w:bottom w:val="single" w:sz="4" w:space="0" w:color="auto"/>
            </w:tcBorders>
          </w:tcPr>
          <w:p w14:paraId="6166E9CF" w14:textId="77777777" w:rsidR="009C765A" w:rsidRPr="000E7577" w:rsidRDefault="009C765A" w:rsidP="00247875">
            <w:r>
              <w:t>See ‘container’.</w:t>
            </w:r>
          </w:p>
        </w:tc>
      </w:tr>
      <w:tr w:rsidR="009C765A" w:rsidRPr="00E815AF" w14:paraId="22113708" w14:textId="77777777" w:rsidTr="00247875">
        <w:trPr>
          <w:cantSplit/>
        </w:trPr>
        <w:tc>
          <w:tcPr>
            <w:tcW w:w="2540" w:type="dxa"/>
            <w:tcBorders>
              <w:top w:val="single" w:sz="4" w:space="0" w:color="auto"/>
              <w:bottom w:val="single" w:sz="4" w:space="0" w:color="auto"/>
            </w:tcBorders>
          </w:tcPr>
          <w:p w14:paraId="4D370843" w14:textId="77777777" w:rsidR="009C765A" w:rsidRPr="00E815AF" w:rsidRDefault="009C765A" w:rsidP="00247875">
            <w:r w:rsidRPr="00E815AF">
              <w:t>Traceability</w:t>
            </w:r>
          </w:p>
        </w:tc>
        <w:tc>
          <w:tcPr>
            <w:tcW w:w="6475" w:type="dxa"/>
            <w:tcBorders>
              <w:top w:val="single" w:sz="4" w:space="0" w:color="auto"/>
              <w:bottom w:val="single" w:sz="4" w:space="0" w:color="auto"/>
            </w:tcBorders>
          </w:tcPr>
          <w:p w14:paraId="5344D71E" w14:textId="77777777" w:rsidR="009C765A" w:rsidRDefault="009C765A" w:rsidP="00247875">
            <w:r w:rsidRPr="007B7759">
              <w:t xml:space="preserve">The ability to follow the movement of goods through stages of production, </w:t>
            </w:r>
            <w:proofErr w:type="gramStart"/>
            <w:r w:rsidRPr="007B7759">
              <w:t>processing</w:t>
            </w:r>
            <w:proofErr w:type="gramEnd"/>
            <w:r w:rsidRPr="007B7759">
              <w:t xml:space="preserve"> and distribution.</w:t>
            </w:r>
          </w:p>
          <w:p w14:paraId="12FD7F81" w14:textId="77777777" w:rsidR="009C765A" w:rsidRPr="00142615" w:rsidRDefault="009C765A" w:rsidP="00247875">
            <w:r w:rsidRPr="00142615">
              <w:rPr>
                <w:b/>
                <w:bCs/>
              </w:rPr>
              <w:t>Note:</w:t>
            </w:r>
            <w:r w:rsidRPr="00142615">
              <w:t xml:space="preserve"> A registered establishment’s management system must ensure plants and plant products can be tracked from the premises they were obtained from, to the premises that they are transferred to. </w:t>
            </w:r>
          </w:p>
        </w:tc>
      </w:tr>
      <w:tr w:rsidR="009C765A" w:rsidRPr="00E815AF" w14:paraId="1929C053" w14:textId="77777777" w:rsidTr="00247875">
        <w:trPr>
          <w:cantSplit/>
        </w:trPr>
        <w:tc>
          <w:tcPr>
            <w:tcW w:w="2540" w:type="dxa"/>
            <w:tcBorders>
              <w:top w:val="single" w:sz="4" w:space="0" w:color="auto"/>
              <w:bottom w:val="single" w:sz="4" w:space="0" w:color="auto"/>
            </w:tcBorders>
          </w:tcPr>
          <w:p w14:paraId="0978E61B" w14:textId="77777777" w:rsidR="009C765A" w:rsidRPr="00E815AF" w:rsidRDefault="009C765A" w:rsidP="00247875">
            <w:r w:rsidRPr="00E815AF">
              <w:t>Treatment</w:t>
            </w:r>
          </w:p>
        </w:tc>
        <w:tc>
          <w:tcPr>
            <w:tcW w:w="6475" w:type="dxa"/>
            <w:tcBorders>
              <w:top w:val="single" w:sz="4" w:space="0" w:color="auto"/>
              <w:bottom w:val="single" w:sz="4" w:space="0" w:color="auto"/>
            </w:tcBorders>
          </w:tcPr>
          <w:p w14:paraId="7E20561F" w14:textId="77777777" w:rsidR="009C765A" w:rsidRPr="00093BE9" w:rsidRDefault="009C765A" w:rsidP="00247875">
            <w:pPr>
              <w:rPr>
                <w:rFonts w:cs="Calibri"/>
              </w:rPr>
            </w:pPr>
            <w:r w:rsidRPr="00093BE9">
              <w:rPr>
                <w:rFonts w:cs="Calibri"/>
              </w:rPr>
              <w:t xml:space="preserve">A </w:t>
            </w:r>
            <w:r>
              <w:rPr>
                <w:rFonts w:cs="Calibri"/>
              </w:rPr>
              <w:t xml:space="preserve">registered function </w:t>
            </w:r>
            <w:r w:rsidRPr="00093BE9">
              <w:rPr>
                <w:rFonts w:cs="Calibri"/>
              </w:rPr>
              <w:t>that is useful or necessary to control or eradicate pests or remove contaminants.</w:t>
            </w:r>
          </w:p>
          <w:p w14:paraId="3994EBEE" w14:textId="14F9843E" w:rsidR="009C765A" w:rsidRPr="00093BE9" w:rsidRDefault="009C765A" w:rsidP="00247875">
            <w:pPr>
              <w:rPr>
                <w:rFonts w:cs="Calibri"/>
              </w:rPr>
            </w:pPr>
            <w:r w:rsidRPr="00093BE9">
              <w:rPr>
                <w:rFonts w:cs="Calibri"/>
              </w:rPr>
              <w:t>The following are examples of treatment</w:t>
            </w:r>
            <w:r w:rsidR="009E6900">
              <w:rPr>
                <w:rFonts w:cs="Calibri"/>
              </w:rPr>
              <w:t>s</w:t>
            </w:r>
            <w:r w:rsidRPr="00093BE9">
              <w:rPr>
                <w:rFonts w:cs="Calibri"/>
              </w:rPr>
              <w:t>:</w:t>
            </w:r>
          </w:p>
          <w:p w14:paraId="212BEF4A" w14:textId="77777777" w:rsidR="009C765A" w:rsidRPr="00093BE9" w:rsidRDefault="009C765A" w:rsidP="00247875">
            <w:pPr>
              <w:pStyle w:val="ListBullet"/>
              <w:numPr>
                <w:ilvl w:val="0"/>
                <w:numId w:val="16"/>
              </w:numPr>
              <w:spacing w:before="60"/>
            </w:pPr>
            <w:r w:rsidRPr="00093BE9">
              <w:t xml:space="preserve">dismantling, repairing, cleaning or </w:t>
            </w:r>
            <w:proofErr w:type="gramStart"/>
            <w:r w:rsidRPr="00093BE9">
              <w:t>deodorising</w:t>
            </w:r>
            <w:proofErr w:type="gramEnd"/>
          </w:p>
          <w:p w14:paraId="2D87BDF4" w14:textId="77777777" w:rsidR="009C765A" w:rsidRPr="00093BE9" w:rsidRDefault="009C765A" w:rsidP="00247875">
            <w:pPr>
              <w:pStyle w:val="ListBullet"/>
              <w:numPr>
                <w:ilvl w:val="0"/>
                <w:numId w:val="16"/>
              </w:numPr>
              <w:spacing w:before="60"/>
            </w:pPr>
            <w:r w:rsidRPr="00093BE9">
              <w:t>applying a substance</w:t>
            </w:r>
          </w:p>
          <w:p w14:paraId="4B8F0BD6" w14:textId="77777777" w:rsidR="009C765A" w:rsidRPr="00093BE9" w:rsidRDefault="009C765A" w:rsidP="00247875">
            <w:pPr>
              <w:pStyle w:val="ListBullet"/>
              <w:numPr>
                <w:ilvl w:val="0"/>
                <w:numId w:val="16"/>
              </w:numPr>
              <w:spacing w:before="60"/>
            </w:pPr>
            <w:r w:rsidRPr="00093BE9">
              <w:t>fumigating</w:t>
            </w:r>
          </w:p>
          <w:p w14:paraId="49C5F48C" w14:textId="77777777" w:rsidR="009C765A" w:rsidRPr="00093BE9" w:rsidRDefault="009C765A" w:rsidP="00247875">
            <w:pPr>
              <w:pStyle w:val="ListBullet"/>
              <w:numPr>
                <w:ilvl w:val="0"/>
                <w:numId w:val="16"/>
              </w:numPr>
              <w:spacing w:before="60"/>
            </w:pPr>
            <w:r w:rsidRPr="00093BE9">
              <w:t>controlling the atmosphere or temperature</w:t>
            </w:r>
          </w:p>
          <w:p w14:paraId="4A43769A" w14:textId="77777777" w:rsidR="009C765A" w:rsidRPr="00E815AF" w:rsidRDefault="009C765A" w:rsidP="00247875">
            <w:pPr>
              <w:pStyle w:val="ListBullet"/>
              <w:numPr>
                <w:ilvl w:val="0"/>
                <w:numId w:val="16"/>
              </w:numPr>
              <w:spacing w:before="60"/>
            </w:pPr>
            <w:r w:rsidRPr="00093BE9">
              <w:t>repacking.</w:t>
            </w:r>
          </w:p>
        </w:tc>
      </w:tr>
    </w:tbl>
    <w:p w14:paraId="71C3E37A" w14:textId="435302A2" w:rsidR="009C765A" w:rsidRPr="007F0F2D" w:rsidRDefault="009C765A" w:rsidP="009C765A">
      <w:pPr>
        <w:pStyle w:val="BodyText"/>
        <w:rPr>
          <w:lang w:val="en-US"/>
        </w:rPr>
      </w:pPr>
      <w:r>
        <w:rPr>
          <w:lang w:val="en-US"/>
        </w:rPr>
        <w:t xml:space="preserve">For all other definitions see the Exports Reference: </w:t>
      </w:r>
      <w:hyperlink w:anchor="_Related_material_2" w:history="1">
        <w:r w:rsidRPr="0015734A">
          <w:rPr>
            <w:rStyle w:val="Hyperlink"/>
            <w:rFonts w:eastAsia="Calibri"/>
          </w:rPr>
          <w:t>Plant export operations instructional material glossary of terms</w:t>
        </w:r>
      </w:hyperlink>
      <w:r w:rsidRPr="0015734A">
        <w:rPr>
          <w:rStyle w:val="Hyperlink"/>
        </w:rPr>
        <w:t>.</w:t>
      </w:r>
    </w:p>
    <w:p w14:paraId="582FFDC9" w14:textId="411FFF58" w:rsidR="009C765A" w:rsidRDefault="009C765A">
      <w:pPr>
        <w:spacing w:before="0" w:after="0"/>
        <w:rPr>
          <w:sz w:val="18"/>
        </w:rPr>
      </w:pPr>
      <w:r>
        <w:br w:type="page"/>
      </w:r>
    </w:p>
    <w:p w14:paraId="03939955" w14:textId="77777777" w:rsidR="009C765A" w:rsidRDefault="009C765A" w:rsidP="001C7A83">
      <w:pPr>
        <w:pStyle w:val="Footer"/>
      </w:pPr>
    </w:p>
    <w:p w14:paraId="51D8CEB3" w14:textId="6298DEF6" w:rsidR="009C765A" w:rsidRDefault="009C765A" w:rsidP="009C765A">
      <w:pPr>
        <w:pStyle w:val="Heading2"/>
      </w:pPr>
      <w:bookmarkStart w:id="162" w:name="_Toc165469162"/>
      <w:r>
        <w:t>Appendix B: Legislation and related policy frameworks</w:t>
      </w:r>
      <w:bookmarkEnd w:id="162"/>
    </w:p>
    <w:p w14:paraId="699EAFED" w14:textId="17C40D05" w:rsidR="009C765A" w:rsidRDefault="009C765A" w:rsidP="0015734A">
      <w:pPr>
        <w:pStyle w:val="Heading3"/>
      </w:pPr>
      <w:bookmarkStart w:id="163" w:name="_Toc165469163"/>
      <w:r>
        <w:t>Related legislation</w:t>
      </w:r>
      <w:bookmarkEnd w:id="163"/>
    </w:p>
    <w:p w14:paraId="057E8126" w14:textId="2F8DAFD1" w:rsidR="009C765A" w:rsidRPr="00E815AF" w:rsidRDefault="009C765A" w:rsidP="009C765A">
      <w:pPr>
        <w:pStyle w:val="BodyText"/>
      </w:pPr>
      <w:r w:rsidRPr="00E815AF">
        <w:t>The following list outlines the legislation that applies to the registration and management of plant export establishments.</w:t>
      </w:r>
    </w:p>
    <w:p w14:paraId="612D334B" w14:textId="77777777" w:rsidR="009C765A" w:rsidRPr="00DE6AAF" w:rsidRDefault="009C765A" w:rsidP="009C765A">
      <w:pPr>
        <w:pStyle w:val="ListBullet"/>
        <w:numPr>
          <w:ilvl w:val="0"/>
          <w:numId w:val="17"/>
        </w:numPr>
        <w:spacing w:before="60"/>
        <w:rPr>
          <w:rFonts w:eastAsia="Calibri"/>
        </w:rPr>
      </w:pPr>
      <w:r w:rsidRPr="00B77054">
        <w:rPr>
          <w:rFonts w:eastAsia="Calibri"/>
          <w:i/>
          <w:iCs/>
        </w:rPr>
        <w:t>Export Control Act 2020</w:t>
      </w:r>
      <w:r>
        <w:rPr>
          <w:rFonts w:eastAsia="Calibri"/>
        </w:rPr>
        <w:t xml:space="preserve"> </w:t>
      </w:r>
      <w:r>
        <w:t>(the Act)</w:t>
      </w:r>
    </w:p>
    <w:p w14:paraId="1E15AFB2" w14:textId="77777777" w:rsidR="009C765A" w:rsidRDefault="009C765A" w:rsidP="009C765A">
      <w:pPr>
        <w:pStyle w:val="ListBullet"/>
        <w:numPr>
          <w:ilvl w:val="1"/>
          <w:numId w:val="17"/>
        </w:numPr>
        <w:spacing w:before="60"/>
        <w:ind w:left="709"/>
        <w:rPr>
          <w:rFonts w:eastAsia="Calibri"/>
        </w:rPr>
      </w:pPr>
      <w:r>
        <w:rPr>
          <w:rFonts w:eastAsia="Calibri"/>
        </w:rPr>
        <w:t>Chapter 4 – Registered establishments</w:t>
      </w:r>
    </w:p>
    <w:p w14:paraId="41020546" w14:textId="77777777" w:rsidR="009C765A" w:rsidRPr="00DE6AAF" w:rsidRDefault="009C765A" w:rsidP="009C765A">
      <w:pPr>
        <w:pStyle w:val="ListBullet"/>
        <w:numPr>
          <w:ilvl w:val="1"/>
          <w:numId w:val="17"/>
        </w:numPr>
        <w:spacing w:before="60"/>
        <w:ind w:left="709"/>
        <w:rPr>
          <w:rFonts w:eastAsia="Calibri"/>
        </w:rPr>
      </w:pPr>
      <w:r>
        <w:rPr>
          <w:rFonts w:eastAsia="Calibri"/>
        </w:rPr>
        <w:t>Part 1, Chapter 9 – Audits</w:t>
      </w:r>
    </w:p>
    <w:p w14:paraId="05911E75" w14:textId="77777777" w:rsidR="009C765A" w:rsidRPr="00E815AF" w:rsidRDefault="009C765A" w:rsidP="009C765A">
      <w:pPr>
        <w:pStyle w:val="ListBullet"/>
        <w:numPr>
          <w:ilvl w:val="1"/>
          <w:numId w:val="17"/>
        </w:numPr>
        <w:spacing w:before="60"/>
        <w:ind w:left="709"/>
        <w:rPr>
          <w:rFonts w:eastAsia="Calibri"/>
        </w:rPr>
      </w:pPr>
      <w:r>
        <w:rPr>
          <w:rFonts w:eastAsia="Calibri"/>
        </w:rPr>
        <w:t>Part 4, Chapter 9 – Authorised officers</w:t>
      </w:r>
    </w:p>
    <w:p w14:paraId="2B4A21AE" w14:textId="77777777" w:rsidR="009C765A" w:rsidRPr="00085294" w:rsidRDefault="009C765A" w:rsidP="009C765A">
      <w:pPr>
        <w:pStyle w:val="ListBullet"/>
        <w:numPr>
          <w:ilvl w:val="0"/>
          <w:numId w:val="17"/>
        </w:numPr>
        <w:spacing w:before="60"/>
        <w:rPr>
          <w:rFonts w:eastAsia="Calibri"/>
        </w:rPr>
      </w:pPr>
      <w:r w:rsidRPr="00085294">
        <w:rPr>
          <w:rFonts w:eastAsia="Calibri"/>
        </w:rPr>
        <w:t>Export Control (Plants and Plant Products) Rules 2021 (the Plant Rules)</w:t>
      </w:r>
    </w:p>
    <w:p w14:paraId="55FAEC5F" w14:textId="77777777" w:rsidR="009C765A" w:rsidRDefault="009C765A" w:rsidP="009C765A">
      <w:pPr>
        <w:pStyle w:val="ListBullet"/>
        <w:numPr>
          <w:ilvl w:val="1"/>
          <w:numId w:val="17"/>
        </w:numPr>
        <w:spacing w:before="60"/>
        <w:ind w:left="709"/>
        <w:rPr>
          <w:rFonts w:eastAsia="Calibri"/>
        </w:rPr>
      </w:pPr>
      <w:r w:rsidRPr="00085294">
        <w:rPr>
          <w:rFonts w:eastAsia="Calibri"/>
        </w:rPr>
        <w:t>Chapter 4 – Registered establishments</w:t>
      </w:r>
    </w:p>
    <w:p w14:paraId="164AE263" w14:textId="77777777" w:rsidR="009C765A" w:rsidRPr="00085294" w:rsidRDefault="009C765A" w:rsidP="009C765A">
      <w:pPr>
        <w:pStyle w:val="ListBullet"/>
        <w:numPr>
          <w:ilvl w:val="1"/>
          <w:numId w:val="17"/>
        </w:numPr>
        <w:spacing w:before="60"/>
        <w:ind w:left="709"/>
        <w:rPr>
          <w:rFonts w:eastAsia="Calibri"/>
        </w:rPr>
      </w:pPr>
      <w:r>
        <w:rPr>
          <w:rFonts w:eastAsia="Calibri"/>
        </w:rPr>
        <w:t>Part 1, Chapter 9 – Records</w:t>
      </w:r>
    </w:p>
    <w:p w14:paraId="51DBBCB1" w14:textId="77777777" w:rsidR="009C765A" w:rsidRPr="00E815AF" w:rsidRDefault="009C765A" w:rsidP="009C765A">
      <w:pPr>
        <w:pStyle w:val="ListBullet"/>
        <w:numPr>
          <w:ilvl w:val="0"/>
          <w:numId w:val="17"/>
        </w:numPr>
        <w:spacing w:before="60"/>
        <w:rPr>
          <w:rFonts w:eastAsia="Calibri"/>
        </w:rPr>
      </w:pPr>
      <w:r w:rsidRPr="00E815AF">
        <w:rPr>
          <w:rFonts w:eastAsia="Calibri"/>
        </w:rPr>
        <w:t>Export Control (Fees</w:t>
      </w:r>
      <w:r>
        <w:rPr>
          <w:rFonts w:eastAsia="Calibri"/>
        </w:rPr>
        <w:t xml:space="preserve"> and Payments</w:t>
      </w:r>
      <w:r w:rsidRPr="00E815AF">
        <w:rPr>
          <w:rFonts w:eastAsia="Calibri"/>
        </w:rPr>
        <w:t xml:space="preserve">) </w:t>
      </w:r>
      <w:r>
        <w:rPr>
          <w:rFonts w:eastAsia="Calibri"/>
        </w:rPr>
        <w:t>Rules</w:t>
      </w:r>
      <w:r w:rsidRPr="00E815AF">
        <w:rPr>
          <w:rFonts w:eastAsia="Calibri"/>
        </w:rPr>
        <w:t xml:space="preserve"> 20</w:t>
      </w:r>
      <w:r>
        <w:rPr>
          <w:rFonts w:eastAsia="Calibri"/>
        </w:rPr>
        <w:t>21</w:t>
      </w:r>
    </w:p>
    <w:p w14:paraId="75E2AC23" w14:textId="77777777" w:rsidR="009C765A" w:rsidRPr="00B77054" w:rsidRDefault="009C765A" w:rsidP="009C765A">
      <w:pPr>
        <w:pStyle w:val="ListBullet"/>
        <w:numPr>
          <w:ilvl w:val="0"/>
          <w:numId w:val="17"/>
        </w:numPr>
        <w:spacing w:before="60"/>
        <w:rPr>
          <w:rFonts w:eastAsia="Calibri"/>
          <w:i/>
          <w:iCs/>
        </w:rPr>
      </w:pPr>
      <w:r w:rsidRPr="00B77054">
        <w:rPr>
          <w:rFonts w:eastAsia="Calibri"/>
          <w:i/>
          <w:iCs/>
        </w:rPr>
        <w:t>Export Charges (Imposition – General) Act 2015</w:t>
      </w:r>
    </w:p>
    <w:p w14:paraId="13F2B2C1" w14:textId="77777777" w:rsidR="009C765A" w:rsidRPr="00BE0CF1" w:rsidRDefault="009C765A" w:rsidP="009C765A">
      <w:pPr>
        <w:pStyle w:val="ListBullet"/>
        <w:numPr>
          <w:ilvl w:val="0"/>
          <w:numId w:val="17"/>
        </w:numPr>
        <w:spacing w:before="60"/>
        <w:rPr>
          <w:rFonts w:eastAsia="Calibri"/>
        </w:rPr>
      </w:pPr>
      <w:r>
        <w:rPr>
          <w:rFonts w:eastAsia="Calibri"/>
        </w:rPr>
        <w:t>Export Charges (Imposition – General) Regulations 2021</w:t>
      </w:r>
    </w:p>
    <w:p w14:paraId="6DD8EEF4" w14:textId="77777777" w:rsidR="009C765A" w:rsidRPr="00CF5A48" w:rsidRDefault="009C765A" w:rsidP="001C7A83">
      <w:pPr>
        <w:pStyle w:val="Footer"/>
      </w:pPr>
    </w:p>
    <w:sectPr w:rsidR="009C765A" w:rsidRPr="00CF5A48" w:rsidSect="00DF738C">
      <w:footerReference w:type="default" r:id="rId27"/>
      <w:pgSz w:w="11906" w:h="16838"/>
      <w:pgMar w:top="922" w:right="1440" w:bottom="1135" w:left="1440" w:header="426"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CA14A" w14:textId="77777777" w:rsidR="00DF738C" w:rsidRDefault="00DF738C">
      <w:pPr>
        <w:spacing w:after="0"/>
      </w:pPr>
      <w:r>
        <w:separator/>
      </w:r>
    </w:p>
    <w:p w14:paraId="02F458D2" w14:textId="77777777" w:rsidR="00DF738C" w:rsidRDefault="00DF738C"/>
    <w:p w14:paraId="730027F5" w14:textId="77777777" w:rsidR="00DF738C" w:rsidRDefault="00DF738C"/>
  </w:endnote>
  <w:endnote w:type="continuationSeparator" w:id="0">
    <w:p w14:paraId="5DFB96B8" w14:textId="77777777" w:rsidR="00DF738C" w:rsidRDefault="00DF738C">
      <w:pPr>
        <w:spacing w:after="0"/>
      </w:pPr>
      <w:r>
        <w:continuationSeparator/>
      </w:r>
    </w:p>
    <w:p w14:paraId="17D1F1F4" w14:textId="77777777" w:rsidR="00DF738C" w:rsidRDefault="00DF738C"/>
    <w:p w14:paraId="6C3BE0B3" w14:textId="77777777" w:rsidR="00DF738C" w:rsidRDefault="00DF7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830E7" w14:textId="77777777" w:rsidR="001F3658" w:rsidRDefault="001F3658" w:rsidP="001F3658">
    <w:pPr>
      <w:pStyle w:val="Footer"/>
      <w:pBdr>
        <w:top w:val="single" w:sz="4" w:space="1" w:color="auto"/>
        <w:bottom w:val="single" w:sz="4" w:space="3" w:color="auto"/>
      </w:pBdr>
      <w:tabs>
        <w:tab w:val="clear" w:pos="4513"/>
        <w:tab w:val="clear" w:pos="9026"/>
      </w:tabs>
      <w:spacing w:after="60"/>
      <w:ind w:right="-329" w:hanging="567"/>
      <w:jc w:val="center"/>
      <w:rPr>
        <w:sz w:val="15"/>
        <w:szCs w:val="15"/>
      </w:rPr>
    </w:pPr>
    <w:r>
      <w:rPr>
        <w:sz w:val="15"/>
        <w:szCs w:val="15"/>
      </w:rPr>
      <w:t>This is a CONTROLLED document. Any documents appearing in paper form are not controlled and should be checked against the IML version prior to use.</w:t>
    </w:r>
  </w:p>
  <w:p w14:paraId="4C98DD91" w14:textId="0B03A3ED" w:rsidR="001F3658" w:rsidRDefault="00000000" w:rsidP="001F3658">
    <w:pPr>
      <w:pStyle w:val="Footer"/>
      <w:tabs>
        <w:tab w:val="clear" w:pos="4513"/>
        <w:tab w:val="clear" w:pos="9026"/>
        <w:tab w:val="right" w:pos="9356"/>
      </w:tabs>
      <w:ind w:left="-567" w:right="-330"/>
      <w:rPr>
        <w:i/>
      </w:rPr>
    </w:pPr>
    <w:sdt>
      <w:sdtPr>
        <w:rPr>
          <w:i/>
        </w:rPr>
        <w:alias w:val="Title"/>
        <w:tag w:val=""/>
        <w:id w:val="1200972278"/>
        <w:placeholder>
          <w:docPart w:val="FC3D81CBDA8F40FA95F9BA9419CF298E"/>
        </w:placeholder>
        <w:dataBinding w:prefixMappings="xmlns:ns0='http://purl.org/dc/elements/1.1/' xmlns:ns1='http://schemas.openxmlformats.org/package/2006/metadata/core-properties' " w:xpath="/ns1:coreProperties[1]/ns0:title[1]" w:storeItemID="{6C3C8BC8-F283-45AE-878A-BAB7291924A1}"/>
        <w:text/>
      </w:sdtPr>
      <w:sdtContent>
        <w:r w:rsidR="0076136B">
          <w:rPr>
            <w:i/>
          </w:rPr>
          <w:t>Management of plant export registered establishments</w:t>
        </w:r>
      </w:sdtContent>
    </w:sdt>
    <w:r w:rsidR="001F3658">
      <w:rPr>
        <w:i/>
      </w:rPr>
      <w:tab/>
    </w:r>
    <w:r w:rsidR="001F3658">
      <w:t xml:space="preserve">Version no.: </w:t>
    </w:r>
    <w:sdt>
      <w:sdtPr>
        <w:alias w:val="Revision Number"/>
        <w:tag w:val="RevisionNumber"/>
        <w:id w:val="-1671791273"/>
        <w:placeholder>
          <w:docPart w:val="147F221491EA4FD2B7D24DFCBAB1B526"/>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RevisionNumber[1]" w:storeItemID="{1BB940F3-2CFD-46D8-A7DC-799FC20C2C06}"/>
        <w:text/>
      </w:sdtPr>
      <w:sdtContent>
        <w:r w:rsidR="009C4A40">
          <w:t>4</w:t>
        </w:r>
      </w:sdtContent>
    </w:sdt>
  </w:p>
  <w:p w14:paraId="0EA20529" w14:textId="50335F8B" w:rsidR="009E6900" w:rsidRDefault="00DF4FEF" w:rsidP="009B58FB">
    <w:pPr>
      <w:pStyle w:val="Footer"/>
      <w:tabs>
        <w:tab w:val="clear" w:pos="9026"/>
        <w:tab w:val="right" w:pos="9356"/>
      </w:tabs>
      <w:ind w:left="-567" w:right="-330"/>
    </w:pPr>
    <w:r>
      <w:t xml:space="preserve">Date published: </w:t>
    </w:r>
    <w:sdt>
      <w:sdtPr>
        <w:alias w:val="Date Published"/>
        <w:tag w:val="DatePublished"/>
        <w:id w:val="82510040"/>
        <w:placeholder>
          <w:docPart w:val="4F9DA312B355484BAB3F395F27159FF2"/>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DatePublished[1]" w:storeItemID="{1BB940F3-2CFD-46D8-A7DC-799FC20C2C06}"/>
        <w:date w:fullDate="2024-05-02T00:00:00Z">
          <w:dateFormat w:val="d/MM/yyyy"/>
          <w:lid w:val="en-AU"/>
          <w:storeMappedDataAs w:val="dateTime"/>
          <w:calendar w:val="gregorian"/>
        </w:date>
      </w:sdtPr>
      <w:sdtContent>
        <w:r w:rsidR="009C4A40">
          <w:t>2/05/2024</w:t>
        </w:r>
      </w:sdtContent>
    </w:sdt>
    <w:r w:rsidR="001F3658">
      <w:tab/>
    </w:r>
    <w:r w:rsidR="009B58FB">
      <w:rPr>
        <w:b/>
        <w:bCs/>
        <w:color w:val="FF0000"/>
        <w:sz w:val="28"/>
        <w:szCs w:val="28"/>
      </w:rPr>
      <w:t>Official</w:t>
    </w:r>
    <w:r w:rsidR="001F3658">
      <w:tab/>
    </w:r>
    <w:r w:rsidR="001F3658">
      <w:rPr>
        <w:szCs w:val="18"/>
      </w:rPr>
      <w:fldChar w:fldCharType="begin"/>
    </w:r>
    <w:r w:rsidR="001F3658">
      <w:rPr>
        <w:szCs w:val="18"/>
      </w:rPr>
      <w:instrText xml:space="preserve"> PAGE  \* Arabic  \* MERGEFORMAT </w:instrText>
    </w:r>
    <w:r w:rsidR="001F3658">
      <w:rPr>
        <w:szCs w:val="18"/>
      </w:rPr>
      <w:fldChar w:fldCharType="separate"/>
    </w:r>
    <w:r w:rsidR="003C2666">
      <w:rPr>
        <w:noProof/>
        <w:szCs w:val="18"/>
      </w:rPr>
      <w:t>5</w:t>
    </w:r>
    <w:r w:rsidR="001F3658">
      <w:rPr>
        <w:szCs w:val="18"/>
      </w:rPr>
      <w:fldChar w:fldCharType="end"/>
    </w:r>
    <w:r w:rsidR="001F3658">
      <w:rPr>
        <w:szCs w:val="18"/>
      </w:rPr>
      <w:t xml:space="preserve"> of </w:t>
    </w:r>
    <w:r w:rsidR="001F3658">
      <w:rPr>
        <w:szCs w:val="18"/>
      </w:rPr>
      <w:fldChar w:fldCharType="begin"/>
    </w:r>
    <w:r w:rsidR="001F3658">
      <w:rPr>
        <w:szCs w:val="18"/>
      </w:rPr>
      <w:instrText xml:space="preserve"> NUMPAGES  \* Arabic  \* MERGEFORMAT </w:instrText>
    </w:r>
    <w:r w:rsidR="001F3658">
      <w:rPr>
        <w:szCs w:val="18"/>
      </w:rPr>
      <w:fldChar w:fldCharType="separate"/>
    </w:r>
    <w:r w:rsidR="003C2666">
      <w:rPr>
        <w:noProof/>
        <w:szCs w:val="18"/>
      </w:rPr>
      <w:t>5</w:t>
    </w:r>
    <w:r w:rsidR="001F3658">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B3609" w14:textId="77777777" w:rsidR="00DF738C" w:rsidRDefault="00DF738C">
      <w:pPr>
        <w:spacing w:after="0"/>
      </w:pPr>
      <w:r>
        <w:separator/>
      </w:r>
    </w:p>
    <w:p w14:paraId="09B4A50E" w14:textId="77777777" w:rsidR="00DF738C" w:rsidRDefault="00DF738C"/>
    <w:p w14:paraId="722CBCE2" w14:textId="77777777" w:rsidR="00DF738C" w:rsidRDefault="00DF738C"/>
  </w:footnote>
  <w:footnote w:type="continuationSeparator" w:id="0">
    <w:p w14:paraId="60DEF9FE" w14:textId="77777777" w:rsidR="00DF738C" w:rsidRDefault="00DF738C">
      <w:pPr>
        <w:spacing w:after="0"/>
      </w:pPr>
      <w:r>
        <w:continuationSeparator/>
      </w:r>
    </w:p>
    <w:p w14:paraId="65297D75" w14:textId="77777777" w:rsidR="00DF738C" w:rsidRDefault="00DF738C"/>
    <w:p w14:paraId="03BED8D6" w14:textId="77777777" w:rsidR="00DF738C" w:rsidRDefault="00DF73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5DC5DA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E787458"/>
    <w:lvl w:ilvl="0">
      <w:start w:val="1"/>
      <w:numFmt w:val="bullet"/>
      <w:pStyle w:val="ListBullet3"/>
      <w:lvlText w:val=""/>
      <w:lvlJc w:val="left"/>
      <w:pPr>
        <w:tabs>
          <w:tab w:val="num" w:pos="1212"/>
        </w:tabs>
        <w:ind w:left="1212" w:hanging="360"/>
      </w:pPr>
      <w:rPr>
        <w:rFonts w:ascii="Symbol" w:hAnsi="Symbol" w:hint="default"/>
      </w:rPr>
    </w:lvl>
  </w:abstractNum>
  <w:abstractNum w:abstractNumId="2" w15:restartNumberingAfterBreak="0">
    <w:nsid w:val="FFFFFF89"/>
    <w:multiLevelType w:val="singleLevel"/>
    <w:tmpl w:val="7F52D114"/>
    <w:lvl w:ilvl="0">
      <w:start w:val="1"/>
      <w:numFmt w:val="bullet"/>
      <w:pStyle w:val="ListBullet"/>
      <w:lvlText w:val=""/>
      <w:lvlJc w:val="left"/>
      <w:pPr>
        <w:ind w:left="360" w:hanging="360"/>
      </w:pPr>
      <w:rPr>
        <w:rFonts w:ascii="Symbol" w:hAnsi="Symbol" w:hint="default"/>
        <w:color w:val="auto"/>
      </w:rPr>
    </w:lvl>
  </w:abstractNum>
  <w:abstractNum w:abstractNumId="3" w15:restartNumberingAfterBreak="0">
    <w:nsid w:val="001137B6"/>
    <w:multiLevelType w:val="hybridMultilevel"/>
    <w:tmpl w:val="1D14E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0F13CF"/>
    <w:multiLevelType w:val="hybridMultilevel"/>
    <w:tmpl w:val="21C2801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EE16A5"/>
    <w:multiLevelType w:val="hybridMultilevel"/>
    <w:tmpl w:val="E1AAF6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630FE5"/>
    <w:multiLevelType w:val="hybridMultilevel"/>
    <w:tmpl w:val="CD1A16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7DA671F"/>
    <w:multiLevelType w:val="hybridMultilevel"/>
    <w:tmpl w:val="E47E4A34"/>
    <w:lvl w:ilvl="0" w:tplc="7D0E12C4">
      <w:start w:val="1"/>
      <w:numFmt w:val="decimal"/>
      <w:lvlText w:val="%1."/>
      <w:lvlJc w:val="left"/>
      <w:pPr>
        <w:ind w:left="720" w:hanging="360"/>
      </w:pPr>
      <w:rPr>
        <w:rFonts w:hint="default"/>
      </w:rPr>
    </w:lvl>
    <w:lvl w:ilvl="1" w:tplc="195C32A2">
      <w:start w:val="1"/>
      <w:numFmt w:val="lowerLetter"/>
      <w:lvlText w:val="%2."/>
      <w:lvlJc w:val="left"/>
      <w:pPr>
        <w:ind w:left="1440" w:hanging="360"/>
      </w:pPr>
      <w:rPr>
        <w:b/>
        <w:sz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4035FD"/>
    <w:multiLevelType w:val="hybridMultilevel"/>
    <w:tmpl w:val="F06A97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86381D"/>
    <w:multiLevelType w:val="hybridMultilevel"/>
    <w:tmpl w:val="C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D6D4572"/>
    <w:multiLevelType w:val="hybridMultilevel"/>
    <w:tmpl w:val="F2C4FEFA"/>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DE41791"/>
    <w:multiLevelType w:val="hybridMultilevel"/>
    <w:tmpl w:val="795AE40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48021B9"/>
    <w:multiLevelType w:val="hybridMultilevel"/>
    <w:tmpl w:val="DA0210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9266CF8"/>
    <w:multiLevelType w:val="hybridMultilevel"/>
    <w:tmpl w:val="515829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662A6"/>
    <w:multiLevelType w:val="hybridMultilevel"/>
    <w:tmpl w:val="8B245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5243F1"/>
    <w:multiLevelType w:val="hybridMultilevel"/>
    <w:tmpl w:val="F03AA70C"/>
    <w:lvl w:ilvl="0" w:tplc="67EE9CA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65603C"/>
    <w:multiLevelType w:val="hybridMultilevel"/>
    <w:tmpl w:val="7E8AD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07123D"/>
    <w:multiLevelType w:val="multilevel"/>
    <w:tmpl w:val="4FE44D64"/>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b w:val="0"/>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263C0AC2"/>
    <w:multiLevelType w:val="hybridMultilevel"/>
    <w:tmpl w:val="D4C66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B81B98"/>
    <w:multiLevelType w:val="hybridMultilevel"/>
    <w:tmpl w:val="7E0C3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30174B"/>
    <w:multiLevelType w:val="hybridMultilevel"/>
    <w:tmpl w:val="F8FC78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10B3B5B"/>
    <w:multiLevelType w:val="hybridMultilevel"/>
    <w:tmpl w:val="8F08C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141550F"/>
    <w:multiLevelType w:val="hybridMultilevel"/>
    <w:tmpl w:val="CD666C32"/>
    <w:lvl w:ilvl="0" w:tplc="45F8C5B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2D26CB1"/>
    <w:multiLevelType w:val="hybridMultilevel"/>
    <w:tmpl w:val="1DFCC4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3FC0EF3"/>
    <w:multiLevelType w:val="hybridMultilevel"/>
    <w:tmpl w:val="5128E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607A51"/>
    <w:multiLevelType w:val="hybridMultilevel"/>
    <w:tmpl w:val="962CA1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8D91A97"/>
    <w:multiLevelType w:val="hybridMultilevel"/>
    <w:tmpl w:val="7E72671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E40F1D"/>
    <w:multiLevelType w:val="hybridMultilevel"/>
    <w:tmpl w:val="F418F2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334E8A"/>
    <w:multiLevelType w:val="hybridMultilevel"/>
    <w:tmpl w:val="7ED0788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3B615C"/>
    <w:multiLevelType w:val="hybridMultilevel"/>
    <w:tmpl w:val="8850F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38C1284"/>
    <w:multiLevelType w:val="hybridMultilevel"/>
    <w:tmpl w:val="0A666A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528575F"/>
    <w:multiLevelType w:val="hybridMultilevel"/>
    <w:tmpl w:val="5882C6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5700B22"/>
    <w:multiLevelType w:val="hybridMultilevel"/>
    <w:tmpl w:val="94E6AD1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460C0735"/>
    <w:multiLevelType w:val="hybridMultilevel"/>
    <w:tmpl w:val="61EE41A0"/>
    <w:lvl w:ilvl="0" w:tplc="8AC64B5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3F25D2"/>
    <w:multiLevelType w:val="multilevel"/>
    <w:tmpl w:val="7D4C683C"/>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b/>
        <w:sz w:val="22"/>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5" w15:restartNumberingAfterBreak="0">
    <w:nsid w:val="48AF3293"/>
    <w:multiLevelType w:val="hybridMultilevel"/>
    <w:tmpl w:val="E23470B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95057EE"/>
    <w:multiLevelType w:val="hybridMultilevel"/>
    <w:tmpl w:val="3B2464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D5B6DB1"/>
    <w:multiLevelType w:val="hybridMultilevel"/>
    <w:tmpl w:val="C0260E2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1043F00"/>
    <w:multiLevelType w:val="hybridMultilevel"/>
    <w:tmpl w:val="6944E548"/>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5A40038D"/>
    <w:multiLevelType w:val="hybridMultilevel"/>
    <w:tmpl w:val="B14056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A856A86"/>
    <w:multiLevelType w:val="hybridMultilevel"/>
    <w:tmpl w:val="CDBEAED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B3A1029"/>
    <w:multiLevelType w:val="hybridMultilevel"/>
    <w:tmpl w:val="9AE033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2D96AEC"/>
    <w:multiLevelType w:val="hybridMultilevel"/>
    <w:tmpl w:val="3C26C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727212B"/>
    <w:multiLevelType w:val="hybridMultilevel"/>
    <w:tmpl w:val="339A14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AB56326"/>
    <w:multiLevelType w:val="hybridMultilevel"/>
    <w:tmpl w:val="06507F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C426E5E"/>
    <w:multiLevelType w:val="hybridMultilevel"/>
    <w:tmpl w:val="D108A458"/>
    <w:lvl w:ilvl="0" w:tplc="77B6EF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C793EA9"/>
    <w:multiLevelType w:val="hybridMultilevel"/>
    <w:tmpl w:val="273E01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01065F7"/>
    <w:multiLevelType w:val="hybridMultilevel"/>
    <w:tmpl w:val="043E3B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0BF0EC8"/>
    <w:multiLevelType w:val="hybridMultilevel"/>
    <w:tmpl w:val="6B505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125718D"/>
    <w:multiLevelType w:val="hybridMultilevel"/>
    <w:tmpl w:val="1DA47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3F132E4"/>
    <w:multiLevelType w:val="multilevel"/>
    <w:tmpl w:val="18FA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6C6A07"/>
    <w:multiLevelType w:val="hybridMultilevel"/>
    <w:tmpl w:val="C7AE0CD4"/>
    <w:lvl w:ilvl="0" w:tplc="60949FA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9A166CA"/>
    <w:multiLevelType w:val="hybridMultilevel"/>
    <w:tmpl w:val="EFDC6CD4"/>
    <w:lvl w:ilvl="0" w:tplc="824C3298">
      <w:start w:val="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AB82F6E"/>
    <w:multiLevelType w:val="hybridMultilevel"/>
    <w:tmpl w:val="7A1AA486"/>
    <w:lvl w:ilvl="0" w:tplc="8B6E6F7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B182180"/>
    <w:multiLevelType w:val="hybridMultilevel"/>
    <w:tmpl w:val="C99CDE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E6124DD"/>
    <w:multiLevelType w:val="hybridMultilevel"/>
    <w:tmpl w:val="CFF0DC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77871984">
    <w:abstractNumId w:val="7"/>
  </w:num>
  <w:num w:numId="2" w16cid:durableId="1792170857">
    <w:abstractNumId w:val="34"/>
  </w:num>
  <w:num w:numId="3" w16cid:durableId="64886239">
    <w:abstractNumId w:val="17"/>
  </w:num>
  <w:num w:numId="4" w16cid:durableId="1724284272">
    <w:abstractNumId w:val="45"/>
  </w:num>
  <w:num w:numId="5" w16cid:durableId="20282663">
    <w:abstractNumId w:val="2"/>
  </w:num>
  <w:num w:numId="6" w16cid:durableId="1088381232">
    <w:abstractNumId w:val="45"/>
  </w:num>
  <w:num w:numId="7" w16cid:durableId="1029724047">
    <w:abstractNumId w:val="52"/>
  </w:num>
  <w:num w:numId="8" w16cid:durableId="401878061">
    <w:abstractNumId w:val="20"/>
  </w:num>
  <w:num w:numId="9" w16cid:durableId="741105263">
    <w:abstractNumId w:val="16"/>
  </w:num>
  <w:num w:numId="10" w16cid:durableId="1638339573">
    <w:abstractNumId w:val="24"/>
  </w:num>
  <w:num w:numId="11" w16cid:durableId="1174690084">
    <w:abstractNumId w:val="50"/>
  </w:num>
  <w:num w:numId="12" w16cid:durableId="901142341">
    <w:abstractNumId w:val="18"/>
  </w:num>
  <w:num w:numId="13" w16cid:durableId="421608698">
    <w:abstractNumId w:val="22"/>
  </w:num>
  <w:num w:numId="14" w16cid:durableId="11299722">
    <w:abstractNumId w:val="35"/>
  </w:num>
  <w:num w:numId="15" w16cid:durableId="1807891721">
    <w:abstractNumId w:val="44"/>
  </w:num>
  <w:num w:numId="16" w16cid:durableId="231932587">
    <w:abstractNumId w:val="39"/>
  </w:num>
  <w:num w:numId="17" w16cid:durableId="1710687511">
    <w:abstractNumId w:val="23"/>
  </w:num>
  <w:num w:numId="18" w16cid:durableId="306058898">
    <w:abstractNumId w:val="21"/>
  </w:num>
  <w:num w:numId="19" w16cid:durableId="1258638704">
    <w:abstractNumId w:val="46"/>
  </w:num>
  <w:num w:numId="20" w16cid:durableId="285625681">
    <w:abstractNumId w:val="29"/>
  </w:num>
  <w:num w:numId="21" w16cid:durableId="1904024387">
    <w:abstractNumId w:val="9"/>
  </w:num>
  <w:num w:numId="22" w16cid:durableId="108017316">
    <w:abstractNumId w:val="5"/>
  </w:num>
  <w:num w:numId="23" w16cid:durableId="279802575">
    <w:abstractNumId w:val="25"/>
  </w:num>
  <w:num w:numId="24" w16cid:durableId="1745834158">
    <w:abstractNumId w:val="33"/>
  </w:num>
  <w:num w:numId="25" w16cid:durableId="642658002">
    <w:abstractNumId w:val="19"/>
  </w:num>
  <w:num w:numId="26" w16cid:durableId="1350642730">
    <w:abstractNumId w:val="49"/>
  </w:num>
  <w:num w:numId="27" w16cid:durableId="1595554725">
    <w:abstractNumId w:val="1"/>
  </w:num>
  <w:num w:numId="28" w16cid:durableId="549924026">
    <w:abstractNumId w:val="0"/>
  </w:num>
  <w:num w:numId="29" w16cid:durableId="1837256800">
    <w:abstractNumId w:val="43"/>
  </w:num>
  <w:num w:numId="30" w16cid:durableId="135874224">
    <w:abstractNumId w:val="54"/>
  </w:num>
  <w:num w:numId="31" w16cid:durableId="1371223843">
    <w:abstractNumId w:val="6"/>
  </w:num>
  <w:num w:numId="32" w16cid:durableId="1188064727">
    <w:abstractNumId w:val="47"/>
  </w:num>
  <w:num w:numId="33" w16cid:durableId="864636355">
    <w:abstractNumId w:val="26"/>
  </w:num>
  <w:num w:numId="34" w16cid:durableId="414984461">
    <w:abstractNumId w:val="37"/>
  </w:num>
  <w:num w:numId="35" w16cid:durableId="500587128">
    <w:abstractNumId w:val="30"/>
  </w:num>
  <w:num w:numId="36" w16cid:durableId="263268418">
    <w:abstractNumId w:val="41"/>
  </w:num>
  <w:num w:numId="37" w16cid:durableId="320698376">
    <w:abstractNumId w:val="42"/>
  </w:num>
  <w:num w:numId="38" w16cid:durableId="1650667567">
    <w:abstractNumId w:val="12"/>
  </w:num>
  <w:num w:numId="39" w16cid:durableId="1633826505">
    <w:abstractNumId w:val="31"/>
  </w:num>
  <w:num w:numId="40" w16cid:durableId="2072339179">
    <w:abstractNumId w:val="51"/>
  </w:num>
  <w:num w:numId="41" w16cid:durableId="443621825">
    <w:abstractNumId w:val="15"/>
  </w:num>
  <w:num w:numId="42" w16cid:durableId="670377799">
    <w:abstractNumId w:val="27"/>
  </w:num>
  <w:num w:numId="43" w16cid:durableId="41370711">
    <w:abstractNumId w:val="28"/>
  </w:num>
  <w:num w:numId="44" w16cid:durableId="1040205619">
    <w:abstractNumId w:val="8"/>
  </w:num>
  <w:num w:numId="45" w16cid:durableId="1395354969">
    <w:abstractNumId w:val="36"/>
  </w:num>
  <w:num w:numId="46" w16cid:durableId="1415274112">
    <w:abstractNumId w:val="11"/>
  </w:num>
  <w:num w:numId="47" w16cid:durableId="141777033">
    <w:abstractNumId w:val="10"/>
  </w:num>
  <w:num w:numId="48" w16cid:durableId="574122589">
    <w:abstractNumId w:val="4"/>
  </w:num>
  <w:num w:numId="49" w16cid:durableId="905605768">
    <w:abstractNumId w:val="32"/>
  </w:num>
  <w:num w:numId="50" w16cid:durableId="34934315">
    <w:abstractNumId w:val="55"/>
  </w:num>
  <w:num w:numId="51" w16cid:durableId="1547375567">
    <w:abstractNumId w:val="40"/>
  </w:num>
  <w:num w:numId="52" w16cid:durableId="2024168637">
    <w:abstractNumId w:val="13"/>
  </w:num>
  <w:num w:numId="53" w16cid:durableId="1460144660">
    <w:abstractNumId w:val="53"/>
  </w:num>
  <w:num w:numId="54" w16cid:durableId="979574905">
    <w:abstractNumId w:val="3"/>
  </w:num>
  <w:num w:numId="55" w16cid:durableId="1964144935">
    <w:abstractNumId w:val="14"/>
  </w:num>
  <w:num w:numId="56" w16cid:durableId="1075207997">
    <w:abstractNumId w:val="48"/>
  </w:num>
  <w:num w:numId="57" w16cid:durableId="1785925097">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6B5"/>
    <w:rsid w:val="000107EE"/>
    <w:rsid w:val="00033FDD"/>
    <w:rsid w:val="00035A53"/>
    <w:rsid w:val="000366BF"/>
    <w:rsid w:val="00046F9D"/>
    <w:rsid w:val="00056C91"/>
    <w:rsid w:val="000812E2"/>
    <w:rsid w:val="00084E07"/>
    <w:rsid w:val="0009112F"/>
    <w:rsid w:val="000A3ED7"/>
    <w:rsid w:val="000C3552"/>
    <w:rsid w:val="000C717D"/>
    <w:rsid w:val="000D4657"/>
    <w:rsid w:val="000E59FB"/>
    <w:rsid w:val="000E637B"/>
    <w:rsid w:val="000F54C9"/>
    <w:rsid w:val="001033EE"/>
    <w:rsid w:val="00112778"/>
    <w:rsid w:val="0015734A"/>
    <w:rsid w:val="00163ECE"/>
    <w:rsid w:val="00177251"/>
    <w:rsid w:val="00184245"/>
    <w:rsid w:val="001A08B7"/>
    <w:rsid w:val="001B2936"/>
    <w:rsid w:val="001C139F"/>
    <w:rsid w:val="001C7A83"/>
    <w:rsid w:val="001D0898"/>
    <w:rsid w:val="001D4D55"/>
    <w:rsid w:val="001D7BA4"/>
    <w:rsid w:val="001E62E3"/>
    <w:rsid w:val="001F1731"/>
    <w:rsid w:val="001F3658"/>
    <w:rsid w:val="002318C2"/>
    <w:rsid w:val="00232714"/>
    <w:rsid w:val="00280B6C"/>
    <w:rsid w:val="00281921"/>
    <w:rsid w:val="0029397E"/>
    <w:rsid w:val="00296227"/>
    <w:rsid w:val="002B7287"/>
    <w:rsid w:val="002D2D1D"/>
    <w:rsid w:val="002F41B2"/>
    <w:rsid w:val="00312897"/>
    <w:rsid w:val="003179BA"/>
    <w:rsid w:val="00335491"/>
    <w:rsid w:val="00336A90"/>
    <w:rsid w:val="003451C3"/>
    <w:rsid w:val="00346E95"/>
    <w:rsid w:val="00371701"/>
    <w:rsid w:val="003B33EF"/>
    <w:rsid w:val="003B5D03"/>
    <w:rsid w:val="003C2666"/>
    <w:rsid w:val="003C4AAE"/>
    <w:rsid w:val="004010B9"/>
    <w:rsid w:val="00403AD6"/>
    <w:rsid w:val="00404475"/>
    <w:rsid w:val="00406291"/>
    <w:rsid w:val="00413F1C"/>
    <w:rsid w:val="0042203A"/>
    <w:rsid w:val="00430AEE"/>
    <w:rsid w:val="004477DE"/>
    <w:rsid w:val="004614E1"/>
    <w:rsid w:val="0048397B"/>
    <w:rsid w:val="00491DEE"/>
    <w:rsid w:val="0049502B"/>
    <w:rsid w:val="00496241"/>
    <w:rsid w:val="004A15D8"/>
    <w:rsid w:val="004A24C7"/>
    <w:rsid w:val="004D2AEC"/>
    <w:rsid w:val="004D6D37"/>
    <w:rsid w:val="00511246"/>
    <w:rsid w:val="00512B42"/>
    <w:rsid w:val="005166A5"/>
    <w:rsid w:val="00516B1F"/>
    <w:rsid w:val="0052689B"/>
    <w:rsid w:val="0053276A"/>
    <w:rsid w:val="00545F95"/>
    <w:rsid w:val="00577068"/>
    <w:rsid w:val="00580E33"/>
    <w:rsid w:val="00590B39"/>
    <w:rsid w:val="005C0AAC"/>
    <w:rsid w:val="005C6E66"/>
    <w:rsid w:val="005C7993"/>
    <w:rsid w:val="005D0558"/>
    <w:rsid w:val="005D76CF"/>
    <w:rsid w:val="005D7D20"/>
    <w:rsid w:val="005F2DF1"/>
    <w:rsid w:val="0060626D"/>
    <w:rsid w:val="00644E34"/>
    <w:rsid w:val="0065155D"/>
    <w:rsid w:val="006614DC"/>
    <w:rsid w:val="00670A2B"/>
    <w:rsid w:val="006B0C24"/>
    <w:rsid w:val="006B1B7C"/>
    <w:rsid w:val="00700088"/>
    <w:rsid w:val="00706D02"/>
    <w:rsid w:val="007273C2"/>
    <w:rsid w:val="00740488"/>
    <w:rsid w:val="00746ECA"/>
    <w:rsid w:val="0076136B"/>
    <w:rsid w:val="007644A1"/>
    <w:rsid w:val="0076735D"/>
    <w:rsid w:val="00767417"/>
    <w:rsid w:val="00773756"/>
    <w:rsid w:val="00776ACB"/>
    <w:rsid w:val="00781DD7"/>
    <w:rsid w:val="007852A1"/>
    <w:rsid w:val="007D7D26"/>
    <w:rsid w:val="007E213F"/>
    <w:rsid w:val="007F1405"/>
    <w:rsid w:val="008001CA"/>
    <w:rsid w:val="0083751F"/>
    <w:rsid w:val="00840A00"/>
    <w:rsid w:val="0084117B"/>
    <w:rsid w:val="008465E8"/>
    <w:rsid w:val="00861947"/>
    <w:rsid w:val="008619DB"/>
    <w:rsid w:val="00864639"/>
    <w:rsid w:val="00872087"/>
    <w:rsid w:val="00880098"/>
    <w:rsid w:val="008B26A2"/>
    <w:rsid w:val="008C1BB2"/>
    <w:rsid w:val="008C34CD"/>
    <w:rsid w:val="008E1300"/>
    <w:rsid w:val="009121A4"/>
    <w:rsid w:val="00951AA4"/>
    <w:rsid w:val="00995142"/>
    <w:rsid w:val="009B48F8"/>
    <w:rsid w:val="009B58FB"/>
    <w:rsid w:val="009C4A40"/>
    <w:rsid w:val="009C765A"/>
    <w:rsid w:val="009D1CAA"/>
    <w:rsid w:val="009E6900"/>
    <w:rsid w:val="009F112B"/>
    <w:rsid w:val="009F4138"/>
    <w:rsid w:val="00A12C49"/>
    <w:rsid w:val="00A240B3"/>
    <w:rsid w:val="00A31428"/>
    <w:rsid w:val="00A364F5"/>
    <w:rsid w:val="00A62093"/>
    <w:rsid w:val="00A705D8"/>
    <w:rsid w:val="00AA100D"/>
    <w:rsid w:val="00AA4E24"/>
    <w:rsid w:val="00AB0F7D"/>
    <w:rsid w:val="00AB1E57"/>
    <w:rsid w:val="00AC18F5"/>
    <w:rsid w:val="00AC57CC"/>
    <w:rsid w:val="00AE2184"/>
    <w:rsid w:val="00AF6506"/>
    <w:rsid w:val="00B1410E"/>
    <w:rsid w:val="00B27E36"/>
    <w:rsid w:val="00B36600"/>
    <w:rsid w:val="00B570B2"/>
    <w:rsid w:val="00B83D09"/>
    <w:rsid w:val="00B85317"/>
    <w:rsid w:val="00B950A2"/>
    <w:rsid w:val="00BA547F"/>
    <w:rsid w:val="00BB0309"/>
    <w:rsid w:val="00BB115B"/>
    <w:rsid w:val="00BC031D"/>
    <w:rsid w:val="00BE0CF1"/>
    <w:rsid w:val="00BF0DE1"/>
    <w:rsid w:val="00BF0F98"/>
    <w:rsid w:val="00BF4740"/>
    <w:rsid w:val="00C2067D"/>
    <w:rsid w:val="00C426B5"/>
    <w:rsid w:val="00C55A27"/>
    <w:rsid w:val="00C7107B"/>
    <w:rsid w:val="00C7355C"/>
    <w:rsid w:val="00C97379"/>
    <w:rsid w:val="00CB3A1A"/>
    <w:rsid w:val="00CD3274"/>
    <w:rsid w:val="00CE6C06"/>
    <w:rsid w:val="00CF16D2"/>
    <w:rsid w:val="00CF3FDF"/>
    <w:rsid w:val="00CF5A48"/>
    <w:rsid w:val="00D1004A"/>
    <w:rsid w:val="00D417BA"/>
    <w:rsid w:val="00D42536"/>
    <w:rsid w:val="00D43EF8"/>
    <w:rsid w:val="00D45BE0"/>
    <w:rsid w:val="00D50D41"/>
    <w:rsid w:val="00D7606A"/>
    <w:rsid w:val="00D76679"/>
    <w:rsid w:val="00D767CF"/>
    <w:rsid w:val="00D81AE6"/>
    <w:rsid w:val="00D90DF8"/>
    <w:rsid w:val="00D96E97"/>
    <w:rsid w:val="00DC7734"/>
    <w:rsid w:val="00DE7CF4"/>
    <w:rsid w:val="00DF4FEF"/>
    <w:rsid w:val="00DF738C"/>
    <w:rsid w:val="00E1154D"/>
    <w:rsid w:val="00E347A9"/>
    <w:rsid w:val="00E542DC"/>
    <w:rsid w:val="00E55791"/>
    <w:rsid w:val="00E609F2"/>
    <w:rsid w:val="00E61F5D"/>
    <w:rsid w:val="00E90E4A"/>
    <w:rsid w:val="00E924CC"/>
    <w:rsid w:val="00E929B0"/>
    <w:rsid w:val="00EA6C71"/>
    <w:rsid w:val="00EA7F38"/>
    <w:rsid w:val="00EC151A"/>
    <w:rsid w:val="00ED6FE2"/>
    <w:rsid w:val="00EE03F8"/>
    <w:rsid w:val="00F05EBF"/>
    <w:rsid w:val="00F20BDB"/>
    <w:rsid w:val="00F50C21"/>
    <w:rsid w:val="00F52C16"/>
    <w:rsid w:val="00F5664E"/>
    <w:rsid w:val="00F70793"/>
    <w:rsid w:val="00F807D6"/>
    <w:rsid w:val="00F85AEC"/>
    <w:rsid w:val="00F92C56"/>
    <w:rsid w:val="00F941C8"/>
    <w:rsid w:val="00F97D88"/>
    <w:rsid w:val="00FA04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1CD6"/>
  <w15:chartTrackingRefBased/>
  <w15:docId w15:val="{7D00372F-AC48-4C0A-A4C2-F286579D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body"/>
    <w:qFormat/>
    <w:rsid w:val="00A62093"/>
    <w:pPr>
      <w:spacing w:before="60" w:after="120"/>
    </w:pPr>
    <w:rPr>
      <w:sz w:val="22"/>
      <w:szCs w:val="22"/>
      <w:lang w:eastAsia="en-US"/>
    </w:rPr>
  </w:style>
  <w:style w:type="paragraph" w:styleId="Heading1">
    <w:name w:val="heading 1"/>
    <w:basedOn w:val="Normal"/>
    <w:next w:val="Normal"/>
    <w:link w:val="Heading1Char"/>
    <w:uiPriority w:val="1"/>
    <w:qFormat/>
    <w:pPr>
      <w:keepNext/>
      <w:keepLines/>
      <w:spacing w:before="280"/>
      <w:jc w:val="center"/>
      <w:outlineLvl w:val="0"/>
    </w:pPr>
    <w:rPr>
      <w:rFonts w:eastAsia="Times New Roman"/>
      <w:b/>
      <w:bCs/>
      <w:color w:val="000000"/>
      <w:sz w:val="40"/>
      <w:szCs w:val="28"/>
    </w:rPr>
  </w:style>
  <w:style w:type="paragraph" w:styleId="Heading2">
    <w:name w:val="heading 2"/>
    <w:basedOn w:val="Normal"/>
    <w:next w:val="Normal"/>
    <w:link w:val="Heading2Char"/>
    <w:uiPriority w:val="9"/>
    <w:unhideWhenUsed/>
    <w:qFormat/>
    <w:pPr>
      <w:keepNext/>
      <w:keepLines/>
      <w:spacing w:before="200"/>
      <w:outlineLvl w:val="1"/>
    </w:pPr>
    <w:rPr>
      <w:rFonts w:eastAsia="Times New Roman"/>
      <w:b/>
      <w:bCs/>
      <w:sz w:val="30"/>
      <w:szCs w:val="26"/>
    </w:rPr>
  </w:style>
  <w:style w:type="paragraph" w:styleId="Heading3">
    <w:name w:val="heading 3"/>
    <w:basedOn w:val="Normal"/>
    <w:next w:val="Normal"/>
    <w:link w:val="Heading3Char"/>
    <w:uiPriority w:val="9"/>
    <w:unhideWhenUsed/>
    <w:qFormat/>
    <w:rsid w:val="008001CA"/>
    <w:pPr>
      <w:keepNext/>
      <w:keepLines/>
      <w:spacing w:before="240"/>
      <w:outlineLvl w:val="2"/>
    </w:pPr>
    <w:rPr>
      <w:rFonts w:eastAsia="Times New Roman"/>
      <w:b/>
      <w:bCs/>
      <w:sz w:val="26"/>
    </w:rPr>
  </w:style>
  <w:style w:type="paragraph" w:styleId="Heading4">
    <w:name w:val="heading 4"/>
    <w:basedOn w:val="Normal"/>
    <w:next w:val="Normal"/>
    <w:link w:val="Heading4Char"/>
    <w:uiPriority w:val="9"/>
    <w:unhideWhenUsed/>
    <w:qFormat/>
    <w:rsid w:val="008001CA"/>
    <w:pPr>
      <w:keepNext/>
      <w:keepLines/>
      <w:spacing w:before="200"/>
      <w:outlineLvl w:val="3"/>
    </w:pPr>
    <w:rPr>
      <w:rFonts w:eastAsia="Times New Roman"/>
      <w:b/>
      <w:bCs/>
      <w:iCs/>
      <w:color w:val="000000"/>
    </w:rPr>
  </w:style>
  <w:style w:type="paragraph" w:styleId="Heading5">
    <w:name w:val="heading 5"/>
    <w:basedOn w:val="Normal"/>
    <w:next w:val="Normal"/>
    <w:link w:val="Heading5Char"/>
    <w:uiPriority w:val="9"/>
    <w:unhideWhenUsed/>
    <w:qFormat/>
    <w:rsid w:val="008001CA"/>
    <w:pPr>
      <w:keepNext/>
      <w:keepLines/>
      <w:spacing w:before="120" w:after="0"/>
      <w:outlineLvl w:val="4"/>
    </w:pPr>
    <w:rPr>
      <w:rFonts w:asciiTheme="minorHAnsi" w:eastAsia="Times New Roman" w:hAnsiTheme="minorHAnsi"/>
      <w:color w:val="1F4E79"/>
    </w:rPr>
  </w:style>
  <w:style w:type="paragraph" w:styleId="Heading6">
    <w:name w:val="heading 6"/>
    <w:basedOn w:val="Normal"/>
    <w:next w:val="Normal"/>
    <w:link w:val="Heading6Char"/>
    <w:uiPriority w:val="9"/>
    <w:unhideWhenUsed/>
    <w:qFormat/>
    <w:rsid w:val="00BE0CF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Pr>
      <w:rFonts w:eastAsia="Times New Roman"/>
      <w:b/>
      <w:bCs/>
      <w:color w:val="000000"/>
      <w:sz w:val="40"/>
      <w:szCs w:val="28"/>
      <w:lang w:eastAsia="en-US"/>
    </w:rPr>
  </w:style>
  <w:style w:type="character" w:customStyle="1" w:styleId="Heading2Char">
    <w:name w:val="Heading 2 Char"/>
    <w:link w:val="Heading2"/>
    <w:uiPriority w:val="9"/>
    <w:rPr>
      <w:rFonts w:eastAsia="Times New Roman"/>
      <w:b/>
      <w:bCs/>
      <w:sz w:val="30"/>
      <w:szCs w:val="26"/>
      <w:lang w:eastAsia="en-US"/>
    </w:rPr>
  </w:style>
  <w:style w:type="character" w:customStyle="1" w:styleId="Heading3Char">
    <w:name w:val="Heading 3 Char"/>
    <w:link w:val="Heading3"/>
    <w:uiPriority w:val="9"/>
    <w:rsid w:val="008001CA"/>
    <w:rPr>
      <w:rFonts w:eastAsia="Times New Roman"/>
      <w:b/>
      <w:bCs/>
      <w:sz w:val="26"/>
      <w:szCs w:val="22"/>
      <w:lang w:eastAsia="en-US"/>
    </w:rPr>
  </w:style>
  <w:style w:type="character" w:customStyle="1" w:styleId="Heading4Char">
    <w:name w:val="Heading 4 Char"/>
    <w:link w:val="Heading4"/>
    <w:uiPriority w:val="9"/>
    <w:rsid w:val="008001CA"/>
    <w:rPr>
      <w:rFonts w:eastAsia="Times New Roman"/>
      <w:b/>
      <w:bCs/>
      <w:iCs/>
      <w:color w:val="000000"/>
      <w:sz w:val="22"/>
      <w:szCs w:val="22"/>
      <w:lang w:eastAsia="en-US"/>
    </w:rPr>
  </w:style>
  <w:style w:type="character" w:customStyle="1" w:styleId="Heading5Char">
    <w:name w:val="Heading 5 Char"/>
    <w:link w:val="Heading5"/>
    <w:uiPriority w:val="9"/>
    <w:rsid w:val="008001CA"/>
    <w:rPr>
      <w:rFonts w:asciiTheme="minorHAnsi" w:eastAsia="Times New Roman" w:hAnsiTheme="minorHAnsi"/>
      <w:color w:val="1F4E79"/>
      <w:sz w:val="22"/>
      <w:szCs w:val="22"/>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Documenttype">
    <w:name w:val="Document type"/>
    <w:basedOn w:val="Normal"/>
    <w:link w:val="DocumenttypeChar"/>
    <w:rsid w:val="001D7BA4"/>
    <w:pPr>
      <w:widowControl w:val="0"/>
      <w:shd w:val="clear" w:color="auto" w:fill="6A4061"/>
      <w:tabs>
        <w:tab w:val="center" w:pos="4465"/>
      </w:tabs>
      <w:spacing w:before="240" w:after="60"/>
      <w:jc w:val="center"/>
    </w:pPr>
    <w:rPr>
      <w:rFonts w:ascii="Cambria" w:eastAsia="Times New Roman" w:hAnsi="Cambria"/>
      <w:b/>
      <w:color w:val="FFFFFF"/>
      <w:sz w:val="48"/>
      <w:szCs w:val="20"/>
    </w:rPr>
  </w:style>
  <w:style w:type="character" w:customStyle="1" w:styleId="DocumenttypeChar">
    <w:name w:val="Document type Char"/>
    <w:link w:val="Documenttype"/>
    <w:rsid w:val="001D7BA4"/>
    <w:rPr>
      <w:rFonts w:ascii="Cambria" w:eastAsia="Times New Roman" w:hAnsi="Cambria"/>
      <w:b/>
      <w:color w:val="FFFFFF"/>
      <w:sz w:val="48"/>
      <w:shd w:val="clear" w:color="auto" w:fill="6A4061"/>
      <w:lang w:eastAsia="en-US"/>
    </w:rPr>
  </w:style>
  <w:style w:type="paragraph" w:styleId="TOCHeading">
    <w:name w:val="TOC Heading"/>
    <w:basedOn w:val="Heading1"/>
    <w:next w:val="Normal"/>
    <w:link w:val="TOCHeadingChar"/>
    <w:uiPriority w:val="39"/>
    <w:unhideWhenUsed/>
    <w:pPr>
      <w:outlineLvl w:val="9"/>
    </w:pPr>
    <w:rPr>
      <w:lang w:val="en-US"/>
    </w:rPr>
  </w:style>
  <w:style w:type="character" w:customStyle="1" w:styleId="TOCHeadingChar">
    <w:name w:val="TOC Heading Char"/>
    <w:link w:val="TOCHeading"/>
    <w:uiPriority w:val="39"/>
    <w:rPr>
      <w:rFonts w:eastAsia="Times New Roman"/>
      <w:b/>
      <w:bCs/>
      <w:color w:val="000000"/>
      <w:sz w:val="40"/>
      <w:szCs w:val="28"/>
      <w:lang w:val="en-US" w:eastAsia="en-US"/>
    </w:rPr>
  </w:style>
  <w:style w:type="paragraph" w:styleId="TOC1">
    <w:name w:val="toc 1"/>
    <w:basedOn w:val="Normal"/>
    <w:next w:val="Normal"/>
    <w:autoRedefine/>
    <w:uiPriority w:val="39"/>
    <w:unhideWhenUsed/>
    <w:rsid w:val="00CB3A1A"/>
    <w:pPr>
      <w:tabs>
        <w:tab w:val="left" w:pos="426"/>
        <w:tab w:val="right" w:leader="dot" w:pos="8931"/>
      </w:tabs>
      <w:spacing w:after="60"/>
    </w:pPr>
    <w:rPr>
      <w:rFonts w:eastAsia="Times New Roman"/>
      <w:noProof/>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A48"/>
    <w:pPr>
      <w:tabs>
        <w:tab w:val="center" w:pos="4513"/>
        <w:tab w:val="right" w:pos="9026"/>
      </w:tabs>
      <w:spacing w:after="0"/>
    </w:pPr>
    <w:rPr>
      <w:sz w:val="18"/>
    </w:rPr>
  </w:style>
  <w:style w:type="character" w:customStyle="1" w:styleId="HeaderChar">
    <w:name w:val="Header Char"/>
    <w:basedOn w:val="DefaultParagraphFont"/>
    <w:link w:val="Header"/>
    <w:uiPriority w:val="99"/>
    <w:rsid w:val="00CF5A48"/>
    <w:rPr>
      <w:sz w:val="18"/>
      <w:szCs w:val="22"/>
      <w:lang w:eastAsia="en-US"/>
    </w:rPr>
  </w:style>
  <w:style w:type="paragraph" w:styleId="Footer">
    <w:name w:val="footer"/>
    <w:basedOn w:val="Normal"/>
    <w:link w:val="FooterChar"/>
    <w:uiPriority w:val="99"/>
    <w:unhideWhenUsed/>
    <w:rsid w:val="00CF5A48"/>
    <w:pPr>
      <w:tabs>
        <w:tab w:val="center" w:pos="4513"/>
        <w:tab w:val="right" w:pos="9026"/>
      </w:tabs>
      <w:spacing w:before="40" w:after="0"/>
    </w:pPr>
    <w:rPr>
      <w:sz w:val="18"/>
    </w:rPr>
  </w:style>
  <w:style w:type="character" w:customStyle="1" w:styleId="FooterChar">
    <w:name w:val="Footer Char"/>
    <w:basedOn w:val="DefaultParagraphFont"/>
    <w:link w:val="Footer"/>
    <w:uiPriority w:val="99"/>
    <w:rsid w:val="00CF5A48"/>
    <w:rPr>
      <w:sz w:val="18"/>
      <w:szCs w:val="22"/>
      <w:lang w:eastAsia="en-US"/>
    </w:rPr>
  </w:style>
  <w:style w:type="character" w:styleId="Hyperlink">
    <w:name w:val="Hyperlink"/>
    <w:uiPriority w:val="99"/>
    <w:unhideWhenUsed/>
    <w:qFormat/>
    <w:rsid w:val="008001CA"/>
    <w:rPr>
      <w:rFonts w:asciiTheme="minorHAnsi" w:hAnsiTheme="minorHAnsi"/>
      <w:i w:val="0"/>
      <w:color w:val="2E74B5" w:themeColor="accent1" w:themeShade="BF"/>
      <w:sz w:val="22"/>
      <w:u w:val="single"/>
    </w:rPr>
  </w:style>
  <w:style w:type="paragraph" w:styleId="TOC6">
    <w:name w:val="toc 6"/>
    <w:basedOn w:val="Normal"/>
    <w:next w:val="Normal"/>
    <w:autoRedefine/>
    <w:uiPriority w:val="39"/>
    <w:semiHidden/>
    <w:unhideWhenUsed/>
    <w:pPr>
      <w:spacing w:after="100"/>
      <w:ind w:left="1100"/>
    </w:pPr>
  </w:style>
  <w:style w:type="paragraph" w:styleId="BodyText">
    <w:name w:val="Body Text"/>
    <w:link w:val="BodyTextChar"/>
    <w:qFormat/>
    <w:locked/>
    <w:rsid w:val="00CF16D2"/>
    <w:pPr>
      <w:spacing w:before="120" w:after="120"/>
    </w:pPr>
    <w:rPr>
      <w:rFonts w:eastAsia="Times New Roman"/>
      <w:sz w:val="22"/>
      <w:szCs w:val="24"/>
      <w:lang w:eastAsia="en-US"/>
    </w:rPr>
  </w:style>
  <w:style w:type="character" w:customStyle="1" w:styleId="BodyTextChar">
    <w:name w:val="Body Text Char"/>
    <w:link w:val="BodyText"/>
    <w:rsid w:val="00CF16D2"/>
    <w:rPr>
      <w:rFonts w:eastAsia="Times New Roman"/>
      <w:sz w:val="22"/>
      <w:szCs w:val="24"/>
      <w:lang w:eastAsia="en-US"/>
    </w:rPr>
  </w:style>
  <w:style w:type="paragraph" w:styleId="ListBullet">
    <w:name w:val="List Bullet"/>
    <w:basedOn w:val="BodyText"/>
    <w:link w:val="ListBulletChar"/>
    <w:uiPriority w:val="7"/>
    <w:qFormat/>
    <w:pPr>
      <w:numPr>
        <w:numId w:val="5"/>
      </w:numPr>
      <w:spacing w:after="60"/>
      <w:ind w:left="284" w:hanging="284"/>
    </w:pPr>
  </w:style>
  <w:style w:type="paragraph" w:customStyle="1" w:styleId="Tableheadings">
    <w:name w:val="Table headings"/>
    <w:basedOn w:val="Normal"/>
    <w:qFormat/>
    <w:rsid w:val="00D7606A"/>
    <w:rPr>
      <w:b/>
    </w:rPr>
  </w:style>
  <w:style w:type="character" w:customStyle="1" w:styleId="ListBulletChar">
    <w:name w:val="List Bullet Char"/>
    <w:basedOn w:val="BodyTextChar"/>
    <w:link w:val="ListBullet"/>
    <w:uiPriority w:val="7"/>
    <w:rPr>
      <w:rFonts w:eastAsia="Times New Roman"/>
      <w:sz w:val="22"/>
      <w:szCs w:val="24"/>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link w:val="CommentSubject"/>
    <w:rPr>
      <w:b/>
      <w:bCs/>
      <w:lang w:eastAsia="en-US"/>
    </w:rPr>
  </w:style>
  <w:style w:type="character" w:styleId="FollowedHyperlink">
    <w:name w:val="FollowedHyperlink"/>
    <w:uiPriority w:val="99"/>
    <w:semiHidden/>
    <w:unhideWhenUsed/>
    <w:rsid w:val="00BB115B"/>
    <w:rPr>
      <w:color w:val="954F72"/>
      <w:u w:val="single"/>
    </w:rPr>
  </w:style>
  <w:style w:type="paragraph" w:customStyle="1" w:styleId="Sectionheading1">
    <w:name w:val="Section heading 1"/>
    <w:basedOn w:val="ListParagraph"/>
    <w:link w:val="Sectionheading1Char"/>
    <w:rsid w:val="001D7BA4"/>
    <w:pPr>
      <w:ind w:left="426" w:hanging="426"/>
    </w:pPr>
    <w:rPr>
      <w:rFonts w:ascii="Cambria" w:hAnsi="Cambria"/>
      <w:color w:val="404A29"/>
      <w:sz w:val="28"/>
    </w:rPr>
  </w:style>
  <w:style w:type="character" w:customStyle="1" w:styleId="Sectionheading1Char">
    <w:name w:val="Section heading 1 Char"/>
    <w:link w:val="Sectionheading1"/>
    <w:rsid w:val="001D7BA4"/>
    <w:rPr>
      <w:rFonts w:ascii="Cambria" w:hAnsi="Cambria"/>
      <w:color w:val="404A29"/>
      <w:sz w:val="28"/>
      <w:szCs w:val="22"/>
      <w:lang w:eastAsia="en-US"/>
    </w:rPr>
  </w:style>
  <w:style w:type="paragraph" w:styleId="ListParagraph">
    <w:name w:val="List Paragraph"/>
    <w:basedOn w:val="Normal"/>
    <w:link w:val="ListParagraphChar"/>
    <w:uiPriority w:val="34"/>
    <w:qFormat/>
    <w:rsid w:val="001D7BA4"/>
    <w:pPr>
      <w:ind w:left="720"/>
      <w:contextualSpacing/>
    </w:pPr>
  </w:style>
  <w:style w:type="character" w:styleId="PlaceholderText">
    <w:name w:val="Placeholder Text"/>
    <w:basedOn w:val="DefaultParagraphFont"/>
    <w:uiPriority w:val="99"/>
    <w:semiHidden/>
    <w:rsid w:val="00DF4FEF"/>
    <w:rPr>
      <w:color w:val="808080"/>
    </w:rPr>
  </w:style>
  <w:style w:type="paragraph" w:customStyle="1" w:styleId="Documenttype-DepartmentalPolicy">
    <w:name w:val="Document type - Departmental Policy"/>
    <w:basedOn w:val="Documenttype"/>
    <w:link w:val="Documenttype-DepartmentalPolicyChar"/>
    <w:rsid w:val="00CF5A48"/>
  </w:style>
  <w:style w:type="character" w:customStyle="1" w:styleId="Documenttype-DepartmentalPolicyChar">
    <w:name w:val="Document type - Departmental Policy Char"/>
    <w:link w:val="Documenttype-DepartmentalPolicy"/>
    <w:rsid w:val="00CF5A48"/>
    <w:rPr>
      <w:rFonts w:ascii="Cambria" w:eastAsia="Times New Roman" w:hAnsi="Cambria"/>
      <w:b/>
      <w:color w:val="FFFFFF"/>
      <w:sz w:val="48"/>
      <w:shd w:val="clear" w:color="auto" w:fill="6A4061"/>
      <w:lang w:eastAsia="en-US"/>
    </w:rPr>
  </w:style>
  <w:style w:type="paragraph" w:styleId="TOC2">
    <w:name w:val="toc 2"/>
    <w:basedOn w:val="Normal"/>
    <w:next w:val="Normal"/>
    <w:autoRedefine/>
    <w:uiPriority w:val="39"/>
    <w:unhideWhenUsed/>
    <w:rsid w:val="00CB3A1A"/>
    <w:pPr>
      <w:tabs>
        <w:tab w:val="right" w:leader="dot" w:pos="8931"/>
        <w:tab w:val="right" w:leader="dot" w:pos="9016"/>
      </w:tabs>
      <w:spacing w:after="60"/>
      <w:ind w:left="220"/>
    </w:pPr>
    <w:rPr>
      <w:noProof/>
    </w:rPr>
  </w:style>
  <w:style w:type="paragraph" w:styleId="TOC3">
    <w:name w:val="toc 3"/>
    <w:basedOn w:val="Normal"/>
    <w:next w:val="Normal"/>
    <w:autoRedefine/>
    <w:uiPriority w:val="39"/>
    <w:unhideWhenUsed/>
    <w:rsid w:val="00CB3A1A"/>
    <w:pPr>
      <w:tabs>
        <w:tab w:val="right" w:leader="dot" w:pos="8931"/>
        <w:tab w:val="right" w:leader="dot" w:pos="9016"/>
      </w:tabs>
      <w:spacing w:after="60"/>
      <w:ind w:left="440"/>
    </w:pPr>
    <w:rPr>
      <w:noProof/>
    </w:rPr>
  </w:style>
  <w:style w:type="character" w:customStyle="1" w:styleId="Heading6Char">
    <w:name w:val="Heading 6 Char"/>
    <w:basedOn w:val="DefaultParagraphFont"/>
    <w:link w:val="Heading6"/>
    <w:uiPriority w:val="9"/>
    <w:rsid w:val="00BE0CF1"/>
    <w:rPr>
      <w:rFonts w:eastAsia="Times New Roman"/>
      <w:b/>
      <w:bCs/>
      <w:sz w:val="22"/>
      <w:szCs w:val="22"/>
      <w:lang w:eastAsia="en-US"/>
    </w:rPr>
  </w:style>
  <w:style w:type="paragraph" w:customStyle="1" w:styleId="DocumentType-Guideline">
    <w:name w:val="Document Type - Guideline"/>
    <w:basedOn w:val="Normal"/>
    <w:link w:val="DocumentType-GuidelineChar"/>
    <w:qFormat/>
    <w:rsid w:val="00BE0CF1"/>
    <w:pPr>
      <w:widowControl w:val="0"/>
      <w:shd w:val="clear" w:color="auto" w:fill="6A7F10"/>
      <w:tabs>
        <w:tab w:val="center" w:pos="4465"/>
      </w:tabs>
      <w:spacing w:before="240" w:after="60"/>
      <w:jc w:val="center"/>
    </w:pPr>
    <w:rPr>
      <w:rFonts w:ascii="Cambria" w:eastAsia="Times New Roman" w:hAnsi="Cambria"/>
      <w:b/>
      <w:color w:val="FFFFFF"/>
      <w:sz w:val="48"/>
      <w:szCs w:val="20"/>
      <w:shd w:val="clear" w:color="auto" w:fill="6A7F10"/>
    </w:rPr>
  </w:style>
  <w:style w:type="character" w:customStyle="1" w:styleId="DocumentType-GuidelineChar">
    <w:name w:val="Document Type - Guideline Char"/>
    <w:link w:val="DocumentType-Guideline"/>
    <w:rsid w:val="00BE0CF1"/>
    <w:rPr>
      <w:rFonts w:ascii="Cambria" w:eastAsia="Times New Roman" w:hAnsi="Cambria"/>
      <w:b/>
      <w:color w:val="FFFFFF"/>
      <w:sz w:val="48"/>
      <w:shd w:val="clear" w:color="auto" w:fill="6A7F10"/>
      <w:lang w:eastAsia="en-US"/>
    </w:rPr>
  </w:style>
  <w:style w:type="paragraph" w:customStyle="1" w:styleId="Bulletlist-Indented">
    <w:name w:val="Bullet list - Indented"/>
    <w:basedOn w:val="Normal"/>
    <w:link w:val="Bulletlist-IndentedChar"/>
    <w:rsid w:val="00BE0CF1"/>
    <w:pPr>
      <w:ind w:left="1701" w:hanging="708"/>
      <w:contextualSpacing/>
    </w:pPr>
    <w:rPr>
      <w:rFonts w:ascii="Cambria" w:hAnsi="Cambria"/>
      <w:b/>
    </w:rPr>
  </w:style>
  <w:style w:type="character" w:customStyle="1" w:styleId="Bulletlist-IndentedChar">
    <w:name w:val="Bullet list - Indented Char"/>
    <w:basedOn w:val="DefaultParagraphFont"/>
    <w:link w:val="Bulletlist-Indented"/>
    <w:rsid w:val="00BE0CF1"/>
    <w:rPr>
      <w:rFonts w:ascii="Cambria" w:hAnsi="Cambria"/>
      <w:b/>
      <w:sz w:val="22"/>
      <w:szCs w:val="22"/>
      <w:lang w:eastAsia="en-US"/>
    </w:rPr>
  </w:style>
  <w:style w:type="paragraph" w:customStyle="1" w:styleId="BSGTitle">
    <w:name w:val="BSG Title"/>
    <w:basedOn w:val="Normal"/>
    <w:link w:val="BSGTitleChar"/>
    <w:rsid w:val="00BE0CF1"/>
    <w:pPr>
      <w:widowControl w:val="0"/>
      <w:shd w:val="clear" w:color="auto" w:fill="206C49"/>
      <w:tabs>
        <w:tab w:val="center" w:pos="4465"/>
      </w:tabs>
      <w:spacing w:before="240" w:after="60"/>
      <w:jc w:val="center"/>
    </w:pPr>
    <w:rPr>
      <w:rFonts w:ascii="Cambria" w:eastAsia="Times New Roman" w:hAnsi="Cambria"/>
      <w:b/>
      <w:color w:val="FFFFFF"/>
      <w:sz w:val="48"/>
      <w:szCs w:val="20"/>
    </w:rPr>
  </w:style>
  <w:style w:type="character" w:customStyle="1" w:styleId="BSGTitleChar">
    <w:name w:val="BSG Title Char"/>
    <w:link w:val="BSGTitle"/>
    <w:rsid w:val="00BE0CF1"/>
    <w:rPr>
      <w:rFonts w:ascii="Cambria" w:eastAsia="Times New Roman" w:hAnsi="Cambria"/>
      <w:b/>
      <w:color w:val="FFFFFF"/>
      <w:sz w:val="48"/>
      <w:shd w:val="clear" w:color="auto" w:fill="206C49"/>
      <w:lang w:eastAsia="en-US"/>
    </w:rPr>
  </w:style>
  <w:style w:type="paragraph" w:customStyle="1" w:styleId="Documenttitle">
    <w:name w:val="Document title"/>
    <w:basedOn w:val="Heading1"/>
    <w:link w:val="DocumenttitleChar"/>
    <w:qFormat/>
    <w:rsid w:val="00BE0CF1"/>
    <w:pPr>
      <w:spacing w:after="0"/>
    </w:pPr>
    <w:rPr>
      <w:color w:val="auto"/>
    </w:rPr>
  </w:style>
  <w:style w:type="character" w:customStyle="1" w:styleId="DocumenttitleChar">
    <w:name w:val="Document title Char"/>
    <w:link w:val="Documenttitle"/>
    <w:rsid w:val="00BE0CF1"/>
    <w:rPr>
      <w:rFonts w:eastAsia="Times New Roman"/>
      <w:b/>
      <w:bCs/>
      <w:sz w:val="40"/>
      <w:szCs w:val="28"/>
      <w:lang w:eastAsia="en-US"/>
    </w:rPr>
  </w:style>
  <w:style w:type="character" w:customStyle="1" w:styleId="ListParagraphChar">
    <w:name w:val="List Paragraph Char"/>
    <w:basedOn w:val="DefaultParagraphFont"/>
    <w:link w:val="ListParagraph"/>
    <w:uiPriority w:val="34"/>
    <w:rsid w:val="00BE0CF1"/>
    <w:rPr>
      <w:sz w:val="22"/>
      <w:szCs w:val="22"/>
      <w:lang w:eastAsia="en-US"/>
    </w:rPr>
  </w:style>
  <w:style w:type="paragraph" w:customStyle="1" w:styleId="Heading2-Bulletlist">
    <w:name w:val="Heading 2 - Bullet list"/>
    <w:basedOn w:val="Sectionheading1"/>
    <w:link w:val="Heading2-BulletlistChar"/>
    <w:rsid w:val="00BE0CF1"/>
    <w:rPr>
      <w:b/>
      <w:color w:val="auto"/>
      <w:sz w:val="22"/>
    </w:rPr>
  </w:style>
  <w:style w:type="character" w:customStyle="1" w:styleId="Heading2-BulletlistChar">
    <w:name w:val="Heading 2 - Bullet list Char"/>
    <w:link w:val="Heading2-Bulletlist"/>
    <w:rsid w:val="00BE0CF1"/>
    <w:rPr>
      <w:rFonts w:ascii="Cambria" w:hAnsi="Cambria"/>
      <w:b/>
      <w:sz w:val="22"/>
      <w:szCs w:val="22"/>
      <w:lang w:eastAsia="en-US"/>
    </w:rPr>
  </w:style>
  <w:style w:type="paragraph" w:customStyle="1" w:styleId="Heading2-Instruction">
    <w:name w:val="Heading 2 - Instruction"/>
    <w:basedOn w:val="Heading2-Bulletlist"/>
    <w:link w:val="Heading2-InstructionChar"/>
    <w:rsid w:val="00BE0CF1"/>
    <w:pPr>
      <w:spacing w:before="120"/>
      <w:ind w:left="425" w:hanging="425"/>
    </w:pPr>
    <w:rPr>
      <w:rFonts w:ascii="Calibri" w:hAnsi="Calibri"/>
      <w:color w:val="776F65"/>
      <w:sz w:val="24"/>
      <w:szCs w:val="24"/>
    </w:rPr>
  </w:style>
  <w:style w:type="character" w:customStyle="1" w:styleId="Heading2-InstructionChar">
    <w:name w:val="Heading 2 - Instruction Char"/>
    <w:link w:val="Heading2-Instruction"/>
    <w:rsid w:val="00BE0CF1"/>
    <w:rPr>
      <w:b/>
      <w:color w:val="776F65"/>
      <w:sz w:val="24"/>
      <w:szCs w:val="24"/>
      <w:lang w:eastAsia="en-US"/>
    </w:rPr>
  </w:style>
  <w:style w:type="paragraph" w:customStyle="1" w:styleId="Summaryheading">
    <w:name w:val="Summary heading"/>
    <w:basedOn w:val="BodyText"/>
    <w:link w:val="SummaryheadingChar"/>
    <w:rsid w:val="00BE0CF1"/>
    <w:pPr>
      <w:pBdr>
        <w:top w:val="single" w:sz="4" w:space="1" w:color="auto"/>
        <w:left w:val="single" w:sz="4" w:space="1" w:color="auto"/>
        <w:bottom w:val="single" w:sz="4" w:space="1" w:color="auto"/>
        <w:right w:val="single" w:sz="4" w:space="1" w:color="auto"/>
      </w:pBdr>
      <w:shd w:val="clear" w:color="auto" w:fill="EAF1DD"/>
      <w:spacing w:before="480"/>
    </w:pPr>
    <w:rPr>
      <w:b/>
    </w:rPr>
  </w:style>
  <w:style w:type="character" w:customStyle="1" w:styleId="SummaryheadingChar">
    <w:name w:val="Summary heading Char"/>
    <w:link w:val="Summaryheading"/>
    <w:rsid w:val="00BE0CF1"/>
    <w:rPr>
      <w:rFonts w:eastAsia="Times New Roman"/>
      <w:b/>
      <w:sz w:val="22"/>
      <w:szCs w:val="24"/>
      <w:shd w:val="clear" w:color="auto" w:fill="EAF1DD"/>
      <w:lang w:eastAsia="en-US"/>
    </w:rPr>
  </w:style>
  <w:style w:type="paragraph" w:customStyle="1" w:styleId="Documenttype-PracticeStatement">
    <w:name w:val="Document type - Practice Statement"/>
    <w:basedOn w:val="Documenttype"/>
    <w:link w:val="Documenttype-PracticeStatementChar"/>
    <w:rsid w:val="00BE0CF1"/>
    <w:pPr>
      <w:shd w:val="clear" w:color="auto" w:fill="4A3242"/>
    </w:pPr>
  </w:style>
  <w:style w:type="character" w:customStyle="1" w:styleId="Documenttype-PracticeStatementChar">
    <w:name w:val="Document type - Practice Statement Char"/>
    <w:link w:val="Documenttype-PracticeStatement"/>
    <w:rsid w:val="00BE0CF1"/>
    <w:rPr>
      <w:rFonts w:ascii="Cambria" w:eastAsia="Times New Roman" w:hAnsi="Cambria"/>
      <w:b/>
      <w:color w:val="FFFFFF"/>
      <w:sz w:val="48"/>
      <w:shd w:val="clear" w:color="auto" w:fill="4A3242"/>
      <w:lang w:eastAsia="en-US"/>
    </w:rPr>
  </w:style>
  <w:style w:type="paragraph" w:customStyle="1" w:styleId="Titleofdocument">
    <w:name w:val="Title of document"/>
    <w:basedOn w:val="Heading1"/>
    <w:link w:val="TitleofdocumentChar"/>
    <w:qFormat/>
    <w:rsid w:val="00BE0CF1"/>
    <w:pPr>
      <w:spacing w:line="276" w:lineRule="auto"/>
    </w:pPr>
  </w:style>
  <w:style w:type="character" w:customStyle="1" w:styleId="TitleofdocumentChar">
    <w:name w:val="Title of document Char"/>
    <w:link w:val="Titleofdocument"/>
    <w:rsid w:val="00BE0CF1"/>
    <w:rPr>
      <w:rFonts w:eastAsia="Times New Roman"/>
      <w:b/>
      <w:bCs/>
      <w:color w:val="000000"/>
      <w:sz w:val="40"/>
      <w:szCs w:val="28"/>
      <w:lang w:eastAsia="en-US"/>
    </w:rPr>
  </w:style>
  <w:style w:type="paragraph" w:customStyle="1" w:styleId="Heading3-Instruction">
    <w:name w:val="Heading 3 - Instruction"/>
    <w:basedOn w:val="Normal"/>
    <w:rsid w:val="00BE0CF1"/>
    <w:pPr>
      <w:spacing w:before="120"/>
      <w:ind w:left="425" w:hanging="425"/>
      <w:contextualSpacing/>
    </w:pPr>
    <w:rPr>
      <w:u w:val="single"/>
    </w:rPr>
  </w:style>
  <w:style w:type="paragraph" w:customStyle="1" w:styleId="Doctext">
    <w:name w:val="Doc text"/>
    <w:basedOn w:val="Normal"/>
    <w:link w:val="DoctextChar"/>
    <w:rsid w:val="00BE0CF1"/>
    <w:pPr>
      <w:spacing w:before="120"/>
    </w:pPr>
    <w:rPr>
      <w:rFonts w:ascii="Tahoma" w:eastAsia="Times New Roman" w:hAnsi="Tahoma"/>
      <w:sz w:val="24"/>
      <w:szCs w:val="20"/>
      <w:lang w:eastAsia="en-AU"/>
    </w:rPr>
  </w:style>
  <w:style w:type="character" w:customStyle="1" w:styleId="DoctextChar">
    <w:name w:val="Doc text Char"/>
    <w:link w:val="Doctext"/>
    <w:rsid w:val="00BE0CF1"/>
    <w:rPr>
      <w:rFonts w:ascii="Tahoma" w:eastAsia="Times New Roman" w:hAnsi="Tahoma"/>
      <w:sz w:val="24"/>
    </w:rPr>
  </w:style>
  <w:style w:type="paragraph" w:styleId="NoSpacing">
    <w:name w:val="No Spacing"/>
    <w:uiPriority w:val="1"/>
    <w:qFormat/>
    <w:rsid w:val="00BE0CF1"/>
    <w:rPr>
      <w:rFonts w:ascii="Times New Roman" w:eastAsia="Times New Roman" w:hAnsi="Times New Roman"/>
      <w:sz w:val="24"/>
      <w:szCs w:val="24"/>
    </w:rPr>
  </w:style>
  <w:style w:type="paragraph" w:customStyle="1" w:styleId="Definition">
    <w:name w:val="Definition"/>
    <w:aliases w:val="dd"/>
    <w:basedOn w:val="Normal"/>
    <w:rsid w:val="00BE0CF1"/>
    <w:pPr>
      <w:spacing w:before="180" w:after="0"/>
      <w:ind w:left="1134"/>
    </w:pPr>
    <w:rPr>
      <w:rFonts w:ascii="Times New Roman" w:hAnsi="Times New Roman"/>
      <w:lang w:eastAsia="en-AU"/>
    </w:rPr>
  </w:style>
  <w:style w:type="paragraph" w:customStyle="1" w:styleId="Default">
    <w:name w:val="Default"/>
    <w:rsid w:val="00BE0CF1"/>
    <w:pPr>
      <w:autoSpaceDE w:val="0"/>
      <w:autoSpaceDN w:val="0"/>
      <w:adjustRightInd w:val="0"/>
    </w:pPr>
    <w:rPr>
      <w:rFonts w:cs="Calibri"/>
      <w:color w:val="000000"/>
      <w:sz w:val="24"/>
      <w:szCs w:val="24"/>
    </w:rPr>
  </w:style>
  <w:style w:type="paragraph" w:customStyle="1" w:styleId="definition0">
    <w:name w:val="definition"/>
    <w:basedOn w:val="Normal"/>
    <w:rsid w:val="00BE0CF1"/>
    <w:pPr>
      <w:spacing w:before="100" w:beforeAutospacing="1" w:after="100" w:afterAutospacing="1"/>
    </w:pPr>
    <w:rPr>
      <w:rFonts w:ascii="Times New Roman" w:eastAsia="Times New Roman" w:hAnsi="Times New Roman"/>
      <w:sz w:val="24"/>
      <w:szCs w:val="24"/>
      <w:lang w:eastAsia="en-AU"/>
    </w:rPr>
  </w:style>
  <w:style w:type="character" w:customStyle="1" w:styleId="apple-converted-space">
    <w:name w:val="apple-converted-space"/>
    <w:rsid w:val="00BE0CF1"/>
  </w:style>
  <w:style w:type="paragraph" w:styleId="Revision">
    <w:name w:val="Revision"/>
    <w:hidden/>
    <w:uiPriority w:val="99"/>
    <w:semiHidden/>
    <w:rsid w:val="00BE0CF1"/>
    <w:rPr>
      <w:sz w:val="22"/>
      <w:szCs w:val="22"/>
      <w:lang w:eastAsia="en-US"/>
    </w:rPr>
  </w:style>
  <w:style w:type="paragraph" w:styleId="ListBullet3">
    <w:name w:val="List Bullet 3"/>
    <w:basedOn w:val="Normal"/>
    <w:uiPriority w:val="99"/>
    <w:semiHidden/>
    <w:unhideWhenUsed/>
    <w:rsid w:val="00BE0CF1"/>
    <w:pPr>
      <w:numPr>
        <w:numId w:val="27"/>
      </w:numPr>
      <w:contextualSpacing/>
    </w:pPr>
  </w:style>
  <w:style w:type="paragraph" w:styleId="ListBullet4">
    <w:name w:val="List Bullet 4"/>
    <w:basedOn w:val="Normal"/>
    <w:uiPriority w:val="99"/>
    <w:semiHidden/>
    <w:unhideWhenUsed/>
    <w:rsid w:val="00BE0CF1"/>
    <w:pPr>
      <w:numPr>
        <w:numId w:val="28"/>
      </w:numPr>
      <w:contextualSpacing/>
    </w:pPr>
  </w:style>
  <w:style w:type="paragraph" w:styleId="ListNumber3">
    <w:name w:val="List Number 3"/>
    <w:basedOn w:val="Normal"/>
    <w:uiPriority w:val="1"/>
    <w:rsid w:val="00BE0CF1"/>
    <w:pPr>
      <w:tabs>
        <w:tab w:val="num" w:pos="907"/>
      </w:tabs>
      <w:spacing w:before="240" w:after="0"/>
      <w:ind w:left="907" w:hanging="907"/>
    </w:pPr>
    <w:rPr>
      <w:rFonts w:ascii="Arial" w:eastAsia="Times New Roman" w:hAnsi="Arial"/>
      <w:sz w:val="24"/>
      <w:szCs w:val="24"/>
      <w:lang w:eastAsia="en-AU"/>
    </w:rPr>
  </w:style>
  <w:style w:type="paragraph" w:styleId="ListNumber4">
    <w:name w:val="List Number 4"/>
    <w:basedOn w:val="Normal"/>
    <w:uiPriority w:val="1"/>
    <w:rsid w:val="00BE0CF1"/>
    <w:pPr>
      <w:tabs>
        <w:tab w:val="num" w:pos="1871"/>
      </w:tabs>
      <w:spacing w:before="120" w:after="0"/>
      <w:ind w:left="1871" w:hanging="964"/>
    </w:pPr>
    <w:rPr>
      <w:rFonts w:ascii="Arial" w:eastAsia="Times New Roman" w:hAnsi="Arial"/>
      <w:sz w:val="24"/>
      <w:szCs w:val="24"/>
      <w:lang w:eastAsia="en-AU"/>
    </w:rPr>
  </w:style>
  <w:style w:type="paragraph" w:styleId="ListNumber5">
    <w:name w:val="List Number 5"/>
    <w:basedOn w:val="Normal"/>
    <w:uiPriority w:val="1"/>
    <w:rsid w:val="00BE0CF1"/>
    <w:pPr>
      <w:tabs>
        <w:tab w:val="num" w:pos="2268"/>
      </w:tabs>
      <w:spacing w:before="80" w:after="0"/>
      <w:ind w:left="2268" w:hanging="397"/>
    </w:pPr>
    <w:rPr>
      <w:rFonts w:ascii="Arial" w:eastAsia="Times New Roman" w:hAnsi="Arial"/>
      <w:sz w:val="24"/>
      <w:szCs w:val="24"/>
      <w:lang w:eastAsia="en-AU"/>
    </w:rPr>
  </w:style>
  <w:style w:type="paragraph" w:customStyle="1" w:styleId="DocTitle">
    <w:name w:val="Doc Title"/>
    <w:basedOn w:val="Title"/>
    <w:uiPriority w:val="9"/>
    <w:rsid w:val="00BE0CF1"/>
    <w:pPr>
      <w:spacing w:before="120" w:after="120"/>
      <w:ind w:left="142"/>
      <w:outlineLvl w:val="9"/>
    </w:pPr>
    <w:rPr>
      <w:rFonts w:ascii="Tahoma" w:hAnsi="Tahoma"/>
      <w:b w:val="0"/>
      <w:bCs w:val="0"/>
      <w:kern w:val="0"/>
      <w:sz w:val="56"/>
      <w:szCs w:val="20"/>
    </w:rPr>
  </w:style>
  <w:style w:type="paragraph" w:customStyle="1" w:styleId="DocumentTitle0">
    <w:name w:val="Document Title"/>
    <w:basedOn w:val="Normal"/>
    <w:next w:val="Normal"/>
    <w:rsid w:val="00BE0CF1"/>
    <w:pPr>
      <w:spacing w:before="200" w:after="200"/>
      <w:jc w:val="center"/>
    </w:pPr>
    <w:rPr>
      <w:rFonts w:ascii="Arial" w:eastAsia="Times New Roman" w:hAnsi="Arial"/>
      <w:b/>
      <w:color w:val="000080"/>
      <w:sz w:val="40"/>
      <w:szCs w:val="20"/>
    </w:rPr>
  </w:style>
  <w:style w:type="paragraph" w:styleId="Title">
    <w:name w:val="Title"/>
    <w:basedOn w:val="Normal"/>
    <w:next w:val="Normal"/>
    <w:link w:val="TitleChar"/>
    <w:uiPriority w:val="10"/>
    <w:rsid w:val="00BE0CF1"/>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uiPriority w:val="10"/>
    <w:rsid w:val="00BE0CF1"/>
    <w:rPr>
      <w:rFonts w:ascii="Calibri Light" w:eastAsia="Times New Roman" w:hAnsi="Calibri Light"/>
      <w:b/>
      <w:bCs/>
      <w:kern w:val="28"/>
      <w:sz w:val="32"/>
      <w:szCs w:val="32"/>
      <w:lang w:eastAsia="en-US"/>
    </w:rPr>
  </w:style>
  <w:style w:type="paragraph" w:customStyle="1" w:styleId="subsection">
    <w:name w:val="subsection"/>
    <w:basedOn w:val="Normal"/>
    <w:rsid w:val="00BE0CF1"/>
    <w:pPr>
      <w:spacing w:before="100" w:beforeAutospacing="1" w:after="100" w:afterAutospacing="1"/>
    </w:pPr>
    <w:rPr>
      <w:rFonts w:ascii="Times New Roman" w:eastAsia="Times New Roman" w:hAnsi="Times New Roman"/>
      <w:sz w:val="24"/>
      <w:szCs w:val="24"/>
      <w:lang w:eastAsia="en-AU"/>
    </w:rPr>
  </w:style>
  <w:style w:type="character" w:styleId="Emphasis">
    <w:name w:val="Emphasis"/>
    <w:basedOn w:val="DefaultParagraphFont"/>
    <w:uiPriority w:val="20"/>
    <w:qFormat/>
    <w:rsid w:val="00BE0CF1"/>
    <w:rPr>
      <w:i/>
      <w:iCs/>
    </w:rPr>
  </w:style>
  <w:style w:type="numbering" w:customStyle="1" w:styleId="NoList1">
    <w:name w:val="No List1"/>
    <w:next w:val="NoList"/>
    <w:uiPriority w:val="99"/>
    <w:semiHidden/>
    <w:unhideWhenUsed/>
    <w:rsid w:val="00BE0CF1"/>
  </w:style>
  <w:style w:type="table" w:customStyle="1" w:styleId="TableGrid1">
    <w:name w:val="Table Grid1"/>
    <w:basedOn w:val="TableNormal"/>
    <w:next w:val="TableGrid"/>
    <w:uiPriority w:val="59"/>
    <w:rsid w:val="00BE0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BE0CF1"/>
    <w:pPr>
      <w:keepLines/>
      <w:tabs>
        <w:tab w:val="left" w:pos="142"/>
        <w:tab w:val="left" w:pos="284"/>
        <w:tab w:val="left" w:pos="426"/>
        <w:tab w:val="left" w:pos="1985"/>
        <w:tab w:val="left" w:pos="2268"/>
        <w:tab w:val="left" w:pos="2552"/>
        <w:tab w:val="left" w:pos="2835"/>
      </w:tabs>
      <w:spacing w:before="80" w:after="80"/>
    </w:pPr>
    <w:rPr>
      <w:rFonts w:ascii="Palatino" w:eastAsia="Times New Roman" w:hAnsi="Palatino"/>
      <w:color w:val="000080"/>
      <w:sz w:val="20"/>
      <w:szCs w:val="20"/>
      <w:lang w:val="en-US"/>
    </w:rPr>
  </w:style>
  <w:style w:type="paragraph" w:customStyle="1" w:styleId="Numberedlist">
    <w:name w:val="Numbered list"/>
    <w:basedOn w:val="ListBullet"/>
    <w:qFormat/>
    <w:rsid w:val="00BE0CF1"/>
    <w:pPr>
      <w:numPr>
        <w:numId w:val="0"/>
      </w:numPr>
      <w:tabs>
        <w:tab w:val="left" w:pos="0"/>
      </w:tabs>
      <w:spacing w:before="60"/>
      <w:ind w:left="426" w:hanging="426"/>
    </w:pPr>
    <w:rPr>
      <w:color w:val="000000" w:themeColor="text1"/>
    </w:rPr>
  </w:style>
  <w:style w:type="character" w:styleId="UnresolvedMention">
    <w:name w:val="Unresolved Mention"/>
    <w:basedOn w:val="DefaultParagraphFont"/>
    <w:uiPriority w:val="99"/>
    <w:semiHidden/>
    <w:unhideWhenUsed/>
    <w:rsid w:val="00BE0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89508">
      <w:bodyDiv w:val="1"/>
      <w:marLeft w:val="0"/>
      <w:marRight w:val="0"/>
      <w:marTop w:val="0"/>
      <w:marBottom w:val="0"/>
      <w:divBdr>
        <w:top w:val="none" w:sz="0" w:space="0" w:color="auto"/>
        <w:left w:val="none" w:sz="0" w:space="0" w:color="auto"/>
        <w:bottom w:val="none" w:sz="0" w:space="0" w:color="auto"/>
        <w:right w:val="none" w:sz="0" w:space="0" w:color="auto"/>
      </w:divBdr>
    </w:div>
    <w:div w:id="1255625229">
      <w:bodyDiv w:val="1"/>
      <w:marLeft w:val="0"/>
      <w:marRight w:val="0"/>
      <w:marTop w:val="0"/>
      <w:marBottom w:val="0"/>
      <w:divBdr>
        <w:top w:val="none" w:sz="0" w:space="0" w:color="auto"/>
        <w:left w:val="none" w:sz="0" w:space="0" w:color="auto"/>
        <w:bottom w:val="none" w:sz="0" w:space="0" w:color="auto"/>
        <w:right w:val="none" w:sz="0" w:space="0" w:color="auto"/>
      </w:divBdr>
    </w:div>
    <w:div w:id="1743796052">
      <w:bodyDiv w:val="1"/>
      <w:marLeft w:val="0"/>
      <w:marRight w:val="0"/>
      <w:marTop w:val="0"/>
      <w:marBottom w:val="0"/>
      <w:divBdr>
        <w:top w:val="none" w:sz="0" w:space="0" w:color="auto"/>
        <w:left w:val="none" w:sz="0" w:space="0" w:color="auto"/>
        <w:bottom w:val="none" w:sz="0" w:space="0" w:color="auto"/>
        <w:right w:val="none" w:sz="0" w:space="0" w:color="auto"/>
      </w:divBdr>
      <w:divsChild>
        <w:div w:id="737477501">
          <w:marLeft w:val="0"/>
          <w:marRight w:val="0"/>
          <w:marTop w:val="0"/>
          <w:marBottom w:val="0"/>
          <w:divBdr>
            <w:top w:val="none" w:sz="0" w:space="0" w:color="auto"/>
            <w:left w:val="none" w:sz="0" w:space="0" w:color="auto"/>
            <w:bottom w:val="none" w:sz="0" w:space="0" w:color="auto"/>
            <w:right w:val="none" w:sz="0" w:space="0" w:color="auto"/>
          </w:divBdr>
          <w:divsChild>
            <w:div w:id="1959944116">
              <w:marLeft w:val="2"/>
              <w:marRight w:val="0"/>
              <w:marTop w:val="0"/>
              <w:marBottom w:val="0"/>
              <w:divBdr>
                <w:top w:val="none" w:sz="0" w:space="0" w:color="auto"/>
                <w:left w:val="single" w:sz="4" w:space="0" w:color="CCCCCC"/>
                <w:bottom w:val="none" w:sz="0" w:space="0" w:color="auto"/>
                <w:right w:val="single" w:sz="4" w:space="0" w:color="CCCCCC"/>
              </w:divBdr>
              <w:divsChild>
                <w:div w:id="1096827535">
                  <w:marLeft w:val="0"/>
                  <w:marRight w:val="0"/>
                  <w:marTop w:val="0"/>
                  <w:marBottom w:val="0"/>
                  <w:divBdr>
                    <w:top w:val="none" w:sz="0" w:space="0" w:color="auto"/>
                    <w:left w:val="none" w:sz="0" w:space="0" w:color="auto"/>
                    <w:bottom w:val="none" w:sz="0" w:space="0" w:color="auto"/>
                    <w:right w:val="none" w:sz="0" w:space="0" w:color="auto"/>
                  </w:divBdr>
                  <w:divsChild>
                    <w:div w:id="389578686">
                      <w:marLeft w:val="0"/>
                      <w:marRight w:val="0"/>
                      <w:marTop w:val="0"/>
                      <w:marBottom w:val="0"/>
                      <w:divBdr>
                        <w:top w:val="none" w:sz="0" w:space="0" w:color="auto"/>
                        <w:left w:val="none" w:sz="0" w:space="0" w:color="auto"/>
                        <w:bottom w:val="none" w:sz="0" w:space="0" w:color="auto"/>
                        <w:right w:val="none" w:sz="0" w:space="0" w:color="auto"/>
                      </w:divBdr>
                      <w:divsChild>
                        <w:div w:id="11600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agriculture.gov.au/about/fees/charging-guidelines" TargetMode="External"/><Relationship Id="rId26" Type="http://schemas.openxmlformats.org/officeDocument/2006/relationships/hyperlink" Target="mailto:Grain.Export@aff.gov.au" TargetMode="External"/><Relationship Id="rId3" Type="http://schemas.openxmlformats.org/officeDocument/2006/relationships/customXml" Target="../customXml/item3.xml"/><Relationship Id="rId21" Type="http://schemas.openxmlformats.org/officeDocument/2006/relationships/hyperlink" Target="http://iml.agdaff.gov.au/Pages/Hom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griculture.gov.au/export/controlled-goods/plants-plant-products/plantexportsmanual" TargetMode="External"/><Relationship Id="rId25" Type="http://schemas.openxmlformats.org/officeDocument/2006/relationships/hyperlink" Target="mailto:ExportEstablishment@aff.gov.au" TargetMode="External"/><Relationship Id="rId2" Type="http://schemas.openxmlformats.org/officeDocument/2006/relationships/customXml" Target="../customXml/item2.xml"/><Relationship Id="rId16" Type="http://schemas.openxmlformats.org/officeDocument/2006/relationships/hyperlink" Target="https://harpsonline.com.au/growers-and-suppliers/" TargetMode="External"/><Relationship Id="rId20" Type="http://schemas.openxmlformats.org/officeDocument/2006/relationships/hyperlink" Target="https://www.legislation.gov.au/Series/C2020A00012"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RegEstPlant@aff.gov.au" TargetMode="External"/><Relationship Id="rId5" Type="http://schemas.openxmlformats.org/officeDocument/2006/relationships/customXml" Target="../customXml/item5.xml"/><Relationship Id="rId15" Type="http://schemas.openxmlformats.org/officeDocument/2006/relationships/hyperlink" Target="mailto:HorticultureExports@aff.gov.au" TargetMode="External"/><Relationship Id="rId23" Type="http://schemas.openxmlformats.org/officeDocument/2006/relationships/hyperlink" Target="mailto:AuditServices@aff.gov.au"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micor.agriculture.gov.au/Pages/default.aspx?_gl=1*1ikmd1b*_ga*MTA5NTk5OTkwOC4xNjEwMjU1NzAw*_ga_EFTD1N73JJ*MTY2MjY4ODMyMC4xMTQuMS4xNjYyNjkwMjk3LjAuMC4w"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griculture.gov.au/biosecurity-trade/export/controlled-goods/plants-plant-products/plantexportsmanual" TargetMode="External"/><Relationship Id="rId22" Type="http://schemas.openxmlformats.org/officeDocument/2006/relationships/hyperlink" Target="mailto:Arhelpdesk@aff.gov.au"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3D81CBDA8F40FA95F9BA9419CF298E"/>
        <w:category>
          <w:name w:val="General"/>
          <w:gallery w:val="placeholder"/>
        </w:category>
        <w:types>
          <w:type w:val="bbPlcHdr"/>
        </w:types>
        <w:behaviors>
          <w:behavior w:val="content"/>
        </w:behaviors>
        <w:guid w:val="{E5DB84E6-F229-4C96-A4C7-57A6BE933FE9}"/>
      </w:docPartPr>
      <w:docPartBody>
        <w:p w:rsidR="00E07B9E" w:rsidRDefault="008D6E9A" w:rsidP="008D6E9A">
          <w:pPr>
            <w:pStyle w:val="FC3D81CBDA8F40FA95F9BA9419CF298E"/>
          </w:pPr>
          <w:r w:rsidRPr="00FA0201">
            <w:rPr>
              <w:rStyle w:val="PlaceholderText"/>
            </w:rPr>
            <w:t>[Revision Number]</w:t>
          </w:r>
        </w:p>
      </w:docPartBody>
    </w:docPart>
    <w:docPart>
      <w:docPartPr>
        <w:name w:val="147F221491EA4FD2B7D24DFCBAB1B526"/>
        <w:category>
          <w:name w:val="General"/>
          <w:gallery w:val="placeholder"/>
        </w:category>
        <w:types>
          <w:type w:val="bbPlcHdr"/>
        </w:types>
        <w:behaviors>
          <w:behavior w:val="content"/>
        </w:behaviors>
        <w:guid w:val="{34737D76-CEF2-49FE-B8C9-17A477B79E36}"/>
      </w:docPartPr>
      <w:docPartBody>
        <w:p w:rsidR="00E07B9E" w:rsidRDefault="008D6E9A" w:rsidP="008D6E9A">
          <w:pPr>
            <w:pStyle w:val="147F221491EA4FD2B7D24DFCBAB1B526"/>
          </w:pPr>
          <w:r w:rsidRPr="00524F57">
            <w:rPr>
              <w:rStyle w:val="PlaceholderText"/>
            </w:rPr>
            <w:t>[Revision Number]</w:t>
          </w:r>
        </w:p>
      </w:docPartBody>
    </w:docPart>
    <w:docPart>
      <w:docPartPr>
        <w:name w:val="4F9DA312B355484BAB3F395F27159FF2"/>
        <w:category>
          <w:name w:val="General"/>
          <w:gallery w:val="placeholder"/>
        </w:category>
        <w:types>
          <w:type w:val="bbPlcHdr"/>
        </w:types>
        <w:behaviors>
          <w:behavior w:val="content"/>
        </w:behaviors>
        <w:guid w:val="{20F35B48-4284-460E-BAF3-239B10E8337F}"/>
      </w:docPartPr>
      <w:docPartBody>
        <w:p w:rsidR="00E07B9E" w:rsidRDefault="008D6E9A" w:rsidP="008D6E9A">
          <w:pPr>
            <w:pStyle w:val="4F9DA312B355484BAB3F395F27159FF2"/>
          </w:pPr>
          <w:r w:rsidRPr="00FA0201">
            <w:rPr>
              <w:rStyle w:val="PlaceholderText"/>
            </w:rPr>
            <w:t>[Title]</w:t>
          </w:r>
        </w:p>
      </w:docPartBody>
    </w:docPart>
    <w:docPart>
      <w:docPartPr>
        <w:name w:val="ED4E404999D245E883C778A60AAF2EEB"/>
        <w:category>
          <w:name w:val="General"/>
          <w:gallery w:val="placeholder"/>
        </w:category>
        <w:types>
          <w:type w:val="bbPlcHdr"/>
        </w:types>
        <w:behaviors>
          <w:behavior w:val="content"/>
        </w:behaviors>
        <w:guid w:val="{28FC3023-4B00-4567-A97B-88A75F05ACED}"/>
      </w:docPartPr>
      <w:docPartBody>
        <w:p w:rsidR="000E7121" w:rsidRDefault="000E7121" w:rsidP="000E7121">
          <w:pPr>
            <w:pStyle w:val="ED4E404999D245E883C778A60AAF2EEB"/>
          </w:pPr>
          <w:r w:rsidRPr="00867513">
            <w:rPr>
              <w:rStyle w:val="PlaceholderText"/>
            </w:rPr>
            <w:t>[Document ID Value]</w:t>
          </w:r>
        </w:p>
      </w:docPartBody>
    </w:docPart>
    <w:docPart>
      <w:docPartPr>
        <w:name w:val="AFBC5377D99F4E9D9748E3CB36205DBB"/>
        <w:category>
          <w:name w:val="General"/>
          <w:gallery w:val="placeholder"/>
        </w:category>
        <w:types>
          <w:type w:val="bbPlcHdr"/>
        </w:types>
        <w:behaviors>
          <w:behavior w:val="content"/>
        </w:behaviors>
        <w:guid w:val="{1138F9ED-0D15-4827-9C00-6F39F9B84D1C}"/>
      </w:docPartPr>
      <w:docPartBody>
        <w:p w:rsidR="000E7121" w:rsidRDefault="000E7121" w:rsidP="000E7121">
          <w:pPr>
            <w:pStyle w:val="AFBC5377D99F4E9D9748E3CB36205DBB"/>
          </w:pPr>
          <w:r w:rsidRPr="00524F57">
            <w:rPr>
              <w:rStyle w:val="PlaceholderText"/>
            </w:rPr>
            <w:t>[Revision Number]</w:t>
          </w:r>
        </w:p>
      </w:docPartBody>
    </w:docPart>
    <w:docPart>
      <w:docPartPr>
        <w:name w:val="D8C873E552CC41E099903DE3132D86EC"/>
        <w:category>
          <w:name w:val="General"/>
          <w:gallery w:val="placeholder"/>
        </w:category>
        <w:types>
          <w:type w:val="bbPlcHdr"/>
        </w:types>
        <w:behaviors>
          <w:behavior w:val="content"/>
        </w:behaviors>
        <w:guid w:val="{271AACAA-D958-4462-A5CC-5C7F39CC4FD7}"/>
      </w:docPartPr>
      <w:docPartBody>
        <w:p w:rsidR="000E7121" w:rsidRDefault="000E7121" w:rsidP="000E7121">
          <w:pPr>
            <w:pStyle w:val="D8C873E552CC41E099903DE3132D86EC"/>
          </w:pPr>
          <w:r w:rsidRPr="007B5029">
            <w:rPr>
              <w:rStyle w:val="PlaceholderText"/>
            </w:rPr>
            <w:t>[Date published]</w:t>
          </w:r>
        </w:p>
      </w:docPartBody>
    </w:docPart>
    <w:docPart>
      <w:docPartPr>
        <w:name w:val="149E528FB4D1401D9022FDF317144357"/>
        <w:category>
          <w:name w:val="General"/>
          <w:gallery w:val="placeholder"/>
        </w:category>
        <w:types>
          <w:type w:val="bbPlcHdr"/>
        </w:types>
        <w:behaviors>
          <w:behavior w:val="content"/>
        </w:behaviors>
        <w:guid w:val="{30111858-46C8-475B-8125-1B514AE901D6}"/>
      </w:docPartPr>
      <w:docPartBody>
        <w:p w:rsidR="000E7121" w:rsidRDefault="000E7121" w:rsidP="000E7121">
          <w:pPr>
            <w:pStyle w:val="149E528FB4D1401D9022FDF317144357"/>
          </w:pPr>
          <w:r w:rsidRPr="003D0375">
            <w:rPr>
              <w:rStyle w:val="PlaceholderText"/>
            </w:rPr>
            <w:t>[Last Approver Review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548"/>
    <w:rsid w:val="00073406"/>
    <w:rsid w:val="000E7121"/>
    <w:rsid w:val="001F77AC"/>
    <w:rsid w:val="0022617D"/>
    <w:rsid w:val="002630BA"/>
    <w:rsid w:val="00294647"/>
    <w:rsid w:val="00442922"/>
    <w:rsid w:val="004903C0"/>
    <w:rsid w:val="005368B6"/>
    <w:rsid w:val="005B7B38"/>
    <w:rsid w:val="006F3757"/>
    <w:rsid w:val="006F4FFC"/>
    <w:rsid w:val="008D6E9A"/>
    <w:rsid w:val="00917907"/>
    <w:rsid w:val="00B70151"/>
    <w:rsid w:val="00C62078"/>
    <w:rsid w:val="00CF5C2C"/>
    <w:rsid w:val="00D31699"/>
    <w:rsid w:val="00DA0018"/>
    <w:rsid w:val="00E00548"/>
    <w:rsid w:val="00E07B9E"/>
    <w:rsid w:val="00EB039A"/>
    <w:rsid w:val="00F30D00"/>
    <w:rsid w:val="00F6557D"/>
    <w:rsid w:val="00FE76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5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121"/>
    <w:rPr>
      <w:color w:val="808080"/>
    </w:rPr>
  </w:style>
  <w:style w:type="paragraph" w:customStyle="1" w:styleId="FC3D81CBDA8F40FA95F9BA9419CF298E">
    <w:name w:val="FC3D81CBDA8F40FA95F9BA9419CF298E"/>
    <w:rsid w:val="008D6E9A"/>
  </w:style>
  <w:style w:type="paragraph" w:customStyle="1" w:styleId="147F221491EA4FD2B7D24DFCBAB1B526">
    <w:name w:val="147F221491EA4FD2B7D24DFCBAB1B526"/>
    <w:rsid w:val="008D6E9A"/>
  </w:style>
  <w:style w:type="paragraph" w:customStyle="1" w:styleId="4F9DA312B355484BAB3F395F27159FF2">
    <w:name w:val="4F9DA312B355484BAB3F395F27159FF2"/>
    <w:rsid w:val="008D6E9A"/>
  </w:style>
  <w:style w:type="paragraph" w:customStyle="1" w:styleId="ED4E404999D245E883C778A60AAF2EEB">
    <w:name w:val="ED4E404999D245E883C778A60AAF2EEB"/>
    <w:rsid w:val="000E7121"/>
    <w:rPr>
      <w:kern w:val="2"/>
      <w14:ligatures w14:val="standardContextual"/>
    </w:rPr>
  </w:style>
  <w:style w:type="paragraph" w:customStyle="1" w:styleId="AFBC5377D99F4E9D9748E3CB36205DBB">
    <w:name w:val="AFBC5377D99F4E9D9748E3CB36205DBB"/>
    <w:rsid w:val="000E7121"/>
    <w:rPr>
      <w:kern w:val="2"/>
      <w14:ligatures w14:val="standardContextual"/>
    </w:rPr>
  </w:style>
  <w:style w:type="paragraph" w:customStyle="1" w:styleId="D8C873E552CC41E099903DE3132D86EC">
    <w:name w:val="D8C873E552CC41E099903DE3132D86EC"/>
    <w:rsid w:val="000E7121"/>
    <w:rPr>
      <w:kern w:val="2"/>
      <w14:ligatures w14:val="standardContextual"/>
    </w:rPr>
  </w:style>
  <w:style w:type="paragraph" w:customStyle="1" w:styleId="149E528FB4D1401D9022FDF317144357">
    <w:name w:val="149E528FB4D1401D9022FDF317144357"/>
    <w:rsid w:val="000E712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18c2f4-144c-452a-98ce-a26fdf7e64a7" ContentTypeId="0x010100C8B04A66FC9C6E4C9192AC8DD4BD954B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atedDocuments xmlns="68cbf7e4-70d6-4716-b944-9db67f0d9a11" xsi:nil="true"/>
    <DocumentStatus2 xmlns="68cbf7e4-70d6-4716-b944-9db67f0d9a11">11-Published</DocumentStatus2>
    <ImportExport xmlns="68cbf7e4-70d6-4716-b944-9db67f0d9a11">Export</ImportExport>
    <lc45229bf63341f59e6df592c84cb2da xmlns="e9500ca1-f70f-428d-9145-870602b25063">
      <Terms xmlns="http://schemas.microsoft.com/office/infopath/2007/PartnerControls"/>
    </lc45229bf63341f59e6df592c84cb2da>
    <RevisionNumber xmlns="e9500ca1-f70f-428d-9145-870602b25063">4</RevisionNumber>
    <AutomaticallyRename xmlns="e9500ca1-f70f-428d-9145-870602b25063">No</AutomaticallyRename>
    <LastApproverReviewDate xmlns="e9500ca1-f70f-428d-9145-870602b25063">2024-05-01T14:00:00+00:00</LastApproverReviewDate>
    <lf3868a1de4247108347a5cc883bf3ec xmlns="68cbf7e4-70d6-4716-b944-9db67f0d9a11">
      <Terms xmlns="http://schemas.microsoft.com/office/infopath/2007/PartnerControls"/>
    </lf3868a1de4247108347a5cc883bf3ec>
    <Approver xmlns="e9500ca1-f70f-428d-9145-870602b25063">
      <UserInfo>
        <DisplayName>Carr, Rossana</DisplayName>
        <AccountId>2371</AccountId>
        <AccountType/>
      </UserInfo>
    </Approver>
    <InternalReference xmlns="e9500ca1-f70f-428d-9145-870602b25063" xsi:nil="true"/>
    <TaxCatchAll xmlns="e9500ca1-f70f-428d-9145-870602b25063">
      <Value>845</Value>
      <Value>625</Value>
      <Value>1151</Value>
      <Value>112</Value>
      <Value>941</Value>
      <Value>6</Value>
      <Value>870</Value>
      <Value>460</Value>
    </TaxCatchAll>
    <QualityControlled xmlns="e9500ca1-f70f-428d-9145-870602b25063">No</QualityControlled>
    <WorkingDocumentID xmlns="e9500ca1-f70f-428d-9145-870602b25063">IMLS-9-8357</WorkingDocumentID>
    <DocOwner xmlns="e9500ca1-f70f-428d-9145-870602b25063">
      <UserInfo>
        <DisplayName>Cant, Russell</DisplayName>
        <AccountId>2052</AccountId>
        <AccountType/>
      </UserInfo>
    </DocOwner>
    <QuickPublish xmlns="e9500ca1-f70f-428d-9145-870602b25063">false</QuickPublish>
    <TitleAZ xmlns="68cbf7e4-70d6-4716-b944-9db67f0d9a11">M</TitleAZ>
    <ReviewTiming xmlns="e9500ca1-f70f-428d-9145-870602b25063">12</ReviewTiming>
    <PSF xmlns="68cbf7e4-70d6-4716-b944-9db67f0d9a11">false</PSF>
    <ClientContact xmlns="e9500ca1-f70f-428d-9145-870602b25063">
      <UserInfo>
        <DisplayName>Voysey, Tash</DisplayName>
        <AccountId>3704</AccountId>
        <AccountType/>
      </UserInfo>
    </ClientContact>
    <Enabled xmlns="e9500ca1-f70f-428d-9145-870602b25063">Yes</Enabled>
    <TopicBasedPageTXT xmlns="68cbf7e4-70d6-4716-b944-9db67f0d9a11">Plant Exports|8c351e2c-f5e8-402e-aa15-87b507a326f3</TopicBasedPageTXT>
    <eea302b347c740019c7f3553f178ab77 xmlns="e9500ca1-f70f-428d-9145-870602b25063">
      <Terms xmlns="http://schemas.microsoft.com/office/infopath/2007/PartnerControls"/>
    </eea302b347c740019c7f3553f178ab77>
    <FOIExempt xmlns="e9500ca1-f70f-428d-9145-870602b25063"/>
    <m4d11d480e694b37b542e3eba15089d0 xmlns="e9500ca1-f70f-428d-9145-870602b25063">
      <Terms xmlns="http://schemas.microsoft.com/office/infopath/2007/PartnerControls">
        <TermInfo xmlns="http://schemas.microsoft.com/office/infopath/2007/PartnerControls">
          <TermName xmlns="http://schemas.microsoft.com/office/infopath/2007/PartnerControls">Export registered establishments</TermName>
          <TermId xmlns="http://schemas.microsoft.com/office/infopath/2007/PartnerControls">359b6ac8-71fc-4031-b871-79194beb3fe9</TermId>
        </TermInfo>
      </Terms>
    </m4d11d480e694b37b542e3eba15089d0>
    <ConvertToPDF xmlns="e9500ca1-f70f-428d-9145-870602b25063">Yes</ConvertToPDF>
    <e3552ac25664425f9dec3bf982a67041 xmlns="e9500ca1-f70f-428d-9145-870602b25063">
      <Terms xmlns="http://schemas.microsoft.com/office/infopath/2007/PartnerControls">
        <TermInfo xmlns="http://schemas.microsoft.com/office/infopath/2007/PartnerControls">
          <TermName xmlns="http://schemas.microsoft.com/office/infopath/2007/PartnerControls">Department of Agriculture</TermName>
          <TermId xmlns="http://schemas.microsoft.com/office/infopath/2007/PartnerControls">5ab835ac-4b11-4ce4-b610-333d04e5f48f</TermId>
        </TermInfo>
      </Terms>
    </e3552ac25664425f9dec3bf982a67041>
    <Suggestion_x0020_Count xmlns="68cbf7e4-70d6-4716-b944-9db67f0d9a11">0</Suggestion_x0020_Count>
    <b9a6fe0eb4e641c69c5357ed8c21232e xmlns="68cbf7e4-70d6-4716-b944-9db67f0d9a11">
      <Terms xmlns="http://schemas.microsoft.com/office/infopath/2007/PartnerControls">
        <TermInfo xmlns="http://schemas.microsoft.com/office/infopath/2007/PartnerControls">
          <TermName xmlns="http://schemas.microsoft.com/office/infopath/2007/PartnerControls">Plant Exports</TermName>
          <TermId xmlns="http://schemas.microsoft.com/office/infopath/2007/PartnerControls">8c351e2c-f5e8-402e-aa15-87b507a326f3</TermId>
        </TermInfo>
      </Terms>
    </b9a6fe0eb4e641c69c5357ed8c21232e>
    <Program_x0020_Code xmlns="68cbf7e4-70d6-4716-b944-9db67f0d9a11" xsi:nil="true"/>
    <DatePublished xmlns="e9500ca1-f70f-428d-9145-870602b25063">2024-05-01T14:00:00+00:00</DatePublished>
    <RelatedItems xmlns="http://schemas.microsoft.com/sharepoint/v3" xsi:nil="true"/>
    <daf09614a8b04480a754141e6cb741f9 xmlns="e9500ca1-f70f-428d-9145-870602b25063">
      <Terms xmlns="http://schemas.microsoft.com/office/infopath/2007/PartnerControls">
        <TermInfo xmlns="http://schemas.microsoft.com/office/infopath/2007/PartnerControls">
          <TermName>1.2 Departmental Policy</TermName>
          <TermId>36ce2490-f567-4ea1-90a8-84ed5c661fba</TermId>
        </TermInfo>
      </Terms>
    </daf09614a8b04480a754141e6cb741f9>
    <CurrentTicket xmlns="68cbf7e4-70d6-4716-b944-9db67f0d9a11">11866</CurrentTicket>
    <_dlc_DocId xmlns="68cbf7e4-70d6-4716-b944-9db67f0d9a11">IMLS-9-8357</_dlc_DocId>
    <_dlc_DocIdUrl xmlns="68cbf7e4-70d6-4716-b944-9db67f0d9a11">
      <Url>http://iml.agdaff.gov.au/_layouts/15/DocIdRedir.aspx?ID=IMLS-9-8357</Url>
      <Description>IMLS-9-8357</Description>
    </_dlc_DocIdUrl>
    <k161f926b226448eace69e85a27e6042 xmlns="68cbf7e4-70d6-4716-b944-9db67f0d9a11">
      <Terms xmlns="http://schemas.microsoft.com/office/infopath/2007/PartnerControls">
        <TermInfo xmlns="http://schemas.microsoft.com/office/infopath/2007/PartnerControls">
          <TermName xmlns="http://schemas.microsoft.com/office/infopath/2007/PartnerControls">Establishments</TermName>
          <TermId xmlns="http://schemas.microsoft.com/office/infopath/2007/PartnerControls">2be632ab-e155-450e-9808-1f82007b337e</TermId>
        </TermInfo>
      </Terms>
    </k161f926b226448eace69e85a27e6042>
    <SPDate xmlns="68cbf7e4-70d6-4716-b944-9db67f0d9a11">2022-09-30T21:00:00+00:00</SPDate>
    <j7476de9ec05428db6536a3a30689853 xmlns="68cbf7e4-70d6-4716-b944-9db67f0d9a11">
      <Terms xmlns="http://schemas.microsoft.com/office/infopath/2007/PartnerControls">
        <TermInfo xmlns="http://schemas.microsoft.com/office/infopath/2007/PartnerControls">
          <TermName xmlns="http://schemas.microsoft.com/office/infopath/2007/PartnerControls">Business Systems Program</TermName>
          <TermId xmlns="http://schemas.microsoft.com/office/infopath/2007/PartnerControls">9139a30c-ce81-4dfd-9657-4a83e15cb9cb</TermId>
        </TermInfo>
      </Terms>
    </j7476de9ec05428db6536a3a30689853>
    <b49c385353f84b3db16b9c685b647254 xmlns="e9500ca1-f70f-428d-9145-870602b25063">
      <Terms xmlns="http://schemas.microsoft.com/office/infopath/2007/PartnerControls">
        <TermInfo xmlns="http://schemas.microsoft.com/office/infopath/2007/PartnerControls">
          <TermName xmlns="http://schemas.microsoft.com/office/infopath/2007/PartnerControls">Plant and Live Animal Exports</TermName>
          <TermId xmlns="http://schemas.microsoft.com/office/infopath/2007/PartnerControls">628e55a5-e0e0-4278-90b3-fe613f05f08c</TermId>
        </TermInfo>
      </Terms>
    </b49c385353f84b3db16b9c685b647254>
    <ide36b51d32e4a128c331630a08fe631 xmlns="e9500ca1-f70f-428d-9145-870602b25063">
      <Terms xmlns="http://schemas.microsoft.com/office/infopath/2007/PartnerControls">
        <TermInfo xmlns="http://schemas.microsoft.com/office/infopath/2007/PartnerControls">
          <TermName xmlns="http://schemas.microsoft.com/office/infopath/2007/PartnerControls">Plant Export Operations</TermName>
          <TermId xmlns="http://schemas.microsoft.com/office/infopath/2007/PartnerControls">49af6338-80ee-4dde-8d87-ab0f74deea08</TermId>
        </TermInfo>
      </Terms>
    </ide36b51d32e4a128c331630a08fe631>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Bluebox Controlled Documents Event Receiver</Name>
    <Synchronization>Synchronous</Synchronization>
    <Type>10002</Type>
    <SequenceNumber>1000</SequenceNumber>
    <Url/>
    <Assembly>Bluebox.CDMS.ER.ControlledDocuments, Version=1.0.0.0, Culture=neutral, PublicKeyToken=f18db036f7174bd9</Assembly>
    <Class>Bluebox.CDMS.ER.ControlledDocuments.ControlledDocumentReceiver</Class>
    <Data/>
    <Filter/>
  </Receiver>
  <Receiver>
    <Name>Bluebox Controlled Documents Event Receiver</Name>
    <Synchronization>Synchronous</Synchronization>
    <Type>10001</Type>
    <SequenceNumber>2000</SequenceNumber>
    <Url/>
    <Assembly>Bluebox.CDMS.ER.ControlledDocuments, Version=1.0.0.0, Culture=neutral, PublicKeyToken=f18db036f7174bd9</Assembly>
    <Class>Bluebox.CDMS.ER.ControlledDocuments.WorkingControlledDocumentReceiver</Class>
    <Data/>
    <Filter/>
  </Receiver>
  <Receiver>
    <Name>Bluebox Controlled Documents Event Receiver</Name>
    <Synchronization>Synchronous</Synchronization>
    <Type>10002</Type>
    <SequenceNumber>1100</SequenceNumber>
    <Url/>
    <Assembly>Bluebox.CDMS.ER.ControlledDocuments, Version=1.0.0.0, Culture=neutral, PublicKeyToken=f18db036f7174bd9</Assembly>
    <Class>Bluebox.CDMS.ER.ControlledDocuments.WorkingControlledDocumentReceiver</Class>
    <Data/>
    <Filter/>
  </Receiver>
</spe:Receivers>
</file>

<file path=customXml/item6.xml><?xml version="1.0" encoding="utf-8"?>
<ct:contentTypeSchema xmlns:ct="http://schemas.microsoft.com/office/2006/metadata/contentType" xmlns:ma="http://schemas.microsoft.com/office/2006/metadata/properties/metaAttributes" ct:_="" ma:_="" ma:contentTypeName="Departmental Policy" ma:contentTypeID="0x010100C8B04A66FC9C6E4C9192AC8DD4BD954B0200A5E434DCCD752B498C78EA647BE2A0A200935D2E0A8E7C8C4BB11FF0D37F439A4B" ma:contentTypeVersion="322" ma:contentTypeDescription="" ma:contentTypeScope="" ma:versionID="dd5e40130578c31eba2d80bf81268a88">
  <xsd:schema xmlns:xsd="http://www.w3.org/2001/XMLSchema" xmlns:xs="http://www.w3.org/2001/XMLSchema" xmlns:p="http://schemas.microsoft.com/office/2006/metadata/properties" xmlns:ns1="http://schemas.microsoft.com/sharepoint/v3" xmlns:ns2="e9500ca1-f70f-428d-9145-870602b25063" xmlns:ns3="68cbf7e4-70d6-4716-b944-9db67f0d9a11" targetNamespace="http://schemas.microsoft.com/office/2006/metadata/properties" ma:root="true" ma:fieldsID="fb93a1d3c85fb6a803442f8683997145" ns1:_="" ns2:_="" ns3:_="">
    <xsd:import namespace="http://schemas.microsoft.com/sharepoint/v3"/>
    <xsd:import namespace="e9500ca1-f70f-428d-9145-870602b25063"/>
    <xsd:import namespace="68cbf7e4-70d6-4716-b944-9db67f0d9a11"/>
    <xsd:element name="properties">
      <xsd:complexType>
        <xsd:sequence>
          <xsd:element name="documentManagement">
            <xsd:complexType>
              <xsd:all>
                <xsd:element ref="ns3:ImportExport" minOccurs="0"/>
                <xsd:element ref="ns3:TitleAZ"/>
                <xsd:element ref="ns3:RelatedDocuments" minOccurs="0"/>
                <xsd:element ref="ns2:ClientContact" minOccurs="0"/>
                <xsd:element ref="ns2:DocOwner" minOccurs="0"/>
                <xsd:element ref="ns2:Approver" minOccurs="0"/>
                <xsd:element ref="ns2:InternalReference" minOccurs="0"/>
                <xsd:element ref="ns2:LastApproverReviewDate" minOccurs="0"/>
                <xsd:element ref="ns2:QualityControlled" minOccurs="0"/>
                <xsd:element ref="ns2:RevisionNumber" minOccurs="0"/>
                <xsd:element ref="ns2:DatePublished" minOccurs="0"/>
                <xsd:element ref="ns2:WorkingDocumentID" minOccurs="0"/>
                <xsd:element ref="ns2:m4d11d480e694b37b542e3eba15089d0" minOccurs="0"/>
                <xsd:element ref="ns3:_dlc_DocIdPersistId" minOccurs="0"/>
                <xsd:element ref="ns2:eea302b347c740019c7f3553f178ab77" minOccurs="0"/>
                <xsd:element ref="ns2:AutomaticallyRename" minOccurs="0"/>
                <xsd:element ref="ns2:lc45229bf63341f59e6df592c84cb2da" minOccurs="0"/>
                <xsd:element ref="ns2:TaxCatchAll" minOccurs="0"/>
                <xsd:element ref="ns2:ReviewTiming" minOccurs="0"/>
                <xsd:element ref="ns2:Enabled" minOccurs="0"/>
                <xsd:element ref="ns3:_dlc_DocIdUrl" minOccurs="0"/>
                <xsd:element ref="ns2:e3552ac25664425f9dec3bf982a67041" minOccurs="0"/>
                <xsd:element ref="ns3:_dlc_DocId" minOccurs="0"/>
                <xsd:element ref="ns3:b9a6fe0eb4e641c69c5357ed8c21232e" minOccurs="0"/>
                <xsd:element ref="ns2:TaxCatchAllLabel" minOccurs="0"/>
                <xsd:element ref="ns1:RelatedItems" minOccurs="0"/>
                <xsd:element ref="ns2:daf09614a8b04480a754141e6cb741f9" minOccurs="0"/>
                <xsd:element ref="ns3:lf3868a1de4247108347a5cc883bf3ec" minOccurs="0"/>
                <xsd:element ref="ns3:DocumentStatus2" minOccurs="0"/>
                <xsd:element ref="ns3:Suggestion_x0020_Count" minOccurs="0"/>
                <xsd:element ref="ns2:ConvertToPDF" minOccurs="0"/>
                <xsd:element ref="ns3:CurrentTicket" minOccurs="0"/>
                <xsd:element ref="ns2:QuickPublish" minOccurs="0"/>
                <xsd:element ref="ns3:PSF" minOccurs="0"/>
                <xsd:element ref="ns2:FOIExempt" minOccurs="0"/>
                <xsd:element ref="ns3:Program_x0020_Code" minOccurs="0"/>
                <xsd:element ref="ns3:k161f926b226448eace69e85a27e6042" minOccurs="0"/>
                <xsd:element ref="ns3:SPDate" minOccurs="0"/>
                <xsd:element ref="ns2:b49c385353f84b3db16b9c685b647254" minOccurs="0"/>
                <xsd:element ref="ns2:ide36b51d32e4a128c331630a08fe631" minOccurs="0"/>
                <xsd:element ref="ns3:j7476de9ec05428db6536a3a30689853" minOccurs="0"/>
                <xsd:element ref="ns3:TopicBasedPageT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40" nillable="true" ma:displayName="Related Items" ma:hidden="true"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00ca1-f70f-428d-9145-870602b25063" elementFormDefault="qualified">
    <xsd:import namespace="http://schemas.microsoft.com/office/2006/documentManagement/types"/>
    <xsd:import namespace="http://schemas.microsoft.com/office/infopath/2007/PartnerControls"/>
    <xsd:element name="ClientContact" ma:index="12" nillable="true" ma:displayName="Client contact" ma:list="UserInfo" ma:SharePointGroup="0" ma:internalName="Client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wner" ma:index="13" nillable="true" ma:displayName="Approver 1" ma:list="UserInfo" ma:SharePointGroup="0" ma:internalName="Doc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4" nillable="true" ma:displayName="Approver 2"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ternalReference" ma:index="15" nillable="true" ma:displayName="Internal Reference" ma:internalName="InternalReference" ma:readOnly="false">
      <xsd:simpleType>
        <xsd:restriction base="dms:Text">
          <xsd:maxLength value="255"/>
        </xsd:restriction>
      </xsd:simpleType>
    </xsd:element>
    <xsd:element name="LastApproverReviewDate" ma:index="17" nillable="true" ma:displayName="Last Approver Review Date" ma:format="DateOnly" ma:internalName="LastApproverReviewDate" ma:readOnly="false">
      <xsd:simpleType>
        <xsd:restriction base="dms:DateTime"/>
      </xsd:simpleType>
    </xsd:element>
    <xsd:element name="QualityControlled" ma:index="18" nillable="true" ma:displayName="Quality Controlled" ma:default="No" ma:format="Dropdown" ma:hidden="true" ma:internalName="QualityControlled" ma:readOnly="false">
      <xsd:simpleType>
        <xsd:restriction base="dms:Choice">
          <xsd:enumeration value="Yes"/>
          <xsd:enumeration value="No"/>
        </xsd:restriction>
      </xsd:simpleType>
    </xsd:element>
    <xsd:element name="RevisionNumber" ma:index="19" nillable="true" ma:displayName="IML version" ma:decimals="2" ma:default="0" ma:internalName="RevisionNumber" ma:readOnly="false" ma:percentage="FALSE">
      <xsd:simpleType>
        <xsd:restriction base="dms:Number">
          <xsd:minInclusive value="0"/>
        </xsd:restriction>
      </xsd:simpleType>
    </xsd:element>
    <xsd:element name="DatePublished" ma:index="20" nillable="true" ma:displayName="Date published" ma:format="DateOnly" ma:indexed="true" ma:internalName="DatePublished" ma:readOnly="false">
      <xsd:simpleType>
        <xsd:restriction base="dms:DateTime"/>
      </xsd:simpleType>
    </xsd:element>
    <xsd:element name="WorkingDocumentID" ma:index="21" nillable="true" ma:displayName="Working document ID" ma:indexed="true" ma:internalName="WorkingDocumentID" ma:readOnly="false">
      <xsd:simpleType>
        <xsd:restriction base="dms:Text">
          <xsd:maxLength value="255"/>
        </xsd:restriction>
      </xsd:simpleType>
    </xsd:element>
    <xsd:element name="m4d11d480e694b37b542e3eba15089d0" ma:index="24" nillable="true" ma:taxonomy="true" ma:internalName="m4d11d480e694b37b542e3eba15089d0" ma:taxonomyFieldName="Activities" ma:displayName="Activities" ma:default="" ma:fieldId="{64d11d48-0e69-4b37-b542-e3eba15089d0}" ma:taxonomyMulti="true" ma:sspId="c7ebd14f-dd4b-4bc0-ac50-28fa852daa39" ma:termSetId="a2773c5a-35e0-4654-bf35-45b158faae9d" ma:anchorId="00000000-0000-0000-0000-000000000000" ma:open="false" ma:isKeyword="false">
      <xsd:complexType>
        <xsd:sequence>
          <xsd:element ref="pc:Terms" minOccurs="0" maxOccurs="1"/>
        </xsd:sequence>
      </xsd:complexType>
    </xsd:element>
    <xsd:element name="eea302b347c740019c7f3553f178ab77" ma:index="26" nillable="true" ma:taxonomy="true" ma:internalName="eea302b347c740019c7f3553f178ab77" ma:taxonomyFieldName="Legislation" ma:displayName="Legislation" ma:default="" ma:fieldId="{eea302b3-47c7-4001-9c7f-3553f178ab77}" ma:taxonomyMulti="true" ma:sspId="c7ebd14f-dd4b-4bc0-ac50-28fa852daa39" ma:termSetId="8509f7e8-173c-4d0c-88c0-fc6d3696be39" ma:anchorId="00000000-0000-0000-0000-000000000000" ma:open="false" ma:isKeyword="false">
      <xsd:complexType>
        <xsd:sequence>
          <xsd:element ref="pc:Terms" minOccurs="0" maxOccurs="1"/>
        </xsd:sequence>
      </xsd:complexType>
    </xsd:element>
    <xsd:element name="AutomaticallyRename" ma:index="28" nillable="true" ma:displayName="Automatically Rename" ma:default="No" ma:format="RadioButtons" ma:hidden="true" ma:internalName="AutomaticallyRename" ma:readOnly="false">
      <xsd:simpleType>
        <xsd:restriction base="dms:Choice">
          <xsd:enumeration value="Yes"/>
          <xsd:enumeration value="No"/>
        </xsd:restriction>
      </xsd:simpleType>
    </xsd:element>
    <xsd:element name="lc45229bf63341f59e6df592c84cb2da" ma:index="29" nillable="true" ma:taxonomy="true" ma:internalName="lc45229bf63341f59e6df592c84cb2da" ma:taxonomyFieldName="Systems" ma:displayName="Systems" ma:default="" ma:fieldId="{5c45229b-f633-41f5-9e6d-f592c84cb2da}" ma:taxonomyMulti="true" ma:sspId="c7ebd14f-dd4b-4bc0-ac50-28fa852daa39" ma:termSetId="25e60c3e-4dc5-4d6b-a106-af928781485f"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6e03e867-24c9-4c48-b3ab-f1851f2ee4d1}" ma:internalName="TaxCatchAll" ma:showField="CatchAllData" ma:web="68cbf7e4-70d6-4716-b944-9db67f0d9a11">
      <xsd:complexType>
        <xsd:complexContent>
          <xsd:extension base="dms:MultiChoiceLookup">
            <xsd:sequence>
              <xsd:element name="Value" type="dms:Lookup" maxOccurs="unbounded" minOccurs="0" nillable="true"/>
            </xsd:sequence>
          </xsd:extension>
        </xsd:complexContent>
      </xsd:complexType>
    </xsd:element>
    <xsd:element name="ReviewTiming" ma:index="32" nillable="true" ma:displayName="Review Timing" ma:decimals="0" ma:default="0" ma:description="The number of months following approval that a document review will be scheduled. Leave as zero to apply the default value for this document type." ma:internalName="ReviewTiming" ma:readOnly="false" ma:percentage="FALSE">
      <xsd:simpleType>
        <xsd:restriction base="dms:Number"/>
      </xsd:simpleType>
    </xsd:element>
    <xsd:element name="Enabled" ma:index="33" nillable="true" ma:displayName="Enabled" ma:default="Yes" ma:format="RadioButtons" ma:indexed="true" ma:internalName="Enabled">
      <xsd:simpleType>
        <xsd:restriction base="dms:Choice">
          <xsd:enumeration value="Yes"/>
          <xsd:enumeration value="No"/>
        </xsd:restriction>
      </xsd:simpleType>
    </xsd:element>
    <xsd:element name="e3552ac25664425f9dec3bf982a67041" ma:index="35" nillable="true" ma:taxonomy="true" ma:internalName="e3552ac25664425f9dec3bf982a67041" ma:taxonomyFieldName="Entity" ma:displayName="Entity" ma:default="6;#Brightwater Care Group|5ab835ac-4b11-4ce4-b610-333d04e5f48f" ma:fieldId="{e3552ac2-5664-425f-9dec-3bf982a67041}" ma:sspId="c7ebd14f-dd4b-4bc0-ac50-28fa852daa39" ma:termSetId="27d5ddf4-8784-4627-b0e5-e1ba5a6fdc37" ma:anchorId="00000000-0000-0000-0000-000000000000" ma:open="false" ma:isKeyword="false">
      <xsd:complexType>
        <xsd:sequence>
          <xsd:element ref="pc:Terms" minOccurs="0" maxOccurs="1"/>
        </xsd:sequence>
      </xsd:complexType>
    </xsd:element>
    <xsd:element name="TaxCatchAllLabel" ma:index="38" nillable="true" ma:displayName="Taxonomy Catch All Column1" ma:hidden="true" ma:list="{6e03e867-24c9-4c48-b3ab-f1851f2ee4d1}" ma:internalName="TaxCatchAllLabel" ma:readOnly="true" ma:showField="CatchAllDataLabel" ma:web="68cbf7e4-70d6-4716-b944-9db67f0d9a11">
      <xsd:complexType>
        <xsd:complexContent>
          <xsd:extension base="dms:MultiChoiceLookup">
            <xsd:sequence>
              <xsd:element name="Value" type="dms:Lookup" maxOccurs="unbounded" minOccurs="0" nillable="true"/>
            </xsd:sequence>
          </xsd:extension>
        </xsd:complexContent>
      </xsd:complexType>
    </xsd:element>
    <xsd:element name="daf09614a8b04480a754141e6cb741f9" ma:index="41" ma:taxonomy="true" ma:internalName="daf09614a8b04480a754141e6cb741f9" ma:taxonomyFieldName="CDMSDocumentType" ma:displayName="Document Type" ma:indexed="true" ma:readOnly="false" ma:default="" ma:fieldId="{daf09614-a8b0-4480-a754-141e6cb741f9}" ma:sspId="c7ebd14f-dd4b-4bc0-ac50-28fa852daa39" ma:termSetId="17753b22-423a-4b40-8c1f-ed5f8548f4ad" ma:anchorId="00000000-0000-0000-0000-000000000000" ma:open="false" ma:isKeyword="false">
      <xsd:complexType>
        <xsd:sequence>
          <xsd:element ref="pc:Terms" minOccurs="0" maxOccurs="1"/>
        </xsd:sequence>
      </xsd:complexType>
    </xsd:element>
    <xsd:element name="ConvertToPDF" ma:index="46" nillable="true" ma:displayName="Convert to PDF" ma:default="No" ma:description="Only applicable for Word documents (.doc, .docx)" ma:format="RadioButtons" ma:internalName="ConvertToPDF">
      <xsd:simpleType>
        <xsd:restriction base="dms:Choice">
          <xsd:enumeration value="Yes"/>
          <xsd:enumeration value="No"/>
        </xsd:restriction>
      </xsd:simpleType>
    </xsd:element>
    <xsd:element name="QuickPublish" ma:index="48" nillable="true" ma:displayName="Quick publish" ma:default="0" ma:internalName="QuickPublish">
      <xsd:simpleType>
        <xsd:restriction base="dms:Boolean"/>
      </xsd:simpleType>
    </xsd:element>
    <xsd:element name="FOIExempt" ma:index="50" nillable="true" ma:displayName="FOI Exempt" ma:internalName="FOIExempt">
      <xsd:complexType>
        <xsd:complexContent>
          <xsd:extension base="dms:MultiChoice">
            <xsd:sequence>
              <xsd:element name="Value" maxOccurs="unbounded" minOccurs="0" nillable="true">
                <xsd:simpleType>
                  <xsd:restriction base="dms:Choice">
                    <xsd:enumeration value="Yes"/>
                    <xsd:enumeration value="No"/>
                    <xsd:enumeration value="TBC"/>
                  </xsd:restriction>
                </xsd:simpleType>
              </xsd:element>
            </xsd:sequence>
          </xsd:extension>
        </xsd:complexContent>
      </xsd:complexType>
    </xsd:element>
    <xsd:element name="b49c385353f84b3db16b9c685b647254" ma:index="56" nillable="true" ma:taxonomy="true" ma:internalName="b49c385353f84b3db16b9c685b647254" ma:taxonomyFieldName="Division" ma:displayName="Division" ma:indexed="true" ma:default="" ma:fieldId="{b49c3853-53f8-4b3d-b16b-9c685b647254}" ma:sspId="c7ebd14f-dd4b-4bc0-ac50-28fa852daa39" ma:termSetId="f891c53e-22de-4f32-ba3b-832b5e6f43fe" ma:anchorId="00000000-0000-0000-0000-000000000000" ma:open="true" ma:isKeyword="false">
      <xsd:complexType>
        <xsd:sequence>
          <xsd:element ref="pc:Terms" minOccurs="0" maxOccurs="1"/>
        </xsd:sequence>
      </xsd:complexType>
    </xsd:element>
    <xsd:element name="ide36b51d32e4a128c331630a08fe631" ma:index="58" nillable="true" ma:taxonomy="true" ma:internalName="ide36b51d32e4a128c331630a08fe631" ma:taxonomyFieldName="Branch" ma:displayName="Branch" ma:indexed="true" ma:default="" ma:fieldId="{2de36b51-d32e-4a12-8c33-1630a08fe631}" ma:sspId="c7ebd14f-dd4b-4bc0-ac50-28fa852daa39" ma:termSetId="3805990d-afdb-4f57-9e87-55f2ffa15d5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cbf7e4-70d6-4716-b944-9db67f0d9a11" elementFormDefault="qualified">
    <xsd:import namespace="http://schemas.microsoft.com/office/2006/documentManagement/types"/>
    <xsd:import namespace="http://schemas.microsoft.com/office/infopath/2007/PartnerControls"/>
    <xsd:element name="ImportExport" ma:index="8" nillable="true" ma:displayName="Import Export" ma:default="None" ma:format="Dropdown" ma:internalName="ImportExport" ma:readOnly="false">
      <xsd:simpleType>
        <xsd:restriction base="dms:Choice">
          <xsd:enumeration value="None"/>
          <xsd:enumeration value="Export"/>
          <xsd:enumeration value="Import"/>
          <xsd:enumeration value="Import and Export"/>
        </xsd:restriction>
      </xsd:simpleType>
    </xsd:element>
    <xsd:element name="TitleAZ" ma:index="9" ma:displayName="Title A-Z" ma:format="Dropdown" ma:internalName="TitleAZ" ma:readOnly="false">
      <xsd:simpleType>
        <xsd:restriction base="dms:Choice">
          <xsd:enumeration value="+ Title A-Z not set"/>
          <xsd:enumeration value="0"/>
          <xsd:enumeration value="1"/>
          <xsd:enumeration value="2"/>
          <xsd:enumeration value="3"/>
          <xsd:enumeration value="4"/>
          <xsd:enumeration value="5"/>
          <xsd:enumeration value="6"/>
          <xsd:enumeration value="7"/>
          <xsd:enumeration value="8"/>
          <xsd:enumeration value="9"/>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restriction>
      </xsd:simpleType>
    </xsd:element>
    <xsd:element name="RelatedDocuments" ma:index="11" nillable="true" ma:displayName="Related documents" ma:internalName="RelatedDocuments">
      <xsd:simpleType>
        <xsd:restriction base="dms:Note"/>
      </xsd:simpleType>
    </xsd:element>
    <xsd:element name="_dlc_DocIdPersistId" ma:index="25" nillable="true" ma:displayName="Persist ID" ma:description="Keep ID on add." ma:hidden="true" ma:internalName="_dlc_DocIdPersistId" ma:readOnly="true">
      <xsd:simpleType>
        <xsd:restriction base="dms:Boolean"/>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36" nillable="true" ma:displayName="Document ID Value" ma:description="The value of the document ID assigned to this item." ma:internalName="_dlc_DocId" ma:readOnly="true">
      <xsd:simpleType>
        <xsd:restriction base="dms:Text"/>
      </xsd:simpleType>
    </xsd:element>
    <xsd:element name="b9a6fe0eb4e641c69c5357ed8c21232e" ma:index="37" nillable="true" ma:taxonomy="true" ma:internalName="b9a6fe0eb4e641c69c5357ed8c21232e" ma:taxonomyFieldName="TopicPage" ma:displayName="Topic Page" ma:readOnly="false" ma:default="" ma:fieldId="{b9a6fe0e-b4e6-41c6-9c53-57ed8c21232e}" ma:taxonomyMulti="true" ma:sspId="c7ebd14f-dd4b-4bc0-ac50-28fa852daa39" ma:termSetId="7a65756c-8e0d-416b-9825-06a0ad8c7b77" ma:anchorId="00000000-0000-0000-0000-000000000000" ma:open="false" ma:isKeyword="false">
      <xsd:complexType>
        <xsd:sequence>
          <xsd:element ref="pc:Terms" minOccurs="0" maxOccurs="1"/>
        </xsd:sequence>
      </xsd:complexType>
    </xsd:element>
    <xsd:element name="lf3868a1de4247108347a5cc883bf3ec" ma:index="42" nillable="true" ma:taxonomy="true" ma:internalName="lf3868a1de4247108347a5cc883bf3ec" ma:taxonomyFieldName="BusinessService" ma:displayName="Business Service" ma:readOnly="false" ma:default="" ma:fieldId="{5f3868a1-de42-4710-8347-a5cc883bf3ec}" ma:taxonomyMulti="true" ma:sspId="c7ebd14f-dd4b-4bc0-ac50-28fa852daa39" ma:termSetId="c30bae3c-76e4-4781-a14b-c2346aef0b2b" ma:anchorId="00000000-0000-0000-0000-000000000000" ma:open="false" ma:isKeyword="false">
      <xsd:complexType>
        <xsd:sequence>
          <xsd:element ref="pc:Terms" minOccurs="0" maxOccurs="1"/>
        </xsd:sequence>
      </xsd:complexType>
    </xsd:element>
    <xsd:element name="DocumentStatus2" ma:index="44" nillable="true" ma:displayName="Ticket status" ma:default="0-New" ma:format="Dropdown" ma:internalName="DocumentStatus2" ma:readOnly="false">
      <xsd:simpleType>
        <xsd:restriction base="dms:Choice">
          <xsd:enumeration value="0-New"/>
          <xsd:enumeration value="0-Document Being Created"/>
          <xsd:enumeration value="0-Document Ready for Editing"/>
          <xsd:enumeration value="1-Open For Review"/>
          <xsd:enumeration value="1-Document Review Cancelled"/>
          <xsd:enumeration value="2-Business Review In Progress"/>
          <xsd:enumeration value="3-Business Review Completed"/>
          <xsd:enumeration value="4-TW Ready For Review"/>
          <xsd:enumeration value="5-TW Review In Progress"/>
          <xsd:enumeration value="5-TW Review Completed"/>
          <xsd:enumeration value="6-Approval In Progress"/>
          <xsd:enumeration value="7-Approval Completed"/>
          <xsd:enumeration value="8-QA Ready For Review"/>
          <xsd:enumeration value="9-QA In Progress"/>
          <xsd:enumeration value="10-QA Completed"/>
          <xsd:enumeration value="11-Ready for Publishing"/>
          <xsd:enumeration value="11-Publishing"/>
          <xsd:enumeration value="11-Published"/>
          <xsd:enumeration value="11-Publishing Failed"/>
          <xsd:enumeration value="12-Archiving"/>
          <xsd:enumeration value="12-Archived"/>
          <xsd:enumeration value="13-Approver Rejected"/>
          <xsd:enumeration value="14-Cancelled"/>
          <xsd:enumeration value="15-Replaced"/>
        </xsd:restriction>
      </xsd:simpleType>
    </xsd:element>
    <xsd:element name="Suggestion_x0020_Count" ma:index="45" nillable="true" ma:displayName="Suggestion Count" ma:decimals="0" ma:default="0" ma:internalName="Suggestion_x0020_Count">
      <xsd:simpleType>
        <xsd:restriction base="dms:Number"/>
      </xsd:simpleType>
    </xsd:element>
    <xsd:element name="CurrentTicket" ma:index="47" nillable="true" ma:displayName="Current ticket" ma:decimals="0" ma:internalName="CurrentTicket" ma:percentage="FALSE">
      <xsd:simpleType>
        <xsd:restriction base="dms:Number"/>
      </xsd:simpleType>
    </xsd:element>
    <xsd:element name="PSF" ma:index="49" nillable="true" ma:displayName="PSF" ma:default="0" ma:internalName="PSF">
      <xsd:simpleType>
        <xsd:restriction base="dms:Boolean"/>
      </xsd:simpleType>
    </xsd:element>
    <xsd:element name="Program_x0020_Code" ma:index="51" nillable="true" ma:displayName="Program Code" ma:internalName="Program_x0020_Code">
      <xsd:simpleType>
        <xsd:restriction base="dms:Text">
          <xsd:maxLength value="255"/>
        </xsd:restriction>
      </xsd:simpleType>
    </xsd:element>
    <xsd:element name="k161f926b226448eace69e85a27e6042" ma:index="52" nillable="true" ma:taxonomy="true" ma:internalName="k161f926b226448eace69e85a27e6042" ma:taxonomyFieldName="Function1" ma:displayName="Function" ma:default="" ma:fieldId="{4161f926-b226-448e-ace6-9e85a27e6042}" ma:taxonomyMulti="true" ma:sspId="c7ebd14f-dd4b-4bc0-ac50-28fa852daa39" ma:termSetId="f83bd0d7-374f-4638-ad3f-8ee7c128f574" ma:anchorId="00000000-0000-0000-0000-000000000000" ma:open="false" ma:isKeyword="false">
      <xsd:complexType>
        <xsd:sequence>
          <xsd:element ref="pc:Terms" minOccurs="0" maxOccurs="1"/>
        </xsd:sequence>
      </xsd:complexType>
    </xsd:element>
    <xsd:element name="SPDate" ma:index="54" nillable="true" ma:displayName="SP Date" ma:format="DateTime" ma:internalName="SPDate">
      <xsd:simpleType>
        <xsd:restriction base="dms:DateTime"/>
      </xsd:simpleType>
    </xsd:element>
    <xsd:element name="j7476de9ec05428db6536a3a30689853" ma:index="60" nillable="true" ma:taxonomy="true" ma:internalName="j7476de9ec05428db6536a3a30689853" ma:taxonomyFieldName="Section" ma:displayName="Section" ma:indexed="true" ma:default="" ma:fieldId="{37476de9-ec05-428d-b653-6a3a30689853}" ma:sspId="c7ebd14f-dd4b-4bc0-ac50-28fa852daa39" ma:termSetId="bac28338-6ec4-4c83-bede-4ea2e9a06e34" ma:anchorId="00000000-0000-0000-0000-000000000000" ma:open="true" ma:isKeyword="false">
      <xsd:complexType>
        <xsd:sequence>
          <xsd:element ref="pc:Terms" minOccurs="0" maxOccurs="1"/>
        </xsd:sequence>
      </xsd:complexType>
    </xsd:element>
    <xsd:element name="TopicBasedPageTXT" ma:index="61" nillable="true" ma:displayName="Topic Based Page TXT" ma:internalName="TopicBasedPageTX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49280-E8E3-47B7-86D9-16B3DA0FED1F}">
  <ds:schemaRefs>
    <ds:schemaRef ds:uri="Microsoft.SharePoint.Taxonomy.ContentTypeSync"/>
  </ds:schemaRefs>
</ds:datastoreItem>
</file>

<file path=customXml/itemProps2.xml><?xml version="1.0" encoding="utf-8"?>
<ds:datastoreItem xmlns:ds="http://schemas.openxmlformats.org/officeDocument/2006/customXml" ds:itemID="{473CBF2B-CA18-45B7-A00B-8B496F7EEB2B}">
  <ds:schemaRefs>
    <ds:schemaRef ds:uri="http://schemas.microsoft.com/sharepoint/v3/contenttype/forms"/>
  </ds:schemaRefs>
</ds:datastoreItem>
</file>

<file path=customXml/itemProps3.xml><?xml version="1.0" encoding="utf-8"?>
<ds:datastoreItem xmlns:ds="http://schemas.openxmlformats.org/officeDocument/2006/customXml" ds:itemID="{1BB940F3-2CFD-46D8-A7DC-799FC20C2C06}">
  <ds:schemaRefs>
    <ds:schemaRef ds:uri="http://schemas.microsoft.com/office/2006/metadata/properties"/>
    <ds:schemaRef ds:uri="http://schemas.microsoft.com/office/infopath/2007/PartnerControls"/>
    <ds:schemaRef ds:uri="68cbf7e4-70d6-4716-b944-9db67f0d9a11"/>
    <ds:schemaRef ds:uri="e9500ca1-f70f-428d-9145-870602b25063"/>
    <ds:schemaRef ds:uri="http://schemas.microsoft.com/sharepoint/v3"/>
  </ds:schemaRefs>
</ds:datastoreItem>
</file>

<file path=customXml/itemProps4.xml><?xml version="1.0" encoding="utf-8"?>
<ds:datastoreItem xmlns:ds="http://schemas.openxmlformats.org/officeDocument/2006/customXml" ds:itemID="{FF0977AB-BAD7-4E6C-9BF2-22424A89F586}">
  <ds:schemaRefs>
    <ds:schemaRef ds:uri="http://schemas.openxmlformats.org/officeDocument/2006/bibliography"/>
  </ds:schemaRefs>
</ds:datastoreItem>
</file>

<file path=customXml/itemProps5.xml><?xml version="1.0" encoding="utf-8"?>
<ds:datastoreItem xmlns:ds="http://schemas.openxmlformats.org/officeDocument/2006/customXml" ds:itemID="{47394000-68C8-49AA-AD96-A616FC6AC39D}">
  <ds:schemaRefs>
    <ds:schemaRef ds:uri="http://schemas.microsoft.com/sharepoint/events"/>
  </ds:schemaRefs>
</ds:datastoreItem>
</file>

<file path=customXml/itemProps6.xml><?xml version="1.0" encoding="utf-8"?>
<ds:datastoreItem xmlns:ds="http://schemas.openxmlformats.org/officeDocument/2006/customXml" ds:itemID="{D313BAFC-51E3-486C-B923-25DE4B73B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500ca1-f70f-428d-9145-870602b25063"/>
    <ds:schemaRef ds:uri="68cbf7e4-70d6-4716-b944-9db67f0d9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10954</Words>
  <Characters>62439</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Management of plant export registered establishments</vt:lpstr>
    </vt:vector>
  </TitlesOfParts>
  <Company/>
  <LinksUpToDate>false</LinksUpToDate>
  <CharactersWithSpaces>73247</CharactersWithSpaces>
  <SharedDoc>false</SharedDoc>
  <HLinks>
    <vt:vector size="102" baseType="variant">
      <vt:variant>
        <vt:i4>65624</vt:i4>
      </vt:variant>
      <vt:variant>
        <vt:i4>102</vt:i4>
      </vt:variant>
      <vt:variant>
        <vt:i4>0</vt:i4>
      </vt:variant>
      <vt:variant>
        <vt:i4>5</vt:i4>
      </vt:variant>
      <vt:variant>
        <vt:lpwstr>http://mylink.agdaff.gov.au/team/IML/IML/Practice Statement Framework style guide.pdf</vt:lpwstr>
      </vt:variant>
      <vt:variant>
        <vt:lpwstr/>
      </vt:variant>
      <vt:variant>
        <vt:i4>65624</vt:i4>
      </vt:variant>
      <vt:variant>
        <vt:i4>96</vt:i4>
      </vt:variant>
      <vt:variant>
        <vt:i4>0</vt:i4>
      </vt:variant>
      <vt:variant>
        <vt:i4>5</vt:i4>
      </vt:variant>
      <vt:variant>
        <vt:lpwstr>http://mylink.agdaff.gov.au/team/IML/IML/Practice Statement Framework style guide.pdf</vt:lpwstr>
      </vt:variant>
      <vt:variant>
        <vt:lpwstr/>
      </vt:variant>
      <vt:variant>
        <vt:i4>1638454</vt:i4>
      </vt:variant>
      <vt:variant>
        <vt:i4>89</vt:i4>
      </vt:variant>
      <vt:variant>
        <vt:i4>0</vt:i4>
      </vt:variant>
      <vt:variant>
        <vt:i4>5</vt:i4>
      </vt:variant>
      <vt:variant>
        <vt:lpwstr/>
      </vt:variant>
      <vt:variant>
        <vt:lpwstr>_Toc407107581</vt:lpwstr>
      </vt:variant>
      <vt:variant>
        <vt:i4>1638454</vt:i4>
      </vt:variant>
      <vt:variant>
        <vt:i4>83</vt:i4>
      </vt:variant>
      <vt:variant>
        <vt:i4>0</vt:i4>
      </vt:variant>
      <vt:variant>
        <vt:i4>5</vt:i4>
      </vt:variant>
      <vt:variant>
        <vt:lpwstr/>
      </vt:variant>
      <vt:variant>
        <vt:lpwstr>_Toc407107580</vt:lpwstr>
      </vt:variant>
      <vt:variant>
        <vt:i4>1441846</vt:i4>
      </vt:variant>
      <vt:variant>
        <vt:i4>77</vt:i4>
      </vt:variant>
      <vt:variant>
        <vt:i4>0</vt:i4>
      </vt:variant>
      <vt:variant>
        <vt:i4>5</vt:i4>
      </vt:variant>
      <vt:variant>
        <vt:lpwstr/>
      </vt:variant>
      <vt:variant>
        <vt:lpwstr>_Toc407107579</vt:lpwstr>
      </vt:variant>
      <vt:variant>
        <vt:i4>1441846</vt:i4>
      </vt:variant>
      <vt:variant>
        <vt:i4>71</vt:i4>
      </vt:variant>
      <vt:variant>
        <vt:i4>0</vt:i4>
      </vt:variant>
      <vt:variant>
        <vt:i4>5</vt:i4>
      </vt:variant>
      <vt:variant>
        <vt:lpwstr/>
      </vt:variant>
      <vt:variant>
        <vt:lpwstr>_Toc407107578</vt:lpwstr>
      </vt:variant>
      <vt:variant>
        <vt:i4>1441846</vt:i4>
      </vt:variant>
      <vt:variant>
        <vt:i4>65</vt:i4>
      </vt:variant>
      <vt:variant>
        <vt:i4>0</vt:i4>
      </vt:variant>
      <vt:variant>
        <vt:i4>5</vt:i4>
      </vt:variant>
      <vt:variant>
        <vt:lpwstr/>
      </vt:variant>
      <vt:variant>
        <vt:lpwstr>_Toc407107577</vt:lpwstr>
      </vt:variant>
      <vt:variant>
        <vt:i4>1441846</vt:i4>
      </vt:variant>
      <vt:variant>
        <vt:i4>59</vt:i4>
      </vt:variant>
      <vt:variant>
        <vt:i4>0</vt:i4>
      </vt:variant>
      <vt:variant>
        <vt:i4>5</vt:i4>
      </vt:variant>
      <vt:variant>
        <vt:lpwstr/>
      </vt:variant>
      <vt:variant>
        <vt:lpwstr>_Toc407107576</vt:lpwstr>
      </vt:variant>
      <vt:variant>
        <vt:i4>1441846</vt:i4>
      </vt:variant>
      <vt:variant>
        <vt:i4>53</vt:i4>
      </vt:variant>
      <vt:variant>
        <vt:i4>0</vt:i4>
      </vt:variant>
      <vt:variant>
        <vt:i4>5</vt:i4>
      </vt:variant>
      <vt:variant>
        <vt:lpwstr/>
      </vt:variant>
      <vt:variant>
        <vt:lpwstr>_Toc407107575</vt:lpwstr>
      </vt:variant>
      <vt:variant>
        <vt:i4>1441846</vt:i4>
      </vt:variant>
      <vt:variant>
        <vt:i4>47</vt:i4>
      </vt:variant>
      <vt:variant>
        <vt:i4>0</vt:i4>
      </vt:variant>
      <vt:variant>
        <vt:i4>5</vt:i4>
      </vt:variant>
      <vt:variant>
        <vt:lpwstr/>
      </vt:variant>
      <vt:variant>
        <vt:lpwstr>_Toc407107574</vt:lpwstr>
      </vt:variant>
      <vt:variant>
        <vt:i4>1441846</vt:i4>
      </vt:variant>
      <vt:variant>
        <vt:i4>41</vt:i4>
      </vt:variant>
      <vt:variant>
        <vt:i4>0</vt:i4>
      </vt:variant>
      <vt:variant>
        <vt:i4>5</vt:i4>
      </vt:variant>
      <vt:variant>
        <vt:lpwstr/>
      </vt:variant>
      <vt:variant>
        <vt:lpwstr>_Toc407107573</vt:lpwstr>
      </vt:variant>
      <vt:variant>
        <vt:i4>1441846</vt:i4>
      </vt:variant>
      <vt:variant>
        <vt:i4>35</vt:i4>
      </vt:variant>
      <vt:variant>
        <vt:i4>0</vt:i4>
      </vt:variant>
      <vt:variant>
        <vt:i4>5</vt:i4>
      </vt:variant>
      <vt:variant>
        <vt:lpwstr/>
      </vt:variant>
      <vt:variant>
        <vt:lpwstr>_Toc407107572</vt:lpwstr>
      </vt:variant>
      <vt:variant>
        <vt:i4>1441846</vt:i4>
      </vt:variant>
      <vt:variant>
        <vt:i4>29</vt:i4>
      </vt:variant>
      <vt:variant>
        <vt:i4>0</vt:i4>
      </vt:variant>
      <vt:variant>
        <vt:i4>5</vt:i4>
      </vt:variant>
      <vt:variant>
        <vt:lpwstr/>
      </vt:variant>
      <vt:variant>
        <vt:lpwstr>_Toc407107571</vt:lpwstr>
      </vt:variant>
      <vt:variant>
        <vt:i4>1441846</vt:i4>
      </vt:variant>
      <vt:variant>
        <vt:i4>23</vt:i4>
      </vt:variant>
      <vt:variant>
        <vt:i4>0</vt:i4>
      </vt:variant>
      <vt:variant>
        <vt:i4>5</vt:i4>
      </vt:variant>
      <vt:variant>
        <vt:lpwstr/>
      </vt:variant>
      <vt:variant>
        <vt:lpwstr>_Toc407107570</vt:lpwstr>
      </vt:variant>
      <vt:variant>
        <vt:i4>1507382</vt:i4>
      </vt:variant>
      <vt:variant>
        <vt:i4>17</vt:i4>
      </vt:variant>
      <vt:variant>
        <vt:i4>0</vt:i4>
      </vt:variant>
      <vt:variant>
        <vt:i4>5</vt:i4>
      </vt:variant>
      <vt:variant>
        <vt:lpwstr/>
      </vt:variant>
      <vt:variant>
        <vt:lpwstr>_Toc407107569</vt:lpwstr>
      </vt:variant>
      <vt:variant>
        <vt:i4>1507382</vt:i4>
      </vt:variant>
      <vt:variant>
        <vt:i4>11</vt:i4>
      </vt:variant>
      <vt:variant>
        <vt:i4>0</vt:i4>
      </vt:variant>
      <vt:variant>
        <vt:i4>5</vt:i4>
      </vt:variant>
      <vt:variant>
        <vt:lpwstr/>
      </vt:variant>
      <vt:variant>
        <vt:lpwstr>_Toc407107568</vt:lpwstr>
      </vt:variant>
      <vt:variant>
        <vt:i4>5439568</vt:i4>
      </vt:variant>
      <vt:variant>
        <vt:i4>2585</vt:i4>
      </vt:variant>
      <vt:variant>
        <vt:i4>1026</vt:i4>
      </vt:variant>
      <vt:variant>
        <vt:i4>4</vt:i4>
      </vt:variant>
      <vt:variant>
        <vt:lpwstr>http://mylink.agdaff.gov.au/Comms/PrintPub/Logos/Departmental Logos/Department of Agriculture/Left Aligned/Master Inline-TIF.tif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plant export registered establishments</dc:title>
  <dc:subject/>
  <dc:creator>Department of Agriculture, Fisheries and Forestry</dc:creator>
  <cp:keywords/>
  <dc:description/>
  <cp:lastModifiedBy>Larkins, Bernadette</cp:lastModifiedBy>
  <cp:revision>3</cp:revision>
  <cp:lastPrinted>2014-12-23T02:48:00Z</cp:lastPrinted>
  <dcterms:created xsi:type="dcterms:W3CDTF">2024-05-02T00:27:00Z</dcterms:created>
  <dcterms:modified xsi:type="dcterms:W3CDTF">2024-05-02T02:44:00Z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No">
    <vt:lpwstr>4.00000000000000</vt:lpwstr>
  </property>
  <property fmtid="{D5CDD505-2E9C-101B-9397-08002B2CF9AE}" pid="3" name="ContentType">
    <vt:lpwstr>Document</vt:lpwstr>
  </property>
  <property fmtid="{D5CDD505-2E9C-101B-9397-08002B2CF9AE}" pid="4" name="ContentTypeId">
    <vt:lpwstr>0x010100C8B04A66FC9C6E4C9192AC8DD4BD954B0200A5E434DCCD752B498C78EA647BE2A0A200935D2E0A8E7C8C4BB11FF0D37F439A4B</vt:lpwstr>
  </property>
  <property fmtid="{D5CDD505-2E9C-101B-9397-08002B2CF9AE}" pid="5" name="Entity">
    <vt:lpwstr>6;#Department of Agriculture|5ab835ac-4b11-4ce4-b610-333d04e5f48f</vt:lpwstr>
  </property>
  <property fmtid="{D5CDD505-2E9C-101B-9397-08002B2CF9AE}" pid="6" name="TopicPage">
    <vt:lpwstr>625;#Plant Exports|8c351e2c-f5e8-402e-aa15-87b507a326f3</vt:lpwstr>
  </property>
  <property fmtid="{D5CDD505-2E9C-101B-9397-08002B2CF9AE}" pid="7" name="CDMSDocumentType">
    <vt:lpwstr>112;#1.2 Departmental Policy|36ce2490-f567-4ea1-90a8-84ed5c661fba</vt:lpwstr>
  </property>
  <property fmtid="{D5CDD505-2E9C-101B-9397-08002B2CF9AE}" pid="8" name="Systems">
    <vt:lpwstr/>
  </property>
  <property fmtid="{D5CDD505-2E9C-101B-9397-08002B2CF9AE}" pid="9" name="Function1">
    <vt:lpwstr>941;#Establishments|2be632ab-e155-450e-9808-1f82007b337e</vt:lpwstr>
  </property>
  <property fmtid="{D5CDD505-2E9C-101B-9397-08002B2CF9AE}" pid="10" name="BusinessService">
    <vt:lpwstr/>
  </property>
  <property fmtid="{D5CDD505-2E9C-101B-9397-08002B2CF9AE}" pid="11" name="Legislation">
    <vt:lpwstr/>
  </property>
  <property fmtid="{D5CDD505-2E9C-101B-9397-08002B2CF9AE}" pid="12" name="Activities">
    <vt:lpwstr>460;#Export registered establishments|359b6ac8-71fc-4031-b871-79194beb3fe9</vt:lpwstr>
  </property>
  <property fmtid="{D5CDD505-2E9C-101B-9397-08002B2CF9AE}" pid="13" name="_dlc_DocIdItemGuid">
    <vt:lpwstr>8059ee05-4dce-4085-bd88-92145951e33f</vt:lpwstr>
  </property>
  <property fmtid="{D5CDD505-2E9C-101B-9397-08002B2CF9AE}" pid="14" name="Dual FAS approval">
    <vt:bool>false</vt:bool>
  </property>
  <property fmtid="{D5CDD505-2E9C-101B-9397-08002B2CF9AE}" pid="15" name="Section">
    <vt:lpwstr>870;#Business Systems Program|9139a30c-ce81-4dfd-9657-4a83e15cb9cb</vt:lpwstr>
  </property>
  <property fmtid="{D5CDD505-2E9C-101B-9397-08002B2CF9AE}" pid="16" name="Branch">
    <vt:lpwstr>845;#Plant Export Operations|49af6338-80ee-4dde-8d87-ab0f74deea08</vt:lpwstr>
  </property>
  <property fmtid="{D5CDD505-2E9C-101B-9397-08002B2CF9AE}" pid="17" name="Division">
    <vt:lpwstr>1151;#Plant and Live Animal Exports|628e55a5-e0e0-4278-90b3-fe613f05f08c</vt:lpwstr>
  </property>
  <property fmtid="{D5CDD505-2E9C-101B-9397-08002B2CF9AE}" pid="18" name="WorkflowCreationPath">
    <vt:lpwstr>680f5786-0236-4809-a685-d604790e1d93;9e2f4e14-c6c4-45ca-85db-7fff077991e9;</vt:lpwstr>
  </property>
  <property fmtid="{D5CDD505-2E9C-101B-9397-08002B2CF9AE}" pid="19" name="GUID">
    <vt:lpwstr>f734c9ed-637d-4175-b4a6-50a446cea848</vt:lpwstr>
  </property>
  <property fmtid="{D5CDD505-2E9C-101B-9397-08002B2CF9AE}" pid="20" name="WorkflowChangePath">
    <vt:lpwstr>2fe0938f-e234-43cf-ab90-caa60b7727b2,44;2fe0938f-e234-43cf-ab90-caa60b7727b2,46;2fe0938f-e234-43cf-ab90-caa60b7727b2,46;2fe0938f-e234-43cf-ab90-caa60b7727b2,48;2fe0938f-e234-43cf-ab90-caa60b7727b2,56;3c0ca0df-5a68-48fa-9541-bc29b2122225,60;ff371cd4-28f3-40e9-8962-e9b2a7c6a748,62;ff371cd4-28f3-40e9-8962-e9b2a7c6a748,64;2fe0938f-e234-43cf-ab90-caa60b7727b2,66;2fe0938f-e234-43cf-ab90-caa60b7727b2,68;2fe0938f-e234-43cf-ab90-caa60b7727b2,68;2fe0938f-e234-43cf-ab90-caa60b7727b2,70;2fe0938f-e234-43cf-ab90-caa60b7727b2,78;e01509ca-50bd-4556-a88a-dd8be707a3cb,96;e01509ca-50bd-4556-a88a-dd8be707a3cb,96;e01509ca-50bd-4556-a88a-dd8be707a3cb,98;e01509ca-50bd-4556-a88a-dd8be707a3cb,100;e01509ca-50bd-4556-a88a-dd8be707a3cb,100;89928457-a6d9-4775-9d14-d96bdce6f727,111;89928457-a6d9-4775-9d14-d96bdce6f727,125;89928457-a6d9-4775-9d14-d96bdce6f727,129;89928457-a6d9-4775-9d14-d96bdce6f727,131;ff371cd4-28f3-40e9-8962-e9b2a7c6a748,137;ff371cd4-28f3-40e9-8962-e9b2a7c6a748,139;2fe0938f-e234-43cf-ab90-caa60b7727b2,141;2fe0938f-e234-43cf-ab90-caa60b7727b2,143;2fe0938f-e234-43cf-ab90-caa60b7727b2,143;2fe0938f-e234-43cf-ab90-caa60b7727b2,145;2fe0938f-e234-43cf-ab90-caa60b7727b2,153;e01509ca-50bd-4556-a88a-dd8be707a3cb,165;e01509ca-50bd-4556-a88a-dd8be707a3cb,165;e01509ca-50bd-4556-a88a-dd8be707a3cb,167;e01509ca-50bd-4556-a88a-dd8be707a3cb,169;e01509ca-50bd-4556-a88a-dd8be707a3cb,169;2fe0938f-e234-43cf-ab90-caa60b7727b2,182;2fe0938f-e234-43cf-ab90-caa60b7727b2,184;2fe0938f-e234-43cf-ab90-caa60b7727b2,184;2fe0938f-e234-43cf-ab90-caa60b7727b2,186;2fe0938f-e234-43cf-ab90-caa60b7727b2,204;aaa2ef9a-6e90-4f09-ad3e-7efd962742af,208;aaa2ef9a-6e90-4f09-ad3e-7efd962742af,216;e01509ca-50bd-4556-a88a-dd8be707a3cb,224;e01509ca-50bd-4556-a88a-dd8be707a3cb,224;e01509ca-50bd-4556-a88a-dd8be707a3cb,224;e01509ca-50bd-4556-a88a-dd8be707a3cb,226;e01509ca-50bd-4556-a88a-dd8be707a3cb,226;89928457-a6d9-4775-9d14-d96bdce6f727,247;2fe0938f-e234-43cf-ab90-caa60b7727b2,257;2fe0938f-e234-43cf-ab90-caa60b7727b2,259;2fe0938f-e234-43cf-ab90-caa60b7727b2,259;2fe0938f-e234-43cf-ab90-caa60b7727b2,261;2fe0938f-e234-43cf-ab90-caa60b7727b2,269;aaa2ef9a-6e90-4f09-ad3e-7efd962742af,273;aaa2ef9a-6e90-4f09-ad3e-7efd962742af,277;e01509ca-50bd-4556-a88a-dd8be707a3cb,283;e01509ca-50bd-4556-a88a-dd8be707a3cb,283;e01509ca-50bd-4556-a88a-dd8be707a3cb,283;e01509ca-50bd-4556-a88a-dd8be707a3cb,285;e01509ca-50bd-4556-a88a-dd8be707a3cb,285;</vt:lpwstr>
  </property>
</Properties>
</file>