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F54A9" w14:textId="7DEFA1E4" w:rsidR="00CC1B7B" w:rsidRDefault="00D84777" w:rsidP="00817136">
      <w:pPr>
        <w:pStyle w:val="Title"/>
        <w:spacing w:after="200" w:line="480" w:lineRule="exact"/>
        <w:rPr>
          <w:rFonts w:ascii="Arial" w:hAnsi="Arial"/>
          <w:color w:val="auto"/>
          <w:sz w:val="44"/>
          <w:szCs w:val="44"/>
        </w:rPr>
      </w:pPr>
      <w:r>
        <w:rPr>
          <w:sz w:val="44"/>
          <w:szCs w:val="44"/>
        </w:rPr>
        <w:t>Murray</w:t>
      </w:r>
      <w:r w:rsidR="00F311D8">
        <w:rPr>
          <w:sz w:val="44"/>
          <w:szCs w:val="44"/>
        </w:rPr>
        <w:t>–</w:t>
      </w:r>
      <w:r w:rsidR="00443A1F">
        <w:rPr>
          <w:sz w:val="44"/>
          <w:szCs w:val="44"/>
        </w:rPr>
        <w:t>Darling Healthy Rivers Program:</w:t>
      </w:r>
      <w:r>
        <w:rPr>
          <w:sz w:val="44"/>
          <w:szCs w:val="44"/>
        </w:rPr>
        <w:t xml:space="preserve"> Larg</w:t>
      </w:r>
      <w:r w:rsidR="00B237F8">
        <w:rPr>
          <w:sz w:val="44"/>
          <w:szCs w:val="44"/>
        </w:rPr>
        <w:t xml:space="preserve">e </w:t>
      </w:r>
      <w:r>
        <w:rPr>
          <w:sz w:val="44"/>
          <w:szCs w:val="44"/>
        </w:rPr>
        <w:t>Grants</w:t>
      </w:r>
    </w:p>
    <w:p w14:paraId="38EFDFD7" w14:textId="77777777" w:rsidR="00CC1B7B" w:rsidRDefault="00CC1B7B" w:rsidP="00CC1B7B">
      <w:pPr>
        <w:rPr>
          <w:sz w:val="40"/>
          <w:szCs w:val="40"/>
        </w:rPr>
      </w:pPr>
      <w:r>
        <w:rPr>
          <w:sz w:val="40"/>
          <w:szCs w:val="40"/>
        </w:rPr>
        <w:t xml:space="preserve">Questions and Answers </w:t>
      </w:r>
    </w:p>
    <w:p w14:paraId="265F031B" w14:textId="77777777"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2606F8E7" w14:textId="068A6DDD" w:rsidR="00CC1B7B" w:rsidRPr="00660F7F" w:rsidRDefault="00CC1B7B" w:rsidP="00D84777">
      <w:pPr>
        <w:ind w:left="426"/>
        <w:rPr>
          <w:lang w:val="en" w:eastAsia="en-AU"/>
        </w:rPr>
      </w:pPr>
      <w:r w:rsidRPr="00660F7F">
        <w:rPr>
          <w:lang w:val="en" w:eastAsia="en-AU"/>
        </w:rPr>
        <w:t xml:space="preserve">The </w:t>
      </w:r>
      <w:r w:rsidR="00422645">
        <w:rPr>
          <w:lang w:val="en" w:eastAsia="en-AU"/>
        </w:rPr>
        <w:t>a</w:t>
      </w:r>
      <w:r w:rsidRPr="00660F7F">
        <w:rPr>
          <w:lang w:val="en" w:eastAsia="en-AU"/>
        </w:rPr>
        <w:t xml:space="preserve">pplication </w:t>
      </w:r>
      <w:r w:rsidR="00422645">
        <w:rPr>
          <w:lang w:val="en" w:eastAsia="en-AU"/>
        </w:rPr>
        <w:t>f</w:t>
      </w:r>
      <w:r w:rsidRPr="00660F7F">
        <w:rPr>
          <w:lang w:val="en" w:eastAsia="en-AU"/>
        </w:rPr>
        <w:t xml:space="preserve">orm must be submitted by </w:t>
      </w:r>
      <w:r w:rsidR="00D84777">
        <w:rPr>
          <w:b/>
          <w:lang w:val="en" w:eastAsia="en-AU"/>
        </w:rPr>
        <w:t>9</w:t>
      </w:r>
      <w:r w:rsidR="00350F21">
        <w:rPr>
          <w:b/>
          <w:lang w:val="en" w:eastAsia="en-AU"/>
        </w:rPr>
        <w:t>:</w:t>
      </w:r>
      <w:r w:rsidRPr="00660F7F">
        <w:rPr>
          <w:b/>
          <w:lang w:val="en" w:eastAsia="en-AU"/>
        </w:rPr>
        <w:t>00</w:t>
      </w:r>
      <w:r w:rsidR="00422645">
        <w:rPr>
          <w:b/>
          <w:lang w:val="en" w:eastAsia="en-AU"/>
        </w:rPr>
        <w:t xml:space="preserve"> </w:t>
      </w:r>
      <w:r w:rsidRPr="00660F7F">
        <w:rPr>
          <w:b/>
          <w:lang w:val="en" w:eastAsia="en-AU"/>
        </w:rPr>
        <w:t xml:space="preserve">pm </w:t>
      </w:r>
      <w:r w:rsidRPr="00D84777">
        <w:rPr>
          <w:b/>
          <w:lang w:val="en" w:eastAsia="en-AU"/>
        </w:rPr>
        <w:t>AED</w:t>
      </w:r>
      <w:r w:rsidR="00D84777" w:rsidRPr="00D84777">
        <w:rPr>
          <w:b/>
          <w:lang w:val="en" w:eastAsia="en-AU"/>
        </w:rPr>
        <w:t>T</w:t>
      </w:r>
      <w:r w:rsidRPr="00D84777">
        <w:rPr>
          <w:lang w:val="en" w:eastAsia="en-AU"/>
        </w:rPr>
        <w:t xml:space="preserve"> </w:t>
      </w:r>
      <w:r w:rsidRPr="00376B2D">
        <w:rPr>
          <w:bCs/>
          <w:lang w:val="en" w:eastAsia="en-AU"/>
        </w:rPr>
        <w:t>on</w:t>
      </w:r>
      <w:r w:rsidRPr="00660F7F">
        <w:rPr>
          <w:b/>
          <w:lang w:val="en" w:eastAsia="en-AU"/>
        </w:rPr>
        <w:t xml:space="preserve"> </w:t>
      </w:r>
      <w:r w:rsidR="00376B2D">
        <w:rPr>
          <w:b/>
          <w:lang w:val="en" w:eastAsia="en-AU"/>
        </w:rPr>
        <w:t xml:space="preserve">6 October </w:t>
      </w:r>
      <w:r w:rsidR="00D84777" w:rsidRPr="00D84777">
        <w:rPr>
          <w:b/>
          <w:lang w:val="en" w:eastAsia="en-AU"/>
        </w:rPr>
        <w:t>2021</w:t>
      </w:r>
      <w:r w:rsidRPr="00660F7F">
        <w:rPr>
          <w:lang w:val="en" w:eastAsia="en-AU"/>
        </w:rPr>
        <w:t xml:space="preserve">. It is recommended that you submit your application </w:t>
      </w:r>
      <w:r w:rsidRPr="00660F7F">
        <w:rPr>
          <w:b/>
          <w:lang w:val="en" w:eastAsia="en-AU"/>
        </w:rPr>
        <w:t>well before the closing time and date</w:t>
      </w:r>
      <w:r w:rsidRPr="00660F7F">
        <w:rPr>
          <w:lang w:val="en" w:eastAsia="en-AU"/>
        </w:rPr>
        <w:t>.</w:t>
      </w:r>
    </w:p>
    <w:p w14:paraId="74878471"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0DF0CAAE" w14:textId="77777777" w:rsidR="00CC1B7B" w:rsidRPr="006375BB" w:rsidRDefault="00CC1B7B" w:rsidP="00046AC0">
      <w:pPr>
        <w:ind w:left="426"/>
        <w:rPr>
          <w:rFonts w:cs="Arial"/>
          <w:b/>
          <w:color w:val="2C2A29"/>
          <w:lang w:val="en"/>
        </w:rPr>
      </w:pPr>
      <w:r w:rsidRPr="00496141">
        <w:t xml:space="preserve">No, extensions </w:t>
      </w:r>
      <w:r>
        <w:t>will not be given.</w:t>
      </w:r>
    </w:p>
    <w:p w14:paraId="699C30C7" w14:textId="07A57BA0" w:rsidR="00CC1B7B" w:rsidRPr="006375BB" w:rsidRDefault="00CC1B7B" w:rsidP="00046AC0">
      <w:pPr>
        <w:ind w:left="426"/>
        <w:rPr>
          <w:lang w:eastAsia="en-AU"/>
        </w:rPr>
      </w:pPr>
      <w:r w:rsidRPr="00496141">
        <w:rPr>
          <w:lang w:eastAsia="en-AU"/>
        </w:rPr>
        <w:t xml:space="preserve">If an application is late or </w:t>
      </w:r>
      <w:r>
        <w:rPr>
          <w:lang w:eastAsia="en-AU"/>
        </w:rPr>
        <w:t>the Community Grants Hub</w:t>
      </w:r>
      <w:r w:rsidRPr="00496141">
        <w:rPr>
          <w:lang w:eastAsia="en-AU"/>
        </w:rPr>
        <w:t xml:space="preserve"> is requested to approve a lodgement after the closing date</w:t>
      </w:r>
      <w:r w:rsidR="009F7261">
        <w:rPr>
          <w:lang w:eastAsia="en-AU"/>
        </w:rPr>
        <w:t>,</w:t>
      </w:r>
      <w:r>
        <w:rPr>
          <w:lang w:eastAsia="en-AU"/>
        </w:rPr>
        <w:t xml:space="preserve"> the </w:t>
      </w:r>
      <w:r w:rsidR="009F7261">
        <w:rPr>
          <w:color w:val="0000FF"/>
          <w:u w:val="single"/>
          <w:lang w:eastAsia="en-AU"/>
        </w:rPr>
        <w:t>late application policy</w:t>
      </w:r>
      <w:r>
        <w:rPr>
          <w:lang w:eastAsia="en-AU"/>
        </w:rPr>
        <w:t xml:space="preserve"> available on the </w:t>
      </w:r>
      <w:hyperlink r:id="rId9" w:history="1">
        <w:r w:rsidRPr="009F7261">
          <w:rPr>
            <w:rStyle w:val="Hyperlink"/>
            <w:lang w:eastAsia="en-AU"/>
          </w:rPr>
          <w:t>Community Grants Hub website</w:t>
        </w:r>
      </w:hyperlink>
      <w:r>
        <w:rPr>
          <w:lang w:eastAsia="en-AU"/>
        </w:rPr>
        <w:t xml:space="preserve"> will apply.</w:t>
      </w:r>
    </w:p>
    <w:p w14:paraId="28082BA5" w14:textId="72844F69" w:rsidR="00CC1B7B" w:rsidRPr="00496141" w:rsidRDefault="00CC1B7B" w:rsidP="00046AC0">
      <w:pPr>
        <w:pStyle w:val="Heading2"/>
        <w:numPr>
          <w:ilvl w:val="0"/>
          <w:numId w:val="6"/>
        </w:numPr>
        <w:ind w:left="426" w:hanging="426"/>
        <w:rPr>
          <w:rFonts w:eastAsia="Calibri"/>
        </w:rPr>
      </w:pPr>
      <w:r w:rsidRPr="00496141">
        <w:rPr>
          <w:rFonts w:eastAsia="Calibri"/>
        </w:rPr>
        <w:t xml:space="preserve">How much funding is available for this </w:t>
      </w:r>
      <w:r w:rsidR="009F7261">
        <w:rPr>
          <w:rFonts w:eastAsia="Calibri"/>
        </w:rPr>
        <w:t>p</w:t>
      </w:r>
      <w:r>
        <w:rPr>
          <w:rFonts w:eastAsia="Calibri"/>
        </w:rPr>
        <w:t>rogram</w:t>
      </w:r>
      <w:r w:rsidRPr="00496141">
        <w:rPr>
          <w:rFonts w:eastAsia="Calibri"/>
        </w:rPr>
        <w:t>?</w:t>
      </w:r>
    </w:p>
    <w:p w14:paraId="5C7F1B40" w14:textId="37FFDC9B" w:rsidR="00CC1B7B" w:rsidRDefault="00D21FB1" w:rsidP="00046AC0">
      <w:pPr>
        <w:ind w:left="426"/>
      </w:pPr>
      <w:r>
        <w:t xml:space="preserve">There is $20 million available under the program, of which </w:t>
      </w:r>
      <w:r w:rsidR="00D84777" w:rsidRPr="00D84777">
        <w:t xml:space="preserve">$10 million in funding </w:t>
      </w:r>
      <w:r>
        <w:t xml:space="preserve">is </w:t>
      </w:r>
      <w:r w:rsidR="00D84777" w:rsidRPr="00D84777">
        <w:t>available under this round.</w:t>
      </w:r>
    </w:p>
    <w:p w14:paraId="5BE00395" w14:textId="2C7B106A" w:rsidR="00D84777" w:rsidRPr="00D84777" w:rsidRDefault="00D84777" w:rsidP="00046AC0">
      <w:pPr>
        <w:ind w:left="426"/>
      </w:pPr>
      <w:r>
        <w:t>This is a notional allocation</w:t>
      </w:r>
      <w:r w:rsidR="00A84E43">
        <w:t>;</w:t>
      </w:r>
      <w:r>
        <w:t xml:space="preserve"> the Minister for Resources and Water reserves the right to change this allocation depending on the quality and quantity of grants received.</w:t>
      </w:r>
    </w:p>
    <w:p w14:paraId="13455CF1" w14:textId="58E76861" w:rsidR="00CC1B7B" w:rsidRPr="00496141" w:rsidRDefault="00CC1B7B" w:rsidP="00046AC0">
      <w:pPr>
        <w:pStyle w:val="Heading2"/>
        <w:numPr>
          <w:ilvl w:val="0"/>
          <w:numId w:val="6"/>
        </w:numPr>
        <w:ind w:left="426" w:hanging="426"/>
        <w:rPr>
          <w:rFonts w:eastAsia="Calibri"/>
        </w:rPr>
      </w:pPr>
      <w:r w:rsidRPr="00496141">
        <w:rPr>
          <w:rFonts w:eastAsia="Calibri"/>
        </w:rPr>
        <w:t>Is the funding ongoing?</w:t>
      </w:r>
    </w:p>
    <w:p w14:paraId="670B323C" w14:textId="409C272E" w:rsidR="00E94149" w:rsidRPr="00D84777" w:rsidRDefault="00D84777" w:rsidP="00046AC0">
      <w:pPr>
        <w:ind w:left="426"/>
      </w:pPr>
      <w:r>
        <w:t xml:space="preserve">No, funding is only provided for the term of the grant. If ongoing upkeep and maintenance is required, you must outline in your application how you will fund this after the completion of the project. </w:t>
      </w:r>
    </w:p>
    <w:p w14:paraId="339319D7" w14:textId="77777777" w:rsidR="00CC1B7B" w:rsidRPr="00496141" w:rsidRDefault="00CC1B7B" w:rsidP="00046AC0">
      <w:pPr>
        <w:pStyle w:val="Heading2"/>
        <w:numPr>
          <w:ilvl w:val="0"/>
          <w:numId w:val="6"/>
        </w:numPr>
        <w:ind w:left="426" w:hanging="426"/>
        <w:rPr>
          <w:rFonts w:eastAsia="Calibri"/>
        </w:rPr>
      </w:pPr>
      <w:r w:rsidRPr="00496141">
        <w:rPr>
          <w:rFonts w:eastAsia="Calibri"/>
        </w:rPr>
        <w:t>When will I know the outcome of my application?</w:t>
      </w:r>
    </w:p>
    <w:p w14:paraId="2D53121E" w14:textId="39ADB71B" w:rsidR="00CC1B7B" w:rsidRDefault="00CC1B7B" w:rsidP="00046AC0">
      <w:pPr>
        <w:ind w:left="426"/>
        <w:rPr>
          <w:lang w:eastAsia="en-AU"/>
        </w:rPr>
      </w:pPr>
      <w:r w:rsidRPr="00496141">
        <w:rPr>
          <w:lang w:eastAsia="en-AU"/>
        </w:rPr>
        <w:t xml:space="preserve">You will be notified of the outcome of your application at the end of the selection process. </w:t>
      </w:r>
      <w:r w:rsidR="004D31C6">
        <w:rPr>
          <w:lang w:eastAsia="en-AU"/>
        </w:rPr>
        <w:t xml:space="preserve">To </w:t>
      </w:r>
      <w:r w:rsidRPr="00496141">
        <w:rPr>
          <w:lang w:eastAsia="en-AU"/>
        </w:rPr>
        <w:t>treat all applicants fairly and equally, it is not possible to give you information about the status of individual applications during the assessment process.</w:t>
      </w:r>
    </w:p>
    <w:p w14:paraId="27157672" w14:textId="0F518715" w:rsidR="00043364" w:rsidRDefault="00043364" w:rsidP="00043364">
      <w:pPr>
        <w:pStyle w:val="Heading2"/>
        <w:numPr>
          <w:ilvl w:val="0"/>
          <w:numId w:val="6"/>
        </w:numPr>
        <w:ind w:left="426" w:hanging="426"/>
        <w:rPr>
          <w:rFonts w:eastAsia="Calibri"/>
        </w:rPr>
      </w:pPr>
      <w:r>
        <w:rPr>
          <w:rFonts w:eastAsia="Calibri"/>
        </w:rPr>
        <w:t xml:space="preserve">Can someone from the Community Grants Hub help me with my </w:t>
      </w:r>
      <w:r w:rsidR="00E03D02">
        <w:rPr>
          <w:rFonts w:eastAsia="Calibri"/>
        </w:rPr>
        <w:t>application</w:t>
      </w:r>
      <w:r>
        <w:rPr>
          <w:rFonts w:eastAsia="Calibri"/>
        </w:rPr>
        <w:t>?</w:t>
      </w:r>
    </w:p>
    <w:p w14:paraId="3D2B00B4" w14:textId="4197F6AA" w:rsidR="00043364" w:rsidRDefault="00043364" w:rsidP="00817136">
      <w:pPr>
        <w:pStyle w:val="BodyText"/>
        <w:ind w:left="426"/>
        <w:rPr>
          <w:lang w:eastAsia="en-AU"/>
        </w:rPr>
      </w:pPr>
      <w:r>
        <w:t xml:space="preserve">The Community Grants Hub can only provide general information and advice on completing your application. To maintain the fairness and integrity of the application process, applicants cannot be offered individual support or help with their applications. </w:t>
      </w:r>
    </w:p>
    <w:p w14:paraId="66EAC789" w14:textId="60DD6872" w:rsidR="00CC1B7B" w:rsidRPr="006E5B9A" w:rsidRDefault="00CC1B7B" w:rsidP="00046AC0">
      <w:pPr>
        <w:pStyle w:val="Heading2"/>
        <w:numPr>
          <w:ilvl w:val="0"/>
          <w:numId w:val="6"/>
        </w:numPr>
        <w:ind w:left="426" w:hanging="426"/>
        <w:rPr>
          <w:rFonts w:eastAsia="Calibri"/>
        </w:rPr>
      </w:pPr>
      <w:r w:rsidRPr="006E5B9A">
        <w:rPr>
          <w:rFonts w:eastAsia="Calibri"/>
        </w:rPr>
        <w:lastRenderedPageBreak/>
        <w:t xml:space="preserve">How can I submit the </w:t>
      </w:r>
      <w:r w:rsidR="009F7261">
        <w:rPr>
          <w:rFonts w:eastAsia="Calibri"/>
        </w:rPr>
        <w:t>a</w:t>
      </w:r>
      <w:r w:rsidRPr="006E5B9A">
        <w:rPr>
          <w:rFonts w:eastAsia="Calibri"/>
        </w:rPr>
        <w:t xml:space="preserve">pplication </w:t>
      </w:r>
      <w:r w:rsidR="009F7261">
        <w:rPr>
          <w:rFonts w:eastAsia="Calibri"/>
        </w:rPr>
        <w:t>f</w:t>
      </w:r>
      <w:r w:rsidRPr="006E5B9A">
        <w:rPr>
          <w:rFonts w:eastAsia="Calibri"/>
        </w:rPr>
        <w:t>orm?</w:t>
      </w:r>
    </w:p>
    <w:p w14:paraId="57F5CD47" w14:textId="47B00E84" w:rsidR="00CC1B7B" w:rsidRDefault="00CC1B7B" w:rsidP="00046AC0">
      <w:pPr>
        <w:ind w:left="426"/>
        <w:rPr>
          <w:lang w:eastAsia="en-AU"/>
        </w:rPr>
      </w:pPr>
      <w:r w:rsidRPr="00046AC0">
        <w:rPr>
          <w:lang w:eastAsia="en-AU"/>
        </w:rPr>
        <w:t xml:space="preserve">The form is an online </w:t>
      </w:r>
      <w:r w:rsidR="00422645">
        <w:rPr>
          <w:lang w:eastAsia="en-AU"/>
        </w:rPr>
        <w:t>a</w:t>
      </w:r>
      <w:r w:rsidRPr="00046AC0">
        <w:rPr>
          <w:lang w:eastAsia="en-AU"/>
        </w:rPr>
        <w:t xml:space="preserve">pplication </w:t>
      </w:r>
      <w:r w:rsidR="00422645">
        <w:rPr>
          <w:lang w:eastAsia="en-AU"/>
        </w:rPr>
        <w:t>f</w:t>
      </w:r>
      <w:r w:rsidRPr="00046AC0">
        <w:rPr>
          <w:lang w:eastAsia="en-AU"/>
        </w:rPr>
        <w:t xml:space="preserve">orm that you must submit electronically. The Community Grants Hub will not provide application forms or accept application forms for this grant opportunity by fax, email or through Australia Post unless otherwise stated in the </w:t>
      </w:r>
      <w:r w:rsidR="009F7261">
        <w:rPr>
          <w:lang w:eastAsia="en-AU"/>
        </w:rPr>
        <w:t>g</w:t>
      </w:r>
      <w:r w:rsidRPr="00046AC0">
        <w:rPr>
          <w:lang w:eastAsia="en-AU"/>
        </w:rPr>
        <w:t xml:space="preserve">rant </w:t>
      </w:r>
      <w:r w:rsidR="009F7261">
        <w:rPr>
          <w:lang w:eastAsia="en-AU"/>
        </w:rPr>
        <w:t>o</w:t>
      </w:r>
      <w:r w:rsidRPr="00046AC0">
        <w:rPr>
          <w:lang w:eastAsia="en-AU"/>
        </w:rPr>
        <w:t xml:space="preserve">pportunity </w:t>
      </w:r>
      <w:r w:rsidR="009F7261">
        <w:rPr>
          <w:lang w:eastAsia="en-AU"/>
        </w:rPr>
        <w:t>d</w:t>
      </w:r>
      <w:r w:rsidRPr="00046AC0">
        <w:rPr>
          <w:lang w:eastAsia="en-AU"/>
        </w:rPr>
        <w:t>ocuments</w:t>
      </w:r>
      <w:r w:rsidR="00A84E43">
        <w:rPr>
          <w:lang w:eastAsia="en-AU"/>
        </w:rPr>
        <w:t>.</w:t>
      </w:r>
    </w:p>
    <w:p w14:paraId="001F7F82" w14:textId="77777777" w:rsidR="00E03D02" w:rsidRDefault="00E03D02" w:rsidP="00E03D02">
      <w:pPr>
        <w:pStyle w:val="Heading2"/>
        <w:numPr>
          <w:ilvl w:val="0"/>
          <w:numId w:val="6"/>
        </w:numPr>
        <w:ind w:left="426" w:hanging="426"/>
        <w:rPr>
          <w:rFonts w:eastAsia="Calibri"/>
        </w:rPr>
      </w:pPr>
      <w:r>
        <w:rPr>
          <w:rFonts w:eastAsia="Calibri"/>
        </w:rPr>
        <w:t xml:space="preserve">Do character limits apply to my application? </w:t>
      </w:r>
    </w:p>
    <w:p w14:paraId="536B4D6E" w14:textId="4829B4B8" w:rsidR="00E03D02" w:rsidRPr="00817136" w:rsidRDefault="00E03D02" w:rsidP="00817136">
      <w:pPr>
        <w:ind w:left="426"/>
        <w:rPr>
          <w:b/>
          <w:bCs/>
          <w:lang w:eastAsia="en-AU"/>
        </w:rPr>
      </w:pPr>
      <w:r w:rsidRPr="005736A7">
        <w:rPr>
          <w:lang w:eastAsia="en-AU"/>
        </w:rPr>
        <w:t>Yes, the application for</w:t>
      </w:r>
      <w:r w:rsidR="007376B7">
        <w:rPr>
          <w:lang w:eastAsia="en-AU"/>
        </w:rPr>
        <w:t>m</w:t>
      </w:r>
      <w:r w:rsidRPr="005736A7">
        <w:rPr>
          <w:lang w:eastAsia="en-AU"/>
        </w:rPr>
        <w:t xml:space="preserve"> includes character limits – up to 5,000 characters (approx</w:t>
      </w:r>
      <w:r w:rsidR="00422645">
        <w:rPr>
          <w:lang w:eastAsia="en-AU"/>
        </w:rPr>
        <w:t>imately</w:t>
      </w:r>
      <w:r w:rsidRPr="005736A7">
        <w:rPr>
          <w:lang w:eastAsia="en-AU"/>
        </w:rPr>
        <w:t xml:space="preserve"> 750 words) per assessment criterion. Please note</w:t>
      </w:r>
      <w:r w:rsidR="009F7261" w:rsidRPr="00817136">
        <w:rPr>
          <w:lang w:eastAsia="en-AU"/>
        </w:rPr>
        <w:t>,</w:t>
      </w:r>
      <w:r w:rsidRPr="005736A7">
        <w:rPr>
          <w:lang w:eastAsia="en-AU"/>
        </w:rPr>
        <w:t xml:space="preserve"> spaces are included in the character limit.</w:t>
      </w:r>
    </w:p>
    <w:p w14:paraId="78A058AB" w14:textId="74E921A8" w:rsidR="00C9119D" w:rsidRDefault="00C15D6B" w:rsidP="003F0392">
      <w:pPr>
        <w:pStyle w:val="Heading2"/>
        <w:numPr>
          <w:ilvl w:val="0"/>
          <w:numId w:val="6"/>
        </w:numPr>
        <w:ind w:left="426" w:hanging="426"/>
        <w:rPr>
          <w:rFonts w:eastAsia="Calibri"/>
        </w:rPr>
      </w:pPr>
      <w:r>
        <w:rPr>
          <w:rFonts w:eastAsia="Calibri"/>
        </w:rPr>
        <w:t>What are examples of infrastructure works applicants can undertake</w:t>
      </w:r>
      <w:r w:rsidR="00C9119D">
        <w:rPr>
          <w:rFonts w:eastAsia="Calibri"/>
        </w:rPr>
        <w:t>?</w:t>
      </w:r>
    </w:p>
    <w:p w14:paraId="1E41BB33" w14:textId="0A3E7F22" w:rsidR="00C9119D" w:rsidRDefault="00C15D6B" w:rsidP="00817136">
      <w:pPr>
        <w:ind w:left="426"/>
        <w:rPr>
          <w:lang w:eastAsia="en-AU"/>
        </w:rPr>
      </w:pPr>
      <w:r>
        <w:rPr>
          <w:lang w:eastAsia="en-AU"/>
        </w:rPr>
        <w:t xml:space="preserve">Applicants </w:t>
      </w:r>
      <w:proofErr w:type="gramStart"/>
      <w:r>
        <w:rPr>
          <w:lang w:eastAsia="en-AU"/>
        </w:rPr>
        <w:t>are able to</w:t>
      </w:r>
      <w:proofErr w:type="gramEnd"/>
      <w:r>
        <w:rPr>
          <w:lang w:eastAsia="en-AU"/>
        </w:rPr>
        <w:t xml:space="preserve"> undertake infrastructure works provided they improve ecological health of rivers and </w:t>
      </w:r>
      <w:r w:rsidR="00BE0378">
        <w:rPr>
          <w:lang w:eastAsia="en-AU"/>
        </w:rPr>
        <w:t>wetlands and have relevant approvals.</w:t>
      </w:r>
      <w:r>
        <w:rPr>
          <w:lang w:eastAsia="en-AU"/>
        </w:rPr>
        <w:t xml:space="preserve"> Examples of infrastructure works </w:t>
      </w:r>
      <w:r w:rsidR="00BE0378">
        <w:rPr>
          <w:lang w:eastAsia="en-AU"/>
        </w:rPr>
        <w:t>include</w:t>
      </w:r>
      <w:r>
        <w:rPr>
          <w:lang w:eastAsia="en-AU"/>
        </w:rPr>
        <w:t xml:space="preserve"> building mooring structures </w:t>
      </w:r>
      <w:r w:rsidR="00BE0378">
        <w:rPr>
          <w:lang w:eastAsia="en-AU"/>
        </w:rPr>
        <w:t>such as jetties</w:t>
      </w:r>
      <w:r w:rsidR="005B0FAD">
        <w:rPr>
          <w:lang w:eastAsia="en-AU"/>
        </w:rPr>
        <w:t xml:space="preserve">, </w:t>
      </w:r>
      <w:r w:rsidR="00BE0378">
        <w:rPr>
          <w:lang w:eastAsia="en-AU"/>
        </w:rPr>
        <w:t>and access points such as boat ramps</w:t>
      </w:r>
      <w:r w:rsidR="005B0FAD">
        <w:rPr>
          <w:lang w:eastAsia="en-AU"/>
        </w:rPr>
        <w:t xml:space="preserve">, </w:t>
      </w:r>
      <w:r>
        <w:rPr>
          <w:lang w:eastAsia="en-AU"/>
        </w:rPr>
        <w:t>to prevent bank erosion</w:t>
      </w:r>
      <w:r w:rsidR="00BE0378">
        <w:rPr>
          <w:lang w:eastAsia="en-AU"/>
        </w:rPr>
        <w:t xml:space="preserve"> and</w:t>
      </w:r>
      <w:r>
        <w:rPr>
          <w:lang w:eastAsia="en-AU"/>
        </w:rPr>
        <w:t xml:space="preserve"> building fishways</w:t>
      </w:r>
      <w:r w:rsidR="00BE0378">
        <w:rPr>
          <w:lang w:eastAsia="en-AU"/>
        </w:rPr>
        <w:t xml:space="preserve"> to allow </w:t>
      </w:r>
      <w:r w:rsidR="005B0FAD">
        <w:rPr>
          <w:lang w:eastAsia="en-AU"/>
        </w:rPr>
        <w:t xml:space="preserve">fish </w:t>
      </w:r>
      <w:r w:rsidR="00BE0378">
        <w:rPr>
          <w:lang w:eastAsia="en-AU"/>
        </w:rPr>
        <w:t xml:space="preserve">migration along waterways. </w:t>
      </w:r>
    </w:p>
    <w:p w14:paraId="1A9FED68" w14:textId="0306DDB9" w:rsidR="00F35969" w:rsidRPr="00F35969" w:rsidRDefault="00F35969" w:rsidP="00817136">
      <w:pPr>
        <w:ind w:left="426"/>
        <w:rPr>
          <w:lang w:eastAsia="en-AU"/>
        </w:rPr>
      </w:pPr>
      <w:r>
        <w:rPr>
          <w:lang w:eastAsia="en-AU"/>
        </w:rPr>
        <w:t xml:space="preserve">An extended list of eligible activities is available </w:t>
      </w:r>
      <w:r w:rsidR="009F7261">
        <w:rPr>
          <w:lang w:eastAsia="en-AU"/>
        </w:rPr>
        <w:t>in</w:t>
      </w:r>
      <w:r>
        <w:rPr>
          <w:lang w:eastAsia="en-AU"/>
        </w:rPr>
        <w:t xml:space="preserve"> </w:t>
      </w:r>
      <w:r w:rsidRPr="00817136">
        <w:rPr>
          <w:b/>
          <w:lang w:eastAsia="en-AU"/>
        </w:rPr>
        <w:t>Appendix A</w:t>
      </w:r>
      <w:r>
        <w:rPr>
          <w:lang w:eastAsia="en-AU"/>
        </w:rPr>
        <w:t xml:space="preserve"> of the Grant Opportunity Guidelines. </w:t>
      </w:r>
    </w:p>
    <w:p w14:paraId="1D669E57" w14:textId="093B0DFA" w:rsidR="00EE2107" w:rsidRDefault="00EE2107" w:rsidP="003F0392">
      <w:pPr>
        <w:pStyle w:val="Heading2"/>
        <w:numPr>
          <w:ilvl w:val="0"/>
          <w:numId w:val="6"/>
        </w:numPr>
        <w:ind w:left="426" w:hanging="426"/>
        <w:rPr>
          <w:rFonts w:eastAsia="Calibri"/>
        </w:rPr>
      </w:pPr>
      <w:bookmarkStart w:id="0" w:name="_Hlk80089655"/>
      <w:r>
        <w:rPr>
          <w:rFonts w:eastAsia="Calibri"/>
        </w:rPr>
        <w:t>Where can I read information about common issues with applications under Round 1?</w:t>
      </w:r>
    </w:p>
    <w:bookmarkEnd w:id="0"/>
    <w:p w14:paraId="2850C596" w14:textId="7C956275" w:rsidR="004F4F3E" w:rsidRDefault="00AC4888" w:rsidP="00817136">
      <w:pPr>
        <w:pStyle w:val="BodyText"/>
        <w:spacing w:after="200"/>
        <w:ind w:left="425"/>
      </w:pPr>
      <w:r>
        <w:t xml:space="preserve">There is general feedback on the </w:t>
      </w:r>
      <w:hyperlink r:id="rId10" w:history="1">
        <w:r w:rsidR="009F7261">
          <w:rPr>
            <w:rStyle w:val="Hyperlink"/>
          </w:rPr>
          <w:t>Community Grants Hub website</w:t>
        </w:r>
      </w:hyperlink>
      <w:r>
        <w:t xml:space="preserve">. The document provides details on strong responses under Round 1 of the </w:t>
      </w:r>
      <w:proofErr w:type="gramStart"/>
      <w:r>
        <w:t>program</w:t>
      </w:r>
      <w:proofErr w:type="gramEnd"/>
      <w:r>
        <w:t>, including criteria-specific feedback.</w:t>
      </w:r>
      <w:r w:rsidR="004F4F3E">
        <w:t xml:space="preserve"> </w:t>
      </w:r>
    </w:p>
    <w:p w14:paraId="3993D4D6" w14:textId="3DB8DA8B" w:rsidR="00EE2107" w:rsidRPr="009A1E8B" w:rsidRDefault="004F4F3E" w:rsidP="00817136">
      <w:pPr>
        <w:pStyle w:val="BodyText"/>
        <w:spacing w:after="200"/>
        <w:ind w:left="425"/>
      </w:pPr>
      <w:r>
        <w:t xml:space="preserve">Applicants are encouraged to read the feedback from Round 1 before preparing an application. </w:t>
      </w:r>
    </w:p>
    <w:p w14:paraId="264FBE92" w14:textId="720DFB17" w:rsidR="00EE2107" w:rsidRDefault="00EE2107" w:rsidP="003F0392">
      <w:pPr>
        <w:pStyle w:val="Heading2"/>
        <w:numPr>
          <w:ilvl w:val="0"/>
          <w:numId w:val="6"/>
        </w:numPr>
        <w:ind w:left="426" w:hanging="426"/>
        <w:rPr>
          <w:rFonts w:eastAsia="Calibri"/>
        </w:rPr>
      </w:pPr>
      <w:r>
        <w:rPr>
          <w:rFonts w:eastAsia="Calibri"/>
        </w:rPr>
        <w:t>Do I need to provide matching funding?</w:t>
      </w:r>
    </w:p>
    <w:p w14:paraId="6F37BD55" w14:textId="1BBB0DD2" w:rsidR="00EE2107" w:rsidRPr="009A1E8B" w:rsidRDefault="00EE2107" w:rsidP="00817136">
      <w:pPr>
        <w:pStyle w:val="BodyText"/>
        <w:spacing w:after="200"/>
        <w:ind w:left="425"/>
      </w:pPr>
      <w:r>
        <w:t>No, f</w:t>
      </w:r>
      <w:r w:rsidRPr="00EE2107">
        <w:t>inancial or in-kind contributions from you or a third party are not required. However, financial contributions will be highly regarded and should be clearly identified in the budget provided as part of your application.</w:t>
      </w:r>
    </w:p>
    <w:p w14:paraId="36BF1883" w14:textId="1C7DEF3D" w:rsidR="00EE2107" w:rsidRDefault="00EE2107" w:rsidP="003F0392">
      <w:pPr>
        <w:pStyle w:val="Heading2"/>
        <w:numPr>
          <w:ilvl w:val="0"/>
          <w:numId w:val="6"/>
        </w:numPr>
        <w:ind w:left="426" w:hanging="426"/>
        <w:rPr>
          <w:rFonts w:eastAsia="Calibri"/>
        </w:rPr>
      </w:pPr>
      <w:r>
        <w:rPr>
          <w:rFonts w:eastAsia="Calibri"/>
        </w:rPr>
        <w:t>What is a Financial Ratio Analysis and why do I need to complete one?</w:t>
      </w:r>
    </w:p>
    <w:p w14:paraId="3D23598E" w14:textId="20AF3416" w:rsidR="00BC44D6" w:rsidRDefault="00BC44D6" w:rsidP="00817136">
      <w:pPr>
        <w:pStyle w:val="BodyText"/>
        <w:spacing w:after="200"/>
        <w:ind w:left="425"/>
      </w:pPr>
      <w:r>
        <w:t>A Financial Ratio Analysis is a</w:t>
      </w:r>
      <w:r w:rsidR="006A7268">
        <w:t xml:space="preserve"> ratio</w:t>
      </w:r>
      <w:r>
        <w:t xml:space="preserve"> assessment of </w:t>
      </w:r>
      <w:r w:rsidR="006A7268">
        <w:t xml:space="preserve">an </w:t>
      </w:r>
      <w:r>
        <w:t xml:space="preserve">applicant’s </w:t>
      </w:r>
      <w:r w:rsidR="006A7268">
        <w:t xml:space="preserve">finances to determine the general financial risk of an organisation. This risk is part of the consideration undertaken by the Selection Advisory Panel and the decision maker when determining whether to provide a grant to an applicant. </w:t>
      </w:r>
    </w:p>
    <w:p w14:paraId="07A7D58F" w14:textId="09EF1BAB" w:rsidR="003F0392" w:rsidRDefault="003F0392" w:rsidP="003F0392">
      <w:pPr>
        <w:pStyle w:val="Heading2"/>
        <w:numPr>
          <w:ilvl w:val="0"/>
          <w:numId w:val="6"/>
        </w:numPr>
        <w:ind w:left="426" w:hanging="426"/>
        <w:rPr>
          <w:rFonts w:eastAsia="Calibri"/>
        </w:rPr>
      </w:pPr>
      <w:r>
        <w:rPr>
          <w:rFonts w:eastAsia="Calibri"/>
        </w:rPr>
        <w:t>I am a government entity</w:t>
      </w:r>
      <w:r w:rsidR="009F7261">
        <w:rPr>
          <w:rFonts w:eastAsia="Calibri"/>
        </w:rPr>
        <w:t>. A</w:t>
      </w:r>
      <w:r>
        <w:rPr>
          <w:rFonts w:eastAsia="Calibri"/>
        </w:rPr>
        <w:t>m I required to complete the Financial Ratio Analysis?</w:t>
      </w:r>
    </w:p>
    <w:p w14:paraId="047D57D0" w14:textId="3644FEFE" w:rsidR="003F0392" w:rsidRPr="003F0392" w:rsidRDefault="003F0392" w:rsidP="003F0392">
      <w:pPr>
        <w:pStyle w:val="BodyText"/>
        <w:ind w:left="426"/>
      </w:pPr>
      <w:r>
        <w:t xml:space="preserve">No, only </w:t>
      </w:r>
      <w:r>
        <w:rPr>
          <w:u w:val="single"/>
        </w:rPr>
        <w:t>non-</w:t>
      </w:r>
      <w:r w:rsidRPr="003F0392">
        <w:rPr>
          <w:u w:val="single"/>
        </w:rPr>
        <w:t>government</w:t>
      </w:r>
      <w:r>
        <w:t xml:space="preserve"> </w:t>
      </w:r>
      <w:r w:rsidR="00404F5B">
        <w:t xml:space="preserve">entities </w:t>
      </w:r>
      <w:r>
        <w:t xml:space="preserve">are required to complete the </w:t>
      </w:r>
      <w:r w:rsidR="00404F5B">
        <w:t>F</w:t>
      </w:r>
      <w:r>
        <w:t xml:space="preserve">inancial </w:t>
      </w:r>
      <w:r w:rsidR="00404F5B">
        <w:t>R</w:t>
      </w:r>
      <w:r>
        <w:t>atio</w:t>
      </w:r>
      <w:r w:rsidR="00404F5B">
        <w:t xml:space="preserve"> Analysis</w:t>
      </w:r>
      <w:r>
        <w:t xml:space="preserve">. </w:t>
      </w:r>
    </w:p>
    <w:p w14:paraId="34D1D9A0" w14:textId="77777777" w:rsidR="005736A7" w:rsidRPr="00A31E10" w:rsidRDefault="005736A7" w:rsidP="005736A7">
      <w:pPr>
        <w:pStyle w:val="Heading2"/>
        <w:numPr>
          <w:ilvl w:val="0"/>
          <w:numId w:val="6"/>
        </w:numPr>
        <w:ind w:left="426" w:hanging="426"/>
        <w:rPr>
          <w:rFonts w:eastAsia="Calibri"/>
        </w:rPr>
      </w:pPr>
      <w:r w:rsidRPr="00A31E10">
        <w:rPr>
          <w:rFonts w:eastAsia="Calibri"/>
        </w:rPr>
        <w:t xml:space="preserve">Can I </w:t>
      </w:r>
      <w:proofErr w:type="gramStart"/>
      <w:r w:rsidRPr="00A31E10">
        <w:rPr>
          <w:rFonts w:eastAsia="Calibri"/>
        </w:rPr>
        <w:t>submit an application</w:t>
      </w:r>
      <w:proofErr w:type="gramEnd"/>
      <w:r w:rsidRPr="00A31E10">
        <w:rPr>
          <w:rFonts w:eastAsia="Calibri"/>
        </w:rPr>
        <w:t xml:space="preserve"> as a consortium with an ineligible entity?</w:t>
      </w:r>
    </w:p>
    <w:p w14:paraId="7196A776" w14:textId="350517A9" w:rsidR="005736A7" w:rsidRPr="00C8706A" w:rsidRDefault="00EE2107" w:rsidP="00817136">
      <w:pPr>
        <w:pStyle w:val="BodyText"/>
        <w:spacing w:after="200"/>
        <w:ind w:left="425"/>
      </w:pPr>
      <w:bookmarkStart w:id="1" w:name="_Hlk80089822"/>
      <w:r>
        <w:t>No</w:t>
      </w:r>
      <w:r w:rsidR="00F311D8">
        <w:t>.</w:t>
      </w:r>
      <w:r w:rsidR="005736A7" w:rsidRPr="00C8706A">
        <w:t xml:space="preserve"> </w:t>
      </w:r>
      <w:r>
        <w:t>We have expanded the list of eligible organisations</w:t>
      </w:r>
      <w:r w:rsidR="005736A7" w:rsidRPr="00C8706A">
        <w:t>.</w:t>
      </w:r>
      <w:r>
        <w:t xml:space="preserve"> As a result, eligible organisations cannot form a consorti</w:t>
      </w:r>
      <w:r w:rsidR="009F7261">
        <w:t>um</w:t>
      </w:r>
      <w:r>
        <w:t xml:space="preserve"> with ineligible organisations.</w:t>
      </w:r>
    </w:p>
    <w:bookmarkEnd w:id="1"/>
    <w:p w14:paraId="7F4391E9" w14:textId="77777777" w:rsidR="005736A7" w:rsidRPr="00CC0BB1" w:rsidRDefault="005736A7" w:rsidP="005736A7">
      <w:pPr>
        <w:pStyle w:val="Heading2"/>
        <w:numPr>
          <w:ilvl w:val="0"/>
          <w:numId w:val="6"/>
        </w:numPr>
        <w:ind w:left="426" w:hanging="426"/>
        <w:rPr>
          <w:rFonts w:eastAsia="Calibri"/>
        </w:rPr>
      </w:pPr>
      <w:r w:rsidRPr="00CC0BB1">
        <w:rPr>
          <w:rFonts w:eastAsia="Calibri"/>
        </w:rPr>
        <w:t>Are tourism activities eligible under the program?</w:t>
      </w:r>
    </w:p>
    <w:p w14:paraId="5E418364" w14:textId="77777777" w:rsidR="005736A7" w:rsidRPr="00CC0BB1" w:rsidRDefault="005736A7" w:rsidP="00817136">
      <w:pPr>
        <w:pStyle w:val="BodyText"/>
        <w:spacing w:after="200"/>
        <w:ind w:left="426"/>
      </w:pPr>
      <w:r w:rsidRPr="00CC0BB1">
        <w:t>Tourism promotion is ineligible under the program.</w:t>
      </w:r>
      <w:r>
        <w:t xml:space="preserve"> However, activities that may support increased tourism activity are eligible so long as they form part of a project that improves the ecological health of river and wetland sites in the Basin. This includes activities such as:</w:t>
      </w:r>
    </w:p>
    <w:p w14:paraId="125A74F6" w14:textId="77777777" w:rsidR="005736A7" w:rsidRPr="00CC0BB1" w:rsidRDefault="005736A7" w:rsidP="00817136">
      <w:pPr>
        <w:pStyle w:val="BodyText"/>
        <w:numPr>
          <w:ilvl w:val="0"/>
          <w:numId w:val="11"/>
        </w:numPr>
        <w:spacing w:after="200"/>
        <w:rPr>
          <w:rFonts w:eastAsiaTheme="minorEastAsia" w:cstheme="minorBidi"/>
        </w:rPr>
      </w:pPr>
      <w:r>
        <w:t xml:space="preserve">management of access to sensitive areas, including installation of infrastructure, such as boardwalks, sand ladders, visitor access trails, </w:t>
      </w:r>
      <w:proofErr w:type="gramStart"/>
      <w:r>
        <w:t>gates</w:t>
      </w:r>
      <w:proofErr w:type="gramEnd"/>
      <w:r>
        <w:t xml:space="preserve"> and vehicle barriers</w:t>
      </w:r>
    </w:p>
    <w:p w14:paraId="3345CED8" w14:textId="29FEFE3B" w:rsidR="005736A7" w:rsidRPr="00CC0BB1" w:rsidRDefault="005736A7" w:rsidP="00817136">
      <w:pPr>
        <w:pStyle w:val="BodyText"/>
        <w:numPr>
          <w:ilvl w:val="0"/>
          <w:numId w:val="11"/>
        </w:numPr>
        <w:spacing w:after="200"/>
        <w:rPr>
          <w:rFonts w:eastAsiaTheme="minorEastAsia" w:cstheme="minorBidi"/>
        </w:rPr>
      </w:pPr>
      <w:r>
        <w:t>interpretative signage, for example</w:t>
      </w:r>
      <w:r w:rsidR="009F7261">
        <w:t>,</w:t>
      </w:r>
      <w:r>
        <w:t xml:space="preserve"> to inform visitors about the ecological values of the site and on-ground actions undertaken.</w:t>
      </w:r>
    </w:p>
    <w:p w14:paraId="662F82A2" w14:textId="77777777" w:rsidR="005736A7" w:rsidRPr="00B40E93" w:rsidRDefault="005736A7" w:rsidP="005736A7">
      <w:pPr>
        <w:pStyle w:val="Heading2"/>
        <w:numPr>
          <w:ilvl w:val="0"/>
          <w:numId w:val="6"/>
        </w:numPr>
        <w:ind w:left="426" w:hanging="426"/>
        <w:rPr>
          <w:szCs w:val="24"/>
        </w:rPr>
      </w:pPr>
      <w:r w:rsidRPr="00B40E93">
        <w:rPr>
          <w:rFonts w:eastAsia="Calibri"/>
        </w:rPr>
        <w:t>Are community engagement and capacity building activities eligible under the program?</w:t>
      </w:r>
    </w:p>
    <w:p w14:paraId="7AB096EE" w14:textId="3677C1BA" w:rsidR="00EE2107" w:rsidRPr="00EE2107" w:rsidRDefault="005736A7" w:rsidP="00817136">
      <w:pPr>
        <w:pStyle w:val="BodyText"/>
        <w:spacing w:after="200"/>
        <w:ind w:left="425"/>
      </w:pPr>
      <w:r w:rsidRPr="00B40E93">
        <w:t xml:space="preserve">Yes, </w:t>
      </w:r>
      <w:r w:rsidR="00EE2107">
        <w:t>however t</w:t>
      </w:r>
      <w:r w:rsidR="00EE2107" w:rsidRPr="00EE2107">
        <w:t xml:space="preserve">he focus of the program is supporting practical, on-ground works. </w:t>
      </w:r>
    </w:p>
    <w:p w14:paraId="47B3699A" w14:textId="2A5648BC" w:rsidR="005736A7" w:rsidRDefault="00EE2107" w:rsidP="00817136">
      <w:pPr>
        <w:pStyle w:val="BodyText"/>
        <w:spacing w:after="200"/>
        <w:ind w:left="425"/>
      </w:pPr>
      <w:r>
        <w:rPr>
          <w:rFonts w:eastAsia="Calibri"/>
        </w:rPr>
        <w:t>C</w:t>
      </w:r>
      <w:r w:rsidRPr="00B40E93">
        <w:rPr>
          <w:rFonts w:eastAsia="Calibri"/>
        </w:rPr>
        <w:t xml:space="preserve">ommunity engagement and capacity building activities </w:t>
      </w:r>
      <w:r w:rsidRPr="00EE2107">
        <w:t>are likely to be funded only if most of the grant funding is going to on-ground works and there is a clear connection between those on-ground works and the proposed activity</w:t>
      </w:r>
      <w:r>
        <w:t xml:space="preserve">. </w:t>
      </w:r>
      <w:r w:rsidRPr="00C90C81">
        <w:t xml:space="preserve">Please refer to </w:t>
      </w:r>
      <w:r w:rsidR="009F7261">
        <w:t>s</w:t>
      </w:r>
      <w:r w:rsidRPr="00C90C81">
        <w:t>ection 6.</w:t>
      </w:r>
      <w:r w:rsidR="00C90C81">
        <w:t>5</w:t>
      </w:r>
      <w:r w:rsidRPr="00C90C81">
        <w:t>.4 of the Grant Opportunity Guidelines.</w:t>
      </w:r>
    </w:p>
    <w:p w14:paraId="632376AD" w14:textId="77777777" w:rsidR="005736A7" w:rsidRDefault="005736A7" w:rsidP="005736A7">
      <w:pPr>
        <w:pStyle w:val="Heading2"/>
        <w:numPr>
          <w:ilvl w:val="0"/>
          <w:numId w:val="6"/>
        </w:numPr>
        <w:ind w:left="426" w:hanging="426"/>
        <w:rPr>
          <w:szCs w:val="24"/>
        </w:rPr>
      </w:pPr>
      <w:r w:rsidRPr="05EC458C">
        <w:rPr>
          <w:rFonts w:eastAsia="Calibri"/>
        </w:rPr>
        <w:t>What is meant by a river in the guidelines? Does it have to be a named river?</w:t>
      </w:r>
    </w:p>
    <w:p w14:paraId="628CA835" w14:textId="77777777" w:rsidR="005736A7" w:rsidRDefault="005736A7" w:rsidP="00817136">
      <w:pPr>
        <w:pStyle w:val="BodyText"/>
        <w:spacing w:after="200"/>
        <w:ind w:left="425"/>
      </w:pPr>
      <w:r>
        <w:t>A river is any naturally occurring watercourse. It includes both named and unnamed watercourses, as well as watercourses referred to as streams, creeks, brooks, rivulets, and rills. It does not include man-made watercourses such as irrigation canals.</w:t>
      </w:r>
    </w:p>
    <w:p w14:paraId="491DDF88" w14:textId="77777777" w:rsidR="005736A7" w:rsidRDefault="005736A7" w:rsidP="00817136">
      <w:pPr>
        <w:pStyle w:val="BodyText"/>
        <w:spacing w:after="200"/>
        <w:ind w:left="425"/>
      </w:pPr>
      <w:r w:rsidRPr="05EC458C">
        <w:t>The water course may have permanent water, be intermittent or ephemeral.</w:t>
      </w:r>
    </w:p>
    <w:p w14:paraId="4874905E" w14:textId="77777777" w:rsidR="005736A7" w:rsidRDefault="005736A7" w:rsidP="005736A7">
      <w:pPr>
        <w:pStyle w:val="Heading2"/>
        <w:numPr>
          <w:ilvl w:val="0"/>
          <w:numId w:val="6"/>
        </w:numPr>
        <w:ind w:left="426" w:hanging="426"/>
      </w:pPr>
      <w:r w:rsidRPr="05EC458C">
        <w:rPr>
          <w:rFonts w:eastAsia="Calibri"/>
        </w:rPr>
        <w:t>What is included as an invasive species</w:t>
      </w:r>
      <w:r w:rsidRPr="359DAFC2">
        <w:rPr>
          <w:rFonts w:eastAsia="Calibri"/>
        </w:rPr>
        <w:t xml:space="preserve"> (pest plant and/or animal)?</w:t>
      </w:r>
    </w:p>
    <w:p w14:paraId="3AD3465B" w14:textId="77777777" w:rsidR="005736A7" w:rsidRDefault="005736A7" w:rsidP="005736A7">
      <w:pPr>
        <w:pStyle w:val="BodyText"/>
        <w:ind w:left="426"/>
      </w:pPr>
      <w:r w:rsidRPr="05EC458C">
        <w:t xml:space="preserve">An invasive species is any species </w:t>
      </w:r>
      <w:r>
        <w:t xml:space="preserve">which, </w:t>
      </w:r>
      <w:proofErr w:type="gramStart"/>
      <w:r w:rsidRPr="05EC458C">
        <w:t>as a result of</w:t>
      </w:r>
      <w:proofErr w:type="gramEnd"/>
      <w:r w:rsidRPr="05EC458C">
        <w:t xml:space="preserve"> human activities, </w:t>
      </w:r>
      <w:r>
        <w:t xml:space="preserve">occurs </w:t>
      </w:r>
      <w:r w:rsidRPr="05EC458C">
        <w:t>beyond its accepted normal distribution and threatens valued environmental, agricultural or other social resources by the damage it causes. This can include both introduced and native species.</w:t>
      </w:r>
    </w:p>
    <w:p w14:paraId="563EF397" w14:textId="77777777" w:rsidR="005736A7" w:rsidRDefault="005736A7" w:rsidP="005736A7">
      <w:pPr>
        <w:pStyle w:val="BodyText"/>
        <w:ind w:left="426"/>
      </w:pPr>
      <w:r w:rsidRPr="05EC458C">
        <w:t>For more information, you may wish to consider:</w:t>
      </w:r>
    </w:p>
    <w:p w14:paraId="4813BC39" w14:textId="247C5F19" w:rsidR="005736A7" w:rsidRDefault="007C10B1" w:rsidP="005736A7">
      <w:pPr>
        <w:pStyle w:val="BodyText"/>
        <w:numPr>
          <w:ilvl w:val="0"/>
          <w:numId w:val="12"/>
        </w:numPr>
        <w:rPr>
          <w:rFonts w:eastAsiaTheme="minorEastAsia" w:cstheme="minorBidi"/>
          <w:color w:val="0000FF"/>
          <w:szCs w:val="22"/>
        </w:rPr>
      </w:pPr>
      <w:hyperlink r:id="rId11">
        <w:r w:rsidR="005736A7" w:rsidRPr="05EC458C">
          <w:rPr>
            <w:rStyle w:val="Hyperlink"/>
          </w:rPr>
          <w:t>Australian Weeds Strategy 2017 to 2027</w:t>
        </w:r>
      </w:hyperlink>
    </w:p>
    <w:p w14:paraId="3828C4C7" w14:textId="1F455D8D" w:rsidR="005736A7" w:rsidRDefault="007C10B1" w:rsidP="005736A7">
      <w:pPr>
        <w:pStyle w:val="BodyText"/>
        <w:numPr>
          <w:ilvl w:val="0"/>
          <w:numId w:val="12"/>
        </w:numPr>
        <w:rPr>
          <w:rFonts w:eastAsiaTheme="minorEastAsia" w:cstheme="minorBidi"/>
          <w:color w:val="0000FF"/>
        </w:rPr>
      </w:pPr>
      <w:hyperlink r:id="rId12">
        <w:r w:rsidR="005736A7" w:rsidRPr="5AC7FE7E">
          <w:rPr>
            <w:rStyle w:val="Hyperlink"/>
          </w:rPr>
          <w:t>Australian Pest Animal Strategy 2017 to 2027</w:t>
        </w:r>
      </w:hyperlink>
    </w:p>
    <w:p w14:paraId="0F11D99E" w14:textId="23CDE02F" w:rsidR="005736A7" w:rsidRDefault="007C10B1" w:rsidP="005736A7">
      <w:pPr>
        <w:pStyle w:val="BodyText"/>
        <w:numPr>
          <w:ilvl w:val="0"/>
          <w:numId w:val="12"/>
        </w:numPr>
        <w:rPr>
          <w:rFonts w:eastAsiaTheme="minorEastAsia" w:cstheme="minorBidi"/>
          <w:color w:val="0000FF"/>
          <w:szCs w:val="22"/>
        </w:rPr>
      </w:pPr>
      <w:hyperlink r:id="rId13">
        <w:r w:rsidR="005736A7" w:rsidRPr="05EC458C">
          <w:rPr>
            <w:rStyle w:val="Hyperlink"/>
          </w:rPr>
          <w:t>threat abatement plans</w:t>
        </w:r>
      </w:hyperlink>
      <w:r w:rsidR="005736A7" w:rsidRPr="05EC458C">
        <w:t xml:space="preserve"> under the </w:t>
      </w:r>
      <w:r w:rsidR="005736A7" w:rsidRPr="05EC458C">
        <w:rPr>
          <w:i/>
          <w:iCs/>
        </w:rPr>
        <w:t>Environment Protection and Biodiversity Conservation Act 1999</w:t>
      </w:r>
      <w:r w:rsidR="00663814">
        <w:rPr>
          <w:i/>
          <w:iCs/>
        </w:rPr>
        <w:t xml:space="preserve"> </w:t>
      </w:r>
      <w:r w:rsidR="00663814">
        <w:rPr>
          <w:iCs/>
        </w:rPr>
        <w:t>(EPCB Act)</w:t>
      </w:r>
      <w:r w:rsidR="005736A7" w:rsidRPr="05EC458C">
        <w:rPr>
          <w:i/>
          <w:iCs/>
        </w:rPr>
        <w:t>.</w:t>
      </w:r>
    </w:p>
    <w:p w14:paraId="11F4622E" w14:textId="391722A3" w:rsidR="005736A7" w:rsidRDefault="005736A7" w:rsidP="005736A7">
      <w:pPr>
        <w:pStyle w:val="Heading2"/>
        <w:numPr>
          <w:ilvl w:val="0"/>
          <w:numId w:val="6"/>
        </w:numPr>
        <w:ind w:left="426" w:hanging="426"/>
        <w:rPr>
          <w:szCs w:val="24"/>
        </w:rPr>
      </w:pPr>
      <w:r w:rsidRPr="054902D6">
        <w:rPr>
          <w:rFonts w:eastAsia="Calibri"/>
        </w:rPr>
        <w:t>I have a wetland on my property which is not Ramsar listed</w:t>
      </w:r>
      <w:r w:rsidR="00663814">
        <w:rPr>
          <w:rFonts w:eastAsia="Calibri"/>
        </w:rPr>
        <w:t>.</w:t>
      </w:r>
      <w:r w:rsidRPr="054902D6">
        <w:rPr>
          <w:rFonts w:eastAsia="Calibri"/>
        </w:rPr>
        <w:t xml:space="preserve"> </w:t>
      </w:r>
      <w:r w:rsidR="00663814">
        <w:rPr>
          <w:rFonts w:eastAsia="Calibri"/>
        </w:rPr>
        <w:t>C</w:t>
      </w:r>
      <w:r w:rsidRPr="054902D6">
        <w:rPr>
          <w:rFonts w:eastAsia="Calibri"/>
        </w:rPr>
        <w:t xml:space="preserve">an I </w:t>
      </w:r>
      <w:r w:rsidRPr="5EC6D3F0">
        <w:rPr>
          <w:rFonts w:eastAsia="Calibri"/>
        </w:rPr>
        <w:t>apply for funding to</w:t>
      </w:r>
      <w:r w:rsidRPr="054902D6">
        <w:rPr>
          <w:rFonts w:eastAsia="Calibri"/>
        </w:rPr>
        <w:t xml:space="preserve"> </w:t>
      </w:r>
      <w:r w:rsidRPr="68EA5133">
        <w:rPr>
          <w:rFonts w:eastAsia="Calibri"/>
        </w:rPr>
        <w:t xml:space="preserve">protect and </w:t>
      </w:r>
      <w:r w:rsidRPr="2D1B1AC1">
        <w:rPr>
          <w:rFonts w:eastAsia="Calibri"/>
        </w:rPr>
        <w:t xml:space="preserve">improve </w:t>
      </w:r>
      <w:r w:rsidRPr="68EA5133">
        <w:rPr>
          <w:rFonts w:eastAsia="Calibri"/>
        </w:rPr>
        <w:t xml:space="preserve">its </w:t>
      </w:r>
      <w:r w:rsidRPr="53282D0C">
        <w:rPr>
          <w:rFonts w:eastAsia="Calibri"/>
        </w:rPr>
        <w:t>ecology</w:t>
      </w:r>
      <w:r w:rsidRPr="054902D6">
        <w:rPr>
          <w:rFonts w:eastAsia="Calibri"/>
        </w:rPr>
        <w:t>?</w:t>
      </w:r>
    </w:p>
    <w:p w14:paraId="6767418C" w14:textId="77777777" w:rsidR="005736A7" w:rsidRDefault="005736A7" w:rsidP="00817136">
      <w:pPr>
        <w:pStyle w:val="BodyText"/>
        <w:spacing w:after="200"/>
        <w:ind w:left="425"/>
      </w:pPr>
      <w:r>
        <w:t xml:space="preserve">Yes, any wetland is eligible for funding. This recognises the important role wetlands play in the health of the Basin </w:t>
      </w:r>
      <w:r w:rsidRPr="0D3CB2C6">
        <w:rPr>
          <w:rFonts w:eastAsia="Arial" w:cs="Arial"/>
        </w:rPr>
        <w:t>–</w:t>
      </w:r>
      <w:r>
        <w:t xml:space="preserve"> they can reduce the impacts of floods, absorb </w:t>
      </w:r>
      <w:proofErr w:type="gramStart"/>
      <w:r>
        <w:t>pollutants</w:t>
      </w:r>
      <w:proofErr w:type="gramEnd"/>
      <w:r>
        <w:t xml:space="preserve"> and improve water quality. Wetlands also provide habitat for animals and </w:t>
      </w:r>
      <w:proofErr w:type="gramStart"/>
      <w:r>
        <w:t>plants</w:t>
      </w:r>
      <w:proofErr w:type="gramEnd"/>
      <w:r>
        <w:t xml:space="preserve"> and many contain a diverse range of species, including threatened species.</w:t>
      </w:r>
    </w:p>
    <w:p w14:paraId="7F4A8999" w14:textId="77777777" w:rsidR="005736A7" w:rsidRPr="00B40E93" w:rsidRDefault="005736A7" w:rsidP="005736A7">
      <w:pPr>
        <w:pStyle w:val="Heading2"/>
        <w:numPr>
          <w:ilvl w:val="0"/>
          <w:numId w:val="6"/>
        </w:numPr>
        <w:ind w:left="426" w:hanging="426"/>
      </w:pPr>
      <w:r w:rsidRPr="00B40E93">
        <w:rPr>
          <w:rFonts w:eastAsia="Calibri"/>
        </w:rPr>
        <w:t xml:space="preserve">Do targeted threatened species and ecological communities and migratory species </w:t>
      </w:r>
      <w:proofErr w:type="gramStart"/>
      <w:r w:rsidRPr="00B40E93">
        <w:rPr>
          <w:rFonts w:eastAsia="Calibri"/>
        </w:rPr>
        <w:t>have to</w:t>
      </w:r>
      <w:proofErr w:type="gramEnd"/>
      <w:r w:rsidRPr="00B40E93">
        <w:rPr>
          <w:rFonts w:eastAsia="Calibri"/>
        </w:rPr>
        <w:t xml:space="preserve"> be listed under federal legislation?</w:t>
      </w:r>
    </w:p>
    <w:p w14:paraId="698DA871" w14:textId="44AC902A" w:rsidR="005736A7" w:rsidRDefault="005736A7" w:rsidP="005736A7">
      <w:pPr>
        <w:pStyle w:val="BodyText"/>
        <w:ind w:left="426"/>
      </w:pPr>
      <w:r>
        <w:t>Yes, as an Australian Government program</w:t>
      </w:r>
      <w:r w:rsidR="00663814">
        <w:t>,</w:t>
      </w:r>
      <w:r>
        <w:t xml:space="preserve"> we are limited to funding projects that target </w:t>
      </w:r>
      <w:hyperlink r:id="rId14">
        <w:r w:rsidRPr="3F16EAC2">
          <w:rPr>
            <w:rStyle w:val="Hyperlink"/>
          </w:rPr>
          <w:t>threatened species and ecological communities</w:t>
        </w:r>
      </w:hyperlink>
      <w:r>
        <w:t xml:space="preserve"> and </w:t>
      </w:r>
      <w:hyperlink r:id="rId15">
        <w:r w:rsidRPr="3F16EAC2">
          <w:rPr>
            <w:rStyle w:val="Hyperlink"/>
          </w:rPr>
          <w:t>migratory species</w:t>
        </w:r>
      </w:hyperlink>
      <w:r>
        <w:t xml:space="preserve"> listed under </w:t>
      </w:r>
      <w:r w:rsidR="00663814">
        <w:t xml:space="preserve">EPCB Act. </w:t>
      </w:r>
    </w:p>
    <w:p w14:paraId="7A83EC9C" w14:textId="77777777" w:rsidR="005736A7" w:rsidRDefault="005736A7" w:rsidP="005736A7">
      <w:pPr>
        <w:pStyle w:val="BodyText"/>
        <w:ind w:left="426"/>
      </w:pPr>
      <w:r>
        <w:t>We recognise that threatened species and ecological communities listed under state and territory legislation are likely to benefit from the same activities funded under this program, but they must not be the focus of the funded activities.</w:t>
      </w:r>
    </w:p>
    <w:p w14:paraId="32191CA7" w14:textId="77777777" w:rsidR="005736A7" w:rsidRDefault="005736A7" w:rsidP="005736A7">
      <w:pPr>
        <w:pStyle w:val="Heading2"/>
        <w:numPr>
          <w:ilvl w:val="0"/>
          <w:numId w:val="6"/>
        </w:numPr>
        <w:ind w:left="426" w:hanging="426"/>
      </w:pPr>
      <w:r w:rsidRPr="5AC7FE7E">
        <w:rPr>
          <w:rFonts w:eastAsia="Calibri"/>
        </w:rPr>
        <w:t>Where can I find species and ecological communities listed under federal legislation?</w:t>
      </w:r>
    </w:p>
    <w:p w14:paraId="086CEF70" w14:textId="0A24F3B3" w:rsidR="005736A7" w:rsidRDefault="005736A7" w:rsidP="005736A7">
      <w:pPr>
        <w:pStyle w:val="BodyText"/>
        <w:ind w:left="426"/>
      </w:pPr>
      <w:r>
        <w:t>You can find the lists of threatened species and ecological communities and migratory species listed under</w:t>
      </w:r>
      <w:r w:rsidR="00663814">
        <w:t xml:space="preserve"> the EPCB Act</w:t>
      </w:r>
      <w:r>
        <w:t xml:space="preserve"> online at:</w:t>
      </w:r>
    </w:p>
    <w:p w14:paraId="562A5B13" w14:textId="77777777" w:rsidR="005736A7" w:rsidRDefault="007C10B1" w:rsidP="005736A7">
      <w:pPr>
        <w:pStyle w:val="BodyText"/>
        <w:numPr>
          <w:ilvl w:val="0"/>
          <w:numId w:val="11"/>
        </w:numPr>
        <w:rPr>
          <w:rFonts w:eastAsia="Arial" w:cs="Arial"/>
        </w:rPr>
      </w:pPr>
      <w:hyperlink r:id="rId16">
        <w:r w:rsidR="005736A7" w:rsidRPr="5AC7FE7E">
          <w:rPr>
            <w:rStyle w:val="Hyperlink"/>
          </w:rPr>
          <w:t>threatened fauna</w:t>
        </w:r>
      </w:hyperlink>
    </w:p>
    <w:p w14:paraId="31F4DB5E" w14:textId="6AD6FEBB" w:rsidR="005736A7" w:rsidRPr="00595DC3" w:rsidRDefault="00595DC3" w:rsidP="005736A7">
      <w:pPr>
        <w:pStyle w:val="BodyText"/>
        <w:numPr>
          <w:ilvl w:val="0"/>
          <w:numId w:val="11"/>
        </w:numPr>
        <w:rPr>
          <w:rStyle w:val="Hyperlink"/>
          <w:rFonts w:eastAsia="Arial" w:cs="Arial"/>
        </w:rPr>
      </w:pPr>
      <w:r>
        <w:fldChar w:fldCharType="begin"/>
      </w:r>
      <w:r>
        <w:instrText xml:space="preserve"> HYPERLINK "http://www.environment.gov.au/cgi-bin/sprat/public/publicthreatenedlist.pl?wanted=flora" </w:instrText>
      </w:r>
      <w:r>
        <w:fldChar w:fldCharType="separate"/>
      </w:r>
      <w:r w:rsidR="005736A7" w:rsidRPr="00595DC3">
        <w:rPr>
          <w:rStyle w:val="Hyperlink"/>
        </w:rPr>
        <w:t>threatened flora</w:t>
      </w:r>
    </w:p>
    <w:p w14:paraId="19907B78" w14:textId="17D278BA" w:rsidR="005736A7" w:rsidRDefault="00595DC3" w:rsidP="005736A7">
      <w:pPr>
        <w:pStyle w:val="BodyText"/>
        <w:numPr>
          <w:ilvl w:val="0"/>
          <w:numId w:val="11"/>
        </w:numPr>
        <w:rPr>
          <w:rFonts w:eastAsia="Arial" w:cs="Arial"/>
        </w:rPr>
      </w:pPr>
      <w:r>
        <w:fldChar w:fldCharType="end"/>
      </w:r>
      <w:hyperlink r:id="rId17">
        <w:r w:rsidR="005736A7" w:rsidRPr="5AC7FE7E">
          <w:rPr>
            <w:rStyle w:val="Hyperlink"/>
          </w:rPr>
          <w:t>threatened ecological communities</w:t>
        </w:r>
      </w:hyperlink>
    </w:p>
    <w:p w14:paraId="56DD67A9" w14:textId="77777777" w:rsidR="005736A7" w:rsidRDefault="007C10B1" w:rsidP="005736A7">
      <w:pPr>
        <w:pStyle w:val="ListParagraph"/>
        <w:numPr>
          <w:ilvl w:val="0"/>
          <w:numId w:val="11"/>
        </w:numPr>
        <w:rPr>
          <w:color w:val="0000FF"/>
        </w:rPr>
      </w:pPr>
      <w:hyperlink r:id="rId18">
        <w:r w:rsidR="005736A7" w:rsidRPr="5AC7FE7E">
          <w:rPr>
            <w:rStyle w:val="Hyperlink"/>
            <w:rFonts w:eastAsia="Arial" w:cs="Arial"/>
          </w:rPr>
          <w:t>migratory species</w:t>
        </w:r>
      </w:hyperlink>
      <w:r w:rsidR="005736A7">
        <w:t>.</w:t>
      </w:r>
    </w:p>
    <w:p w14:paraId="06DE99A9" w14:textId="5F7C5A0C" w:rsidR="005736A7" w:rsidRDefault="005736A7" w:rsidP="005736A7">
      <w:pPr>
        <w:pStyle w:val="Heading2"/>
        <w:numPr>
          <w:ilvl w:val="0"/>
          <w:numId w:val="6"/>
        </w:numPr>
        <w:ind w:left="426" w:hanging="426"/>
      </w:pPr>
      <w:r w:rsidRPr="1FA09A23">
        <w:rPr>
          <w:rFonts w:ascii="Arial" w:eastAsia="Arial" w:hAnsi="Arial" w:cs="Arial"/>
        </w:rPr>
        <w:t>I am a for-profit entity</w:t>
      </w:r>
      <w:r w:rsidR="00663814">
        <w:rPr>
          <w:rFonts w:ascii="Arial" w:eastAsia="Arial" w:hAnsi="Arial" w:cs="Arial"/>
        </w:rPr>
        <w:t>.</w:t>
      </w:r>
      <w:r w:rsidRPr="1FA09A23">
        <w:rPr>
          <w:rFonts w:ascii="Arial" w:eastAsia="Arial" w:hAnsi="Arial" w:cs="Arial"/>
        </w:rPr>
        <w:t xml:space="preserve"> </w:t>
      </w:r>
      <w:r w:rsidR="00663814">
        <w:rPr>
          <w:rFonts w:ascii="Arial" w:eastAsia="Arial" w:hAnsi="Arial" w:cs="Arial"/>
        </w:rPr>
        <w:t>A</w:t>
      </w:r>
      <w:r w:rsidRPr="1FA09A23">
        <w:rPr>
          <w:rFonts w:ascii="Arial" w:eastAsia="Arial" w:hAnsi="Arial" w:cs="Arial"/>
        </w:rPr>
        <w:t>m I eligible to apply?</w:t>
      </w:r>
    </w:p>
    <w:p w14:paraId="24B9A503" w14:textId="77777777" w:rsidR="005736A7" w:rsidRDefault="005736A7" w:rsidP="00817136">
      <w:pPr>
        <w:pStyle w:val="BodyText"/>
        <w:spacing w:after="200"/>
        <w:ind w:left="425"/>
      </w:pPr>
      <w:r>
        <w:t xml:space="preserve">Yes, for-profit entities are eligible to apply </w:t>
      </w:r>
      <w:proofErr w:type="gramStart"/>
      <w:r>
        <w:t>in order to</w:t>
      </w:r>
      <w:proofErr w:type="gramEnd"/>
      <w:r>
        <w:t xml:space="preserve"> encourage the maximum participation of landowners in the </w:t>
      </w:r>
      <w:r w:rsidRPr="3F16EAC2">
        <w:rPr>
          <w:rFonts w:ascii="Arial" w:eastAsia="Arial" w:hAnsi="Arial" w:cs="Arial"/>
        </w:rPr>
        <w:t>Murray–Darling Basin in the program. However, for-profit entities should not directly profit from funded activities (for example, purchasing goods or services from themselves at a profit).</w:t>
      </w:r>
    </w:p>
    <w:p w14:paraId="00FC3BE9" w14:textId="77777777" w:rsidR="005736A7" w:rsidRDefault="005736A7" w:rsidP="00817136">
      <w:pPr>
        <w:pStyle w:val="Heading2"/>
        <w:numPr>
          <w:ilvl w:val="0"/>
          <w:numId w:val="6"/>
        </w:numPr>
        <w:ind w:left="426" w:hanging="426"/>
      </w:pPr>
      <w:r w:rsidRPr="1FA09A23">
        <w:rPr>
          <w:rFonts w:ascii="Arial" w:eastAsia="Arial" w:hAnsi="Arial" w:cs="Arial"/>
        </w:rPr>
        <w:t>Are farmers eligible to apply?</w:t>
      </w:r>
    </w:p>
    <w:p w14:paraId="6793089F" w14:textId="77777777" w:rsidR="005736A7" w:rsidRDefault="005736A7" w:rsidP="00817136">
      <w:pPr>
        <w:pStyle w:val="BodyText"/>
        <w:keepNext/>
        <w:keepLines/>
        <w:spacing w:after="200"/>
        <w:ind w:left="425"/>
      </w:pPr>
      <w:r w:rsidRPr="05EC458C">
        <w:rPr>
          <w:rFonts w:ascii="Arial" w:eastAsia="Arial" w:hAnsi="Arial" w:cs="Arial"/>
          <w:szCs w:val="22"/>
        </w:rPr>
        <w:t xml:space="preserve">Yes, farmers and land </w:t>
      </w:r>
      <w:r w:rsidRPr="05EC458C">
        <w:t>managers</w:t>
      </w:r>
      <w:r w:rsidRPr="05EC458C">
        <w:rPr>
          <w:rFonts w:ascii="Arial" w:eastAsia="Arial" w:hAnsi="Arial" w:cs="Arial"/>
          <w:szCs w:val="22"/>
        </w:rPr>
        <w:t xml:space="preserve"> in the Murray–Darling Basin are encouraged to apply.</w:t>
      </w:r>
    </w:p>
    <w:p w14:paraId="0EBEB7B3" w14:textId="77777777" w:rsidR="005736A7" w:rsidRDefault="005736A7" w:rsidP="00817136">
      <w:pPr>
        <w:pStyle w:val="BodyText"/>
        <w:keepNext/>
        <w:keepLines/>
        <w:spacing w:after="200"/>
        <w:ind w:left="425"/>
        <w:rPr>
          <w:rFonts w:ascii="Arial" w:eastAsia="Arial" w:hAnsi="Arial" w:cs="Arial"/>
        </w:rPr>
      </w:pPr>
      <w:r w:rsidRPr="5AC7FE7E">
        <w:rPr>
          <w:rFonts w:ascii="Arial" w:eastAsia="Arial" w:hAnsi="Arial" w:cs="Arial"/>
        </w:rPr>
        <w:t>For example, farmers might consider seeking funding for grazing exclusion fences to protect rivers and wetlands from stock, or control of pest plants and animals which are impacting rivers and wetlands.</w:t>
      </w:r>
    </w:p>
    <w:p w14:paraId="4599F73D" w14:textId="092DCD8E" w:rsidR="005736A7" w:rsidRDefault="005736A7" w:rsidP="005736A7">
      <w:pPr>
        <w:pStyle w:val="Heading2"/>
        <w:numPr>
          <w:ilvl w:val="0"/>
          <w:numId w:val="6"/>
        </w:numPr>
        <w:ind w:left="426" w:hanging="426"/>
      </w:pPr>
      <w:r w:rsidRPr="1FA09A23">
        <w:rPr>
          <w:rFonts w:ascii="Times New Roman" w:eastAsia="Times New Roman" w:hAnsi="Times New Roman" w:cs="Times New Roman"/>
          <w:b w:val="0"/>
          <w:bCs w:val="0"/>
          <w:sz w:val="14"/>
          <w:szCs w:val="14"/>
        </w:rPr>
        <w:t xml:space="preserve"> </w:t>
      </w:r>
      <w:r w:rsidRPr="1FA09A23">
        <w:rPr>
          <w:rFonts w:ascii="Arial" w:eastAsia="Arial" w:hAnsi="Arial" w:cs="Arial"/>
        </w:rPr>
        <w:t>My project is located outside the Murray–Darling Basin but will have benefits for the Basin</w:t>
      </w:r>
      <w:r w:rsidR="00663814">
        <w:rPr>
          <w:rFonts w:ascii="Arial" w:eastAsia="Arial" w:hAnsi="Arial" w:cs="Arial"/>
        </w:rPr>
        <w:t>.</w:t>
      </w:r>
      <w:r w:rsidRPr="1FA09A23">
        <w:rPr>
          <w:rFonts w:ascii="Arial" w:eastAsia="Arial" w:hAnsi="Arial" w:cs="Arial"/>
        </w:rPr>
        <w:t xml:space="preserve"> </w:t>
      </w:r>
      <w:r w:rsidR="00663814">
        <w:rPr>
          <w:rFonts w:ascii="Arial" w:eastAsia="Arial" w:hAnsi="Arial" w:cs="Arial"/>
        </w:rPr>
        <w:t>I</w:t>
      </w:r>
      <w:r w:rsidRPr="1FA09A23">
        <w:rPr>
          <w:rFonts w:ascii="Arial" w:eastAsia="Arial" w:hAnsi="Arial" w:cs="Arial"/>
        </w:rPr>
        <w:t>s it eligible?</w:t>
      </w:r>
    </w:p>
    <w:p w14:paraId="3EAEB541" w14:textId="77777777" w:rsidR="005736A7" w:rsidRDefault="005736A7" w:rsidP="005736A7">
      <w:pPr>
        <w:pStyle w:val="BodyText"/>
        <w:ind w:left="426"/>
      </w:pPr>
      <w:r w:rsidRPr="05EC458C">
        <w:rPr>
          <w:rFonts w:ascii="Arial" w:eastAsia="Arial" w:hAnsi="Arial" w:cs="Arial"/>
          <w:szCs w:val="22"/>
        </w:rPr>
        <w:t xml:space="preserve">No, all </w:t>
      </w:r>
      <w:r w:rsidRPr="05EC458C">
        <w:t>projects</w:t>
      </w:r>
      <w:r w:rsidRPr="05EC458C">
        <w:rPr>
          <w:rFonts w:ascii="Arial" w:eastAsia="Arial" w:hAnsi="Arial" w:cs="Arial"/>
          <w:szCs w:val="22"/>
        </w:rPr>
        <w:t xml:space="preserve"> must be entirely delivered in the Murray–Darling Basin.</w:t>
      </w:r>
    </w:p>
    <w:p w14:paraId="4F6C4D23" w14:textId="3D33855F" w:rsidR="005736A7" w:rsidRDefault="005736A7" w:rsidP="005736A7">
      <w:pPr>
        <w:pStyle w:val="Heading2"/>
        <w:numPr>
          <w:ilvl w:val="0"/>
          <w:numId w:val="6"/>
        </w:numPr>
        <w:ind w:left="426" w:hanging="426"/>
      </w:pPr>
      <w:r w:rsidRPr="1FA09A23">
        <w:rPr>
          <w:rFonts w:ascii="Arial" w:eastAsia="Arial" w:hAnsi="Arial" w:cs="Arial"/>
        </w:rPr>
        <w:t>What is considered a local business under Criterion 2?</w:t>
      </w:r>
    </w:p>
    <w:p w14:paraId="08D81F58" w14:textId="77777777" w:rsidR="005736A7" w:rsidRDefault="005736A7" w:rsidP="00817136">
      <w:pPr>
        <w:pStyle w:val="BodyText"/>
        <w:spacing w:after="200"/>
        <w:ind w:left="425"/>
        <w:rPr>
          <w:rFonts w:ascii="Arial" w:eastAsia="Arial" w:hAnsi="Arial" w:cs="Arial"/>
        </w:rPr>
      </w:pPr>
      <w:r w:rsidRPr="3F16EAC2">
        <w:rPr>
          <w:rFonts w:ascii="Arial" w:eastAsia="Arial" w:hAnsi="Arial" w:cs="Arial"/>
        </w:rPr>
        <w:t>We consider local businesses to be any business within</w:t>
      </w:r>
      <w:r>
        <w:rPr>
          <w:rFonts w:ascii="Arial" w:eastAsia="Arial" w:hAnsi="Arial" w:cs="Arial"/>
        </w:rPr>
        <w:t xml:space="preserve"> </w:t>
      </w:r>
      <w:r w:rsidRPr="3F16EAC2">
        <w:rPr>
          <w:rFonts w:ascii="Arial" w:eastAsia="Arial" w:hAnsi="Arial" w:cs="Arial"/>
        </w:rPr>
        <w:t>100</w:t>
      </w:r>
      <w:r>
        <w:rPr>
          <w:rFonts w:ascii="Arial" w:eastAsia="Arial" w:hAnsi="Arial" w:cs="Arial"/>
        </w:rPr>
        <w:t xml:space="preserve"> </w:t>
      </w:r>
      <w:r w:rsidRPr="3F16EAC2">
        <w:rPr>
          <w:rFonts w:ascii="Arial" w:eastAsia="Arial" w:hAnsi="Arial" w:cs="Arial"/>
        </w:rPr>
        <w:t>km of the project site and/or your main office</w:t>
      </w:r>
      <w:r>
        <w:rPr>
          <w:rFonts w:ascii="Arial" w:eastAsia="Arial" w:hAnsi="Arial" w:cs="Arial"/>
        </w:rPr>
        <w:t>, or the nearest business in remote areas.</w:t>
      </w:r>
    </w:p>
    <w:p w14:paraId="66372E76" w14:textId="77777777" w:rsidR="005736A7" w:rsidRDefault="005736A7" w:rsidP="005736A7">
      <w:pPr>
        <w:pStyle w:val="Heading2"/>
        <w:numPr>
          <w:ilvl w:val="0"/>
          <w:numId w:val="6"/>
        </w:numPr>
        <w:ind w:left="426" w:hanging="426"/>
      </w:pPr>
      <w:r w:rsidRPr="1FA09A23">
        <w:rPr>
          <w:rFonts w:ascii="Arial" w:eastAsia="Arial" w:hAnsi="Arial" w:cs="Arial"/>
        </w:rPr>
        <w:t>Do I need to have all land holders signed up to a project before I apply?</w:t>
      </w:r>
    </w:p>
    <w:p w14:paraId="6DFE473F" w14:textId="45DA2897" w:rsidR="005736A7" w:rsidRDefault="005736A7" w:rsidP="00817136">
      <w:pPr>
        <w:pStyle w:val="BodyText"/>
        <w:spacing w:after="200"/>
        <w:ind w:left="425"/>
        <w:rPr>
          <w:rFonts w:ascii="Arial" w:eastAsia="Arial" w:hAnsi="Arial" w:cs="Arial"/>
          <w:szCs w:val="22"/>
        </w:rPr>
      </w:pPr>
      <w:r w:rsidRPr="05EC458C">
        <w:rPr>
          <w:rFonts w:ascii="Arial" w:eastAsia="Arial" w:hAnsi="Arial" w:cs="Arial"/>
          <w:szCs w:val="22"/>
        </w:rPr>
        <w:t xml:space="preserve">No, however, you must explain in your application what you will do if you are unable to secure enough land holders to participate in your project. </w:t>
      </w:r>
    </w:p>
    <w:p w14:paraId="78A2533C" w14:textId="77777777" w:rsidR="000A2CF1" w:rsidRPr="00BA08C2" w:rsidRDefault="000A2CF1" w:rsidP="000A2CF1">
      <w:pPr>
        <w:pStyle w:val="Heading2"/>
        <w:numPr>
          <w:ilvl w:val="0"/>
          <w:numId w:val="6"/>
        </w:numPr>
        <w:ind w:left="426" w:hanging="426"/>
      </w:pPr>
      <w:r w:rsidRPr="00BA08C2">
        <w:rPr>
          <w:rFonts w:ascii="Arial" w:eastAsia="Arial" w:hAnsi="Arial" w:cs="Arial"/>
        </w:rPr>
        <w:t>What is meant by ‘shovel-ready’ and does my project have to be ‘shovel-ready’?</w:t>
      </w:r>
    </w:p>
    <w:p w14:paraId="06600B61" w14:textId="77777777" w:rsidR="000A2CF1" w:rsidRPr="00BA08C2" w:rsidRDefault="000A2CF1" w:rsidP="00817136">
      <w:pPr>
        <w:pStyle w:val="BodyText"/>
        <w:spacing w:after="200"/>
        <w:ind w:left="425"/>
        <w:rPr>
          <w:rFonts w:ascii="Arial" w:eastAsia="Arial" w:hAnsi="Arial" w:cs="Arial"/>
        </w:rPr>
      </w:pPr>
      <w:r w:rsidRPr="00BA08C2">
        <w:rPr>
          <w:rFonts w:ascii="Arial" w:eastAsia="Arial" w:hAnsi="Arial" w:cs="Arial"/>
        </w:rPr>
        <w:t>‘Shovel-ready’ is where planning and approvals are advanced enough for your project that with sufficient funding, delivery can begin within a very short time.</w:t>
      </w:r>
    </w:p>
    <w:p w14:paraId="2DA12EFA" w14:textId="538DAB5F" w:rsidR="000A2CF1" w:rsidRDefault="000A2CF1" w:rsidP="00817136">
      <w:pPr>
        <w:pStyle w:val="BodyText"/>
        <w:spacing w:after="200"/>
        <w:ind w:left="425"/>
        <w:rPr>
          <w:rFonts w:ascii="Arial" w:eastAsia="Arial" w:hAnsi="Arial" w:cs="Arial"/>
        </w:rPr>
      </w:pPr>
      <w:r w:rsidRPr="00BA08C2">
        <w:rPr>
          <w:rFonts w:ascii="Arial" w:eastAsia="Arial" w:hAnsi="Arial" w:cs="Arial"/>
        </w:rPr>
        <w:t>Whilst projects do not have to be ‘shovel-ready’, more developed projects will have a competitive advantage as they are more likely to be able to be delivered within the 12-month period.</w:t>
      </w:r>
    </w:p>
    <w:p w14:paraId="5B4F6B1D" w14:textId="28798482" w:rsidR="00EE2107" w:rsidRDefault="00EE2107" w:rsidP="005736A7">
      <w:pPr>
        <w:pStyle w:val="Heading2"/>
        <w:numPr>
          <w:ilvl w:val="0"/>
          <w:numId w:val="6"/>
        </w:numPr>
        <w:ind w:left="426" w:hanging="426"/>
      </w:pPr>
      <w:r>
        <w:t>Where can I find out more about</w:t>
      </w:r>
      <w:r w:rsidRPr="00EE2107">
        <w:t xml:space="preserve"> best-practice natural resource and land management</w:t>
      </w:r>
      <w:r>
        <w:t>?</w:t>
      </w:r>
    </w:p>
    <w:p w14:paraId="0FC19E15" w14:textId="502AD5FF" w:rsidR="00EE2107" w:rsidRDefault="00EE2107" w:rsidP="00817136">
      <w:pPr>
        <w:pStyle w:val="BodyText"/>
        <w:spacing w:after="200"/>
        <w:ind w:left="425"/>
      </w:pPr>
      <w:r>
        <w:t>We suggest approaching organisations such as Landcare or one of the 56 regional natural resource management organisations across Australia. A full list is available</w:t>
      </w:r>
      <w:r w:rsidR="00595DC3">
        <w:t xml:space="preserve"> </w:t>
      </w:r>
      <w:r w:rsidR="00663814">
        <w:t>on</w:t>
      </w:r>
      <w:r w:rsidR="0030705A">
        <w:t xml:space="preserve"> the </w:t>
      </w:r>
      <w:hyperlink r:id="rId19" w:history="1">
        <w:r w:rsidR="0030705A" w:rsidRPr="0030705A">
          <w:rPr>
            <w:rStyle w:val="Hyperlink"/>
          </w:rPr>
          <w:t>National Landcare Program website</w:t>
        </w:r>
      </w:hyperlink>
      <w:r w:rsidR="0030705A">
        <w:t>.</w:t>
      </w:r>
    </w:p>
    <w:p w14:paraId="58DD2519" w14:textId="13A71A1D" w:rsidR="00EE2107" w:rsidRPr="00EE2107" w:rsidRDefault="00EE2107" w:rsidP="00EE2107">
      <w:pPr>
        <w:pStyle w:val="BodyText"/>
        <w:ind w:left="426"/>
      </w:pPr>
      <w:r>
        <w:t>You may also want to speak with your state agriculture or environment department.</w:t>
      </w:r>
    </w:p>
    <w:p w14:paraId="54E03B88" w14:textId="3F3B26E1" w:rsidR="005736A7" w:rsidRDefault="005736A7" w:rsidP="005736A7">
      <w:pPr>
        <w:pStyle w:val="Heading2"/>
        <w:numPr>
          <w:ilvl w:val="0"/>
          <w:numId w:val="6"/>
        </w:numPr>
        <w:ind w:left="426" w:hanging="426"/>
      </w:pPr>
      <w:r w:rsidRPr="1FA09A23">
        <w:rPr>
          <w:rFonts w:ascii="Arial" w:eastAsia="Arial" w:hAnsi="Arial" w:cs="Arial"/>
        </w:rPr>
        <w:t>How can I find Indigenous businesses to supply goods and services for my project?</w:t>
      </w:r>
    </w:p>
    <w:p w14:paraId="3958B9E8" w14:textId="77777777" w:rsidR="005736A7" w:rsidRDefault="007C10B1" w:rsidP="00817136">
      <w:pPr>
        <w:pStyle w:val="BodyText"/>
        <w:spacing w:after="200"/>
        <w:ind w:left="425"/>
      </w:pPr>
      <w:hyperlink r:id="rId20">
        <w:r w:rsidR="005736A7" w:rsidRPr="528217DC">
          <w:rPr>
            <w:rStyle w:val="Hyperlink"/>
            <w:rFonts w:ascii="Arial" w:eastAsia="Arial" w:hAnsi="Arial" w:cs="Arial"/>
          </w:rPr>
          <w:t>Supply Nation</w:t>
        </w:r>
      </w:hyperlink>
      <w:r w:rsidR="005736A7" w:rsidRPr="528217DC">
        <w:rPr>
          <w:rFonts w:ascii="Arial" w:eastAsia="Arial" w:hAnsi="Arial" w:cs="Arial"/>
        </w:rPr>
        <w:t xml:space="preserve"> provides a national directory of verified Aboriginal and Torres Strait Islander businesses.</w:t>
      </w:r>
    </w:p>
    <w:p w14:paraId="1BE0C988" w14:textId="77777777" w:rsidR="005736A7" w:rsidRDefault="005736A7" w:rsidP="005736A7">
      <w:pPr>
        <w:pStyle w:val="Heading2"/>
        <w:numPr>
          <w:ilvl w:val="0"/>
          <w:numId w:val="6"/>
        </w:numPr>
        <w:ind w:left="426" w:hanging="426"/>
      </w:pPr>
      <w:r w:rsidRPr="1FA09A23">
        <w:rPr>
          <w:rFonts w:ascii="Arial" w:eastAsia="Arial" w:hAnsi="Arial" w:cs="Arial"/>
        </w:rPr>
        <w:t>How can I find Australian made products to use in my project?</w:t>
      </w:r>
    </w:p>
    <w:p w14:paraId="19A02E7D" w14:textId="77777777" w:rsidR="005736A7" w:rsidRDefault="007C10B1" w:rsidP="005736A7">
      <w:pPr>
        <w:pStyle w:val="BodyText"/>
        <w:ind w:left="426"/>
        <w:rPr>
          <w:rFonts w:ascii="Arial" w:eastAsia="Arial" w:hAnsi="Arial"/>
        </w:rPr>
      </w:pPr>
      <w:hyperlink r:id="rId21">
        <w:r w:rsidR="005736A7" w:rsidRPr="25FEA0D0">
          <w:rPr>
            <w:rStyle w:val="Hyperlink"/>
            <w:rFonts w:ascii="Arial" w:eastAsia="Arial" w:hAnsi="Arial" w:cs="Arial"/>
          </w:rPr>
          <w:t>Australian Made</w:t>
        </w:r>
      </w:hyperlink>
      <w:r w:rsidR="005736A7" w:rsidRPr="25FEA0D0">
        <w:rPr>
          <w:rFonts w:ascii="Arial" w:eastAsia="Arial" w:hAnsi="Arial" w:cs="Arial"/>
        </w:rPr>
        <w:t xml:space="preserve"> provides a directory of verified Australian made goods.</w:t>
      </w:r>
    </w:p>
    <w:p w14:paraId="31244136" w14:textId="16608735" w:rsidR="005736A7" w:rsidRDefault="005736A7" w:rsidP="005736A7">
      <w:pPr>
        <w:pStyle w:val="Heading2"/>
        <w:numPr>
          <w:ilvl w:val="0"/>
          <w:numId w:val="6"/>
        </w:numPr>
        <w:ind w:left="426" w:hanging="426"/>
      </w:pPr>
      <w:r w:rsidRPr="1FA09A23">
        <w:rPr>
          <w:rFonts w:ascii="Arial" w:eastAsia="Arial" w:hAnsi="Arial" w:cs="Arial"/>
        </w:rPr>
        <w:t>How do we go about obtaining permission to do works on waterways</w:t>
      </w:r>
      <w:r w:rsidR="00663814">
        <w:rPr>
          <w:rFonts w:ascii="Arial" w:eastAsia="Arial" w:hAnsi="Arial" w:cs="Arial"/>
        </w:rPr>
        <w:t>, for example,</w:t>
      </w:r>
      <w:r w:rsidRPr="1FA09A23">
        <w:rPr>
          <w:rFonts w:ascii="Arial" w:eastAsia="Arial" w:hAnsi="Arial" w:cs="Arial"/>
        </w:rPr>
        <w:t xml:space="preserve"> Crown land, Parks Vic etc</w:t>
      </w:r>
      <w:r w:rsidR="00663814">
        <w:rPr>
          <w:rFonts w:ascii="Arial" w:eastAsia="Arial" w:hAnsi="Arial" w:cs="Arial"/>
        </w:rPr>
        <w:t>.?</w:t>
      </w:r>
    </w:p>
    <w:p w14:paraId="56E67940" w14:textId="77777777" w:rsidR="005736A7" w:rsidRDefault="005736A7" w:rsidP="00817136">
      <w:pPr>
        <w:pStyle w:val="BodyText"/>
        <w:spacing w:after="200"/>
        <w:ind w:left="425"/>
      </w:pPr>
      <w:r w:rsidRPr="05EC458C">
        <w:t xml:space="preserve">You are responsible for gaining all necessary permissions before undertaking project activities. Your local </w:t>
      </w:r>
      <w:hyperlink r:id="rId22">
        <w:r w:rsidRPr="05EC458C">
          <w:rPr>
            <w:rStyle w:val="Hyperlink"/>
          </w:rPr>
          <w:t>regional natural resource management organisation</w:t>
        </w:r>
      </w:hyperlink>
      <w:r w:rsidRPr="05EC458C">
        <w:t xml:space="preserve"> may be able to provide you with advice on this if you are unfamiliar with the process.</w:t>
      </w:r>
    </w:p>
    <w:p w14:paraId="62C674C6" w14:textId="77777777" w:rsidR="005736A7" w:rsidRDefault="005736A7" w:rsidP="005736A7">
      <w:pPr>
        <w:pStyle w:val="Heading2"/>
        <w:numPr>
          <w:ilvl w:val="0"/>
          <w:numId w:val="6"/>
        </w:numPr>
        <w:ind w:left="426" w:hanging="426"/>
      </w:pPr>
      <w:r w:rsidRPr="1FA09A23">
        <w:rPr>
          <w:rFonts w:ascii="Arial" w:eastAsia="Arial" w:hAnsi="Arial" w:cs="Arial"/>
        </w:rPr>
        <w:t>Can I apply for more than one grant in this round?</w:t>
      </w:r>
    </w:p>
    <w:p w14:paraId="727AB8AD" w14:textId="6A5BCC10" w:rsidR="005736A7" w:rsidRDefault="005736A7" w:rsidP="00817136">
      <w:pPr>
        <w:pStyle w:val="BodyText"/>
        <w:spacing w:after="200"/>
        <w:ind w:left="425"/>
        <w:rPr>
          <w:rFonts w:ascii="Arial" w:eastAsia="Arial" w:hAnsi="Arial" w:cs="Arial"/>
        </w:rPr>
      </w:pPr>
      <w:r w:rsidRPr="3F16EAC2">
        <w:rPr>
          <w:rFonts w:ascii="Arial" w:eastAsia="Arial" w:hAnsi="Arial" w:cs="Arial"/>
        </w:rPr>
        <w:t>Yes, although you should be careful that your applications</w:t>
      </w:r>
      <w:r>
        <w:rPr>
          <w:rFonts w:ascii="Arial" w:eastAsia="Arial" w:hAnsi="Arial" w:cs="Arial"/>
        </w:rPr>
        <w:t xml:space="preserve"> and project activities</w:t>
      </w:r>
      <w:r w:rsidRPr="3F16EAC2">
        <w:rPr>
          <w:rFonts w:ascii="Arial" w:eastAsia="Arial" w:hAnsi="Arial" w:cs="Arial"/>
        </w:rPr>
        <w:t xml:space="preserve"> do not duplicate each other.</w:t>
      </w:r>
    </w:p>
    <w:p w14:paraId="5EB068FD" w14:textId="22D4D60D" w:rsidR="004D31C6" w:rsidRDefault="004D31C6" w:rsidP="005736A7">
      <w:pPr>
        <w:pStyle w:val="BodyText"/>
        <w:ind w:left="426"/>
        <w:rPr>
          <w:rFonts w:ascii="Arial" w:eastAsia="Arial" w:hAnsi="Arial" w:cs="Arial"/>
        </w:rPr>
      </w:pPr>
      <w:r>
        <w:rPr>
          <w:rFonts w:ascii="Arial" w:eastAsia="Arial" w:hAnsi="Arial" w:cs="Arial"/>
        </w:rPr>
        <w:t>You may apply for funding for the same project activities if they are in different locations in the Murray–Darling Basin.</w:t>
      </w:r>
    </w:p>
    <w:p w14:paraId="690BC280" w14:textId="77777777" w:rsidR="005736A7" w:rsidRDefault="005736A7" w:rsidP="005736A7">
      <w:pPr>
        <w:pStyle w:val="Heading2"/>
        <w:numPr>
          <w:ilvl w:val="0"/>
          <w:numId w:val="6"/>
        </w:numPr>
        <w:ind w:left="426" w:hanging="426"/>
      </w:pPr>
      <w:r w:rsidRPr="1FA09A23">
        <w:rPr>
          <w:rFonts w:ascii="Arial" w:eastAsia="Arial" w:hAnsi="Arial" w:cs="Arial"/>
        </w:rPr>
        <w:t>Can I apply for the same activities under different programs?</w:t>
      </w:r>
    </w:p>
    <w:p w14:paraId="033199DF" w14:textId="447ADD43" w:rsidR="005736A7" w:rsidRDefault="005736A7" w:rsidP="00817136">
      <w:pPr>
        <w:pStyle w:val="BodyText"/>
        <w:spacing w:after="200"/>
        <w:ind w:left="425"/>
        <w:rPr>
          <w:rFonts w:ascii="Arial" w:eastAsia="Arial" w:hAnsi="Arial" w:cs="Arial"/>
        </w:rPr>
      </w:pPr>
      <w:r w:rsidRPr="3F16EAC2">
        <w:rPr>
          <w:rFonts w:ascii="Arial" w:eastAsia="Arial" w:hAnsi="Arial" w:cs="Arial"/>
        </w:rPr>
        <w:t>Yes, you can apply for grants for your project under any Commonwealth program, but if your applications are successful, you must choose either the Murray–Darling Healthy Rivers Program grant or the other Commonwealth grant.</w:t>
      </w:r>
    </w:p>
    <w:p w14:paraId="33648053" w14:textId="102FC17E" w:rsidR="0035138C" w:rsidRDefault="0035138C" w:rsidP="0035138C">
      <w:pPr>
        <w:pStyle w:val="Heading2"/>
        <w:numPr>
          <w:ilvl w:val="0"/>
          <w:numId w:val="6"/>
        </w:numPr>
        <w:ind w:left="426" w:hanging="426"/>
      </w:pPr>
      <w:r w:rsidRPr="1FA09A23">
        <w:rPr>
          <w:rFonts w:ascii="Arial" w:eastAsia="Arial" w:hAnsi="Arial" w:cs="Arial"/>
        </w:rPr>
        <w:t xml:space="preserve">If I </w:t>
      </w:r>
      <w:r>
        <w:rPr>
          <w:rFonts w:ascii="Arial" w:eastAsia="Arial" w:hAnsi="Arial" w:cs="Arial"/>
        </w:rPr>
        <w:t>was</w:t>
      </w:r>
      <w:r w:rsidRPr="1FA09A23">
        <w:rPr>
          <w:rFonts w:ascii="Arial" w:eastAsia="Arial" w:hAnsi="Arial" w:cs="Arial"/>
        </w:rPr>
        <w:t xml:space="preserve"> successful in </w:t>
      </w:r>
      <w:r w:rsidR="00863494">
        <w:rPr>
          <w:rFonts w:ascii="Arial" w:eastAsia="Arial" w:hAnsi="Arial" w:cs="Arial"/>
        </w:rPr>
        <w:t>R</w:t>
      </w:r>
      <w:r w:rsidRPr="1FA09A23">
        <w:rPr>
          <w:rFonts w:ascii="Arial" w:eastAsia="Arial" w:hAnsi="Arial" w:cs="Arial"/>
        </w:rPr>
        <w:t>ound</w:t>
      </w:r>
      <w:r>
        <w:rPr>
          <w:rFonts w:ascii="Arial" w:eastAsia="Arial" w:hAnsi="Arial" w:cs="Arial"/>
        </w:rPr>
        <w:t xml:space="preserve"> 1</w:t>
      </w:r>
      <w:r w:rsidRPr="1FA09A23">
        <w:rPr>
          <w:rFonts w:ascii="Arial" w:eastAsia="Arial" w:hAnsi="Arial" w:cs="Arial"/>
        </w:rPr>
        <w:t xml:space="preserve">, can I apply for </w:t>
      </w:r>
      <w:r>
        <w:rPr>
          <w:rFonts w:ascii="Arial" w:eastAsia="Arial" w:hAnsi="Arial" w:cs="Arial"/>
        </w:rPr>
        <w:t xml:space="preserve">this </w:t>
      </w:r>
      <w:r w:rsidRPr="1FA09A23">
        <w:rPr>
          <w:rFonts w:ascii="Arial" w:eastAsia="Arial" w:hAnsi="Arial" w:cs="Arial"/>
        </w:rPr>
        <w:t>round or the large grants round?</w:t>
      </w:r>
    </w:p>
    <w:p w14:paraId="319BCC51" w14:textId="71DEA0F2" w:rsidR="0035138C" w:rsidRDefault="0035138C" w:rsidP="00817136">
      <w:pPr>
        <w:pStyle w:val="BodyText"/>
        <w:spacing w:after="200"/>
        <w:ind w:left="425"/>
      </w:pPr>
      <w:r w:rsidRPr="3F16EAC2">
        <w:rPr>
          <w:rFonts w:ascii="Arial" w:eastAsia="Arial" w:hAnsi="Arial" w:cs="Arial"/>
        </w:rPr>
        <w:t>Yes</w:t>
      </w:r>
      <w:r>
        <w:rPr>
          <w:rFonts w:ascii="Arial" w:eastAsia="Arial" w:hAnsi="Arial" w:cs="Arial"/>
        </w:rPr>
        <w:t>,</w:t>
      </w:r>
      <w:r w:rsidRPr="3F16EAC2">
        <w:rPr>
          <w:rFonts w:ascii="Arial" w:eastAsia="Arial" w:hAnsi="Arial" w:cs="Arial"/>
        </w:rPr>
        <w:t xml:space="preserve"> </w:t>
      </w:r>
      <w:r>
        <w:rPr>
          <w:rFonts w:ascii="Arial" w:eastAsia="Arial" w:hAnsi="Arial" w:cs="Arial"/>
        </w:rPr>
        <w:t>h</w:t>
      </w:r>
      <w:r w:rsidRPr="3F16EAC2">
        <w:rPr>
          <w:rFonts w:ascii="Arial" w:eastAsia="Arial" w:hAnsi="Arial" w:cs="Arial"/>
        </w:rPr>
        <w:t>owever</w:t>
      </w:r>
      <w:r>
        <w:rPr>
          <w:rFonts w:ascii="Arial" w:eastAsia="Arial" w:hAnsi="Arial" w:cs="Arial"/>
        </w:rPr>
        <w:t xml:space="preserve"> </w:t>
      </w:r>
      <w:r w:rsidRPr="3F16EAC2">
        <w:rPr>
          <w:rFonts w:ascii="Arial" w:eastAsia="Arial" w:hAnsi="Arial" w:cs="Arial"/>
        </w:rPr>
        <w:t xml:space="preserve">you should be careful that your applications do not duplicate </w:t>
      </w:r>
      <w:r w:rsidR="009102D2" w:rsidRPr="3F16EAC2">
        <w:rPr>
          <w:rFonts w:ascii="Arial" w:eastAsia="Arial" w:hAnsi="Arial" w:cs="Arial"/>
        </w:rPr>
        <w:t>each other</w:t>
      </w:r>
      <w:r w:rsidR="009102D2">
        <w:rPr>
          <w:rFonts w:ascii="Arial" w:eastAsia="Arial" w:hAnsi="Arial" w:cs="Arial"/>
        </w:rPr>
        <w:t xml:space="preserve"> or</w:t>
      </w:r>
      <w:r>
        <w:rPr>
          <w:rFonts w:ascii="Arial" w:eastAsia="Arial" w:hAnsi="Arial" w:cs="Arial"/>
        </w:rPr>
        <w:t xml:space="preserve"> </w:t>
      </w:r>
      <w:proofErr w:type="gramStart"/>
      <w:r>
        <w:rPr>
          <w:rFonts w:ascii="Arial" w:eastAsia="Arial" w:hAnsi="Arial" w:cs="Arial"/>
        </w:rPr>
        <w:t>are located in</w:t>
      </w:r>
      <w:proofErr w:type="gramEnd"/>
      <w:r>
        <w:rPr>
          <w:rFonts w:ascii="Arial" w:eastAsia="Arial" w:hAnsi="Arial" w:cs="Arial"/>
        </w:rPr>
        <w:t xml:space="preserve"> different locations in the Murray–Darling Basin.</w:t>
      </w:r>
    </w:p>
    <w:p w14:paraId="20E8ACAC" w14:textId="77777777" w:rsidR="005736A7" w:rsidRDefault="005736A7" w:rsidP="005736A7">
      <w:pPr>
        <w:pStyle w:val="Heading2"/>
        <w:numPr>
          <w:ilvl w:val="0"/>
          <w:numId w:val="6"/>
        </w:numPr>
        <w:ind w:left="426" w:hanging="426"/>
      </w:pPr>
      <w:r w:rsidRPr="1FA09A23">
        <w:rPr>
          <w:rFonts w:ascii="Arial" w:eastAsia="Arial" w:hAnsi="Arial" w:cs="Arial"/>
        </w:rPr>
        <w:t>Is funding available for administration expenses?</w:t>
      </w:r>
    </w:p>
    <w:p w14:paraId="1934FFDB" w14:textId="77777777" w:rsidR="005736A7" w:rsidRDefault="005736A7" w:rsidP="005736A7">
      <w:pPr>
        <w:pStyle w:val="BodyText"/>
        <w:ind w:firstLine="426"/>
      </w:pPr>
      <w:r w:rsidRPr="05EC458C">
        <w:rPr>
          <w:rFonts w:ascii="Arial" w:eastAsia="Arial" w:hAnsi="Arial" w:cs="Arial"/>
          <w:szCs w:val="22"/>
        </w:rPr>
        <w:t>Yes, although this is limited to:</w:t>
      </w:r>
    </w:p>
    <w:p w14:paraId="214835F9" w14:textId="77777777" w:rsidR="005736A7" w:rsidRDefault="005736A7" w:rsidP="005736A7">
      <w:pPr>
        <w:pStyle w:val="ListParagraph"/>
        <w:numPr>
          <w:ilvl w:val="0"/>
          <w:numId w:val="13"/>
        </w:numPr>
        <w:rPr>
          <w:rFonts w:eastAsia="Arial" w:cs="Arial"/>
          <w:color w:val="000000" w:themeColor="text1"/>
        </w:rPr>
      </w:pPr>
      <w:r w:rsidRPr="05EC458C">
        <w:rPr>
          <w:color w:val="000000" w:themeColor="text1"/>
        </w:rPr>
        <w:t xml:space="preserve">administrative support and overheads additional to the normal day-to-day running costs of the organisation (maximum 10% of project costs) </w:t>
      </w:r>
    </w:p>
    <w:p w14:paraId="6A4B5AE2" w14:textId="77777777" w:rsidR="005736A7" w:rsidRDefault="005736A7" w:rsidP="005736A7">
      <w:pPr>
        <w:pStyle w:val="ListParagraph"/>
        <w:numPr>
          <w:ilvl w:val="0"/>
          <w:numId w:val="13"/>
        </w:numPr>
        <w:rPr>
          <w:rFonts w:eastAsia="Arial" w:cs="Arial"/>
          <w:color w:val="000000" w:themeColor="text1"/>
        </w:rPr>
      </w:pPr>
      <w:r w:rsidRPr="05EC458C">
        <w:rPr>
          <w:color w:val="000000" w:themeColor="text1"/>
        </w:rPr>
        <w:t>reporting on project progress and outcomes in the form advised by the department (maximum 5% of the project costs).</w:t>
      </w:r>
    </w:p>
    <w:p w14:paraId="02D517AF" w14:textId="77777777" w:rsidR="005736A7" w:rsidRDefault="005736A7" w:rsidP="005736A7">
      <w:pPr>
        <w:pStyle w:val="Heading2"/>
        <w:numPr>
          <w:ilvl w:val="0"/>
          <w:numId w:val="6"/>
        </w:numPr>
        <w:ind w:left="426" w:hanging="426"/>
      </w:pPr>
      <w:r w:rsidRPr="1FA09A23">
        <w:rPr>
          <w:rFonts w:ascii="Arial" w:eastAsia="Arial" w:hAnsi="Arial" w:cs="Arial"/>
        </w:rPr>
        <w:t>What happens if I am an unable to complete my project in 12 months?</w:t>
      </w:r>
    </w:p>
    <w:p w14:paraId="43FA3DEF" w14:textId="77777777" w:rsidR="005736A7" w:rsidRDefault="005736A7" w:rsidP="005736A7">
      <w:pPr>
        <w:pStyle w:val="BodyText"/>
        <w:ind w:left="426"/>
        <w:rPr>
          <w:rFonts w:ascii="Arial" w:eastAsia="Arial" w:hAnsi="Arial" w:cs="Arial"/>
        </w:rPr>
      </w:pPr>
      <w:r w:rsidRPr="7CDEEA77">
        <w:rPr>
          <w:rFonts w:ascii="Arial" w:eastAsia="Arial" w:hAnsi="Arial" w:cs="Arial"/>
        </w:rPr>
        <w:t xml:space="preserve">Projects must be completed within 12 months of execution of the grant agreement. </w:t>
      </w:r>
    </w:p>
    <w:p w14:paraId="7226DDDA" w14:textId="77777777" w:rsidR="005736A7" w:rsidRDefault="005736A7" w:rsidP="005736A7">
      <w:pPr>
        <w:pStyle w:val="BodyText"/>
        <w:ind w:left="426"/>
        <w:rPr>
          <w:rFonts w:ascii="Arial" w:eastAsia="Arial" w:hAnsi="Arial" w:cs="Arial"/>
        </w:rPr>
      </w:pPr>
      <w:r w:rsidRPr="3F16EAC2">
        <w:rPr>
          <w:rFonts w:ascii="Arial" w:eastAsia="Arial" w:hAnsi="Arial" w:cs="Arial"/>
        </w:rPr>
        <w:t xml:space="preserve">In some instances, the Department of Agriculture, </w:t>
      </w:r>
      <w:proofErr w:type="gramStart"/>
      <w:r w:rsidRPr="3F16EAC2">
        <w:rPr>
          <w:rFonts w:ascii="Arial" w:eastAsia="Arial" w:hAnsi="Arial" w:cs="Arial"/>
        </w:rPr>
        <w:t>Water</w:t>
      </w:r>
      <w:proofErr w:type="gramEnd"/>
      <w:r w:rsidRPr="3F16EAC2">
        <w:rPr>
          <w:rFonts w:ascii="Arial" w:eastAsia="Arial" w:hAnsi="Arial" w:cs="Arial"/>
        </w:rPr>
        <w:t xml:space="preserve"> and the Environment may approve a further 12 months extension provided you can demonstrate there were factors outside your control which prevented you from completing the project (for example, extreme weather events).</w:t>
      </w:r>
    </w:p>
    <w:p w14:paraId="5819F7D8" w14:textId="112D0250" w:rsidR="005736A7" w:rsidRDefault="005736A7" w:rsidP="005736A7">
      <w:pPr>
        <w:pStyle w:val="Heading2"/>
        <w:numPr>
          <w:ilvl w:val="0"/>
          <w:numId w:val="6"/>
        </w:numPr>
        <w:ind w:left="426" w:hanging="426"/>
        <w:rPr>
          <w:sz w:val="22"/>
          <w:szCs w:val="22"/>
        </w:rPr>
      </w:pPr>
      <w:r w:rsidRPr="1FA09A23">
        <w:rPr>
          <w:rFonts w:ascii="Arial" w:eastAsia="Arial" w:hAnsi="Arial" w:cs="Arial"/>
        </w:rPr>
        <w:t>We want to employ someone to work on the project</w:t>
      </w:r>
      <w:r w:rsidR="00863494">
        <w:rPr>
          <w:rFonts w:ascii="Arial" w:eastAsia="Arial" w:hAnsi="Arial" w:cs="Arial"/>
        </w:rPr>
        <w:t>.</w:t>
      </w:r>
      <w:r w:rsidRPr="1FA09A23">
        <w:rPr>
          <w:rFonts w:ascii="Arial" w:eastAsia="Arial" w:hAnsi="Arial" w:cs="Arial"/>
        </w:rPr>
        <w:t xml:space="preserve"> </w:t>
      </w:r>
      <w:r w:rsidR="00863494">
        <w:rPr>
          <w:rFonts w:ascii="Arial" w:eastAsia="Arial" w:hAnsi="Arial" w:cs="Arial"/>
        </w:rPr>
        <w:t>H</w:t>
      </w:r>
      <w:r w:rsidRPr="1FA09A23">
        <w:rPr>
          <w:rFonts w:ascii="Arial" w:eastAsia="Arial" w:hAnsi="Arial" w:cs="Arial"/>
        </w:rPr>
        <w:t>ow can we make sure we are paying the correct wage and conditions?</w:t>
      </w:r>
    </w:p>
    <w:p w14:paraId="7745F8D9" w14:textId="77777777" w:rsidR="005736A7" w:rsidRDefault="005736A7" w:rsidP="005736A7">
      <w:pPr>
        <w:pStyle w:val="BodyText"/>
        <w:ind w:left="426"/>
        <w:rPr>
          <w:rFonts w:ascii="Arial" w:eastAsia="Arial" w:hAnsi="Arial" w:cs="Arial"/>
        </w:rPr>
      </w:pPr>
      <w:r w:rsidRPr="70F89D64">
        <w:rPr>
          <w:rFonts w:ascii="Arial" w:eastAsia="Arial" w:hAnsi="Arial" w:cs="Arial"/>
        </w:rPr>
        <w:t xml:space="preserve">The </w:t>
      </w:r>
      <w:hyperlink r:id="rId23">
        <w:r w:rsidRPr="70F89D64">
          <w:rPr>
            <w:rStyle w:val="Hyperlink"/>
            <w:rFonts w:ascii="Arial" w:eastAsia="Arial" w:hAnsi="Arial" w:cs="Arial"/>
          </w:rPr>
          <w:t>Fair Work Ombudsman</w:t>
        </w:r>
      </w:hyperlink>
      <w:r w:rsidRPr="70F89D64">
        <w:rPr>
          <w:rFonts w:ascii="Arial" w:eastAsia="Arial" w:hAnsi="Arial" w:cs="Arial"/>
        </w:rPr>
        <w:t xml:space="preserve"> can provide information and advice about Australia's workplace rights and rules</w:t>
      </w:r>
      <w:r w:rsidRPr="13A30AA5">
        <w:rPr>
          <w:rFonts w:ascii="Arial" w:eastAsia="Arial" w:hAnsi="Arial" w:cs="Arial"/>
        </w:rPr>
        <w:t>, including applicable Awards</w:t>
      </w:r>
      <w:r w:rsidRPr="70F89D64">
        <w:rPr>
          <w:rFonts w:ascii="Arial" w:eastAsia="Arial" w:hAnsi="Arial" w:cs="Arial"/>
        </w:rPr>
        <w:t>.</w:t>
      </w:r>
    </w:p>
    <w:p w14:paraId="5268A5CD" w14:textId="77777777" w:rsidR="005736A7" w:rsidRDefault="005736A7" w:rsidP="005736A7">
      <w:pPr>
        <w:pStyle w:val="Heading2"/>
        <w:numPr>
          <w:ilvl w:val="0"/>
          <w:numId w:val="6"/>
        </w:numPr>
        <w:ind w:left="426" w:hanging="426"/>
      </w:pPr>
      <w:r w:rsidRPr="1FA09A23">
        <w:rPr>
          <w:rFonts w:ascii="Arial" w:eastAsia="Arial" w:hAnsi="Arial" w:cs="Arial"/>
        </w:rPr>
        <w:t>What animal welfare requirements apply to projects involving the control of pest animals?</w:t>
      </w:r>
    </w:p>
    <w:p w14:paraId="13AD84D0" w14:textId="77777777" w:rsidR="005736A7" w:rsidRDefault="005736A7" w:rsidP="005736A7">
      <w:pPr>
        <w:pStyle w:val="BodyText"/>
        <w:ind w:left="426"/>
        <w:rPr>
          <w:rFonts w:ascii="Arial" w:eastAsia="Arial" w:hAnsi="Arial" w:cs="Arial"/>
          <w:szCs w:val="22"/>
        </w:rPr>
      </w:pPr>
      <w:r w:rsidRPr="05EC458C">
        <w:rPr>
          <w:rFonts w:ascii="Arial" w:eastAsia="Arial" w:hAnsi="Arial" w:cs="Arial"/>
          <w:szCs w:val="22"/>
        </w:rPr>
        <w:t>If your grant activities involve pest animals, you must adhere to relevant animal welfare legislation and requirements, and voluntary and/or mandatory Codes of Practice and Standard Operating Procedures for the management of relevant pest animals, as well as adhering to relevant federal and state/territory legislation and regulations.</w:t>
      </w:r>
    </w:p>
    <w:p w14:paraId="02CCE327" w14:textId="77777777" w:rsidR="005736A7" w:rsidRDefault="005736A7" w:rsidP="005736A7">
      <w:pPr>
        <w:pStyle w:val="BodyText"/>
        <w:ind w:left="426"/>
      </w:pPr>
      <w:r>
        <w:t xml:space="preserve">If you are unfamiliar with these, </w:t>
      </w:r>
      <w:hyperlink r:id="rId24">
        <w:r w:rsidRPr="3F16EAC2">
          <w:rPr>
            <w:rStyle w:val="Hyperlink"/>
          </w:rPr>
          <w:t>PestSmart</w:t>
        </w:r>
      </w:hyperlink>
      <w:r>
        <w:t xml:space="preserve"> provides a useful starting point for best-practice information on how to plan, manage and improve pest animal control programs in Australia.</w:t>
      </w:r>
    </w:p>
    <w:p w14:paraId="0932FC81" w14:textId="77777777" w:rsidR="005736A7" w:rsidRPr="008911C7" w:rsidRDefault="005736A7" w:rsidP="005736A7">
      <w:pPr>
        <w:pStyle w:val="Heading2"/>
        <w:numPr>
          <w:ilvl w:val="0"/>
          <w:numId w:val="6"/>
        </w:numPr>
        <w:ind w:left="426" w:hanging="426"/>
        <w:rPr>
          <w:rFonts w:eastAsia="Calibri"/>
        </w:rPr>
      </w:pPr>
      <w:r w:rsidRPr="1FA09A23">
        <w:rPr>
          <w:rFonts w:eastAsia="Calibri"/>
        </w:rPr>
        <w:t>Where should I go for further information?</w:t>
      </w:r>
    </w:p>
    <w:p w14:paraId="040D9039" w14:textId="77D77C17" w:rsidR="005736A7" w:rsidRPr="00CC1B7B" w:rsidRDefault="005736A7" w:rsidP="005736A7">
      <w:pPr>
        <w:pStyle w:val="BodyText"/>
        <w:ind w:left="426"/>
      </w:pPr>
      <w:r>
        <w:t xml:space="preserve">More detailed information about applying is available in the Grant Opportunity Guidelines. If you have any other questions, please email your enquiries to </w:t>
      </w:r>
      <w:hyperlink r:id="rId25">
        <w:r w:rsidRPr="5AC7FE7E">
          <w:rPr>
            <w:rStyle w:val="Hyperlink"/>
          </w:rPr>
          <w:t>support@communitygrants.gov.au</w:t>
        </w:r>
      </w:hyperlink>
      <w:r w:rsidRPr="5AC7FE7E">
        <w:rPr>
          <w:color w:val="auto"/>
        </w:rPr>
        <w:t>. You should submit your questions b</w:t>
      </w:r>
      <w:r>
        <w:rPr>
          <w:color w:val="auto"/>
        </w:rPr>
        <w:t>y</w:t>
      </w:r>
      <w:r w:rsidRPr="5AC7FE7E">
        <w:rPr>
          <w:color w:val="auto"/>
        </w:rPr>
        <w:t xml:space="preserve"> </w:t>
      </w:r>
      <w:r w:rsidR="00AC1B71">
        <w:rPr>
          <w:color w:val="auto"/>
        </w:rPr>
        <w:t>29</w:t>
      </w:r>
      <w:r>
        <w:rPr>
          <w:color w:val="auto"/>
        </w:rPr>
        <w:t xml:space="preserve"> September </w:t>
      </w:r>
      <w:r w:rsidRPr="5AC7FE7E">
        <w:rPr>
          <w:color w:val="auto"/>
        </w:rPr>
        <w:t>2021.</w:t>
      </w:r>
    </w:p>
    <w:p w14:paraId="65BB5688" w14:textId="77777777" w:rsidR="00E23F3C" w:rsidRDefault="00E23F3C" w:rsidP="00E23F3C">
      <w:pPr>
        <w:spacing w:before="40" w:after="120" w:line="280" w:lineRule="atLeast"/>
        <w:rPr>
          <w:rFonts w:asciiTheme="majorHAnsi" w:hAnsiTheme="majorHAnsi" w:cstheme="majorHAnsi"/>
          <w:b/>
          <w:bCs/>
          <w:u w:val="single"/>
        </w:rPr>
      </w:pPr>
    </w:p>
    <w:p w14:paraId="07570DF3" w14:textId="4363C64D" w:rsidR="0059000C" w:rsidRPr="00405345" w:rsidRDefault="00E23F3C" w:rsidP="00E23F3C">
      <w:pPr>
        <w:spacing w:before="40" w:after="120" w:line="280" w:lineRule="atLeast"/>
        <w:rPr>
          <w:rFonts w:asciiTheme="majorHAnsi" w:hAnsiTheme="majorHAnsi" w:cstheme="majorHAnsi"/>
          <w:b/>
          <w:bCs/>
          <w:sz w:val="24"/>
          <w:szCs w:val="24"/>
          <w:u w:val="single"/>
        </w:rPr>
      </w:pPr>
      <w:r w:rsidRPr="00405345">
        <w:rPr>
          <w:rFonts w:asciiTheme="majorHAnsi" w:hAnsiTheme="majorHAnsi" w:cstheme="majorHAnsi"/>
          <w:b/>
          <w:bCs/>
          <w:sz w:val="24"/>
          <w:szCs w:val="24"/>
          <w:u w:val="single"/>
        </w:rPr>
        <w:t>Question and Answer added on 7 September 2021</w:t>
      </w:r>
    </w:p>
    <w:p w14:paraId="534329E0" w14:textId="77777777" w:rsidR="00E23F3C" w:rsidRDefault="00E23F3C" w:rsidP="00E23F3C">
      <w:pPr>
        <w:pStyle w:val="Heading2"/>
        <w:numPr>
          <w:ilvl w:val="0"/>
          <w:numId w:val="6"/>
        </w:numPr>
        <w:ind w:left="426" w:hanging="426"/>
        <w:rPr>
          <w:rFonts w:ascii="Calibri Light" w:eastAsia="Times New Roman" w:hAnsi="Calibri Light" w:cs="Calibri Light"/>
          <w:szCs w:val="24"/>
        </w:rPr>
      </w:pPr>
      <w:r>
        <w:rPr>
          <w:rFonts w:eastAsia="Times New Roman"/>
        </w:rPr>
        <w:t>Can I access the mapping tool outside of the application form?</w:t>
      </w:r>
    </w:p>
    <w:p w14:paraId="52AA596E" w14:textId="77777777" w:rsidR="00E23F3C" w:rsidRDefault="00E23F3C" w:rsidP="00E23F3C">
      <w:pPr>
        <w:pStyle w:val="BodyText"/>
        <w:ind w:left="426"/>
      </w:pPr>
      <w:r>
        <w:t xml:space="preserve">Yes, applicants are able to access the </w:t>
      </w:r>
      <w:hyperlink r:id="rId26" w:history="1">
        <w:r>
          <w:rPr>
            <w:rStyle w:val="Hyperlink"/>
          </w:rPr>
          <w:t>mapping tool</w:t>
        </w:r>
      </w:hyperlink>
      <w:r>
        <w:t xml:space="preserve"> outside of the application form to map their project site. </w:t>
      </w:r>
    </w:p>
    <w:p w14:paraId="6C35AFBE" w14:textId="77777777" w:rsidR="00E23F3C" w:rsidRDefault="00E23F3C" w:rsidP="00E23F3C">
      <w:pPr>
        <w:pStyle w:val="BodyText"/>
        <w:ind w:left="426"/>
      </w:pPr>
      <w:r>
        <w:t xml:space="preserve">After you have mapped your project site, you will need to create click on the ‘Save Mapping’ button, you will need to click on the ‘Copy’ button and paste the link into your application. </w:t>
      </w:r>
    </w:p>
    <w:p w14:paraId="2C965E3F" w14:textId="68C92470" w:rsidR="00E23F3C" w:rsidRPr="00CC1B7B" w:rsidRDefault="00E23F3C" w:rsidP="00E23F3C">
      <w:pPr>
        <w:pStyle w:val="BodyText"/>
        <w:ind w:left="426"/>
      </w:pPr>
      <w:r>
        <w:t>For additional information, please refer to the mapping guidance document located on the Murray</w:t>
      </w:r>
      <w:r>
        <w:softHyphen/>
      </w:r>
      <w:r>
        <w:softHyphen/>
      </w:r>
      <w:r>
        <w:rPr>
          <w:rFonts w:ascii="Symbol" w:hAnsi="Symbol"/>
        </w:rPr>
        <w:t></w:t>
      </w:r>
      <w:r>
        <w:t xml:space="preserve">Darling Healthy Rivers </w:t>
      </w:r>
      <w:hyperlink r:id="rId27" w:history="1">
        <w:r>
          <w:rPr>
            <w:rStyle w:val="Hyperlink"/>
          </w:rPr>
          <w:t>landing page</w:t>
        </w:r>
      </w:hyperlink>
      <w:r>
        <w:t>.</w:t>
      </w:r>
    </w:p>
    <w:sectPr w:rsidR="00E23F3C" w:rsidRPr="00CC1B7B" w:rsidSect="00105397">
      <w:headerReference w:type="default" r:id="rId28"/>
      <w:footerReference w:type="default" r:id="rId29"/>
      <w:headerReference w:type="first" r:id="rId30"/>
      <w:footerReference w:type="first" r:id="rId31"/>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28F96" w14:textId="77777777" w:rsidR="009F49A7" w:rsidRDefault="009F49A7" w:rsidP="00772718">
      <w:pPr>
        <w:spacing w:line="240" w:lineRule="auto"/>
      </w:pPr>
      <w:r>
        <w:separator/>
      </w:r>
    </w:p>
  </w:endnote>
  <w:endnote w:type="continuationSeparator" w:id="0">
    <w:p w14:paraId="77C50DF7" w14:textId="77777777" w:rsidR="009F49A7" w:rsidRDefault="009F49A7"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E456" w14:textId="4BE122B4" w:rsidR="00A14495" w:rsidRDefault="00E13525" w:rsidP="00207788">
    <w:pPr>
      <w:pStyle w:val="Footer"/>
      <w:rPr>
        <w:noProof/>
      </w:rPr>
    </w:pPr>
    <w:r>
      <w:rPr>
        <w:noProof/>
        <w:lang w:eastAsia="en-AU"/>
      </w:rPr>
      <mc:AlternateContent>
        <mc:Choice Requires="wps">
          <w:drawing>
            <wp:anchor distT="0" distB="0" distL="114300" distR="114300" simplePos="0" relativeHeight="251666432"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11D69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r w:rsidR="009F7261">
      <w:t>Questions and Answers</w:t>
    </w:r>
    <w:r w:rsidR="009F7261">
      <w:tab/>
    </w:r>
    <w:r w:rsidR="009F7261">
      <w:tab/>
    </w:r>
    <w:r w:rsidR="009F7261">
      <w:fldChar w:fldCharType="begin"/>
    </w:r>
    <w:r w:rsidR="009F7261">
      <w:instrText xml:space="preserve"> PAGE   \* MERGEFORMAT </w:instrText>
    </w:r>
    <w:r w:rsidR="009F7261">
      <w:fldChar w:fldCharType="separate"/>
    </w:r>
    <w:r w:rsidR="00405345">
      <w:rPr>
        <w:noProof/>
      </w:rPr>
      <w:t>7</w:t>
    </w:r>
    <w:r w:rsidR="009F7261">
      <w:rPr>
        <w:noProof/>
      </w:rPr>
      <w:fldChar w:fldCharType="end"/>
    </w:r>
  </w:p>
  <w:p w14:paraId="205CD909" w14:textId="77777777" w:rsidR="009F7261" w:rsidRDefault="009F7261" w:rsidP="00207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15BA" w14:textId="39BAF4D6" w:rsidR="009F7261" w:rsidRDefault="009F7261">
    <w:pPr>
      <w:pStyle w:val="Footer"/>
      <w:rPr>
        <w:noProof/>
      </w:rPr>
    </w:pPr>
    <w:r>
      <w:t>Questions and Answers</w:t>
    </w:r>
    <w:r>
      <w:tab/>
    </w:r>
    <w:r>
      <w:tab/>
    </w:r>
    <w:r>
      <w:fldChar w:fldCharType="begin"/>
    </w:r>
    <w:r>
      <w:instrText xml:space="preserve"> PAGE   \* MERGEFORMAT </w:instrText>
    </w:r>
    <w:r>
      <w:fldChar w:fldCharType="separate"/>
    </w:r>
    <w:r w:rsidR="00405345">
      <w:rPr>
        <w:noProof/>
      </w:rPr>
      <w:t>1</w:t>
    </w:r>
    <w:r>
      <w:rPr>
        <w:noProof/>
      </w:rPr>
      <w:fldChar w:fldCharType="end"/>
    </w:r>
  </w:p>
  <w:p w14:paraId="56DB09E8" w14:textId="77777777" w:rsidR="009F7261" w:rsidRDefault="009F7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3A03A" w14:textId="77777777" w:rsidR="009F49A7" w:rsidRDefault="009F49A7" w:rsidP="00772718">
      <w:pPr>
        <w:spacing w:line="240" w:lineRule="auto"/>
      </w:pPr>
      <w:r>
        <w:separator/>
      </w:r>
    </w:p>
  </w:footnote>
  <w:footnote w:type="continuationSeparator" w:id="0">
    <w:p w14:paraId="220EEF43" w14:textId="77777777" w:rsidR="009F49A7" w:rsidRDefault="009F49A7"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CD73EC8"/>
    <w:multiLevelType w:val="hybridMultilevel"/>
    <w:tmpl w:val="8B04A79C"/>
    <w:lvl w:ilvl="0" w:tplc="C82CF008">
      <w:start w:val="40"/>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E74512"/>
    <w:multiLevelType w:val="hybridMultilevel"/>
    <w:tmpl w:val="C810C6B6"/>
    <w:lvl w:ilvl="0" w:tplc="D7FECD24">
      <w:start w:val="1"/>
      <w:numFmt w:val="decimal"/>
      <w:lvlText w:val="%1."/>
      <w:lvlJc w:val="left"/>
      <w:pPr>
        <w:ind w:left="502" w:hanging="360"/>
      </w:pPr>
      <w:rPr>
        <w:rFonts w:asciiTheme="minorHAnsi" w:hAnsiTheme="minorHAnsi" w:cstheme="minorHAnsi"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22D5C03"/>
    <w:multiLevelType w:val="hybridMultilevel"/>
    <w:tmpl w:val="EFBC9ECA"/>
    <w:lvl w:ilvl="0" w:tplc="BDAAAA2E">
      <w:start w:val="1"/>
      <w:numFmt w:val="bullet"/>
      <w:lvlText w:val=""/>
      <w:lvlJc w:val="left"/>
      <w:pPr>
        <w:ind w:left="720" w:hanging="360"/>
      </w:pPr>
      <w:rPr>
        <w:rFonts w:ascii="Wingdings" w:hAnsi="Wingdings" w:hint="default"/>
        <w:color w:val="auto"/>
      </w:rPr>
    </w:lvl>
    <w:lvl w:ilvl="1" w:tplc="0E623C92">
      <w:start w:val="1"/>
      <w:numFmt w:val="bullet"/>
      <w:lvlText w:val="o"/>
      <w:lvlJc w:val="left"/>
      <w:pPr>
        <w:ind w:left="1440" w:hanging="360"/>
      </w:pPr>
      <w:rPr>
        <w:rFonts w:ascii="Courier New" w:hAnsi="Courier New" w:hint="default"/>
      </w:rPr>
    </w:lvl>
    <w:lvl w:ilvl="2" w:tplc="16507604">
      <w:start w:val="1"/>
      <w:numFmt w:val="bullet"/>
      <w:lvlText w:val=""/>
      <w:lvlJc w:val="left"/>
      <w:pPr>
        <w:ind w:left="2160" w:hanging="360"/>
      </w:pPr>
      <w:rPr>
        <w:rFonts w:ascii="Wingdings" w:hAnsi="Wingdings" w:hint="default"/>
      </w:rPr>
    </w:lvl>
    <w:lvl w:ilvl="3" w:tplc="10E0AF04">
      <w:start w:val="1"/>
      <w:numFmt w:val="bullet"/>
      <w:lvlText w:val=""/>
      <w:lvlJc w:val="left"/>
      <w:pPr>
        <w:ind w:left="2880" w:hanging="360"/>
      </w:pPr>
      <w:rPr>
        <w:rFonts w:ascii="Symbol" w:hAnsi="Symbol" w:hint="default"/>
      </w:rPr>
    </w:lvl>
    <w:lvl w:ilvl="4" w:tplc="9C76CB5E">
      <w:start w:val="1"/>
      <w:numFmt w:val="bullet"/>
      <w:lvlText w:val="o"/>
      <w:lvlJc w:val="left"/>
      <w:pPr>
        <w:ind w:left="3600" w:hanging="360"/>
      </w:pPr>
      <w:rPr>
        <w:rFonts w:ascii="Courier New" w:hAnsi="Courier New" w:hint="default"/>
      </w:rPr>
    </w:lvl>
    <w:lvl w:ilvl="5" w:tplc="68FAD9C0">
      <w:start w:val="1"/>
      <w:numFmt w:val="bullet"/>
      <w:lvlText w:val=""/>
      <w:lvlJc w:val="left"/>
      <w:pPr>
        <w:ind w:left="4320" w:hanging="360"/>
      </w:pPr>
      <w:rPr>
        <w:rFonts w:ascii="Wingdings" w:hAnsi="Wingdings" w:hint="default"/>
      </w:rPr>
    </w:lvl>
    <w:lvl w:ilvl="6" w:tplc="36CA6622">
      <w:start w:val="1"/>
      <w:numFmt w:val="bullet"/>
      <w:lvlText w:val=""/>
      <w:lvlJc w:val="left"/>
      <w:pPr>
        <w:ind w:left="5040" w:hanging="360"/>
      </w:pPr>
      <w:rPr>
        <w:rFonts w:ascii="Symbol" w:hAnsi="Symbol" w:hint="default"/>
      </w:rPr>
    </w:lvl>
    <w:lvl w:ilvl="7" w:tplc="8AA2DEEC">
      <w:start w:val="1"/>
      <w:numFmt w:val="bullet"/>
      <w:lvlText w:val="o"/>
      <w:lvlJc w:val="left"/>
      <w:pPr>
        <w:ind w:left="5760" w:hanging="360"/>
      </w:pPr>
      <w:rPr>
        <w:rFonts w:ascii="Courier New" w:hAnsi="Courier New" w:hint="default"/>
      </w:rPr>
    </w:lvl>
    <w:lvl w:ilvl="8" w:tplc="A8568ED8">
      <w:start w:val="1"/>
      <w:numFmt w:val="bullet"/>
      <w:lvlText w:val=""/>
      <w:lvlJc w:val="left"/>
      <w:pPr>
        <w:ind w:left="6480" w:hanging="360"/>
      </w:pPr>
      <w:rPr>
        <w:rFonts w:ascii="Wingdings" w:hAnsi="Wingdings" w:hint="default"/>
      </w:rPr>
    </w:lvl>
  </w:abstractNum>
  <w:abstractNum w:abstractNumId="7"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9" w15:restartNumberingAfterBreak="0">
    <w:nsid w:val="3D7029BC"/>
    <w:multiLevelType w:val="hybridMultilevel"/>
    <w:tmpl w:val="FFFFFFFF"/>
    <w:lvl w:ilvl="0" w:tplc="9FD666D8">
      <w:start w:val="1"/>
      <w:numFmt w:val="bullet"/>
      <w:lvlText w:val="§"/>
      <w:lvlJc w:val="left"/>
      <w:pPr>
        <w:ind w:left="720" w:hanging="360"/>
      </w:pPr>
      <w:rPr>
        <w:rFonts w:ascii="Wingdings" w:hAnsi="Wingdings" w:hint="default"/>
      </w:rPr>
    </w:lvl>
    <w:lvl w:ilvl="1" w:tplc="C94C0BB4">
      <w:start w:val="1"/>
      <w:numFmt w:val="bullet"/>
      <w:lvlText w:val="o"/>
      <w:lvlJc w:val="left"/>
      <w:pPr>
        <w:ind w:left="1440" w:hanging="360"/>
      </w:pPr>
      <w:rPr>
        <w:rFonts w:ascii="Courier New" w:hAnsi="Courier New" w:hint="default"/>
      </w:rPr>
    </w:lvl>
    <w:lvl w:ilvl="2" w:tplc="7D4A1450">
      <w:start w:val="1"/>
      <w:numFmt w:val="bullet"/>
      <w:lvlText w:val=""/>
      <w:lvlJc w:val="left"/>
      <w:pPr>
        <w:ind w:left="2160" w:hanging="360"/>
      </w:pPr>
      <w:rPr>
        <w:rFonts w:ascii="Wingdings" w:hAnsi="Wingdings" w:hint="default"/>
      </w:rPr>
    </w:lvl>
    <w:lvl w:ilvl="3" w:tplc="9BC41406">
      <w:start w:val="1"/>
      <w:numFmt w:val="bullet"/>
      <w:lvlText w:val=""/>
      <w:lvlJc w:val="left"/>
      <w:pPr>
        <w:ind w:left="2880" w:hanging="360"/>
      </w:pPr>
      <w:rPr>
        <w:rFonts w:ascii="Symbol" w:hAnsi="Symbol" w:hint="default"/>
      </w:rPr>
    </w:lvl>
    <w:lvl w:ilvl="4" w:tplc="7D2690E2">
      <w:start w:val="1"/>
      <w:numFmt w:val="bullet"/>
      <w:lvlText w:val="o"/>
      <w:lvlJc w:val="left"/>
      <w:pPr>
        <w:ind w:left="3600" w:hanging="360"/>
      </w:pPr>
      <w:rPr>
        <w:rFonts w:ascii="Courier New" w:hAnsi="Courier New" w:hint="default"/>
      </w:rPr>
    </w:lvl>
    <w:lvl w:ilvl="5" w:tplc="D6F6131C">
      <w:start w:val="1"/>
      <w:numFmt w:val="bullet"/>
      <w:lvlText w:val=""/>
      <w:lvlJc w:val="left"/>
      <w:pPr>
        <w:ind w:left="4320" w:hanging="360"/>
      </w:pPr>
      <w:rPr>
        <w:rFonts w:ascii="Wingdings" w:hAnsi="Wingdings" w:hint="default"/>
      </w:rPr>
    </w:lvl>
    <w:lvl w:ilvl="6" w:tplc="7E8682E4">
      <w:start w:val="1"/>
      <w:numFmt w:val="bullet"/>
      <w:lvlText w:val=""/>
      <w:lvlJc w:val="left"/>
      <w:pPr>
        <w:ind w:left="5040" w:hanging="360"/>
      </w:pPr>
      <w:rPr>
        <w:rFonts w:ascii="Symbol" w:hAnsi="Symbol" w:hint="default"/>
      </w:rPr>
    </w:lvl>
    <w:lvl w:ilvl="7" w:tplc="0C2E7ADA">
      <w:start w:val="1"/>
      <w:numFmt w:val="bullet"/>
      <w:lvlText w:val="o"/>
      <w:lvlJc w:val="left"/>
      <w:pPr>
        <w:ind w:left="5760" w:hanging="360"/>
      </w:pPr>
      <w:rPr>
        <w:rFonts w:ascii="Courier New" w:hAnsi="Courier New" w:hint="default"/>
      </w:rPr>
    </w:lvl>
    <w:lvl w:ilvl="8" w:tplc="592EC00E">
      <w:start w:val="1"/>
      <w:numFmt w:val="bullet"/>
      <w:lvlText w:val=""/>
      <w:lvlJc w:val="left"/>
      <w:pPr>
        <w:ind w:left="6480" w:hanging="360"/>
      </w:pPr>
      <w:rPr>
        <w:rFonts w:ascii="Wingdings" w:hAnsi="Wingdings" w:hint="default"/>
      </w:rPr>
    </w:lvl>
  </w:abstractNum>
  <w:abstractNum w:abstractNumId="10"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4A3A50E6"/>
    <w:multiLevelType w:val="hybridMultilevel"/>
    <w:tmpl w:val="D678351C"/>
    <w:lvl w:ilvl="0" w:tplc="BDAAAA2E">
      <w:start w:val="1"/>
      <w:numFmt w:val="bullet"/>
      <w:lvlText w:val=""/>
      <w:lvlJc w:val="left"/>
      <w:pPr>
        <w:ind w:left="720" w:hanging="360"/>
      </w:pPr>
      <w:rPr>
        <w:rFonts w:ascii="Wingdings" w:hAnsi="Wingdings" w:hint="default"/>
        <w:color w:val="auto"/>
      </w:rPr>
    </w:lvl>
    <w:lvl w:ilvl="1" w:tplc="0E1A43A0">
      <w:start w:val="1"/>
      <w:numFmt w:val="bullet"/>
      <w:lvlText w:val="o"/>
      <w:lvlJc w:val="left"/>
      <w:pPr>
        <w:ind w:left="1440" w:hanging="360"/>
      </w:pPr>
      <w:rPr>
        <w:rFonts w:ascii="Courier New" w:hAnsi="Courier New" w:hint="default"/>
      </w:rPr>
    </w:lvl>
    <w:lvl w:ilvl="2" w:tplc="BDAAAA2E">
      <w:start w:val="1"/>
      <w:numFmt w:val="bullet"/>
      <w:lvlText w:val=""/>
      <w:lvlJc w:val="left"/>
      <w:pPr>
        <w:ind w:left="2160" w:hanging="360"/>
      </w:pPr>
      <w:rPr>
        <w:rFonts w:ascii="Wingdings" w:hAnsi="Wingdings" w:hint="default"/>
      </w:rPr>
    </w:lvl>
    <w:lvl w:ilvl="3" w:tplc="1A0A5F5E">
      <w:start w:val="1"/>
      <w:numFmt w:val="bullet"/>
      <w:lvlText w:val=""/>
      <w:lvlJc w:val="left"/>
      <w:pPr>
        <w:ind w:left="2880" w:hanging="360"/>
      </w:pPr>
      <w:rPr>
        <w:rFonts w:ascii="Symbol" w:hAnsi="Symbol" w:hint="default"/>
      </w:rPr>
    </w:lvl>
    <w:lvl w:ilvl="4" w:tplc="2E12DB68">
      <w:start w:val="1"/>
      <w:numFmt w:val="bullet"/>
      <w:lvlText w:val="o"/>
      <w:lvlJc w:val="left"/>
      <w:pPr>
        <w:ind w:left="3600" w:hanging="360"/>
      </w:pPr>
      <w:rPr>
        <w:rFonts w:ascii="Courier New" w:hAnsi="Courier New" w:hint="default"/>
      </w:rPr>
    </w:lvl>
    <w:lvl w:ilvl="5" w:tplc="AE8EF220">
      <w:start w:val="1"/>
      <w:numFmt w:val="bullet"/>
      <w:lvlText w:val=""/>
      <w:lvlJc w:val="left"/>
      <w:pPr>
        <w:ind w:left="4320" w:hanging="360"/>
      </w:pPr>
      <w:rPr>
        <w:rFonts w:ascii="Wingdings" w:hAnsi="Wingdings" w:hint="default"/>
      </w:rPr>
    </w:lvl>
    <w:lvl w:ilvl="6" w:tplc="75B63EC0">
      <w:start w:val="1"/>
      <w:numFmt w:val="bullet"/>
      <w:lvlText w:val=""/>
      <w:lvlJc w:val="left"/>
      <w:pPr>
        <w:ind w:left="5040" w:hanging="360"/>
      </w:pPr>
      <w:rPr>
        <w:rFonts w:ascii="Symbol" w:hAnsi="Symbol" w:hint="default"/>
      </w:rPr>
    </w:lvl>
    <w:lvl w:ilvl="7" w:tplc="BA3AFB44">
      <w:start w:val="1"/>
      <w:numFmt w:val="bullet"/>
      <w:lvlText w:val="o"/>
      <w:lvlJc w:val="left"/>
      <w:pPr>
        <w:ind w:left="5760" w:hanging="360"/>
      </w:pPr>
      <w:rPr>
        <w:rFonts w:ascii="Courier New" w:hAnsi="Courier New" w:hint="default"/>
      </w:rPr>
    </w:lvl>
    <w:lvl w:ilvl="8" w:tplc="0B1C89CA">
      <w:start w:val="1"/>
      <w:numFmt w:val="bullet"/>
      <w:lvlText w:val=""/>
      <w:lvlJc w:val="left"/>
      <w:pPr>
        <w:ind w:left="6480" w:hanging="360"/>
      </w:pPr>
      <w:rPr>
        <w:rFonts w:ascii="Wingdings" w:hAnsi="Wingdings" w:hint="default"/>
      </w:rPr>
    </w:lvl>
  </w:abstractNum>
  <w:abstractNum w:abstractNumId="13"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1"/>
  </w:num>
  <w:num w:numId="2">
    <w:abstractNumId w:val="13"/>
  </w:num>
  <w:num w:numId="3">
    <w:abstractNumId w:val="5"/>
  </w:num>
  <w:num w:numId="4">
    <w:abstractNumId w:val="11"/>
  </w:num>
  <w:num w:numId="5">
    <w:abstractNumId w:val="8"/>
  </w:num>
  <w:num w:numId="6">
    <w:abstractNumId w:val="4"/>
  </w:num>
  <w:num w:numId="7">
    <w:abstractNumId w:val="3"/>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2"/>
  </w:num>
  <w:num w:numId="12">
    <w:abstractNumId w:val="6"/>
  </w:num>
  <w:num w:numId="13">
    <w:abstractNumId w:val="9"/>
  </w:num>
  <w:num w:numId="14">
    <w:abstractNumId w:val="2"/>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672"/>
    <w:rsid w:val="00000555"/>
    <w:rsid w:val="00000A51"/>
    <w:rsid w:val="00004A79"/>
    <w:rsid w:val="00007DE9"/>
    <w:rsid w:val="00015AE4"/>
    <w:rsid w:val="000218CD"/>
    <w:rsid w:val="0003018E"/>
    <w:rsid w:val="00033BC3"/>
    <w:rsid w:val="00043364"/>
    <w:rsid w:val="00044E09"/>
    <w:rsid w:val="00046AC0"/>
    <w:rsid w:val="0004784D"/>
    <w:rsid w:val="00053A00"/>
    <w:rsid w:val="000A2CF1"/>
    <w:rsid w:val="000B378A"/>
    <w:rsid w:val="000B6C00"/>
    <w:rsid w:val="000B71F8"/>
    <w:rsid w:val="000C1F06"/>
    <w:rsid w:val="000E6B5E"/>
    <w:rsid w:val="000F1DD1"/>
    <w:rsid w:val="000F28B8"/>
    <w:rsid w:val="000F3766"/>
    <w:rsid w:val="00105397"/>
    <w:rsid w:val="00106FC4"/>
    <w:rsid w:val="00111F0C"/>
    <w:rsid w:val="00145E2D"/>
    <w:rsid w:val="001460E4"/>
    <w:rsid w:val="0016612C"/>
    <w:rsid w:val="001763D4"/>
    <w:rsid w:val="00181433"/>
    <w:rsid w:val="001834DD"/>
    <w:rsid w:val="001C096E"/>
    <w:rsid w:val="001C53CE"/>
    <w:rsid w:val="001C5D96"/>
    <w:rsid w:val="001D341B"/>
    <w:rsid w:val="001E3D2B"/>
    <w:rsid w:val="001E66CE"/>
    <w:rsid w:val="00207788"/>
    <w:rsid w:val="00221DC2"/>
    <w:rsid w:val="00224E24"/>
    <w:rsid w:val="00244B48"/>
    <w:rsid w:val="002573D5"/>
    <w:rsid w:val="00264E26"/>
    <w:rsid w:val="00265580"/>
    <w:rsid w:val="00280E74"/>
    <w:rsid w:val="002A41E1"/>
    <w:rsid w:val="002B6574"/>
    <w:rsid w:val="002D4D48"/>
    <w:rsid w:val="002E21D2"/>
    <w:rsid w:val="002F7D3C"/>
    <w:rsid w:val="003011AA"/>
    <w:rsid w:val="00301965"/>
    <w:rsid w:val="00305720"/>
    <w:rsid w:val="0030705A"/>
    <w:rsid w:val="003131AB"/>
    <w:rsid w:val="003217BE"/>
    <w:rsid w:val="00350F21"/>
    <w:rsid w:val="0035138C"/>
    <w:rsid w:val="00355677"/>
    <w:rsid w:val="00376B2D"/>
    <w:rsid w:val="003D0647"/>
    <w:rsid w:val="003D1265"/>
    <w:rsid w:val="003D3B1D"/>
    <w:rsid w:val="003D5DBE"/>
    <w:rsid w:val="003F0392"/>
    <w:rsid w:val="003F6597"/>
    <w:rsid w:val="00404841"/>
    <w:rsid w:val="00404F5B"/>
    <w:rsid w:val="00405345"/>
    <w:rsid w:val="00412059"/>
    <w:rsid w:val="0041496C"/>
    <w:rsid w:val="00422645"/>
    <w:rsid w:val="00425633"/>
    <w:rsid w:val="00441E79"/>
    <w:rsid w:val="00443A1F"/>
    <w:rsid w:val="00450486"/>
    <w:rsid w:val="004537DC"/>
    <w:rsid w:val="004709E9"/>
    <w:rsid w:val="00483A58"/>
    <w:rsid w:val="00486155"/>
    <w:rsid w:val="004924DA"/>
    <w:rsid w:val="004D31C6"/>
    <w:rsid w:val="004D700E"/>
    <w:rsid w:val="004D7F17"/>
    <w:rsid w:val="004E0670"/>
    <w:rsid w:val="004E7F37"/>
    <w:rsid w:val="004F31BA"/>
    <w:rsid w:val="004F4F3E"/>
    <w:rsid w:val="0051299F"/>
    <w:rsid w:val="00516672"/>
    <w:rsid w:val="00526B85"/>
    <w:rsid w:val="005306A1"/>
    <w:rsid w:val="005736A7"/>
    <w:rsid w:val="0059000C"/>
    <w:rsid w:val="00595DC3"/>
    <w:rsid w:val="005A02A1"/>
    <w:rsid w:val="005A0CA3"/>
    <w:rsid w:val="005B0FAD"/>
    <w:rsid w:val="005D5B5B"/>
    <w:rsid w:val="005D6D33"/>
    <w:rsid w:val="005D7A24"/>
    <w:rsid w:val="00616EBA"/>
    <w:rsid w:val="00632C08"/>
    <w:rsid w:val="006468F4"/>
    <w:rsid w:val="00654C42"/>
    <w:rsid w:val="00663814"/>
    <w:rsid w:val="0067074A"/>
    <w:rsid w:val="00672994"/>
    <w:rsid w:val="006A7268"/>
    <w:rsid w:val="006C15C5"/>
    <w:rsid w:val="006F5723"/>
    <w:rsid w:val="00736A76"/>
    <w:rsid w:val="007376B7"/>
    <w:rsid w:val="00752C6B"/>
    <w:rsid w:val="00760CE6"/>
    <w:rsid w:val="00764AA9"/>
    <w:rsid w:val="00765764"/>
    <w:rsid w:val="007719C9"/>
    <w:rsid w:val="00772718"/>
    <w:rsid w:val="007C10B1"/>
    <w:rsid w:val="007D30A8"/>
    <w:rsid w:val="007D7536"/>
    <w:rsid w:val="007F6B85"/>
    <w:rsid w:val="00814FB1"/>
    <w:rsid w:val="00817136"/>
    <w:rsid w:val="00820F20"/>
    <w:rsid w:val="0082406C"/>
    <w:rsid w:val="0082528A"/>
    <w:rsid w:val="00825754"/>
    <w:rsid w:val="00835210"/>
    <w:rsid w:val="00844C2D"/>
    <w:rsid w:val="00850E65"/>
    <w:rsid w:val="00863494"/>
    <w:rsid w:val="0087438E"/>
    <w:rsid w:val="00884668"/>
    <w:rsid w:val="008B2B46"/>
    <w:rsid w:val="008B2C58"/>
    <w:rsid w:val="009102D2"/>
    <w:rsid w:val="00917FC9"/>
    <w:rsid w:val="00921840"/>
    <w:rsid w:val="009331B4"/>
    <w:rsid w:val="009345F1"/>
    <w:rsid w:val="00944BBB"/>
    <w:rsid w:val="009547B6"/>
    <w:rsid w:val="00961072"/>
    <w:rsid w:val="00982554"/>
    <w:rsid w:val="009861AC"/>
    <w:rsid w:val="009A1E8B"/>
    <w:rsid w:val="009D405C"/>
    <w:rsid w:val="009E750F"/>
    <w:rsid w:val="009F49A7"/>
    <w:rsid w:val="009F7261"/>
    <w:rsid w:val="00A04D96"/>
    <w:rsid w:val="00A0629B"/>
    <w:rsid w:val="00A14495"/>
    <w:rsid w:val="00A16BE1"/>
    <w:rsid w:val="00A454BF"/>
    <w:rsid w:val="00A52E3A"/>
    <w:rsid w:val="00A66BA3"/>
    <w:rsid w:val="00A766F4"/>
    <w:rsid w:val="00A814CB"/>
    <w:rsid w:val="00A84E43"/>
    <w:rsid w:val="00A90D1B"/>
    <w:rsid w:val="00AC1B71"/>
    <w:rsid w:val="00AC4888"/>
    <w:rsid w:val="00AF55F8"/>
    <w:rsid w:val="00B10ABA"/>
    <w:rsid w:val="00B237F8"/>
    <w:rsid w:val="00B420D4"/>
    <w:rsid w:val="00B51F28"/>
    <w:rsid w:val="00B57910"/>
    <w:rsid w:val="00B7600D"/>
    <w:rsid w:val="00BA6686"/>
    <w:rsid w:val="00BC093A"/>
    <w:rsid w:val="00BC44D6"/>
    <w:rsid w:val="00BC4ACC"/>
    <w:rsid w:val="00BC4FCC"/>
    <w:rsid w:val="00BD02F8"/>
    <w:rsid w:val="00BE0378"/>
    <w:rsid w:val="00C12E71"/>
    <w:rsid w:val="00C15D6B"/>
    <w:rsid w:val="00C217A8"/>
    <w:rsid w:val="00C4188F"/>
    <w:rsid w:val="00C819A4"/>
    <w:rsid w:val="00C82A1B"/>
    <w:rsid w:val="00C82E6F"/>
    <w:rsid w:val="00C84EA8"/>
    <w:rsid w:val="00C90C81"/>
    <w:rsid w:val="00C9119D"/>
    <w:rsid w:val="00C918A2"/>
    <w:rsid w:val="00C92998"/>
    <w:rsid w:val="00CA720A"/>
    <w:rsid w:val="00CC1B7B"/>
    <w:rsid w:val="00CD38EE"/>
    <w:rsid w:val="00CD5925"/>
    <w:rsid w:val="00CE557A"/>
    <w:rsid w:val="00D031B2"/>
    <w:rsid w:val="00D1410C"/>
    <w:rsid w:val="00D21FB1"/>
    <w:rsid w:val="00D31029"/>
    <w:rsid w:val="00D40D16"/>
    <w:rsid w:val="00D42E0E"/>
    <w:rsid w:val="00D548F0"/>
    <w:rsid w:val="00D56465"/>
    <w:rsid w:val="00D57F79"/>
    <w:rsid w:val="00D64FAC"/>
    <w:rsid w:val="00D65704"/>
    <w:rsid w:val="00D668F6"/>
    <w:rsid w:val="00D84777"/>
    <w:rsid w:val="00D84875"/>
    <w:rsid w:val="00D904F0"/>
    <w:rsid w:val="00D91378"/>
    <w:rsid w:val="00D91B18"/>
    <w:rsid w:val="00DC0747"/>
    <w:rsid w:val="00DC2647"/>
    <w:rsid w:val="00DC3B70"/>
    <w:rsid w:val="00DD1408"/>
    <w:rsid w:val="00DD356D"/>
    <w:rsid w:val="00DD6735"/>
    <w:rsid w:val="00DF0607"/>
    <w:rsid w:val="00DF136A"/>
    <w:rsid w:val="00E03D02"/>
    <w:rsid w:val="00E0448C"/>
    <w:rsid w:val="00E13525"/>
    <w:rsid w:val="00E23F3C"/>
    <w:rsid w:val="00E47250"/>
    <w:rsid w:val="00E61535"/>
    <w:rsid w:val="00E84012"/>
    <w:rsid w:val="00E9373C"/>
    <w:rsid w:val="00E94149"/>
    <w:rsid w:val="00EA0724"/>
    <w:rsid w:val="00EA6251"/>
    <w:rsid w:val="00EB1E68"/>
    <w:rsid w:val="00EB6414"/>
    <w:rsid w:val="00EE2107"/>
    <w:rsid w:val="00EE5747"/>
    <w:rsid w:val="00EF3804"/>
    <w:rsid w:val="00EF5E05"/>
    <w:rsid w:val="00F227AF"/>
    <w:rsid w:val="00F27370"/>
    <w:rsid w:val="00F311D8"/>
    <w:rsid w:val="00F35969"/>
    <w:rsid w:val="00F474A4"/>
    <w:rsid w:val="00F5341C"/>
    <w:rsid w:val="00F56542"/>
    <w:rsid w:val="00F56954"/>
    <w:rsid w:val="00F66049"/>
    <w:rsid w:val="00F948AF"/>
    <w:rsid w:val="00FA5A7B"/>
    <w:rsid w:val="00FA5D07"/>
    <w:rsid w:val="00FB11B1"/>
    <w:rsid w:val="00FC0920"/>
    <w:rsid w:val="00FC0935"/>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ListParagraph">
    <w:name w:val="List Paragraph"/>
    <w:basedOn w:val="Normal"/>
    <w:uiPriority w:val="34"/>
    <w:qFormat/>
    <w:rsid w:val="005736A7"/>
    <w:pPr>
      <w:ind w:left="720"/>
      <w:contextualSpacing/>
    </w:pPr>
  </w:style>
  <w:style w:type="paragraph" w:styleId="CommentSubject">
    <w:name w:val="annotation subject"/>
    <w:basedOn w:val="CommentText"/>
    <w:next w:val="CommentText"/>
    <w:link w:val="CommentSubjectChar"/>
    <w:uiPriority w:val="99"/>
    <w:semiHidden/>
    <w:unhideWhenUsed/>
    <w:rsid w:val="00A84E43"/>
    <w:rPr>
      <w:b/>
      <w:bCs/>
    </w:rPr>
  </w:style>
  <w:style w:type="character" w:customStyle="1" w:styleId="CommentSubjectChar">
    <w:name w:val="Comment Subject Char"/>
    <w:basedOn w:val="CommentTextChar"/>
    <w:link w:val="CommentSubject"/>
    <w:uiPriority w:val="99"/>
    <w:semiHidden/>
    <w:rsid w:val="00A84E43"/>
    <w:rPr>
      <w:rFonts w:ascii="Arial" w:hAnsi="Arial" w:cstheme="minorBidi"/>
      <w:b/>
      <w:bCs/>
    </w:rPr>
  </w:style>
  <w:style w:type="character" w:customStyle="1" w:styleId="UnresolvedMention1">
    <w:name w:val="Unresolved Mention1"/>
    <w:basedOn w:val="DefaultParagraphFont"/>
    <w:uiPriority w:val="99"/>
    <w:semiHidden/>
    <w:unhideWhenUsed/>
    <w:rsid w:val="00EE2107"/>
    <w:rPr>
      <w:color w:val="605E5C"/>
      <w:shd w:val="clear" w:color="auto" w:fill="E1DFDD"/>
    </w:rPr>
  </w:style>
  <w:style w:type="character" w:styleId="FollowedHyperlink">
    <w:name w:val="FollowedHyperlink"/>
    <w:basedOn w:val="DefaultParagraphFont"/>
    <w:uiPriority w:val="99"/>
    <w:semiHidden/>
    <w:unhideWhenUsed/>
    <w:rsid w:val="00224E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90609363">
      <w:bodyDiv w:val="1"/>
      <w:marLeft w:val="0"/>
      <w:marRight w:val="0"/>
      <w:marTop w:val="0"/>
      <w:marBottom w:val="0"/>
      <w:divBdr>
        <w:top w:val="none" w:sz="0" w:space="0" w:color="auto"/>
        <w:left w:val="none" w:sz="0" w:space="0" w:color="auto"/>
        <w:bottom w:val="none" w:sz="0" w:space="0" w:color="auto"/>
        <w:right w:val="none" w:sz="0" w:space="0" w:color="auto"/>
      </w:divBdr>
    </w:div>
    <w:div w:id="564266641">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86470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nvironment.gov.au/biodiversity/threatened/threat-abatement-plans" TargetMode="External"/><Relationship Id="rId18" Type="http://schemas.openxmlformats.org/officeDocument/2006/relationships/hyperlink" Target="https://www.environment.gov.au/cgi-bin/sprat/public/publicshowmigratory.pl" TargetMode="External"/><Relationship Id="rId26" Type="http://schemas.openxmlformats.org/officeDocument/2006/relationships/hyperlink" Target="https://www.environment.gov.au/apps/erin/grant_mapper/grant_mapper.html?formCode=MDHR&amp;mapTitle=Murray-Darling%20Healthy%20Rivers%20Program%20(Large%20Grants)&amp;helpDoc=help/mapping_tool_quick_start_copy.pdf&amp;disableDesc=Y&amp;disableList=Y&amp;displayMapUrl=Y" TargetMode="External"/><Relationship Id="rId3" Type="http://schemas.openxmlformats.org/officeDocument/2006/relationships/numbering" Target="numbering.xml"/><Relationship Id="rId21" Type="http://schemas.openxmlformats.org/officeDocument/2006/relationships/hyperlink" Target="https://australianmade.com.au/" TargetMode="External"/><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agriculture.gov.au/pests-diseases-weeds/pest-animals-and-weeds" TargetMode="External"/><Relationship Id="rId17" Type="http://schemas.openxmlformats.org/officeDocument/2006/relationships/hyperlink" Target="https://www.environment.gov.au/cgi-bin/sprat/public/publiclookupcommunities.pl" TargetMode="External"/><Relationship Id="rId25" Type="http://schemas.openxmlformats.org/officeDocument/2006/relationships/hyperlink" Target="mailto:support@communitygrants.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vironment.gov.au/cgi-bin/sprat/public/publicthreatenedlist.pl?wanted=fauna" TargetMode="External"/><Relationship Id="rId20" Type="http://schemas.openxmlformats.org/officeDocument/2006/relationships/hyperlink" Target="https://supplynation.org.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griculture.gov.au/pests-diseases-weeds/pest-animals-and-weeds" TargetMode="External"/><Relationship Id="rId24" Type="http://schemas.openxmlformats.org/officeDocument/2006/relationships/hyperlink" Target="https://pestsmart.org.a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environment.gov.au/biodiversity/migratory-species" TargetMode="External"/><Relationship Id="rId23" Type="http://schemas.openxmlformats.org/officeDocument/2006/relationships/hyperlink" Target="https://www.fairwork.gov.au/" TargetMode="External"/><Relationship Id="rId28" Type="http://schemas.openxmlformats.org/officeDocument/2006/relationships/header" Target="header1.xml"/><Relationship Id="rId36" Type="http://schemas.openxmlformats.org/officeDocument/2006/relationships/customXml" Target="../customXml/item5.xml"/><Relationship Id="rId10" Type="http://schemas.openxmlformats.org/officeDocument/2006/relationships/hyperlink" Target="https://www.communitygrants.gov.au/grants/murray%E2%80%93darling-healthy-rivers-program-%E2%80%93-small-grants-round-1" TargetMode="External"/><Relationship Id="rId19" Type="http://schemas.openxmlformats.org/officeDocument/2006/relationships/hyperlink" Target="http://www.nrm.gov.au/regional/regional-nrm-organisations"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hyperlink" Target="https://www.environment.gov.au/biodiversity/threatened" TargetMode="External"/><Relationship Id="rId22" Type="http://schemas.openxmlformats.org/officeDocument/2006/relationships/hyperlink" Target="http://www.nrm.gov.au/regional/regional-nrm-organisations" TargetMode="External"/><Relationship Id="rId27" Type="http://schemas.openxmlformats.org/officeDocument/2006/relationships/hyperlink" Target="https://www.communitygrants.gov.au/grants/murray-darling" TargetMode="External"/><Relationship Id="rId30" Type="http://schemas.openxmlformats.org/officeDocument/2006/relationships/header" Target="header2.xml"/><Relationship Id="rId35" Type="http://schemas.openxmlformats.org/officeDocument/2006/relationships/customXml" Target="../customXml/item4.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73C2F8-7426-460C-8302-485B5163867B}">
  <ds:schemaRefs>
    <ds:schemaRef ds:uri="http://schemas.openxmlformats.org/officeDocument/2006/bibliography"/>
  </ds:schemaRefs>
</ds:datastoreItem>
</file>

<file path=customXml/itemProps3.xml><?xml version="1.0" encoding="utf-8"?>
<ds:datastoreItem xmlns:ds="http://schemas.openxmlformats.org/officeDocument/2006/customXml" ds:itemID="{B57D5D29-9E68-4DD8-9099-876974F685EB}"/>
</file>

<file path=customXml/itemProps4.xml><?xml version="1.0" encoding="utf-8"?>
<ds:datastoreItem xmlns:ds="http://schemas.openxmlformats.org/officeDocument/2006/customXml" ds:itemID="{91F9B110-E8AF-4FC1-95D9-B51C1362FB6E}"/>
</file>

<file path=customXml/itemProps5.xml><?xml version="1.0" encoding="utf-8"?>
<ds:datastoreItem xmlns:ds="http://schemas.openxmlformats.org/officeDocument/2006/customXml" ds:itemID="{FFFD5734-0BE5-4272-A5F7-545A0C5DEA99}"/>
</file>

<file path=docProps/app.xml><?xml version="1.0" encoding="utf-8"?>
<Properties xmlns="http://schemas.openxmlformats.org/officeDocument/2006/extended-properties" xmlns:vt="http://schemas.openxmlformats.org/officeDocument/2006/docPropsVTypes">
  <Template>Letter template - orange (External).DOTX</Template>
  <TotalTime>0</TotalTime>
  <Pages>2</Pages>
  <Words>2312</Words>
  <Characters>13180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BOTTCHER, Sarah</dc:creator>
  <cp:keywords>[SEC=OFFICIAL]</cp:keywords>
  <cp:lastModifiedBy>Williams, Lachlan</cp:lastModifiedBy>
  <cp:revision>2</cp:revision>
  <cp:lastPrinted>2021-08-23T05:09:00Z</cp:lastPrinted>
  <dcterms:created xsi:type="dcterms:W3CDTF">2022-02-10T22:35:00Z</dcterms:created>
  <dcterms:modified xsi:type="dcterms:W3CDTF">2022-02-10T22:35:00Z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890585DD352E4CA7AD22285CCF6A4AFC</vt:lpwstr>
  </property>
  <property fmtid="{D5CDD505-2E9C-101B-9397-08002B2CF9AE}" pid="9" name="PM_ProtectiveMarkingValue_Footer">
    <vt:lpwstr>OFFICIAL</vt:lpwstr>
  </property>
  <property fmtid="{D5CDD505-2E9C-101B-9397-08002B2CF9AE}" pid="10" name="PM_Originator_Hash_SHA1">
    <vt:lpwstr>A001E347FAD7FE66DEF2201E5183412C557A2FE3</vt:lpwstr>
  </property>
  <property fmtid="{D5CDD505-2E9C-101B-9397-08002B2CF9AE}" pid="11" name="PM_OriginationTimeStamp">
    <vt:lpwstr>2021-09-07T04:23:22Z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D2083DB567FE1FC92A9160FDE6A52B3A</vt:lpwstr>
  </property>
  <property fmtid="{D5CDD505-2E9C-101B-9397-08002B2CF9AE}" pid="20" name="PM_Hash_Salt">
    <vt:lpwstr>034FC0AE1CD3F848D8A291B3D0446397</vt:lpwstr>
  </property>
  <property fmtid="{D5CDD505-2E9C-101B-9397-08002B2CF9AE}" pid="21" name="PM_Hash_SHA1">
    <vt:lpwstr>B64AB9E81330EF001E6C8B559A4E85BF8F584012</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0x0101004B6FD6131ACCD942B99EE496FC609FF4</vt:lpwstr>
  </property>
</Properties>
</file>