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4.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7.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8.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1.xml" ContentType="application/vnd.openxmlformats-officedocument.wordprocessingml.foot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footer13.xml" ContentType="application/vnd.openxmlformats-officedocument.wordprocessingml.footer+xml"/>
  <Override PartName="/word/header31.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33746D" w14:textId="77777777" w:rsidR="000441E3" w:rsidRPr="00945121" w:rsidRDefault="000441E3" w:rsidP="00AD3A05">
      <w:pPr>
        <w:pStyle w:val="Heading1"/>
      </w:pPr>
      <w:bookmarkStart w:id="0" w:name="commodity"/>
      <w:r w:rsidRPr="00945121">
        <w:t>Oriental melon and rockmelon fruit</w:t>
      </w:r>
      <w:bookmarkEnd w:id="0"/>
      <w:r w:rsidRPr="00945121">
        <w:t xml:space="preserve"> from </w:t>
      </w:r>
      <w:bookmarkStart w:id="1" w:name="country"/>
      <w:r w:rsidRPr="00945121">
        <w:t>Korea</w:t>
      </w:r>
      <w:bookmarkEnd w:id="1"/>
      <w:r w:rsidRPr="00945121">
        <w:t xml:space="preserve">: biosecurity import requirements </w:t>
      </w:r>
      <w:bookmarkStart w:id="2" w:name="draft_final"/>
      <w:r w:rsidRPr="00945121">
        <w:t>f</w:t>
      </w:r>
      <w:r>
        <w:t>inal</w:t>
      </w:r>
      <w:bookmarkEnd w:id="2"/>
      <w:r w:rsidRPr="00945121">
        <w:t xml:space="preserve"> report</w:t>
      </w:r>
    </w:p>
    <w:p w14:paraId="57064EB7" w14:textId="77777777" w:rsidR="000441E3" w:rsidRPr="00945121" w:rsidRDefault="000441E3" w:rsidP="00DC43F2">
      <w:r>
        <w:rPr>
          <w:noProof/>
        </w:rPr>
        <w:t>February</w:t>
      </w:r>
      <w:r w:rsidRPr="00945121">
        <w:t xml:space="preserve"> </w:t>
      </w:r>
      <w:bookmarkStart w:id="3" w:name="year"/>
      <w:r w:rsidRPr="00945121">
        <w:t>202</w:t>
      </w:r>
      <w:r>
        <w:t>3</w:t>
      </w:r>
      <w:bookmarkEnd w:id="3"/>
    </w:p>
    <w:p w14:paraId="2806A982" w14:textId="77777777" w:rsidR="000441E3" w:rsidRDefault="000441E3" w:rsidP="00DC43F2">
      <w:pPr>
        <w:pStyle w:val="Picture"/>
        <w:rPr>
          <w:noProof w:val="0"/>
          <w:color w:val="000000" w:themeColor="text1"/>
          <w:sz w:val="18"/>
          <w:lang w:eastAsia="en-US"/>
        </w:rPr>
      </w:pPr>
      <w:r>
        <mc:AlternateContent>
          <mc:Choice Requires="wps">
            <w:drawing>
              <wp:inline distT="0" distB="0" distL="0" distR="0" wp14:anchorId="75D470BB" wp14:editId="71F59D8F">
                <wp:extent cx="5716800" cy="5727600"/>
                <wp:effectExtent l="0" t="0" r="0" b="6985"/>
                <wp:docPr id="10" name="Rectangle: Diagonal Corners Rounded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716800" cy="5727600"/>
                        </a:xfrm>
                        <a:prstGeom prst="round2DiagRect">
                          <a:avLst>
                            <a:gd name="adj1" fmla="val 0"/>
                            <a:gd name="adj2" fmla="val 29401"/>
                          </a:avLst>
                        </a:prstGeom>
                        <a:blipFill>
                          <a:blip r:embed="rId9">
                            <a:extLst>
                              <a:ext uri="{28A0092B-C50C-407E-A947-70E740481C1C}">
                                <a14:useLocalDpi xmlns:a14="http://schemas.microsoft.com/office/drawing/2010/main" val="0"/>
                              </a:ext>
                            </a:extLst>
                          </a:blip>
                          <a:srcRect/>
                          <a:stretch>
                            <a:fillRect l="-3828" r="-382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3B91124" id="Rectangle: Diagonal Corners Rounded 10" o:spid="_x0000_s1026" alt="&quot;&quot;" style="width:450.15pt;height:451pt;visibility:visible;mso-wrap-style:square;mso-left-percent:-10001;mso-top-percent:-10001;mso-position-horizontal:absolute;mso-position-horizontal-relative:char;mso-position-vertical:absolute;mso-position-vertical-relative:line;mso-left-percent:-10001;mso-top-percent:-10001;v-text-anchor:middle" coordsize="5716800,57276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" path="m,l4036004,v928278,,1680796,752518,1680796,1680796l5716800,5727600r,l1680796,5727600c752518,5727600,,4975082,,4046804l,,,xe" stroked="f" strokeweight="1pt">
                <v:fill r:id="rId10" o:title="" recolor="t" rotate="t" type="frame"/>
                <v:stroke joinstyle="miter"/>
                <v:path arrowok="t" o:connecttype="custom" o:connectlocs="0,0;4036004,0;5716800,1680796;5716800,5727600;5716800,5727600;1680796,5727600;0,4046804;0,0;0,0" o:connectangles="0,0,0,0,0,0,0,0,0"/>
                <o:lock v:ext="edit" aspectratio="t"/>
                <w10:anchorlock/>
              </v:shape>
            </w:pict>
          </mc:Fallback>
        </mc:AlternateContent>
      </w:r>
    </w:p>
    <w:p w14:paraId="22A1B0B4" w14:textId="77777777" w:rsidR="000441E3" w:rsidRDefault="000441E3" w:rsidP="00DC43F2">
      <w:pPr>
        <w:pStyle w:val="Picture"/>
        <w:rPr>
          <w:noProof w:val="0"/>
          <w:color w:val="000000" w:themeColor="text1"/>
          <w:sz w:val="18"/>
          <w:lang w:eastAsia="en-US"/>
        </w:rPr>
      </w:pPr>
    </w:p>
    <w:p w14:paraId="3004A004" w14:textId="77777777" w:rsidR="000441E3" w:rsidRPr="00945121" w:rsidRDefault="000441E3" w:rsidP="00DC43F2">
      <w:pPr>
        <w:pStyle w:val="Picture"/>
        <w:rPr>
          <w:noProof w:val="0"/>
          <w:color w:val="000000" w:themeColor="text1"/>
          <w:sz w:val="18"/>
          <w:lang w:eastAsia="en-US"/>
        </w:rPr>
        <w:sectPr w:rsidR="000441E3" w:rsidRPr="00945121" w:rsidSect="00DC43F2">
          <w:headerReference w:type="default" r:id="rId11"/>
          <w:footerReference w:type="default" r:id="rId12"/>
          <w:pgSz w:w="11906" w:h="16838"/>
          <w:pgMar w:top="1440" w:right="1440" w:bottom="1440" w:left="1440" w:header="708" w:footer="708" w:gutter="0"/>
          <w:cols w:space="708"/>
          <w:docGrid w:linePitch="360"/>
        </w:sectPr>
      </w:pPr>
    </w:p>
    <w:p w14:paraId="3C7B7CE4" w14:textId="0BD410AE" w:rsidR="000441E3" w:rsidRPr="00945121" w:rsidRDefault="000441E3" w:rsidP="00DC43F2">
      <w:pPr>
        <w:pStyle w:val="Normalsmall"/>
        <w:rPr>
          <w:color w:val="000000" w:themeColor="text1"/>
        </w:rPr>
      </w:pPr>
      <w:r w:rsidRPr="00945121">
        <w:rPr>
          <w:color w:val="000000" w:themeColor="text1"/>
        </w:rPr>
        <w:lastRenderedPageBreak/>
        <w:t xml:space="preserve">© Commonwealth of Australia </w:t>
      </w:r>
      <w:r w:rsidR="00D10793">
        <w:fldChar w:fldCharType="begin"/>
      </w:r>
      <w:r w:rsidR="00D10793">
        <w:instrText xml:space="preserve"> REF  year  \* MERGEFORMAT </w:instrText>
      </w:r>
      <w:r w:rsidR="00D10793">
        <w:fldChar w:fldCharType="separate"/>
      </w:r>
      <w:r w:rsidR="00026ADE" w:rsidRPr="00945121">
        <w:t>202</w:t>
      </w:r>
      <w:r w:rsidR="00026ADE">
        <w:t>3</w:t>
      </w:r>
      <w:r w:rsidR="00D10793">
        <w:fldChar w:fldCharType="end"/>
      </w:r>
    </w:p>
    <w:p w14:paraId="6872FC96" w14:textId="77777777" w:rsidR="000441E3" w:rsidRPr="00945121" w:rsidRDefault="000441E3" w:rsidP="00DC43F2">
      <w:pPr>
        <w:pStyle w:val="Normalsmall"/>
        <w:rPr>
          <w:color w:val="000000" w:themeColor="text1"/>
        </w:rPr>
      </w:pPr>
      <w:r w:rsidRPr="00945121">
        <w:rPr>
          <w:rFonts w:ascii="Calibri" w:hAnsi="Calibri"/>
          <w:b/>
          <w:color w:val="000000" w:themeColor="text1"/>
        </w:rPr>
        <w:t>Ownership of intellectual property rights</w:t>
      </w:r>
    </w:p>
    <w:p w14:paraId="1E50E474" w14:textId="77777777" w:rsidR="000441E3" w:rsidRPr="00945121" w:rsidRDefault="000441E3" w:rsidP="00DC43F2">
      <w:pPr>
        <w:pStyle w:val="Normalsmall"/>
        <w:rPr>
          <w:color w:val="000000" w:themeColor="text1"/>
        </w:rPr>
      </w:pPr>
      <w:r w:rsidRPr="00945121">
        <w:rPr>
          <w:color w:val="000000" w:themeColor="text1"/>
        </w:rPr>
        <w:t>Unless otherwise noted, copyright (and any other intellectual property rights) in this publication is owned by the Commonwealth of Australia (referred to as the Commonwealth).</w:t>
      </w:r>
    </w:p>
    <w:p w14:paraId="20590771" w14:textId="77777777" w:rsidR="000441E3" w:rsidRPr="00945121" w:rsidRDefault="000441E3" w:rsidP="00DC43F2">
      <w:pPr>
        <w:pStyle w:val="Normalsmall"/>
        <w:rPr>
          <w:rFonts w:ascii="Calibri" w:hAnsi="Calibri"/>
          <w:b/>
          <w:color w:val="000000" w:themeColor="text1"/>
        </w:rPr>
      </w:pPr>
      <w:r w:rsidRPr="00945121">
        <w:rPr>
          <w:rFonts w:ascii="Calibri" w:hAnsi="Calibri"/>
          <w:b/>
          <w:color w:val="000000" w:themeColor="text1"/>
        </w:rPr>
        <w:t>Creative Commons licence</w:t>
      </w:r>
    </w:p>
    <w:p w14:paraId="127F309A" w14:textId="77777777" w:rsidR="000441E3" w:rsidRPr="00945121" w:rsidRDefault="000441E3" w:rsidP="00DC43F2">
      <w:pPr>
        <w:pStyle w:val="Normalsmall"/>
      </w:pPr>
      <w:r w:rsidRPr="00945121">
        <w:rPr>
          <w:color w:val="000000" w:themeColor="text1"/>
        </w:rPr>
        <w:t xml:space="preserve">All material in this publication is licensed under </w:t>
      </w:r>
      <w:r w:rsidRPr="00945121">
        <w:t xml:space="preserve">a </w:t>
      </w:r>
      <w:hyperlink r:id="rId13" w:history="1">
        <w:r w:rsidRPr="00945121">
          <w:rPr>
            <w:rStyle w:val="Hyperlink"/>
          </w:rPr>
          <w:t>Creative Commons Attribution 4.0 International Licence</w:t>
        </w:r>
      </w:hyperlink>
      <w:r w:rsidRPr="00945121">
        <w:t xml:space="preserve"> except content supplied by third parties, logos and the Commonwealth Coat of Arms.</w:t>
      </w:r>
    </w:p>
    <w:p w14:paraId="3478406A" w14:textId="77777777" w:rsidR="000441E3" w:rsidRPr="00945121" w:rsidRDefault="000441E3" w:rsidP="00DC43F2">
      <w:pPr>
        <w:pStyle w:val="Normalsmall"/>
      </w:pPr>
      <w:r w:rsidRPr="00945121">
        <w:t xml:space="preserve">Inquiries about the licence and any use of this document should be emailed to </w:t>
      </w:r>
      <w:hyperlink r:id="rId14" w:history="1">
        <w:r>
          <w:rPr>
            <w:rStyle w:val="Hyperlink"/>
          </w:rPr>
          <w:t>copyright@aff.gov.au</w:t>
        </w:r>
      </w:hyperlink>
      <w:r w:rsidRPr="00945121">
        <w:t>.</w:t>
      </w:r>
    </w:p>
    <w:p w14:paraId="044BEC64" w14:textId="77777777" w:rsidR="000441E3" w:rsidRPr="00945121" w:rsidRDefault="000441E3" w:rsidP="00DC43F2">
      <w:pPr>
        <w:pStyle w:val="Normalsmall"/>
      </w:pPr>
      <w:r w:rsidRPr="00945121">
        <w:rPr>
          <w:noProof/>
          <w:lang w:eastAsia="en-AU"/>
        </w:rPr>
        <w:drawing>
          <wp:inline distT="0" distB="0" distL="0" distR="0" wp14:anchorId="76AA58E1" wp14:editId="0020992B">
            <wp:extent cx="724535" cy="255270"/>
            <wp:effectExtent l="0" t="0" r="0" b="0"/>
            <wp:docPr id="2" name="Picture 1" descr="Copyright image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opyright image CC BY 4.0"/>
                    <pic:cNvPicPr>
                      <a:picLocks noChangeAspect="1" noChangeArrowheads="1"/>
                    </pic:cNvPicPr>
                  </pic:nvPicPr>
                  <pic:blipFill>
                    <a:blip r:embed="rId15"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6FB86F8C" w14:textId="77777777" w:rsidR="000441E3" w:rsidRPr="00945121" w:rsidRDefault="000441E3" w:rsidP="00DC43F2">
      <w:pPr>
        <w:pStyle w:val="Normalsmall"/>
        <w:rPr>
          <w:rStyle w:val="Strong"/>
        </w:rPr>
      </w:pPr>
      <w:r w:rsidRPr="00945121">
        <w:rPr>
          <w:rStyle w:val="Strong"/>
        </w:rPr>
        <w:t>Cataloguing data</w:t>
      </w:r>
    </w:p>
    <w:p w14:paraId="119C490B" w14:textId="282B62B2" w:rsidR="000441E3" w:rsidRPr="00945121" w:rsidRDefault="000441E3" w:rsidP="00DC43F2">
      <w:pPr>
        <w:pStyle w:val="Normalsmall"/>
      </w:pPr>
      <w:r w:rsidRPr="00945121">
        <w:t>This publication (and any material sourced from it) should be attributed as: DA</w:t>
      </w:r>
      <w:r>
        <w:t>FF</w:t>
      </w:r>
      <w:r w:rsidRPr="00945121">
        <w:t xml:space="preserve"> </w:t>
      </w:r>
      <w:r w:rsidR="00D10793">
        <w:fldChar w:fldCharType="begin"/>
      </w:r>
      <w:r w:rsidR="00D10793">
        <w:instrText xml:space="preserve"> REF  year  \* MERGEFORMAT </w:instrText>
      </w:r>
      <w:r w:rsidR="00D10793">
        <w:fldChar w:fldCharType="separate"/>
      </w:r>
      <w:r w:rsidR="00026ADE" w:rsidRPr="00945121">
        <w:t>202</w:t>
      </w:r>
      <w:r w:rsidR="00026ADE">
        <w:t>3</w:t>
      </w:r>
      <w:r w:rsidR="00D10793">
        <w:fldChar w:fldCharType="end"/>
      </w:r>
      <w:r w:rsidRPr="00945121">
        <w:t xml:space="preserve">, </w:t>
      </w:r>
      <w:r w:rsidRPr="00945121">
        <w:rPr>
          <w:rStyle w:val="Emphasis"/>
          <w:i w:val="0"/>
          <w:iCs w:val="0"/>
        </w:rPr>
        <w:fldChar w:fldCharType="begin"/>
      </w:r>
      <w:r w:rsidRPr="00945121">
        <w:rPr>
          <w:rStyle w:val="Emphasis"/>
        </w:rPr>
        <w:instrText xml:space="preserve"> REF commodity  \* MERGEFORMAT </w:instrText>
      </w:r>
      <w:r w:rsidRPr="00945121">
        <w:rPr>
          <w:rStyle w:val="Emphasis"/>
          <w:i w:val="0"/>
          <w:iCs w:val="0"/>
        </w:rPr>
        <w:fldChar w:fldCharType="separate"/>
      </w:r>
      <w:r w:rsidR="00026ADE" w:rsidRPr="00026ADE">
        <w:rPr>
          <w:rStyle w:val="Emphasis"/>
        </w:rPr>
        <w:t xml:space="preserve">Oriental </w:t>
      </w:r>
      <w:r w:rsidR="00026ADE" w:rsidRPr="00026ADE">
        <w:rPr>
          <w:i/>
          <w:iCs/>
        </w:rPr>
        <w:t>melon and rockmelon fruit</w:t>
      </w:r>
      <w:r w:rsidRPr="00945121">
        <w:rPr>
          <w:rStyle w:val="Emphasis"/>
          <w:i w:val="0"/>
          <w:iCs w:val="0"/>
        </w:rPr>
        <w:fldChar w:fldCharType="end"/>
      </w:r>
      <w:r w:rsidRPr="00945121">
        <w:rPr>
          <w:rStyle w:val="Emphasis"/>
        </w:rPr>
        <w:t xml:space="preserve"> from </w:t>
      </w:r>
      <w:r w:rsidRPr="00945121">
        <w:rPr>
          <w:rStyle w:val="Emphasis"/>
        </w:rPr>
        <w:fldChar w:fldCharType="begin"/>
      </w:r>
      <w:r w:rsidRPr="00945121">
        <w:rPr>
          <w:rStyle w:val="Emphasis"/>
        </w:rPr>
        <w:instrText xml:space="preserve"> REF  country  \* MERGEFORMAT </w:instrText>
      </w:r>
      <w:r w:rsidRPr="00945121">
        <w:rPr>
          <w:rStyle w:val="Emphasis"/>
        </w:rPr>
        <w:fldChar w:fldCharType="separate"/>
      </w:r>
      <w:r w:rsidR="00026ADE" w:rsidRPr="00026ADE">
        <w:rPr>
          <w:rStyle w:val="Emphasis"/>
        </w:rPr>
        <w:t>Korea</w:t>
      </w:r>
      <w:r w:rsidRPr="00945121">
        <w:rPr>
          <w:rStyle w:val="Emphasis"/>
        </w:rPr>
        <w:fldChar w:fldCharType="end"/>
      </w:r>
      <w:r w:rsidRPr="00945121">
        <w:rPr>
          <w:rStyle w:val="Emphasis"/>
        </w:rPr>
        <w:t xml:space="preserve">: biosecurity import requirements </w:t>
      </w:r>
      <w:r w:rsidRPr="00AD3A05">
        <w:rPr>
          <w:rStyle w:val="Emphasis"/>
        </w:rPr>
        <w:fldChar w:fldCharType="begin"/>
      </w:r>
      <w:r w:rsidRPr="00AD3A05">
        <w:rPr>
          <w:rStyle w:val="Emphasis"/>
        </w:rPr>
        <w:instrText xml:space="preserve"> REF  draft_final  \* MERGEFORMAT </w:instrText>
      </w:r>
      <w:r w:rsidRPr="00AD3A05">
        <w:rPr>
          <w:rStyle w:val="Emphasis"/>
        </w:rPr>
        <w:fldChar w:fldCharType="separate"/>
      </w:r>
      <w:r w:rsidR="00026ADE" w:rsidRPr="00026ADE">
        <w:rPr>
          <w:rStyle w:val="Emphasis"/>
          <w:lang w:val="en-US"/>
        </w:rPr>
        <w:t>final</w:t>
      </w:r>
      <w:r w:rsidRPr="00AD3A05">
        <w:rPr>
          <w:rStyle w:val="Emphasis"/>
        </w:rPr>
        <w:fldChar w:fldCharType="end"/>
      </w:r>
      <w:r w:rsidRPr="00945121">
        <w:rPr>
          <w:rStyle w:val="Emphasis"/>
        </w:rPr>
        <w:t xml:space="preserve"> report</w:t>
      </w:r>
      <w:r w:rsidRPr="00945121">
        <w:t xml:space="preserve">, </w:t>
      </w:r>
      <w:r w:rsidRPr="00CE3649">
        <w:t>Department of Agriculture, Fisheries and Forestry</w:t>
      </w:r>
      <w:r w:rsidRPr="00945121">
        <w:t>, Canberra, CC BY 4.0.</w:t>
      </w:r>
    </w:p>
    <w:p w14:paraId="33AAF626" w14:textId="77777777" w:rsidR="000441E3" w:rsidRPr="00945121" w:rsidRDefault="000441E3" w:rsidP="00DC43F2">
      <w:pPr>
        <w:pStyle w:val="Normalsmall"/>
      </w:pPr>
      <w:r w:rsidRPr="00945121">
        <w:rPr>
          <w:color w:val="000000" w:themeColor="text1"/>
        </w:rPr>
        <w:t xml:space="preserve">This publication is available at </w:t>
      </w:r>
      <w:hyperlink r:id="rId16" w:history="1">
        <w:r w:rsidRPr="004A08D0">
          <w:rPr>
            <w:rStyle w:val="Hyperlink"/>
          </w:rPr>
          <w:t>agriculture.gov.au/about/publications</w:t>
        </w:r>
      </w:hyperlink>
      <w:r w:rsidRPr="00945121">
        <w:t>.</w:t>
      </w:r>
    </w:p>
    <w:p w14:paraId="40B1F0C3" w14:textId="77777777" w:rsidR="000441E3" w:rsidRPr="00945121" w:rsidRDefault="000441E3" w:rsidP="00DC43F2">
      <w:pPr>
        <w:pStyle w:val="Normalsmall"/>
        <w:spacing w:after="0"/>
      </w:pPr>
      <w:r w:rsidRPr="00CE3649">
        <w:t>Department of Agriculture, Fisheries and Forestry</w:t>
      </w:r>
    </w:p>
    <w:p w14:paraId="056E4455" w14:textId="77777777" w:rsidR="000441E3" w:rsidRPr="00945121" w:rsidRDefault="000441E3" w:rsidP="00DC43F2">
      <w:pPr>
        <w:pStyle w:val="Normalsmall"/>
        <w:spacing w:after="0"/>
      </w:pPr>
      <w:r w:rsidRPr="00945121">
        <w:t>GPO Box 858 Canberra ACT 2601</w:t>
      </w:r>
    </w:p>
    <w:p w14:paraId="72401C09" w14:textId="77777777" w:rsidR="000441E3" w:rsidRPr="00945121" w:rsidRDefault="000441E3" w:rsidP="00DC43F2">
      <w:pPr>
        <w:pStyle w:val="Normalsmall"/>
        <w:spacing w:after="0"/>
      </w:pPr>
      <w:r w:rsidRPr="00945121">
        <w:t>Telephone 1800 900 090</w:t>
      </w:r>
    </w:p>
    <w:p w14:paraId="20807716" w14:textId="77777777" w:rsidR="000441E3" w:rsidRPr="00945121" w:rsidRDefault="000441E3" w:rsidP="00DC43F2">
      <w:pPr>
        <w:pStyle w:val="Normalsmall"/>
        <w:spacing w:after="0"/>
        <w:rPr>
          <w:color w:val="000000" w:themeColor="text1"/>
        </w:rPr>
      </w:pPr>
      <w:r w:rsidRPr="00945121">
        <w:t xml:space="preserve">Web </w:t>
      </w:r>
      <w:hyperlink r:id="rId17" w:history="1">
        <w:r w:rsidRPr="004A08D0">
          <w:rPr>
            <w:rStyle w:val="Hyperlink"/>
          </w:rPr>
          <w:t>agriculture.gov.au</w:t>
        </w:r>
      </w:hyperlink>
    </w:p>
    <w:p w14:paraId="7B655D88" w14:textId="77777777" w:rsidR="000441E3" w:rsidRPr="00945121" w:rsidRDefault="000441E3" w:rsidP="00DC43F2">
      <w:pPr>
        <w:pStyle w:val="Normalsmall"/>
        <w:rPr>
          <w:color w:val="000000" w:themeColor="text1"/>
        </w:rPr>
      </w:pPr>
      <w:r w:rsidRPr="00945121">
        <w:rPr>
          <w:color w:val="000000" w:themeColor="text1"/>
        </w:rPr>
        <w:t xml:space="preserve">Email: </w:t>
      </w:r>
      <w:hyperlink r:id="rId18" w:history="1">
        <w:r>
          <w:rPr>
            <w:rStyle w:val="Hyperlink"/>
          </w:rPr>
          <w:t>plantstakeholders@agriculture.gov.au</w:t>
        </w:r>
      </w:hyperlink>
    </w:p>
    <w:p w14:paraId="7AC222BD" w14:textId="77777777" w:rsidR="000441E3" w:rsidRPr="00945121" w:rsidRDefault="000441E3" w:rsidP="00DC43F2">
      <w:pPr>
        <w:pStyle w:val="Normalsmall"/>
        <w:rPr>
          <w:rStyle w:val="Strong"/>
        </w:rPr>
      </w:pPr>
      <w:r w:rsidRPr="00945121">
        <w:rPr>
          <w:rStyle w:val="Strong"/>
        </w:rPr>
        <w:t>Disclaimer</w:t>
      </w:r>
    </w:p>
    <w:p w14:paraId="04BBA214" w14:textId="77777777" w:rsidR="000441E3" w:rsidRPr="00945121" w:rsidRDefault="000441E3" w:rsidP="00DC43F2">
      <w:pPr>
        <w:pStyle w:val="Normalsmall"/>
        <w:rPr>
          <w:color w:val="000000" w:themeColor="text1"/>
        </w:rPr>
      </w:pPr>
      <w:r w:rsidRPr="00945121">
        <w:rPr>
          <w:color w:val="000000" w:themeColor="text1"/>
        </w:rPr>
        <w:t xml:space="preserve">The Australian Government acting through the </w:t>
      </w:r>
      <w:r w:rsidRPr="00CE3649">
        <w:rPr>
          <w:color w:val="000000" w:themeColor="text1"/>
        </w:rPr>
        <w:t xml:space="preserve">Department of Agriculture, Fisheries and Forestry </w:t>
      </w:r>
      <w:r w:rsidRPr="00945121">
        <w:rPr>
          <w:color w:val="000000" w:themeColor="text1"/>
        </w:rPr>
        <w:t xml:space="preserve">has exercised due care and skill in preparing and compiling the information and data in this publication. Notwithstanding, the </w:t>
      </w:r>
      <w:r w:rsidRPr="00CE3649">
        <w:rPr>
          <w:color w:val="000000" w:themeColor="text1"/>
        </w:rPr>
        <w:t>Department of Agriculture, Fisheries and Forestry</w:t>
      </w:r>
      <w:r w:rsidRPr="00945121">
        <w:rPr>
          <w:color w:val="000000" w:themeColor="text1"/>
        </w:rPr>
        <w:t>, its employees and advisers disclaim all liability, including liability for negligence and for any loss, damage, injury, expense or cost incurred by any person as a result of accessing, using or relying upon any of the information or data in this publication to the maximum extent permitted by law.</w:t>
      </w:r>
    </w:p>
    <w:p w14:paraId="2D457EA8" w14:textId="77777777" w:rsidR="000441E3" w:rsidRPr="00945121" w:rsidRDefault="000441E3" w:rsidP="00DC43F2">
      <w:pPr>
        <w:pStyle w:val="Normalsmall"/>
      </w:pPr>
      <w:r w:rsidRPr="00945121">
        <w:rPr>
          <w:rStyle w:val="Strong"/>
        </w:rPr>
        <w:t>Acknowledgement of Country</w:t>
      </w:r>
    </w:p>
    <w:p w14:paraId="5E18BF02" w14:textId="77777777" w:rsidR="000441E3" w:rsidRPr="00945121" w:rsidRDefault="000441E3" w:rsidP="00DC43F2">
      <w:pPr>
        <w:pStyle w:val="Normalsmall"/>
      </w:pPr>
      <w:r w:rsidRPr="00945121">
        <w:t>We acknowledge the Traditional Custodians of Australia and their continuing connection to land and sea, waters, environment and community. We pay our respects to the Traditional Custodians of the lands we live and work on, their culture, and their Elders past and present.</w:t>
      </w:r>
    </w:p>
    <w:p w14:paraId="7664909B" w14:textId="77777777" w:rsidR="000441E3" w:rsidRPr="00945121" w:rsidRDefault="000441E3" w:rsidP="00DC43F2">
      <w:pPr>
        <w:pStyle w:val="TableText"/>
        <w:spacing w:after="240"/>
        <w:rPr>
          <w:color w:val="63B1E5"/>
        </w:rPr>
        <w:sectPr w:rsidR="000441E3" w:rsidRPr="00945121" w:rsidSect="00DC43F2">
          <w:headerReference w:type="even" r:id="rId19"/>
          <w:headerReference w:type="default" r:id="rId20"/>
          <w:footerReference w:type="default" r:id="rId21"/>
          <w:headerReference w:type="first" r:id="rId22"/>
          <w:pgSz w:w="11906" w:h="16838"/>
          <w:pgMar w:top="1418" w:right="1418" w:bottom="1418" w:left="1418" w:header="567" w:footer="454" w:gutter="0"/>
          <w:pgNumType w:fmt="lowerRoman" w:start="2"/>
          <w:cols w:space="708"/>
          <w:docGrid w:linePitch="360"/>
        </w:sectPr>
      </w:pPr>
    </w:p>
    <w:p w14:paraId="0B0C8532" w14:textId="77777777" w:rsidR="000441E3" w:rsidRPr="00945121" w:rsidRDefault="000441E3" w:rsidP="00DC43F2">
      <w:pPr>
        <w:pStyle w:val="TOCHeading"/>
      </w:pPr>
      <w:r w:rsidRPr="00945121">
        <w:lastRenderedPageBreak/>
        <w:t>Contents</w:t>
      </w:r>
    </w:p>
    <w:p w14:paraId="6C8CEE99" w14:textId="5ED8DD3C" w:rsidR="00DF1D6D" w:rsidRDefault="000441E3">
      <w:pPr>
        <w:pStyle w:val="TOC1"/>
        <w:rPr>
          <w:rFonts w:eastAsiaTheme="minorEastAsia"/>
          <w:b w:val="0"/>
          <w:lang w:eastAsia="en-AU"/>
        </w:rPr>
      </w:pPr>
      <w:r w:rsidRPr="00945121">
        <w:rPr>
          <w:bCs/>
          <w:szCs w:val="24"/>
        </w:rPr>
        <w:fldChar w:fldCharType="begin"/>
      </w:r>
      <w:r w:rsidRPr="00945121">
        <w:rPr>
          <w:bCs/>
          <w:szCs w:val="24"/>
        </w:rPr>
        <w:instrText xml:space="preserve"> TOC \t "Heading 2,1,Heading 3,2" </w:instrText>
      </w:r>
      <w:r w:rsidRPr="00945121">
        <w:rPr>
          <w:bCs/>
          <w:szCs w:val="24"/>
        </w:rPr>
        <w:fldChar w:fldCharType="separate"/>
      </w:r>
      <w:r w:rsidR="00DF1D6D">
        <w:t>Summary</w:t>
      </w:r>
      <w:r w:rsidR="00DF1D6D">
        <w:tab/>
      </w:r>
      <w:r w:rsidR="00DF1D6D">
        <w:fldChar w:fldCharType="begin"/>
      </w:r>
      <w:r w:rsidR="00DF1D6D">
        <w:instrText xml:space="preserve"> PAGEREF _Toc124169069 \h </w:instrText>
      </w:r>
      <w:r w:rsidR="00DF1D6D">
        <w:fldChar w:fldCharType="separate"/>
      </w:r>
      <w:r w:rsidR="00026ADE">
        <w:t>vii</w:t>
      </w:r>
      <w:r w:rsidR="00DF1D6D">
        <w:fldChar w:fldCharType="end"/>
      </w:r>
    </w:p>
    <w:p w14:paraId="75AA4669" w14:textId="27B77B7B" w:rsidR="00DF1D6D" w:rsidRDefault="00DF1D6D">
      <w:pPr>
        <w:pStyle w:val="TOC1"/>
        <w:rPr>
          <w:rFonts w:eastAsiaTheme="minorEastAsia"/>
          <w:b w:val="0"/>
          <w:lang w:eastAsia="en-AU"/>
        </w:rPr>
      </w:pPr>
      <w:r>
        <w:t>1</w:t>
      </w:r>
      <w:r>
        <w:rPr>
          <w:rFonts w:eastAsiaTheme="minorEastAsia"/>
          <w:b w:val="0"/>
          <w:lang w:eastAsia="en-AU"/>
        </w:rPr>
        <w:tab/>
      </w:r>
      <w:r>
        <w:t>Introduction</w:t>
      </w:r>
      <w:r>
        <w:tab/>
      </w:r>
      <w:r>
        <w:fldChar w:fldCharType="begin"/>
      </w:r>
      <w:r>
        <w:instrText xml:space="preserve"> PAGEREF _Toc124169070 \h </w:instrText>
      </w:r>
      <w:r>
        <w:fldChar w:fldCharType="separate"/>
      </w:r>
      <w:r w:rsidR="00026ADE">
        <w:t>1</w:t>
      </w:r>
      <w:r>
        <w:fldChar w:fldCharType="end"/>
      </w:r>
    </w:p>
    <w:p w14:paraId="205C1A77" w14:textId="00BF8761" w:rsidR="00DF1D6D" w:rsidRDefault="00DF1D6D">
      <w:pPr>
        <w:pStyle w:val="TOC2"/>
        <w:tabs>
          <w:tab w:val="left" w:pos="1105"/>
        </w:tabs>
        <w:rPr>
          <w:rFonts w:eastAsiaTheme="minorEastAsia"/>
          <w:lang w:eastAsia="en-AU"/>
        </w:rPr>
      </w:pPr>
      <w:r>
        <w:t>1.1</w:t>
      </w:r>
      <w:r>
        <w:rPr>
          <w:rFonts w:eastAsiaTheme="minorEastAsia"/>
          <w:lang w:eastAsia="en-AU"/>
        </w:rPr>
        <w:tab/>
      </w:r>
      <w:r>
        <w:t>Australia’s biosecurity policy framework</w:t>
      </w:r>
      <w:r>
        <w:tab/>
      </w:r>
      <w:r>
        <w:fldChar w:fldCharType="begin"/>
      </w:r>
      <w:r>
        <w:instrText xml:space="preserve"> PAGEREF _Toc124169071 \h </w:instrText>
      </w:r>
      <w:r>
        <w:fldChar w:fldCharType="separate"/>
      </w:r>
      <w:r w:rsidR="00026ADE">
        <w:t>1</w:t>
      </w:r>
      <w:r>
        <w:fldChar w:fldCharType="end"/>
      </w:r>
    </w:p>
    <w:p w14:paraId="08700580" w14:textId="3288A59B" w:rsidR="00DF1D6D" w:rsidRDefault="00DF1D6D">
      <w:pPr>
        <w:pStyle w:val="TOC2"/>
        <w:tabs>
          <w:tab w:val="left" w:pos="1105"/>
        </w:tabs>
        <w:rPr>
          <w:rFonts w:eastAsiaTheme="minorEastAsia"/>
          <w:lang w:eastAsia="en-AU"/>
        </w:rPr>
      </w:pPr>
      <w:r>
        <w:t>1.2</w:t>
      </w:r>
      <w:r>
        <w:rPr>
          <w:rFonts w:eastAsiaTheme="minorEastAsia"/>
          <w:lang w:eastAsia="en-AU"/>
        </w:rPr>
        <w:tab/>
      </w:r>
      <w:r>
        <w:t>This risk analysis</w:t>
      </w:r>
      <w:r>
        <w:tab/>
      </w:r>
      <w:r>
        <w:fldChar w:fldCharType="begin"/>
      </w:r>
      <w:r>
        <w:instrText xml:space="preserve"> PAGEREF _Toc124169072 \h </w:instrText>
      </w:r>
      <w:r>
        <w:fldChar w:fldCharType="separate"/>
      </w:r>
      <w:r w:rsidR="00026ADE">
        <w:t>1</w:t>
      </w:r>
      <w:r>
        <w:fldChar w:fldCharType="end"/>
      </w:r>
    </w:p>
    <w:p w14:paraId="4C8FB0CD" w14:textId="7BCA79C7" w:rsidR="00DF1D6D" w:rsidRDefault="00DF1D6D">
      <w:pPr>
        <w:pStyle w:val="TOC1"/>
        <w:rPr>
          <w:rFonts w:eastAsiaTheme="minorEastAsia"/>
          <w:b w:val="0"/>
          <w:lang w:eastAsia="en-AU"/>
        </w:rPr>
      </w:pPr>
      <w:r>
        <w:t>2</w:t>
      </w:r>
      <w:r>
        <w:rPr>
          <w:rFonts w:eastAsiaTheme="minorEastAsia"/>
          <w:b w:val="0"/>
          <w:lang w:eastAsia="en-AU"/>
        </w:rPr>
        <w:tab/>
      </w:r>
      <w:r>
        <w:t>Commercial production practices for oriental melon and rockmelon fruit in Korea</w:t>
      </w:r>
      <w:r>
        <w:tab/>
      </w:r>
      <w:r>
        <w:fldChar w:fldCharType="begin"/>
      </w:r>
      <w:r>
        <w:instrText xml:space="preserve"> PAGEREF _Toc124169073 \h </w:instrText>
      </w:r>
      <w:r>
        <w:fldChar w:fldCharType="separate"/>
      </w:r>
      <w:r w:rsidR="00026ADE">
        <w:t>7</w:t>
      </w:r>
      <w:r>
        <w:fldChar w:fldCharType="end"/>
      </w:r>
    </w:p>
    <w:p w14:paraId="3F7E963E" w14:textId="45AA2D07" w:rsidR="00DF1D6D" w:rsidRDefault="00DF1D6D">
      <w:pPr>
        <w:pStyle w:val="TOC2"/>
        <w:tabs>
          <w:tab w:val="left" w:pos="1105"/>
        </w:tabs>
        <w:rPr>
          <w:rFonts w:eastAsiaTheme="minorEastAsia"/>
          <w:lang w:eastAsia="en-AU"/>
        </w:rPr>
      </w:pPr>
      <w:r>
        <w:t>2.1</w:t>
      </w:r>
      <w:r>
        <w:rPr>
          <w:rFonts w:eastAsiaTheme="minorEastAsia"/>
          <w:lang w:eastAsia="en-AU"/>
        </w:rPr>
        <w:tab/>
      </w:r>
      <w:r>
        <w:t>Considerations used in estimating unrestricted risk</w:t>
      </w:r>
      <w:r>
        <w:tab/>
      </w:r>
      <w:r>
        <w:fldChar w:fldCharType="begin"/>
      </w:r>
      <w:r>
        <w:instrText xml:space="preserve"> PAGEREF _Toc124169074 \h </w:instrText>
      </w:r>
      <w:r>
        <w:fldChar w:fldCharType="separate"/>
      </w:r>
      <w:r w:rsidR="00026ADE">
        <w:t>7</w:t>
      </w:r>
      <w:r>
        <w:fldChar w:fldCharType="end"/>
      </w:r>
    </w:p>
    <w:p w14:paraId="7656A655" w14:textId="6A69EA05" w:rsidR="00DF1D6D" w:rsidRDefault="00DF1D6D">
      <w:pPr>
        <w:pStyle w:val="TOC2"/>
        <w:tabs>
          <w:tab w:val="left" w:pos="1105"/>
        </w:tabs>
        <w:rPr>
          <w:rFonts w:eastAsiaTheme="minorEastAsia"/>
          <w:lang w:eastAsia="en-AU"/>
        </w:rPr>
      </w:pPr>
      <w:r>
        <w:t>2.2</w:t>
      </w:r>
      <w:r>
        <w:rPr>
          <w:rFonts w:eastAsiaTheme="minorEastAsia"/>
          <w:lang w:eastAsia="en-AU"/>
        </w:rPr>
        <w:tab/>
      </w:r>
      <w:r>
        <w:t>Production areas of oriental melon and rockmelon fruit</w:t>
      </w:r>
      <w:r>
        <w:tab/>
      </w:r>
      <w:r>
        <w:fldChar w:fldCharType="begin"/>
      </w:r>
      <w:r>
        <w:instrText xml:space="preserve"> PAGEREF _Toc124169075 \h </w:instrText>
      </w:r>
      <w:r>
        <w:fldChar w:fldCharType="separate"/>
      </w:r>
      <w:r w:rsidR="00026ADE">
        <w:t>7</w:t>
      </w:r>
      <w:r>
        <w:fldChar w:fldCharType="end"/>
      </w:r>
    </w:p>
    <w:p w14:paraId="7537F49A" w14:textId="49C2A1AD" w:rsidR="00DF1D6D" w:rsidRDefault="00DF1D6D">
      <w:pPr>
        <w:pStyle w:val="TOC2"/>
        <w:tabs>
          <w:tab w:val="left" w:pos="1105"/>
        </w:tabs>
        <w:rPr>
          <w:rFonts w:eastAsiaTheme="minorEastAsia"/>
          <w:lang w:eastAsia="en-AU"/>
        </w:rPr>
      </w:pPr>
      <w:r>
        <w:t>2.3</w:t>
      </w:r>
      <w:r>
        <w:rPr>
          <w:rFonts w:eastAsiaTheme="minorEastAsia"/>
          <w:lang w:eastAsia="en-AU"/>
        </w:rPr>
        <w:tab/>
      </w:r>
      <w:r>
        <w:t>Climate in production areas</w:t>
      </w:r>
      <w:r>
        <w:tab/>
      </w:r>
      <w:r>
        <w:fldChar w:fldCharType="begin"/>
      </w:r>
      <w:r>
        <w:instrText xml:space="preserve"> PAGEREF _Toc124169076 \h </w:instrText>
      </w:r>
      <w:r>
        <w:fldChar w:fldCharType="separate"/>
      </w:r>
      <w:r w:rsidR="00026ADE">
        <w:t>8</w:t>
      </w:r>
      <w:r>
        <w:fldChar w:fldCharType="end"/>
      </w:r>
    </w:p>
    <w:p w14:paraId="7EAF9D2C" w14:textId="734E889B" w:rsidR="00DF1D6D" w:rsidRDefault="00DF1D6D">
      <w:pPr>
        <w:pStyle w:val="TOC2"/>
        <w:tabs>
          <w:tab w:val="left" w:pos="1105"/>
        </w:tabs>
        <w:rPr>
          <w:rFonts w:eastAsiaTheme="minorEastAsia"/>
          <w:lang w:eastAsia="en-AU"/>
        </w:rPr>
      </w:pPr>
      <w:r>
        <w:t>2.4</w:t>
      </w:r>
      <w:r>
        <w:rPr>
          <w:rFonts w:eastAsiaTheme="minorEastAsia"/>
          <w:lang w:eastAsia="en-AU"/>
        </w:rPr>
        <w:tab/>
      </w:r>
      <w:r>
        <w:t>Pre-harvest</w:t>
      </w:r>
      <w:r>
        <w:tab/>
      </w:r>
      <w:r>
        <w:fldChar w:fldCharType="begin"/>
      </w:r>
      <w:r>
        <w:instrText xml:space="preserve"> PAGEREF _Toc124169077 \h </w:instrText>
      </w:r>
      <w:r>
        <w:fldChar w:fldCharType="separate"/>
      </w:r>
      <w:r w:rsidR="00026ADE">
        <w:t>9</w:t>
      </w:r>
      <w:r>
        <w:fldChar w:fldCharType="end"/>
      </w:r>
    </w:p>
    <w:p w14:paraId="322D8A1C" w14:textId="52E50E1D" w:rsidR="00DF1D6D" w:rsidRDefault="00DF1D6D">
      <w:pPr>
        <w:pStyle w:val="TOC2"/>
        <w:tabs>
          <w:tab w:val="left" w:pos="1105"/>
        </w:tabs>
        <w:rPr>
          <w:rFonts w:eastAsiaTheme="minorEastAsia"/>
          <w:lang w:eastAsia="en-AU"/>
        </w:rPr>
      </w:pPr>
      <w:r>
        <w:t>2.5</w:t>
      </w:r>
      <w:r>
        <w:rPr>
          <w:rFonts w:eastAsiaTheme="minorEastAsia"/>
          <w:lang w:eastAsia="en-AU"/>
        </w:rPr>
        <w:tab/>
      </w:r>
      <w:r>
        <w:t>Harvesting and handling procedures</w:t>
      </w:r>
      <w:r>
        <w:tab/>
      </w:r>
      <w:r>
        <w:fldChar w:fldCharType="begin"/>
      </w:r>
      <w:r>
        <w:instrText xml:space="preserve"> PAGEREF _Toc124169078 \h </w:instrText>
      </w:r>
      <w:r>
        <w:fldChar w:fldCharType="separate"/>
      </w:r>
      <w:r w:rsidR="00026ADE">
        <w:t>15</w:t>
      </w:r>
      <w:r>
        <w:fldChar w:fldCharType="end"/>
      </w:r>
    </w:p>
    <w:p w14:paraId="18182805" w14:textId="1FE348D6" w:rsidR="00DF1D6D" w:rsidRDefault="00DF1D6D">
      <w:pPr>
        <w:pStyle w:val="TOC2"/>
        <w:tabs>
          <w:tab w:val="left" w:pos="1105"/>
        </w:tabs>
        <w:rPr>
          <w:rFonts w:eastAsiaTheme="minorEastAsia"/>
          <w:lang w:eastAsia="en-AU"/>
        </w:rPr>
      </w:pPr>
      <w:r>
        <w:t>2.6</w:t>
      </w:r>
      <w:r>
        <w:rPr>
          <w:rFonts w:eastAsiaTheme="minorEastAsia"/>
          <w:lang w:eastAsia="en-AU"/>
        </w:rPr>
        <w:tab/>
      </w:r>
      <w:r>
        <w:t>Post-harvest</w:t>
      </w:r>
      <w:r>
        <w:tab/>
      </w:r>
      <w:r>
        <w:fldChar w:fldCharType="begin"/>
      </w:r>
      <w:r>
        <w:instrText xml:space="preserve"> PAGEREF _Toc124169079 \h </w:instrText>
      </w:r>
      <w:r>
        <w:fldChar w:fldCharType="separate"/>
      </w:r>
      <w:r w:rsidR="00026ADE">
        <w:t>18</w:t>
      </w:r>
      <w:r>
        <w:fldChar w:fldCharType="end"/>
      </w:r>
    </w:p>
    <w:p w14:paraId="71C4051B" w14:textId="2E4EE237" w:rsidR="00DF1D6D" w:rsidRDefault="00DF1D6D">
      <w:pPr>
        <w:pStyle w:val="TOC2"/>
        <w:tabs>
          <w:tab w:val="left" w:pos="1105"/>
        </w:tabs>
        <w:rPr>
          <w:rFonts w:eastAsiaTheme="minorEastAsia"/>
          <w:lang w:eastAsia="en-AU"/>
        </w:rPr>
      </w:pPr>
      <w:r>
        <w:t>2.7</w:t>
      </w:r>
      <w:r>
        <w:rPr>
          <w:rFonts w:eastAsiaTheme="minorEastAsia"/>
          <w:lang w:eastAsia="en-AU"/>
        </w:rPr>
        <w:tab/>
      </w:r>
      <w:r>
        <w:t>Export capability</w:t>
      </w:r>
      <w:r>
        <w:tab/>
      </w:r>
      <w:r>
        <w:fldChar w:fldCharType="begin"/>
      </w:r>
      <w:r>
        <w:instrText xml:space="preserve"> PAGEREF _Toc124169080 \h </w:instrText>
      </w:r>
      <w:r>
        <w:fldChar w:fldCharType="separate"/>
      </w:r>
      <w:r w:rsidR="00026ADE">
        <w:t>25</w:t>
      </w:r>
      <w:r>
        <w:fldChar w:fldCharType="end"/>
      </w:r>
    </w:p>
    <w:p w14:paraId="0804CCFB" w14:textId="465481A3" w:rsidR="00DF1D6D" w:rsidRDefault="00DF1D6D">
      <w:pPr>
        <w:pStyle w:val="TOC1"/>
        <w:rPr>
          <w:rFonts w:eastAsiaTheme="minorEastAsia"/>
          <w:b w:val="0"/>
          <w:lang w:eastAsia="en-AU"/>
        </w:rPr>
      </w:pPr>
      <w:r>
        <w:t>3</w:t>
      </w:r>
      <w:r>
        <w:rPr>
          <w:rFonts w:eastAsiaTheme="minorEastAsia"/>
          <w:b w:val="0"/>
          <w:lang w:eastAsia="en-AU"/>
        </w:rPr>
        <w:tab/>
      </w:r>
      <w:r>
        <w:t>Pest risk assessments for quarantine pests</w:t>
      </w:r>
      <w:r>
        <w:tab/>
      </w:r>
      <w:r>
        <w:fldChar w:fldCharType="begin"/>
      </w:r>
      <w:r>
        <w:instrText xml:space="preserve"> PAGEREF _Toc124169081 \h </w:instrText>
      </w:r>
      <w:r>
        <w:fldChar w:fldCharType="separate"/>
      </w:r>
      <w:r w:rsidR="00026ADE">
        <w:t>27</w:t>
      </w:r>
      <w:r>
        <w:fldChar w:fldCharType="end"/>
      </w:r>
    </w:p>
    <w:p w14:paraId="3B386983" w14:textId="5D3DE1CA" w:rsidR="00DF1D6D" w:rsidRDefault="00DF1D6D">
      <w:pPr>
        <w:pStyle w:val="TOC2"/>
        <w:tabs>
          <w:tab w:val="left" w:pos="1105"/>
        </w:tabs>
        <w:rPr>
          <w:rFonts w:eastAsiaTheme="minorEastAsia"/>
          <w:lang w:eastAsia="en-AU"/>
        </w:rPr>
      </w:pPr>
      <w:r>
        <w:t>3.1</w:t>
      </w:r>
      <w:r>
        <w:rPr>
          <w:rFonts w:eastAsiaTheme="minorEastAsia"/>
          <w:lang w:eastAsia="en-AU"/>
        </w:rPr>
        <w:tab/>
      </w:r>
      <w:r>
        <w:t>Summary of outcomes of pest initiation and categorisation</w:t>
      </w:r>
      <w:r>
        <w:tab/>
      </w:r>
      <w:r>
        <w:fldChar w:fldCharType="begin"/>
      </w:r>
      <w:r>
        <w:instrText xml:space="preserve"> PAGEREF _Toc124169082 \h </w:instrText>
      </w:r>
      <w:r>
        <w:fldChar w:fldCharType="separate"/>
      </w:r>
      <w:r w:rsidR="00026ADE">
        <w:t>27</w:t>
      </w:r>
      <w:r>
        <w:fldChar w:fldCharType="end"/>
      </w:r>
    </w:p>
    <w:p w14:paraId="7E34A67F" w14:textId="239F0D4C" w:rsidR="00DF1D6D" w:rsidRDefault="00DF1D6D">
      <w:pPr>
        <w:pStyle w:val="TOC2"/>
        <w:tabs>
          <w:tab w:val="left" w:pos="1105"/>
        </w:tabs>
        <w:rPr>
          <w:rFonts w:eastAsiaTheme="minorEastAsia"/>
          <w:lang w:eastAsia="en-AU"/>
        </w:rPr>
      </w:pPr>
      <w:r>
        <w:t>3.2</w:t>
      </w:r>
      <w:r>
        <w:rPr>
          <w:rFonts w:eastAsiaTheme="minorEastAsia"/>
          <w:lang w:eastAsia="en-AU"/>
        </w:rPr>
        <w:tab/>
      </w:r>
      <w:r>
        <w:t>Pests requiring further pest risk assessment</w:t>
      </w:r>
      <w:r>
        <w:tab/>
      </w:r>
      <w:r>
        <w:fldChar w:fldCharType="begin"/>
      </w:r>
      <w:r>
        <w:instrText xml:space="preserve"> PAGEREF _Toc124169083 \h </w:instrText>
      </w:r>
      <w:r>
        <w:fldChar w:fldCharType="separate"/>
      </w:r>
      <w:r w:rsidR="00026ADE">
        <w:t>27</w:t>
      </w:r>
      <w:r>
        <w:fldChar w:fldCharType="end"/>
      </w:r>
    </w:p>
    <w:p w14:paraId="44E44328" w14:textId="1E1C2903" w:rsidR="00DF1D6D" w:rsidRDefault="00DF1D6D">
      <w:pPr>
        <w:pStyle w:val="TOC2"/>
        <w:tabs>
          <w:tab w:val="left" w:pos="1105"/>
        </w:tabs>
        <w:rPr>
          <w:rFonts w:eastAsiaTheme="minorEastAsia"/>
          <w:lang w:eastAsia="en-AU"/>
        </w:rPr>
      </w:pPr>
      <w:r>
        <w:t>3.3</w:t>
      </w:r>
      <w:r>
        <w:rPr>
          <w:rFonts w:eastAsiaTheme="minorEastAsia"/>
          <w:lang w:eastAsia="en-AU"/>
        </w:rPr>
        <w:tab/>
      </w:r>
      <w:r>
        <w:t>Overview of pest risk assessment</w:t>
      </w:r>
      <w:r>
        <w:tab/>
      </w:r>
      <w:r>
        <w:fldChar w:fldCharType="begin"/>
      </w:r>
      <w:r>
        <w:instrText xml:space="preserve"> PAGEREF _Toc124169084 \h </w:instrText>
      </w:r>
      <w:r>
        <w:fldChar w:fldCharType="separate"/>
      </w:r>
      <w:r w:rsidR="00026ADE">
        <w:t>28</w:t>
      </w:r>
      <w:r>
        <w:fldChar w:fldCharType="end"/>
      </w:r>
    </w:p>
    <w:p w14:paraId="03F13A77" w14:textId="68A0C354" w:rsidR="00DF1D6D" w:rsidRDefault="00DF1D6D">
      <w:pPr>
        <w:pStyle w:val="TOC2"/>
        <w:tabs>
          <w:tab w:val="left" w:pos="1105"/>
        </w:tabs>
        <w:rPr>
          <w:rFonts w:eastAsiaTheme="minorEastAsia"/>
          <w:lang w:eastAsia="en-AU"/>
        </w:rPr>
      </w:pPr>
      <w:r>
        <w:t>3.4</w:t>
      </w:r>
      <w:r>
        <w:rPr>
          <w:rFonts w:eastAsiaTheme="minorEastAsia"/>
          <w:lang w:eastAsia="en-AU"/>
        </w:rPr>
        <w:tab/>
      </w:r>
      <w:r>
        <w:t>Pumpkin fruit fly</w:t>
      </w:r>
      <w:r>
        <w:tab/>
      </w:r>
      <w:r>
        <w:fldChar w:fldCharType="begin"/>
      </w:r>
      <w:r>
        <w:instrText xml:space="preserve"> PAGEREF _Toc124169085 \h </w:instrText>
      </w:r>
      <w:r>
        <w:fldChar w:fldCharType="separate"/>
      </w:r>
      <w:r w:rsidR="00026ADE">
        <w:t>29</w:t>
      </w:r>
      <w:r>
        <w:fldChar w:fldCharType="end"/>
      </w:r>
    </w:p>
    <w:p w14:paraId="585C8E0B" w14:textId="0F0B2A02" w:rsidR="00DF1D6D" w:rsidRDefault="00DF1D6D">
      <w:pPr>
        <w:pStyle w:val="TOC2"/>
        <w:tabs>
          <w:tab w:val="left" w:pos="1105"/>
        </w:tabs>
        <w:rPr>
          <w:rFonts w:eastAsiaTheme="minorEastAsia"/>
          <w:lang w:eastAsia="en-AU"/>
        </w:rPr>
      </w:pPr>
      <w:r>
        <w:t>3.5</w:t>
      </w:r>
      <w:r>
        <w:rPr>
          <w:rFonts w:eastAsiaTheme="minorEastAsia"/>
          <w:lang w:eastAsia="en-AU"/>
        </w:rPr>
        <w:tab/>
      </w:r>
      <w:r>
        <w:t>Thrips</w:t>
      </w:r>
      <w:r>
        <w:tab/>
      </w:r>
      <w:r>
        <w:fldChar w:fldCharType="begin"/>
      </w:r>
      <w:r>
        <w:instrText xml:space="preserve"> PAGEREF _Toc124169086 \h </w:instrText>
      </w:r>
      <w:r>
        <w:fldChar w:fldCharType="separate"/>
      </w:r>
      <w:r w:rsidR="00026ADE">
        <w:t>39</w:t>
      </w:r>
      <w:r>
        <w:fldChar w:fldCharType="end"/>
      </w:r>
    </w:p>
    <w:p w14:paraId="71C21947" w14:textId="40431A2F" w:rsidR="00DF1D6D" w:rsidRDefault="00DF1D6D">
      <w:pPr>
        <w:pStyle w:val="TOC2"/>
        <w:tabs>
          <w:tab w:val="left" w:pos="1105"/>
        </w:tabs>
        <w:rPr>
          <w:rFonts w:eastAsiaTheme="minorEastAsia"/>
          <w:lang w:eastAsia="en-AU"/>
        </w:rPr>
      </w:pPr>
      <w:r>
        <w:t>3.6</w:t>
      </w:r>
      <w:r>
        <w:rPr>
          <w:rFonts w:eastAsiaTheme="minorEastAsia"/>
          <w:lang w:eastAsia="en-AU"/>
        </w:rPr>
        <w:tab/>
      </w:r>
      <w:r>
        <w:t>Kanzawa spider mite</w:t>
      </w:r>
      <w:r>
        <w:tab/>
      </w:r>
      <w:r>
        <w:fldChar w:fldCharType="begin"/>
      </w:r>
      <w:r>
        <w:instrText xml:space="preserve"> PAGEREF _Toc124169087 \h </w:instrText>
      </w:r>
      <w:r>
        <w:fldChar w:fldCharType="separate"/>
      </w:r>
      <w:r w:rsidR="00026ADE">
        <w:t>41</w:t>
      </w:r>
      <w:r>
        <w:fldChar w:fldCharType="end"/>
      </w:r>
    </w:p>
    <w:p w14:paraId="3E50BE77" w14:textId="4A1D60F0" w:rsidR="00DF1D6D" w:rsidRDefault="00DF1D6D">
      <w:pPr>
        <w:pStyle w:val="TOC2"/>
        <w:tabs>
          <w:tab w:val="left" w:pos="1105"/>
        </w:tabs>
        <w:rPr>
          <w:rFonts w:eastAsiaTheme="minorEastAsia"/>
          <w:lang w:eastAsia="en-AU"/>
        </w:rPr>
      </w:pPr>
      <w:r>
        <w:t>3.7</w:t>
      </w:r>
      <w:r>
        <w:rPr>
          <w:rFonts w:eastAsiaTheme="minorEastAsia"/>
          <w:lang w:eastAsia="en-AU"/>
        </w:rPr>
        <w:tab/>
      </w:r>
      <w:r>
        <w:t>Late blight or foot rot</w:t>
      </w:r>
      <w:r>
        <w:tab/>
      </w:r>
      <w:r>
        <w:fldChar w:fldCharType="begin"/>
      </w:r>
      <w:r>
        <w:instrText xml:space="preserve"> PAGEREF _Toc124169088 \h </w:instrText>
      </w:r>
      <w:r>
        <w:fldChar w:fldCharType="separate"/>
      </w:r>
      <w:r w:rsidR="00026ADE">
        <w:t>46</w:t>
      </w:r>
      <w:r>
        <w:fldChar w:fldCharType="end"/>
      </w:r>
    </w:p>
    <w:p w14:paraId="3AA7B6DE" w14:textId="3CEB1DC4" w:rsidR="00DF1D6D" w:rsidRDefault="00DF1D6D">
      <w:pPr>
        <w:pStyle w:val="TOC2"/>
        <w:tabs>
          <w:tab w:val="left" w:pos="1105"/>
        </w:tabs>
        <w:rPr>
          <w:rFonts w:eastAsiaTheme="minorEastAsia"/>
          <w:lang w:eastAsia="en-AU"/>
        </w:rPr>
      </w:pPr>
      <w:r>
        <w:t>3.8</w:t>
      </w:r>
      <w:r>
        <w:rPr>
          <w:rFonts w:eastAsiaTheme="minorEastAsia"/>
          <w:lang w:eastAsia="en-AU"/>
        </w:rPr>
        <w:tab/>
      </w:r>
      <w:r>
        <w:t>CFMMV and KGMMV</w:t>
      </w:r>
      <w:r>
        <w:tab/>
      </w:r>
      <w:r>
        <w:fldChar w:fldCharType="begin"/>
      </w:r>
      <w:r>
        <w:instrText xml:space="preserve"> PAGEREF _Toc124169089 \h </w:instrText>
      </w:r>
      <w:r>
        <w:fldChar w:fldCharType="separate"/>
      </w:r>
      <w:r w:rsidR="00026ADE">
        <w:t>57</w:t>
      </w:r>
      <w:r>
        <w:fldChar w:fldCharType="end"/>
      </w:r>
    </w:p>
    <w:p w14:paraId="4F1F421B" w14:textId="48CFBDD3" w:rsidR="00DF1D6D" w:rsidRDefault="00DF1D6D">
      <w:pPr>
        <w:pStyle w:val="TOC2"/>
        <w:tabs>
          <w:tab w:val="left" w:pos="1105"/>
        </w:tabs>
        <w:rPr>
          <w:rFonts w:eastAsiaTheme="minorEastAsia"/>
          <w:lang w:eastAsia="en-AU"/>
        </w:rPr>
      </w:pPr>
      <w:r>
        <w:t>3.9</w:t>
      </w:r>
      <w:r>
        <w:rPr>
          <w:rFonts w:eastAsiaTheme="minorEastAsia"/>
          <w:lang w:eastAsia="en-AU"/>
        </w:rPr>
        <w:tab/>
      </w:r>
      <w:r>
        <w:t>CGMMV</w:t>
      </w:r>
      <w:r>
        <w:tab/>
      </w:r>
      <w:r>
        <w:fldChar w:fldCharType="begin"/>
      </w:r>
      <w:r>
        <w:instrText xml:space="preserve"> PAGEREF _Toc124169090 \h </w:instrText>
      </w:r>
      <w:r>
        <w:fldChar w:fldCharType="separate"/>
      </w:r>
      <w:r w:rsidR="00026ADE">
        <w:t>65</w:t>
      </w:r>
      <w:r>
        <w:fldChar w:fldCharType="end"/>
      </w:r>
    </w:p>
    <w:p w14:paraId="7D37EF61" w14:textId="213A2AC2" w:rsidR="00DF1D6D" w:rsidRDefault="00DF1D6D">
      <w:pPr>
        <w:pStyle w:val="TOC2"/>
        <w:tabs>
          <w:tab w:val="left" w:pos="1105"/>
        </w:tabs>
        <w:rPr>
          <w:rFonts w:eastAsiaTheme="minorEastAsia"/>
          <w:lang w:eastAsia="en-AU"/>
        </w:rPr>
      </w:pPr>
      <w:r>
        <w:t>3.10</w:t>
      </w:r>
      <w:r>
        <w:rPr>
          <w:rFonts w:eastAsiaTheme="minorEastAsia"/>
          <w:lang w:eastAsia="en-AU"/>
        </w:rPr>
        <w:tab/>
      </w:r>
      <w:r>
        <w:t>MNSV</w:t>
      </w:r>
      <w:r>
        <w:tab/>
      </w:r>
      <w:r>
        <w:fldChar w:fldCharType="begin"/>
      </w:r>
      <w:r>
        <w:instrText xml:space="preserve"> PAGEREF _Toc124169091 \h </w:instrText>
      </w:r>
      <w:r>
        <w:fldChar w:fldCharType="separate"/>
      </w:r>
      <w:r w:rsidR="00026ADE">
        <w:t>72</w:t>
      </w:r>
      <w:r>
        <w:fldChar w:fldCharType="end"/>
      </w:r>
    </w:p>
    <w:p w14:paraId="65E759D1" w14:textId="0BCA1BFC" w:rsidR="00DF1D6D" w:rsidRDefault="00DF1D6D">
      <w:pPr>
        <w:pStyle w:val="TOC2"/>
        <w:tabs>
          <w:tab w:val="left" w:pos="1105"/>
        </w:tabs>
        <w:rPr>
          <w:rFonts w:eastAsiaTheme="minorEastAsia"/>
          <w:lang w:eastAsia="en-AU"/>
        </w:rPr>
      </w:pPr>
      <w:r>
        <w:t>3.11</w:t>
      </w:r>
      <w:r>
        <w:rPr>
          <w:rFonts w:eastAsiaTheme="minorEastAsia"/>
          <w:lang w:eastAsia="en-AU"/>
        </w:rPr>
        <w:tab/>
      </w:r>
      <w:r>
        <w:t>Pest risk assessment conclusions</w:t>
      </w:r>
      <w:r>
        <w:tab/>
      </w:r>
      <w:r>
        <w:fldChar w:fldCharType="begin"/>
      </w:r>
      <w:r>
        <w:instrText xml:space="preserve"> PAGEREF _Toc124169092 \h </w:instrText>
      </w:r>
      <w:r>
        <w:fldChar w:fldCharType="separate"/>
      </w:r>
      <w:r w:rsidR="00026ADE">
        <w:t>80</w:t>
      </w:r>
      <w:r>
        <w:fldChar w:fldCharType="end"/>
      </w:r>
    </w:p>
    <w:p w14:paraId="776D913F" w14:textId="1A14FE8A" w:rsidR="00DF1D6D" w:rsidRDefault="00DF1D6D">
      <w:pPr>
        <w:pStyle w:val="TOC1"/>
        <w:rPr>
          <w:rFonts w:eastAsiaTheme="minorEastAsia"/>
          <w:b w:val="0"/>
          <w:lang w:eastAsia="en-AU"/>
        </w:rPr>
      </w:pPr>
      <w:r>
        <w:t>4</w:t>
      </w:r>
      <w:r>
        <w:rPr>
          <w:rFonts w:eastAsiaTheme="minorEastAsia"/>
          <w:b w:val="0"/>
          <w:lang w:eastAsia="en-AU"/>
        </w:rPr>
        <w:tab/>
      </w:r>
      <w:r>
        <w:t>Pest risk management</w:t>
      </w:r>
      <w:r>
        <w:tab/>
      </w:r>
      <w:r>
        <w:fldChar w:fldCharType="begin"/>
      </w:r>
      <w:r>
        <w:instrText xml:space="preserve"> PAGEREF _Toc124169093 \h </w:instrText>
      </w:r>
      <w:r>
        <w:fldChar w:fldCharType="separate"/>
      </w:r>
      <w:r w:rsidR="00026ADE">
        <w:t>83</w:t>
      </w:r>
      <w:r>
        <w:fldChar w:fldCharType="end"/>
      </w:r>
    </w:p>
    <w:p w14:paraId="416A146C" w14:textId="6894875B" w:rsidR="00DF1D6D" w:rsidRDefault="00DF1D6D">
      <w:pPr>
        <w:pStyle w:val="TOC2"/>
        <w:tabs>
          <w:tab w:val="left" w:pos="1105"/>
        </w:tabs>
        <w:rPr>
          <w:rFonts w:eastAsiaTheme="minorEastAsia"/>
          <w:lang w:eastAsia="en-AU"/>
        </w:rPr>
      </w:pPr>
      <w:r>
        <w:t>4.1</w:t>
      </w:r>
      <w:r>
        <w:rPr>
          <w:rFonts w:eastAsiaTheme="minorEastAsia"/>
          <w:lang w:eastAsia="en-AU"/>
        </w:rPr>
        <w:tab/>
      </w:r>
      <w:r>
        <w:t>Pest risk management measures and phytosanitary procedures</w:t>
      </w:r>
      <w:r>
        <w:tab/>
      </w:r>
      <w:r>
        <w:fldChar w:fldCharType="begin"/>
      </w:r>
      <w:r>
        <w:instrText xml:space="preserve"> PAGEREF _Toc124169094 \h </w:instrText>
      </w:r>
      <w:r>
        <w:fldChar w:fldCharType="separate"/>
      </w:r>
      <w:r w:rsidR="00026ADE">
        <w:t>83</w:t>
      </w:r>
      <w:r>
        <w:fldChar w:fldCharType="end"/>
      </w:r>
    </w:p>
    <w:p w14:paraId="1D9E5ADD" w14:textId="63ACA41E" w:rsidR="00DF1D6D" w:rsidRDefault="00DF1D6D">
      <w:pPr>
        <w:pStyle w:val="TOC2"/>
        <w:tabs>
          <w:tab w:val="left" w:pos="1105"/>
        </w:tabs>
        <w:rPr>
          <w:rFonts w:eastAsiaTheme="minorEastAsia"/>
          <w:lang w:eastAsia="en-AU"/>
        </w:rPr>
      </w:pPr>
      <w:r>
        <w:t>4.2</w:t>
      </w:r>
      <w:r>
        <w:rPr>
          <w:rFonts w:eastAsiaTheme="minorEastAsia"/>
          <w:lang w:eastAsia="en-AU"/>
        </w:rPr>
        <w:tab/>
      </w:r>
      <w:r>
        <w:t>Operational system for the assurance, maintenance and verification of phytosanitary status</w:t>
      </w:r>
      <w:r>
        <w:tab/>
      </w:r>
      <w:r>
        <w:fldChar w:fldCharType="begin"/>
      </w:r>
      <w:r>
        <w:instrText xml:space="preserve"> PAGEREF _Toc124169095 \h </w:instrText>
      </w:r>
      <w:r>
        <w:fldChar w:fldCharType="separate"/>
      </w:r>
      <w:r w:rsidR="00026ADE">
        <w:t>88</w:t>
      </w:r>
      <w:r>
        <w:fldChar w:fldCharType="end"/>
      </w:r>
    </w:p>
    <w:p w14:paraId="5F108BC7" w14:textId="174F1E86" w:rsidR="00DF1D6D" w:rsidRDefault="00DF1D6D">
      <w:pPr>
        <w:pStyle w:val="TOC2"/>
        <w:tabs>
          <w:tab w:val="left" w:pos="1105"/>
        </w:tabs>
        <w:rPr>
          <w:rFonts w:eastAsiaTheme="minorEastAsia"/>
          <w:lang w:eastAsia="en-AU"/>
        </w:rPr>
      </w:pPr>
      <w:r>
        <w:t>4.3</w:t>
      </w:r>
      <w:r>
        <w:rPr>
          <w:rFonts w:eastAsiaTheme="minorEastAsia"/>
          <w:lang w:eastAsia="en-AU"/>
        </w:rPr>
        <w:tab/>
      </w:r>
      <w:r>
        <w:t>Uncategorised pests</w:t>
      </w:r>
      <w:r>
        <w:tab/>
      </w:r>
      <w:r>
        <w:fldChar w:fldCharType="begin"/>
      </w:r>
      <w:r>
        <w:instrText xml:space="preserve"> PAGEREF _Toc124169096 \h </w:instrText>
      </w:r>
      <w:r>
        <w:fldChar w:fldCharType="separate"/>
      </w:r>
      <w:r w:rsidR="00026ADE">
        <w:t>92</w:t>
      </w:r>
      <w:r>
        <w:fldChar w:fldCharType="end"/>
      </w:r>
    </w:p>
    <w:p w14:paraId="18CF33AD" w14:textId="6EB8E621" w:rsidR="00DF1D6D" w:rsidRDefault="00DF1D6D">
      <w:pPr>
        <w:pStyle w:val="TOC2"/>
        <w:tabs>
          <w:tab w:val="left" w:pos="1105"/>
        </w:tabs>
        <w:rPr>
          <w:rFonts w:eastAsiaTheme="minorEastAsia"/>
          <w:lang w:eastAsia="en-AU"/>
        </w:rPr>
      </w:pPr>
      <w:r>
        <w:t>4.4</w:t>
      </w:r>
      <w:r>
        <w:rPr>
          <w:rFonts w:eastAsiaTheme="minorEastAsia"/>
          <w:lang w:eastAsia="en-AU"/>
        </w:rPr>
        <w:tab/>
      </w:r>
      <w:r>
        <w:t>Review of processes</w:t>
      </w:r>
      <w:r>
        <w:tab/>
      </w:r>
      <w:r>
        <w:fldChar w:fldCharType="begin"/>
      </w:r>
      <w:r>
        <w:instrText xml:space="preserve"> PAGEREF _Toc124169097 \h </w:instrText>
      </w:r>
      <w:r>
        <w:fldChar w:fldCharType="separate"/>
      </w:r>
      <w:r w:rsidR="00026ADE">
        <w:t>92</w:t>
      </w:r>
      <w:r>
        <w:fldChar w:fldCharType="end"/>
      </w:r>
    </w:p>
    <w:p w14:paraId="5FFE3A47" w14:textId="21BF94BF" w:rsidR="00DF1D6D" w:rsidRDefault="00DF1D6D">
      <w:pPr>
        <w:pStyle w:val="TOC2"/>
        <w:tabs>
          <w:tab w:val="left" w:pos="1105"/>
        </w:tabs>
        <w:rPr>
          <w:rFonts w:eastAsiaTheme="minorEastAsia"/>
          <w:lang w:eastAsia="en-AU"/>
        </w:rPr>
      </w:pPr>
      <w:r>
        <w:t>4.5</w:t>
      </w:r>
      <w:r>
        <w:rPr>
          <w:rFonts w:eastAsiaTheme="minorEastAsia"/>
          <w:lang w:eastAsia="en-AU"/>
        </w:rPr>
        <w:tab/>
      </w:r>
      <w:r>
        <w:t>Meeting Australia’s food laws</w:t>
      </w:r>
      <w:r>
        <w:tab/>
      </w:r>
      <w:r>
        <w:fldChar w:fldCharType="begin"/>
      </w:r>
      <w:r>
        <w:instrText xml:space="preserve"> PAGEREF _Toc124169098 \h </w:instrText>
      </w:r>
      <w:r>
        <w:fldChar w:fldCharType="separate"/>
      </w:r>
      <w:r w:rsidR="00026ADE">
        <w:t>93</w:t>
      </w:r>
      <w:r>
        <w:fldChar w:fldCharType="end"/>
      </w:r>
    </w:p>
    <w:p w14:paraId="370EAC1B" w14:textId="7753CAB9" w:rsidR="00DF1D6D" w:rsidRDefault="00DF1D6D">
      <w:pPr>
        <w:pStyle w:val="TOC1"/>
        <w:rPr>
          <w:rFonts w:eastAsiaTheme="minorEastAsia"/>
          <w:b w:val="0"/>
          <w:lang w:eastAsia="en-AU"/>
        </w:rPr>
      </w:pPr>
      <w:r>
        <w:t>5</w:t>
      </w:r>
      <w:r>
        <w:rPr>
          <w:rFonts w:eastAsiaTheme="minorEastAsia"/>
          <w:b w:val="0"/>
          <w:lang w:eastAsia="en-AU"/>
        </w:rPr>
        <w:tab/>
      </w:r>
      <w:r>
        <w:t>Conclusion</w:t>
      </w:r>
      <w:r>
        <w:tab/>
      </w:r>
      <w:r>
        <w:fldChar w:fldCharType="begin"/>
      </w:r>
      <w:r>
        <w:instrText xml:space="preserve"> PAGEREF _Toc124169099 \h </w:instrText>
      </w:r>
      <w:r>
        <w:fldChar w:fldCharType="separate"/>
      </w:r>
      <w:r w:rsidR="00026ADE">
        <w:t>94</w:t>
      </w:r>
      <w:r>
        <w:fldChar w:fldCharType="end"/>
      </w:r>
    </w:p>
    <w:p w14:paraId="48ED5A61" w14:textId="43472B23" w:rsidR="00DF1D6D" w:rsidRDefault="00DF1D6D">
      <w:pPr>
        <w:pStyle w:val="TOC1"/>
        <w:rPr>
          <w:rFonts w:eastAsiaTheme="minorEastAsia"/>
          <w:b w:val="0"/>
          <w:lang w:eastAsia="en-AU"/>
        </w:rPr>
      </w:pPr>
      <w:r>
        <w:t>Appendix A: Method for pest risk analysis</w:t>
      </w:r>
      <w:r>
        <w:tab/>
      </w:r>
      <w:r>
        <w:fldChar w:fldCharType="begin"/>
      </w:r>
      <w:r>
        <w:instrText xml:space="preserve"> PAGEREF _Toc124169100 \h </w:instrText>
      </w:r>
      <w:r>
        <w:fldChar w:fldCharType="separate"/>
      </w:r>
      <w:r w:rsidR="00026ADE">
        <w:t>95</w:t>
      </w:r>
      <w:r>
        <w:fldChar w:fldCharType="end"/>
      </w:r>
    </w:p>
    <w:p w14:paraId="54B11B85" w14:textId="112CC80C" w:rsidR="00DF1D6D" w:rsidRDefault="00DF1D6D">
      <w:pPr>
        <w:pStyle w:val="TOC1"/>
        <w:rPr>
          <w:rFonts w:eastAsiaTheme="minorEastAsia"/>
          <w:b w:val="0"/>
          <w:lang w:eastAsia="en-AU"/>
        </w:rPr>
      </w:pPr>
      <w:r>
        <w:t>Appendix B: Initiation and categorisation for pests of oriental melon and rockmelon from Korea</w:t>
      </w:r>
      <w:r>
        <w:tab/>
      </w:r>
      <w:r>
        <w:fldChar w:fldCharType="begin"/>
      </w:r>
      <w:r>
        <w:instrText xml:space="preserve"> PAGEREF _Toc124169101 \h </w:instrText>
      </w:r>
      <w:r>
        <w:fldChar w:fldCharType="separate"/>
      </w:r>
      <w:r w:rsidR="00026ADE">
        <w:t>109</w:t>
      </w:r>
      <w:r>
        <w:fldChar w:fldCharType="end"/>
      </w:r>
    </w:p>
    <w:p w14:paraId="2979A6D1" w14:textId="5C8BD259" w:rsidR="00DF1D6D" w:rsidRDefault="00DF1D6D">
      <w:pPr>
        <w:pStyle w:val="TOC1"/>
        <w:rPr>
          <w:rFonts w:eastAsiaTheme="minorEastAsia"/>
          <w:b w:val="0"/>
          <w:lang w:eastAsia="en-AU"/>
        </w:rPr>
      </w:pPr>
      <w:r>
        <w:t>Appendix C: Stakeholder comments</w:t>
      </w:r>
      <w:r>
        <w:tab/>
      </w:r>
      <w:r>
        <w:fldChar w:fldCharType="begin"/>
      </w:r>
      <w:r>
        <w:instrText xml:space="preserve"> PAGEREF _Toc124169102 \h </w:instrText>
      </w:r>
      <w:r>
        <w:fldChar w:fldCharType="separate"/>
      </w:r>
      <w:r w:rsidR="00026ADE">
        <w:t>183</w:t>
      </w:r>
      <w:r>
        <w:fldChar w:fldCharType="end"/>
      </w:r>
    </w:p>
    <w:p w14:paraId="3B01702D" w14:textId="6C710EA6" w:rsidR="00DF1D6D" w:rsidRDefault="00DF1D6D">
      <w:pPr>
        <w:pStyle w:val="TOC1"/>
        <w:rPr>
          <w:rFonts w:eastAsiaTheme="minorEastAsia"/>
          <w:b w:val="0"/>
          <w:lang w:eastAsia="en-AU"/>
        </w:rPr>
      </w:pPr>
      <w:r>
        <w:t>Glossary, acronyms and abbreviations</w:t>
      </w:r>
      <w:r>
        <w:tab/>
      </w:r>
      <w:r>
        <w:fldChar w:fldCharType="begin"/>
      </w:r>
      <w:r>
        <w:instrText xml:space="preserve"> PAGEREF _Toc124169103 \h </w:instrText>
      </w:r>
      <w:r>
        <w:fldChar w:fldCharType="separate"/>
      </w:r>
      <w:r w:rsidR="00026ADE">
        <w:t>187</w:t>
      </w:r>
      <w:r>
        <w:fldChar w:fldCharType="end"/>
      </w:r>
    </w:p>
    <w:p w14:paraId="4139366E" w14:textId="22FDC4D7" w:rsidR="00DF1D6D" w:rsidRDefault="00DF1D6D">
      <w:pPr>
        <w:pStyle w:val="TOC1"/>
        <w:rPr>
          <w:rFonts w:eastAsiaTheme="minorEastAsia"/>
          <w:b w:val="0"/>
          <w:lang w:eastAsia="en-AU"/>
        </w:rPr>
      </w:pPr>
      <w:r>
        <w:t>References</w:t>
      </w:r>
      <w:r>
        <w:tab/>
      </w:r>
      <w:r>
        <w:fldChar w:fldCharType="begin"/>
      </w:r>
      <w:r>
        <w:instrText xml:space="preserve"> PAGEREF _Toc124169104 \h </w:instrText>
      </w:r>
      <w:r>
        <w:fldChar w:fldCharType="separate"/>
      </w:r>
      <w:r w:rsidR="00026ADE">
        <w:t>192</w:t>
      </w:r>
      <w:r>
        <w:fldChar w:fldCharType="end"/>
      </w:r>
    </w:p>
    <w:p w14:paraId="0ADBDD25" w14:textId="4AE9E9C2" w:rsidR="000441E3" w:rsidRPr="00945121" w:rsidRDefault="000441E3" w:rsidP="00DC43F2">
      <w:pPr>
        <w:pStyle w:val="TOCHeading"/>
        <w:keepNext/>
        <w:tabs>
          <w:tab w:val="left" w:pos="6186"/>
        </w:tabs>
      </w:pPr>
      <w:r w:rsidRPr="00945121">
        <w:rPr>
          <w:rFonts w:asciiTheme="minorHAnsi" w:eastAsiaTheme="minorHAnsi" w:hAnsiTheme="minorHAnsi" w:cstheme="minorBidi"/>
          <w:bCs w:val="0"/>
          <w:noProof/>
          <w:color w:val="auto"/>
          <w:sz w:val="22"/>
          <w:szCs w:val="24"/>
          <w:lang w:val="en-AU"/>
        </w:rPr>
        <w:fldChar w:fldCharType="end"/>
      </w:r>
      <w:r w:rsidRPr="00945121">
        <w:t>Figures</w:t>
      </w:r>
    </w:p>
    <w:p w14:paraId="559D2A60" w14:textId="380C5D7A" w:rsidR="00DF1D6D" w:rsidRDefault="000441E3">
      <w:pPr>
        <w:pStyle w:val="TableofFigures"/>
        <w:tabs>
          <w:tab w:val="right" w:leader="dot" w:pos="9060"/>
        </w:tabs>
        <w:rPr>
          <w:rFonts w:eastAsiaTheme="minorEastAsia"/>
          <w:noProof/>
          <w:lang w:eastAsia="en-AU"/>
        </w:rPr>
      </w:pPr>
      <w:r w:rsidRPr="00945121">
        <w:rPr>
          <w:lang w:val="en-US"/>
        </w:rPr>
        <w:fldChar w:fldCharType="begin"/>
      </w:r>
      <w:r w:rsidRPr="00945121">
        <w:rPr>
          <w:lang w:val="en-US"/>
        </w:rPr>
        <w:instrText xml:space="preserve"> TOC \f \t "Caption" \c </w:instrText>
      </w:r>
      <w:r w:rsidRPr="00945121">
        <w:rPr>
          <w:lang w:val="en-US"/>
        </w:rPr>
        <w:fldChar w:fldCharType="separate"/>
      </w:r>
      <w:r w:rsidR="00DF1D6D">
        <w:rPr>
          <w:noProof/>
        </w:rPr>
        <w:t>Figure 1.1 Diagram and images of oriental melon and rockmelon fruit</w:t>
      </w:r>
      <w:r w:rsidR="00DF1D6D">
        <w:rPr>
          <w:noProof/>
        </w:rPr>
        <w:tab/>
      </w:r>
      <w:r w:rsidR="00DF1D6D">
        <w:rPr>
          <w:noProof/>
        </w:rPr>
        <w:fldChar w:fldCharType="begin"/>
      </w:r>
      <w:r w:rsidR="00DF1D6D">
        <w:rPr>
          <w:noProof/>
        </w:rPr>
        <w:instrText xml:space="preserve"> PAGEREF _Toc124169105 \h </w:instrText>
      </w:r>
      <w:r w:rsidR="00DF1D6D">
        <w:rPr>
          <w:noProof/>
        </w:rPr>
      </w:r>
      <w:r w:rsidR="00DF1D6D">
        <w:rPr>
          <w:noProof/>
        </w:rPr>
        <w:fldChar w:fldCharType="separate"/>
      </w:r>
      <w:r w:rsidR="00026ADE">
        <w:rPr>
          <w:noProof/>
        </w:rPr>
        <w:t>2</w:t>
      </w:r>
      <w:r w:rsidR="00DF1D6D">
        <w:rPr>
          <w:noProof/>
        </w:rPr>
        <w:fldChar w:fldCharType="end"/>
      </w:r>
    </w:p>
    <w:p w14:paraId="096F95CC" w14:textId="19D2154F" w:rsidR="00DF1D6D" w:rsidRDefault="00DF1D6D">
      <w:pPr>
        <w:pStyle w:val="TableofFigures"/>
        <w:tabs>
          <w:tab w:val="right" w:leader="dot" w:pos="9060"/>
        </w:tabs>
        <w:rPr>
          <w:rFonts w:eastAsiaTheme="minorEastAsia"/>
          <w:noProof/>
          <w:lang w:eastAsia="en-AU"/>
        </w:rPr>
      </w:pPr>
      <w:r>
        <w:rPr>
          <w:noProof/>
        </w:rPr>
        <w:t>Figure 1.2 Process flow diagram for conducting a risk analysis</w:t>
      </w:r>
      <w:r>
        <w:rPr>
          <w:noProof/>
        </w:rPr>
        <w:tab/>
      </w:r>
      <w:r>
        <w:rPr>
          <w:noProof/>
        </w:rPr>
        <w:fldChar w:fldCharType="begin"/>
      </w:r>
      <w:r>
        <w:rPr>
          <w:noProof/>
        </w:rPr>
        <w:instrText xml:space="preserve"> PAGEREF _Toc124169106 \h </w:instrText>
      </w:r>
      <w:r>
        <w:rPr>
          <w:noProof/>
        </w:rPr>
      </w:r>
      <w:r>
        <w:rPr>
          <w:noProof/>
        </w:rPr>
        <w:fldChar w:fldCharType="separate"/>
      </w:r>
      <w:r w:rsidR="00026ADE">
        <w:rPr>
          <w:noProof/>
        </w:rPr>
        <w:t>5</w:t>
      </w:r>
      <w:r>
        <w:rPr>
          <w:noProof/>
        </w:rPr>
        <w:fldChar w:fldCharType="end"/>
      </w:r>
    </w:p>
    <w:p w14:paraId="18D25C53" w14:textId="265F7BCF" w:rsidR="00DF1D6D" w:rsidRDefault="00DF1D6D">
      <w:pPr>
        <w:pStyle w:val="TableofFigures"/>
        <w:tabs>
          <w:tab w:val="right" w:leader="dot" w:pos="9060"/>
        </w:tabs>
        <w:rPr>
          <w:rFonts w:eastAsiaTheme="minorEastAsia"/>
          <w:noProof/>
          <w:lang w:eastAsia="en-AU"/>
        </w:rPr>
      </w:pPr>
      <w:r>
        <w:rPr>
          <w:noProof/>
        </w:rPr>
        <w:t>Figure 2.1 Mean monthly minimum and maximum temperatures and mean monthly rainfall in the main production areas of oriental melon and rockmelon fruit in Korea</w:t>
      </w:r>
      <w:r>
        <w:rPr>
          <w:noProof/>
        </w:rPr>
        <w:tab/>
      </w:r>
      <w:r>
        <w:rPr>
          <w:noProof/>
        </w:rPr>
        <w:fldChar w:fldCharType="begin"/>
      </w:r>
      <w:r>
        <w:rPr>
          <w:noProof/>
        </w:rPr>
        <w:instrText xml:space="preserve"> PAGEREF _Toc124169107 \h </w:instrText>
      </w:r>
      <w:r>
        <w:rPr>
          <w:noProof/>
        </w:rPr>
      </w:r>
      <w:r>
        <w:rPr>
          <w:noProof/>
        </w:rPr>
        <w:fldChar w:fldCharType="separate"/>
      </w:r>
      <w:r w:rsidR="00026ADE">
        <w:rPr>
          <w:noProof/>
        </w:rPr>
        <w:t>9</w:t>
      </w:r>
      <w:r>
        <w:rPr>
          <w:noProof/>
        </w:rPr>
        <w:fldChar w:fldCharType="end"/>
      </w:r>
    </w:p>
    <w:p w14:paraId="592C8BE1" w14:textId="5DB44BC6" w:rsidR="00DF1D6D" w:rsidRDefault="00DF1D6D">
      <w:pPr>
        <w:pStyle w:val="TableofFigures"/>
        <w:tabs>
          <w:tab w:val="right" w:leader="dot" w:pos="9060"/>
        </w:tabs>
        <w:rPr>
          <w:rFonts w:eastAsiaTheme="minorEastAsia"/>
          <w:noProof/>
          <w:lang w:eastAsia="en-AU"/>
        </w:rPr>
      </w:pPr>
      <w:r>
        <w:rPr>
          <w:noProof/>
        </w:rPr>
        <w:t>Figure 2.2 Oriental melon vine and fruit</w:t>
      </w:r>
      <w:r>
        <w:rPr>
          <w:noProof/>
        </w:rPr>
        <w:tab/>
      </w:r>
      <w:r>
        <w:rPr>
          <w:noProof/>
        </w:rPr>
        <w:fldChar w:fldCharType="begin"/>
      </w:r>
      <w:r>
        <w:rPr>
          <w:noProof/>
        </w:rPr>
        <w:instrText xml:space="preserve"> PAGEREF _Toc124169108 \h </w:instrText>
      </w:r>
      <w:r>
        <w:rPr>
          <w:noProof/>
        </w:rPr>
      </w:r>
      <w:r>
        <w:rPr>
          <w:noProof/>
        </w:rPr>
        <w:fldChar w:fldCharType="separate"/>
      </w:r>
      <w:r w:rsidR="00026ADE">
        <w:rPr>
          <w:noProof/>
        </w:rPr>
        <w:t>10</w:t>
      </w:r>
      <w:r>
        <w:rPr>
          <w:noProof/>
        </w:rPr>
        <w:fldChar w:fldCharType="end"/>
      </w:r>
    </w:p>
    <w:p w14:paraId="1CFF2BA1" w14:textId="6DE6789D" w:rsidR="00DF1D6D" w:rsidRDefault="00DF1D6D">
      <w:pPr>
        <w:pStyle w:val="TableofFigures"/>
        <w:tabs>
          <w:tab w:val="right" w:leader="dot" w:pos="9060"/>
        </w:tabs>
        <w:rPr>
          <w:rFonts w:eastAsiaTheme="minorEastAsia"/>
          <w:noProof/>
          <w:lang w:eastAsia="en-AU"/>
        </w:rPr>
      </w:pPr>
      <w:r>
        <w:rPr>
          <w:noProof/>
        </w:rPr>
        <w:t>Figure 2.3 Rockmelon fruit</w:t>
      </w:r>
      <w:r>
        <w:rPr>
          <w:noProof/>
        </w:rPr>
        <w:tab/>
      </w:r>
      <w:r>
        <w:rPr>
          <w:noProof/>
        </w:rPr>
        <w:fldChar w:fldCharType="begin"/>
      </w:r>
      <w:r>
        <w:rPr>
          <w:noProof/>
        </w:rPr>
        <w:instrText xml:space="preserve"> PAGEREF _Toc124169109 \h </w:instrText>
      </w:r>
      <w:r>
        <w:rPr>
          <w:noProof/>
        </w:rPr>
      </w:r>
      <w:r>
        <w:rPr>
          <w:noProof/>
        </w:rPr>
        <w:fldChar w:fldCharType="separate"/>
      </w:r>
      <w:r w:rsidR="00026ADE">
        <w:rPr>
          <w:noProof/>
        </w:rPr>
        <w:t>10</w:t>
      </w:r>
      <w:r>
        <w:rPr>
          <w:noProof/>
        </w:rPr>
        <w:fldChar w:fldCharType="end"/>
      </w:r>
    </w:p>
    <w:p w14:paraId="043980C1" w14:textId="592E18B8" w:rsidR="00DF1D6D" w:rsidRDefault="00DF1D6D">
      <w:pPr>
        <w:pStyle w:val="TableofFigures"/>
        <w:tabs>
          <w:tab w:val="right" w:leader="dot" w:pos="9060"/>
        </w:tabs>
        <w:rPr>
          <w:rFonts w:eastAsiaTheme="minorEastAsia"/>
          <w:noProof/>
          <w:lang w:eastAsia="en-AU"/>
        </w:rPr>
      </w:pPr>
      <w:r>
        <w:rPr>
          <w:noProof/>
        </w:rPr>
        <w:t>Figure 2.4 Plastic greenhouses used for the production of oriental melon and rockmelon fruit in Korea</w:t>
      </w:r>
      <w:r>
        <w:rPr>
          <w:noProof/>
        </w:rPr>
        <w:tab/>
      </w:r>
      <w:r>
        <w:rPr>
          <w:noProof/>
        </w:rPr>
        <w:fldChar w:fldCharType="begin"/>
      </w:r>
      <w:r>
        <w:rPr>
          <w:noProof/>
        </w:rPr>
        <w:instrText xml:space="preserve"> PAGEREF _Toc124169110 \h </w:instrText>
      </w:r>
      <w:r>
        <w:rPr>
          <w:noProof/>
        </w:rPr>
      </w:r>
      <w:r>
        <w:rPr>
          <w:noProof/>
        </w:rPr>
        <w:fldChar w:fldCharType="separate"/>
      </w:r>
      <w:r w:rsidR="00026ADE">
        <w:rPr>
          <w:noProof/>
        </w:rPr>
        <w:t>12</w:t>
      </w:r>
      <w:r>
        <w:rPr>
          <w:noProof/>
        </w:rPr>
        <w:fldChar w:fldCharType="end"/>
      </w:r>
    </w:p>
    <w:p w14:paraId="2D0D279C" w14:textId="7133D7CD" w:rsidR="00DF1D6D" w:rsidRDefault="00DF1D6D">
      <w:pPr>
        <w:pStyle w:val="TableofFigures"/>
        <w:tabs>
          <w:tab w:val="right" w:leader="dot" w:pos="9060"/>
        </w:tabs>
        <w:rPr>
          <w:rFonts w:eastAsiaTheme="minorEastAsia"/>
          <w:noProof/>
          <w:lang w:eastAsia="en-AU"/>
        </w:rPr>
      </w:pPr>
      <w:r>
        <w:rPr>
          <w:noProof/>
        </w:rPr>
        <w:t>Figure 2.5 Oriental melon and rockmelon growing in plastic greenhouses</w:t>
      </w:r>
      <w:r>
        <w:rPr>
          <w:noProof/>
        </w:rPr>
        <w:tab/>
      </w:r>
      <w:r>
        <w:rPr>
          <w:noProof/>
        </w:rPr>
        <w:fldChar w:fldCharType="begin"/>
      </w:r>
      <w:r>
        <w:rPr>
          <w:noProof/>
        </w:rPr>
        <w:instrText xml:space="preserve"> PAGEREF _Toc124169111 \h </w:instrText>
      </w:r>
      <w:r>
        <w:rPr>
          <w:noProof/>
        </w:rPr>
      </w:r>
      <w:r>
        <w:rPr>
          <w:noProof/>
        </w:rPr>
        <w:fldChar w:fldCharType="separate"/>
      </w:r>
      <w:r w:rsidR="00026ADE">
        <w:rPr>
          <w:noProof/>
        </w:rPr>
        <w:t>12</w:t>
      </w:r>
      <w:r>
        <w:rPr>
          <w:noProof/>
        </w:rPr>
        <w:fldChar w:fldCharType="end"/>
      </w:r>
    </w:p>
    <w:p w14:paraId="6CB547B0" w14:textId="03523904" w:rsidR="00DF1D6D" w:rsidRDefault="00DF1D6D">
      <w:pPr>
        <w:pStyle w:val="TableofFigures"/>
        <w:tabs>
          <w:tab w:val="right" w:leader="dot" w:pos="9060"/>
        </w:tabs>
        <w:rPr>
          <w:rFonts w:eastAsiaTheme="minorEastAsia"/>
          <w:noProof/>
          <w:lang w:eastAsia="en-AU"/>
        </w:rPr>
      </w:pPr>
      <w:r>
        <w:rPr>
          <w:noProof/>
        </w:rPr>
        <w:t>Figure 2.6 Underground drip irrigation system in the greenhouse</w:t>
      </w:r>
      <w:r>
        <w:rPr>
          <w:noProof/>
        </w:rPr>
        <w:tab/>
      </w:r>
      <w:r>
        <w:rPr>
          <w:noProof/>
        </w:rPr>
        <w:fldChar w:fldCharType="begin"/>
      </w:r>
      <w:r>
        <w:rPr>
          <w:noProof/>
        </w:rPr>
        <w:instrText xml:space="preserve"> PAGEREF _Toc124169112 \h </w:instrText>
      </w:r>
      <w:r>
        <w:rPr>
          <w:noProof/>
        </w:rPr>
      </w:r>
      <w:r>
        <w:rPr>
          <w:noProof/>
        </w:rPr>
        <w:fldChar w:fldCharType="separate"/>
      </w:r>
      <w:r w:rsidR="00026ADE">
        <w:rPr>
          <w:noProof/>
        </w:rPr>
        <w:t>13</w:t>
      </w:r>
      <w:r>
        <w:rPr>
          <w:noProof/>
        </w:rPr>
        <w:fldChar w:fldCharType="end"/>
      </w:r>
    </w:p>
    <w:p w14:paraId="018C17BD" w14:textId="3EF0D923" w:rsidR="00DF1D6D" w:rsidRDefault="00DF1D6D">
      <w:pPr>
        <w:pStyle w:val="TableofFigures"/>
        <w:tabs>
          <w:tab w:val="right" w:leader="dot" w:pos="9060"/>
        </w:tabs>
        <w:rPr>
          <w:rFonts w:eastAsiaTheme="minorEastAsia"/>
          <w:noProof/>
          <w:lang w:eastAsia="en-AU"/>
        </w:rPr>
      </w:pPr>
      <w:r>
        <w:rPr>
          <w:noProof/>
        </w:rPr>
        <w:t>Figure 2.7 Soil sterilisation in greenhouse</w:t>
      </w:r>
      <w:r>
        <w:rPr>
          <w:noProof/>
        </w:rPr>
        <w:tab/>
      </w:r>
      <w:r>
        <w:rPr>
          <w:noProof/>
        </w:rPr>
        <w:fldChar w:fldCharType="begin"/>
      </w:r>
      <w:r>
        <w:rPr>
          <w:noProof/>
        </w:rPr>
        <w:instrText xml:space="preserve"> PAGEREF _Toc124169113 \h </w:instrText>
      </w:r>
      <w:r>
        <w:rPr>
          <w:noProof/>
        </w:rPr>
      </w:r>
      <w:r>
        <w:rPr>
          <w:noProof/>
        </w:rPr>
        <w:fldChar w:fldCharType="separate"/>
      </w:r>
      <w:r w:rsidR="00026ADE">
        <w:rPr>
          <w:noProof/>
        </w:rPr>
        <w:t>14</w:t>
      </w:r>
      <w:r>
        <w:rPr>
          <w:noProof/>
        </w:rPr>
        <w:fldChar w:fldCharType="end"/>
      </w:r>
    </w:p>
    <w:p w14:paraId="7677573E" w14:textId="40355189" w:rsidR="00DF1D6D" w:rsidRDefault="00DF1D6D">
      <w:pPr>
        <w:pStyle w:val="TableofFigures"/>
        <w:tabs>
          <w:tab w:val="right" w:leader="dot" w:pos="9060"/>
        </w:tabs>
        <w:rPr>
          <w:rFonts w:eastAsiaTheme="minorEastAsia"/>
          <w:noProof/>
          <w:lang w:eastAsia="en-AU"/>
        </w:rPr>
      </w:pPr>
      <w:r>
        <w:rPr>
          <w:noProof/>
        </w:rPr>
        <w:t xml:space="preserve">Figure 2.8 Protein bait trap installed in a greenhouse to verify freedom from </w:t>
      </w:r>
      <w:r w:rsidRPr="003F6414">
        <w:rPr>
          <w:i/>
          <w:iCs/>
          <w:noProof/>
        </w:rPr>
        <w:t>Zeugodacus depressus</w:t>
      </w:r>
      <w:r>
        <w:rPr>
          <w:noProof/>
        </w:rPr>
        <w:tab/>
      </w:r>
      <w:r>
        <w:rPr>
          <w:noProof/>
        </w:rPr>
        <w:fldChar w:fldCharType="begin"/>
      </w:r>
      <w:r>
        <w:rPr>
          <w:noProof/>
        </w:rPr>
        <w:instrText xml:space="preserve"> PAGEREF _Toc124169114 \h </w:instrText>
      </w:r>
      <w:r>
        <w:rPr>
          <w:noProof/>
        </w:rPr>
      </w:r>
      <w:r>
        <w:rPr>
          <w:noProof/>
        </w:rPr>
        <w:fldChar w:fldCharType="separate"/>
      </w:r>
      <w:r w:rsidR="00026ADE">
        <w:rPr>
          <w:noProof/>
        </w:rPr>
        <w:t>14</w:t>
      </w:r>
      <w:r>
        <w:rPr>
          <w:noProof/>
        </w:rPr>
        <w:fldChar w:fldCharType="end"/>
      </w:r>
    </w:p>
    <w:p w14:paraId="5B5ADE75" w14:textId="1E06C2DC" w:rsidR="00DF1D6D" w:rsidRDefault="00DF1D6D">
      <w:pPr>
        <w:pStyle w:val="TableofFigures"/>
        <w:tabs>
          <w:tab w:val="right" w:leader="dot" w:pos="9060"/>
        </w:tabs>
        <w:rPr>
          <w:rFonts w:eastAsiaTheme="minorEastAsia"/>
          <w:noProof/>
          <w:lang w:eastAsia="en-AU"/>
        </w:rPr>
      </w:pPr>
      <w:r>
        <w:rPr>
          <w:noProof/>
        </w:rPr>
        <w:t>Figure 2.9 Determining oriental melon maturity</w:t>
      </w:r>
      <w:r>
        <w:rPr>
          <w:noProof/>
        </w:rPr>
        <w:tab/>
      </w:r>
      <w:r>
        <w:rPr>
          <w:noProof/>
        </w:rPr>
        <w:fldChar w:fldCharType="begin"/>
      </w:r>
      <w:r>
        <w:rPr>
          <w:noProof/>
        </w:rPr>
        <w:instrText xml:space="preserve"> PAGEREF _Toc124169115 \h </w:instrText>
      </w:r>
      <w:r>
        <w:rPr>
          <w:noProof/>
        </w:rPr>
      </w:r>
      <w:r>
        <w:rPr>
          <w:noProof/>
        </w:rPr>
        <w:fldChar w:fldCharType="separate"/>
      </w:r>
      <w:r w:rsidR="00026ADE">
        <w:rPr>
          <w:noProof/>
        </w:rPr>
        <w:t>16</w:t>
      </w:r>
      <w:r>
        <w:rPr>
          <w:noProof/>
        </w:rPr>
        <w:fldChar w:fldCharType="end"/>
      </w:r>
    </w:p>
    <w:p w14:paraId="48151A53" w14:textId="10ABEB15" w:rsidR="00DF1D6D" w:rsidRDefault="00DF1D6D">
      <w:pPr>
        <w:pStyle w:val="TableofFigures"/>
        <w:tabs>
          <w:tab w:val="right" w:leader="dot" w:pos="9060"/>
        </w:tabs>
        <w:rPr>
          <w:rFonts w:eastAsiaTheme="minorEastAsia"/>
          <w:noProof/>
          <w:lang w:eastAsia="en-AU"/>
        </w:rPr>
      </w:pPr>
      <w:r>
        <w:rPr>
          <w:noProof/>
        </w:rPr>
        <w:t>Figure 2.10 Harvesting method for oriental melon</w:t>
      </w:r>
      <w:r>
        <w:rPr>
          <w:noProof/>
        </w:rPr>
        <w:tab/>
      </w:r>
      <w:r>
        <w:rPr>
          <w:noProof/>
        </w:rPr>
        <w:fldChar w:fldCharType="begin"/>
      </w:r>
      <w:r>
        <w:rPr>
          <w:noProof/>
        </w:rPr>
        <w:instrText xml:space="preserve"> PAGEREF _Toc124169116 \h </w:instrText>
      </w:r>
      <w:r>
        <w:rPr>
          <w:noProof/>
        </w:rPr>
      </w:r>
      <w:r>
        <w:rPr>
          <w:noProof/>
        </w:rPr>
        <w:fldChar w:fldCharType="separate"/>
      </w:r>
      <w:r w:rsidR="00026ADE">
        <w:rPr>
          <w:noProof/>
        </w:rPr>
        <w:t>17</w:t>
      </w:r>
      <w:r>
        <w:rPr>
          <w:noProof/>
        </w:rPr>
        <w:fldChar w:fldCharType="end"/>
      </w:r>
    </w:p>
    <w:p w14:paraId="6C9FCA9A" w14:textId="251B379C" w:rsidR="00DF1D6D" w:rsidRDefault="00DF1D6D">
      <w:pPr>
        <w:pStyle w:val="TableofFigures"/>
        <w:tabs>
          <w:tab w:val="right" w:leader="dot" w:pos="9060"/>
        </w:tabs>
        <w:rPr>
          <w:rFonts w:eastAsiaTheme="minorEastAsia"/>
          <w:noProof/>
          <w:lang w:eastAsia="en-AU"/>
        </w:rPr>
      </w:pPr>
      <w:r>
        <w:rPr>
          <w:noProof/>
        </w:rPr>
        <w:t>Figure 2.11 Determining when to harvest rockmelon</w:t>
      </w:r>
      <w:r>
        <w:rPr>
          <w:noProof/>
        </w:rPr>
        <w:tab/>
      </w:r>
      <w:r>
        <w:rPr>
          <w:noProof/>
        </w:rPr>
        <w:fldChar w:fldCharType="begin"/>
      </w:r>
      <w:r>
        <w:rPr>
          <w:noProof/>
        </w:rPr>
        <w:instrText xml:space="preserve"> PAGEREF _Toc124169117 \h </w:instrText>
      </w:r>
      <w:r>
        <w:rPr>
          <w:noProof/>
        </w:rPr>
      </w:r>
      <w:r>
        <w:rPr>
          <w:noProof/>
        </w:rPr>
        <w:fldChar w:fldCharType="separate"/>
      </w:r>
      <w:r w:rsidR="00026ADE">
        <w:rPr>
          <w:noProof/>
        </w:rPr>
        <w:t>17</w:t>
      </w:r>
      <w:r>
        <w:rPr>
          <w:noProof/>
        </w:rPr>
        <w:fldChar w:fldCharType="end"/>
      </w:r>
    </w:p>
    <w:p w14:paraId="492C57BA" w14:textId="161ECAF8" w:rsidR="00DF1D6D" w:rsidRDefault="00DF1D6D">
      <w:pPr>
        <w:pStyle w:val="TableofFigures"/>
        <w:tabs>
          <w:tab w:val="right" w:leader="dot" w:pos="9060"/>
        </w:tabs>
        <w:rPr>
          <w:rFonts w:eastAsiaTheme="minorEastAsia"/>
          <w:noProof/>
          <w:lang w:eastAsia="en-AU"/>
        </w:rPr>
      </w:pPr>
      <w:r>
        <w:rPr>
          <w:noProof/>
        </w:rPr>
        <w:t>Figure 2.12 Harvesting method for rockmelon</w:t>
      </w:r>
      <w:r>
        <w:rPr>
          <w:noProof/>
        </w:rPr>
        <w:tab/>
      </w:r>
      <w:r>
        <w:rPr>
          <w:noProof/>
        </w:rPr>
        <w:fldChar w:fldCharType="begin"/>
      </w:r>
      <w:r>
        <w:rPr>
          <w:noProof/>
        </w:rPr>
        <w:instrText xml:space="preserve"> PAGEREF _Toc124169118 \h </w:instrText>
      </w:r>
      <w:r>
        <w:rPr>
          <w:noProof/>
        </w:rPr>
      </w:r>
      <w:r>
        <w:rPr>
          <w:noProof/>
        </w:rPr>
        <w:fldChar w:fldCharType="separate"/>
      </w:r>
      <w:r w:rsidR="00026ADE">
        <w:rPr>
          <w:noProof/>
        </w:rPr>
        <w:t>18</w:t>
      </w:r>
      <w:r>
        <w:rPr>
          <w:noProof/>
        </w:rPr>
        <w:fldChar w:fldCharType="end"/>
      </w:r>
    </w:p>
    <w:p w14:paraId="452E560F" w14:textId="34D21964" w:rsidR="00DF1D6D" w:rsidRDefault="00DF1D6D">
      <w:pPr>
        <w:pStyle w:val="TableofFigures"/>
        <w:tabs>
          <w:tab w:val="right" w:leader="dot" w:pos="9060"/>
        </w:tabs>
        <w:rPr>
          <w:rFonts w:eastAsiaTheme="minorEastAsia"/>
          <w:noProof/>
          <w:lang w:eastAsia="en-AU"/>
        </w:rPr>
      </w:pPr>
      <w:r>
        <w:rPr>
          <w:noProof/>
        </w:rPr>
        <w:t>Figure 2.13 Harvest containers covered with tarpaulin loaded on a vehicle for transport</w:t>
      </w:r>
      <w:r>
        <w:rPr>
          <w:noProof/>
        </w:rPr>
        <w:tab/>
      </w:r>
      <w:r>
        <w:rPr>
          <w:noProof/>
        </w:rPr>
        <w:fldChar w:fldCharType="begin"/>
      </w:r>
      <w:r>
        <w:rPr>
          <w:noProof/>
        </w:rPr>
        <w:instrText xml:space="preserve"> PAGEREF _Toc124169119 \h </w:instrText>
      </w:r>
      <w:r>
        <w:rPr>
          <w:noProof/>
        </w:rPr>
      </w:r>
      <w:r>
        <w:rPr>
          <w:noProof/>
        </w:rPr>
        <w:fldChar w:fldCharType="separate"/>
      </w:r>
      <w:r w:rsidR="00026ADE">
        <w:rPr>
          <w:noProof/>
        </w:rPr>
        <w:t>18</w:t>
      </w:r>
      <w:r>
        <w:rPr>
          <w:noProof/>
        </w:rPr>
        <w:fldChar w:fldCharType="end"/>
      </w:r>
    </w:p>
    <w:p w14:paraId="1DA84EF9" w14:textId="4F4825DB" w:rsidR="00DF1D6D" w:rsidRDefault="00DF1D6D">
      <w:pPr>
        <w:pStyle w:val="TableofFigures"/>
        <w:tabs>
          <w:tab w:val="right" w:leader="dot" w:pos="9060"/>
        </w:tabs>
        <w:rPr>
          <w:rFonts w:eastAsiaTheme="minorEastAsia"/>
          <w:noProof/>
          <w:lang w:eastAsia="en-AU"/>
        </w:rPr>
      </w:pPr>
      <w:r>
        <w:rPr>
          <w:noProof/>
        </w:rPr>
        <w:t>Figure 2.14 Oriental melon washing and drying within the packhouse</w:t>
      </w:r>
      <w:r>
        <w:rPr>
          <w:noProof/>
        </w:rPr>
        <w:tab/>
      </w:r>
      <w:r>
        <w:rPr>
          <w:noProof/>
        </w:rPr>
        <w:fldChar w:fldCharType="begin"/>
      </w:r>
      <w:r>
        <w:rPr>
          <w:noProof/>
        </w:rPr>
        <w:instrText xml:space="preserve"> PAGEREF _Toc124169120 \h </w:instrText>
      </w:r>
      <w:r>
        <w:rPr>
          <w:noProof/>
        </w:rPr>
      </w:r>
      <w:r>
        <w:rPr>
          <w:noProof/>
        </w:rPr>
        <w:fldChar w:fldCharType="separate"/>
      </w:r>
      <w:r w:rsidR="00026ADE">
        <w:rPr>
          <w:noProof/>
        </w:rPr>
        <w:t>20</w:t>
      </w:r>
      <w:r>
        <w:rPr>
          <w:noProof/>
        </w:rPr>
        <w:fldChar w:fldCharType="end"/>
      </w:r>
    </w:p>
    <w:p w14:paraId="5CEA71E9" w14:textId="6319238C" w:rsidR="00DF1D6D" w:rsidRDefault="00DF1D6D">
      <w:pPr>
        <w:pStyle w:val="TableofFigures"/>
        <w:tabs>
          <w:tab w:val="right" w:leader="dot" w:pos="9060"/>
        </w:tabs>
        <w:rPr>
          <w:rFonts w:eastAsiaTheme="minorEastAsia"/>
          <w:noProof/>
          <w:lang w:eastAsia="en-AU"/>
        </w:rPr>
      </w:pPr>
      <w:r>
        <w:rPr>
          <w:noProof/>
        </w:rPr>
        <w:t>Figure 2.15 Cleaning the surface of rockmelon fruit using pressurised air guns</w:t>
      </w:r>
      <w:r>
        <w:rPr>
          <w:noProof/>
        </w:rPr>
        <w:tab/>
      </w:r>
      <w:r>
        <w:rPr>
          <w:noProof/>
        </w:rPr>
        <w:fldChar w:fldCharType="begin"/>
      </w:r>
      <w:r>
        <w:rPr>
          <w:noProof/>
        </w:rPr>
        <w:instrText xml:space="preserve"> PAGEREF _Toc124169121 \h </w:instrText>
      </w:r>
      <w:r>
        <w:rPr>
          <w:noProof/>
        </w:rPr>
      </w:r>
      <w:r>
        <w:rPr>
          <w:noProof/>
        </w:rPr>
        <w:fldChar w:fldCharType="separate"/>
      </w:r>
      <w:r w:rsidR="00026ADE">
        <w:rPr>
          <w:noProof/>
        </w:rPr>
        <w:t>21</w:t>
      </w:r>
      <w:r>
        <w:rPr>
          <w:noProof/>
        </w:rPr>
        <w:fldChar w:fldCharType="end"/>
      </w:r>
    </w:p>
    <w:p w14:paraId="2920CE1D" w14:textId="7AE9B0BE" w:rsidR="00DF1D6D" w:rsidRDefault="00DF1D6D">
      <w:pPr>
        <w:pStyle w:val="TableofFigures"/>
        <w:tabs>
          <w:tab w:val="right" w:leader="dot" w:pos="9060"/>
        </w:tabs>
        <w:rPr>
          <w:rFonts w:eastAsiaTheme="minorEastAsia"/>
          <w:noProof/>
          <w:lang w:eastAsia="en-AU"/>
        </w:rPr>
      </w:pPr>
      <w:r>
        <w:rPr>
          <w:noProof/>
        </w:rPr>
        <w:t>Figure 2.16 First sorting stage to remove damaged or irregular shaped fruit</w:t>
      </w:r>
      <w:r>
        <w:rPr>
          <w:noProof/>
        </w:rPr>
        <w:tab/>
      </w:r>
      <w:r>
        <w:rPr>
          <w:noProof/>
        </w:rPr>
        <w:fldChar w:fldCharType="begin"/>
      </w:r>
      <w:r>
        <w:rPr>
          <w:noProof/>
        </w:rPr>
        <w:instrText xml:space="preserve"> PAGEREF _Toc124169122 \h </w:instrText>
      </w:r>
      <w:r>
        <w:rPr>
          <w:noProof/>
        </w:rPr>
      </w:r>
      <w:r>
        <w:rPr>
          <w:noProof/>
        </w:rPr>
        <w:fldChar w:fldCharType="separate"/>
      </w:r>
      <w:r w:rsidR="00026ADE">
        <w:rPr>
          <w:noProof/>
        </w:rPr>
        <w:t>21</w:t>
      </w:r>
      <w:r>
        <w:rPr>
          <w:noProof/>
        </w:rPr>
        <w:fldChar w:fldCharType="end"/>
      </w:r>
    </w:p>
    <w:p w14:paraId="6A8FF989" w14:textId="77993E0F" w:rsidR="00DF1D6D" w:rsidRDefault="00DF1D6D">
      <w:pPr>
        <w:pStyle w:val="TableofFigures"/>
        <w:tabs>
          <w:tab w:val="right" w:leader="dot" w:pos="9060"/>
        </w:tabs>
        <w:rPr>
          <w:rFonts w:eastAsiaTheme="minorEastAsia"/>
          <w:noProof/>
          <w:lang w:eastAsia="en-AU"/>
        </w:rPr>
      </w:pPr>
      <w:r>
        <w:rPr>
          <w:noProof/>
        </w:rPr>
        <w:t>Figure 2.17 Second sorting stage using a non-destructive sorting and grading method</w:t>
      </w:r>
      <w:r>
        <w:rPr>
          <w:noProof/>
        </w:rPr>
        <w:tab/>
      </w:r>
      <w:r>
        <w:rPr>
          <w:noProof/>
        </w:rPr>
        <w:fldChar w:fldCharType="begin"/>
      </w:r>
      <w:r>
        <w:rPr>
          <w:noProof/>
        </w:rPr>
        <w:instrText xml:space="preserve"> PAGEREF _Toc124169123 \h </w:instrText>
      </w:r>
      <w:r>
        <w:rPr>
          <w:noProof/>
        </w:rPr>
      </w:r>
      <w:r>
        <w:rPr>
          <w:noProof/>
        </w:rPr>
        <w:fldChar w:fldCharType="separate"/>
      </w:r>
      <w:r w:rsidR="00026ADE">
        <w:rPr>
          <w:noProof/>
        </w:rPr>
        <w:t>22</w:t>
      </w:r>
      <w:r>
        <w:rPr>
          <w:noProof/>
        </w:rPr>
        <w:fldChar w:fldCharType="end"/>
      </w:r>
    </w:p>
    <w:p w14:paraId="3064F628" w14:textId="7D1C00B1" w:rsidR="00DF1D6D" w:rsidRDefault="00DF1D6D">
      <w:pPr>
        <w:pStyle w:val="TableofFigures"/>
        <w:tabs>
          <w:tab w:val="right" w:leader="dot" w:pos="9060"/>
        </w:tabs>
        <w:rPr>
          <w:rFonts w:eastAsiaTheme="minorEastAsia"/>
          <w:noProof/>
          <w:lang w:eastAsia="en-AU"/>
        </w:rPr>
      </w:pPr>
      <w:r>
        <w:rPr>
          <w:noProof/>
        </w:rPr>
        <w:t>Figure 2.18 Packing of oriental melon and rockmelon fruit</w:t>
      </w:r>
      <w:r>
        <w:rPr>
          <w:noProof/>
        </w:rPr>
        <w:tab/>
      </w:r>
      <w:r>
        <w:rPr>
          <w:noProof/>
        </w:rPr>
        <w:fldChar w:fldCharType="begin"/>
      </w:r>
      <w:r>
        <w:rPr>
          <w:noProof/>
        </w:rPr>
        <w:instrText xml:space="preserve"> PAGEREF _Toc124169124 \h </w:instrText>
      </w:r>
      <w:r>
        <w:rPr>
          <w:noProof/>
        </w:rPr>
      </w:r>
      <w:r>
        <w:rPr>
          <w:noProof/>
        </w:rPr>
        <w:fldChar w:fldCharType="separate"/>
      </w:r>
      <w:r w:rsidR="00026ADE">
        <w:rPr>
          <w:noProof/>
        </w:rPr>
        <w:t>22</w:t>
      </w:r>
      <w:r>
        <w:rPr>
          <w:noProof/>
        </w:rPr>
        <w:fldChar w:fldCharType="end"/>
      </w:r>
    </w:p>
    <w:p w14:paraId="2C4419E6" w14:textId="3A849568" w:rsidR="00DF1D6D" w:rsidRDefault="00DF1D6D">
      <w:pPr>
        <w:pStyle w:val="TableofFigures"/>
        <w:tabs>
          <w:tab w:val="right" w:leader="dot" w:pos="9060"/>
        </w:tabs>
        <w:rPr>
          <w:rFonts w:eastAsiaTheme="minorEastAsia"/>
          <w:noProof/>
          <w:lang w:eastAsia="en-AU"/>
        </w:rPr>
      </w:pPr>
      <w:r>
        <w:rPr>
          <w:noProof/>
        </w:rPr>
        <w:t>Figure 2.19 Palletised melons stored in a controlled environment</w:t>
      </w:r>
      <w:r>
        <w:rPr>
          <w:noProof/>
        </w:rPr>
        <w:tab/>
      </w:r>
      <w:r>
        <w:rPr>
          <w:noProof/>
        </w:rPr>
        <w:fldChar w:fldCharType="begin"/>
      </w:r>
      <w:r>
        <w:rPr>
          <w:noProof/>
        </w:rPr>
        <w:instrText xml:space="preserve"> PAGEREF _Toc124169125 \h </w:instrText>
      </w:r>
      <w:r>
        <w:rPr>
          <w:noProof/>
        </w:rPr>
      </w:r>
      <w:r>
        <w:rPr>
          <w:noProof/>
        </w:rPr>
        <w:fldChar w:fldCharType="separate"/>
      </w:r>
      <w:r w:rsidR="00026ADE">
        <w:rPr>
          <w:noProof/>
        </w:rPr>
        <w:t>23</w:t>
      </w:r>
      <w:r>
        <w:rPr>
          <w:noProof/>
        </w:rPr>
        <w:fldChar w:fldCharType="end"/>
      </w:r>
    </w:p>
    <w:p w14:paraId="4BA25D54" w14:textId="2958349A" w:rsidR="00DF1D6D" w:rsidRDefault="00DF1D6D">
      <w:pPr>
        <w:pStyle w:val="TableofFigures"/>
        <w:tabs>
          <w:tab w:val="right" w:leader="dot" w:pos="9060"/>
        </w:tabs>
        <w:rPr>
          <w:rFonts w:eastAsiaTheme="minorEastAsia"/>
          <w:noProof/>
          <w:lang w:eastAsia="en-AU"/>
        </w:rPr>
      </w:pPr>
      <w:r>
        <w:rPr>
          <w:noProof/>
        </w:rPr>
        <w:t>Figure 2.20 Summary of operational steps for oriental melon and rockmelon fruit grown in Korea for export</w:t>
      </w:r>
      <w:r>
        <w:rPr>
          <w:noProof/>
        </w:rPr>
        <w:tab/>
      </w:r>
      <w:r>
        <w:rPr>
          <w:noProof/>
        </w:rPr>
        <w:fldChar w:fldCharType="begin"/>
      </w:r>
      <w:r>
        <w:rPr>
          <w:noProof/>
        </w:rPr>
        <w:instrText xml:space="preserve"> PAGEREF _Toc124169126 \h </w:instrText>
      </w:r>
      <w:r>
        <w:rPr>
          <w:noProof/>
        </w:rPr>
      </w:r>
      <w:r>
        <w:rPr>
          <w:noProof/>
        </w:rPr>
        <w:fldChar w:fldCharType="separate"/>
      </w:r>
      <w:r w:rsidR="00026ADE">
        <w:rPr>
          <w:noProof/>
        </w:rPr>
        <w:t>24</w:t>
      </w:r>
      <w:r>
        <w:rPr>
          <w:noProof/>
        </w:rPr>
        <w:fldChar w:fldCharType="end"/>
      </w:r>
    </w:p>
    <w:p w14:paraId="2EE33203" w14:textId="2C55C5D7" w:rsidR="00DF1D6D" w:rsidRDefault="00DF1D6D">
      <w:pPr>
        <w:pStyle w:val="TableofFigures"/>
        <w:tabs>
          <w:tab w:val="right" w:leader="dot" w:pos="9060"/>
        </w:tabs>
        <w:rPr>
          <w:rFonts w:eastAsiaTheme="minorEastAsia"/>
          <w:noProof/>
          <w:lang w:eastAsia="en-AU"/>
        </w:rPr>
      </w:pPr>
      <w:r>
        <w:rPr>
          <w:noProof/>
        </w:rPr>
        <w:t xml:space="preserve">Figure 3.1 </w:t>
      </w:r>
      <w:r w:rsidRPr="003F6414">
        <w:rPr>
          <w:i/>
          <w:iCs/>
          <w:noProof/>
        </w:rPr>
        <w:t xml:space="preserve">Phytophthora melonis </w:t>
      </w:r>
      <w:r>
        <w:rPr>
          <w:noProof/>
        </w:rPr>
        <w:t>lifecycle</w:t>
      </w:r>
      <w:r>
        <w:rPr>
          <w:noProof/>
        </w:rPr>
        <w:tab/>
      </w:r>
      <w:r>
        <w:rPr>
          <w:noProof/>
        </w:rPr>
        <w:fldChar w:fldCharType="begin"/>
      </w:r>
      <w:r>
        <w:rPr>
          <w:noProof/>
        </w:rPr>
        <w:instrText xml:space="preserve"> PAGEREF _Toc124169127 \h </w:instrText>
      </w:r>
      <w:r>
        <w:rPr>
          <w:noProof/>
        </w:rPr>
      </w:r>
      <w:r>
        <w:rPr>
          <w:noProof/>
        </w:rPr>
        <w:fldChar w:fldCharType="separate"/>
      </w:r>
      <w:r w:rsidR="00026ADE">
        <w:rPr>
          <w:noProof/>
        </w:rPr>
        <w:t>48</w:t>
      </w:r>
      <w:r>
        <w:rPr>
          <w:noProof/>
        </w:rPr>
        <w:fldChar w:fldCharType="end"/>
      </w:r>
    </w:p>
    <w:p w14:paraId="5D027667" w14:textId="46779FC0" w:rsidR="00DF1D6D" w:rsidRDefault="00DF1D6D">
      <w:pPr>
        <w:pStyle w:val="TableofFigures"/>
        <w:tabs>
          <w:tab w:val="right" w:leader="dot" w:pos="9060"/>
        </w:tabs>
        <w:rPr>
          <w:rFonts w:eastAsiaTheme="minorEastAsia"/>
          <w:noProof/>
          <w:lang w:eastAsia="en-AU"/>
        </w:rPr>
      </w:pPr>
      <w:r>
        <w:rPr>
          <w:noProof/>
        </w:rPr>
        <w:t>Figure 3.2 Overview of the PRA decision process for oriental melon and rockmelon fruit from Korea</w:t>
      </w:r>
      <w:r>
        <w:rPr>
          <w:noProof/>
        </w:rPr>
        <w:tab/>
      </w:r>
      <w:r>
        <w:rPr>
          <w:noProof/>
        </w:rPr>
        <w:fldChar w:fldCharType="begin"/>
      </w:r>
      <w:r>
        <w:rPr>
          <w:noProof/>
        </w:rPr>
        <w:instrText xml:space="preserve"> PAGEREF _Toc124169128 \h </w:instrText>
      </w:r>
      <w:r>
        <w:rPr>
          <w:noProof/>
        </w:rPr>
      </w:r>
      <w:r>
        <w:rPr>
          <w:noProof/>
        </w:rPr>
        <w:fldChar w:fldCharType="separate"/>
      </w:r>
      <w:r w:rsidR="00026ADE">
        <w:rPr>
          <w:noProof/>
        </w:rPr>
        <w:t>82</w:t>
      </w:r>
      <w:r>
        <w:rPr>
          <w:noProof/>
        </w:rPr>
        <w:fldChar w:fldCharType="end"/>
      </w:r>
    </w:p>
    <w:p w14:paraId="42853B0A" w14:textId="6E9230D9" w:rsidR="00DF1D6D" w:rsidRDefault="00DF1D6D">
      <w:pPr>
        <w:pStyle w:val="TableofFigures"/>
        <w:tabs>
          <w:tab w:val="right" w:leader="dot" w:pos="9060"/>
        </w:tabs>
        <w:rPr>
          <w:rFonts w:eastAsiaTheme="minorEastAsia"/>
          <w:noProof/>
          <w:lang w:eastAsia="en-AU"/>
        </w:rPr>
      </w:pPr>
      <w:r>
        <w:rPr>
          <w:noProof/>
        </w:rPr>
        <w:t xml:space="preserve">Figure A.1 Decision rules for determining the impact score for each direct and indirect criterion, based on the </w:t>
      </w:r>
      <w:r w:rsidRPr="003F6414">
        <w:rPr>
          <w:i/>
          <w:iCs/>
          <w:noProof/>
        </w:rPr>
        <w:t>level of impact</w:t>
      </w:r>
      <w:r>
        <w:rPr>
          <w:noProof/>
        </w:rPr>
        <w:t xml:space="preserve"> and the </w:t>
      </w:r>
      <w:r w:rsidRPr="003F6414">
        <w:rPr>
          <w:i/>
          <w:iCs/>
          <w:noProof/>
        </w:rPr>
        <w:t>magnitude of impact</w:t>
      </w:r>
      <w:r>
        <w:rPr>
          <w:noProof/>
        </w:rPr>
        <w:tab/>
      </w:r>
      <w:r>
        <w:rPr>
          <w:noProof/>
        </w:rPr>
        <w:fldChar w:fldCharType="begin"/>
      </w:r>
      <w:r>
        <w:rPr>
          <w:noProof/>
        </w:rPr>
        <w:instrText xml:space="preserve"> PAGEREF _Toc124169129 \h </w:instrText>
      </w:r>
      <w:r>
        <w:rPr>
          <w:noProof/>
        </w:rPr>
      </w:r>
      <w:r>
        <w:rPr>
          <w:noProof/>
        </w:rPr>
        <w:fldChar w:fldCharType="separate"/>
      </w:r>
      <w:r w:rsidR="00026ADE">
        <w:rPr>
          <w:noProof/>
        </w:rPr>
        <w:t>104</w:t>
      </w:r>
      <w:r>
        <w:rPr>
          <w:noProof/>
        </w:rPr>
        <w:fldChar w:fldCharType="end"/>
      </w:r>
    </w:p>
    <w:p w14:paraId="6893F316" w14:textId="0C36BE83" w:rsidR="000441E3" w:rsidRPr="00945121" w:rsidRDefault="000441E3" w:rsidP="00DC43F2">
      <w:pPr>
        <w:pStyle w:val="TOCHeading"/>
      </w:pPr>
      <w:r w:rsidRPr="00945121">
        <w:rPr>
          <w:rFonts w:asciiTheme="minorHAnsi" w:hAnsiTheme="minorHAnsi"/>
        </w:rPr>
        <w:fldChar w:fldCharType="end"/>
      </w:r>
      <w:r w:rsidRPr="00945121">
        <w:t>Tables</w:t>
      </w:r>
    </w:p>
    <w:p w14:paraId="2FEA49B4" w14:textId="4A8D2C04" w:rsidR="00DF1D6D" w:rsidRDefault="000441E3">
      <w:pPr>
        <w:pStyle w:val="TableofFigures"/>
        <w:tabs>
          <w:tab w:val="right" w:leader="dot" w:pos="9060"/>
        </w:tabs>
        <w:rPr>
          <w:rFonts w:eastAsiaTheme="minorEastAsia"/>
          <w:noProof/>
          <w:lang w:eastAsia="en-AU"/>
        </w:rPr>
      </w:pPr>
      <w:r w:rsidRPr="00945121">
        <w:rPr>
          <w:lang w:val="en-US"/>
        </w:rPr>
        <w:fldChar w:fldCharType="begin"/>
      </w:r>
      <w:r w:rsidRPr="00945121">
        <w:rPr>
          <w:lang w:val="en-US"/>
        </w:rPr>
        <w:instrText xml:space="preserve"> TOC \f T \t "Table caption" \c "Table" </w:instrText>
      </w:r>
      <w:r w:rsidRPr="00945121">
        <w:rPr>
          <w:lang w:val="en-US"/>
        </w:rPr>
        <w:fldChar w:fldCharType="separate"/>
      </w:r>
      <w:r w:rsidR="00DF1D6D">
        <w:rPr>
          <w:noProof/>
        </w:rPr>
        <w:t>Table 2.1 Common planting seasons for oriental melon and rockmelon in Korea</w:t>
      </w:r>
      <w:r w:rsidR="00DF1D6D">
        <w:rPr>
          <w:noProof/>
        </w:rPr>
        <w:tab/>
      </w:r>
      <w:r w:rsidR="00DF1D6D">
        <w:rPr>
          <w:noProof/>
        </w:rPr>
        <w:fldChar w:fldCharType="begin"/>
      </w:r>
      <w:r w:rsidR="00DF1D6D">
        <w:rPr>
          <w:noProof/>
        </w:rPr>
        <w:instrText xml:space="preserve"> PAGEREF _Toc124169130 \h </w:instrText>
      </w:r>
      <w:r w:rsidR="00DF1D6D">
        <w:rPr>
          <w:noProof/>
        </w:rPr>
      </w:r>
      <w:r w:rsidR="00DF1D6D">
        <w:rPr>
          <w:noProof/>
        </w:rPr>
        <w:fldChar w:fldCharType="separate"/>
      </w:r>
      <w:r w:rsidR="00026ADE">
        <w:rPr>
          <w:noProof/>
        </w:rPr>
        <w:t>11</w:t>
      </w:r>
      <w:r w:rsidR="00DF1D6D">
        <w:rPr>
          <w:noProof/>
        </w:rPr>
        <w:fldChar w:fldCharType="end"/>
      </w:r>
    </w:p>
    <w:p w14:paraId="4A1A38E9" w14:textId="055D568B" w:rsidR="00DF1D6D" w:rsidRDefault="00DF1D6D">
      <w:pPr>
        <w:pStyle w:val="TableofFigures"/>
        <w:tabs>
          <w:tab w:val="right" w:leader="dot" w:pos="9060"/>
        </w:tabs>
        <w:rPr>
          <w:rFonts w:eastAsiaTheme="minorEastAsia"/>
          <w:noProof/>
          <w:lang w:eastAsia="en-AU"/>
        </w:rPr>
      </w:pPr>
      <w:r>
        <w:rPr>
          <w:noProof/>
        </w:rPr>
        <w:t>Table 2.2 Example of pest surveillance/monitoring programs used in Korean greenhouses</w:t>
      </w:r>
      <w:r>
        <w:rPr>
          <w:noProof/>
        </w:rPr>
        <w:tab/>
      </w:r>
      <w:r>
        <w:rPr>
          <w:noProof/>
        </w:rPr>
        <w:fldChar w:fldCharType="begin"/>
      </w:r>
      <w:r>
        <w:rPr>
          <w:noProof/>
        </w:rPr>
        <w:instrText xml:space="preserve"> PAGEREF _Toc124169131 \h </w:instrText>
      </w:r>
      <w:r>
        <w:rPr>
          <w:noProof/>
        </w:rPr>
      </w:r>
      <w:r>
        <w:rPr>
          <w:noProof/>
        </w:rPr>
        <w:fldChar w:fldCharType="separate"/>
      </w:r>
      <w:r w:rsidR="00026ADE">
        <w:rPr>
          <w:noProof/>
        </w:rPr>
        <w:t>15</w:t>
      </w:r>
      <w:r>
        <w:rPr>
          <w:noProof/>
        </w:rPr>
        <w:fldChar w:fldCharType="end"/>
      </w:r>
    </w:p>
    <w:p w14:paraId="6B061729" w14:textId="368491E9" w:rsidR="00DF1D6D" w:rsidRDefault="00DF1D6D">
      <w:pPr>
        <w:pStyle w:val="TableofFigures"/>
        <w:tabs>
          <w:tab w:val="right" w:leader="dot" w:pos="9060"/>
        </w:tabs>
        <w:rPr>
          <w:rFonts w:eastAsiaTheme="minorEastAsia"/>
          <w:noProof/>
          <w:lang w:eastAsia="en-AU"/>
        </w:rPr>
      </w:pPr>
      <w:r>
        <w:rPr>
          <w:noProof/>
        </w:rPr>
        <w:t>Table 2.3 Pest management schedules for oriental melon production in Korea</w:t>
      </w:r>
      <w:r>
        <w:rPr>
          <w:noProof/>
        </w:rPr>
        <w:tab/>
      </w:r>
      <w:r>
        <w:rPr>
          <w:noProof/>
        </w:rPr>
        <w:fldChar w:fldCharType="begin"/>
      </w:r>
      <w:r>
        <w:rPr>
          <w:noProof/>
        </w:rPr>
        <w:instrText xml:space="preserve"> PAGEREF _Toc124169132 \h </w:instrText>
      </w:r>
      <w:r>
        <w:rPr>
          <w:noProof/>
        </w:rPr>
      </w:r>
      <w:r>
        <w:rPr>
          <w:noProof/>
        </w:rPr>
        <w:fldChar w:fldCharType="separate"/>
      </w:r>
      <w:r w:rsidR="00026ADE">
        <w:rPr>
          <w:noProof/>
        </w:rPr>
        <w:t>15</w:t>
      </w:r>
      <w:r>
        <w:rPr>
          <w:noProof/>
        </w:rPr>
        <w:fldChar w:fldCharType="end"/>
      </w:r>
    </w:p>
    <w:p w14:paraId="63B37BE6" w14:textId="6C251134" w:rsidR="00DF1D6D" w:rsidRDefault="00DF1D6D">
      <w:pPr>
        <w:pStyle w:val="TableofFigures"/>
        <w:tabs>
          <w:tab w:val="right" w:leader="dot" w:pos="9060"/>
        </w:tabs>
        <w:rPr>
          <w:rFonts w:eastAsiaTheme="minorEastAsia"/>
          <w:noProof/>
          <w:lang w:eastAsia="en-AU"/>
        </w:rPr>
      </w:pPr>
      <w:r>
        <w:rPr>
          <w:noProof/>
        </w:rPr>
        <w:t>Table 2.4 Pest management schedules for rockmelon production in Korea</w:t>
      </w:r>
      <w:r>
        <w:rPr>
          <w:noProof/>
        </w:rPr>
        <w:tab/>
      </w:r>
      <w:r>
        <w:rPr>
          <w:noProof/>
        </w:rPr>
        <w:fldChar w:fldCharType="begin"/>
      </w:r>
      <w:r>
        <w:rPr>
          <w:noProof/>
        </w:rPr>
        <w:instrText xml:space="preserve"> PAGEREF _Toc124169133 \h </w:instrText>
      </w:r>
      <w:r>
        <w:rPr>
          <w:noProof/>
        </w:rPr>
      </w:r>
      <w:r>
        <w:rPr>
          <w:noProof/>
        </w:rPr>
        <w:fldChar w:fldCharType="separate"/>
      </w:r>
      <w:r w:rsidR="00026ADE">
        <w:rPr>
          <w:noProof/>
        </w:rPr>
        <w:t>15</w:t>
      </w:r>
      <w:r>
        <w:rPr>
          <w:noProof/>
        </w:rPr>
        <w:fldChar w:fldCharType="end"/>
      </w:r>
    </w:p>
    <w:p w14:paraId="77A51811" w14:textId="7A6AE4DD" w:rsidR="00DF1D6D" w:rsidRDefault="00DF1D6D">
      <w:pPr>
        <w:pStyle w:val="TableofFigures"/>
        <w:tabs>
          <w:tab w:val="right" w:leader="dot" w:pos="9060"/>
        </w:tabs>
        <w:rPr>
          <w:rFonts w:eastAsiaTheme="minorEastAsia"/>
          <w:noProof/>
          <w:lang w:eastAsia="en-AU"/>
        </w:rPr>
      </w:pPr>
      <w:r>
        <w:rPr>
          <w:noProof/>
        </w:rPr>
        <w:t>Table 2.5 Greenhouse-grown oriental melon production in Korea (2013 to 2019)</w:t>
      </w:r>
      <w:r>
        <w:rPr>
          <w:noProof/>
        </w:rPr>
        <w:tab/>
      </w:r>
      <w:r>
        <w:rPr>
          <w:noProof/>
        </w:rPr>
        <w:fldChar w:fldCharType="begin"/>
      </w:r>
      <w:r>
        <w:rPr>
          <w:noProof/>
        </w:rPr>
        <w:instrText xml:space="preserve"> PAGEREF _Toc124169134 \h </w:instrText>
      </w:r>
      <w:r>
        <w:rPr>
          <w:noProof/>
        </w:rPr>
      </w:r>
      <w:r>
        <w:rPr>
          <w:noProof/>
        </w:rPr>
        <w:fldChar w:fldCharType="separate"/>
      </w:r>
      <w:r w:rsidR="00026ADE">
        <w:rPr>
          <w:noProof/>
        </w:rPr>
        <w:t>25</w:t>
      </w:r>
      <w:r>
        <w:rPr>
          <w:noProof/>
        </w:rPr>
        <w:fldChar w:fldCharType="end"/>
      </w:r>
    </w:p>
    <w:p w14:paraId="13994B80" w14:textId="761CE805" w:rsidR="00DF1D6D" w:rsidRDefault="00DF1D6D">
      <w:pPr>
        <w:pStyle w:val="TableofFigures"/>
        <w:tabs>
          <w:tab w:val="right" w:leader="dot" w:pos="9060"/>
        </w:tabs>
        <w:rPr>
          <w:rFonts w:eastAsiaTheme="minorEastAsia"/>
          <w:noProof/>
          <w:lang w:eastAsia="en-AU"/>
        </w:rPr>
      </w:pPr>
      <w:r>
        <w:rPr>
          <w:noProof/>
        </w:rPr>
        <w:t>Table 2.6 Greenhouse-grown rockmelon production in Korea (2013 to 2019)</w:t>
      </w:r>
      <w:r>
        <w:rPr>
          <w:noProof/>
        </w:rPr>
        <w:tab/>
      </w:r>
      <w:r>
        <w:rPr>
          <w:noProof/>
        </w:rPr>
        <w:fldChar w:fldCharType="begin"/>
      </w:r>
      <w:r>
        <w:rPr>
          <w:noProof/>
        </w:rPr>
        <w:instrText xml:space="preserve"> PAGEREF _Toc124169135 \h </w:instrText>
      </w:r>
      <w:r>
        <w:rPr>
          <w:noProof/>
        </w:rPr>
      </w:r>
      <w:r>
        <w:rPr>
          <w:noProof/>
        </w:rPr>
        <w:fldChar w:fldCharType="separate"/>
      </w:r>
      <w:r w:rsidR="00026ADE">
        <w:rPr>
          <w:noProof/>
        </w:rPr>
        <w:t>25</w:t>
      </w:r>
      <w:r>
        <w:rPr>
          <w:noProof/>
        </w:rPr>
        <w:fldChar w:fldCharType="end"/>
      </w:r>
    </w:p>
    <w:p w14:paraId="7AF222C5" w14:textId="25E2756D" w:rsidR="00DF1D6D" w:rsidRDefault="00DF1D6D">
      <w:pPr>
        <w:pStyle w:val="TableofFigures"/>
        <w:tabs>
          <w:tab w:val="right" w:leader="dot" w:pos="9060"/>
        </w:tabs>
        <w:rPr>
          <w:rFonts w:eastAsiaTheme="minorEastAsia"/>
          <w:noProof/>
          <w:lang w:eastAsia="en-AU"/>
        </w:rPr>
      </w:pPr>
      <w:r>
        <w:rPr>
          <w:noProof/>
        </w:rPr>
        <w:t>Table 2.7 Export volumes of greenhouse-grown melons from Korea by destination market</w:t>
      </w:r>
      <w:r>
        <w:rPr>
          <w:noProof/>
        </w:rPr>
        <w:tab/>
      </w:r>
      <w:r>
        <w:rPr>
          <w:noProof/>
        </w:rPr>
        <w:fldChar w:fldCharType="begin"/>
      </w:r>
      <w:r>
        <w:rPr>
          <w:noProof/>
        </w:rPr>
        <w:instrText xml:space="preserve"> PAGEREF _Toc124169136 \h </w:instrText>
      </w:r>
      <w:r>
        <w:rPr>
          <w:noProof/>
        </w:rPr>
      </w:r>
      <w:r>
        <w:rPr>
          <w:noProof/>
        </w:rPr>
        <w:fldChar w:fldCharType="separate"/>
      </w:r>
      <w:r w:rsidR="00026ADE">
        <w:rPr>
          <w:noProof/>
        </w:rPr>
        <w:t>26</w:t>
      </w:r>
      <w:r>
        <w:rPr>
          <w:noProof/>
        </w:rPr>
        <w:fldChar w:fldCharType="end"/>
      </w:r>
    </w:p>
    <w:p w14:paraId="362CE564" w14:textId="0256BC15" w:rsidR="00DF1D6D" w:rsidRDefault="00DF1D6D">
      <w:pPr>
        <w:pStyle w:val="TableofFigures"/>
        <w:tabs>
          <w:tab w:val="right" w:leader="dot" w:pos="9060"/>
        </w:tabs>
        <w:rPr>
          <w:rFonts w:eastAsiaTheme="minorEastAsia"/>
          <w:noProof/>
          <w:lang w:eastAsia="en-AU"/>
        </w:rPr>
      </w:pPr>
      <w:r>
        <w:rPr>
          <w:noProof/>
        </w:rPr>
        <w:t>Table 3.1 Quarantine pests and regulated articles potentially associated with oriental melon and rockmelon fruit from Korea, and requiring further pest risk assessment</w:t>
      </w:r>
      <w:r>
        <w:rPr>
          <w:noProof/>
        </w:rPr>
        <w:tab/>
      </w:r>
      <w:r>
        <w:rPr>
          <w:noProof/>
        </w:rPr>
        <w:fldChar w:fldCharType="begin"/>
      </w:r>
      <w:r>
        <w:rPr>
          <w:noProof/>
        </w:rPr>
        <w:instrText xml:space="preserve"> PAGEREF _Toc124169137 \h </w:instrText>
      </w:r>
      <w:r>
        <w:rPr>
          <w:noProof/>
        </w:rPr>
      </w:r>
      <w:r>
        <w:rPr>
          <w:noProof/>
        </w:rPr>
        <w:fldChar w:fldCharType="separate"/>
      </w:r>
      <w:r w:rsidR="00026ADE">
        <w:rPr>
          <w:noProof/>
        </w:rPr>
        <w:t>27</w:t>
      </w:r>
      <w:r>
        <w:rPr>
          <w:noProof/>
        </w:rPr>
        <w:fldChar w:fldCharType="end"/>
      </w:r>
    </w:p>
    <w:p w14:paraId="7368F0B0" w14:textId="6B3F21E1" w:rsidR="00DF1D6D" w:rsidRDefault="00DF1D6D">
      <w:pPr>
        <w:pStyle w:val="TableofFigures"/>
        <w:tabs>
          <w:tab w:val="right" w:leader="dot" w:pos="9060"/>
        </w:tabs>
        <w:rPr>
          <w:rFonts w:eastAsiaTheme="minorEastAsia"/>
          <w:noProof/>
          <w:lang w:eastAsia="en-AU"/>
        </w:rPr>
      </w:pPr>
      <w:r>
        <w:rPr>
          <w:noProof/>
        </w:rPr>
        <w:t>Table 3.2 Quarantine and regulated thrips species for oriental</w:t>
      </w:r>
      <w:r w:rsidRPr="0002225D">
        <w:rPr>
          <w:noProof/>
        </w:rPr>
        <w:t xml:space="preserve"> </w:t>
      </w:r>
      <w:r>
        <w:rPr>
          <w:noProof/>
        </w:rPr>
        <w:t xml:space="preserve">melon and rockmelon fruit from </w:t>
      </w:r>
      <w:r>
        <w:rPr>
          <w:noProof/>
        </w:rPr>
        <w:br/>
        <w:t>Korea</w:t>
      </w:r>
      <w:r>
        <w:rPr>
          <w:noProof/>
        </w:rPr>
        <w:tab/>
      </w:r>
      <w:r>
        <w:rPr>
          <w:noProof/>
        </w:rPr>
        <w:fldChar w:fldCharType="begin"/>
      </w:r>
      <w:r>
        <w:rPr>
          <w:noProof/>
        </w:rPr>
        <w:instrText xml:space="preserve"> PAGEREF _Toc124169138 \h </w:instrText>
      </w:r>
      <w:r>
        <w:rPr>
          <w:noProof/>
        </w:rPr>
      </w:r>
      <w:r>
        <w:rPr>
          <w:noProof/>
        </w:rPr>
        <w:fldChar w:fldCharType="separate"/>
      </w:r>
      <w:r w:rsidR="00026ADE">
        <w:rPr>
          <w:noProof/>
        </w:rPr>
        <w:t>39</w:t>
      </w:r>
      <w:r>
        <w:rPr>
          <w:noProof/>
        </w:rPr>
        <w:fldChar w:fldCharType="end"/>
      </w:r>
    </w:p>
    <w:p w14:paraId="1BE67518" w14:textId="57898729" w:rsidR="00DF1D6D" w:rsidRDefault="00DF1D6D">
      <w:pPr>
        <w:pStyle w:val="TableofFigures"/>
        <w:tabs>
          <w:tab w:val="right" w:leader="dot" w:pos="9060"/>
        </w:tabs>
        <w:rPr>
          <w:rFonts w:eastAsiaTheme="minorEastAsia"/>
          <w:noProof/>
          <w:lang w:eastAsia="en-AU"/>
        </w:rPr>
      </w:pPr>
      <w:r>
        <w:rPr>
          <w:noProof/>
        </w:rPr>
        <w:t>Table 3.3 Risk estimates for quarantine thrips</w:t>
      </w:r>
      <w:r>
        <w:rPr>
          <w:noProof/>
        </w:rPr>
        <w:tab/>
      </w:r>
      <w:r>
        <w:rPr>
          <w:noProof/>
        </w:rPr>
        <w:fldChar w:fldCharType="begin"/>
      </w:r>
      <w:r>
        <w:rPr>
          <w:noProof/>
        </w:rPr>
        <w:instrText xml:space="preserve"> PAGEREF _Toc124169139 \h </w:instrText>
      </w:r>
      <w:r>
        <w:rPr>
          <w:noProof/>
        </w:rPr>
      </w:r>
      <w:r>
        <w:rPr>
          <w:noProof/>
        </w:rPr>
        <w:fldChar w:fldCharType="separate"/>
      </w:r>
      <w:r w:rsidR="00026ADE">
        <w:rPr>
          <w:noProof/>
        </w:rPr>
        <w:t>39</w:t>
      </w:r>
      <w:r>
        <w:rPr>
          <w:noProof/>
        </w:rPr>
        <w:fldChar w:fldCharType="end"/>
      </w:r>
    </w:p>
    <w:p w14:paraId="7326D595" w14:textId="3E32D0F0" w:rsidR="00DF1D6D" w:rsidRDefault="00DF1D6D">
      <w:pPr>
        <w:pStyle w:val="TableofFigures"/>
        <w:tabs>
          <w:tab w:val="right" w:leader="dot" w:pos="9060"/>
        </w:tabs>
        <w:rPr>
          <w:rFonts w:eastAsiaTheme="minorEastAsia"/>
          <w:noProof/>
          <w:lang w:eastAsia="en-AU"/>
        </w:rPr>
      </w:pPr>
      <w:r>
        <w:rPr>
          <w:noProof/>
        </w:rPr>
        <w:t>Table 3.4 Risk estimates for emerging quarantine orthotospoviruses vectored by regulated thrips</w:t>
      </w:r>
      <w:r>
        <w:rPr>
          <w:noProof/>
        </w:rPr>
        <w:tab/>
      </w:r>
      <w:r>
        <w:rPr>
          <w:noProof/>
        </w:rPr>
        <w:fldChar w:fldCharType="begin"/>
      </w:r>
      <w:r>
        <w:rPr>
          <w:noProof/>
        </w:rPr>
        <w:instrText xml:space="preserve"> PAGEREF _Toc124169140 \h </w:instrText>
      </w:r>
      <w:r>
        <w:rPr>
          <w:noProof/>
        </w:rPr>
      </w:r>
      <w:r>
        <w:rPr>
          <w:noProof/>
        </w:rPr>
        <w:fldChar w:fldCharType="separate"/>
      </w:r>
      <w:r w:rsidR="00026ADE">
        <w:rPr>
          <w:noProof/>
        </w:rPr>
        <w:t>40</w:t>
      </w:r>
      <w:r>
        <w:rPr>
          <w:noProof/>
        </w:rPr>
        <w:fldChar w:fldCharType="end"/>
      </w:r>
    </w:p>
    <w:p w14:paraId="33DCBA5A" w14:textId="41E97660" w:rsidR="00DF1D6D" w:rsidRDefault="00DF1D6D">
      <w:pPr>
        <w:pStyle w:val="TableofFigures"/>
        <w:tabs>
          <w:tab w:val="right" w:leader="dot" w:pos="9060"/>
        </w:tabs>
        <w:rPr>
          <w:rFonts w:eastAsiaTheme="minorEastAsia"/>
          <w:noProof/>
          <w:lang w:eastAsia="en-AU"/>
        </w:rPr>
      </w:pPr>
      <w:r>
        <w:rPr>
          <w:noProof/>
        </w:rPr>
        <w:t>Table 3.5 Pest risk assessment conclusions for pests, and pest groups, associated with the pathway of oriental melon and rockmelon fruit from Korea</w:t>
      </w:r>
      <w:r>
        <w:rPr>
          <w:noProof/>
        </w:rPr>
        <w:tab/>
      </w:r>
      <w:r>
        <w:rPr>
          <w:noProof/>
        </w:rPr>
        <w:fldChar w:fldCharType="begin"/>
      </w:r>
      <w:r>
        <w:rPr>
          <w:noProof/>
        </w:rPr>
        <w:instrText xml:space="preserve"> PAGEREF _Toc124169141 \h </w:instrText>
      </w:r>
      <w:r>
        <w:rPr>
          <w:noProof/>
        </w:rPr>
      </w:r>
      <w:r>
        <w:rPr>
          <w:noProof/>
        </w:rPr>
        <w:fldChar w:fldCharType="separate"/>
      </w:r>
      <w:r w:rsidR="00026ADE">
        <w:rPr>
          <w:noProof/>
        </w:rPr>
        <w:t>81</w:t>
      </w:r>
      <w:r>
        <w:rPr>
          <w:noProof/>
        </w:rPr>
        <w:fldChar w:fldCharType="end"/>
      </w:r>
    </w:p>
    <w:p w14:paraId="35E5E709" w14:textId="22C5CE28" w:rsidR="00DF1D6D" w:rsidRDefault="00DF1D6D">
      <w:pPr>
        <w:pStyle w:val="TableofFigures"/>
        <w:tabs>
          <w:tab w:val="right" w:leader="dot" w:pos="9060"/>
        </w:tabs>
        <w:rPr>
          <w:rFonts w:eastAsiaTheme="minorEastAsia"/>
          <w:noProof/>
          <w:lang w:eastAsia="en-AU"/>
        </w:rPr>
      </w:pPr>
      <w:r>
        <w:rPr>
          <w:noProof/>
        </w:rPr>
        <w:t>Table 4.1 Recommended risk management measures for quarantine pests and regulated articles potentially associated with oriental melon and rockmelon fruit from Korea.</w:t>
      </w:r>
      <w:r>
        <w:rPr>
          <w:noProof/>
        </w:rPr>
        <w:tab/>
      </w:r>
      <w:r>
        <w:rPr>
          <w:noProof/>
        </w:rPr>
        <w:fldChar w:fldCharType="begin"/>
      </w:r>
      <w:r>
        <w:rPr>
          <w:noProof/>
        </w:rPr>
        <w:instrText xml:space="preserve"> PAGEREF _Toc124169142 \h </w:instrText>
      </w:r>
      <w:r>
        <w:rPr>
          <w:noProof/>
        </w:rPr>
      </w:r>
      <w:r>
        <w:rPr>
          <w:noProof/>
        </w:rPr>
        <w:fldChar w:fldCharType="separate"/>
      </w:r>
      <w:r w:rsidR="00026ADE">
        <w:rPr>
          <w:noProof/>
        </w:rPr>
        <w:t>84</w:t>
      </w:r>
      <w:r>
        <w:rPr>
          <w:noProof/>
        </w:rPr>
        <w:fldChar w:fldCharType="end"/>
      </w:r>
    </w:p>
    <w:p w14:paraId="4FDD2407" w14:textId="44E40A22" w:rsidR="00DF1D6D" w:rsidRDefault="00DF1D6D">
      <w:pPr>
        <w:pStyle w:val="TableofFigures"/>
        <w:tabs>
          <w:tab w:val="right" w:leader="dot" w:pos="9060"/>
        </w:tabs>
        <w:rPr>
          <w:rFonts w:eastAsiaTheme="minorEastAsia"/>
          <w:noProof/>
          <w:lang w:eastAsia="en-AU"/>
        </w:rPr>
      </w:pPr>
      <w:r>
        <w:rPr>
          <w:noProof/>
        </w:rPr>
        <w:t>Table A.1 Nomenclature of likelihoods</w:t>
      </w:r>
      <w:r>
        <w:rPr>
          <w:noProof/>
        </w:rPr>
        <w:tab/>
      </w:r>
      <w:r>
        <w:rPr>
          <w:noProof/>
        </w:rPr>
        <w:fldChar w:fldCharType="begin"/>
      </w:r>
      <w:r>
        <w:rPr>
          <w:noProof/>
        </w:rPr>
        <w:instrText xml:space="preserve"> PAGEREF _Toc124169143 \h </w:instrText>
      </w:r>
      <w:r>
        <w:rPr>
          <w:noProof/>
        </w:rPr>
      </w:r>
      <w:r>
        <w:rPr>
          <w:noProof/>
        </w:rPr>
        <w:fldChar w:fldCharType="separate"/>
      </w:r>
      <w:r w:rsidR="00026ADE">
        <w:rPr>
          <w:noProof/>
        </w:rPr>
        <w:t>99</w:t>
      </w:r>
      <w:r>
        <w:rPr>
          <w:noProof/>
        </w:rPr>
        <w:fldChar w:fldCharType="end"/>
      </w:r>
    </w:p>
    <w:p w14:paraId="71BBFFA0" w14:textId="028B7222" w:rsidR="00DF1D6D" w:rsidRDefault="00DF1D6D">
      <w:pPr>
        <w:pStyle w:val="TableofFigures"/>
        <w:tabs>
          <w:tab w:val="right" w:leader="dot" w:pos="9060"/>
        </w:tabs>
        <w:rPr>
          <w:rFonts w:eastAsiaTheme="minorEastAsia"/>
          <w:noProof/>
          <w:lang w:eastAsia="en-AU"/>
        </w:rPr>
      </w:pPr>
      <w:r>
        <w:rPr>
          <w:noProof/>
        </w:rPr>
        <w:t>Table A.2 Matrix of rules for combining likelihoods</w:t>
      </w:r>
      <w:r>
        <w:rPr>
          <w:noProof/>
        </w:rPr>
        <w:tab/>
      </w:r>
      <w:r>
        <w:rPr>
          <w:noProof/>
        </w:rPr>
        <w:fldChar w:fldCharType="begin"/>
      </w:r>
      <w:r>
        <w:rPr>
          <w:noProof/>
        </w:rPr>
        <w:instrText xml:space="preserve"> PAGEREF _Toc124169144 \h </w:instrText>
      </w:r>
      <w:r>
        <w:rPr>
          <w:noProof/>
        </w:rPr>
      </w:r>
      <w:r>
        <w:rPr>
          <w:noProof/>
        </w:rPr>
        <w:fldChar w:fldCharType="separate"/>
      </w:r>
      <w:r w:rsidR="00026ADE">
        <w:rPr>
          <w:noProof/>
        </w:rPr>
        <w:t>101</w:t>
      </w:r>
      <w:r>
        <w:rPr>
          <w:noProof/>
        </w:rPr>
        <w:fldChar w:fldCharType="end"/>
      </w:r>
    </w:p>
    <w:p w14:paraId="544A8A38" w14:textId="149CE101" w:rsidR="00DF1D6D" w:rsidRDefault="00DF1D6D">
      <w:pPr>
        <w:pStyle w:val="TableofFigures"/>
        <w:tabs>
          <w:tab w:val="right" w:leader="dot" w:pos="9060"/>
        </w:tabs>
        <w:rPr>
          <w:rFonts w:eastAsiaTheme="minorEastAsia"/>
          <w:noProof/>
          <w:lang w:eastAsia="en-AU"/>
        </w:rPr>
      </w:pPr>
      <w:r>
        <w:rPr>
          <w:noProof/>
        </w:rPr>
        <w:t>Table A.3 Decision rules for determining the overall consequence rating for each pest</w:t>
      </w:r>
      <w:r>
        <w:rPr>
          <w:noProof/>
        </w:rPr>
        <w:tab/>
      </w:r>
      <w:r>
        <w:rPr>
          <w:noProof/>
        </w:rPr>
        <w:fldChar w:fldCharType="begin"/>
      </w:r>
      <w:r>
        <w:rPr>
          <w:noProof/>
        </w:rPr>
        <w:instrText xml:space="preserve"> PAGEREF _Toc124169145 \h </w:instrText>
      </w:r>
      <w:r>
        <w:rPr>
          <w:noProof/>
        </w:rPr>
      </w:r>
      <w:r>
        <w:rPr>
          <w:noProof/>
        </w:rPr>
        <w:fldChar w:fldCharType="separate"/>
      </w:r>
      <w:r w:rsidR="00026ADE">
        <w:rPr>
          <w:noProof/>
        </w:rPr>
        <w:t>105</w:t>
      </w:r>
      <w:r>
        <w:rPr>
          <w:noProof/>
        </w:rPr>
        <w:fldChar w:fldCharType="end"/>
      </w:r>
    </w:p>
    <w:p w14:paraId="4AA5722A" w14:textId="3931D270" w:rsidR="00DF1D6D" w:rsidRDefault="00DF1D6D">
      <w:pPr>
        <w:pStyle w:val="TableofFigures"/>
        <w:tabs>
          <w:tab w:val="right" w:leader="dot" w:pos="9060"/>
        </w:tabs>
        <w:rPr>
          <w:rFonts w:eastAsiaTheme="minorEastAsia"/>
          <w:noProof/>
          <w:lang w:eastAsia="en-AU"/>
        </w:rPr>
      </w:pPr>
      <w:r>
        <w:rPr>
          <w:noProof/>
        </w:rPr>
        <w:t>Table A.4 Risk estimation matrix</w:t>
      </w:r>
      <w:r>
        <w:rPr>
          <w:noProof/>
        </w:rPr>
        <w:tab/>
      </w:r>
      <w:r>
        <w:rPr>
          <w:noProof/>
        </w:rPr>
        <w:fldChar w:fldCharType="begin"/>
      </w:r>
      <w:r>
        <w:rPr>
          <w:noProof/>
        </w:rPr>
        <w:instrText xml:space="preserve"> PAGEREF _Toc124169146 \h </w:instrText>
      </w:r>
      <w:r>
        <w:rPr>
          <w:noProof/>
        </w:rPr>
      </w:r>
      <w:r>
        <w:rPr>
          <w:noProof/>
        </w:rPr>
        <w:fldChar w:fldCharType="separate"/>
      </w:r>
      <w:r w:rsidR="00026ADE">
        <w:rPr>
          <w:noProof/>
        </w:rPr>
        <w:t>105</w:t>
      </w:r>
      <w:r>
        <w:rPr>
          <w:noProof/>
        </w:rPr>
        <w:fldChar w:fldCharType="end"/>
      </w:r>
    </w:p>
    <w:p w14:paraId="0C44F17C" w14:textId="48199DB5" w:rsidR="000441E3" w:rsidRPr="00945121" w:rsidRDefault="000441E3" w:rsidP="00DC43F2">
      <w:pPr>
        <w:rPr>
          <w:rFonts w:ascii="Calibri" w:eastAsiaTheme="majorEastAsia" w:hAnsi="Calibri" w:cstheme="majorBidi"/>
          <w:b/>
          <w:bCs/>
          <w:color w:val="D52B1E"/>
          <w:sz w:val="34"/>
          <w:szCs w:val="28"/>
          <w:lang w:val="en-US"/>
        </w:rPr>
      </w:pPr>
      <w:r w:rsidRPr="00945121">
        <w:rPr>
          <w:rFonts w:asciiTheme="minorHAnsi" w:hAnsiTheme="minorHAnsi"/>
          <w:lang w:val="en-US"/>
        </w:rPr>
        <w:fldChar w:fldCharType="end"/>
      </w:r>
      <w:r w:rsidRPr="00945121">
        <w:rPr>
          <w:rFonts w:ascii="Calibri" w:eastAsiaTheme="majorEastAsia" w:hAnsi="Calibri" w:cstheme="majorBidi"/>
          <w:b/>
          <w:bCs/>
          <w:color w:val="D52B1E"/>
          <w:sz w:val="34"/>
          <w:szCs w:val="28"/>
          <w:lang w:val="en-US"/>
        </w:rPr>
        <w:t>Maps</w:t>
      </w:r>
    </w:p>
    <w:p w14:paraId="338B1E25" w14:textId="3A9CD742" w:rsidR="00DF1D6D" w:rsidRDefault="000441E3">
      <w:pPr>
        <w:pStyle w:val="TableofFigures"/>
        <w:tabs>
          <w:tab w:val="right" w:leader="dot" w:pos="9060"/>
        </w:tabs>
        <w:rPr>
          <w:rFonts w:eastAsiaTheme="minorEastAsia"/>
          <w:noProof/>
          <w:lang w:eastAsia="en-AU"/>
        </w:rPr>
      </w:pPr>
      <w:r w:rsidRPr="00945121">
        <w:rPr>
          <w:rFonts w:ascii="Calibri" w:hAnsi="Calibri" w:cs="Calibri"/>
        </w:rPr>
        <w:fldChar w:fldCharType="begin"/>
      </w:r>
      <w:r w:rsidRPr="00945121">
        <w:rPr>
          <w:rFonts w:ascii="Calibri" w:hAnsi="Calibri" w:cs="Calibri"/>
        </w:rPr>
        <w:instrText xml:space="preserve"> TOC \f M \h \z \t "Map heading" \c "Map" </w:instrText>
      </w:r>
      <w:r w:rsidRPr="00945121">
        <w:rPr>
          <w:rFonts w:ascii="Calibri" w:hAnsi="Calibri" w:cs="Calibri"/>
        </w:rPr>
        <w:fldChar w:fldCharType="separate"/>
      </w:r>
      <w:hyperlink w:anchor="_Toc124169147" w:history="1">
        <w:r w:rsidR="00DF1D6D" w:rsidRPr="00BA002E">
          <w:rPr>
            <w:rStyle w:val="Hyperlink"/>
            <w:noProof/>
          </w:rPr>
          <w:t>Map 1 Map of Australia</w:t>
        </w:r>
        <w:r w:rsidR="00DF1D6D">
          <w:rPr>
            <w:noProof/>
            <w:webHidden/>
          </w:rPr>
          <w:tab/>
        </w:r>
        <w:r w:rsidR="00DF1D6D">
          <w:rPr>
            <w:noProof/>
            <w:webHidden/>
          </w:rPr>
          <w:fldChar w:fldCharType="begin"/>
        </w:r>
        <w:r w:rsidR="00DF1D6D">
          <w:rPr>
            <w:noProof/>
            <w:webHidden/>
          </w:rPr>
          <w:instrText xml:space="preserve"> PAGEREF _Toc124169147 \h </w:instrText>
        </w:r>
        <w:r w:rsidR="00DF1D6D">
          <w:rPr>
            <w:noProof/>
            <w:webHidden/>
          </w:rPr>
        </w:r>
        <w:r w:rsidR="00DF1D6D">
          <w:rPr>
            <w:noProof/>
            <w:webHidden/>
          </w:rPr>
          <w:fldChar w:fldCharType="separate"/>
        </w:r>
        <w:r w:rsidR="00026ADE">
          <w:rPr>
            <w:noProof/>
            <w:webHidden/>
          </w:rPr>
          <w:t>vi</w:t>
        </w:r>
        <w:r w:rsidR="00DF1D6D">
          <w:rPr>
            <w:noProof/>
            <w:webHidden/>
          </w:rPr>
          <w:fldChar w:fldCharType="end"/>
        </w:r>
      </w:hyperlink>
    </w:p>
    <w:p w14:paraId="7B104270" w14:textId="08689D9D" w:rsidR="00DF1D6D" w:rsidRDefault="00D10793">
      <w:pPr>
        <w:pStyle w:val="TableofFigures"/>
        <w:tabs>
          <w:tab w:val="right" w:leader="dot" w:pos="9060"/>
        </w:tabs>
        <w:rPr>
          <w:rFonts w:eastAsiaTheme="minorEastAsia"/>
          <w:noProof/>
          <w:lang w:eastAsia="en-AU"/>
        </w:rPr>
      </w:pPr>
      <w:hyperlink w:anchor="_Toc124169148" w:history="1">
        <w:r w:rsidR="00DF1D6D" w:rsidRPr="00BA002E">
          <w:rPr>
            <w:rStyle w:val="Hyperlink"/>
            <w:noProof/>
          </w:rPr>
          <w:t>Map 2 A guide to Australia’s bio-climatic zones</w:t>
        </w:r>
        <w:r w:rsidR="00DF1D6D">
          <w:rPr>
            <w:noProof/>
            <w:webHidden/>
          </w:rPr>
          <w:tab/>
        </w:r>
        <w:r w:rsidR="00DF1D6D">
          <w:rPr>
            <w:noProof/>
            <w:webHidden/>
          </w:rPr>
          <w:fldChar w:fldCharType="begin"/>
        </w:r>
        <w:r w:rsidR="00DF1D6D">
          <w:rPr>
            <w:noProof/>
            <w:webHidden/>
          </w:rPr>
          <w:instrText xml:space="preserve"> PAGEREF _Toc124169148 \h </w:instrText>
        </w:r>
        <w:r w:rsidR="00DF1D6D">
          <w:rPr>
            <w:noProof/>
            <w:webHidden/>
          </w:rPr>
        </w:r>
        <w:r w:rsidR="00DF1D6D">
          <w:rPr>
            <w:noProof/>
            <w:webHidden/>
          </w:rPr>
          <w:fldChar w:fldCharType="separate"/>
        </w:r>
        <w:r w:rsidR="00026ADE">
          <w:rPr>
            <w:noProof/>
            <w:webHidden/>
          </w:rPr>
          <w:t>vi</w:t>
        </w:r>
        <w:r w:rsidR="00DF1D6D">
          <w:rPr>
            <w:noProof/>
            <w:webHidden/>
          </w:rPr>
          <w:fldChar w:fldCharType="end"/>
        </w:r>
      </w:hyperlink>
    </w:p>
    <w:p w14:paraId="39D1AA17" w14:textId="52535A5B" w:rsidR="00DF1D6D" w:rsidRDefault="00D10793">
      <w:pPr>
        <w:pStyle w:val="TableofFigures"/>
        <w:tabs>
          <w:tab w:val="right" w:leader="dot" w:pos="9060"/>
        </w:tabs>
        <w:rPr>
          <w:rFonts w:eastAsiaTheme="minorEastAsia"/>
          <w:noProof/>
          <w:lang w:eastAsia="en-AU"/>
        </w:rPr>
      </w:pPr>
      <w:hyperlink w:anchor="_Toc124169149" w:history="1">
        <w:r w:rsidR="00DF1D6D" w:rsidRPr="00BA002E">
          <w:rPr>
            <w:rStyle w:val="Hyperlink"/>
            <w:noProof/>
          </w:rPr>
          <w:t>Map 3 Production of greenhouse-grown oriental melon and rockmelon fruit by province in Korea</w:t>
        </w:r>
        <w:r w:rsidR="00DF1D6D">
          <w:rPr>
            <w:noProof/>
            <w:webHidden/>
          </w:rPr>
          <w:tab/>
        </w:r>
        <w:r w:rsidR="00DF1D6D">
          <w:rPr>
            <w:noProof/>
            <w:webHidden/>
          </w:rPr>
          <w:fldChar w:fldCharType="begin"/>
        </w:r>
        <w:r w:rsidR="00DF1D6D">
          <w:rPr>
            <w:noProof/>
            <w:webHidden/>
          </w:rPr>
          <w:instrText xml:space="preserve"> PAGEREF _Toc124169149 \h </w:instrText>
        </w:r>
        <w:r w:rsidR="00DF1D6D">
          <w:rPr>
            <w:noProof/>
            <w:webHidden/>
          </w:rPr>
        </w:r>
        <w:r w:rsidR="00DF1D6D">
          <w:rPr>
            <w:noProof/>
            <w:webHidden/>
          </w:rPr>
          <w:fldChar w:fldCharType="separate"/>
        </w:r>
        <w:r w:rsidR="00026ADE">
          <w:rPr>
            <w:noProof/>
            <w:webHidden/>
          </w:rPr>
          <w:t>8</w:t>
        </w:r>
        <w:r w:rsidR="00DF1D6D">
          <w:rPr>
            <w:noProof/>
            <w:webHidden/>
          </w:rPr>
          <w:fldChar w:fldCharType="end"/>
        </w:r>
      </w:hyperlink>
    </w:p>
    <w:p w14:paraId="38CBE6B4" w14:textId="3B77014F" w:rsidR="000441E3" w:rsidRPr="00945121" w:rsidRDefault="000441E3" w:rsidP="00DC43F2">
      <w:pPr>
        <w:sectPr w:rsidR="000441E3" w:rsidRPr="00945121" w:rsidSect="00DC43F2">
          <w:headerReference w:type="even" r:id="rId23"/>
          <w:headerReference w:type="default" r:id="rId24"/>
          <w:headerReference w:type="first" r:id="rId25"/>
          <w:pgSz w:w="11906" w:h="16838"/>
          <w:pgMar w:top="1418" w:right="1418" w:bottom="1418" w:left="1418" w:header="567" w:footer="454" w:gutter="0"/>
          <w:pgNumType w:fmt="lowerRoman"/>
          <w:cols w:space="708"/>
          <w:docGrid w:linePitch="360"/>
        </w:sectPr>
      </w:pPr>
      <w:r w:rsidRPr="00945121">
        <w:rPr>
          <w:rFonts w:ascii="Calibri" w:hAnsi="Calibri" w:cs="Calibri"/>
        </w:rPr>
        <w:fldChar w:fldCharType="end"/>
      </w:r>
    </w:p>
    <w:p w14:paraId="015E5B17" w14:textId="4CD1CEC6" w:rsidR="000441E3" w:rsidRPr="00945121" w:rsidRDefault="000441E3" w:rsidP="00DC43F2">
      <w:pPr>
        <w:pStyle w:val="Mapheading"/>
      </w:pPr>
      <w:bookmarkStart w:id="4" w:name="_Toc527118184"/>
      <w:bookmarkStart w:id="5" w:name="_Toc67476875"/>
      <w:bookmarkStart w:id="6" w:name="_Toc124169147"/>
      <w:r w:rsidRPr="00945121">
        <w:t xml:space="preserve">Map </w:t>
      </w:r>
      <w:r w:rsidRPr="00945121">
        <w:rPr>
          <w:noProof/>
        </w:rPr>
        <w:fldChar w:fldCharType="begin"/>
      </w:r>
      <w:r w:rsidRPr="00945121">
        <w:rPr>
          <w:noProof/>
        </w:rPr>
        <w:instrText xml:space="preserve"> SEQ Map \* ARABIC </w:instrText>
      </w:r>
      <w:r w:rsidRPr="00945121">
        <w:rPr>
          <w:noProof/>
        </w:rPr>
        <w:fldChar w:fldCharType="separate"/>
      </w:r>
      <w:r w:rsidR="00026ADE">
        <w:rPr>
          <w:noProof/>
        </w:rPr>
        <w:t>1</w:t>
      </w:r>
      <w:r w:rsidRPr="00945121">
        <w:rPr>
          <w:noProof/>
        </w:rPr>
        <w:fldChar w:fldCharType="end"/>
      </w:r>
      <w:r w:rsidRPr="00945121">
        <w:t xml:space="preserve"> Map of Australia</w:t>
      </w:r>
      <w:bookmarkEnd w:id="4"/>
      <w:bookmarkEnd w:id="5"/>
      <w:bookmarkEnd w:id="6"/>
    </w:p>
    <w:p w14:paraId="1BD930B6" w14:textId="77777777" w:rsidR="000441E3" w:rsidRPr="00945121" w:rsidRDefault="000441E3" w:rsidP="00DC43F2">
      <w:r w:rsidRPr="00945121">
        <w:rPr>
          <w:noProof/>
        </w:rPr>
        <w:drawing>
          <wp:inline distT="0" distB="0" distL="0" distR="0" wp14:anchorId="7DA0A99C" wp14:editId="1797BF36">
            <wp:extent cx="5220000" cy="4510800"/>
            <wp:effectExtent l="19050" t="19050" r="19050" b="23495"/>
            <wp:docPr id="1" name="Picture 1" descr="The boundaries for the states and territories of Australia are highlighted and the capital city for each state and territory is indicated. Each of the six states and two territories is displayed in a different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boundaries for the states and territories of Australia are highlighted and the capital city for each state and territory is indicated. Each of the six states and two territories is displayed in a different colou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20000" cy="4510800"/>
                    </a:xfrm>
                    <a:prstGeom prst="rect">
                      <a:avLst/>
                    </a:prstGeom>
                    <a:noFill/>
                    <a:ln w="6350">
                      <a:solidFill>
                        <a:schemeClr val="bg1">
                          <a:lumMod val="75000"/>
                        </a:schemeClr>
                      </a:solidFill>
                      <a:miter lim="800000"/>
                      <a:headEnd/>
                      <a:tailEnd/>
                    </a:ln>
                  </pic:spPr>
                </pic:pic>
              </a:graphicData>
            </a:graphic>
          </wp:inline>
        </w:drawing>
      </w:r>
    </w:p>
    <w:p w14:paraId="762E8829" w14:textId="306595FC" w:rsidR="000441E3" w:rsidRPr="00945121" w:rsidRDefault="000441E3" w:rsidP="00DC43F2">
      <w:pPr>
        <w:pStyle w:val="Mapheading"/>
      </w:pPr>
      <w:bookmarkStart w:id="7" w:name="_Toc384979273"/>
      <w:bookmarkStart w:id="8" w:name="_Toc384979288"/>
      <w:bookmarkStart w:id="9" w:name="_Toc450740182"/>
      <w:bookmarkStart w:id="10" w:name="_Toc527118185"/>
      <w:bookmarkStart w:id="11" w:name="_Toc67476876"/>
      <w:bookmarkStart w:id="12" w:name="_Toc124169148"/>
      <w:r w:rsidRPr="00945121">
        <w:t xml:space="preserve">Map </w:t>
      </w:r>
      <w:r w:rsidRPr="00945121">
        <w:rPr>
          <w:noProof/>
        </w:rPr>
        <w:fldChar w:fldCharType="begin"/>
      </w:r>
      <w:r w:rsidRPr="00945121">
        <w:rPr>
          <w:noProof/>
        </w:rPr>
        <w:instrText xml:space="preserve"> SEQ Map \* ARABIC </w:instrText>
      </w:r>
      <w:r w:rsidRPr="00945121">
        <w:rPr>
          <w:noProof/>
        </w:rPr>
        <w:fldChar w:fldCharType="separate"/>
      </w:r>
      <w:r w:rsidR="00026ADE">
        <w:rPr>
          <w:noProof/>
        </w:rPr>
        <w:t>2</w:t>
      </w:r>
      <w:r w:rsidRPr="00945121">
        <w:rPr>
          <w:noProof/>
        </w:rPr>
        <w:fldChar w:fldCharType="end"/>
      </w:r>
      <w:r w:rsidRPr="00945121">
        <w:t xml:space="preserve"> A guide to Australia’s bio-climatic zones</w:t>
      </w:r>
      <w:bookmarkEnd w:id="7"/>
      <w:bookmarkEnd w:id="8"/>
      <w:bookmarkEnd w:id="9"/>
      <w:bookmarkEnd w:id="10"/>
      <w:bookmarkEnd w:id="11"/>
      <w:bookmarkEnd w:id="12"/>
    </w:p>
    <w:p w14:paraId="722A94A0" w14:textId="77777777" w:rsidR="000441E3" w:rsidRPr="00945121" w:rsidRDefault="000441E3" w:rsidP="00DC43F2">
      <w:r w:rsidRPr="00945121">
        <w:rPr>
          <w:noProof/>
          <w:lang w:eastAsia="en-AU"/>
        </w:rPr>
        <w:drawing>
          <wp:inline distT="0" distB="0" distL="0" distR="0" wp14:anchorId="338F2DF2" wp14:editId="16E260A7">
            <wp:extent cx="5220000" cy="3729600"/>
            <wp:effectExtent l="0" t="0" r="0" b="4445"/>
            <wp:docPr id="5" name="Picture 5" descr="The different climate classes across Australia are highlighted.&#10;There are six climatic classes, these being:&#10;- Equatorial (far northern Queensland and Northern Territory)&#10;- Tropical (Coastal areas and northern parts of Western Australia, Northern Territory and Queensland)&#10;- Subtropical (eastern coast of Queensland and northern New South Wales)&#10;- Desert (central region of Australia spanning across Western Australia, South Australia, Northern Territory, Queensland and New South Wales)&#10;- Grassland (surrounding desert areas)&#10;- Temperate (eastern coast of New South Wales, most of Victoria, Tasmania, southern edge of South Australia and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different climate classes across Australia are highlighted.&#10;There are six climatic classes, these being:&#10;- Equatorial (far northern Queensland and Northern Territory)&#10;- Tropical (Coastal areas and northern parts of Western Australia, Northern Territory and Queensland)&#10;- Subtropical (eastern coast of Queensland and northern New South Wales)&#10;- Desert (central region of Australia spanning across Western Australia, South Australia, Northern Territory, Queensland and New South Wales)&#10;- Grassland (surrounding desert areas)&#10;- Temperate (eastern coast of New South Wales, most of Victoria, Tasmania, southern edge of South Australia and Western Australi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20000" cy="3729600"/>
                    </a:xfrm>
                    <a:prstGeom prst="rect">
                      <a:avLst/>
                    </a:prstGeom>
                    <a:noFill/>
                    <a:ln w="9525">
                      <a:noFill/>
                      <a:miter lim="800000"/>
                      <a:headEnd/>
                      <a:tailEnd/>
                    </a:ln>
                  </pic:spPr>
                </pic:pic>
              </a:graphicData>
            </a:graphic>
          </wp:inline>
        </w:drawing>
      </w:r>
    </w:p>
    <w:p w14:paraId="6694ACCB" w14:textId="77777777" w:rsidR="000441E3" w:rsidRPr="00945121" w:rsidRDefault="000441E3" w:rsidP="00DC43F2">
      <w:pPr>
        <w:sectPr w:rsidR="000441E3" w:rsidRPr="00945121" w:rsidSect="00DC43F2">
          <w:headerReference w:type="default" r:id="rId28"/>
          <w:pgSz w:w="11906" w:h="16838"/>
          <w:pgMar w:top="1418" w:right="1418" w:bottom="1418" w:left="1418" w:header="567" w:footer="454" w:gutter="0"/>
          <w:pgNumType w:fmt="lowerRoman"/>
          <w:cols w:space="708"/>
          <w:docGrid w:linePitch="360"/>
        </w:sectPr>
      </w:pPr>
    </w:p>
    <w:p w14:paraId="70B5CC86" w14:textId="77777777" w:rsidR="000441E3" w:rsidRPr="00945121" w:rsidRDefault="000441E3" w:rsidP="00DC43F2">
      <w:pPr>
        <w:pStyle w:val="Heading2"/>
        <w:numPr>
          <w:ilvl w:val="0"/>
          <w:numId w:val="0"/>
        </w:numPr>
        <w:ind w:left="794" w:hanging="794"/>
      </w:pPr>
      <w:bookmarkStart w:id="13" w:name="_Toc8032613"/>
      <w:bookmarkStart w:id="14" w:name="_Toc8033796"/>
      <w:bookmarkStart w:id="15" w:name="_Toc8033852"/>
      <w:bookmarkStart w:id="16" w:name="_Toc8035102"/>
      <w:bookmarkStart w:id="17" w:name="_Toc124169069"/>
      <w:r w:rsidRPr="00945121">
        <w:t>Summary</w:t>
      </w:r>
      <w:bookmarkEnd w:id="13"/>
      <w:bookmarkEnd w:id="14"/>
      <w:bookmarkEnd w:id="15"/>
      <w:bookmarkEnd w:id="16"/>
      <w:bookmarkEnd w:id="17"/>
    </w:p>
    <w:p w14:paraId="09741649" w14:textId="34528573" w:rsidR="000441E3" w:rsidRPr="00945121" w:rsidRDefault="000441E3" w:rsidP="00DC43F2">
      <w:pPr>
        <w:rPr>
          <w:color w:val="000000" w:themeColor="text1"/>
        </w:rPr>
      </w:pPr>
      <w:r w:rsidRPr="00945121">
        <w:rPr>
          <w:color w:val="000000" w:themeColor="text1"/>
        </w:rPr>
        <w:t xml:space="preserve">The Australian Government </w:t>
      </w:r>
      <w:r w:rsidRPr="00C66F01">
        <w:rPr>
          <w:color w:val="000000" w:themeColor="text1"/>
        </w:rPr>
        <w:t xml:space="preserve">Department of Agriculture, Fisheries and Forestry </w:t>
      </w:r>
      <w:r w:rsidRPr="00945121">
        <w:rPr>
          <w:color w:val="000000" w:themeColor="text1"/>
        </w:rPr>
        <w:t>(the department) has prepared this</w:t>
      </w:r>
      <w:r w:rsidR="00F121EA">
        <w:rPr>
          <w:color w:val="000000" w:themeColor="text1"/>
        </w:rPr>
        <w:t xml:space="preserve"> final</w:t>
      </w:r>
      <w:r w:rsidRPr="00945121">
        <w:rPr>
          <w:color w:val="000000" w:themeColor="text1"/>
        </w:rPr>
        <w:t xml:space="preserve"> report to assess the proposal by the Republic of Korea (Korea) for market access to Australia for greenhouse-grown fresh </w:t>
      </w:r>
      <w:r w:rsidR="00F121EA" w:rsidRPr="00F121EA">
        <w:rPr>
          <w:color w:val="000000" w:themeColor="text1"/>
        </w:rPr>
        <w:t>oriental melon and rockmelon fruit</w:t>
      </w:r>
      <w:r w:rsidRPr="00945121">
        <w:rPr>
          <w:color w:val="000000" w:themeColor="text1"/>
        </w:rPr>
        <w:t xml:space="preserve"> for human consumption.</w:t>
      </w:r>
    </w:p>
    <w:p w14:paraId="4587ADAF" w14:textId="77777777" w:rsidR="000441E3" w:rsidRPr="00945121" w:rsidRDefault="000441E3" w:rsidP="00DC43F2">
      <w:r w:rsidRPr="00945121">
        <w:rPr>
          <w:color w:val="000000" w:themeColor="text1"/>
        </w:rPr>
        <w:t xml:space="preserve">Australia currently permits the importation of rockmelon fruit from </w:t>
      </w:r>
      <w:bookmarkStart w:id="18" w:name="othercountry_countries"/>
      <w:r w:rsidRPr="00945121">
        <w:rPr>
          <w:color w:val="000000" w:themeColor="text1"/>
        </w:rPr>
        <w:t>European countries, New Zealand and the United States of America (except Hawaii)</w:t>
      </w:r>
      <w:bookmarkEnd w:id="18"/>
      <w:r w:rsidRPr="00945121">
        <w:rPr>
          <w:color w:val="000000" w:themeColor="text1"/>
        </w:rPr>
        <w:t xml:space="preserve"> for human consumption, provided Australian biosecurity import conditions are met.</w:t>
      </w:r>
    </w:p>
    <w:p w14:paraId="011EF123" w14:textId="77777777" w:rsidR="000441E3" w:rsidRPr="00945121" w:rsidRDefault="000441E3" w:rsidP="00DC43F2">
      <w:r w:rsidRPr="00945121">
        <w:t>Australia does not currently permit the importation of oriental melon fruit from any country for human consumption.</w:t>
      </w:r>
    </w:p>
    <w:p w14:paraId="1B158809" w14:textId="5641314F" w:rsidR="000441E3" w:rsidRPr="00945121" w:rsidRDefault="000441E3" w:rsidP="00DC43F2">
      <w:pPr>
        <w:rPr>
          <w:color w:val="000000" w:themeColor="text1"/>
        </w:rPr>
      </w:pPr>
      <w:r w:rsidRPr="00945121">
        <w:rPr>
          <w:color w:val="000000" w:themeColor="text1"/>
        </w:rPr>
        <w:t>This</w:t>
      </w:r>
      <w:r w:rsidR="00F121EA">
        <w:rPr>
          <w:color w:val="000000" w:themeColor="text1"/>
        </w:rPr>
        <w:t xml:space="preserve"> final</w:t>
      </w:r>
      <w:r w:rsidRPr="00945121">
        <w:rPr>
          <w:color w:val="000000" w:themeColor="text1"/>
        </w:rPr>
        <w:t xml:space="preserve"> report </w:t>
      </w:r>
      <w:bookmarkStart w:id="19" w:name="proposes_recommends"/>
      <w:r w:rsidRPr="00945121">
        <w:rPr>
          <w:color w:val="000000" w:themeColor="text1"/>
        </w:rPr>
        <w:t>re</w:t>
      </w:r>
      <w:r>
        <w:rPr>
          <w:color w:val="000000" w:themeColor="text1"/>
        </w:rPr>
        <w:t>commend</w:t>
      </w:r>
      <w:r w:rsidRPr="00945121">
        <w:rPr>
          <w:color w:val="000000" w:themeColor="text1"/>
        </w:rPr>
        <w:t>s</w:t>
      </w:r>
      <w:bookmarkEnd w:id="19"/>
      <w:r w:rsidRPr="00945121">
        <w:rPr>
          <w:color w:val="000000" w:themeColor="text1"/>
        </w:rPr>
        <w:t xml:space="preserve"> that the importation of commercially produced greenhouse-grown </w:t>
      </w:r>
      <w:r w:rsidR="00F121EA" w:rsidRPr="00F121EA">
        <w:rPr>
          <w:color w:val="000000" w:themeColor="text1"/>
        </w:rPr>
        <w:t>oriental melon and rockmelon fruit</w:t>
      </w:r>
      <w:r w:rsidRPr="00945121">
        <w:rPr>
          <w:color w:val="000000" w:themeColor="text1"/>
        </w:rPr>
        <w:t xml:space="preserve"> to Australia from all commercial production areas of </w:t>
      </w:r>
      <w:r w:rsidR="00F121EA">
        <w:rPr>
          <w:color w:val="000000" w:themeColor="text1"/>
        </w:rPr>
        <w:t xml:space="preserve">Korea </w:t>
      </w:r>
      <w:r w:rsidRPr="00945121">
        <w:rPr>
          <w:color w:val="000000" w:themeColor="text1"/>
        </w:rPr>
        <w:t>be permitted, subject to a range of biosecurity requirements.</w:t>
      </w:r>
    </w:p>
    <w:p w14:paraId="24107D37" w14:textId="1F648F75" w:rsidR="000441E3" w:rsidRPr="00945121" w:rsidRDefault="000441E3" w:rsidP="00DC43F2">
      <w:pPr>
        <w:rPr>
          <w:color w:val="000000" w:themeColor="text1"/>
        </w:rPr>
      </w:pPr>
      <w:r>
        <w:rPr>
          <w:color w:val="000000" w:themeColor="text1"/>
        </w:rPr>
        <w:t>T</w:t>
      </w:r>
      <w:r w:rsidRPr="00945121">
        <w:rPr>
          <w:color w:val="000000" w:themeColor="text1"/>
        </w:rPr>
        <w:t>his</w:t>
      </w:r>
      <w:r w:rsidR="00F121EA">
        <w:rPr>
          <w:color w:val="000000" w:themeColor="text1"/>
        </w:rPr>
        <w:t xml:space="preserve"> final</w:t>
      </w:r>
      <w:r w:rsidRPr="00945121">
        <w:rPr>
          <w:color w:val="000000" w:themeColor="text1"/>
        </w:rPr>
        <w:t xml:space="preserve"> report </w:t>
      </w:r>
      <w:r>
        <w:rPr>
          <w:color w:val="000000" w:themeColor="text1"/>
        </w:rPr>
        <w:t>contains</w:t>
      </w:r>
      <w:r w:rsidRPr="00945121">
        <w:rPr>
          <w:color w:val="000000" w:themeColor="text1"/>
        </w:rPr>
        <w:t xml:space="preserve"> details of plant pests that are of biosecurity concern to Australia and </w:t>
      </w:r>
      <w:r>
        <w:rPr>
          <w:color w:val="000000" w:themeColor="text1"/>
        </w:rPr>
        <w:t>are</w:t>
      </w:r>
      <w:r w:rsidRPr="00945121">
        <w:rPr>
          <w:color w:val="000000" w:themeColor="text1"/>
        </w:rPr>
        <w:t xml:space="preserve"> potential</w:t>
      </w:r>
      <w:r>
        <w:rPr>
          <w:color w:val="000000" w:themeColor="text1"/>
        </w:rPr>
        <w:t>ly</w:t>
      </w:r>
      <w:r w:rsidRPr="00945121">
        <w:rPr>
          <w:color w:val="000000" w:themeColor="text1"/>
        </w:rPr>
        <w:t xml:space="preserve"> associated with the importation of greenhouse-grown </w:t>
      </w:r>
      <w:r w:rsidR="00F121EA" w:rsidRPr="00F121EA">
        <w:rPr>
          <w:color w:val="000000" w:themeColor="text1"/>
        </w:rPr>
        <w:t>oriental melon and rockmelon fruit</w:t>
      </w:r>
      <w:r w:rsidRPr="00945121">
        <w:rPr>
          <w:color w:val="000000" w:themeColor="text1"/>
        </w:rPr>
        <w:t xml:space="preserve"> from</w:t>
      </w:r>
      <w:r w:rsidR="00F121EA">
        <w:rPr>
          <w:color w:val="000000" w:themeColor="text1"/>
        </w:rPr>
        <w:t xml:space="preserve"> Korea</w:t>
      </w:r>
      <w:r>
        <w:rPr>
          <w:color w:val="000000" w:themeColor="text1"/>
        </w:rPr>
        <w:t xml:space="preserve">. Also included are </w:t>
      </w:r>
      <w:r w:rsidRPr="00945121">
        <w:rPr>
          <w:color w:val="000000" w:themeColor="text1"/>
        </w:rPr>
        <w:t>the risk assessments for the identified quarantine pests</w:t>
      </w:r>
      <w:bookmarkStart w:id="20" w:name="regulatedarticledropdown"/>
      <w:r w:rsidRPr="00945121">
        <w:rPr>
          <w:color w:val="000000" w:themeColor="text1"/>
        </w:rPr>
        <w:t xml:space="preserve"> and regulated articles</w:t>
      </w:r>
      <w:bookmarkEnd w:id="20"/>
      <w:r w:rsidRPr="00945121">
        <w:rPr>
          <w:color w:val="000000" w:themeColor="text1"/>
        </w:rPr>
        <w:t xml:space="preserve">, </w:t>
      </w:r>
      <w:r>
        <w:rPr>
          <w:color w:val="000000" w:themeColor="text1"/>
        </w:rPr>
        <w:t xml:space="preserve">and, where required, </w:t>
      </w:r>
      <w:bookmarkStart w:id="21" w:name="proposed_recommended"/>
      <w:r>
        <w:rPr>
          <w:color w:val="000000" w:themeColor="text1"/>
        </w:rPr>
        <w:t>recommended</w:t>
      </w:r>
      <w:bookmarkEnd w:id="21"/>
      <w:r w:rsidRPr="00945121">
        <w:rPr>
          <w:color w:val="000000" w:themeColor="text1"/>
        </w:rPr>
        <w:t xml:space="preserve"> risk management measures to reduce the biosecurity risk to an acceptable level, that is, to achieve the appropriate level of protection (ALOP) for Australia.</w:t>
      </w:r>
    </w:p>
    <w:p w14:paraId="27A071F3" w14:textId="77777777" w:rsidR="000441E3" w:rsidRPr="00945121" w:rsidRDefault="000441E3" w:rsidP="00DC43F2">
      <w:pPr>
        <w:rPr>
          <w:color w:val="000000" w:themeColor="text1"/>
        </w:rPr>
      </w:pPr>
      <w:bookmarkStart w:id="22" w:name="numberofpests"/>
      <w:bookmarkStart w:id="23" w:name="_Hlk121748686"/>
      <w:r w:rsidRPr="00945121">
        <w:rPr>
          <w:color w:val="000000" w:themeColor="text1"/>
        </w:rPr>
        <w:t>Five</w:t>
      </w:r>
      <w:bookmarkEnd w:id="22"/>
      <w:r w:rsidRPr="00945121">
        <w:rPr>
          <w:color w:val="000000" w:themeColor="text1"/>
        </w:rPr>
        <w:t xml:space="preserve"> quarantine pests have been identified in this risk analysis as requiring risk management measures to reduce the biosecurity risk to an acceptable level.</w:t>
      </w:r>
      <w:bookmarkEnd w:id="23"/>
      <w:r w:rsidRPr="00945121">
        <w:rPr>
          <w:color w:val="000000" w:themeColor="text1"/>
        </w:rPr>
        <w:t xml:space="preserve"> These pests are:</w:t>
      </w:r>
    </w:p>
    <w:p w14:paraId="514033A2" w14:textId="77777777" w:rsidR="000441E3" w:rsidRPr="00945121" w:rsidRDefault="000441E3" w:rsidP="00A2286B">
      <w:pPr>
        <w:pStyle w:val="ListBullet"/>
        <w:tabs>
          <w:tab w:val="clear" w:pos="397"/>
          <w:tab w:val="num" w:pos="567"/>
        </w:tabs>
        <w:rPr>
          <w:color w:val="000000" w:themeColor="text1"/>
        </w:rPr>
      </w:pPr>
      <w:bookmarkStart w:id="24" w:name="numberofregulatedarticles"/>
      <w:r w:rsidRPr="00945121">
        <w:rPr>
          <w:color w:val="000000" w:themeColor="text1"/>
        </w:rPr>
        <w:t>fruit fly: pumpkin fruit fly (</w:t>
      </w:r>
      <w:r w:rsidRPr="00945121">
        <w:rPr>
          <w:i/>
          <w:iCs/>
          <w:color w:val="000000" w:themeColor="text1"/>
        </w:rPr>
        <w:t>Zeugodacus depressus</w:t>
      </w:r>
      <w:r w:rsidRPr="00945121">
        <w:rPr>
          <w:color w:val="000000" w:themeColor="text1"/>
        </w:rPr>
        <w:t>)</w:t>
      </w:r>
    </w:p>
    <w:p w14:paraId="2709A076" w14:textId="77777777" w:rsidR="000441E3" w:rsidRPr="00945121" w:rsidRDefault="000441E3" w:rsidP="00A2286B">
      <w:pPr>
        <w:pStyle w:val="ListBullet"/>
        <w:tabs>
          <w:tab w:val="clear" w:pos="397"/>
          <w:tab w:val="num" w:pos="567"/>
        </w:tabs>
        <w:rPr>
          <w:color w:val="000000" w:themeColor="text1"/>
        </w:rPr>
      </w:pPr>
      <w:r w:rsidRPr="00945121">
        <w:rPr>
          <w:color w:val="000000" w:themeColor="text1"/>
        </w:rPr>
        <w:t>mites: Kanzawa spider mite (</w:t>
      </w:r>
      <w:r w:rsidRPr="00945121">
        <w:rPr>
          <w:i/>
          <w:iCs/>
          <w:color w:val="000000" w:themeColor="text1"/>
        </w:rPr>
        <w:t>Tetranychus kanzawai</w:t>
      </w:r>
      <w:r w:rsidRPr="00945121">
        <w:rPr>
          <w:color w:val="000000" w:themeColor="text1"/>
        </w:rPr>
        <w:t>)</w:t>
      </w:r>
    </w:p>
    <w:p w14:paraId="375D9F7E" w14:textId="77777777" w:rsidR="000441E3" w:rsidRPr="00945121" w:rsidRDefault="000441E3" w:rsidP="00A2286B">
      <w:pPr>
        <w:pStyle w:val="ListBullet"/>
        <w:tabs>
          <w:tab w:val="clear" w:pos="397"/>
          <w:tab w:val="num" w:pos="567"/>
        </w:tabs>
        <w:rPr>
          <w:color w:val="000000" w:themeColor="text1"/>
        </w:rPr>
      </w:pPr>
      <w:r w:rsidRPr="00945121">
        <w:rPr>
          <w:color w:val="000000" w:themeColor="text1"/>
        </w:rPr>
        <w:t>thrips: Eurasian flower thrips (</w:t>
      </w:r>
      <w:r w:rsidRPr="00945121">
        <w:rPr>
          <w:i/>
          <w:iCs/>
          <w:color w:val="000000" w:themeColor="text1"/>
        </w:rPr>
        <w:t>Frankliniella intonsa</w:t>
      </w:r>
      <w:r w:rsidRPr="00945121">
        <w:rPr>
          <w:color w:val="000000" w:themeColor="text1"/>
        </w:rPr>
        <w:t>), western flower thrips (</w:t>
      </w:r>
      <w:r w:rsidRPr="00945121">
        <w:rPr>
          <w:i/>
          <w:iCs/>
          <w:color w:val="000000" w:themeColor="text1"/>
        </w:rPr>
        <w:t>Frankliniella occidentalis</w:t>
      </w:r>
      <w:r w:rsidRPr="00945121">
        <w:rPr>
          <w:color w:val="000000" w:themeColor="text1"/>
        </w:rPr>
        <w:t>) and melon thrips (</w:t>
      </w:r>
      <w:r w:rsidRPr="00945121">
        <w:rPr>
          <w:i/>
          <w:iCs/>
          <w:color w:val="000000" w:themeColor="text1"/>
        </w:rPr>
        <w:t>Thrips palmi</w:t>
      </w:r>
      <w:r w:rsidRPr="00945121">
        <w:rPr>
          <w:color w:val="000000" w:themeColor="text1"/>
        </w:rPr>
        <w:t>).</w:t>
      </w:r>
    </w:p>
    <w:bookmarkEnd w:id="24"/>
    <w:p w14:paraId="1DBC6956" w14:textId="77777777" w:rsidR="000441E3" w:rsidRPr="00945121" w:rsidRDefault="000441E3" w:rsidP="00DC43F2">
      <w:pPr>
        <w:rPr>
          <w:color w:val="000000" w:themeColor="text1"/>
        </w:rPr>
      </w:pPr>
      <w:r w:rsidRPr="00945121">
        <w:rPr>
          <w:color w:val="000000" w:themeColor="text1"/>
        </w:rPr>
        <w:t xml:space="preserve">All </w:t>
      </w:r>
      <w:r>
        <w:rPr>
          <w:color w:val="000000" w:themeColor="text1"/>
        </w:rPr>
        <w:t>3</w:t>
      </w:r>
      <w:r w:rsidRPr="00945121">
        <w:rPr>
          <w:color w:val="000000" w:themeColor="text1"/>
        </w:rPr>
        <w:t xml:space="preserve"> thrips species (Eurasian flower thrips, western flower thrips and melon thrips) were also assessed as regulated articles for </w:t>
      </w:r>
      <w:r>
        <w:rPr>
          <w:color w:val="000000" w:themeColor="text1"/>
        </w:rPr>
        <w:t xml:space="preserve">all of </w:t>
      </w:r>
      <w:r w:rsidRPr="00945121">
        <w:rPr>
          <w:color w:val="000000" w:themeColor="text1"/>
        </w:rPr>
        <w:t>Australia, as they are capable of harbouring and spreading emerging orthotospoviruses that are quarantine pests for Australia.</w:t>
      </w:r>
    </w:p>
    <w:p w14:paraId="6021C36F" w14:textId="77777777" w:rsidR="000441E3" w:rsidRPr="00945121" w:rsidRDefault="000441E3" w:rsidP="00DC43F2">
      <w:pPr>
        <w:rPr>
          <w:color w:val="000000" w:themeColor="text1"/>
        </w:rPr>
      </w:pPr>
      <w:r w:rsidRPr="00945121">
        <w:rPr>
          <w:color w:val="000000" w:themeColor="text1"/>
        </w:rPr>
        <w:t>The identified pests are the same, or of the same pest groups, as those associated with other horticultural commodities that have been analysed previously by the department.</w:t>
      </w:r>
    </w:p>
    <w:p w14:paraId="0A536633" w14:textId="77777777" w:rsidR="000441E3" w:rsidRPr="00DD2D93" w:rsidRDefault="000441E3" w:rsidP="00DC43F2">
      <w:pPr>
        <w:rPr>
          <w:color w:val="000000" w:themeColor="text1"/>
        </w:rPr>
      </w:pPr>
      <w:r>
        <w:rPr>
          <w:color w:val="000000" w:themeColor="text1"/>
        </w:rPr>
        <w:t xml:space="preserve">The recommended </w:t>
      </w:r>
      <w:r w:rsidRPr="00945121">
        <w:rPr>
          <w:color w:val="000000" w:themeColor="text1"/>
        </w:rPr>
        <w:t xml:space="preserve">risk management measures take account of regional differences in pest distribution within Australia. Western flower thrips has been identified as a regional quarantine pest for the Northern Territory, melon thrips has been identified as a regional quarantine pest for South Australia and Western Australia, and Kanzawa spider mite has been identified as a regional quarantine pest for Western Australia. These pests are considered regional quarantine pests as interstate quarantine regulations and enforcement are in place to prevent the </w:t>
      </w:r>
      <w:r w:rsidRPr="00DD2D93">
        <w:rPr>
          <w:color w:val="000000" w:themeColor="text1"/>
        </w:rPr>
        <w:t>introduction and distribution of these pests into the respective jurisdictions.</w:t>
      </w:r>
    </w:p>
    <w:p w14:paraId="3C846315" w14:textId="63E74C36" w:rsidR="000441E3" w:rsidRPr="00945121" w:rsidRDefault="000441E3" w:rsidP="00DC43F2">
      <w:pPr>
        <w:spacing w:after="120"/>
        <w:rPr>
          <w:color w:val="000000" w:themeColor="text1"/>
        </w:rPr>
      </w:pPr>
      <w:r w:rsidRPr="00DD2D93">
        <w:rPr>
          <w:color w:val="000000" w:themeColor="text1"/>
        </w:rPr>
        <w:t>In this final report the department</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proposes_recommends  \* MERGEFORMAT </w:instrText>
      </w:r>
      <w:r w:rsidRPr="00945121">
        <w:rPr>
          <w:color w:val="000000" w:themeColor="text1"/>
        </w:rPr>
        <w:fldChar w:fldCharType="separate"/>
      </w:r>
      <w:r w:rsidR="00026ADE" w:rsidRPr="00026ADE">
        <w:rPr>
          <w:rStyle w:val="PlaceholderText"/>
          <w:color w:val="000000" w:themeColor="text1"/>
        </w:rPr>
        <w:t>recommends</w:t>
      </w:r>
      <w:r w:rsidRPr="00945121">
        <w:rPr>
          <w:color w:val="000000" w:themeColor="text1"/>
        </w:rPr>
        <w:fldChar w:fldCharType="end"/>
      </w:r>
      <w:r w:rsidRPr="00945121">
        <w:rPr>
          <w:color w:val="000000" w:themeColor="text1"/>
        </w:rPr>
        <w:t xml:space="preserve"> a range of risk management measures, combined with operational systems, to reduce the risks posed by the 5 identified species to achieve the ALOP for Australia. </w:t>
      </w:r>
      <w:r>
        <w:rPr>
          <w:color w:val="000000" w:themeColor="text1"/>
        </w:rPr>
        <w:t xml:space="preserve">The 5 identified species are all quarantine pests, and the 3 thrips are also regulated articles. </w:t>
      </w:r>
      <w:r w:rsidRPr="00945121">
        <w:rPr>
          <w:color w:val="000000" w:themeColor="text1"/>
        </w:rPr>
        <w:t>The</w:t>
      </w:r>
      <w:r>
        <w:rPr>
          <w:color w:val="000000" w:themeColor="text1"/>
        </w:rPr>
        <w:t xml:space="preserve"> recommended</w:t>
      </w:r>
      <w:r w:rsidRPr="00945121">
        <w:rPr>
          <w:color w:val="000000" w:themeColor="text1"/>
        </w:rPr>
        <w:t xml:space="preserve"> measures are:</w:t>
      </w:r>
    </w:p>
    <w:p w14:paraId="3DD9EB14" w14:textId="77777777" w:rsidR="000441E3" w:rsidRPr="00945121" w:rsidRDefault="000441E3" w:rsidP="00A2286B">
      <w:pPr>
        <w:pStyle w:val="ListBullet"/>
        <w:tabs>
          <w:tab w:val="clear" w:pos="397"/>
          <w:tab w:val="num" w:pos="567"/>
        </w:tabs>
      </w:pPr>
      <w:r w:rsidRPr="00945121">
        <w:t xml:space="preserve">for </w:t>
      </w:r>
      <w:r w:rsidRPr="00945121">
        <w:rPr>
          <w:i/>
          <w:iCs/>
        </w:rPr>
        <w:t xml:space="preserve">Zeugodacus depressus </w:t>
      </w:r>
      <w:r w:rsidRPr="00945121">
        <w:t>(pumpkin fruit fly):</w:t>
      </w:r>
    </w:p>
    <w:p w14:paraId="6C1C3EEC" w14:textId="77777777" w:rsidR="000441E3" w:rsidRPr="00945121" w:rsidRDefault="000441E3" w:rsidP="00A2286B">
      <w:pPr>
        <w:pStyle w:val="ListBullet2"/>
      </w:pPr>
      <w:r w:rsidRPr="00945121">
        <w:t>pest free areas, pest free places of production or pest free production sites, or</w:t>
      </w:r>
    </w:p>
    <w:p w14:paraId="12A6C9B7" w14:textId="77777777" w:rsidR="000441E3" w:rsidRPr="00945121" w:rsidRDefault="000441E3" w:rsidP="00A2286B">
      <w:pPr>
        <w:pStyle w:val="ListBullet2"/>
      </w:pPr>
      <w:r w:rsidRPr="00945121">
        <w:t xml:space="preserve">fruit treatment considered to be effective against </w:t>
      </w:r>
      <w:r>
        <w:t xml:space="preserve">pumpkin </w:t>
      </w:r>
      <w:r w:rsidRPr="00945121">
        <w:t>fruit fl</w:t>
      </w:r>
      <w:r>
        <w:t>y</w:t>
      </w:r>
    </w:p>
    <w:p w14:paraId="23952D33" w14:textId="77777777" w:rsidR="000441E3" w:rsidRPr="00945121" w:rsidRDefault="000441E3" w:rsidP="00A2286B">
      <w:pPr>
        <w:pStyle w:val="ListBullet"/>
        <w:tabs>
          <w:tab w:val="clear" w:pos="397"/>
          <w:tab w:val="num" w:pos="567"/>
        </w:tabs>
      </w:pPr>
      <w:r w:rsidRPr="00945121">
        <w:t xml:space="preserve">for thrips species and </w:t>
      </w:r>
      <w:r w:rsidRPr="00945121">
        <w:rPr>
          <w:i/>
          <w:iCs/>
        </w:rPr>
        <w:t xml:space="preserve">Tetranychus kanzawai </w:t>
      </w:r>
      <w:r w:rsidRPr="00945121">
        <w:t>(Kanzawa spider mite):</w:t>
      </w:r>
    </w:p>
    <w:p w14:paraId="2CF3CE74" w14:textId="77777777" w:rsidR="000441E3" w:rsidRPr="00945121" w:rsidRDefault="000441E3" w:rsidP="00A2286B">
      <w:pPr>
        <w:pStyle w:val="ListBullet2"/>
      </w:pPr>
      <w:r w:rsidRPr="00945121">
        <w:t>pre-export visual inspection and, if found, remedial action.</w:t>
      </w:r>
    </w:p>
    <w:p w14:paraId="2043F236" w14:textId="30AE0295" w:rsidR="000441E3" w:rsidRDefault="000441E3" w:rsidP="00701FD6">
      <w:r>
        <w:rPr>
          <w:color w:val="000000" w:themeColor="text1"/>
        </w:rPr>
        <w:t xml:space="preserve">Written comments on the draft report were received from 4 stakeholders. </w:t>
      </w:r>
      <w:r>
        <w:t>The department has made changes to the risk analysis following consideration of the stakeholder comments on the draft report and a subsequent review of literature. These changes include:</w:t>
      </w:r>
    </w:p>
    <w:p w14:paraId="69AFD2B0" w14:textId="75701096" w:rsidR="000441E3" w:rsidRPr="004B7EDA" w:rsidRDefault="000441E3" w:rsidP="00701FD6">
      <w:pPr>
        <w:pStyle w:val="ListBullet"/>
        <w:tabs>
          <w:tab w:val="clear" w:pos="397"/>
          <w:tab w:val="num" w:pos="567"/>
        </w:tabs>
      </w:pPr>
      <w:r>
        <w:t xml:space="preserve">minor amendments to </w:t>
      </w:r>
      <w:r w:rsidRPr="00945121">
        <w:t>Chapter </w:t>
      </w:r>
      <w:r w:rsidRPr="00945121">
        <w:fldChar w:fldCharType="begin"/>
      </w:r>
      <w:r w:rsidRPr="00945121">
        <w:instrText xml:space="preserve"> REF _Ref91223238 \r \h  \* MERGEFORMAT </w:instrText>
      </w:r>
      <w:r w:rsidRPr="00945121">
        <w:fldChar w:fldCharType="separate"/>
      </w:r>
      <w:r w:rsidR="00026ADE">
        <w:t>2</w:t>
      </w:r>
      <w:r w:rsidRPr="00945121">
        <w:fldChar w:fldCharType="end"/>
      </w:r>
      <w:r>
        <w:t xml:space="preserve"> </w:t>
      </w:r>
      <w:r w:rsidRPr="004B7EDA">
        <w:t>‘Commercial production practices for oriental melon and rockmelon fruit in Korea’ to enhance clarity on commercial production practices and include additional information obtained during the in-country visit in June 2022</w:t>
      </w:r>
      <w:r>
        <w:t>.</w:t>
      </w:r>
    </w:p>
    <w:p w14:paraId="1932984F" w14:textId="77777777" w:rsidR="000441E3" w:rsidRPr="00DD2D93" w:rsidRDefault="000441E3" w:rsidP="004B7EDA">
      <w:pPr>
        <w:pStyle w:val="ListBullet"/>
        <w:tabs>
          <w:tab w:val="clear" w:pos="397"/>
          <w:tab w:val="num" w:pos="567"/>
        </w:tabs>
      </w:pPr>
      <w:r w:rsidRPr="00DD2D93">
        <w:t>amendments to Chapter 3 ‘Pest risk assessments for quarantine pests’</w:t>
      </w:r>
    </w:p>
    <w:p w14:paraId="4509D788" w14:textId="77777777" w:rsidR="000441E3" w:rsidRPr="004B7EDA" w:rsidRDefault="000441E3" w:rsidP="004B7EDA">
      <w:pPr>
        <w:pStyle w:val="ListBullet2"/>
      </w:pPr>
      <w:r w:rsidRPr="00DD2D93">
        <w:t xml:space="preserve">A number of factors considered in the risk assessment for </w:t>
      </w:r>
      <w:r w:rsidRPr="00DD2D93">
        <w:rPr>
          <w:i/>
          <w:iCs/>
        </w:rPr>
        <w:t xml:space="preserve">Z. depressus </w:t>
      </w:r>
      <w:r w:rsidRPr="00DD2D93">
        <w:t>(pumpkin fruit fly) have been reviewed and minor amendments made to clarify the technical arguments around</w:t>
      </w:r>
      <w:r w:rsidRPr="004B7EDA">
        <w:t xml:space="preserve"> the effectiveness of </w:t>
      </w:r>
      <w:r>
        <w:t>traps to detect</w:t>
      </w:r>
      <w:r w:rsidRPr="004B7EDA">
        <w:t xml:space="preserve"> pumpkin fruit fly.</w:t>
      </w:r>
    </w:p>
    <w:p w14:paraId="259E452A" w14:textId="77777777" w:rsidR="000441E3" w:rsidRPr="004B7EDA" w:rsidRDefault="000441E3" w:rsidP="004B7EDA">
      <w:pPr>
        <w:pStyle w:val="ListBullet2"/>
      </w:pPr>
      <w:r w:rsidRPr="004B7EDA">
        <w:t xml:space="preserve">Additional information is also included in the consequence assessment </w:t>
      </w:r>
      <w:r>
        <w:t xml:space="preserve">for </w:t>
      </w:r>
      <w:r>
        <w:rPr>
          <w:i/>
          <w:iCs/>
        </w:rPr>
        <w:t>Z. depressus</w:t>
      </w:r>
      <w:r>
        <w:t xml:space="preserve"> </w:t>
      </w:r>
      <w:r w:rsidRPr="004B7EDA">
        <w:t xml:space="preserve">to provide further clarity and evidence to support the rationale for the consequence risk estimate impact score. However, these changes have not resulted in a change in the </w:t>
      </w:r>
      <w:r>
        <w:t>unrestricted risk estimate</w:t>
      </w:r>
      <w:r w:rsidRPr="004B7EDA">
        <w:t xml:space="preserve"> of Low for this pest.</w:t>
      </w:r>
    </w:p>
    <w:p w14:paraId="43D01E0C" w14:textId="77777777" w:rsidR="000441E3" w:rsidRDefault="000441E3" w:rsidP="00793FF8">
      <w:pPr>
        <w:pStyle w:val="ListBullet"/>
      </w:pPr>
      <w:r>
        <w:t>amendments to section 4.1.2 ‘Risk management measures for quarantine pests and regulated articles associated with oriental melon and rockmelon fruit from Korea’, and elsewhere as appropriate, to clarify the trapping requirements recommended to demonstrate pest free places of production or pest free production sites (during a limited seasonal period) for pumpkin fruit fly.</w:t>
      </w:r>
    </w:p>
    <w:p w14:paraId="221D7845" w14:textId="77777777" w:rsidR="000441E3" w:rsidRDefault="000441E3" w:rsidP="00B26F96">
      <w:pPr>
        <w:pStyle w:val="ListBullet"/>
        <w:numPr>
          <w:ilvl w:val="0"/>
          <w:numId w:val="0"/>
        </w:numPr>
        <w:ind w:left="397"/>
      </w:pPr>
      <w:r>
        <w:t>In addition, minor amendment to ‘Recommended measure 2: fruit treatment’ to include consideration of all potential treatment options for pumpkin fruit fly.</w:t>
      </w:r>
    </w:p>
    <w:p w14:paraId="5F9BB499" w14:textId="77777777" w:rsidR="000441E3" w:rsidRPr="004D6A72" w:rsidRDefault="000441E3" w:rsidP="000A502D">
      <w:pPr>
        <w:pStyle w:val="ListBullet"/>
        <w:tabs>
          <w:tab w:val="clear" w:pos="397"/>
          <w:tab w:val="num" w:pos="567"/>
        </w:tabs>
      </w:pPr>
      <w:r w:rsidRPr="00AD69E9">
        <w:t xml:space="preserve">addition of Appendix </w:t>
      </w:r>
      <w:r>
        <w:t>C</w:t>
      </w:r>
      <w:r w:rsidRPr="00AD69E9">
        <w:t xml:space="preserve"> ‘</w:t>
      </w:r>
      <w:r>
        <w:t>S</w:t>
      </w:r>
      <w:r w:rsidRPr="00AD69E9">
        <w:t xml:space="preserve">takeholder comments’, which summarises </w:t>
      </w:r>
      <w:r>
        <w:t xml:space="preserve">the </w:t>
      </w:r>
      <w:r w:rsidRPr="00AD69E9">
        <w:t xml:space="preserve">key </w:t>
      </w:r>
      <w:r>
        <w:t xml:space="preserve">technical issues raised by </w:t>
      </w:r>
      <w:r w:rsidRPr="00AD69E9">
        <w:t>stakeholder</w:t>
      </w:r>
      <w:r>
        <w:t>s</w:t>
      </w:r>
      <w:r w:rsidRPr="00AD69E9">
        <w:t>, and how the</w:t>
      </w:r>
      <w:r>
        <w:t>se issues</w:t>
      </w:r>
      <w:r w:rsidRPr="00AD69E9">
        <w:t xml:space="preserve"> have been considered </w:t>
      </w:r>
      <w:r>
        <w:t xml:space="preserve">by the department </w:t>
      </w:r>
      <w:r w:rsidRPr="00AD69E9">
        <w:t>in this final report</w:t>
      </w:r>
      <w:r>
        <w:t>.</w:t>
      </w:r>
    </w:p>
    <w:p w14:paraId="736C40FF" w14:textId="77777777" w:rsidR="000441E3" w:rsidRPr="00945121" w:rsidRDefault="000441E3" w:rsidP="003F7C3F">
      <w:pPr>
        <w:pStyle w:val="ListBullet"/>
      </w:pPr>
      <w:r>
        <w:t>minor corrections, rewording and editorial changes for consistency, accuracy, clarity and web-accessibility.</w:t>
      </w:r>
    </w:p>
    <w:p w14:paraId="1B067AAA" w14:textId="77777777" w:rsidR="000441E3" w:rsidRPr="00945121" w:rsidRDefault="000441E3" w:rsidP="00DC43F2">
      <w:pPr>
        <w:spacing w:after="160" w:line="259" w:lineRule="auto"/>
        <w:sectPr w:rsidR="000441E3" w:rsidRPr="00945121" w:rsidSect="00DC43F2">
          <w:headerReference w:type="even" r:id="rId29"/>
          <w:headerReference w:type="default" r:id="rId30"/>
          <w:headerReference w:type="first" r:id="rId31"/>
          <w:pgSz w:w="11906" w:h="16838"/>
          <w:pgMar w:top="1418" w:right="1418" w:bottom="1418" w:left="1418" w:header="567" w:footer="454" w:gutter="0"/>
          <w:pgNumType w:fmt="lowerRoman"/>
          <w:cols w:space="708"/>
          <w:docGrid w:linePitch="360"/>
        </w:sectPr>
      </w:pPr>
    </w:p>
    <w:p w14:paraId="629C8154" w14:textId="77777777" w:rsidR="000441E3" w:rsidRPr="00945121" w:rsidRDefault="000441E3" w:rsidP="00DC43F2">
      <w:pPr>
        <w:pStyle w:val="Heading2"/>
      </w:pPr>
      <w:bookmarkStart w:id="25" w:name="_Toc524598934"/>
      <w:bookmarkStart w:id="26" w:name="_Ref91223582"/>
      <w:bookmarkStart w:id="27" w:name="_Ref91223593"/>
      <w:bookmarkStart w:id="28" w:name="_Toc124169070"/>
      <w:r w:rsidRPr="00945121">
        <w:t>Introduction</w:t>
      </w:r>
      <w:bookmarkEnd w:id="25"/>
      <w:bookmarkEnd w:id="26"/>
      <w:bookmarkEnd w:id="27"/>
      <w:bookmarkEnd w:id="28"/>
    </w:p>
    <w:p w14:paraId="291A6ED9" w14:textId="77777777" w:rsidR="000441E3" w:rsidRPr="00945121" w:rsidRDefault="000441E3" w:rsidP="00DC43F2">
      <w:pPr>
        <w:pStyle w:val="Heading3"/>
      </w:pPr>
      <w:bookmarkStart w:id="29" w:name="_Toc124169071"/>
      <w:r w:rsidRPr="00945121">
        <w:t>Australia’s biosecurity policy framework</w:t>
      </w:r>
      <w:bookmarkEnd w:id="29"/>
    </w:p>
    <w:p w14:paraId="761B53EB" w14:textId="77777777" w:rsidR="000441E3" w:rsidRPr="00945121" w:rsidRDefault="000441E3" w:rsidP="00DC43F2">
      <w:r w:rsidRPr="00945121">
        <w:t>Australia’s biosecurity policies aim to protect Australia against the risks that may arise from exotic pests entering, establishing and spreading in Australia, thereby threatening Australia’s unique flora and fauna, as well as those agricultural industries that are relatively free from serious pests.</w:t>
      </w:r>
    </w:p>
    <w:p w14:paraId="116F5D74" w14:textId="77777777" w:rsidR="000441E3" w:rsidRPr="00945121" w:rsidRDefault="000441E3" w:rsidP="00DC43F2">
      <w:r w:rsidRPr="00945121">
        <w:t xml:space="preserve">The risk analysis process is an important part of Australia’s biosecurity policy development. It enables the Australian Government to formally consider the level of biosecurity risk that may be associated with proposals to import goods into Australia. If the biosecurity risks do not achieve the appropriate level of protection (ALOP) for Australia, risk management measures are </w:t>
      </w:r>
      <w:r>
        <w:t>recommend</w:t>
      </w:r>
      <w:r w:rsidRPr="00945121">
        <w:t>ed to reduce the risks to an acceptable level. If the risks cannot be reduced to an acceptable level, the goods will not be imported into Australia until suitable measures are identified or developed.</w:t>
      </w:r>
    </w:p>
    <w:p w14:paraId="7860E103" w14:textId="77777777" w:rsidR="000441E3" w:rsidRPr="00945121" w:rsidRDefault="000441E3" w:rsidP="00DC43F2">
      <w:r w:rsidRPr="00945121">
        <w:t xml:space="preserve">Successive Australian governments have maintained a stringent, but not a zero risk, approach to the management of biosecurity risks. This approach is expressed in terms of the ALOP for Australia, which is defined in the </w:t>
      </w:r>
      <w:r w:rsidRPr="00945121">
        <w:rPr>
          <w:rStyle w:val="Emphasis"/>
        </w:rPr>
        <w:t>Biosecurity Act 2015</w:t>
      </w:r>
      <w:r w:rsidRPr="00945121">
        <w:t xml:space="preserve"> as providing a high level of protection aimed at reducing risk to a very low level, but not to zero.</w:t>
      </w:r>
    </w:p>
    <w:p w14:paraId="37A520EF" w14:textId="77777777" w:rsidR="000441E3" w:rsidRPr="00945121" w:rsidRDefault="000441E3" w:rsidP="00DC43F2">
      <w:r w:rsidRPr="00945121">
        <w:t xml:space="preserve">Australia’s risk analyses are undertaken by the </w:t>
      </w:r>
      <w:r w:rsidRPr="00C66F01">
        <w:t xml:space="preserve">Department of Agriculture, Fisheries and Forestry </w:t>
      </w:r>
      <w:r w:rsidRPr="00945121">
        <w:t>using technical and scientific experts in relevant fields and involve consultation with stakeholders at various stages during the process.</w:t>
      </w:r>
    </w:p>
    <w:p w14:paraId="54ED3994" w14:textId="77777777" w:rsidR="000441E3" w:rsidRPr="00945121" w:rsidRDefault="000441E3" w:rsidP="00DC43F2">
      <w:pPr>
        <w:rPr>
          <w:color w:val="000000" w:themeColor="text1"/>
        </w:rPr>
      </w:pPr>
      <w:r w:rsidRPr="00945121">
        <w:rPr>
          <w:color w:val="000000" w:themeColor="text1"/>
        </w:rPr>
        <w:t>Risk analyses may take the form of a biosecurity import risk analysis (BIRA) or a review of biosecurity import requirements (such as scientific review of existing policy and import conditions, pest-specific assessments, weed risk assessments, biological control agent assessments or scientific advice).</w:t>
      </w:r>
    </w:p>
    <w:p w14:paraId="2BC6CAEB" w14:textId="77777777" w:rsidR="000441E3" w:rsidRPr="00945121" w:rsidRDefault="000441E3" w:rsidP="00DC43F2">
      <w:r w:rsidRPr="00945121">
        <w:t xml:space="preserve">Further information about Australia’s biosecurity framework is provided in the </w:t>
      </w:r>
      <w:r w:rsidRPr="00945121">
        <w:rPr>
          <w:i/>
          <w:iCs/>
        </w:rPr>
        <w:t>Biosecurity</w:t>
      </w:r>
      <w:r w:rsidRPr="00945121">
        <w:t xml:space="preserve"> </w:t>
      </w:r>
      <w:r w:rsidRPr="00945121">
        <w:rPr>
          <w:i/>
          <w:iCs/>
        </w:rPr>
        <w:t>Import Risk Analysis Guidelines 2016</w:t>
      </w:r>
      <w:r>
        <w:t>,</w:t>
      </w:r>
      <w:r w:rsidRPr="00945121">
        <w:t xml:space="preserve"> located on the </w:t>
      </w:r>
      <w:r w:rsidRPr="00C66F01">
        <w:t>Department of Agriculture, Fisheries and Forestry</w:t>
      </w:r>
      <w:r w:rsidRPr="00945121">
        <w:t xml:space="preserve"> website at</w:t>
      </w:r>
      <w:r>
        <w:t xml:space="preserve"> </w:t>
      </w:r>
      <w:hyperlink r:id="rId32" w:history="1">
        <w:r w:rsidRPr="00DE09C9">
          <w:rPr>
            <w:rStyle w:val="Hyperlink"/>
          </w:rPr>
          <w:t>agriculture.gov.au/biosecurity-trade/policy/risk-analysis/guidelines</w:t>
        </w:r>
      </w:hyperlink>
      <w:r w:rsidRPr="00945121">
        <w:t>.</w:t>
      </w:r>
    </w:p>
    <w:p w14:paraId="04635F48" w14:textId="77777777" w:rsidR="000441E3" w:rsidRPr="00945121" w:rsidRDefault="000441E3" w:rsidP="00DC43F2">
      <w:pPr>
        <w:pStyle w:val="Heading3"/>
      </w:pPr>
      <w:bookmarkStart w:id="30" w:name="_Toc124169072"/>
      <w:bookmarkStart w:id="31" w:name="_Hlk104279438"/>
      <w:r w:rsidRPr="00945121">
        <w:t>This risk analysis</w:t>
      </w:r>
      <w:bookmarkEnd w:id="30"/>
    </w:p>
    <w:p w14:paraId="734B12B0" w14:textId="77777777" w:rsidR="000441E3" w:rsidRPr="00945121" w:rsidRDefault="000441E3" w:rsidP="00DC43F2">
      <w:pPr>
        <w:pStyle w:val="Heading4"/>
      </w:pPr>
      <w:bookmarkStart w:id="32" w:name="_Ref91224275"/>
      <w:bookmarkEnd w:id="31"/>
      <w:r w:rsidRPr="00945121">
        <w:t>Background</w:t>
      </w:r>
      <w:bookmarkEnd w:id="32"/>
    </w:p>
    <w:p w14:paraId="2218D95C" w14:textId="354639C7" w:rsidR="000441E3" w:rsidRPr="00945121" w:rsidRDefault="000441E3" w:rsidP="00DC43F2">
      <w:r w:rsidRPr="00945121">
        <w:t xml:space="preserve">Korea's Animal and Plant Quarantine Agency (APQA) formally requested market access to Australia for greenhouse-grown fresh </w:t>
      </w:r>
      <w:r w:rsidR="00F121EA" w:rsidRPr="00F121EA">
        <w:t>oriental melon and rockmelon fruit</w:t>
      </w:r>
      <w:r w:rsidRPr="00945121">
        <w:t xml:space="preserve"> for human consumption in a submission received in December 2018. This submission provided information on the pests associated with </w:t>
      </w:r>
      <w:r w:rsidR="00F121EA" w:rsidRPr="00F121EA">
        <w:t>oriental melon and rockmelon fruit</w:t>
      </w:r>
      <w:r w:rsidRPr="00945121">
        <w:t xml:space="preserve"> in</w:t>
      </w:r>
      <w:r w:rsidR="00F121EA">
        <w:t xml:space="preserve"> Korea</w:t>
      </w:r>
      <w:r w:rsidRPr="00945121">
        <w:t xml:space="preserve">, including the plant parts affected. Information was also provided on the standard commercial production practices for greenhouse-grown </w:t>
      </w:r>
      <w:r w:rsidR="00F121EA" w:rsidRPr="00F121EA">
        <w:t>oriental melon and rockmelon fruit</w:t>
      </w:r>
      <w:r w:rsidRPr="00945121">
        <w:t xml:space="preserve"> in</w:t>
      </w:r>
      <w:r w:rsidR="00F121EA">
        <w:t xml:space="preserve"> Korea</w:t>
      </w:r>
      <w:r w:rsidRPr="00F121EA">
        <w:t>.</w:t>
      </w:r>
    </w:p>
    <w:p w14:paraId="2E5755CC" w14:textId="7395B3D4" w:rsidR="000441E3" w:rsidRPr="00945121" w:rsidRDefault="000441E3" w:rsidP="00DC43F2">
      <w:r w:rsidRPr="00945121">
        <w:t xml:space="preserve">On 15 May 2019, the department notified stakeholders of the decision to progress a request for market access for greenhouse-grown fresh </w:t>
      </w:r>
      <w:r w:rsidR="00223C28" w:rsidRPr="00223C28">
        <w:t>oriental melon and rockmelon fruit</w:t>
      </w:r>
      <w:r w:rsidRPr="00945121">
        <w:t xml:space="preserve"> from</w:t>
      </w:r>
      <w:r w:rsidR="00223C28">
        <w:t xml:space="preserve"> Korea</w:t>
      </w:r>
      <w:r w:rsidRPr="00945121">
        <w:t xml:space="preserve"> as a review of biosecurity import requirements. This analysis is conducted in accordance with the </w:t>
      </w:r>
      <w:r w:rsidRPr="00945121">
        <w:rPr>
          <w:i/>
        </w:rPr>
        <w:t>Biosecurity Act 2015</w:t>
      </w:r>
      <w:r w:rsidRPr="00945121">
        <w:t>.</w:t>
      </w:r>
    </w:p>
    <w:p w14:paraId="67832F80" w14:textId="1B07AB05" w:rsidR="000441E3" w:rsidRDefault="000441E3" w:rsidP="00DC43F2">
      <w:r w:rsidRPr="00945121">
        <w:t>In March 2020, department</w:t>
      </w:r>
      <w:r>
        <w:t>al officers</w:t>
      </w:r>
      <w:r w:rsidRPr="00945121">
        <w:t xml:space="preserve"> were scheduled to visit major oriental melon and rockmelon fruit production areas in Seongju-county, Gyeongsangbuk-do and other areas in Korea. However, the visit was postponed due to travel restrictions relating to the COVID-19 pandemic. Further information was provided by Korea to supplement their original market access submission, and these submissions form</w:t>
      </w:r>
      <w:r>
        <w:t>ed</w:t>
      </w:r>
      <w:r w:rsidRPr="00945121">
        <w:t xml:space="preserve"> the basis of the production and processing procedures described in Chapter </w:t>
      </w:r>
      <w:r w:rsidRPr="00945121">
        <w:fldChar w:fldCharType="begin"/>
      </w:r>
      <w:r w:rsidRPr="00945121">
        <w:instrText xml:space="preserve"> REF _Ref91223238 \r \h  \* MERGEFORMAT </w:instrText>
      </w:r>
      <w:r w:rsidRPr="00945121">
        <w:fldChar w:fldCharType="separate"/>
      </w:r>
      <w:r w:rsidR="00026ADE">
        <w:t>2</w:t>
      </w:r>
      <w:r w:rsidRPr="00945121">
        <w:fldChar w:fldCharType="end"/>
      </w:r>
      <w:r>
        <w:t xml:space="preserve"> of the draft report released in June 2022</w:t>
      </w:r>
      <w:r w:rsidRPr="00945121">
        <w:t xml:space="preserve">. These procedures </w:t>
      </w:r>
      <w:r>
        <w:t>were</w:t>
      </w:r>
      <w:r w:rsidRPr="00945121">
        <w:t xml:space="preserve"> accepted as standard commercial production practices for greenhouse-grown oriental melon and rockmelon fruit in Korea for export. The submission from APQA also proposed that the export of oriental melon and rockmelon fruit will only occur from December to May.</w:t>
      </w:r>
    </w:p>
    <w:p w14:paraId="2EC22AC7" w14:textId="5AA18211" w:rsidR="000441E3" w:rsidRPr="00945121" w:rsidRDefault="000441E3" w:rsidP="000E08F2">
      <w:r w:rsidRPr="00772548">
        <w:t xml:space="preserve">In </w:t>
      </w:r>
      <w:r>
        <w:t>June 2022</w:t>
      </w:r>
      <w:r w:rsidRPr="00772548">
        <w:t xml:space="preserve">, </w:t>
      </w:r>
      <w:r>
        <w:t xml:space="preserve">departmental officers visited production </w:t>
      </w:r>
      <w:r w:rsidRPr="003F1101">
        <w:t xml:space="preserve">areas for </w:t>
      </w:r>
      <w:r w:rsidR="00D10793">
        <w:fldChar w:fldCharType="begin"/>
      </w:r>
      <w:r w:rsidR="00D10793">
        <w:instrText xml:space="preserve"> REF  commodity \* Lower  \* MERGEFORMAT </w:instrText>
      </w:r>
      <w:r w:rsidR="00D10793">
        <w:fldChar w:fldCharType="separate"/>
      </w:r>
      <w:r w:rsidR="00026ADE" w:rsidRPr="00026ADE">
        <w:rPr>
          <w:rStyle w:val="PlaceholderText"/>
          <w:rFonts w:cs="Calibri"/>
          <w:color w:val="000000" w:themeColor="text1"/>
        </w:rPr>
        <w:t>oriental</w:t>
      </w:r>
      <w:r w:rsidR="00026ADE" w:rsidRPr="00945121">
        <w:t xml:space="preserve">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026ADE">
        <w:rPr>
          <w:rFonts w:cs="Calibri"/>
          <w:color w:val="000000" w:themeColor="text1"/>
        </w:rPr>
        <w:t>Korea</w:t>
      </w:r>
      <w:r w:rsidR="00D10793">
        <w:rPr>
          <w:rFonts w:cs="Calibri"/>
          <w:color w:val="000000" w:themeColor="text1"/>
        </w:rPr>
        <w:fldChar w:fldCharType="end"/>
      </w:r>
      <w:r w:rsidRPr="003F1101">
        <w:t>. The objective</w:t>
      </w:r>
      <w:r>
        <w:rPr>
          <w:color w:val="000000" w:themeColor="text1"/>
        </w:rPr>
        <w:t xml:space="preserve"> </w:t>
      </w:r>
      <w:bookmarkStart w:id="33" w:name="_Hlk104280337"/>
      <w:r w:rsidRPr="00772548">
        <w:t xml:space="preserve">of </w:t>
      </w:r>
      <w:r>
        <w:t>this visit</w:t>
      </w:r>
      <w:r w:rsidRPr="00772548">
        <w:t xml:space="preserve"> was to </w:t>
      </w:r>
      <w:bookmarkEnd w:id="33"/>
      <w:r w:rsidRPr="00772548">
        <w:t>observe commercial production, pest management and other export</w:t>
      </w:r>
      <w:r>
        <w:t xml:space="preserve"> practices</w:t>
      </w:r>
      <w:r w:rsidRPr="00AC4F44">
        <w:t xml:space="preserve"> </w:t>
      </w:r>
      <w:r>
        <w:t>and to verify the standard commercial production practices as described in the draft report.</w:t>
      </w:r>
    </w:p>
    <w:p w14:paraId="69EFCFA2" w14:textId="77777777" w:rsidR="000441E3" w:rsidRPr="00945121" w:rsidRDefault="000441E3" w:rsidP="00DC43F2">
      <w:pPr>
        <w:pStyle w:val="Heading4"/>
      </w:pPr>
      <w:bookmarkStart w:id="34" w:name="_Ref91224286"/>
      <w:r w:rsidRPr="00945121">
        <w:t>Scope</w:t>
      </w:r>
      <w:bookmarkEnd w:id="34"/>
    </w:p>
    <w:p w14:paraId="2FFD74A9" w14:textId="3B9E07D9" w:rsidR="000441E3" w:rsidRPr="00945121" w:rsidRDefault="000441E3" w:rsidP="00DC43F2">
      <w:r w:rsidRPr="00945121">
        <w:t>The scope of this risk analysis is to consider the biosecurity risk that may be associated with the pathway of imported greenhouse-grown oriental melon (</w:t>
      </w:r>
      <w:r w:rsidRPr="00945121">
        <w:rPr>
          <w:i/>
          <w:iCs/>
        </w:rPr>
        <w:t xml:space="preserve">Cucumis melo </w:t>
      </w:r>
      <w:r w:rsidRPr="00945121">
        <w:t xml:space="preserve">var. </w:t>
      </w:r>
      <w:r w:rsidRPr="00945121">
        <w:rPr>
          <w:i/>
          <w:iCs/>
        </w:rPr>
        <w:t>makuwa</w:t>
      </w:r>
      <w:r w:rsidRPr="00945121">
        <w:t>) and rockmelon (</w:t>
      </w:r>
      <w:r w:rsidRPr="00945121">
        <w:rPr>
          <w:i/>
          <w:iCs/>
        </w:rPr>
        <w:t xml:space="preserve">Cucumis melo </w:t>
      </w:r>
      <w:r w:rsidRPr="00945121">
        <w:t xml:space="preserve">var. </w:t>
      </w:r>
      <w:r w:rsidRPr="00945121">
        <w:rPr>
          <w:i/>
          <w:iCs/>
        </w:rPr>
        <w:t>cantalupo</w:t>
      </w:r>
      <w:r w:rsidRPr="00945121">
        <w:t>) fruit from</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026ADE" w:rsidRPr="00026ADE">
        <w:rPr>
          <w:rFonts w:cs="Calibri"/>
          <w:color w:val="000000" w:themeColor="text1"/>
        </w:rPr>
        <w:t>Korea</w:t>
      </w:r>
      <w:r w:rsidRPr="00945121">
        <w:rPr>
          <w:color w:val="000000" w:themeColor="text1"/>
        </w:rPr>
        <w:fldChar w:fldCharType="end"/>
      </w:r>
      <w:r w:rsidRPr="00945121">
        <w:rPr>
          <w:color w:val="000000" w:themeColor="text1"/>
        </w:rPr>
        <w:t>, produced using standard commercial production practices as described in Chapter </w:t>
      </w:r>
      <w:r w:rsidRPr="00945121">
        <w:rPr>
          <w:color w:val="000000" w:themeColor="text1"/>
        </w:rPr>
        <w:fldChar w:fldCharType="begin"/>
      </w:r>
      <w:r w:rsidRPr="00945121">
        <w:rPr>
          <w:color w:val="000000" w:themeColor="text1"/>
        </w:rPr>
        <w:instrText xml:space="preserve"> REF _Ref91223260 \r \h  \* MERGEFORMAT </w:instrText>
      </w:r>
      <w:r w:rsidRPr="00945121">
        <w:rPr>
          <w:color w:val="000000" w:themeColor="text1"/>
        </w:rPr>
      </w:r>
      <w:r w:rsidRPr="00945121">
        <w:rPr>
          <w:color w:val="000000" w:themeColor="text1"/>
        </w:rPr>
        <w:fldChar w:fldCharType="separate"/>
      </w:r>
      <w:r w:rsidR="00026ADE">
        <w:rPr>
          <w:color w:val="000000" w:themeColor="text1"/>
        </w:rPr>
        <w:t>2</w:t>
      </w:r>
      <w:r w:rsidRPr="00945121">
        <w:rPr>
          <w:color w:val="000000" w:themeColor="text1"/>
        </w:rPr>
        <w:fldChar w:fldCharType="end"/>
      </w:r>
      <w:r w:rsidRPr="00945121">
        <w:rPr>
          <w:color w:val="000000" w:themeColor="text1"/>
        </w:rPr>
        <w:t xml:space="preserve">, </w:t>
      </w:r>
      <w:r w:rsidRPr="00945121">
        <w:t>for human consumption in Australia.</w:t>
      </w:r>
    </w:p>
    <w:p w14:paraId="29714612" w14:textId="18C8E0D2" w:rsidR="000441E3" w:rsidRPr="00945121" w:rsidRDefault="000441E3" w:rsidP="00DC43F2">
      <w:r w:rsidRPr="00945121">
        <w:t>In this risk analysis,</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026ADE">
        <w:rPr>
          <w:rStyle w:val="PlaceholderText"/>
          <w:rFonts w:cs="Calibri"/>
          <w:color w:val="000000" w:themeColor="text1"/>
        </w:rPr>
        <w:t>oriental</w:t>
      </w:r>
      <w:r w:rsidR="00026ADE" w:rsidRPr="00945121">
        <w:t xml:space="preserve"> melon and rockmelon fruit</w:t>
      </w:r>
      <w:r w:rsidRPr="00945121">
        <w:rPr>
          <w:color w:val="000000" w:themeColor="text1"/>
        </w:rPr>
        <w:fldChar w:fldCharType="end"/>
      </w:r>
      <w:r w:rsidRPr="00945121">
        <w:t xml:space="preserve"> are defined as </w:t>
      </w:r>
      <w:r w:rsidRPr="00945121">
        <w:rPr>
          <w:color w:val="000000" w:themeColor="text1"/>
        </w:rPr>
        <w:t xml:space="preserve">the entire fruit comprising skin, flesh and seed, </w:t>
      </w:r>
      <w:r w:rsidRPr="003A2774">
        <w:rPr>
          <w:color w:val="000000" w:themeColor="text1"/>
        </w:rPr>
        <w:t>with possibly a very small portion</w:t>
      </w:r>
      <w:r w:rsidRPr="00945121">
        <w:rPr>
          <w:color w:val="000000" w:themeColor="text1"/>
        </w:rPr>
        <w:t xml:space="preserve"> of </w:t>
      </w:r>
      <w:r>
        <w:rPr>
          <w:color w:val="000000" w:themeColor="text1"/>
        </w:rPr>
        <w:t>peduncle</w:t>
      </w:r>
      <w:r w:rsidRPr="00945121">
        <w:rPr>
          <w:color w:val="000000" w:themeColor="text1"/>
        </w:rPr>
        <w:t xml:space="preserve"> attached</w:t>
      </w:r>
      <w:r w:rsidRPr="00945121">
        <w:t xml:space="preserve"> (</w:t>
      </w:r>
      <w:r w:rsidRPr="00945121">
        <w:fldChar w:fldCharType="begin"/>
      </w:r>
      <w:r w:rsidRPr="00945121">
        <w:instrText xml:space="preserve"> REF _Ref90361592 \h  \* MERGEFORMAT </w:instrText>
      </w:r>
      <w:r w:rsidRPr="00945121">
        <w:fldChar w:fldCharType="separate"/>
      </w:r>
      <w:r w:rsidR="00026ADE" w:rsidRPr="00945121">
        <w:t xml:space="preserve">Figure </w:t>
      </w:r>
      <w:r w:rsidR="00026ADE">
        <w:rPr>
          <w:noProof/>
        </w:rPr>
        <w:t>1</w:t>
      </w:r>
      <w:r w:rsidR="00026ADE" w:rsidRPr="00945121">
        <w:rPr>
          <w:noProof/>
        </w:rPr>
        <w:t>.</w:t>
      </w:r>
      <w:r w:rsidR="00026ADE">
        <w:rPr>
          <w:noProof/>
        </w:rPr>
        <w:t>1</w:t>
      </w:r>
      <w:r w:rsidRPr="00945121">
        <w:fldChar w:fldCharType="end"/>
      </w:r>
      <w:r w:rsidRPr="00945121">
        <w:t>). This risk analysis covers all oriental melon and rockmelon varieties commercially grown in greenhouses in</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026ADE" w:rsidRPr="00945121">
        <w:t>Korea</w:t>
      </w:r>
      <w:r w:rsidRPr="00945121">
        <w:rPr>
          <w:color w:val="000000" w:themeColor="text1"/>
        </w:rPr>
        <w:fldChar w:fldCharType="end"/>
      </w:r>
      <w:r w:rsidRPr="00945121">
        <w:rPr>
          <w:color w:val="000000" w:themeColor="text1"/>
        </w:rPr>
        <w:t>.</w:t>
      </w:r>
    </w:p>
    <w:p w14:paraId="7999EFBC" w14:textId="481235DD" w:rsidR="000441E3" w:rsidRPr="00945121" w:rsidRDefault="000441E3" w:rsidP="00DC43F2">
      <w:pPr>
        <w:pStyle w:val="Caption"/>
      </w:pPr>
      <w:bookmarkStart w:id="35" w:name="_Ref90361592"/>
      <w:bookmarkStart w:id="36" w:name="_Ref90361571"/>
      <w:bookmarkStart w:id="37" w:name="_Toc124169105"/>
      <w:r w:rsidRPr="00945121">
        <w:t xml:space="preserve">Figure </w:t>
      </w:r>
      <w:r w:rsidR="00D10793">
        <w:fldChar w:fldCharType="begin"/>
      </w:r>
      <w:r w:rsidR="00D10793">
        <w:instrText xml:space="preserve"> STYLEREF 2 \s </w:instrText>
      </w:r>
      <w:r w:rsidR="00D10793">
        <w:fldChar w:fldCharType="separate"/>
      </w:r>
      <w:r w:rsidR="00026ADE">
        <w:rPr>
          <w:noProof/>
        </w:rPr>
        <w:t>1</w:t>
      </w:r>
      <w:r w:rsidR="00D10793">
        <w:rPr>
          <w:noProof/>
        </w:rPr>
        <w:fldChar w:fldCharType="end"/>
      </w:r>
      <w:r w:rsidRPr="00945121">
        <w:t>.</w:t>
      </w:r>
      <w:r w:rsidR="00D10793">
        <w:fldChar w:fldCharType="begin"/>
      </w:r>
      <w:r w:rsidR="00D10793">
        <w:instrText xml:space="preserve"> SEQ Figure \* </w:instrText>
      </w:r>
      <w:r w:rsidR="00D10793">
        <w:instrText xml:space="preserve">ARABIC \s 2 </w:instrText>
      </w:r>
      <w:r w:rsidR="00D10793">
        <w:fldChar w:fldCharType="separate"/>
      </w:r>
      <w:r w:rsidR="00026ADE">
        <w:rPr>
          <w:noProof/>
        </w:rPr>
        <w:t>1</w:t>
      </w:r>
      <w:r w:rsidR="00D10793">
        <w:rPr>
          <w:noProof/>
        </w:rPr>
        <w:fldChar w:fldCharType="end"/>
      </w:r>
      <w:bookmarkEnd w:id="35"/>
      <w:r w:rsidRPr="00945121">
        <w:t xml:space="preserve"> Diagram </w:t>
      </w:r>
      <w:r>
        <w:t xml:space="preserve">and images </w:t>
      </w:r>
      <w:r w:rsidRPr="00945121">
        <w:t>of oriental melon and rockmelon fruit</w:t>
      </w:r>
      <w:bookmarkEnd w:id="36"/>
      <w:bookmarkEnd w:id="37"/>
    </w:p>
    <w:p w14:paraId="218EFF47" w14:textId="77777777" w:rsidR="000441E3" w:rsidRPr="00945121" w:rsidRDefault="000441E3" w:rsidP="00DC43F2">
      <w:pPr>
        <w:spacing w:after="0"/>
      </w:pPr>
      <w:r w:rsidRPr="00945121">
        <w:rPr>
          <w:noProof/>
        </w:rPr>
        <w:drawing>
          <wp:inline distT="0" distB="0" distL="0" distR="0" wp14:anchorId="05A2A1F1" wp14:editId="4B2B41AA">
            <wp:extent cx="5727461" cy="1853217"/>
            <wp:effectExtent l="0" t="0" r="6985" b="0"/>
            <wp:docPr id="48" name="Picture 5" descr="Three images demonstrating the structure of melons. Image a is a line drawing depicting a melon cut in half to show the exocarp (rind/skin), mesocarp (flesh) and seeds. Image b is a photograph depicting a whole oriental melon to show the exocarp and a small piece of peduncle (the stalk that attaches a fruit to the plant). Image c is a photograph depicting a whole rockmelon to show the exocarp and a small piece of pedun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 descr="Three images demonstrating the structure of melons. Image a is a line drawing depicting a melon cut in half to show the exocarp (rind/skin), mesocarp (flesh) and seeds. Image b is a photograph depicting a whole oriental melon to show the exocarp and a small piece of peduncle (the stalk that attaches a fruit to the plant). Image c is a photograph depicting a whole rockmelon to show the exocarp and a small piece of peduncle."/>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727461" cy="1853217"/>
                    </a:xfrm>
                    <a:prstGeom prst="rect">
                      <a:avLst/>
                    </a:prstGeom>
                    <a:noFill/>
                    <a:ln>
                      <a:noFill/>
                    </a:ln>
                  </pic:spPr>
                </pic:pic>
              </a:graphicData>
            </a:graphic>
          </wp:inline>
        </w:drawing>
      </w:r>
    </w:p>
    <w:p w14:paraId="05E40390" w14:textId="77777777" w:rsidR="000441E3" w:rsidRPr="00945121" w:rsidRDefault="000441E3" w:rsidP="00DC43F2">
      <w:pPr>
        <w:pStyle w:val="FigureTableNoteSource"/>
      </w:pPr>
      <w:r w:rsidRPr="00945121">
        <w:rPr>
          <w:b/>
          <w:bCs/>
        </w:rPr>
        <w:t>a:</w:t>
      </w:r>
      <w:r w:rsidRPr="00945121">
        <w:t> </w:t>
      </w:r>
      <w:r>
        <w:t>Cross-section of a melon fruit</w:t>
      </w:r>
      <w:r w:rsidRPr="00945121">
        <w:t xml:space="preserve">. </w:t>
      </w:r>
      <w:r w:rsidRPr="00945121">
        <w:rPr>
          <w:b/>
          <w:bCs/>
        </w:rPr>
        <w:t>b:</w:t>
      </w:r>
      <w:r w:rsidRPr="00945121">
        <w:t> </w:t>
      </w:r>
      <w:r>
        <w:t xml:space="preserve">Whole oriental melon fruit. </w:t>
      </w:r>
      <w:r>
        <w:rPr>
          <w:b/>
          <w:bCs/>
        </w:rPr>
        <w:t>c:</w:t>
      </w:r>
      <w:r>
        <w:t> Whole rockmelon fruit.</w:t>
      </w:r>
    </w:p>
    <w:p w14:paraId="17696AB4" w14:textId="77777777" w:rsidR="000441E3" w:rsidRPr="00945121" w:rsidRDefault="000441E3" w:rsidP="00DC43F2">
      <w:pPr>
        <w:pStyle w:val="Heading4"/>
      </w:pPr>
      <w:r w:rsidRPr="00945121">
        <w:t>Existing policy</w:t>
      </w:r>
    </w:p>
    <w:p w14:paraId="422F487E" w14:textId="77777777" w:rsidR="000441E3" w:rsidRPr="00945121" w:rsidRDefault="000441E3" w:rsidP="00DC43F2">
      <w:pPr>
        <w:pStyle w:val="Heading5"/>
      </w:pPr>
      <w:r w:rsidRPr="00945121">
        <w:t>International policy</w:t>
      </w:r>
    </w:p>
    <w:p w14:paraId="2AFCE018" w14:textId="77777777" w:rsidR="000441E3" w:rsidRPr="00945121" w:rsidRDefault="000441E3" w:rsidP="00DC43F2">
      <w:r w:rsidRPr="00945121">
        <w:t>Oriental melon for human consumption has not previously been assessed for import into Australia.</w:t>
      </w:r>
    </w:p>
    <w:p w14:paraId="422DB5C9" w14:textId="77777777" w:rsidR="000441E3" w:rsidRPr="00945121" w:rsidRDefault="000441E3" w:rsidP="00DC43F2">
      <w:r w:rsidRPr="00945121">
        <w:t xml:space="preserve">Import policy exists for fresh rockmelon fruit from </w:t>
      </w:r>
      <w:r w:rsidRPr="00945121">
        <w:rPr>
          <w:color w:val="000000" w:themeColor="text1"/>
        </w:rPr>
        <w:t>European countries, New Zealand and the United States of America (except Hawaii)</w:t>
      </w:r>
      <w:r w:rsidRPr="00945121">
        <w:t xml:space="preserve">. Australia also has import policy for Korean horticultural commodities for Korean pear </w:t>
      </w:r>
      <w:r>
        <w:rPr>
          <w:noProof/>
        </w:rPr>
        <w:t>(AQIS 1999)</w:t>
      </w:r>
      <w:r w:rsidRPr="00945121">
        <w:t xml:space="preserve">, persimmons </w:t>
      </w:r>
      <w:r>
        <w:rPr>
          <w:noProof/>
        </w:rPr>
        <w:t>(DAFF 2004)</w:t>
      </w:r>
      <w:r w:rsidRPr="00945121">
        <w:t xml:space="preserve">, capsicums </w:t>
      </w:r>
      <w:r>
        <w:rPr>
          <w:noProof/>
        </w:rPr>
        <w:t>(Biosecurity Australia 2009)</w:t>
      </w:r>
      <w:r w:rsidRPr="00945121">
        <w:t xml:space="preserve">, strawberry fruit </w:t>
      </w:r>
      <w:r>
        <w:rPr>
          <w:noProof/>
        </w:rPr>
        <w:t>(DAWR 2017c)</w:t>
      </w:r>
      <w:r w:rsidRPr="00945121">
        <w:t xml:space="preserve"> and table grapes </w:t>
      </w:r>
      <w:r>
        <w:rPr>
          <w:noProof/>
        </w:rPr>
        <w:t>(Biosecurity Australia 2011b)</w:t>
      </w:r>
      <w:r w:rsidRPr="00945121">
        <w:t>. It was determined that the oriental melon and rockmelon fruit from Korea pathway is comparable to these previously assessed pathways, with the exception of table grapes from Korea. This is due to the structural differences between a single, whole fruit and a bunch of grapes.</w:t>
      </w:r>
    </w:p>
    <w:p w14:paraId="6EA3BB48" w14:textId="77777777" w:rsidR="000441E3" w:rsidRPr="00DD2D93" w:rsidRDefault="000441E3" w:rsidP="00DC43F2">
      <w:r w:rsidRPr="00945121">
        <w:t xml:space="preserve">The biosecurity import conditions for these </w:t>
      </w:r>
      <w:r w:rsidRPr="00DD2D93">
        <w:t xml:space="preserve">commodity pathways can be found on the department’s Biosecurity Import Conditions (BICON) system on the department website at </w:t>
      </w:r>
      <w:hyperlink r:id="rId34" w:history="1">
        <w:r w:rsidRPr="00DD2D93">
          <w:rPr>
            <w:rStyle w:val="Hyperlink"/>
          </w:rPr>
          <w:t>bicon.agriculture.gov.au/BiconWeb4.0</w:t>
        </w:r>
      </w:hyperlink>
      <w:r w:rsidRPr="00DD2D93">
        <w:t>.</w:t>
      </w:r>
    </w:p>
    <w:p w14:paraId="1A549C24" w14:textId="10705109" w:rsidR="000441E3" w:rsidRPr="00945121" w:rsidRDefault="000441E3" w:rsidP="00DC43F2">
      <w:pPr>
        <w:rPr>
          <w:color w:val="000000" w:themeColor="text1"/>
        </w:rPr>
      </w:pPr>
      <w:r w:rsidRPr="00DD2D93">
        <w:t xml:space="preserve">A preliminary assessment has identified that the potential pests of biosecurity concern for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DD2D93">
        <w:t xml:space="preserve"> from </w:t>
      </w:r>
      <w:r w:rsidR="00D10793">
        <w:fldChar w:fldCharType="begin"/>
      </w:r>
      <w:r w:rsidR="00D10793">
        <w:instrText xml:space="preserve"> REF  country \* FirstCap  \* MERGEFORMAT </w:instrText>
      </w:r>
      <w:r w:rsidR="00D10793">
        <w:fldChar w:fldCharType="separate"/>
      </w:r>
      <w:r w:rsidR="00026ADE" w:rsidRPr="00945121">
        <w:t>Korea</w:t>
      </w:r>
      <w:r w:rsidR="00D10793">
        <w:fldChar w:fldCharType="end"/>
      </w:r>
      <w:r w:rsidRPr="00DD2D93">
        <w:t xml:space="preserve"> are the</w:t>
      </w:r>
      <w:r w:rsidRPr="00945121">
        <w:t xml:space="preserve"> same, </w:t>
      </w:r>
      <w:r w:rsidRPr="00945121">
        <w:rPr>
          <w:color w:val="000000" w:themeColor="text1"/>
        </w:rPr>
        <w:t>or of the same pest groups, as those associated with these and other horticultural commodities that have been assessed previously by the department, and for which risk management measures are established.</w:t>
      </w:r>
    </w:p>
    <w:p w14:paraId="3AF6C29B" w14:textId="77777777" w:rsidR="000441E3" w:rsidRPr="00945121" w:rsidRDefault="000441E3" w:rsidP="00DC43F2">
      <w:r w:rsidRPr="00945121">
        <w:t>The department has reviewed all the pests and pest groups previously identified in existing policies and, where relevant, the information in those assessments has been considered in this risk analysis. The department has also reviewed the latest scientific literature and other information to ensure that the previous assessments are still valid.</w:t>
      </w:r>
    </w:p>
    <w:p w14:paraId="2794909F" w14:textId="77777777" w:rsidR="000441E3" w:rsidRPr="00945121" w:rsidRDefault="000441E3" w:rsidP="00DC43F2">
      <w:r w:rsidRPr="00945121">
        <w:rPr>
          <w:color w:val="000000" w:themeColor="text1"/>
        </w:rPr>
        <w:t xml:space="preserve">The biosecurity risk posed by thrips and the orthotospoviruses they transmit was previously assessed for all countries in the </w:t>
      </w:r>
      <w:r w:rsidRPr="00945121">
        <w:rPr>
          <w:i/>
          <w:color w:val="000000" w:themeColor="text1"/>
        </w:rPr>
        <w:t>Final group pest risk analysis for thrips and orthotospoviruses on fresh fruit, vegetable, cut-flower and foliage imports</w:t>
      </w:r>
      <w:r w:rsidRPr="00945121">
        <w:rPr>
          <w:color w:val="000000" w:themeColor="text1"/>
        </w:rPr>
        <w:t xml:space="preserve"> (thrips Group PRA) </w:t>
      </w:r>
      <w:r>
        <w:rPr>
          <w:noProof/>
          <w:color w:val="000000" w:themeColor="text1"/>
        </w:rPr>
        <w:t>(DAWR 2017a)</w:t>
      </w:r>
      <w:r w:rsidRPr="00945121">
        <w:rPr>
          <w:color w:val="000000" w:themeColor="text1"/>
        </w:rPr>
        <w:t>.</w:t>
      </w:r>
    </w:p>
    <w:p w14:paraId="097CF536" w14:textId="7DBDD53C" w:rsidR="000441E3" w:rsidRPr="00945121" w:rsidRDefault="000441E3" w:rsidP="00DC43F2">
      <w:r w:rsidRPr="00945121">
        <w:t xml:space="preserve">This Group policy is applicable for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FirstCap  \* MERGEFORMAT </w:instrText>
      </w:r>
      <w:r w:rsidR="00D10793">
        <w:fldChar w:fldCharType="separate"/>
      </w:r>
      <w:r w:rsidR="00026ADE" w:rsidRPr="00945121">
        <w:t>Korea</w:t>
      </w:r>
      <w:r w:rsidR="00D10793">
        <w:fldChar w:fldCharType="end"/>
      </w:r>
      <w:r w:rsidRPr="00945121">
        <w:t>. The department has determined that the information in that Group policy can be adopted for the species under consideration in this risk analysis.</w:t>
      </w:r>
    </w:p>
    <w:p w14:paraId="19D7DD1B" w14:textId="77777777" w:rsidR="000441E3" w:rsidRPr="00945121" w:rsidRDefault="000441E3" w:rsidP="00DC43F2">
      <w:pPr>
        <w:pStyle w:val="Heading5"/>
      </w:pPr>
      <w:r w:rsidRPr="00945121">
        <w:t>Domestic arrangements</w:t>
      </w:r>
    </w:p>
    <w:p w14:paraId="094A090A" w14:textId="77777777" w:rsidR="000441E3" w:rsidRPr="00945121" w:rsidRDefault="000441E3" w:rsidP="00DC43F2">
      <w:r w:rsidRPr="00945121">
        <w:t>The Australian Government is responsible for regulating the movement of goods such as plants and plant products into and out of Australia. The state and territory governments are responsible for plant health controls within their individual jurisdiction. Legislation relating to resource management or plant health may be used by state and territory government agencies to control interstate movement of plants and their products. After imported plants and plant products have been cleared by Australian Government biosecurity officers, they may be subject to interstate movement regulations/arrangements. It is the importer’s responsibility to identify and ensure compliance with all requirements.</w:t>
      </w:r>
    </w:p>
    <w:p w14:paraId="784968E5" w14:textId="77777777" w:rsidR="000441E3" w:rsidRPr="00945121" w:rsidRDefault="000441E3" w:rsidP="00DC43F2">
      <w:pPr>
        <w:pStyle w:val="Heading4"/>
      </w:pPr>
      <w:r w:rsidRPr="00945121">
        <w:t>Contaminating pests</w:t>
      </w:r>
    </w:p>
    <w:p w14:paraId="334A1619" w14:textId="31A4920F" w:rsidR="000441E3" w:rsidRPr="00945121" w:rsidRDefault="000441E3" w:rsidP="00DC43F2">
      <w:r w:rsidRPr="00945121">
        <w:t xml:space="preserve">In addition to the pests of </w:t>
      </w:r>
      <w:r w:rsidRPr="00945121">
        <w:rPr>
          <w:rStyle w:val="PlaceholderText"/>
          <w:color w:val="63B1E5"/>
        </w:rPr>
        <w:fldChar w:fldCharType="begin"/>
      </w:r>
      <w:r w:rsidRPr="00945121">
        <w:rPr>
          <w:rStyle w:val="PlaceholderText"/>
          <w:color w:val="63B1E5"/>
        </w:rPr>
        <w:instrText xml:space="preserve"> REF  commodity \* Lower  \* MERGEFORMAT </w:instrText>
      </w:r>
      <w:r w:rsidRPr="00945121">
        <w:rPr>
          <w:rStyle w:val="PlaceholderText"/>
          <w:color w:val="63B1E5"/>
        </w:rPr>
        <w:fldChar w:fldCharType="separate"/>
      </w:r>
      <w:r w:rsidR="00026ADE" w:rsidRPr="00026ADE">
        <w:rPr>
          <w:rStyle w:val="PlaceholderText"/>
          <w:rFonts w:cs="Calibri"/>
          <w:color w:val="000000" w:themeColor="text1"/>
        </w:rPr>
        <w:t>oriental</w:t>
      </w:r>
      <w:r w:rsidR="00026ADE" w:rsidRPr="00945121">
        <w:t xml:space="preserve"> melon and rockmelon fruit</w:t>
      </w:r>
      <w:r w:rsidRPr="00945121">
        <w:rPr>
          <w:rStyle w:val="PlaceholderText"/>
          <w:color w:val="63B1E5"/>
        </w:rPr>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026ADE">
        <w:rPr>
          <w:rFonts w:cs="Calibri"/>
          <w:color w:val="000000" w:themeColor="text1"/>
        </w:rPr>
        <w:t>Korea</w:t>
      </w:r>
      <w:r w:rsidR="00D10793">
        <w:rPr>
          <w:rFonts w:cs="Calibri"/>
          <w:color w:val="000000" w:themeColor="text1"/>
        </w:rPr>
        <w:fldChar w:fldCharType="end"/>
      </w:r>
      <w:r w:rsidRPr="00945121">
        <w:t xml:space="preserve"> that are assessed in this risk analysis, other organisms may arrive with the imported commodity. These organisms may include pests considered not to be associated with the fruit pathway, pests of other crops, or predators and parasitoids of arthropods. The department considers these organisms to be contaminating pests (‘contaminants’) that could pose sanitary (to human or animal life or health) or phytosanitary (to plant life or health) risks. These risks are identified and addressed using existing operational procedures that require an inspection of all consignments during processing and preparation for export. Consignments will also undergo a </w:t>
      </w:r>
      <w:r>
        <w:t>verification process</w:t>
      </w:r>
      <w:r w:rsidRPr="00945121">
        <w:t xml:space="preserve"> on arrival in Australia. The department will investigate whether any pest identified through import verification processes may be of biosecurity concern to Australia and may thus require remedial action.</w:t>
      </w:r>
    </w:p>
    <w:p w14:paraId="3C3E8F21" w14:textId="77777777" w:rsidR="000441E3" w:rsidRPr="00945121" w:rsidRDefault="000441E3" w:rsidP="00DC43F2">
      <w:pPr>
        <w:pStyle w:val="Heading4"/>
      </w:pPr>
      <w:bookmarkStart w:id="38" w:name="_Hlk104279365"/>
      <w:r w:rsidRPr="00945121">
        <w:t>Consultation</w:t>
      </w:r>
    </w:p>
    <w:bookmarkEnd w:id="38"/>
    <w:p w14:paraId="4705BADB" w14:textId="74D660F8" w:rsidR="000441E3" w:rsidRPr="00945121" w:rsidRDefault="000441E3" w:rsidP="00DC43F2">
      <w:r w:rsidRPr="00945121">
        <w:t>On 15 May 2019, the department notified stakeholders, in Biosecurity Advice 2019</w:t>
      </w:r>
      <w:r>
        <w:t>-</w:t>
      </w:r>
      <w:r w:rsidRPr="00945121">
        <w:t xml:space="preserve">P07, of the commencement of a review of biosecurity import requirements to assess a proposal by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w:t>
      </w:r>
      <w:r w:rsidRPr="00945121">
        <w:rPr>
          <w:color w:val="000000" w:themeColor="text1"/>
        </w:rPr>
        <w:t xml:space="preserve">for market access to Australia for greenhouse-grown fresh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rPr>
          <w:color w:val="000000" w:themeColor="text1"/>
        </w:rPr>
        <w:t xml:space="preserve"> for human consumption.</w:t>
      </w:r>
    </w:p>
    <w:p w14:paraId="41DE438B" w14:textId="77777777" w:rsidR="000441E3" w:rsidRPr="00945121" w:rsidRDefault="000441E3" w:rsidP="00DC43F2">
      <w:r w:rsidRPr="00945121">
        <w:t xml:space="preserve">Prior to, and following the announcement of this decision, the department engaged with the Australian </w:t>
      </w:r>
      <w:r w:rsidRPr="00945121">
        <w:rPr>
          <w:color w:val="000000" w:themeColor="text1"/>
        </w:rPr>
        <w:t>melon i</w:t>
      </w:r>
      <w:r w:rsidRPr="00945121">
        <w:t>ndustry.</w:t>
      </w:r>
    </w:p>
    <w:p w14:paraId="06D1F920" w14:textId="08659DAB" w:rsidR="000441E3" w:rsidRDefault="000441E3" w:rsidP="00DC43F2">
      <w:r w:rsidRPr="00945121">
        <w:t xml:space="preserve">The department has also consulted with the government of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026ADE" w:rsidRPr="00026ADE">
        <w:rPr>
          <w:rFonts w:cs="Calibri"/>
          <w:color w:val="000000" w:themeColor="text1"/>
        </w:rPr>
        <w:t>Korea</w:t>
      </w:r>
      <w:r w:rsidRPr="00945121">
        <w:rPr>
          <w:color w:val="000000" w:themeColor="text1"/>
        </w:rPr>
        <w:fldChar w:fldCharType="end"/>
      </w:r>
      <w:r w:rsidRPr="00945121">
        <w:rPr>
          <w:color w:val="000000" w:themeColor="text1"/>
        </w:rPr>
        <w:t xml:space="preserve"> </w:t>
      </w:r>
      <w:r w:rsidRPr="00945121">
        <w:t>and Australian state and territory governments during the preparation of this report.</w:t>
      </w:r>
    </w:p>
    <w:p w14:paraId="404EFAFF" w14:textId="253C9E24" w:rsidR="000441E3" w:rsidRPr="00D93372" w:rsidRDefault="000441E3" w:rsidP="001B2EAA">
      <w:pPr>
        <w:rPr>
          <w:color w:val="000000" w:themeColor="text1"/>
        </w:rPr>
      </w:pPr>
      <w:r w:rsidRPr="00D93372">
        <w:rPr>
          <w:color w:val="000000" w:themeColor="text1"/>
        </w:rPr>
        <w:t xml:space="preserve">The draft report was released </w:t>
      </w:r>
      <w:r w:rsidRPr="00D93372">
        <w:t>on</w:t>
      </w:r>
      <w:r>
        <w:t xml:space="preserve"> 6 June 2022</w:t>
      </w:r>
      <w:r w:rsidRPr="00D93372">
        <w:t xml:space="preserve"> (Biosecurity Advice </w:t>
      </w:r>
      <w:r>
        <w:t>2022-P04</w:t>
      </w:r>
      <w:r w:rsidRPr="00D93372">
        <w:t xml:space="preserve">) for </w:t>
      </w:r>
      <w:r>
        <w:t xml:space="preserve">a stakeholder </w:t>
      </w:r>
      <w:r w:rsidRPr="00D93372">
        <w:rPr>
          <w:color w:val="000000" w:themeColor="text1"/>
        </w:rPr>
        <w:t xml:space="preserve">consultation period of </w:t>
      </w:r>
      <w:r>
        <w:rPr>
          <w:color w:val="000000" w:themeColor="text1"/>
        </w:rPr>
        <w:t xml:space="preserve">60 </w:t>
      </w:r>
      <w:r w:rsidRPr="00D93372">
        <w:rPr>
          <w:color w:val="000000" w:themeColor="text1"/>
        </w:rPr>
        <w:t xml:space="preserve">days that concluded </w:t>
      </w:r>
      <w:r w:rsidRPr="00D93372">
        <w:t>on</w:t>
      </w:r>
      <w:r>
        <w:t xml:space="preserve"> 5 August 2022</w:t>
      </w:r>
      <w:r w:rsidRPr="00D93372">
        <w:rPr>
          <w:color w:val="000000" w:themeColor="text1"/>
        </w:rPr>
        <w:t>.</w:t>
      </w:r>
    </w:p>
    <w:p w14:paraId="30FFCF38" w14:textId="107FBF2F" w:rsidR="000441E3" w:rsidRDefault="000441E3" w:rsidP="001B2EAA">
      <w:pPr>
        <w:spacing w:after="160" w:line="259" w:lineRule="auto"/>
        <w:rPr>
          <w:color w:val="000000" w:themeColor="text1"/>
        </w:rPr>
      </w:pPr>
      <w:r>
        <w:rPr>
          <w:color w:val="000000" w:themeColor="text1"/>
        </w:rPr>
        <w:t>The department received 4 written submissions on the draft report. All submissions received during the consultation period,</w:t>
      </w:r>
      <w:r>
        <w:t xml:space="preserve"> and issues raised by stakeholders throughout the risk analysis process, </w:t>
      </w:r>
      <w:r>
        <w:rPr>
          <w:color w:val="000000" w:themeColor="text1"/>
        </w:rPr>
        <w:t xml:space="preserve">were carefully considered and, where relevant, changes were made to the final report. A summary of key technical stakeholder comments and how they were considered is provided in </w:t>
      </w:r>
      <w:r>
        <w:rPr>
          <w:color w:val="000000" w:themeColor="text1"/>
        </w:rPr>
        <w:fldChar w:fldCharType="begin"/>
      </w:r>
      <w:r>
        <w:rPr>
          <w:color w:val="000000" w:themeColor="text1"/>
        </w:rPr>
        <w:instrText xml:space="preserve"> REF  AppendixC \h </w:instrText>
      </w:r>
      <w:r>
        <w:rPr>
          <w:color w:val="000000" w:themeColor="text1"/>
        </w:rPr>
      </w:r>
      <w:r>
        <w:rPr>
          <w:color w:val="000000" w:themeColor="text1"/>
        </w:rPr>
        <w:fldChar w:fldCharType="separate"/>
      </w:r>
      <w:r w:rsidR="00026ADE" w:rsidRPr="00945121">
        <w:t xml:space="preserve">Appendix </w:t>
      </w:r>
      <w:r w:rsidR="00026ADE">
        <w:t>C</w:t>
      </w:r>
      <w:r>
        <w:rPr>
          <w:color w:val="000000" w:themeColor="text1"/>
        </w:rPr>
        <w:fldChar w:fldCharType="end"/>
      </w:r>
      <w:r>
        <w:rPr>
          <w:color w:val="000000" w:themeColor="text1"/>
        </w:rPr>
        <w:t>.</w:t>
      </w:r>
    </w:p>
    <w:p w14:paraId="60BD753A" w14:textId="77777777" w:rsidR="000441E3" w:rsidRPr="00945121" w:rsidRDefault="000441E3" w:rsidP="00DC43F2">
      <w:pPr>
        <w:pStyle w:val="Heading4"/>
      </w:pPr>
      <w:r w:rsidRPr="00945121">
        <w:t>Overview of this pest risk analysis</w:t>
      </w:r>
    </w:p>
    <w:p w14:paraId="5F4722C3" w14:textId="77777777" w:rsidR="000441E3" w:rsidRPr="00945121" w:rsidRDefault="000441E3" w:rsidP="00DC43F2">
      <w:r w:rsidRPr="00945121">
        <w:t>A pest risk analysis (PRA) is 'the process of evaluating biological or other scientific and economic evidence to determine whether an organism is a pest, whether it should be regulated, and the strength of any phytosanitary measures to be taken against it’</w:t>
      </w:r>
      <w:r>
        <w:t xml:space="preserve"> </w:t>
      </w:r>
      <w:r>
        <w:rPr>
          <w:noProof/>
        </w:rPr>
        <w:t>(FAO 2022)</w:t>
      </w:r>
      <w:r w:rsidRPr="00945121">
        <w:t xml:space="preserve">. A pest is ‘any species, strain or biotype of </w:t>
      </w:r>
      <w:r w:rsidRPr="004A3C23">
        <w:t xml:space="preserve">plant, animal, or pathogenic agent injurious to plants or plant products’ </w:t>
      </w:r>
      <w:r>
        <w:rPr>
          <w:noProof/>
        </w:rPr>
        <w:t>(FAO 2022)</w:t>
      </w:r>
      <w:r w:rsidRPr="004A3C23">
        <w:t>. This definition is also</w:t>
      </w:r>
      <w:r w:rsidRPr="00945121">
        <w:t xml:space="preserve"> applied in the </w:t>
      </w:r>
      <w:r w:rsidRPr="00945121">
        <w:rPr>
          <w:i/>
          <w:iCs/>
        </w:rPr>
        <w:t>Biosecurity Act 2015</w:t>
      </w:r>
      <w:r w:rsidRPr="00945121">
        <w:t>.</w:t>
      </w:r>
    </w:p>
    <w:p w14:paraId="470D73DF" w14:textId="29AF8B52" w:rsidR="000441E3" w:rsidRPr="00945121" w:rsidRDefault="000441E3" w:rsidP="008B5290">
      <w:r w:rsidRPr="00945121">
        <w:t>The department conducted this PRA in accordance with Australia’s method for pest risk analysis (</w:t>
      </w:r>
      <w:r>
        <w:fldChar w:fldCharType="begin"/>
      </w:r>
      <w:r>
        <w:instrText xml:space="preserve"> REF  AppendixA \h </w:instrText>
      </w:r>
      <w:r>
        <w:fldChar w:fldCharType="separate"/>
      </w:r>
      <w:r w:rsidR="00026ADE" w:rsidRPr="00945121">
        <w:t>Appendix A</w:t>
      </w:r>
      <w:r>
        <w:fldChar w:fldCharType="end"/>
      </w:r>
      <w:r w:rsidRPr="00945121">
        <w:t xml:space="preserve">), which is consistent with the International Standards for Phytosanitary Measures (ISPMs), including ISPM 2: </w:t>
      </w:r>
      <w:r w:rsidRPr="00945121">
        <w:rPr>
          <w:i/>
        </w:rPr>
        <w:t>Framework for pest risk analysis</w:t>
      </w:r>
      <w:r w:rsidRPr="00945121">
        <w:t xml:space="preserve"> </w:t>
      </w:r>
      <w:r>
        <w:rPr>
          <w:noProof/>
        </w:rPr>
        <w:t>(FAO 2019a)</w:t>
      </w:r>
      <w:r w:rsidRPr="00945121">
        <w:t xml:space="preserve"> and ISPM 11: </w:t>
      </w:r>
      <w:r w:rsidRPr="00945121">
        <w:rPr>
          <w:i/>
        </w:rPr>
        <w:t>Pest risk analysis for quarantine pests</w:t>
      </w:r>
      <w:r w:rsidRPr="00945121">
        <w:t xml:space="preserve"> </w:t>
      </w:r>
      <w:r>
        <w:rPr>
          <w:noProof/>
        </w:rPr>
        <w:t>(FAO 2019b)</w:t>
      </w:r>
      <w:r w:rsidRPr="00945121">
        <w:t xml:space="preserve">, </w:t>
      </w:r>
      <w:r>
        <w:t>and the WTO Agreement on the Application of Sanitary and Phytosanitary Measures (</w:t>
      </w:r>
      <w:r w:rsidRPr="00945121">
        <w:t>the SPS Agreement</w:t>
      </w:r>
      <w:r>
        <w:t>)</w:t>
      </w:r>
      <w:r w:rsidRPr="00945121">
        <w:t xml:space="preserve"> </w:t>
      </w:r>
      <w:r>
        <w:rPr>
          <w:noProof/>
        </w:rPr>
        <w:t>(WTO 1995)</w:t>
      </w:r>
      <w:r w:rsidRPr="00945121">
        <w:t>.</w:t>
      </w:r>
    </w:p>
    <w:p w14:paraId="6A231477" w14:textId="1775FCA9" w:rsidR="000441E3" w:rsidRPr="00945121" w:rsidRDefault="000441E3" w:rsidP="00DC43F2">
      <w:r w:rsidRPr="00945121">
        <w:t xml:space="preserve">A summary of the process used by the department to conduct a risk analysis is provided in </w:t>
      </w:r>
      <w:r w:rsidRPr="00945121">
        <w:fldChar w:fldCharType="begin"/>
      </w:r>
      <w:r w:rsidRPr="00945121">
        <w:instrText xml:space="preserve"> REF _Ref51313468 \h  \* MERGEFORMAT </w:instrText>
      </w:r>
      <w:r w:rsidRPr="00945121">
        <w:fldChar w:fldCharType="separate"/>
      </w:r>
      <w:r w:rsidR="00026ADE" w:rsidRPr="00945121">
        <w:t xml:space="preserve">Figure </w:t>
      </w:r>
      <w:r w:rsidR="00026ADE">
        <w:rPr>
          <w:noProof/>
        </w:rPr>
        <w:t>1</w:t>
      </w:r>
      <w:r w:rsidR="00026ADE" w:rsidRPr="00945121">
        <w:rPr>
          <w:noProof/>
        </w:rPr>
        <w:t>.</w:t>
      </w:r>
      <w:r w:rsidR="00026ADE">
        <w:rPr>
          <w:noProof/>
        </w:rPr>
        <w:t>2</w:t>
      </w:r>
      <w:r w:rsidRPr="00945121">
        <w:fldChar w:fldCharType="end"/>
      </w:r>
      <w:r w:rsidRPr="00945121">
        <w:t>.</w:t>
      </w:r>
    </w:p>
    <w:p w14:paraId="5ED50CFE" w14:textId="6BBF3B68" w:rsidR="000441E3" w:rsidRPr="00945121" w:rsidRDefault="000441E3" w:rsidP="00DC43F2">
      <w:pPr>
        <w:pStyle w:val="Caption"/>
        <w:contextualSpacing/>
      </w:pPr>
      <w:bookmarkStart w:id="39" w:name="_Ref51313468"/>
      <w:bookmarkStart w:id="40" w:name="Figure1b"/>
      <w:bookmarkStart w:id="41" w:name="_Toc124169106"/>
      <w:r w:rsidRPr="00945121">
        <w:t xml:space="preserve">Figure </w:t>
      </w:r>
      <w:r w:rsidR="00D10793">
        <w:fldChar w:fldCharType="begin"/>
      </w:r>
      <w:r w:rsidR="00D10793">
        <w:instrText xml:space="preserve"> STYLEREF 2 \s </w:instrText>
      </w:r>
      <w:r w:rsidR="00D10793">
        <w:fldChar w:fldCharType="separate"/>
      </w:r>
      <w:r w:rsidR="00026ADE">
        <w:rPr>
          <w:noProof/>
        </w:rPr>
        <w:t>1</w:t>
      </w:r>
      <w:r w:rsidR="00D10793">
        <w:rPr>
          <w:noProof/>
        </w:rPr>
        <w:fldChar w:fldCharType="end"/>
      </w:r>
      <w:r w:rsidRPr="00945121">
        <w:t>.</w:t>
      </w:r>
      <w:r w:rsidR="00D10793">
        <w:fldChar w:fldCharType="begin"/>
      </w:r>
      <w:r w:rsidR="00D10793">
        <w:instrText xml:space="preserve"> SEQ Figure \* ARABIC \s 2 </w:instrText>
      </w:r>
      <w:r w:rsidR="00D10793">
        <w:fldChar w:fldCharType="separate"/>
      </w:r>
      <w:r w:rsidR="00026ADE">
        <w:rPr>
          <w:noProof/>
        </w:rPr>
        <w:t>2</w:t>
      </w:r>
      <w:r w:rsidR="00D10793">
        <w:rPr>
          <w:noProof/>
        </w:rPr>
        <w:fldChar w:fldCharType="end"/>
      </w:r>
      <w:bookmarkEnd w:id="39"/>
      <w:r w:rsidRPr="00945121">
        <w:t xml:space="preserve"> </w:t>
      </w:r>
      <w:bookmarkEnd w:id="40"/>
      <w:r>
        <w:t>Process flow diagram</w:t>
      </w:r>
      <w:r w:rsidRPr="00945121">
        <w:t xml:space="preserve"> for conducting a risk analysis</w:t>
      </w:r>
      <w:bookmarkEnd w:id="41"/>
    </w:p>
    <w:p w14:paraId="2E605E77" w14:textId="77777777" w:rsidR="000441E3" w:rsidRPr="00945121" w:rsidRDefault="000441E3" w:rsidP="00DC43F2">
      <w:r w:rsidRPr="00945121">
        <w:rPr>
          <w:noProof/>
        </w:rPr>
        <w:drawing>
          <wp:inline distT="0" distB="0" distL="0" distR="0" wp14:anchorId="418F4CC9" wp14:editId="22A57966">
            <wp:extent cx="5912499" cy="8362800"/>
            <wp:effectExtent l="0" t="0" r="0" b="635"/>
            <wp:docPr id="3" name="Picture 3" descr="Flow diagram of the consecutive processes by the Department of Agriculture, Water and the Environment when completing a pest risk analysis. The consecutive steps involve announcement of commencement of risk analysis; preparation of draft report; publish of draft report; preparation of final report; publish of final report; verification of recommended measures; publish of import conditions on BICON; trade commence. Stakeholder notification and public consultation occur at various stages through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low diagram of the consecutive processes by the Department of Agriculture, Water and the Environment when completing a pest risk analysis. The consecutive steps involve announcement of commencement of risk analysis; preparation of draft report; publish of draft report; preparation of final report; publish of final report; verification of recommended measures; publish of import conditions on BICON; trade commence. Stakeholder notification and public consultation occur at various stages through the process."/>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912499" cy="8362800"/>
                    </a:xfrm>
                    <a:prstGeom prst="rect">
                      <a:avLst/>
                    </a:prstGeom>
                    <a:noFill/>
                    <a:ln>
                      <a:noFill/>
                    </a:ln>
                  </pic:spPr>
                </pic:pic>
              </a:graphicData>
            </a:graphic>
          </wp:inline>
        </w:drawing>
      </w:r>
    </w:p>
    <w:p w14:paraId="4214CE2D" w14:textId="77777777" w:rsidR="000441E3" w:rsidRPr="00945121" w:rsidRDefault="000441E3" w:rsidP="00DC43F2">
      <w:pPr>
        <w:autoSpaceDE w:val="0"/>
        <w:autoSpaceDN w:val="0"/>
        <w:adjustRightInd w:val="0"/>
      </w:pPr>
      <w:r w:rsidRPr="00945121">
        <w:t>The PRA was conducted in the following 3 consecutive stages:</w:t>
      </w:r>
    </w:p>
    <w:p w14:paraId="3336711C" w14:textId="77777777" w:rsidR="000441E3" w:rsidRPr="00945121" w:rsidRDefault="000441E3" w:rsidP="00A2286B">
      <w:pPr>
        <w:pStyle w:val="ListNumber"/>
        <w:tabs>
          <w:tab w:val="clear" w:pos="567"/>
          <w:tab w:val="num" w:pos="397"/>
        </w:tabs>
      </w:pPr>
      <w:r w:rsidRPr="00945121">
        <w:t>Initiation—identification of</w:t>
      </w:r>
    </w:p>
    <w:p w14:paraId="4A9E1411" w14:textId="77777777" w:rsidR="000441E3" w:rsidRPr="00945121" w:rsidRDefault="000441E3" w:rsidP="005579CE">
      <w:pPr>
        <w:pStyle w:val="ListBullet2"/>
      </w:pPr>
      <w:r w:rsidRPr="00945121">
        <w:t>the pathway being assessed in the risk analysis</w:t>
      </w:r>
    </w:p>
    <w:p w14:paraId="2D74A24C" w14:textId="77777777" w:rsidR="000441E3" w:rsidRPr="00945121" w:rsidRDefault="000441E3" w:rsidP="005579CE">
      <w:pPr>
        <w:pStyle w:val="ListBullet2"/>
      </w:pPr>
      <w:r w:rsidRPr="00945121">
        <w:t>the pest(s) that have potential to be associated with the pathway and are of biosecurity concern and should be considered for analysis in relation to the identified PRA area.</w:t>
      </w:r>
    </w:p>
    <w:p w14:paraId="6E831A71" w14:textId="77777777" w:rsidR="000441E3" w:rsidRPr="00945121" w:rsidRDefault="000441E3" w:rsidP="00A2286B">
      <w:pPr>
        <w:pStyle w:val="ListNumber"/>
        <w:tabs>
          <w:tab w:val="clear" w:pos="567"/>
          <w:tab w:val="num" w:pos="397"/>
        </w:tabs>
      </w:pPr>
      <w:r w:rsidRPr="00945121">
        <w:t>Pest risk assessment—this was conducted in 2 sequential steps:</w:t>
      </w:r>
    </w:p>
    <w:p w14:paraId="369A6347" w14:textId="77777777" w:rsidR="000441E3" w:rsidRPr="00945121" w:rsidRDefault="000441E3" w:rsidP="005579CE">
      <w:pPr>
        <w:pStyle w:val="ListNumber2"/>
        <w:numPr>
          <w:ilvl w:val="0"/>
          <w:numId w:val="0"/>
        </w:numPr>
        <w:ind w:left="794" w:hanging="397"/>
      </w:pPr>
      <w:r>
        <w:t xml:space="preserve">2.a </w:t>
      </w:r>
      <w:r w:rsidRPr="00945121">
        <w:t xml:space="preserve">Pest categorisation: examination of each pest identified in stage 1 to determine whether </w:t>
      </w:r>
      <w:r>
        <w:t>it is</w:t>
      </w:r>
      <w:r w:rsidRPr="00945121">
        <w:t xml:space="preserve"> a quarantine pest</w:t>
      </w:r>
      <w:r>
        <w:t xml:space="preserve"> and requires further pest risk assessment</w:t>
      </w:r>
      <w:r w:rsidRPr="00945121">
        <w:t>.</w:t>
      </w:r>
    </w:p>
    <w:p w14:paraId="5BDF68F1" w14:textId="77777777" w:rsidR="000441E3" w:rsidRPr="00945121" w:rsidRDefault="000441E3" w:rsidP="005579CE">
      <w:pPr>
        <w:pStyle w:val="ListNumber2"/>
        <w:numPr>
          <w:ilvl w:val="0"/>
          <w:numId w:val="0"/>
        </w:numPr>
        <w:ind w:left="794" w:hanging="397"/>
      </w:pPr>
      <w:r>
        <w:t xml:space="preserve">2.b </w:t>
      </w:r>
      <w:r w:rsidRPr="00945121">
        <w:t>Further pest risk assessment: evaluation of the likelihood</w:t>
      </w:r>
      <w:r>
        <w:t>s</w:t>
      </w:r>
      <w:r w:rsidRPr="00945121">
        <w:t xml:space="preserve"> of the introduction (entry and establishment)</w:t>
      </w:r>
      <w:r>
        <w:t xml:space="preserve"> and</w:t>
      </w:r>
      <w:r w:rsidRPr="00945121">
        <w:t xml:space="preserve"> spread</w:t>
      </w:r>
      <w:r>
        <w:t>,</w:t>
      </w:r>
      <w:r w:rsidRPr="00945121">
        <w:t xml:space="preserve"> and the magnitude of the potential consequences of the quarantine pest. The combination of the likelihoods and consequences give</w:t>
      </w:r>
      <w:r>
        <w:t>s</w:t>
      </w:r>
      <w:r w:rsidRPr="00945121">
        <w:t xml:space="preserve"> an overall estimate of the biosecurity risk of the pest, known as the unrestricted risk estimate (URE).</w:t>
      </w:r>
    </w:p>
    <w:p w14:paraId="24C9D0B3" w14:textId="77777777" w:rsidR="000441E3" w:rsidRPr="00945121" w:rsidRDefault="000441E3" w:rsidP="00A2286B">
      <w:pPr>
        <w:pStyle w:val="ListNumber"/>
        <w:tabs>
          <w:tab w:val="clear" w:pos="567"/>
          <w:tab w:val="num" w:pos="397"/>
        </w:tabs>
      </w:pPr>
      <w:r w:rsidRPr="00945121">
        <w:t xml:space="preserve">Pest risk management—the process of identifying and proposing/recommending required phytosanitary measures to reduce the biosecurity risk to achieve the ALOP for Australia where the URE is determined as not achieving the ALOP for Australia. </w:t>
      </w:r>
      <w:r>
        <w:t>R</w:t>
      </w:r>
      <w:r w:rsidRPr="00945121">
        <w:t>estricted risk is estimated with these phytosanitary measure(s) applied.</w:t>
      </w:r>
    </w:p>
    <w:p w14:paraId="6D583320" w14:textId="77777777" w:rsidR="000441E3" w:rsidRPr="00945121" w:rsidRDefault="000441E3" w:rsidP="001A106C">
      <w:pPr>
        <w:pStyle w:val="ListNumber"/>
        <w:numPr>
          <w:ilvl w:val="0"/>
          <w:numId w:val="0"/>
        </w:numPr>
        <w:tabs>
          <w:tab w:val="left" w:pos="720"/>
        </w:tabs>
      </w:pPr>
      <w:r w:rsidRPr="00945121">
        <w:t>A phytosanitary measure is ‘any legislation, regulation or official procedure having the purpose to prevent the introduction or spread of quarantine pests, or to limit the economic impact of regulated non-</w:t>
      </w:r>
      <w:r w:rsidRPr="0039622C">
        <w:t xml:space="preserve">quarantine pests’ </w:t>
      </w:r>
      <w:r>
        <w:rPr>
          <w:noProof/>
        </w:rPr>
        <w:t>(FAO 2022)</w:t>
      </w:r>
      <w:r w:rsidRPr="0039622C">
        <w:t>.</w:t>
      </w:r>
    </w:p>
    <w:p w14:paraId="6BAE3321" w14:textId="77777777" w:rsidR="000441E3" w:rsidRPr="00945121" w:rsidRDefault="000441E3" w:rsidP="001A106C">
      <w:pPr>
        <w:spacing w:after="120"/>
      </w:pPr>
      <w:r w:rsidRPr="00945121">
        <w:t>For further information on the:</w:t>
      </w:r>
    </w:p>
    <w:p w14:paraId="14EC7765" w14:textId="0058570B" w:rsidR="000441E3" w:rsidRPr="00945121" w:rsidRDefault="000441E3" w:rsidP="00A42569">
      <w:pPr>
        <w:pStyle w:val="ListBullet"/>
      </w:pPr>
      <w:r w:rsidRPr="00945121">
        <w:t>method for PRA</w:t>
      </w:r>
      <w:r>
        <w:t>:</w:t>
      </w:r>
      <w:r w:rsidRPr="00945121">
        <w:t xml:space="preserve"> see</w:t>
      </w:r>
      <w:r>
        <w:t xml:space="preserve"> </w:t>
      </w:r>
      <w:r>
        <w:fldChar w:fldCharType="begin"/>
      </w:r>
      <w:r>
        <w:instrText xml:space="preserve"> REF AppendixA \h </w:instrText>
      </w:r>
      <w:r>
        <w:fldChar w:fldCharType="separate"/>
      </w:r>
      <w:r w:rsidR="00026ADE" w:rsidRPr="00945121">
        <w:t>Appendix A</w:t>
      </w:r>
      <w:r>
        <w:fldChar w:fldCharType="end"/>
      </w:r>
    </w:p>
    <w:p w14:paraId="4EAD21A7" w14:textId="796C7609" w:rsidR="000441E3" w:rsidRPr="00945121" w:rsidRDefault="000441E3" w:rsidP="00A42569">
      <w:pPr>
        <w:pStyle w:val="ListBullet"/>
      </w:pPr>
      <w:r w:rsidRPr="00945121">
        <w:t>terms used in this risk analysis</w:t>
      </w:r>
      <w:bookmarkStart w:id="42" w:name="_Hlk119502746"/>
      <w:r>
        <w:t>:</w:t>
      </w:r>
      <w:r w:rsidRPr="00945121">
        <w:t xml:space="preserve"> see</w:t>
      </w:r>
      <w:r>
        <w:t xml:space="preserve"> </w:t>
      </w:r>
      <w:r>
        <w:fldChar w:fldCharType="begin"/>
      </w:r>
      <w:r>
        <w:instrText xml:space="preserve"> REF _Ref119503010 \h </w:instrText>
      </w:r>
      <w:r>
        <w:fldChar w:fldCharType="separate"/>
      </w:r>
      <w:r w:rsidR="00026ADE" w:rsidRPr="00945121">
        <w:t>Glossary, acronyms and abbreviations</w:t>
      </w:r>
      <w:r>
        <w:fldChar w:fldCharType="end"/>
      </w:r>
      <w:r w:rsidRPr="00945121">
        <w:t xml:space="preserve"> </w:t>
      </w:r>
      <w:bookmarkEnd w:id="42"/>
      <w:r w:rsidRPr="00945121">
        <w:t>at the end of this report</w:t>
      </w:r>
    </w:p>
    <w:p w14:paraId="62F0D3D7" w14:textId="6F3CAC07" w:rsidR="000441E3" w:rsidRPr="00945121" w:rsidRDefault="000441E3" w:rsidP="00A42569">
      <w:pPr>
        <w:pStyle w:val="ListBullet"/>
      </w:pPr>
      <w:r w:rsidRPr="00945121">
        <w:t>pathway being assessed in this risk analysis</w:t>
      </w:r>
      <w:r>
        <w:t>:</w:t>
      </w:r>
      <w:r w:rsidRPr="00945121">
        <w:t xml:space="preserve"> see</w:t>
      </w:r>
      <w:r>
        <w:t xml:space="preserve"> </w:t>
      </w:r>
      <w:r w:rsidRPr="00945121">
        <w:t xml:space="preserve">section </w:t>
      </w:r>
      <w:r w:rsidRPr="00945121">
        <w:fldChar w:fldCharType="begin"/>
      </w:r>
      <w:r w:rsidRPr="00945121">
        <w:instrText xml:space="preserve"> REF _Ref91224286 \r \h  \* MERGEFORMAT </w:instrText>
      </w:r>
      <w:r w:rsidRPr="00945121">
        <w:fldChar w:fldCharType="separate"/>
      </w:r>
      <w:r w:rsidR="00026ADE">
        <w:t>1.2.2</w:t>
      </w:r>
      <w:r w:rsidRPr="00945121">
        <w:fldChar w:fldCharType="end"/>
      </w:r>
    </w:p>
    <w:p w14:paraId="4BFBC695" w14:textId="6401DEBA" w:rsidR="000441E3" w:rsidRPr="00945121" w:rsidRDefault="000441E3" w:rsidP="00A42569">
      <w:pPr>
        <w:pStyle w:val="ListBullet"/>
      </w:pPr>
      <w:r w:rsidRPr="00945121">
        <w:t>initiation and pest categorisation</w:t>
      </w:r>
      <w:r>
        <w:t>:</w:t>
      </w:r>
      <w:r w:rsidRPr="00945121">
        <w:t xml:space="preserve"> see</w:t>
      </w:r>
      <w:r>
        <w:t xml:space="preserve"> </w:t>
      </w:r>
      <w:r>
        <w:fldChar w:fldCharType="begin"/>
      </w:r>
      <w:r>
        <w:instrText xml:space="preserve"> REF AppendixB \h </w:instrText>
      </w:r>
      <w:r>
        <w:fldChar w:fldCharType="separate"/>
      </w:r>
      <w:r w:rsidR="00026ADE" w:rsidRPr="00945121">
        <w:t>Appendix B</w:t>
      </w:r>
      <w:r>
        <w:fldChar w:fldCharType="end"/>
      </w:r>
    </w:p>
    <w:p w14:paraId="14FE160D" w14:textId="0D398B21" w:rsidR="000441E3" w:rsidRPr="00945121" w:rsidRDefault="000441E3" w:rsidP="00A42569">
      <w:pPr>
        <w:pStyle w:val="ListBullet"/>
      </w:pPr>
      <w:r w:rsidRPr="00945121">
        <w:t>pest risk assessments for pests/pest groups identified in Appendix B as requiring further pest risk assessment</w:t>
      </w:r>
      <w:r>
        <w:t>:</w:t>
      </w:r>
      <w:r w:rsidRPr="00945121">
        <w:t xml:space="preserve"> see</w:t>
      </w:r>
      <w:r>
        <w:t xml:space="preserve"> </w:t>
      </w:r>
      <w:r w:rsidRPr="00945121">
        <w:t xml:space="preserve">Chapter </w:t>
      </w:r>
      <w:r w:rsidRPr="00945121">
        <w:fldChar w:fldCharType="begin"/>
      </w:r>
      <w:r w:rsidRPr="00945121">
        <w:instrText xml:space="preserve"> REF _Ref91223298 \r \h  \* MERGEFORMAT </w:instrText>
      </w:r>
      <w:r w:rsidRPr="00945121">
        <w:fldChar w:fldCharType="separate"/>
      </w:r>
      <w:r w:rsidR="00026ADE">
        <w:t>3</w:t>
      </w:r>
      <w:r w:rsidRPr="00945121">
        <w:fldChar w:fldCharType="end"/>
      </w:r>
    </w:p>
    <w:p w14:paraId="72A0B4FB" w14:textId="2353E993" w:rsidR="000441E3" w:rsidRPr="00945121" w:rsidRDefault="000441E3" w:rsidP="00A42569">
      <w:pPr>
        <w:pStyle w:val="ListBullet"/>
      </w:pPr>
      <w:r w:rsidRPr="00945121">
        <w:t xml:space="preserve">risk management measures for pests/pest groups assessed in Chapter 3 as not achieving </w:t>
      </w:r>
      <w:r>
        <w:t>the</w:t>
      </w:r>
      <w:r w:rsidRPr="00945121">
        <w:t xml:space="preserve"> ALOP</w:t>
      </w:r>
      <w:r>
        <w:t xml:space="preserve"> for Australia:</w:t>
      </w:r>
      <w:r w:rsidRPr="00945121">
        <w:t xml:space="preserve"> see</w:t>
      </w:r>
      <w:r>
        <w:t xml:space="preserve"> </w:t>
      </w:r>
      <w:r w:rsidRPr="00945121">
        <w:t xml:space="preserve">Chapter </w:t>
      </w:r>
      <w:r w:rsidRPr="00945121">
        <w:fldChar w:fldCharType="begin"/>
      </w:r>
      <w:r w:rsidRPr="00945121">
        <w:instrText xml:space="preserve"> REF _Ref91223399 \r \h  \* MERGEFORMAT </w:instrText>
      </w:r>
      <w:r w:rsidRPr="00945121">
        <w:fldChar w:fldCharType="separate"/>
      </w:r>
      <w:r w:rsidR="00026ADE">
        <w:t>4</w:t>
      </w:r>
      <w:r w:rsidRPr="00945121">
        <w:fldChar w:fldCharType="end"/>
      </w:r>
      <w:r w:rsidRPr="00945121">
        <w:t>.</w:t>
      </w:r>
    </w:p>
    <w:p w14:paraId="1A4BED3C" w14:textId="77777777" w:rsidR="000441E3" w:rsidRPr="00945121" w:rsidRDefault="000441E3" w:rsidP="00DC43F2">
      <w:pPr>
        <w:pStyle w:val="Heading4"/>
      </w:pPr>
      <w:r w:rsidRPr="00945121">
        <w:t>Next steps</w:t>
      </w:r>
    </w:p>
    <w:p w14:paraId="6DD8C793" w14:textId="77777777" w:rsidR="000441E3" w:rsidRPr="00945121" w:rsidRDefault="000441E3" w:rsidP="00DC43F2">
      <w:r w:rsidRPr="00945121">
        <w:t xml:space="preserve">The final report will be published on the department website with a notice advising stakeholders of </w:t>
      </w:r>
      <w:r>
        <w:t>the</w:t>
      </w:r>
      <w:r w:rsidRPr="00945121">
        <w:t xml:space="preserve"> release. The department will also notify the proposer, the registered stakeholders and the WTO Secretariat about the release of the final report. </w:t>
      </w:r>
      <w:bookmarkStart w:id="43" w:name="_Hlk104283583"/>
      <w:r w:rsidRPr="00945121">
        <w:t>Publication of the final report represents the end of the risk analysis process.</w:t>
      </w:r>
    </w:p>
    <w:bookmarkEnd w:id="43"/>
    <w:p w14:paraId="306D35C2" w14:textId="4CD3ECBD" w:rsidR="000441E3" w:rsidRDefault="000441E3" w:rsidP="005E496F">
      <w:r>
        <w:t xml:space="preserve">Before any trade in </w:t>
      </w:r>
      <w:r w:rsidRPr="00945121">
        <w:rPr>
          <w:rStyle w:val="PlaceholderText"/>
          <w:color w:val="63B1E5"/>
        </w:rPr>
        <w:fldChar w:fldCharType="begin"/>
      </w:r>
      <w:r w:rsidRPr="00945121">
        <w:rPr>
          <w:rStyle w:val="PlaceholderText"/>
          <w:color w:val="63B1E5"/>
        </w:rPr>
        <w:instrText xml:space="preserve"> REF  commodity \* Lower  \* MERGEFORMAT </w:instrText>
      </w:r>
      <w:r w:rsidRPr="00945121">
        <w:rPr>
          <w:rStyle w:val="PlaceholderText"/>
          <w:color w:val="63B1E5"/>
        </w:rPr>
        <w:fldChar w:fldCharType="separate"/>
      </w:r>
      <w:r w:rsidR="00026ADE" w:rsidRPr="00026ADE">
        <w:rPr>
          <w:rStyle w:val="PlaceholderText"/>
          <w:rFonts w:cs="Calibri"/>
          <w:color w:val="000000" w:themeColor="text1"/>
        </w:rPr>
        <w:t>oriental</w:t>
      </w:r>
      <w:r w:rsidR="00026ADE" w:rsidRPr="00026ADE">
        <w:rPr>
          <w:color w:val="000000" w:themeColor="text1"/>
        </w:rPr>
        <w:t xml:space="preserve"> </w:t>
      </w:r>
      <w:r w:rsidR="00026ADE" w:rsidRPr="00945121">
        <w:t>melon and rockmelon fruit</w:t>
      </w:r>
      <w:r w:rsidRPr="00945121">
        <w:rPr>
          <w:rStyle w:val="PlaceholderText"/>
          <w:color w:val="63B1E5"/>
        </w:rPr>
        <w:fldChar w:fldCharType="end"/>
      </w:r>
      <w:r>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t xml:space="preserve"> commences, the department will verify that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t xml:space="preserve"> can implement the required pest risk management measures (as specified in section 4.1), and operational system for the assurance, maintenance and verification of phytosanitary status (as specified in section 4.2). On verification of these requirements, the import conditions for </w:t>
      </w:r>
      <w:r w:rsidRPr="00945121">
        <w:rPr>
          <w:rStyle w:val="PlaceholderText"/>
          <w:color w:val="63B1E5"/>
        </w:rPr>
        <w:fldChar w:fldCharType="begin"/>
      </w:r>
      <w:r w:rsidRPr="00945121">
        <w:rPr>
          <w:rStyle w:val="PlaceholderText"/>
          <w:color w:val="63B1E5"/>
        </w:rPr>
        <w:instrText xml:space="preserve"> REF  commodity \* Lower  \* MERGEFORMAT </w:instrText>
      </w:r>
      <w:r w:rsidRPr="00945121">
        <w:rPr>
          <w:rStyle w:val="PlaceholderText"/>
          <w:color w:val="63B1E5"/>
        </w:rPr>
        <w:fldChar w:fldCharType="separate"/>
      </w:r>
      <w:r w:rsidR="00026ADE" w:rsidRPr="00026ADE">
        <w:rPr>
          <w:rStyle w:val="PlaceholderText"/>
          <w:rFonts w:cs="Calibri"/>
          <w:color w:val="000000" w:themeColor="text1"/>
        </w:rPr>
        <w:t>oriental</w:t>
      </w:r>
      <w:r w:rsidR="00026ADE" w:rsidRPr="00026ADE">
        <w:rPr>
          <w:color w:val="000000" w:themeColor="text1"/>
        </w:rPr>
        <w:t xml:space="preserve"> </w:t>
      </w:r>
      <w:r w:rsidR="00026ADE" w:rsidRPr="00945121">
        <w:t>melon and rockmelon fruit</w:t>
      </w:r>
      <w:r w:rsidRPr="00945121">
        <w:rPr>
          <w:rStyle w:val="PlaceholderText"/>
          <w:color w:val="63B1E5"/>
        </w:rPr>
        <w:fldChar w:fldCharType="end"/>
      </w:r>
      <w:r>
        <w:t xml:space="preserve"> from </w:t>
      </w:r>
      <w:r w:rsidR="00D10793">
        <w:fldChar w:fldCharType="begin"/>
      </w:r>
      <w:r w:rsidR="00D10793">
        <w:instrText xml:space="preserve"> REF  Country  \* MERGEFORM</w:instrText>
      </w:r>
      <w:r w:rsidR="00D10793">
        <w:instrText xml:space="preserve">AT </w:instrText>
      </w:r>
      <w:r w:rsidR="00D10793">
        <w:fldChar w:fldCharType="separate"/>
      </w:r>
      <w:r w:rsidR="00026ADE" w:rsidRPr="00945121">
        <w:t>Korea</w:t>
      </w:r>
      <w:r w:rsidR="00D10793">
        <w:fldChar w:fldCharType="end"/>
      </w:r>
      <w:r>
        <w:t xml:space="preserve"> will be published on BICON.</w:t>
      </w:r>
    </w:p>
    <w:p w14:paraId="68B427EB" w14:textId="77777777" w:rsidR="000441E3" w:rsidRPr="00945121" w:rsidRDefault="000441E3" w:rsidP="00DC43F2">
      <w:pPr>
        <w:sectPr w:rsidR="000441E3" w:rsidRPr="00945121" w:rsidSect="00DC43F2">
          <w:headerReference w:type="even" r:id="rId36"/>
          <w:headerReference w:type="default" r:id="rId37"/>
          <w:footerReference w:type="default" r:id="rId38"/>
          <w:headerReference w:type="first" r:id="rId39"/>
          <w:pgSz w:w="11906" w:h="16838"/>
          <w:pgMar w:top="1418" w:right="1418" w:bottom="1418" w:left="1418" w:header="567" w:footer="454" w:gutter="0"/>
          <w:pgNumType w:start="1"/>
          <w:cols w:space="708"/>
          <w:docGrid w:linePitch="360"/>
        </w:sectPr>
      </w:pPr>
    </w:p>
    <w:p w14:paraId="626C5768" w14:textId="77777777" w:rsidR="000441E3" w:rsidRPr="00945121" w:rsidRDefault="000441E3" w:rsidP="00DC43F2">
      <w:pPr>
        <w:pStyle w:val="Heading2"/>
      </w:pPr>
      <w:bookmarkStart w:id="44" w:name="_Ref91223238"/>
      <w:bookmarkStart w:id="45" w:name="_Ref91223260"/>
      <w:bookmarkStart w:id="46" w:name="_Ref91223283"/>
      <w:bookmarkStart w:id="47" w:name="_Ref91223546"/>
      <w:bookmarkStart w:id="48" w:name="_Toc124169073"/>
      <w:bookmarkStart w:id="49" w:name="_Hlk87016551"/>
      <w:r w:rsidRPr="00945121">
        <w:t>Commercial production practices for oriental melon and rockmelon fruit in Korea</w:t>
      </w:r>
      <w:bookmarkEnd w:id="44"/>
      <w:bookmarkEnd w:id="45"/>
      <w:bookmarkEnd w:id="46"/>
      <w:bookmarkEnd w:id="47"/>
      <w:bookmarkEnd w:id="48"/>
    </w:p>
    <w:p w14:paraId="71622657" w14:textId="296E2844" w:rsidR="000441E3" w:rsidRPr="00945121" w:rsidRDefault="000441E3" w:rsidP="00DC43F2">
      <w:r w:rsidRPr="00945121">
        <w:t xml:space="preserve">This chapter provides information on the pre-harvest, harvest and post-harvest practices considered to be standard practices in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for the production of greenhouse-grown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for export. </w:t>
      </w:r>
      <w:r>
        <w:t>It also outlines t</w:t>
      </w:r>
      <w:r w:rsidRPr="00945121">
        <w:t xml:space="preserve">he export capability of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w:t>
      </w:r>
    </w:p>
    <w:p w14:paraId="5D65D795" w14:textId="77777777" w:rsidR="000441E3" w:rsidRPr="00945121" w:rsidRDefault="000441E3" w:rsidP="00DC43F2">
      <w:pPr>
        <w:pStyle w:val="Heading3"/>
      </w:pPr>
      <w:bookmarkStart w:id="50" w:name="_Toc124169074"/>
      <w:r w:rsidRPr="00945121">
        <w:t>Considerations used in estimating unrestricted risk</w:t>
      </w:r>
      <w:bookmarkEnd w:id="50"/>
    </w:p>
    <w:p w14:paraId="270C5243" w14:textId="3A7171E6" w:rsidR="000441E3" w:rsidRPr="00945121" w:rsidRDefault="00D10793" w:rsidP="00DC43F2">
      <w:r>
        <w:fldChar w:fldCharType="begin"/>
      </w:r>
      <w:r>
        <w:instrText xml:space="preserve"> REF  Country \* FirstCap  \* MERGEFORMAT </w:instrText>
      </w:r>
      <w:r>
        <w:fldChar w:fldCharType="separate"/>
      </w:r>
      <w:r w:rsidR="00026ADE" w:rsidRPr="00945121">
        <w:t>Korea</w:t>
      </w:r>
      <w:r>
        <w:fldChar w:fldCharType="end"/>
      </w:r>
      <w:r w:rsidR="000441E3" w:rsidRPr="00945121">
        <w:t xml:space="preserve"> provided a technical market access submission to Australia that included information on commercial production practices of greenhouse-grown </w:t>
      </w:r>
      <w:r>
        <w:fldChar w:fldCharType="begin"/>
      </w:r>
      <w:r>
        <w:instrText xml:space="preserve"> REF  commodity \* Lower  \* MERGEFORMAT </w:instrText>
      </w:r>
      <w:r>
        <w:fldChar w:fldCharType="separate"/>
      </w:r>
      <w:r w:rsidR="00026ADE" w:rsidRPr="00945121">
        <w:t>oriental melon and rockmelon fruit</w:t>
      </w:r>
      <w:r>
        <w:fldChar w:fldCharType="end"/>
      </w:r>
      <w:r w:rsidR="000441E3" w:rsidRPr="00945121">
        <w:t xml:space="preserve"> in </w:t>
      </w:r>
      <w:r>
        <w:fldChar w:fldCharType="begin"/>
      </w:r>
      <w:r>
        <w:instrText xml:space="preserve"> REF  Country  \* MERGEFORMAT </w:instrText>
      </w:r>
      <w:r>
        <w:fldChar w:fldCharType="separate"/>
      </w:r>
      <w:r w:rsidR="00026ADE" w:rsidRPr="00945121">
        <w:t>Korea</w:t>
      </w:r>
      <w:r>
        <w:fldChar w:fldCharType="end"/>
      </w:r>
      <w:r w:rsidR="000441E3" w:rsidRPr="00945121">
        <w:t>.</w:t>
      </w:r>
    </w:p>
    <w:p w14:paraId="1EBC93BB" w14:textId="77777777" w:rsidR="000441E3" w:rsidRPr="00945121" w:rsidRDefault="000441E3" w:rsidP="00DC43F2">
      <w:r>
        <w:t>In June 2022 the department visited oriental melon and rockmelon producing areas in Seongju and Andong, within Gyeongsangbuk-do province of Korea. The department’s observations during this visit, and additional information provided by Korea to supplement their original market access submission, confirmed the production, harvest, processing and packing procedures described in this chapter as standard commercial production practices for oriental melons and rockmelons for export.</w:t>
      </w:r>
    </w:p>
    <w:p w14:paraId="437C3A09" w14:textId="3D91B5EF" w:rsidR="000441E3" w:rsidRPr="00945121" w:rsidRDefault="000441E3" w:rsidP="00DC43F2">
      <w:r w:rsidRPr="00945121">
        <w:t xml:space="preserve">The information provided by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w:t>
      </w:r>
      <w:r>
        <w:t xml:space="preserve">and gathered by the department during the June 2022 visit </w:t>
      </w:r>
      <w:r w:rsidRPr="00945121">
        <w:t>has been supplemented with data from published literature and other sources and has been taken into consideration when estimating the unrestricted risks of pests that may be associated with import of this commodity.</w:t>
      </w:r>
    </w:p>
    <w:p w14:paraId="0FCB4197" w14:textId="40D37397" w:rsidR="000441E3" w:rsidRPr="00945121" w:rsidRDefault="000441E3" w:rsidP="00DC43F2">
      <w:r w:rsidRPr="00945121">
        <w:t xml:space="preserve">In estimating the likelihood of pest introduction, it was considered that the pre-harvest, harvest and post-harvest production practices for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as described in this chapter, are implemented in all greenhouses and packing houses, and for all oriental melon and rockmelon varieties produced for export.</w:t>
      </w:r>
    </w:p>
    <w:p w14:paraId="039FFAED" w14:textId="6F4CB2C2" w:rsidR="000441E3" w:rsidRPr="00945121" w:rsidRDefault="000441E3" w:rsidP="00DC43F2">
      <w:pPr>
        <w:pStyle w:val="Heading3"/>
      </w:pPr>
      <w:bookmarkStart w:id="51" w:name="_Toc124169075"/>
      <w:r w:rsidRPr="00945121">
        <w:t xml:space="preserve">Production areas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bookmarkEnd w:id="51"/>
      <w:r w:rsidR="00D10793">
        <w:fldChar w:fldCharType="end"/>
      </w:r>
    </w:p>
    <w:p w14:paraId="2B6A0B00" w14:textId="77777777" w:rsidR="000441E3" w:rsidRPr="00945121" w:rsidRDefault="000441E3" w:rsidP="00DC43F2">
      <w:r w:rsidRPr="00945121">
        <w:t>Melons, including oriental melon (</w:t>
      </w:r>
      <w:r w:rsidRPr="00945121">
        <w:rPr>
          <w:i/>
          <w:iCs/>
        </w:rPr>
        <w:t>Cucumis melo</w:t>
      </w:r>
      <w:r w:rsidRPr="00945121">
        <w:t xml:space="preserve"> var. </w:t>
      </w:r>
      <w:r w:rsidRPr="00945121">
        <w:rPr>
          <w:i/>
          <w:iCs/>
        </w:rPr>
        <w:t>makuwa</w:t>
      </w:r>
      <w:r w:rsidRPr="00945121">
        <w:t>) and rockmelon (</w:t>
      </w:r>
      <w:r w:rsidRPr="00945121">
        <w:rPr>
          <w:i/>
          <w:iCs/>
        </w:rPr>
        <w:t>Cucumis</w:t>
      </w:r>
      <w:r w:rsidRPr="00945121">
        <w:t xml:space="preserve"> </w:t>
      </w:r>
      <w:r w:rsidRPr="00945121">
        <w:rPr>
          <w:i/>
          <w:iCs/>
        </w:rPr>
        <w:t>melo</w:t>
      </w:r>
      <w:r w:rsidRPr="00945121">
        <w:t xml:space="preserve"> var. </w:t>
      </w:r>
      <w:r w:rsidRPr="00945121">
        <w:rPr>
          <w:i/>
          <w:iCs/>
        </w:rPr>
        <w:t>cantalupo</w:t>
      </w:r>
      <w:r w:rsidRPr="00945121">
        <w:t xml:space="preserve">), are the second most common species of the Cucurbitaceae family grown in greenhouses in Korea. Production statistics show that melon production occupied 3,488 hectares of greenhouses across Korea in 2019 and produced 133,393 tonnes of fruit </w:t>
      </w:r>
      <w:r>
        <w:rPr>
          <w:noProof/>
        </w:rPr>
        <w:t>(APQA 2021; KOSIS 2023)</w:t>
      </w:r>
      <w:r w:rsidRPr="00945121">
        <w:t xml:space="preserve">. Most provinces across Korea grow oriental melon and rockmelon fruit, with the largest volumes produced in the provinces of Gyeongsangbuk-do, Daegu and Gyeonggi-do. The majority of melon production occurs in Gyeongsangbuk-do, with 3,196 hectares of greenhouses producing 124,280 tonnes of melons in 2019 </w:t>
      </w:r>
      <w:r>
        <w:rPr>
          <w:noProof/>
        </w:rPr>
        <w:t>(KOSIS 2023)</w:t>
      </w:r>
      <w:r w:rsidRPr="00945121">
        <w:t>.</w:t>
      </w:r>
    </w:p>
    <w:p w14:paraId="1E34BB9F" w14:textId="3F223820" w:rsidR="000441E3" w:rsidRPr="00945121" w:rsidRDefault="000441E3" w:rsidP="00DC43F2">
      <w:r w:rsidRPr="00945121">
        <w:t xml:space="preserve">The main oriental melon and rockmelon fruit production provinces are identified in </w:t>
      </w:r>
      <w:r w:rsidRPr="00945121">
        <w:fldChar w:fldCharType="begin"/>
      </w:r>
      <w:r w:rsidRPr="00945121">
        <w:instrText xml:space="preserve"> REF _Ref86655748 \h  \* MERGEFORMAT </w:instrText>
      </w:r>
      <w:r w:rsidRPr="00945121">
        <w:fldChar w:fldCharType="separate"/>
      </w:r>
      <w:r w:rsidR="00026ADE" w:rsidRPr="00945121">
        <w:t xml:space="preserve">Map </w:t>
      </w:r>
      <w:r w:rsidR="00026ADE">
        <w:rPr>
          <w:noProof/>
        </w:rPr>
        <w:t>3</w:t>
      </w:r>
      <w:r w:rsidRPr="00945121">
        <w:fldChar w:fldCharType="end"/>
      </w:r>
      <w:r w:rsidRPr="00945121">
        <w:t>.</w:t>
      </w:r>
    </w:p>
    <w:p w14:paraId="680E7436" w14:textId="6A2695A8" w:rsidR="000441E3" w:rsidRPr="00945121" w:rsidRDefault="000441E3" w:rsidP="00DC43F2">
      <w:pPr>
        <w:pStyle w:val="Mapheading"/>
      </w:pPr>
      <w:bookmarkStart w:id="52" w:name="_Ref86655748"/>
      <w:bookmarkStart w:id="53" w:name="_Toc124169149"/>
      <w:bookmarkStart w:id="54" w:name="_Hlk80019975"/>
      <w:r w:rsidRPr="00945121">
        <w:t xml:space="preserve">Map </w:t>
      </w:r>
      <w:r w:rsidR="00D10793">
        <w:fldChar w:fldCharType="begin"/>
      </w:r>
      <w:r w:rsidR="00D10793">
        <w:instrText xml:space="preserve"> SEQ Map \* ARABIC </w:instrText>
      </w:r>
      <w:r w:rsidR="00D10793">
        <w:fldChar w:fldCharType="separate"/>
      </w:r>
      <w:r w:rsidR="00026ADE">
        <w:rPr>
          <w:noProof/>
        </w:rPr>
        <w:t>3</w:t>
      </w:r>
      <w:r w:rsidR="00D10793">
        <w:rPr>
          <w:noProof/>
        </w:rPr>
        <w:fldChar w:fldCharType="end"/>
      </w:r>
      <w:bookmarkEnd w:id="52"/>
      <w:r w:rsidRPr="00945121">
        <w:t xml:space="preserve"> Production of greenhouse-grown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by province in </w:t>
      </w:r>
      <w:r w:rsidR="00D10793">
        <w:fldChar w:fldCharType="begin"/>
      </w:r>
      <w:r w:rsidR="00D10793">
        <w:instrText xml:space="preserve"> REF  Country  \* MERGEFORMAT </w:instrText>
      </w:r>
      <w:r w:rsidR="00D10793">
        <w:fldChar w:fldCharType="separate"/>
      </w:r>
      <w:r w:rsidR="00026ADE" w:rsidRPr="00026ADE">
        <w:rPr>
          <w:rStyle w:val="PlaceholderText"/>
          <w:color w:val="595959" w:themeColor="text1" w:themeTint="A6"/>
        </w:rPr>
        <w:t>Korea</w:t>
      </w:r>
      <w:bookmarkEnd w:id="53"/>
      <w:r w:rsidR="00D10793">
        <w:rPr>
          <w:rStyle w:val="PlaceholderText"/>
          <w:color w:val="595959" w:themeColor="text1" w:themeTint="A6"/>
        </w:rPr>
        <w:fldChar w:fldCharType="end"/>
      </w:r>
    </w:p>
    <w:p w14:paraId="0D8D3754" w14:textId="77777777" w:rsidR="000441E3" w:rsidRPr="00945121" w:rsidRDefault="000441E3" w:rsidP="00DC43F2">
      <w:pPr>
        <w:keepNext/>
        <w:spacing w:after="0"/>
      </w:pPr>
      <w:r w:rsidRPr="00945121">
        <w:rPr>
          <w:noProof/>
          <w:lang w:eastAsia="en-AU"/>
        </w:rPr>
        <w:drawing>
          <wp:inline distT="0" distB="0" distL="0" distR="0" wp14:anchorId="53160F25" wp14:editId="104FE2EC">
            <wp:extent cx="5746220" cy="7081200"/>
            <wp:effectExtent l="0" t="0" r="6985" b="5715"/>
            <wp:docPr id="27" name="Picture 27" descr="Map indicating oriental melon and rockmelon production in the major provinces of the Republic of Korea. The provinces of Gyeongsangbuk-do, and Daegu are colour coded as having high production. Gyeonggi-do, Gyeonsangnam-do, Chungcheongnam-do, Gangwon-do and Jeollanam-do are marked as moderate production. Chungcheongbuk-do and Incheon and are marked as low production. The remaining provinces are marked as negligible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 indicating oriental melon and rockmelon production in the major provinces of the Republic of Korea. The provinces of Gyeongsangbuk-do, and Daegu are colour coded as having high production. Gyeonggi-do, Gyeonsangnam-do, Chungcheongnam-do, Gangwon-do and Jeollanam-do are marked as moderate production. Chungcheongbuk-do and Incheon and are marked as low production. The remaining provinces are marked as negligible production."/>
                    <pic:cNvPicPr/>
                  </pic:nvPicPr>
                  <pic:blipFill>
                    <a:blip r:embed="rId40">
                      <a:extLst>
                        <a:ext uri="{28A0092B-C50C-407E-A947-70E740481C1C}">
                          <a14:useLocalDpi xmlns:a14="http://schemas.microsoft.com/office/drawing/2010/main" val="0"/>
                        </a:ext>
                      </a:extLst>
                    </a:blip>
                    <a:stretch>
                      <a:fillRect/>
                    </a:stretch>
                  </pic:blipFill>
                  <pic:spPr>
                    <a:xfrm>
                      <a:off x="0" y="0"/>
                      <a:ext cx="5746220" cy="7081200"/>
                    </a:xfrm>
                    <a:prstGeom prst="rect">
                      <a:avLst/>
                    </a:prstGeom>
                  </pic:spPr>
                </pic:pic>
              </a:graphicData>
            </a:graphic>
          </wp:inline>
        </w:drawing>
      </w:r>
    </w:p>
    <w:p w14:paraId="7D9040B8" w14:textId="77777777" w:rsidR="000441E3" w:rsidRPr="00945121" w:rsidRDefault="000441E3" w:rsidP="00DC43F2">
      <w:pPr>
        <w:pStyle w:val="FigureTableNoteSource"/>
      </w:pPr>
      <w:bookmarkStart w:id="55" w:name="_Hlk90649016"/>
      <w:bookmarkEnd w:id="54"/>
      <w:r w:rsidRPr="00945121">
        <w:t>Production of greenhouse-grown oriental melon and rockmelon fruit (in tonnes) for each Province in Korea in 20</w:t>
      </w:r>
      <w:bookmarkEnd w:id="55"/>
      <w:r w:rsidRPr="00945121">
        <w:t xml:space="preserve">19. Source: Image modified using data from </w:t>
      </w:r>
      <w:r>
        <w:rPr>
          <w:noProof/>
        </w:rPr>
        <w:t>KOSIS (2023)</w:t>
      </w:r>
    </w:p>
    <w:p w14:paraId="220FBD52" w14:textId="77777777" w:rsidR="000441E3" w:rsidRPr="00945121" w:rsidRDefault="000441E3" w:rsidP="00DC43F2">
      <w:pPr>
        <w:pStyle w:val="Heading3"/>
      </w:pPr>
      <w:bookmarkStart w:id="56" w:name="_Toc124169076"/>
      <w:r w:rsidRPr="00945121">
        <w:t>Climate in production areas</w:t>
      </w:r>
      <w:bookmarkEnd w:id="56"/>
    </w:p>
    <w:p w14:paraId="50DEAA9C" w14:textId="56BF6EC4" w:rsidR="000441E3" w:rsidRPr="00945121" w:rsidRDefault="000441E3" w:rsidP="00DC43F2">
      <w:r w:rsidRPr="00945121">
        <w:t xml:space="preserve">Korea is located in the temperate climatic zone and experiences </w:t>
      </w:r>
      <w:r>
        <w:t>4</w:t>
      </w:r>
      <w:r w:rsidRPr="00945121">
        <w:t xml:space="preserve"> distinct seasons. Winter (December–February) in Korea is typically characterised by snow and low temperatures; spring (March–May) is mild, dry, and clear; summer (June–August) is warm and humid with heavy rainfall and typhoons; and autumn (September–November) is dry and clear, with some heavy rainfall through September </w:t>
      </w:r>
      <w:r>
        <w:rPr>
          <w:noProof/>
        </w:rPr>
        <w:t>(KMA 2011)</w:t>
      </w:r>
      <w:r w:rsidRPr="00945121">
        <w:t>. Melons grown in greenhouses are able to be produced all year round, while</w:t>
      </w:r>
      <w:r w:rsidRPr="00945121" w:rsidDel="00E15D92">
        <w:t xml:space="preserve"> </w:t>
      </w:r>
      <w:r w:rsidRPr="00945121">
        <w:t xml:space="preserve">low temperatures and snow during winter mean that melons grown in the field can only be produced during warmer seasons. </w:t>
      </w:r>
      <w:r w:rsidRPr="00945121">
        <w:fldChar w:fldCharType="begin"/>
      </w:r>
      <w:r w:rsidRPr="00945121">
        <w:instrText xml:space="preserve"> REF _Ref90905726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w:t>
      </w:r>
      <w:r w:rsidRPr="00945121">
        <w:fldChar w:fldCharType="end"/>
      </w:r>
      <w:r w:rsidRPr="00945121">
        <w:t xml:space="preserve"> </w:t>
      </w:r>
      <w:r>
        <w:t>shows</w:t>
      </w:r>
      <w:r w:rsidRPr="00945121">
        <w:t xml:space="preserve"> mean </w:t>
      </w:r>
      <w:r>
        <w:t xml:space="preserve">monthly </w:t>
      </w:r>
      <w:r w:rsidRPr="00945121">
        <w:t xml:space="preserve">maximum and minimum temperatures, as well as </w:t>
      </w:r>
      <w:r>
        <w:t>mean monthly rainfall</w:t>
      </w:r>
      <w:r w:rsidRPr="00945121">
        <w:t xml:space="preserve"> in the cities of major melon-growing provinces of Gyeongsangbuk-do, Daegu</w:t>
      </w:r>
      <w:r>
        <w:t xml:space="preserve"> and</w:t>
      </w:r>
      <w:r w:rsidRPr="00945121">
        <w:t xml:space="preserve"> Gyeonggi-do.</w:t>
      </w:r>
    </w:p>
    <w:p w14:paraId="094408E1" w14:textId="6ED7F7EE" w:rsidR="000441E3" w:rsidRPr="00945121" w:rsidRDefault="000441E3" w:rsidP="00DC43F2">
      <w:pPr>
        <w:pStyle w:val="Caption"/>
      </w:pPr>
      <w:bookmarkStart w:id="57" w:name="_Ref90905726"/>
      <w:bookmarkStart w:id="58" w:name="_Toc124169107"/>
      <w:r w:rsidRPr="00945121">
        <w:t xml:space="preserve">Figure </w:t>
      </w:r>
      <w:r w:rsidR="00D10793">
        <w:fldChar w:fldCharType="begin"/>
      </w:r>
      <w:r w:rsidR="00D10793">
        <w:instrText xml:space="preserve"> STYLE</w:instrText>
      </w:r>
      <w:r w:rsidR="00D10793">
        <w:instrText xml:space="preserve">REF 2 \s </w:instrText>
      </w:r>
      <w:r w:rsidR="00D10793">
        <w:fldChar w:fldCharType="separate"/>
      </w:r>
      <w:r w:rsidR="00026ADE">
        <w:rPr>
          <w:noProof/>
        </w:rPr>
        <w:t>2</w:t>
      </w:r>
      <w:r w:rsidR="00D10793">
        <w:rPr>
          <w:noProof/>
        </w:rPr>
        <w:fldChar w:fldCharType="end"/>
      </w:r>
      <w:r w:rsidRPr="00945121">
        <w:t>.</w:t>
      </w:r>
      <w:r w:rsidR="00D10793">
        <w:fldChar w:fldCharType="begin"/>
      </w:r>
      <w:r w:rsidR="00D10793">
        <w:instrText xml:space="preserve"> SEQ Figure \* ARABIC \s 2 </w:instrText>
      </w:r>
      <w:r w:rsidR="00D10793">
        <w:fldChar w:fldCharType="separate"/>
      </w:r>
      <w:r w:rsidR="00026ADE">
        <w:rPr>
          <w:noProof/>
        </w:rPr>
        <w:t>1</w:t>
      </w:r>
      <w:r w:rsidR="00D10793">
        <w:rPr>
          <w:noProof/>
        </w:rPr>
        <w:fldChar w:fldCharType="end"/>
      </w:r>
      <w:bookmarkEnd w:id="57"/>
      <w:r w:rsidRPr="00945121">
        <w:t xml:space="preserve"> Mean monthly minimum and maximum temperatures and </w:t>
      </w:r>
      <w:r>
        <w:t xml:space="preserve">mean </w:t>
      </w:r>
      <w:r w:rsidRPr="00945121">
        <w:t>monthly rainfall in the main</w:t>
      </w:r>
      <w:r>
        <w:t xml:space="preserve"> production areas of</w:t>
      </w:r>
      <w:r w:rsidRPr="00945121">
        <w:t xml:space="preserv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in </w:t>
      </w:r>
      <w:r w:rsidR="00D10793">
        <w:fldChar w:fldCharType="begin"/>
      </w:r>
      <w:r w:rsidR="00D10793">
        <w:instrText xml:space="preserve"> REF Country  \* MERGEFO</w:instrText>
      </w:r>
      <w:r w:rsidR="00D10793">
        <w:instrText xml:space="preserve">RMAT </w:instrText>
      </w:r>
      <w:r w:rsidR="00D10793">
        <w:fldChar w:fldCharType="separate"/>
      </w:r>
      <w:r w:rsidR="00026ADE" w:rsidRPr="00945121">
        <w:t>Korea</w:t>
      </w:r>
      <w:bookmarkEnd w:id="58"/>
      <w:r w:rsidR="00D10793">
        <w:fldChar w:fldCharType="end"/>
      </w:r>
    </w:p>
    <w:p w14:paraId="121549ED" w14:textId="77777777" w:rsidR="000441E3" w:rsidRPr="00945121" w:rsidRDefault="000441E3" w:rsidP="00DC43F2">
      <w:pPr>
        <w:keepNext/>
        <w:spacing w:after="0"/>
      </w:pPr>
      <w:r w:rsidRPr="00945121">
        <w:rPr>
          <w:noProof/>
        </w:rPr>
        <w:drawing>
          <wp:inline distT="0" distB="0" distL="0" distR="0" wp14:anchorId="63C14176" wp14:editId="07F941E2">
            <wp:extent cx="5760000" cy="3156705"/>
            <wp:effectExtent l="0" t="0" r="0" b="5715"/>
            <wp:docPr id="49" name="Picture 6" descr="Image showing four climate graphs. Each graph shows the mean maximum and minimum temperature plotted by month. Each graph also shows precipitation plotted by month. The graphs provide data for Seongju and Gumi in the province of  Gyeonangbuk-do, Daegu in the province of Daegu, and Yeoju-si in the province of Gyeongg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6" descr="Image showing four climate graphs. Each graph shows the mean maximum and minimum temperature plotted by month. Each graph also shows precipitation plotted by month. The graphs provide data for Seongju and Gumi in the province of  Gyeonangbuk-do, Daegu in the province of Daegu, and Yeoju-si in the province of Gyeonggi-do."/>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760000" cy="3156705"/>
                    </a:xfrm>
                    <a:prstGeom prst="rect">
                      <a:avLst/>
                    </a:prstGeom>
                    <a:noFill/>
                    <a:ln>
                      <a:noFill/>
                    </a:ln>
                  </pic:spPr>
                </pic:pic>
              </a:graphicData>
            </a:graphic>
          </wp:inline>
        </w:drawing>
      </w:r>
    </w:p>
    <w:p w14:paraId="55C1C6B0" w14:textId="77777777" w:rsidR="000441E3" w:rsidRPr="00945121" w:rsidRDefault="000441E3" w:rsidP="00DC43F2">
      <w:pPr>
        <w:pStyle w:val="FigureTableNoteSource"/>
        <w:rPr>
          <w:rFonts w:cs="Calibri"/>
        </w:rPr>
      </w:pPr>
      <w:r w:rsidRPr="00945121">
        <w:rPr>
          <w:rFonts w:cs="Calibri"/>
        </w:rPr>
        <w:t>Mean monthly maximum (</w:t>
      </w:r>
      <w:r w:rsidRPr="00945121">
        <w:rPr>
          <w:rFonts w:cs="Calibri"/>
          <w:color w:val="FF0000"/>
        </w:rPr>
        <w:t>—</w:t>
      </w:r>
      <w:r w:rsidRPr="00945121">
        <w:rPr>
          <w:rFonts w:ascii="Arial" w:hAnsi="Arial" w:cs="Arial"/>
          <w:color w:val="FF0000"/>
        </w:rPr>
        <w:t>■</w:t>
      </w:r>
      <w:r w:rsidRPr="00945121">
        <w:rPr>
          <w:rFonts w:cs="Calibri"/>
          <w:color w:val="FF0000"/>
        </w:rPr>
        <w:t>—</w:t>
      </w:r>
      <w:r w:rsidRPr="00945121">
        <w:rPr>
          <w:rFonts w:cs="Calibri"/>
        </w:rPr>
        <w:t>) and minimum (</w:t>
      </w:r>
      <w:r w:rsidRPr="00945121">
        <w:rPr>
          <w:rFonts w:cs="Calibri"/>
          <w:color w:val="4472C4" w:themeColor="accent1"/>
        </w:rPr>
        <w:t>—</w:t>
      </w:r>
      <w:r w:rsidRPr="00945121">
        <w:rPr>
          <w:rFonts w:ascii="Segoe UI Emoji" w:hAnsi="Segoe UI Emoji" w:cs="Segoe UI Emoji"/>
          <w:color w:val="4472C4" w:themeColor="accent1"/>
        </w:rPr>
        <w:t>♦</w:t>
      </w:r>
      <w:r w:rsidRPr="00945121">
        <w:rPr>
          <w:rFonts w:cs="Calibri"/>
          <w:color w:val="4472C4" w:themeColor="accent1"/>
        </w:rPr>
        <w:t>—</w:t>
      </w:r>
      <w:r w:rsidRPr="00945121">
        <w:rPr>
          <w:rFonts w:cs="Calibri"/>
        </w:rPr>
        <w:t xml:space="preserve">) temperatures (°C) and mean monthly rainfall (millimetres) </w:t>
      </w:r>
      <w:r w:rsidRPr="00945121">
        <w:rPr>
          <w:rFonts w:cs="Calibri"/>
        </w:rPr>
        <w:br/>
        <w:t>(</w:t>
      </w:r>
      <w:r w:rsidRPr="00945121">
        <w:rPr>
          <w:rFonts w:cs="Calibri"/>
          <w:color w:val="70AD47" w:themeColor="accent6"/>
        </w:rPr>
        <w:t>—</w:t>
      </w:r>
      <w:r w:rsidRPr="00945121">
        <w:rPr>
          <w:rFonts w:ascii="Arial" w:hAnsi="Arial" w:cs="Arial"/>
          <w:color w:val="70AD47" w:themeColor="accent6"/>
        </w:rPr>
        <w:t>▲</w:t>
      </w:r>
      <w:r w:rsidRPr="00945121">
        <w:rPr>
          <w:rFonts w:cs="Calibri"/>
          <w:color w:val="70AD47" w:themeColor="accent6"/>
        </w:rPr>
        <w:t>—</w:t>
      </w:r>
      <w:r w:rsidRPr="00945121">
        <w:rPr>
          <w:rFonts w:cs="Calibri"/>
        </w:rPr>
        <w:t>) from climate data collected between 1982 and 2012 in the cities in the major melon-growing provinces of Gyeongsangbuk-do, Daegu</w:t>
      </w:r>
      <w:r>
        <w:rPr>
          <w:rFonts w:cs="Calibri"/>
        </w:rPr>
        <w:t xml:space="preserve"> and</w:t>
      </w:r>
      <w:r w:rsidRPr="00945121">
        <w:rPr>
          <w:rFonts w:cs="Calibri"/>
        </w:rPr>
        <w:t xml:space="preserve"> Gyeonggi-do, in Korea. Source: </w:t>
      </w:r>
      <w:r>
        <w:rPr>
          <w:rFonts w:cs="Calibri"/>
          <w:noProof/>
        </w:rPr>
        <w:t>Climate-data.org (2023)</w:t>
      </w:r>
      <w:r w:rsidRPr="00945121">
        <w:rPr>
          <w:rFonts w:cs="Calibri"/>
        </w:rPr>
        <w:t>.</w:t>
      </w:r>
    </w:p>
    <w:p w14:paraId="05F0339E" w14:textId="77777777" w:rsidR="000441E3" w:rsidRPr="00945121" w:rsidRDefault="000441E3" w:rsidP="00DC43F2">
      <w:pPr>
        <w:pStyle w:val="Heading3"/>
      </w:pPr>
      <w:bookmarkStart w:id="59" w:name="_Toc124169077"/>
      <w:r w:rsidRPr="00945121">
        <w:t>Pre-harvest</w:t>
      </w:r>
      <w:bookmarkEnd w:id="59"/>
    </w:p>
    <w:p w14:paraId="6AF8FA87" w14:textId="77777777" w:rsidR="000441E3" w:rsidRPr="00945121" w:rsidRDefault="000441E3" w:rsidP="00DC43F2">
      <w:pPr>
        <w:pStyle w:val="Heading4"/>
      </w:pPr>
      <w:r w:rsidRPr="00945121">
        <w:t>Cultivars</w:t>
      </w:r>
    </w:p>
    <w:p w14:paraId="6CB00DD8" w14:textId="77777777" w:rsidR="000441E3" w:rsidRPr="00945121" w:rsidRDefault="000441E3" w:rsidP="00DC43F2">
      <w:pPr>
        <w:pStyle w:val="Heading5"/>
      </w:pPr>
      <w:r w:rsidRPr="00945121">
        <w:rPr>
          <w:i/>
          <w:iCs/>
        </w:rPr>
        <w:t xml:space="preserve">Cucumis melo </w:t>
      </w:r>
      <w:r w:rsidRPr="00945121">
        <w:t xml:space="preserve">var. </w:t>
      </w:r>
      <w:r w:rsidRPr="00945121">
        <w:rPr>
          <w:i/>
          <w:iCs/>
        </w:rPr>
        <w:t xml:space="preserve">makuwa </w:t>
      </w:r>
      <w:r w:rsidRPr="00945121">
        <w:t>(oriental melon)</w:t>
      </w:r>
    </w:p>
    <w:p w14:paraId="390FFA9A" w14:textId="133BEAD5" w:rsidR="000441E3" w:rsidRPr="00945121" w:rsidRDefault="000441E3" w:rsidP="00DC43F2">
      <w:pPr>
        <w:rPr>
          <w:color w:val="000000" w:themeColor="text1"/>
        </w:rPr>
      </w:pPr>
      <w:r w:rsidRPr="00945121">
        <w:rPr>
          <w:color w:val="000000" w:themeColor="text1"/>
        </w:rPr>
        <w:t>The oriental melon vine is a trailing plant with thin stems and large dark green leaves (</w:t>
      </w:r>
      <w:r w:rsidRPr="00945121">
        <w:rPr>
          <w:color w:val="000000" w:themeColor="text1"/>
        </w:rPr>
        <w:fldChar w:fldCharType="begin"/>
      </w:r>
      <w:r w:rsidRPr="00945121">
        <w:rPr>
          <w:color w:val="000000" w:themeColor="text1"/>
        </w:rPr>
        <w:instrText xml:space="preserve"> REF _Ref90378999 \h  \* MERGEFORMAT </w:instrText>
      </w:r>
      <w:r w:rsidRPr="00945121">
        <w:rPr>
          <w:color w:val="000000" w:themeColor="text1"/>
        </w:rPr>
      </w:r>
      <w:r w:rsidRPr="00945121">
        <w:rPr>
          <w:color w:val="000000" w:themeColor="text1"/>
        </w:rPr>
        <w:fldChar w:fldCharType="separate"/>
      </w:r>
      <w:r w:rsidR="00026ADE" w:rsidRPr="00945121">
        <w:t xml:space="preserve">Figure </w:t>
      </w:r>
      <w:r w:rsidR="00026ADE">
        <w:rPr>
          <w:noProof/>
        </w:rPr>
        <w:t>2</w:t>
      </w:r>
      <w:r w:rsidR="00026ADE" w:rsidRPr="00945121">
        <w:rPr>
          <w:noProof/>
        </w:rPr>
        <w:t>.</w:t>
      </w:r>
      <w:r w:rsidR="00026ADE">
        <w:rPr>
          <w:noProof/>
        </w:rPr>
        <w:t>2</w:t>
      </w:r>
      <w:r w:rsidRPr="00945121">
        <w:rPr>
          <w:color w:val="000000" w:themeColor="text1"/>
        </w:rPr>
        <w:fldChar w:fldCharType="end"/>
      </w:r>
      <w:r w:rsidRPr="00945121">
        <w:rPr>
          <w:color w:val="000000" w:themeColor="text1"/>
        </w:rPr>
        <w:t xml:space="preserve">.a). The leaves are 8–15 cm across in size and large yellow flowers are produced on a 3–5 cm long peduncle </w:t>
      </w:r>
      <w:r>
        <w:rPr>
          <w:noProof/>
          <w:color w:val="000000" w:themeColor="text1"/>
        </w:rPr>
        <w:t>(Lim 2012)</w:t>
      </w:r>
      <w:r w:rsidRPr="00945121">
        <w:rPr>
          <w:color w:val="000000" w:themeColor="text1"/>
        </w:rPr>
        <w:t>.</w:t>
      </w:r>
    </w:p>
    <w:p w14:paraId="350DA569" w14:textId="65485F54" w:rsidR="000441E3" w:rsidRPr="00945121" w:rsidRDefault="000441E3" w:rsidP="00DC43F2">
      <w:pPr>
        <w:rPr>
          <w:color w:val="000000" w:themeColor="text1"/>
        </w:rPr>
      </w:pPr>
      <w:r w:rsidRPr="00945121">
        <w:rPr>
          <w:color w:val="000000" w:themeColor="text1"/>
        </w:rPr>
        <w:t xml:space="preserve">The oriental melon fruit reaches an average length of 10–20 cm. The fruit are smooth-skinned, oval to oblong in shape with blunt, curved ends. The rind (skin) is thin, smooth and waxy with linear white </w:t>
      </w:r>
      <w:r>
        <w:rPr>
          <w:color w:val="000000" w:themeColor="text1"/>
        </w:rPr>
        <w:t>indentations</w:t>
      </w:r>
      <w:r w:rsidRPr="00945121">
        <w:rPr>
          <w:color w:val="000000" w:themeColor="text1"/>
        </w:rPr>
        <w:t xml:space="preserve"> extending the length of the fruit. The most common cultivars are usually bright yellow, but the rind of other varieties show colour variations of ivory and green shades. The flesh is usually white but can range in colours such as orange, green or pink. The flesh is crisp, firm, and watery, encasing cavities filled with small, </w:t>
      </w:r>
      <w:bookmarkStart w:id="60" w:name="_Hlk95201229"/>
      <w:r w:rsidRPr="00945121">
        <w:rPr>
          <w:color w:val="000000" w:themeColor="text1"/>
        </w:rPr>
        <w:t xml:space="preserve">white, oblong, flattened </w:t>
      </w:r>
      <w:bookmarkEnd w:id="60"/>
      <w:r w:rsidRPr="00945121">
        <w:rPr>
          <w:color w:val="000000" w:themeColor="text1"/>
        </w:rPr>
        <w:t xml:space="preserve">seeds that are suspended in between white fibres </w:t>
      </w:r>
      <w:r>
        <w:rPr>
          <w:noProof/>
          <w:color w:val="000000" w:themeColor="text1"/>
        </w:rPr>
        <w:t>(Lim 2012; Shin et al. 2017; Specialty Produce 2019)</w:t>
      </w:r>
      <w:r w:rsidRPr="00A07507">
        <w:rPr>
          <w:color w:val="000000" w:themeColor="text1"/>
        </w:rPr>
        <w:t xml:space="preserve"> </w:t>
      </w:r>
      <w:r w:rsidRPr="00945121">
        <w:rPr>
          <w:color w:val="000000" w:themeColor="text1"/>
        </w:rPr>
        <w:t>(</w:t>
      </w:r>
      <w:r w:rsidRPr="00945121">
        <w:rPr>
          <w:color w:val="000000" w:themeColor="text1"/>
        </w:rPr>
        <w:fldChar w:fldCharType="begin"/>
      </w:r>
      <w:r w:rsidRPr="00945121">
        <w:rPr>
          <w:color w:val="000000" w:themeColor="text1"/>
        </w:rPr>
        <w:instrText xml:space="preserve"> REF _Ref90378999 \h  \* MERGEFORMAT </w:instrText>
      </w:r>
      <w:r w:rsidRPr="00945121">
        <w:rPr>
          <w:color w:val="000000" w:themeColor="text1"/>
        </w:rPr>
      </w:r>
      <w:r w:rsidRPr="00945121">
        <w:rPr>
          <w:color w:val="000000" w:themeColor="text1"/>
        </w:rPr>
        <w:fldChar w:fldCharType="separate"/>
      </w:r>
      <w:r w:rsidR="00026ADE" w:rsidRPr="00945121">
        <w:t xml:space="preserve">Figure </w:t>
      </w:r>
      <w:r w:rsidR="00026ADE">
        <w:rPr>
          <w:noProof/>
        </w:rPr>
        <w:t>2</w:t>
      </w:r>
      <w:r w:rsidR="00026ADE" w:rsidRPr="00945121">
        <w:rPr>
          <w:noProof/>
        </w:rPr>
        <w:t>.</w:t>
      </w:r>
      <w:r w:rsidR="00026ADE">
        <w:rPr>
          <w:noProof/>
        </w:rPr>
        <w:t>2</w:t>
      </w:r>
      <w:r w:rsidRPr="00945121">
        <w:rPr>
          <w:color w:val="000000" w:themeColor="text1"/>
        </w:rPr>
        <w:fldChar w:fldCharType="end"/>
      </w:r>
      <w:r w:rsidRPr="00945121">
        <w:rPr>
          <w:color w:val="000000" w:themeColor="text1"/>
        </w:rPr>
        <w:t>.b). The most common variety of oriental melon in Korea is known as ‘Chamoe’.</w:t>
      </w:r>
    </w:p>
    <w:p w14:paraId="678F8136" w14:textId="3B474C29" w:rsidR="000441E3" w:rsidRPr="00945121" w:rsidRDefault="000441E3" w:rsidP="00DC43F2">
      <w:pPr>
        <w:pStyle w:val="Caption"/>
      </w:pPr>
      <w:bookmarkStart w:id="61" w:name="_Ref78988230"/>
      <w:bookmarkStart w:id="62" w:name="_Ref90378999"/>
      <w:bookmarkStart w:id="63" w:name="_Toc90388131"/>
      <w:bookmarkStart w:id="64" w:name="_Toc124169108"/>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61"/>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2</w:t>
      </w:r>
      <w:r w:rsidRPr="00945121">
        <w:rPr>
          <w:noProof/>
        </w:rPr>
        <w:fldChar w:fldCharType="end"/>
      </w:r>
      <w:bookmarkEnd w:id="62"/>
      <w:r w:rsidRPr="00945121">
        <w:t xml:space="preserve"> Oriental melon vine and fruit</w:t>
      </w:r>
      <w:bookmarkEnd w:id="63"/>
      <w:bookmarkEnd w:id="64"/>
    </w:p>
    <w:p w14:paraId="075CED2E" w14:textId="77777777" w:rsidR="000441E3" w:rsidRPr="00945121" w:rsidRDefault="000441E3" w:rsidP="00DC43F2">
      <w:pPr>
        <w:keepNext/>
        <w:spacing w:after="0"/>
      </w:pPr>
      <w:r w:rsidRPr="00945121">
        <w:rPr>
          <w:noProof/>
        </w:rPr>
        <w:drawing>
          <wp:inline distT="0" distB="0" distL="0" distR="0" wp14:anchorId="006131CE" wp14:editId="2BC04FE1">
            <wp:extent cx="5760000" cy="2062800"/>
            <wp:effectExtent l="0" t="0" r="0" b="0"/>
            <wp:docPr id="30" name="Picture 1" descr="Two photographs of oriental melon. Photograph a shows immature oriental melon fruit growing on a vine. Photograph b shows ripe oriental melon fruit with cut segment showing flesh and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 descr="Two photographs of oriental melon. Photograph a shows immature oriental melon fruit growing on a vine. Photograph b shows ripe oriental melon fruit with cut segment showing flesh and seeds."/>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760000" cy="2062800"/>
                    </a:xfrm>
                    <a:prstGeom prst="rect">
                      <a:avLst/>
                    </a:prstGeom>
                    <a:noFill/>
                    <a:ln>
                      <a:noFill/>
                    </a:ln>
                  </pic:spPr>
                </pic:pic>
              </a:graphicData>
            </a:graphic>
          </wp:inline>
        </w:drawing>
      </w:r>
    </w:p>
    <w:p w14:paraId="1303BB28" w14:textId="77777777" w:rsidR="000441E3" w:rsidRDefault="000441E3" w:rsidP="00DC43F2">
      <w:pPr>
        <w:pStyle w:val="FigureTableNoteSource"/>
      </w:pPr>
      <w:r w:rsidRPr="00945121">
        <w:rPr>
          <w:b/>
          <w:bCs/>
        </w:rPr>
        <w:t>a:</w:t>
      </w:r>
      <w:r w:rsidRPr="00945121">
        <w:t xml:space="preserve"> Immature oriental melon fruit growing on a vine. </w:t>
      </w:r>
      <w:r w:rsidRPr="00945121">
        <w:rPr>
          <w:b/>
          <w:bCs/>
        </w:rPr>
        <w:t>b:</w:t>
      </w:r>
      <w:r w:rsidRPr="00945121">
        <w:t> Ripe oriental melon fruit with cut segment showing flesh and seeds. Source:</w:t>
      </w:r>
      <w:r>
        <w:t xml:space="preserve"> </w:t>
      </w:r>
      <w:r>
        <w:rPr>
          <w:noProof/>
        </w:rPr>
        <w:t>APQA (2021)</w:t>
      </w:r>
    </w:p>
    <w:p w14:paraId="112F9EEA" w14:textId="77777777" w:rsidR="000441E3" w:rsidRPr="00945121" w:rsidRDefault="000441E3" w:rsidP="00DC43F2">
      <w:pPr>
        <w:pStyle w:val="Heading5"/>
      </w:pPr>
      <w:r w:rsidRPr="00945121">
        <w:rPr>
          <w:i/>
          <w:iCs/>
        </w:rPr>
        <w:t>Cucumis melo</w:t>
      </w:r>
      <w:r w:rsidRPr="00945121">
        <w:t xml:space="preserve"> var. </w:t>
      </w:r>
      <w:r w:rsidRPr="00945121">
        <w:rPr>
          <w:i/>
          <w:iCs/>
        </w:rPr>
        <w:t>cantalupo</w:t>
      </w:r>
      <w:r w:rsidRPr="00945121">
        <w:t xml:space="preserve"> (rockmelon)</w:t>
      </w:r>
    </w:p>
    <w:p w14:paraId="6AF01F04" w14:textId="77777777" w:rsidR="000441E3" w:rsidRPr="00945121" w:rsidRDefault="000441E3" w:rsidP="003D0C78">
      <w:pPr>
        <w:pStyle w:val="FigureTableNoteSource"/>
        <w:spacing w:line="276" w:lineRule="auto"/>
        <w:contextualSpacing w:val="0"/>
        <w:rPr>
          <w:rFonts w:ascii="Cambria" w:hAnsi="Cambria"/>
          <w:sz w:val="22"/>
        </w:rPr>
      </w:pPr>
      <w:r w:rsidRPr="00945121">
        <w:rPr>
          <w:rFonts w:ascii="Cambria" w:hAnsi="Cambria"/>
          <w:sz w:val="22"/>
        </w:rPr>
        <w:t xml:space="preserve">Rockmelon </w:t>
      </w:r>
      <w:r>
        <w:rPr>
          <w:rFonts w:ascii="Cambria" w:hAnsi="Cambria"/>
          <w:sz w:val="22"/>
        </w:rPr>
        <w:t>plants</w:t>
      </w:r>
      <w:r w:rsidRPr="00945121">
        <w:rPr>
          <w:rFonts w:ascii="Cambria" w:hAnsi="Cambria"/>
          <w:sz w:val="22"/>
        </w:rPr>
        <w:t xml:space="preserve"> are tendril-bearing, herbaceous annual vines with large leaves, fibrous roots, and prominent fruits. They produce large yellow flowers which can be female, male or hermaphroditic, all on a single plant </w:t>
      </w:r>
      <w:r>
        <w:rPr>
          <w:rFonts w:ascii="Cambria" w:hAnsi="Cambria"/>
          <w:noProof/>
          <w:sz w:val="22"/>
        </w:rPr>
        <w:t>(Paris, Tadmor &amp; Schaffer 2017)</w:t>
      </w:r>
      <w:r w:rsidRPr="00945121">
        <w:rPr>
          <w:rFonts w:ascii="Cambria" w:hAnsi="Cambria"/>
          <w:sz w:val="22"/>
        </w:rPr>
        <w:t>.</w:t>
      </w:r>
    </w:p>
    <w:p w14:paraId="18E2DC82" w14:textId="10FE3D50" w:rsidR="000441E3" w:rsidRPr="00945121" w:rsidRDefault="000441E3" w:rsidP="00DC43F2">
      <w:r w:rsidRPr="00945121">
        <w:t>Rockmelon fruit are round or oblong shaped, featuring a lightly ribbed, pale green skin with a pale ‘netting’ of rough exocarp material covering the skin (</w:t>
      </w:r>
      <w:r w:rsidRPr="00945121">
        <w:fldChar w:fldCharType="begin"/>
      </w:r>
      <w:r w:rsidRPr="00945121">
        <w:instrText xml:space="preserve"> REF _Ref90379135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3</w:t>
      </w:r>
      <w:r w:rsidRPr="00945121">
        <w:fldChar w:fldCharType="end"/>
      </w:r>
      <w:r w:rsidRPr="00945121">
        <w:t>.a). Fruit are 11.5–16.5 cm in diameter and generally weigh 450–850 g when ripe. Internally, its flesh colour ranges from orange to salmon. At the fruit’s centre, a hollow cavity is filled with small off-white colour seeds encased in a web of mucilaginous netting (</w:t>
      </w:r>
      <w:r w:rsidRPr="00945121">
        <w:fldChar w:fldCharType="begin"/>
      </w:r>
      <w:r w:rsidRPr="00945121">
        <w:instrText xml:space="preserve"> REF _Ref90379135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3</w:t>
      </w:r>
      <w:r w:rsidRPr="00945121">
        <w:fldChar w:fldCharType="end"/>
      </w:r>
      <w:r w:rsidRPr="00945121">
        <w:t xml:space="preserve">.b) </w:t>
      </w:r>
      <w:r>
        <w:rPr>
          <w:noProof/>
        </w:rPr>
        <w:t>(Mariod, Mirghani &amp; Hussein 2017)</w:t>
      </w:r>
      <w:r w:rsidRPr="00945121">
        <w:t xml:space="preserve">. Rockmelons that are harvested prematurely do not attain their maximum potential sweetness </w:t>
      </w:r>
      <w:r>
        <w:rPr>
          <w:noProof/>
        </w:rPr>
        <w:t>(Mariod, Mirghani &amp; Hussein 2017; Paris, Tadmor &amp; Schaffer 2017)</w:t>
      </w:r>
      <w:r w:rsidRPr="00945121">
        <w:t>.</w:t>
      </w:r>
    </w:p>
    <w:p w14:paraId="52322B09" w14:textId="277D73FE" w:rsidR="000441E3" w:rsidRPr="00945121" w:rsidRDefault="000441E3" w:rsidP="00DC43F2">
      <w:pPr>
        <w:pStyle w:val="Caption"/>
      </w:pPr>
      <w:bookmarkStart w:id="65" w:name="_Ref78989122"/>
      <w:bookmarkStart w:id="66" w:name="_Ref90379135"/>
      <w:bookmarkStart w:id="67" w:name="_Toc90388132"/>
      <w:bookmarkStart w:id="68" w:name="_Toc124169109"/>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65"/>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3</w:t>
      </w:r>
      <w:r w:rsidRPr="00945121">
        <w:rPr>
          <w:noProof/>
        </w:rPr>
        <w:fldChar w:fldCharType="end"/>
      </w:r>
      <w:bookmarkEnd w:id="66"/>
      <w:r w:rsidRPr="00945121">
        <w:t xml:space="preserve"> Rockmelon fruit</w:t>
      </w:r>
      <w:bookmarkEnd w:id="67"/>
      <w:bookmarkEnd w:id="68"/>
    </w:p>
    <w:p w14:paraId="69A9E0DE" w14:textId="77777777" w:rsidR="000441E3" w:rsidRPr="00945121" w:rsidRDefault="000441E3" w:rsidP="00DC43F2">
      <w:pPr>
        <w:keepNext/>
        <w:spacing w:after="0"/>
      </w:pPr>
      <w:r w:rsidRPr="00945121">
        <w:rPr>
          <w:noProof/>
        </w:rPr>
        <w:drawing>
          <wp:inline distT="0" distB="0" distL="0" distR="0" wp14:anchorId="0BC52C61" wp14:editId="26444B99">
            <wp:extent cx="5760000" cy="2438444"/>
            <wp:effectExtent l="0" t="0" r="0" b="0"/>
            <wp:docPr id="31" name="Picture 1" descr="Two photographs showing rockmelon fruit. Photograph a shows a whole rockmelon fruit with rind visible. Photograph b shows a cut rockmelon fruit with rind, flesh and seed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Two photographs showing rockmelon fruit. Photograph a shows a whole rockmelon fruit with rind visible. Photograph b shows a cut rockmelon fruit with rind, flesh and seeds visible."/>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760000" cy="2438444"/>
                    </a:xfrm>
                    <a:prstGeom prst="rect">
                      <a:avLst/>
                    </a:prstGeom>
                    <a:noFill/>
                    <a:ln>
                      <a:noFill/>
                    </a:ln>
                  </pic:spPr>
                </pic:pic>
              </a:graphicData>
            </a:graphic>
          </wp:inline>
        </w:drawing>
      </w:r>
    </w:p>
    <w:p w14:paraId="3524945E" w14:textId="77777777" w:rsidR="000441E3" w:rsidRDefault="000441E3" w:rsidP="00DC43F2">
      <w:pPr>
        <w:pStyle w:val="FigureTableNoteSource"/>
      </w:pPr>
      <w:r w:rsidRPr="00945121">
        <w:rPr>
          <w:b/>
          <w:bCs/>
        </w:rPr>
        <w:t>a:</w:t>
      </w:r>
      <w:r w:rsidRPr="00945121">
        <w:t xml:space="preserve"> Rockmelon fruit showing rind. </w:t>
      </w:r>
      <w:r w:rsidRPr="00945121">
        <w:rPr>
          <w:b/>
          <w:bCs/>
        </w:rPr>
        <w:t>b:</w:t>
      </w:r>
      <w:r w:rsidRPr="00945121">
        <w:t> Segmented rockmelon fruit showing rind, flesh and seeds. Source:</w:t>
      </w:r>
      <w:r>
        <w:t xml:space="preserve"> </w:t>
      </w:r>
      <w:r>
        <w:rPr>
          <w:noProof/>
        </w:rPr>
        <w:t>APQA (2021, 2022)</w:t>
      </w:r>
    </w:p>
    <w:p w14:paraId="575CAD51" w14:textId="77777777" w:rsidR="000441E3" w:rsidRPr="00945121" w:rsidRDefault="000441E3" w:rsidP="00DC43F2">
      <w:pPr>
        <w:pStyle w:val="Heading4"/>
      </w:pPr>
      <w:r w:rsidRPr="00945121">
        <w:t>Cultivation practices</w:t>
      </w:r>
    </w:p>
    <w:p w14:paraId="1971EE18" w14:textId="77777777" w:rsidR="000441E3" w:rsidRPr="00945121" w:rsidRDefault="000441E3" w:rsidP="00DC43F2">
      <w:pPr>
        <w:keepNext/>
        <w:rPr>
          <w:rStyle w:val="Heading5Char"/>
        </w:rPr>
      </w:pPr>
      <w:r w:rsidRPr="00945121">
        <w:rPr>
          <w:rStyle w:val="Heading5Char"/>
        </w:rPr>
        <w:t>Seed sourcing and production of seedlings</w:t>
      </w:r>
    </w:p>
    <w:p w14:paraId="42C7D740" w14:textId="77777777" w:rsidR="000441E3" w:rsidRPr="00945121" w:rsidRDefault="000441E3" w:rsidP="00DC43F2">
      <w:r w:rsidRPr="00945121">
        <w:t xml:space="preserve">In Korea, varieties of oriental melon and rockmelon are bred by the National Institute of Horticultural and Herbal Science (NIHHS), the Rural Development Administration (RDA) or private breeders. Seeds are only sourced from providers registered with the APQA, with seed testing and traceback documentation for seed lots used </w:t>
      </w:r>
      <w:r>
        <w:rPr>
          <w:noProof/>
        </w:rPr>
        <w:t>(APQA 2021)</w:t>
      </w:r>
      <w:r w:rsidRPr="00945121">
        <w:t>.</w:t>
      </w:r>
    </w:p>
    <w:p w14:paraId="07998580" w14:textId="77777777" w:rsidR="000441E3" w:rsidRPr="00945121" w:rsidRDefault="000441E3" w:rsidP="00DC43F2">
      <w:r w:rsidRPr="00945121">
        <w:t>Oriental melon seedlings are grafted onto pumpkin rootstock. Rockmelon is not grafted onto rootstock, but rather the seedlings are planted directly into the greenhouses.</w:t>
      </w:r>
    </w:p>
    <w:p w14:paraId="27A32B69" w14:textId="77777777" w:rsidR="000441E3" w:rsidRPr="00945121" w:rsidRDefault="000441E3" w:rsidP="00DC43F2">
      <w:pPr>
        <w:pStyle w:val="Heading5"/>
      </w:pPr>
      <w:r w:rsidRPr="00945121">
        <w:t>Planting season</w:t>
      </w:r>
    </w:p>
    <w:p w14:paraId="39C51F8E" w14:textId="21034C2C" w:rsidR="000441E3" w:rsidRPr="00945121" w:rsidRDefault="000441E3" w:rsidP="00DC43F2">
      <w:r w:rsidRPr="00945121">
        <w:t xml:space="preserve">The planting season for oriental melon and rockmelon is described in </w:t>
      </w:r>
      <w:r w:rsidRPr="00945121">
        <w:fldChar w:fldCharType="begin"/>
      </w:r>
      <w:r w:rsidRPr="00945121">
        <w:instrText xml:space="preserve"> REF _Ref90381522 \h  \* MERGEFORMAT </w:instrText>
      </w:r>
      <w:r w:rsidRPr="00945121">
        <w:fldChar w:fldCharType="separate"/>
      </w:r>
      <w:r w:rsidR="00026ADE" w:rsidRPr="00945121">
        <w:t xml:space="preserve">Table </w:t>
      </w:r>
      <w:r w:rsidR="00026ADE">
        <w:rPr>
          <w:noProof/>
        </w:rPr>
        <w:t>2</w:t>
      </w:r>
      <w:r w:rsidR="00026ADE" w:rsidRPr="00945121">
        <w:rPr>
          <w:noProof/>
        </w:rPr>
        <w:t>.</w:t>
      </w:r>
      <w:r w:rsidR="00026ADE">
        <w:rPr>
          <w:noProof/>
        </w:rPr>
        <w:t>1</w:t>
      </w:r>
      <w:r w:rsidRPr="00945121">
        <w:fldChar w:fldCharType="end"/>
      </w:r>
      <w:r w:rsidRPr="00945121">
        <w:t>.</w:t>
      </w:r>
    </w:p>
    <w:p w14:paraId="5A585E34" w14:textId="07DD1630" w:rsidR="000441E3" w:rsidRPr="00945121" w:rsidRDefault="000441E3" w:rsidP="00DC43F2">
      <w:pPr>
        <w:pStyle w:val="Tablecaption"/>
      </w:pPr>
      <w:bookmarkStart w:id="69" w:name="_Ref78989182"/>
      <w:bookmarkStart w:id="70" w:name="_Ref90381522"/>
      <w:bookmarkStart w:id="71" w:name="_Toc90388151"/>
      <w:bookmarkStart w:id="72" w:name="_Toc124169130"/>
      <w:r w:rsidRPr="00945121">
        <w:t xml:space="preserve">Table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69"/>
      <w:r w:rsidRPr="00945121">
        <w:fldChar w:fldCharType="begin"/>
      </w:r>
      <w:r w:rsidRPr="00945121">
        <w:instrText xml:space="preserve"> SEQ Table \* alphabetic \s 2 \* Arabic </w:instrText>
      </w:r>
      <w:r w:rsidRPr="00945121">
        <w:fldChar w:fldCharType="separate"/>
      </w:r>
      <w:r w:rsidR="00026ADE">
        <w:rPr>
          <w:noProof/>
        </w:rPr>
        <w:t>1</w:t>
      </w:r>
      <w:r w:rsidRPr="00945121">
        <w:fldChar w:fldCharType="end"/>
      </w:r>
      <w:bookmarkEnd w:id="70"/>
      <w:r w:rsidRPr="00945121">
        <w:t xml:space="preserve"> Common planting seasons for oriental melon and rockmelon in Korea</w:t>
      </w:r>
      <w:bookmarkEnd w:id="71"/>
      <w:bookmarkEnd w:id="72"/>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16"/>
        <w:gridCol w:w="1814"/>
        <w:gridCol w:w="1812"/>
        <w:gridCol w:w="1812"/>
      </w:tblGrid>
      <w:tr w:rsidR="000441E3" w:rsidRPr="00945121" w14:paraId="70F41A11" w14:textId="77777777" w:rsidTr="00DC43F2">
        <w:trPr>
          <w:cantSplit/>
          <w:tblHeader/>
        </w:trPr>
        <w:tc>
          <w:tcPr>
            <w:tcW w:w="1001" w:type="pct"/>
          </w:tcPr>
          <w:p w14:paraId="0B22E602" w14:textId="77777777" w:rsidR="000441E3" w:rsidRPr="00945121" w:rsidRDefault="000441E3" w:rsidP="00DC43F2">
            <w:pPr>
              <w:pStyle w:val="TableHeading"/>
            </w:pPr>
            <w:r w:rsidRPr="00945121">
              <w:t>Variety</w:t>
            </w:r>
          </w:p>
        </w:tc>
        <w:tc>
          <w:tcPr>
            <w:tcW w:w="1001" w:type="pct"/>
          </w:tcPr>
          <w:p w14:paraId="54DE8A88" w14:textId="77777777" w:rsidR="000441E3" w:rsidRPr="00945121" w:rsidRDefault="000441E3" w:rsidP="00DC43F2">
            <w:pPr>
              <w:pStyle w:val="TableHeading"/>
            </w:pPr>
            <w:r w:rsidRPr="00945121">
              <w:t>Sowing</w:t>
            </w:r>
          </w:p>
        </w:tc>
        <w:tc>
          <w:tcPr>
            <w:tcW w:w="1000" w:type="pct"/>
          </w:tcPr>
          <w:p w14:paraId="787558E5" w14:textId="77777777" w:rsidR="000441E3" w:rsidRPr="00945121" w:rsidRDefault="000441E3" w:rsidP="00DC43F2">
            <w:pPr>
              <w:pStyle w:val="TableHeading"/>
            </w:pPr>
            <w:r w:rsidRPr="00945121">
              <w:t>Grafting</w:t>
            </w:r>
          </w:p>
        </w:tc>
        <w:tc>
          <w:tcPr>
            <w:tcW w:w="999" w:type="pct"/>
          </w:tcPr>
          <w:p w14:paraId="48E0530F" w14:textId="77777777" w:rsidR="000441E3" w:rsidRPr="00945121" w:rsidRDefault="000441E3" w:rsidP="00DC43F2">
            <w:pPr>
              <w:pStyle w:val="TableHeading"/>
            </w:pPr>
            <w:r w:rsidRPr="00945121">
              <w:t>Planting</w:t>
            </w:r>
          </w:p>
        </w:tc>
        <w:tc>
          <w:tcPr>
            <w:tcW w:w="999" w:type="pct"/>
          </w:tcPr>
          <w:p w14:paraId="60DF48AE" w14:textId="77777777" w:rsidR="000441E3" w:rsidRPr="00945121" w:rsidRDefault="000441E3" w:rsidP="00DC43F2">
            <w:pPr>
              <w:pStyle w:val="TableHeading"/>
            </w:pPr>
            <w:r w:rsidRPr="00945121">
              <w:t>Harvesting</w:t>
            </w:r>
          </w:p>
        </w:tc>
      </w:tr>
      <w:tr w:rsidR="000441E3" w:rsidRPr="00945121" w14:paraId="0D93C83C" w14:textId="77777777" w:rsidTr="00DC43F2">
        <w:trPr>
          <w:cantSplit/>
        </w:trPr>
        <w:tc>
          <w:tcPr>
            <w:tcW w:w="1001" w:type="pct"/>
          </w:tcPr>
          <w:p w14:paraId="5F98FCBA" w14:textId="77777777" w:rsidR="000441E3" w:rsidRPr="00945121" w:rsidRDefault="000441E3" w:rsidP="00DC43F2">
            <w:pPr>
              <w:pStyle w:val="TableText"/>
              <w:keepNext/>
            </w:pPr>
            <w:r w:rsidRPr="00945121">
              <w:t>Oriental melon</w:t>
            </w:r>
          </w:p>
        </w:tc>
        <w:tc>
          <w:tcPr>
            <w:tcW w:w="1001" w:type="pct"/>
          </w:tcPr>
          <w:p w14:paraId="0B2463D5" w14:textId="77777777" w:rsidR="000441E3" w:rsidRPr="00945121" w:rsidRDefault="000441E3" w:rsidP="00DC43F2">
            <w:pPr>
              <w:pStyle w:val="TableText"/>
              <w:keepNext/>
            </w:pPr>
            <w:r w:rsidRPr="00945121">
              <w:t>October-November</w:t>
            </w:r>
          </w:p>
        </w:tc>
        <w:tc>
          <w:tcPr>
            <w:tcW w:w="1000" w:type="pct"/>
          </w:tcPr>
          <w:p w14:paraId="0E16AA50" w14:textId="77777777" w:rsidR="000441E3" w:rsidRPr="00945121" w:rsidRDefault="000441E3" w:rsidP="00DC43F2">
            <w:pPr>
              <w:pStyle w:val="TableText"/>
              <w:keepNext/>
            </w:pPr>
            <w:r w:rsidRPr="00945121">
              <w:t>November-December</w:t>
            </w:r>
          </w:p>
        </w:tc>
        <w:tc>
          <w:tcPr>
            <w:tcW w:w="999" w:type="pct"/>
          </w:tcPr>
          <w:p w14:paraId="169080ED" w14:textId="77777777" w:rsidR="000441E3" w:rsidRPr="00945121" w:rsidRDefault="000441E3" w:rsidP="00DC43F2">
            <w:pPr>
              <w:pStyle w:val="TableText"/>
              <w:keepNext/>
            </w:pPr>
            <w:r w:rsidRPr="00945121">
              <w:t>December-January</w:t>
            </w:r>
          </w:p>
        </w:tc>
        <w:tc>
          <w:tcPr>
            <w:tcW w:w="999" w:type="pct"/>
          </w:tcPr>
          <w:p w14:paraId="40AED0F9" w14:textId="77777777" w:rsidR="000441E3" w:rsidRPr="00945121" w:rsidRDefault="000441E3" w:rsidP="00DC43F2">
            <w:pPr>
              <w:pStyle w:val="TableText"/>
              <w:keepNext/>
            </w:pPr>
            <w:r w:rsidRPr="00945121">
              <w:t xml:space="preserve">From March </w:t>
            </w:r>
            <w:r w:rsidRPr="00945121">
              <w:rPr>
                <w:b/>
                <w:bCs/>
              </w:rPr>
              <w:t>a</w:t>
            </w:r>
          </w:p>
        </w:tc>
      </w:tr>
      <w:tr w:rsidR="000441E3" w:rsidRPr="00945121" w14:paraId="5079E699" w14:textId="77777777" w:rsidTr="00DC43F2">
        <w:trPr>
          <w:cantSplit/>
        </w:trPr>
        <w:tc>
          <w:tcPr>
            <w:tcW w:w="1001" w:type="pct"/>
          </w:tcPr>
          <w:p w14:paraId="79756F39" w14:textId="77777777" w:rsidR="000441E3" w:rsidRPr="00945121" w:rsidRDefault="000441E3" w:rsidP="00DC43F2">
            <w:pPr>
              <w:pStyle w:val="TableText"/>
              <w:keepNext/>
            </w:pPr>
            <w:r w:rsidRPr="00945121">
              <w:t>Rockmelon</w:t>
            </w:r>
          </w:p>
        </w:tc>
        <w:tc>
          <w:tcPr>
            <w:tcW w:w="1001" w:type="pct"/>
          </w:tcPr>
          <w:p w14:paraId="2938DE36" w14:textId="77777777" w:rsidR="000441E3" w:rsidRPr="002A104E" w:rsidRDefault="000441E3" w:rsidP="00DC43F2">
            <w:pPr>
              <w:pStyle w:val="TableText"/>
              <w:keepNext/>
              <w:rPr>
                <w:b/>
                <w:bCs/>
              </w:rPr>
            </w:pPr>
            <w:r w:rsidRPr="00945121">
              <w:t>Year round</w:t>
            </w:r>
            <w:r>
              <w:t xml:space="preserve"> </w:t>
            </w:r>
            <w:r>
              <w:rPr>
                <w:b/>
                <w:bCs/>
              </w:rPr>
              <w:t>b</w:t>
            </w:r>
          </w:p>
        </w:tc>
        <w:tc>
          <w:tcPr>
            <w:tcW w:w="1000" w:type="pct"/>
          </w:tcPr>
          <w:p w14:paraId="05B184E1" w14:textId="77777777" w:rsidR="000441E3" w:rsidRPr="00945121" w:rsidRDefault="000441E3" w:rsidP="00DC43F2">
            <w:pPr>
              <w:pStyle w:val="TableText"/>
              <w:keepNext/>
            </w:pPr>
            <w:r w:rsidRPr="00945121">
              <w:t>N/A</w:t>
            </w:r>
          </w:p>
        </w:tc>
        <w:tc>
          <w:tcPr>
            <w:tcW w:w="999" w:type="pct"/>
          </w:tcPr>
          <w:p w14:paraId="06435541" w14:textId="77777777" w:rsidR="000441E3" w:rsidRPr="002A104E" w:rsidRDefault="000441E3" w:rsidP="00DC43F2">
            <w:pPr>
              <w:pStyle w:val="TableText"/>
              <w:keepNext/>
              <w:rPr>
                <w:b/>
                <w:bCs/>
              </w:rPr>
            </w:pPr>
            <w:r w:rsidRPr="00945121">
              <w:t>Year round</w:t>
            </w:r>
            <w:r>
              <w:t xml:space="preserve"> </w:t>
            </w:r>
            <w:r>
              <w:rPr>
                <w:b/>
                <w:bCs/>
              </w:rPr>
              <w:t>b</w:t>
            </w:r>
          </w:p>
        </w:tc>
        <w:tc>
          <w:tcPr>
            <w:tcW w:w="999" w:type="pct"/>
          </w:tcPr>
          <w:p w14:paraId="602A43DA" w14:textId="77777777" w:rsidR="000441E3" w:rsidRPr="00945121" w:rsidRDefault="000441E3" w:rsidP="00DC43F2">
            <w:pPr>
              <w:pStyle w:val="TableText"/>
              <w:keepNext/>
            </w:pPr>
            <w:r w:rsidRPr="00945121">
              <w:t xml:space="preserve">Year round </w:t>
            </w:r>
            <w:r w:rsidRPr="00945121">
              <w:rPr>
                <w:b/>
                <w:bCs/>
              </w:rPr>
              <w:t>a</w:t>
            </w:r>
            <w:r>
              <w:rPr>
                <w:b/>
                <w:bCs/>
              </w:rPr>
              <w:t>, b</w:t>
            </w:r>
          </w:p>
        </w:tc>
      </w:tr>
    </w:tbl>
    <w:p w14:paraId="6F9064B4" w14:textId="77777777" w:rsidR="000441E3" w:rsidRPr="00945121" w:rsidRDefault="000441E3" w:rsidP="00DC43F2">
      <w:pPr>
        <w:pStyle w:val="FigureTableNoteSource"/>
      </w:pPr>
      <w:r w:rsidRPr="00945121">
        <w:rPr>
          <w:b/>
          <w:bCs/>
        </w:rPr>
        <w:t>a</w:t>
      </w:r>
      <w:r w:rsidRPr="00945121">
        <w:t>: Korea proposes that fruit for export to Australia will only be harvested from December to May.</w:t>
      </w:r>
      <w:r>
        <w:t xml:space="preserve"> </w:t>
      </w:r>
      <w:r>
        <w:rPr>
          <w:b/>
          <w:bCs/>
        </w:rPr>
        <w:t>b</w:t>
      </w:r>
      <w:r>
        <w:t>: Rockmelon production is split into 4 distinct yet overlapping seasons, with different greenhouses producing fruit at different times.</w:t>
      </w:r>
      <w:r w:rsidRPr="00945121">
        <w:t xml:space="preserve"> Source: </w:t>
      </w:r>
      <w:r>
        <w:rPr>
          <w:noProof/>
        </w:rPr>
        <w:t>APQA (2021, 2022)</w:t>
      </w:r>
    </w:p>
    <w:p w14:paraId="11744787" w14:textId="77777777" w:rsidR="000441E3" w:rsidRPr="00945121" w:rsidRDefault="000441E3" w:rsidP="00DC43F2">
      <w:r w:rsidRPr="00945121">
        <w:t xml:space="preserve">In general, oriental melon seedlings are planted in greenhouses approximately 20–25 days after grafting and first fruit set is approximately 40 days after planting. Oriental melon is harvested between 35–45 days after the fruit set when grown during the winter </w:t>
      </w:r>
      <w:r>
        <w:rPr>
          <w:noProof/>
        </w:rPr>
        <w:t>(APQA 2021)</w:t>
      </w:r>
      <w:r w:rsidRPr="00945121">
        <w:t>.</w:t>
      </w:r>
    </w:p>
    <w:p w14:paraId="34E8BC84" w14:textId="77777777" w:rsidR="000441E3" w:rsidRPr="00945121" w:rsidRDefault="000441E3" w:rsidP="00DC43F2">
      <w:r w:rsidRPr="00945121">
        <w:t>Rockmelon takes approximately 25–35 days from planting the seedling to flowering, and 45–60 days between flowering and harvest.</w:t>
      </w:r>
      <w:r>
        <w:t xml:space="preserve"> Vines are removed after each harvest and greenhouses are sealed and disinfected before fresh seedlings are planted </w:t>
      </w:r>
      <w:r>
        <w:rPr>
          <w:noProof/>
        </w:rPr>
        <w:t>(APQA 2022)</w:t>
      </w:r>
      <w:r>
        <w:t>.</w:t>
      </w:r>
    </w:p>
    <w:p w14:paraId="5F94EFD0" w14:textId="77777777" w:rsidR="000441E3" w:rsidRPr="00945121" w:rsidRDefault="000441E3" w:rsidP="00DC43F2">
      <w:pPr>
        <w:pStyle w:val="Heading5"/>
      </w:pPr>
      <w:r w:rsidRPr="00945121">
        <w:t>Greenhouse planning and plantation</w:t>
      </w:r>
    </w:p>
    <w:p w14:paraId="6FC0F2EC" w14:textId="058402D4" w:rsidR="000441E3" w:rsidRPr="00945121" w:rsidRDefault="000441E3" w:rsidP="00DC43F2">
      <w:r w:rsidRPr="00945121">
        <w:t xml:space="preserve">Oriental melon and rockmelon fruit are produced in plastic greenhouses or in glasshouses, with the majority of production occurring in plastic greenhouses, as seen in </w:t>
      </w:r>
      <w:r w:rsidRPr="00945121">
        <w:fldChar w:fldCharType="begin"/>
      </w:r>
      <w:r w:rsidRPr="00945121">
        <w:instrText xml:space="preserve"> REF _Ref90382035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4</w:t>
      </w:r>
      <w:r w:rsidRPr="00945121">
        <w:fldChar w:fldCharType="end"/>
      </w:r>
      <w:r w:rsidRPr="00945121">
        <w:t>.</w:t>
      </w:r>
    </w:p>
    <w:p w14:paraId="58344B4F" w14:textId="533BA9A2" w:rsidR="000441E3" w:rsidRPr="00945121" w:rsidRDefault="000441E3" w:rsidP="00DC43F2">
      <w:r>
        <w:t>G</w:t>
      </w:r>
      <w:r w:rsidRPr="00945121">
        <w:t xml:space="preserve">reenhouses for commercial cultivation of oriental melons are standardised to the dimensions of 5.4 metres wide, 97 metres long and 2.6 metres high. All greenhouses have specialised ventilation ducts on the roof as seen in </w:t>
      </w:r>
      <w:r w:rsidRPr="00945121">
        <w:fldChar w:fldCharType="begin"/>
      </w:r>
      <w:r w:rsidRPr="00945121">
        <w:instrText xml:space="preserve"> REF _Ref90382035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4</w:t>
      </w:r>
      <w:r w:rsidRPr="00945121">
        <w:fldChar w:fldCharType="end"/>
      </w:r>
      <w:r w:rsidRPr="00945121">
        <w:t>.a.</w:t>
      </w:r>
    </w:p>
    <w:p w14:paraId="6939EE0A" w14:textId="1245DDF1" w:rsidR="000441E3" w:rsidRPr="00945121" w:rsidRDefault="000441E3" w:rsidP="00DC43F2">
      <w:pPr>
        <w:pStyle w:val="Caption"/>
      </w:pPr>
      <w:bookmarkStart w:id="73" w:name="_Ref78989207"/>
      <w:bookmarkStart w:id="74" w:name="_Ref90382035"/>
      <w:bookmarkStart w:id="75" w:name="_Toc90388133"/>
      <w:bookmarkStart w:id="76" w:name="_Toc124169110"/>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73"/>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4</w:t>
      </w:r>
      <w:r w:rsidRPr="00945121">
        <w:rPr>
          <w:noProof/>
        </w:rPr>
        <w:fldChar w:fldCharType="end"/>
      </w:r>
      <w:bookmarkEnd w:id="74"/>
      <w:r w:rsidRPr="00945121">
        <w:t xml:space="preserve"> Plastic greenhouses used for the production of oriental melon and rockmelon fruit in Korea</w:t>
      </w:r>
      <w:bookmarkEnd w:id="75"/>
      <w:bookmarkEnd w:id="76"/>
    </w:p>
    <w:p w14:paraId="6E6DD563" w14:textId="77777777" w:rsidR="000441E3" w:rsidRPr="00945121" w:rsidRDefault="000441E3" w:rsidP="00DC43F2">
      <w:pPr>
        <w:keepNext/>
        <w:spacing w:after="0"/>
      </w:pPr>
      <w:r w:rsidRPr="00945121">
        <w:rPr>
          <w:noProof/>
        </w:rPr>
        <w:drawing>
          <wp:inline distT="0" distB="0" distL="0" distR="0" wp14:anchorId="2514F590" wp14:editId="301D6C01">
            <wp:extent cx="5760000" cy="1990800"/>
            <wp:effectExtent l="0" t="0" r="0" b="0"/>
            <wp:docPr id="32" name="Picture 1" descr="Two photographs showing plastic greenhouses for growing oriental melon and rockmelon fruit in Korea. photograph a shows the roofs of plastic greenhouses with evenly spaced special air vents visible. Photograph b shows plastic greenhouses with adjoining raised road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descr="Two photographs showing plastic greenhouses for growing oriental melon and rockmelon fruit in Korea. photograph a shows the roofs of plastic greenhouses with evenly spaced special air vents visible. Photograph b shows plastic greenhouses with adjoining raised roadways."/>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60000" cy="1990800"/>
                    </a:xfrm>
                    <a:prstGeom prst="rect">
                      <a:avLst/>
                    </a:prstGeom>
                    <a:noFill/>
                    <a:ln>
                      <a:noFill/>
                    </a:ln>
                  </pic:spPr>
                </pic:pic>
              </a:graphicData>
            </a:graphic>
          </wp:inline>
        </w:drawing>
      </w:r>
    </w:p>
    <w:p w14:paraId="06A03C6A" w14:textId="77777777" w:rsidR="000441E3" w:rsidRPr="00945121" w:rsidRDefault="000441E3" w:rsidP="00DC43F2">
      <w:pPr>
        <w:pStyle w:val="FigureTableNoteSource"/>
      </w:pPr>
      <w:r w:rsidRPr="00945121">
        <w:rPr>
          <w:b/>
          <w:bCs/>
        </w:rPr>
        <w:t>a:</w:t>
      </w:r>
      <w:r w:rsidRPr="00945121">
        <w:t xml:space="preserve"> Plastic greenhouse roofs with ducted air vents visible. </w:t>
      </w:r>
      <w:r w:rsidRPr="00945121">
        <w:rPr>
          <w:b/>
          <w:bCs/>
        </w:rPr>
        <w:t>b:</w:t>
      </w:r>
      <w:r w:rsidRPr="00945121">
        <w:t xml:space="preserve"> Plastic greenhouses with surrounding roadways and structure visible. Source: </w:t>
      </w:r>
      <w:r>
        <w:rPr>
          <w:noProof/>
        </w:rPr>
        <w:t>APQA (2021)</w:t>
      </w:r>
    </w:p>
    <w:p w14:paraId="4C3A7551" w14:textId="6C2679F5" w:rsidR="000441E3" w:rsidRPr="0069151A" w:rsidRDefault="000441E3" w:rsidP="00DC43F2">
      <w:r w:rsidRPr="00945121">
        <w:t xml:space="preserve">Currently, oriental melons and rockmelons are grown in soil beds within the greenhouse. However, NIHHS </w:t>
      </w:r>
      <w:r>
        <w:t>is</w:t>
      </w:r>
      <w:r w:rsidRPr="00945121">
        <w:t xml:space="preserve"> developing a technology for hydroponic cultivation of rockmelon plants </w:t>
      </w:r>
      <w:r>
        <w:rPr>
          <w:noProof/>
        </w:rPr>
        <w:t>(APQA 2021)</w:t>
      </w:r>
      <w:r w:rsidRPr="00945121">
        <w:t xml:space="preserve">. Oriental melons are grown in soil beds that are covered with plastic mulch. This ensures that the fruit has no direct contact with the soil, as seen in </w:t>
      </w:r>
      <w:r w:rsidRPr="00945121">
        <w:fldChar w:fldCharType="begin"/>
      </w:r>
      <w:r w:rsidRPr="00945121">
        <w:instrText xml:space="preserve"> REF _Ref90382476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5</w:t>
      </w:r>
      <w:r w:rsidRPr="00945121">
        <w:fldChar w:fldCharType="end"/>
      </w:r>
      <w:r w:rsidRPr="00945121">
        <w:t>.a. Rockmelons are also grown in soil beds. However, their vines are manipulated to grow on trellises</w:t>
      </w:r>
      <w:r>
        <w:t xml:space="preserve"> and fruit are suspended from the trellises so they do not touch the ground</w:t>
      </w:r>
      <w:r w:rsidRPr="00945121">
        <w:t xml:space="preserve"> (</w:t>
      </w:r>
      <w:r w:rsidRPr="00945121">
        <w:fldChar w:fldCharType="begin"/>
      </w:r>
      <w:r w:rsidRPr="00945121">
        <w:instrText xml:space="preserve"> REF _Ref90382476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5</w:t>
      </w:r>
      <w:r w:rsidRPr="00945121">
        <w:fldChar w:fldCharType="end"/>
      </w:r>
      <w:r w:rsidRPr="00945121">
        <w:t xml:space="preserve">.b) of varying configurations (for example, 1 row per ridge, 2 rows per ridge, total of 4 or 5 rows per greenhouse) </w:t>
      </w:r>
      <w:r>
        <w:rPr>
          <w:noProof/>
        </w:rPr>
        <w:t>(APQA 2021, 2022)</w:t>
      </w:r>
      <w:r w:rsidRPr="00945121">
        <w:t>.</w:t>
      </w:r>
    </w:p>
    <w:p w14:paraId="79B370D9" w14:textId="1321D69E" w:rsidR="000441E3" w:rsidRPr="00945121" w:rsidRDefault="000441E3" w:rsidP="00DC43F2">
      <w:pPr>
        <w:pStyle w:val="Caption"/>
      </w:pPr>
      <w:bookmarkStart w:id="77" w:name="_Ref86237682"/>
      <w:bookmarkStart w:id="78" w:name="_Ref90382476"/>
      <w:bookmarkStart w:id="79" w:name="_Toc90388134"/>
      <w:bookmarkStart w:id="80" w:name="_Toc124169111"/>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77"/>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5</w:t>
      </w:r>
      <w:r w:rsidRPr="00945121">
        <w:rPr>
          <w:noProof/>
        </w:rPr>
        <w:fldChar w:fldCharType="end"/>
      </w:r>
      <w:bookmarkEnd w:id="78"/>
      <w:r w:rsidRPr="00945121">
        <w:t xml:space="preserve"> Oriental melon and rockmelon growing in plastic greenhouses</w:t>
      </w:r>
      <w:bookmarkEnd w:id="79"/>
      <w:bookmarkEnd w:id="80"/>
    </w:p>
    <w:p w14:paraId="73FD3F85" w14:textId="77777777" w:rsidR="000441E3" w:rsidRPr="00945121" w:rsidRDefault="000441E3" w:rsidP="00DC43F2">
      <w:pPr>
        <w:keepNext/>
        <w:spacing w:after="0"/>
      </w:pPr>
      <w:r w:rsidRPr="00945121">
        <w:rPr>
          <w:noProof/>
        </w:rPr>
        <w:drawing>
          <wp:inline distT="0" distB="0" distL="0" distR="0" wp14:anchorId="73C54245" wp14:editId="718C3E16">
            <wp:extent cx="5760000" cy="1807200"/>
            <wp:effectExtent l="0" t="0" r="0" b="3175"/>
            <wp:docPr id="28" name="Picture 1" descr="Two photographs showing oriental melon and rockmelon fruit growing in plastic greenhouses. photograph (a) shows the interior of a plastic greenhouse with a mature crop of oriental melon fruit, growing prostrate on top of plastic mulch, either side of a central irrigation ditch. Photograph (b) shows the interior of a plastic greenhouse growing  a mature crop of rockmelon fruit on vines growing up suspended trellises. The plants are grown on plastic mulch, either side of a central irrigation dit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descr="Two photographs showing oriental melon and rockmelon fruit growing in plastic greenhouses. photograph (a) shows the interior of a plastic greenhouse with a mature crop of oriental melon fruit, growing prostrate on top of plastic mulch, either side of a central irrigation ditch. Photograph (b) shows the interior of a plastic greenhouse growing  a mature crop of rockmelon fruit on vines growing up suspended trellises. The plants are grown on plastic mulch, either side of a central irrigation ditch. "/>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760000" cy="1807200"/>
                    </a:xfrm>
                    <a:prstGeom prst="rect">
                      <a:avLst/>
                    </a:prstGeom>
                    <a:noFill/>
                    <a:ln>
                      <a:noFill/>
                    </a:ln>
                  </pic:spPr>
                </pic:pic>
              </a:graphicData>
            </a:graphic>
          </wp:inline>
        </w:drawing>
      </w:r>
    </w:p>
    <w:p w14:paraId="557AD9E9" w14:textId="77777777" w:rsidR="000441E3" w:rsidRPr="00945121" w:rsidRDefault="000441E3" w:rsidP="00DC43F2">
      <w:pPr>
        <w:pStyle w:val="FigureTableNoteSource"/>
      </w:pPr>
      <w:r w:rsidRPr="00945121">
        <w:rPr>
          <w:b/>
          <w:bCs/>
        </w:rPr>
        <w:t>a</w:t>
      </w:r>
      <w:r w:rsidRPr="00945121">
        <w:t xml:space="preserve">: Oriental melon vines growing prostrate in a plastic greenhouse with plastic mulch and irrigation furrow visible. </w:t>
      </w:r>
      <w:r w:rsidRPr="00945121">
        <w:rPr>
          <w:b/>
          <w:bCs/>
        </w:rPr>
        <w:t>b</w:t>
      </w:r>
      <w:r w:rsidRPr="00945121">
        <w:t xml:space="preserve">: Rockmelon vines growing along a trestle in a plastic greenhouse with plastic mulch and irrigation furrow visible. Source: </w:t>
      </w:r>
      <w:r>
        <w:rPr>
          <w:noProof/>
        </w:rPr>
        <w:t>APQA (2021)</w:t>
      </w:r>
    </w:p>
    <w:p w14:paraId="65069E94" w14:textId="77777777" w:rsidR="000441E3" w:rsidRPr="00945121" w:rsidRDefault="000441E3" w:rsidP="00DC43F2">
      <w:pPr>
        <w:pStyle w:val="Heading5"/>
      </w:pPr>
      <w:r w:rsidRPr="00945121">
        <w:t>Application of fertiliser</w:t>
      </w:r>
    </w:p>
    <w:p w14:paraId="49FE72ED" w14:textId="77777777" w:rsidR="000441E3" w:rsidRPr="00945121" w:rsidRDefault="000441E3" w:rsidP="00DC43F2">
      <w:pPr>
        <w:pStyle w:val="FigureTableNoteSource"/>
        <w:spacing w:line="276" w:lineRule="auto"/>
        <w:rPr>
          <w:rFonts w:ascii="Cambria" w:hAnsi="Cambria"/>
          <w:sz w:val="22"/>
        </w:rPr>
      </w:pPr>
      <w:r w:rsidRPr="00945121">
        <w:rPr>
          <w:rFonts w:ascii="Cambria" w:hAnsi="Cambria"/>
          <w:sz w:val="22"/>
        </w:rPr>
        <w:t>Oriental melon vines require a basic fertiliser application of nitrogen, phosphoric acid, potassium, and dolomitic limestone during seedling period and planting period (when the grafted oriental melon is planted). Rockmelon vines require application of basic fertiliser such as nitrogen, phosphoric acid, potassium, lime, and magnesium for cultivation.</w:t>
      </w:r>
    </w:p>
    <w:p w14:paraId="418BBBCC" w14:textId="77777777" w:rsidR="000441E3" w:rsidRPr="00945121" w:rsidRDefault="000441E3" w:rsidP="00DC43F2">
      <w:pPr>
        <w:pStyle w:val="Heading5"/>
      </w:pPr>
      <w:r w:rsidRPr="00945121">
        <w:t>Irrigation</w:t>
      </w:r>
    </w:p>
    <w:p w14:paraId="28B068D0" w14:textId="21106295" w:rsidR="000441E3" w:rsidRPr="00945121" w:rsidRDefault="000441E3" w:rsidP="00DC43F2">
      <w:r w:rsidRPr="00945121">
        <w:t>Oriental melon and rockmelon greenhouses utilise various irrigation systems. These systems include drip-irrigation, sprinkler irrigation, and furrow irrigation. Drip irrigation (</w:t>
      </w:r>
      <w:r w:rsidRPr="00945121">
        <w:fldChar w:fldCharType="begin"/>
      </w:r>
      <w:r w:rsidRPr="00945121">
        <w:instrText xml:space="preserve"> REF _Ref90382529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6</w:t>
      </w:r>
      <w:r w:rsidRPr="00945121">
        <w:fldChar w:fldCharType="end"/>
      </w:r>
      <w:r w:rsidRPr="00945121">
        <w:t>) is the most commonly used irrigation system as this reduces the risk of waterborne pathogens being spread from plant to plant.</w:t>
      </w:r>
    </w:p>
    <w:p w14:paraId="12B1B607" w14:textId="587EF7A5" w:rsidR="000441E3" w:rsidRPr="00945121" w:rsidRDefault="000441E3" w:rsidP="00DC43F2">
      <w:pPr>
        <w:pStyle w:val="Caption"/>
      </w:pPr>
      <w:bookmarkStart w:id="81" w:name="_Ref78989274"/>
      <w:bookmarkStart w:id="82" w:name="_Ref90382529"/>
      <w:bookmarkStart w:id="83" w:name="_Toc90388135"/>
      <w:bookmarkStart w:id="84" w:name="_Toc124169112"/>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81"/>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6</w:t>
      </w:r>
      <w:r w:rsidRPr="00945121">
        <w:rPr>
          <w:noProof/>
        </w:rPr>
        <w:fldChar w:fldCharType="end"/>
      </w:r>
      <w:bookmarkEnd w:id="82"/>
      <w:r w:rsidRPr="00945121">
        <w:t xml:space="preserve"> Underground drip irrigation system in the greenhouse</w:t>
      </w:r>
      <w:bookmarkEnd w:id="83"/>
      <w:bookmarkEnd w:id="84"/>
    </w:p>
    <w:p w14:paraId="46A0E270" w14:textId="77777777" w:rsidR="000441E3" w:rsidRPr="00945121" w:rsidRDefault="000441E3" w:rsidP="00DC43F2">
      <w:pPr>
        <w:keepNext/>
        <w:spacing w:after="0"/>
      </w:pPr>
      <w:r w:rsidRPr="00945121">
        <w:rPr>
          <w:noProof/>
        </w:rPr>
        <w:drawing>
          <wp:inline distT="0" distB="0" distL="0" distR="0" wp14:anchorId="2C36B6EC" wp14:editId="4A1448FC">
            <wp:extent cx="3071565" cy="2303673"/>
            <wp:effectExtent l="3175" t="0" r="0" b="0"/>
            <wp:docPr id="18" name="Picture 1" descr="Photograph showing drip irrigation tubing underneath the plastic mulch in an oriental melon producing gree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Photograph showing drip irrigation tubing underneath the plastic mulch in an oriental melon producing greenhouse."/>
                    <pic:cNvPicPr>
                      <a:picLocks noChangeAspect="1" noChangeArrowheads="1"/>
                    </pic:cNvPicPr>
                  </pic:nvPicPr>
                  <pic:blipFill>
                    <a:blip r:embed="rId46"/>
                    <a:stretch>
                      <a:fillRect/>
                    </a:stretch>
                  </pic:blipFill>
                  <pic:spPr bwMode="auto">
                    <a:xfrm rot="5400000">
                      <a:off x="0" y="0"/>
                      <a:ext cx="3084357" cy="2313267"/>
                    </a:xfrm>
                    <a:prstGeom prst="rect">
                      <a:avLst/>
                    </a:prstGeom>
                    <a:noFill/>
                    <a:ln>
                      <a:noFill/>
                    </a:ln>
                  </pic:spPr>
                </pic:pic>
              </a:graphicData>
            </a:graphic>
          </wp:inline>
        </w:drawing>
      </w:r>
    </w:p>
    <w:p w14:paraId="251BCFDC" w14:textId="77777777" w:rsidR="000441E3" w:rsidRPr="00945121" w:rsidRDefault="000441E3" w:rsidP="00DC43F2">
      <w:pPr>
        <w:pStyle w:val="FigureTableNoteSource"/>
      </w:pPr>
      <w:r w:rsidRPr="00945121">
        <w:t xml:space="preserve">Source: </w:t>
      </w:r>
      <w:r>
        <w:rPr>
          <w:noProof/>
        </w:rPr>
        <w:t>APQA (2021)</w:t>
      </w:r>
    </w:p>
    <w:p w14:paraId="3701F759" w14:textId="77777777" w:rsidR="000441E3" w:rsidRPr="00945121" w:rsidRDefault="000441E3" w:rsidP="00DC43F2">
      <w:pPr>
        <w:pStyle w:val="Heading4"/>
      </w:pPr>
      <w:r w:rsidRPr="00945121">
        <w:t>Pest management</w:t>
      </w:r>
    </w:p>
    <w:p w14:paraId="617AF5A9" w14:textId="77777777" w:rsidR="000441E3" w:rsidRPr="00945121" w:rsidRDefault="000441E3" w:rsidP="00DC43F2">
      <w:pPr>
        <w:pStyle w:val="Heading5"/>
        <w:rPr>
          <w:bCs/>
        </w:rPr>
      </w:pPr>
      <w:r w:rsidRPr="00945121">
        <w:rPr>
          <w:bCs/>
        </w:rPr>
        <w:t>Seed and seedling testing</w:t>
      </w:r>
    </w:p>
    <w:p w14:paraId="452F368D" w14:textId="77777777" w:rsidR="000441E3" w:rsidRPr="00945121" w:rsidRDefault="000441E3" w:rsidP="00DC43F2">
      <w:pPr>
        <w:rPr>
          <w:color w:val="000000" w:themeColor="text1"/>
        </w:rPr>
      </w:pPr>
      <w:r w:rsidRPr="00945121">
        <w:rPr>
          <w:color w:val="000000" w:themeColor="text1"/>
        </w:rPr>
        <w:t xml:space="preserve">Seed companies test for seed-borne pathogens before commercialisation. In addition, all imported cucurbit seeds are tested by APQA laboratories to ensure they are free from any quarantine pests (for example, </w:t>
      </w:r>
      <w:r w:rsidRPr="00945121">
        <w:rPr>
          <w:i/>
          <w:iCs/>
          <w:color w:val="000000" w:themeColor="text1"/>
        </w:rPr>
        <w:t>Squash mosaic virus</w:t>
      </w:r>
      <w:r w:rsidRPr="00945121">
        <w:rPr>
          <w:color w:val="000000" w:themeColor="text1"/>
        </w:rPr>
        <w:t xml:space="preserve">) or regulated non-quarantine pests for Korea (for example, </w:t>
      </w:r>
      <w:r w:rsidRPr="00945121">
        <w:rPr>
          <w:i/>
          <w:iCs/>
          <w:color w:val="000000" w:themeColor="text1"/>
        </w:rPr>
        <w:t>Cucumber green mottle mosaic virus</w:t>
      </w:r>
      <w:r w:rsidRPr="00945121">
        <w:rPr>
          <w:color w:val="000000" w:themeColor="text1"/>
        </w:rPr>
        <w:t>).</w:t>
      </w:r>
    </w:p>
    <w:p w14:paraId="3F4C971D" w14:textId="77777777" w:rsidR="000441E3" w:rsidRPr="00945121" w:rsidRDefault="000441E3" w:rsidP="00DC43F2">
      <w:pPr>
        <w:pStyle w:val="Heading5"/>
      </w:pPr>
      <w:r w:rsidRPr="00945121">
        <w:t>General pest management practices</w:t>
      </w:r>
    </w:p>
    <w:p w14:paraId="784E0FD8" w14:textId="4CEEDFD8" w:rsidR="000441E3" w:rsidRDefault="000441E3" w:rsidP="00DC43F2">
      <w:pPr>
        <w:rPr>
          <w:color w:val="000000" w:themeColor="text1"/>
        </w:rPr>
      </w:pPr>
      <w:r w:rsidRPr="00945121">
        <w:rPr>
          <w:color w:val="000000" w:themeColor="text1"/>
        </w:rPr>
        <w:t xml:space="preserve">Growers manage pests and diseases throughout the production season using various practices, such as integrated pest management, surveillance and monitoring programs, which </w:t>
      </w:r>
      <w:r>
        <w:rPr>
          <w:color w:val="000000" w:themeColor="text1"/>
        </w:rPr>
        <w:t xml:space="preserve">can </w:t>
      </w:r>
      <w:r w:rsidRPr="00945121">
        <w:rPr>
          <w:color w:val="000000" w:themeColor="text1"/>
        </w:rPr>
        <w:t xml:space="preserve">include use of sticky traps, protein baits and crop inspections, and use of commercial insecticides, fungicides and miticides. </w:t>
      </w:r>
      <w:r>
        <w:rPr>
          <w:color w:val="000000" w:themeColor="text1"/>
        </w:rPr>
        <w:t>The soil is sterilised by solar heating after each harvest to prevent soil-borne diseases and insects. This is done by removing all plants and trellises from the greenhouse before sealing the greenhouse doors and windows and covering the soil with plastic for an extended period of time</w:t>
      </w:r>
      <w:r w:rsidRPr="00945121">
        <w:rPr>
          <w:color w:val="000000" w:themeColor="text1"/>
        </w:rPr>
        <w:t xml:space="preserve"> </w:t>
      </w:r>
      <w:r>
        <w:rPr>
          <w:color w:val="000000" w:themeColor="text1"/>
        </w:rPr>
        <w:t>(</w:t>
      </w:r>
      <w:r>
        <w:rPr>
          <w:color w:val="000000" w:themeColor="text1"/>
        </w:rPr>
        <w:fldChar w:fldCharType="begin"/>
      </w:r>
      <w:r>
        <w:rPr>
          <w:color w:val="000000" w:themeColor="text1"/>
        </w:rPr>
        <w:instrText xml:space="preserve"> REF _Ref95739318 \h </w:instrText>
      </w:r>
      <w:r>
        <w:rPr>
          <w:color w:val="000000" w:themeColor="text1"/>
        </w:rPr>
      </w:r>
      <w:r>
        <w:rPr>
          <w:color w:val="000000" w:themeColor="text1"/>
        </w:rPr>
        <w:fldChar w:fldCharType="separate"/>
      </w:r>
      <w:r w:rsidR="00026ADE" w:rsidRPr="00945121">
        <w:t xml:space="preserve">Figure </w:t>
      </w:r>
      <w:r w:rsidR="00026ADE">
        <w:rPr>
          <w:noProof/>
        </w:rPr>
        <w:t>2</w:t>
      </w:r>
      <w:r w:rsidR="00026ADE" w:rsidRPr="00945121">
        <w:t>.</w:t>
      </w:r>
      <w:r w:rsidR="00026ADE">
        <w:rPr>
          <w:noProof/>
        </w:rPr>
        <w:t>7</w:t>
      </w:r>
      <w:r>
        <w:rPr>
          <w:color w:val="000000" w:themeColor="text1"/>
        </w:rPr>
        <w:fldChar w:fldCharType="end"/>
      </w:r>
      <w:r>
        <w:rPr>
          <w:color w:val="000000" w:themeColor="text1"/>
        </w:rPr>
        <w:t>)</w:t>
      </w:r>
      <w:r w:rsidRPr="00945121">
        <w:rPr>
          <w:color w:val="000000" w:themeColor="text1"/>
        </w:rPr>
        <w:t>.</w:t>
      </w:r>
      <w:r>
        <w:rPr>
          <w:color w:val="000000" w:themeColor="text1"/>
        </w:rPr>
        <w:t xml:space="preserve"> During this period, temperatures within the greenhouse can rise to as high as 90°C. Once the solar sterilisation process is completed, the plastic sheeting is removed, and fertiliser is applied to the soil before new seedlings are planted.</w:t>
      </w:r>
    </w:p>
    <w:p w14:paraId="65C2C947" w14:textId="66CE923B" w:rsidR="000441E3" w:rsidRPr="00F66806" w:rsidRDefault="000441E3" w:rsidP="0097309C">
      <w:pPr>
        <w:pStyle w:val="Caption"/>
      </w:pPr>
      <w:bookmarkStart w:id="85" w:name="_Ref95739318"/>
      <w:bookmarkStart w:id="86" w:name="_Toc124169113"/>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7</w:t>
      </w:r>
      <w:r w:rsidRPr="00945121">
        <w:rPr>
          <w:noProof/>
        </w:rPr>
        <w:fldChar w:fldCharType="end"/>
      </w:r>
      <w:bookmarkEnd w:id="85"/>
      <w:r w:rsidRPr="00945121">
        <w:rPr>
          <w:noProof/>
        </w:rPr>
        <w:t xml:space="preserve"> </w:t>
      </w:r>
      <w:r>
        <w:rPr>
          <w:noProof/>
        </w:rPr>
        <w:t>Soil sterilisation in greenhouse</w:t>
      </w:r>
      <w:bookmarkEnd w:id="86"/>
    </w:p>
    <w:p w14:paraId="7CB093B6" w14:textId="77777777" w:rsidR="000441E3" w:rsidRDefault="000441E3" w:rsidP="0097309C">
      <w:pPr>
        <w:keepNext/>
        <w:spacing w:after="0"/>
      </w:pPr>
      <w:r w:rsidRPr="00945121">
        <w:rPr>
          <w:noProof/>
        </w:rPr>
        <w:drawing>
          <wp:inline distT="0" distB="0" distL="0" distR="0" wp14:anchorId="0740CFCE" wp14:editId="5C70C6A9">
            <wp:extent cx="5760000" cy="3229200"/>
            <wp:effectExtent l="0" t="0" r="0" b="0"/>
            <wp:docPr id="6" name="Picture 1" descr="A photograph of the interior of a greenhouse. Clear plastic sheeting is laid over otherwise bare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A photograph of the interior of a greenhouse. Clear plastic sheeting is laid over otherwise bare soil."/>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760000" cy="3229200"/>
                    </a:xfrm>
                    <a:prstGeom prst="rect">
                      <a:avLst/>
                    </a:prstGeom>
                    <a:noFill/>
                    <a:ln>
                      <a:noFill/>
                    </a:ln>
                  </pic:spPr>
                </pic:pic>
              </a:graphicData>
            </a:graphic>
          </wp:inline>
        </w:drawing>
      </w:r>
    </w:p>
    <w:p w14:paraId="1D1FB50A" w14:textId="77777777" w:rsidR="000441E3" w:rsidRPr="00945121" w:rsidRDefault="000441E3" w:rsidP="00CD2613">
      <w:pPr>
        <w:pStyle w:val="FigureTableNoteSource"/>
      </w:pPr>
      <w:r>
        <w:t xml:space="preserve">Source: </w:t>
      </w:r>
      <w:r>
        <w:rPr>
          <w:noProof/>
        </w:rPr>
        <w:t>APQA (2022)</w:t>
      </w:r>
    </w:p>
    <w:p w14:paraId="6471074A" w14:textId="0A3E2C56" w:rsidR="000441E3" w:rsidRPr="00945121" w:rsidRDefault="000441E3" w:rsidP="00DC43F2">
      <w:pPr>
        <w:rPr>
          <w:color w:val="000000" w:themeColor="text1"/>
        </w:rPr>
      </w:pPr>
      <w:r w:rsidRPr="00945121">
        <w:rPr>
          <w:color w:val="000000" w:themeColor="text1"/>
        </w:rPr>
        <w:t>Growers routinely inspect their melon crops for pests</w:t>
      </w:r>
      <w:r>
        <w:rPr>
          <w:color w:val="000000" w:themeColor="text1"/>
        </w:rPr>
        <w:t xml:space="preserve"> and diseases</w:t>
      </w:r>
      <w:r w:rsidRPr="00945121">
        <w:rPr>
          <w:color w:val="000000" w:themeColor="text1"/>
        </w:rPr>
        <w:t xml:space="preserve">. Any plants showing disease symptoms are removed from the production site and destroyed to minimise the spread of diseases. Sticky traps are commonly used to monitor the presence of insect pests in the greenhouse. Traps containing protein bait are </w:t>
      </w:r>
      <w:r>
        <w:rPr>
          <w:color w:val="000000" w:themeColor="text1"/>
        </w:rPr>
        <w:t>placed inside of each exterior door on a greenhouse</w:t>
      </w:r>
      <w:r w:rsidRPr="00945121">
        <w:rPr>
          <w:color w:val="000000" w:themeColor="text1"/>
        </w:rPr>
        <w:t xml:space="preserve"> to verify that greenhouses are free from the pumpkin fruit fly </w:t>
      </w:r>
      <w:r w:rsidRPr="00945121">
        <w:rPr>
          <w:i/>
          <w:iCs/>
          <w:color w:val="000000" w:themeColor="text1"/>
        </w:rPr>
        <w:t>Zeugodacus depressus</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_Ref90382609 \h  \* MERGEFORMAT </w:instrText>
      </w:r>
      <w:r w:rsidRPr="00945121">
        <w:rPr>
          <w:color w:val="000000" w:themeColor="text1"/>
        </w:rPr>
      </w:r>
      <w:r w:rsidRPr="00945121">
        <w:rPr>
          <w:color w:val="000000" w:themeColor="text1"/>
        </w:rPr>
        <w:fldChar w:fldCharType="separate"/>
      </w:r>
      <w:r w:rsidR="00026ADE" w:rsidRPr="00945121">
        <w:t xml:space="preserve">Figure </w:t>
      </w:r>
      <w:r w:rsidR="00026ADE">
        <w:rPr>
          <w:noProof/>
        </w:rPr>
        <w:t>2</w:t>
      </w:r>
      <w:r w:rsidR="00026ADE" w:rsidRPr="00945121">
        <w:rPr>
          <w:noProof/>
        </w:rPr>
        <w:t>.</w:t>
      </w:r>
      <w:r w:rsidR="00026ADE">
        <w:rPr>
          <w:noProof/>
        </w:rPr>
        <w:t>8</w:t>
      </w:r>
      <w:r w:rsidRPr="00945121">
        <w:rPr>
          <w:color w:val="000000" w:themeColor="text1"/>
        </w:rPr>
        <w:fldChar w:fldCharType="end"/>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_Ref90382649 \h  \* MERGEFORMAT </w:instrText>
      </w:r>
      <w:r w:rsidRPr="00945121">
        <w:rPr>
          <w:color w:val="000000" w:themeColor="text1"/>
        </w:rPr>
      </w:r>
      <w:r w:rsidRPr="00945121">
        <w:rPr>
          <w:color w:val="000000" w:themeColor="text1"/>
        </w:rPr>
        <w:fldChar w:fldCharType="separate"/>
      </w:r>
      <w:r w:rsidR="00026ADE" w:rsidRPr="00945121">
        <w:t xml:space="preserve">Table </w:t>
      </w:r>
      <w:r w:rsidR="00026ADE">
        <w:rPr>
          <w:noProof/>
        </w:rPr>
        <w:t>2</w:t>
      </w:r>
      <w:r w:rsidR="00026ADE" w:rsidRPr="00945121">
        <w:rPr>
          <w:noProof/>
        </w:rPr>
        <w:t>.</w:t>
      </w:r>
      <w:r w:rsidR="00026ADE">
        <w:rPr>
          <w:noProof/>
        </w:rPr>
        <w:t>2</w:t>
      </w:r>
      <w:r w:rsidRPr="00945121">
        <w:rPr>
          <w:color w:val="000000" w:themeColor="text1"/>
        </w:rPr>
        <w:fldChar w:fldCharType="end"/>
      </w:r>
      <w:r w:rsidRPr="00945121">
        <w:rPr>
          <w:color w:val="000000" w:themeColor="text1"/>
        </w:rPr>
        <w:t xml:space="preserve"> provides an example of the pest surveillance and monitoring program followed in Korean greenhouses.</w:t>
      </w:r>
    </w:p>
    <w:p w14:paraId="5F3186BC" w14:textId="28E4C1A1" w:rsidR="000441E3" w:rsidRPr="00945121" w:rsidRDefault="000441E3" w:rsidP="00DC43F2">
      <w:pPr>
        <w:pStyle w:val="Caption"/>
        <w:rPr>
          <w:i/>
          <w:iCs/>
        </w:rPr>
      </w:pPr>
      <w:bookmarkStart w:id="87" w:name="_Ref78989290"/>
      <w:bookmarkStart w:id="88" w:name="_Ref90382609"/>
      <w:bookmarkStart w:id="89" w:name="_Toc90388136"/>
      <w:bookmarkStart w:id="90" w:name="_Toc124169114"/>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87"/>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8</w:t>
      </w:r>
      <w:r w:rsidRPr="00945121">
        <w:rPr>
          <w:noProof/>
        </w:rPr>
        <w:fldChar w:fldCharType="end"/>
      </w:r>
      <w:bookmarkEnd w:id="88"/>
      <w:r w:rsidRPr="00945121">
        <w:rPr>
          <w:noProof/>
        </w:rPr>
        <w:t xml:space="preserve"> Protein bait </w:t>
      </w:r>
      <w:r>
        <w:rPr>
          <w:noProof/>
        </w:rPr>
        <w:t xml:space="preserve">trap </w:t>
      </w:r>
      <w:r w:rsidRPr="00945121">
        <w:rPr>
          <w:noProof/>
        </w:rPr>
        <w:t>installed in a greenhouse t</w:t>
      </w:r>
      <w:r w:rsidRPr="00945121">
        <w:t xml:space="preserve">o verify freedom from </w:t>
      </w:r>
      <w:r w:rsidRPr="00945121">
        <w:rPr>
          <w:i/>
          <w:iCs/>
        </w:rPr>
        <w:t>Zeugodacus depressus</w:t>
      </w:r>
      <w:bookmarkEnd w:id="89"/>
      <w:bookmarkEnd w:id="90"/>
    </w:p>
    <w:p w14:paraId="0A0AC6DF" w14:textId="77777777" w:rsidR="000441E3" w:rsidRPr="00945121" w:rsidRDefault="000441E3" w:rsidP="00DC43F2">
      <w:pPr>
        <w:keepNext/>
        <w:spacing w:after="0"/>
      </w:pPr>
      <w:r w:rsidRPr="00945121">
        <w:rPr>
          <w:noProof/>
        </w:rPr>
        <w:drawing>
          <wp:inline distT="0" distB="0" distL="0" distR="0" wp14:anchorId="6D821D67" wp14:editId="33AEFAB8">
            <wp:extent cx="5760000" cy="1612800"/>
            <wp:effectExtent l="0" t="0" r="0" b="6985"/>
            <wp:docPr id="33" name="Picture 1" descr="A series of three photographs showing protein bait traps for monitoring of fruit fly, mounted within a plastic greenhouse. Photograph (a) shows a McPhail fruit fly trap with a clearance record attached to the outside. Photograph (b) shows the inside of a trap. Protein bait is visible in the base of the trap. Photograph (c) shows a trap suspended from the ceiling of a plastic gree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 descr="A series of three photographs showing protein bait traps for monitoring of fruit fly, mounted within a plastic greenhouse. Photograph (a) shows a McPhail fruit fly trap with a clearance record attached to the outside. Photograph (b) shows the inside of a trap. Protein bait is visible in the base of the trap. Photograph (c) shows a trap suspended from the ceiling of a plastic greenhouse."/>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760000" cy="1612800"/>
                    </a:xfrm>
                    <a:prstGeom prst="rect">
                      <a:avLst/>
                    </a:prstGeom>
                    <a:noFill/>
                    <a:ln>
                      <a:noFill/>
                    </a:ln>
                  </pic:spPr>
                </pic:pic>
              </a:graphicData>
            </a:graphic>
          </wp:inline>
        </w:drawing>
      </w:r>
    </w:p>
    <w:p w14:paraId="5A7C140E" w14:textId="77777777" w:rsidR="000441E3" w:rsidRPr="00945121" w:rsidRDefault="000441E3" w:rsidP="00DC43F2">
      <w:pPr>
        <w:pStyle w:val="FigureTableNoteSource"/>
      </w:pPr>
      <w:r w:rsidRPr="00945121">
        <w:rPr>
          <w:b/>
          <w:bCs/>
        </w:rPr>
        <w:t>a:</w:t>
      </w:r>
      <w:r w:rsidRPr="00945121">
        <w:t xml:space="preserve"> McPhail trap with monitoring record attached. </w:t>
      </w:r>
      <w:r w:rsidRPr="00945121">
        <w:rPr>
          <w:b/>
          <w:bCs/>
        </w:rPr>
        <w:t>b:</w:t>
      </w:r>
      <w:r w:rsidRPr="00945121">
        <w:t xml:space="preserve"> Inside of trap, showing protein bait. </w:t>
      </w:r>
      <w:r w:rsidRPr="00945121">
        <w:rPr>
          <w:b/>
          <w:bCs/>
        </w:rPr>
        <w:t>c:</w:t>
      </w:r>
      <w:r w:rsidRPr="00945121">
        <w:t xml:space="preserve"> Trap mounted within a greenhouse. Source: </w:t>
      </w:r>
      <w:r>
        <w:rPr>
          <w:noProof/>
        </w:rPr>
        <w:t>APQA (2021)</w:t>
      </w:r>
    </w:p>
    <w:p w14:paraId="651A3C05" w14:textId="462CD192" w:rsidR="000441E3" w:rsidRPr="00945121" w:rsidRDefault="000441E3" w:rsidP="00DC43F2">
      <w:pPr>
        <w:pStyle w:val="Tablecaption"/>
      </w:pPr>
      <w:bookmarkStart w:id="91" w:name="_Ref78989708"/>
      <w:bookmarkStart w:id="92" w:name="_Ref90382649"/>
      <w:bookmarkStart w:id="93" w:name="_Toc90388152"/>
      <w:bookmarkStart w:id="94" w:name="_Toc124169131"/>
      <w:r w:rsidRPr="00945121">
        <w:t xml:space="preserve">Table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91"/>
      <w:r w:rsidRPr="00945121">
        <w:fldChar w:fldCharType="begin"/>
      </w:r>
      <w:r w:rsidRPr="00945121">
        <w:instrText xml:space="preserve"> SEQ Table \* alphabetic \s 2 \* Arabic </w:instrText>
      </w:r>
      <w:r w:rsidRPr="00945121">
        <w:fldChar w:fldCharType="separate"/>
      </w:r>
      <w:r w:rsidR="00026ADE">
        <w:rPr>
          <w:noProof/>
        </w:rPr>
        <w:t>2</w:t>
      </w:r>
      <w:r w:rsidRPr="00945121">
        <w:fldChar w:fldCharType="end"/>
      </w:r>
      <w:bookmarkEnd w:id="92"/>
      <w:r w:rsidRPr="00945121">
        <w:t xml:space="preserve"> Example of pest surveillance/monitoring programs used in Korean greenhouses</w:t>
      </w:r>
      <w:bookmarkEnd w:id="93"/>
      <w:bookmarkEnd w:id="94"/>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0441E3" w:rsidRPr="00945121" w14:paraId="05ADB648" w14:textId="77777777" w:rsidTr="00DC43F2">
        <w:trPr>
          <w:cantSplit/>
          <w:tblHeader/>
        </w:trPr>
        <w:tc>
          <w:tcPr>
            <w:tcW w:w="1667" w:type="pct"/>
          </w:tcPr>
          <w:p w14:paraId="3A7D6AFA" w14:textId="77777777" w:rsidR="000441E3" w:rsidRPr="00945121" w:rsidRDefault="000441E3" w:rsidP="00DC43F2">
            <w:pPr>
              <w:pStyle w:val="TableHeading"/>
            </w:pPr>
            <w:r w:rsidRPr="00945121">
              <w:t>Time of year</w:t>
            </w:r>
          </w:p>
        </w:tc>
        <w:tc>
          <w:tcPr>
            <w:tcW w:w="1667" w:type="pct"/>
          </w:tcPr>
          <w:p w14:paraId="787DC685" w14:textId="77777777" w:rsidR="000441E3" w:rsidRPr="00945121" w:rsidRDefault="000441E3" w:rsidP="00DC43F2">
            <w:pPr>
              <w:pStyle w:val="TableHeading"/>
            </w:pPr>
            <w:r w:rsidRPr="00945121">
              <w:t>Pest/pathogen</w:t>
            </w:r>
          </w:p>
        </w:tc>
        <w:tc>
          <w:tcPr>
            <w:tcW w:w="1666" w:type="pct"/>
          </w:tcPr>
          <w:p w14:paraId="0C35C405" w14:textId="77777777" w:rsidR="000441E3" w:rsidRPr="00945121" w:rsidRDefault="000441E3" w:rsidP="00DC43F2">
            <w:pPr>
              <w:pStyle w:val="TableHeading"/>
            </w:pPr>
            <w:r w:rsidRPr="00945121">
              <w:t>Surveillance/monitoring strategy</w:t>
            </w:r>
          </w:p>
        </w:tc>
      </w:tr>
      <w:tr w:rsidR="000441E3" w:rsidRPr="00945121" w14:paraId="65F431AC" w14:textId="77777777" w:rsidTr="00DC43F2">
        <w:trPr>
          <w:cantSplit/>
        </w:trPr>
        <w:tc>
          <w:tcPr>
            <w:tcW w:w="1667" w:type="pct"/>
          </w:tcPr>
          <w:p w14:paraId="7436A00D" w14:textId="77777777" w:rsidR="000441E3" w:rsidRPr="00945121" w:rsidRDefault="000441E3" w:rsidP="00DC43F2">
            <w:pPr>
              <w:pStyle w:val="TableText"/>
              <w:keepNext/>
            </w:pPr>
            <w:r w:rsidRPr="00945121">
              <w:t>November-May</w:t>
            </w:r>
          </w:p>
        </w:tc>
        <w:tc>
          <w:tcPr>
            <w:tcW w:w="1667" w:type="pct"/>
          </w:tcPr>
          <w:p w14:paraId="6EA6FFE4" w14:textId="77777777" w:rsidR="000441E3" w:rsidRPr="00945121" w:rsidRDefault="000441E3" w:rsidP="00DC43F2">
            <w:pPr>
              <w:pStyle w:val="TableText"/>
              <w:keepNext/>
            </w:pPr>
            <w:r w:rsidRPr="00945121">
              <w:rPr>
                <w:i/>
                <w:iCs/>
              </w:rPr>
              <w:t>Zeugodacus depressus</w:t>
            </w:r>
          </w:p>
        </w:tc>
        <w:tc>
          <w:tcPr>
            <w:tcW w:w="1666" w:type="pct"/>
          </w:tcPr>
          <w:p w14:paraId="17B3C0B2" w14:textId="77777777" w:rsidR="000441E3" w:rsidRPr="00945121" w:rsidRDefault="000441E3" w:rsidP="00DC43F2">
            <w:pPr>
              <w:pStyle w:val="TableText"/>
              <w:keepNext/>
            </w:pPr>
            <w:r w:rsidRPr="00945121">
              <w:t>Traps with protein baits, sticky traps</w:t>
            </w:r>
          </w:p>
        </w:tc>
      </w:tr>
      <w:tr w:rsidR="000441E3" w:rsidRPr="00945121" w14:paraId="1B15E470" w14:textId="77777777" w:rsidTr="00DC43F2">
        <w:trPr>
          <w:cantSplit/>
        </w:trPr>
        <w:tc>
          <w:tcPr>
            <w:tcW w:w="1667" w:type="pct"/>
          </w:tcPr>
          <w:p w14:paraId="6422787C" w14:textId="77777777" w:rsidR="000441E3" w:rsidRPr="00945121" w:rsidRDefault="000441E3" w:rsidP="00DC43F2">
            <w:pPr>
              <w:pStyle w:val="TableText"/>
              <w:keepNext/>
            </w:pPr>
            <w:r w:rsidRPr="00945121">
              <w:t>November-May</w:t>
            </w:r>
          </w:p>
        </w:tc>
        <w:tc>
          <w:tcPr>
            <w:tcW w:w="1667" w:type="pct"/>
          </w:tcPr>
          <w:p w14:paraId="1975278F" w14:textId="77777777" w:rsidR="000441E3" w:rsidRPr="00945121" w:rsidRDefault="000441E3" w:rsidP="00DC43F2">
            <w:pPr>
              <w:pStyle w:val="TableText"/>
              <w:keepNext/>
            </w:pPr>
            <w:r w:rsidRPr="00945121">
              <w:rPr>
                <w:i/>
                <w:iCs/>
              </w:rPr>
              <w:t>Frankliniella intonsa</w:t>
            </w:r>
          </w:p>
        </w:tc>
        <w:tc>
          <w:tcPr>
            <w:tcW w:w="1666" w:type="pct"/>
          </w:tcPr>
          <w:p w14:paraId="3E7B4BC0" w14:textId="77777777" w:rsidR="000441E3" w:rsidRPr="00945121" w:rsidRDefault="000441E3" w:rsidP="00DC43F2">
            <w:pPr>
              <w:pStyle w:val="TableText"/>
              <w:keepNext/>
            </w:pPr>
            <w:r w:rsidRPr="00945121">
              <w:t>Sticky traps</w:t>
            </w:r>
          </w:p>
        </w:tc>
      </w:tr>
      <w:tr w:rsidR="000441E3" w:rsidRPr="00945121" w14:paraId="551F67C2" w14:textId="77777777" w:rsidTr="00DC43F2">
        <w:trPr>
          <w:cantSplit/>
        </w:trPr>
        <w:tc>
          <w:tcPr>
            <w:tcW w:w="1667" w:type="pct"/>
          </w:tcPr>
          <w:p w14:paraId="31E94E71" w14:textId="77777777" w:rsidR="000441E3" w:rsidRPr="00945121" w:rsidRDefault="000441E3" w:rsidP="00DC43F2">
            <w:pPr>
              <w:pStyle w:val="TableText"/>
              <w:keepNext/>
            </w:pPr>
            <w:r w:rsidRPr="00945121">
              <w:t>November-May</w:t>
            </w:r>
          </w:p>
        </w:tc>
        <w:tc>
          <w:tcPr>
            <w:tcW w:w="1667" w:type="pct"/>
          </w:tcPr>
          <w:p w14:paraId="5E730FE7" w14:textId="77777777" w:rsidR="000441E3" w:rsidRPr="00945121" w:rsidRDefault="000441E3" w:rsidP="00DC43F2">
            <w:pPr>
              <w:pStyle w:val="TableText"/>
              <w:keepNext/>
            </w:pPr>
            <w:r w:rsidRPr="00945121">
              <w:rPr>
                <w:i/>
                <w:iCs/>
              </w:rPr>
              <w:t>Frankliniella occidentalis</w:t>
            </w:r>
          </w:p>
        </w:tc>
        <w:tc>
          <w:tcPr>
            <w:tcW w:w="1666" w:type="pct"/>
          </w:tcPr>
          <w:p w14:paraId="7F35FC5D" w14:textId="77777777" w:rsidR="000441E3" w:rsidRPr="00945121" w:rsidRDefault="000441E3" w:rsidP="00DC43F2">
            <w:pPr>
              <w:pStyle w:val="TableText"/>
              <w:keepNext/>
            </w:pPr>
            <w:r w:rsidRPr="00945121">
              <w:t>Sticky traps</w:t>
            </w:r>
          </w:p>
        </w:tc>
      </w:tr>
      <w:tr w:rsidR="000441E3" w:rsidRPr="00945121" w14:paraId="05B47DD4" w14:textId="77777777" w:rsidTr="00DC43F2">
        <w:trPr>
          <w:cantSplit/>
        </w:trPr>
        <w:tc>
          <w:tcPr>
            <w:tcW w:w="1667" w:type="pct"/>
          </w:tcPr>
          <w:p w14:paraId="30DC4D93" w14:textId="77777777" w:rsidR="000441E3" w:rsidRPr="00945121" w:rsidRDefault="000441E3" w:rsidP="00DC43F2">
            <w:pPr>
              <w:pStyle w:val="TableText"/>
              <w:keepNext/>
            </w:pPr>
            <w:r w:rsidRPr="00945121">
              <w:t>November-May</w:t>
            </w:r>
          </w:p>
        </w:tc>
        <w:tc>
          <w:tcPr>
            <w:tcW w:w="1667" w:type="pct"/>
          </w:tcPr>
          <w:p w14:paraId="0E98E0EA" w14:textId="77777777" w:rsidR="000441E3" w:rsidRPr="00945121" w:rsidRDefault="000441E3" w:rsidP="00DC43F2">
            <w:pPr>
              <w:pStyle w:val="TableText"/>
              <w:keepNext/>
            </w:pPr>
            <w:r w:rsidRPr="00945121">
              <w:rPr>
                <w:i/>
                <w:iCs/>
              </w:rPr>
              <w:t>Thrips palmi</w:t>
            </w:r>
          </w:p>
        </w:tc>
        <w:tc>
          <w:tcPr>
            <w:tcW w:w="1666" w:type="pct"/>
          </w:tcPr>
          <w:p w14:paraId="19F922B0" w14:textId="77777777" w:rsidR="000441E3" w:rsidRPr="00945121" w:rsidRDefault="000441E3" w:rsidP="00DC43F2">
            <w:pPr>
              <w:pStyle w:val="TableText"/>
              <w:keepNext/>
            </w:pPr>
            <w:r w:rsidRPr="00945121">
              <w:t>Sticky traps</w:t>
            </w:r>
          </w:p>
        </w:tc>
      </w:tr>
      <w:tr w:rsidR="000441E3" w:rsidRPr="00945121" w14:paraId="5E7F860C" w14:textId="77777777" w:rsidTr="00DC43F2">
        <w:trPr>
          <w:cantSplit/>
        </w:trPr>
        <w:tc>
          <w:tcPr>
            <w:tcW w:w="1667" w:type="pct"/>
          </w:tcPr>
          <w:p w14:paraId="784BD0DB" w14:textId="77777777" w:rsidR="000441E3" w:rsidRPr="00945121" w:rsidRDefault="000441E3" w:rsidP="00DC43F2">
            <w:pPr>
              <w:pStyle w:val="TableText"/>
              <w:keepNext/>
            </w:pPr>
            <w:r w:rsidRPr="00945121">
              <w:t>November-May</w:t>
            </w:r>
          </w:p>
        </w:tc>
        <w:tc>
          <w:tcPr>
            <w:tcW w:w="1667" w:type="pct"/>
          </w:tcPr>
          <w:p w14:paraId="0F984D29" w14:textId="77777777" w:rsidR="000441E3" w:rsidRPr="00945121" w:rsidRDefault="000441E3" w:rsidP="00DC43F2">
            <w:pPr>
              <w:pStyle w:val="TableText"/>
              <w:keepNext/>
            </w:pPr>
            <w:r w:rsidRPr="00945121">
              <w:rPr>
                <w:i/>
                <w:iCs/>
              </w:rPr>
              <w:t>Tetranychus kanzawai</w:t>
            </w:r>
          </w:p>
        </w:tc>
        <w:tc>
          <w:tcPr>
            <w:tcW w:w="1666" w:type="pct"/>
          </w:tcPr>
          <w:p w14:paraId="60D4CB13" w14:textId="77777777" w:rsidR="000441E3" w:rsidRPr="00945121" w:rsidRDefault="000441E3" w:rsidP="00DC43F2">
            <w:pPr>
              <w:pStyle w:val="TableText"/>
              <w:keepNext/>
            </w:pPr>
            <w:r w:rsidRPr="00945121">
              <w:t>Sticky traps</w:t>
            </w:r>
          </w:p>
        </w:tc>
      </w:tr>
      <w:tr w:rsidR="000441E3" w:rsidRPr="00945121" w14:paraId="782799E2" w14:textId="77777777" w:rsidTr="00DC43F2">
        <w:trPr>
          <w:cantSplit/>
        </w:trPr>
        <w:tc>
          <w:tcPr>
            <w:tcW w:w="1667" w:type="pct"/>
          </w:tcPr>
          <w:p w14:paraId="5D4654A6" w14:textId="77777777" w:rsidR="000441E3" w:rsidRPr="00945121" w:rsidRDefault="000441E3" w:rsidP="00DC43F2">
            <w:pPr>
              <w:pStyle w:val="TableText"/>
              <w:keepNext/>
            </w:pPr>
            <w:r w:rsidRPr="00945121">
              <w:t>November-May</w:t>
            </w:r>
          </w:p>
        </w:tc>
        <w:tc>
          <w:tcPr>
            <w:tcW w:w="1667" w:type="pct"/>
          </w:tcPr>
          <w:p w14:paraId="6E2A396C" w14:textId="77777777" w:rsidR="000441E3" w:rsidRPr="00945121" w:rsidRDefault="000441E3" w:rsidP="00DC43F2">
            <w:pPr>
              <w:pStyle w:val="TableText"/>
              <w:keepNext/>
              <w:rPr>
                <w:i/>
                <w:iCs/>
              </w:rPr>
            </w:pPr>
            <w:r w:rsidRPr="00945121">
              <w:rPr>
                <w:i/>
                <w:iCs/>
              </w:rPr>
              <w:t>Phytophthora melonis</w:t>
            </w:r>
          </w:p>
        </w:tc>
        <w:tc>
          <w:tcPr>
            <w:tcW w:w="1666" w:type="pct"/>
          </w:tcPr>
          <w:p w14:paraId="64E9CB42" w14:textId="77777777" w:rsidR="000441E3" w:rsidRPr="00945121" w:rsidRDefault="000441E3" w:rsidP="00DC43F2">
            <w:pPr>
              <w:pStyle w:val="TableText"/>
              <w:keepNext/>
            </w:pPr>
            <w:r w:rsidRPr="00945121">
              <w:t>Crop inspection</w:t>
            </w:r>
          </w:p>
        </w:tc>
      </w:tr>
      <w:tr w:rsidR="000441E3" w:rsidRPr="00945121" w14:paraId="1EBC8B48" w14:textId="77777777" w:rsidTr="00DC43F2">
        <w:trPr>
          <w:cantSplit/>
        </w:trPr>
        <w:tc>
          <w:tcPr>
            <w:tcW w:w="1667" w:type="pct"/>
          </w:tcPr>
          <w:p w14:paraId="22477D6C" w14:textId="77777777" w:rsidR="000441E3" w:rsidRPr="00945121" w:rsidRDefault="000441E3" w:rsidP="00DC43F2">
            <w:pPr>
              <w:pStyle w:val="TableText"/>
              <w:keepNext/>
            </w:pPr>
            <w:r w:rsidRPr="00945121">
              <w:t>November-May</w:t>
            </w:r>
          </w:p>
        </w:tc>
        <w:tc>
          <w:tcPr>
            <w:tcW w:w="1667" w:type="pct"/>
          </w:tcPr>
          <w:p w14:paraId="2BA357B3" w14:textId="77777777" w:rsidR="000441E3" w:rsidRPr="00945121" w:rsidRDefault="000441E3" w:rsidP="00DC43F2">
            <w:pPr>
              <w:pStyle w:val="TableText"/>
              <w:keepNext/>
            </w:pPr>
            <w:r w:rsidRPr="00945121">
              <w:t>CGMMV</w:t>
            </w:r>
          </w:p>
        </w:tc>
        <w:tc>
          <w:tcPr>
            <w:tcW w:w="1666" w:type="pct"/>
          </w:tcPr>
          <w:p w14:paraId="34684219" w14:textId="77777777" w:rsidR="000441E3" w:rsidRPr="00945121" w:rsidRDefault="000441E3" w:rsidP="00DC43F2">
            <w:pPr>
              <w:pStyle w:val="TableText"/>
              <w:keepNext/>
            </w:pPr>
            <w:r w:rsidRPr="00945121">
              <w:t>Crop inspection</w:t>
            </w:r>
          </w:p>
        </w:tc>
      </w:tr>
    </w:tbl>
    <w:p w14:paraId="42380699" w14:textId="77777777" w:rsidR="000441E3" w:rsidRPr="00945121" w:rsidRDefault="000441E3" w:rsidP="00DC43F2">
      <w:pPr>
        <w:pStyle w:val="FigureTableNoteSource"/>
      </w:pPr>
      <w:r w:rsidRPr="00945121">
        <w:t xml:space="preserve">Source: </w:t>
      </w:r>
      <w:r>
        <w:rPr>
          <w:noProof/>
        </w:rPr>
        <w:t>APQA (2021)</w:t>
      </w:r>
    </w:p>
    <w:p w14:paraId="7A61F352" w14:textId="6958A763" w:rsidR="000441E3" w:rsidRPr="00945121" w:rsidRDefault="000441E3" w:rsidP="00DC43F2">
      <w:pPr>
        <w:rPr>
          <w:color w:val="000000" w:themeColor="text1"/>
        </w:rPr>
      </w:pPr>
      <w:r w:rsidRPr="00945121">
        <w:rPr>
          <w:color w:val="000000" w:themeColor="text1"/>
        </w:rPr>
        <w:t>Preventative sprays are applied throughout the year to manage populations of pests</w:t>
      </w:r>
      <w:r>
        <w:rPr>
          <w:color w:val="000000" w:themeColor="text1"/>
        </w:rPr>
        <w:t xml:space="preserve"> if required</w:t>
      </w:r>
      <w:r w:rsidRPr="00945121">
        <w:rPr>
          <w:color w:val="000000" w:themeColor="text1"/>
        </w:rPr>
        <w:t xml:space="preserve">. </w:t>
      </w:r>
      <w:r>
        <w:rPr>
          <w:color w:val="000000" w:themeColor="text1"/>
        </w:rPr>
        <w:t>E</w:t>
      </w:r>
      <w:r w:rsidRPr="00945121">
        <w:rPr>
          <w:color w:val="000000" w:themeColor="text1"/>
        </w:rPr>
        <w:t>xample</w:t>
      </w:r>
      <w:r>
        <w:rPr>
          <w:color w:val="000000" w:themeColor="text1"/>
        </w:rPr>
        <w:t>s</w:t>
      </w:r>
      <w:r w:rsidRPr="00945121">
        <w:rPr>
          <w:color w:val="000000" w:themeColor="text1"/>
        </w:rPr>
        <w:t xml:space="preserve"> of the pest management schedules </w:t>
      </w:r>
      <w:r>
        <w:rPr>
          <w:color w:val="000000" w:themeColor="text1"/>
        </w:rPr>
        <w:t xml:space="preserve">which may be </w:t>
      </w:r>
      <w:r w:rsidRPr="00945121">
        <w:rPr>
          <w:color w:val="000000" w:themeColor="text1"/>
        </w:rPr>
        <w:t xml:space="preserve">followed for oriental melon and rockmelon </w:t>
      </w:r>
      <w:r>
        <w:rPr>
          <w:color w:val="000000" w:themeColor="text1"/>
        </w:rPr>
        <w:t>are</w:t>
      </w:r>
      <w:r w:rsidRPr="00945121">
        <w:rPr>
          <w:color w:val="000000" w:themeColor="text1"/>
        </w:rPr>
        <w:t xml:space="preserve"> presented in </w:t>
      </w:r>
      <w:r w:rsidRPr="00945121">
        <w:rPr>
          <w:color w:val="000000" w:themeColor="text1"/>
        </w:rPr>
        <w:fldChar w:fldCharType="begin"/>
      </w:r>
      <w:r w:rsidRPr="00945121">
        <w:rPr>
          <w:color w:val="000000" w:themeColor="text1"/>
        </w:rPr>
        <w:instrText xml:space="preserve"> REF _Ref90383285 \h  \* MERGEFORMAT </w:instrText>
      </w:r>
      <w:r w:rsidRPr="00945121">
        <w:rPr>
          <w:color w:val="000000" w:themeColor="text1"/>
        </w:rPr>
      </w:r>
      <w:r w:rsidRPr="00945121">
        <w:rPr>
          <w:color w:val="000000" w:themeColor="text1"/>
        </w:rPr>
        <w:fldChar w:fldCharType="separate"/>
      </w:r>
      <w:r w:rsidR="00026ADE" w:rsidRPr="00945121">
        <w:t xml:space="preserve">Table </w:t>
      </w:r>
      <w:r w:rsidR="00026ADE">
        <w:rPr>
          <w:noProof/>
        </w:rPr>
        <w:t>2</w:t>
      </w:r>
      <w:r w:rsidR="00026ADE" w:rsidRPr="00945121">
        <w:rPr>
          <w:noProof/>
        </w:rPr>
        <w:t>.</w:t>
      </w:r>
      <w:r w:rsidR="00026ADE">
        <w:rPr>
          <w:noProof/>
        </w:rPr>
        <w:t>3</w:t>
      </w:r>
      <w:r w:rsidRPr="00945121">
        <w:rPr>
          <w:color w:val="000000" w:themeColor="text1"/>
        </w:rPr>
        <w:fldChar w:fldCharType="end"/>
      </w:r>
      <w:r w:rsidRPr="00945121">
        <w:rPr>
          <w:color w:val="000000" w:themeColor="text1"/>
        </w:rPr>
        <w:t xml:space="preserve"> and </w:t>
      </w:r>
      <w:r w:rsidRPr="00945121">
        <w:rPr>
          <w:color w:val="000000" w:themeColor="text1"/>
        </w:rPr>
        <w:fldChar w:fldCharType="begin"/>
      </w:r>
      <w:r w:rsidRPr="00945121">
        <w:rPr>
          <w:color w:val="000000" w:themeColor="text1"/>
        </w:rPr>
        <w:instrText xml:space="preserve"> REF _Ref90383315 \h  \* MERGEFORMAT </w:instrText>
      </w:r>
      <w:r w:rsidRPr="00945121">
        <w:rPr>
          <w:color w:val="000000" w:themeColor="text1"/>
        </w:rPr>
      </w:r>
      <w:r w:rsidRPr="00945121">
        <w:rPr>
          <w:color w:val="000000" w:themeColor="text1"/>
        </w:rPr>
        <w:fldChar w:fldCharType="separate"/>
      </w:r>
      <w:r w:rsidR="00026ADE" w:rsidRPr="00945121">
        <w:t xml:space="preserve">Table </w:t>
      </w:r>
      <w:r w:rsidR="00026ADE">
        <w:rPr>
          <w:noProof/>
        </w:rPr>
        <w:t>2</w:t>
      </w:r>
      <w:r w:rsidR="00026ADE" w:rsidRPr="00945121">
        <w:rPr>
          <w:noProof/>
        </w:rPr>
        <w:t>.</w:t>
      </w:r>
      <w:r w:rsidR="00026ADE">
        <w:rPr>
          <w:noProof/>
        </w:rPr>
        <w:t>4</w:t>
      </w:r>
      <w:r w:rsidRPr="00945121">
        <w:rPr>
          <w:color w:val="000000" w:themeColor="text1"/>
        </w:rPr>
        <w:fldChar w:fldCharType="end"/>
      </w:r>
      <w:r w:rsidRPr="00945121">
        <w:rPr>
          <w:color w:val="000000" w:themeColor="text1"/>
        </w:rPr>
        <w:t xml:space="preserve"> respectively.</w:t>
      </w:r>
    </w:p>
    <w:p w14:paraId="1AC08588" w14:textId="6A56C87B" w:rsidR="000441E3" w:rsidRPr="00945121" w:rsidRDefault="000441E3" w:rsidP="00DC43F2">
      <w:pPr>
        <w:pStyle w:val="Tablecaption"/>
      </w:pPr>
      <w:bookmarkStart w:id="95" w:name="_Ref78989329"/>
      <w:bookmarkStart w:id="96" w:name="_Ref90383285"/>
      <w:bookmarkStart w:id="97" w:name="_Toc90388153"/>
      <w:bookmarkStart w:id="98" w:name="_Toc124169132"/>
      <w:r w:rsidRPr="00945121">
        <w:t xml:space="preserve">Table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95"/>
      <w:r w:rsidRPr="00945121">
        <w:fldChar w:fldCharType="begin"/>
      </w:r>
      <w:r w:rsidRPr="00945121">
        <w:instrText xml:space="preserve"> SEQ Table \* alphabetic \s 2 \* Arabic </w:instrText>
      </w:r>
      <w:r w:rsidRPr="00945121">
        <w:fldChar w:fldCharType="separate"/>
      </w:r>
      <w:r w:rsidR="00026ADE">
        <w:rPr>
          <w:noProof/>
        </w:rPr>
        <w:t>3</w:t>
      </w:r>
      <w:r w:rsidRPr="00945121">
        <w:fldChar w:fldCharType="end"/>
      </w:r>
      <w:bookmarkEnd w:id="96"/>
      <w:r w:rsidRPr="00945121">
        <w:t xml:space="preserve"> Pest management schedules for oriental melon production in Korea</w:t>
      </w:r>
      <w:bookmarkEnd w:id="97"/>
      <w:bookmarkEnd w:id="98"/>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0441E3" w:rsidRPr="00945121" w14:paraId="7118C903" w14:textId="77777777" w:rsidTr="00DC43F2">
        <w:trPr>
          <w:cantSplit/>
          <w:tblHeader/>
        </w:trPr>
        <w:tc>
          <w:tcPr>
            <w:tcW w:w="1667" w:type="pct"/>
          </w:tcPr>
          <w:p w14:paraId="66CF65E1" w14:textId="77777777" w:rsidR="000441E3" w:rsidRPr="00945121" w:rsidRDefault="000441E3" w:rsidP="00DC43F2">
            <w:pPr>
              <w:pStyle w:val="TableHeading"/>
            </w:pPr>
            <w:r w:rsidRPr="00945121">
              <w:t xml:space="preserve">Time of year </w:t>
            </w:r>
          </w:p>
        </w:tc>
        <w:tc>
          <w:tcPr>
            <w:tcW w:w="1667" w:type="pct"/>
          </w:tcPr>
          <w:p w14:paraId="3D8460C6" w14:textId="77777777" w:rsidR="000441E3" w:rsidRPr="00945121" w:rsidRDefault="000441E3" w:rsidP="00DC43F2">
            <w:pPr>
              <w:pStyle w:val="TableHeading"/>
            </w:pPr>
            <w:r w:rsidRPr="00945121">
              <w:t>Pest/pathogen</w:t>
            </w:r>
          </w:p>
        </w:tc>
        <w:tc>
          <w:tcPr>
            <w:tcW w:w="1666" w:type="pct"/>
          </w:tcPr>
          <w:p w14:paraId="1A816552" w14:textId="77777777" w:rsidR="000441E3" w:rsidRPr="00945121" w:rsidRDefault="000441E3" w:rsidP="00DC43F2">
            <w:pPr>
              <w:pStyle w:val="TableHeading"/>
            </w:pPr>
            <w:r w:rsidRPr="00945121">
              <w:t>Management strategy</w:t>
            </w:r>
          </w:p>
        </w:tc>
      </w:tr>
      <w:tr w:rsidR="000441E3" w:rsidRPr="00945121" w14:paraId="5AAAB0FC" w14:textId="77777777" w:rsidTr="00DC43F2">
        <w:trPr>
          <w:cantSplit/>
        </w:trPr>
        <w:tc>
          <w:tcPr>
            <w:tcW w:w="1667" w:type="pct"/>
          </w:tcPr>
          <w:p w14:paraId="5EE46A34" w14:textId="77777777" w:rsidR="000441E3" w:rsidRPr="00945121" w:rsidRDefault="000441E3" w:rsidP="00DC43F2">
            <w:pPr>
              <w:pStyle w:val="TableText"/>
              <w:keepNext/>
            </w:pPr>
            <w:r w:rsidRPr="00945121">
              <w:t>Late-December</w:t>
            </w:r>
          </w:p>
        </w:tc>
        <w:tc>
          <w:tcPr>
            <w:tcW w:w="1667" w:type="pct"/>
          </w:tcPr>
          <w:p w14:paraId="7BCB3F4E" w14:textId="77777777" w:rsidR="000441E3" w:rsidRPr="00945121" w:rsidRDefault="000441E3" w:rsidP="00DC43F2">
            <w:pPr>
              <w:pStyle w:val="TableText"/>
              <w:keepNext/>
            </w:pPr>
            <w:r w:rsidRPr="00945121">
              <w:rPr>
                <w:i/>
                <w:iCs/>
              </w:rPr>
              <w:t>Fusarium oxysporum</w:t>
            </w:r>
            <w:r w:rsidRPr="00945121">
              <w:t xml:space="preserve"> f. sp. </w:t>
            </w:r>
            <w:r w:rsidRPr="00945121">
              <w:rPr>
                <w:i/>
                <w:iCs/>
              </w:rPr>
              <w:t>melonis</w:t>
            </w:r>
          </w:p>
        </w:tc>
        <w:tc>
          <w:tcPr>
            <w:tcW w:w="1666" w:type="pct"/>
          </w:tcPr>
          <w:p w14:paraId="3F487B30" w14:textId="77777777" w:rsidR="000441E3" w:rsidRPr="00945121" w:rsidRDefault="000441E3" w:rsidP="00DC43F2">
            <w:pPr>
              <w:pStyle w:val="TableText"/>
              <w:keepNext/>
            </w:pPr>
            <w:r w:rsidRPr="00945121">
              <w:t>Fungicide spray and grafting onto pumpkin rootstock</w:t>
            </w:r>
          </w:p>
        </w:tc>
      </w:tr>
      <w:tr w:rsidR="000441E3" w:rsidRPr="00945121" w14:paraId="7AAED606" w14:textId="77777777" w:rsidTr="00DC43F2">
        <w:trPr>
          <w:cantSplit/>
        </w:trPr>
        <w:tc>
          <w:tcPr>
            <w:tcW w:w="1667" w:type="pct"/>
          </w:tcPr>
          <w:p w14:paraId="61549780" w14:textId="77777777" w:rsidR="000441E3" w:rsidRPr="00945121" w:rsidRDefault="000441E3" w:rsidP="00DC43F2">
            <w:pPr>
              <w:pStyle w:val="TableText"/>
              <w:keepNext/>
            </w:pPr>
            <w:r w:rsidRPr="00945121">
              <w:t>Late-January</w:t>
            </w:r>
          </w:p>
        </w:tc>
        <w:tc>
          <w:tcPr>
            <w:tcW w:w="1667" w:type="pct"/>
          </w:tcPr>
          <w:p w14:paraId="0544EF2E" w14:textId="77777777" w:rsidR="000441E3" w:rsidRPr="00945121" w:rsidRDefault="000441E3" w:rsidP="00DC43F2">
            <w:pPr>
              <w:pStyle w:val="TableText"/>
              <w:keepNext/>
              <w:rPr>
                <w:i/>
                <w:iCs/>
              </w:rPr>
            </w:pPr>
            <w:r w:rsidRPr="00945121">
              <w:rPr>
                <w:i/>
                <w:iCs/>
              </w:rPr>
              <w:t>Sphaerotheca fuliginea</w:t>
            </w:r>
          </w:p>
          <w:p w14:paraId="40987DD8" w14:textId="77777777" w:rsidR="000441E3" w:rsidRPr="00945121" w:rsidRDefault="000441E3" w:rsidP="00DC43F2">
            <w:pPr>
              <w:pStyle w:val="TableText"/>
              <w:keepNext/>
            </w:pPr>
            <w:r w:rsidRPr="00945121">
              <w:t xml:space="preserve">Aphids (e.g., </w:t>
            </w:r>
            <w:r w:rsidRPr="00945121">
              <w:rPr>
                <w:i/>
                <w:iCs/>
              </w:rPr>
              <w:t>Aphis gossypii</w:t>
            </w:r>
            <w:r w:rsidRPr="00945121">
              <w:t>)</w:t>
            </w:r>
          </w:p>
        </w:tc>
        <w:tc>
          <w:tcPr>
            <w:tcW w:w="1666" w:type="pct"/>
          </w:tcPr>
          <w:p w14:paraId="3520A1E8" w14:textId="77777777" w:rsidR="000441E3" w:rsidRPr="00945121" w:rsidRDefault="000441E3" w:rsidP="00DC43F2">
            <w:pPr>
              <w:pStyle w:val="TableText"/>
              <w:keepNext/>
            </w:pPr>
            <w:r w:rsidRPr="00945121">
              <w:t>Fungicide spray</w:t>
            </w:r>
          </w:p>
          <w:p w14:paraId="3FF02456" w14:textId="77777777" w:rsidR="000441E3" w:rsidRPr="00945121" w:rsidRDefault="000441E3" w:rsidP="00DC43F2">
            <w:pPr>
              <w:pStyle w:val="TableText"/>
              <w:keepNext/>
            </w:pPr>
            <w:r w:rsidRPr="00945121">
              <w:t>Insecticide spray</w:t>
            </w:r>
          </w:p>
        </w:tc>
      </w:tr>
      <w:tr w:rsidR="000441E3" w:rsidRPr="00945121" w14:paraId="79C3FA31" w14:textId="77777777" w:rsidTr="00DC43F2">
        <w:trPr>
          <w:cantSplit/>
        </w:trPr>
        <w:tc>
          <w:tcPr>
            <w:tcW w:w="1667" w:type="pct"/>
          </w:tcPr>
          <w:p w14:paraId="20559BC4" w14:textId="77777777" w:rsidR="000441E3" w:rsidRPr="00945121" w:rsidRDefault="000441E3" w:rsidP="00DC43F2">
            <w:pPr>
              <w:pStyle w:val="TableText"/>
              <w:keepNext/>
            </w:pPr>
            <w:r w:rsidRPr="00945121">
              <w:t>Late-February</w:t>
            </w:r>
          </w:p>
        </w:tc>
        <w:tc>
          <w:tcPr>
            <w:tcW w:w="1667" w:type="pct"/>
          </w:tcPr>
          <w:p w14:paraId="0F458426" w14:textId="77777777" w:rsidR="000441E3" w:rsidRPr="00945121" w:rsidRDefault="000441E3" w:rsidP="00DC43F2">
            <w:pPr>
              <w:pStyle w:val="TableText"/>
              <w:keepNext/>
            </w:pPr>
            <w:r w:rsidRPr="00945121">
              <w:rPr>
                <w:i/>
                <w:iCs/>
              </w:rPr>
              <w:t>Meloidogyne</w:t>
            </w:r>
            <w:r w:rsidRPr="00945121">
              <w:t xml:space="preserve"> spp.</w:t>
            </w:r>
          </w:p>
        </w:tc>
        <w:tc>
          <w:tcPr>
            <w:tcW w:w="1666" w:type="pct"/>
          </w:tcPr>
          <w:p w14:paraId="78EB6664" w14:textId="77777777" w:rsidR="000441E3" w:rsidRPr="00945121" w:rsidRDefault="000441E3" w:rsidP="00DC43F2">
            <w:pPr>
              <w:pStyle w:val="TableText"/>
              <w:keepNext/>
            </w:pPr>
            <w:r w:rsidRPr="00945121">
              <w:t>Nematicide spray</w:t>
            </w:r>
          </w:p>
        </w:tc>
      </w:tr>
      <w:tr w:rsidR="000441E3" w:rsidRPr="00945121" w14:paraId="0B3BD341" w14:textId="77777777" w:rsidTr="00DC43F2">
        <w:trPr>
          <w:cantSplit/>
        </w:trPr>
        <w:tc>
          <w:tcPr>
            <w:tcW w:w="1667" w:type="pct"/>
          </w:tcPr>
          <w:p w14:paraId="6E623158" w14:textId="77777777" w:rsidR="000441E3" w:rsidRPr="00945121" w:rsidRDefault="000441E3" w:rsidP="00DC43F2">
            <w:pPr>
              <w:pStyle w:val="TableText"/>
              <w:keepNext/>
            </w:pPr>
            <w:r w:rsidRPr="00945121">
              <w:t>Early-March</w:t>
            </w:r>
          </w:p>
        </w:tc>
        <w:tc>
          <w:tcPr>
            <w:tcW w:w="1667" w:type="pct"/>
          </w:tcPr>
          <w:p w14:paraId="480BED70" w14:textId="77777777" w:rsidR="000441E3" w:rsidRPr="00945121" w:rsidRDefault="000441E3" w:rsidP="00DC43F2">
            <w:pPr>
              <w:pStyle w:val="TableText"/>
              <w:keepNext/>
            </w:pPr>
            <w:r w:rsidRPr="00945121">
              <w:rPr>
                <w:i/>
                <w:iCs/>
              </w:rPr>
              <w:t>Pseudoperonospora cubensis</w:t>
            </w:r>
          </w:p>
        </w:tc>
        <w:tc>
          <w:tcPr>
            <w:tcW w:w="1666" w:type="pct"/>
          </w:tcPr>
          <w:p w14:paraId="0CA0ADE5" w14:textId="77777777" w:rsidR="000441E3" w:rsidRPr="00945121" w:rsidRDefault="000441E3" w:rsidP="00DC43F2">
            <w:pPr>
              <w:pStyle w:val="TableText"/>
              <w:keepNext/>
            </w:pPr>
            <w:r w:rsidRPr="00945121">
              <w:t>Fungicide spray</w:t>
            </w:r>
          </w:p>
        </w:tc>
      </w:tr>
      <w:tr w:rsidR="000441E3" w:rsidRPr="00945121" w14:paraId="5BEF2403" w14:textId="77777777" w:rsidTr="00DC43F2">
        <w:trPr>
          <w:cantSplit/>
        </w:trPr>
        <w:tc>
          <w:tcPr>
            <w:tcW w:w="1667" w:type="pct"/>
          </w:tcPr>
          <w:p w14:paraId="11242CC6" w14:textId="77777777" w:rsidR="000441E3" w:rsidRPr="00945121" w:rsidRDefault="000441E3" w:rsidP="00DC43F2">
            <w:pPr>
              <w:pStyle w:val="TableText"/>
              <w:keepNext/>
            </w:pPr>
            <w:r w:rsidRPr="00945121">
              <w:t>Early-April</w:t>
            </w:r>
          </w:p>
        </w:tc>
        <w:tc>
          <w:tcPr>
            <w:tcW w:w="1667" w:type="pct"/>
          </w:tcPr>
          <w:p w14:paraId="33D65856" w14:textId="77777777" w:rsidR="000441E3" w:rsidRPr="00945121" w:rsidRDefault="000441E3" w:rsidP="00DC43F2">
            <w:pPr>
              <w:pStyle w:val="TableText"/>
              <w:keepNext/>
            </w:pPr>
            <w:r w:rsidRPr="00945121">
              <w:t xml:space="preserve">Thrips (e.g., </w:t>
            </w:r>
            <w:r w:rsidRPr="00945121">
              <w:rPr>
                <w:i/>
                <w:iCs/>
              </w:rPr>
              <w:t>Frankliniella occidentalis</w:t>
            </w:r>
            <w:r w:rsidRPr="00945121">
              <w:t>)</w:t>
            </w:r>
          </w:p>
        </w:tc>
        <w:tc>
          <w:tcPr>
            <w:tcW w:w="1666" w:type="pct"/>
          </w:tcPr>
          <w:p w14:paraId="41079BC1" w14:textId="77777777" w:rsidR="000441E3" w:rsidRPr="00945121" w:rsidRDefault="000441E3" w:rsidP="00DC43F2">
            <w:pPr>
              <w:pStyle w:val="TableText"/>
              <w:keepNext/>
            </w:pPr>
            <w:r w:rsidRPr="00945121">
              <w:t>Insecticide spray</w:t>
            </w:r>
          </w:p>
        </w:tc>
      </w:tr>
      <w:tr w:rsidR="000441E3" w:rsidRPr="00945121" w14:paraId="0CBBBD72" w14:textId="77777777" w:rsidTr="00DC43F2">
        <w:trPr>
          <w:cantSplit/>
        </w:trPr>
        <w:tc>
          <w:tcPr>
            <w:tcW w:w="1667" w:type="pct"/>
          </w:tcPr>
          <w:p w14:paraId="00456C52" w14:textId="77777777" w:rsidR="000441E3" w:rsidRPr="00945121" w:rsidRDefault="000441E3" w:rsidP="00DC43F2">
            <w:pPr>
              <w:pStyle w:val="TableText"/>
              <w:keepNext/>
            </w:pPr>
            <w:r w:rsidRPr="00945121">
              <w:t>Mid-April</w:t>
            </w:r>
          </w:p>
        </w:tc>
        <w:tc>
          <w:tcPr>
            <w:tcW w:w="1667" w:type="pct"/>
          </w:tcPr>
          <w:p w14:paraId="0259487B" w14:textId="77777777" w:rsidR="000441E3" w:rsidRPr="00945121" w:rsidRDefault="000441E3" w:rsidP="00DC43F2">
            <w:pPr>
              <w:pStyle w:val="TableText"/>
              <w:keepNext/>
            </w:pPr>
            <w:r w:rsidRPr="00945121">
              <w:t xml:space="preserve">Spider mites (e.g., </w:t>
            </w:r>
            <w:r w:rsidRPr="00945121">
              <w:rPr>
                <w:i/>
                <w:iCs/>
              </w:rPr>
              <w:t>Tetranychus kanzawai</w:t>
            </w:r>
            <w:r w:rsidRPr="00945121">
              <w:t>)</w:t>
            </w:r>
          </w:p>
        </w:tc>
        <w:tc>
          <w:tcPr>
            <w:tcW w:w="1666" w:type="pct"/>
          </w:tcPr>
          <w:p w14:paraId="363E3D20" w14:textId="77777777" w:rsidR="000441E3" w:rsidRPr="00945121" w:rsidRDefault="000441E3" w:rsidP="00DC43F2">
            <w:pPr>
              <w:pStyle w:val="TableText"/>
              <w:keepNext/>
            </w:pPr>
            <w:r>
              <w:t xml:space="preserve">Miticide </w:t>
            </w:r>
            <w:r w:rsidRPr="00945121">
              <w:t>spray</w:t>
            </w:r>
          </w:p>
        </w:tc>
      </w:tr>
    </w:tbl>
    <w:p w14:paraId="195F873F" w14:textId="77777777" w:rsidR="000441E3" w:rsidRPr="00945121" w:rsidRDefault="000441E3" w:rsidP="00DC43F2">
      <w:pPr>
        <w:pStyle w:val="FigureTableNoteSource"/>
      </w:pPr>
      <w:r w:rsidRPr="00945121">
        <w:t xml:space="preserve">Source: </w:t>
      </w:r>
      <w:r>
        <w:rPr>
          <w:noProof/>
        </w:rPr>
        <w:t>APQA (2021)</w:t>
      </w:r>
    </w:p>
    <w:p w14:paraId="00D444A5" w14:textId="29E170DC" w:rsidR="000441E3" w:rsidRPr="00945121" w:rsidRDefault="000441E3" w:rsidP="00DC43F2">
      <w:pPr>
        <w:pStyle w:val="Tablecaption"/>
      </w:pPr>
      <w:bookmarkStart w:id="99" w:name="_Ref78989335"/>
      <w:bookmarkStart w:id="100" w:name="_Ref90383315"/>
      <w:bookmarkStart w:id="101" w:name="_Toc90388154"/>
      <w:bookmarkStart w:id="102" w:name="_Toc124169133"/>
      <w:r w:rsidRPr="00945121">
        <w:t xml:space="preserve">Table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99"/>
      <w:r w:rsidRPr="00945121">
        <w:fldChar w:fldCharType="begin"/>
      </w:r>
      <w:r w:rsidRPr="00945121">
        <w:instrText xml:space="preserve"> SEQ Table \* alphabetic \s 2 \* Arabic </w:instrText>
      </w:r>
      <w:r w:rsidRPr="00945121">
        <w:fldChar w:fldCharType="separate"/>
      </w:r>
      <w:r w:rsidR="00026ADE">
        <w:rPr>
          <w:noProof/>
        </w:rPr>
        <w:t>4</w:t>
      </w:r>
      <w:r w:rsidRPr="00945121">
        <w:fldChar w:fldCharType="end"/>
      </w:r>
      <w:bookmarkEnd w:id="100"/>
      <w:r w:rsidRPr="00945121">
        <w:t xml:space="preserve"> Pest management schedules for rockmelon production in Korea</w:t>
      </w:r>
      <w:bookmarkEnd w:id="101"/>
      <w:bookmarkEnd w:id="102"/>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0441E3" w:rsidRPr="00945121" w14:paraId="5AE41DA1" w14:textId="77777777" w:rsidTr="00DC43F2">
        <w:trPr>
          <w:cantSplit/>
          <w:tblHeader/>
        </w:trPr>
        <w:tc>
          <w:tcPr>
            <w:tcW w:w="1667" w:type="pct"/>
          </w:tcPr>
          <w:p w14:paraId="6A5A2FBA" w14:textId="77777777" w:rsidR="000441E3" w:rsidRPr="00945121" w:rsidRDefault="000441E3" w:rsidP="00DC43F2">
            <w:pPr>
              <w:pStyle w:val="TableHeading"/>
            </w:pPr>
            <w:r w:rsidRPr="00945121">
              <w:t>Time of year</w:t>
            </w:r>
          </w:p>
        </w:tc>
        <w:tc>
          <w:tcPr>
            <w:tcW w:w="1667" w:type="pct"/>
          </w:tcPr>
          <w:p w14:paraId="20E5DED8" w14:textId="77777777" w:rsidR="000441E3" w:rsidRPr="00945121" w:rsidRDefault="000441E3" w:rsidP="00DC43F2">
            <w:pPr>
              <w:pStyle w:val="TableHeading"/>
            </w:pPr>
            <w:r w:rsidRPr="00945121">
              <w:t>Pest/pathogen</w:t>
            </w:r>
          </w:p>
        </w:tc>
        <w:tc>
          <w:tcPr>
            <w:tcW w:w="1666" w:type="pct"/>
          </w:tcPr>
          <w:p w14:paraId="2DA2D578" w14:textId="77777777" w:rsidR="000441E3" w:rsidRPr="00945121" w:rsidRDefault="000441E3" w:rsidP="00DC43F2">
            <w:pPr>
              <w:pStyle w:val="TableHeading"/>
            </w:pPr>
            <w:r w:rsidRPr="00945121">
              <w:t>Management strategy</w:t>
            </w:r>
          </w:p>
        </w:tc>
      </w:tr>
      <w:tr w:rsidR="000441E3" w:rsidRPr="00945121" w14:paraId="01FAB0ED" w14:textId="77777777" w:rsidTr="00DC43F2">
        <w:trPr>
          <w:cantSplit/>
        </w:trPr>
        <w:tc>
          <w:tcPr>
            <w:tcW w:w="1667" w:type="pct"/>
          </w:tcPr>
          <w:p w14:paraId="7C519CCD" w14:textId="77777777" w:rsidR="000441E3" w:rsidRPr="00945121" w:rsidRDefault="000441E3" w:rsidP="00DC43F2">
            <w:pPr>
              <w:pStyle w:val="TableText"/>
              <w:keepNext/>
            </w:pPr>
            <w:r w:rsidRPr="00945121">
              <w:t>Early-December</w:t>
            </w:r>
          </w:p>
        </w:tc>
        <w:tc>
          <w:tcPr>
            <w:tcW w:w="1667" w:type="pct"/>
          </w:tcPr>
          <w:p w14:paraId="61F95337" w14:textId="77777777" w:rsidR="000441E3" w:rsidRPr="00945121" w:rsidRDefault="000441E3" w:rsidP="00DC43F2">
            <w:pPr>
              <w:pStyle w:val="TableText"/>
              <w:keepNext/>
            </w:pPr>
            <w:r w:rsidRPr="00945121">
              <w:rPr>
                <w:i/>
                <w:iCs/>
              </w:rPr>
              <w:t>Sphaerotheca fuliginea</w:t>
            </w:r>
          </w:p>
        </w:tc>
        <w:tc>
          <w:tcPr>
            <w:tcW w:w="1666" w:type="pct"/>
          </w:tcPr>
          <w:p w14:paraId="34FA50CE" w14:textId="77777777" w:rsidR="000441E3" w:rsidRPr="00945121" w:rsidRDefault="000441E3" w:rsidP="00DC43F2">
            <w:pPr>
              <w:pStyle w:val="TableText"/>
              <w:keepNext/>
            </w:pPr>
            <w:r w:rsidRPr="00945121">
              <w:t>Fungicide spray</w:t>
            </w:r>
          </w:p>
        </w:tc>
      </w:tr>
      <w:tr w:rsidR="000441E3" w:rsidRPr="00945121" w14:paraId="17372B4A" w14:textId="77777777" w:rsidTr="00DC43F2">
        <w:trPr>
          <w:cantSplit/>
        </w:trPr>
        <w:tc>
          <w:tcPr>
            <w:tcW w:w="1667" w:type="pct"/>
          </w:tcPr>
          <w:p w14:paraId="09622F85" w14:textId="77777777" w:rsidR="000441E3" w:rsidRPr="00945121" w:rsidRDefault="000441E3" w:rsidP="00DC43F2">
            <w:pPr>
              <w:pStyle w:val="TableText"/>
              <w:keepNext/>
            </w:pPr>
            <w:r w:rsidRPr="00945121">
              <w:t>Mid-January</w:t>
            </w:r>
          </w:p>
        </w:tc>
        <w:tc>
          <w:tcPr>
            <w:tcW w:w="1667" w:type="pct"/>
          </w:tcPr>
          <w:p w14:paraId="16C5B65F" w14:textId="77777777" w:rsidR="000441E3" w:rsidRPr="00945121" w:rsidRDefault="000441E3" w:rsidP="00DC43F2">
            <w:pPr>
              <w:pStyle w:val="TableText"/>
              <w:keepNext/>
            </w:pPr>
            <w:r w:rsidRPr="00945121">
              <w:rPr>
                <w:i/>
                <w:iCs/>
              </w:rPr>
              <w:t>Didymella bryoniae</w:t>
            </w:r>
          </w:p>
        </w:tc>
        <w:tc>
          <w:tcPr>
            <w:tcW w:w="1666" w:type="pct"/>
          </w:tcPr>
          <w:p w14:paraId="39F215B2" w14:textId="77777777" w:rsidR="000441E3" w:rsidRPr="00945121" w:rsidRDefault="000441E3" w:rsidP="00DC43F2">
            <w:pPr>
              <w:pStyle w:val="TableText"/>
              <w:keepNext/>
            </w:pPr>
            <w:r w:rsidRPr="00945121">
              <w:t>Fungicide spray</w:t>
            </w:r>
          </w:p>
        </w:tc>
      </w:tr>
      <w:tr w:rsidR="000441E3" w:rsidRPr="00945121" w14:paraId="1AF4CA0D" w14:textId="77777777" w:rsidTr="00DC43F2">
        <w:trPr>
          <w:cantSplit/>
        </w:trPr>
        <w:tc>
          <w:tcPr>
            <w:tcW w:w="1667" w:type="pct"/>
          </w:tcPr>
          <w:p w14:paraId="3A847AF8" w14:textId="77777777" w:rsidR="000441E3" w:rsidRPr="00945121" w:rsidRDefault="000441E3" w:rsidP="00DC43F2">
            <w:pPr>
              <w:pStyle w:val="TableText"/>
              <w:keepNext/>
            </w:pPr>
            <w:r w:rsidRPr="00945121">
              <w:t>Late-March</w:t>
            </w:r>
          </w:p>
        </w:tc>
        <w:tc>
          <w:tcPr>
            <w:tcW w:w="1667" w:type="pct"/>
          </w:tcPr>
          <w:p w14:paraId="076E41B5" w14:textId="77777777" w:rsidR="000441E3" w:rsidRPr="00945121" w:rsidRDefault="000441E3" w:rsidP="00DC43F2">
            <w:pPr>
              <w:pStyle w:val="TableText"/>
              <w:keepNext/>
            </w:pPr>
            <w:r w:rsidRPr="00945121">
              <w:t>Mosaic viruses (e.g., CGMMV, KGMMV, MNSV)</w:t>
            </w:r>
          </w:p>
        </w:tc>
        <w:tc>
          <w:tcPr>
            <w:tcW w:w="1666" w:type="pct"/>
          </w:tcPr>
          <w:p w14:paraId="2BDB666A" w14:textId="77777777" w:rsidR="000441E3" w:rsidRPr="00945121" w:rsidRDefault="000441E3" w:rsidP="00DC43F2">
            <w:pPr>
              <w:pStyle w:val="TableText"/>
              <w:keepNext/>
            </w:pPr>
            <w:r w:rsidRPr="00945121">
              <w:t>Insecticide spray for potential vectors and planting virus free seeds</w:t>
            </w:r>
          </w:p>
        </w:tc>
      </w:tr>
      <w:tr w:rsidR="000441E3" w:rsidRPr="00945121" w14:paraId="54B3F2E2" w14:textId="77777777" w:rsidTr="00DC43F2">
        <w:trPr>
          <w:cantSplit/>
        </w:trPr>
        <w:tc>
          <w:tcPr>
            <w:tcW w:w="1667" w:type="pct"/>
          </w:tcPr>
          <w:p w14:paraId="3BF80A86" w14:textId="77777777" w:rsidR="000441E3" w:rsidRPr="00945121" w:rsidRDefault="000441E3" w:rsidP="00DC43F2">
            <w:pPr>
              <w:pStyle w:val="TableText"/>
              <w:keepNext/>
            </w:pPr>
            <w:r w:rsidRPr="00945121">
              <w:t>Late-May</w:t>
            </w:r>
          </w:p>
        </w:tc>
        <w:tc>
          <w:tcPr>
            <w:tcW w:w="1667" w:type="pct"/>
          </w:tcPr>
          <w:p w14:paraId="35B87A31" w14:textId="77777777" w:rsidR="000441E3" w:rsidRPr="00945121" w:rsidRDefault="000441E3" w:rsidP="00DC43F2">
            <w:pPr>
              <w:pStyle w:val="TableText"/>
              <w:keepNext/>
            </w:pPr>
            <w:r w:rsidRPr="00945121">
              <w:t xml:space="preserve">Spider mites (e.g., </w:t>
            </w:r>
            <w:r w:rsidRPr="00945121">
              <w:rPr>
                <w:i/>
                <w:iCs/>
              </w:rPr>
              <w:t>Tetranychus kanzawai</w:t>
            </w:r>
            <w:r w:rsidRPr="00945121">
              <w:t>)</w:t>
            </w:r>
          </w:p>
        </w:tc>
        <w:tc>
          <w:tcPr>
            <w:tcW w:w="1666" w:type="pct"/>
          </w:tcPr>
          <w:p w14:paraId="01347688" w14:textId="77777777" w:rsidR="000441E3" w:rsidRPr="00945121" w:rsidRDefault="000441E3" w:rsidP="00DC43F2">
            <w:pPr>
              <w:pStyle w:val="TableText"/>
              <w:keepNext/>
            </w:pPr>
            <w:r>
              <w:t>Miticid</w:t>
            </w:r>
            <w:r w:rsidRPr="00945121">
              <w:t>e spray</w:t>
            </w:r>
          </w:p>
        </w:tc>
      </w:tr>
      <w:tr w:rsidR="000441E3" w:rsidRPr="00945121" w14:paraId="134BD07B" w14:textId="77777777" w:rsidTr="00DC43F2">
        <w:trPr>
          <w:cantSplit/>
        </w:trPr>
        <w:tc>
          <w:tcPr>
            <w:tcW w:w="1667" w:type="pct"/>
          </w:tcPr>
          <w:p w14:paraId="167999C7" w14:textId="77777777" w:rsidR="000441E3" w:rsidRPr="00945121" w:rsidRDefault="000441E3" w:rsidP="00DC43F2">
            <w:pPr>
              <w:pStyle w:val="TableText"/>
              <w:keepNext/>
            </w:pPr>
            <w:r w:rsidRPr="00945121">
              <w:t>Early-July</w:t>
            </w:r>
          </w:p>
        </w:tc>
        <w:tc>
          <w:tcPr>
            <w:tcW w:w="1667" w:type="pct"/>
          </w:tcPr>
          <w:p w14:paraId="520D25C8" w14:textId="77777777" w:rsidR="000441E3" w:rsidRPr="00945121" w:rsidRDefault="000441E3" w:rsidP="00DC43F2">
            <w:pPr>
              <w:pStyle w:val="TableText"/>
              <w:keepNext/>
            </w:pPr>
            <w:r w:rsidRPr="00945121">
              <w:t xml:space="preserve">Thrips (e.g., </w:t>
            </w:r>
            <w:r w:rsidRPr="00945121">
              <w:rPr>
                <w:i/>
                <w:iCs/>
              </w:rPr>
              <w:t>Frankliniella occidentalis</w:t>
            </w:r>
            <w:r w:rsidRPr="00945121">
              <w:t>)</w:t>
            </w:r>
          </w:p>
        </w:tc>
        <w:tc>
          <w:tcPr>
            <w:tcW w:w="1666" w:type="pct"/>
          </w:tcPr>
          <w:p w14:paraId="5D6F563A" w14:textId="77777777" w:rsidR="000441E3" w:rsidRPr="00945121" w:rsidRDefault="000441E3" w:rsidP="00DC43F2">
            <w:pPr>
              <w:pStyle w:val="TableText"/>
              <w:keepNext/>
            </w:pPr>
            <w:r w:rsidRPr="00945121">
              <w:t>Insecticide spray</w:t>
            </w:r>
          </w:p>
        </w:tc>
      </w:tr>
    </w:tbl>
    <w:p w14:paraId="5E89B741" w14:textId="77777777" w:rsidR="000441E3" w:rsidRPr="00945121" w:rsidRDefault="000441E3" w:rsidP="00DC43F2">
      <w:pPr>
        <w:pStyle w:val="FigureTableNoteSource"/>
        <w:rPr>
          <w:color w:val="000000" w:themeColor="text1"/>
        </w:rPr>
      </w:pPr>
      <w:r w:rsidRPr="00945121">
        <w:t xml:space="preserve">Source: </w:t>
      </w:r>
      <w:r>
        <w:rPr>
          <w:noProof/>
        </w:rPr>
        <w:t>APQA (2021)</w:t>
      </w:r>
    </w:p>
    <w:p w14:paraId="644817C5" w14:textId="77777777" w:rsidR="000441E3" w:rsidRPr="00945121" w:rsidRDefault="000441E3" w:rsidP="00DC43F2">
      <w:pPr>
        <w:pStyle w:val="Heading3"/>
      </w:pPr>
      <w:bookmarkStart w:id="103" w:name="_Toc124169078"/>
      <w:r w:rsidRPr="00945121">
        <w:t>Harvesting and handling procedures</w:t>
      </w:r>
      <w:bookmarkEnd w:id="103"/>
    </w:p>
    <w:p w14:paraId="3CC4D4A1" w14:textId="77777777" w:rsidR="000441E3" w:rsidRPr="00945121" w:rsidRDefault="000441E3" w:rsidP="00DC43F2">
      <w:r w:rsidRPr="00945121">
        <w:t>As part of APQA’s phytosanitary certification system, greenhouses and packing houses intending to export fruit must be registered with APQA. All greenhouse-grown oriental melons and rockmelons produced in Korea are also subject to a system of traceability. Whilst the level of traceability may vary between companies, the ability to trace back at least to the individual greenhouse and packing house for any melon packed for export is required</w:t>
      </w:r>
      <w:r>
        <w:t>,</w:t>
      </w:r>
      <w:r w:rsidRPr="00945121">
        <w:t xml:space="preserve"> and is already in place for all export packing houses registered with APQA.</w:t>
      </w:r>
    </w:p>
    <w:p w14:paraId="661E0C30" w14:textId="77777777" w:rsidR="000441E3" w:rsidRPr="00945121" w:rsidRDefault="000441E3" w:rsidP="00DC43F2">
      <w:pPr>
        <w:pStyle w:val="Heading5"/>
      </w:pPr>
      <w:r w:rsidRPr="00945121">
        <w:t>Harvesting of oriental melon</w:t>
      </w:r>
    </w:p>
    <w:p w14:paraId="29C67644" w14:textId="07609E14" w:rsidR="000441E3" w:rsidRPr="00945121" w:rsidRDefault="000441E3" w:rsidP="00DC43F2">
      <w:r w:rsidRPr="00945121">
        <w:t xml:space="preserve">The appropriate harvesting time of oriental melon is determined based on the date after fruit set, which varies depending on temperature. In general, harvesting time during low temperature periods is between 35 and 45 days after fruit set, as explained in </w:t>
      </w:r>
      <w:r w:rsidRPr="00945121">
        <w:fldChar w:fldCharType="begin"/>
      </w:r>
      <w:r w:rsidRPr="00945121">
        <w:instrText xml:space="preserve"> REF _Ref90383631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9</w:t>
      </w:r>
      <w:r w:rsidRPr="00945121">
        <w:fldChar w:fldCharType="end"/>
      </w:r>
      <w:r w:rsidRPr="00945121">
        <w:t>.a. However, harvesting may occur earlier during seasons of high temperature. The appropriate timing of harvesting is guided by a 'colour chart' used to determine when fruit are at the ideal mature stage for harvest (</w:t>
      </w:r>
      <w:r w:rsidRPr="00945121">
        <w:fldChar w:fldCharType="begin"/>
      </w:r>
      <w:r w:rsidRPr="00945121">
        <w:instrText xml:space="preserve"> REF _Ref90383631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9</w:t>
      </w:r>
      <w:r w:rsidRPr="00945121">
        <w:fldChar w:fldCharType="end"/>
      </w:r>
      <w:r w:rsidRPr="00945121">
        <w:t>.b).</w:t>
      </w:r>
    </w:p>
    <w:p w14:paraId="3DB3C69A" w14:textId="64A7DF3D" w:rsidR="000441E3" w:rsidRPr="00945121" w:rsidRDefault="000441E3" w:rsidP="00DC43F2">
      <w:pPr>
        <w:pStyle w:val="Caption"/>
      </w:pPr>
      <w:bookmarkStart w:id="104" w:name="_Ref78989364"/>
      <w:bookmarkStart w:id="105" w:name="_Ref90383631"/>
      <w:bookmarkStart w:id="106" w:name="_Toc90388137"/>
      <w:bookmarkStart w:id="107" w:name="_Toc124169115"/>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04"/>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9</w:t>
      </w:r>
      <w:r w:rsidRPr="00945121">
        <w:rPr>
          <w:noProof/>
        </w:rPr>
        <w:fldChar w:fldCharType="end"/>
      </w:r>
      <w:bookmarkEnd w:id="105"/>
      <w:r w:rsidRPr="00945121">
        <w:t xml:space="preserve"> Determining oriental melon maturity</w:t>
      </w:r>
      <w:bookmarkEnd w:id="106"/>
      <w:bookmarkEnd w:id="107"/>
    </w:p>
    <w:p w14:paraId="34D6C8C1" w14:textId="77777777" w:rsidR="000441E3" w:rsidRPr="00945121" w:rsidRDefault="000441E3" w:rsidP="00DC43F2">
      <w:pPr>
        <w:keepNext/>
        <w:spacing w:after="0"/>
      </w:pPr>
      <w:r w:rsidRPr="00945121">
        <w:rPr>
          <w:noProof/>
        </w:rPr>
        <w:drawing>
          <wp:inline distT="0" distB="0" distL="0" distR="0" wp14:anchorId="5AD539E3" wp14:editId="411A9986">
            <wp:extent cx="5760000" cy="3322800"/>
            <wp:effectExtent l="0" t="0" r="0" b="0"/>
            <wp:docPr id="34" name="Picture 1" descr="Two photographs showing the stages of oriental melon fruit maturity. Photograph a shows oriental melon colouration change with days after planting. at 20 days fruit appears green, becoming increasingly yellow through 25, 30, 35, and 40 days. Photograph b shows a colour chart wheel, used to  gauge the maturity of oriental melon fruit in the greenhouse prior to harv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descr="Two photographs showing the stages of oriental melon fruit maturity. Photograph a shows oriental melon colouration change with days after planting. at 20 days fruit appears green, becoming increasingly yellow through 25, 30, 35, and 40 days. Photograph b shows a colour chart wheel, used to  gauge the maturity of oriental melon fruit in the greenhouse prior to harvest. "/>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760000" cy="3322800"/>
                    </a:xfrm>
                    <a:prstGeom prst="rect">
                      <a:avLst/>
                    </a:prstGeom>
                    <a:noFill/>
                    <a:ln>
                      <a:noFill/>
                    </a:ln>
                  </pic:spPr>
                </pic:pic>
              </a:graphicData>
            </a:graphic>
          </wp:inline>
        </w:drawing>
      </w:r>
    </w:p>
    <w:p w14:paraId="2EE0608B" w14:textId="77777777" w:rsidR="000441E3" w:rsidRPr="00945121" w:rsidRDefault="000441E3" w:rsidP="00DC43F2">
      <w:pPr>
        <w:pStyle w:val="FigureTableNoteSource"/>
        <w:contextualSpacing w:val="0"/>
      </w:pPr>
      <w:r w:rsidRPr="00945121">
        <w:rPr>
          <w:b/>
          <w:bCs/>
        </w:rPr>
        <w:t>a:</w:t>
      </w:r>
      <w:r w:rsidRPr="00945121">
        <w:t xml:space="preserve"> Gradient showing fruit colour and shape by days after planting: at 20 days the fruit is shaped but still green; at 25 days the fruit begins to turn yellow; at 30 days the fruit loses the green colour; at 35 days the fruit is reaching maturity and can be harvested; at 40 days the fruit is ripe and still able to be harvested. </w:t>
      </w:r>
      <w:r w:rsidRPr="00945121">
        <w:rPr>
          <w:b/>
          <w:bCs/>
        </w:rPr>
        <w:t>b:</w:t>
      </w:r>
      <w:r w:rsidRPr="00945121">
        <w:t> A colour chart, used by greenhouse workers to harvest mature fruit. Source: </w:t>
      </w:r>
      <w:r>
        <w:rPr>
          <w:noProof/>
        </w:rPr>
        <w:t>APQA (2021)</w:t>
      </w:r>
    </w:p>
    <w:p w14:paraId="70E47276" w14:textId="64B7143C" w:rsidR="000441E3" w:rsidRPr="00945121" w:rsidRDefault="000441E3" w:rsidP="00DC43F2">
      <w:r w:rsidRPr="00945121">
        <w:t xml:space="preserve">Oriental melon fruit are harvested by hand. Each fruit is held with one hand and the peduncle is cut </w:t>
      </w:r>
      <w:r>
        <w:t>from the vine</w:t>
      </w:r>
      <w:r w:rsidRPr="00945121">
        <w:t xml:space="preserve"> using disinfected pruning scissors (</w:t>
      </w:r>
      <w:r w:rsidRPr="00945121">
        <w:fldChar w:fldCharType="begin"/>
      </w:r>
      <w:r w:rsidRPr="00945121">
        <w:instrText xml:space="preserve"> REF _Ref90383752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10</w:t>
      </w:r>
      <w:r w:rsidRPr="00945121">
        <w:fldChar w:fldCharType="end"/>
      </w:r>
      <w:r w:rsidRPr="00945121">
        <w:t>.a). The harvested oriental melon fruit are placed in a clean container inside the greenhouse (</w:t>
      </w:r>
      <w:r w:rsidRPr="00945121">
        <w:fldChar w:fldCharType="begin"/>
      </w:r>
      <w:r w:rsidRPr="00945121">
        <w:instrText xml:space="preserve"> REF _Ref90383752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10</w:t>
      </w:r>
      <w:r w:rsidRPr="00945121">
        <w:fldChar w:fldCharType="end"/>
      </w:r>
      <w:r w:rsidRPr="00945121">
        <w:t>.b) until they are ready to be transported to the packing house.</w:t>
      </w:r>
    </w:p>
    <w:p w14:paraId="0707FB07" w14:textId="5FF2FDD9" w:rsidR="000441E3" w:rsidRPr="00945121" w:rsidRDefault="000441E3" w:rsidP="00DC43F2">
      <w:pPr>
        <w:pStyle w:val="Caption"/>
      </w:pPr>
      <w:bookmarkStart w:id="108" w:name="_Ref86914735"/>
      <w:bookmarkStart w:id="109" w:name="_Ref90383752"/>
      <w:bookmarkStart w:id="110" w:name="_Toc90388138"/>
      <w:bookmarkStart w:id="111" w:name="_Toc124169116"/>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08"/>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10</w:t>
      </w:r>
      <w:r w:rsidRPr="00945121">
        <w:rPr>
          <w:noProof/>
        </w:rPr>
        <w:fldChar w:fldCharType="end"/>
      </w:r>
      <w:bookmarkEnd w:id="109"/>
      <w:r w:rsidRPr="00945121">
        <w:t xml:space="preserve"> Harvesting method for </w:t>
      </w:r>
      <w:r>
        <w:t>o</w:t>
      </w:r>
      <w:r w:rsidRPr="00945121">
        <w:t>riental melon</w:t>
      </w:r>
      <w:bookmarkEnd w:id="110"/>
      <w:bookmarkEnd w:id="111"/>
    </w:p>
    <w:p w14:paraId="5835ED38" w14:textId="77777777" w:rsidR="000441E3" w:rsidRPr="00945121" w:rsidRDefault="000441E3" w:rsidP="00DC43F2">
      <w:pPr>
        <w:keepNext/>
        <w:spacing w:after="0"/>
      </w:pPr>
      <w:r w:rsidRPr="00945121">
        <w:rPr>
          <w:noProof/>
        </w:rPr>
        <w:drawing>
          <wp:inline distT="0" distB="0" distL="0" distR="0" wp14:anchorId="34807E46" wp14:editId="4079200B">
            <wp:extent cx="5760000" cy="2181600"/>
            <wp:effectExtent l="0" t="0" r="0" b="9525"/>
            <wp:docPr id="54" name="Picture 1" descr="Two photographs showing tools and processes in the harvest of oriental melon fruit from Korea. Photograph a shows a worker harvesting an oriental melon fruit by hand using pruning scissors. Photograph b shows a plastic harvesting container being stored in a gree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 descr="Two photographs showing tools and processes in the harvest of oriental melon fruit from Korea. Photograph a shows a worker harvesting an oriental melon fruit by hand using pruning scissors. Photograph b shows a plastic harvesting container being stored in a greenhouse."/>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760000" cy="2181600"/>
                    </a:xfrm>
                    <a:prstGeom prst="rect">
                      <a:avLst/>
                    </a:prstGeom>
                    <a:noFill/>
                    <a:ln>
                      <a:noFill/>
                    </a:ln>
                  </pic:spPr>
                </pic:pic>
              </a:graphicData>
            </a:graphic>
          </wp:inline>
        </w:drawing>
      </w:r>
    </w:p>
    <w:p w14:paraId="27DA6798" w14:textId="77777777" w:rsidR="000441E3" w:rsidRPr="00945121" w:rsidRDefault="000441E3" w:rsidP="00DC43F2">
      <w:pPr>
        <w:pStyle w:val="FigureTableNoteSource"/>
        <w:contextualSpacing w:val="0"/>
      </w:pPr>
      <w:r w:rsidRPr="00945121">
        <w:rPr>
          <w:b/>
          <w:bCs/>
        </w:rPr>
        <w:t>a:</w:t>
      </w:r>
      <w:r w:rsidRPr="00945121">
        <w:t xml:space="preserve"> Process of harvesting oriental melon fruit by hand with pruning scissors. </w:t>
      </w:r>
      <w:r w:rsidRPr="00945121">
        <w:rPr>
          <w:b/>
          <w:bCs/>
        </w:rPr>
        <w:t>b:</w:t>
      </w:r>
      <w:r w:rsidRPr="00945121">
        <w:t> Plastic harvesting container. Source: </w:t>
      </w:r>
      <w:r>
        <w:rPr>
          <w:noProof/>
        </w:rPr>
        <w:t>APQA (2021)</w:t>
      </w:r>
    </w:p>
    <w:p w14:paraId="00C4FB6E" w14:textId="77777777" w:rsidR="000441E3" w:rsidRPr="00945121" w:rsidRDefault="000441E3" w:rsidP="00DC43F2">
      <w:pPr>
        <w:pStyle w:val="Heading5"/>
      </w:pPr>
      <w:r w:rsidRPr="00945121">
        <w:t xml:space="preserve">Harvesting </w:t>
      </w:r>
      <w:r>
        <w:t xml:space="preserve">of </w:t>
      </w:r>
      <w:r w:rsidRPr="00945121">
        <w:t>rockmelon</w:t>
      </w:r>
    </w:p>
    <w:p w14:paraId="1FEE49D5" w14:textId="3AC423AB" w:rsidR="000441E3" w:rsidRPr="00945121" w:rsidRDefault="000441E3" w:rsidP="007B2F53">
      <w:r w:rsidRPr="00945121">
        <w:t xml:space="preserve">Rockmelon fruit are harvested approximately 50 days post-flowering. The rockmelon fruit are mature and ready to harvest when the leaves attached to the fruit turn yellow and yellow colour appears around the stem and the surrounding area where the stem </w:t>
      </w:r>
      <w:r>
        <w:t xml:space="preserve">is </w:t>
      </w:r>
      <w:r w:rsidRPr="00945121">
        <w:t xml:space="preserve">attached to </w:t>
      </w:r>
      <w:r>
        <w:t xml:space="preserve">the </w:t>
      </w:r>
      <w:r w:rsidRPr="00945121">
        <w:t>fruit (</w:t>
      </w:r>
      <w:r w:rsidRPr="00945121">
        <w:fldChar w:fldCharType="begin"/>
      </w:r>
      <w:r w:rsidRPr="00945121">
        <w:instrText xml:space="preserve"> REF _Ref90384205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11</w:t>
      </w:r>
      <w:r w:rsidRPr="00945121">
        <w:fldChar w:fldCharType="end"/>
      </w:r>
      <w:r w:rsidRPr="00945121">
        <w:t>).</w:t>
      </w:r>
    </w:p>
    <w:p w14:paraId="139343EE" w14:textId="415CE767" w:rsidR="000441E3" w:rsidRPr="00945121" w:rsidRDefault="000441E3" w:rsidP="00DC43F2">
      <w:pPr>
        <w:pStyle w:val="Caption"/>
      </w:pPr>
      <w:bookmarkStart w:id="112" w:name="_Ref86148857"/>
      <w:bookmarkStart w:id="113" w:name="_Ref90384205"/>
      <w:bookmarkStart w:id="114" w:name="_Toc90388139"/>
      <w:bookmarkStart w:id="115" w:name="_Toc124169117"/>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12"/>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11</w:t>
      </w:r>
      <w:r w:rsidRPr="00945121">
        <w:rPr>
          <w:noProof/>
        </w:rPr>
        <w:fldChar w:fldCharType="end"/>
      </w:r>
      <w:bookmarkEnd w:id="113"/>
      <w:r w:rsidRPr="00945121">
        <w:t xml:space="preserve"> Determining when to harvest rockmelon</w:t>
      </w:r>
      <w:bookmarkEnd w:id="114"/>
      <w:bookmarkEnd w:id="115"/>
    </w:p>
    <w:p w14:paraId="13A1AE62" w14:textId="77777777" w:rsidR="000441E3" w:rsidRPr="00945121" w:rsidRDefault="000441E3" w:rsidP="00DC43F2">
      <w:pPr>
        <w:keepNext/>
        <w:spacing w:after="0"/>
      </w:pPr>
      <w:r w:rsidRPr="00945121">
        <w:rPr>
          <w:noProof/>
        </w:rPr>
        <w:drawing>
          <wp:inline distT="0" distB="0" distL="0" distR="0" wp14:anchorId="01CF0CF5" wp14:editId="7F30C700">
            <wp:extent cx="5760000" cy="4233600"/>
            <wp:effectExtent l="0" t="0" r="0" b="0"/>
            <wp:docPr id="7" name="Picture 3" descr="A series of photographs showing a rockmelon maturing, and the colour changes as this hap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A series of photographs showing a rockmelon maturing, and the colour changes as this happens."/>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5760000" cy="4233600"/>
                    </a:xfrm>
                    <a:prstGeom prst="rect">
                      <a:avLst/>
                    </a:prstGeom>
                    <a:noFill/>
                    <a:ln>
                      <a:noFill/>
                    </a:ln>
                  </pic:spPr>
                </pic:pic>
              </a:graphicData>
            </a:graphic>
          </wp:inline>
        </w:drawing>
      </w:r>
    </w:p>
    <w:p w14:paraId="3CABA82D" w14:textId="77777777" w:rsidR="000441E3" w:rsidRPr="00945121" w:rsidRDefault="000441E3" w:rsidP="00DC43F2">
      <w:pPr>
        <w:pStyle w:val="FigureTableNoteSource"/>
      </w:pPr>
      <w:r w:rsidRPr="00945121">
        <w:t xml:space="preserve">Source: </w:t>
      </w:r>
      <w:r>
        <w:rPr>
          <w:noProof/>
        </w:rPr>
        <w:t>APQA (2021)</w:t>
      </w:r>
    </w:p>
    <w:p w14:paraId="205F9BE1" w14:textId="6D66CD63" w:rsidR="000441E3" w:rsidRPr="00945121" w:rsidRDefault="000441E3" w:rsidP="00DC43F2">
      <w:r w:rsidRPr="00945121">
        <w:t>Rockmelon fruit are harvested by hand. The method used to harvest rockmelon fruit is to support the fruit with one hand and cut the stem using disinfected pruning scissors (</w:t>
      </w:r>
      <w:r w:rsidRPr="00945121">
        <w:fldChar w:fldCharType="begin"/>
      </w:r>
      <w:r w:rsidRPr="00945121">
        <w:instrText xml:space="preserve"> REF _Ref90384327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12</w:t>
      </w:r>
      <w:r w:rsidRPr="00945121">
        <w:fldChar w:fldCharType="end"/>
      </w:r>
      <w:r w:rsidRPr="00945121">
        <w:t>). The harvested melons are placed into clean containers ready for transport to the packing house.</w:t>
      </w:r>
    </w:p>
    <w:p w14:paraId="0EEBDA83" w14:textId="72F2331D" w:rsidR="000441E3" w:rsidRPr="00945121" w:rsidRDefault="000441E3" w:rsidP="00DC43F2">
      <w:pPr>
        <w:pStyle w:val="Caption"/>
      </w:pPr>
      <w:bookmarkStart w:id="116" w:name="_Ref78989386"/>
      <w:bookmarkStart w:id="117" w:name="_Ref90384327"/>
      <w:bookmarkStart w:id="118" w:name="_Toc90388140"/>
      <w:bookmarkStart w:id="119" w:name="_Toc124169118"/>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16"/>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12</w:t>
      </w:r>
      <w:r w:rsidRPr="00945121">
        <w:rPr>
          <w:noProof/>
        </w:rPr>
        <w:fldChar w:fldCharType="end"/>
      </w:r>
      <w:bookmarkEnd w:id="117"/>
      <w:r w:rsidRPr="00945121">
        <w:t xml:space="preserve"> Harvesting method for rockmelon</w:t>
      </w:r>
      <w:bookmarkEnd w:id="118"/>
      <w:bookmarkEnd w:id="119"/>
    </w:p>
    <w:p w14:paraId="092A89EB" w14:textId="77777777" w:rsidR="000441E3" w:rsidRPr="00945121" w:rsidRDefault="000441E3" w:rsidP="00DC43F2">
      <w:pPr>
        <w:keepNext/>
        <w:spacing w:after="0"/>
      </w:pPr>
      <w:r w:rsidRPr="00945121">
        <w:rPr>
          <w:noProof/>
        </w:rPr>
        <w:drawing>
          <wp:inline distT="0" distB="0" distL="0" distR="0" wp14:anchorId="0D4F4D75" wp14:editId="365B2EB0">
            <wp:extent cx="5760000" cy="2138400"/>
            <wp:effectExtent l="0" t="0" r="0" b="0"/>
            <wp:docPr id="43" name="Picture 3" descr="A series of three photographs showing rockmelon fruit being harvested by hand using gloves and pruning 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3" descr="A series of three photographs showing rockmelon fruit being harvested by hand using gloves and pruning scissors."/>
                    <pic:cNvPicPr>
                      <a:picLocks noChangeAspect="1" noChangeArrowheads="1"/>
                    </pic:cNvPicPr>
                  </pic:nvPicPr>
                  <pic:blipFill>
                    <a:blip r:embed="rId52"/>
                    <a:stretch>
                      <a:fillRect/>
                    </a:stretch>
                  </pic:blipFill>
                  <pic:spPr bwMode="auto">
                    <a:xfrm>
                      <a:off x="0" y="0"/>
                      <a:ext cx="5760000" cy="2138400"/>
                    </a:xfrm>
                    <a:prstGeom prst="rect">
                      <a:avLst/>
                    </a:prstGeom>
                    <a:noFill/>
                    <a:ln>
                      <a:noFill/>
                    </a:ln>
                  </pic:spPr>
                </pic:pic>
              </a:graphicData>
            </a:graphic>
          </wp:inline>
        </w:drawing>
      </w:r>
    </w:p>
    <w:p w14:paraId="3FF9A3EF" w14:textId="77777777" w:rsidR="000441E3" w:rsidRPr="00945121" w:rsidRDefault="000441E3" w:rsidP="00DC43F2">
      <w:pPr>
        <w:pStyle w:val="FigureTableNoteSource"/>
      </w:pPr>
      <w:r w:rsidRPr="00945121">
        <w:t xml:space="preserve">Source: </w:t>
      </w:r>
      <w:r>
        <w:rPr>
          <w:noProof/>
        </w:rPr>
        <w:t>APQA (2021)</w:t>
      </w:r>
    </w:p>
    <w:p w14:paraId="6712DE11" w14:textId="77777777" w:rsidR="000441E3" w:rsidRPr="00945121" w:rsidRDefault="000441E3" w:rsidP="00DC43F2">
      <w:pPr>
        <w:pStyle w:val="Heading5"/>
      </w:pPr>
      <w:r w:rsidRPr="00945121">
        <w:t>Transport of harvested fruit to packing houses</w:t>
      </w:r>
    </w:p>
    <w:p w14:paraId="59DE0EA3" w14:textId="77777777" w:rsidR="000441E3" w:rsidRPr="00945121" w:rsidRDefault="000441E3" w:rsidP="00DC43F2">
      <w:r w:rsidRPr="00945121">
        <w:t>Containers with harvested fruit are loaded onto trucks or utility vehicles (depending on the volume of melons harvested) and covered by a net or tarpaulin for transport to registered packing houses. Each harvest container is labelled so that melons can be traced back to a specific greenhouse.</w:t>
      </w:r>
    </w:p>
    <w:p w14:paraId="36E46299" w14:textId="5778E9B3" w:rsidR="000441E3" w:rsidRPr="00945121" w:rsidRDefault="000441E3" w:rsidP="00DC43F2">
      <w:pPr>
        <w:pStyle w:val="Caption"/>
      </w:pPr>
      <w:bookmarkStart w:id="120" w:name="_Toc90388141"/>
      <w:bookmarkStart w:id="121" w:name="_Toc124169119"/>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13</w:t>
      </w:r>
      <w:r w:rsidRPr="00945121">
        <w:rPr>
          <w:noProof/>
        </w:rPr>
        <w:fldChar w:fldCharType="end"/>
      </w:r>
      <w:r w:rsidRPr="00945121">
        <w:t xml:space="preserve"> Harvest containers covered with tarpaulin loaded on a vehicle for transport</w:t>
      </w:r>
      <w:bookmarkEnd w:id="120"/>
      <w:bookmarkEnd w:id="121"/>
    </w:p>
    <w:p w14:paraId="72A76A2F" w14:textId="77777777" w:rsidR="000441E3" w:rsidRPr="00945121" w:rsidRDefault="000441E3" w:rsidP="00DC43F2">
      <w:pPr>
        <w:keepNext/>
        <w:spacing w:after="0"/>
      </w:pPr>
      <w:r w:rsidRPr="00945121">
        <w:rPr>
          <w:noProof/>
        </w:rPr>
        <w:drawing>
          <wp:inline distT="0" distB="0" distL="0" distR="0" wp14:anchorId="631ADDB8" wp14:editId="18B8B623">
            <wp:extent cx="2926800" cy="2246400"/>
            <wp:effectExtent l="0" t="0" r="6985" b="1905"/>
            <wp:docPr id="19" name="Picture 1" descr="A photograph showing a truck carrying containers of harvested melons covered in insect-proof tarpau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descr="A photograph showing a truck carrying containers of harvested melons covered in insect-proof tarpaulin."/>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2926800" cy="2246400"/>
                    </a:xfrm>
                    <a:prstGeom prst="rect">
                      <a:avLst/>
                    </a:prstGeom>
                    <a:noFill/>
                    <a:ln>
                      <a:noFill/>
                    </a:ln>
                  </pic:spPr>
                </pic:pic>
              </a:graphicData>
            </a:graphic>
          </wp:inline>
        </w:drawing>
      </w:r>
    </w:p>
    <w:p w14:paraId="1BA18EC7" w14:textId="77777777" w:rsidR="000441E3" w:rsidRPr="00945121" w:rsidRDefault="000441E3" w:rsidP="00DC43F2">
      <w:pPr>
        <w:pStyle w:val="FigureTableNoteSource"/>
      </w:pPr>
      <w:r w:rsidRPr="00945121">
        <w:t>Source: </w:t>
      </w:r>
      <w:r>
        <w:rPr>
          <w:noProof/>
        </w:rPr>
        <w:t>APQA (2021)</w:t>
      </w:r>
    </w:p>
    <w:p w14:paraId="1FEF2BF5" w14:textId="77777777" w:rsidR="000441E3" w:rsidRPr="00945121" w:rsidRDefault="000441E3" w:rsidP="00DC43F2">
      <w:pPr>
        <w:pStyle w:val="Heading3"/>
      </w:pPr>
      <w:bookmarkStart w:id="122" w:name="_Toc124169079"/>
      <w:r w:rsidRPr="00945121">
        <w:t>Post-harvest</w:t>
      </w:r>
      <w:bookmarkEnd w:id="122"/>
    </w:p>
    <w:p w14:paraId="35760A4E" w14:textId="77777777" w:rsidR="000441E3" w:rsidRPr="00945121" w:rsidRDefault="000441E3" w:rsidP="00DC43F2">
      <w:pPr>
        <w:pStyle w:val="Heading4"/>
      </w:pPr>
      <w:r w:rsidRPr="00945121">
        <w:t>Packing house processes</w:t>
      </w:r>
    </w:p>
    <w:p w14:paraId="0C7623F0" w14:textId="77777777" w:rsidR="000441E3" w:rsidRPr="00945121" w:rsidRDefault="000441E3" w:rsidP="00DC43F2">
      <w:pPr>
        <w:pStyle w:val="Heading5"/>
      </w:pPr>
      <w:r w:rsidRPr="00945121">
        <w:t>Receival at registered packing house</w:t>
      </w:r>
    </w:p>
    <w:p w14:paraId="2B4D5A3F" w14:textId="77777777" w:rsidR="000441E3" w:rsidRPr="00945121" w:rsidRDefault="000441E3" w:rsidP="00DC43F2">
      <w:pPr>
        <w:rPr>
          <w:b/>
        </w:rPr>
      </w:pPr>
      <w:r w:rsidRPr="00945121">
        <w:t xml:space="preserve">As part of APQA’s phytosanitary certification system, packing houses intending to export fruit must be registered and approved by APQA. The registered packing houses </w:t>
      </w:r>
      <w:r>
        <w:t>must</w:t>
      </w:r>
      <w:r w:rsidRPr="00945121">
        <w:t xml:space="preserve"> be insect-proofed with nets and air curtains.</w:t>
      </w:r>
    </w:p>
    <w:p w14:paraId="518BF53B" w14:textId="77777777" w:rsidR="000441E3" w:rsidRPr="00945121" w:rsidRDefault="000441E3" w:rsidP="00DC43F2">
      <w:r w:rsidRPr="00945121">
        <w:t>Greenhouse-grown oriental melon and rockmelon fruit are transported in the harvest containers to a loading dock at the packing house. The loading docks are separated from internal sorting and packing facilities by a physical wall.</w:t>
      </w:r>
    </w:p>
    <w:p w14:paraId="014BCA2E" w14:textId="77777777" w:rsidR="000441E3" w:rsidRPr="00945121" w:rsidRDefault="000441E3" w:rsidP="00DC43F2">
      <w:r w:rsidRPr="00945121">
        <w:t>Fruit are processed in the packing house within 24 hours of harvesting. Fruit harvested in the morning are usually processed on the same day, while fruit harvested in the evening are processed the following morning.</w:t>
      </w:r>
    </w:p>
    <w:p w14:paraId="5397EFD9" w14:textId="77777777" w:rsidR="000441E3" w:rsidRPr="00945121" w:rsidRDefault="000441E3" w:rsidP="00DC43F2">
      <w:pPr>
        <w:rPr>
          <w:b/>
        </w:rPr>
      </w:pPr>
      <w:r w:rsidRPr="00945121">
        <w:t xml:space="preserve">Both oriental melon and rockmelon fruit undergo the same processing procedures of cleaning, sorting, grading, and packing. However, the order of the procedures varies between the </w:t>
      </w:r>
      <w:r>
        <w:t>2</w:t>
      </w:r>
      <w:r w:rsidRPr="00945121">
        <w:t xml:space="preserve"> types of melon. For example, oriental melon fruit are cleaned before </w:t>
      </w:r>
      <w:r>
        <w:t xml:space="preserve">the </w:t>
      </w:r>
      <w:r w:rsidRPr="00945121">
        <w:t xml:space="preserve">first sorting, whereas rockmelon fruit are cleaned after </w:t>
      </w:r>
      <w:r>
        <w:t xml:space="preserve">the </w:t>
      </w:r>
      <w:r w:rsidRPr="00945121">
        <w:t>first sorting.</w:t>
      </w:r>
    </w:p>
    <w:p w14:paraId="06D926F6" w14:textId="77777777" w:rsidR="000441E3" w:rsidRPr="00945121" w:rsidRDefault="000441E3" w:rsidP="00DC43F2">
      <w:pPr>
        <w:pStyle w:val="Heading5"/>
      </w:pPr>
      <w:r w:rsidRPr="00945121">
        <w:t>Cleaning</w:t>
      </w:r>
    </w:p>
    <w:p w14:paraId="53B8631D" w14:textId="77777777" w:rsidR="000441E3" w:rsidRPr="00945121" w:rsidRDefault="000441E3" w:rsidP="00DC43F2">
      <w:pPr>
        <w:pStyle w:val="Heading6"/>
      </w:pPr>
      <w:r w:rsidRPr="00945121">
        <w:t>Oriental melon: washing and drying</w:t>
      </w:r>
    </w:p>
    <w:p w14:paraId="63BF2EC4" w14:textId="2CF3C4FB" w:rsidR="000441E3" w:rsidRPr="00945121" w:rsidRDefault="000441E3" w:rsidP="00DC43F2">
      <w:pPr>
        <w:rPr>
          <w:b/>
          <w:bCs/>
        </w:rPr>
      </w:pPr>
      <w:r w:rsidRPr="00945121">
        <w:rPr>
          <w:bCs/>
        </w:rPr>
        <w:t>Oriental melons are submerged in a tank filled with water where the first wash is performed. During this first stage of washing oriental melons are guided by packing house employees towards a conveyor belt at one end of the tank (</w:t>
      </w:r>
      <w:r w:rsidRPr="00945121">
        <w:rPr>
          <w:bCs/>
        </w:rPr>
        <w:fldChar w:fldCharType="begin"/>
      </w:r>
      <w:r w:rsidRPr="00945121">
        <w:rPr>
          <w:bCs/>
        </w:rPr>
        <w:instrText xml:space="preserve"> REF _Ref90384556 \h  \* MERGEFORMAT </w:instrText>
      </w:r>
      <w:r w:rsidRPr="00945121">
        <w:rPr>
          <w:bCs/>
        </w:rPr>
      </w:r>
      <w:r w:rsidRPr="00945121">
        <w:rPr>
          <w:bCs/>
        </w:rPr>
        <w:fldChar w:fldCharType="separate"/>
      </w:r>
      <w:r w:rsidR="00026ADE" w:rsidRPr="00945121">
        <w:t xml:space="preserve">Figure </w:t>
      </w:r>
      <w:r w:rsidR="00026ADE">
        <w:rPr>
          <w:noProof/>
        </w:rPr>
        <w:t>2</w:t>
      </w:r>
      <w:r w:rsidR="00026ADE" w:rsidRPr="00945121">
        <w:rPr>
          <w:noProof/>
        </w:rPr>
        <w:t>.</w:t>
      </w:r>
      <w:r w:rsidR="00026ADE">
        <w:rPr>
          <w:noProof/>
        </w:rPr>
        <w:t>14</w:t>
      </w:r>
      <w:r w:rsidRPr="00945121">
        <w:rPr>
          <w:bCs/>
        </w:rPr>
        <w:fldChar w:fldCharType="end"/>
      </w:r>
      <w:r w:rsidRPr="00945121">
        <w:rPr>
          <w:bCs/>
        </w:rPr>
        <w:t>.</w:t>
      </w:r>
      <w:r w:rsidRPr="00945121">
        <w:t>a)</w:t>
      </w:r>
      <w:r w:rsidRPr="00945121">
        <w:rPr>
          <w:bCs/>
        </w:rPr>
        <w:t>. Once the oriental melons reach the conveyor belt, they are moved to the second washing stage. This stage may be performed as a rapid water stream in a separate water tank (</w:t>
      </w:r>
      <w:r w:rsidRPr="00945121">
        <w:rPr>
          <w:bCs/>
        </w:rPr>
        <w:fldChar w:fldCharType="begin"/>
      </w:r>
      <w:r w:rsidRPr="00945121">
        <w:rPr>
          <w:bCs/>
        </w:rPr>
        <w:instrText xml:space="preserve"> REF _Ref90384556 \h  \* MERGEFORMAT </w:instrText>
      </w:r>
      <w:r w:rsidRPr="00945121">
        <w:rPr>
          <w:bCs/>
        </w:rPr>
      </w:r>
      <w:r w:rsidRPr="00945121">
        <w:rPr>
          <w:bCs/>
        </w:rPr>
        <w:fldChar w:fldCharType="separate"/>
      </w:r>
      <w:r w:rsidR="00026ADE" w:rsidRPr="00945121">
        <w:t xml:space="preserve">Figure </w:t>
      </w:r>
      <w:r w:rsidR="00026ADE">
        <w:rPr>
          <w:noProof/>
        </w:rPr>
        <w:t>2</w:t>
      </w:r>
      <w:r w:rsidR="00026ADE" w:rsidRPr="00945121">
        <w:rPr>
          <w:noProof/>
        </w:rPr>
        <w:t>.</w:t>
      </w:r>
      <w:r w:rsidR="00026ADE">
        <w:rPr>
          <w:noProof/>
        </w:rPr>
        <w:t>14</w:t>
      </w:r>
      <w:r w:rsidRPr="00945121">
        <w:rPr>
          <w:bCs/>
        </w:rPr>
        <w:fldChar w:fldCharType="end"/>
      </w:r>
      <w:r w:rsidRPr="00945121">
        <w:rPr>
          <w:bCs/>
        </w:rPr>
        <w:t>.</w:t>
      </w:r>
      <w:r w:rsidRPr="00945121">
        <w:t>b</w:t>
      </w:r>
      <w:r w:rsidRPr="00945121">
        <w:rPr>
          <w:bCs/>
        </w:rPr>
        <w:t>) or using pressurised water nozzles that spray water over the melons as they pass through the conveyor belt (</w:t>
      </w:r>
      <w:r w:rsidRPr="00945121">
        <w:rPr>
          <w:bCs/>
        </w:rPr>
        <w:fldChar w:fldCharType="begin"/>
      </w:r>
      <w:r w:rsidRPr="00945121">
        <w:rPr>
          <w:bCs/>
        </w:rPr>
        <w:instrText xml:space="preserve"> REF _Ref90384556 \h  \* MERGEFORMAT </w:instrText>
      </w:r>
      <w:r w:rsidRPr="00945121">
        <w:rPr>
          <w:bCs/>
        </w:rPr>
      </w:r>
      <w:r w:rsidRPr="00945121">
        <w:rPr>
          <w:bCs/>
        </w:rPr>
        <w:fldChar w:fldCharType="separate"/>
      </w:r>
      <w:r w:rsidR="00026ADE" w:rsidRPr="00945121">
        <w:t xml:space="preserve">Figure </w:t>
      </w:r>
      <w:r w:rsidR="00026ADE">
        <w:rPr>
          <w:noProof/>
        </w:rPr>
        <w:t>2</w:t>
      </w:r>
      <w:r w:rsidR="00026ADE" w:rsidRPr="00945121">
        <w:rPr>
          <w:noProof/>
        </w:rPr>
        <w:t>.</w:t>
      </w:r>
      <w:r w:rsidR="00026ADE">
        <w:rPr>
          <w:noProof/>
        </w:rPr>
        <w:t>14</w:t>
      </w:r>
      <w:r w:rsidRPr="00945121">
        <w:rPr>
          <w:bCs/>
        </w:rPr>
        <w:fldChar w:fldCharType="end"/>
      </w:r>
      <w:r w:rsidRPr="00945121">
        <w:rPr>
          <w:bCs/>
        </w:rPr>
        <w:t>.</w:t>
      </w:r>
      <w:r w:rsidRPr="00945121">
        <w:t>c</w:t>
      </w:r>
      <w:r w:rsidRPr="00945121">
        <w:rPr>
          <w:bCs/>
        </w:rPr>
        <w:t>). After the second washing, oriental melons are dried by a hot air dryer for 20–30 seconds as they pass through a conveyor belt towards the sorting area (</w:t>
      </w:r>
      <w:r w:rsidRPr="00945121">
        <w:rPr>
          <w:bCs/>
        </w:rPr>
        <w:fldChar w:fldCharType="begin"/>
      </w:r>
      <w:r w:rsidRPr="00945121">
        <w:rPr>
          <w:bCs/>
        </w:rPr>
        <w:instrText xml:space="preserve"> REF _Ref90384556 \h  \* MERGEFORMAT </w:instrText>
      </w:r>
      <w:r w:rsidRPr="00945121">
        <w:rPr>
          <w:bCs/>
        </w:rPr>
      </w:r>
      <w:r w:rsidRPr="00945121">
        <w:rPr>
          <w:bCs/>
        </w:rPr>
        <w:fldChar w:fldCharType="separate"/>
      </w:r>
      <w:r w:rsidR="00026ADE" w:rsidRPr="00945121">
        <w:t xml:space="preserve">Figure </w:t>
      </w:r>
      <w:r w:rsidR="00026ADE">
        <w:rPr>
          <w:noProof/>
        </w:rPr>
        <w:t>2</w:t>
      </w:r>
      <w:r w:rsidR="00026ADE" w:rsidRPr="00945121">
        <w:rPr>
          <w:noProof/>
        </w:rPr>
        <w:t>.</w:t>
      </w:r>
      <w:r w:rsidR="00026ADE">
        <w:rPr>
          <w:noProof/>
        </w:rPr>
        <w:t>14</w:t>
      </w:r>
      <w:r w:rsidRPr="00945121">
        <w:rPr>
          <w:bCs/>
        </w:rPr>
        <w:fldChar w:fldCharType="end"/>
      </w:r>
      <w:r w:rsidRPr="00945121">
        <w:rPr>
          <w:bCs/>
        </w:rPr>
        <w:t>.</w:t>
      </w:r>
      <w:r w:rsidRPr="00945121">
        <w:t>d</w:t>
      </w:r>
      <w:r w:rsidRPr="00945121">
        <w:rPr>
          <w:bCs/>
        </w:rPr>
        <w:t>).</w:t>
      </w:r>
    </w:p>
    <w:p w14:paraId="3872103C" w14:textId="06D37115" w:rsidR="000441E3" w:rsidRPr="00945121" w:rsidRDefault="000441E3" w:rsidP="00DC43F2">
      <w:pPr>
        <w:pStyle w:val="Caption"/>
      </w:pPr>
      <w:bookmarkStart w:id="123" w:name="_Ref78989423"/>
      <w:bookmarkStart w:id="124" w:name="_Ref90384556"/>
      <w:bookmarkStart w:id="125" w:name="_Toc90388142"/>
      <w:bookmarkStart w:id="126" w:name="_Toc124169120"/>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23"/>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14</w:t>
      </w:r>
      <w:r w:rsidRPr="00945121">
        <w:rPr>
          <w:noProof/>
        </w:rPr>
        <w:fldChar w:fldCharType="end"/>
      </w:r>
      <w:bookmarkEnd w:id="124"/>
      <w:r w:rsidRPr="00945121">
        <w:t xml:space="preserve"> Oriental melon washing and drying within the packhouse</w:t>
      </w:r>
      <w:bookmarkEnd w:id="125"/>
      <w:bookmarkEnd w:id="126"/>
    </w:p>
    <w:p w14:paraId="0AE5B161" w14:textId="77777777" w:rsidR="000441E3" w:rsidRPr="00945121" w:rsidRDefault="000441E3" w:rsidP="00DC43F2">
      <w:pPr>
        <w:keepNext/>
        <w:spacing w:after="0"/>
      </w:pPr>
      <w:r w:rsidRPr="00945121">
        <w:rPr>
          <w:noProof/>
        </w:rPr>
        <w:drawing>
          <wp:inline distT="0" distB="0" distL="0" distR="0" wp14:anchorId="01300B79" wp14:editId="2B34E19F">
            <wp:extent cx="5760000" cy="4363200"/>
            <wp:effectExtent l="0" t="0" r="0" b="0"/>
            <wp:docPr id="20" name="Picture 1" descr="A series of four photographs showing the washing and drying processes for oriental melon fruit from Korea. Photograph a shows the first washing step in an immersion bath. Fruit are being moved by staff toward a conveyor belt. Photograph b shows the second washing step with fruit in a second immersion bath subjected to a high volume water steam. Photograph c shows fruit being washed with high pressure water spray jets along a conveyor belt. Photograph d shows washed fruit on a perforated conveyor belt being dried with hot 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A series of four photographs showing the washing and drying processes for oriental melon fruit from Korea. Photograph a shows the first washing step in an immersion bath. Fruit are being moved by staff toward a conveyor belt. Photograph b shows the second washing step with fruit in a second immersion bath subjected to a high volume water steam. Photograph c shows fruit being washed with high pressure water spray jets along a conveyor belt. Photograph d shows washed fruit on a perforated conveyor belt being dried with hot air.  "/>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760000" cy="4363200"/>
                    </a:xfrm>
                    <a:prstGeom prst="rect">
                      <a:avLst/>
                    </a:prstGeom>
                    <a:noFill/>
                    <a:ln>
                      <a:noFill/>
                    </a:ln>
                  </pic:spPr>
                </pic:pic>
              </a:graphicData>
            </a:graphic>
          </wp:inline>
        </w:drawing>
      </w:r>
    </w:p>
    <w:p w14:paraId="28D29913" w14:textId="77777777" w:rsidR="000441E3" w:rsidRPr="00945121" w:rsidRDefault="000441E3" w:rsidP="00DC43F2">
      <w:pPr>
        <w:pStyle w:val="FigureTableNoteSource"/>
      </w:pPr>
      <w:r w:rsidRPr="00945121">
        <w:rPr>
          <w:b/>
          <w:bCs/>
        </w:rPr>
        <w:t>a:</w:t>
      </w:r>
      <w:r w:rsidRPr="00945121">
        <w:t xml:space="preserve"> First washing step with immersion bath. </w:t>
      </w:r>
      <w:r w:rsidRPr="00945121">
        <w:rPr>
          <w:b/>
          <w:bCs/>
        </w:rPr>
        <w:t>b:</w:t>
      </w:r>
      <w:r w:rsidRPr="00945121">
        <w:t xml:space="preserve"> Second washing step with high-speed water jets in dump tank. </w:t>
      </w:r>
      <w:r w:rsidRPr="00945121">
        <w:rPr>
          <w:b/>
          <w:bCs/>
        </w:rPr>
        <w:t>c:</w:t>
      </w:r>
      <w:r w:rsidRPr="00945121">
        <w:t xml:space="preserve"> Alternative second washing step with high-pressure water spray on conveyor belt. </w:t>
      </w:r>
      <w:r w:rsidRPr="00945121">
        <w:rPr>
          <w:b/>
          <w:bCs/>
        </w:rPr>
        <w:t>d:</w:t>
      </w:r>
      <w:r w:rsidRPr="00945121">
        <w:t xml:space="preserve"> Hot air drying and movement to grading via conveyor belt. Source: </w:t>
      </w:r>
      <w:r>
        <w:rPr>
          <w:noProof/>
        </w:rPr>
        <w:t>APQA (2021)</w:t>
      </w:r>
    </w:p>
    <w:p w14:paraId="324748A4" w14:textId="77777777" w:rsidR="000441E3" w:rsidRPr="00945121" w:rsidRDefault="000441E3" w:rsidP="00DC43F2">
      <w:pPr>
        <w:pStyle w:val="Heading6"/>
      </w:pPr>
      <w:r w:rsidRPr="00945121">
        <w:t>Rockmelon: high pressure air cleaning</w:t>
      </w:r>
    </w:p>
    <w:p w14:paraId="73BA9424" w14:textId="2C0E25CF" w:rsidR="000441E3" w:rsidRPr="00945121" w:rsidRDefault="000441E3" w:rsidP="00DC43F2">
      <w:pPr>
        <w:rPr>
          <w:b/>
        </w:rPr>
      </w:pPr>
      <w:r w:rsidRPr="00945121">
        <w:t>Instead of being washed with water in a tank, rockmelons are placed onto a conveyor belt where packing house workers use pressurised air guns to clean the fruit surface (</w:t>
      </w:r>
      <w:r w:rsidRPr="00945121">
        <w:fldChar w:fldCharType="begin"/>
      </w:r>
      <w:r w:rsidRPr="00945121">
        <w:instrText xml:space="preserve"> REF _Ref90384992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15</w:t>
      </w:r>
      <w:r w:rsidRPr="00945121">
        <w:fldChar w:fldCharType="end"/>
      </w:r>
      <w:r w:rsidRPr="00945121">
        <w:t>).</w:t>
      </w:r>
    </w:p>
    <w:p w14:paraId="57D21DBE" w14:textId="36709506" w:rsidR="000441E3" w:rsidRPr="00945121" w:rsidRDefault="000441E3" w:rsidP="00DC43F2">
      <w:pPr>
        <w:pStyle w:val="Caption"/>
      </w:pPr>
      <w:bookmarkStart w:id="127" w:name="_Ref78989455"/>
      <w:bookmarkStart w:id="128" w:name="_Ref90384992"/>
      <w:bookmarkStart w:id="129" w:name="_Toc90388143"/>
      <w:bookmarkStart w:id="130" w:name="_Toc124169121"/>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27"/>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15</w:t>
      </w:r>
      <w:r w:rsidRPr="00945121">
        <w:rPr>
          <w:noProof/>
        </w:rPr>
        <w:fldChar w:fldCharType="end"/>
      </w:r>
      <w:bookmarkEnd w:id="128"/>
      <w:r w:rsidRPr="00945121">
        <w:t xml:space="preserve"> Cleaning the surface of rockmelon fruit using pressurised air guns</w:t>
      </w:r>
      <w:bookmarkEnd w:id="129"/>
      <w:bookmarkEnd w:id="130"/>
    </w:p>
    <w:p w14:paraId="32CBD4D2" w14:textId="77777777" w:rsidR="000441E3" w:rsidRPr="00945121" w:rsidRDefault="000441E3" w:rsidP="00DC43F2">
      <w:pPr>
        <w:keepNext/>
        <w:spacing w:after="0"/>
      </w:pPr>
      <w:r w:rsidRPr="00945121">
        <w:rPr>
          <w:noProof/>
        </w:rPr>
        <w:drawing>
          <wp:inline distT="0" distB="0" distL="0" distR="0" wp14:anchorId="26C0613D" wp14:editId="3D5F2349">
            <wp:extent cx="5760000" cy="3787200"/>
            <wp:effectExtent l="0" t="0" r="0" b="3810"/>
            <wp:docPr id="21" name="Picture 1" descr="A photograph showing rockmelon fruit on a conveyor belt being individually cleaned by packhouse workers using high pressure air gu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descr="A photograph showing rockmelon fruit on a conveyor belt being individually cleaned by packhouse workers using high pressure air guns. "/>
                    <pic:cNvPicPr>
                      <a:picLocks noChangeAspect="1" noChangeArrowheads="1"/>
                    </pic:cNvPicPr>
                  </pic:nvPicPr>
                  <pic:blipFill>
                    <a:blip r:embed="rId55"/>
                    <a:stretch>
                      <a:fillRect/>
                    </a:stretch>
                  </pic:blipFill>
                  <pic:spPr bwMode="auto">
                    <a:xfrm>
                      <a:off x="0" y="0"/>
                      <a:ext cx="5760000" cy="3787200"/>
                    </a:xfrm>
                    <a:prstGeom prst="rect">
                      <a:avLst/>
                    </a:prstGeom>
                    <a:noFill/>
                    <a:ln>
                      <a:noFill/>
                    </a:ln>
                  </pic:spPr>
                </pic:pic>
              </a:graphicData>
            </a:graphic>
          </wp:inline>
        </w:drawing>
      </w:r>
    </w:p>
    <w:p w14:paraId="50B04B1D" w14:textId="77777777" w:rsidR="000441E3" w:rsidRPr="00945121" w:rsidRDefault="000441E3" w:rsidP="00DC43F2">
      <w:pPr>
        <w:pStyle w:val="FigureTableNoteSource"/>
      </w:pPr>
      <w:r>
        <w:t xml:space="preserve">Note: fruit shown are for sale on the Korean domestic market. Unlike export fruit, these fruit have had foam netting applied before cleaning with pressurised air guns, and retain a large amount of peduncle. </w:t>
      </w:r>
      <w:r w:rsidRPr="00945121">
        <w:t xml:space="preserve">Source: </w:t>
      </w:r>
      <w:r>
        <w:rPr>
          <w:noProof/>
        </w:rPr>
        <w:t>APQA (2021)</w:t>
      </w:r>
    </w:p>
    <w:p w14:paraId="163E74AD" w14:textId="77777777" w:rsidR="000441E3" w:rsidRPr="00945121" w:rsidRDefault="000441E3" w:rsidP="00DC43F2">
      <w:pPr>
        <w:pStyle w:val="Heading5"/>
      </w:pPr>
      <w:r w:rsidRPr="00945121">
        <w:t>Sorting and quality inspection</w:t>
      </w:r>
    </w:p>
    <w:p w14:paraId="750EBBDB" w14:textId="0D9AC06B" w:rsidR="000441E3" w:rsidRPr="00945121" w:rsidRDefault="000441E3" w:rsidP="00DC43F2">
      <w:pPr>
        <w:rPr>
          <w:b/>
        </w:rPr>
      </w:pPr>
      <w:r w:rsidRPr="00945121">
        <w:t>Fruit undergo 2 sorting stages. The first sorting stage involves packing house workers quality</w:t>
      </w:r>
      <w:r>
        <w:t>-</w:t>
      </w:r>
      <w:r w:rsidRPr="00945121">
        <w:t xml:space="preserve">inspecting the fruit to remove any fruit that </w:t>
      </w:r>
      <w:r>
        <w:t>are</w:t>
      </w:r>
      <w:r w:rsidRPr="00945121">
        <w:t xml:space="preserve"> misshapen, discoloured, damaged or show disease symptoms (</w:t>
      </w:r>
      <w:r w:rsidRPr="00945121">
        <w:fldChar w:fldCharType="begin"/>
      </w:r>
      <w:r w:rsidRPr="00945121">
        <w:instrText xml:space="preserve"> REF _Ref90385097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16</w:t>
      </w:r>
      <w:r w:rsidRPr="00945121">
        <w:fldChar w:fldCharType="end"/>
      </w:r>
      <w:r w:rsidRPr="00945121">
        <w:t>). The second sorting stage also incorporates a grading stage. During this process fruit are quality inspected further by packing house employees, then graded by machines, using a non-destructive method, according to weight and brix (</w:t>
      </w:r>
      <w:r w:rsidRPr="00945121">
        <w:fldChar w:fldCharType="begin"/>
      </w:r>
      <w:r w:rsidRPr="00945121">
        <w:instrText xml:space="preserve"> REF _Ref90385417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17</w:t>
      </w:r>
      <w:r w:rsidRPr="00945121">
        <w:fldChar w:fldCharType="end"/>
      </w:r>
      <w:r w:rsidRPr="00945121">
        <w:t>).</w:t>
      </w:r>
    </w:p>
    <w:p w14:paraId="5149A470" w14:textId="710E192B" w:rsidR="000441E3" w:rsidRPr="00945121" w:rsidRDefault="000441E3" w:rsidP="00DC43F2">
      <w:pPr>
        <w:pStyle w:val="Caption"/>
      </w:pPr>
      <w:bookmarkStart w:id="131" w:name="_Ref78989464"/>
      <w:bookmarkStart w:id="132" w:name="_Ref90385097"/>
      <w:bookmarkStart w:id="133" w:name="_Toc90388144"/>
      <w:bookmarkStart w:id="134" w:name="_Toc124169122"/>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31"/>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16</w:t>
      </w:r>
      <w:r w:rsidRPr="00945121">
        <w:rPr>
          <w:noProof/>
        </w:rPr>
        <w:fldChar w:fldCharType="end"/>
      </w:r>
      <w:bookmarkEnd w:id="132"/>
      <w:r w:rsidRPr="00945121">
        <w:t xml:space="preserve"> First sorting stage to remove damaged or irregular shaped fruit</w:t>
      </w:r>
      <w:bookmarkEnd w:id="133"/>
      <w:bookmarkEnd w:id="134"/>
    </w:p>
    <w:p w14:paraId="11363B7A" w14:textId="77777777" w:rsidR="000441E3" w:rsidRPr="00945121" w:rsidRDefault="000441E3" w:rsidP="00DC43F2">
      <w:pPr>
        <w:keepNext/>
        <w:spacing w:after="0"/>
      </w:pPr>
      <w:r w:rsidRPr="00945121">
        <w:rPr>
          <w:noProof/>
        </w:rPr>
        <w:drawing>
          <wp:inline distT="0" distB="0" distL="0" distR="0" wp14:anchorId="05D9799B" wp14:editId="031AF572">
            <wp:extent cx="5760000" cy="2134800"/>
            <wp:effectExtent l="0" t="0" r="0" b="0"/>
            <wp:docPr id="22" name="Picture 1" descr="Two photographs showing packing house staff checking oriental melon and rockmelon fruit for irregularity or damage. Photograph a shows a packing house worker checking rockmelon fruit for irregularity or damage. Photograph b shows a packing house worker checking oriental melon fruit for irregularity, damage or disease symp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Two photographs showing packing house staff checking oriental melon and rockmelon fruit for irregularity or damage. Photograph a shows a packing house worker checking rockmelon fruit for irregularity or damage. Photograph b shows a packing house worker checking oriental melon fruit for irregularity, damage or disease symptoms."/>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760000" cy="2134800"/>
                    </a:xfrm>
                    <a:prstGeom prst="rect">
                      <a:avLst/>
                    </a:prstGeom>
                    <a:noFill/>
                    <a:ln>
                      <a:noFill/>
                    </a:ln>
                  </pic:spPr>
                </pic:pic>
              </a:graphicData>
            </a:graphic>
          </wp:inline>
        </w:drawing>
      </w:r>
    </w:p>
    <w:p w14:paraId="6894622D" w14:textId="77777777" w:rsidR="000441E3" w:rsidRPr="00945121" w:rsidRDefault="000441E3" w:rsidP="00DC43F2">
      <w:pPr>
        <w:pStyle w:val="FigureTableNoteSource"/>
      </w:pPr>
      <w:r w:rsidRPr="00945121">
        <w:rPr>
          <w:b/>
          <w:bCs/>
        </w:rPr>
        <w:t>a:</w:t>
      </w:r>
      <w:r w:rsidRPr="00945121">
        <w:t xml:space="preserve"> Packing house worker checking rockmelon fruit for irregularity or damage. </w:t>
      </w:r>
      <w:r w:rsidRPr="00945121">
        <w:rPr>
          <w:b/>
          <w:bCs/>
        </w:rPr>
        <w:t>b:</w:t>
      </w:r>
      <w:r w:rsidRPr="00945121">
        <w:t xml:space="preserve"> Packing house worker checking oriental melon fruit for irregularity or damage. Source: </w:t>
      </w:r>
      <w:r>
        <w:rPr>
          <w:noProof/>
        </w:rPr>
        <w:t>APQA (2021)</w:t>
      </w:r>
    </w:p>
    <w:p w14:paraId="1F8754A8" w14:textId="2043A286" w:rsidR="000441E3" w:rsidRPr="00945121" w:rsidRDefault="000441E3" w:rsidP="00DC43F2">
      <w:pPr>
        <w:pStyle w:val="Caption"/>
      </w:pPr>
      <w:bookmarkStart w:id="135" w:name="_Ref78989482"/>
      <w:bookmarkStart w:id="136" w:name="_Ref90385417"/>
      <w:bookmarkStart w:id="137" w:name="_Toc90388145"/>
      <w:bookmarkStart w:id="138" w:name="_Toc124169123"/>
      <w:r w:rsidRPr="00945121">
        <w:t xml:space="preserve">Figure </w:t>
      </w:r>
      <w:r w:rsidR="00D10793">
        <w:fldChar w:fldCharType="begin"/>
      </w:r>
      <w:r w:rsidR="00D10793">
        <w:instrText xml:space="preserve"> </w:instrText>
      </w:r>
      <w:r w:rsidR="00D10793">
        <w:instrText xml:space="preserve">STYLEREF 2 \s </w:instrText>
      </w:r>
      <w:r w:rsidR="00D10793">
        <w:fldChar w:fldCharType="separate"/>
      </w:r>
      <w:r w:rsidR="00026ADE">
        <w:rPr>
          <w:noProof/>
        </w:rPr>
        <w:t>2</w:t>
      </w:r>
      <w:r w:rsidR="00D10793">
        <w:rPr>
          <w:noProof/>
        </w:rPr>
        <w:fldChar w:fldCharType="end"/>
      </w:r>
      <w:r w:rsidRPr="00945121">
        <w:t>.</w:t>
      </w:r>
      <w:bookmarkEnd w:id="135"/>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17</w:t>
      </w:r>
      <w:r w:rsidRPr="00945121">
        <w:rPr>
          <w:noProof/>
        </w:rPr>
        <w:fldChar w:fldCharType="end"/>
      </w:r>
      <w:bookmarkEnd w:id="136"/>
      <w:r w:rsidRPr="00945121">
        <w:t xml:space="preserve"> Second sorting stage using a non-destructive sorting and grading method</w:t>
      </w:r>
      <w:bookmarkEnd w:id="137"/>
      <w:bookmarkEnd w:id="138"/>
    </w:p>
    <w:p w14:paraId="25C7719F" w14:textId="77777777" w:rsidR="000441E3" w:rsidRPr="00945121" w:rsidRDefault="000441E3" w:rsidP="00DC43F2">
      <w:pPr>
        <w:keepNext/>
        <w:spacing w:after="0"/>
      </w:pPr>
      <w:r w:rsidRPr="00945121">
        <w:rPr>
          <w:noProof/>
        </w:rPr>
        <w:drawing>
          <wp:inline distT="0" distB="0" distL="0" distR="0" wp14:anchorId="3C46CA7D" wp14:editId="02D30079">
            <wp:extent cx="5760000" cy="2016000"/>
            <wp:effectExtent l="0" t="0" r="0" b="3810"/>
            <wp:docPr id="42" name="Picture 2" descr="Two photographs showing oriental melon and rockmelon fruit being sorted and graded in the packing house. Photograph a shows rockmelon fruit on conveyor belt entering automated grading machine. Photograph b shows oriental melon fruit being sorted and graded by machines and then placed in plastic tubs by packing house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 descr="Two photographs showing oriental melon and rockmelon fruit being sorted and graded in the packing house. Photograph a shows rockmelon fruit on conveyor belt entering automated grading machine. Photograph b shows oriental melon fruit being sorted and graded by machines and then placed in plastic tubs by packing house workers."/>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760000" cy="2016000"/>
                    </a:xfrm>
                    <a:prstGeom prst="rect">
                      <a:avLst/>
                    </a:prstGeom>
                    <a:noFill/>
                    <a:ln>
                      <a:noFill/>
                    </a:ln>
                  </pic:spPr>
                </pic:pic>
              </a:graphicData>
            </a:graphic>
          </wp:inline>
        </w:drawing>
      </w:r>
    </w:p>
    <w:p w14:paraId="6F5EAA44" w14:textId="77777777" w:rsidR="000441E3" w:rsidRPr="00945121" w:rsidRDefault="000441E3" w:rsidP="00DC43F2">
      <w:pPr>
        <w:pStyle w:val="FigureTableNoteSource"/>
      </w:pPr>
      <w:r w:rsidRPr="00945121">
        <w:rPr>
          <w:b/>
          <w:bCs/>
        </w:rPr>
        <w:t>a:</w:t>
      </w:r>
      <w:r w:rsidRPr="00945121">
        <w:t xml:space="preserve"> Rockmelons on conveyor belt entering automated grading machine. </w:t>
      </w:r>
      <w:r w:rsidRPr="00945121">
        <w:rPr>
          <w:b/>
          <w:bCs/>
        </w:rPr>
        <w:t>b:</w:t>
      </w:r>
      <w:r w:rsidRPr="00945121">
        <w:t xml:space="preserve"> Oriental melons being sorted and graded by packing house workers and automated grading machines. Source: </w:t>
      </w:r>
      <w:r>
        <w:rPr>
          <w:noProof/>
        </w:rPr>
        <w:t>APQA (2021)</w:t>
      </w:r>
    </w:p>
    <w:p w14:paraId="1DB6D3D0" w14:textId="77777777" w:rsidR="000441E3" w:rsidRPr="00945121" w:rsidRDefault="000441E3" w:rsidP="00DC43F2">
      <w:pPr>
        <w:pStyle w:val="Heading5"/>
      </w:pPr>
      <w:r w:rsidRPr="00945121">
        <w:t>Packing and storage</w:t>
      </w:r>
    </w:p>
    <w:p w14:paraId="09E895A0" w14:textId="3E27CD57" w:rsidR="000441E3" w:rsidRPr="00945121" w:rsidRDefault="000441E3" w:rsidP="00DC43F2">
      <w:r w:rsidRPr="00945121">
        <w:t>Oriental melon and rockmelon fruit for export are packed into cardboard cartons. Further quality checks are conducted and the peduncle and any stem material is removed from the fruit before it is packed into the cardboard carton (</w:t>
      </w:r>
      <w:r w:rsidRPr="00945121">
        <w:fldChar w:fldCharType="begin"/>
      </w:r>
      <w:r w:rsidRPr="00945121">
        <w:instrText xml:space="preserve"> REF _Ref90385959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18</w:t>
      </w:r>
      <w:r w:rsidRPr="00945121">
        <w:fldChar w:fldCharType="end"/>
      </w:r>
      <w:r w:rsidRPr="00945121">
        <w:t>.</w:t>
      </w:r>
      <w:r w:rsidRPr="00945121">
        <w:rPr>
          <w:bCs/>
        </w:rPr>
        <w:t>a</w:t>
      </w:r>
      <w:r w:rsidRPr="00945121">
        <w:t>).</w:t>
      </w:r>
    </w:p>
    <w:p w14:paraId="3AC0E468" w14:textId="6BA348C2" w:rsidR="000441E3" w:rsidRPr="00945121" w:rsidRDefault="000441E3" w:rsidP="00DC43F2">
      <w:pPr>
        <w:rPr>
          <w:b/>
        </w:rPr>
      </w:pPr>
      <w:r w:rsidRPr="00945121">
        <w:t>Oriental melon fruit are either packed directly into the cardboard carton or may be individually wrapped in plastic (</w:t>
      </w:r>
      <w:r w:rsidRPr="00945121">
        <w:fldChar w:fldCharType="begin"/>
      </w:r>
      <w:r w:rsidRPr="00945121">
        <w:instrText xml:space="preserve"> REF _Ref90385959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18</w:t>
      </w:r>
      <w:r w:rsidRPr="00945121">
        <w:fldChar w:fldCharType="end"/>
      </w:r>
      <w:r w:rsidRPr="00945121">
        <w:t xml:space="preserve">.b), depending on exporting market preference. Rockmelon fruit may be packed directly into cardboard carton or may be individually wrapped in </w:t>
      </w:r>
      <w:r>
        <w:t xml:space="preserve">foam </w:t>
      </w:r>
      <w:r w:rsidRPr="00945121">
        <w:t xml:space="preserve">netting. </w:t>
      </w:r>
      <w:r>
        <w:t>In the case of rockmelons for export</w:t>
      </w:r>
      <w:r w:rsidRPr="00945121">
        <w:t xml:space="preserve">, the netting </w:t>
      </w:r>
      <w:r>
        <w:t>is</w:t>
      </w:r>
      <w:r w:rsidRPr="00945121">
        <w:t xml:space="preserve"> applied </w:t>
      </w:r>
      <w:r>
        <w:t>after the fruit has been cleaned with pressurised air guns</w:t>
      </w:r>
      <w:r w:rsidRPr="00945121">
        <w:t>. Traceability information is attached to the carboard cartons once packaging is complete.</w:t>
      </w:r>
    </w:p>
    <w:p w14:paraId="150735FC" w14:textId="5506DA36" w:rsidR="000441E3" w:rsidRPr="00945121" w:rsidRDefault="000441E3" w:rsidP="00DC43F2">
      <w:pPr>
        <w:pStyle w:val="Caption"/>
      </w:pPr>
      <w:bookmarkStart w:id="139" w:name="_Ref78989488"/>
      <w:bookmarkStart w:id="140" w:name="_Ref90385959"/>
      <w:bookmarkStart w:id="141" w:name="_Toc90388146"/>
      <w:bookmarkStart w:id="142" w:name="_Toc124169124"/>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39"/>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18</w:t>
      </w:r>
      <w:r w:rsidRPr="00945121">
        <w:rPr>
          <w:noProof/>
        </w:rPr>
        <w:fldChar w:fldCharType="end"/>
      </w:r>
      <w:bookmarkEnd w:id="140"/>
      <w:r w:rsidRPr="00945121">
        <w:t xml:space="preserve"> Packing of oriental melon and rockmelon fruit</w:t>
      </w:r>
      <w:bookmarkEnd w:id="141"/>
      <w:bookmarkEnd w:id="142"/>
    </w:p>
    <w:p w14:paraId="50AED3F8" w14:textId="77777777" w:rsidR="000441E3" w:rsidRPr="00945121" w:rsidRDefault="000441E3" w:rsidP="00DC43F2">
      <w:pPr>
        <w:keepNext/>
        <w:spacing w:after="0"/>
      </w:pPr>
      <w:r w:rsidRPr="00945121">
        <w:rPr>
          <w:noProof/>
        </w:rPr>
        <w:drawing>
          <wp:inline distT="0" distB="0" distL="0" distR="0" wp14:anchorId="73C5CB04" wp14:editId="060A46FB">
            <wp:extent cx="5760000" cy="2044800"/>
            <wp:effectExtent l="0" t="0" r="0" b="0"/>
            <wp:docPr id="8" name="Picture 1" descr="Two photographs. Photograph a shows a packing house worker conducting a final inspection of melon fruit before packaging and removal of peduncle material. Photograph b shows an oriental melon in sealed plastic pack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 descr="Two photographs. Photograph a shows a packing house worker conducting a final inspection of melon fruit before packaging and removal of peduncle material. Photograph b shows an oriental melon in sealed plastic packaging."/>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5760000" cy="2044800"/>
                    </a:xfrm>
                    <a:prstGeom prst="rect">
                      <a:avLst/>
                    </a:prstGeom>
                    <a:noFill/>
                    <a:ln>
                      <a:noFill/>
                    </a:ln>
                  </pic:spPr>
                </pic:pic>
              </a:graphicData>
            </a:graphic>
          </wp:inline>
        </w:drawing>
      </w:r>
    </w:p>
    <w:p w14:paraId="5E06BF9D" w14:textId="77777777" w:rsidR="000441E3" w:rsidRPr="00945121" w:rsidRDefault="000441E3" w:rsidP="00DC43F2">
      <w:pPr>
        <w:pStyle w:val="FigureTableNoteSource"/>
      </w:pPr>
      <w:r w:rsidRPr="00945121">
        <w:rPr>
          <w:b/>
          <w:bCs/>
        </w:rPr>
        <w:t>a</w:t>
      </w:r>
      <w:r w:rsidRPr="00945121">
        <w:t xml:space="preserve">: Packing house worker conducting a final inspection of melon fruit before packaging and removal of peduncle material. </w:t>
      </w:r>
      <w:r w:rsidRPr="00945121">
        <w:rPr>
          <w:b/>
          <w:bCs/>
        </w:rPr>
        <w:t>b</w:t>
      </w:r>
      <w:r w:rsidRPr="00945121">
        <w:t xml:space="preserve">: An oriental melon in individual plastic packaging. Source: </w:t>
      </w:r>
      <w:r>
        <w:rPr>
          <w:noProof/>
        </w:rPr>
        <w:t>APQA (2021)</w:t>
      </w:r>
    </w:p>
    <w:p w14:paraId="43F1C0CD" w14:textId="1A953F81" w:rsidR="000441E3" w:rsidRPr="00945121" w:rsidRDefault="000441E3" w:rsidP="00DC43F2">
      <w:pPr>
        <w:rPr>
          <w:b/>
        </w:rPr>
      </w:pPr>
      <w:r w:rsidRPr="00945121">
        <w:t>Packed melons are palletised and placed in cool rooms, under controlled conditions (</w:t>
      </w:r>
      <w:r w:rsidRPr="00945121">
        <w:fldChar w:fldCharType="begin"/>
      </w:r>
      <w:r w:rsidRPr="00945121">
        <w:instrText xml:space="preserve"> REF _Ref90386744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19</w:t>
      </w:r>
      <w:r w:rsidRPr="00945121">
        <w:fldChar w:fldCharType="end"/>
      </w:r>
      <w:r w:rsidRPr="00945121">
        <w:t>). Oriental melons are stored at 4.5°C to 10°C and at an average relative humidity of 90–‍95%. Rockmelons are stored at 10°C and at an average relative humidity of 85–90%.</w:t>
      </w:r>
    </w:p>
    <w:p w14:paraId="2C7E5F5A" w14:textId="6691CB45" w:rsidR="000441E3" w:rsidRPr="00945121" w:rsidRDefault="000441E3" w:rsidP="00DC43F2">
      <w:pPr>
        <w:pStyle w:val="Caption"/>
      </w:pPr>
      <w:bookmarkStart w:id="143" w:name="_Ref78989494"/>
      <w:bookmarkStart w:id="144" w:name="_Ref90386744"/>
      <w:bookmarkStart w:id="145" w:name="_Toc90388147"/>
      <w:bookmarkStart w:id="146" w:name="_Toc124169125"/>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43"/>
      <w:r w:rsidRPr="00945121">
        <w:rPr>
          <w:noProof/>
        </w:rPr>
        <w:fldChar w:fldCharType="begin"/>
      </w:r>
      <w:r w:rsidRPr="00945121">
        <w:rPr>
          <w:noProof/>
        </w:rPr>
        <w:instrText xml:space="preserve"> SEQ Figure \* alphabetic \s 2 \* Arabic </w:instrText>
      </w:r>
      <w:r w:rsidRPr="00945121">
        <w:rPr>
          <w:noProof/>
        </w:rPr>
        <w:fldChar w:fldCharType="separate"/>
      </w:r>
      <w:r w:rsidR="00026ADE">
        <w:rPr>
          <w:noProof/>
        </w:rPr>
        <w:t>19</w:t>
      </w:r>
      <w:r w:rsidRPr="00945121">
        <w:rPr>
          <w:noProof/>
        </w:rPr>
        <w:fldChar w:fldCharType="end"/>
      </w:r>
      <w:bookmarkEnd w:id="144"/>
      <w:r w:rsidRPr="00945121">
        <w:t xml:space="preserve"> Palletised melons stored in a controlled environment</w:t>
      </w:r>
      <w:bookmarkEnd w:id="145"/>
      <w:bookmarkEnd w:id="146"/>
    </w:p>
    <w:p w14:paraId="071CC23C" w14:textId="77777777" w:rsidR="000441E3" w:rsidRPr="00945121" w:rsidRDefault="000441E3" w:rsidP="00DC43F2">
      <w:pPr>
        <w:keepNext/>
        <w:spacing w:after="0"/>
      </w:pPr>
      <w:r w:rsidRPr="00945121">
        <w:rPr>
          <w:noProof/>
        </w:rPr>
        <w:drawing>
          <wp:inline distT="0" distB="0" distL="0" distR="0" wp14:anchorId="5351AC3A" wp14:editId="7F490AE1">
            <wp:extent cx="5760000" cy="1987200"/>
            <wp:effectExtent l="0" t="0" r="0" b="0"/>
            <wp:docPr id="44" name="Picture 4" descr="Two photographs showing palletised boxes of melons. Photograph a shows multiple boxes of oriental melons stacked on top of a pallet and covered in plastic wrap. Photograph b shows boxes of rockmelons packed in the same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 descr="Two photographs showing palletised boxes of melons. Photograph a shows multiple boxes of oriental melons stacked on top of a pallet and covered in plastic wrap. Photograph b shows boxes of rockmelons packed in the same way."/>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5760000" cy="1987200"/>
                    </a:xfrm>
                    <a:prstGeom prst="rect">
                      <a:avLst/>
                    </a:prstGeom>
                    <a:noFill/>
                    <a:ln>
                      <a:noFill/>
                    </a:ln>
                  </pic:spPr>
                </pic:pic>
              </a:graphicData>
            </a:graphic>
          </wp:inline>
        </w:drawing>
      </w:r>
    </w:p>
    <w:p w14:paraId="755436A9" w14:textId="77777777" w:rsidR="000441E3" w:rsidRPr="00945121" w:rsidRDefault="000441E3" w:rsidP="00DC43F2">
      <w:pPr>
        <w:pStyle w:val="FigureTableNoteSource"/>
      </w:pPr>
      <w:r w:rsidRPr="00945121">
        <w:rPr>
          <w:b/>
          <w:bCs/>
        </w:rPr>
        <w:t>a:</w:t>
      </w:r>
      <w:r w:rsidRPr="00945121">
        <w:t xml:space="preserve"> Packed and palletised oriental melons. </w:t>
      </w:r>
      <w:r w:rsidRPr="00945121">
        <w:rPr>
          <w:b/>
          <w:bCs/>
        </w:rPr>
        <w:t>b:</w:t>
      </w:r>
      <w:r w:rsidRPr="00945121">
        <w:t xml:space="preserve"> Packed and palletised rockmelons. Source: </w:t>
      </w:r>
      <w:r>
        <w:rPr>
          <w:noProof/>
        </w:rPr>
        <w:t>APQA (2021)</w:t>
      </w:r>
    </w:p>
    <w:p w14:paraId="3AC1DA72" w14:textId="77777777" w:rsidR="000441E3" w:rsidRPr="00945121" w:rsidRDefault="000441E3" w:rsidP="00DC43F2">
      <w:pPr>
        <w:pStyle w:val="Heading4"/>
      </w:pPr>
      <w:r w:rsidRPr="00945121">
        <w:t>Phytosanitary inspection</w:t>
      </w:r>
    </w:p>
    <w:p w14:paraId="39E6145E" w14:textId="315340BE" w:rsidR="000441E3" w:rsidRPr="00945121" w:rsidRDefault="000441E3" w:rsidP="00DC43F2">
      <w:r w:rsidRPr="00945121">
        <w:t xml:space="preserve">Prior to export, randomly selected samples from each consignment are inspected at the packing house by APQA-approved personnel, as described in section </w:t>
      </w:r>
      <w:r w:rsidRPr="00945121">
        <w:fldChar w:fldCharType="begin"/>
      </w:r>
      <w:r w:rsidRPr="00945121">
        <w:instrText xml:space="preserve"> REF _Ref91223814 \r \h  \* MERGEFORMAT </w:instrText>
      </w:r>
      <w:r w:rsidRPr="00945121">
        <w:fldChar w:fldCharType="separate"/>
      </w:r>
      <w:r w:rsidR="00026ADE">
        <w:t>4.2.6</w:t>
      </w:r>
      <w:r w:rsidRPr="00945121">
        <w:fldChar w:fldCharType="end"/>
      </w:r>
      <w:r w:rsidRPr="00945121">
        <w:t>. If the consignment is found to be free of pests and meets the requirements of the importing country, it is issued with a phytosanitary certificate.</w:t>
      </w:r>
    </w:p>
    <w:p w14:paraId="4AA82287" w14:textId="77777777" w:rsidR="000441E3" w:rsidRPr="00945121" w:rsidRDefault="000441E3" w:rsidP="00DC43F2">
      <w:pPr>
        <w:pStyle w:val="Heading4"/>
      </w:pPr>
      <w:r w:rsidRPr="00945121">
        <w:t>Transport</w:t>
      </w:r>
    </w:p>
    <w:p w14:paraId="2F4180B7" w14:textId="77777777" w:rsidR="000441E3" w:rsidRPr="00945121" w:rsidRDefault="000441E3" w:rsidP="00DC43F2">
      <w:r w:rsidRPr="00945121">
        <w:t>Consignments issued with a phytosanitary certificate are wrapped in plastic to prevent contamination post-inspection and are kept under controlled conditions at the packing house until they are exported. The truck loading area of a packing house is physically separated from the rest of the facility and refrigerated trucks are used to transport consignments to the port under controlled conditions. Temperatures are measured and recorded before loading, during loading and during transit.</w:t>
      </w:r>
    </w:p>
    <w:p w14:paraId="7EF3C6FE" w14:textId="77777777" w:rsidR="000441E3" w:rsidRPr="00945121" w:rsidRDefault="000441E3" w:rsidP="00DC43F2">
      <w:r w:rsidRPr="00945121">
        <w:t>The majority of greenhouse-grown oriental melons and rockmelons are likely to be exported by sea freight, although some may be exported by air freight. Sea freight to Australia takes approximately 13 days, where fruit are kept refrigerated. Air freight to Australia takes approximately 10 hours, and no temperature controls are in place since temperatures in the aircraft cargo hold are naturally low.</w:t>
      </w:r>
    </w:p>
    <w:p w14:paraId="6925E84B" w14:textId="4E7D15B8" w:rsidR="000441E3" w:rsidRPr="00945121" w:rsidRDefault="000441E3" w:rsidP="00DC43F2">
      <w:pPr>
        <w:spacing w:after="160" w:line="259" w:lineRule="auto"/>
      </w:pPr>
      <w:r w:rsidRPr="00945121">
        <w:t xml:space="preserve">A summary of the operational steps for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grown in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provided in </w:t>
      </w:r>
      <w:r w:rsidRPr="00945121">
        <w:fldChar w:fldCharType="begin"/>
      </w:r>
      <w:r w:rsidRPr="00945121">
        <w:instrText xml:space="preserve"> REF _Ref87462486 \h  \* MERGEFORMAT </w:instrText>
      </w:r>
      <w:r w:rsidRPr="00945121">
        <w:fldChar w:fldCharType="separate"/>
      </w:r>
      <w:r w:rsidR="00026ADE" w:rsidRPr="00945121">
        <w:t xml:space="preserve">Figure </w:t>
      </w:r>
      <w:r w:rsidR="00026ADE">
        <w:rPr>
          <w:noProof/>
        </w:rPr>
        <w:t>2</w:t>
      </w:r>
      <w:r w:rsidR="00026ADE" w:rsidRPr="00945121">
        <w:rPr>
          <w:noProof/>
        </w:rPr>
        <w:t>.</w:t>
      </w:r>
      <w:r w:rsidR="00026ADE">
        <w:rPr>
          <w:noProof/>
        </w:rPr>
        <w:t>20</w:t>
      </w:r>
      <w:r w:rsidRPr="00945121">
        <w:fldChar w:fldCharType="end"/>
      </w:r>
      <w:r w:rsidRPr="00945121">
        <w:t>.</w:t>
      </w:r>
      <w:r w:rsidRPr="00945121">
        <w:br w:type="page"/>
      </w:r>
    </w:p>
    <w:p w14:paraId="6E4D8658" w14:textId="5AE259DA" w:rsidR="000441E3" w:rsidRPr="00945121" w:rsidRDefault="000441E3" w:rsidP="00DC43F2">
      <w:pPr>
        <w:pStyle w:val="Caption"/>
      </w:pPr>
      <w:bookmarkStart w:id="147" w:name="_Ref87462486"/>
      <w:bookmarkStart w:id="148" w:name="_Toc124169126"/>
      <w:r w:rsidRPr="00945121">
        <w:t xml:space="preserve">Figure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r w:rsidR="00D10793">
        <w:fldChar w:fldCharType="begin"/>
      </w:r>
      <w:r w:rsidR="00D10793">
        <w:instrText xml:space="preserve"> SEQ Figure \* ARABIC \s 2 </w:instrText>
      </w:r>
      <w:r w:rsidR="00D10793">
        <w:fldChar w:fldCharType="separate"/>
      </w:r>
      <w:r w:rsidR="00026ADE">
        <w:rPr>
          <w:noProof/>
        </w:rPr>
        <w:t>20</w:t>
      </w:r>
      <w:r w:rsidR="00D10793">
        <w:rPr>
          <w:noProof/>
        </w:rPr>
        <w:fldChar w:fldCharType="end"/>
      </w:r>
      <w:bookmarkEnd w:id="147"/>
      <w:r w:rsidRPr="00945121">
        <w:t xml:space="preserve"> Summary of operational steps for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grown in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for export</w:t>
      </w:r>
      <w:bookmarkEnd w:id="148"/>
    </w:p>
    <w:p w14:paraId="2F27DCE6" w14:textId="77777777" w:rsidR="000441E3" w:rsidRPr="00945121" w:rsidRDefault="000441E3" w:rsidP="00DC43F2">
      <w:pPr>
        <w:jc w:val="center"/>
      </w:pPr>
      <w:r w:rsidRPr="00945121">
        <w:rPr>
          <w:noProof/>
        </w:rPr>
        <w:drawing>
          <wp:inline distT="0" distB="0" distL="0" distR="0" wp14:anchorId="30334377" wp14:editId="39AFEB19">
            <wp:extent cx="5616000" cy="8513999"/>
            <wp:effectExtent l="0" t="0" r="3810" b="1905"/>
            <wp:docPr id="29" name="Picture 29" descr="This figure is a flow process diagram that summarises the operational steps for oriental melon and rockmelon fruit grown in Korea for 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is figure is a flow process diagram that summarises the operational steps for oriental melon and rockmelon fruit grown in Korea for export."/>
                    <pic:cNvPicPr/>
                  </pic:nvPicPr>
                  <pic:blipFill>
                    <a:blip r:embed="rId60">
                      <a:extLst>
                        <a:ext uri="{28A0092B-C50C-407E-A947-70E740481C1C}">
                          <a14:useLocalDpi xmlns:a14="http://schemas.microsoft.com/office/drawing/2010/main" val="0"/>
                        </a:ext>
                      </a:extLst>
                    </a:blip>
                    <a:stretch>
                      <a:fillRect/>
                    </a:stretch>
                  </pic:blipFill>
                  <pic:spPr>
                    <a:xfrm>
                      <a:off x="0" y="0"/>
                      <a:ext cx="5616000" cy="8513999"/>
                    </a:xfrm>
                    <a:prstGeom prst="rect">
                      <a:avLst/>
                    </a:prstGeom>
                  </pic:spPr>
                </pic:pic>
              </a:graphicData>
            </a:graphic>
          </wp:inline>
        </w:drawing>
      </w:r>
      <w:r w:rsidRPr="00945121">
        <w:br w:type="page"/>
      </w:r>
    </w:p>
    <w:p w14:paraId="27523202" w14:textId="77777777" w:rsidR="000441E3" w:rsidRPr="00945121" w:rsidRDefault="000441E3" w:rsidP="00DC43F2">
      <w:pPr>
        <w:pStyle w:val="Heading3"/>
      </w:pPr>
      <w:bookmarkStart w:id="149" w:name="_Toc124169080"/>
      <w:r w:rsidRPr="00945121">
        <w:t>Export capability</w:t>
      </w:r>
      <w:bookmarkEnd w:id="149"/>
    </w:p>
    <w:p w14:paraId="17553106" w14:textId="77777777" w:rsidR="000441E3" w:rsidRPr="00945121" w:rsidRDefault="000441E3" w:rsidP="00DC43F2">
      <w:pPr>
        <w:pStyle w:val="Heading4"/>
      </w:pPr>
      <w:r w:rsidRPr="00945121">
        <w:t>Production statistics</w:t>
      </w:r>
    </w:p>
    <w:p w14:paraId="3A4672CB" w14:textId="7B5A70C7" w:rsidR="000441E3" w:rsidRPr="00945121" w:rsidRDefault="000441E3" w:rsidP="00DC43F2">
      <w:r w:rsidRPr="00945121">
        <w:t>Total production of greenhouse-grown oriental melon and rockmelon fruit in Korea remained relatively steady between 2013 and 2019</w:t>
      </w:r>
      <w:r>
        <w:t>,</w:t>
      </w:r>
      <w:r w:rsidRPr="00945121">
        <w:t xml:space="preserve"> with an average yield per annum of 141,106 tonnes for oriental melon and 40,132 tonnes for rockmelon. Total planted area and production for oriental melon is shown in </w:t>
      </w:r>
      <w:r w:rsidRPr="00945121">
        <w:fldChar w:fldCharType="begin"/>
      </w:r>
      <w:r w:rsidRPr="00945121">
        <w:instrText xml:space="preserve"> REF _Ref90387190 \h  \* MERGEFORMAT </w:instrText>
      </w:r>
      <w:r w:rsidRPr="00945121">
        <w:fldChar w:fldCharType="separate"/>
      </w:r>
      <w:r w:rsidR="00026ADE" w:rsidRPr="00945121">
        <w:t xml:space="preserve">Table </w:t>
      </w:r>
      <w:r w:rsidR="00026ADE">
        <w:rPr>
          <w:noProof/>
        </w:rPr>
        <w:t>2</w:t>
      </w:r>
      <w:r w:rsidR="00026ADE" w:rsidRPr="00945121">
        <w:rPr>
          <w:noProof/>
        </w:rPr>
        <w:t>.</w:t>
      </w:r>
      <w:r w:rsidR="00026ADE">
        <w:rPr>
          <w:noProof/>
        </w:rPr>
        <w:t>5</w:t>
      </w:r>
      <w:r w:rsidRPr="00945121">
        <w:fldChar w:fldCharType="end"/>
      </w:r>
      <w:r w:rsidRPr="00945121">
        <w:t xml:space="preserve"> and rockmelon in </w:t>
      </w:r>
      <w:r w:rsidRPr="00945121">
        <w:fldChar w:fldCharType="begin"/>
      </w:r>
      <w:r w:rsidRPr="00945121">
        <w:instrText xml:space="preserve"> REF _Ref90387217 \h  \* MERGEFORMAT </w:instrText>
      </w:r>
      <w:r w:rsidRPr="00945121">
        <w:fldChar w:fldCharType="separate"/>
      </w:r>
      <w:r w:rsidR="00026ADE" w:rsidRPr="00945121">
        <w:t xml:space="preserve">Table </w:t>
      </w:r>
      <w:r w:rsidR="00026ADE">
        <w:rPr>
          <w:noProof/>
        </w:rPr>
        <w:t>2</w:t>
      </w:r>
      <w:r w:rsidR="00026ADE" w:rsidRPr="00945121">
        <w:rPr>
          <w:noProof/>
        </w:rPr>
        <w:t>.</w:t>
      </w:r>
      <w:r w:rsidR="00026ADE">
        <w:rPr>
          <w:noProof/>
        </w:rPr>
        <w:t>6</w:t>
      </w:r>
      <w:r w:rsidRPr="00945121">
        <w:fldChar w:fldCharType="end"/>
      </w:r>
      <w:r w:rsidRPr="00945121">
        <w:t>.</w:t>
      </w:r>
    </w:p>
    <w:p w14:paraId="3BAEB7C1" w14:textId="3A81E873" w:rsidR="000441E3" w:rsidRPr="00945121" w:rsidRDefault="000441E3" w:rsidP="00DC43F2">
      <w:pPr>
        <w:pStyle w:val="Tablecaption"/>
      </w:pPr>
      <w:bookmarkStart w:id="150" w:name="_Ref85112562"/>
      <w:bookmarkStart w:id="151" w:name="_Ref90387190"/>
      <w:bookmarkStart w:id="152" w:name="_Toc90388155"/>
      <w:bookmarkStart w:id="153" w:name="_Toc124169134"/>
      <w:r w:rsidRPr="00945121">
        <w:t xml:space="preserve">Table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50"/>
      <w:r w:rsidRPr="00945121">
        <w:fldChar w:fldCharType="begin"/>
      </w:r>
      <w:r w:rsidRPr="00945121">
        <w:instrText xml:space="preserve"> SEQ Table \* alphabetic \s 2 \* Arabic </w:instrText>
      </w:r>
      <w:r w:rsidRPr="00945121">
        <w:fldChar w:fldCharType="separate"/>
      </w:r>
      <w:r w:rsidR="00026ADE">
        <w:rPr>
          <w:noProof/>
        </w:rPr>
        <w:t>5</w:t>
      </w:r>
      <w:r w:rsidRPr="00945121">
        <w:fldChar w:fldCharType="end"/>
      </w:r>
      <w:bookmarkEnd w:id="151"/>
      <w:r w:rsidRPr="00945121">
        <w:t xml:space="preserve"> Greenhouse-grown oriental melon production in Korea (2013 to 2019)</w:t>
      </w:r>
      <w:bookmarkEnd w:id="152"/>
      <w:bookmarkEnd w:id="153"/>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0441E3" w:rsidRPr="00945121" w14:paraId="42D2B561" w14:textId="77777777" w:rsidTr="00DC43F2">
        <w:trPr>
          <w:cantSplit/>
          <w:tblHeader/>
        </w:trPr>
        <w:tc>
          <w:tcPr>
            <w:tcW w:w="1667" w:type="pct"/>
          </w:tcPr>
          <w:p w14:paraId="38CC3111" w14:textId="77777777" w:rsidR="000441E3" w:rsidRPr="00945121" w:rsidRDefault="000441E3" w:rsidP="00DC43F2">
            <w:pPr>
              <w:pStyle w:val="TableHeading"/>
            </w:pPr>
            <w:r w:rsidRPr="00945121">
              <w:t>Year</w:t>
            </w:r>
          </w:p>
        </w:tc>
        <w:tc>
          <w:tcPr>
            <w:tcW w:w="1667" w:type="pct"/>
          </w:tcPr>
          <w:p w14:paraId="0C833DBC" w14:textId="77777777" w:rsidR="000441E3" w:rsidRPr="00945121" w:rsidRDefault="000441E3" w:rsidP="00DC43F2">
            <w:pPr>
              <w:pStyle w:val="TableHeading"/>
            </w:pPr>
            <w:r w:rsidRPr="00945121">
              <w:t>Total planted area (hectares)</w:t>
            </w:r>
          </w:p>
        </w:tc>
        <w:tc>
          <w:tcPr>
            <w:tcW w:w="1666" w:type="pct"/>
          </w:tcPr>
          <w:p w14:paraId="21E3FFA2" w14:textId="77777777" w:rsidR="000441E3" w:rsidRPr="00945121" w:rsidRDefault="000441E3" w:rsidP="00DC43F2">
            <w:pPr>
              <w:pStyle w:val="TableHeading"/>
            </w:pPr>
            <w:r w:rsidRPr="00945121">
              <w:t>Total production (tonnes)</w:t>
            </w:r>
          </w:p>
        </w:tc>
      </w:tr>
      <w:tr w:rsidR="000441E3" w:rsidRPr="00945121" w14:paraId="6FC199B9" w14:textId="77777777" w:rsidTr="00DC43F2">
        <w:trPr>
          <w:cantSplit/>
        </w:trPr>
        <w:tc>
          <w:tcPr>
            <w:tcW w:w="1667" w:type="pct"/>
          </w:tcPr>
          <w:p w14:paraId="288527AD" w14:textId="77777777" w:rsidR="000441E3" w:rsidRPr="00945121" w:rsidRDefault="000441E3" w:rsidP="00DC43F2">
            <w:pPr>
              <w:pStyle w:val="TableText"/>
              <w:keepNext/>
            </w:pPr>
            <w:r w:rsidRPr="00945121">
              <w:t>2019</w:t>
            </w:r>
          </w:p>
        </w:tc>
        <w:tc>
          <w:tcPr>
            <w:tcW w:w="1667" w:type="pct"/>
          </w:tcPr>
          <w:p w14:paraId="174FDEBC" w14:textId="77777777" w:rsidR="000441E3" w:rsidRPr="00945121" w:rsidRDefault="000441E3" w:rsidP="00DC43F2">
            <w:pPr>
              <w:pStyle w:val="TableText"/>
              <w:keepNext/>
            </w:pPr>
            <w:r w:rsidRPr="00945121">
              <w:t>3,488</w:t>
            </w:r>
          </w:p>
        </w:tc>
        <w:tc>
          <w:tcPr>
            <w:tcW w:w="1666" w:type="pct"/>
          </w:tcPr>
          <w:p w14:paraId="6E207F54" w14:textId="77777777" w:rsidR="000441E3" w:rsidRPr="00945121" w:rsidRDefault="000441E3" w:rsidP="00DC43F2">
            <w:pPr>
              <w:pStyle w:val="TableText"/>
              <w:keepNext/>
            </w:pPr>
            <w:r w:rsidRPr="00945121">
              <w:t>147,040</w:t>
            </w:r>
          </w:p>
        </w:tc>
      </w:tr>
      <w:tr w:rsidR="000441E3" w:rsidRPr="00945121" w14:paraId="0238051F" w14:textId="77777777" w:rsidTr="00DC43F2">
        <w:trPr>
          <w:cantSplit/>
        </w:trPr>
        <w:tc>
          <w:tcPr>
            <w:tcW w:w="1667" w:type="pct"/>
          </w:tcPr>
          <w:p w14:paraId="713330BC" w14:textId="77777777" w:rsidR="000441E3" w:rsidRPr="00945121" w:rsidRDefault="000441E3" w:rsidP="00DC43F2">
            <w:pPr>
              <w:pStyle w:val="TableText"/>
              <w:keepNext/>
            </w:pPr>
            <w:r w:rsidRPr="00945121">
              <w:t>2018</w:t>
            </w:r>
          </w:p>
        </w:tc>
        <w:tc>
          <w:tcPr>
            <w:tcW w:w="1667" w:type="pct"/>
          </w:tcPr>
          <w:p w14:paraId="53E1971A" w14:textId="77777777" w:rsidR="000441E3" w:rsidRPr="00945121" w:rsidRDefault="000441E3" w:rsidP="00DC43F2">
            <w:pPr>
              <w:pStyle w:val="TableText"/>
              <w:keepNext/>
            </w:pPr>
            <w:r w:rsidRPr="00945121">
              <w:t>3,469</w:t>
            </w:r>
          </w:p>
        </w:tc>
        <w:tc>
          <w:tcPr>
            <w:tcW w:w="1666" w:type="pct"/>
          </w:tcPr>
          <w:p w14:paraId="106EB590" w14:textId="77777777" w:rsidR="000441E3" w:rsidRPr="00945121" w:rsidRDefault="000441E3" w:rsidP="00DC43F2">
            <w:pPr>
              <w:pStyle w:val="TableText"/>
              <w:keepNext/>
            </w:pPr>
            <w:r w:rsidRPr="00945121">
              <w:t>127,424</w:t>
            </w:r>
          </w:p>
        </w:tc>
      </w:tr>
      <w:tr w:rsidR="000441E3" w:rsidRPr="00945121" w14:paraId="288600D4" w14:textId="77777777" w:rsidTr="00DC43F2">
        <w:trPr>
          <w:cantSplit/>
        </w:trPr>
        <w:tc>
          <w:tcPr>
            <w:tcW w:w="1667" w:type="pct"/>
          </w:tcPr>
          <w:p w14:paraId="3A292564" w14:textId="77777777" w:rsidR="000441E3" w:rsidRPr="00945121" w:rsidRDefault="000441E3" w:rsidP="00DC43F2">
            <w:pPr>
              <w:pStyle w:val="TableText"/>
              <w:keepNext/>
            </w:pPr>
            <w:r w:rsidRPr="00945121">
              <w:t>2017</w:t>
            </w:r>
          </w:p>
        </w:tc>
        <w:tc>
          <w:tcPr>
            <w:tcW w:w="1667" w:type="pct"/>
          </w:tcPr>
          <w:p w14:paraId="578C50D6" w14:textId="77777777" w:rsidR="000441E3" w:rsidRPr="00945121" w:rsidRDefault="000441E3" w:rsidP="00DC43F2">
            <w:pPr>
              <w:pStyle w:val="TableText"/>
              <w:keepNext/>
            </w:pPr>
            <w:r w:rsidRPr="00945121">
              <w:t>3,454</w:t>
            </w:r>
          </w:p>
        </w:tc>
        <w:tc>
          <w:tcPr>
            <w:tcW w:w="1666" w:type="pct"/>
          </w:tcPr>
          <w:p w14:paraId="3D05F49D" w14:textId="77777777" w:rsidR="000441E3" w:rsidRPr="00945121" w:rsidRDefault="000441E3" w:rsidP="00DC43F2">
            <w:pPr>
              <w:pStyle w:val="TableText"/>
              <w:keepNext/>
            </w:pPr>
            <w:r w:rsidRPr="00945121">
              <w:t>163,983</w:t>
            </w:r>
          </w:p>
        </w:tc>
      </w:tr>
      <w:tr w:rsidR="000441E3" w:rsidRPr="00945121" w14:paraId="47C6FBA6" w14:textId="77777777" w:rsidTr="00DC43F2">
        <w:trPr>
          <w:cantSplit/>
        </w:trPr>
        <w:tc>
          <w:tcPr>
            <w:tcW w:w="1667" w:type="pct"/>
          </w:tcPr>
          <w:p w14:paraId="37DA9E08" w14:textId="77777777" w:rsidR="000441E3" w:rsidRPr="00945121" w:rsidRDefault="000441E3" w:rsidP="00DC43F2">
            <w:pPr>
              <w:pStyle w:val="TableText"/>
              <w:keepNext/>
            </w:pPr>
            <w:r w:rsidRPr="00945121">
              <w:t>2016</w:t>
            </w:r>
          </w:p>
        </w:tc>
        <w:tc>
          <w:tcPr>
            <w:tcW w:w="1667" w:type="pct"/>
          </w:tcPr>
          <w:p w14:paraId="58ED6AA7" w14:textId="77777777" w:rsidR="000441E3" w:rsidRPr="00945121" w:rsidRDefault="000441E3" w:rsidP="00DC43F2">
            <w:pPr>
              <w:pStyle w:val="TableText"/>
              <w:keepNext/>
            </w:pPr>
            <w:r w:rsidRPr="00945121">
              <w:t>4,872</w:t>
            </w:r>
          </w:p>
        </w:tc>
        <w:tc>
          <w:tcPr>
            <w:tcW w:w="1666" w:type="pct"/>
          </w:tcPr>
          <w:p w14:paraId="27216907" w14:textId="77777777" w:rsidR="000441E3" w:rsidRPr="00945121" w:rsidRDefault="000441E3" w:rsidP="00DC43F2">
            <w:pPr>
              <w:pStyle w:val="TableText"/>
              <w:keepNext/>
            </w:pPr>
            <w:r w:rsidRPr="00945121">
              <w:t>158,828</w:t>
            </w:r>
          </w:p>
        </w:tc>
      </w:tr>
      <w:tr w:rsidR="000441E3" w:rsidRPr="00945121" w14:paraId="2CB85C38" w14:textId="77777777" w:rsidTr="00DC43F2">
        <w:trPr>
          <w:cantSplit/>
        </w:trPr>
        <w:tc>
          <w:tcPr>
            <w:tcW w:w="1667" w:type="pct"/>
          </w:tcPr>
          <w:p w14:paraId="37B0DB6F" w14:textId="77777777" w:rsidR="000441E3" w:rsidRPr="00945121" w:rsidRDefault="000441E3" w:rsidP="00DC43F2">
            <w:pPr>
              <w:pStyle w:val="TableText"/>
              <w:keepNext/>
            </w:pPr>
            <w:r w:rsidRPr="00945121">
              <w:t>2015</w:t>
            </w:r>
          </w:p>
        </w:tc>
        <w:tc>
          <w:tcPr>
            <w:tcW w:w="1667" w:type="pct"/>
          </w:tcPr>
          <w:p w14:paraId="16DEF9C8" w14:textId="77777777" w:rsidR="000441E3" w:rsidRPr="00945121" w:rsidRDefault="000441E3" w:rsidP="00DC43F2">
            <w:pPr>
              <w:pStyle w:val="TableText"/>
              <w:keepNext/>
            </w:pPr>
            <w:r w:rsidRPr="00945121">
              <w:t>5,305</w:t>
            </w:r>
          </w:p>
        </w:tc>
        <w:tc>
          <w:tcPr>
            <w:tcW w:w="1666" w:type="pct"/>
          </w:tcPr>
          <w:p w14:paraId="032139F0" w14:textId="77777777" w:rsidR="000441E3" w:rsidRPr="00945121" w:rsidRDefault="000441E3" w:rsidP="00DC43F2">
            <w:pPr>
              <w:pStyle w:val="TableText"/>
              <w:keepNext/>
            </w:pPr>
            <w:r w:rsidRPr="00945121">
              <w:t>158,528</w:t>
            </w:r>
          </w:p>
        </w:tc>
      </w:tr>
      <w:tr w:rsidR="000441E3" w:rsidRPr="00945121" w14:paraId="19221806" w14:textId="77777777" w:rsidTr="00DC43F2">
        <w:trPr>
          <w:cantSplit/>
        </w:trPr>
        <w:tc>
          <w:tcPr>
            <w:tcW w:w="1667" w:type="pct"/>
          </w:tcPr>
          <w:p w14:paraId="37B69462" w14:textId="77777777" w:rsidR="000441E3" w:rsidRPr="00945121" w:rsidRDefault="000441E3" w:rsidP="00DC43F2">
            <w:pPr>
              <w:pStyle w:val="TableText"/>
              <w:keepNext/>
            </w:pPr>
            <w:r w:rsidRPr="00945121">
              <w:t>2014</w:t>
            </w:r>
          </w:p>
        </w:tc>
        <w:tc>
          <w:tcPr>
            <w:tcW w:w="1667" w:type="pct"/>
          </w:tcPr>
          <w:p w14:paraId="72673B61" w14:textId="77777777" w:rsidR="000441E3" w:rsidRPr="00945121" w:rsidRDefault="000441E3" w:rsidP="00DC43F2">
            <w:pPr>
              <w:pStyle w:val="TableText"/>
              <w:keepNext/>
            </w:pPr>
            <w:r w:rsidRPr="00945121">
              <w:t>5,358</w:t>
            </w:r>
          </w:p>
        </w:tc>
        <w:tc>
          <w:tcPr>
            <w:tcW w:w="1666" w:type="pct"/>
          </w:tcPr>
          <w:p w14:paraId="7D5DF8E3" w14:textId="77777777" w:rsidR="000441E3" w:rsidRPr="00945121" w:rsidRDefault="000441E3" w:rsidP="00DC43F2">
            <w:pPr>
              <w:pStyle w:val="TableText"/>
              <w:keepNext/>
            </w:pPr>
            <w:r w:rsidRPr="00945121">
              <w:t>155,397</w:t>
            </w:r>
          </w:p>
        </w:tc>
      </w:tr>
      <w:tr w:rsidR="000441E3" w:rsidRPr="00945121" w14:paraId="39EEAAA1" w14:textId="77777777" w:rsidTr="00DC43F2">
        <w:trPr>
          <w:cantSplit/>
        </w:trPr>
        <w:tc>
          <w:tcPr>
            <w:tcW w:w="1667" w:type="pct"/>
          </w:tcPr>
          <w:p w14:paraId="4C0065E3" w14:textId="77777777" w:rsidR="000441E3" w:rsidRPr="00945121" w:rsidRDefault="000441E3" w:rsidP="00DC43F2">
            <w:pPr>
              <w:pStyle w:val="TableText"/>
              <w:keepNext/>
            </w:pPr>
            <w:r w:rsidRPr="00945121">
              <w:t>2013</w:t>
            </w:r>
          </w:p>
        </w:tc>
        <w:tc>
          <w:tcPr>
            <w:tcW w:w="1667" w:type="pct"/>
          </w:tcPr>
          <w:p w14:paraId="465188C9" w14:textId="77777777" w:rsidR="000441E3" w:rsidRPr="00945121" w:rsidRDefault="000441E3" w:rsidP="00DC43F2">
            <w:pPr>
              <w:pStyle w:val="TableText"/>
              <w:keepNext/>
            </w:pPr>
            <w:r w:rsidRPr="00945121">
              <w:t>5,380</w:t>
            </w:r>
          </w:p>
        </w:tc>
        <w:tc>
          <w:tcPr>
            <w:tcW w:w="1666" w:type="pct"/>
          </w:tcPr>
          <w:p w14:paraId="40F96042" w14:textId="77777777" w:rsidR="000441E3" w:rsidRPr="00945121" w:rsidRDefault="000441E3" w:rsidP="00DC43F2">
            <w:pPr>
              <w:pStyle w:val="TableText"/>
              <w:keepNext/>
            </w:pPr>
            <w:r w:rsidRPr="00945121">
              <w:t>174,097</w:t>
            </w:r>
          </w:p>
        </w:tc>
      </w:tr>
    </w:tbl>
    <w:p w14:paraId="1414B67C" w14:textId="77777777" w:rsidR="000441E3" w:rsidRPr="00945121" w:rsidRDefault="000441E3" w:rsidP="00DC43F2">
      <w:pPr>
        <w:pStyle w:val="FigureTableNoteSource"/>
      </w:pPr>
      <w:r w:rsidRPr="00945121">
        <w:t xml:space="preserve">Source: </w:t>
      </w:r>
      <w:r>
        <w:rPr>
          <w:noProof/>
        </w:rPr>
        <w:t>KOSIS (2023)</w:t>
      </w:r>
    </w:p>
    <w:p w14:paraId="79A97E46" w14:textId="4C6DD3DD" w:rsidR="000441E3" w:rsidRPr="00945121" w:rsidRDefault="000441E3" w:rsidP="00DC43F2">
      <w:pPr>
        <w:pStyle w:val="Tablecaption"/>
      </w:pPr>
      <w:bookmarkStart w:id="154" w:name="_Ref85112579"/>
      <w:bookmarkStart w:id="155" w:name="_Ref90387217"/>
      <w:bookmarkStart w:id="156" w:name="_Toc90388156"/>
      <w:bookmarkStart w:id="157" w:name="_Toc124169135"/>
      <w:r w:rsidRPr="00945121">
        <w:t xml:space="preserve">Table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54"/>
      <w:r w:rsidRPr="00945121">
        <w:fldChar w:fldCharType="begin"/>
      </w:r>
      <w:r w:rsidRPr="00945121">
        <w:instrText xml:space="preserve"> SEQ Table \* alphabetic \s 2 \* Arabic </w:instrText>
      </w:r>
      <w:r w:rsidRPr="00945121">
        <w:fldChar w:fldCharType="separate"/>
      </w:r>
      <w:r w:rsidR="00026ADE">
        <w:rPr>
          <w:noProof/>
        </w:rPr>
        <w:t>6</w:t>
      </w:r>
      <w:r w:rsidRPr="00945121">
        <w:fldChar w:fldCharType="end"/>
      </w:r>
      <w:bookmarkEnd w:id="155"/>
      <w:r w:rsidRPr="00945121">
        <w:t xml:space="preserve"> Greenhouse-grown rockmelon production in Korea (2013 to 2019)</w:t>
      </w:r>
      <w:bookmarkEnd w:id="156"/>
      <w:bookmarkEnd w:id="157"/>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0441E3" w:rsidRPr="00945121" w14:paraId="6314E5D4" w14:textId="77777777" w:rsidTr="00DC43F2">
        <w:trPr>
          <w:cantSplit/>
          <w:tblHeader/>
        </w:trPr>
        <w:tc>
          <w:tcPr>
            <w:tcW w:w="1667" w:type="pct"/>
          </w:tcPr>
          <w:p w14:paraId="765E2B5A" w14:textId="77777777" w:rsidR="000441E3" w:rsidRPr="00945121" w:rsidRDefault="000441E3" w:rsidP="00DC43F2">
            <w:pPr>
              <w:pStyle w:val="TableHeading"/>
            </w:pPr>
            <w:r w:rsidRPr="00945121">
              <w:t>Year</w:t>
            </w:r>
          </w:p>
        </w:tc>
        <w:tc>
          <w:tcPr>
            <w:tcW w:w="1667" w:type="pct"/>
          </w:tcPr>
          <w:p w14:paraId="15B21981" w14:textId="77777777" w:rsidR="000441E3" w:rsidRPr="00945121" w:rsidRDefault="000441E3" w:rsidP="00DC43F2">
            <w:pPr>
              <w:pStyle w:val="TableHeading"/>
            </w:pPr>
            <w:r w:rsidRPr="00945121">
              <w:t>Total planted area (hectares)</w:t>
            </w:r>
          </w:p>
        </w:tc>
        <w:tc>
          <w:tcPr>
            <w:tcW w:w="1666" w:type="pct"/>
          </w:tcPr>
          <w:p w14:paraId="6C891C70" w14:textId="77777777" w:rsidR="000441E3" w:rsidRPr="00945121" w:rsidRDefault="000441E3" w:rsidP="00DC43F2">
            <w:pPr>
              <w:pStyle w:val="TableHeading"/>
            </w:pPr>
            <w:r w:rsidRPr="00945121">
              <w:t>Total production (tonnes)</w:t>
            </w:r>
          </w:p>
        </w:tc>
      </w:tr>
      <w:tr w:rsidR="000441E3" w:rsidRPr="00945121" w14:paraId="33C78014" w14:textId="77777777" w:rsidTr="00DC43F2">
        <w:trPr>
          <w:cantSplit/>
        </w:trPr>
        <w:tc>
          <w:tcPr>
            <w:tcW w:w="1667" w:type="pct"/>
          </w:tcPr>
          <w:p w14:paraId="33C1DAA5" w14:textId="77777777" w:rsidR="000441E3" w:rsidRPr="00945121" w:rsidRDefault="000441E3" w:rsidP="00DC43F2">
            <w:pPr>
              <w:pStyle w:val="TableText"/>
              <w:keepNext/>
            </w:pPr>
            <w:r w:rsidRPr="00945121">
              <w:t>2019</w:t>
            </w:r>
          </w:p>
        </w:tc>
        <w:tc>
          <w:tcPr>
            <w:tcW w:w="1667" w:type="pct"/>
          </w:tcPr>
          <w:p w14:paraId="2EEDC39C" w14:textId="77777777" w:rsidR="000441E3" w:rsidRPr="00945121" w:rsidRDefault="000441E3" w:rsidP="00DC43F2">
            <w:pPr>
              <w:pStyle w:val="TableText"/>
              <w:keepNext/>
            </w:pPr>
            <w:r w:rsidRPr="00945121">
              <w:t>1,486</w:t>
            </w:r>
          </w:p>
        </w:tc>
        <w:tc>
          <w:tcPr>
            <w:tcW w:w="1666" w:type="pct"/>
          </w:tcPr>
          <w:p w14:paraId="7275FF13" w14:textId="77777777" w:rsidR="000441E3" w:rsidRPr="00945121" w:rsidRDefault="000441E3" w:rsidP="00DC43F2">
            <w:pPr>
              <w:pStyle w:val="TableText"/>
              <w:keepNext/>
            </w:pPr>
            <w:r w:rsidRPr="00945121">
              <w:t>39,551</w:t>
            </w:r>
          </w:p>
        </w:tc>
      </w:tr>
      <w:tr w:rsidR="000441E3" w:rsidRPr="00945121" w14:paraId="214C144D" w14:textId="77777777" w:rsidTr="00DC43F2">
        <w:trPr>
          <w:cantSplit/>
        </w:trPr>
        <w:tc>
          <w:tcPr>
            <w:tcW w:w="1667" w:type="pct"/>
          </w:tcPr>
          <w:p w14:paraId="078942A1" w14:textId="77777777" w:rsidR="000441E3" w:rsidRPr="00945121" w:rsidRDefault="000441E3" w:rsidP="00DC43F2">
            <w:pPr>
              <w:pStyle w:val="TableText"/>
              <w:keepNext/>
            </w:pPr>
            <w:r w:rsidRPr="00945121">
              <w:t>2018</w:t>
            </w:r>
          </w:p>
        </w:tc>
        <w:tc>
          <w:tcPr>
            <w:tcW w:w="1667" w:type="pct"/>
          </w:tcPr>
          <w:p w14:paraId="37CDD947" w14:textId="77777777" w:rsidR="000441E3" w:rsidRPr="00945121" w:rsidRDefault="000441E3" w:rsidP="00DC43F2">
            <w:pPr>
              <w:pStyle w:val="TableText"/>
              <w:keepNext/>
            </w:pPr>
            <w:r w:rsidRPr="00945121">
              <w:t>1,437</w:t>
            </w:r>
          </w:p>
        </w:tc>
        <w:tc>
          <w:tcPr>
            <w:tcW w:w="1666" w:type="pct"/>
          </w:tcPr>
          <w:p w14:paraId="6F155ADF" w14:textId="77777777" w:rsidR="000441E3" w:rsidRPr="00945121" w:rsidRDefault="000441E3" w:rsidP="00DC43F2">
            <w:pPr>
              <w:pStyle w:val="TableText"/>
              <w:keepNext/>
            </w:pPr>
            <w:r w:rsidRPr="00945121">
              <w:t>35,236</w:t>
            </w:r>
          </w:p>
        </w:tc>
      </w:tr>
      <w:tr w:rsidR="000441E3" w:rsidRPr="00945121" w14:paraId="44DAEC6E" w14:textId="77777777" w:rsidTr="00DC43F2">
        <w:trPr>
          <w:cantSplit/>
        </w:trPr>
        <w:tc>
          <w:tcPr>
            <w:tcW w:w="1667" w:type="pct"/>
          </w:tcPr>
          <w:p w14:paraId="7EB3880A" w14:textId="77777777" w:rsidR="000441E3" w:rsidRPr="00945121" w:rsidRDefault="000441E3" w:rsidP="00DC43F2">
            <w:pPr>
              <w:pStyle w:val="TableText"/>
              <w:keepNext/>
            </w:pPr>
            <w:r w:rsidRPr="00945121">
              <w:t>2017</w:t>
            </w:r>
          </w:p>
        </w:tc>
        <w:tc>
          <w:tcPr>
            <w:tcW w:w="1667" w:type="pct"/>
          </w:tcPr>
          <w:p w14:paraId="4876DF11" w14:textId="77777777" w:rsidR="000441E3" w:rsidRPr="00945121" w:rsidRDefault="000441E3" w:rsidP="00DC43F2">
            <w:pPr>
              <w:pStyle w:val="TableText"/>
              <w:keepNext/>
            </w:pPr>
            <w:r w:rsidRPr="00945121">
              <w:t>1,456</w:t>
            </w:r>
          </w:p>
        </w:tc>
        <w:tc>
          <w:tcPr>
            <w:tcW w:w="1666" w:type="pct"/>
          </w:tcPr>
          <w:p w14:paraId="13587DB3" w14:textId="77777777" w:rsidR="000441E3" w:rsidRPr="00945121" w:rsidRDefault="000441E3" w:rsidP="00DC43F2">
            <w:pPr>
              <w:pStyle w:val="TableText"/>
              <w:keepNext/>
            </w:pPr>
            <w:r w:rsidRPr="00945121">
              <w:t>34,622</w:t>
            </w:r>
          </w:p>
        </w:tc>
      </w:tr>
      <w:tr w:rsidR="000441E3" w:rsidRPr="00945121" w14:paraId="264C3FE3" w14:textId="77777777" w:rsidTr="00DC43F2">
        <w:trPr>
          <w:cantSplit/>
        </w:trPr>
        <w:tc>
          <w:tcPr>
            <w:tcW w:w="1667" w:type="pct"/>
          </w:tcPr>
          <w:p w14:paraId="1DAD1ED7" w14:textId="77777777" w:rsidR="000441E3" w:rsidRPr="00945121" w:rsidRDefault="000441E3" w:rsidP="00DC43F2">
            <w:pPr>
              <w:pStyle w:val="TableText"/>
              <w:keepNext/>
            </w:pPr>
            <w:r w:rsidRPr="00945121">
              <w:t>2016</w:t>
            </w:r>
          </w:p>
        </w:tc>
        <w:tc>
          <w:tcPr>
            <w:tcW w:w="1667" w:type="pct"/>
          </w:tcPr>
          <w:p w14:paraId="1584E0A5" w14:textId="77777777" w:rsidR="000441E3" w:rsidRPr="00945121" w:rsidRDefault="000441E3" w:rsidP="00DC43F2">
            <w:pPr>
              <w:pStyle w:val="TableText"/>
              <w:keepNext/>
            </w:pPr>
            <w:r w:rsidRPr="00945121">
              <w:t>1,498</w:t>
            </w:r>
          </w:p>
        </w:tc>
        <w:tc>
          <w:tcPr>
            <w:tcW w:w="1666" w:type="pct"/>
          </w:tcPr>
          <w:p w14:paraId="25AAD8CF" w14:textId="77777777" w:rsidR="000441E3" w:rsidRPr="00945121" w:rsidRDefault="000441E3" w:rsidP="00DC43F2">
            <w:pPr>
              <w:pStyle w:val="TableText"/>
              <w:keepNext/>
            </w:pPr>
            <w:r w:rsidRPr="00945121">
              <w:t>36,937</w:t>
            </w:r>
          </w:p>
        </w:tc>
      </w:tr>
      <w:tr w:rsidR="000441E3" w:rsidRPr="00945121" w14:paraId="71C86ED7" w14:textId="77777777" w:rsidTr="00DC43F2">
        <w:trPr>
          <w:cantSplit/>
        </w:trPr>
        <w:tc>
          <w:tcPr>
            <w:tcW w:w="1667" w:type="pct"/>
          </w:tcPr>
          <w:p w14:paraId="563BB444" w14:textId="77777777" w:rsidR="000441E3" w:rsidRPr="00945121" w:rsidRDefault="000441E3" w:rsidP="00DC43F2">
            <w:pPr>
              <w:pStyle w:val="TableText"/>
              <w:keepNext/>
            </w:pPr>
            <w:r w:rsidRPr="00945121">
              <w:t>2015</w:t>
            </w:r>
          </w:p>
        </w:tc>
        <w:tc>
          <w:tcPr>
            <w:tcW w:w="1667" w:type="pct"/>
          </w:tcPr>
          <w:p w14:paraId="4B7F7583" w14:textId="77777777" w:rsidR="000441E3" w:rsidRPr="00945121" w:rsidRDefault="000441E3" w:rsidP="00DC43F2">
            <w:pPr>
              <w:pStyle w:val="TableText"/>
              <w:keepNext/>
            </w:pPr>
            <w:r w:rsidRPr="00945121">
              <w:t>1,550</w:t>
            </w:r>
          </w:p>
        </w:tc>
        <w:tc>
          <w:tcPr>
            <w:tcW w:w="1666" w:type="pct"/>
          </w:tcPr>
          <w:p w14:paraId="73CBF023" w14:textId="77777777" w:rsidR="000441E3" w:rsidRPr="00945121" w:rsidRDefault="000441E3" w:rsidP="00DC43F2">
            <w:pPr>
              <w:pStyle w:val="TableText"/>
              <w:keepNext/>
            </w:pPr>
            <w:r w:rsidRPr="00945121">
              <w:t>41,583</w:t>
            </w:r>
          </w:p>
        </w:tc>
      </w:tr>
      <w:tr w:rsidR="000441E3" w:rsidRPr="00945121" w14:paraId="72B59C7A" w14:textId="77777777" w:rsidTr="00DC43F2">
        <w:trPr>
          <w:cantSplit/>
        </w:trPr>
        <w:tc>
          <w:tcPr>
            <w:tcW w:w="1667" w:type="pct"/>
          </w:tcPr>
          <w:p w14:paraId="31511F53" w14:textId="77777777" w:rsidR="000441E3" w:rsidRPr="00945121" w:rsidRDefault="000441E3" w:rsidP="00DC43F2">
            <w:pPr>
              <w:pStyle w:val="TableText"/>
              <w:keepNext/>
            </w:pPr>
            <w:r w:rsidRPr="00945121">
              <w:t>2014</w:t>
            </w:r>
          </w:p>
        </w:tc>
        <w:tc>
          <w:tcPr>
            <w:tcW w:w="1667" w:type="pct"/>
          </w:tcPr>
          <w:p w14:paraId="102B7850" w14:textId="77777777" w:rsidR="000441E3" w:rsidRPr="00945121" w:rsidRDefault="000441E3" w:rsidP="00DC43F2">
            <w:pPr>
              <w:pStyle w:val="TableText"/>
              <w:keepNext/>
            </w:pPr>
            <w:r w:rsidRPr="00945121">
              <w:t>1,486</w:t>
            </w:r>
          </w:p>
        </w:tc>
        <w:tc>
          <w:tcPr>
            <w:tcW w:w="1666" w:type="pct"/>
          </w:tcPr>
          <w:p w14:paraId="6EB361A3" w14:textId="77777777" w:rsidR="000441E3" w:rsidRPr="00945121" w:rsidRDefault="000441E3" w:rsidP="00DC43F2">
            <w:pPr>
              <w:pStyle w:val="TableText"/>
              <w:keepNext/>
            </w:pPr>
            <w:r w:rsidRPr="00945121">
              <w:t>44,790</w:t>
            </w:r>
          </w:p>
        </w:tc>
      </w:tr>
      <w:tr w:rsidR="000441E3" w:rsidRPr="00945121" w14:paraId="09CBBC84" w14:textId="77777777" w:rsidTr="00DC43F2">
        <w:trPr>
          <w:cantSplit/>
        </w:trPr>
        <w:tc>
          <w:tcPr>
            <w:tcW w:w="1667" w:type="pct"/>
          </w:tcPr>
          <w:p w14:paraId="3C40F4AC" w14:textId="77777777" w:rsidR="000441E3" w:rsidRPr="00945121" w:rsidRDefault="000441E3" w:rsidP="00DC43F2">
            <w:pPr>
              <w:pStyle w:val="TableText"/>
              <w:keepNext/>
            </w:pPr>
            <w:r w:rsidRPr="00945121">
              <w:t>2013</w:t>
            </w:r>
          </w:p>
        </w:tc>
        <w:tc>
          <w:tcPr>
            <w:tcW w:w="1667" w:type="pct"/>
          </w:tcPr>
          <w:p w14:paraId="22F74A2B" w14:textId="77777777" w:rsidR="000441E3" w:rsidRPr="00945121" w:rsidRDefault="000441E3" w:rsidP="00DC43F2">
            <w:pPr>
              <w:pStyle w:val="TableText"/>
              <w:keepNext/>
            </w:pPr>
            <w:r w:rsidRPr="00945121">
              <w:t>1,477</w:t>
            </w:r>
          </w:p>
        </w:tc>
        <w:tc>
          <w:tcPr>
            <w:tcW w:w="1666" w:type="pct"/>
          </w:tcPr>
          <w:p w14:paraId="03E52BBE" w14:textId="77777777" w:rsidR="000441E3" w:rsidRPr="00945121" w:rsidRDefault="000441E3" w:rsidP="00DC43F2">
            <w:pPr>
              <w:pStyle w:val="TableText"/>
              <w:keepNext/>
            </w:pPr>
            <w:r w:rsidRPr="00945121">
              <w:t>48,256</w:t>
            </w:r>
          </w:p>
        </w:tc>
      </w:tr>
    </w:tbl>
    <w:p w14:paraId="680BD909" w14:textId="77777777" w:rsidR="000441E3" w:rsidRPr="00945121" w:rsidRDefault="000441E3" w:rsidP="00DC43F2">
      <w:pPr>
        <w:pStyle w:val="FigureTableNoteSource"/>
      </w:pPr>
      <w:r w:rsidRPr="00945121">
        <w:t xml:space="preserve">Source: </w:t>
      </w:r>
      <w:r>
        <w:rPr>
          <w:noProof/>
        </w:rPr>
        <w:t>KOSIS (2023)</w:t>
      </w:r>
    </w:p>
    <w:p w14:paraId="29921A3E" w14:textId="01DCE749" w:rsidR="000441E3" w:rsidRPr="00945121" w:rsidRDefault="000441E3" w:rsidP="00DC43F2">
      <w:r>
        <w:t>Many</w:t>
      </w:r>
      <w:r w:rsidRPr="00945121">
        <w:t xml:space="preserve"> provinces in Korea produce greenhouse-grown oriental melon and rockmelon fruit</w:t>
      </w:r>
      <w:r>
        <w:t xml:space="preserve"> commercially</w:t>
      </w:r>
      <w:r w:rsidRPr="00945121">
        <w:t xml:space="preserve">, with the largest volumes produced in the provinces of Gyeongsangbuk-do and Daegu, accounting for 98% of total production in 2018 and 97% of total production in 2017. In major growing areas in Korea, peak production for oriental melon fruit occurs from March to June, with the potential to be extended into August. Rockmelon fruit is produced all year round, with variation in planting date. Peak harvest occurs in August and September, coinciding with a traditional festive season in Korea. However, oriental melon and rockmelon fruit grown in Korea for export to Australia will only be sourced during the export season defined in section </w:t>
      </w:r>
      <w:r w:rsidRPr="00945121">
        <w:fldChar w:fldCharType="begin"/>
      </w:r>
      <w:r w:rsidRPr="00945121">
        <w:instrText xml:space="preserve"> REF _Ref90906096 \r \h  \* MERGEFORMAT </w:instrText>
      </w:r>
      <w:r w:rsidRPr="00945121">
        <w:fldChar w:fldCharType="separate"/>
      </w:r>
      <w:r w:rsidR="00026ADE">
        <w:t>2.7.3</w:t>
      </w:r>
      <w:r w:rsidRPr="00945121">
        <w:fldChar w:fldCharType="end"/>
      </w:r>
      <w:r w:rsidRPr="00945121">
        <w:t>.</w:t>
      </w:r>
    </w:p>
    <w:p w14:paraId="65058C8B" w14:textId="77777777" w:rsidR="000441E3" w:rsidRPr="00945121" w:rsidRDefault="000441E3" w:rsidP="00DC43F2">
      <w:pPr>
        <w:pStyle w:val="Heading4"/>
      </w:pPr>
      <w:r w:rsidRPr="00945121">
        <w:t>Export statistics</w:t>
      </w:r>
    </w:p>
    <w:p w14:paraId="20EDB067" w14:textId="10A2D3E7" w:rsidR="000441E3" w:rsidRPr="00945121" w:rsidRDefault="000441E3" w:rsidP="00DC43F2">
      <w:r w:rsidRPr="00945121">
        <w:t xml:space="preserve">Korea is a relatively small exporter of melons globally. In 2019, Korea exported around 1,113 tonnes of melons to overseas markets, including Taiwan, Hong Kong, Japan, Singapore, Vietnam, Malaysia, minor outlying islands of the United States of America (Baker Island, Howland Island, Jarvis Island, Johnston Atoll, Kingman Reef, Midway Atoll, Palmyra Atoll, and Wake Island) and Russia </w:t>
      </w:r>
      <w:r>
        <w:rPr>
          <w:noProof/>
        </w:rPr>
        <w:t>(KOSIS 2023)</w:t>
      </w:r>
      <w:r w:rsidRPr="00945121">
        <w:t xml:space="preserve">. This accounted for just 3.7% of Korea’s total greenhouse-grown melon production. A breakdown of Korea’s melon export markets and the volumes exported in 2015 to 2019 is provided in </w:t>
      </w:r>
      <w:r w:rsidRPr="00945121">
        <w:fldChar w:fldCharType="begin"/>
      </w:r>
      <w:r w:rsidRPr="00945121">
        <w:instrText xml:space="preserve"> REF _Ref90387263 \h  \* MERGEFORMAT </w:instrText>
      </w:r>
      <w:r w:rsidRPr="00945121">
        <w:fldChar w:fldCharType="separate"/>
      </w:r>
      <w:r w:rsidR="00026ADE" w:rsidRPr="00945121">
        <w:t xml:space="preserve">Table </w:t>
      </w:r>
      <w:r w:rsidR="00026ADE">
        <w:rPr>
          <w:noProof/>
        </w:rPr>
        <w:t>2</w:t>
      </w:r>
      <w:r w:rsidR="00026ADE" w:rsidRPr="00945121">
        <w:rPr>
          <w:noProof/>
        </w:rPr>
        <w:t>.</w:t>
      </w:r>
      <w:r w:rsidR="00026ADE">
        <w:rPr>
          <w:noProof/>
        </w:rPr>
        <w:t>7</w:t>
      </w:r>
      <w:r w:rsidRPr="00945121">
        <w:fldChar w:fldCharType="end"/>
      </w:r>
      <w:r w:rsidRPr="00945121">
        <w:t>.</w:t>
      </w:r>
    </w:p>
    <w:p w14:paraId="59951537" w14:textId="77777777" w:rsidR="000441E3" w:rsidRPr="00945121" w:rsidRDefault="000441E3" w:rsidP="00DC43F2">
      <w:r w:rsidRPr="00945121">
        <w:t>Korea has indicated they anticipate exporting approximately 100 tonnes of fresh oriental melon and rockmelon fruit to Australia per year. The majority of exports are expected to be oriental melon fruit.</w:t>
      </w:r>
      <w:bookmarkStart w:id="158" w:name="_Hlk76133196"/>
      <w:bookmarkStart w:id="159" w:name="_Toc28079371"/>
      <w:bookmarkStart w:id="160" w:name="_Ref526503623"/>
      <w:bookmarkStart w:id="161" w:name="_Toc28079370"/>
      <w:bookmarkStart w:id="162" w:name="_Toc28079381"/>
      <w:bookmarkStart w:id="163" w:name="_Ref26352275"/>
      <w:bookmarkEnd w:id="158"/>
      <w:bookmarkEnd w:id="159"/>
      <w:bookmarkEnd w:id="160"/>
      <w:bookmarkEnd w:id="161"/>
      <w:bookmarkEnd w:id="162"/>
      <w:bookmarkEnd w:id="163"/>
    </w:p>
    <w:p w14:paraId="475BC8DB" w14:textId="6954C773" w:rsidR="000441E3" w:rsidRPr="00945121" w:rsidRDefault="000441E3" w:rsidP="00DC43F2">
      <w:pPr>
        <w:pStyle w:val="Tablecaption"/>
      </w:pPr>
      <w:bookmarkStart w:id="164" w:name="_Ref78990278"/>
      <w:bookmarkStart w:id="165" w:name="_Ref90387263"/>
      <w:bookmarkStart w:id="166" w:name="_Toc90388157"/>
      <w:bookmarkStart w:id="167" w:name="_Toc124169136"/>
      <w:r w:rsidRPr="00945121">
        <w:t xml:space="preserve">Table </w:t>
      </w:r>
      <w:r w:rsidR="00D10793">
        <w:fldChar w:fldCharType="begin"/>
      </w:r>
      <w:r w:rsidR="00D10793">
        <w:instrText xml:space="preserve"> STYLEREF 2 \s </w:instrText>
      </w:r>
      <w:r w:rsidR="00D10793">
        <w:fldChar w:fldCharType="separate"/>
      </w:r>
      <w:r w:rsidR="00026ADE">
        <w:rPr>
          <w:noProof/>
        </w:rPr>
        <w:t>2</w:t>
      </w:r>
      <w:r w:rsidR="00D10793">
        <w:rPr>
          <w:noProof/>
        </w:rPr>
        <w:fldChar w:fldCharType="end"/>
      </w:r>
      <w:r w:rsidRPr="00945121">
        <w:t>.</w:t>
      </w:r>
      <w:bookmarkEnd w:id="164"/>
      <w:r w:rsidRPr="00945121">
        <w:fldChar w:fldCharType="begin"/>
      </w:r>
      <w:r w:rsidRPr="00945121">
        <w:instrText xml:space="preserve"> SEQ Table \* alphabetic \s 2 \* Arabic </w:instrText>
      </w:r>
      <w:r w:rsidRPr="00945121">
        <w:fldChar w:fldCharType="separate"/>
      </w:r>
      <w:r w:rsidR="00026ADE">
        <w:rPr>
          <w:noProof/>
        </w:rPr>
        <w:t>7</w:t>
      </w:r>
      <w:r w:rsidRPr="00945121">
        <w:fldChar w:fldCharType="end"/>
      </w:r>
      <w:bookmarkEnd w:id="165"/>
      <w:r w:rsidRPr="00945121">
        <w:t xml:space="preserve"> Export volumes of greenhouse-grown melons from Korea by destination market</w:t>
      </w:r>
      <w:bookmarkEnd w:id="166"/>
      <w:bookmarkEnd w:id="167"/>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6"/>
        <w:gridCol w:w="1513"/>
        <w:gridCol w:w="1513"/>
        <w:gridCol w:w="1511"/>
        <w:gridCol w:w="1511"/>
        <w:gridCol w:w="1506"/>
      </w:tblGrid>
      <w:tr w:rsidR="000441E3" w:rsidRPr="00945121" w14:paraId="523CF318" w14:textId="77777777" w:rsidTr="00DC43F2">
        <w:trPr>
          <w:cantSplit/>
          <w:tblHeader/>
        </w:trPr>
        <w:tc>
          <w:tcPr>
            <w:tcW w:w="836" w:type="pct"/>
          </w:tcPr>
          <w:p w14:paraId="27354649" w14:textId="77777777" w:rsidR="000441E3" w:rsidRPr="00945121" w:rsidRDefault="000441E3" w:rsidP="00DC43F2">
            <w:pPr>
              <w:pStyle w:val="TableHeading"/>
            </w:pPr>
            <w:r w:rsidRPr="00945121">
              <w:t>Export market</w:t>
            </w:r>
          </w:p>
        </w:tc>
        <w:tc>
          <w:tcPr>
            <w:tcW w:w="4164" w:type="pct"/>
            <w:gridSpan w:val="5"/>
          </w:tcPr>
          <w:p w14:paraId="41D6385C" w14:textId="77777777" w:rsidR="000441E3" w:rsidRPr="00945121" w:rsidRDefault="000441E3" w:rsidP="00DC43F2">
            <w:pPr>
              <w:pStyle w:val="TableHeading"/>
              <w:jc w:val="center"/>
            </w:pPr>
            <w:r w:rsidRPr="00945121">
              <w:t>Export volume per year (tonnes)</w:t>
            </w:r>
          </w:p>
        </w:tc>
      </w:tr>
      <w:tr w:rsidR="000441E3" w:rsidRPr="00945121" w14:paraId="514DD648" w14:textId="77777777" w:rsidTr="00DC43F2">
        <w:trPr>
          <w:cantSplit/>
        </w:trPr>
        <w:tc>
          <w:tcPr>
            <w:tcW w:w="836" w:type="pct"/>
          </w:tcPr>
          <w:p w14:paraId="0746B91D" w14:textId="77777777" w:rsidR="000441E3" w:rsidRPr="00945121" w:rsidRDefault="000441E3" w:rsidP="00DC43F2">
            <w:pPr>
              <w:pStyle w:val="TableText"/>
              <w:keepNext/>
            </w:pPr>
          </w:p>
        </w:tc>
        <w:tc>
          <w:tcPr>
            <w:tcW w:w="834" w:type="pct"/>
          </w:tcPr>
          <w:p w14:paraId="3F383566" w14:textId="77777777" w:rsidR="000441E3" w:rsidRPr="00945121" w:rsidRDefault="000441E3" w:rsidP="00DC43F2">
            <w:pPr>
              <w:pStyle w:val="TableText"/>
              <w:keepNext/>
            </w:pPr>
            <w:r w:rsidRPr="00945121">
              <w:t>2015</w:t>
            </w:r>
          </w:p>
        </w:tc>
        <w:tc>
          <w:tcPr>
            <w:tcW w:w="834" w:type="pct"/>
          </w:tcPr>
          <w:p w14:paraId="6A6555CE" w14:textId="77777777" w:rsidR="000441E3" w:rsidRPr="00945121" w:rsidRDefault="000441E3" w:rsidP="00DC43F2">
            <w:pPr>
              <w:pStyle w:val="TableText"/>
              <w:keepNext/>
            </w:pPr>
            <w:r w:rsidRPr="00945121">
              <w:t>2016</w:t>
            </w:r>
          </w:p>
        </w:tc>
        <w:tc>
          <w:tcPr>
            <w:tcW w:w="833" w:type="pct"/>
          </w:tcPr>
          <w:p w14:paraId="4C99B22D" w14:textId="77777777" w:rsidR="000441E3" w:rsidRPr="00945121" w:rsidRDefault="000441E3" w:rsidP="00DC43F2">
            <w:pPr>
              <w:pStyle w:val="TableText"/>
              <w:keepNext/>
            </w:pPr>
            <w:r w:rsidRPr="00945121">
              <w:t>2017</w:t>
            </w:r>
          </w:p>
        </w:tc>
        <w:tc>
          <w:tcPr>
            <w:tcW w:w="833" w:type="pct"/>
          </w:tcPr>
          <w:p w14:paraId="3F55493B" w14:textId="77777777" w:rsidR="000441E3" w:rsidRPr="00945121" w:rsidRDefault="000441E3" w:rsidP="00DC43F2">
            <w:pPr>
              <w:pStyle w:val="TableText"/>
              <w:keepNext/>
            </w:pPr>
            <w:r w:rsidRPr="00945121">
              <w:t>2018</w:t>
            </w:r>
          </w:p>
        </w:tc>
        <w:tc>
          <w:tcPr>
            <w:tcW w:w="831" w:type="pct"/>
          </w:tcPr>
          <w:p w14:paraId="45E730F4" w14:textId="77777777" w:rsidR="000441E3" w:rsidRPr="00945121" w:rsidRDefault="000441E3" w:rsidP="00DC43F2">
            <w:pPr>
              <w:pStyle w:val="TableText"/>
              <w:keepNext/>
            </w:pPr>
            <w:r w:rsidRPr="00945121">
              <w:t>2019</w:t>
            </w:r>
          </w:p>
        </w:tc>
      </w:tr>
      <w:tr w:rsidR="000441E3" w:rsidRPr="00945121" w14:paraId="10D6FA8C" w14:textId="77777777" w:rsidTr="00DC43F2">
        <w:trPr>
          <w:cantSplit/>
        </w:trPr>
        <w:tc>
          <w:tcPr>
            <w:tcW w:w="836" w:type="pct"/>
          </w:tcPr>
          <w:p w14:paraId="32227999" w14:textId="77777777" w:rsidR="000441E3" w:rsidRPr="00945121" w:rsidRDefault="000441E3" w:rsidP="00DC43F2">
            <w:pPr>
              <w:pStyle w:val="TableText"/>
              <w:keepNext/>
            </w:pPr>
            <w:r w:rsidRPr="00945121">
              <w:t>Taiwan</w:t>
            </w:r>
          </w:p>
        </w:tc>
        <w:tc>
          <w:tcPr>
            <w:tcW w:w="834" w:type="pct"/>
          </w:tcPr>
          <w:p w14:paraId="6F9FBC91" w14:textId="77777777" w:rsidR="000441E3" w:rsidRPr="00945121" w:rsidRDefault="000441E3" w:rsidP="00DC43F2">
            <w:pPr>
              <w:pStyle w:val="TableText"/>
              <w:keepNext/>
            </w:pPr>
            <w:r w:rsidRPr="00945121">
              <w:t>631.5</w:t>
            </w:r>
          </w:p>
        </w:tc>
        <w:tc>
          <w:tcPr>
            <w:tcW w:w="834" w:type="pct"/>
          </w:tcPr>
          <w:p w14:paraId="5E120CA5" w14:textId="77777777" w:rsidR="000441E3" w:rsidRPr="00945121" w:rsidRDefault="000441E3" w:rsidP="00DC43F2">
            <w:pPr>
              <w:pStyle w:val="TableText"/>
              <w:keepNext/>
            </w:pPr>
            <w:r w:rsidRPr="00945121">
              <w:t>501.1</w:t>
            </w:r>
          </w:p>
        </w:tc>
        <w:tc>
          <w:tcPr>
            <w:tcW w:w="833" w:type="pct"/>
          </w:tcPr>
          <w:p w14:paraId="757C0D73" w14:textId="77777777" w:rsidR="000441E3" w:rsidRPr="00945121" w:rsidRDefault="000441E3" w:rsidP="00DC43F2">
            <w:pPr>
              <w:pStyle w:val="TableText"/>
              <w:keepNext/>
            </w:pPr>
            <w:r w:rsidRPr="00945121">
              <w:t>293.5</w:t>
            </w:r>
          </w:p>
        </w:tc>
        <w:tc>
          <w:tcPr>
            <w:tcW w:w="833" w:type="pct"/>
          </w:tcPr>
          <w:p w14:paraId="331CEA1E" w14:textId="77777777" w:rsidR="000441E3" w:rsidRPr="00945121" w:rsidRDefault="000441E3" w:rsidP="00DC43F2">
            <w:pPr>
              <w:pStyle w:val="TableText"/>
              <w:keepNext/>
            </w:pPr>
            <w:r w:rsidRPr="00945121">
              <w:t>521.4</w:t>
            </w:r>
          </w:p>
        </w:tc>
        <w:tc>
          <w:tcPr>
            <w:tcW w:w="831" w:type="pct"/>
          </w:tcPr>
          <w:p w14:paraId="774E45C1" w14:textId="77777777" w:rsidR="000441E3" w:rsidRPr="00945121" w:rsidRDefault="000441E3" w:rsidP="00DC43F2">
            <w:pPr>
              <w:pStyle w:val="TableText"/>
              <w:keepNext/>
            </w:pPr>
            <w:r w:rsidRPr="00945121">
              <w:t>151.6</w:t>
            </w:r>
          </w:p>
        </w:tc>
      </w:tr>
      <w:tr w:rsidR="000441E3" w:rsidRPr="00945121" w14:paraId="5570C668" w14:textId="77777777" w:rsidTr="00DC43F2">
        <w:trPr>
          <w:cantSplit/>
        </w:trPr>
        <w:tc>
          <w:tcPr>
            <w:tcW w:w="836" w:type="pct"/>
          </w:tcPr>
          <w:p w14:paraId="22568309" w14:textId="77777777" w:rsidR="000441E3" w:rsidRPr="00945121" w:rsidRDefault="000441E3" w:rsidP="00DC43F2">
            <w:pPr>
              <w:pStyle w:val="TableText"/>
              <w:keepNext/>
            </w:pPr>
            <w:r w:rsidRPr="00945121">
              <w:t>Hong Kong</w:t>
            </w:r>
          </w:p>
        </w:tc>
        <w:tc>
          <w:tcPr>
            <w:tcW w:w="834" w:type="pct"/>
          </w:tcPr>
          <w:p w14:paraId="6BEDB042" w14:textId="77777777" w:rsidR="000441E3" w:rsidRPr="00945121" w:rsidRDefault="000441E3" w:rsidP="00DC43F2">
            <w:pPr>
              <w:pStyle w:val="TableText"/>
              <w:keepNext/>
            </w:pPr>
            <w:r w:rsidRPr="00945121">
              <w:t>429.6</w:t>
            </w:r>
          </w:p>
        </w:tc>
        <w:tc>
          <w:tcPr>
            <w:tcW w:w="834" w:type="pct"/>
          </w:tcPr>
          <w:p w14:paraId="188FB277" w14:textId="77777777" w:rsidR="000441E3" w:rsidRPr="00945121" w:rsidRDefault="000441E3" w:rsidP="00DC43F2">
            <w:pPr>
              <w:pStyle w:val="TableText"/>
              <w:keepNext/>
            </w:pPr>
            <w:r w:rsidRPr="00945121">
              <w:t>488.4</w:t>
            </w:r>
          </w:p>
        </w:tc>
        <w:tc>
          <w:tcPr>
            <w:tcW w:w="833" w:type="pct"/>
          </w:tcPr>
          <w:p w14:paraId="5BBE34A7" w14:textId="77777777" w:rsidR="000441E3" w:rsidRPr="00945121" w:rsidRDefault="000441E3" w:rsidP="00DC43F2">
            <w:pPr>
              <w:pStyle w:val="TableText"/>
              <w:keepNext/>
            </w:pPr>
            <w:r w:rsidRPr="00945121">
              <w:t>365.6</w:t>
            </w:r>
          </w:p>
        </w:tc>
        <w:tc>
          <w:tcPr>
            <w:tcW w:w="833" w:type="pct"/>
          </w:tcPr>
          <w:p w14:paraId="2AF6D811" w14:textId="77777777" w:rsidR="000441E3" w:rsidRPr="00945121" w:rsidRDefault="000441E3" w:rsidP="00DC43F2">
            <w:pPr>
              <w:pStyle w:val="TableText"/>
              <w:keepNext/>
            </w:pPr>
            <w:r w:rsidRPr="00945121">
              <w:t>480.0</w:t>
            </w:r>
          </w:p>
        </w:tc>
        <w:tc>
          <w:tcPr>
            <w:tcW w:w="831" w:type="pct"/>
          </w:tcPr>
          <w:p w14:paraId="5ACBBF25" w14:textId="77777777" w:rsidR="000441E3" w:rsidRPr="00945121" w:rsidRDefault="000441E3" w:rsidP="00DC43F2">
            <w:pPr>
              <w:pStyle w:val="TableText"/>
              <w:keepNext/>
            </w:pPr>
            <w:r w:rsidRPr="00945121">
              <w:t>507.1</w:t>
            </w:r>
          </w:p>
        </w:tc>
      </w:tr>
      <w:tr w:rsidR="000441E3" w:rsidRPr="00945121" w14:paraId="0176F03D" w14:textId="77777777" w:rsidTr="00DC43F2">
        <w:trPr>
          <w:cantSplit/>
        </w:trPr>
        <w:tc>
          <w:tcPr>
            <w:tcW w:w="836" w:type="pct"/>
          </w:tcPr>
          <w:p w14:paraId="6278670F" w14:textId="77777777" w:rsidR="000441E3" w:rsidRPr="00945121" w:rsidRDefault="000441E3" w:rsidP="00DC43F2">
            <w:pPr>
              <w:pStyle w:val="TableText"/>
              <w:keepNext/>
            </w:pPr>
            <w:r w:rsidRPr="00945121">
              <w:t>Japan</w:t>
            </w:r>
          </w:p>
        </w:tc>
        <w:tc>
          <w:tcPr>
            <w:tcW w:w="834" w:type="pct"/>
          </w:tcPr>
          <w:p w14:paraId="40169E24" w14:textId="77777777" w:rsidR="000441E3" w:rsidRPr="00945121" w:rsidRDefault="000441E3" w:rsidP="00DC43F2">
            <w:pPr>
              <w:pStyle w:val="TableText"/>
              <w:keepNext/>
            </w:pPr>
            <w:r w:rsidRPr="00945121">
              <w:t>379.7</w:t>
            </w:r>
          </w:p>
        </w:tc>
        <w:tc>
          <w:tcPr>
            <w:tcW w:w="834" w:type="pct"/>
          </w:tcPr>
          <w:p w14:paraId="3EBD8FF0" w14:textId="77777777" w:rsidR="000441E3" w:rsidRPr="00945121" w:rsidRDefault="000441E3" w:rsidP="00DC43F2">
            <w:pPr>
              <w:pStyle w:val="TableText"/>
              <w:keepNext/>
            </w:pPr>
            <w:r w:rsidRPr="00945121">
              <w:t>350.0</w:t>
            </w:r>
          </w:p>
        </w:tc>
        <w:tc>
          <w:tcPr>
            <w:tcW w:w="833" w:type="pct"/>
          </w:tcPr>
          <w:p w14:paraId="0947C142" w14:textId="77777777" w:rsidR="000441E3" w:rsidRPr="00945121" w:rsidRDefault="000441E3" w:rsidP="00DC43F2">
            <w:pPr>
              <w:pStyle w:val="TableText"/>
              <w:keepNext/>
            </w:pPr>
            <w:r w:rsidRPr="00945121">
              <w:t>22.6</w:t>
            </w:r>
          </w:p>
        </w:tc>
        <w:tc>
          <w:tcPr>
            <w:tcW w:w="833" w:type="pct"/>
          </w:tcPr>
          <w:p w14:paraId="20CDB701" w14:textId="77777777" w:rsidR="000441E3" w:rsidRPr="00945121" w:rsidRDefault="000441E3" w:rsidP="00DC43F2">
            <w:pPr>
              <w:pStyle w:val="TableText"/>
              <w:keepNext/>
            </w:pPr>
            <w:r w:rsidRPr="00945121">
              <w:t>252.4</w:t>
            </w:r>
          </w:p>
        </w:tc>
        <w:tc>
          <w:tcPr>
            <w:tcW w:w="831" w:type="pct"/>
          </w:tcPr>
          <w:p w14:paraId="0EF2536B" w14:textId="77777777" w:rsidR="000441E3" w:rsidRPr="00945121" w:rsidRDefault="000441E3" w:rsidP="00DC43F2">
            <w:pPr>
              <w:pStyle w:val="TableText"/>
              <w:keepNext/>
            </w:pPr>
            <w:r w:rsidRPr="00945121">
              <w:t>287.3</w:t>
            </w:r>
          </w:p>
        </w:tc>
      </w:tr>
      <w:tr w:rsidR="000441E3" w:rsidRPr="00945121" w14:paraId="7B0230EF" w14:textId="77777777" w:rsidTr="00DC43F2">
        <w:trPr>
          <w:cantSplit/>
        </w:trPr>
        <w:tc>
          <w:tcPr>
            <w:tcW w:w="836" w:type="pct"/>
          </w:tcPr>
          <w:p w14:paraId="4AEB08C2" w14:textId="77777777" w:rsidR="000441E3" w:rsidRPr="00945121" w:rsidRDefault="000441E3" w:rsidP="00DC43F2">
            <w:pPr>
              <w:pStyle w:val="TableText"/>
              <w:keepNext/>
            </w:pPr>
            <w:r w:rsidRPr="00945121">
              <w:t>Singapore</w:t>
            </w:r>
          </w:p>
        </w:tc>
        <w:tc>
          <w:tcPr>
            <w:tcW w:w="834" w:type="pct"/>
          </w:tcPr>
          <w:p w14:paraId="35BBE7F3" w14:textId="77777777" w:rsidR="000441E3" w:rsidRPr="00945121" w:rsidRDefault="000441E3" w:rsidP="00DC43F2">
            <w:pPr>
              <w:pStyle w:val="TableText"/>
              <w:keepNext/>
            </w:pPr>
            <w:r w:rsidRPr="00945121">
              <w:t>85.6</w:t>
            </w:r>
          </w:p>
        </w:tc>
        <w:tc>
          <w:tcPr>
            <w:tcW w:w="834" w:type="pct"/>
          </w:tcPr>
          <w:p w14:paraId="04BE22AF" w14:textId="77777777" w:rsidR="000441E3" w:rsidRPr="00945121" w:rsidRDefault="000441E3" w:rsidP="00DC43F2">
            <w:pPr>
              <w:pStyle w:val="TableText"/>
              <w:keepNext/>
            </w:pPr>
            <w:r w:rsidRPr="00945121">
              <w:t>138.3</w:t>
            </w:r>
          </w:p>
        </w:tc>
        <w:tc>
          <w:tcPr>
            <w:tcW w:w="833" w:type="pct"/>
          </w:tcPr>
          <w:p w14:paraId="0D45390B" w14:textId="77777777" w:rsidR="000441E3" w:rsidRPr="00945121" w:rsidRDefault="000441E3" w:rsidP="00DC43F2">
            <w:pPr>
              <w:pStyle w:val="TableText"/>
              <w:keepNext/>
            </w:pPr>
            <w:r w:rsidRPr="00945121">
              <w:t>92.8</w:t>
            </w:r>
          </w:p>
        </w:tc>
        <w:tc>
          <w:tcPr>
            <w:tcW w:w="833" w:type="pct"/>
          </w:tcPr>
          <w:p w14:paraId="33AA0794" w14:textId="77777777" w:rsidR="000441E3" w:rsidRPr="00945121" w:rsidRDefault="000441E3" w:rsidP="00DC43F2">
            <w:pPr>
              <w:pStyle w:val="TableText"/>
              <w:keepNext/>
            </w:pPr>
            <w:r w:rsidRPr="00945121">
              <w:t>188.0</w:t>
            </w:r>
          </w:p>
        </w:tc>
        <w:tc>
          <w:tcPr>
            <w:tcW w:w="831" w:type="pct"/>
          </w:tcPr>
          <w:p w14:paraId="1CF19588" w14:textId="77777777" w:rsidR="000441E3" w:rsidRPr="00945121" w:rsidRDefault="000441E3" w:rsidP="00DC43F2">
            <w:pPr>
              <w:pStyle w:val="TableText"/>
              <w:keepNext/>
            </w:pPr>
            <w:r w:rsidRPr="00945121">
              <w:t>146.3</w:t>
            </w:r>
          </w:p>
        </w:tc>
      </w:tr>
      <w:tr w:rsidR="000441E3" w:rsidRPr="00945121" w14:paraId="68B4C205" w14:textId="77777777" w:rsidTr="00DC43F2">
        <w:trPr>
          <w:cantSplit/>
        </w:trPr>
        <w:tc>
          <w:tcPr>
            <w:tcW w:w="836" w:type="pct"/>
          </w:tcPr>
          <w:p w14:paraId="1E1C3950" w14:textId="77777777" w:rsidR="000441E3" w:rsidRPr="00945121" w:rsidRDefault="000441E3" w:rsidP="00DC43F2">
            <w:pPr>
              <w:pStyle w:val="TableText"/>
              <w:keepNext/>
            </w:pPr>
            <w:r w:rsidRPr="00945121">
              <w:t>Vietnam</w:t>
            </w:r>
          </w:p>
        </w:tc>
        <w:tc>
          <w:tcPr>
            <w:tcW w:w="834" w:type="pct"/>
          </w:tcPr>
          <w:p w14:paraId="3BCF6889" w14:textId="77777777" w:rsidR="000441E3" w:rsidRPr="00945121" w:rsidRDefault="000441E3" w:rsidP="00DC43F2">
            <w:pPr>
              <w:pStyle w:val="TableText"/>
              <w:keepNext/>
            </w:pPr>
            <w:r w:rsidRPr="00945121">
              <w:t>19.6</w:t>
            </w:r>
          </w:p>
        </w:tc>
        <w:tc>
          <w:tcPr>
            <w:tcW w:w="834" w:type="pct"/>
          </w:tcPr>
          <w:p w14:paraId="1EEA2BA2" w14:textId="77777777" w:rsidR="000441E3" w:rsidRPr="00945121" w:rsidRDefault="000441E3" w:rsidP="00DC43F2">
            <w:pPr>
              <w:pStyle w:val="TableText"/>
              <w:keepNext/>
            </w:pPr>
            <w:r w:rsidRPr="00945121">
              <w:t>1.5</w:t>
            </w:r>
          </w:p>
        </w:tc>
        <w:tc>
          <w:tcPr>
            <w:tcW w:w="833" w:type="pct"/>
          </w:tcPr>
          <w:p w14:paraId="1898B3DB" w14:textId="77777777" w:rsidR="000441E3" w:rsidRPr="00945121" w:rsidRDefault="000441E3" w:rsidP="00DC43F2">
            <w:pPr>
              <w:pStyle w:val="TableText"/>
              <w:keepNext/>
            </w:pPr>
            <w:r w:rsidRPr="00945121">
              <w:t>9.3</w:t>
            </w:r>
          </w:p>
        </w:tc>
        <w:tc>
          <w:tcPr>
            <w:tcW w:w="833" w:type="pct"/>
          </w:tcPr>
          <w:p w14:paraId="35388F68" w14:textId="77777777" w:rsidR="000441E3" w:rsidRPr="00945121" w:rsidRDefault="000441E3" w:rsidP="00DC43F2">
            <w:pPr>
              <w:pStyle w:val="TableText"/>
              <w:keepNext/>
            </w:pPr>
            <w:r w:rsidRPr="00945121">
              <w:t>61.3</w:t>
            </w:r>
          </w:p>
        </w:tc>
        <w:tc>
          <w:tcPr>
            <w:tcW w:w="831" w:type="pct"/>
          </w:tcPr>
          <w:p w14:paraId="55E2611F" w14:textId="77777777" w:rsidR="000441E3" w:rsidRPr="00945121" w:rsidRDefault="000441E3" w:rsidP="00DC43F2">
            <w:pPr>
              <w:pStyle w:val="TableText"/>
              <w:keepNext/>
            </w:pPr>
            <w:r w:rsidRPr="00945121">
              <w:t>0.4</w:t>
            </w:r>
          </w:p>
        </w:tc>
      </w:tr>
      <w:tr w:rsidR="000441E3" w:rsidRPr="00945121" w14:paraId="17A5FE77" w14:textId="77777777" w:rsidTr="00DC43F2">
        <w:trPr>
          <w:cantSplit/>
        </w:trPr>
        <w:tc>
          <w:tcPr>
            <w:tcW w:w="836" w:type="pct"/>
          </w:tcPr>
          <w:p w14:paraId="798418E6" w14:textId="77777777" w:rsidR="000441E3" w:rsidRPr="00945121" w:rsidRDefault="000441E3" w:rsidP="00DC43F2">
            <w:pPr>
              <w:pStyle w:val="TableText"/>
              <w:keepNext/>
            </w:pPr>
            <w:r w:rsidRPr="00945121">
              <w:t>Malaysia</w:t>
            </w:r>
          </w:p>
        </w:tc>
        <w:tc>
          <w:tcPr>
            <w:tcW w:w="834" w:type="pct"/>
          </w:tcPr>
          <w:p w14:paraId="5BBC1CA6" w14:textId="77777777" w:rsidR="000441E3" w:rsidRPr="00945121" w:rsidRDefault="000441E3" w:rsidP="00DC43F2">
            <w:pPr>
              <w:pStyle w:val="TableText"/>
              <w:keepNext/>
            </w:pPr>
            <w:r w:rsidRPr="00945121">
              <w:t>31.7</w:t>
            </w:r>
          </w:p>
        </w:tc>
        <w:tc>
          <w:tcPr>
            <w:tcW w:w="834" w:type="pct"/>
          </w:tcPr>
          <w:p w14:paraId="5AA3F820" w14:textId="77777777" w:rsidR="000441E3" w:rsidRPr="00945121" w:rsidRDefault="000441E3" w:rsidP="00DC43F2">
            <w:pPr>
              <w:pStyle w:val="TableText"/>
              <w:keepNext/>
            </w:pPr>
            <w:r w:rsidRPr="00945121">
              <w:t>17.5</w:t>
            </w:r>
          </w:p>
        </w:tc>
        <w:tc>
          <w:tcPr>
            <w:tcW w:w="833" w:type="pct"/>
          </w:tcPr>
          <w:p w14:paraId="5F72CC13" w14:textId="77777777" w:rsidR="000441E3" w:rsidRPr="00945121" w:rsidRDefault="000441E3" w:rsidP="00DC43F2">
            <w:pPr>
              <w:pStyle w:val="TableText"/>
              <w:keepNext/>
            </w:pPr>
            <w:r w:rsidRPr="00945121">
              <w:t>32.0</w:t>
            </w:r>
          </w:p>
        </w:tc>
        <w:tc>
          <w:tcPr>
            <w:tcW w:w="833" w:type="pct"/>
          </w:tcPr>
          <w:p w14:paraId="520BD6AF" w14:textId="77777777" w:rsidR="000441E3" w:rsidRPr="00945121" w:rsidRDefault="000441E3" w:rsidP="00DC43F2">
            <w:pPr>
              <w:pStyle w:val="TableText"/>
              <w:keepNext/>
            </w:pPr>
            <w:r w:rsidRPr="00945121">
              <w:t>47.8</w:t>
            </w:r>
          </w:p>
        </w:tc>
        <w:tc>
          <w:tcPr>
            <w:tcW w:w="831" w:type="pct"/>
          </w:tcPr>
          <w:p w14:paraId="2B37D2FD" w14:textId="77777777" w:rsidR="000441E3" w:rsidRPr="00945121" w:rsidRDefault="000441E3" w:rsidP="00DC43F2">
            <w:pPr>
              <w:pStyle w:val="TableText"/>
              <w:keepNext/>
            </w:pPr>
            <w:r w:rsidRPr="00945121">
              <w:t>19.2</w:t>
            </w:r>
          </w:p>
        </w:tc>
      </w:tr>
      <w:tr w:rsidR="000441E3" w:rsidRPr="00945121" w14:paraId="584FC1D7" w14:textId="77777777" w:rsidTr="00DC43F2">
        <w:trPr>
          <w:cantSplit/>
        </w:trPr>
        <w:tc>
          <w:tcPr>
            <w:tcW w:w="836" w:type="pct"/>
          </w:tcPr>
          <w:p w14:paraId="561FEACE" w14:textId="77777777" w:rsidR="000441E3" w:rsidRPr="00945121" w:rsidRDefault="000441E3" w:rsidP="00DC43F2">
            <w:pPr>
              <w:pStyle w:val="TableText"/>
              <w:keepNext/>
            </w:pPr>
            <w:r w:rsidRPr="00945121">
              <w:t>United States of America</w:t>
            </w:r>
            <w:r>
              <w:t xml:space="preserve"> (</w:t>
            </w:r>
            <w:r w:rsidRPr="00945121">
              <w:t>Minor outlying islands</w:t>
            </w:r>
            <w:r>
              <w:t>)</w:t>
            </w:r>
          </w:p>
        </w:tc>
        <w:tc>
          <w:tcPr>
            <w:tcW w:w="834" w:type="pct"/>
          </w:tcPr>
          <w:p w14:paraId="217FB6EE" w14:textId="77777777" w:rsidR="000441E3" w:rsidRPr="00945121" w:rsidRDefault="000441E3" w:rsidP="00DC43F2">
            <w:pPr>
              <w:pStyle w:val="TableText"/>
              <w:keepNext/>
            </w:pPr>
            <w:r w:rsidRPr="00945121">
              <w:t>1.6</w:t>
            </w:r>
          </w:p>
        </w:tc>
        <w:tc>
          <w:tcPr>
            <w:tcW w:w="834" w:type="pct"/>
          </w:tcPr>
          <w:p w14:paraId="3B9996FD" w14:textId="77777777" w:rsidR="000441E3" w:rsidRPr="00945121" w:rsidRDefault="000441E3" w:rsidP="00DC43F2">
            <w:pPr>
              <w:pStyle w:val="TableText"/>
              <w:keepNext/>
            </w:pPr>
            <w:r w:rsidRPr="00945121">
              <w:t>0.0</w:t>
            </w:r>
          </w:p>
        </w:tc>
        <w:tc>
          <w:tcPr>
            <w:tcW w:w="833" w:type="pct"/>
          </w:tcPr>
          <w:p w14:paraId="0E42292D" w14:textId="77777777" w:rsidR="000441E3" w:rsidRPr="00945121" w:rsidRDefault="000441E3" w:rsidP="00DC43F2">
            <w:pPr>
              <w:pStyle w:val="TableText"/>
              <w:keepNext/>
            </w:pPr>
            <w:r w:rsidRPr="00945121">
              <w:t>4.1</w:t>
            </w:r>
          </w:p>
        </w:tc>
        <w:tc>
          <w:tcPr>
            <w:tcW w:w="833" w:type="pct"/>
          </w:tcPr>
          <w:p w14:paraId="1B325ED8" w14:textId="77777777" w:rsidR="000441E3" w:rsidRPr="00945121" w:rsidRDefault="000441E3" w:rsidP="00DC43F2">
            <w:pPr>
              <w:pStyle w:val="TableText"/>
              <w:keepNext/>
            </w:pPr>
            <w:r w:rsidRPr="00945121">
              <w:t>1.7</w:t>
            </w:r>
          </w:p>
        </w:tc>
        <w:tc>
          <w:tcPr>
            <w:tcW w:w="831" w:type="pct"/>
          </w:tcPr>
          <w:p w14:paraId="766D407C" w14:textId="77777777" w:rsidR="000441E3" w:rsidRPr="00945121" w:rsidRDefault="000441E3" w:rsidP="00DC43F2">
            <w:pPr>
              <w:pStyle w:val="TableText"/>
              <w:keepNext/>
            </w:pPr>
            <w:r w:rsidRPr="00945121">
              <w:t>0.1</w:t>
            </w:r>
          </w:p>
        </w:tc>
      </w:tr>
      <w:tr w:rsidR="000441E3" w:rsidRPr="00945121" w14:paraId="2A725872" w14:textId="77777777" w:rsidTr="00DC43F2">
        <w:trPr>
          <w:cantSplit/>
        </w:trPr>
        <w:tc>
          <w:tcPr>
            <w:tcW w:w="836" w:type="pct"/>
          </w:tcPr>
          <w:p w14:paraId="06CC4B6C" w14:textId="77777777" w:rsidR="000441E3" w:rsidRPr="00945121" w:rsidRDefault="000441E3" w:rsidP="00DC43F2">
            <w:pPr>
              <w:pStyle w:val="TableText"/>
              <w:keepNext/>
            </w:pPr>
            <w:r w:rsidRPr="00945121">
              <w:t>Russia</w:t>
            </w:r>
          </w:p>
        </w:tc>
        <w:tc>
          <w:tcPr>
            <w:tcW w:w="834" w:type="pct"/>
          </w:tcPr>
          <w:p w14:paraId="66761A71" w14:textId="77777777" w:rsidR="000441E3" w:rsidRPr="00945121" w:rsidRDefault="000441E3" w:rsidP="00DC43F2">
            <w:pPr>
              <w:pStyle w:val="TableText"/>
              <w:keepNext/>
            </w:pPr>
            <w:r w:rsidRPr="00945121">
              <w:t>0.0</w:t>
            </w:r>
          </w:p>
        </w:tc>
        <w:tc>
          <w:tcPr>
            <w:tcW w:w="834" w:type="pct"/>
          </w:tcPr>
          <w:p w14:paraId="5BE14155" w14:textId="77777777" w:rsidR="000441E3" w:rsidRPr="00945121" w:rsidRDefault="000441E3" w:rsidP="00DC43F2">
            <w:pPr>
              <w:pStyle w:val="TableText"/>
              <w:keepNext/>
            </w:pPr>
            <w:r w:rsidRPr="00945121">
              <w:t>4.1</w:t>
            </w:r>
          </w:p>
        </w:tc>
        <w:tc>
          <w:tcPr>
            <w:tcW w:w="833" w:type="pct"/>
          </w:tcPr>
          <w:p w14:paraId="6B944360" w14:textId="77777777" w:rsidR="000441E3" w:rsidRPr="00945121" w:rsidRDefault="000441E3" w:rsidP="00DC43F2">
            <w:pPr>
              <w:pStyle w:val="TableText"/>
              <w:keepNext/>
            </w:pPr>
            <w:r w:rsidRPr="00945121">
              <w:t>0.0</w:t>
            </w:r>
          </w:p>
        </w:tc>
        <w:tc>
          <w:tcPr>
            <w:tcW w:w="833" w:type="pct"/>
          </w:tcPr>
          <w:p w14:paraId="31E9B07D" w14:textId="77777777" w:rsidR="000441E3" w:rsidRPr="00945121" w:rsidRDefault="000441E3" w:rsidP="00DC43F2">
            <w:pPr>
              <w:pStyle w:val="TableText"/>
              <w:keepNext/>
            </w:pPr>
            <w:r w:rsidRPr="00945121">
              <w:t>0.5</w:t>
            </w:r>
          </w:p>
        </w:tc>
        <w:tc>
          <w:tcPr>
            <w:tcW w:w="831" w:type="pct"/>
          </w:tcPr>
          <w:p w14:paraId="6D247390" w14:textId="77777777" w:rsidR="000441E3" w:rsidRPr="00945121" w:rsidRDefault="000441E3" w:rsidP="00DC43F2">
            <w:pPr>
              <w:pStyle w:val="TableText"/>
              <w:keepNext/>
            </w:pPr>
            <w:r w:rsidRPr="00945121">
              <w:t>1.9</w:t>
            </w:r>
          </w:p>
        </w:tc>
      </w:tr>
      <w:tr w:rsidR="000441E3" w:rsidRPr="00945121" w14:paraId="6004BC37" w14:textId="77777777" w:rsidTr="00DC43F2">
        <w:trPr>
          <w:cantSplit/>
        </w:trPr>
        <w:tc>
          <w:tcPr>
            <w:tcW w:w="836" w:type="pct"/>
          </w:tcPr>
          <w:p w14:paraId="7FB7CE13" w14:textId="77777777" w:rsidR="000441E3" w:rsidRPr="00945121" w:rsidRDefault="000441E3" w:rsidP="00DC43F2">
            <w:pPr>
              <w:pStyle w:val="TableText"/>
              <w:keepNext/>
              <w:rPr>
                <w:b/>
                <w:bCs/>
              </w:rPr>
            </w:pPr>
            <w:r w:rsidRPr="00945121">
              <w:rPr>
                <w:b/>
                <w:bCs/>
              </w:rPr>
              <w:t>Total</w:t>
            </w:r>
          </w:p>
        </w:tc>
        <w:tc>
          <w:tcPr>
            <w:tcW w:w="834" w:type="pct"/>
          </w:tcPr>
          <w:p w14:paraId="4969A5BD" w14:textId="77777777" w:rsidR="000441E3" w:rsidRPr="00945121" w:rsidRDefault="000441E3" w:rsidP="00DC43F2">
            <w:pPr>
              <w:pStyle w:val="TableText"/>
              <w:keepNext/>
              <w:rPr>
                <w:b/>
                <w:bCs/>
              </w:rPr>
            </w:pPr>
            <w:r w:rsidRPr="00945121">
              <w:rPr>
                <w:b/>
                <w:bCs/>
              </w:rPr>
              <w:t>1579.3</w:t>
            </w:r>
          </w:p>
        </w:tc>
        <w:tc>
          <w:tcPr>
            <w:tcW w:w="834" w:type="pct"/>
          </w:tcPr>
          <w:p w14:paraId="750820CB" w14:textId="77777777" w:rsidR="000441E3" w:rsidRPr="00945121" w:rsidRDefault="000441E3" w:rsidP="00DC43F2">
            <w:pPr>
              <w:pStyle w:val="TableText"/>
              <w:keepNext/>
              <w:rPr>
                <w:b/>
                <w:bCs/>
              </w:rPr>
            </w:pPr>
            <w:r w:rsidRPr="00945121">
              <w:rPr>
                <w:b/>
                <w:bCs/>
              </w:rPr>
              <w:t>1500.9</w:t>
            </w:r>
          </w:p>
        </w:tc>
        <w:tc>
          <w:tcPr>
            <w:tcW w:w="833" w:type="pct"/>
          </w:tcPr>
          <w:p w14:paraId="53DF037B" w14:textId="77777777" w:rsidR="000441E3" w:rsidRPr="00945121" w:rsidRDefault="000441E3" w:rsidP="00DC43F2">
            <w:pPr>
              <w:pStyle w:val="TableText"/>
              <w:keepNext/>
              <w:rPr>
                <w:b/>
                <w:bCs/>
              </w:rPr>
            </w:pPr>
            <w:r w:rsidRPr="00945121">
              <w:rPr>
                <w:b/>
                <w:bCs/>
              </w:rPr>
              <w:t>996.9</w:t>
            </w:r>
          </w:p>
        </w:tc>
        <w:tc>
          <w:tcPr>
            <w:tcW w:w="833" w:type="pct"/>
          </w:tcPr>
          <w:p w14:paraId="2D9569B7" w14:textId="77777777" w:rsidR="000441E3" w:rsidRPr="00945121" w:rsidRDefault="000441E3" w:rsidP="00DC43F2">
            <w:pPr>
              <w:pStyle w:val="TableText"/>
              <w:keepNext/>
              <w:rPr>
                <w:b/>
                <w:bCs/>
              </w:rPr>
            </w:pPr>
            <w:r w:rsidRPr="00945121">
              <w:rPr>
                <w:b/>
                <w:bCs/>
              </w:rPr>
              <w:t>1553.1</w:t>
            </w:r>
          </w:p>
        </w:tc>
        <w:tc>
          <w:tcPr>
            <w:tcW w:w="831" w:type="pct"/>
          </w:tcPr>
          <w:p w14:paraId="580557C3" w14:textId="77777777" w:rsidR="000441E3" w:rsidRPr="00945121" w:rsidRDefault="000441E3" w:rsidP="00DC43F2">
            <w:pPr>
              <w:pStyle w:val="TableText"/>
              <w:keepNext/>
              <w:rPr>
                <w:b/>
                <w:bCs/>
              </w:rPr>
            </w:pPr>
            <w:r w:rsidRPr="00945121">
              <w:rPr>
                <w:b/>
                <w:bCs/>
              </w:rPr>
              <w:t>1113.9</w:t>
            </w:r>
          </w:p>
        </w:tc>
      </w:tr>
    </w:tbl>
    <w:p w14:paraId="30B564CB" w14:textId="77777777" w:rsidR="000441E3" w:rsidRPr="00945121" w:rsidRDefault="000441E3" w:rsidP="00DC43F2">
      <w:pPr>
        <w:pStyle w:val="FigureTableNoteSource"/>
      </w:pPr>
      <w:r w:rsidRPr="00945121">
        <w:t xml:space="preserve">Source: </w:t>
      </w:r>
      <w:r>
        <w:rPr>
          <w:noProof/>
        </w:rPr>
        <w:t>KOSIS (2023)</w:t>
      </w:r>
    </w:p>
    <w:p w14:paraId="39E89F48" w14:textId="77777777" w:rsidR="000441E3" w:rsidRPr="00945121" w:rsidRDefault="000441E3" w:rsidP="00DC43F2">
      <w:pPr>
        <w:pStyle w:val="Heading4"/>
      </w:pPr>
      <w:bookmarkStart w:id="168" w:name="_Ref90906096"/>
      <w:r w:rsidRPr="00945121">
        <w:t>Export season</w:t>
      </w:r>
      <w:bookmarkEnd w:id="168"/>
    </w:p>
    <w:p w14:paraId="2C335756" w14:textId="77777777" w:rsidR="000441E3" w:rsidRPr="00945121" w:rsidRDefault="000441E3" w:rsidP="00DC43F2">
      <w:pPr>
        <w:rPr>
          <w:color w:val="000000" w:themeColor="text1"/>
        </w:rPr>
      </w:pPr>
      <w:r w:rsidRPr="00945121">
        <w:rPr>
          <w:color w:val="000000" w:themeColor="text1"/>
        </w:rPr>
        <w:t xml:space="preserve">While oriental melon and rockmelon can be produced year-round, Korea has proposed that exports to Australia would only occur from December to May. This proposal is to mitigate the risk of </w:t>
      </w:r>
      <w:r>
        <w:rPr>
          <w:color w:val="000000" w:themeColor="text1"/>
        </w:rPr>
        <w:t xml:space="preserve">presence of </w:t>
      </w:r>
      <w:r w:rsidRPr="00945121">
        <w:rPr>
          <w:color w:val="000000" w:themeColor="text1"/>
        </w:rPr>
        <w:t>the pumpkin fruit fly (</w:t>
      </w:r>
      <w:r w:rsidRPr="00945121">
        <w:rPr>
          <w:i/>
          <w:iCs/>
          <w:color w:val="000000" w:themeColor="text1"/>
        </w:rPr>
        <w:t>Zeugodacus depressus</w:t>
      </w:r>
      <w:r w:rsidRPr="00945121">
        <w:rPr>
          <w:color w:val="000000" w:themeColor="text1"/>
        </w:rPr>
        <w:t xml:space="preserve">), which </w:t>
      </w:r>
      <w:r>
        <w:rPr>
          <w:color w:val="000000" w:themeColor="text1"/>
        </w:rPr>
        <w:t>was</w:t>
      </w:r>
      <w:r w:rsidRPr="00945121">
        <w:rPr>
          <w:color w:val="000000" w:themeColor="text1"/>
        </w:rPr>
        <w:t xml:space="preserve"> identified in the preliminary assessment stage as being a pest of biosecurity concern to Australia.</w:t>
      </w:r>
    </w:p>
    <w:p w14:paraId="48AA5156" w14:textId="77777777" w:rsidR="000441E3" w:rsidRPr="00945121" w:rsidRDefault="000441E3" w:rsidP="00DC43F2">
      <w:pPr>
        <w:sectPr w:rsidR="000441E3" w:rsidRPr="00945121" w:rsidSect="00DC43F2">
          <w:headerReference w:type="even" r:id="rId61"/>
          <w:headerReference w:type="default" r:id="rId62"/>
          <w:footerReference w:type="default" r:id="rId63"/>
          <w:headerReference w:type="first" r:id="rId64"/>
          <w:pgSz w:w="11906" w:h="16838"/>
          <w:pgMar w:top="1418" w:right="1418" w:bottom="1418" w:left="1418" w:header="567" w:footer="454" w:gutter="0"/>
          <w:cols w:space="708"/>
          <w:docGrid w:linePitch="360"/>
        </w:sectPr>
      </w:pPr>
    </w:p>
    <w:p w14:paraId="48FF3AF1" w14:textId="77777777" w:rsidR="000441E3" w:rsidRPr="00945121" w:rsidRDefault="000441E3" w:rsidP="00DC43F2">
      <w:pPr>
        <w:pStyle w:val="Heading2"/>
      </w:pPr>
      <w:bookmarkStart w:id="169" w:name="_Ref91223298"/>
      <w:bookmarkStart w:id="170" w:name="_Ref91223308"/>
      <w:bookmarkStart w:id="171" w:name="_Ref91223351"/>
      <w:bookmarkStart w:id="172" w:name="_Ref91223427"/>
      <w:bookmarkStart w:id="173" w:name="_Ref91223558"/>
      <w:bookmarkStart w:id="174" w:name="_Toc124169081"/>
      <w:bookmarkStart w:id="175" w:name="_Hlk87458256"/>
      <w:bookmarkEnd w:id="49"/>
      <w:r w:rsidRPr="00945121">
        <w:t>Pest risk assessments for quarantine pests</w:t>
      </w:r>
      <w:bookmarkEnd w:id="169"/>
      <w:bookmarkEnd w:id="170"/>
      <w:bookmarkEnd w:id="171"/>
      <w:bookmarkEnd w:id="172"/>
      <w:bookmarkEnd w:id="173"/>
      <w:bookmarkEnd w:id="174"/>
    </w:p>
    <w:p w14:paraId="0284FC35" w14:textId="77777777" w:rsidR="000441E3" w:rsidRPr="00945121" w:rsidRDefault="000441E3" w:rsidP="00DC43F2">
      <w:pPr>
        <w:pStyle w:val="Heading3"/>
      </w:pPr>
      <w:bookmarkStart w:id="176" w:name="_Toc124169082"/>
      <w:r w:rsidRPr="00945121">
        <w:t>Summary of outcomes of pest initiation and categorisation</w:t>
      </w:r>
      <w:bookmarkEnd w:id="176"/>
    </w:p>
    <w:p w14:paraId="42CC29C3" w14:textId="3E3D3FF8" w:rsidR="000441E3" w:rsidRPr="00945121" w:rsidRDefault="000441E3" w:rsidP="00114F8C">
      <w:bookmarkStart w:id="177" w:name="_Hlk93067637"/>
      <w:r w:rsidRPr="00945121">
        <w:t>The initiation process (</w:t>
      </w:r>
      <w:r>
        <w:fldChar w:fldCharType="begin"/>
      </w:r>
      <w:r>
        <w:instrText xml:space="preserve"> REF AppendixB \h </w:instrText>
      </w:r>
      <w:r>
        <w:fldChar w:fldCharType="separate"/>
      </w:r>
      <w:r w:rsidR="00026ADE" w:rsidRPr="00945121">
        <w:t>Appendix B</w:t>
      </w:r>
      <w:r>
        <w:fldChar w:fldCharType="end"/>
      </w:r>
      <w:r w:rsidRPr="00945121">
        <w:t>) identified</w:t>
      </w:r>
      <w:bookmarkStart w:id="178" w:name="Totalnumberofassociatedpests"/>
      <w:bookmarkStart w:id="179" w:name="Apests"/>
      <w:r>
        <w:t xml:space="preserve"> </w:t>
      </w:r>
      <w:r w:rsidRPr="00945121">
        <w:t>17</w:t>
      </w:r>
      <w:bookmarkEnd w:id="178"/>
      <w:bookmarkEnd w:id="179"/>
      <w:r>
        <w:t>4</w:t>
      </w:r>
      <w:r w:rsidRPr="00945121">
        <w:t xml:space="preserve"> pests as being associated with oriental melon and rockmelon in Korea.</w:t>
      </w:r>
    </w:p>
    <w:p w14:paraId="2D6AF3A3" w14:textId="72EE19FD" w:rsidR="000441E3" w:rsidRPr="00945121" w:rsidRDefault="000441E3" w:rsidP="00DC43F2">
      <w:r w:rsidRPr="00945121">
        <w:t>Of these 17</w:t>
      </w:r>
      <w:r>
        <w:t>4</w:t>
      </w:r>
      <w:r w:rsidRPr="00945121">
        <w:t xml:space="preserve"> pests, the pest categorisation process (</w:t>
      </w:r>
      <w:r>
        <w:fldChar w:fldCharType="begin"/>
      </w:r>
      <w:r>
        <w:instrText xml:space="preserve"> REF AppendixB \h </w:instrText>
      </w:r>
      <w:r>
        <w:fldChar w:fldCharType="separate"/>
      </w:r>
      <w:r w:rsidR="00026ADE" w:rsidRPr="00945121">
        <w:t>Appendix B</w:t>
      </w:r>
      <w:r>
        <w:fldChar w:fldCharType="end"/>
      </w:r>
      <w:r w:rsidRPr="00945121">
        <w:t>) identified:</w:t>
      </w:r>
    </w:p>
    <w:p w14:paraId="7B117DDE" w14:textId="77777777" w:rsidR="000441E3" w:rsidRPr="00945121" w:rsidRDefault="000441E3" w:rsidP="00A2286B">
      <w:pPr>
        <w:pStyle w:val="ListBullet"/>
        <w:tabs>
          <w:tab w:val="clear" w:pos="397"/>
          <w:tab w:val="num" w:pos="567"/>
        </w:tabs>
      </w:pPr>
      <w:bookmarkStart w:id="180" w:name="NumberofpestsalreadyinAustralia"/>
      <w:r w:rsidRPr="00945121">
        <w:t>13</w:t>
      </w:r>
      <w:bookmarkEnd w:id="180"/>
      <w:r>
        <w:t>6</w:t>
      </w:r>
      <w:r w:rsidRPr="00945121">
        <w:t xml:space="preserve"> pests as already present in Australia and not under official control, and therefore not requiring further assessment</w:t>
      </w:r>
      <w:r>
        <w:t>, and</w:t>
      </w:r>
    </w:p>
    <w:p w14:paraId="69169CB1" w14:textId="24DA271C" w:rsidR="000441E3" w:rsidRPr="00945121" w:rsidRDefault="000441E3" w:rsidP="00A2286B">
      <w:pPr>
        <w:pStyle w:val="ListBullet"/>
        <w:tabs>
          <w:tab w:val="clear" w:pos="397"/>
          <w:tab w:val="num" w:pos="567"/>
        </w:tabs>
      </w:pPr>
      <w:bookmarkStart w:id="181" w:name="Dpests"/>
      <w:bookmarkStart w:id="182" w:name="_Hlk88565999"/>
      <w:r w:rsidRPr="00945121">
        <w:t>2</w:t>
      </w:r>
      <w:bookmarkEnd w:id="181"/>
      <w:r>
        <w:t>8</w:t>
      </w:r>
      <w:r w:rsidRPr="00945121">
        <w:t xml:space="preserve"> pests as not having potential to enter on the commercially produced </w:t>
      </w:r>
      <w:r w:rsidR="00D10793">
        <w:fldChar w:fldCharType="begin"/>
      </w:r>
      <w:r w:rsidR="00D10793">
        <w:instrText xml:space="preserve"> REF  c</w:instrText>
      </w:r>
      <w:r w:rsidR="00D10793">
        <w:instrText xml:space="preserve">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and therefore not requiring further assessment</w:t>
      </w:r>
      <w:r>
        <w:t>.</w:t>
      </w:r>
    </w:p>
    <w:p w14:paraId="238613A2" w14:textId="77777777" w:rsidR="000441E3" w:rsidRDefault="000441E3" w:rsidP="00114F8C">
      <w:r>
        <w:t>T</w:t>
      </w:r>
      <w:r w:rsidRPr="00945121">
        <w:t xml:space="preserve">he remaining </w:t>
      </w:r>
      <w:bookmarkStart w:id="183" w:name="Hpests"/>
      <w:r w:rsidRPr="00945121">
        <w:t>10</w:t>
      </w:r>
      <w:bookmarkEnd w:id="183"/>
      <w:r w:rsidRPr="00945121">
        <w:t xml:space="preserve"> pests were assessed as having potential to establish, spread and cause consequences in Australia, and therefore </w:t>
      </w:r>
      <w:r>
        <w:t xml:space="preserve">as </w:t>
      </w:r>
      <w:r w:rsidRPr="00945121">
        <w:t>requiring further pest risk assessment.</w:t>
      </w:r>
    </w:p>
    <w:p w14:paraId="69AC05D1" w14:textId="77777777" w:rsidR="000441E3" w:rsidRPr="00945121" w:rsidRDefault="000441E3" w:rsidP="00114F8C">
      <w:r w:rsidRPr="00E55B8A">
        <w:t xml:space="preserve">In applying the thrips Group PRA, 3 quarantine pests for the thrips group were identified on the import pathway and listed in the pest categorisation (Appendix B). However, if any other quarantine thrips or regulated articles not included in this risk analysis and/or in the thrips Group PRA are detected at pre-export or on arrival in Australia, the Group policy will also apply to those thrips species. The application of the Group PRAs to this risk analysis is outlined in Appendix A in section </w:t>
      </w:r>
      <w:r w:rsidRPr="00E55B8A">
        <w:fldChar w:fldCharType="begin" w:fldLock="1"/>
      </w:r>
      <w:r w:rsidRPr="00E55B8A">
        <w:instrText xml:space="preserve"> REF A_2_7 \h  \* MERGEFORMAT </w:instrText>
      </w:r>
      <w:r w:rsidRPr="00E55B8A">
        <w:fldChar w:fldCharType="end"/>
      </w:r>
      <w:r w:rsidRPr="00E55B8A">
        <w:fldChar w:fldCharType="begin" w:fldLock="1"/>
      </w:r>
      <w:r w:rsidRPr="00E55B8A">
        <w:instrText xml:space="preserve"> REF A_2_7 \h  \* MERGEFORMAT </w:instrText>
      </w:r>
      <w:r w:rsidRPr="00E55B8A">
        <w:fldChar w:fldCharType="end"/>
      </w:r>
      <w:r w:rsidRPr="00E55B8A">
        <w:fldChar w:fldCharType="begin" w:fldLock="1"/>
      </w:r>
      <w:r w:rsidRPr="00E55B8A">
        <w:instrText xml:space="preserve"> REF A_2_7 \h  \* MERGEFORMAT </w:instrText>
      </w:r>
      <w:r w:rsidRPr="00E55B8A">
        <w:fldChar w:fldCharType="separate"/>
      </w:r>
      <w:r w:rsidRPr="00E55B8A">
        <w:t>A2.7</w:t>
      </w:r>
      <w:r w:rsidRPr="00E55B8A">
        <w:fldChar w:fldCharType="end"/>
      </w:r>
      <w:r w:rsidRPr="00E55B8A">
        <w:t>.</w:t>
      </w:r>
    </w:p>
    <w:p w14:paraId="07680636" w14:textId="77777777" w:rsidR="000441E3" w:rsidRPr="00945121" w:rsidRDefault="000441E3" w:rsidP="00DC43F2">
      <w:pPr>
        <w:pStyle w:val="Heading3"/>
      </w:pPr>
      <w:bookmarkStart w:id="184" w:name="_Toc124169083"/>
      <w:bookmarkEnd w:id="177"/>
      <w:bookmarkEnd w:id="182"/>
      <w:r w:rsidRPr="00945121">
        <w:t>Pests requiring further pest risk assessment</w:t>
      </w:r>
      <w:bookmarkEnd w:id="184"/>
    </w:p>
    <w:p w14:paraId="3CC2EC95" w14:textId="1DA36AD3" w:rsidR="000441E3" w:rsidRPr="00945121" w:rsidRDefault="000441E3" w:rsidP="00DC43F2">
      <w:r w:rsidRPr="00945121">
        <w:t>The 10 pests,</w:t>
      </w:r>
      <w:r>
        <w:t xml:space="preserve"> potentially</w:t>
      </w:r>
      <w:r w:rsidRPr="00945121">
        <w:t xml:space="preserve"> associated with commercially produced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for export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identified as requiring further pest risk assessment are listed in </w:t>
      </w:r>
      <w:r w:rsidRPr="00945121">
        <w:fldChar w:fldCharType="begin"/>
      </w:r>
      <w:r w:rsidRPr="00945121">
        <w:instrText xml:space="preserve"> REF _Ref87356364 \h  \* MERGEFORMAT </w:instrText>
      </w:r>
      <w:r w:rsidRPr="00945121">
        <w:fldChar w:fldCharType="separate"/>
      </w:r>
      <w:r w:rsidR="00026ADE" w:rsidRPr="00945121">
        <w:t xml:space="preserve">Table </w:t>
      </w:r>
      <w:r w:rsidR="00026ADE">
        <w:rPr>
          <w:noProof/>
        </w:rPr>
        <w:t>3</w:t>
      </w:r>
      <w:r w:rsidR="00026ADE" w:rsidRPr="00945121">
        <w:rPr>
          <w:noProof/>
        </w:rPr>
        <w:t>.</w:t>
      </w:r>
      <w:r w:rsidR="00026ADE">
        <w:rPr>
          <w:noProof/>
        </w:rPr>
        <w:t>1</w:t>
      </w:r>
      <w:r w:rsidRPr="00945121">
        <w:fldChar w:fldCharType="end"/>
      </w:r>
      <w:r w:rsidRPr="00945121">
        <w:t>.</w:t>
      </w:r>
      <w:bookmarkStart w:id="185" w:name="_Hlk93061026"/>
    </w:p>
    <w:p w14:paraId="1CFAD4FE" w14:textId="77777777" w:rsidR="000441E3" w:rsidRPr="00945121" w:rsidRDefault="000441E3" w:rsidP="00FA58AD">
      <w:pPr>
        <w:pStyle w:val="ListBullet"/>
      </w:pPr>
      <w:r>
        <w:t>A</w:t>
      </w:r>
      <w:r w:rsidRPr="00945121">
        <w:t xml:space="preserve">ll </w:t>
      </w:r>
      <w:r>
        <w:t xml:space="preserve">of the </w:t>
      </w:r>
      <w:r w:rsidRPr="00945121">
        <w:t xml:space="preserve">10 </w:t>
      </w:r>
      <w:r>
        <w:t xml:space="preserve">species </w:t>
      </w:r>
      <w:r w:rsidRPr="00945121">
        <w:t>are quarantine pests</w:t>
      </w:r>
      <w:r>
        <w:t xml:space="preserve">, with </w:t>
      </w:r>
      <w:r w:rsidRPr="00945121">
        <w:t xml:space="preserve">3 </w:t>
      </w:r>
      <w:r>
        <w:t>being</w:t>
      </w:r>
      <w:r w:rsidRPr="00945121">
        <w:t xml:space="preserve"> regional quarantine pests as, whilst they have been recorded in some regions of Australia, interstate quarantine regulations are in place and enforced.</w:t>
      </w:r>
    </w:p>
    <w:p w14:paraId="5DC9C4FA" w14:textId="77777777" w:rsidR="000441E3" w:rsidRPr="00945121" w:rsidRDefault="000441E3" w:rsidP="00FA58AD">
      <w:pPr>
        <w:pStyle w:val="ListBullet"/>
      </w:pPr>
      <w:r w:rsidRPr="00945121">
        <w:t xml:space="preserve">3 </w:t>
      </w:r>
      <w:r>
        <w:t xml:space="preserve">of the 10 quarantine pests </w:t>
      </w:r>
      <w:r w:rsidRPr="00945121">
        <w:t xml:space="preserve">are also regulated articles </w:t>
      </w:r>
      <w:r>
        <w:t xml:space="preserve">for Australia </w:t>
      </w:r>
      <w:r w:rsidRPr="00945121">
        <w:t xml:space="preserve">as they </w:t>
      </w:r>
      <w:r>
        <w:t xml:space="preserve">can </w:t>
      </w:r>
      <w:r w:rsidRPr="00945121">
        <w:t>vector emerging quarantine orthotospoviruses</w:t>
      </w:r>
    </w:p>
    <w:p w14:paraId="20968736" w14:textId="04ADC012" w:rsidR="000441E3" w:rsidRPr="00945121" w:rsidRDefault="000441E3" w:rsidP="00DC43F2">
      <w:pPr>
        <w:pStyle w:val="Tablecaption"/>
      </w:pPr>
      <w:bookmarkStart w:id="186" w:name="_Ref87356364"/>
      <w:bookmarkStart w:id="187" w:name="_Toc9951894"/>
      <w:bookmarkStart w:id="188" w:name="_Ref51655660"/>
      <w:bookmarkStart w:id="189" w:name="_Hlk81488440"/>
      <w:bookmarkStart w:id="190" w:name="_Toc124169137"/>
      <w:bookmarkStart w:id="191" w:name="_Hlk88566379"/>
      <w:bookmarkEnd w:id="185"/>
      <w:r w:rsidRPr="00945121">
        <w:t xml:space="preserve">Table </w:t>
      </w:r>
      <w:r w:rsidR="00D10793">
        <w:fldChar w:fldCharType="begin"/>
      </w:r>
      <w:r w:rsidR="00D10793">
        <w:instrText xml:space="preserve"> STYLEREF 2 \s </w:instrText>
      </w:r>
      <w:r w:rsidR="00D10793">
        <w:fldChar w:fldCharType="separate"/>
      </w:r>
      <w:r w:rsidR="00026ADE">
        <w:rPr>
          <w:noProof/>
        </w:rPr>
        <w:t>3</w:t>
      </w:r>
      <w:r w:rsidR="00D10793">
        <w:rPr>
          <w:noProof/>
        </w:rPr>
        <w:fldChar w:fldCharType="end"/>
      </w:r>
      <w:r w:rsidRPr="00945121">
        <w:t>.</w:t>
      </w:r>
      <w:r w:rsidR="00D10793">
        <w:fldChar w:fldCharType="begin"/>
      </w:r>
      <w:r w:rsidR="00D10793">
        <w:instrText xml:space="preserve"> SEQ Table \* ARABIC \s 2 </w:instrText>
      </w:r>
      <w:r w:rsidR="00D10793">
        <w:fldChar w:fldCharType="separate"/>
      </w:r>
      <w:r w:rsidR="00026ADE">
        <w:rPr>
          <w:noProof/>
        </w:rPr>
        <w:t>1</w:t>
      </w:r>
      <w:r w:rsidR="00D10793">
        <w:rPr>
          <w:noProof/>
        </w:rPr>
        <w:fldChar w:fldCharType="end"/>
      </w:r>
      <w:bookmarkEnd w:id="186"/>
      <w:r w:rsidRPr="00945121">
        <w:t xml:space="preserve"> Quarantine pests and regulated articles </w:t>
      </w:r>
      <w:r>
        <w:t xml:space="preserve">potentially </w:t>
      </w:r>
      <w:r w:rsidRPr="00945121">
        <w:t xml:space="preserve">associated with </w:t>
      </w:r>
      <w:r w:rsidR="00D10793">
        <w:fldChar w:fldCharType="begin"/>
      </w:r>
      <w:r w:rsidR="00D10793">
        <w:instrText xml:space="preserve"> REF  commodity \* Lower  \* MERG</w:instrText>
      </w:r>
      <w:r w:rsidR="00D10793">
        <w:instrText xml:space="preserve">EFORMAT </w:instrText>
      </w:r>
      <w:r w:rsidR="00D10793">
        <w:fldChar w:fldCharType="separate"/>
      </w:r>
      <w:r w:rsidR="00026ADE" w:rsidRPr="00945121">
        <w:t>oriental melon and rockmelon fruit</w:t>
      </w:r>
      <w:r w:rsidR="00D10793">
        <w:fldChar w:fldCharType="end"/>
      </w:r>
      <w:r w:rsidRPr="00945121">
        <w:t xml:space="preserve"> fr</w:t>
      </w:r>
      <w:bookmarkEnd w:id="187"/>
      <w:r w:rsidRPr="00945121">
        <w:t xml:space="preserve">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and requiring further pest risk assessment</w:t>
      </w:r>
      <w:bookmarkEnd w:id="188"/>
      <w:bookmarkEnd w:id="189"/>
      <w:bookmarkEnd w:id="190"/>
    </w:p>
    <w:tbl>
      <w:tblPr>
        <w:tblStyle w:val="TableGrid10"/>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3118"/>
        <w:gridCol w:w="2694"/>
        <w:gridCol w:w="1843"/>
        <w:gridCol w:w="1415"/>
      </w:tblGrid>
      <w:tr w:rsidR="000441E3" w:rsidRPr="00945121" w14:paraId="43998406" w14:textId="77777777" w:rsidTr="00DC43F2">
        <w:trPr>
          <w:cantSplit/>
          <w:tblHeader/>
        </w:trPr>
        <w:tc>
          <w:tcPr>
            <w:tcW w:w="1719" w:type="pct"/>
            <w:tcBorders>
              <w:bottom w:val="single" w:sz="4" w:space="0" w:color="auto"/>
            </w:tcBorders>
          </w:tcPr>
          <w:bookmarkEnd w:id="191"/>
          <w:p w14:paraId="49CDD4AB" w14:textId="77777777" w:rsidR="000441E3" w:rsidRPr="00945121" w:rsidRDefault="000441E3" w:rsidP="00DC43F2">
            <w:pPr>
              <w:pStyle w:val="TableHeading"/>
            </w:pPr>
            <w:r w:rsidRPr="00945121">
              <w:t>Pest/pest group</w:t>
            </w:r>
          </w:p>
        </w:tc>
        <w:tc>
          <w:tcPr>
            <w:tcW w:w="1485" w:type="pct"/>
            <w:tcBorders>
              <w:bottom w:val="single" w:sz="4" w:space="0" w:color="auto"/>
            </w:tcBorders>
            <w:shd w:val="clear" w:color="auto" w:fill="auto"/>
          </w:tcPr>
          <w:p w14:paraId="78648AD8" w14:textId="77777777" w:rsidR="000441E3" w:rsidRPr="00945121" w:rsidRDefault="000441E3" w:rsidP="00DC43F2">
            <w:pPr>
              <w:pStyle w:val="TableHeading"/>
            </w:pPr>
            <w:r w:rsidRPr="00945121">
              <w:t>Scientific name</w:t>
            </w:r>
          </w:p>
        </w:tc>
        <w:tc>
          <w:tcPr>
            <w:tcW w:w="1016" w:type="pct"/>
            <w:tcBorders>
              <w:bottom w:val="single" w:sz="4" w:space="0" w:color="auto"/>
            </w:tcBorders>
            <w:shd w:val="clear" w:color="auto" w:fill="auto"/>
          </w:tcPr>
          <w:p w14:paraId="442F81CC" w14:textId="77777777" w:rsidR="000441E3" w:rsidRPr="00945121" w:rsidRDefault="000441E3" w:rsidP="00DC43F2">
            <w:pPr>
              <w:pStyle w:val="TableHeading"/>
            </w:pPr>
            <w:r w:rsidRPr="00945121">
              <w:t>Common name</w:t>
            </w:r>
          </w:p>
        </w:tc>
        <w:tc>
          <w:tcPr>
            <w:tcW w:w="780" w:type="pct"/>
            <w:tcBorders>
              <w:bottom w:val="single" w:sz="4" w:space="0" w:color="auto"/>
            </w:tcBorders>
            <w:shd w:val="clear" w:color="auto" w:fill="auto"/>
          </w:tcPr>
          <w:p w14:paraId="6D93365D" w14:textId="77777777" w:rsidR="000441E3" w:rsidRPr="00945121" w:rsidRDefault="000441E3" w:rsidP="00DC43F2">
            <w:pPr>
              <w:pStyle w:val="TableHeading"/>
            </w:pPr>
            <w:r w:rsidRPr="00945121">
              <w:t>Policy status/region</w:t>
            </w:r>
          </w:p>
        </w:tc>
      </w:tr>
      <w:tr w:rsidR="000441E3" w:rsidRPr="00945121" w14:paraId="0F3DC7A2" w14:textId="77777777" w:rsidTr="00DC43F2">
        <w:tc>
          <w:tcPr>
            <w:tcW w:w="1719" w:type="pct"/>
            <w:tcBorders>
              <w:top w:val="single" w:sz="4" w:space="0" w:color="BFBFBF" w:themeColor="background1" w:themeShade="BF"/>
              <w:bottom w:val="single" w:sz="4" w:space="0" w:color="BFBFBF" w:themeColor="background1" w:themeShade="BF"/>
            </w:tcBorders>
          </w:tcPr>
          <w:p w14:paraId="736AA5EE" w14:textId="77777777" w:rsidR="000441E3" w:rsidRPr="00945121" w:rsidRDefault="000441E3" w:rsidP="00DC43F2">
            <w:pPr>
              <w:pStyle w:val="TableText"/>
            </w:pPr>
            <w:r w:rsidRPr="00945121">
              <w:t>Fruit flies</w:t>
            </w:r>
          </w:p>
          <w:p w14:paraId="5D6C8DCD" w14:textId="77777777" w:rsidR="000441E3" w:rsidRPr="00945121" w:rsidRDefault="000441E3" w:rsidP="00DC43F2">
            <w:pPr>
              <w:pStyle w:val="TableText"/>
            </w:pPr>
            <w:r w:rsidRPr="00945121">
              <w:t>[Diptera: Tephritidae]</w:t>
            </w:r>
          </w:p>
        </w:tc>
        <w:tc>
          <w:tcPr>
            <w:tcW w:w="1485" w:type="pct"/>
            <w:tcBorders>
              <w:top w:val="single" w:sz="4" w:space="0" w:color="BFBFBF" w:themeColor="background1" w:themeShade="BF"/>
              <w:bottom w:val="single" w:sz="4" w:space="0" w:color="BFBFBF" w:themeColor="background1" w:themeShade="BF"/>
            </w:tcBorders>
            <w:shd w:val="clear" w:color="auto" w:fill="auto"/>
          </w:tcPr>
          <w:p w14:paraId="2888D282" w14:textId="77777777" w:rsidR="000441E3" w:rsidRPr="00945121" w:rsidRDefault="000441E3" w:rsidP="00DC43F2">
            <w:pPr>
              <w:pStyle w:val="TableText"/>
              <w:rPr>
                <w:rStyle w:val="Emphasis"/>
              </w:rPr>
            </w:pPr>
            <w:r w:rsidRPr="00945121">
              <w:rPr>
                <w:rStyle w:val="Emphasis"/>
              </w:rPr>
              <w:t>Zeugodacus depressus</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24008152" w14:textId="77777777" w:rsidR="000441E3" w:rsidRPr="00945121" w:rsidRDefault="000441E3" w:rsidP="00DC43F2">
            <w:pPr>
              <w:pStyle w:val="TableText"/>
            </w:pPr>
            <w:r w:rsidRPr="00945121">
              <w:t>Pumpkin fruit fly</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426DF431" w14:textId="77777777" w:rsidR="000441E3" w:rsidRPr="00945121" w:rsidRDefault="000441E3" w:rsidP="00DC43F2">
            <w:pPr>
              <w:pStyle w:val="TableText"/>
            </w:pPr>
          </w:p>
        </w:tc>
      </w:tr>
      <w:tr w:rsidR="000441E3" w:rsidRPr="00945121" w14:paraId="2E88F0D8" w14:textId="77777777" w:rsidTr="00DC43F2">
        <w:tc>
          <w:tcPr>
            <w:tcW w:w="1719" w:type="pct"/>
            <w:vMerge w:val="restart"/>
            <w:tcBorders>
              <w:top w:val="single" w:sz="4" w:space="0" w:color="BFBFBF" w:themeColor="background1" w:themeShade="BF"/>
              <w:bottom w:val="single" w:sz="4" w:space="0" w:color="BFBFBF" w:themeColor="background1" w:themeShade="BF"/>
            </w:tcBorders>
          </w:tcPr>
          <w:p w14:paraId="50203E6F" w14:textId="77777777" w:rsidR="000441E3" w:rsidRPr="00945121" w:rsidRDefault="000441E3" w:rsidP="00DC43F2">
            <w:pPr>
              <w:pStyle w:val="TableText"/>
            </w:pPr>
            <w:r w:rsidRPr="00945121">
              <w:t>Thrips</w:t>
            </w:r>
          </w:p>
          <w:p w14:paraId="00080517" w14:textId="77777777" w:rsidR="000441E3" w:rsidRPr="00945121" w:rsidRDefault="000441E3" w:rsidP="00DC43F2">
            <w:pPr>
              <w:pStyle w:val="TableText"/>
            </w:pPr>
            <w:r w:rsidRPr="00945121">
              <w:t>[Thysanoptera: Thripidae]</w:t>
            </w:r>
          </w:p>
        </w:tc>
        <w:tc>
          <w:tcPr>
            <w:tcW w:w="1485" w:type="pct"/>
            <w:tcBorders>
              <w:top w:val="single" w:sz="4" w:space="0" w:color="BFBFBF" w:themeColor="background1" w:themeShade="BF"/>
              <w:bottom w:val="single" w:sz="4" w:space="0" w:color="BFBFBF" w:themeColor="background1" w:themeShade="BF"/>
            </w:tcBorders>
            <w:shd w:val="clear" w:color="auto" w:fill="auto"/>
          </w:tcPr>
          <w:p w14:paraId="4EB7F1E3" w14:textId="77777777" w:rsidR="000441E3" w:rsidRPr="00945121" w:rsidRDefault="000441E3" w:rsidP="00DC43F2">
            <w:pPr>
              <w:pStyle w:val="TableText"/>
              <w:rPr>
                <w:rStyle w:val="Emphasis"/>
                <w:b/>
                <w:bCs/>
                <w:i w:val="0"/>
                <w:iCs w:val="0"/>
              </w:rPr>
            </w:pPr>
            <w:r w:rsidRPr="00945121">
              <w:rPr>
                <w:rStyle w:val="Emphasis"/>
              </w:rPr>
              <w:t xml:space="preserve">Frankliniella intonsa </w:t>
            </w:r>
            <w:r w:rsidRPr="00EE7144">
              <w:rPr>
                <w:rStyle w:val="Emphasis"/>
                <w:b/>
                <w:bCs/>
                <w:i w:val="0"/>
                <w:iCs w:val="0"/>
              </w:rPr>
              <w:t>a</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01C76397" w14:textId="77777777" w:rsidR="000441E3" w:rsidRPr="00945121" w:rsidRDefault="000441E3" w:rsidP="00DC43F2">
            <w:pPr>
              <w:pStyle w:val="TableText"/>
            </w:pPr>
            <w:r w:rsidRPr="00945121">
              <w:t>Eurasian flower thrips</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59445BF7" w14:textId="77777777" w:rsidR="000441E3" w:rsidRPr="00945121" w:rsidRDefault="000441E3" w:rsidP="00DC43F2">
            <w:pPr>
              <w:pStyle w:val="TableText"/>
            </w:pPr>
            <w:r w:rsidRPr="00945121">
              <w:t>GP</w:t>
            </w:r>
          </w:p>
        </w:tc>
      </w:tr>
      <w:tr w:rsidR="000441E3" w:rsidRPr="00945121" w14:paraId="6EBD5C1D" w14:textId="77777777" w:rsidTr="00DC43F2">
        <w:tc>
          <w:tcPr>
            <w:tcW w:w="1719" w:type="pct"/>
            <w:vMerge/>
            <w:tcBorders>
              <w:top w:val="single" w:sz="4" w:space="0" w:color="BFBFBF" w:themeColor="background1" w:themeShade="BF"/>
              <w:bottom w:val="single" w:sz="4" w:space="0" w:color="BFBFBF" w:themeColor="background1" w:themeShade="BF"/>
            </w:tcBorders>
          </w:tcPr>
          <w:p w14:paraId="568C5E57" w14:textId="77777777" w:rsidR="000441E3" w:rsidRPr="00945121" w:rsidRDefault="000441E3" w:rsidP="00DC43F2">
            <w:pPr>
              <w:pStyle w:val="TableText"/>
            </w:pPr>
          </w:p>
        </w:tc>
        <w:tc>
          <w:tcPr>
            <w:tcW w:w="1485" w:type="pct"/>
            <w:tcBorders>
              <w:top w:val="single" w:sz="4" w:space="0" w:color="BFBFBF" w:themeColor="background1" w:themeShade="BF"/>
              <w:bottom w:val="single" w:sz="4" w:space="0" w:color="BFBFBF" w:themeColor="background1" w:themeShade="BF"/>
            </w:tcBorders>
            <w:shd w:val="clear" w:color="auto" w:fill="auto"/>
          </w:tcPr>
          <w:p w14:paraId="620C2192" w14:textId="77777777" w:rsidR="000441E3" w:rsidRPr="00945121" w:rsidRDefault="000441E3" w:rsidP="00DC43F2">
            <w:pPr>
              <w:pStyle w:val="TableText"/>
              <w:rPr>
                <w:rStyle w:val="Emphasis"/>
                <w:b/>
                <w:bCs/>
                <w:i w:val="0"/>
                <w:iCs w:val="0"/>
              </w:rPr>
            </w:pPr>
            <w:r w:rsidRPr="00945121">
              <w:rPr>
                <w:rStyle w:val="Emphasis"/>
              </w:rPr>
              <w:t xml:space="preserve">Frankliniella occidentalis </w:t>
            </w:r>
            <w:r w:rsidRPr="00EE7144">
              <w:rPr>
                <w:rStyle w:val="Emphasis"/>
                <w:b/>
                <w:bCs/>
                <w:i w:val="0"/>
                <w:iCs w:val="0"/>
              </w:rPr>
              <w:t>a</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0670C272" w14:textId="77777777" w:rsidR="000441E3" w:rsidRPr="00945121" w:rsidRDefault="000441E3" w:rsidP="00DC43F2">
            <w:pPr>
              <w:pStyle w:val="TableText"/>
            </w:pPr>
            <w:r w:rsidRPr="00945121">
              <w:t>Western flower thrips</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2EE0522D" w14:textId="77777777" w:rsidR="000441E3" w:rsidRPr="00945121" w:rsidRDefault="000441E3" w:rsidP="00DC43F2">
            <w:pPr>
              <w:pStyle w:val="TableText"/>
            </w:pPr>
            <w:r w:rsidRPr="00945121">
              <w:t>GP, NT</w:t>
            </w:r>
          </w:p>
        </w:tc>
      </w:tr>
      <w:tr w:rsidR="000441E3" w:rsidRPr="00945121" w14:paraId="6CA2AA1D" w14:textId="77777777" w:rsidTr="00DC43F2">
        <w:tc>
          <w:tcPr>
            <w:tcW w:w="1719" w:type="pct"/>
            <w:vMerge/>
            <w:tcBorders>
              <w:top w:val="single" w:sz="4" w:space="0" w:color="BFBFBF" w:themeColor="background1" w:themeShade="BF"/>
              <w:bottom w:val="single" w:sz="4" w:space="0" w:color="BFBFBF" w:themeColor="background1" w:themeShade="BF"/>
            </w:tcBorders>
          </w:tcPr>
          <w:p w14:paraId="7183C795" w14:textId="77777777" w:rsidR="000441E3" w:rsidRPr="00945121" w:rsidRDefault="000441E3" w:rsidP="00DC43F2">
            <w:pPr>
              <w:pStyle w:val="TableText"/>
            </w:pPr>
          </w:p>
        </w:tc>
        <w:tc>
          <w:tcPr>
            <w:tcW w:w="1485" w:type="pct"/>
            <w:tcBorders>
              <w:top w:val="single" w:sz="4" w:space="0" w:color="BFBFBF" w:themeColor="background1" w:themeShade="BF"/>
              <w:bottom w:val="single" w:sz="4" w:space="0" w:color="BFBFBF" w:themeColor="background1" w:themeShade="BF"/>
            </w:tcBorders>
            <w:shd w:val="clear" w:color="auto" w:fill="auto"/>
          </w:tcPr>
          <w:p w14:paraId="678C937E" w14:textId="77777777" w:rsidR="000441E3" w:rsidRPr="00945121" w:rsidRDefault="000441E3" w:rsidP="00DC43F2">
            <w:pPr>
              <w:pStyle w:val="TableText"/>
              <w:rPr>
                <w:rStyle w:val="Emphasis"/>
                <w:b/>
                <w:bCs/>
                <w:i w:val="0"/>
                <w:iCs w:val="0"/>
              </w:rPr>
            </w:pPr>
            <w:r w:rsidRPr="00945121">
              <w:rPr>
                <w:rStyle w:val="Emphasis"/>
              </w:rPr>
              <w:t xml:space="preserve">Thrips palmi </w:t>
            </w:r>
            <w:r w:rsidRPr="00EE7144">
              <w:rPr>
                <w:rStyle w:val="Emphasis"/>
                <w:b/>
                <w:bCs/>
                <w:i w:val="0"/>
                <w:iCs w:val="0"/>
              </w:rPr>
              <w:t>a</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17032610" w14:textId="77777777" w:rsidR="000441E3" w:rsidRPr="00945121" w:rsidRDefault="000441E3" w:rsidP="00DC43F2">
            <w:pPr>
              <w:pStyle w:val="TableText"/>
            </w:pPr>
            <w:r w:rsidRPr="00945121">
              <w:t>Melon thrips</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6ED7ECC1" w14:textId="77777777" w:rsidR="000441E3" w:rsidRPr="00945121" w:rsidRDefault="000441E3" w:rsidP="00DC43F2">
            <w:pPr>
              <w:pStyle w:val="TableText"/>
            </w:pPr>
            <w:r w:rsidRPr="00945121">
              <w:t>GP, SA, WA</w:t>
            </w:r>
          </w:p>
        </w:tc>
      </w:tr>
      <w:tr w:rsidR="000441E3" w:rsidRPr="00945121" w14:paraId="47856623" w14:textId="77777777" w:rsidTr="00DC43F2">
        <w:tc>
          <w:tcPr>
            <w:tcW w:w="1719" w:type="pct"/>
            <w:tcBorders>
              <w:top w:val="single" w:sz="4" w:space="0" w:color="BFBFBF" w:themeColor="background1" w:themeShade="BF"/>
              <w:bottom w:val="single" w:sz="4" w:space="0" w:color="BFBFBF" w:themeColor="background1" w:themeShade="BF"/>
            </w:tcBorders>
          </w:tcPr>
          <w:p w14:paraId="3764FA12" w14:textId="77777777" w:rsidR="000441E3" w:rsidRPr="00945121" w:rsidRDefault="000441E3" w:rsidP="00DC43F2">
            <w:pPr>
              <w:pStyle w:val="TableText"/>
            </w:pPr>
            <w:r w:rsidRPr="00945121">
              <w:t>Spider mites</w:t>
            </w:r>
          </w:p>
          <w:p w14:paraId="37DA4ECB" w14:textId="77777777" w:rsidR="000441E3" w:rsidRPr="00945121" w:rsidRDefault="000441E3" w:rsidP="00DC43F2">
            <w:pPr>
              <w:pStyle w:val="TableText"/>
            </w:pPr>
            <w:r w:rsidRPr="00945121">
              <w:t>[Trombidiformes: Tetranychidae]</w:t>
            </w:r>
          </w:p>
        </w:tc>
        <w:tc>
          <w:tcPr>
            <w:tcW w:w="1485" w:type="pct"/>
            <w:tcBorders>
              <w:top w:val="single" w:sz="4" w:space="0" w:color="BFBFBF" w:themeColor="background1" w:themeShade="BF"/>
              <w:bottom w:val="single" w:sz="4" w:space="0" w:color="BFBFBF" w:themeColor="background1" w:themeShade="BF"/>
            </w:tcBorders>
            <w:shd w:val="clear" w:color="auto" w:fill="auto"/>
          </w:tcPr>
          <w:p w14:paraId="4D0D9BCF" w14:textId="77777777" w:rsidR="000441E3" w:rsidRPr="00945121" w:rsidRDefault="000441E3" w:rsidP="00DC43F2">
            <w:pPr>
              <w:pStyle w:val="TableText"/>
              <w:rPr>
                <w:rStyle w:val="Emphasis"/>
              </w:rPr>
            </w:pPr>
            <w:r w:rsidRPr="00945121">
              <w:rPr>
                <w:rStyle w:val="Emphasis"/>
              </w:rPr>
              <w:t>Tetranychus kanzawai</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1E1F3AC7" w14:textId="77777777" w:rsidR="000441E3" w:rsidRPr="00945121" w:rsidRDefault="000441E3" w:rsidP="00DC43F2">
            <w:pPr>
              <w:pStyle w:val="TableText"/>
            </w:pPr>
            <w:r w:rsidRPr="00945121">
              <w:t>Kanzawa spider mite</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2F1EB152" w14:textId="77777777" w:rsidR="000441E3" w:rsidRPr="00945121" w:rsidRDefault="000441E3" w:rsidP="00DC43F2">
            <w:pPr>
              <w:pStyle w:val="TableText"/>
            </w:pPr>
            <w:r w:rsidRPr="00945121">
              <w:t>EP, WA</w:t>
            </w:r>
          </w:p>
        </w:tc>
      </w:tr>
      <w:tr w:rsidR="000441E3" w:rsidRPr="00945121" w14:paraId="13A9C259" w14:textId="77777777" w:rsidTr="00DC43F2">
        <w:tc>
          <w:tcPr>
            <w:tcW w:w="1719" w:type="pct"/>
            <w:tcBorders>
              <w:top w:val="single" w:sz="4" w:space="0" w:color="BFBFBF" w:themeColor="background1" w:themeShade="BF"/>
              <w:bottom w:val="single" w:sz="4" w:space="0" w:color="BFBFBF" w:themeColor="background1" w:themeShade="BF"/>
            </w:tcBorders>
          </w:tcPr>
          <w:p w14:paraId="63AC3444" w14:textId="77777777" w:rsidR="000441E3" w:rsidRPr="007A5C78" w:rsidRDefault="000441E3" w:rsidP="00DC43F2">
            <w:pPr>
              <w:pStyle w:val="TableText"/>
              <w:rPr>
                <w:rStyle w:val="Emphasis"/>
                <w:i w:val="0"/>
                <w:iCs w:val="0"/>
              </w:rPr>
            </w:pPr>
            <w:r w:rsidRPr="007A5C78">
              <w:rPr>
                <w:rStyle w:val="Emphasis"/>
                <w:i w:val="0"/>
                <w:iCs w:val="0"/>
              </w:rPr>
              <w:t>Late blight</w:t>
            </w:r>
          </w:p>
          <w:p w14:paraId="605DEF97" w14:textId="77777777" w:rsidR="000441E3" w:rsidRPr="007A5C78" w:rsidRDefault="000441E3" w:rsidP="00DC43F2">
            <w:pPr>
              <w:pStyle w:val="TableText"/>
              <w:rPr>
                <w:rStyle w:val="Emphasis"/>
                <w:i w:val="0"/>
                <w:iCs w:val="0"/>
              </w:rPr>
            </w:pPr>
            <w:r w:rsidRPr="007A5C78">
              <w:rPr>
                <w:rStyle w:val="Emphasis"/>
                <w:i w:val="0"/>
                <w:iCs w:val="0"/>
              </w:rPr>
              <w:t>[Peronosporales: Peronosporaceae]</w:t>
            </w:r>
          </w:p>
        </w:tc>
        <w:tc>
          <w:tcPr>
            <w:tcW w:w="1485" w:type="pct"/>
            <w:tcBorders>
              <w:top w:val="single" w:sz="4" w:space="0" w:color="BFBFBF" w:themeColor="background1" w:themeShade="BF"/>
              <w:bottom w:val="single" w:sz="4" w:space="0" w:color="BFBFBF" w:themeColor="background1" w:themeShade="BF"/>
            </w:tcBorders>
            <w:shd w:val="clear" w:color="auto" w:fill="auto"/>
          </w:tcPr>
          <w:p w14:paraId="0EBD5A5C" w14:textId="77777777" w:rsidR="000441E3" w:rsidRPr="00945121" w:rsidRDefault="000441E3" w:rsidP="00DC43F2">
            <w:pPr>
              <w:pStyle w:val="TableText"/>
              <w:rPr>
                <w:rStyle w:val="Emphasis"/>
              </w:rPr>
            </w:pPr>
            <w:r w:rsidRPr="00945121">
              <w:rPr>
                <w:rStyle w:val="Emphasis"/>
              </w:rPr>
              <w:t>Phytophthora melonis</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1140417C" w14:textId="77777777" w:rsidR="000441E3" w:rsidRPr="00945121" w:rsidRDefault="000441E3" w:rsidP="00DC43F2">
            <w:pPr>
              <w:pStyle w:val="TableText"/>
            </w:pPr>
            <w:r w:rsidRPr="00945121">
              <w:t>Late blight of foot rot</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691CDF27" w14:textId="77777777" w:rsidR="000441E3" w:rsidRPr="00945121" w:rsidRDefault="000441E3" w:rsidP="00DC43F2">
            <w:pPr>
              <w:pStyle w:val="TableText"/>
            </w:pPr>
          </w:p>
        </w:tc>
      </w:tr>
      <w:tr w:rsidR="000441E3" w:rsidRPr="00945121" w14:paraId="343B4123" w14:textId="77777777" w:rsidTr="00DC43F2">
        <w:tc>
          <w:tcPr>
            <w:tcW w:w="1719" w:type="pct"/>
            <w:vMerge w:val="restart"/>
            <w:tcBorders>
              <w:top w:val="single" w:sz="4" w:space="0" w:color="BFBFBF" w:themeColor="background1" w:themeShade="BF"/>
            </w:tcBorders>
          </w:tcPr>
          <w:p w14:paraId="72918860" w14:textId="77777777" w:rsidR="000441E3" w:rsidRPr="007A5C78" w:rsidRDefault="000441E3" w:rsidP="00DC43F2">
            <w:pPr>
              <w:pStyle w:val="TableText"/>
              <w:rPr>
                <w:rStyle w:val="Emphasis"/>
                <w:i w:val="0"/>
                <w:iCs w:val="0"/>
              </w:rPr>
            </w:pPr>
            <w:r w:rsidRPr="007A5C78">
              <w:rPr>
                <w:rStyle w:val="Emphasis"/>
                <w:i w:val="0"/>
                <w:iCs w:val="0"/>
              </w:rPr>
              <w:t>Tobamoviruses</w:t>
            </w:r>
          </w:p>
          <w:p w14:paraId="5429C5FB" w14:textId="77777777" w:rsidR="000441E3" w:rsidRPr="007A5C78" w:rsidRDefault="000441E3" w:rsidP="00DC43F2">
            <w:pPr>
              <w:pStyle w:val="TableText"/>
              <w:rPr>
                <w:rStyle w:val="Emphasis"/>
                <w:i w:val="0"/>
                <w:iCs w:val="0"/>
              </w:rPr>
            </w:pPr>
            <w:r w:rsidRPr="007A5C78">
              <w:rPr>
                <w:rStyle w:val="Emphasis"/>
                <w:i w:val="0"/>
                <w:iCs w:val="0"/>
              </w:rPr>
              <w:t>[Virgaviridae: Tobamovirus]</w:t>
            </w:r>
          </w:p>
        </w:tc>
        <w:tc>
          <w:tcPr>
            <w:tcW w:w="1485" w:type="pct"/>
            <w:tcBorders>
              <w:top w:val="single" w:sz="4" w:space="0" w:color="BFBFBF" w:themeColor="background1" w:themeShade="BF"/>
              <w:bottom w:val="single" w:sz="4" w:space="0" w:color="BFBFBF" w:themeColor="background1" w:themeShade="BF"/>
            </w:tcBorders>
            <w:shd w:val="clear" w:color="auto" w:fill="auto"/>
          </w:tcPr>
          <w:p w14:paraId="619D18CE" w14:textId="77777777" w:rsidR="000441E3" w:rsidRPr="00945121" w:rsidRDefault="000441E3" w:rsidP="00DC43F2">
            <w:pPr>
              <w:pStyle w:val="TableText"/>
              <w:rPr>
                <w:rStyle w:val="Emphasis"/>
              </w:rPr>
            </w:pPr>
            <w:r w:rsidRPr="00945121">
              <w:rPr>
                <w:rStyle w:val="Emphasis"/>
              </w:rPr>
              <w:t>Cucumber fruit mottle mosaic virus</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62CD82E1" w14:textId="77777777" w:rsidR="000441E3" w:rsidRPr="00945121" w:rsidRDefault="000441E3" w:rsidP="00DC43F2">
            <w:pPr>
              <w:pStyle w:val="TableText"/>
            </w:pPr>
            <w:r w:rsidRPr="00945121">
              <w:t>CFMMV</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0122EF19" w14:textId="77777777" w:rsidR="000441E3" w:rsidRPr="00945121" w:rsidRDefault="000441E3" w:rsidP="00DC43F2">
            <w:pPr>
              <w:pStyle w:val="TableText"/>
            </w:pPr>
            <w:r w:rsidRPr="00945121">
              <w:t>EP</w:t>
            </w:r>
          </w:p>
        </w:tc>
      </w:tr>
      <w:tr w:rsidR="000441E3" w:rsidRPr="00945121" w14:paraId="290FD52B" w14:textId="77777777" w:rsidTr="00DC43F2">
        <w:tc>
          <w:tcPr>
            <w:tcW w:w="1719" w:type="pct"/>
            <w:vMerge/>
          </w:tcPr>
          <w:p w14:paraId="603EB840" w14:textId="77777777" w:rsidR="000441E3" w:rsidRPr="007A5C78" w:rsidRDefault="000441E3" w:rsidP="00DC43F2">
            <w:pPr>
              <w:pStyle w:val="TableText"/>
              <w:rPr>
                <w:rStyle w:val="Emphasis"/>
                <w:i w:val="0"/>
                <w:iCs w:val="0"/>
              </w:rPr>
            </w:pPr>
          </w:p>
        </w:tc>
        <w:tc>
          <w:tcPr>
            <w:tcW w:w="1485" w:type="pct"/>
            <w:tcBorders>
              <w:top w:val="single" w:sz="4" w:space="0" w:color="BFBFBF" w:themeColor="background1" w:themeShade="BF"/>
              <w:bottom w:val="single" w:sz="4" w:space="0" w:color="BFBFBF" w:themeColor="background1" w:themeShade="BF"/>
            </w:tcBorders>
            <w:shd w:val="clear" w:color="auto" w:fill="auto"/>
          </w:tcPr>
          <w:p w14:paraId="612F611A" w14:textId="77777777" w:rsidR="000441E3" w:rsidRPr="00945121" w:rsidRDefault="000441E3" w:rsidP="00DC43F2">
            <w:pPr>
              <w:pStyle w:val="TableText"/>
              <w:rPr>
                <w:rStyle w:val="Emphasis"/>
              </w:rPr>
            </w:pPr>
            <w:r w:rsidRPr="00945121">
              <w:rPr>
                <w:rStyle w:val="Emphasis"/>
              </w:rPr>
              <w:t>Cucumber green mottle mosaic virus</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71AD0F8A" w14:textId="77777777" w:rsidR="000441E3" w:rsidRPr="00945121" w:rsidRDefault="000441E3" w:rsidP="00DC43F2">
            <w:pPr>
              <w:pStyle w:val="TableText"/>
            </w:pPr>
            <w:r w:rsidRPr="00945121">
              <w:t>CGMMV</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173A0CF5" w14:textId="77777777" w:rsidR="000441E3" w:rsidRPr="00945121" w:rsidRDefault="000441E3" w:rsidP="00DC43F2">
            <w:pPr>
              <w:pStyle w:val="TableText"/>
            </w:pPr>
            <w:r w:rsidRPr="00945121">
              <w:t>EP</w:t>
            </w:r>
          </w:p>
        </w:tc>
      </w:tr>
      <w:tr w:rsidR="000441E3" w:rsidRPr="00945121" w14:paraId="079E428B" w14:textId="77777777" w:rsidTr="00DC43F2">
        <w:tc>
          <w:tcPr>
            <w:tcW w:w="1719" w:type="pct"/>
            <w:vMerge/>
            <w:tcBorders>
              <w:bottom w:val="single" w:sz="4" w:space="0" w:color="BFBFBF" w:themeColor="background1" w:themeShade="BF"/>
            </w:tcBorders>
          </w:tcPr>
          <w:p w14:paraId="5F719502" w14:textId="77777777" w:rsidR="000441E3" w:rsidRPr="007A5C78" w:rsidRDefault="000441E3" w:rsidP="00DC43F2">
            <w:pPr>
              <w:pStyle w:val="TableText"/>
              <w:rPr>
                <w:rStyle w:val="Emphasis"/>
                <w:i w:val="0"/>
                <w:iCs w:val="0"/>
              </w:rPr>
            </w:pPr>
          </w:p>
        </w:tc>
        <w:tc>
          <w:tcPr>
            <w:tcW w:w="1485" w:type="pct"/>
            <w:tcBorders>
              <w:top w:val="single" w:sz="4" w:space="0" w:color="BFBFBF" w:themeColor="background1" w:themeShade="BF"/>
              <w:bottom w:val="single" w:sz="4" w:space="0" w:color="BFBFBF" w:themeColor="background1" w:themeShade="BF"/>
            </w:tcBorders>
            <w:shd w:val="clear" w:color="auto" w:fill="auto"/>
          </w:tcPr>
          <w:p w14:paraId="236E4505" w14:textId="77777777" w:rsidR="000441E3" w:rsidRPr="00945121" w:rsidRDefault="000441E3" w:rsidP="00DC43F2">
            <w:pPr>
              <w:pStyle w:val="TableText"/>
              <w:rPr>
                <w:rStyle w:val="Emphasis"/>
              </w:rPr>
            </w:pPr>
            <w:r w:rsidRPr="00945121">
              <w:rPr>
                <w:rStyle w:val="Emphasis"/>
              </w:rPr>
              <w:t>Kyuri green mottle mosaic virus</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585A9BBE" w14:textId="77777777" w:rsidR="000441E3" w:rsidRPr="00945121" w:rsidRDefault="000441E3" w:rsidP="00DC43F2">
            <w:pPr>
              <w:pStyle w:val="TableText"/>
            </w:pPr>
            <w:r w:rsidRPr="00945121">
              <w:t>KGMMV</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2715BA71" w14:textId="77777777" w:rsidR="000441E3" w:rsidRPr="00945121" w:rsidRDefault="000441E3" w:rsidP="00DC43F2">
            <w:pPr>
              <w:pStyle w:val="TableText"/>
            </w:pPr>
            <w:r w:rsidRPr="00945121">
              <w:t>EP</w:t>
            </w:r>
          </w:p>
        </w:tc>
      </w:tr>
      <w:tr w:rsidR="000441E3" w:rsidRPr="00945121" w14:paraId="2985A034" w14:textId="77777777" w:rsidTr="00DC43F2">
        <w:tc>
          <w:tcPr>
            <w:tcW w:w="1719" w:type="pct"/>
            <w:tcBorders>
              <w:top w:val="single" w:sz="4" w:space="0" w:color="BFBFBF" w:themeColor="background1" w:themeShade="BF"/>
              <w:bottom w:val="single" w:sz="4" w:space="0" w:color="000000" w:themeColor="text1"/>
            </w:tcBorders>
          </w:tcPr>
          <w:p w14:paraId="5D6B7888" w14:textId="77777777" w:rsidR="000441E3" w:rsidRPr="007A5C78" w:rsidRDefault="000441E3" w:rsidP="00DC43F2">
            <w:pPr>
              <w:pStyle w:val="TableText"/>
              <w:rPr>
                <w:rStyle w:val="Emphasis"/>
                <w:i w:val="0"/>
                <w:iCs w:val="0"/>
              </w:rPr>
            </w:pPr>
            <w:r w:rsidRPr="007A5C78">
              <w:rPr>
                <w:rStyle w:val="Emphasis"/>
                <w:i w:val="0"/>
                <w:iCs w:val="0"/>
              </w:rPr>
              <w:t>Gammacarmoviruses</w:t>
            </w:r>
          </w:p>
          <w:p w14:paraId="7EFBCF6C" w14:textId="77777777" w:rsidR="000441E3" w:rsidRPr="007A5C78" w:rsidRDefault="000441E3" w:rsidP="00DC43F2">
            <w:pPr>
              <w:pStyle w:val="TableText"/>
              <w:rPr>
                <w:rStyle w:val="Emphasis"/>
                <w:i w:val="0"/>
                <w:iCs w:val="0"/>
              </w:rPr>
            </w:pPr>
            <w:r w:rsidRPr="007A5C78">
              <w:rPr>
                <w:rStyle w:val="Emphasis"/>
                <w:i w:val="0"/>
                <w:iCs w:val="0"/>
              </w:rPr>
              <w:t>[Procedovirinae: Gammacarmovirus]</w:t>
            </w:r>
          </w:p>
        </w:tc>
        <w:tc>
          <w:tcPr>
            <w:tcW w:w="1485" w:type="pct"/>
            <w:tcBorders>
              <w:top w:val="single" w:sz="4" w:space="0" w:color="BFBFBF" w:themeColor="background1" w:themeShade="BF"/>
              <w:bottom w:val="single" w:sz="4" w:space="0" w:color="000000" w:themeColor="text1"/>
            </w:tcBorders>
            <w:shd w:val="clear" w:color="auto" w:fill="auto"/>
          </w:tcPr>
          <w:p w14:paraId="1D515028" w14:textId="77777777" w:rsidR="000441E3" w:rsidRPr="00945121" w:rsidRDefault="000441E3" w:rsidP="00DC43F2">
            <w:pPr>
              <w:pStyle w:val="TableText"/>
              <w:rPr>
                <w:rStyle w:val="Emphasis"/>
              </w:rPr>
            </w:pPr>
            <w:r w:rsidRPr="00945121">
              <w:rPr>
                <w:rStyle w:val="Emphasis"/>
              </w:rPr>
              <w:t>Melon necrotic spot virus</w:t>
            </w:r>
          </w:p>
        </w:tc>
        <w:tc>
          <w:tcPr>
            <w:tcW w:w="1016" w:type="pct"/>
            <w:tcBorders>
              <w:top w:val="single" w:sz="4" w:space="0" w:color="BFBFBF" w:themeColor="background1" w:themeShade="BF"/>
              <w:bottom w:val="single" w:sz="4" w:space="0" w:color="000000" w:themeColor="text1"/>
            </w:tcBorders>
            <w:shd w:val="clear" w:color="auto" w:fill="auto"/>
          </w:tcPr>
          <w:p w14:paraId="537CD3FD" w14:textId="77777777" w:rsidR="000441E3" w:rsidRPr="00945121" w:rsidRDefault="000441E3" w:rsidP="00DC43F2">
            <w:pPr>
              <w:pStyle w:val="TableText"/>
            </w:pPr>
            <w:r w:rsidRPr="00945121">
              <w:t>MNSV</w:t>
            </w:r>
          </w:p>
        </w:tc>
        <w:tc>
          <w:tcPr>
            <w:tcW w:w="780" w:type="pct"/>
            <w:tcBorders>
              <w:top w:val="single" w:sz="4" w:space="0" w:color="BFBFBF" w:themeColor="background1" w:themeShade="BF"/>
              <w:bottom w:val="single" w:sz="4" w:space="0" w:color="000000" w:themeColor="text1"/>
            </w:tcBorders>
            <w:shd w:val="clear" w:color="auto" w:fill="auto"/>
          </w:tcPr>
          <w:p w14:paraId="76DD795B" w14:textId="77777777" w:rsidR="000441E3" w:rsidRPr="00945121" w:rsidRDefault="000441E3" w:rsidP="00DC43F2">
            <w:pPr>
              <w:pStyle w:val="TableText"/>
            </w:pPr>
            <w:r w:rsidRPr="00945121">
              <w:t>EP</w:t>
            </w:r>
          </w:p>
        </w:tc>
      </w:tr>
    </w:tbl>
    <w:p w14:paraId="065FC662" w14:textId="77777777" w:rsidR="000441E3" w:rsidRPr="00945121" w:rsidRDefault="000441E3" w:rsidP="00DC43F2">
      <w:pPr>
        <w:pStyle w:val="FigureTableNoteSource"/>
      </w:pPr>
      <w:r w:rsidRPr="00945121">
        <w:rPr>
          <w:rStyle w:val="Strong"/>
        </w:rPr>
        <w:t>a:</w:t>
      </w:r>
      <w:r w:rsidRPr="00945121">
        <w:rPr>
          <w:rStyle w:val="Strong"/>
          <w:b w:val="0"/>
          <w:bCs w:val="0"/>
        </w:rPr>
        <w:t xml:space="preserve"> Thrips species that is also identified as a regulated article for Australia as it vectors emerging quarantine orthotospoviruses. </w:t>
      </w:r>
      <w:bookmarkStart w:id="192" w:name="_Hlk100742509"/>
      <w:r w:rsidRPr="00945121">
        <w:rPr>
          <w:rStyle w:val="Strong"/>
        </w:rPr>
        <w:t>EP:</w:t>
      </w:r>
      <w:r w:rsidRPr="00945121">
        <w:rPr>
          <w:bCs/>
        </w:rPr>
        <w:t xml:space="preserve"> Species has been assessed previously and import policy already exists. </w:t>
      </w:r>
      <w:bookmarkEnd w:id="192"/>
      <w:r w:rsidRPr="00945121">
        <w:rPr>
          <w:rStyle w:val="Strong"/>
        </w:rPr>
        <w:t>GP:</w:t>
      </w:r>
      <w:r w:rsidRPr="00945121">
        <w:rPr>
          <w:bCs/>
        </w:rPr>
        <w:t xml:space="preserve"> Species has been assessed previously in a Group PRA, and the Group PRA has been applied. </w:t>
      </w:r>
      <w:r w:rsidRPr="00945121">
        <w:rPr>
          <w:b/>
        </w:rPr>
        <w:t>NT</w:t>
      </w:r>
      <w:r w:rsidRPr="00945121">
        <w:rPr>
          <w:bCs/>
        </w:rPr>
        <w:t>:</w:t>
      </w:r>
      <w:r w:rsidRPr="00945121">
        <w:rPr>
          <w:b/>
        </w:rPr>
        <w:t> </w:t>
      </w:r>
      <w:r w:rsidRPr="00945121">
        <w:rPr>
          <w:rFonts w:asciiTheme="minorHAnsi" w:hAnsiTheme="minorHAnsi"/>
        </w:rPr>
        <w:t xml:space="preserve">Regional quarantine pest </w:t>
      </w:r>
      <w:r w:rsidRPr="00945121">
        <w:t xml:space="preserve">for the Northern Territory. </w:t>
      </w:r>
      <w:r w:rsidRPr="00945121">
        <w:rPr>
          <w:b/>
          <w:bCs/>
        </w:rPr>
        <w:t>SA</w:t>
      </w:r>
      <w:r w:rsidRPr="00945121">
        <w:t>: </w:t>
      </w:r>
      <w:r w:rsidRPr="00945121">
        <w:rPr>
          <w:rFonts w:asciiTheme="minorHAnsi" w:hAnsiTheme="minorHAnsi"/>
        </w:rPr>
        <w:t xml:space="preserve">Regional quarantine pest </w:t>
      </w:r>
      <w:r w:rsidRPr="00945121">
        <w:t xml:space="preserve">for South Australia. </w:t>
      </w:r>
      <w:r w:rsidRPr="00945121">
        <w:rPr>
          <w:b/>
          <w:bCs/>
        </w:rPr>
        <w:t>WA</w:t>
      </w:r>
      <w:r w:rsidRPr="00945121">
        <w:t>:</w:t>
      </w:r>
      <w:r w:rsidRPr="00945121">
        <w:rPr>
          <w:b/>
          <w:bCs/>
        </w:rPr>
        <w:t> </w:t>
      </w:r>
      <w:r w:rsidRPr="00945121">
        <w:rPr>
          <w:rFonts w:asciiTheme="minorHAnsi" w:hAnsiTheme="minorHAnsi"/>
        </w:rPr>
        <w:t>Regional quarantine pest</w:t>
      </w:r>
      <w:r w:rsidRPr="00945121">
        <w:t xml:space="preserve"> for Western Australia.</w:t>
      </w:r>
    </w:p>
    <w:p w14:paraId="234A48C3" w14:textId="77777777" w:rsidR="000441E3" w:rsidRPr="00945121" w:rsidRDefault="000441E3" w:rsidP="00DC43F2">
      <w:pPr>
        <w:pStyle w:val="Heading3"/>
      </w:pPr>
      <w:bookmarkStart w:id="193" w:name="_Toc124169084"/>
      <w:r w:rsidRPr="00945121">
        <w:t>Overview of pest risk assessment</w:t>
      </w:r>
      <w:bookmarkEnd w:id="193"/>
    </w:p>
    <w:p w14:paraId="73D62C4A" w14:textId="03D9484E" w:rsidR="000441E3" w:rsidRPr="00945121" w:rsidRDefault="000441E3" w:rsidP="00DC43F2">
      <w:bookmarkStart w:id="194" w:name="_Hlk88566701"/>
      <w:r>
        <w:t>T</w:t>
      </w:r>
      <w:r w:rsidRPr="00945121">
        <w:t xml:space="preserve">his chapter assesses, for each of the pests, or pest groups identified in </w:t>
      </w:r>
      <w:r w:rsidRPr="00945121">
        <w:fldChar w:fldCharType="begin"/>
      </w:r>
      <w:r w:rsidRPr="00945121">
        <w:instrText xml:space="preserve"> REF _Ref87356364 \h  \* MERGEFORMAT </w:instrText>
      </w:r>
      <w:r w:rsidRPr="00945121">
        <w:fldChar w:fldCharType="separate"/>
      </w:r>
      <w:r w:rsidR="00026ADE" w:rsidRPr="00945121">
        <w:t xml:space="preserve">Table </w:t>
      </w:r>
      <w:r w:rsidR="00026ADE">
        <w:rPr>
          <w:noProof/>
        </w:rPr>
        <w:t>3</w:t>
      </w:r>
      <w:r w:rsidR="00026ADE" w:rsidRPr="00945121">
        <w:rPr>
          <w:noProof/>
        </w:rPr>
        <w:t>.</w:t>
      </w:r>
      <w:r w:rsidR="00026ADE">
        <w:rPr>
          <w:noProof/>
        </w:rPr>
        <w:t>1</w:t>
      </w:r>
      <w:r w:rsidRPr="00945121">
        <w:fldChar w:fldCharType="end"/>
      </w:r>
      <w:r w:rsidRPr="00945121">
        <w:t>, the likelihoods of entry, establishment and spread, and the magnitude of the associated potential consequences these species may cause if they were to enter, establish and spread in Australia.</w:t>
      </w:r>
    </w:p>
    <w:bookmarkEnd w:id="194"/>
    <w:p w14:paraId="7A6E0FB6" w14:textId="0638B5B9" w:rsidR="000441E3" w:rsidRPr="00945121" w:rsidRDefault="000441E3" w:rsidP="00DC43F2">
      <w:r w:rsidRPr="00945121">
        <w:t xml:space="preserve">All of the pest groups, and most of the 10 identified quarantine pests in </w:t>
      </w:r>
      <w:r w:rsidRPr="00945121">
        <w:fldChar w:fldCharType="begin"/>
      </w:r>
      <w:r w:rsidRPr="00945121">
        <w:instrText xml:space="preserve"> REF _Ref87356364 \h  \* MERGEFORMAT </w:instrText>
      </w:r>
      <w:r w:rsidRPr="00945121">
        <w:fldChar w:fldCharType="separate"/>
      </w:r>
      <w:r w:rsidR="00026ADE" w:rsidRPr="00945121">
        <w:t xml:space="preserve">Table </w:t>
      </w:r>
      <w:r w:rsidR="00026ADE">
        <w:rPr>
          <w:noProof/>
        </w:rPr>
        <w:t>3</w:t>
      </w:r>
      <w:r w:rsidR="00026ADE" w:rsidRPr="00945121">
        <w:rPr>
          <w:noProof/>
        </w:rPr>
        <w:t>.</w:t>
      </w:r>
      <w:r w:rsidR="00026ADE">
        <w:rPr>
          <w:noProof/>
        </w:rPr>
        <w:t>1</w:t>
      </w:r>
      <w:r w:rsidRPr="00945121">
        <w:fldChar w:fldCharType="end"/>
      </w:r>
      <w:r w:rsidRPr="00945121">
        <w:t xml:space="preserve"> have been assessed previously by the department. Where appropriate, the outcomes of the previous assessments for these pests have been adopted for this risk analysis, unless new information is available that suggests the risk would be different. The acronym ‘EP’ is used to identify species assessed previously and for which import policy already exists. The adoption of outcomes from previous assessments is outlined in Appendix A in section </w:t>
      </w:r>
      <w:r w:rsidRPr="00945121">
        <w:fldChar w:fldCharType="begin"/>
      </w:r>
      <w:r w:rsidRPr="00945121">
        <w:instrText xml:space="preserve"> REF _Ref524681905 \r \h  \* MERGEFORMAT </w:instrText>
      </w:r>
      <w:r w:rsidRPr="00945121">
        <w:fldChar w:fldCharType="separate"/>
      </w:r>
      <w:r w:rsidR="00026ADE">
        <w:t>A2.6</w:t>
      </w:r>
      <w:r w:rsidRPr="00945121">
        <w:fldChar w:fldCharType="end"/>
      </w:r>
      <w:r w:rsidRPr="00945121">
        <w:t>.</w:t>
      </w:r>
    </w:p>
    <w:p w14:paraId="6B5DAAA2" w14:textId="20630073" w:rsidR="000441E3" w:rsidRPr="00945121" w:rsidRDefault="000441E3" w:rsidP="00DC43F2">
      <w:r w:rsidRPr="00945121">
        <w:rPr>
          <w:color w:val="000000" w:themeColor="text1"/>
        </w:rPr>
        <w:t xml:space="preserve">The biosecurity risk posed by thrips and the orthotospoviruses they transmit was previously assessed for all countries in the thrips Group PRA </w:t>
      </w:r>
      <w:r>
        <w:rPr>
          <w:noProof/>
          <w:color w:val="000000" w:themeColor="text1"/>
        </w:rPr>
        <w:t>(DAWR 2017a)</w:t>
      </w:r>
      <w:r w:rsidRPr="00945121">
        <w:rPr>
          <w:color w:val="000000" w:themeColor="text1"/>
        </w:rPr>
        <w:t xml:space="preserve">, which has been applied to this assessment of </w:t>
      </w:r>
      <w:r w:rsidRPr="00945121">
        <w:rPr>
          <w:color w:val="000000" w:themeColor="text1"/>
        </w:rPr>
        <w:fldChar w:fldCharType="begin"/>
      </w:r>
      <w:r w:rsidRPr="00945121">
        <w:rPr>
          <w:color w:val="000000" w:themeColor="text1"/>
        </w:rPr>
        <w:instrText xml:space="preserve"> REF  commodity \* Lower \h  \* MERGEFORMAT </w:instrText>
      </w:r>
      <w:r w:rsidRPr="00945121">
        <w:rPr>
          <w:color w:val="000000" w:themeColor="text1"/>
        </w:rPr>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rPr>
          <w:color w:val="000000" w:themeColor="text1"/>
        </w:rPr>
        <w:t xml:space="preserve"> from </w:t>
      </w:r>
      <w:r w:rsidRPr="00945121">
        <w:rPr>
          <w:color w:val="000000" w:themeColor="text1"/>
        </w:rPr>
        <w:fldChar w:fldCharType="begin"/>
      </w:r>
      <w:r w:rsidRPr="00945121">
        <w:rPr>
          <w:color w:val="000000" w:themeColor="text1"/>
        </w:rPr>
        <w:instrText xml:space="preserve"> REF country \h  \* MERGEFORMAT </w:instrText>
      </w:r>
      <w:r w:rsidRPr="00945121">
        <w:rPr>
          <w:color w:val="000000" w:themeColor="text1"/>
        </w:rPr>
      </w:r>
      <w:r w:rsidRPr="00945121">
        <w:rPr>
          <w:color w:val="000000" w:themeColor="text1"/>
        </w:rPr>
        <w:fldChar w:fldCharType="separate"/>
      </w:r>
      <w:r w:rsidR="00026ADE" w:rsidRPr="00945121">
        <w:t>Korea</w:t>
      </w:r>
      <w:r w:rsidRPr="00945121">
        <w:rPr>
          <w:color w:val="000000" w:themeColor="text1"/>
        </w:rPr>
        <w:fldChar w:fldCharType="end"/>
      </w:r>
      <w:r w:rsidRPr="00945121">
        <w:rPr>
          <w:color w:val="000000" w:themeColor="text1"/>
        </w:rPr>
        <w:t>.</w:t>
      </w:r>
    </w:p>
    <w:p w14:paraId="0367E9E3" w14:textId="6C1157F0" w:rsidR="000441E3" w:rsidRPr="00945121" w:rsidRDefault="000441E3" w:rsidP="00DC43F2">
      <w:r w:rsidRPr="00DA3F75">
        <w:t xml:space="preserve">The acronym ‘GP’ is used to identify species assessed previously in a Group PRA and for which a Group PRA was applied. </w:t>
      </w:r>
      <w:r w:rsidRPr="00945121">
        <w:t xml:space="preserve">The application of the Group PRAs to this risk analysis is outlined in Appendix A in section </w:t>
      </w:r>
      <w:r w:rsidRPr="00945121">
        <w:fldChar w:fldCharType="begin"/>
      </w:r>
      <w:r w:rsidRPr="00945121">
        <w:instrText xml:space="preserve"> REF _Ref51070313 \r \h  \* MERGEFORMAT </w:instrText>
      </w:r>
      <w:r w:rsidRPr="00945121">
        <w:fldChar w:fldCharType="separate"/>
      </w:r>
      <w:r w:rsidR="00026ADE">
        <w:t>A2.7</w:t>
      </w:r>
      <w:r w:rsidRPr="00945121">
        <w:fldChar w:fldCharType="end"/>
      </w:r>
      <w:r w:rsidRPr="00945121">
        <w:t>. A summary of assessment from the Group PRA is presented for the relevant pests and/or regulated thrips in this chapter for convenience.</w:t>
      </w:r>
    </w:p>
    <w:p w14:paraId="448465A2" w14:textId="0B9B8547" w:rsidR="000441E3" w:rsidRPr="00945121" w:rsidRDefault="000441E3" w:rsidP="00DC43F2">
      <w:r w:rsidRPr="00945121">
        <w:rPr>
          <w:color w:val="000000" w:themeColor="text1"/>
        </w:rPr>
        <w:t xml:space="preserve">A summary of the likelihood, consequence and URE ratings obtained in each pest risk assessment is provided in </w:t>
      </w:r>
      <w:r w:rsidRPr="00945121">
        <w:rPr>
          <w:color w:val="000000" w:themeColor="text1"/>
        </w:rPr>
        <w:fldChar w:fldCharType="begin"/>
      </w:r>
      <w:r w:rsidRPr="00945121">
        <w:rPr>
          <w:color w:val="000000" w:themeColor="text1"/>
        </w:rPr>
        <w:instrText xml:space="preserve"> REF _Ref86732910  \* MERGEFORMAT </w:instrText>
      </w:r>
      <w:r w:rsidRPr="00945121">
        <w:rPr>
          <w:color w:val="000000" w:themeColor="text1"/>
        </w:rPr>
        <w:fldChar w:fldCharType="separate"/>
      </w:r>
      <w:r w:rsidR="00026ADE" w:rsidRPr="00945121">
        <w:t xml:space="preserve">Table </w:t>
      </w:r>
      <w:r w:rsidR="00026ADE">
        <w:rPr>
          <w:noProof/>
        </w:rPr>
        <w:t>3</w:t>
      </w:r>
      <w:r w:rsidR="00026ADE" w:rsidRPr="00945121">
        <w:rPr>
          <w:noProof/>
        </w:rPr>
        <w:t>.</w:t>
      </w:r>
      <w:r w:rsidR="00026ADE">
        <w:rPr>
          <w:noProof/>
        </w:rPr>
        <w:t>5</w:t>
      </w:r>
      <w:r w:rsidRPr="00945121">
        <w:rPr>
          <w:color w:val="000000" w:themeColor="text1"/>
        </w:rPr>
        <w:fldChar w:fldCharType="end"/>
      </w:r>
      <w:r w:rsidRPr="00945121">
        <w:rPr>
          <w:color w:val="000000" w:themeColor="text1"/>
        </w:rPr>
        <w:t xml:space="preserve">. </w:t>
      </w:r>
      <w:r w:rsidRPr="00945121">
        <w:t xml:space="preserve">An overview of the decision process at the initiation, pest categorisation and pest risk assessment stages of this PRA is presented diagrammatically in </w:t>
      </w:r>
      <w:r w:rsidRPr="00945121">
        <w:fldChar w:fldCharType="begin"/>
      </w:r>
      <w:r w:rsidRPr="00945121">
        <w:instrText xml:space="preserve"> REF _Ref90379611 \h  \* MERGEFORMAT </w:instrText>
      </w:r>
      <w:r w:rsidRPr="00945121">
        <w:fldChar w:fldCharType="separate"/>
      </w:r>
      <w:r w:rsidR="00026ADE" w:rsidRPr="00945121">
        <w:t xml:space="preserve">Figure </w:t>
      </w:r>
      <w:r w:rsidR="00026ADE">
        <w:rPr>
          <w:noProof/>
        </w:rPr>
        <w:t>3</w:t>
      </w:r>
      <w:r w:rsidR="00026ADE" w:rsidRPr="00945121">
        <w:rPr>
          <w:noProof/>
        </w:rPr>
        <w:t>.</w:t>
      </w:r>
      <w:r w:rsidR="00026ADE">
        <w:rPr>
          <w:noProof/>
        </w:rPr>
        <w:t>2</w:t>
      </w:r>
      <w:r w:rsidRPr="00945121">
        <w:fldChar w:fldCharType="end"/>
      </w:r>
      <w:r w:rsidRPr="00945121">
        <w:t>.</w:t>
      </w:r>
      <w:r w:rsidRPr="00945121">
        <w:rPr>
          <w:color w:val="000000" w:themeColor="text1"/>
        </w:rPr>
        <w:br w:type="page"/>
      </w:r>
    </w:p>
    <w:p w14:paraId="263BCC39" w14:textId="77777777" w:rsidR="000441E3" w:rsidRPr="00945121" w:rsidRDefault="000441E3" w:rsidP="00DC43F2">
      <w:pPr>
        <w:pStyle w:val="Heading3"/>
      </w:pPr>
      <w:bookmarkStart w:id="195" w:name="_Ref95218002"/>
      <w:bookmarkStart w:id="196" w:name="_Toc124169085"/>
      <w:r w:rsidRPr="00945121">
        <w:t>Pumpkin fruit fly</w:t>
      </w:r>
      <w:bookmarkEnd w:id="195"/>
      <w:bookmarkEnd w:id="196"/>
    </w:p>
    <w:p w14:paraId="5F166E69" w14:textId="77777777" w:rsidR="000441E3" w:rsidRPr="00945121" w:rsidRDefault="000441E3" w:rsidP="00DC43F2">
      <w:pPr>
        <w:rPr>
          <w:rStyle w:val="Emphasis"/>
          <w:b/>
          <w:bCs/>
        </w:rPr>
      </w:pPr>
      <w:r w:rsidRPr="00945121">
        <w:rPr>
          <w:rStyle w:val="Emphasis"/>
          <w:b/>
          <w:bCs/>
        </w:rPr>
        <w:t>Zeugodacus depressus</w:t>
      </w:r>
    </w:p>
    <w:p w14:paraId="7A96ABD3" w14:textId="77777777" w:rsidR="000441E3" w:rsidRPr="00945121" w:rsidRDefault="000441E3" w:rsidP="00DC43F2">
      <w:pPr>
        <w:rPr>
          <w:bCs/>
          <w:iCs/>
        </w:rPr>
      </w:pPr>
      <w:bookmarkStart w:id="197" w:name="_Hlk78356059"/>
      <w:r w:rsidRPr="00945121">
        <w:t>The pumpkin fruit fly (</w:t>
      </w:r>
      <w:r w:rsidRPr="00945121">
        <w:rPr>
          <w:bCs/>
          <w:i/>
          <w:iCs/>
        </w:rPr>
        <w:t>Zeugodacus</w:t>
      </w:r>
      <w:r w:rsidRPr="00945121">
        <w:rPr>
          <w:bCs/>
        </w:rPr>
        <w:t xml:space="preserve"> </w:t>
      </w:r>
      <w:r w:rsidRPr="00945121">
        <w:rPr>
          <w:bCs/>
          <w:i/>
          <w:iCs/>
        </w:rPr>
        <w:t xml:space="preserve">depressus; </w:t>
      </w:r>
      <w:r>
        <w:rPr>
          <w:bCs/>
          <w:iCs/>
        </w:rPr>
        <w:t>s</w:t>
      </w:r>
      <w:r w:rsidRPr="00945121">
        <w:rPr>
          <w:bCs/>
          <w:iCs/>
        </w:rPr>
        <w:t xml:space="preserve">ynonym: </w:t>
      </w:r>
      <w:r w:rsidRPr="00945121">
        <w:rPr>
          <w:bCs/>
          <w:i/>
          <w:iCs/>
        </w:rPr>
        <w:t>Bactrocera</w:t>
      </w:r>
      <w:r w:rsidRPr="00945121">
        <w:rPr>
          <w:bCs/>
          <w:iCs/>
        </w:rPr>
        <w:t xml:space="preserve"> </w:t>
      </w:r>
      <w:r w:rsidRPr="00945121">
        <w:rPr>
          <w:bCs/>
          <w:i/>
          <w:iCs/>
        </w:rPr>
        <w:t>depressa</w:t>
      </w:r>
      <w:r w:rsidRPr="00945121">
        <w:rPr>
          <w:bCs/>
          <w:iCs/>
        </w:rPr>
        <w:t>) belongs to the family Tephritidae. Some species of Tephritidae, also known as true fruit flies,</w:t>
      </w:r>
      <w:r w:rsidRPr="00945121">
        <w:rPr>
          <w:rFonts w:ascii="Arial" w:hAnsi="Arial" w:cs="Arial"/>
          <w:color w:val="595D5F"/>
          <w:shd w:val="clear" w:color="auto" w:fill="FFFFFF"/>
        </w:rPr>
        <w:t xml:space="preserve"> </w:t>
      </w:r>
      <w:r w:rsidRPr="00945121">
        <w:rPr>
          <w:bCs/>
          <w:iCs/>
        </w:rPr>
        <w:t xml:space="preserve">are considered among the most damaging pests to horticulture globally </w:t>
      </w:r>
      <w:r>
        <w:rPr>
          <w:bCs/>
          <w:iCs/>
          <w:noProof/>
        </w:rPr>
        <w:t>(White &amp; Elson-Harris 1992)</w:t>
      </w:r>
      <w:r w:rsidRPr="00945121">
        <w:rPr>
          <w:bCs/>
          <w:iCs/>
        </w:rPr>
        <w:t>.</w:t>
      </w:r>
    </w:p>
    <w:p w14:paraId="014ABD42" w14:textId="77777777" w:rsidR="000441E3" w:rsidRPr="00945121" w:rsidRDefault="000441E3" w:rsidP="00DC43F2">
      <w:r w:rsidRPr="00945121">
        <w:t xml:space="preserve">This species was previously known as </w:t>
      </w:r>
      <w:r w:rsidRPr="00945121">
        <w:rPr>
          <w:i/>
          <w:iCs/>
        </w:rPr>
        <w:t xml:space="preserve">Bactrocera </w:t>
      </w:r>
      <w:r w:rsidRPr="00945121">
        <w:t>(</w:t>
      </w:r>
      <w:r w:rsidRPr="00945121">
        <w:rPr>
          <w:i/>
          <w:iCs/>
        </w:rPr>
        <w:t>Zeugodacus</w:t>
      </w:r>
      <w:r w:rsidRPr="00945121">
        <w:t>)</w:t>
      </w:r>
      <w:r w:rsidRPr="00945121">
        <w:rPr>
          <w:i/>
          <w:iCs/>
        </w:rPr>
        <w:t xml:space="preserve"> depressa</w:t>
      </w:r>
      <w:r w:rsidRPr="00945121">
        <w:t xml:space="preserve"> until </w:t>
      </w:r>
      <w:r w:rsidRPr="00945121">
        <w:rPr>
          <w:i/>
          <w:iCs/>
        </w:rPr>
        <w:t>Zeugodacus</w:t>
      </w:r>
      <w:r w:rsidRPr="00945121">
        <w:t xml:space="preserve"> was elevated to genus level by </w:t>
      </w:r>
      <w:r>
        <w:rPr>
          <w:noProof/>
        </w:rPr>
        <w:t>Virgilio et al. (2015)</w:t>
      </w:r>
      <w:r w:rsidRPr="00945121">
        <w:t xml:space="preserve">. While this fruit fly has also been listed as </w:t>
      </w:r>
      <w:r w:rsidRPr="00945121">
        <w:rPr>
          <w:i/>
          <w:iCs/>
        </w:rPr>
        <w:t>Bactrocera depressa, Dacus depressus</w:t>
      </w:r>
      <w:r w:rsidRPr="00945121">
        <w:t xml:space="preserve">, </w:t>
      </w:r>
      <w:r w:rsidRPr="00945121">
        <w:rPr>
          <w:i/>
          <w:iCs/>
        </w:rPr>
        <w:t>Paradacus depressus</w:t>
      </w:r>
      <w:r w:rsidRPr="00945121">
        <w:t xml:space="preserve"> and </w:t>
      </w:r>
      <w:r w:rsidRPr="00945121">
        <w:rPr>
          <w:i/>
          <w:iCs/>
        </w:rPr>
        <w:t>Zeugodacus depressus</w:t>
      </w:r>
      <w:r w:rsidRPr="00945121">
        <w:t xml:space="preserve"> in published literature, this assessment uses the currently accepted name of </w:t>
      </w:r>
      <w:r w:rsidRPr="00945121">
        <w:rPr>
          <w:i/>
          <w:iCs/>
        </w:rPr>
        <w:t>Zeugodacus depressus</w:t>
      </w:r>
      <w:r w:rsidRPr="00945121">
        <w:t xml:space="preserve"> as per </w:t>
      </w:r>
      <w:r>
        <w:rPr>
          <w:noProof/>
        </w:rPr>
        <w:t>Doorenweerd et al. (2018)</w:t>
      </w:r>
      <w:r>
        <w:t xml:space="preserve"> and </w:t>
      </w:r>
      <w:r>
        <w:rPr>
          <w:noProof/>
        </w:rPr>
        <w:t>Plant Health Australia (2023)</w:t>
      </w:r>
      <w:r w:rsidRPr="00945121">
        <w:t>.</w:t>
      </w:r>
    </w:p>
    <w:p w14:paraId="2B4B4D57" w14:textId="77777777" w:rsidR="000441E3" w:rsidRPr="00945121" w:rsidRDefault="000441E3" w:rsidP="00DC43F2">
      <w:r w:rsidRPr="00945121">
        <w:rPr>
          <w:bCs/>
          <w:i/>
          <w:iCs/>
        </w:rPr>
        <w:t>Zeugodacus</w:t>
      </w:r>
      <w:r w:rsidRPr="00945121">
        <w:t xml:space="preserve"> </w:t>
      </w:r>
      <w:r w:rsidRPr="00945121">
        <w:rPr>
          <w:i/>
        </w:rPr>
        <w:t xml:space="preserve">depressus </w:t>
      </w:r>
      <w:r w:rsidRPr="00945121">
        <w:t xml:space="preserve">has been identified as an agricultural pest of economic importance distributed in Korea, China, Japan and Taiwan </w:t>
      </w:r>
      <w:r>
        <w:rPr>
          <w:noProof/>
        </w:rPr>
        <w:t>(Han, Choi &amp; Ro 2017; Jeong et al. 2017; Mun et al. 2000)</w:t>
      </w:r>
      <w:r w:rsidRPr="00945121">
        <w:t xml:space="preserve">. Larvae of </w:t>
      </w:r>
      <w:r w:rsidRPr="00945121">
        <w:rPr>
          <w:bCs/>
          <w:i/>
          <w:iCs/>
        </w:rPr>
        <w:t>Z. </w:t>
      </w:r>
      <w:r w:rsidRPr="00945121">
        <w:rPr>
          <w:i/>
        </w:rPr>
        <w:t>depressus</w:t>
      </w:r>
      <w:r w:rsidRPr="00945121">
        <w:t xml:space="preserve"> are internal fruit pests of various plants in the family Cucurbitaceae. The main host plants for </w:t>
      </w:r>
      <w:r w:rsidRPr="00945121">
        <w:rPr>
          <w:i/>
          <w:iCs/>
        </w:rPr>
        <w:t>Z. depressus</w:t>
      </w:r>
      <w:r w:rsidRPr="00945121">
        <w:t xml:space="preserve"> are Chinese cucumber or ‘snakegourd’ (</w:t>
      </w:r>
      <w:r w:rsidRPr="00945121">
        <w:rPr>
          <w:i/>
        </w:rPr>
        <w:t>Trichosanthes kirilowii</w:t>
      </w:r>
      <w:r w:rsidRPr="00945121">
        <w:t>) and pumpkin (</w:t>
      </w:r>
      <w:r w:rsidRPr="00945121">
        <w:rPr>
          <w:i/>
        </w:rPr>
        <w:t>Cucurbita moschata</w:t>
      </w:r>
      <w:r w:rsidRPr="00945121">
        <w:t xml:space="preserve">), where it can cause serious economic damage </w:t>
      </w:r>
      <w:r>
        <w:rPr>
          <w:noProof/>
        </w:rPr>
        <w:t>(Han, Choi &amp; Ro 2017; Mun, Bohonak &amp; Roderick 2003)</w:t>
      </w:r>
      <w:r w:rsidRPr="00945121">
        <w:t>. Potential hosts that are attacked less often include melon (</w:t>
      </w:r>
      <w:r w:rsidRPr="00945121">
        <w:rPr>
          <w:i/>
        </w:rPr>
        <w:t>Cucumis melo</w:t>
      </w:r>
      <w:r w:rsidRPr="00945121">
        <w:t>), squash (</w:t>
      </w:r>
      <w:r w:rsidRPr="00945121">
        <w:rPr>
          <w:i/>
        </w:rPr>
        <w:t>Cucurbita pepo</w:t>
      </w:r>
      <w:r w:rsidRPr="00945121">
        <w:t>), watermelon (</w:t>
      </w:r>
      <w:r w:rsidRPr="00945121">
        <w:rPr>
          <w:i/>
        </w:rPr>
        <w:t>Citrullus lanatus</w:t>
      </w:r>
      <w:r w:rsidRPr="00945121">
        <w:t>), gourd (</w:t>
      </w:r>
      <w:r w:rsidRPr="00945121">
        <w:rPr>
          <w:i/>
        </w:rPr>
        <w:t>Lagenaria siceraria</w:t>
      </w:r>
      <w:r w:rsidRPr="00945121">
        <w:t>), African horned cucumber (</w:t>
      </w:r>
      <w:r w:rsidRPr="00945121">
        <w:rPr>
          <w:i/>
        </w:rPr>
        <w:t>Cucumis metuliferus</w:t>
      </w:r>
      <w:r w:rsidRPr="00945121">
        <w:t>), cucumber (</w:t>
      </w:r>
      <w:r w:rsidRPr="00945121">
        <w:rPr>
          <w:i/>
        </w:rPr>
        <w:t>Cucumis sativus</w:t>
      </w:r>
      <w:r w:rsidRPr="00945121">
        <w:t>), luffa (</w:t>
      </w:r>
      <w:r w:rsidRPr="00945121">
        <w:rPr>
          <w:i/>
        </w:rPr>
        <w:t>Luffa aegyptiaca</w:t>
      </w:r>
      <w:r w:rsidRPr="00945121">
        <w:t>) and other varieties of wild gourds (</w:t>
      </w:r>
      <w:r w:rsidRPr="00945121">
        <w:rPr>
          <w:i/>
        </w:rPr>
        <w:t>Trichosanthes multiloba</w:t>
      </w:r>
      <w:r w:rsidRPr="00945121">
        <w:t xml:space="preserve">) </w:t>
      </w:r>
      <w:r>
        <w:rPr>
          <w:noProof/>
        </w:rPr>
        <w:t>(Han, Choi &amp; Ro 2017; Mun et al. 2000)</w:t>
      </w:r>
      <w:r w:rsidRPr="00945121">
        <w:t>. Tomato (</w:t>
      </w:r>
      <w:r w:rsidRPr="00945121">
        <w:rPr>
          <w:i/>
          <w:iCs/>
        </w:rPr>
        <w:t>Solanum lycopersicum</w:t>
      </w:r>
      <w:r w:rsidRPr="00945121">
        <w:t xml:space="preserve">) was confirmed as a secondary host in Korea with occasional infestations in the Jeollabuk-do region </w:t>
      </w:r>
      <w:r>
        <w:rPr>
          <w:noProof/>
        </w:rPr>
        <w:t>(Han et al. 1994)</w:t>
      </w:r>
      <w:r>
        <w:t>.</w:t>
      </w:r>
    </w:p>
    <w:p w14:paraId="02E2DD93" w14:textId="77777777" w:rsidR="000441E3" w:rsidRPr="00945121" w:rsidRDefault="000441E3" w:rsidP="00DC43F2">
      <w:bookmarkStart w:id="198" w:name="_Hlk72233836"/>
      <w:r w:rsidRPr="00945121">
        <w:rPr>
          <w:i/>
          <w:iCs/>
        </w:rPr>
        <w:t xml:space="preserve">Zeugodacus depressus </w:t>
      </w:r>
      <w:r w:rsidRPr="00945121">
        <w:t xml:space="preserve">has 4 life stages: egg, larva, pupa and adult, with the larval stage having 3 instars. Adult flies are predominantly black with yellow markings, and are comparatively large for tephritid flies </w:t>
      </w:r>
      <w:r>
        <w:rPr>
          <w:noProof/>
        </w:rPr>
        <w:t>(Han, Choi &amp; Ro 2017)</w:t>
      </w:r>
      <w:r w:rsidRPr="00945121">
        <w:t xml:space="preserve">. Adult flies oviposit eggs into the skin of the host fruit, and hatched larvae feed within the fruit before leaving to pupate in the soil under the host plant </w:t>
      </w:r>
      <w:bookmarkEnd w:id="198"/>
      <w:r>
        <w:rPr>
          <w:noProof/>
        </w:rPr>
        <w:t>(Han, Choi &amp; Ro 2017; Han et al. 1994; Kang et al. 2008)</w:t>
      </w:r>
      <w:r w:rsidRPr="00945121">
        <w:t xml:space="preserve">. Larvae infesting melons generally leave the fruit to pupate when the infested fruit drops from the vine or, if the melon does not drop due to feeding damage, when the fruit begins to rot </w:t>
      </w:r>
      <w:r>
        <w:rPr>
          <w:noProof/>
        </w:rPr>
        <w:t>(Takamatsu 1952)</w:t>
      </w:r>
      <w:r w:rsidRPr="00945121">
        <w:t>.</w:t>
      </w:r>
    </w:p>
    <w:p w14:paraId="545AFCA6" w14:textId="77777777" w:rsidR="000441E3" w:rsidRPr="00945121" w:rsidRDefault="000441E3" w:rsidP="00DC43F2">
      <w:r w:rsidRPr="00945121">
        <w:rPr>
          <w:i/>
          <w:iCs/>
        </w:rPr>
        <w:t>Zeugodacus depressus</w:t>
      </w:r>
      <w:r w:rsidRPr="00945121">
        <w:t xml:space="preserve"> is a univoltine species within its distributed range, meaning there is only one generation produced per year </w:t>
      </w:r>
      <w:r>
        <w:rPr>
          <w:noProof/>
        </w:rPr>
        <w:t>(Han, Choi &amp; Ro 2017)</w:t>
      </w:r>
      <w:r w:rsidRPr="00945121">
        <w:t xml:space="preserve">. </w:t>
      </w:r>
      <w:r w:rsidRPr="00945121">
        <w:rPr>
          <w:i/>
        </w:rPr>
        <w:t>Zeugodacus depressus</w:t>
      </w:r>
      <w:r w:rsidRPr="00945121">
        <w:t xml:space="preserve"> </w:t>
      </w:r>
      <w:r>
        <w:t xml:space="preserve">adults </w:t>
      </w:r>
      <w:r w:rsidRPr="00945121">
        <w:t xml:space="preserve">have been observed as early as mid-May throughout South Korea </w:t>
      </w:r>
      <w:r>
        <w:rPr>
          <w:noProof/>
        </w:rPr>
        <w:t>(Han, Choi &amp; Ro 2017; Han et al. 1994; Kang et al. 2008)</w:t>
      </w:r>
      <w:r w:rsidRPr="00945121">
        <w:t xml:space="preserve">. However, actual infestations of cucurbit hosts occur only between July and September after a two-month pre-oviposition period before the adults reach sexual maturity </w:t>
      </w:r>
      <w:r>
        <w:rPr>
          <w:noProof/>
        </w:rPr>
        <w:t>(Han, Choi &amp; Ro 2017; Kang et al. 2008)</w:t>
      </w:r>
      <w:r w:rsidRPr="00945121">
        <w:t xml:space="preserve">. During the pre-oviposition period, both sexes can be found on foliage of non-host trees such as </w:t>
      </w:r>
      <w:r w:rsidRPr="00945121">
        <w:rPr>
          <w:i/>
        </w:rPr>
        <w:t>Quercus</w:t>
      </w:r>
      <w:r w:rsidRPr="00945121">
        <w:t xml:space="preserve"> spp. (Common oak) </w:t>
      </w:r>
      <w:r>
        <w:rPr>
          <w:noProof/>
        </w:rPr>
        <w:t>(Han, Choi &amp; Ro 2017; Han et al. 1994; Kang et al. 2008)</w:t>
      </w:r>
      <w:r w:rsidRPr="00945121">
        <w:t xml:space="preserve">. In the laboratory, </w:t>
      </w:r>
      <w:r w:rsidRPr="00945121">
        <w:rPr>
          <w:i/>
        </w:rPr>
        <w:t>Z</w:t>
      </w:r>
      <w:r w:rsidRPr="00945121">
        <w:t>. </w:t>
      </w:r>
      <w:r w:rsidRPr="00945121">
        <w:rPr>
          <w:i/>
        </w:rPr>
        <w:t>depressus</w:t>
      </w:r>
      <w:r w:rsidRPr="00945121">
        <w:t xml:space="preserve"> adults reached sexual maturity about 40 days after </w:t>
      </w:r>
      <w:r>
        <w:t xml:space="preserve">emergence from </w:t>
      </w:r>
      <w:r w:rsidRPr="00945121">
        <w:t xml:space="preserve">pupation, after which they could show courtship behaviour and copulate </w:t>
      </w:r>
      <w:r>
        <w:rPr>
          <w:noProof/>
        </w:rPr>
        <w:t>(Kim &amp; Jeon 2008)</w:t>
      </w:r>
      <w:r w:rsidRPr="00945121">
        <w:t>.</w:t>
      </w:r>
      <w:bookmarkEnd w:id="197"/>
    </w:p>
    <w:p w14:paraId="419B3CE5" w14:textId="77777777" w:rsidR="000441E3" w:rsidRPr="00945121" w:rsidRDefault="000441E3" w:rsidP="00DC43F2">
      <w:r w:rsidRPr="00945121">
        <w:t xml:space="preserve">Adults and pupae are unlikely to be imported with </w:t>
      </w:r>
      <w:r w:rsidRPr="00945121">
        <w:rPr>
          <w:i/>
          <w:iCs/>
        </w:rPr>
        <w:t>Cucumis melo</w:t>
      </w:r>
      <w:r w:rsidRPr="00945121">
        <w:t xml:space="preserve"> fruit as pupation occurs in the soil, while adults are only occasionally associated with the surface of the fruit and fly away if disturbed.</w:t>
      </w:r>
    </w:p>
    <w:p w14:paraId="7B7BE20C" w14:textId="77777777" w:rsidR="000441E3" w:rsidRDefault="000441E3" w:rsidP="00DC43F2">
      <w:r w:rsidRPr="00945121">
        <w:t xml:space="preserve">The risk scenario of biosecurity concern is that </w:t>
      </w:r>
      <w:r w:rsidRPr="00945121">
        <w:rPr>
          <w:i/>
          <w:iCs/>
        </w:rPr>
        <w:t>Z</w:t>
      </w:r>
      <w:r>
        <w:rPr>
          <w:i/>
          <w:iCs/>
        </w:rPr>
        <w:t>. </w:t>
      </w:r>
      <w:r w:rsidRPr="00945121">
        <w:rPr>
          <w:i/>
          <w:iCs/>
        </w:rPr>
        <w:t>depressus</w:t>
      </w:r>
      <w:r w:rsidRPr="00945121">
        <w:t xml:space="preserve"> eggs or larvae may be present within oriental melon or rockmelon fruit imported from Korea.</w:t>
      </w:r>
    </w:p>
    <w:p w14:paraId="5A9BE3CA" w14:textId="77777777" w:rsidR="000441E3" w:rsidRDefault="000441E3" w:rsidP="00DC43F2">
      <w:r>
        <w:t xml:space="preserve">Several species in the family Tephritidae have previously been assessed by the department and import policies for tephritid fruit flies already exist. However, the species </w:t>
      </w:r>
      <w:r w:rsidRPr="0081298C">
        <w:rPr>
          <w:i/>
          <w:iCs/>
        </w:rPr>
        <w:t>Z.</w:t>
      </w:r>
      <w:r>
        <w:rPr>
          <w:i/>
          <w:iCs/>
        </w:rPr>
        <w:t> </w:t>
      </w:r>
      <w:r w:rsidRPr="0081298C">
        <w:rPr>
          <w:i/>
          <w:iCs/>
        </w:rPr>
        <w:t>depressus</w:t>
      </w:r>
      <w:r>
        <w:t xml:space="preserve"> has not previously been assessed by the department. The biology and host range of </w:t>
      </w:r>
      <w:r w:rsidRPr="0081298C">
        <w:rPr>
          <w:i/>
          <w:iCs/>
        </w:rPr>
        <w:t>Z.</w:t>
      </w:r>
      <w:r>
        <w:rPr>
          <w:i/>
          <w:iCs/>
        </w:rPr>
        <w:t> </w:t>
      </w:r>
      <w:r w:rsidRPr="0081298C">
        <w:rPr>
          <w:i/>
          <w:iCs/>
        </w:rPr>
        <w:t>depressus</w:t>
      </w:r>
      <w:r>
        <w:t xml:space="preserve"> are sufficiently different from previously assessed species to warrant a pest risk assessment specific for this species.</w:t>
      </w:r>
    </w:p>
    <w:p w14:paraId="297E98EC" w14:textId="77777777" w:rsidR="000441E3" w:rsidRPr="00945121" w:rsidRDefault="000441E3" w:rsidP="00DC43F2">
      <w:pPr>
        <w:pStyle w:val="Heading4"/>
      </w:pPr>
      <w:r w:rsidRPr="00945121">
        <w:t>Likelihood of entry</w:t>
      </w:r>
    </w:p>
    <w:p w14:paraId="78BD55B8" w14:textId="77777777" w:rsidR="000441E3" w:rsidRPr="00945121" w:rsidRDefault="000441E3" w:rsidP="00DC43F2">
      <w:r w:rsidRPr="00945121">
        <w:t xml:space="preserve">The likelihood of entry is considered in </w:t>
      </w:r>
      <w:r>
        <w:t>2</w:t>
      </w:r>
      <w:r w:rsidRPr="00945121">
        <w:t xml:space="preserve"> parts: the likelihood of importation and the likelihood of distribution, which consider pre-border and post-border issues, respectively.</w:t>
      </w:r>
    </w:p>
    <w:p w14:paraId="128E78B2" w14:textId="77777777" w:rsidR="000441E3" w:rsidRPr="00945121" w:rsidRDefault="000441E3" w:rsidP="00DC43F2">
      <w:pPr>
        <w:keepNext/>
        <w:rPr>
          <w:rStyle w:val="Strong"/>
        </w:rPr>
      </w:pPr>
      <w:r w:rsidRPr="00945121">
        <w:rPr>
          <w:rStyle w:val="Strong"/>
        </w:rPr>
        <w:t>Likelihood of importation</w:t>
      </w:r>
    </w:p>
    <w:p w14:paraId="7EB8FA16" w14:textId="5F3DEB9D" w:rsidR="000441E3" w:rsidRPr="00945121" w:rsidRDefault="000441E3" w:rsidP="00DC43F2">
      <w:r w:rsidRPr="00945121">
        <w:t xml:space="preserve">The likelihood that </w:t>
      </w:r>
      <w:r w:rsidRPr="00945121">
        <w:rPr>
          <w:rStyle w:val="Emphasis"/>
        </w:rPr>
        <w:t>Z</w:t>
      </w:r>
      <w:r>
        <w:rPr>
          <w:rStyle w:val="Emphasis"/>
        </w:rPr>
        <w:t>. </w:t>
      </w:r>
      <w:r w:rsidRPr="00945121">
        <w:rPr>
          <w:rStyle w:val="Emphasis"/>
        </w:rPr>
        <w:t>depressus</w:t>
      </w:r>
      <w:r w:rsidRPr="00945121">
        <w:t xml:space="preserve"> will arrive in Australia in a viable state with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w:t>
      </w:r>
      <w:r w:rsidRPr="00945121">
        <w:rPr>
          <w:b/>
        </w:rPr>
        <w:t>Moderate</w:t>
      </w:r>
      <w:r w:rsidRPr="00945121">
        <w:t>.</w:t>
      </w:r>
    </w:p>
    <w:p w14:paraId="195F0B64" w14:textId="77777777" w:rsidR="000441E3" w:rsidRPr="00945121" w:rsidRDefault="000441E3" w:rsidP="00DC43F2">
      <w:bookmarkStart w:id="199" w:name="_Hlk78356260"/>
      <w:r w:rsidRPr="00945121">
        <w:t xml:space="preserve">The likelihood of importation is assessed as Moderate because, while oriental melon and rockmelon are not preferred hosts for </w:t>
      </w:r>
      <w:r w:rsidRPr="00945121">
        <w:rPr>
          <w:i/>
          <w:iCs/>
        </w:rPr>
        <w:t>Z. depressus</w:t>
      </w:r>
      <w:r w:rsidRPr="00945121">
        <w:t xml:space="preserve">, this fruit fly is occasionally known to infest these fruits in Korea, causing mild damage when it does. </w:t>
      </w:r>
      <w:r w:rsidRPr="00945121">
        <w:rPr>
          <w:i/>
          <w:iCs/>
        </w:rPr>
        <w:t xml:space="preserve">Zeugodacus depressus </w:t>
      </w:r>
      <w:r w:rsidRPr="00945121">
        <w:t xml:space="preserve">produces one generation per year and infestation of hosts is limited to a short period between July and September. Commercially produced oriental melon fruit is grown almost exclusively during months when </w:t>
      </w:r>
      <w:r w:rsidRPr="00945121">
        <w:rPr>
          <w:i/>
          <w:iCs/>
        </w:rPr>
        <w:t>Z. depressus</w:t>
      </w:r>
      <w:r w:rsidRPr="00945121">
        <w:t xml:space="preserve"> does not infest fruit, but rockmelon is grown year-round and would be available for infestation when this fly is active. It is possible that early stages of infestation may not show visible symptoms and immature life stages could survive the low temperatures during storage and transport if they are exported to Australia during months when infestation </w:t>
      </w:r>
      <w:bookmarkEnd w:id="199"/>
      <w:r w:rsidRPr="00945121">
        <w:t>of fruit occurs.</w:t>
      </w:r>
    </w:p>
    <w:p w14:paraId="6E44B64B" w14:textId="77777777" w:rsidR="000441E3" w:rsidRPr="00945121" w:rsidRDefault="000441E3" w:rsidP="00DC43F2">
      <w:r w:rsidRPr="00945121">
        <w:t>The following information provides supporting evidence for this assessment.</w:t>
      </w:r>
    </w:p>
    <w:p w14:paraId="5D125993" w14:textId="77777777" w:rsidR="000441E3" w:rsidRPr="00945121" w:rsidRDefault="000441E3" w:rsidP="00DC43F2">
      <w:pPr>
        <w:keepNext/>
      </w:pPr>
      <w:bookmarkStart w:id="200" w:name="_Hlk78356292"/>
      <w:r w:rsidRPr="00945121">
        <w:rPr>
          <w:i/>
          <w:iCs/>
        </w:rPr>
        <w:t>Zeugodacus depressus</w:t>
      </w:r>
      <w:r w:rsidRPr="00945121">
        <w:t xml:space="preserve"> is present in melon growing areas of Korea</w:t>
      </w:r>
      <w:bookmarkEnd w:id="200"/>
      <w:r w:rsidRPr="00945121">
        <w:t>.</w:t>
      </w:r>
    </w:p>
    <w:p w14:paraId="24033FD6" w14:textId="77777777" w:rsidR="000441E3" w:rsidRPr="00945121" w:rsidRDefault="000441E3" w:rsidP="00A2286B">
      <w:pPr>
        <w:pStyle w:val="ListBullet"/>
        <w:tabs>
          <w:tab w:val="clear" w:pos="397"/>
          <w:tab w:val="num" w:pos="567"/>
        </w:tabs>
      </w:pPr>
      <w:bookmarkStart w:id="201" w:name="_Hlk78356339"/>
      <w:r w:rsidRPr="00945121">
        <w:rPr>
          <w:i/>
          <w:iCs/>
        </w:rPr>
        <w:t>Zeugodacus depressus</w:t>
      </w:r>
      <w:r w:rsidRPr="00945121">
        <w:t xml:space="preserve"> has been collected from multiple locations across Korea </w:t>
      </w:r>
      <w:r>
        <w:rPr>
          <w:noProof/>
        </w:rPr>
        <w:t>(Han, Choi &amp; Ro 2017; Han et al. 1994)</w:t>
      </w:r>
      <w:r w:rsidRPr="00D25330">
        <w:t xml:space="preserve">, including regions where melons are grown </w:t>
      </w:r>
      <w:r>
        <w:rPr>
          <w:noProof/>
        </w:rPr>
        <w:t>(KOSIS 2023)</w:t>
      </w:r>
      <w:r>
        <w:t>.</w:t>
      </w:r>
    </w:p>
    <w:p w14:paraId="2BB4A9A5" w14:textId="77777777" w:rsidR="000441E3" w:rsidRPr="00945121" w:rsidRDefault="000441E3" w:rsidP="00A2286B">
      <w:pPr>
        <w:pStyle w:val="ListBullet"/>
        <w:tabs>
          <w:tab w:val="clear" w:pos="397"/>
          <w:tab w:val="num" w:pos="567"/>
        </w:tabs>
      </w:pPr>
      <w:r w:rsidRPr="00945121">
        <w:t xml:space="preserve">A nation-wide survey of Korea found that damage to host fruit by </w:t>
      </w:r>
      <w:r w:rsidRPr="00945121">
        <w:rPr>
          <w:i/>
          <w:iCs/>
        </w:rPr>
        <w:t>Z. depressus</w:t>
      </w:r>
      <w:r w:rsidRPr="00945121">
        <w:t xml:space="preserve"> was most prevalent in regions at 300–399 metre altitude, but some flies were collected from regions at altitudes as low as 200 metres and as high as 850 metres </w:t>
      </w:r>
      <w:bookmarkEnd w:id="201"/>
      <w:r>
        <w:rPr>
          <w:noProof/>
        </w:rPr>
        <w:t>(Han et al. 1994)</w:t>
      </w:r>
      <w:r w:rsidRPr="00945121">
        <w:t>.</w:t>
      </w:r>
    </w:p>
    <w:p w14:paraId="4CDCDB8F" w14:textId="77777777" w:rsidR="000441E3" w:rsidRPr="00945121" w:rsidRDefault="000441E3" w:rsidP="00DC43F2">
      <w:bookmarkStart w:id="202" w:name="_Hlk78356377"/>
      <w:r w:rsidRPr="00945121">
        <w:rPr>
          <w:i/>
          <w:iCs/>
        </w:rPr>
        <w:t>Zeugodacus depressus</w:t>
      </w:r>
      <w:r w:rsidRPr="00945121">
        <w:t xml:space="preserve"> may attack melons grown in Korea, though they are not a preferred host</w:t>
      </w:r>
      <w:bookmarkEnd w:id="202"/>
      <w:r w:rsidRPr="00945121">
        <w:t>.</w:t>
      </w:r>
    </w:p>
    <w:p w14:paraId="4FDFD4C4" w14:textId="77777777" w:rsidR="000441E3" w:rsidRPr="00945121" w:rsidRDefault="000441E3" w:rsidP="00A2286B">
      <w:pPr>
        <w:pStyle w:val="ListBullet"/>
        <w:tabs>
          <w:tab w:val="clear" w:pos="397"/>
          <w:tab w:val="num" w:pos="567"/>
        </w:tabs>
      </w:pPr>
      <w:bookmarkStart w:id="203" w:name="_Hlk78356436"/>
      <w:r w:rsidRPr="00945121">
        <w:rPr>
          <w:i/>
          <w:iCs/>
        </w:rPr>
        <w:t>Zeugodacus depressus</w:t>
      </w:r>
      <w:r w:rsidRPr="00945121">
        <w:t xml:space="preserve"> is an internal fruit pest of 9 hosts in the Cucurbitaceae and Solanaceae plant families </w:t>
      </w:r>
      <w:r>
        <w:rPr>
          <w:noProof/>
        </w:rPr>
        <w:t>(Plant Health Australia 2023)</w:t>
      </w:r>
      <w:r w:rsidRPr="00945121">
        <w:t xml:space="preserve">, and causes serious economic damage to pumpkins in Korea </w:t>
      </w:r>
      <w:r>
        <w:rPr>
          <w:noProof/>
        </w:rPr>
        <w:t>(Han, Choi &amp; Ro 2017)</w:t>
      </w:r>
      <w:r w:rsidRPr="00945121">
        <w:t>.</w:t>
      </w:r>
    </w:p>
    <w:p w14:paraId="58F2388C" w14:textId="77777777" w:rsidR="000441E3" w:rsidRPr="00945121" w:rsidRDefault="000441E3" w:rsidP="00A2286B">
      <w:pPr>
        <w:pStyle w:val="ListBullet"/>
        <w:tabs>
          <w:tab w:val="clear" w:pos="397"/>
          <w:tab w:val="num" w:pos="567"/>
        </w:tabs>
      </w:pPr>
      <w:r w:rsidRPr="00945121">
        <w:rPr>
          <w:i/>
          <w:iCs/>
        </w:rPr>
        <w:t>Zeugodacus depressus</w:t>
      </w:r>
      <w:r w:rsidRPr="00945121">
        <w:t xml:space="preserve"> is mostly associated with its wild host </w:t>
      </w:r>
      <w:r w:rsidRPr="00945121">
        <w:rPr>
          <w:i/>
          <w:iCs/>
        </w:rPr>
        <w:t>Trichosanthes kirilowii</w:t>
      </w:r>
      <w:r w:rsidRPr="00945121">
        <w:t xml:space="preserve"> (Chinese cucumber or ‘snakegourd’) </w:t>
      </w:r>
      <w:r>
        <w:rPr>
          <w:noProof/>
        </w:rPr>
        <w:t>(Mun, Bohonak &amp; Roderick 2003)</w:t>
      </w:r>
      <w:r w:rsidRPr="00945121">
        <w:t xml:space="preserve"> and pumpkin (</w:t>
      </w:r>
      <w:r w:rsidRPr="00945121">
        <w:rPr>
          <w:i/>
          <w:iCs/>
        </w:rPr>
        <w:t>Cucurbita moschata</w:t>
      </w:r>
      <w:r w:rsidRPr="00945121">
        <w:t xml:space="preserve">) </w:t>
      </w:r>
      <w:r>
        <w:rPr>
          <w:noProof/>
        </w:rPr>
        <w:t>(Han, Choi &amp; Ro 2017)</w:t>
      </w:r>
      <w:r w:rsidRPr="00945121">
        <w:t xml:space="preserve">. However, there are records of </w:t>
      </w:r>
      <w:r w:rsidRPr="00945121">
        <w:rPr>
          <w:i/>
          <w:iCs/>
        </w:rPr>
        <w:t>Z. depressus</w:t>
      </w:r>
      <w:r w:rsidRPr="00945121">
        <w:t xml:space="preserve"> also occasionally attacking melon (</w:t>
      </w:r>
      <w:r w:rsidRPr="00945121">
        <w:rPr>
          <w:i/>
          <w:iCs/>
        </w:rPr>
        <w:t>Cucumis melo</w:t>
      </w:r>
      <w:r w:rsidRPr="00945121">
        <w:t>), squash (</w:t>
      </w:r>
      <w:r w:rsidRPr="00945121">
        <w:rPr>
          <w:i/>
          <w:iCs/>
        </w:rPr>
        <w:t>Cucurbita pepo</w:t>
      </w:r>
      <w:r w:rsidRPr="00945121">
        <w:t>), watermelon (</w:t>
      </w:r>
      <w:r w:rsidRPr="00945121">
        <w:rPr>
          <w:i/>
          <w:iCs/>
        </w:rPr>
        <w:t>Citrullus lanatus</w:t>
      </w:r>
      <w:r w:rsidRPr="00945121">
        <w:t>), gourd (</w:t>
      </w:r>
      <w:r w:rsidRPr="00945121">
        <w:rPr>
          <w:i/>
          <w:iCs/>
        </w:rPr>
        <w:t>Lagenaria siceraria</w:t>
      </w:r>
      <w:r w:rsidRPr="00945121">
        <w:t>), African horned cucumber (</w:t>
      </w:r>
      <w:r w:rsidRPr="00945121">
        <w:rPr>
          <w:i/>
          <w:iCs/>
        </w:rPr>
        <w:t>Cucumis metuliferus</w:t>
      </w:r>
      <w:r w:rsidRPr="00945121">
        <w:t>), cucumber (</w:t>
      </w:r>
      <w:r w:rsidRPr="00945121">
        <w:rPr>
          <w:i/>
          <w:iCs/>
        </w:rPr>
        <w:t>Cucumis sativus</w:t>
      </w:r>
      <w:r w:rsidRPr="00945121">
        <w:t>), luffa (</w:t>
      </w:r>
      <w:r w:rsidRPr="00945121">
        <w:rPr>
          <w:i/>
          <w:iCs/>
        </w:rPr>
        <w:t>Luffa aegyptiaca</w:t>
      </w:r>
      <w:r w:rsidRPr="00945121">
        <w:t>) and tomato (</w:t>
      </w:r>
      <w:r w:rsidRPr="00945121">
        <w:rPr>
          <w:i/>
          <w:iCs/>
        </w:rPr>
        <w:t>Solanum lycopersicum</w:t>
      </w:r>
      <w:r w:rsidRPr="00945121">
        <w:t xml:space="preserve">) </w:t>
      </w:r>
      <w:r>
        <w:rPr>
          <w:noProof/>
        </w:rPr>
        <w:t>(Han, Choi &amp; Ro 2017)</w:t>
      </w:r>
      <w:r w:rsidRPr="00945121">
        <w:t>.</w:t>
      </w:r>
    </w:p>
    <w:p w14:paraId="5F70286D" w14:textId="77777777" w:rsidR="000441E3" w:rsidRPr="00945121" w:rsidRDefault="000441E3" w:rsidP="00A2286B">
      <w:pPr>
        <w:pStyle w:val="ListBullet"/>
        <w:tabs>
          <w:tab w:val="clear" w:pos="397"/>
          <w:tab w:val="num" w:pos="567"/>
        </w:tabs>
      </w:pPr>
      <w:r w:rsidRPr="00945121">
        <w:t xml:space="preserve">During a nationwide survey of Korea from 1991 to 1992, it was found that </w:t>
      </w:r>
      <w:r w:rsidRPr="00945121">
        <w:rPr>
          <w:i/>
          <w:iCs/>
        </w:rPr>
        <w:t>Z. depressus</w:t>
      </w:r>
      <w:r w:rsidRPr="00945121">
        <w:t xml:space="preserve"> only causes a mild degree of damage (&lt; 10%) in </w:t>
      </w:r>
      <w:r w:rsidRPr="00945121">
        <w:rPr>
          <w:i/>
          <w:iCs/>
        </w:rPr>
        <w:t>Cucumis melo</w:t>
      </w:r>
      <w:r w:rsidRPr="00945121">
        <w:t xml:space="preserve"> production areas </w:t>
      </w:r>
      <w:bookmarkEnd w:id="203"/>
      <w:r>
        <w:rPr>
          <w:noProof/>
        </w:rPr>
        <w:t>(Han et al. 1994)</w:t>
      </w:r>
      <w:r w:rsidRPr="00D25330">
        <w:t>.</w:t>
      </w:r>
    </w:p>
    <w:p w14:paraId="6CCBC811" w14:textId="77777777" w:rsidR="000441E3" w:rsidRPr="00945121" w:rsidRDefault="000441E3" w:rsidP="00DC43F2">
      <w:pPr>
        <w:keepNext/>
      </w:pPr>
      <w:bookmarkStart w:id="204" w:name="_Hlk78359842"/>
      <w:r w:rsidRPr="00945121">
        <w:rPr>
          <w:i/>
          <w:iCs/>
        </w:rPr>
        <w:t>Zeugodacus depressus</w:t>
      </w:r>
      <w:r w:rsidRPr="00945121">
        <w:t xml:space="preserve"> only infests fruit at certain times of the year.</w:t>
      </w:r>
      <w:bookmarkEnd w:id="204"/>
    </w:p>
    <w:p w14:paraId="60C738A6" w14:textId="77777777" w:rsidR="000441E3" w:rsidRPr="00945121" w:rsidRDefault="000441E3" w:rsidP="00A2286B">
      <w:pPr>
        <w:pStyle w:val="ListBullet"/>
        <w:tabs>
          <w:tab w:val="clear" w:pos="397"/>
          <w:tab w:val="num" w:pos="567"/>
        </w:tabs>
      </w:pPr>
      <w:bookmarkStart w:id="205" w:name="_Hlk78359872"/>
      <w:r w:rsidRPr="00945121">
        <w:rPr>
          <w:i/>
          <w:iCs/>
        </w:rPr>
        <w:t>Zeugodacus depressus</w:t>
      </w:r>
      <w:r w:rsidRPr="00945121">
        <w:t xml:space="preserve"> produces one generation a year in Korea and adults begin emerging from overwintering pupae in mid-May </w:t>
      </w:r>
      <w:r>
        <w:rPr>
          <w:noProof/>
        </w:rPr>
        <w:t>(Han, Choi &amp; Ro 2017; Kang et al. 2008)</w:t>
      </w:r>
      <w:r w:rsidRPr="00945121">
        <w:t>.</w:t>
      </w:r>
    </w:p>
    <w:p w14:paraId="55D5178A" w14:textId="77777777" w:rsidR="000441E3" w:rsidRPr="00945121" w:rsidRDefault="000441E3" w:rsidP="00A2286B">
      <w:pPr>
        <w:pStyle w:val="ListBullet2"/>
      </w:pPr>
      <w:r w:rsidRPr="00945121">
        <w:t xml:space="preserve">However, it takes time for the flies to reach sexual maturity and infestation of cucurbit hosts occurs between July and September </w:t>
      </w:r>
      <w:r>
        <w:rPr>
          <w:noProof/>
        </w:rPr>
        <w:t>(Kang et al. 2008)</w:t>
      </w:r>
      <w:r w:rsidRPr="00945121">
        <w:t>.</w:t>
      </w:r>
    </w:p>
    <w:p w14:paraId="6AF4DDCD" w14:textId="77777777" w:rsidR="000441E3" w:rsidRPr="00945121" w:rsidRDefault="000441E3" w:rsidP="00A2286B">
      <w:pPr>
        <w:pStyle w:val="ListBullet"/>
        <w:tabs>
          <w:tab w:val="clear" w:pos="397"/>
          <w:tab w:val="num" w:pos="567"/>
        </w:tabs>
      </w:pPr>
      <w:r w:rsidRPr="00945121">
        <w:t xml:space="preserve">Oriental melons planted in Korean greenhouses produce fruit in January to March and harvest occurs 35–45 days after fruit set </w:t>
      </w:r>
      <w:r>
        <w:rPr>
          <w:noProof/>
        </w:rPr>
        <w:t>(APQA 2021)</w:t>
      </w:r>
      <w:r w:rsidRPr="00945121">
        <w:t xml:space="preserve"> (March to early May). Oriental melon fruit are not available when sexually mature flies are active.</w:t>
      </w:r>
    </w:p>
    <w:p w14:paraId="4EEDE50D" w14:textId="77777777" w:rsidR="000441E3" w:rsidRPr="00945121" w:rsidRDefault="000441E3" w:rsidP="00A2286B">
      <w:pPr>
        <w:pStyle w:val="ListBullet"/>
        <w:tabs>
          <w:tab w:val="clear" w:pos="397"/>
          <w:tab w:val="num" w:pos="567"/>
        </w:tabs>
      </w:pPr>
      <w:r w:rsidRPr="00945121">
        <w:t xml:space="preserve">Rockmelon can be produced in greenhouses in Korea year-round </w:t>
      </w:r>
      <w:r>
        <w:rPr>
          <w:noProof/>
        </w:rPr>
        <w:t>(APQA 2021)</w:t>
      </w:r>
      <w:r w:rsidRPr="00945121">
        <w:t>.</w:t>
      </w:r>
      <w:bookmarkEnd w:id="205"/>
      <w:r w:rsidRPr="00945121">
        <w:t xml:space="preserve"> Rockmelon produced during warmer periods may therefore be available when sexually mature flies are active.</w:t>
      </w:r>
    </w:p>
    <w:p w14:paraId="17790D00" w14:textId="77777777" w:rsidR="000441E3" w:rsidRPr="00945121" w:rsidRDefault="000441E3" w:rsidP="00DC43F2">
      <w:pPr>
        <w:keepNext/>
      </w:pPr>
      <w:r w:rsidRPr="00945121">
        <w:rPr>
          <w:i/>
          <w:iCs/>
        </w:rPr>
        <w:t>Z</w:t>
      </w:r>
      <w:r>
        <w:rPr>
          <w:i/>
          <w:iCs/>
        </w:rPr>
        <w:t xml:space="preserve">eugodacus </w:t>
      </w:r>
      <w:r w:rsidRPr="00945121">
        <w:rPr>
          <w:i/>
          <w:iCs/>
        </w:rPr>
        <w:t>depressus</w:t>
      </w:r>
      <w:r w:rsidRPr="00945121">
        <w:t xml:space="preserve"> eggs</w:t>
      </w:r>
      <w:r>
        <w:t xml:space="preserve"> are laid inside fruit</w:t>
      </w:r>
      <w:r w:rsidRPr="00945121">
        <w:t xml:space="preserve"> and larvae </w:t>
      </w:r>
      <w:r>
        <w:t>feed internally</w:t>
      </w:r>
      <w:r w:rsidRPr="00945121">
        <w:t>.</w:t>
      </w:r>
    </w:p>
    <w:p w14:paraId="19F47459" w14:textId="77777777" w:rsidR="000441E3" w:rsidRPr="00945121" w:rsidRDefault="000441E3" w:rsidP="00A2286B">
      <w:pPr>
        <w:pStyle w:val="ListBullet"/>
        <w:tabs>
          <w:tab w:val="clear" w:pos="397"/>
          <w:tab w:val="num" w:pos="567"/>
        </w:tabs>
      </w:pPr>
      <w:r w:rsidRPr="00945121">
        <w:t xml:space="preserve">Adult female </w:t>
      </w:r>
      <w:r w:rsidRPr="00945121">
        <w:rPr>
          <w:i/>
          <w:iCs/>
        </w:rPr>
        <w:t>Z. depressus</w:t>
      </w:r>
      <w:r w:rsidRPr="00945121">
        <w:t xml:space="preserve"> lay eggs into the host fruit, and the larvae develop and feed within the pulp of the host </w:t>
      </w:r>
      <w:r>
        <w:rPr>
          <w:noProof/>
        </w:rPr>
        <w:t>(Han, Choi &amp; Ro 2017; Jeon 2008; Kang et al. 2008)</w:t>
      </w:r>
      <w:r w:rsidRPr="00945121">
        <w:t>.</w:t>
      </w:r>
    </w:p>
    <w:p w14:paraId="5220286A" w14:textId="77777777" w:rsidR="000441E3" w:rsidRPr="00945121" w:rsidRDefault="000441E3" w:rsidP="00A2286B">
      <w:pPr>
        <w:pStyle w:val="ListBullet"/>
        <w:tabs>
          <w:tab w:val="clear" w:pos="397"/>
          <w:tab w:val="num" w:pos="567"/>
        </w:tabs>
      </w:pPr>
      <w:r w:rsidRPr="00945121">
        <w:t xml:space="preserve">Females lay their eggs 4–7 mm deep in the skin of the host </w:t>
      </w:r>
      <w:r>
        <w:rPr>
          <w:noProof/>
        </w:rPr>
        <w:t>(Takamatsu 1952)</w:t>
      </w:r>
      <w:r w:rsidRPr="00945121">
        <w:t>.</w:t>
      </w:r>
    </w:p>
    <w:p w14:paraId="36BB392F" w14:textId="77777777" w:rsidR="000441E3" w:rsidRPr="00945121" w:rsidRDefault="000441E3" w:rsidP="00DC43F2">
      <w:pPr>
        <w:keepNext/>
      </w:pPr>
      <w:r w:rsidRPr="00945121">
        <w:t>Feeding damage on infested melons may not be immediately obvious and infested fruit may remain undetected during harvest and post-harvest procedures.</w:t>
      </w:r>
    </w:p>
    <w:p w14:paraId="478D8F46" w14:textId="77777777" w:rsidR="000441E3" w:rsidRPr="00945121" w:rsidRDefault="000441E3" w:rsidP="00A2286B">
      <w:pPr>
        <w:pStyle w:val="ListBullet"/>
        <w:tabs>
          <w:tab w:val="clear" w:pos="397"/>
          <w:tab w:val="num" w:pos="567"/>
        </w:tabs>
      </w:pPr>
      <w:r w:rsidRPr="00945121">
        <w:t xml:space="preserve">Ripe pumpkins have been observed to heal over oviposition wounds from </w:t>
      </w:r>
      <w:r w:rsidRPr="00945121">
        <w:rPr>
          <w:i/>
          <w:iCs/>
        </w:rPr>
        <w:t>Z. depressus</w:t>
      </w:r>
      <w:r w:rsidRPr="00945121">
        <w:t xml:space="preserve">, making them difficult to detect </w:t>
      </w:r>
      <w:r>
        <w:rPr>
          <w:noProof/>
        </w:rPr>
        <w:t>(Kang et al. 2008)</w:t>
      </w:r>
      <w:r w:rsidRPr="00945121">
        <w:t>. It is possible that melons will heal in a similar fashion.</w:t>
      </w:r>
    </w:p>
    <w:p w14:paraId="1CBE4A0C" w14:textId="77777777" w:rsidR="000441E3" w:rsidRPr="00945121" w:rsidRDefault="000441E3" w:rsidP="00A2286B">
      <w:pPr>
        <w:pStyle w:val="ListBullet2"/>
      </w:pPr>
      <w:r w:rsidRPr="00945121">
        <w:t xml:space="preserve">Similarly, puncture wounds caused by another tephritid species, </w:t>
      </w:r>
      <w:r w:rsidRPr="00945121">
        <w:rPr>
          <w:i/>
          <w:iCs/>
        </w:rPr>
        <w:t>Ceratitis capitata</w:t>
      </w:r>
      <w:r w:rsidRPr="00945121">
        <w:t xml:space="preserve">, are not readily visible when eggs are laid into non-citrus fruit hosts </w:t>
      </w:r>
      <w:r>
        <w:rPr>
          <w:noProof/>
        </w:rPr>
        <w:t>(Avidov &amp; Harpaz 1969; Talhouk 1969)</w:t>
      </w:r>
      <w:r w:rsidRPr="00945121">
        <w:t>.</w:t>
      </w:r>
    </w:p>
    <w:p w14:paraId="4B2B6B20" w14:textId="77777777" w:rsidR="000441E3" w:rsidRPr="00945121" w:rsidRDefault="000441E3" w:rsidP="00A2286B">
      <w:pPr>
        <w:pStyle w:val="ListBullet"/>
        <w:tabs>
          <w:tab w:val="clear" w:pos="397"/>
          <w:tab w:val="num" w:pos="567"/>
        </w:tabs>
      </w:pPr>
      <w:r w:rsidRPr="00945121">
        <w:t xml:space="preserve">Directly after hatching, </w:t>
      </w:r>
      <w:r w:rsidRPr="00945121">
        <w:rPr>
          <w:i/>
          <w:iCs/>
        </w:rPr>
        <w:t>Z. depressus</w:t>
      </w:r>
      <w:r w:rsidRPr="00945121">
        <w:t xml:space="preserve"> larvae are small, and may not be detected by farmers </w:t>
      </w:r>
      <w:r>
        <w:rPr>
          <w:noProof/>
        </w:rPr>
        <w:t>(Kang et al. 2008)</w:t>
      </w:r>
      <w:r w:rsidRPr="00D25330">
        <w:t xml:space="preserve"> </w:t>
      </w:r>
      <w:r w:rsidRPr="00945121">
        <w:t>or during post-harvest procedures.</w:t>
      </w:r>
    </w:p>
    <w:p w14:paraId="5BB99060" w14:textId="77777777" w:rsidR="000441E3" w:rsidRPr="00945121" w:rsidRDefault="000441E3" w:rsidP="00A2286B">
      <w:pPr>
        <w:pStyle w:val="ListBullet"/>
        <w:tabs>
          <w:tab w:val="clear" w:pos="397"/>
          <w:tab w:val="num" w:pos="567"/>
        </w:tabs>
      </w:pPr>
      <w:r>
        <w:rPr>
          <w:noProof/>
        </w:rPr>
        <w:t>Mun, Bohonak and Roderick (2003)</w:t>
      </w:r>
      <w:r w:rsidRPr="00900BEC">
        <w:rPr>
          <w:noProof/>
        </w:rPr>
        <w:t xml:space="preserve"> </w:t>
      </w:r>
      <w:r w:rsidRPr="00945121">
        <w:t xml:space="preserve">reported that </w:t>
      </w:r>
      <w:r w:rsidRPr="00945121">
        <w:rPr>
          <w:i/>
          <w:iCs/>
        </w:rPr>
        <w:t>Z. depressus</w:t>
      </w:r>
      <w:r w:rsidRPr="00945121">
        <w:t xml:space="preserve"> has previously been intercepted in crops exported from Korea to Japan, but did not state which commodities these interceptions were on.</w:t>
      </w:r>
    </w:p>
    <w:p w14:paraId="78E4A656" w14:textId="77777777" w:rsidR="000441E3" w:rsidRPr="00945121" w:rsidRDefault="000441E3" w:rsidP="00A2286B">
      <w:pPr>
        <w:pStyle w:val="ListBullet"/>
        <w:tabs>
          <w:tab w:val="clear" w:pos="397"/>
          <w:tab w:val="num" w:pos="567"/>
        </w:tabs>
      </w:pPr>
      <w:r w:rsidRPr="00945121">
        <w:t xml:space="preserve">Secondary damage to fruit infested by </w:t>
      </w:r>
      <w:r w:rsidRPr="00945121">
        <w:rPr>
          <w:i/>
          <w:iCs/>
        </w:rPr>
        <w:t>Z. depressus</w:t>
      </w:r>
      <w:r w:rsidRPr="00945121">
        <w:t xml:space="preserve"> develops over time due to larval feeding, and decay of the fruit, making the infestation more detectable </w:t>
      </w:r>
      <w:r>
        <w:rPr>
          <w:noProof/>
        </w:rPr>
        <w:t>(Kang et al. 2008)</w:t>
      </w:r>
      <w:r w:rsidRPr="00D25330">
        <w:t>.</w:t>
      </w:r>
    </w:p>
    <w:p w14:paraId="76CE2DEB" w14:textId="77777777" w:rsidR="000441E3" w:rsidRPr="00945121" w:rsidRDefault="000441E3" w:rsidP="00DC43F2">
      <w:pPr>
        <w:keepNext/>
      </w:pPr>
      <w:r w:rsidRPr="00945121">
        <w:rPr>
          <w:i/>
          <w:iCs/>
        </w:rPr>
        <w:t>Zeugodacus depressus</w:t>
      </w:r>
      <w:r w:rsidRPr="00945121">
        <w:t xml:space="preserve"> larvae may be able to survive transport to Australia.</w:t>
      </w:r>
    </w:p>
    <w:p w14:paraId="5EC49A2A" w14:textId="77777777" w:rsidR="000441E3" w:rsidRPr="00945121" w:rsidRDefault="000441E3" w:rsidP="00A2286B">
      <w:pPr>
        <w:pStyle w:val="ListBullet"/>
        <w:tabs>
          <w:tab w:val="clear" w:pos="397"/>
          <w:tab w:val="num" w:pos="567"/>
        </w:tabs>
      </w:pPr>
      <w:bookmarkStart w:id="206" w:name="_Hlk78360634"/>
      <w:bookmarkStart w:id="207" w:name="_Hlk78360618"/>
      <w:r w:rsidRPr="00945121">
        <w:t xml:space="preserve">Larvae feed within the fruit and get adequate nutrition from their host fruit until they emerge to pupate, even if the fruit is removed from the vine </w:t>
      </w:r>
      <w:r>
        <w:rPr>
          <w:noProof/>
        </w:rPr>
        <w:t>(Kang et al. 2008)</w:t>
      </w:r>
      <w:r w:rsidRPr="00D25330">
        <w:t>.</w:t>
      </w:r>
    </w:p>
    <w:p w14:paraId="375B1899" w14:textId="77777777" w:rsidR="000441E3" w:rsidRPr="00945121" w:rsidRDefault="000441E3" w:rsidP="00A2286B">
      <w:pPr>
        <w:pStyle w:val="ListBullet"/>
        <w:tabs>
          <w:tab w:val="clear" w:pos="397"/>
          <w:tab w:val="num" w:pos="567"/>
        </w:tabs>
      </w:pPr>
      <w:r w:rsidRPr="00945121">
        <w:t xml:space="preserve">Most melons will be transported to Australia via sea freight, which takes approximately 13 days </w:t>
      </w:r>
      <w:r>
        <w:rPr>
          <w:noProof/>
        </w:rPr>
        <w:t>(APQA 2021)</w:t>
      </w:r>
      <w:r w:rsidRPr="00945121">
        <w:t>.</w:t>
      </w:r>
    </w:p>
    <w:p w14:paraId="3CCB692B" w14:textId="77777777" w:rsidR="000441E3" w:rsidRPr="00945121" w:rsidRDefault="000441E3" w:rsidP="00A2286B">
      <w:pPr>
        <w:pStyle w:val="ListBullet"/>
        <w:tabs>
          <w:tab w:val="clear" w:pos="397"/>
          <w:tab w:val="num" w:pos="567"/>
        </w:tabs>
      </w:pPr>
      <w:r w:rsidRPr="00945121">
        <w:t xml:space="preserve">Eggs hatch around 10 days after being laid into fruit, and larvae remain within the fruit for a further month </w:t>
      </w:r>
      <w:r>
        <w:rPr>
          <w:noProof/>
        </w:rPr>
        <w:t>(Han et al. 1994)</w:t>
      </w:r>
      <w:r w:rsidRPr="00D25330">
        <w:t>.</w:t>
      </w:r>
    </w:p>
    <w:p w14:paraId="628E6A50" w14:textId="77777777" w:rsidR="000441E3" w:rsidRPr="00945121" w:rsidRDefault="000441E3" w:rsidP="00A2286B">
      <w:pPr>
        <w:pStyle w:val="ListBullet2"/>
      </w:pPr>
      <w:r w:rsidRPr="00945121">
        <w:t xml:space="preserve">These periods become longer at lower temperatures as egg and larval development slows down </w:t>
      </w:r>
      <w:r>
        <w:rPr>
          <w:noProof/>
        </w:rPr>
        <w:t>(Jeon 2008)</w:t>
      </w:r>
      <w:r w:rsidRPr="00D25330">
        <w:t>.</w:t>
      </w:r>
    </w:p>
    <w:p w14:paraId="0C917B26" w14:textId="77777777" w:rsidR="000441E3" w:rsidRPr="00945121" w:rsidRDefault="000441E3" w:rsidP="00A2286B">
      <w:pPr>
        <w:pStyle w:val="ListBullet"/>
        <w:tabs>
          <w:tab w:val="clear" w:pos="397"/>
          <w:tab w:val="num" w:pos="567"/>
        </w:tabs>
      </w:pPr>
      <w:r w:rsidRPr="00945121">
        <w:t xml:space="preserve">Oriental melons are stored at 4.5°C to 10°C, and rockmelons are stored at 10°C </w:t>
      </w:r>
      <w:r>
        <w:rPr>
          <w:noProof/>
        </w:rPr>
        <w:t>(APQA 2021)</w:t>
      </w:r>
      <w:r w:rsidRPr="00945121">
        <w:t>.</w:t>
      </w:r>
    </w:p>
    <w:p w14:paraId="442E0C7D" w14:textId="77777777" w:rsidR="000441E3" w:rsidRPr="00945121" w:rsidRDefault="000441E3" w:rsidP="00A2286B">
      <w:pPr>
        <w:pStyle w:val="ListBullet"/>
        <w:tabs>
          <w:tab w:val="clear" w:pos="397"/>
          <w:tab w:val="num" w:pos="567"/>
        </w:tabs>
      </w:pPr>
      <w:r w:rsidRPr="00945121">
        <w:t xml:space="preserve">While the mortality of </w:t>
      </w:r>
      <w:r w:rsidRPr="00945121">
        <w:rPr>
          <w:i/>
          <w:iCs/>
        </w:rPr>
        <w:t>Z. depressus</w:t>
      </w:r>
      <w:r w:rsidRPr="00945121">
        <w:t xml:space="preserve"> eggs and larvae increases as temperatures fall below 20°C </w:t>
      </w:r>
      <w:r>
        <w:rPr>
          <w:noProof/>
        </w:rPr>
        <w:t>(Jeon 2008)</w:t>
      </w:r>
      <w:r w:rsidRPr="00945121">
        <w:t>, it is unlikely that the temperatures melons are stored and transported at will lead to 100% mortality.</w:t>
      </w:r>
    </w:p>
    <w:p w14:paraId="35A1ED47" w14:textId="77777777" w:rsidR="000441E3" w:rsidRPr="00945121" w:rsidRDefault="000441E3" w:rsidP="00A2286B">
      <w:pPr>
        <w:pStyle w:val="ListBullet2"/>
      </w:pPr>
      <w:r w:rsidRPr="00945121">
        <w:t xml:space="preserve">This mortality effect is decreased in second instar larvae, and decreased again in third instar larvae </w:t>
      </w:r>
      <w:r>
        <w:rPr>
          <w:noProof/>
        </w:rPr>
        <w:t>(Jeon 2008)</w:t>
      </w:r>
      <w:r w:rsidRPr="00945121">
        <w:t>. This means that older larvae may survive cold storage, while eggs and younger larvae are less likely to survive.</w:t>
      </w:r>
      <w:bookmarkEnd w:id="206"/>
      <w:bookmarkEnd w:id="207"/>
    </w:p>
    <w:p w14:paraId="20189CC7" w14:textId="6A2F6F6B" w:rsidR="000441E3" w:rsidRPr="00945121" w:rsidRDefault="000441E3" w:rsidP="00DC43F2">
      <w:r>
        <w:t xml:space="preserve">For the reasons outlined, the likelihood that </w:t>
      </w:r>
      <w:r w:rsidRPr="00541125">
        <w:rPr>
          <w:rStyle w:val="Emphasis"/>
        </w:rPr>
        <w:t>Z</w:t>
      </w:r>
      <w:r>
        <w:rPr>
          <w:rStyle w:val="Emphasis"/>
        </w:rPr>
        <w:t>. </w:t>
      </w:r>
      <w:r w:rsidRPr="00541125">
        <w:rPr>
          <w:rStyle w:val="Emphasis"/>
        </w:rPr>
        <w:t>depressus</w:t>
      </w:r>
      <w:r>
        <w:t xml:space="preserve"> </w:t>
      </w:r>
      <w:r w:rsidRPr="00306EF3">
        <w:t>will arrive in Australia in a viable state with the importation</w:t>
      </w:r>
      <w:r>
        <w:t xml:space="preserve"> of</w:t>
      </w:r>
      <w:r w:rsidRPr="00306EF3">
        <w:t xml:space="preserv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Moderate.</w:t>
      </w:r>
    </w:p>
    <w:p w14:paraId="6B434BEB" w14:textId="77777777" w:rsidR="000441E3" w:rsidRPr="00945121" w:rsidRDefault="000441E3" w:rsidP="00DC43F2">
      <w:pPr>
        <w:keepNext/>
        <w:rPr>
          <w:rStyle w:val="Strong"/>
        </w:rPr>
      </w:pPr>
      <w:r w:rsidRPr="00945121">
        <w:rPr>
          <w:rStyle w:val="Strong"/>
        </w:rPr>
        <w:t>Likelihood of distribution</w:t>
      </w:r>
    </w:p>
    <w:p w14:paraId="0FC4571B" w14:textId="70727F8C" w:rsidR="000441E3" w:rsidRPr="00945121" w:rsidRDefault="000441E3" w:rsidP="00DC43F2">
      <w:r w:rsidRPr="00945121">
        <w:t xml:space="preserve">The likelihood that </w:t>
      </w:r>
      <w:r w:rsidRPr="00945121">
        <w:rPr>
          <w:rStyle w:val="Emphasis"/>
        </w:rPr>
        <w:t>Z</w:t>
      </w:r>
      <w:r>
        <w:rPr>
          <w:rStyle w:val="Emphasis"/>
        </w:rPr>
        <w:t>. </w:t>
      </w:r>
      <w:r w:rsidRPr="00945121">
        <w:rPr>
          <w:rStyle w:val="Emphasis"/>
        </w:rPr>
        <w:t>depressus</w:t>
      </w:r>
      <w:r w:rsidRPr="00945121">
        <w:t xml:space="preserve"> will be distributed within Australia in a viable state as a result of processing, sale or disposal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subsequently transfer to a susceptible part of a host is assessed as: </w:t>
      </w:r>
      <w:r w:rsidRPr="00945121">
        <w:rPr>
          <w:b/>
        </w:rPr>
        <w:t>Moderate</w:t>
      </w:r>
      <w:r w:rsidRPr="00945121">
        <w:t>.</w:t>
      </w:r>
    </w:p>
    <w:p w14:paraId="7A4E6D76" w14:textId="77777777" w:rsidR="000441E3" w:rsidRPr="00945121" w:rsidRDefault="000441E3" w:rsidP="00DC43F2">
      <w:r w:rsidRPr="00945121">
        <w:t xml:space="preserve">The likelihood of distribution is assessed as Moderate because, if </w:t>
      </w:r>
      <w:r w:rsidRPr="00945121">
        <w:rPr>
          <w:i/>
          <w:iCs/>
        </w:rPr>
        <w:t>Z. depressus</w:t>
      </w:r>
      <w:r w:rsidRPr="00945121">
        <w:t xml:space="preserve"> larvae are imported into Australia in infested melon fruit, there is the potential for them to successfully pupate into adults. The ability of adults to fly, combined with their behaviour of moving between different environments to locate resources, increases the likelihood they will disperse to a suitable host. However, this species has a relatively narrow host range compared to other pest fruit flies, which may reduce the likelihood of this species finding a suitable host compared to highly polyphagous fruit fly species.</w:t>
      </w:r>
    </w:p>
    <w:p w14:paraId="2DCA5316" w14:textId="77777777" w:rsidR="000441E3" w:rsidRPr="00945121" w:rsidRDefault="000441E3" w:rsidP="00DC43F2">
      <w:r w:rsidRPr="00945121">
        <w:t>The following information provides supporting evidence for this assessment.</w:t>
      </w:r>
    </w:p>
    <w:p w14:paraId="45E2395A" w14:textId="77777777" w:rsidR="000441E3" w:rsidRPr="00945121" w:rsidRDefault="000441E3" w:rsidP="00DC43F2">
      <w:pPr>
        <w:keepNext/>
      </w:pPr>
      <w:r w:rsidRPr="00945121">
        <w:t>Melon fruit imported from Korea will likely be distributed throughout Australia for retail sale. Infested melon fruit showing signs of infestation are likely to be removed from distribution, but infested fruit without obvious signs could be distributed and sold.</w:t>
      </w:r>
    </w:p>
    <w:p w14:paraId="12BEFAAE" w14:textId="77777777" w:rsidR="000441E3" w:rsidRPr="00945121" w:rsidRDefault="000441E3" w:rsidP="00A2286B">
      <w:pPr>
        <w:pStyle w:val="ListBullet"/>
        <w:tabs>
          <w:tab w:val="clear" w:pos="397"/>
          <w:tab w:val="num" w:pos="567"/>
        </w:tabs>
      </w:pPr>
      <w:r w:rsidRPr="00945121">
        <w:t>It is expected that fresh oriental melons and rockmelons from Korea will likely be distributed for retail sale in many areas of the country. The major population centres are likely to receive the majority of the imported melons.</w:t>
      </w:r>
    </w:p>
    <w:p w14:paraId="43A3958A" w14:textId="77777777" w:rsidR="000441E3" w:rsidRPr="00945121" w:rsidRDefault="000441E3" w:rsidP="00A2286B">
      <w:pPr>
        <w:pStyle w:val="ListBullet"/>
        <w:tabs>
          <w:tab w:val="clear" w:pos="397"/>
          <w:tab w:val="num" w:pos="567"/>
        </w:tabs>
      </w:pPr>
      <w:r w:rsidRPr="00945121">
        <w:t>The intended end use for imported fresh oriental melons and rockmelons is human consumption. Fresh melons without obvious signs of infestation could potentially be distributed via the wholesale and retail trade pathway.</w:t>
      </w:r>
    </w:p>
    <w:p w14:paraId="75ACAF0A" w14:textId="77777777" w:rsidR="000441E3" w:rsidRPr="00945121" w:rsidRDefault="000441E3" w:rsidP="00A2286B">
      <w:pPr>
        <w:pStyle w:val="ListBullet"/>
        <w:tabs>
          <w:tab w:val="clear" w:pos="397"/>
          <w:tab w:val="num" w:pos="567"/>
        </w:tabs>
      </w:pPr>
      <w:r w:rsidRPr="00945121">
        <w:t xml:space="preserve">Feeding by larvae leads to obvious fruit damage and eventual rotting of the fruit </w:t>
      </w:r>
      <w:r>
        <w:rPr>
          <w:noProof/>
        </w:rPr>
        <w:t>(Kang et al. 2008)</w:t>
      </w:r>
      <w:r w:rsidRPr="00D25330">
        <w:t>.</w:t>
      </w:r>
    </w:p>
    <w:p w14:paraId="7CC3FFA6" w14:textId="77777777" w:rsidR="000441E3" w:rsidRPr="00945121" w:rsidRDefault="000441E3" w:rsidP="00A2286B">
      <w:pPr>
        <w:pStyle w:val="ListBullet"/>
        <w:tabs>
          <w:tab w:val="clear" w:pos="397"/>
          <w:tab w:val="num" w:pos="567"/>
        </w:tabs>
      </w:pPr>
      <w:r w:rsidRPr="00945121">
        <w:t xml:space="preserve">The development of eggs and larvae slows down at low temperatures </w:t>
      </w:r>
      <w:r>
        <w:rPr>
          <w:noProof/>
        </w:rPr>
        <w:t>(Jeon 2008)</w:t>
      </w:r>
      <w:r w:rsidRPr="00945121">
        <w:t>, which could delay fruit showing damage.</w:t>
      </w:r>
    </w:p>
    <w:p w14:paraId="06338E9A" w14:textId="77777777" w:rsidR="000441E3" w:rsidRPr="00945121" w:rsidRDefault="000441E3" w:rsidP="00A2286B">
      <w:pPr>
        <w:pStyle w:val="ListBullet2"/>
      </w:pPr>
      <w:r w:rsidRPr="00945121">
        <w:t>However, once in retail stores fruit are likely to be kept at room temperature, allowing the rate of development to increase in speed.</w:t>
      </w:r>
    </w:p>
    <w:p w14:paraId="02F250D6" w14:textId="77777777" w:rsidR="000441E3" w:rsidRPr="00945121" w:rsidRDefault="000441E3" w:rsidP="00A2286B">
      <w:pPr>
        <w:pStyle w:val="ListBullet"/>
        <w:tabs>
          <w:tab w:val="clear" w:pos="397"/>
          <w:tab w:val="num" w:pos="567"/>
        </w:tabs>
      </w:pPr>
      <w:r w:rsidRPr="00945121">
        <w:t>Damaged fruit will likely be discarded into managed waste systems.</w:t>
      </w:r>
    </w:p>
    <w:p w14:paraId="2513DFA3" w14:textId="77777777" w:rsidR="000441E3" w:rsidRPr="00945121" w:rsidRDefault="000441E3" w:rsidP="00A2286B">
      <w:pPr>
        <w:pStyle w:val="ListBullet2"/>
      </w:pPr>
      <w:r w:rsidRPr="00945121">
        <w:t xml:space="preserve">Mortality of </w:t>
      </w:r>
      <w:r w:rsidRPr="00945121">
        <w:rPr>
          <w:i/>
          <w:iCs/>
        </w:rPr>
        <w:t>Z. depressus</w:t>
      </w:r>
      <w:r w:rsidRPr="00945121">
        <w:t xml:space="preserve"> eggs and larvae reaches nearly 100% in temperatures above 33°C </w:t>
      </w:r>
      <w:r>
        <w:rPr>
          <w:noProof/>
        </w:rPr>
        <w:t>(Jeon 2008)</w:t>
      </w:r>
      <w:r w:rsidRPr="00945121">
        <w:t>, which are likely to be reached in managed waste systems.</w:t>
      </w:r>
    </w:p>
    <w:p w14:paraId="0677250C" w14:textId="77777777" w:rsidR="000441E3" w:rsidRPr="00945121" w:rsidRDefault="000441E3" w:rsidP="00A2286B">
      <w:pPr>
        <w:pStyle w:val="ListBullet"/>
        <w:tabs>
          <w:tab w:val="clear" w:pos="397"/>
          <w:tab w:val="num" w:pos="567"/>
        </w:tabs>
      </w:pPr>
      <w:r w:rsidRPr="00945121">
        <w:t>Fruit that is purchased by consumers before showing damage may be discarded in urban, rural and natural locations, or in domestic compost.</w:t>
      </w:r>
    </w:p>
    <w:p w14:paraId="23D4E3A6" w14:textId="77777777" w:rsidR="000441E3" w:rsidRPr="00945121" w:rsidRDefault="000441E3" w:rsidP="00DC43F2">
      <w:pPr>
        <w:keepNext/>
      </w:pPr>
      <w:r w:rsidRPr="00945121">
        <w:t>Larvae from fruit discarded in suitable environments may be able to pupate.</w:t>
      </w:r>
    </w:p>
    <w:p w14:paraId="392E2A2D" w14:textId="77777777" w:rsidR="000441E3" w:rsidRPr="00945121" w:rsidRDefault="000441E3" w:rsidP="00A2286B">
      <w:pPr>
        <w:pStyle w:val="ListBullet"/>
        <w:tabs>
          <w:tab w:val="clear" w:pos="397"/>
          <w:tab w:val="num" w:pos="567"/>
        </w:tabs>
      </w:pPr>
      <w:r w:rsidRPr="00945121">
        <w:rPr>
          <w:i/>
          <w:iCs/>
        </w:rPr>
        <w:t>Zeugodacus depressus</w:t>
      </w:r>
      <w:r w:rsidRPr="00945121">
        <w:t xml:space="preserve"> usually pupates in the soil </w:t>
      </w:r>
      <w:r>
        <w:rPr>
          <w:noProof/>
        </w:rPr>
        <w:t>(Han, Choi &amp; Ro 2017; Kang et al. 2008)</w:t>
      </w:r>
      <w:r w:rsidRPr="00945121">
        <w:t>, so fruit discarded near soil may allow larvae to begin pupation.</w:t>
      </w:r>
    </w:p>
    <w:p w14:paraId="3B14D624" w14:textId="77777777" w:rsidR="000441E3" w:rsidRPr="00945121" w:rsidRDefault="000441E3" w:rsidP="00A2286B">
      <w:pPr>
        <w:pStyle w:val="ListBullet2"/>
      </w:pPr>
      <w:r w:rsidRPr="00945121">
        <w:t>Pupation is also possible without soil, but the pupae are less likely to survive.</w:t>
      </w:r>
    </w:p>
    <w:p w14:paraId="2967FC18" w14:textId="77777777" w:rsidR="000441E3" w:rsidRPr="00945121" w:rsidRDefault="000441E3" w:rsidP="00A2286B">
      <w:pPr>
        <w:pStyle w:val="ListBullet"/>
        <w:tabs>
          <w:tab w:val="clear" w:pos="397"/>
          <w:tab w:val="num" w:pos="567"/>
        </w:tabs>
      </w:pPr>
      <w:r w:rsidRPr="00945121">
        <w:rPr>
          <w:i/>
          <w:iCs/>
        </w:rPr>
        <w:t>Zeugodacus depressus</w:t>
      </w:r>
      <w:r w:rsidRPr="00945121">
        <w:t xml:space="preserve"> infest fruit during summer and then pupate over winter before developing into adults in the spring </w:t>
      </w:r>
      <w:r>
        <w:rPr>
          <w:noProof/>
        </w:rPr>
        <w:t>(Kang et al. 2008)</w:t>
      </w:r>
      <w:r w:rsidRPr="00945121">
        <w:t xml:space="preserve">. If any melons potentially infested with </w:t>
      </w:r>
      <w:r w:rsidRPr="00945121">
        <w:rPr>
          <w:i/>
          <w:iCs/>
        </w:rPr>
        <w:t>Z. depressus</w:t>
      </w:r>
      <w:r w:rsidRPr="00945121">
        <w:t xml:space="preserve"> during Korean summer </w:t>
      </w:r>
      <w:r>
        <w:t xml:space="preserve">(June to August) </w:t>
      </w:r>
      <w:r w:rsidRPr="00945121">
        <w:t>were to be imported into Australia, they would arrive during late winter or spring in Australia, which would be conducive to adult development.</w:t>
      </w:r>
    </w:p>
    <w:p w14:paraId="153EF678" w14:textId="77777777" w:rsidR="000441E3" w:rsidRPr="00945121" w:rsidRDefault="000441E3" w:rsidP="00A2286B">
      <w:pPr>
        <w:pStyle w:val="ListBullet"/>
        <w:tabs>
          <w:tab w:val="clear" w:pos="397"/>
          <w:tab w:val="num" w:pos="567"/>
        </w:tabs>
      </w:pPr>
      <w:r w:rsidRPr="00945121">
        <w:rPr>
          <w:i/>
          <w:iCs/>
        </w:rPr>
        <w:t>Zeugodacus depressus</w:t>
      </w:r>
      <w:r w:rsidRPr="00945121">
        <w:t xml:space="preserve"> pupae are able to develop into adults at temperatures ranging from 15°C to 30°C </w:t>
      </w:r>
      <w:r>
        <w:rPr>
          <w:noProof/>
        </w:rPr>
        <w:t>(Kang et al. 2008)</w:t>
      </w:r>
      <w:r w:rsidRPr="00945121">
        <w:t xml:space="preserve">, which are available in many parts of Australia in spring and summer </w:t>
      </w:r>
      <w:r>
        <w:rPr>
          <w:noProof/>
        </w:rPr>
        <w:t>(Bureau of Meteorology 2023)</w:t>
      </w:r>
      <w:r w:rsidRPr="00945121">
        <w:t>.</w:t>
      </w:r>
    </w:p>
    <w:p w14:paraId="2B821397" w14:textId="77777777" w:rsidR="000441E3" w:rsidRPr="00945121" w:rsidRDefault="000441E3" w:rsidP="00A2286B">
      <w:pPr>
        <w:pStyle w:val="ListBullet"/>
        <w:tabs>
          <w:tab w:val="clear" w:pos="397"/>
          <w:tab w:val="num" w:pos="567"/>
        </w:tabs>
      </w:pPr>
      <w:r w:rsidRPr="00945121">
        <w:t xml:space="preserve">Pupae that form in unsuitable environments, such as areas that are too dry, are unlikely to successfully develop into adults </w:t>
      </w:r>
      <w:r>
        <w:rPr>
          <w:noProof/>
        </w:rPr>
        <w:t>(Jeon 2008)</w:t>
      </w:r>
      <w:r w:rsidRPr="00945121">
        <w:t>.</w:t>
      </w:r>
    </w:p>
    <w:p w14:paraId="383651F6" w14:textId="77777777" w:rsidR="000441E3" w:rsidRPr="00945121" w:rsidRDefault="000441E3" w:rsidP="00DC43F2">
      <w:pPr>
        <w:keepNext/>
      </w:pPr>
      <w:r w:rsidRPr="00945121">
        <w:rPr>
          <w:i/>
          <w:iCs/>
        </w:rPr>
        <w:t>Zeugodacus depressus</w:t>
      </w:r>
      <w:r w:rsidRPr="00945121">
        <w:t xml:space="preserve"> can attack and develop in several cultivated fruit species, and some wild species.</w:t>
      </w:r>
    </w:p>
    <w:p w14:paraId="16F3167F" w14:textId="77777777" w:rsidR="000441E3" w:rsidRPr="00945121" w:rsidRDefault="000441E3" w:rsidP="00A2286B">
      <w:pPr>
        <w:pStyle w:val="ListBullet"/>
        <w:tabs>
          <w:tab w:val="clear" w:pos="397"/>
          <w:tab w:val="num" w:pos="567"/>
        </w:tabs>
      </w:pPr>
      <w:bookmarkStart w:id="208" w:name="_Hlk78361801"/>
      <w:bookmarkStart w:id="209" w:name="_Hlk78361731"/>
      <w:r w:rsidRPr="00945121">
        <w:t xml:space="preserve">The main commercial host of </w:t>
      </w:r>
      <w:r w:rsidRPr="00945121">
        <w:rPr>
          <w:i/>
          <w:iCs/>
        </w:rPr>
        <w:t>Z. depressus</w:t>
      </w:r>
      <w:r w:rsidRPr="00945121">
        <w:t xml:space="preserve"> is pumpkin, though watermelon, cucumber, various melons and tomato can also be attacked on occasion </w:t>
      </w:r>
      <w:r>
        <w:rPr>
          <w:noProof/>
        </w:rPr>
        <w:t>(Han, Choi &amp; Ro 2017; Han et al. 1994)</w:t>
      </w:r>
      <w:r w:rsidRPr="00945121">
        <w:t>.</w:t>
      </w:r>
    </w:p>
    <w:p w14:paraId="06B2CE99" w14:textId="77777777" w:rsidR="000441E3" w:rsidRPr="00945121" w:rsidRDefault="000441E3" w:rsidP="00A2286B">
      <w:pPr>
        <w:pStyle w:val="ListBullet"/>
        <w:tabs>
          <w:tab w:val="clear" w:pos="397"/>
          <w:tab w:val="num" w:pos="567"/>
        </w:tabs>
      </w:pPr>
      <w:r w:rsidRPr="00945121">
        <w:t xml:space="preserve">Production of these host crops occurs in some parts of all mainland states and territories of Australia </w:t>
      </w:r>
      <w:bookmarkEnd w:id="208"/>
      <w:r>
        <w:rPr>
          <w:noProof/>
        </w:rPr>
        <w:t>(Horticulture Innovation Australia 2022a, b)</w:t>
      </w:r>
      <w:r w:rsidRPr="00945121">
        <w:t>.</w:t>
      </w:r>
    </w:p>
    <w:p w14:paraId="14AC6980" w14:textId="77777777" w:rsidR="000441E3" w:rsidRPr="00945121" w:rsidRDefault="000441E3" w:rsidP="00A2286B">
      <w:pPr>
        <w:pStyle w:val="ListBullet"/>
        <w:tabs>
          <w:tab w:val="clear" w:pos="397"/>
          <w:tab w:val="num" w:pos="567"/>
        </w:tabs>
      </w:pPr>
      <w:r w:rsidRPr="00945121">
        <w:rPr>
          <w:i/>
          <w:iCs/>
        </w:rPr>
        <w:t>Zeugodacus depressus</w:t>
      </w:r>
      <w:r w:rsidRPr="00945121">
        <w:t xml:space="preserve"> is also recorded attacking wild gourds in Korea and Japan </w:t>
      </w:r>
      <w:r>
        <w:rPr>
          <w:noProof/>
        </w:rPr>
        <w:t>(Han, Choi &amp; Ro 2017)</w:t>
      </w:r>
      <w:r w:rsidRPr="0044093B">
        <w:rPr>
          <w:noProof/>
        </w:rPr>
        <w:t xml:space="preserve"> </w:t>
      </w:r>
      <w:r w:rsidRPr="00945121">
        <w:t>and therefore may be able to attack some wild cucurbitaceous species present in Australia</w:t>
      </w:r>
      <w:r w:rsidRPr="00945121">
        <w:rPr>
          <w:noProof/>
        </w:rPr>
        <w:t>.</w:t>
      </w:r>
      <w:bookmarkEnd w:id="209"/>
    </w:p>
    <w:p w14:paraId="35580388" w14:textId="77777777" w:rsidR="000441E3" w:rsidRPr="00945121" w:rsidRDefault="000441E3" w:rsidP="00DC43F2">
      <w:pPr>
        <w:keepNext/>
      </w:pPr>
      <w:bookmarkStart w:id="210" w:name="_Hlk78361842"/>
      <w:r w:rsidRPr="00945121">
        <w:t xml:space="preserve">Adult </w:t>
      </w:r>
      <w:r w:rsidRPr="00945121">
        <w:rPr>
          <w:i/>
          <w:iCs/>
        </w:rPr>
        <w:t>Z. depressus</w:t>
      </w:r>
      <w:r w:rsidRPr="00945121">
        <w:t xml:space="preserve"> are capable of flying short distances to find mates and hosts</w:t>
      </w:r>
      <w:bookmarkEnd w:id="210"/>
      <w:r w:rsidRPr="00945121">
        <w:t>.</w:t>
      </w:r>
    </w:p>
    <w:p w14:paraId="0C8C3C72" w14:textId="77777777" w:rsidR="000441E3" w:rsidRPr="00945121" w:rsidRDefault="000441E3" w:rsidP="00A2286B">
      <w:pPr>
        <w:pStyle w:val="ListBullet"/>
        <w:tabs>
          <w:tab w:val="clear" w:pos="397"/>
          <w:tab w:val="num" w:pos="567"/>
        </w:tabs>
      </w:pPr>
      <w:bookmarkStart w:id="211" w:name="_Hlk78361861"/>
      <w:r w:rsidRPr="00945121">
        <w:t xml:space="preserve">In Korea newly emerged </w:t>
      </w:r>
      <w:r w:rsidRPr="00945121">
        <w:rPr>
          <w:i/>
          <w:iCs/>
        </w:rPr>
        <w:t>Z. depressus</w:t>
      </w:r>
      <w:r w:rsidRPr="00945121">
        <w:t xml:space="preserve"> adults fly to adjacent weedy or forested areas and stay there for up to 2 months before returning to fields to lay eggs into host fruit </w:t>
      </w:r>
      <w:r>
        <w:rPr>
          <w:noProof/>
        </w:rPr>
        <w:t>(Han et al. 1994; Jeon 2008; Seo et al. 2008)</w:t>
      </w:r>
      <w:r w:rsidRPr="00945121">
        <w:t>.</w:t>
      </w:r>
    </w:p>
    <w:p w14:paraId="7AF79230" w14:textId="77777777" w:rsidR="000441E3" w:rsidRPr="00945121" w:rsidRDefault="000441E3" w:rsidP="00A2286B">
      <w:pPr>
        <w:pStyle w:val="ListBullet"/>
        <w:tabs>
          <w:tab w:val="clear" w:pos="397"/>
          <w:tab w:val="num" w:pos="567"/>
        </w:tabs>
      </w:pPr>
      <w:r w:rsidRPr="00945121">
        <w:t xml:space="preserve">Female </w:t>
      </w:r>
      <w:r w:rsidRPr="00945121">
        <w:rPr>
          <w:i/>
          <w:iCs/>
        </w:rPr>
        <w:t>Z. depressus</w:t>
      </w:r>
      <w:r w:rsidRPr="00945121">
        <w:t xml:space="preserve"> are largely attracted towards mates and potential host fruit by smell </w:t>
      </w:r>
      <w:r>
        <w:rPr>
          <w:noProof/>
        </w:rPr>
        <w:t>(Jeon 2008)</w:t>
      </w:r>
      <w:r w:rsidRPr="00945121">
        <w:t>.</w:t>
      </w:r>
    </w:p>
    <w:p w14:paraId="06B04529" w14:textId="77777777" w:rsidR="000441E3" w:rsidRPr="00945121" w:rsidRDefault="000441E3" w:rsidP="00A2286B">
      <w:pPr>
        <w:pStyle w:val="ListBullet"/>
        <w:tabs>
          <w:tab w:val="clear" w:pos="397"/>
          <w:tab w:val="num" w:pos="567"/>
        </w:tabs>
      </w:pPr>
      <w:r w:rsidRPr="00945121">
        <w:t>Adults that emerge near suitable host fruit would likely be able to access and infest it once they are sexually mature</w:t>
      </w:r>
      <w:bookmarkEnd w:id="211"/>
      <w:r w:rsidRPr="00945121">
        <w:t>.</w:t>
      </w:r>
    </w:p>
    <w:p w14:paraId="3359E3FA" w14:textId="77777777" w:rsidR="000441E3" w:rsidRPr="00945121" w:rsidRDefault="000441E3" w:rsidP="00DC43F2">
      <w:r w:rsidRPr="00CE7A49">
        <w:t xml:space="preserve">For the reasons outlined, the likelihood that </w:t>
      </w:r>
      <w:r w:rsidRPr="002D5E9B">
        <w:rPr>
          <w:i/>
          <w:iCs/>
        </w:rPr>
        <w:t>Z</w:t>
      </w:r>
      <w:r>
        <w:rPr>
          <w:i/>
          <w:iCs/>
        </w:rPr>
        <w:t>. </w:t>
      </w:r>
      <w:r w:rsidRPr="002D5E9B">
        <w:rPr>
          <w:i/>
          <w:iCs/>
        </w:rPr>
        <w:t>depressus</w:t>
      </w:r>
      <w:r w:rsidRPr="00CE7A49">
        <w:t xml:space="preserve"> will be distributed within Australia in a viable state as a result of processing, sale or disposal of oriental melon and rockmelon fruit from Korea, and subsequently transfer to a susceptible part of a host is assessed as Moderate</w:t>
      </w:r>
      <w:r w:rsidRPr="00945121">
        <w:t>.</w:t>
      </w:r>
    </w:p>
    <w:p w14:paraId="1A8BBC7F" w14:textId="77777777" w:rsidR="000441E3" w:rsidRPr="00945121" w:rsidRDefault="000441E3" w:rsidP="00DC43F2">
      <w:pPr>
        <w:keepNext/>
        <w:rPr>
          <w:rStyle w:val="Strong"/>
        </w:rPr>
      </w:pPr>
      <w:r w:rsidRPr="00945121">
        <w:rPr>
          <w:rStyle w:val="Strong"/>
        </w:rPr>
        <w:t>Overall likelihood of entry</w:t>
      </w:r>
    </w:p>
    <w:p w14:paraId="7DCB2355" w14:textId="1239305F" w:rsidR="000441E3" w:rsidRPr="00945121" w:rsidRDefault="000441E3" w:rsidP="00DC43F2">
      <w:r w:rsidRPr="00945121">
        <w:t xml:space="preserve">The overall likelihood of entry is determined by combining the likelihood of importation with the likelihood of distribution using the matrix of rules in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w:t>
      </w:r>
    </w:p>
    <w:p w14:paraId="751773DA" w14:textId="1F9940C3" w:rsidR="000441E3" w:rsidRPr="00945121" w:rsidRDefault="000441E3" w:rsidP="00DC43F2">
      <w:pPr>
        <w:rPr>
          <w:color w:val="000000" w:themeColor="text1"/>
        </w:rPr>
      </w:pPr>
      <w:r w:rsidRPr="00945121">
        <w:rPr>
          <w:color w:val="000000" w:themeColor="text1"/>
        </w:rPr>
        <w:t xml:space="preserve">The likelihood that </w:t>
      </w:r>
      <w:r w:rsidRPr="00945121">
        <w:rPr>
          <w:rStyle w:val="Emphasis"/>
        </w:rPr>
        <w:t>Z</w:t>
      </w:r>
      <w:r>
        <w:rPr>
          <w:rStyle w:val="Emphasis"/>
        </w:rPr>
        <w:t>. </w:t>
      </w:r>
      <w:r w:rsidRPr="00945121">
        <w:rPr>
          <w:rStyle w:val="Emphasis"/>
        </w:rPr>
        <w:t>depressus</w:t>
      </w:r>
      <w:r w:rsidRPr="00945121">
        <w:rPr>
          <w:i/>
          <w:color w:val="000000" w:themeColor="text1"/>
        </w:rPr>
        <w:t xml:space="preserve"> </w:t>
      </w:r>
      <w:r w:rsidRPr="00945121">
        <w:rPr>
          <w:color w:val="000000" w:themeColor="text1"/>
        </w:rPr>
        <w:t xml:space="preserve">will enter </w:t>
      </w:r>
      <w:r w:rsidRPr="00945121">
        <w:t>Australia</w:t>
      </w:r>
      <w:r w:rsidRPr="00945121">
        <w:rPr>
          <w:color w:val="000000" w:themeColor="text1"/>
        </w:rPr>
        <w:t xml:space="preserve"> as a result of </w:t>
      </w:r>
      <w:r w:rsidRPr="00945121">
        <w:t xml:space="preserve">trade in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be distributed in a viable state to a susceptible part of a h</w:t>
      </w:r>
      <w:r w:rsidRPr="00945121">
        <w:rPr>
          <w:color w:val="000000" w:themeColor="text1"/>
        </w:rPr>
        <w:t xml:space="preserve">ost is assessed as: </w:t>
      </w:r>
      <w:r w:rsidRPr="00945121">
        <w:rPr>
          <w:b/>
        </w:rPr>
        <w:t>Low</w:t>
      </w:r>
      <w:r w:rsidRPr="00945121">
        <w:rPr>
          <w:color w:val="000000" w:themeColor="text1"/>
        </w:rPr>
        <w:t>.</w:t>
      </w:r>
    </w:p>
    <w:p w14:paraId="1FC47BB1" w14:textId="77777777" w:rsidR="000441E3" w:rsidRPr="00945121" w:rsidRDefault="000441E3" w:rsidP="00DC43F2">
      <w:pPr>
        <w:pStyle w:val="Heading4"/>
      </w:pPr>
      <w:r w:rsidRPr="00945121">
        <w:t>Likelihood of establishment</w:t>
      </w:r>
    </w:p>
    <w:p w14:paraId="4FC9F4C4" w14:textId="77777777" w:rsidR="000441E3" w:rsidRPr="00945121" w:rsidRDefault="000441E3" w:rsidP="00DC43F2">
      <w:r w:rsidRPr="00945121">
        <w:t xml:space="preserve">The likelihood that </w:t>
      </w:r>
      <w:r w:rsidRPr="00945121">
        <w:rPr>
          <w:rStyle w:val="Emphasis"/>
        </w:rPr>
        <w:t>Z</w:t>
      </w:r>
      <w:r>
        <w:rPr>
          <w:rStyle w:val="Emphasis"/>
        </w:rPr>
        <w:t>. </w:t>
      </w:r>
      <w:r w:rsidRPr="00945121">
        <w:rPr>
          <w:rStyle w:val="Emphasis"/>
        </w:rPr>
        <w:t>depressus</w:t>
      </w:r>
      <w:r w:rsidRPr="00945121">
        <w:t xml:space="preserve"> will establish within Australia based on a comparison of factors in the source and destination areas that affect pest survival and reproduction is assessed as: </w:t>
      </w:r>
      <w:r w:rsidRPr="00945121">
        <w:rPr>
          <w:rStyle w:val="Strong"/>
        </w:rPr>
        <w:t>Moderate</w:t>
      </w:r>
      <w:r w:rsidRPr="00945121">
        <w:t>.</w:t>
      </w:r>
    </w:p>
    <w:p w14:paraId="11BFD747" w14:textId="77777777" w:rsidR="000441E3" w:rsidRPr="00945121" w:rsidRDefault="000441E3" w:rsidP="00DC43F2">
      <w:bookmarkStart w:id="212" w:name="_Hlk78361962"/>
      <w:r w:rsidRPr="00945121">
        <w:t xml:space="preserve">The likelihood of establishment is assessed as Moderate because, while many places in Australia have environments that are unsuitable for the survival of </w:t>
      </w:r>
      <w:r w:rsidRPr="00945121">
        <w:rPr>
          <w:i/>
          <w:iCs/>
        </w:rPr>
        <w:t>Z. depressus</w:t>
      </w:r>
      <w:r w:rsidRPr="00945121">
        <w:t xml:space="preserve">, there are some areas where this species could establish, particularly in places where host plants are grown. Existing practices to detect and control fruit fly pests in Australia may not be immediately effective against </w:t>
      </w:r>
      <w:r w:rsidRPr="00945121">
        <w:rPr>
          <w:i/>
          <w:iCs/>
        </w:rPr>
        <w:t>Z. depressus</w:t>
      </w:r>
      <w:bookmarkEnd w:id="212"/>
      <w:r w:rsidRPr="00945121">
        <w:t>.</w:t>
      </w:r>
    </w:p>
    <w:p w14:paraId="07B26AA1" w14:textId="77777777" w:rsidR="000441E3" w:rsidRPr="00945121" w:rsidRDefault="000441E3" w:rsidP="00DC43F2">
      <w:pPr>
        <w:pStyle w:val="ListParagraph"/>
        <w:ind w:left="0"/>
      </w:pPr>
      <w:r w:rsidRPr="00945121">
        <w:t>The following information provides supporting evidence for this assessment.</w:t>
      </w:r>
    </w:p>
    <w:p w14:paraId="62B15FED" w14:textId="77777777" w:rsidR="000441E3" w:rsidRPr="00945121" w:rsidRDefault="000441E3" w:rsidP="00DC43F2">
      <w:pPr>
        <w:keepNext/>
      </w:pPr>
      <w:bookmarkStart w:id="213" w:name="_Hlk78361988"/>
      <w:r w:rsidRPr="00945121">
        <w:t xml:space="preserve">Host species of </w:t>
      </w:r>
      <w:r w:rsidRPr="00945121">
        <w:rPr>
          <w:i/>
          <w:iCs/>
        </w:rPr>
        <w:t>Z. depressus</w:t>
      </w:r>
      <w:r w:rsidRPr="00945121">
        <w:t xml:space="preserve"> are available in Australia</w:t>
      </w:r>
      <w:bookmarkEnd w:id="213"/>
      <w:r w:rsidRPr="00945121">
        <w:t>.</w:t>
      </w:r>
    </w:p>
    <w:p w14:paraId="49BA0534" w14:textId="77777777" w:rsidR="000441E3" w:rsidRPr="00945121" w:rsidRDefault="000441E3" w:rsidP="00A2286B">
      <w:pPr>
        <w:pStyle w:val="ListBullet"/>
        <w:tabs>
          <w:tab w:val="clear" w:pos="397"/>
          <w:tab w:val="num" w:pos="567"/>
        </w:tabs>
      </w:pPr>
      <w:bookmarkStart w:id="214" w:name="_Hlk78362040"/>
      <w:r w:rsidRPr="00945121">
        <w:t xml:space="preserve">Host plants of </w:t>
      </w:r>
      <w:r w:rsidRPr="00945121">
        <w:rPr>
          <w:i/>
          <w:iCs/>
        </w:rPr>
        <w:t>Z. depressus</w:t>
      </w:r>
      <w:r w:rsidRPr="00945121">
        <w:t xml:space="preserve"> are limited to a small number of wild and cultivated species within the Cucurbitaceae and Solanaceae families </w:t>
      </w:r>
      <w:r>
        <w:rPr>
          <w:noProof/>
        </w:rPr>
        <w:t>(Han, Choi &amp; Ro 2017; Plant Health Australia 2023)</w:t>
      </w:r>
      <w:r w:rsidRPr="00945121">
        <w:t>.</w:t>
      </w:r>
    </w:p>
    <w:p w14:paraId="00666A45" w14:textId="77777777" w:rsidR="000441E3" w:rsidRPr="00945121" w:rsidRDefault="000441E3" w:rsidP="00A2286B">
      <w:pPr>
        <w:pStyle w:val="ListBullet"/>
        <w:tabs>
          <w:tab w:val="clear" w:pos="397"/>
          <w:tab w:val="num" w:pos="567"/>
        </w:tabs>
      </w:pPr>
      <w:r w:rsidRPr="00945121">
        <w:t xml:space="preserve">Cucurbitaceae and Solanaceae species are widely grown commercially in rural area as well as non-commercially in peri-urban areas </w:t>
      </w:r>
      <w:r>
        <w:rPr>
          <w:noProof/>
        </w:rPr>
        <w:t>(ALA 2023)</w:t>
      </w:r>
      <w:r w:rsidRPr="00945121">
        <w:t xml:space="preserve">. Some of these species are known hosts of </w:t>
      </w:r>
      <w:r w:rsidRPr="00945121">
        <w:rPr>
          <w:i/>
          <w:iCs/>
        </w:rPr>
        <w:t>Z. depressus</w:t>
      </w:r>
      <w:r w:rsidRPr="00945121">
        <w:t xml:space="preserve"> </w:t>
      </w:r>
      <w:r>
        <w:rPr>
          <w:noProof/>
        </w:rPr>
        <w:t>(Han, Choi &amp; Ro 2017; Plant Health Australia 2023)</w:t>
      </w:r>
      <w:r w:rsidRPr="00945121">
        <w:t>.</w:t>
      </w:r>
    </w:p>
    <w:p w14:paraId="74078C64" w14:textId="77777777" w:rsidR="000441E3" w:rsidRPr="00945121" w:rsidRDefault="000441E3" w:rsidP="00A2286B">
      <w:pPr>
        <w:pStyle w:val="ListBullet"/>
        <w:tabs>
          <w:tab w:val="clear" w:pos="397"/>
          <w:tab w:val="num" w:pos="567"/>
        </w:tabs>
      </w:pPr>
      <w:r w:rsidRPr="00945121">
        <w:t xml:space="preserve">There are some native species of </w:t>
      </w:r>
      <w:r w:rsidRPr="00945121">
        <w:rPr>
          <w:i/>
          <w:iCs/>
        </w:rPr>
        <w:t>Cucumis</w:t>
      </w:r>
      <w:r w:rsidRPr="00945121">
        <w:t xml:space="preserve"> in Australia </w:t>
      </w:r>
      <w:r>
        <w:rPr>
          <w:noProof/>
        </w:rPr>
        <w:t>(Telford et al. 2011)</w:t>
      </w:r>
      <w:r w:rsidRPr="00945121">
        <w:t xml:space="preserve">, though it is unknown if these would be suitable hosts for </w:t>
      </w:r>
      <w:r w:rsidRPr="00945121">
        <w:rPr>
          <w:i/>
          <w:iCs/>
        </w:rPr>
        <w:t>Z. depressus</w:t>
      </w:r>
      <w:r w:rsidRPr="00945121">
        <w:t>.</w:t>
      </w:r>
      <w:bookmarkEnd w:id="214"/>
    </w:p>
    <w:p w14:paraId="60A1C26D" w14:textId="77777777" w:rsidR="000441E3" w:rsidRPr="00945121" w:rsidRDefault="000441E3" w:rsidP="00DC43F2">
      <w:pPr>
        <w:keepNext/>
      </w:pPr>
      <w:bookmarkStart w:id="215" w:name="_Hlk78362209"/>
      <w:r w:rsidRPr="00945121">
        <w:t xml:space="preserve">Parts of Australia’s natural environment are unsuitable for the development or survival of </w:t>
      </w:r>
      <w:r w:rsidRPr="00945121">
        <w:rPr>
          <w:i/>
        </w:rPr>
        <w:t>Zeugodacus depressus</w:t>
      </w:r>
      <w:bookmarkEnd w:id="215"/>
      <w:r w:rsidRPr="00945121">
        <w:t>.</w:t>
      </w:r>
    </w:p>
    <w:p w14:paraId="38ACBF9E" w14:textId="77777777" w:rsidR="000441E3" w:rsidRPr="00945121" w:rsidRDefault="000441E3" w:rsidP="00A2286B">
      <w:pPr>
        <w:pStyle w:val="ListBullet"/>
        <w:tabs>
          <w:tab w:val="clear" w:pos="397"/>
          <w:tab w:val="num" w:pos="567"/>
        </w:tabs>
      </w:pPr>
      <w:bookmarkStart w:id="216" w:name="_Hlk78362240"/>
      <w:r w:rsidRPr="00945121">
        <w:t xml:space="preserve">Mortality of </w:t>
      </w:r>
      <w:r w:rsidRPr="00945121">
        <w:rPr>
          <w:i/>
          <w:iCs/>
        </w:rPr>
        <w:t>Z. depressus</w:t>
      </w:r>
      <w:r w:rsidRPr="00945121">
        <w:t xml:space="preserve"> eggs and larvae reaches nearly 100% in temperatures above 33°C </w:t>
      </w:r>
      <w:r>
        <w:rPr>
          <w:noProof/>
        </w:rPr>
        <w:t>(Jeon 2008)</w:t>
      </w:r>
      <w:r w:rsidRPr="00945121">
        <w:t xml:space="preserve">. During summer, many regions in Australia experience maximum temperatures above 30°C for multiple consecutive days </w:t>
      </w:r>
      <w:r>
        <w:rPr>
          <w:noProof/>
        </w:rPr>
        <w:t>(Bureau of Meteorology 2023)</w:t>
      </w:r>
      <w:r w:rsidRPr="00945121">
        <w:t>.</w:t>
      </w:r>
    </w:p>
    <w:p w14:paraId="563FD914" w14:textId="77777777" w:rsidR="000441E3" w:rsidRPr="00945121" w:rsidRDefault="000441E3" w:rsidP="00A2286B">
      <w:pPr>
        <w:pStyle w:val="ListBullet"/>
        <w:tabs>
          <w:tab w:val="clear" w:pos="397"/>
          <w:tab w:val="num" w:pos="567"/>
        </w:tabs>
      </w:pPr>
      <w:r w:rsidRPr="00945121">
        <w:t xml:space="preserve">In laboratory conditions, </w:t>
      </w:r>
      <w:r w:rsidRPr="00945121">
        <w:rPr>
          <w:i/>
          <w:iCs/>
        </w:rPr>
        <w:t>Z. depressus</w:t>
      </w:r>
      <w:r w:rsidRPr="00945121">
        <w:t xml:space="preserve"> develops best at humidity values of 65% and pupae are unable to develop into adults if there is not enough moisture in the soil </w:t>
      </w:r>
      <w:r>
        <w:rPr>
          <w:noProof/>
        </w:rPr>
        <w:t>(Jeon 2008).</w:t>
      </w:r>
    </w:p>
    <w:p w14:paraId="6A77B572" w14:textId="77777777" w:rsidR="000441E3" w:rsidRPr="00945121" w:rsidRDefault="000441E3" w:rsidP="00A2286B">
      <w:pPr>
        <w:pStyle w:val="ListBullet2"/>
      </w:pPr>
      <w:r w:rsidRPr="00945121">
        <w:t xml:space="preserve">Many parts of Australia have a relatively low humidity when compared to the native range of </w:t>
      </w:r>
      <w:r w:rsidRPr="00945121">
        <w:rPr>
          <w:i/>
          <w:iCs/>
        </w:rPr>
        <w:t>Z. depressus</w:t>
      </w:r>
      <w:r w:rsidRPr="00945121">
        <w:t xml:space="preserve"> </w:t>
      </w:r>
      <w:r>
        <w:rPr>
          <w:noProof/>
        </w:rPr>
        <w:t>(Bureau of Meteorology 2023; KMA 2011)</w:t>
      </w:r>
      <w:r w:rsidRPr="00945121">
        <w:t>.</w:t>
      </w:r>
      <w:bookmarkEnd w:id="216"/>
    </w:p>
    <w:p w14:paraId="0D78C6CF" w14:textId="77777777" w:rsidR="000441E3" w:rsidRPr="00945121" w:rsidRDefault="000441E3" w:rsidP="00DC43F2">
      <w:pPr>
        <w:keepNext/>
      </w:pPr>
      <w:bookmarkStart w:id="217" w:name="_Hlk78362276"/>
      <w:r w:rsidRPr="00945121">
        <w:t xml:space="preserve">Some areas in Australia, particularly gardens and production areas could support the development of </w:t>
      </w:r>
      <w:r w:rsidRPr="00945121">
        <w:rPr>
          <w:i/>
          <w:iCs/>
        </w:rPr>
        <w:t>Z. depressus</w:t>
      </w:r>
      <w:bookmarkEnd w:id="217"/>
      <w:r w:rsidRPr="00945121">
        <w:t>.</w:t>
      </w:r>
    </w:p>
    <w:p w14:paraId="6D6FB85B" w14:textId="77777777" w:rsidR="000441E3" w:rsidRPr="00945121" w:rsidRDefault="000441E3" w:rsidP="00A2286B">
      <w:pPr>
        <w:pStyle w:val="ListBullet"/>
        <w:tabs>
          <w:tab w:val="clear" w:pos="397"/>
          <w:tab w:val="num" w:pos="567"/>
        </w:tabs>
      </w:pPr>
      <w:bookmarkStart w:id="218" w:name="_Hlk78362299"/>
      <w:r w:rsidRPr="00945121">
        <w:t xml:space="preserve">Most life stages of </w:t>
      </w:r>
      <w:r w:rsidRPr="00945121">
        <w:rPr>
          <w:i/>
          <w:iCs/>
        </w:rPr>
        <w:t>Z. depressus</w:t>
      </w:r>
      <w:r w:rsidRPr="00945121">
        <w:t xml:space="preserve"> are capable of developing between temperatures of 15°C and 30°C </w:t>
      </w:r>
      <w:r>
        <w:rPr>
          <w:noProof/>
        </w:rPr>
        <w:t>(Jeon 2008; Kang et al. 2008)</w:t>
      </w:r>
      <w:r w:rsidRPr="00945121">
        <w:t xml:space="preserve"> and pupae have a lower development threshold calculated at 6.8°C </w:t>
      </w:r>
      <w:r>
        <w:rPr>
          <w:noProof/>
        </w:rPr>
        <w:t>(Kang et al. 2008)</w:t>
      </w:r>
      <w:r w:rsidRPr="00945121">
        <w:t xml:space="preserve">. Temperatures within these ranges are available in parts of Australia </w:t>
      </w:r>
      <w:r>
        <w:rPr>
          <w:noProof/>
        </w:rPr>
        <w:t>(Bureau of Meteorology 2023)</w:t>
      </w:r>
      <w:r w:rsidRPr="00945121">
        <w:t>.</w:t>
      </w:r>
    </w:p>
    <w:p w14:paraId="72006DFF" w14:textId="77777777" w:rsidR="000441E3" w:rsidRPr="00945121" w:rsidRDefault="000441E3" w:rsidP="00A2286B">
      <w:pPr>
        <w:pStyle w:val="ListBullet"/>
        <w:tabs>
          <w:tab w:val="clear" w:pos="397"/>
          <w:tab w:val="num" w:pos="567"/>
        </w:tabs>
      </w:pPr>
      <w:r w:rsidRPr="00945121">
        <w:rPr>
          <w:i/>
          <w:iCs/>
        </w:rPr>
        <w:t>Zeugodacus depressus</w:t>
      </w:r>
      <w:r w:rsidRPr="00945121">
        <w:t xml:space="preserve"> overwinter as pupae </w:t>
      </w:r>
      <w:r>
        <w:rPr>
          <w:noProof/>
        </w:rPr>
        <w:t>(Han, Choi &amp; Ro 2017; Kang et al. 2008)</w:t>
      </w:r>
      <w:r w:rsidRPr="00945121">
        <w:t xml:space="preserve">. In the regions of Korea where </w:t>
      </w:r>
      <w:r w:rsidRPr="00945121">
        <w:rPr>
          <w:i/>
          <w:iCs/>
        </w:rPr>
        <w:t>Z. depressus</w:t>
      </w:r>
      <w:r w:rsidRPr="00945121">
        <w:t xml:space="preserve"> is found winter temperatures can fall to –‍10°C </w:t>
      </w:r>
      <w:r>
        <w:rPr>
          <w:noProof/>
        </w:rPr>
        <w:t>(Climate-data.org 2023)</w:t>
      </w:r>
      <w:r w:rsidRPr="00945121">
        <w:t>. Winter temperatures are unlikely to fall below this temperature in parts of Australia where potential hosts are grown.</w:t>
      </w:r>
    </w:p>
    <w:p w14:paraId="1588C20E" w14:textId="77777777" w:rsidR="000441E3" w:rsidRPr="00945121" w:rsidRDefault="000441E3" w:rsidP="00A2286B">
      <w:pPr>
        <w:pStyle w:val="ListBullet"/>
        <w:tabs>
          <w:tab w:val="clear" w:pos="397"/>
          <w:tab w:val="num" w:pos="567"/>
        </w:tabs>
      </w:pPr>
      <w:r w:rsidRPr="00945121">
        <w:t xml:space="preserve">Irrigated farms and home gardens could provide suitable humidity for the survival of </w:t>
      </w:r>
      <w:r w:rsidRPr="00945121">
        <w:rPr>
          <w:i/>
          <w:iCs/>
        </w:rPr>
        <w:t>Z. depressus</w:t>
      </w:r>
      <w:r w:rsidRPr="00945121">
        <w:t>.</w:t>
      </w:r>
    </w:p>
    <w:p w14:paraId="3A8954A6" w14:textId="77777777" w:rsidR="000441E3" w:rsidRPr="00945121" w:rsidRDefault="000441E3" w:rsidP="00A2286B">
      <w:pPr>
        <w:pStyle w:val="ListBullet"/>
        <w:tabs>
          <w:tab w:val="clear" w:pos="397"/>
          <w:tab w:val="num" w:pos="567"/>
        </w:tabs>
      </w:pPr>
      <w:r w:rsidRPr="00945121">
        <w:rPr>
          <w:i/>
          <w:iCs/>
        </w:rPr>
        <w:t>Zeugodacus depressus</w:t>
      </w:r>
      <w:r w:rsidRPr="00945121">
        <w:t xml:space="preserve"> is recorded from mountainous regions in its native range, mostly at altitudes above 200 metres </w:t>
      </w:r>
      <w:r>
        <w:rPr>
          <w:noProof/>
        </w:rPr>
        <w:t>(Han et al. 1994)</w:t>
      </w:r>
      <w:r w:rsidRPr="00945121">
        <w:t>. However, there is insufficient information to determine if this species would be unable to survive at lower altitudes with suitable climates if it were introduced into Australia</w:t>
      </w:r>
      <w:bookmarkEnd w:id="218"/>
      <w:r w:rsidRPr="00945121">
        <w:t>.</w:t>
      </w:r>
    </w:p>
    <w:p w14:paraId="41813BAC" w14:textId="77777777" w:rsidR="000441E3" w:rsidRPr="00945121" w:rsidRDefault="000441E3" w:rsidP="00DC43F2">
      <w:pPr>
        <w:keepNext/>
      </w:pPr>
      <w:bookmarkStart w:id="219" w:name="_Hlk78362314"/>
      <w:r w:rsidRPr="00945121">
        <w:t>Existing pest control practices may be insufficient to prevent this species from establishing</w:t>
      </w:r>
      <w:bookmarkEnd w:id="219"/>
      <w:r w:rsidRPr="00945121">
        <w:t>.</w:t>
      </w:r>
    </w:p>
    <w:p w14:paraId="15DB0762" w14:textId="77777777" w:rsidR="000441E3" w:rsidRPr="00945121" w:rsidRDefault="000441E3" w:rsidP="00A2286B">
      <w:pPr>
        <w:pStyle w:val="ListBullet"/>
        <w:tabs>
          <w:tab w:val="clear" w:pos="397"/>
          <w:tab w:val="num" w:pos="567"/>
        </w:tabs>
      </w:pPr>
      <w:bookmarkStart w:id="220" w:name="_Hlk78362331"/>
      <w:r w:rsidRPr="00945121">
        <w:t xml:space="preserve">Australia maintains a network of </w:t>
      </w:r>
      <w:r>
        <w:t>para</w:t>
      </w:r>
      <w:r w:rsidRPr="00945121">
        <w:t xml:space="preserve">pheromone lure traps to detect and delimit the presence of some fruit fly species. However, </w:t>
      </w:r>
      <w:r w:rsidRPr="00945121">
        <w:rPr>
          <w:i/>
          <w:iCs/>
        </w:rPr>
        <w:t>Z. depressus</w:t>
      </w:r>
      <w:r w:rsidRPr="00945121">
        <w:t xml:space="preserve"> is not known to respond to any</w:t>
      </w:r>
      <w:r>
        <w:t xml:space="preserve"> known parapheromone</w:t>
      </w:r>
      <w:r w:rsidRPr="00945121">
        <w:t xml:space="preserve"> lures </w:t>
      </w:r>
      <w:r>
        <w:rPr>
          <w:noProof/>
        </w:rPr>
        <w:t>(Plant Health Australia 2023)</w:t>
      </w:r>
      <w:r w:rsidRPr="00945121">
        <w:t xml:space="preserve"> and </w:t>
      </w:r>
      <w:r>
        <w:t>will</w:t>
      </w:r>
      <w:r w:rsidRPr="00945121">
        <w:t xml:space="preserve"> not be detected by this surveillance network.</w:t>
      </w:r>
    </w:p>
    <w:p w14:paraId="0EB70289" w14:textId="77777777" w:rsidR="000441E3" w:rsidRPr="00945121" w:rsidRDefault="000441E3" w:rsidP="00A2286B">
      <w:pPr>
        <w:pStyle w:val="ListBullet"/>
        <w:tabs>
          <w:tab w:val="clear" w:pos="397"/>
          <w:tab w:val="num" w:pos="567"/>
        </w:tabs>
      </w:pPr>
      <w:r w:rsidRPr="00945121">
        <w:t xml:space="preserve">Traditional control of fruit fly pests in Australia tends to rely on </w:t>
      </w:r>
      <w:r>
        <w:t>para</w:t>
      </w:r>
      <w:r w:rsidRPr="00945121">
        <w:t xml:space="preserve">pheromone lures to trap and kill </w:t>
      </w:r>
      <w:r>
        <w:t xml:space="preserve">male </w:t>
      </w:r>
      <w:r w:rsidRPr="00945121">
        <w:t xml:space="preserve">flies more than the use of broad-scale insecticides </w:t>
      </w:r>
      <w:r>
        <w:rPr>
          <w:noProof/>
        </w:rPr>
        <w:t>(Stovold et al. 2002; Zamek et al. 2012)</w:t>
      </w:r>
      <w:r w:rsidRPr="00945121">
        <w:t xml:space="preserve">. As </w:t>
      </w:r>
      <w:r w:rsidRPr="00945121">
        <w:rPr>
          <w:i/>
          <w:iCs/>
        </w:rPr>
        <w:t>Z. depressus</w:t>
      </w:r>
      <w:r w:rsidRPr="00945121">
        <w:t xml:space="preserve"> is non-responsive to </w:t>
      </w:r>
      <w:r>
        <w:t>known para</w:t>
      </w:r>
      <w:r w:rsidRPr="00945121">
        <w:t>pheromone lures, these methods are not expected to be as effective at controlling this species</w:t>
      </w:r>
      <w:bookmarkEnd w:id="220"/>
      <w:r w:rsidRPr="00945121">
        <w:t>.</w:t>
      </w:r>
    </w:p>
    <w:p w14:paraId="1DE903A2" w14:textId="77777777" w:rsidR="000441E3" w:rsidRPr="00945121" w:rsidRDefault="000441E3" w:rsidP="00A2286B">
      <w:pPr>
        <w:pStyle w:val="ListBullet"/>
        <w:tabs>
          <w:tab w:val="clear" w:pos="397"/>
          <w:tab w:val="num" w:pos="567"/>
        </w:tabs>
      </w:pPr>
      <w:r w:rsidRPr="00945121">
        <w:t xml:space="preserve">However, there is some existing use of protein baiting and cover sprays in Australia which would be effective against </w:t>
      </w:r>
      <w:r w:rsidRPr="00945121">
        <w:rPr>
          <w:i/>
          <w:iCs/>
        </w:rPr>
        <w:t>Z. depressus</w:t>
      </w:r>
      <w:r w:rsidRPr="00945121">
        <w:t xml:space="preserve">, and new traps are being developed for traditionally non-lure responsive fruit fly species including for species in the genus </w:t>
      </w:r>
      <w:r w:rsidRPr="00945121">
        <w:rPr>
          <w:i/>
          <w:iCs/>
        </w:rPr>
        <w:t>Zeugodacus</w:t>
      </w:r>
      <w:r w:rsidRPr="00945121">
        <w:t>.</w:t>
      </w:r>
    </w:p>
    <w:p w14:paraId="0F3D2ABB" w14:textId="77777777" w:rsidR="000441E3" w:rsidRPr="00945121" w:rsidRDefault="000441E3" w:rsidP="00A2286B">
      <w:pPr>
        <w:pStyle w:val="ListBullet"/>
        <w:tabs>
          <w:tab w:val="clear" w:pos="397"/>
          <w:tab w:val="num" w:pos="567"/>
        </w:tabs>
      </w:pPr>
      <w:bookmarkStart w:id="221" w:name="_Hlk78362346"/>
      <w:r w:rsidRPr="00945121">
        <w:t xml:space="preserve">Eggs are laid into fruit and the larvae develop entirely within the host </w:t>
      </w:r>
      <w:r>
        <w:rPr>
          <w:noProof/>
        </w:rPr>
        <w:t>(Han, Choi &amp; Ro 2017; Jeon 2008; Kang et al. 2008)</w:t>
      </w:r>
      <w:r w:rsidRPr="00945121">
        <w:t>.</w:t>
      </w:r>
    </w:p>
    <w:p w14:paraId="389D0959" w14:textId="77777777" w:rsidR="000441E3" w:rsidRPr="00945121" w:rsidRDefault="000441E3" w:rsidP="00A2286B">
      <w:pPr>
        <w:pStyle w:val="ListBullet2"/>
      </w:pPr>
      <w:r>
        <w:t>I</w:t>
      </w:r>
      <w:r w:rsidRPr="00945121">
        <w:t>nfestation of fruit may not be immediately obvious and may be overlooked, especially in non-commercial or home gardens.</w:t>
      </w:r>
    </w:p>
    <w:p w14:paraId="7B7C64C2" w14:textId="77777777" w:rsidR="000441E3" w:rsidRPr="00945121" w:rsidRDefault="000441E3" w:rsidP="00A2286B">
      <w:pPr>
        <w:pStyle w:val="ListBullet2"/>
      </w:pPr>
      <w:r w:rsidRPr="00945121">
        <w:t>If an adult female successfully lays eggs into fruit, the eggs and larvae will be unaffected by control practices that do not remove the fruit</w:t>
      </w:r>
      <w:bookmarkEnd w:id="221"/>
      <w:r w:rsidRPr="00945121">
        <w:t>.</w:t>
      </w:r>
    </w:p>
    <w:p w14:paraId="6E3266FA" w14:textId="77777777" w:rsidR="000441E3" w:rsidRPr="00945121" w:rsidRDefault="000441E3" w:rsidP="00DC43F2">
      <w:r>
        <w:t xml:space="preserve">For the reasons outlined, the likelihood that </w:t>
      </w:r>
      <w:r>
        <w:rPr>
          <w:rStyle w:val="Emphasis"/>
        </w:rPr>
        <w:t>Z. depressus</w:t>
      </w:r>
      <w:r>
        <w:t xml:space="preserve"> will establish with</w:t>
      </w:r>
      <w:r w:rsidRPr="00FD7538">
        <w:t xml:space="preserve">in </w:t>
      </w:r>
      <w:r>
        <w:t>Australia</w:t>
      </w:r>
      <w:r w:rsidRPr="00FD7538">
        <w:t xml:space="preserve"> is as</w:t>
      </w:r>
      <w:r>
        <w:t xml:space="preserve">sessed </w:t>
      </w:r>
      <w:r w:rsidRPr="00945121">
        <w:t>as Moderate.</w:t>
      </w:r>
    </w:p>
    <w:p w14:paraId="1EA57271" w14:textId="77777777" w:rsidR="000441E3" w:rsidRPr="00945121" w:rsidRDefault="000441E3" w:rsidP="00DC43F2">
      <w:pPr>
        <w:pStyle w:val="Heading4"/>
      </w:pPr>
      <w:r w:rsidRPr="00945121">
        <w:t>Likelihood of spread</w:t>
      </w:r>
    </w:p>
    <w:p w14:paraId="4C242900" w14:textId="77777777" w:rsidR="000441E3" w:rsidRPr="00945121" w:rsidRDefault="000441E3" w:rsidP="00DC43F2">
      <w:r w:rsidRPr="00945121">
        <w:t xml:space="preserve">The likelihood that </w:t>
      </w:r>
      <w:r w:rsidRPr="00945121">
        <w:rPr>
          <w:i/>
          <w:iCs/>
        </w:rPr>
        <w:t>Z</w:t>
      </w:r>
      <w:r>
        <w:rPr>
          <w:i/>
          <w:iCs/>
        </w:rPr>
        <w:t>. </w:t>
      </w:r>
      <w:r w:rsidRPr="00945121">
        <w:rPr>
          <w:i/>
          <w:iCs/>
        </w:rPr>
        <w:t xml:space="preserve">depressus </w:t>
      </w:r>
      <w:r w:rsidRPr="00945121">
        <w:t xml:space="preserve">will spread within Australia, based on a comparison of factors in the source and destination areas that affect the expansion of the geographic distribution of the pest is assessed as: </w:t>
      </w:r>
      <w:r w:rsidRPr="00945121">
        <w:rPr>
          <w:b/>
        </w:rPr>
        <w:t>Moderate</w:t>
      </w:r>
      <w:r w:rsidRPr="00945121">
        <w:t>.</w:t>
      </w:r>
    </w:p>
    <w:p w14:paraId="2245B793" w14:textId="77777777" w:rsidR="000441E3" w:rsidRPr="00945121" w:rsidRDefault="000441E3" w:rsidP="00DC43F2">
      <w:bookmarkStart w:id="222" w:name="_Hlk78362427"/>
      <w:r w:rsidRPr="00945121">
        <w:t xml:space="preserve">The likelihood of spread is assessed as Moderate because hosts for </w:t>
      </w:r>
      <w:r w:rsidRPr="00945121">
        <w:rPr>
          <w:i/>
          <w:iCs/>
        </w:rPr>
        <w:t>Z. depressus</w:t>
      </w:r>
      <w:r w:rsidRPr="00945121">
        <w:t xml:space="preserve"> are available in many parts of Australia, though the host range is limited in comparison to other fruit fly species. While adults are unlikely to travel long distances naturally, larvae in infested fruit could be carried across the country by travellers</w:t>
      </w:r>
      <w:bookmarkEnd w:id="222"/>
      <w:r w:rsidRPr="00945121">
        <w:t>.</w:t>
      </w:r>
    </w:p>
    <w:p w14:paraId="67A03C52" w14:textId="77777777" w:rsidR="000441E3" w:rsidRPr="00945121" w:rsidRDefault="000441E3" w:rsidP="00DC43F2">
      <w:pPr>
        <w:tabs>
          <w:tab w:val="left" w:pos="425"/>
        </w:tabs>
      </w:pPr>
      <w:r w:rsidRPr="00945121">
        <w:t>The following information provides supporting evidence for this assessment.</w:t>
      </w:r>
    </w:p>
    <w:p w14:paraId="0936FF4B" w14:textId="77777777" w:rsidR="000441E3" w:rsidRPr="00945121" w:rsidRDefault="000441E3" w:rsidP="00DC43F2">
      <w:pPr>
        <w:keepNext/>
      </w:pPr>
      <w:bookmarkStart w:id="223" w:name="_Hlk78362441"/>
      <w:r w:rsidRPr="00945121">
        <w:t xml:space="preserve">Host species for </w:t>
      </w:r>
      <w:r w:rsidRPr="00945121">
        <w:rPr>
          <w:i/>
          <w:iCs/>
        </w:rPr>
        <w:t>Z. depressus</w:t>
      </w:r>
      <w:r w:rsidRPr="00945121">
        <w:t xml:space="preserve"> are grown commercially in Australia and potential hosts are present in the wild</w:t>
      </w:r>
      <w:bookmarkEnd w:id="223"/>
      <w:r w:rsidRPr="00945121">
        <w:t>.</w:t>
      </w:r>
    </w:p>
    <w:p w14:paraId="1DEC8A22" w14:textId="77777777" w:rsidR="000441E3" w:rsidRPr="00945121" w:rsidRDefault="000441E3" w:rsidP="00A2286B">
      <w:pPr>
        <w:pStyle w:val="ListBullet"/>
        <w:tabs>
          <w:tab w:val="clear" w:pos="397"/>
          <w:tab w:val="num" w:pos="567"/>
        </w:tabs>
      </w:pPr>
      <w:bookmarkStart w:id="224" w:name="_Hlk78366439"/>
      <w:r w:rsidRPr="00945121">
        <w:t xml:space="preserve">Cucurbitaceae and Solanaceae species known to be hosts of </w:t>
      </w:r>
      <w:r w:rsidRPr="00945121">
        <w:rPr>
          <w:i/>
          <w:iCs/>
        </w:rPr>
        <w:t>Z. depressus</w:t>
      </w:r>
      <w:r w:rsidRPr="00945121">
        <w:t xml:space="preserve"> are grown in parts of every mainland state of Australia </w:t>
      </w:r>
      <w:r>
        <w:rPr>
          <w:noProof/>
        </w:rPr>
        <w:t>(ALA 2023; Horticulture Innovation Australia 2022a, b)</w:t>
      </w:r>
      <w:r w:rsidRPr="00945121">
        <w:t>.</w:t>
      </w:r>
    </w:p>
    <w:p w14:paraId="167C026F" w14:textId="77777777" w:rsidR="000441E3" w:rsidRPr="00945121" w:rsidRDefault="000441E3" w:rsidP="00A2286B">
      <w:pPr>
        <w:pStyle w:val="ListBullet"/>
        <w:tabs>
          <w:tab w:val="clear" w:pos="397"/>
          <w:tab w:val="num" w:pos="567"/>
        </w:tabs>
      </w:pPr>
      <w:r w:rsidRPr="00945121">
        <w:t xml:space="preserve">However, the host range of </w:t>
      </w:r>
      <w:r w:rsidRPr="00945121">
        <w:rPr>
          <w:i/>
          <w:iCs/>
        </w:rPr>
        <w:t>Z. depressus</w:t>
      </w:r>
      <w:r w:rsidRPr="00945121">
        <w:t xml:space="preserve"> is much narrower than most pest fruit fly species </w:t>
      </w:r>
      <w:r>
        <w:rPr>
          <w:noProof/>
        </w:rPr>
        <w:t>(Plant Health Australia 2023)</w:t>
      </w:r>
      <w:r w:rsidRPr="00945121">
        <w:t>, limiting the areas where suitable hosts will be available.</w:t>
      </w:r>
    </w:p>
    <w:p w14:paraId="2E762C20" w14:textId="77777777" w:rsidR="000441E3" w:rsidRPr="00945121" w:rsidRDefault="000441E3" w:rsidP="00A2286B">
      <w:pPr>
        <w:pStyle w:val="ListBullet"/>
        <w:tabs>
          <w:tab w:val="clear" w:pos="397"/>
          <w:tab w:val="num" w:pos="567"/>
        </w:tabs>
      </w:pPr>
      <w:r w:rsidRPr="00945121">
        <w:t xml:space="preserve">There are native Australian plant species that are related to known </w:t>
      </w:r>
      <w:r w:rsidRPr="00945121">
        <w:rPr>
          <w:i/>
          <w:iCs/>
        </w:rPr>
        <w:t>Z. depressus</w:t>
      </w:r>
      <w:r w:rsidRPr="00945121">
        <w:t xml:space="preserve"> hosts </w:t>
      </w:r>
      <w:bookmarkEnd w:id="224"/>
      <w:r>
        <w:rPr>
          <w:noProof/>
        </w:rPr>
        <w:t>(Telford et al. 2011)</w:t>
      </w:r>
      <w:r w:rsidRPr="00945121">
        <w:t>, although the host status of these species have not been determined.</w:t>
      </w:r>
    </w:p>
    <w:p w14:paraId="06878C43" w14:textId="77777777" w:rsidR="000441E3" w:rsidRPr="00945121" w:rsidRDefault="000441E3" w:rsidP="00DC43F2">
      <w:pPr>
        <w:keepNext/>
      </w:pPr>
      <w:bookmarkStart w:id="225" w:name="_Hlk78366631"/>
      <w:r w:rsidRPr="00945121">
        <w:t xml:space="preserve">Natural spread of </w:t>
      </w:r>
      <w:r w:rsidRPr="00945121">
        <w:rPr>
          <w:i/>
          <w:iCs/>
        </w:rPr>
        <w:t>Z. depressus</w:t>
      </w:r>
      <w:r w:rsidRPr="0032271A">
        <w:t xml:space="preserve"> </w:t>
      </w:r>
      <w:r>
        <w:t xml:space="preserve">over </w:t>
      </w:r>
      <w:r w:rsidRPr="00945121">
        <w:t>long</w:t>
      </w:r>
      <w:r>
        <w:t xml:space="preserve"> </w:t>
      </w:r>
      <w:r w:rsidRPr="00945121">
        <w:t>distances across Australia will be limited by natural barriers</w:t>
      </w:r>
      <w:bookmarkEnd w:id="225"/>
      <w:r>
        <w:t xml:space="preserve"> and the short distances these flies tend to travel in their lifetime</w:t>
      </w:r>
      <w:r w:rsidRPr="00945121">
        <w:t>.</w:t>
      </w:r>
    </w:p>
    <w:p w14:paraId="191CA881" w14:textId="77777777" w:rsidR="000441E3" w:rsidRPr="00945121" w:rsidRDefault="000441E3" w:rsidP="00A2286B">
      <w:pPr>
        <w:pStyle w:val="ListBullet"/>
        <w:tabs>
          <w:tab w:val="clear" w:pos="397"/>
          <w:tab w:val="num" w:pos="567"/>
        </w:tabs>
      </w:pPr>
      <w:bookmarkStart w:id="226" w:name="_Hlk78366662"/>
      <w:r w:rsidRPr="00945121">
        <w:t xml:space="preserve">The large distances between major horticultural production areas in Australia are largely made up of arid regions with few potential hosts for any fruit fly </w:t>
      </w:r>
      <w:r>
        <w:rPr>
          <w:noProof/>
        </w:rPr>
        <w:t>(Dominiak &amp; Daniels 2012)</w:t>
      </w:r>
      <w:r w:rsidRPr="00945121">
        <w:t xml:space="preserve">, including </w:t>
      </w:r>
      <w:r w:rsidRPr="00945121">
        <w:rPr>
          <w:i/>
          <w:iCs/>
        </w:rPr>
        <w:t>Z. depressus</w:t>
      </w:r>
      <w:r w:rsidRPr="00945121">
        <w:t>. This would limit the natural spread of this species.</w:t>
      </w:r>
    </w:p>
    <w:p w14:paraId="7B791F3F" w14:textId="77777777" w:rsidR="000441E3" w:rsidRPr="00945121" w:rsidRDefault="000441E3" w:rsidP="00A2286B">
      <w:pPr>
        <w:pStyle w:val="ListBullet"/>
        <w:tabs>
          <w:tab w:val="clear" w:pos="397"/>
          <w:tab w:val="num" w:pos="567"/>
        </w:tabs>
      </w:pPr>
      <w:r w:rsidRPr="00945121">
        <w:t xml:space="preserve">Most tephritid fruit fly adults travel only a few hundred metres in their lifetime, with very few travelling more than 1.5 km from the point of emergence </w:t>
      </w:r>
      <w:r>
        <w:rPr>
          <w:noProof/>
        </w:rPr>
        <w:t>(Gilchrist &amp; Meats 2012; MacFarlane et al. 1987; Meats &amp; Smallridge 2007)</w:t>
      </w:r>
      <w:r w:rsidRPr="00945121">
        <w:t>.</w:t>
      </w:r>
    </w:p>
    <w:p w14:paraId="70B0B18A" w14:textId="77777777" w:rsidR="000441E3" w:rsidRPr="00945121" w:rsidRDefault="000441E3" w:rsidP="00A2286B">
      <w:pPr>
        <w:pStyle w:val="ListBullet"/>
        <w:tabs>
          <w:tab w:val="clear" w:pos="397"/>
          <w:tab w:val="num" w:pos="567"/>
        </w:tabs>
      </w:pPr>
      <w:r w:rsidRPr="00945121">
        <w:t xml:space="preserve">While </w:t>
      </w:r>
      <w:r w:rsidRPr="00945121">
        <w:rPr>
          <w:i/>
          <w:iCs/>
        </w:rPr>
        <w:t>Z. depressus</w:t>
      </w:r>
      <w:r w:rsidRPr="00945121">
        <w:t xml:space="preserve"> adults do fly from areas with hosts to wooded areas and back </w:t>
      </w:r>
      <w:r>
        <w:rPr>
          <w:noProof/>
        </w:rPr>
        <w:t>(Han et al. 1994; Jeon 2008; Seo et al. 2008)</w:t>
      </w:r>
      <w:r w:rsidRPr="00945121">
        <w:t>, they are only reported to travel as far as locations adjacent to farms</w:t>
      </w:r>
      <w:bookmarkEnd w:id="226"/>
      <w:r w:rsidRPr="00945121">
        <w:t>.</w:t>
      </w:r>
    </w:p>
    <w:p w14:paraId="4597EC80" w14:textId="77777777" w:rsidR="000441E3" w:rsidRPr="00945121" w:rsidRDefault="000441E3" w:rsidP="00DC43F2">
      <w:pPr>
        <w:keepNext/>
      </w:pPr>
      <w:bookmarkStart w:id="227" w:name="_Hlk78366721"/>
      <w:r w:rsidRPr="00945121">
        <w:t>Fruit fly larvae could be carried long distances through the movement of infested fruit by travellers, though legislation exists in some states and territories to limit or prevent this from occurring</w:t>
      </w:r>
      <w:bookmarkEnd w:id="227"/>
      <w:r w:rsidRPr="00945121">
        <w:t>.</w:t>
      </w:r>
    </w:p>
    <w:p w14:paraId="7058BD98" w14:textId="77777777" w:rsidR="000441E3" w:rsidRPr="00945121" w:rsidRDefault="000441E3" w:rsidP="00A2286B">
      <w:pPr>
        <w:pStyle w:val="ListBullet"/>
        <w:tabs>
          <w:tab w:val="clear" w:pos="397"/>
          <w:tab w:val="num" w:pos="567"/>
        </w:tabs>
      </w:pPr>
      <w:bookmarkStart w:id="228" w:name="_Hlk78366745"/>
      <w:r w:rsidRPr="00945121">
        <w:t xml:space="preserve">The transportation of fruit infested with </w:t>
      </w:r>
      <w:r w:rsidRPr="00945121">
        <w:rPr>
          <w:i/>
          <w:iCs/>
        </w:rPr>
        <w:t>Z. depressus</w:t>
      </w:r>
      <w:r w:rsidRPr="00945121">
        <w:t xml:space="preserve"> larvae would aid in the spread of this species between areas with suitable environments for adults to survive in.</w:t>
      </w:r>
    </w:p>
    <w:p w14:paraId="176E5AEB" w14:textId="77777777" w:rsidR="000441E3" w:rsidRPr="00945121" w:rsidRDefault="000441E3" w:rsidP="00A2286B">
      <w:pPr>
        <w:pStyle w:val="ListBullet"/>
        <w:tabs>
          <w:tab w:val="clear" w:pos="397"/>
          <w:tab w:val="num" w:pos="567"/>
        </w:tabs>
      </w:pPr>
      <w:r w:rsidRPr="00945121">
        <w:t xml:space="preserve">Some Australian state governments have legislation in place to control the domestic movement of potential fruit fly hosts </w:t>
      </w:r>
      <w:bookmarkEnd w:id="228"/>
      <w:r>
        <w:rPr>
          <w:noProof/>
        </w:rPr>
        <w:t>(DNRE Tasmania 2023; DPIRD 2023; PIRSA 2022)</w:t>
      </w:r>
      <w:r w:rsidRPr="00945121">
        <w:t>.</w:t>
      </w:r>
    </w:p>
    <w:p w14:paraId="7FA2B605" w14:textId="77777777" w:rsidR="000441E3" w:rsidRPr="00945121" w:rsidRDefault="000441E3" w:rsidP="00DC43F2">
      <w:r>
        <w:t xml:space="preserve">For the reasons outlined, the likelihood that </w:t>
      </w:r>
      <w:r>
        <w:rPr>
          <w:i/>
          <w:iCs/>
        </w:rPr>
        <w:t xml:space="preserve">Z. depressus </w:t>
      </w:r>
      <w:r>
        <w:t xml:space="preserve">will spread within Australia is assessed </w:t>
      </w:r>
      <w:r w:rsidRPr="00945121">
        <w:t>as Moderate.</w:t>
      </w:r>
    </w:p>
    <w:p w14:paraId="202DD70D" w14:textId="77777777" w:rsidR="000441E3" w:rsidRPr="00945121" w:rsidRDefault="000441E3" w:rsidP="00DC43F2">
      <w:pPr>
        <w:pStyle w:val="Heading4"/>
      </w:pPr>
      <w:r w:rsidRPr="00945121">
        <w:t>Overall likelihood of entry, establishment and spread</w:t>
      </w:r>
    </w:p>
    <w:p w14:paraId="199FE3AB" w14:textId="749BFD14" w:rsidR="000441E3" w:rsidRPr="00945121" w:rsidRDefault="000441E3" w:rsidP="00DC43F2">
      <w:r w:rsidRPr="00945121">
        <w:t xml:space="preserve">The overall likelihood of entry, establishment and spread is determined by combining the individual likelihoods of entry, establishment and spread using the matrix of rules in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w:t>
      </w:r>
    </w:p>
    <w:p w14:paraId="25EDD7B6" w14:textId="1FB2E008" w:rsidR="000441E3" w:rsidRPr="00945121" w:rsidRDefault="000441E3" w:rsidP="00DC43F2">
      <w:r w:rsidRPr="00945121">
        <w:t xml:space="preserve">The overall likelihood that </w:t>
      </w:r>
      <w:r w:rsidRPr="00945121">
        <w:rPr>
          <w:i/>
          <w:iCs/>
        </w:rPr>
        <w:t>Z</w:t>
      </w:r>
      <w:r>
        <w:rPr>
          <w:i/>
          <w:iCs/>
        </w:rPr>
        <w:t>. </w:t>
      </w:r>
      <w:r w:rsidRPr="00945121">
        <w:rPr>
          <w:i/>
          <w:iCs/>
        </w:rPr>
        <w:t xml:space="preserve">depressus </w:t>
      </w:r>
      <w:r w:rsidRPr="00945121">
        <w:t xml:space="preserve">will enter Australia as a result of trade in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be distributed in a viable state to a susceptible part of a host, establish in Australia and subsequently spread within Australia is assessed as: </w:t>
      </w:r>
      <w:r w:rsidRPr="00945121">
        <w:rPr>
          <w:b/>
        </w:rPr>
        <w:t>Low.</w:t>
      </w:r>
    </w:p>
    <w:p w14:paraId="30792AA0" w14:textId="77777777" w:rsidR="000441E3" w:rsidRPr="00945121" w:rsidRDefault="000441E3" w:rsidP="00DC43F2">
      <w:pPr>
        <w:pStyle w:val="Heading4"/>
      </w:pPr>
      <w:r w:rsidRPr="00945121">
        <w:t>Consequences</w:t>
      </w:r>
    </w:p>
    <w:p w14:paraId="3364F6DF" w14:textId="17AB8311" w:rsidR="000441E3" w:rsidRPr="00945121" w:rsidRDefault="000441E3" w:rsidP="00DC43F2">
      <w:r w:rsidRPr="00945121">
        <w:t xml:space="preserve">The potential consequences of the establishment of </w:t>
      </w:r>
      <w:r w:rsidRPr="00945121">
        <w:rPr>
          <w:i/>
          <w:iCs/>
        </w:rPr>
        <w:t>Z</w:t>
      </w:r>
      <w:r>
        <w:rPr>
          <w:i/>
          <w:iCs/>
        </w:rPr>
        <w:t>. </w:t>
      </w:r>
      <w:r w:rsidRPr="00945121">
        <w:rPr>
          <w:i/>
          <w:iCs/>
        </w:rPr>
        <w:t xml:space="preserve">depressus </w:t>
      </w:r>
      <w:r w:rsidRPr="00945121">
        <w:t xml:space="preserve">in Australia has been estimated according to the methods described in </w:t>
      </w:r>
      <w:r w:rsidRPr="00945121">
        <w:fldChar w:fldCharType="begin"/>
      </w:r>
      <w:r w:rsidRPr="00945121">
        <w:instrText xml:space="preserve"> REF _Ref90446454 \h  \* MERGEFORMAT </w:instrText>
      </w:r>
      <w:r w:rsidRPr="00945121">
        <w:fldChar w:fldCharType="separate"/>
      </w:r>
      <w:r w:rsidR="00026ADE" w:rsidRPr="00945121">
        <w:t>Figure A.</w:t>
      </w:r>
      <w:r w:rsidR="00026ADE">
        <w:rPr>
          <w:noProof/>
        </w:rPr>
        <w:t>1</w:t>
      </w:r>
      <w:r w:rsidRPr="00945121">
        <w:fldChar w:fldCharType="end"/>
      </w:r>
      <w:r w:rsidRPr="00945121">
        <w:t>.</w:t>
      </w:r>
    </w:p>
    <w:p w14:paraId="435F8C13" w14:textId="6C56744D" w:rsidR="000441E3" w:rsidRPr="00945121" w:rsidRDefault="000441E3" w:rsidP="00DC43F2">
      <w:pPr>
        <w:rPr>
          <w:b/>
        </w:rPr>
      </w:pPr>
      <w:r w:rsidRPr="00945121">
        <w:t xml:space="preserve">Based on the decision rules described in </w:t>
      </w:r>
      <w:r w:rsidRPr="00945121">
        <w:fldChar w:fldCharType="begin"/>
      </w:r>
      <w:r w:rsidRPr="00945121">
        <w:instrText xml:space="preserve"> REF _Ref524355002 \h  \* MERGEFORMAT </w:instrText>
      </w:r>
      <w:r w:rsidRPr="00945121">
        <w:fldChar w:fldCharType="separate"/>
      </w:r>
      <w:r w:rsidR="00026ADE" w:rsidRPr="00945121">
        <w:t xml:space="preserve">Table </w:t>
      </w:r>
      <w:r w:rsidR="00026ADE" w:rsidRPr="00945121">
        <w:rPr>
          <w:noProof/>
        </w:rPr>
        <w:t>A.</w:t>
      </w:r>
      <w:r w:rsidR="00026ADE">
        <w:rPr>
          <w:noProof/>
        </w:rPr>
        <w:t>3</w:t>
      </w:r>
      <w:r w:rsidRPr="00945121">
        <w:fldChar w:fldCharType="end"/>
      </w:r>
      <w:r w:rsidRPr="00945121">
        <w:t xml:space="preserve">, that is, where the potential consequences of a pest with respect to one or more </w:t>
      </w:r>
      <w:r w:rsidRPr="0075522B">
        <w:t>criteria are 'E', the overall</w:t>
      </w:r>
      <w:r w:rsidRPr="00945121">
        <w:t xml:space="preserve"> consequences are estimated to be </w:t>
      </w:r>
      <w:r w:rsidRPr="00BD4FFD">
        <w:rPr>
          <w:b/>
        </w:rPr>
        <w:t>Moderate</w:t>
      </w:r>
      <w:r w:rsidRPr="00945121">
        <w:rPr>
          <w:b/>
        </w:rPr>
        <w:t>.</w:t>
      </w:r>
    </w:p>
    <w:tbl>
      <w:tblPr>
        <w:tblStyle w:val="TableGrid10"/>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418"/>
        <w:gridCol w:w="6652"/>
      </w:tblGrid>
      <w:tr w:rsidR="000441E3" w:rsidRPr="00945121" w14:paraId="65547C37" w14:textId="77777777" w:rsidTr="00E7742F">
        <w:trPr>
          <w:cantSplit/>
          <w:tblHeader/>
        </w:trPr>
        <w:tc>
          <w:tcPr>
            <w:tcW w:w="1333" w:type="pct"/>
            <w:tcBorders>
              <w:bottom w:val="single" w:sz="4" w:space="0" w:color="BFBFBF" w:themeColor="background1" w:themeShade="BF"/>
            </w:tcBorders>
            <w:shd w:val="clear" w:color="auto" w:fill="auto"/>
          </w:tcPr>
          <w:p w14:paraId="438D7E2F" w14:textId="77777777" w:rsidR="000441E3" w:rsidRPr="00945121" w:rsidRDefault="000441E3" w:rsidP="00E7742F">
            <w:pPr>
              <w:pStyle w:val="TableHeading"/>
              <w:keepNext w:val="0"/>
            </w:pPr>
            <w:r w:rsidRPr="00945121">
              <w:t>Criterion</w:t>
            </w:r>
          </w:p>
        </w:tc>
        <w:tc>
          <w:tcPr>
            <w:tcW w:w="3667" w:type="pct"/>
            <w:tcBorders>
              <w:bottom w:val="single" w:sz="4" w:space="0" w:color="BFBFBF" w:themeColor="background1" w:themeShade="BF"/>
            </w:tcBorders>
            <w:shd w:val="clear" w:color="auto" w:fill="auto"/>
          </w:tcPr>
          <w:p w14:paraId="262E9D47" w14:textId="77777777" w:rsidR="000441E3" w:rsidRPr="00945121" w:rsidRDefault="000441E3" w:rsidP="00E7742F">
            <w:pPr>
              <w:pStyle w:val="TableHeading"/>
              <w:keepNext w:val="0"/>
            </w:pPr>
            <w:r w:rsidRPr="00945121">
              <w:t>Estimate and rationale</w:t>
            </w:r>
          </w:p>
        </w:tc>
      </w:tr>
      <w:tr w:rsidR="000441E3" w:rsidRPr="00945121" w14:paraId="093A5D45" w14:textId="77777777" w:rsidTr="00DC43F2">
        <w:tc>
          <w:tcPr>
            <w:tcW w:w="5000" w:type="pct"/>
            <w:gridSpan w:val="2"/>
            <w:tcBorders>
              <w:top w:val="single" w:sz="4" w:space="0" w:color="BFBFBF" w:themeColor="background1" w:themeShade="BF"/>
              <w:bottom w:val="single" w:sz="4" w:space="0" w:color="BFBFBF" w:themeColor="background1" w:themeShade="BF"/>
            </w:tcBorders>
            <w:shd w:val="clear" w:color="auto" w:fill="auto"/>
          </w:tcPr>
          <w:p w14:paraId="752E387F" w14:textId="77777777" w:rsidR="000441E3" w:rsidRPr="00945121" w:rsidRDefault="000441E3" w:rsidP="00E7742F">
            <w:pPr>
              <w:pStyle w:val="TableText"/>
              <w:keepNext/>
              <w:rPr>
                <w:rStyle w:val="Strong"/>
              </w:rPr>
            </w:pPr>
            <w:r w:rsidRPr="00945121">
              <w:rPr>
                <w:rStyle w:val="Strong"/>
              </w:rPr>
              <w:t>Direct</w:t>
            </w:r>
          </w:p>
        </w:tc>
      </w:tr>
      <w:tr w:rsidR="000441E3" w:rsidRPr="00945121" w14:paraId="3C79E04C" w14:textId="77777777" w:rsidTr="00DC43F2">
        <w:tc>
          <w:tcPr>
            <w:tcW w:w="1333" w:type="pct"/>
            <w:tcBorders>
              <w:top w:val="single" w:sz="4" w:space="0" w:color="BFBFBF" w:themeColor="background1" w:themeShade="BF"/>
              <w:bottom w:val="single" w:sz="4" w:space="0" w:color="BFBFBF" w:themeColor="background1" w:themeShade="BF"/>
            </w:tcBorders>
            <w:shd w:val="clear" w:color="auto" w:fill="auto"/>
          </w:tcPr>
          <w:p w14:paraId="1F18E0BB" w14:textId="77777777" w:rsidR="000441E3" w:rsidRPr="00945121" w:rsidRDefault="000441E3" w:rsidP="00E7742F">
            <w:pPr>
              <w:pStyle w:val="TableText"/>
            </w:pPr>
            <w:r w:rsidRPr="00945121">
              <w:t>Plant life or health</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18723669" w14:textId="77777777" w:rsidR="000441E3" w:rsidRPr="00945121" w:rsidRDefault="000441E3" w:rsidP="00E7742F">
            <w:pPr>
              <w:pStyle w:val="TableText"/>
            </w:pPr>
            <w:r w:rsidRPr="00945121">
              <w:t xml:space="preserve">E – Major </w:t>
            </w:r>
            <w:r>
              <w:t>s</w:t>
            </w:r>
            <w:r w:rsidRPr="00945121">
              <w:t>ignificance at the District level</w:t>
            </w:r>
          </w:p>
          <w:p w14:paraId="709E10C4" w14:textId="77777777" w:rsidR="000441E3" w:rsidRPr="00437944" w:rsidRDefault="000441E3" w:rsidP="00E7742F">
            <w:pPr>
              <w:pStyle w:val="TableText"/>
            </w:pPr>
            <w:r w:rsidRPr="00945121">
              <w:rPr>
                <w:i/>
                <w:iCs/>
              </w:rPr>
              <w:t>Zeugodacus depressus</w:t>
            </w:r>
            <w:r w:rsidRPr="00945121">
              <w:t xml:space="preserve"> has a narrow host range limited mostly to cucurbits </w:t>
            </w:r>
            <w:r>
              <w:rPr>
                <w:noProof/>
              </w:rPr>
              <w:t>(Plant Health Australia 2023)</w:t>
            </w:r>
            <w:r>
              <w:t>. If this fly establishes in parts of Australia, the damage would be limited to these hosts grown in the affected area.</w:t>
            </w:r>
          </w:p>
          <w:p w14:paraId="7AF61900" w14:textId="77777777" w:rsidR="000441E3" w:rsidRDefault="000441E3" w:rsidP="00E7742F">
            <w:pPr>
              <w:pStyle w:val="TableText"/>
            </w:pPr>
            <w:r>
              <w:rPr>
                <w:i/>
                <w:iCs/>
              </w:rPr>
              <w:t>Zeugodacus depressus</w:t>
            </w:r>
            <w:r>
              <w:t xml:space="preserve"> has been recorded damaging up to 30% of pumpkin crops in Korean farms </w:t>
            </w:r>
            <w:r>
              <w:rPr>
                <w:noProof/>
              </w:rPr>
              <w:t>(Kang et al. 2008)</w:t>
            </w:r>
            <w:r w:rsidRPr="00430406">
              <w:t>.</w:t>
            </w:r>
            <w:r>
              <w:t xml:space="preserve"> Damage in less preferred hosts, such as melons, has only been observed at less than 10% </w:t>
            </w:r>
            <w:r>
              <w:rPr>
                <w:bCs/>
                <w:iCs/>
                <w:noProof/>
              </w:rPr>
              <w:t>(Han et al. 1994)</w:t>
            </w:r>
            <w:r>
              <w:t>.</w:t>
            </w:r>
          </w:p>
          <w:p w14:paraId="4E2A011F" w14:textId="77777777" w:rsidR="000441E3" w:rsidRPr="00945121" w:rsidRDefault="000441E3" w:rsidP="00E7742F">
            <w:pPr>
              <w:pStyle w:val="TableText"/>
            </w:pPr>
            <w:r w:rsidRPr="002B098A">
              <w:t xml:space="preserve">There are </w:t>
            </w:r>
            <w:r>
              <w:t>8</w:t>
            </w:r>
            <w:r w:rsidRPr="002B098A">
              <w:t xml:space="preserve"> native </w:t>
            </w:r>
            <w:r>
              <w:t xml:space="preserve">Australian </w:t>
            </w:r>
            <w:r w:rsidRPr="002B098A">
              <w:t xml:space="preserve">species of </w:t>
            </w:r>
            <w:r w:rsidRPr="002B098A">
              <w:rPr>
                <w:i/>
                <w:iCs/>
              </w:rPr>
              <w:t>Cucumis</w:t>
            </w:r>
            <w:r>
              <w:t xml:space="preserve">, and some foreign species have become naturalised in parts of the country </w:t>
            </w:r>
            <w:r>
              <w:rPr>
                <w:noProof/>
              </w:rPr>
              <w:t>(Telford et al. 2011)</w:t>
            </w:r>
            <w:r>
              <w:t>.</w:t>
            </w:r>
            <w:r w:rsidRPr="00945121">
              <w:t xml:space="preserve"> However, it is unknown if any of these species would be suitable hosts for </w:t>
            </w:r>
            <w:r w:rsidRPr="00945121">
              <w:rPr>
                <w:i/>
                <w:iCs/>
              </w:rPr>
              <w:t>Z. depressus</w:t>
            </w:r>
            <w:r w:rsidRPr="00945121">
              <w:t>.</w:t>
            </w:r>
          </w:p>
        </w:tc>
      </w:tr>
      <w:tr w:rsidR="000441E3" w:rsidRPr="00945121" w14:paraId="7ACE9296" w14:textId="77777777" w:rsidTr="00DC43F2">
        <w:tc>
          <w:tcPr>
            <w:tcW w:w="1333" w:type="pct"/>
            <w:tcBorders>
              <w:top w:val="single" w:sz="4" w:space="0" w:color="BFBFBF" w:themeColor="background1" w:themeShade="BF"/>
              <w:bottom w:val="single" w:sz="4" w:space="0" w:color="BFBFBF" w:themeColor="background1" w:themeShade="BF"/>
            </w:tcBorders>
            <w:shd w:val="clear" w:color="auto" w:fill="auto"/>
          </w:tcPr>
          <w:p w14:paraId="2A9E9BE0" w14:textId="77777777" w:rsidR="000441E3" w:rsidRPr="00945121" w:rsidRDefault="000441E3" w:rsidP="00E7742F">
            <w:pPr>
              <w:pStyle w:val="TableText"/>
            </w:pPr>
            <w:r w:rsidRPr="00945121">
              <w:t>Other aspects of the environment</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21CEB92B" w14:textId="77777777" w:rsidR="000441E3" w:rsidRPr="00945121" w:rsidRDefault="000441E3" w:rsidP="00E7742F">
            <w:pPr>
              <w:pStyle w:val="TableText"/>
            </w:pPr>
            <w:r w:rsidRPr="00945121">
              <w:t xml:space="preserve">A – Indiscernible at the </w:t>
            </w:r>
            <w:r>
              <w:t>L</w:t>
            </w:r>
            <w:r w:rsidRPr="00945121">
              <w:t>ocal level</w:t>
            </w:r>
          </w:p>
          <w:p w14:paraId="12A26377" w14:textId="77777777" w:rsidR="000441E3" w:rsidRPr="00945121" w:rsidRDefault="000441E3" w:rsidP="00E7742F">
            <w:pPr>
              <w:pStyle w:val="TableText"/>
            </w:pPr>
            <w:r w:rsidRPr="00945121">
              <w:t xml:space="preserve">There are no currently known direct consequences of </w:t>
            </w:r>
            <w:r w:rsidRPr="00945121">
              <w:rPr>
                <w:i/>
                <w:iCs/>
              </w:rPr>
              <w:t>Z. depressus</w:t>
            </w:r>
            <w:r w:rsidRPr="00945121">
              <w:t xml:space="preserve"> on any other aspects of the natural environment.</w:t>
            </w:r>
          </w:p>
        </w:tc>
      </w:tr>
      <w:tr w:rsidR="000441E3" w:rsidRPr="00945121" w14:paraId="149AAF96" w14:textId="77777777" w:rsidTr="00DC43F2">
        <w:tc>
          <w:tcPr>
            <w:tcW w:w="5000" w:type="pct"/>
            <w:gridSpan w:val="2"/>
            <w:tcBorders>
              <w:top w:val="single" w:sz="4" w:space="0" w:color="BFBFBF" w:themeColor="background1" w:themeShade="BF"/>
              <w:bottom w:val="single" w:sz="4" w:space="0" w:color="BFBFBF" w:themeColor="background1" w:themeShade="BF"/>
            </w:tcBorders>
            <w:shd w:val="clear" w:color="auto" w:fill="auto"/>
          </w:tcPr>
          <w:p w14:paraId="61DA73D5" w14:textId="77777777" w:rsidR="000441E3" w:rsidRPr="00945121" w:rsidRDefault="000441E3" w:rsidP="00E7742F">
            <w:pPr>
              <w:pStyle w:val="TableText"/>
              <w:keepNext/>
              <w:rPr>
                <w:rStyle w:val="Strong"/>
              </w:rPr>
            </w:pPr>
            <w:r w:rsidRPr="00945121">
              <w:rPr>
                <w:rStyle w:val="Strong"/>
              </w:rPr>
              <w:t>Indirect</w:t>
            </w:r>
          </w:p>
        </w:tc>
      </w:tr>
      <w:tr w:rsidR="000441E3" w:rsidRPr="00945121" w14:paraId="2832829F" w14:textId="77777777" w:rsidTr="00DC43F2">
        <w:tc>
          <w:tcPr>
            <w:tcW w:w="1333" w:type="pct"/>
            <w:tcBorders>
              <w:top w:val="single" w:sz="4" w:space="0" w:color="BFBFBF" w:themeColor="background1" w:themeShade="BF"/>
              <w:bottom w:val="single" w:sz="4" w:space="0" w:color="BFBFBF" w:themeColor="background1" w:themeShade="BF"/>
            </w:tcBorders>
            <w:shd w:val="clear" w:color="auto" w:fill="auto"/>
          </w:tcPr>
          <w:p w14:paraId="0D4ED4FA" w14:textId="77777777" w:rsidR="000441E3" w:rsidRPr="00945121" w:rsidRDefault="000441E3" w:rsidP="00E7742F">
            <w:pPr>
              <w:pStyle w:val="TableText"/>
            </w:pPr>
            <w:r w:rsidRPr="00945121">
              <w:t>Eradication, control</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244D393D" w14:textId="77777777" w:rsidR="000441E3" w:rsidRPr="00945121" w:rsidRDefault="000441E3" w:rsidP="00E7742F">
            <w:pPr>
              <w:pStyle w:val="TableText"/>
            </w:pPr>
            <w:r w:rsidRPr="00945121">
              <w:t>E –Significant at the Regional level</w:t>
            </w:r>
          </w:p>
          <w:p w14:paraId="41999866" w14:textId="77777777" w:rsidR="000441E3" w:rsidRPr="00945121" w:rsidRDefault="000441E3" w:rsidP="00E7742F">
            <w:pPr>
              <w:pStyle w:val="TableText"/>
            </w:pPr>
            <w:r w:rsidRPr="00945121">
              <w:t xml:space="preserve">Some of the hosts of </w:t>
            </w:r>
            <w:r w:rsidRPr="00945121">
              <w:rPr>
                <w:i/>
                <w:iCs/>
              </w:rPr>
              <w:t>Z. depressus</w:t>
            </w:r>
            <w:r w:rsidRPr="00945121">
              <w:t xml:space="preserve"> are not preferred hosts for most other species of fruit fly already present in Australia. A control program would add considerably to the cost of production for pumpkins and melons in areas where fruit flies that attack these commodities have not previously been present.</w:t>
            </w:r>
          </w:p>
          <w:p w14:paraId="3C786695" w14:textId="77777777" w:rsidR="000441E3" w:rsidRPr="00945121" w:rsidRDefault="000441E3" w:rsidP="00E7742F">
            <w:pPr>
              <w:pStyle w:val="TableText"/>
            </w:pPr>
            <w:r w:rsidRPr="00945121">
              <w:t xml:space="preserve">There are no </w:t>
            </w:r>
            <w:r>
              <w:t>para</w:t>
            </w:r>
            <w:r w:rsidRPr="00945121">
              <w:t xml:space="preserve">pheromone-based lures identified for </w:t>
            </w:r>
            <w:r w:rsidRPr="00945121">
              <w:rPr>
                <w:i/>
                <w:iCs/>
              </w:rPr>
              <w:t>Z. depressus</w:t>
            </w:r>
            <w:r w:rsidRPr="00945121">
              <w:t xml:space="preserve"> </w:t>
            </w:r>
            <w:r>
              <w:rPr>
                <w:noProof/>
              </w:rPr>
              <w:t>(Plant Health Australia 2023)</w:t>
            </w:r>
            <w:r w:rsidRPr="00945121">
              <w:t>. This means any trapping for this species would need to be food based, which is not</w:t>
            </w:r>
            <w:r>
              <w:t xml:space="preserve"> fully</w:t>
            </w:r>
            <w:r w:rsidRPr="00945121">
              <w:t xml:space="preserve"> effective </w:t>
            </w:r>
            <w:r>
              <w:t>when used alone and therefore would need to be employed as part of a system that includes other measures proven to be efficacious</w:t>
            </w:r>
            <w:r w:rsidRPr="00945121">
              <w:t>.</w:t>
            </w:r>
          </w:p>
          <w:p w14:paraId="720440B0" w14:textId="77777777" w:rsidR="000441E3" w:rsidRPr="00945121" w:rsidRDefault="000441E3" w:rsidP="00E7742F">
            <w:pPr>
              <w:pStyle w:val="TableText"/>
            </w:pPr>
            <w:r w:rsidRPr="00945121">
              <w:t xml:space="preserve">As an exotic species of fruit fly, the preferred response to an incursion of </w:t>
            </w:r>
            <w:r w:rsidRPr="00945121">
              <w:rPr>
                <w:i/>
                <w:iCs/>
              </w:rPr>
              <w:t>Z. depressus</w:t>
            </w:r>
            <w:r w:rsidRPr="00945121">
              <w:t xml:space="preserve"> would be complete eradication of the introduced population, not just control. Such a program would need to cover the entire distribution of any </w:t>
            </w:r>
            <w:r w:rsidRPr="00945121">
              <w:rPr>
                <w:i/>
                <w:iCs/>
              </w:rPr>
              <w:t>Z. depressus</w:t>
            </w:r>
            <w:r w:rsidRPr="00945121">
              <w:t xml:space="preserve"> incursion and is likely to incur substantial costs. The eradication of a </w:t>
            </w:r>
            <w:r w:rsidRPr="00945121">
              <w:rPr>
                <w:i/>
                <w:iCs/>
              </w:rPr>
              <w:t>Bactrocera papayae</w:t>
            </w:r>
            <w:r w:rsidRPr="00945121">
              <w:t xml:space="preserve"> (papaya fruit fly) incursion in 1995 cost almost $35 million for the eradication program alone </w:t>
            </w:r>
            <w:r>
              <w:rPr>
                <w:noProof/>
              </w:rPr>
              <w:t>(Cantrell, Chadwick &amp; Cahill 2002)</w:t>
            </w:r>
            <w:r>
              <w:t>.</w:t>
            </w:r>
            <w:r w:rsidRPr="00945121">
              <w:t xml:space="preserve"> </w:t>
            </w:r>
            <w:r>
              <w:t>T</w:t>
            </w:r>
            <w:r w:rsidRPr="00945121">
              <w:t xml:space="preserve">he limited host range and specific biology of </w:t>
            </w:r>
            <w:r w:rsidRPr="00945121">
              <w:rPr>
                <w:i/>
                <w:iCs/>
              </w:rPr>
              <w:t>Z. depressus</w:t>
            </w:r>
            <w:r w:rsidRPr="00945121">
              <w:t xml:space="preserve"> may make eradication measures less costly for this species</w:t>
            </w:r>
            <w:r>
              <w:t>, though the lack of an effective parapheromone lure for this species could complicate eradication efforts</w:t>
            </w:r>
            <w:r w:rsidRPr="00945121">
              <w:t>.</w:t>
            </w:r>
          </w:p>
        </w:tc>
      </w:tr>
      <w:tr w:rsidR="000441E3" w:rsidRPr="00945121" w14:paraId="165860E9" w14:textId="77777777" w:rsidTr="00DC43F2">
        <w:tc>
          <w:tcPr>
            <w:tcW w:w="1333" w:type="pct"/>
            <w:tcBorders>
              <w:top w:val="single" w:sz="4" w:space="0" w:color="BFBFBF" w:themeColor="background1" w:themeShade="BF"/>
              <w:bottom w:val="single" w:sz="4" w:space="0" w:color="BFBFBF" w:themeColor="background1" w:themeShade="BF"/>
            </w:tcBorders>
            <w:shd w:val="clear" w:color="auto" w:fill="auto"/>
          </w:tcPr>
          <w:p w14:paraId="34C9C9C8" w14:textId="77777777" w:rsidR="000441E3" w:rsidRPr="00945121" w:rsidRDefault="000441E3" w:rsidP="00E7742F">
            <w:pPr>
              <w:pStyle w:val="TableText"/>
            </w:pPr>
            <w:r w:rsidRPr="00945121">
              <w:t>Domestic trade</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3C4EC417" w14:textId="77777777" w:rsidR="000441E3" w:rsidRPr="00945121" w:rsidRDefault="000441E3" w:rsidP="00E7742F">
            <w:pPr>
              <w:pStyle w:val="TableText"/>
            </w:pPr>
            <w:r w:rsidRPr="00945121">
              <w:t xml:space="preserve">E – Major </w:t>
            </w:r>
            <w:r>
              <w:t>s</w:t>
            </w:r>
            <w:r w:rsidRPr="00945121">
              <w:t>ignificance at the District level</w:t>
            </w:r>
          </w:p>
          <w:p w14:paraId="34C5764E" w14:textId="77777777" w:rsidR="000441E3" w:rsidRPr="00945121" w:rsidRDefault="000441E3" w:rsidP="00E7742F">
            <w:pPr>
              <w:pStyle w:val="TableText"/>
              <w:rPr>
                <w:color w:val="000000" w:themeColor="text1"/>
              </w:rPr>
            </w:pPr>
            <w:r w:rsidRPr="00945121">
              <w:t>The presence of an exotic fruit fly species in a commercial production area will have a significant effect on domestic trade due to resulting interstate trade restrictions on potential host commodities produced in that area.</w:t>
            </w:r>
            <w:r>
              <w:t xml:space="preserve"> Phytosanitary measures would likely be required to facilitate interstate movement of host commodities and therefore require industry adjustment at the district level.</w:t>
            </w:r>
          </w:p>
        </w:tc>
      </w:tr>
      <w:tr w:rsidR="000441E3" w:rsidRPr="00945121" w14:paraId="4199DBB8" w14:textId="77777777" w:rsidTr="00DC43F2">
        <w:tc>
          <w:tcPr>
            <w:tcW w:w="1333" w:type="pct"/>
            <w:tcBorders>
              <w:top w:val="single" w:sz="4" w:space="0" w:color="BFBFBF" w:themeColor="background1" w:themeShade="BF"/>
              <w:bottom w:val="single" w:sz="4" w:space="0" w:color="BFBFBF" w:themeColor="background1" w:themeShade="BF"/>
            </w:tcBorders>
            <w:shd w:val="clear" w:color="auto" w:fill="auto"/>
          </w:tcPr>
          <w:p w14:paraId="578A8490" w14:textId="77777777" w:rsidR="000441E3" w:rsidRPr="00945121" w:rsidRDefault="000441E3" w:rsidP="00E7742F">
            <w:pPr>
              <w:pStyle w:val="TableText"/>
            </w:pPr>
            <w:r w:rsidRPr="00945121">
              <w:t>International trade</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780C71CF" w14:textId="77777777" w:rsidR="000441E3" w:rsidRPr="00945121" w:rsidRDefault="000441E3" w:rsidP="00E7742F">
            <w:pPr>
              <w:pStyle w:val="TableText"/>
            </w:pPr>
            <w:r w:rsidRPr="00D27D03">
              <w:t>E</w:t>
            </w:r>
            <w:r w:rsidRPr="00945121">
              <w:t xml:space="preserve"> – Major </w:t>
            </w:r>
            <w:r>
              <w:t>s</w:t>
            </w:r>
            <w:r w:rsidRPr="00945121">
              <w:t>ignificance at the District level</w:t>
            </w:r>
          </w:p>
          <w:p w14:paraId="107708D0" w14:textId="77777777" w:rsidR="000441E3" w:rsidRPr="00D27D03" w:rsidRDefault="000441E3" w:rsidP="00E7742F">
            <w:pPr>
              <w:pStyle w:val="TableText"/>
              <w:rPr>
                <w:color w:val="000000" w:themeColor="text1"/>
              </w:rPr>
            </w:pPr>
            <w:r w:rsidRPr="00945121">
              <w:t xml:space="preserve">Fruit flies are regarded as some of the most damaging horticultural pests in the world </w:t>
            </w:r>
            <w:r>
              <w:rPr>
                <w:noProof/>
              </w:rPr>
              <w:t>(Plant Health Australia 2023)</w:t>
            </w:r>
            <w:r w:rsidRPr="00945121">
              <w:t xml:space="preserve">. The establishment of a new species of fruit fly in parts of Australia is likely </w:t>
            </w:r>
            <w:r w:rsidRPr="004F2781">
              <w:t xml:space="preserve">to have an </w:t>
            </w:r>
            <w:r w:rsidRPr="00945121">
              <w:t xml:space="preserve">impact </w:t>
            </w:r>
            <w:r>
              <w:t xml:space="preserve">on trade of host commodities to countries where </w:t>
            </w:r>
            <w:r>
              <w:rPr>
                <w:i/>
                <w:iCs/>
              </w:rPr>
              <w:t xml:space="preserve">Z. depressus </w:t>
            </w:r>
            <w:r>
              <w:t xml:space="preserve">is not present. However, </w:t>
            </w:r>
            <w:r>
              <w:rPr>
                <w:i/>
                <w:iCs/>
              </w:rPr>
              <w:t xml:space="preserve">Z. depressus </w:t>
            </w:r>
            <w:r>
              <w:t xml:space="preserve">is already recorded in a number of major export markets (e.g., Asia). The presence of </w:t>
            </w:r>
            <w:r>
              <w:rPr>
                <w:i/>
                <w:iCs/>
              </w:rPr>
              <w:t xml:space="preserve">Z. depressus </w:t>
            </w:r>
            <w:r>
              <w:t>in production areas would limit access to some overseas markets and complicate market access negotiations</w:t>
            </w:r>
            <w:r w:rsidRPr="00945121">
              <w:t xml:space="preserve">. This may be especially relevant for this species as there are fewer accepted treatment options for </w:t>
            </w:r>
            <w:r w:rsidRPr="00945121">
              <w:rPr>
                <w:i/>
                <w:iCs/>
              </w:rPr>
              <w:t>Z. depressus</w:t>
            </w:r>
            <w:r w:rsidRPr="00945121">
              <w:t xml:space="preserve"> than for other, more widespread, fruit fly species.</w:t>
            </w:r>
          </w:p>
        </w:tc>
      </w:tr>
      <w:tr w:rsidR="000441E3" w:rsidRPr="00945121" w14:paraId="099D05B5" w14:textId="77777777" w:rsidTr="00DC43F2">
        <w:tc>
          <w:tcPr>
            <w:tcW w:w="1333" w:type="pct"/>
            <w:tcBorders>
              <w:top w:val="single" w:sz="4" w:space="0" w:color="BFBFBF" w:themeColor="background1" w:themeShade="BF"/>
              <w:bottom w:val="single" w:sz="4" w:space="0" w:color="auto"/>
            </w:tcBorders>
            <w:shd w:val="clear" w:color="auto" w:fill="auto"/>
          </w:tcPr>
          <w:p w14:paraId="468EF89C" w14:textId="77777777" w:rsidR="000441E3" w:rsidRPr="00945121" w:rsidRDefault="000441E3" w:rsidP="00E7742F">
            <w:pPr>
              <w:pStyle w:val="TableText"/>
            </w:pPr>
            <w:r w:rsidRPr="00945121">
              <w:t>Non-commercial and environmental</w:t>
            </w:r>
          </w:p>
        </w:tc>
        <w:tc>
          <w:tcPr>
            <w:tcW w:w="3667" w:type="pct"/>
            <w:tcBorders>
              <w:top w:val="single" w:sz="4" w:space="0" w:color="BFBFBF" w:themeColor="background1" w:themeShade="BF"/>
              <w:bottom w:val="single" w:sz="4" w:space="0" w:color="auto"/>
            </w:tcBorders>
            <w:shd w:val="clear" w:color="auto" w:fill="auto"/>
          </w:tcPr>
          <w:p w14:paraId="75E45F8C" w14:textId="77777777" w:rsidR="000441E3" w:rsidRPr="00945121" w:rsidRDefault="000441E3" w:rsidP="00E7742F">
            <w:pPr>
              <w:pStyle w:val="TableText"/>
            </w:pPr>
            <w:r w:rsidRPr="00945121">
              <w:t xml:space="preserve">A – Indiscernible at the </w:t>
            </w:r>
            <w:r>
              <w:t>L</w:t>
            </w:r>
            <w:r w:rsidRPr="00945121">
              <w:t>ocal level</w:t>
            </w:r>
          </w:p>
          <w:p w14:paraId="553266C2" w14:textId="77777777" w:rsidR="000441E3" w:rsidRPr="00945121" w:rsidRDefault="000441E3" w:rsidP="00E7742F">
            <w:pPr>
              <w:pStyle w:val="TableText"/>
              <w:rPr>
                <w:color w:val="000000" w:themeColor="text1"/>
              </w:rPr>
            </w:pPr>
            <w:r w:rsidRPr="00945121">
              <w:t>Although additional pesticide applications or other control activities may be required to control this species on susceptible crops, this increase is unlikely to substantially change the current impact of pesticides on the local environment.</w:t>
            </w:r>
          </w:p>
        </w:tc>
      </w:tr>
    </w:tbl>
    <w:p w14:paraId="67F0B370" w14:textId="77777777" w:rsidR="000441E3" w:rsidRPr="00945121" w:rsidRDefault="000441E3" w:rsidP="00DC43F2">
      <w:pPr>
        <w:pStyle w:val="Heading4"/>
      </w:pPr>
      <w:r w:rsidRPr="00945121">
        <w:t>Unrestricted risk estimate</w:t>
      </w:r>
    </w:p>
    <w:p w14:paraId="1820C2DB" w14:textId="71F64916" w:rsidR="000441E3" w:rsidRPr="00945121" w:rsidRDefault="000441E3" w:rsidP="00DC43F2">
      <w:r w:rsidRPr="00945121">
        <w:t xml:space="preserve">Unrestricted risk is the result of combining the </w:t>
      </w:r>
      <w:r>
        <w:t xml:space="preserve">overall </w:t>
      </w:r>
      <w:r w:rsidRPr="00945121">
        <w:t xml:space="preserve">likelihood of entry, establishment and spread with the outcome of overall consequences. </w:t>
      </w:r>
      <w:r>
        <w:t>The likelihood</w:t>
      </w:r>
      <w:r w:rsidRPr="00945121">
        <w:t xml:space="preserve"> and consequences are combined using the risk estimation matrix shown in </w:t>
      </w:r>
      <w:r w:rsidRPr="00945121">
        <w:fldChar w:fldCharType="begin"/>
      </w:r>
      <w:r w:rsidRPr="00945121">
        <w:instrText xml:space="preserve"> REF _Ref524355015 \h  \* MERGEFORMAT </w:instrText>
      </w:r>
      <w:r w:rsidRPr="00945121">
        <w:fldChar w:fldCharType="separate"/>
      </w:r>
      <w:r w:rsidR="00026ADE" w:rsidRPr="00945121">
        <w:t xml:space="preserve">Table </w:t>
      </w:r>
      <w:r w:rsidR="00026ADE" w:rsidRPr="00945121">
        <w:rPr>
          <w:noProof/>
        </w:rPr>
        <w:t>A.</w:t>
      </w:r>
      <w:r w:rsidR="00026ADE">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0441E3" w:rsidRPr="00945121" w14:paraId="1C5321EB" w14:textId="77777777" w:rsidTr="00DC43F2">
        <w:trPr>
          <w:trHeight w:val="423"/>
        </w:trPr>
        <w:tc>
          <w:tcPr>
            <w:tcW w:w="5000" w:type="pct"/>
            <w:gridSpan w:val="2"/>
            <w:tcBorders>
              <w:top w:val="single" w:sz="4" w:space="0" w:color="auto"/>
              <w:bottom w:val="single" w:sz="4" w:space="0" w:color="auto"/>
            </w:tcBorders>
            <w:shd w:val="clear" w:color="auto" w:fill="auto"/>
          </w:tcPr>
          <w:p w14:paraId="3BE00601" w14:textId="77777777" w:rsidR="000441E3" w:rsidRPr="00945121" w:rsidRDefault="000441E3" w:rsidP="00DC43F2">
            <w:pPr>
              <w:pStyle w:val="TableHeading"/>
            </w:pPr>
            <w:r w:rsidRPr="00945121">
              <w:t xml:space="preserve">Unrestricted risk estimate for </w:t>
            </w:r>
            <w:r w:rsidRPr="00945121">
              <w:rPr>
                <w:i/>
                <w:iCs/>
              </w:rPr>
              <w:t>Zeugodacus depressus</w:t>
            </w:r>
          </w:p>
        </w:tc>
      </w:tr>
      <w:tr w:rsidR="000441E3" w:rsidRPr="00945121" w14:paraId="47DE615D" w14:textId="77777777" w:rsidTr="00DC43F2">
        <w:trPr>
          <w:trHeight w:val="273"/>
        </w:trPr>
        <w:tc>
          <w:tcPr>
            <w:tcW w:w="3417" w:type="pct"/>
            <w:tcBorders>
              <w:top w:val="single" w:sz="4" w:space="0" w:color="auto"/>
              <w:bottom w:val="nil"/>
            </w:tcBorders>
            <w:shd w:val="clear" w:color="auto" w:fill="auto"/>
          </w:tcPr>
          <w:p w14:paraId="3C48E7C6" w14:textId="77777777" w:rsidR="000441E3" w:rsidRPr="00945121" w:rsidRDefault="000441E3" w:rsidP="00DC43F2">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53F061A2" w14:textId="77777777" w:rsidR="000441E3" w:rsidRPr="00945121" w:rsidRDefault="000441E3" w:rsidP="00DC43F2">
            <w:pPr>
              <w:pStyle w:val="TableText"/>
            </w:pPr>
            <w:r w:rsidRPr="00945121">
              <w:t>Low</w:t>
            </w:r>
          </w:p>
        </w:tc>
      </w:tr>
      <w:tr w:rsidR="000441E3" w:rsidRPr="00945121" w14:paraId="1D35B1FF" w14:textId="77777777" w:rsidTr="00DC43F2">
        <w:trPr>
          <w:trHeight w:val="284"/>
        </w:trPr>
        <w:tc>
          <w:tcPr>
            <w:tcW w:w="3417" w:type="pct"/>
            <w:tcBorders>
              <w:top w:val="nil"/>
              <w:bottom w:val="nil"/>
            </w:tcBorders>
            <w:shd w:val="clear" w:color="auto" w:fill="auto"/>
          </w:tcPr>
          <w:p w14:paraId="3949FAA3" w14:textId="77777777" w:rsidR="000441E3" w:rsidRPr="00945121" w:rsidRDefault="000441E3" w:rsidP="00DC43F2">
            <w:pPr>
              <w:pStyle w:val="TableText"/>
            </w:pPr>
            <w:r w:rsidRPr="00945121">
              <w:t>Consequences</w:t>
            </w:r>
          </w:p>
        </w:tc>
        <w:tc>
          <w:tcPr>
            <w:tcW w:w="1583" w:type="pct"/>
            <w:tcBorders>
              <w:top w:val="nil"/>
              <w:bottom w:val="nil"/>
            </w:tcBorders>
            <w:shd w:val="clear" w:color="auto" w:fill="auto"/>
          </w:tcPr>
          <w:p w14:paraId="66210E7D" w14:textId="77777777" w:rsidR="000441E3" w:rsidRPr="00945121" w:rsidRDefault="000441E3" w:rsidP="00DC43F2">
            <w:pPr>
              <w:pStyle w:val="TableText"/>
            </w:pPr>
            <w:r w:rsidRPr="00945121">
              <w:t>Moderate</w:t>
            </w:r>
          </w:p>
        </w:tc>
      </w:tr>
      <w:tr w:rsidR="000441E3" w:rsidRPr="00945121" w14:paraId="2497C61A" w14:textId="77777777" w:rsidTr="00DC43F2">
        <w:trPr>
          <w:trHeight w:val="284"/>
        </w:trPr>
        <w:tc>
          <w:tcPr>
            <w:tcW w:w="3417" w:type="pct"/>
            <w:tcBorders>
              <w:top w:val="nil"/>
              <w:bottom w:val="single" w:sz="4" w:space="0" w:color="auto"/>
            </w:tcBorders>
            <w:shd w:val="clear" w:color="auto" w:fill="auto"/>
          </w:tcPr>
          <w:p w14:paraId="2FFA3C49" w14:textId="77777777" w:rsidR="000441E3" w:rsidRPr="00945121" w:rsidRDefault="000441E3" w:rsidP="00DC43F2">
            <w:pPr>
              <w:pStyle w:val="TableText"/>
            </w:pPr>
            <w:r w:rsidRPr="00945121">
              <w:t>Unrestricted risk</w:t>
            </w:r>
          </w:p>
        </w:tc>
        <w:tc>
          <w:tcPr>
            <w:tcW w:w="1583" w:type="pct"/>
            <w:tcBorders>
              <w:top w:val="nil"/>
              <w:bottom w:val="single" w:sz="4" w:space="0" w:color="auto"/>
            </w:tcBorders>
            <w:shd w:val="clear" w:color="auto" w:fill="auto"/>
          </w:tcPr>
          <w:p w14:paraId="2DE77C49" w14:textId="77777777" w:rsidR="000441E3" w:rsidRPr="00945121" w:rsidRDefault="000441E3" w:rsidP="00DC43F2">
            <w:pPr>
              <w:pStyle w:val="TableText"/>
            </w:pPr>
            <w:r w:rsidRPr="00945121">
              <w:t>Low</w:t>
            </w:r>
          </w:p>
        </w:tc>
      </w:tr>
    </w:tbl>
    <w:p w14:paraId="6D979528" w14:textId="6AF0DB24" w:rsidR="000441E3" w:rsidRPr="00945121" w:rsidRDefault="000441E3" w:rsidP="00DC43F2">
      <w:r w:rsidRPr="00945121">
        <w:t xml:space="preserve">The URE for </w:t>
      </w:r>
      <w:r w:rsidRPr="00945121">
        <w:rPr>
          <w:i/>
          <w:iCs/>
        </w:rPr>
        <w:t>Z</w:t>
      </w:r>
      <w:r>
        <w:rPr>
          <w:i/>
          <w:iCs/>
        </w:rPr>
        <w:t>. </w:t>
      </w:r>
      <w:r w:rsidRPr="00945121">
        <w:rPr>
          <w:i/>
          <w:iCs/>
        </w:rPr>
        <w:t xml:space="preserve">depressus </w:t>
      </w:r>
      <w:r w:rsidRPr="00945121">
        <w:t xml:space="preserve">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is assessed as </w:t>
      </w:r>
      <w:r w:rsidRPr="007D25DB">
        <w:rPr>
          <w:b/>
          <w:bCs/>
        </w:rPr>
        <w:t>Low</w:t>
      </w:r>
      <w:r w:rsidRPr="00945121">
        <w:t xml:space="preserve">, which does not achieve the ALOP for Australia. Therefore, specific risk management measures are required for </w:t>
      </w:r>
      <w:r w:rsidRPr="00945121">
        <w:rPr>
          <w:i/>
          <w:iCs/>
        </w:rPr>
        <w:t>Z</w:t>
      </w:r>
      <w:r>
        <w:rPr>
          <w:i/>
          <w:iCs/>
        </w:rPr>
        <w:t>. </w:t>
      </w:r>
      <w:r w:rsidRPr="00945121">
        <w:rPr>
          <w:i/>
          <w:iCs/>
        </w:rPr>
        <w:t xml:space="preserve">depressus </w:t>
      </w:r>
      <w:r w:rsidRPr="00945121">
        <w:t>on this pathway.</w:t>
      </w:r>
      <w:r w:rsidRPr="00945121">
        <w:br w:type="page"/>
      </w:r>
    </w:p>
    <w:p w14:paraId="6B4204D5" w14:textId="77777777" w:rsidR="000441E3" w:rsidRPr="00945121" w:rsidRDefault="000441E3" w:rsidP="00DC43F2">
      <w:pPr>
        <w:pStyle w:val="Heading3"/>
      </w:pPr>
      <w:bookmarkStart w:id="229" w:name="_Toc124169086"/>
      <w:bookmarkStart w:id="230" w:name="_Hlk74168677"/>
      <w:r w:rsidRPr="00945121">
        <w:t>Thrips</w:t>
      </w:r>
      <w:bookmarkEnd w:id="229"/>
    </w:p>
    <w:p w14:paraId="5EC04F65" w14:textId="77777777" w:rsidR="000441E3" w:rsidRPr="00945121" w:rsidRDefault="000441E3" w:rsidP="00DC43F2">
      <w:pPr>
        <w:spacing w:before="120"/>
        <w:rPr>
          <w:b/>
          <w:bCs/>
          <w:i/>
          <w:color w:val="000000" w:themeColor="text1"/>
        </w:rPr>
      </w:pPr>
      <w:r w:rsidRPr="007A7E39">
        <w:rPr>
          <w:rStyle w:val="Emphasis"/>
          <w:b/>
          <w:bCs/>
        </w:rPr>
        <w:t>Frankliniella intonsa (GP), Frankliniella occidentalis (GP, NT) and Thrips palmi (GP, SA, WA)</w:t>
      </w:r>
    </w:p>
    <w:p w14:paraId="12B2C4D0" w14:textId="20DEA518" w:rsidR="000441E3" w:rsidRPr="00945121" w:rsidRDefault="000441E3" w:rsidP="00DC43F2">
      <w:r w:rsidRPr="00945121">
        <w:t xml:space="preserve">Three thrips species were identified on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as quarantine pests and/or regulated articles for Australia: </w:t>
      </w:r>
      <w:r w:rsidRPr="00945121">
        <w:rPr>
          <w:i/>
          <w:iCs/>
        </w:rPr>
        <w:t xml:space="preserve">Frankliniella intonsa, F. occidentalis </w:t>
      </w:r>
      <w:r w:rsidRPr="00945121">
        <w:t xml:space="preserve">and </w:t>
      </w:r>
      <w:r w:rsidRPr="00945121">
        <w:rPr>
          <w:i/>
          <w:iCs/>
        </w:rPr>
        <w:t>Thrips</w:t>
      </w:r>
      <w:r>
        <w:rPr>
          <w:i/>
          <w:iCs/>
        </w:rPr>
        <w:t xml:space="preserve"> </w:t>
      </w:r>
      <w:r w:rsidRPr="00945121">
        <w:rPr>
          <w:i/>
          <w:iCs/>
        </w:rPr>
        <w:t>palmi</w:t>
      </w:r>
      <w:r w:rsidRPr="00945121">
        <w:t xml:space="preserve"> (</w:t>
      </w:r>
      <w:r w:rsidRPr="00945121">
        <w:fldChar w:fldCharType="begin"/>
      </w:r>
      <w:r w:rsidRPr="00945121">
        <w:instrText xml:space="preserve"> REF _Ref90878646 \h  \* MERGEFORMAT </w:instrText>
      </w:r>
      <w:r w:rsidRPr="00945121">
        <w:fldChar w:fldCharType="separate"/>
      </w:r>
      <w:r w:rsidR="00026ADE" w:rsidRPr="00945121">
        <w:t xml:space="preserve">Table </w:t>
      </w:r>
      <w:r w:rsidR="00026ADE">
        <w:rPr>
          <w:noProof/>
        </w:rPr>
        <w:t>3</w:t>
      </w:r>
      <w:r w:rsidR="00026ADE" w:rsidRPr="00945121">
        <w:rPr>
          <w:noProof/>
        </w:rPr>
        <w:t>.</w:t>
      </w:r>
      <w:r w:rsidR="00026ADE">
        <w:rPr>
          <w:noProof/>
        </w:rPr>
        <w:t>2</w:t>
      </w:r>
      <w:r w:rsidRPr="00945121">
        <w:fldChar w:fldCharType="end"/>
      </w:r>
      <w:r w:rsidRPr="00945121">
        <w:t>).</w:t>
      </w:r>
    </w:p>
    <w:p w14:paraId="6F352159" w14:textId="77777777" w:rsidR="000441E3" w:rsidRPr="00945121" w:rsidRDefault="000441E3" w:rsidP="00DC43F2">
      <w:r w:rsidRPr="00945121">
        <w:rPr>
          <w:i/>
          <w:iCs/>
        </w:rPr>
        <w:t>Frankliniella occidentalis</w:t>
      </w:r>
      <w:r w:rsidRPr="00945121">
        <w:t xml:space="preserve"> is not present in the Northern Territory and is assessed as a regional quarantine pest for that territory. </w:t>
      </w:r>
      <w:r w:rsidRPr="00945121">
        <w:rPr>
          <w:i/>
          <w:iCs/>
        </w:rPr>
        <w:t>Thrips palmi</w:t>
      </w:r>
      <w:r w:rsidRPr="00945121">
        <w:t xml:space="preserve"> is not present in South Australia and is assessed as a regional quarantine pest for that state. </w:t>
      </w:r>
      <w:r w:rsidRPr="00945121">
        <w:rPr>
          <w:i/>
          <w:iCs/>
        </w:rPr>
        <w:t xml:space="preserve">Thrips palmi </w:t>
      </w:r>
      <w:r w:rsidRPr="00945121">
        <w:t>is present but not widely distributed in Western Australia, and is assessed as a regional quarantine pest for all areas of Western Australia outside the Ord River Irrigation Area (Shire of Wyndham-East Kimberley).</w:t>
      </w:r>
    </w:p>
    <w:p w14:paraId="644D3F9A" w14:textId="77777777" w:rsidR="000441E3" w:rsidRPr="00945121" w:rsidRDefault="000441E3" w:rsidP="00DC43F2">
      <w:r w:rsidRPr="00945121">
        <w:rPr>
          <w:rStyle w:val="Emphasis"/>
        </w:rPr>
        <w:t xml:space="preserve">Frankliniella intonsa, F. occidentalis </w:t>
      </w:r>
      <w:r w:rsidRPr="00B13728">
        <w:rPr>
          <w:rStyle w:val="Emphasis"/>
          <w:i w:val="0"/>
          <w:iCs w:val="0"/>
        </w:rPr>
        <w:t>and</w:t>
      </w:r>
      <w:r w:rsidRPr="00945121">
        <w:rPr>
          <w:rStyle w:val="Emphasis"/>
        </w:rPr>
        <w:t xml:space="preserve"> T</w:t>
      </w:r>
      <w:r>
        <w:rPr>
          <w:rStyle w:val="Emphasis"/>
        </w:rPr>
        <w:t>. </w:t>
      </w:r>
      <w:r w:rsidRPr="00945121">
        <w:rPr>
          <w:rStyle w:val="Emphasis"/>
        </w:rPr>
        <w:t>palmi</w:t>
      </w:r>
      <w:r w:rsidRPr="00945121">
        <w:t xml:space="preserve"> are also identified as regulated articles for Australia because they are capable of harbouring and spreading (vectoring) emerging orthotospoviruses that are quarantine pests for Australia, as detailed in the thrips Group PRA </w:t>
      </w:r>
      <w:r>
        <w:rPr>
          <w:noProof/>
        </w:rPr>
        <w:t>(DAWR 2017a)</w:t>
      </w:r>
      <w:r w:rsidRPr="00945121">
        <w:t xml:space="preserve">. A regulated article is defined by the IPPC as 'any plant, plant product, storage place, packaging, conveyance, container, soil and any other organism, object or material capable of harbouring or spreading pests, deemed to require phytosanitary measures, particularly where international transportation is involved' </w:t>
      </w:r>
      <w:r>
        <w:rPr>
          <w:noProof/>
        </w:rPr>
        <w:t>(FAO 2022)</w:t>
      </w:r>
      <w:r w:rsidRPr="00945121">
        <w:t xml:space="preserve">. For simplicity, thrips identified as a regulated article are </w:t>
      </w:r>
      <w:r>
        <w:t xml:space="preserve">also </w:t>
      </w:r>
      <w:r w:rsidRPr="00945121">
        <w:t>referred to as 'regulated thrips'.</w:t>
      </w:r>
    </w:p>
    <w:p w14:paraId="028DE2EC" w14:textId="008C63DC" w:rsidR="000441E3" w:rsidRPr="00945121" w:rsidRDefault="000441E3" w:rsidP="00DC43F2">
      <w:r w:rsidRPr="00945121">
        <w:t xml:space="preserve">The indicative likelihood of entry for all quarantine and regulated thrips is assessed as Moderate in the thrips Group PRA </w:t>
      </w:r>
      <w:r>
        <w:rPr>
          <w:noProof/>
        </w:rPr>
        <w:t>(DAWR 2017a)</w:t>
      </w:r>
      <w:r w:rsidRPr="00945121">
        <w:t xml:space="preserve">. </w:t>
      </w:r>
      <w:r w:rsidRPr="00945121">
        <w:rPr>
          <w:rFonts w:eastAsia="Calibri" w:cs="Times New Roman"/>
          <w:i/>
        </w:rPr>
        <w:t xml:space="preserve">Frankliniella intonsa, F. occidentalis </w:t>
      </w:r>
      <w:r w:rsidRPr="00945121">
        <w:rPr>
          <w:rFonts w:eastAsia="Calibri" w:cs="Times New Roman"/>
          <w:iCs/>
        </w:rPr>
        <w:t xml:space="preserve">and </w:t>
      </w:r>
      <w:r w:rsidRPr="00945121">
        <w:rPr>
          <w:rFonts w:eastAsia="Calibri" w:cs="Times New Roman"/>
          <w:i/>
        </w:rPr>
        <w:t xml:space="preserve">T. palmi </w:t>
      </w:r>
      <w:r w:rsidRPr="00945121">
        <w:rPr>
          <w:rFonts w:eastAsia="Calibri" w:cs="Times New Roman"/>
        </w:rPr>
        <w:t xml:space="preserve">are reported from Korea and are associated with oriental melon and rockmelon fruit </w:t>
      </w:r>
      <w:r>
        <w:rPr>
          <w:rFonts w:eastAsia="Calibri" w:cs="Times New Roman"/>
          <w:noProof/>
        </w:rPr>
        <w:t>(APQA 2019; CABI 2023; Childers 1997; Kumar et al. 2014; Mainali &amp; Lim 2010; Yeon et al. 2011)</w:t>
      </w:r>
      <w:r w:rsidRPr="00945121">
        <w:rPr>
          <w:rFonts w:eastAsia="Calibri" w:cs="Times New Roman"/>
        </w:rPr>
        <w:t>.</w:t>
      </w:r>
      <w:r w:rsidRPr="00945121">
        <w:t xml:space="preserve"> Standard packing house procedures and transportation are not expected to eliminate these thrips from the pathway. After assessment of relevant pathway-specific factors (</w:t>
      </w:r>
      <w:r w:rsidRPr="00945121">
        <w:rPr>
          <w:color w:val="000000" w:themeColor="text1"/>
        </w:rPr>
        <w:t xml:space="preserve">sections </w:t>
      </w:r>
      <w:r w:rsidRPr="00945121">
        <w:rPr>
          <w:color w:val="000000" w:themeColor="text1"/>
        </w:rPr>
        <w:fldChar w:fldCharType="begin"/>
      </w:r>
      <w:r w:rsidRPr="00945121">
        <w:rPr>
          <w:color w:val="000000" w:themeColor="text1"/>
        </w:rPr>
        <w:instrText xml:space="preserve"> REF _Ref524681905 \r \h  \* MERGEFORMAT </w:instrText>
      </w:r>
      <w:r w:rsidRPr="00945121">
        <w:rPr>
          <w:color w:val="000000" w:themeColor="text1"/>
        </w:rPr>
      </w:r>
      <w:r w:rsidRPr="00945121">
        <w:rPr>
          <w:color w:val="000000" w:themeColor="text1"/>
        </w:rPr>
        <w:fldChar w:fldCharType="separate"/>
      </w:r>
      <w:r w:rsidR="00026ADE">
        <w:rPr>
          <w:color w:val="000000" w:themeColor="text1"/>
        </w:rPr>
        <w:t>A2.6</w:t>
      </w:r>
      <w:r w:rsidRPr="00945121">
        <w:rPr>
          <w:color w:val="000000" w:themeColor="text1"/>
        </w:rPr>
        <w:fldChar w:fldCharType="end"/>
      </w:r>
      <w:r w:rsidRPr="00945121">
        <w:rPr>
          <w:color w:val="000000" w:themeColor="text1"/>
        </w:rPr>
        <w:t xml:space="preserve"> and </w:t>
      </w:r>
      <w:r w:rsidRPr="00945121">
        <w:rPr>
          <w:color w:val="000000" w:themeColor="text1"/>
        </w:rPr>
        <w:fldChar w:fldCharType="begin"/>
      </w:r>
      <w:r w:rsidRPr="00945121">
        <w:rPr>
          <w:color w:val="000000" w:themeColor="text1"/>
        </w:rPr>
        <w:instrText xml:space="preserve"> REF _Ref51070313 \r \h  \* MERGEFORMAT </w:instrText>
      </w:r>
      <w:r w:rsidRPr="00945121">
        <w:rPr>
          <w:color w:val="000000" w:themeColor="text1"/>
        </w:rPr>
      </w:r>
      <w:r w:rsidRPr="00945121">
        <w:rPr>
          <w:color w:val="000000" w:themeColor="text1"/>
        </w:rPr>
        <w:fldChar w:fldCharType="separate"/>
      </w:r>
      <w:r w:rsidR="00026ADE">
        <w:rPr>
          <w:color w:val="000000" w:themeColor="text1"/>
        </w:rPr>
        <w:t>A2.7</w:t>
      </w:r>
      <w:r w:rsidRPr="00945121">
        <w:rPr>
          <w:color w:val="000000" w:themeColor="text1"/>
        </w:rPr>
        <w:fldChar w:fldCharType="end"/>
      </w:r>
      <w:r w:rsidRPr="00945121">
        <w:rPr>
          <w:color w:val="000000" w:themeColor="text1"/>
        </w:rPr>
        <w:t>)</w:t>
      </w:r>
      <w:r w:rsidRPr="00945121">
        <w:t xml:space="preserve"> for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from </w:t>
      </w:r>
      <w:r w:rsidR="00D10793">
        <w:fldChar w:fldCharType="begin"/>
      </w:r>
      <w:r w:rsidR="00D10793">
        <w:instrText xml:space="preserve"> REF Country </w:instrText>
      </w:r>
      <w:r w:rsidR="00D10793">
        <w:instrText xml:space="preserve"> \* MERGEFORMAT </w:instrText>
      </w:r>
      <w:r w:rsidR="00D10793">
        <w:fldChar w:fldCharType="separate"/>
      </w:r>
      <w:r w:rsidR="00026ADE" w:rsidRPr="00945121">
        <w:t>Korea</w:t>
      </w:r>
      <w:r w:rsidR="00D10793">
        <w:fldChar w:fldCharType="end"/>
      </w:r>
      <w:r w:rsidRPr="00945121">
        <w:t>, the likelihoods of entry of Moderate were verified as appropriate for these thrips species on this pathway (</w:t>
      </w:r>
      <w:r w:rsidRPr="00945121">
        <w:fldChar w:fldCharType="begin"/>
      </w:r>
      <w:r w:rsidRPr="00945121">
        <w:instrText xml:space="preserve"> REF _Ref90878646 \h  \* MERGEFORMAT </w:instrText>
      </w:r>
      <w:r w:rsidRPr="00945121">
        <w:fldChar w:fldCharType="separate"/>
      </w:r>
      <w:r w:rsidR="00026ADE" w:rsidRPr="00945121">
        <w:t xml:space="preserve">Table </w:t>
      </w:r>
      <w:r w:rsidR="00026ADE">
        <w:rPr>
          <w:noProof/>
        </w:rPr>
        <w:t>3</w:t>
      </w:r>
      <w:r w:rsidR="00026ADE" w:rsidRPr="00945121">
        <w:rPr>
          <w:noProof/>
        </w:rPr>
        <w:t>.</w:t>
      </w:r>
      <w:r w:rsidR="00026ADE">
        <w:rPr>
          <w:noProof/>
        </w:rPr>
        <w:t>2</w:t>
      </w:r>
      <w:r w:rsidRPr="00945121">
        <w:fldChar w:fldCharType="end"/>
      </w:r>
      <w:r w:rsidRPr="00945121">
        <w:t>).</w:t>
      </w:r>
    </w:p>
    <w:p w14:paraId="18472166" w14:textId="6D4E503E" w:rsidR="000441E3" w:rsidRPr="00945121" w:rsidRDefault="000441E3" w:rsidP="00DC43F2">
      <w:pPr>
        <w:pStyle w:val="Tablecaption"/>
      </w:pPr>
      <w:bookmarkStart w:id="231" w:name="_Ref90878646"/>
      <w:bookmarkStart w:id="232" w:name="_Toc124169138"/>
      <w:r w:rsidRPr="00945121">
        <w:t xml:space="preserve">Table </w:t>
      </w:r>
      <w:r w:rsidR="00D10793">
        <w:fldChar w:fldCharType="begin"/>
      </w:r>
      <w:r w:rsidR="00D10793">
        <w:instrText xml:space="preserve"> STYLEREF 2 \s </w:instrText>
      </w:r>
      <w:r w:rsidR="00D10793">
        <w:fldChar w:fldCharType="separate"/>
      </w:r>
      <w:r w:rsidR="00026ADE">
        <w:rPr>
          <w:noProof/>
        </w:rPr>
        <w:t>3</w:t>
      </w:r>
      <w:r w:rsidR="00D10793">
        <w:rPr>
          <w:noProof/>
        </w:rPr>
        <w:fldChar w:fldCharType="end"/>
      </w:r>
      <w:r w:rsidRPr="00945121">
        <w:t>.</w:t>
      </w:r>
      <w:r w:rsidR="00D10793">
        <w:fldChar w:fldCharType="begin"/>
      </w:r>
      <w:r w:rsidR="00D10793">
        <w:instrText xml:space="preserve"> SEQ Table \* ARABIC \s 2 </w:instrText>
      </w:r>
      <w:r w:rsidR="00D10793">
        <w:fldChar w:fldCharType="separate"/>
      </w:r>
      <w:r w:rsidR="00026ADE">
        <w:rPr>
          <w:noProof/>
        </w:rPr>
        <w:t>2</w:t>
      </w:r>
      <w:r w:rsidR="00D10793">
        <w:rPr>
          <w:noProof/>
        </w:rPr>
        <w:fldChar w:fldCharType="end"/>
      </w:r>
      <w:bookmarkEnd w:id="231"/>
      <w:r w:rsidRPr="00945121">
        <w:t xml:space="preserve"> </w:t>
      </w:r>
      <w:bookmarkStart w:id="233" w:name="_Hlk91058983"/>
      <w:r w:rsidRPr="00945121">
        <w:t xml:space="preserve">Quarantine and regulated thrips species for </w:t>
      </w:r>
      <w:r w:rsidR="00D10793">
        <w:fldChar w:fldCharType="begin"/>
      </w:r>
      <w:r w:rsidR="00D10793">
        <w:instrText xml:space="preserve"> REF  commodity \* Lower  \* MERGEFORMAT </w:instrText>
      </w:r>
      <w:r w:rsidR="00D10793">
        <w:fldChar w:fldCharType="separate"/>
      </w:r>
      <w:r w:rsidR="00026ADE" w:rsidRPr="00945121">
        <w:t>oriental</w:t>
      </w:r>
      <w:r w:rsidR="00026ADE" w:rsidRPr="00026ADE">
        <w:rPr>
          <w:rStyle w:val="TablecaptionChar"/>
        </w:rPr>
        <w:t xml:space="preserve"> </w:t>
      </w:r>
      <w:r w:rsidR="00026ADE" w:rsidRPr="00945121">
        <w:t>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bookmarkEnd w:id="232"/>
      <w:r w:rsidR="00D10793">
        <w:fldChar w:fldCharType="end"/>
      </w:r>
      <w:bookmarkEnd w:id="233"/>
    </w:p>
    <w:tbl>
      <w:tblPr>
        <w:tblW w:w="5000" w:type="pct"/>
        <w:tblBorders>
          <w:top w:val="single" w:sz="4" w:space="0" w:color="auto"/>
          <w:bottom w:val="single" w:sz="4" w:space="0" w:color="auto"/>
          <w:insideH w:val="single" w:sz="4" w:space="0" w:color="BFBFBF" w:themeColor="background1" w:themeShade="BF"/>
        </w:tblBorders>
        <w:shd w:val="clear" w:color="auto" w:fill="D5DCE4" w:themeFill="text2" w:themeFillTint="33"/>
        <w:tblLook w:val="00A0" w:firstRow="1" w:lastRow="0" w:firstColumn="1" w:lastColumn="0" w:noHBand="0" w:noVBand="0"/>
      </w:tblPr>
      <w:tblGrid>
        <w:gridCol w:w="2127"/>
        <w:gridCol w:w="1252"/>
        <w:gridCol w:w="1292"/>
        <w:gridCol w:w="1143"/>
        <w:gridCol w:w="1567"/>
        <w:gridCol w:w="1689"/>
      </w:tblGrid>
      <w:tr w:rsidR="000441E3" w:rsidRPr="00945121" w14:paraId="7F5A050C" w14:textId="77777777" w:rsidTr="00DC43F2">
        <w:trPr>
          <w:cantSplit/>
        </w:trPr>
        <w:tc>
          <w:tcPr>
            <w:tcW w:w="1173" w:type="pct"/>
            <w:tcBorders>
              <w:top w:val="single" w:sz="4" w:space="0" w:color="auto"/>
              <w:bottom w:val="single" w:sz="4" w:space="0" w:color="auto"/>
            </w:tcBorders>
            <w:shd w:val="clear" w:color="auto" w:fill="auto"/>
          </w:tcPr>
          <w:p w14:paraId="7BD8F93B" w14:textId="77777777" w:rsidR="000441E3" w:rsidRPr="00945121" w:rsidRDefault="000441E3" w:rsidP="00DC43F2">
            <w:pPr>
              <w:pStyle w:val="TableHeading"/>
            </w:pPr>
            <w:r w:rsidRPr="00945121">
              <w:t>Pest</w:t>
            </w:r>
          </w:p>
        </w:tc>
        <w:tc>
          <w:tcPr>
            <w:tcW w:w="690" w:type="pct"/>
            <w:tcBorders>
              <w:top w:val="single" w:sz="4" w:space="0" w:color="auto"/>
              <w:bottom w:val="single" w:sz="4" w:space="0" w:color="auto"/>
            </w:tcBorders>
          </w:tcPr>
          <w:p w14:paraId="4DDE3F99" w14:textId="77777777" w:rsidR="000441E3" w:rsidRPr="00945121" w:rsidRDefault="000441E3" w:rsidP="00DC43F2">
            <w:pPr>
              <w:pStyle w:val="TableHeading"/>
            </w:pPr>
            <w:r w:rsidRPr="00945121">
              <w:t>In thrips Group PRA</w:t>
            </w:r>
          </w:p>
        </w:tc>
        <w:tc>
          <w:tcPr>
            <w:tcW w:w="712" w:type="pct"/>
            <w:tcBorders>
              <w:top w:val="single" w:sz="4" w:space="0" w:color="auto"/>
              <w:bottom w:val="single" w:sz="4" w:space="0" w:color="auto"/>
            </w:tcBorders>
          </w:tcPr>
          <w:p w14:paraId="623AB176" w14:textId="77777777" w:rsidR="000441E3" w:rsidRPr="00945121" w:rsidRDefault="000441E3" w:rsidP="00DC43F2">
            <w:pPr>
              <w:pStyle w:val="TableHeading"/>
            </w:pPr>
            <w:r w:rsidRPr="00945121">
              <w:t>Quarantine pest</w:t>
            </w:r>
          </w:p>
        </w:tc>
        <w:tc>
          <w:tcPr>
            <w:tcW w:w="630" w:type="pct"/>
            <w:tcBorders>
              <w:top w:val="single" w:sz="4" w:space="0" w:color="auto"/>
              <w:bottom w:val="single" w:sz="4" w:space="0" w:color="auto"/>
            </w:tcBorders>
          </w:tcPr>
          <w:p w14:paraId="00B6F6C1" w14:textId="77777777" w:rsidR="000441E3" w:rsidRPr="00945121" w:rsidRDefault="000441E3" w:rsidP="00DC43F2">
            <w:pPr>
              <w:pStyle w:val="TableHeading"/>
            </w:pPr>
            <w:r w:rsidRPr="00945121">
              <w:t>Regulated thrips</w:t>
            </w:r>
          </w:p>
        </w:tc>
        <w:tc>
          <w:tcPr>
            <w:tcW w:w="864" w:type="pct"/>
            <w:tcBorders>
              <w:top w:val="single" w:sz="4" w:space="0" w:color="auto"/>
              <w:bottom w:val="single" w:sz="4" w:space="0" w:color="auto"/>
            </w:tcBorders>
          </w:tcPr>
          <w:p w14:paraId="0624F966" w14:textId="1F32107B" w:rsidR="000441E3" w:rsidRPr="00945121" w:rsidRDefault="000441E3" w:rsidP="00DC43F2">
            <w:pPr>
              <w:pStyle w:val="TableHeading"/>
            </w:pPr>
            <w:r w:rsidRPr="00945121">
              <w:t xml:space="preserve">On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pathway</w:t>
            </w:r>
          </w:p>
        </w:tc>
        <w:tc>
          <w:tcPr>
            <w:tcW w:w="932" w:type="pct"/>
            <w:tcBorders>
              <w:top w:val="single" w:sz="4" w:space="0" w:color="auto"/>
              <w:bottom w:val="single" w:sz="4" w:space="0" w:color="auto"/>
            </w:tcBorders>
          </w:tcPr>
          <w:p w14:paraId="538062C5" w14:textId="77777777" w:rsidR="000441E3" w:rsidRPr="00945121" w:rsidRDefault="000441E3" w:rsidP="00DC43F2">
            <w:pPr>
              <w:pStyle w:val="TableHeading"/>
            </w:pPr>
            <w:r w:rsidRPr="00945121">
              <w:t>Likelihood of entry</w:t>
            </w:r>
          </w:p>
        </w:tc>
      </w:tr>
      <w:tr w:rsidR="000441E3" w:rsidRPr="00945121" w14:paraId="5EE04B88" w14:textId="77777777" w:rsidTr="00DC43F2">
        <w:trPr>
          <w:cantSplit/>
          <w:trHeight w:val="75"/>
        </w:trPr>
        <w:tc>
          <w:tcPr>
            <w:tcW w:w="1173" w:type="pct"/>
            <w:tcBorders>
              <w:top w:val="single" w:sz="4" w:space="0" w:color="auto"/>
              <w:bottom w:val="nil"/>
            </w:tcBorders>
            <w:shd w:val="clear" w:color="auto" w:fill="auto"/>
          </w:tcPr>
          <w:p w14:paraId="3B80AA60" w14:textId="77777777" w:rsidR="000441E3" w:rsidRPr="00945121" w:rsidRDefault="000441E3" w:rsidP="00DC43F2">
            <w:pPr>
              <w:pStyle w:val="TableText"/>
              <w:rPr>
                <w:i/>
                <w:color w:val="000000" w:themeColor="text1"/>
                <w:lang w:val="en-US"/>
              </w:rPr>
            </w:pPr>
            <w:r w:rsidRPr="00945121">
              <w:rPr>
                <w:i/>
                <w:color w:val="000000" w:themeColor="text1"/>
                <w:lang w:val="en-US"/>
              </w:rPr>
              <w:t>Frankliniella intonsa</w:t>
            </w:r>
          </w:p>
        </w:tc>
        <w:tc>
          <w:tcPr>
            <w:tcW w:w="690" w:type="pct"/>
            <w:tcBorders>
              <w:top w:val="single" w:sz="4" w:space="0" w:color="auto"/>
              <w:bottom w:val="nil"/>
            </w:tcBorders>
          </w:tcPr>
          <w:p w14:paraId="5214F905" w14:textId="77777777" w:rsidR="000441E3" w:rsidRPr="00945121" w:rsidRDefault="000441E3" w:rsidP="00DC43F2">
            <w:pPr>
              <w:pStyle w:val="TableText"/>
              <w:rPr>
                <w:color w:val="000000" w:themeColor="text1"/>
                <w:lang w:val="en-US"/>
              </w:rPr>
            </w:pPr>
            <w:r w:rsidRPr="00945121">
              <w:rPr>
                <w:color w:val="000000" w:themeColor="text1"/>
                <w:lang w:val="en-US"/>
              </w:rPr>
              <w:t>Yes</w:t>
            </w:r>
          </w:p>
        </w:tc>
        <w:tc>
          <w:tcPr>
            <w:tcW w:w="712" w:type="pct"/>
            <w:tcBorders>
              <w:top w:val="single" w:sz="4" w:space="0" w:color="auto"/>
              <w:bottom w:val="nil"/>
            </w:tcBorders>
          </w:tcPr>
          <w:p w14:paraId="09A20DFC" w14:textId="77777777" w:rsidR="000441E3" w:rsidRPr="00945121" w:rsidRDefault="000441E3" w:rsidP="00DC43F2">
            <w:pPr>
              <w:pStyle w:val="TableText"/>
              <w:rPr>
                <w:color w:val="000000" w:themeColor="text1"/>
                <w:lang w:val="en-US"/>
              </w:rPr>
            </w:pPr>
            <w:r w:rsidRPr="00945121">
              <w:rPr>
                <w:color w:val="000000" w:themeColor="text1"/>
                <w:lang w:val="en-US"/>
              </w:rPr>
              <w:t>Yes</w:t>
            </w:r>
          </w:p>
        </w:tc>
        <w:tc>
          <w:tcPr>
            <w:tcW w:w="630" w:type="pct"/>
            <w:tcBorders>
              <w:top w:val="single" w:sz="4" w:space="0" w:color="auto"/>
              <w:bottom w:val="nil"/>
            </w:tcBorders>
          </w:tcPr>
          <w:p w14:paraId="28FF35DE" w14:textId="77777777" w:rsidR="000441E3" w:rsidRPr="00945121" w:rsidRDefault="000441E3" w:rsidP="00DC43F2">
            <w:pPr>
              <w:pStyle w:val="TableText"/>
              <w:rPr>
                <w:color w:val="000000" w:themeColor="text1"/>
                <w:lang w:val="en-US"/>
              </w:rPr>
            </w:pPr>
            <w:r w:rsidRPr="00945121">
              <w:rPr>
                <w:color w:val="000000" w:themeColor="text1"/>
                <w:lang w:val="en-US"/>
              </w:rPr>
              <w:t>Yes</w:t>
            </w:r>
          </w:p>
        </w:tc>
        <w:tc>
          <w:tcPr>
            <w:tcW w:w="864" w:type="pct"/>
            <w:tcBorders>
              <w:top w:val="single" w:sz="4" w:space="0" w:color="auto"/>
              <w:bottom w:val="nil"/>
            </w:tcBorders>
          </w:tcPr>
          <w:p w14:paraId="61C25DC3" w14:textId="77777777" w:rsidR="000441E3" w:rsidRPr="00945121" w:rsidRDefault="000441E3" w:rsidP="00DC43F2">
            <w:pPr>
              <w:pStyle w:val="TableText"/>
              <w:rPr>
                <w:color w:val="000000" w:themeColor="text1"/>
                <w:lang w:val="en-US"/>
              </w:rPr>
            </w:pPr>
            <w:r w:rsidRPr="00945121">
              <w:rPr>
                <w:color w:val="000000" w:themeColor="text1"/>
                <w:lang w:val="en-US"/>
              </w:rPr>
              <w:t>Yes</w:t>
            </w:r>
          </w:p>
        </w:tc>
        <w:tc>
          <w:tcPr>
            <w:tcW w:w="932" w:type="pct"/>
            <w:tcBorders>
              <w:top w:val="single" w:sz="4" w:space="0" w:color="auto"/>
              <w:bottom w:val="nil"/>
            </w:tcBorders>
          </w:tcPr>
          <w:p w14:paraId="7893F30E" w14:textId="77777777" w:rsidR="000441E3" w:rsidRPr="00945121" w:rsidRDefault="000441E3" w:rsidP="00DC43F2">
            <w:pPr>
              <w:pStyle w:val="TableText"/>
              <w:rPr>
                <w:color w:val="000000" w:themeColor="text1"/>
                <w:lang w:val="en-US"/>
              </w:rPr>
            </w:pPr>
            <w:r w:rsidRPr="00945121">
              <w:t>Moderate</w:t>
            </w:r>
          </w:p>
        </w:tc>
      </w:tr>
      <w:tr w:rsidR="000441E3" w:rsidRPr="00945121" w14:paraId="208E9E5E" w14:textId="77777777" w:rsidTr="00DC43F2">
        <w:trPr>
          <w:cantSplit/>
          <w:trHeight w:val="75"/>
        </w:trPr>
        <w:tc>
          <w:tcPr>
            <w:tcW w:w="1173" w:type="pct"/>
            <w:tcBorders>
              <w:top w:val="nil"/>
              <w:bottom w:val="nil"/>
            </w:tcBorders>
            <w:shd w:val="clear" w:color="auto" w:fill="auto"/>
          </w:tcPr>
          <w:p w14:paraId="5DBE8C87" w14:textId="77777777" w:rsidR="000441E3" w:rsidRPr="00945121" w:rsidRDefault="000441E3" w:rsidP="00DC43F2">
            <w:pPr>
              <w:pStyle w:val="TableText"/>
              <w:rPr>
                <w:i/>
                <w:color w:val="000000" w:themeColor="text1"/>
                <w:lang w:val="en-US"/>
              </w:rPr>
            </w:pPr>
            <w:r w:rsidRPr="00945121">
              <w:rPr>
                <w:i/>
                <w:color w:val="000000" w:themeColor="text1"/>
                <w:lang w:val="en-US"/>
              </w:rPr>
              <w:t>Frankliniella occidentalis</w:t>
            </w:r>
          </w:p>
        </w:tc>
        <w:tc>
          <w:tcPr>
            <w:tcW w:w="690" w:type="pct"/>
            <w:tcBorders>
              <w:top w:val="nil"/>
              <w:bottom w:val="nil"/>
            </w:tcBorders>
          </w:tcPr>
          <w:p w14:paraId="7221F500" w14:textId="77777777" w:rsidR="000441E3" w:rsidRPr="00945121" w:rsidRDefault="000441E3" w:rsidP="00DC43F2">
            <w:pPr>
              <w:pStyle w:val="TableText"/>
              <w:rPr>
                <w:color w:val="000000" w:themeColor="text1"/>
                <w:lang w:val="en-US"/>
              </w:rPr>
            </w:pPr>
            <w:r w:rsidRPr="00945121">
              <w:rPr>
                <w:color w:val="000000" w:themeColor="text1"/>
                <w:lang w:val="en-US"/>
              </w:rPr>
              <w:t>Yes</w:t>
            </w:r>
          </w:p>
        </w:tc>
        <w:tc>
          <w:tcPr>
            <w:tcW w:w="712" w:type="pct"/>
            <w:tcBorders>
              <w:top w:val="nil"/>
              <w:bottom w:val="nil"/>
            </w:tcBorders>
          </w:tcPr>
          <w:p w14:paraId="1BC0F8AA" w14:textId="77777777" w:rsidR="000441E3" w:rsidRPr="00945121" w:rsidRDefault="000441E3" w:rsidP="00DC43F2">
            <w:pPr>
              <w:pStyle w:val="TableText"/>
              <w:rPr>
                <w:color w:val="000000" w:themeColor="text1"/>
                <w:lang w:val="en-US"/>
              </w:rPr>
            </w:pPr>
            <w:r w:rsidRPr="00945121">
              <w:rPr>
                <w:color w:val="000000" w:themeColor="text1"/>
                <w:lang w:val="en-US"/>
              </w:rPr>
              <w:t>Yes (NT)</w:t>
            </w:r>
          </w:p>
        </w:tc>
        <w:tc>
          <w:tcPr>
            <w:tcW w:w="630" w:type="pct"/>
            <w:tcBorders>
              <w:top w:val="nil"/>
              <w:bottom w:val="nil"/>
            </w:tcBorders>
          </w:tcPr>
          <w:p w14:paraId="55104861" w14:textId="77777777" w:rsidR="000441E3" w:rsidRPr="00945121" w:rsidRDefault="000441E3" w:rsidP="00DC43F2">
            <w:pPr>
              <w:pStyle w:val="TableText"/>
              <w:rPr>
                <w:color w:val="000000" w:themeColor="text1"/>
                <w:lang w:val="en-US"/>
              </w:rPr>
            </w:pPr>
            <w:r w:rsidRPr="00945121">
              <w:rPr>
                <w:color w:val="000000" w:themeColor="text1"/>
                <w:lang w:val="en-US"/>
              </w:rPr>
              <w:t>Yes</w:t>
            </w:r>
          </w:p>
        </w:tc>
        <w:tc>
          <w:tcPr>
            <w:tcW w:w="864" w:type="pct"/>
            <w:tcBorders>
              <w:top w:val="nil"/>
              <w:bottom w:val="nil"/>
            </w:tcBorders>
          </w:tcPr>
          <w:p w14:paraId="6CB59B09" w14:textId="77777777" w:rsidR="000441E3" w:rsidRPr="00945121" w:rsidRDefault="000441E3" w:rsidP="00DC43F2">
            <w:pPr>
              <w:pStyle w:val="TableText"/>
              <w:rPr>
                <w:color w:val="000000" w:themeColor="text1"/>
                <w:lang w:val="en-US"/>
              </w:rPr>
            </w:pPr>
            <w:r w:rsidRPr="00945121">
              <w:rPr>
                <w:color w:val="000000" w:themeColor="text1"/>
                <w:lang w:val="en-US"/>
              </w:rPr>
              <w:t>Yes</w:t>
            </w:r>
          </w:p>
        </w:tc>
        <w:tc>
          <w:tcPr>
            <w:tcW w:w="932" w:type="pct"/>
            <w:tcBorders>
              <w:top w:val="nil"/>
              <w:bottom w:val="nil"/>
            </w:tcBorders>
          </w:tcPr>
          <w:p w14:paraId="0E099465" w14:textId="77777777" w:rsidR="000441E3" w:rsidRPr="00945121" w:rsidRDefault="000441E3" w:rsidP="00DC43F2">
            <w:pPr>
              <w:pStyle w:val="TableText"/>
              <w:rPr>
                <w:color w:val="000000" w:themeColor="text1"/>
                <w:lang w:val="en-US"/>
              </w:rPr>
            </w:pPr>
            <w:r w:rsidRPr="00945121">
              <w:t>Moderate</w:t>
            </w:r>
          </w:p>
        </w:tc>
      </w:tr>
      <w:tr w:rsidR="000441E3" w:rsidRPr="00945121" w14:paraId="6B29AB5E" w14:textId="77777777" w:rsidTr="00DC43F2">
        <w:trPr>
          <w:cantSplit/>
          <w:trHeight w:val="75"/>
        </w:trPr>
        <w:tc>
          <w:tcPr>
            <w:tcW w:w="1173" w:type="pct"/>
            <w:tcBorders>
              <w:top w:val="nil"/>
              <w:bottom w:val="single" w:sz="4" w:space="0" w:color="auto"/>
            </w:tcBorders>
            <w:shd w:val="clear" w:color="auto" w:fill="auto"/>
          </w:tcPr>
          <w:p w14:paraId="1A5E2E0E" w14:textId="77777777" w:rsidR="000441E3" w:rsidRPr="00945121" w:rsidRDefault="000441E3" w:rsidP="00DC43F2">
            <w:pPr>
              <w:pStyle w:val="TableText"/>
              <w:rPr>
                <w:i/>
                <w:color w:val="000000" w:themeColor="text1"/>
                <w:lang w:val="en-US"/>
              </w:rPr>
            </w:pPr>
            <w:r w:rsidRPr="00945121">
              <w:rPr>
                <w:i/>
                <w:color w:val="000000" w:themeColor="text1"/>
                <w:lang w:val="en-US"/>
              </w:rPr>
              <w:t>Thrips palmi</w:t>
            </w:r>
          </w:p>
        </w:tc>
        <w:tc>
          <w:tcPr>
            <w:tcW w:w="690" w:type="pct"/>
            <w:tcBorders>
              <w:top w:val="nil"/>
              <w:bottom w:val="single" w:sz="4" w:space="0" w:color="auto"/>
            </w:tcBorders>
          </w:tcPr>
          <w:p w14:paraId="2A198184" w14:textId="77777777" w:rsidR="000441E3" w:rsidRPr="00945121" w:rsidRDefault="000441E3" w:rsidP="00DC43F2">
            <w:pPr>
              <w:pStyle w:val="TableText"/>
              <w:rPr>
                <w:color w:val="000000" w:themeColor="text1"/>
                <w:lang w:val="en-US"/>
              </w:rPr>
            </w:pPr>
            <w:r w:rsidRPr="00945121">
              <w:rPr>
                <w:color w:val="000000" w:themeColor="text1"/>
                <w:lang w:val="en-US"/>
              </w:rPr>
              <w:t>Yes</w:t>
            </w:r>
          </w:p>
        </w:tc>
        <w:tc>
          <w:tcPr>
            <w:tcW w:w="712" w:type="pct"/>
            <w:tcBorders>
              <w:top w:val="nil"/>
              <w:bottom w:val="single" w:sz="4" w:space="0" w:color="auto"/>
            </w:tcBorders>
          </w:tcPr>
          <w:p w14:paraId="2F8A61CC" w14:textId="77777777" w:rsidR="000441E3" w:rsidRPr="00945121" w:rsidRDefault="000441E3" w:rsidP="00DC43F2">
            <w:pPr>
              <w:pStyle w:val="TableText"/>
              <w:rPr>
                <w:color w:val="000000" w:themeColor="text1"/>
                <w:lang w:val="en-US"/>
              </w:rPr>
            </w:pPr>
            <w:r w:rsidRPr="00945121">
              <w:rPr>
                <w:color w:val="000000" w:themeColor="text1"/>
                <w:lang w:val="en-US"/>
              </w:rPr>
              <w:t>Yes (SA, WA)</w:t>
            </w:r>
          </w:p>
        </w:tc>
        <w:tc>
          <w:tcPr>
            <w:tcW w:w="630" w:type="pct"/>
            <w:tcBorders>
              <w:top w:val="nil"/>
              <w:bottom w:val="single" w:sz="4" w:space="0" w:color="auto"/>
            </w:tcBorders>
          </w:tcPr>
          <w:p w14:paraId="6AD69577" w14:textId="77777777" w:rsidR="000441E3" w:rsidRPr="00945121" w:rsidRDefault="000441E3" w:rsidP="00DC43F2">
            <w:pPr>
              <w:pStyle w:val="TableText"/>
              <w:rPr>
                <w:color w:val="000000" w:themeColor="text1"/>
                <w:lang w:val="en-US"/>
              </w:rPr>
            </w:pPr>
            <w:r w:rsidRPr="00945121">
              <w:rPr>
                <w:color w:val="000000" w:themeColor="text1"/>
                <w:lang w:val="en-US"/>
              </w:rPr>
              <w:t>Yes</w:t>
            </w:r>
          </w:p>
        </w:tc>
        <w:tc>
          <w:tcPr>
            <w:tcW w:w="864" w:type="pct"/>
            <w:tcBorders>
              <w:top w:val="nil"/>
              <w:bottom w:val="single" w:sz="4" w:space="0" w:color="auto"/>
            </w:tcBorders>
          </w:tcPr>
          <w:p w14:paraId="4530E593" w14:textId="77777777" w:rsidR="000441E3" w:rsidRPr="00945121" w:rsidRDefault="000441E3" w:rsidP="00DC43F2">
            <w:pPr>
              <w:pStyle w:val="TableText"/>
              <w:rPr>
                <w:color w:val="000000" w:themeColor="text1"/>
                <w:lang w:val="en-US"/>
              </w:rPr>
            </w:pPr>
            <w:r w:rsidRPr="00945121">
              <w:rPr>
                <w:color w:val="000000" w:themeColor="text1"/>
                <w:lang w:val="en-US"/>
              </w:rPr>
              <w:t>Yes</w:t>
            </w:r>
          </w:p>
        </w:tc>
        <w:tc>
          <w:tcPr>
            <w:tcW w:w="932" w:type="pct"/>
            <w:tcBorders>
              <w:top w:val="nil"/>
              <w:bottom w:val="single" w:sz="4" w:space="0" w:color="auto"/>
            </w:tcBorders>
          </w:tcPr>
          <w:p w14:paraId="7FE40F3E" w14:textId="77777777" w:rsidR="000441E3" w:rsidRPr="00945121" w:rsidRDefault="000441E3" w:rsidP="00DC43F2">
            <w:pPr>
              <w:pStyle w:val="TableText"/>
              <w:rPr>
                <w:color w:val="000000" w:themeColor="text1"/>
                <w:lang w:val="en-US"/>
              </w:rPr>
            </w:pPr>
            <w:r w:rsidRPr="00945121">
              <w:t>Moderate</w:t>
            </w:r>
          </w:p>
        </w:tc>
      </w:tr>
    </w:tbl>
    <w:p w14:paraId="38A01A14" w14:textId="77777777" w:rsidR="000441E3" w:rsidRPr="00945121" w:rsidRDefault="000441E3" w:rsidP="00DC43F2">
      <w:pPr>
        <w:pStyle w:val="FigureTableNoteSource"/>
      </w:pPr>
      <w:r w:rsidRPr="00945121">
        <w:rPr>
          <w:b/>
        </w:rPr>
        <w:t>NT: </w:t>
      </w:r>
      <w:r w:rsidRPr="00945121">
        <w:rPr>
          <w:bCs/>
        </w:rPr>
        <w:t xml:space="preserve">Regional quarantine pest for the Northern Territory. </w:t>
      </w:r>
      <w:r w:rsidRPr="00945121">
        <w:rPr>
          <w:b/>
        </w:rPr>
        <w:t>SA:</w:t>
      </w:r>
      <w:r w:rsidRPr="00945121">
        <w:rPr>
          <w:bCs/>
        </w:rPr>
        <w:t> Regional quarantine pest</w:t>
      </w:r>
      <w:r w:rsidRPr="00945121">
        <w:t xml:space="preserve"> for South Australia. </w:t>
      </w:r>
      <w:r w:rsidRPr="00945121">
        <w:rPr>
          <w:b/>
          <w:bCs/>
        </w:rPr>
        <w:t>WA: </w:t>
      </w:r>
      <w:r w:rsidRPr="00945121">
        <w:t>Regional quarantine pest for Western Australia.</w:t>
      </w:r>
    </w:p>
    <w:p w14:paraId="71153E84" w14:textId="59420113" w:rsidR="000441E3" w:rsidRPr="00945121" w:rsidRDefault="000441E3" w:rsidP="00DC43F2">
      <w:pPr>
        <w:spacing w:before="240"/>
      </w:pPr>
      <w:r w:rsidRPr="00945121">
        <w:t xml:space="preserve">A summary of the risk assessment for quarantine thrips is presented in </w:t>
      </w:r>
      <w:r w:rsidRPr="00945121">
        <w:fldChar w:fldCharType="begin"/>
      </w:r>
      <w:r w:rsidRPr="00945121">
        <w:instrText xml:space="preserve"> REF _Ref86760440 \h  \* MERGEFORMAT </w:instrText>
      </w:r>
      <w:r w:rsidRPr="00945121">
        <w:fldChar w:fldCharType="separate"/>
      </w:r>
      <w:r w:rsidR="00026ADE" w:rsidRPr="00945121">
        <w:t xml:space="preserve">Table </w:t>
      </w:r>
      <w:r w:rsidR="00026ADE">
        <w:rPr>
          <w:noProof/>
        </w:rPr>
        <w:t>3</w:t>
      </w:r>
      <w:r w:rsidR="00026ADE" w:rsidRPr="00945121">
        <w:rPr>
          <w:noProof/>
        </w:rPr>
        <w:t>.</w:t>
      </w:r>
      <w:r w:rsidR="00026ADE">
        <w:rPr>
          <w:noProof/>
        </w:rPr>
        <w:t>3</w:t>
      </w:r>
      <w:r w:rsidRPr="00945121">
        <w:fldChar w:fldCharType="end"/>
      </w:r>
      <w:r w:rsidRPr="00945121">
        <w:t xml:space="preserve"> for convenience.</w:t>
      </w:r>
    </w:p>
    <w:p w14:paraId="570C3235" w14:textId="3CA2FC00" w:rsidR="000441E3" w:rsidRPr="00945121" w:rsidRDefault="000441E3" w:rsidP="00DC43F2">
      <w:pPr>
        <w:pStyle w:val="Tablecaption"/>
      </w:pPr>
      <w:bookmarkStart w:id="234" w:name="_Ref86760440"/>
      <w:bookmarkStart w:id="235" w:name="_Toc124169139"/>
      <w:r w:rsidRPr="00945121">
        <w:t xml:space="preserve">Table </w:t>
      </w:r>
      <w:r w:rsidR="00D10793">
        <w:fldChar w:fldCharType="begin"/>
      </w:r>
      <w:r w:rsidR="00D10793">
        <w:instrText xml:space="preserve"> STYLEREF 2 \s </w:instrText>
      </w:r>
      <w:r w:rsidR="00D10793">
        <w:fldChar w:fldCharType="separate"/>
      </w:r>
      <w:r w:rsidR="00026ADE">
        <w:rPr>
          <w:noProof/>
        </w:rPr>
        <w:t>3</w:t>
      </w:r>
      <w:r w:rsidR="00D10793">
        <w:rPr>
          <w:noProof/>
        </w:rPr>
        <w:fldChar w:fldCharType="end"/>
      </w:r>
      <w:r w:rsidRPr="00945121">
        <w:t>.</w:t>
      </w:r>
      <w:r w:rsidR="00D10793">
        <w:fldChar w:fldCharType="begin"/>
      </w:r>
      <w:r w:rsidR="00D10793">
        <w:instrText xml:space="preserve"> SEQ Table \* ARABIC \s 2 </w:instrText>
      </w:r>
      <w:r w:rsidR="00D10793">
        <w:fldChar w:fldCharType="separate"/>
      </w:r>
      <w:r w:rsidR="00026ADE">
        <w:rPr>
          <w:noProof/>
        </w:rPr>
        <w:t>3</w:t>
      </w:r>
      <w:r w:rsidR="00D10793">
        <w:rPr>
          <w:noProof/>
        </w:rPr>
        <w:fldChar w:fldCharType="end"/>
      </w:r>
      <w:bookmarkEnd w:id="234"/>
      <w:r w:rsidRPr="00945121">
        <w:t xml:space="preserve"> Risk estimates for quarantine thrips</w:t>
      </w:r>
      <w:bookmarkEnd w:id="235"/>
    </w:p>
    <w:tbl>
      <w:tblPr>
        <w:tblW w:w="5000" w:type="pct"/>
        <w:tblBorders>
          <w:top w:val="single" w:sz="4" w:space="0" w:color="auto"/>
          <w:bottom w:val="single" w:sz="4" w:space="0" w:color="auto"/>
          <w:insideH w:val="single" w:sz="4" w:space="0" w:color="BFBFBF" w:themeColor="background1" w:themeShade="BF"/>
        </w:tblBorders>
        <w:tblLook w:val="01E0" w:firstRow="1" w:lastRow="1" w:firstColumn="1" w:lastColumn="1" w:noHBand="0" w:noVBand="0"/>
      </w:tblPr>
      <w:tblGrid>
        <w:gridCol w:w="5654"/>
        <w:gridCol w:w="3416"/>
      </w:tblGrid>
      <w:tr w:rsidR="000441E3" w:rsidRPr="00945121" w14:paraId="7FCDFA87" w14:textId="77777777" w:rsidTr="00DC43F2">
        <w:tc>
          <w:tcPr>
            <w:tcW w:w="3117" w:type="pct"/>
            <w:tcBorders>
              <w:top w:val="single" w:sz="4" w:space="0" w:color="auto"/>
              <w:bottom w:val="single" w:sz="4" w:space="0" w:color="auto"/>
            </w:tcBorders>
            <w:shd w:val="clear" w:color="auto" w:fill="auto"/>
          </w:tcPr>
          <w:p w14:paraId="09EEF698" w14:textId="77777777" w:rsidR="000441E3" w:rsidRPr="00945121" w:rsidRDefault="000441E3" w:rsidP="00DC43F2">
            <w:pPr>
              <w:pStyle w:val="TableHeading"/>
            </w:pPr>
            <w:r w:rsidRPr="00945121">
              <w:t xml:space="preserve">Risk component </w:t>
            </w:r>
          </w:p>
        </w:tc>
        <w:tc>
          <w:tcPr>
            <w:tcW w:w="1883" w:type="pct"/>
            <w:tcBorders>
              <w:top w:val="single" w:sz="4" w:space="0" w:color="auto"/>
              <w:bottom w:val="single" w:sz="4" w:space="0" w:color="auto"/>
            </w:tcBorders>
            <w:shd w:val="clear" w:color="auto" w:fill="auto"/>
          </w:tcPr>
          <w:p w14:paraId="2F76E8CE" w14:textId="77777777" w:rsidR="000441E3" w:rsidRPr="00945121" w:rsidRDefault="000441E3" w:rsidP="00DC43F2">
            <w:pPr>
              <w:pStyle w:val="TableHeading"/>
            </w:pPr>
            <w:r w:rsidRPr="00945121">
              <w:t>Rating for quarantine thrips</w:t>
            </w:r>
          </w:p>
        </w:tc>
      </w:tr>
      <w:tr w:rsidR="000441E3" w:rsidRPr="00945121" w14:paraId="61DFB65A" w14:textId="77777777" w:rsidTr="00DC43F2">
        <w:tc>
          <w:tcPr>
            <w:tcW w:w="3117" w:type="pct"/>
            <w:tcBorders>
              <w:top w:val="single" w:sz="4" w:space="0" w:color="auto"/>
              <w:bottom w:val="nil"/>
            </w:tcBorders>
            <w:shd w:val="clear" w:color="auto" w:fill="auto"/>
          </w:tcPr>
          <w:p w14:paraId="1C110920" w14:textId="77777777" w:rsidR="000441E3" w:rsidRPr="00945121" w:rsidRDefault="000441E3" w:rsidP="00DC43F2">
            <w:pPr>
              <w:pStyle w:val="TableText"/>
            </w:pPr>
            <w:r w:rsidRPr="00945121">
              <w:t>Likelihood of entry (importation x distribution)</w:t>
            </w:r>
          </w:p>
        </w:tc>
        <w:tc>
          <w:tcPr>
            <w:tcW w:w="1883" w:type="pct"/>
            <w:tcBorders>
              <w:top w:val="single" w:sz="4" w:space="0" w:color="auto"/>
              <w:bottom w:val="nil"/>
            </w:tcBorders>
            <w:shd w:val="clear" w:color="auto" w:fill="auto"/>
          </w:tcPr>
          <w:p w14:paraId="5497E2AC" w14:textId="77777777" w:rsidR="000441E3" w:rsidRPr="00945121" w:rsidRDefault="000441E3" w:rsidP="00DC43F2">
            <w:pPr>
              <w:pStyle w:val="TableText"/>
            </w:pPr>
            <w:r w:rsidRPr="00945121">
              <w:t>Moderate (High x Moderate)</w:t>
            </w:r>
          </w:p>
        </w:tc>
      </w:tr>
      <w:tr w:rsidR="000441E3" w:rsidRPr="00945121" w14:paraId="50B91C79" w14:textId="77777777" w:rsidTr="00DC43F2">
        <w:tc>
          <w:tcPr>
            <w:tcW w:w="3117" w:type="pct"/>
            <w:tcBorders>
              <w:top w:val="nil"/>
              <w:bottom w:val="nil"/>
            </w:tcBorders>
            <w:shd w:val="clear" w:color="auto" w:fill="auto"/>
          </w:tcPr>
          <w:p w14:paraId="5E637AAD" w14:textId="77777777" w:rsidR="000441E3" w:rsidRPr="00945121" w:rsidRDefault="000441E3" w:rsidP="00DC43F2">
            <w:pPr>
              <w:pStyle w:val="TableText"/>
            </w:pPr>
            <w:r w:rsidRPr="00945121">
              <w:t>Likelihood of establishment</w:t>
            </w:r>
          </w:p>
        </w:tc>
        <w:tc>
          <w:tcPr>
            <w:tcW w:w="1883" w:type="pct"/>
            <w:tcBorders>
              <w:top w:val="nil"/>
              <w:bottom w:val="nil"/>
            </w:tcBorders>
            <w:shd w:val="clear" w:color="auto" w:fill="auto"/>
          </w:tcPr>
          <w:p w14:paraId="296632D7" w14:textId="77777777" w:rsidR="000441E3" w:rsidRPr="00945121" w:rsidRDefault="000441E3" w:rsidP="00DC43F2">
            <w:pPr>
              <w:pStyle w:val="TableText"/>
            </w:pPr>
            <w:r w:rsidRPr="00945121">
              <w:t>High</w:t>
            </w:r>
          </w:p>
        </w:tc>
      </w:tr>
      <w:tr w:rsidR="000441E3" w:rsidRPr="00945121" w14:paraId="77E2E229" w14:textId="77777777" w:rsidTr="00DC43F2">
        <w:tc>
          <w:tcPr>
            <w:tcW w:w="3117" w:type="pct"/>
            <w:tcBorders>
              <w:top w:val="nil"/>
              <w:bottom w:val="nil"/>
            </w:tcBorders>
            <w:shd w:val="clear" w:color="auto" w:fill="auto"/>
          </w:tcPr>
          <w:p w14:paraId="68863AE7" w14:textId="77777777" w:rsidR="000441E3" w:rsidRPr="00945121" w:rsidRDefault="000441E3" w:rsidP="00DC43F2">
            <w:pPr>
              <w:pStyle w:val="TableText"/>
            </w:pPr>
            <w:r w:rsidRPr="00945121">
              <w:t>Likelihood of spread</w:t>
            </w:r>
          </w:p>
        </w:tc>
        <w:tc>
          <w:tcPr>
            <w:tcW w:w="1883" w:type="pct"/>
            <w:tcBorders>
              <w:top w:val="nil"/>
              <w:bottom w:val="nil"/>
            </w:tcBorders>
            <w:shd w:val="clear" w:color="auto" w:fill="auto"/>
          </w:tcPr>
          <w:p w14:paraId="008E8DCF" w14:textId="77777777" w:rsidR="000441E3" w:rsidRPr="00945121" w:rsidRDefault="000441E3" w:rsidP="00DC43F2">
            <w:pPr>
              <w:pStyle w:val="TableText"/>
            </w:pPr>
            <w:r w:rsidRPr="00945121">
              <w:t>High</w:t>
            </w:r>
          </w:p>
        </w:tc>
      </w:tr>
      <w:tr w:rsidR="000441E3" w:rsidRPr="00945121" w14:paraId="1F0ACDF7" w14:textId="77777777" w:rsidTr="00DC43F2">
        <w:tc>
          <w:tcPr>
            <w:tcW w:w="3117" w:type="pct"/>
            <w:tcBorders>
              <w:top w:val="nil"/>
              <w:bottom w:val="nil"/>
            </w:tcBorders>
            <w:shd w:val="clear" w:color="auto" w:fill="auto"/>
            <w:hideMark/>
          </w:tcPr>
          <w:p w14:paraId="560B464A" w14:textId="77777777" w:rsidR="000441E3" w:rsidRPr="00945121" w:rsidRDefault="000441E3" w:rsidP="00DC43F2">
            <w:pPr>
              <w:pStyle w:val="TableText"/>
            </w:pPr>
            <w:r w:rsidRPr="00945121">
              <w:t xml:space="preserve">Overall likelihood of entry, establishment and spread </w:t>
            </w:r>
          </w:p>
        </w:tc>
        <w:tc>
          <w:tcPr>
            <w:tcW w:w="1883" w:type="pct"/>
            <w:tcBorders>
              <w:top w:val="nil"/>
              <w:bottom w:val="nil"/>
            </w:tcBorders>
            <w:shd w:val="clear" w:color="auto" w:fill="auto"/>
            <w:hideMark/>
          </w:tcPr>
          <w:p w14:paraId="099472F5" w14:textId="77777777" w:rsidR="000441E3" w:rsidRPr="00945121" w:rsidRDefault="000441E3" w:rsidP="00DC43F2">
            <w:pPr>
              <w:pStyle w:val="TableText"/>
            </w:pPr>
            <w:r w:rsidRPr="00945121">
              <w:t>Moderate</w:t>
            </w:r>
          </w:p>
        </w:tc>
      </w:tr>
      <w:tr w:rsidR="000441E3" w:rsidRPr="00945121" w14:paraId="2DD53883" w14:textId="77777777" w:rsidTr="00DC43F2">
        <w:tc>
          <w:tcPr>
            <w:tcW w:w="3117" w:type="pct"/>
            <w:tcBorders>
              <w:top w:val="nil"/>
              <w:bottom w:val="nil"/>
            </w:tcBorders>
            <w:shd w:val="clear" w:color="auto" w:fill="auto"/>
            <w:hideMark/>
          </w:tcPr>
          <w:p w14:paraId="7C8C2F9A" w14:textId="77777777" w:rsidR="000441E3" w:rsidRPr="00945121" w:rsidRDefault="000441E3" w:rsidP="00DC43F2">
            <w:pPr>
              <w:pStyle w:val="TableText"/>
            </w:pPr>
            <w:r w:rsidRPr="00945121">
              <w:t xml:space="preserve">Consequences </w:t>
            </w:r>
          </w:p>
        </w:tc>
        <w:tc>
          <w:tcPr>
            <w:tcW w:w="1883" w:type="pct"/>
            <w:tcBorders>
              <w:top w:val="nil"/>
              <w:bottom w:val="nil"/>
            </w:tcBorders>
            <w:shd w:val="clear" w:color="auto" w:fill="auto"/>
            <w:hideMark/>
          </w:tcPr>
          <w:p w14:paraId="290B33F6" w14:textId="77777777" w:rsidR="000441E3" w:rsidRPr="00945121" w:rsidRDefault="000441E3" w:rsidP="00DC43F2">
            <w:pPr>
              <w:pStyle w:val="TableText"/>
            </w:pPr>
            <w:r w:rsidRPr="00945121">
              <w:t>Low</w:t>
            </w:r>
          </w:p>
        </w:tc>
      </w:tr>
      <w:tr w:rsidR="000441E3" w:rsidRPr="00945121" w14:paraId="1AF80B3A" w14:textId="77777777" w:rsidTr="00DC43F2">
        <w:tc>
          <w:tcPr>
            <w:tcW w:w="3117" w:type="pct"/>
            <w:tcBorders>
              <w:top w:val="nil"/>
              <w:bottom w:val="single" w:sz="4" w:space="0" w:color="auto"/>
            </w:tcBorders>
            <w:shd w:val="clear" w:color="auto" w:fill="auto"/>
            <w:hideMark/>
          </w:tcPr>
          <w:p w14:paraId="67E5D2C1" w14:textId="77777777" w:rsidR="000441E3" w:rsidRPr="00945121" w:rsidRDefault="000441E3" w:rsidP="00DC43F2">
            <w:pPr>
              <w:pStyle w:val="TableText"/>
              <w:rPr>
                <w:rStyle w:val="Strong"/>
              </w:rPr>
            </w:pPr>
            <w:r w:rsidRPr="00945121">
              <w:rPr>
                <w:rStyle w:val="Strong"/>
              </w:rPr>
              <w:t>Unrestricted risk</w:t>
            </w:r>
          </w:p>
        </w:tc>
        <w:tc>
          <w:tcPr>
            <w:tcW w:w="1883" w:type="pct"/>
            <w:tcBorders>
              <w:top w:val="nil"/>
              <w:bottom w:val="single" w:sz="4" w:space="0" w:color="auto"/>
            </w:tcBorders>
            <w:shd w:val="clear" w:color="auto" w:fill="auto"/>
            <w:hideMark/>
          </w:tcPr>
          <w:p w14:paraId="76D315CB" w14:textId="77777777" w:rsidR="000441E3" w:rsidRPr="00945121" w:rsidRDefault="000441E3" w:rsidP="00DC43F2">
            <w:pPr>
              <w:pStyle w:val="TableText"/>
              <w:rPr>
                <w:rStyle w:val="Strong"/>
              </w:rPr>
            </w:pPr>
            <w:r w:rsidRPr="00945121">
              <w:rPr>
                <w:rStyle w:val="Strong"/>
              </w:rPr>
              <w:t>Low</w:t>
            </w:r>
          </w:p>
        </w:tc>
      </w:tr>
    </w:tbl>
    <w:p w14:paraId="38D37AED" w14:textId="7E642705" w:rsidR="000441E3" w:rsidRPr="00945121" w:rsidRDefault="000441E3" w:rsidP="00DC43F2">
      <w:pPr>
        <w:spacing w:before="240"/>
      </w:pPr>
      <w:bookmarkStart w:id="236" w:name="_Hlk86749317"/>
      <w:r w:rsidRPr="00945121">
        <w:t>As assessed in the thrips Group PRA, the indicative URE for thrips is Low (</w:t>
      </w:r>
      <w:r w:rsidRPr="00945121">
        <w:fldChar w:fldCharType="begin"/>
      </w:r>
      <w:r w:rsidRPr="00945121">
        <w:instrText xml:space="preserve"> REF _Ref86760440 \h  \* MERGEFORMAT </w:instrText>
      </w:r>
      <w:r w:rsidRPr="00945121">
        <w:fldChar w:fldCharType="separate"/>
      </w:r>
      <w:r w:rsidR="00026ADE" w:rsidRPr="00945121">
        <w:t xml:space="preserve">Table </w:t>
      </w:r>
      <w:r w:rsidR="00026ADE">
        <w:rPr>
          <w:noProof/>
        </w:rPr>
        <w:t>3</w:t>
      </w:r>
      <w:r w:rsidR="00026ADE" w:rsidRPr="00945121">
        <w:rPr>
          <w:noProof/>
        </w:rPr>
        <w:t>.</w:t>
      </w:r>
      <w:r w:rsidR="00026ADE">
        <w:rPr>
          <w:noProof/>
        </w:rPr>
        <w:t>3</w:t>
      </w:r>
      <w:r w:rsidRPr="00945121">
        <w:fldChar w:fldCharType="end"/>
      </w:r>
      <w:r w:rsidRPr="00945121">
        <w:t xml:space="preserve">) which does not achieve the ALOP for Australia. This indicative URE is considered to be applicable for the quarantine thrips species present 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Therefore, specific risk management measures are required for the quarantine thrips on this pathway.</w:t>
      </w:r>
      <w:bookmarkEnd w:id="236"/>
    </w:p>
    <w:p w14:paraId="241F9B2F" w14:textId="52259B14" w:rsidR="000441E3" w:rsidRPr="00945121" w:rsidRDefault="000441E3" w:rsidP="00DC43F2">
      <w:pPr>
        <w:spacing w:before="240"/>
      </w:pPr>
      <w:r w:rsidRPr="00945121">
        <w:t xml:space="preserve">As the thrips species </w:t>
      </w:r>
      <w:r w:rsidRPr="00945121">
        <w:rPr>
          <w:rStyle w:val="Emphasis"/>
        </w:rPr>
        <w:t>F. intonsa,</w:t>
      </w:r>
      <w:r w:rsidRPr="00945121">
        <w:rPr>
          <w:i/>
          <w:iCs/>
        </w:rPr>
        <w:t xml:space="preserve"> F. occidentalis</w:t>
      </w:r>
      <w:r w:rsidRPr="00945121">
        <w:t xml:space="preserve"> and </w:t>
      </w:r>
      <w:r w:rsidRPr="00945121">
        <w:rPr>
          <w:i/>
          <w:iCs/>
        </w:rPr>
        <w:t>T. palmi</w:t>
      </w:r>
      <w:r w:rsidRPr="00945121">
        <w:t xml:space="preserve"> vector orthotospoviruses </w:t>
      </w:r>
      <w:r>
        <w:t>that are quarantine pests for</w:t>
      </w:r>
      <w:r w:rsidRPr="00945121">
        <w:t xml:space="preserve"> Australia, a summary of the risk assessment for quarantine orthotospoviruses transmitted by thrips is presented in </w:t>
      </w:r>
      <w:r w:rsidRPr="00945121">
        <w:fldChar w:fldCharType="begin"/>
      </w:r>
      <w:r w:rsidRPr="00945121">
        <w:instrText xml:space="preserve"> REF _Ref86760484 \h  \* MERGEFORMAT </w:instrText>
      </w:r>
      <w:r w:rsidRPr="00945121">
        <w:fldChar w:fldCharType="separate"/>
      </w:r>
      <w:r w:rsidR="00026ADE" w:rsidRPr="00945121">
        <w:t xml:space="preserve">Table </w:t>
      </w:r>
      <w:r w:rsidR="00026ADE">
        <w:rPr>
          <w:noProof/>
        </w:rPr>
        <w:t>3</w:t>
      </w:r>
      <w:r w:rsidR="00026ADE" w:rsidRPr="00945121">
        <w:rPr>
          <w:noProof/>
        </w:rPr>
        <w:t>.</w:t>
      </w:r>
      <w:r w:rsidR="00026ADE">
        <w:rPr>
          <w:noProof/>
        </w:rPr>
        <w:t>4</w:t>
      </w:r>
      <w:r w:rsidRPr="00945121">
        <w:fldChar w:fldCharType="end"/>
      </w:r>
      <w:r w:rsidRPr="00945121">
        <w:t xml:space="preserve"> for convenience.</w:t>
      </w:r>
    </w:p>
    <w:p w14:paraId="6B911FAE" w14:textId="7AE2B528" w:rsidR="000441E3" w:rsidRPr="00945121" w:rsidRDefault="000441E3" w:rsidP="00DC43F2">
      <w:pPr>
        <w:pStyle w:val="Tablecaption"/>
      </w:pPr>
      <w:bookmarkStart w:id="237" w:name="_Ref86760484"/>
      <w:bookmarkStart w:id="238" w:name="_Toc124169140"/>
      <w:r w:rsidRPr="00945121">
        <w:t xml:space="preserve">Table </w:t>
      </w:r>
      <w:r w:rsidR="00D10793">
        <w:fldChar w:fldCharType="begin"/>
      </w:r>
      <w:r w:rsidR="00D10793">
        <w:instrText xml:space="preserve"> STYLEREF 2 \s </w:instrText>
      </w:r>
      <w:r w:rsidR="00D10793">
        <w:fldChar w:fldCharType="separate"/>
      </w:r>
      <w:r w:rsidR="00026ADE">
        <w:rPr>
          <w:noProof/>
        </w:rPr>
        <w:t>3</w:t>
      </w:r>
      <w:r w:rsidR="00D10793">
        <w:rPr>
          <w:noProof/>
        </w:rPr>
        <w:fldChar w:fldCharType="end"/>
      </w:r>
      <w:r w:rsidRPr="00945121">
        <w:t>.</w:t>
      </w:r>
      <w:r w:rsidR="00D10793">
        <w:fldChar w:fldCharType="begin"/>
      </w:r>
      <w:r w:rsidR="00D10793">
        <w:instrText xml:space="preserve"> SEQ Table \* ARABIC \s 2 </w:instrText>
      </w:r>
      <w:r w:rsidR="00D10793">
        <w:fldChar w:fldCharType="separate"/>
      </w:r>
      <w:r w:rsidR="00026ADE">
        <w:rPr>
          <w:noProof/>
        </w:rPr>
        <w:t>4</w:t>
      </w:r>
      <w:r w:rsidR="00D10793">
        <w:rPr>
          <w:noProof/>
        </w:rPr>
        <w:fldChar w:fldCharType="end"/>
      </w:r>
      <w:bookmarkEnd w:id="237"/>
      <w:r w:rsidRPr="00945121">
        <w:t xml:space="preserve"> Risk estimates for emerging quarantine orthotospoviruses vectored by regulated thrips</w:t>
      </w:r>
      <w:bookmarkEnd w:id="238"/>
    </w:p>
    <w:tbl>
      <w:tblPr>
        <w:tblW w:w="5000" w:type="pct"/>
        <w:tblBorders>
          <w:top w:val="single" w:sz="4" w:space="0" w:color="auto"/>
          <w:bottom w:val="single" w:sz="4" w:space="0" w:color="auto"/>
          <w:insideH w:val="single" w:sz="4" w:space="0" w:color="BFBFBF" w:themeColor="background1" w:themeShade="BF"/>
        </w:tblBorders>
        <w:tblLook w:val="01E0" w:firstRow="1" w:lastRow="1" w:firstColumn="1" w:lastColumn="1" w:noHBand="0" w:noVBand="0"/>
      </w:tblPr>
      <w:tblGrid>
        <w:gridCol w:w="5388"/>
        <w:gridCol w:w="3682"/>
      </w:tblGrid>
      <w:tr w:rsidR="000441E3" w:rsidRPr="00945121" w14:paraId="27F3786D" w14:textId="77777777" w:rsidTr="00DC43F2">
        <w:tc>
          <w:tcPr>
            <w:tcW w:w="2970" w:type="pct"/>
            <w:tcBorders>
              <w:top w:val="single" w:sz="4" w:space="0" w:color="auto"/>
              <w:bottom w:val="single" w:sz="4" w:space="0" w:color="auto"/>
            </w:tcBorders>
            <w:shd w:val="clear" w:color="auto" w:fill="auto"/>
          </w:tcPr>
          <w:p w14:paraId="39794C99" w14:textId="77777777" w:rsidR="000441E3" w:rsidRPr="00945121" w:rsidRDefault="000441E3" w:rsidP="00DC43F2">
            <w:pPr>
              <w:pStyle w:val="TableHeading"/>
            </w:pPr>
            <w:r w:rsidRPr="00945121">
              <w:t xml:space="preserve">Risk component </w:t>
            </w:r>
          </w:p>
        </w:tc>
        <w:tc>
          <w:tcPr>
            <w:tcW w:w="2030" w:type="pct"/>
            <w:tcBorders>
              <w:top w:val="single" w:sz="4" w:space="0" w:color="auto"/>
              <w:bottom w:val="single" w:sz="4" w:space="0" w:color="auto"/>
            </w:tcBorders>
            <w:shd w:val="clear" w:color="auto" w:fill="auto"/>
          </w:tcPr>
          <w:p w14:paraId="7D7C631E" w14:textId="77777777" w:rsidR="000441E3" w:rsidRPr="00945121" w:rsidRDefault="000441E3" w:rsidP="00DC43F2">
            <w:pPr>
              <w:pStyle w:val="TableHeading"/>
            </w:pPr>
            <w:r w:rsidRPr="00945121">
              <w:t xml:space="preserve">Rating for emerging quarantine orthotospoviruses </w:t>
            </w:r>
            <w:r w:rsidRPr="00945121">
              <w:rPr>
                <w:b w:val="0"/>
                <w:bCs/>
              </w:rPr>
              <w:t>(a)</w:t>
            </w:r>
          </w:p>
        </w:tc>
      </w:tr>
      <w:tr w:rsidR="000441E3" w:rsidRPr="00945121" w14:paraId="246B642D" w14:textId="77777777" w:rsidTr="00DC43F2">
        <w:tc>
          <w:tcPr>
            <w:tcW w:w="2970" w:type="pct"/>
            <w:tcBorders>
              <w:top w:val="single" w:sz="4" w:space="0" w:color="auto"/>
              <w:bottom w:val="nil"/>
            </w:tcBorders>
            <w:shd w:val="clear" w:color="auto" w:fill="auto"/>
          </w:tcPr>
          <w:p w14:paraId="425FB142" w14:textId="77777777" w:rsidR="000441E3" w:rsidRPr="00945121" w:rsidRDefault="000441E3" w:rsidP="00DC43F2">
            <w:pPr>
              <w:pStyle w:val="TableText"/>
            </w:pPr>
            <w:r w:rsidRPr="00945121">
              <w:t>Likelihood of entry (importation x distribution)</w:t>
            </w:r>
          </w:p>
        </w:tc>
        <w:tc>
          <w:tcPr>
            <w:tcW w:w="2030" w:type="pct"/>
            <w:tcBorders>
              <w:top w:val="single" w:sz="4" w:space="0" w:color="auto"/>
              <w:bottom w:val="nil"/>
            </w:tcBorders>
            <w:shd w:val="clear" w:color="auto" w:fill="auto"/>
          </w:tcPr>
          <w:p w14:paraId="6C200BA3" w14:textId="77777777" w:rsidR="000441E3" w:rsidRPr="00945121" w:rsidRDefault="000441E3" w:rsidP="00DC43F2">
            <w:pPr>
              <w:pStyle w:val="TableText"/>
            </w:pPr>
            <w:r w:rsidRPr="00945121">
              <w:t>Low (Moderate x Moderate)</w:t>
            </w:r>
          </w:p>
        </w:tc>
      </w:tr>
      <w:tr w:rsidR="000441E3" w:rsidRPr="00945121" w14:paraId="5CA6E546" w14:textId="77777777" w:rsidTr="00DC43F2">
        <w:tc>
          <w:tcPr>
            <w:tcW w:w="2970" w:type="pct"/>
            <w:tcBorders>
              <w:top w:val="nil"/>
              <w:bottom w:val="nil"/>
            </w:tcBorders>
            <w:shd w:val="clear" w:color="auto" w:fill="auto"/>
          </w:tcPr>
          <w:p w14:paraId="46EEE4D8" w14:textId="77777777" w:rsidR="000441E3" w:rsidRPr="00945121" w:rsidRDefault="000441E3" w:rsidP="00DC43F2">
            <w:pPr>
              <w:pStyle w:val="TableText"/>
            </w:pPr>
            <w:r w:rsidRPr="00945121">
              <w:t>Likelihood of establishment</w:t>
            </w:r>
          </w:p>
        </w:tc>
        <w:tc>
          <w:tcPr>
            <w:tcW w:w="2030" w:type="pct"/>
            <w:tcBorders>
              <w:top w:val="nil"/>
              <w:bottom w:val="nil"/>
            </w:tcBorders>
            <w:shd w:val="clear" w:color="auto" w:fill="auto"/>
          </w:tcPr>
          <w:p w14:paraId="55CE0BC8" w14:textId="77777777" w:rsidR="000441E3" w:rsidRPr="00945121" w:rsidRDefault="000441E3" w:rsidP="00DC43F2">
            <w:pPr>
              <w:pStyle w:val="TableText"/>
            </w:pPr>
            <w:r w:rsidRPr="00945121">
              <w:t>Moderate</w:t>
            </w:r>
          </w:p>
        </w:tc>
      </w:tr>
      <w:tr w:rsidR="000441E3" w:rsidRPr="00945121" w14:paraId="7F7A409B" w14:textId="77777777" w:rsidTr="00DC43F2">
        <w:tc>
          <w:tcPr>
            <w:tcW w:w="2970" w:type="pct"/>
            <w:tcBorders>
              <w:top w:val="nil"/>
              <w:bottom w:val="nil"/>
            </w:tcBorders>
            <w:shd w:val="clear" w:color="auto" w:fill="auto"/>
          </w:tcPr>
          <w:p w14:paraId="09B6A4AC" w14:textId="77777777" w:rsidR="000441E3" w:rsidRPr="00945121" w:rsidRDefault="000441E3" w:rsidP="00DC43F2">
            <w:pPr>
              <w:pStyle w:val="TableText"/>
            </w:pPr>
            <w:r w:rsidRPr="00945121">
              <w:t>Likelihood of spread</w:t>
            </w:r>
          </w:p>
        </w:tc>
        <w:tc>
          <w:tcPr>
            <w:tcW w:w="2030" w:type="pct"/>
            <w:tcBorders>
              <w:top w:val="nil"/>
              <w:bottom w:val="nil"/>
            </w:tcBorders>
            <w:shd w:val="clear" w:color="auto" w:fill="auto"/>
          </w:tcPr>
          <w:p w14:paraId="3ED7FFB9" w14:textId="77777777" w:rsidR="000441E3" w:rsidRPr="00945121" w:rsidRDefault="000441E3" w:rsidP="00DC43F2">
            <w:pPr>
              <w:pStyle w:val="TableText"/>
            </w:pPr>
            <w:r w:rsidRPr="00945121">
              <w:t>High</w:t>
            </w:r>
          </w:p>
        </w:tc>
      </w:tr>
      <w:tr w:rsidR="000441E3" w:rsidRPr="00945121" w14:paraId="3AB8B64C" w14:textId="77777777" w:rsidTr="00DC43F2">
        <w:tc>
          <w:tcPr>
            <w:tcW w:w="2970" w:type="pct"/>
            <w:tcBorders>
              <w:top w:val="nil"/>
              <w:bottom w:val="nil"/>
            </w:tcBorders>
            <w:shd w:val="clear" w:color="auto" w:fill="auto"/>
            <w:hideMark/>
          </w:tcPr>
          <w:p w14:paraId="100D89CD" w14:textId="77777777" w:rsidR="000441E3" w:rsidRPr="00945121" w:rsidRDefault="000441E3" w:rsidP="00DC43F2">
            <w:pPr>
              <w:pStyle w:val="TableText"/>
            </w:pPr>
            <w:r w:rsidRPr="00945121">
              <w:t xml:space="preserve">Overall likelihood of entry, establishment and spread </w:t>
            </w:r>
          </w:p>
        </w:tc>
        <w:tc>
          <w:tcPr>
            <w:tcW w:w="2030" w:type="pct"/>
            <w:tcBorders>
              <w:top w:val="nil"/>
              <w:bottom w:val="nil"/>
            </w:tcBorders>
            <w:shd w:val="clear" w:color="auto" w:fill="auto"/>
          </w:tcPr>
          <w:p w14:paraId="726C2AF4" w14:textId="77777777" w:rsidR="000441E3" w:rsidRPr="00945121" w:rsidRDefault="000441E3" w:rsidP="00DC43F2">
            <w:pPr>
              <w:pStyle w:val="TableText"/>
            </w:pPr>
            <w:r w:rsidRPr="00945121">
              <w:t>Low</w:t>
            </w:r>
          </w:p>
        </w:tc>
      </w:tr>
      <w:tr w:rsidR="000441E3" w:rsidRPr="00945121" w14:paraId="3C839059" w14:textId="77777777" w:rsidTr="00DC43F2">
        <w:tc>
          <w:tcPr>
            <w:tcW w:w="2970" w:type="pct"/>
            <w:tcBorders>
              <w:top w:val="nil"/>
              <w:bottom w:val="nil"/>
            </w:tcBorders>
            <w:shd w:val="clear" w:color="auto" w:fill="auto"/>
            <w:hideMark/>
          </w:tcPr>
          <w:p w14:paraId="5B364B90" w14:textId="77777777" w:rsidR="000441E3" w:rsidRPr="00945121" w:rsidRDefault="000441E3" w:rsidP="00DC43F2">
            <w:pPr>
              <w:pStyle w:val="TableText"/>
            </w:pPr>
            <w:r w:rsidRPr="00945121">
              <w:t xml:space="preserve">Consequences </w:t>
            </w:r>
          </w:p>
        </w:tc>
        <w:tc>
          <w:tcPr>
            <w:tcW w:w="2030" w:type="pct"/>
            <w:tcBorders>
              <w:top w:val="nil"/>
              <w:bottom w:val="nil"/>
            </w:tcBorders>
            <w:shd w:val="clear" w:color="auto" w:fill="auto"/>
          </w:tcPr>
          <w:p w14:paraId="4CFDB7DE" w14:textId="77777777" w:rsidR="000441E3" w:rsidRPr="00945121" w:rsidRDefault="000441E3" w:rsidP="00DC43F2">
            <w:pPr>
              <w:pStyle w:val="TableText"/>
            </w:pPr>
            <w:r w:rsidRPr="00945121">
              <w:t>Moderate</w:t>
            </w:r>
          </w:p>
        </w:tc>
      </w:tr>
      <w:tr w:rsidR="000441E3" w:rsidRPr="00945121" w14:paraId="2051AA4E" w14:textId="77777777" w:rsidTr="00DC43F2">
        <w:tc>
          <w:tcPr>
            <w:tcW w:w="2970" w:type="pct"/>
            <w:tcBorders>
              <w:top w:val="nil"/>
              <w:bottom w:val="single" w:sz="4" w:space="0" w:color="auto"/>
            </w:tcBorders>
            <w:shd w:val="clear" w:color="auto" w:fill="auto"/>
            <w:hideMark/>
          </w:tcPr>
          <w:p w14:paraId="1E4571DD" w14:textId="77777777" w:rsidR="000441E3" w:rsidRPr="00945121" w:rsidRDefault="000441E3" w:rsidP="00DC43F2">
            <w:pPr>
              <w:pStyle w:val="TableHeading"/>
            </w:pPr>
            <w:r w:rsidRPr="00945121">
              <w:t>Unrestricted risk</w:t>
            </w:r>
          </w:p>
        </w:tc>
        <w:tc>
          <w:tcPr>
            <w:tcW w:w="2030" w:type="pct"/>
            <w:tcBorders>
              <w:top w:val="nil"/>
              <w:bottom w:val="single" w:sz="4" w:space="0" w:color="auto"/>
            </w:tcBorders>
            <w:shd w:val="clear" w:color="auto" w:fill="auto"/>
          </w:tcPr>
          <w:p w14:paraId="692DE25B" w14:textId="77777777" w:rsidR="000441E3" w:rsidRPr="00945121" w:rsidRDefault="000441E3" w:rsidP="00DC43F2">
            <w:pPr>
              <w:pStyle w:val="TableHeading"/>
            </w:pPr>
            <w:r w:rsidRPr="00945121">
              <w:t>Low</w:t>
            </w:r>
          </w:p>
        </w:tc>
      </w:tr>
    </w:tbl>
    <w:p w14:paraId="77FF45BA" w14:textId="77777777" w:rsidR="000441E3" w:rsidRPr="00945121" w:rsidRDefault="000441E3" w:rsidP="00DC43F2">
      <w:pPr>
        <w:pStyle w:val="FigureTableNoteSource"/>
      </w:pPr>
      <w:r w:rsidRPr="00945121">
        <w:rPr>
          <w:b/>
          <w:bCs/>
        </w:rPr>
        <w:t>a:</w:t>
      </w:r>
      <w:r w:rsidRPr="00945121">
        <w:t xml:space="preserve"> Risk estimates for orthotospoviruses adopted from the thrips Group PRA </w:t>
      </w:r>
      <w:r>
        <w:rPr>
          <w:noProof/>
        </w:rPr>
        <w:t>(DAWR 2017a)</w:t>
      </w:r>
      <w:r w:rsidRPr="00945121">
        <w:t>.</w:t>
      </w:r>
    </w:p>
    <w:p w14:paraId="1722F725" w14:textId="7693A18C" w:rsidR="000441E3" w:rsidRPr="00945121" w:rsidRDefault="000441E3" w:rsidP="00DC43F2">
      <w:pPr>
        <w:spacing w:before="240"/>
      </w:pPr>
      <w:r w:rsidRPr="00945121">
        <w:t>As assessed in the thrips Group PRA, the URE for emerging quarantine orthotospoviruses transmitted by regulated thrips is Low (</w:t>
      </w:r>
      <w:r w:rsidRPr="00945121">
        <w:fldChar w:fldCharType="begin"/>
      </w:r>
      <w:r w:rsidRPr="00945121">
        <w:instrText xml:space="preserve"> REF _Ref86760484 \h  \* MERGEFORMAT </w:instrText>
      </w:r>
      <w:r w:rsidRPr="00945121">
        <w:fldChar w:fldCharType="separate"/>
      </w:r>
      <w:r w:rsidR="00026ADE" w:rsidRPr="00945121">
        <w:t xml:space="preserve">Table </w:t>
      </w:r>
      <w:r w:rsidR="00026ADE">
        <w:rPr>
          <w:noProof/>
        </w:rPr>
        <w:t>3</w:t>
      </w:r>
      <w:r w:rsidR="00026ADE" w:rsidRPr="00945121">
        <w:rPr>
          <w:noProof/>
        </w:rPr>
        <w:t>.</w:t>
      </w:r>
      <w:r w:rsidR="00026ADE">
        <w:rPr>
          <w:noProof/>
        </w:rPr>
        <w:t>4</w:t>
      </w:r>
      <w:r w:rsidRPr="00945121">
        <w:fldChar w:fldCharType="end"/>
      </w:r>
      <w:r w:rsidRPr="00945121">
        <w:t>), which does not achieve the ALOP for Australia.</w:t>
      </w:r>
    </w:p>
    <w:p w14:paraId="3370029C" w14:textId="6C6F937F" w:rsidR="000441E3" w:rsidRPr="00945121" w:rsidRDefault="000441E3" w:rsidP="00DC43F2">
      <w:pPr>
        <w:spacing w:before="240"/>
      </w:pPr>
      <w:r w:rsidRPr="00945121">
        <w:t xml:space="preserve">This URE is considered to be applicable for the emerging orthotospoviruses known to be vectored by the thrips species present 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Therefore, specific risk management measures are required for the regulated thrips to mitigate the risks posed by emerging quarantine orthotospoviruses in order to achieve the ALOP for Australia.</w:t>
      </w:r>
    </w:p>
    <w:p w14:paraId="6B20EF0A" w14:textId="4C708AF6" w:rsidR="000441E3" w:rsidRPr="00945121" w:rsidRDefault="000441E3" w:rsidP="00DC43F2">
      <w:pPr>
        <w:spacing w:before="240"/>
      </w:pPr>
      <w:r w:rsidRPr="00945121">
        <w:t xml:space="preserve">This risk assessment, which is based on the thrips Group PRA, applies to all phytophagous quarantine thrips and regulated thrips 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irrespective of their specific identification in this document. This is explained in section </w:t>
      </w:r>
      <w:r w:rsidRPr="00945121">
        <w:fldChar w:fldCharType="begin"/>
      </w:r>
      <w:r w:rsidRPr="00945121">
        <w:instrText xml:space="preserve"> REF _Ref51070313 \r \h  \* MERGEFORMAT </w:instrText>
      </w:r>
      <w:r w:rsidRPr="00945121">
        <w:fldChar w:fldCharType="separate"/>
      </w:r>
      <w:r w:rsidR="00026ADE">
        <w:t>A2.7</w:t>
      </w:r>
      <w:r w:rsidRPr="00945121">
        <w:fldChar w:fldCharType="end"/>
      </w:r>
      <w:r w:rsidRPr="00945121">
        <w:t>.</w:t>
      </w:r>
      <w:r w:rsidRPr="00945121">
        <w:br w:type="page"/>
      </w:r>
    </w:p>
    <w:p w14:paraId="697F40B3" w14:textId="77777777" w:rsidR="000441E3" w:rsidRPr="00945121" w:rsidRDefault="000441E3" w:rsidP="00DC43F2">
      <w:pPr>
        <w:pStyle w:val="Heading3"/>
      </w:pPr>
      <w:bookmarkStart w:id="239" w:name="_Toc124169087"/>
      <w:bookmarkEnd w:id="230"/>
      <w:r w:rsidRPr="00945121">
        <w:t>Kanzawa spider mite</w:t>
      </w:r>
      <w:bookmarkEnd w:id="239"/>
    </w:p>
    <w:p w14:paraId="51E20CC9" w14:textId="77777777" w:rsidR="000441E3" w:rsidRPr="00945121" w:rsidRDefault="000441E3" w:rsidP="00DC43F2">
      <w:pPr>
        <w:rPr>
          <w:b/>
          <w:bCs/>
          <w:i/>
        </w:rPr>
      </w:pPr>
      <w:r w:rsidRPr="00945121">
        <w:rPr>
          <w:rStyle w:val="DefaultParagraphFontwithitalics"/>
          <w:b/>
          <w:bCs/>
        </w:rPr>
        <w:t xml:space="preserve">Tetranychus kanzawai </w:t>
      </w:r>
      <w:r w:rsidRPr="00945121">
        <w:rPr>
          <w:rStyle w:val="DefaultParagraphFontwithitalics"/>
          <w:b/>
          <w:bCs/>
          <w:iCs/>
        </w:rPr>
        <w:t>(EP, WA)</w:t>
      </w:r>
    </w:p>
    <w:p w14:paraId="68115B3A" w14:textId="77777777" w:rsidR="000441E3" w:rsidRPr="00945121" w:rsidRDefault="000441E3" w:rsidP="00DC43F2">
      <w:r w:rsidRPr="00945121">
        <w:rPr>
          <w:i/>
        </w:rPr>
        <w:t xml:space="preserve">Tetranychus kanzawai </w:t>
      </w:r>
      <w:r w:rsidRPr="00945121">
        <w:t xml:space="preserve">(Kanzawa spider mite) belongs to the Tetranychidae or ‘spider mite’ family. It is an agricultural pest native to east Asia </w:t>
      </w:r>
      <w:r>
        <w:rPr>
          <w:noProof/>
        </w:rPr>
        <w:t>(CABI 2023; Ozawa et al. 2017)</w:t>
      </w:r>
      <w:r w:rsidRPr="00945121">
        <w:t xml:space="preserve">. </w:t>
      </w:r>
      <w:r w:rsidRPr="00945121">
        <w:rPr>
          <w:i/>
        </w:rPr>
        <w:t>Tetranychus kanzawai</w:t>
      </w:r>
      <w:r w:rsidRPr="00945121">
        <w:t xml:space="preserve"> is highly polyphagous, feeding on</w:t>
      </w:r>
      <w:r w:rsidRPr="00945121">
        <w:rPr>
          <w:rFonts w:ascii="open_sansregular" w:hAnsi="open_sansregular"/>
          <w:color w:val="000000"/>
          <w:sz w:val="18"/>
          <w:szCs w:val="18"/>
          <w:shd w:val="clear" w:color="auto" w:fill="FFFFFF"/>
        </w:rPr>
        <w:t xml:space="preserve"> </w:t>
      </w:r>
      <w:r w:rsidRPr="00945121">
        <w:rPr>
          <w:color w:val="000000"/>
          <w:shd w:val="clear" w:color="auto" w:fill="FFFFFF"/>
        </w:rPr>
        <w:t>o</w:t>
      </w:r>
      <w:r w:rsidRPr="00945121">
        <w:t>ver 100 species of plants such as pear (</w:t>
      </w:r>
      <w:r w:rsidRPr="00945121">
        <w:rPr>
          <w:i/>
          <w:iCs/>
        </w:rPr>
        <w:t>Pyrus</w:t>
      </w:r>
      <w:r w:rsidRPr="00945121">
        <w:t xml:space="preserve"> spp.), tea (</w:t>
      </w:r>
      <w:r w:rsidRPr="00945121">
        <w:rPr>
          <w:i/>
          <w:iCs/>
        </w:rPr>
        <w:t>Camellia sinensis</w:t>
      </w:r>
      <w:r w:rsidRPr="00945121">
        <w:t>), pawpaw (</w:t>
      </w:r>
      <w:r w:rsidRPr="00945121">
        <w:rPr>
          <w:i/>
          <w:iCs/>
        </w:rPr>
        <w:t>Carica papaya</w:t>
      </w:r>
      <w:r w:rsidRPr="00945121">
        <w:t>), strawberry (</w:t>
      </w:r>
      <w:r w:rsidRPr="00945121">
        <w:rPr>
          <w:i/>
          <w:iCs/>
        </w:rPr>
        <w:t>Fragaria</w:t>
      </w:r>
      <w:r w:rsidRPr="00945121">
        <w:t xml:space="preserve"> </w:t>
      </w:r>
      <w:r w:rsidRPr="00945121">
        <w:rPr>
          <w:i/>
          <w:iCs/>
        </w:rPr>
        <w:t>ananassa</w:t>
      </w:r>
      <w:r w:rsidRPr="00945121">
        <w:t>), apple (</w:t>
      </w:r>
      <w:r w:rsidRPr="00945121">
        <w:rPr>
          <w:i/>
          <w:iCs/>
        </w:rPr>
        <w:t>Malus</w:t>
      </w:r>
      <w:r w:rsidRPr="00945121">
        <w:t xml:space="preserve"> spp.), grapes (</w:t>
      </w:r>
      <w:r w:rsidRPr="00945121">
        <w:rPr>
          <w:i/>
          <w:iCs/>
        </w:rPr>
        <w:t>Vitis</w:t>
      </w:r>
      <w:r w:rsidRPr="00945121">
        <w:t xml:space="preserve"> spp.) and melon (</w:t>
      </w:r>
      <w:r w:rsidRPr="00945121">
        <w:rPr>
          <w:i/>
          <w:iCs/>
        </w:rPr>
        <w:t>Cucumis melo</w:t>
      </w:r>
      <w:r w:rsidRPr="00945121">
        <w:rPr>
          <w:iCs/>
        </w:rPr>
        <w:t>)</w:t>
      </w:r>
      <w:r w:rsidRPr="00945121">
        <w:t xml:space="preserve"> </w:t>
      </w:r>
      <w:r>
        <w:rPr>
          <w:iCs/>
          <w:noProof/>
        </w:rPr>
        <w:t>(CABI 2023)</w:t>
      </w:r>
      <w:r w:rsidRPr="00945121">
        <w:t>.</w:t>
      </w:r>
    </w:p>
    <w:p w14:paraId="7CE5A299" w14:textId="77777777" w:rsidR="000441E3" w:rsidRPr="00945121" w:rsidRDefault="000441E3" w:rsidP="00DC43F2">
      <w:r w:rsidRPr="00945121">
        <w:rPr>
          <w:i/>
        </w:rPr>
        <w:t xml:space="preserve">Tetranychus kanzawai </w:t>
      </w:r>
      <w:r w:rsidRPr="00945121">
        <w:rPr>
          <w:iCs/>
        </w:rPr>
        <w:t xml:space="preserve">has been recorded in New South Wales and Queensland </w:t>
      </w:r>
      <w:r>
        <w:rPr>
          <w:iCs/>
          <w:noProof/>
        </w:rPr>
        <w:t>(Gutierrez &amp; Schicha 1983; Seeman &amp; Beard 2011)</w:t>
      </w:r>
      <w:r w:rsidRPr="00945121">
        <w:rPr>
          <w:iCs/>
        </w:rPr>
        <w:t xml:space="preserve">, but it </w:t>
      </w:r>
      <w:r w:rsidRPr="00945121">
        <w:t>is not present in Western Australia and is a regional quarantine pest for that state.</w:t>
      </w:r>
    </w:p>
    <w:p w14:paraId="109BC251" w14:textId="77777777" w:rsidR="000441E3" w:rsidRPr="00945121" w:rsidRDefault="000441E3" w:rsidP="00DC43F2">
      <w:r w:rsidRPr="00945121">
        <w:rPr>
          <w:rStyle w:val="DefaultParagraphFontwithitalics"/>
        </w:rPr>
        <w:t>Tetranychus kanzawai</w:t>
      </w:r>
      <w:r w:rsidRPr="00945121">
        <w:t xml:space="preserve"> has been assessed previously in the existing policies for table grapes from Korea </w:t>
      </w:r>
      <w:r>
        <w:rPr>
          <w:noProof/>
        </w:rPr>
        <w:t>(Biosecurity Australia 2011b)</w:t>
      </w:r>
      <w:r>
        <w:t xml:space="preserve">, table grapes from China </w:t>
      </w:r>
      <w:r>
        <w:rPr>
          <w:noProof/>
        </w:rPr>
        <w:t>(Biosecurity Australia 2011a)</w:t>
      </w:r>
      <w:r>
        <w:t xml:space="preserve">, table grapes from Japan </w:t>
      </w:r>
      <w:r>
        <w:rPr>
          <w:noProof/>
        </w:rPr>
        <w:t>(Department of Agriculture 2014)</w:t>
      </w:r>
      <w:r>
        <w:t xml:space="preserve">, table grapes from India </w:t>
      </w:r>
      <w:r>
        <w:rPr>
          <w:noProof/>
        </w:rPr>
        <w:t>(DAWR 2016b)</w:t>
      </w:r>
      <w:r>
        <w:t xml:space="preserve"> and strawberries from Korea </w:t>
      </w:r>
      <w:r>
        <w:rPr>
          <w:noProof/>
        </w:rPr>
        <w:t>(DAWR 2017c)</w:t>
      </w:r>
      <w:r w:rsidRPr="00C77F75">
        <w:t xml:space="preserve">. </w:t>
      </w:r>
      <w:r w:rsidRPr="00945121">
        <w:t xml:space="preserve">In those policies, the unrestricted risk estimate for </w:t>
      </w:r>
      <w:r w:rsidRPr="00945121">
        <w:rPr>
          <w:rStyle w:val="DefaultParagraphFontwithitalics"/>
        </w:rPr>
        <w:t>T. kanzawai</w:t>
      </w:r>
      <w:r w:rsidRPr="00945121">
        <w:t xml:space="preserve"> was assessed as Low, which does not achieve the ALOP for Australia. Therefore, specific risk management measures are required for </w:t>
      </w:r>
      <w:r w:rsidRPr="00945121">
        <w:rPr>
          <w:rStyle w:val="DefaultParagraphFontwithitalics"/>
        </w:rPr>
        <w:t>T. kanzawai</w:t>
      </w:r>
      <w:r w:rsidRPr="00945121">
        <w:t xml:space="preserve"> on those pathways.</w:t>
      </w:r>
    </w:p>
    <w:p w14:paraId="427A6548" w14:textId="0DDFA0A3" w:rsidR="000441E3" w:rsidRPr="00945121" w:rsidRDefault="000441E3" w:rsidP="00DC43F2">
      <w:r w:rsidRPr="00945121">
        <w:t xml:space="preserve">However, there are differences in the fruit texture and structure, climatic conditions, pest prevalence and commercial production practices between the previously assessed commodity/country pathways, and oriental melon and rockmelon from Korea. These potential differences make it necessary to re-assess the likelihood that </w:t>
      </w:r>
      <w:r w:rsidRPr="00945121">
        <w:rPr>
          <w:rStyle w:val="DefaultParagraphFontwithitalics"/>
        </w:rPr>
        <w:t>T. kanzawai</w:t>
      </w:r>
      <w:r w:rsidRPr="00945121">
        <w:t xml:space="preserve"> will be imported into Australia on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w:t>
      </w:r>
    </w:p>
    <w:p w14:paraId="6C8C5C69" w14:textId="1E97DE62" w:rsidR="000441E3" w:rsidRPr="00945121" w:rsidRDefault="000441E3" w:rsidP="00DC43F2">
      <w:r w:rsidRPr="00945121">
        <w:t xml:space="preserve">The assessment of </w:t>
      </w:r>
      <w:r w:rsidRPr="00945121">
        <w:rPr>
          <w:rStyle w:val="DefaultParagraphFontwithitalics"/>
        </w:rPr>
        <w:t>T. kanzawai</w:t>
      </w:r>
      <w:r w:rsidRPr="00945121">
        <w:t xml:space="preserve"> on the table grapes from China </w:t>
      </w:r>
      <w:r>
        <w:rPr>
          <w:noProof/>
        </w:rPr>
        <w:t>(Biosecurity Australia 2011a)</w:t>
      </w:r>
      <w:r w:rsidRPr="00945121">
        <w:t xml:space="preserve">, table grapes from Korea </w:t>
      </w:r>
      <w:r>
        <w:rPr>
          <w:noProof/>
        </w:rPr>
        <w:t>(Biosecurity Australia 2011b)</w:t>
      </w:r>
      <w:r w:rsidRPr="00945121">
        <w:t xml:space="preserve">, table grapes from Japan </w:t>
      </w:r>
      <w:r>
        <w:rPr>
          <w:noProof/>
        </w:rPr>
        <w:t>(Department of Agriculture 2014)</w:t>
      </w:r>
      <w:r w:rsidRPr="00945121">
        <w:t xml:space="preserve">, table grapes from India </w:t>
      </w:r>
      <w:r>
        <w:rPr>
          <w:noProof/>
        </w:rPr>
        <w:t>(DAWR 2016b)</w:t>
      </w:r>
      <w:r w:rsidRPr="00945121">
        <w:t xml:space="preserve"> and strawberries from Korea </w:t>
      </w:r>
      <w:r>
        <w:rPr>
          <w:noProof/>
        </w:rPr>
        <w:t>(DAWR 2017c)</w:t>
      </w:r>
      <w:r w:rsidRPr="00945121">
        <w:t xml:space="preserve"> pathways rated the likelihood of distribution as Moderate. Oriental melon and rockmelon fruit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are expected to be distributed in WA in a similar way to the previously assessed commodity/country pathways. Most fruit waste is disposed of via municipal waste facilities, but some may be discarded in the environment. Any </w:t>
      </w:r>
      <w:r w:rsidRPr="00945121">
        <w:rPr>
          <w:i/>
          <w:iCs/>
        </w:rPr>
        <w:t xml:space="preserve">T. kanzawai </w:t>
      </w:r>
      <w:r w:rsidRPr="00945121">
        <w:t xml:space="preserve">present on the waste may disperse to hosts in Australia if discarded in close proximity, as spider mites are mobile and can crawl short distances. </w:t>
      </w:r>
      <w:r w:rsidRPr="00945121">
        <w:rPr>
          <w:i/>
        </w:rPr>
        <w:t xml:space="preserve">Tetranychus kanzawai </w:t>
      </w:r>
      <w:r w:rsidRPr="00945121">
        <w:t>has a wide host range and</w:t>
      </w:r>
      <w:r w:rsidRPr="00945121">
        <w:rPr>
          <w:i/>
        </w:rPr>
        <w:t xml:space="preserve"> </w:t>
      </w:r>
      <w:r w:rsidRPr="00945121">
        <w:t xml:space="preserve">host material is present all year round in WA, therefore, the time of year when importation occurs will not affect the likelihood of distribution for this pest. On this basis, the rating of Moderate for the previously assessed import pathways has been adopted for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w:t>
      </w:r>
    </w:p>
    <w:p w14:paraId="5FC21F81" w14:textId="4A793A1D" w:rsidR="000441E3" w:rsidRPr="00945121" w:rsidRDefault="000441E3" w:rsidP="00DC43F2">
      <w:r w:rsidRPr="00945121">
        <w:t xml:space="preserve">The likelihoods of establishment and spread of </w:t>
      </w:r>
      <w:r w:rsidRPr="00945121">
        <w:rPr>
          <w:rStyle w:val="DefaultParagraphFontwithitalics"/>
        </w:rPr>
        <w:t>T. kanzawai</w:t>
      </w:r>
      <w:r w:rsidRPr="00945121">
        <w:t xml:space="preserve"> in WA from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have been assessed as similar to those of the previous assessments of High and Moderate, respectively for the </w:t>
      </w:r>
      <w:r w:rsidRPr="00945121">
        <w:rPr>
          <w:iCs/>
        </w:rPr>
        <w:t>table grapes from China pathway, which was adopted for subsequent import pathway assessments</w:t>
      </w:r>
      <w:r w:rsidRPr="00945121">
        <w:t xml:space="preserve">. Those likelihoods relate specifically to events that occur in Australia and are essentially independent of the import pathway. The consequences of the entry, establishment and spread of </w:t>
      </w:r>
      <w:r w:rsidRPr="00945121">
        <w:rPr>
          <w:rStyle w:val="DefaultParagraphFontwithitalics"/>
        </w:rPr>
        <w:t>T. kanzawai</w:t>
      </w:r>
      <w:r w:rsidRPr="00945121">
        <w:t xml:space="preserve"> in WA are also independent of the import pathway and have been assessed as similar to those previous risk assessments of Moderate. The existing ratings for the likelihoods of establishment and spread, and the rating for the overall consequences of </w:t>
      </w:r>
      <w:r w:rsidRPr="00945121">
        <w:rPr>
          <w:i/>
          <w:iCs/>
        </w:rPr>
        <w:t xml:space="preserve">T. kanzawai </w:t>
      </w:r>
      <w:r>
        <w:t>i</w:t>
      </w:r>
      <w:r w:rsidRPr="00945121">
        <w:t xml:space="preserve">n previous </w:t>
      </w:r>
      <w:r>
        <w:t>assessments</w:t>
      </w:r>
      <w:r w:rsidRPr="00945121">
        <w:t xml:space="preserve"> have been adopted for the oriental melon and rockmelon from Korea pathway.</w:t>
      </w:r>
    </w:p>
    <w:p w14:paraId="353F7F57" w14:textId="77777777" w:rsidR="000441E3" w:rsidRPr="00945121" w:rsidRDefault="000441E3" w:rsidP="00DC43F2">
      <w:r w:rsidRPr="00945121">
        <w:t xml:space="preserve">In addition, the department has reviewed the latest literature—for example, </w:t>
      </w:r>
      <w:r>
        <w:rPr>
          <w:noProof/>
        </w:rPr>
        <w:t>Islam et al. (2017), Jin et al. (2018), Ozawa et al. (2017) and Sepahvandian et al. (2019). N</w:t>
      </w:r>
      <w:r w:rsidRPr="00945121">
        <w:t xml:space="preserve">o new information has been identified that would significantly change the risk ratings for distribution, establishment, spread and consequences as set out for </w:t>
      </w:r>
      <w:r w:rsidRPr="00945121">
        <w:rPr>
          <w:rStyle w:val="DefaultParagraphFontwithitalics"/>
        </w:rPr>
        <w:t>T. kanzawai</w:t>
      </w:r>
      <w:r w:rsidRPr="00945121">
        <w:t xml:space="preserve"> in the existing policies.</w:t>
      </w:r>
    </w:p>
    <w:p w14:paraId="60050086" w14:textId="77777777" w:rsidR="000441E3" w:rsidRPr="00945121" w:rsidRDefault="000441E3" w:rsidP="00DC43F2">
      <w:r w:rsidRPr="00945121">
        <w:t xml:space="preserve">The risk scenario of biosecurity concern is that </w:t>
      </w:r>
      <w:r w:rsidRPr="00945121">
        <w:rPr>
          <w:i/>
          <w:iCs/>
        </w:rPr>
        <w:t>T. kanzawai</w:t>
      </w:r>
      <w:r w:rsidRPr="00945121">
        <w:t xml:space="preserve"> eggs, juveniles or adults may be present on the surface of oriental melon or rockmelon fruit imported from Korea.</w:t>
      </w:r>
    </w:p>
    <w:p w14:paraId="3AF1FF4E" w14:textId="77777777" w:rsidR="000441E3" w:rsidRPr="00945121" w:rsidRDefault="000441E3" w:rsidP="00DC43F2">
      <w:pPr>
        <w:pStyle w:val="Heading4"/>
      </w:pPr>
      <w:r w:rsidRPr="00945121">
        <w:t>Likelihood of entry</w:t>
      </w:r>
    </w:p>
    <w:p w14:paraId="70DC1904" w14:textId="77777777" w:rsidR="000441E3" w:rsidRPr="00945121" w:rsidRDefault="000441E3" w:rsidP="00DC43F2">
      <w:r w:rsidRPr="00945121">
        <w:t xml:space="preserve">The likelihood of entry is considered in </w:t>
      </w:r>
      <w:r>
        <w:t>2</w:t>
      </w:r>
      <w:r w:rsidRPr="00945121">
        <w:t xml:space="preserve"> parts: the likelihood of importation and the likelihood of distribution, which consider pre-border and post-border issues, respectively.</w:t>
      </w:r>
    </w:p>
    <w:p w14:paraId="46B8ABCF" w14:textId="77777777" w:rsidR="000441E3" w:rsidRPr="00945121" w:rsidRDefault="000441E3" w:rsidP="00DC43F2">
      <w:pPr>
        <w:keepNext/>
        <w:rPr>
          <w:rStyle w:val="Strong"/>
        </w:rPr>
      </w:pPr>
      <w:r w:rsidRPr="00945121">
        <w:rPr>
          <w:rStyle w:val="Strong"/>
        </w:rPr>
        <w:t>Likelihood of importation</w:t>
      </w:r>
    </w:p>
    <w:p w14:paraId="35A3F9B1" w14:textId="7C41A751" w:rsidR="000441E3" w:rsidRPr="00945121" w:rsidRDefault="000441E3" w:rsidP="00DC43F2">
      <w:r w:rsidRPr="00945121">
        <w:t xml:space="preserve">The likelihood that </w:t>
      </w:r>
      <w:r w:rsidRPr="00945121">
        <w:rPr>
          <w:rStyle w:val="DefaultParagraphFontwithitalics"/>
        </w:rPr>
        <w:t>T. kanzawai</w:t>
      </w:r>
      <w:r w:rsidRPr="00945121">
        <w:t xml:space="preserve"> will arrive in WA in a viable state with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w:t>
      </w:r>
      <w:r w:rsidRPr="00945121">
        <w:rPr>
          <w:b/>
        </w:rPr>
        <w:t>Low</w:t>
      </w:r>
      <w:r w:rsidRPr="00945121">
        <w:t>.</w:t>
      </w:r>
    </w:p>
    <w:p w14:paraId="6EAEDECE" w14:textId="77777777" w:rsidR="000441E3" w:rsidRPr="00945121" w:rsidRDefault="000441E3" w:rsidP="00DC43F2">
      <w:r w:rsidRPr="00945121">
        <w:t xml:space="preserve">The likelihood of importation is assessed as Low because </w:t>
      </w:r>
      <w:r w:rsidRPr="00945121">
        <w:rPr>
          <w:i/>
        </w:rPr>
        <w:t>T</w:t>
      </w:r>
      <w:r>
        <w:rPr>
          <w:i/>
        </w:rPr>
        <w:t>. </w:t>
      </w:r>
      <w:r w:rsidRPr="00945121">
        <w:rPr>
          <w:i/>
        </w:rPr>
        <w:t xml:space="preserve">kanzawai </w:t>
      </w:r>
      <w:r w:rsidRPr="00945121">
        <w:rPr>
          <w:iCs/>
        </w:rPr>
        <w:t xml:space="preserve">is considered a pest of minor importance in melon production in Korea. While it is mainly associated with foliage, </w:t>
      </w:r>
      <w:r w:rsidRPr="00945121">
        <w:rPr>
          <w:i/>
        </w:rPr>
        <w:t>T. kanzawai</w:t>
      </w:r>
      <w:r w:rsidRPr="00945121">
        <w:rPr>
          <w:iCs/>
        </w:rPr>
        <w:t xml:space="preserve"> may be present on melon fruit at harvest if infestation levels are high. Due to pest management practices implemented in Korea, high infestation</w:t>
      </w:r>
      <w:r w:rsidRPr="00945121">
        <w:rPr>
          <w:i/>
        </w:rPr>
        <w:t xml:space="preserve"> </w:t>
      </w:r>
      <w:r w:rsidRPr="00945121">
        <w:rPr>
          <w:iCs/>
        </w:rPr>
        <w:t xml:space="preserve">is very unlikely to occur. Packing house processes are likely to reduce any infestation on the fruit even further. If </w:t>
      </w:r>
      <w:r w:rsidRPr="00945121">
        <w:rPr>
          <w:i/>
        </w:rPr>
        <w:t>T. kanzawai</w:t>
      </w:r>
      <w:r w:rsidRPr="00945121">
        <w:rPr>
          <w:iCs/>
        </w:rPr>
        <w:t xml:space="preserve"> is</w:t>
      </w:r>
      <w:r w:rsidRPr="00945121">
        <w:rPr>
          <w:i/>
        </w:rPr>
        <w:t xml:space="preserve"> </w:t>
      </w:r>
      <w:r w:rsidRPr="00945121">
        <w:rPr>
          <w:iCs/>
        </w:rPr>
        <w:t>present on packed fruit, it may survive cold storage and transport to Australia</w:t>
      </w:r>
      <w:r w:rsidRPr="00945121">
        <w:t>.</w:t>
      </w:r>
    </w:p>
    <w:p w14:paraId="45A66711" w14:textId="77777777" w:rsidR="000441E3" w:rsidRPr="00945121" w:rsidRDefault="000441E3" w:rsidP="00DC43F2">
      <w:r w:rsidRPr="00945121">
        <w:t>The following information provides supporting evidence for this assessment.</w:t>
      </w:r>
    </w:p>
    <w:p w14:paraId="1BCCD61D" w14:textId="77777777" w:rsidR="000441E3" w:rsidRPr="00945121" w:rsidRDefault="000441E3" w:rsidP="00DC43F2">
      <w:pPr>
        <w:keepNext/>
      </w:pPr>
      <w:bookmarkStart w:id="240" w:name="_Hlk57803842"/>
      <w:r w:rsidRPr="00945121">
        <w:rPr>
          <w:i/>
        </w:rPr>
        <w:t>Tetranychus</w:t>
      </w:r>
      <w:r>
        <w:rPr>
          <w:i/>
        </w:rPr>
        <w:t xml:space="preserve"> </w:t>
      </w:r>
      <w:r w:rsidRPr="00945121">
        <w:rPr>
          <w:i/>
        </w:rPr>
        <w:t xml:space="preserve">kanzawai </w:t>
      </w:r>
      <w:r w:rsidRPr="00945121">
        <w:t>is considered a pest of minor importance in melon production</w:t>
      </w:r>
      <w:r w:rsidRPr="00945121">
        <w:rPr>
          <w:i/>
        </w:rPr>
        <w:t xml:space="preserve"> </w:t>
      </w:r>
      <w:r w:rsidRPr="00945121">
        <w:t>in Korea</w:t>
      </w:r>
      <w:bookmarkEnd w:id="240"/>
      <w:r w:rsidRPr="00945121">
        <w:t>.</w:t>
      </w:r>
    </w:p>
    <w:p w14:paraId="1C3ECF55" w14:textId="77777777" w:rsidR="000441E3" w:rsidRPr="00945121" w:rsidRDefault="000441E3" w:rsidP="008330B5">
      <w:pPr>
        <w:pStyle w:val="ListBullet"/>
        <w:tabs>
          <w:tab w:val="clear" w:pos="397"/>
          <w:tab w:val="num" w:pos="567"/>
        </w:tabs>
      </w:pPr>
      <w:bookmarkStart w:id="241" w:name="_Hlk74051658"/>
      <w:r w:rsidRPr="00945121">
        <w:rPr>
          <w:i/>
          <w:iCs/>
        </w:rPr>
        <w:t xml:space="preserve">Tetranychus kanzawai </w:t>
      </w:r>
      <w:r w:rsidRPr="00945121">
        <w:t xml:space="preserve">is widely distributed in Korea, including in the melon production areas of Gyeongsangbuk-do </w:t>
      </w:r>
      <w:r>
        <w:rPr>
          <w:noProof/>
        </w:rPr>
        <w:t>(Kawashima, Chung &amp; Jung 2008)</w:t>
      </w:r>
      <w:r w:rsidRPr="00945121">
        <w:t>.</w:t>
      </w:r>
    </w:p>
    <w:bookmarkEnd w:id="241"/>
    <w:p w14:paraId="30A4BD95" w14:textId="77777777" w:rsidR="000441E3" w:rsidRPr="00945121" w:rsidRDefault="000441E3" w:rsidP="008330B5">
      <w:pPr>
        <w:numPr>
          <w:ilvl w:val="0"/>
          <w:numId w:val="6"/>
        </w:numPr>
        <w:spacing w:before="120" w:after="120" w:line="240" w:lineRule="auto"/>
      </w:pPr>
      <w:r w:rsidRPr="00945121">
        <w:t xml:space="preserve">Although </w:t>
      </w:r>
      <w:r w:rsidRPr="00945121">
        <w:rPr>
          <w:i/>
          <w:iCs/>
        </w:rPr>
        <w:t>T</w:t>
      </w:r>
      <w:r>
        <w:rPr>
          <w:i/>
          <w:iCs/>
        </w:rPr>
        <w:t>. </w:t>
      </w:r>
      <w:r w:rsidRPr="00945121">
        <w:rPr>
          <w:i/>
          <w:iCs/>
        </w:rPr>
        <w:t>kanzawai</w:t>
      </w:r>
      <w:r w:rsidRPr="00945121">
        <w:t xml:space="preserve"> is associated with melon production in Korea </w:t>
      </w:r>
      <w:r>
        <w:rPr>
          <w:noProof/>
        </w:rPr>
        <w:t>(Ehara 1999)</w:t>
      </w:r>
      <w:r w:rsidRPr="00945121">
        <w:t xml:space="preserve">, it is considered a pest of minor importance </w:t>
      </w:r>
      <w:r>
        <w:rPr>
          <w:noProof/>
        </w:rPr>
        <w:t>(Goh, Kim &amp; Kim 2003)</w:t>
      </w:r>
      <w:r w:rsidRPr="00945121">
        <w:t>.</w:t>
      </w:r>
    </w:p>
    <w:p w14:paraId="3B09BE78" w14:textId="77777777" w:rsidR="000441E3" w:rsidRPr="00945121" w:rsidRDefault="000441E3" w:rsidP="00DC43F2">
      <w:pPr>
        <w:keepNext/>
      </w:pPr>
      <w:r w:rsidRPr="00945121">
        <w:rPr>
          <w:i/>
        </w:rPr>
        <w:t xml:space="preserve">Tetranychus kanzawai </w:t>
      </w:r>
      <w:bookmarkStart w:id="242" w:name="_Hlk57803863"/>
      <w:r w:rsidRPr="00945121">
        <w:t>may be present on melon fruit at harvest, but only if infestation levels are high</w:t>
      </w:r>
      <w:bookmarkEnd w:id="242"/>
      <w:r w:rsidRPr="00945121">
        <w:t>. Pest management practices are likely to reduce infestation levels in greenhouses and any infestation on the fruit.</w:t>
      </w:r>
    </w:p>
    <w:p w14:paraId="7FDCC40D" w14:textId="77777777" w:rsidR="000441E3" w:rsidRPr="00945121" w:rsidRDefault="000441E3" w:rsidP="00A2286B">
      <w:pPr>
        <w:pStyle w:val="ListBullet"/>
        <w:tabs>
          <w:tab w:val="clear" w:pos="397"/>
          <w:tab w:val="num" w:pos="567"/>
        </w:tabs>
      </w:pPr>
      <w:bookmarkStart w:id="243" w:name="_Hlk74051733"/>
      <w:r w:rsidRPr="00945121">
        <w:rPr>
          <w:i/>
          <w:iCs/>
        </w:rPr>
        <w:t>Tetranychus</w:t>
      </w:r>
      <w:r>
        <w:rPr>
          <w:i/>
          <w:iCs/>
        </w:rPr>
        <w:t xml:space="preserve"> </w:t>
      </w:r>
      <w:r w:rsidRPr="00945121">
        <w:rPr>
          <w:i/>
          <w:iCs/>
        </w:rPr>
        <w:t>kanzawai</w:t>
      </w:r>
      <w:r w:rsidRPr="00945121">
        <w:t xml:space="preserve"> has </w:t>
      </w:r>
      <w:r>
        <w:t>5</w:t>
      </w:r>
      <w:r w:rsidRPr="00945121">
        <w:t xml:space="preserve"> life stages: egg, larva, protonymph, deutonymph and adult </w:t>
      </w:r>
      <w:r>
        <w:rPr>
          <w:noProof/>
        </w:rPr>
        <w:t>(CABI 2023)</w:t>
      </w:r>
      <w:r w:rsidRPr="00945121">
        <w:t xml:space="preserve">. It has a short lifecycle and goes through many generations in a year </w:t>
      </w:r>
      <w:r>
        <w:rPr>
          <w:noProof/>
        </w:rPr>
        <w:t>(Gotoh &amp; Gomi 2000)</w:t>
      </w:r>
      <w:r w:rsidRPr="00945121">
        <w:t xml:space="preserve">. Development time depends on temperature and is slower in cooler conditions. At temperatures from 30°C to 15°C, egg development takes 2–15 days, and juveniles take 3.5–19.5 days to develop to adulthood </w:t>
      </w:r>
      <w:r>
        <w:rPr>
          <w:noProof/>
        </w:rPr>
        <w:t>(Vacante 2016)</w:t>
      </w:r>
      <w:r w:rsidRPr="00945121">
        <w:t>. Therefore, all life stages have the potential to be present on melon fruit at harvest.</w:t>
      </w:r>
    </w:p>
    <w:p w14:paraId="535A2B58" w14:textId="77777777" w:rsidR="000441E3" w:rsidRPr="00945121" w:rsidRDefault="000441E3" w:rsidP="00A2286B">
      <w:pPr>
        <w:pStyle w:val="ListBullet"/>
        <w:tabs>
          <w:tab w:val="clear" w:pos="397"/>
          <w:tab w:val="num" w:pos="567"/>
        </w:tabs>
      </w:pPr>
      <w:bookmarkStart w:id="244" w:name="_Hlk74051743"/>
      <w:bookmarkEnd w:id="243"/>
      <w:r w:rsidRPr="00945121">
        <w:rPr>
          <w:i/>
          <w:iCs/>
        </w:rPr>
        <w:t>Tetranychus</w:t>
      </w:r>
      <w:r>
        <w:rPr>
          <w:i/>
          <w:iCs/>
        </w:rPr>
        <w:t xml:space="preserve"> </w:t>
      </w:r>
      <w:r w:rsidRPr="00945121">
        <w:rPr>
          <w:i/>
          <w:iCs/>
        </w:rPr>
        <w:t>kanzawai</w:t>
      </w:r>
      <w:r w:rsidRPr="00945121">
        <w:t xml:space="preserve"> is found primarily on the leaves of host plants, where it feeds and lays eggs </w:t>
      </w:r>
      <w:r>
        <w:rPr>
          <w:noProof/>
        </w:rPr>
        <w:t>(Vacante 2016)</w:t>
      </w:r>
      <w:r w:rsidRPr="00945121">
        <w:t xml:space="preserve">. Some other </w:t>
      </w:r>
      <w:r w:rsidRPr="00945121">
        <w:rPr>
          <w:i/>
          <w:iCs/>
        </w:rPr>
        <w:t>Tetranychus</w:t>
      </w:r>
      <w:r w:rsidRPr="00945121">
        <w:t xml:space="preserve"> species are known to infest fruit when populations are high </w:t>
      </w:r>
      <w:r>
        <w:rPr>
          <w:noProof/>
        </w:rPr>
        <w:t>(Seeman &amp; Beard 2005)</w:t>
      </w:r>
      <w:r w:rsidRPr="00945121">
        <w:t xml:space="preserve">. However, no literature was found to suggest </w:t>
      </w:r>
      <w:r w:rsidRPr="00945121">
        <w:rPr>
          <w:i/>
          <w:iCs/>
        </w:rPr>
        <w:t xml:space="preserve">T. kanzawai </w:t>
      </w:r>
      <w:r w:rsidRPr="00945121">
        <w:t>had any association with melon fruit.</w:t>
      </w:r>
    </w:p>
    <w:p w14:paraId="453DBC4A" w14:textId="77777777" w:rsidR="000441E3" w:rsidRPr="00945121" w:rsidRDefault="000441E3" w:rsidP="00A2286B">
      <w:pPr>
        <w:pStyle w:val="ListBullet"/>
        <w:tabs>
          <w:tab w:val="clear" w:pos="397"/>
          <w:tab w:val="num" w:pos="567"/>
        </w:tabs>
      </w:pPr>
      <w:bookmarkStart w:id="245" w:name="_Hlk74051762"/>
      <w:bookmarkEnd w:id="244"/>
      <w:r w:rsidRPr="00945121">
        <w:t xml:space="preserve">High infestation levels of </w:t>
      </w:r>
      <w:r w:rsidRPr="00945121">
        <w:rPr>
          <w:i/>
          <w:iCs/>
        </w:rPr>
        <w:t>T. kanzawai</w:t>
      </w:r>
      <w:r w:rsidRPr="00945121">
        <w:t xml:space="preserve"> lead to noticeable damage to the plant as well as silk webbing on the infested areas, which may contain eggs </w:t>
      </w:r>
      <w:r>
        <w:rPr>
          <w:noProof/>
        </w:rPr>
        <w:t>(Jeppson, Keifer &amp; Baker 1975; Kennedy &amp; Smitley 1985; Zhang 2008)</w:t>
      </w:r>
      <w:r w:rsidRPr="00945121">
        <w:t>.</w:t>
      </w:r>
    </w:p>
    <w:p w14:paraId="6C6D3D3E" w14:textId="77777777" w:rsidR="000441E3" w:rsidRPr="00945121" w:rsidRDefault="000441E3" w:rsidP="00A2286B">
      <w:pPr>
        <w:pStyle w:val="ListBullet"/>
        <w:tabs>
          <w:tab w:val="clear" w:pos="397"/>
          <w:tab w:val="num" w:pos="567"/>
        </w:tabs>
      </w:pPr>
      <w:r w:rsidRPr="00945121">
        <w:t>Standard commercial pest management practices, such as surveillance and monitoring programs with sticky traps and preventative sprays used in Korea, are likely to reduce infestation levels.</w:t>
      </w:r>
    </w:p>
    <w:p w14:paraId="35D375F9" w14:textId="77777777" w:rsidR="000441E3" w:rsidRPr="00945121" w:rsidRDefault="000441E3" w:rsidP="00A2286B">
      <w:pPr>
        <w:pStyle w:val="ListBullet"/>
        <w:tabs>
          <w:tab w:val="clear" w:pos="397"/>
          <w:tab w:val="num" w:pos="567"/>
        </w:tabs>
      </w:pPr>
      <w:r w:rsidRPr="00945121">
        <w:t xml:space="preserve">Low populations of </w:t>
      </w:r>
      <w:r w:rsidRPr="00945121">
        <w:rPr>
          <w:i/>
          <w:iCs/>
        </w:rPr>
        <w:t>T. kanzawai</w:t>
      </w:r>
      <w:r w:rsidRPr="00945121">
        <w:t xml:space="preserve"> due to pest management practices implemented in Korea means that it is unlikely that the pest will be present on the fruit.</w:t>
      </w:r>
    </w:p>
    <w:p w14:paraId="0C61B471" w14:textId="77777777" w:rsidR="000441E3" w:rsidRPr="00945121" w:rsidRDefault="000441E3" w:rsidP="00A2286B">
      <w:pPr>
        <w:pStyle w:val="ListBullet"/>
        <w:tabs>
          <w:tab w:val="clear" w:pos="397"/>
          <w:tab w:val="num" w:pos="567"/>
        </w:tabs>
      </w:pPr>
      <w:r w:rsidRPr="00945121">
        <w:t xml:space="preserve">Spider mites are very small, with adult females measuring 0.3–0.5mm in length and adult males, juveniles and eggs being even smaller </w:t>
      </w:r>
      <w:r>
        <w:rPr>
          <w:noProof/>
        </w:rPr>
        <w:t>(Zhang 2008)</w:t>
      </w:r>
      <w:r w:rsidRPr="00945121">
        <w:t>, making detection difficult if present on the fruit.</w:t>
      </w:r>
    </w:p>
    <w:p w14:paraId="1B540482" w14:textId="77777777" w:rsidR="000441E3" w:rsidRPr="00945121" w:rsidRDefault="000441E3" w:rsidP="00DC43F2">
      <w:pPr>
        <w:keepNext/>
      </w:pPr>
      <w:bookmarkStart w:id="246" w:name="_Hlk57804612"/>
      <w:bookmarkEnd w:id="245"/>
      <w:r w:rsidRPr="00945121">
        <w:t xml:space="preserve">Packing house processes in Korea and melon fruit morphology significantly reduce the risk of </w:t>
      </w:r>
      <w:r w:rsidRPr="00945121">
        <w:rPr>
          <w:i/>
        </w:rPr>
        <w:t xml:space="preserve">T. kanzawai </w:t>
      </w:r>
      <w:r w:rsidRPr="00945121">
        <w:rPr>
          <w:iCs/>
        </w:rPr>
        <w:t xml:space="preserve">being associated with the fruit. Therefore, the risk of </w:t>
      </w:r>
      <w:r w:rsidRPr="00945121">
        <w:rPr>
          <w:i/>
        </w:rPr>
        <w:t xml:space="preserve">T. kanzawai </w:t>
      </w:r>
      <w:r w:rsidRPr="00945121">
        <w:rPr>
          <w:iCs/>
        </w:rPr>
        <w:t>being associated with export quality fruit</w:t>
      </w:r>
      <w:r w:rsidRPr="00945121">
        <w:t xml:space="preserve"> is very unlikely</w:t>
      </w:r>
      <w:bookmarkEnd w:id="246"/>
      <w:r w:rsidRPr="00945121">
        <w:t>.</w:t>
      </w:r>
    </w:p>
    <w:p w14:paraId="013D9E36" w14:textId="77777777" w:rsidR="000441E3" w:rsidRPr="00945121" w:rsidRDefault="000441E3" w:rsidP="00A2286B">
      <w:pPr>
        <w:pStyle w:val="ListBullet"/>
        <w:tabs>
          <w:tab w:val="clear" w:pos="397"/>
          <w:tab w:val="num" w:pos="567"/>
        </w:tabs>
      </w:pPr>
      <w:r w:rsidRPr="00945121">
        <w:t xml:space="preserve">Oriental melon fruit undergo </w:t>
      </w:r>
      <w:r>
        <w:t>2</w:t>
      </w:r>
      <w:r w:rsidRPr="00945121">
        <w:t xml:space="preserve"> washing stages in the packing house in Korea. One of these stages includes a high-pressure water wash. Rockmelons are cleaned with </w:t>
      </w:r>
      <w:r>
        <w:t>pressurised</w:t>
      </w:r>
      <w:r w:rsidRPr="00945121">
        <w:t xml:space="preserve"> air gun to remove any dust and invertebrates that may be present. All fruit are then inspected prior to packing. If </w:t>
      </w:r>
      <w:r w:rsidRPr="00945121">
        <w:rPr>
          <w:i/>
          <w:iCs/>
        </w:rPr>
        <w:t>T. kanzawai</w:t>
      </w:r>
      <w:r w:rsidRPr="00945121">
        <w:t xml:space="preserve"> life stages are present on the fruit at this time, the washing and inspection are likely to reduce any infestation.</w:t>
      </w:r>
    </w:p>
    <w:p w14:paraId="33EB2CD3" w14:textId="77777777" w:rsidR="000441E3" w:rsidRPr="00945121" w:rsidRDefault="000441E3" w:rsidP="00A2286B">
      <w:pPr>
        <w:pStyle w:val="ListBullet"/>
        <w:tabs>
          <w:tab w:val="clear" w:pos="397"/>
          <w:tab w:val="num" w:pos="567"/>
        </w:tabs>
      </w:pPr>
      <w:r w:rsidRPr="00945121">
        <w:t xml:space="preserve">Due to the morphology of oriental melon and rockmelon fruit, and the absence of any prominent calyx material, </w:t>
      </w:r>
      <w:r w:rsidRPr="00945121">
        <w:rPr>
          <w:i/>
          <w:iCs/>
        </w:rPr>
        <w:t>T. kanzawai</w:t>
      </w:r>
      <w:r w:rsidRPr="00945121">
        <w:t xml:space="preserve"> is considerably less likely to be concealed on melon fruit than on the previously assessed table grapes and strawberries.</w:t>
      </w:r>
    </w:p>
    <w:p w14:paraId="60235EC3" w14:textId="77777777" w:rsidR="000441E3" w:rsidRPr="00945121" w:rsidRDefault="000441E3" w:rsidP="00A2286B">
      <w:pPr>
        <w:pStyle w:val="ListBullet"/>
        <w:tabs>
          <w:tab w:val="clear" w:pos="397"/>
          <w:tab w:val="num" w:pos="567"/>
        </w:tabs>
      </w:pPr>
      <w:r w:rsidRPr="00945121">
        <w:t>Melon fruit are picked and packed individually. Therefore, heavily infested fruit are very likely to be detected and removed during standard commercial grading and packing processes.</w:t>
      </w:r>
    </w:p>
    <w:p w14:paraId="47F74873" w14:textId="77777777" w:rsidR="000441E3" w:rsidRPr="00945121" w:rsidRDefault="000441E3" w:rsidP="00DC43F2">
      <w:pPr>
        <w:keepNext/>
      </w:pPr>
      <w:r w:rsidRPr="00945121">
        <w:rPr>
          <w:i/>
        </w:rPr>
        <w:t xml:space="preserve">Tetranychus kanzawai </w:t>
      </w:r>
      <w:r w:rsidRPr="00945121">
        <w:t>may survive storage and transport to Australia.</w:t>
      </w:r>
    </w:p>
    <w:p w14:paraId="74A3519F" w14:textId="77777777" w:rsidR="000441E3" w:rsidRPr="00945121" w:rsidRDefault="000441E3" w:rsidP="00A2286B">
      <w:pPr>
        <w:pStyle w:val="ListBullet"/>
        <w:tabs>
          <w:tab w:val="clear" w:pos="397"/>
          <w:tab w:val="num" w:pos="567"/>
        </w:tabs>
      </w:pPr>
      <w:bookmarkStart w:id="247" w:name="_Hlk74051845"/>
      <w:r w:rsidRPr="00945121">
        <w:t>Transport of melon fruit to Australia would be either by air freight or by sea freight, and would result in fruit being in transit for a minimum of 1–3 days for air freight and a minimum of 13 days for sea freight.</w:t>
      </w:r>
    </w:p>
    <w:p w14:paraId="387F258B" w14:textId="77777777" w:rsidR="000441E3" w:rsidRPr="00945121" w:rsidRDefault="000441E3" w:rsidP="00A2286B">
      <w:pPr>
        <w:pStyle w:val="ListBullet"/>
        <w:tabs>
          <w:tab w:val="clear" w:pos="397"/>
          <w:tab w:val="num" w:pos="567"/>
        </w:tabs>
      </w:pPr>
      <w:bookmarkStart w:id="248" w:name="_Hlk74051855"/>
      <w:bookmarkEnd w:id="247"/>
      <w:r w:rsidRPr="00945121">
        <w:t xml:space="preserve">Transport and storage of melons take place under controlled conditions, with an average temperature of 4.5°C to 10°C and average relative humidity of 90–95% for oriental melons, and 10°C with an average relative humidity of 85–90% for rockmelons </w:t>
      </w:r>
      <w:r>
        <w:rPr>
          <w:noProof/>
        </w:rPr>
        <w:t>(APQA 2021)</w:t>
      </w:r>
      <w:r w:rsidRPr="00945121">
        <w:t xml:space="preserve">. </w:t>
      </w:r>
      <w:r w:rsidRPr="00945121">
        <w:rPr>
          <w:i/>
          <w:iCs/>
        </w:rPr>
        <w:t>Tetranychus kanzawai</w:t>
      </w:r>
      <w:r w:rsidRPr="00945121">
        <w:t xml:space="preserve"> has been found to survive temperatures of –5°C for 10 days </w:t>
      </w:r>
      <w:r>
        <w:rPr>
          <w:noProof/>
        </w:rPr>
        <w:t>(Yang, Cao &amp; Chen 1991)</w:t>
      </w:r>
      <w:r w:rsidRPr="00945121">
        <w:t>, suggesting it can survive cold storage and transport.</w:t>
      </w:r>
    </w:p>
    <w:p w14:paraId="00D004D1" w14:textId="77777777" w:rsidR="000441E3" w:rsidRPr="00945121" w:rsidRDefault="000441E3" w:rsidP="00A2286B">
      <w:pPr>
        <w:pStyle w:val="ListBullet"/>
        <w:tabs>
          <w:tab w:val="clear" w:pos="397"/>
          <w:tab w:val="num" w:pos="567"/>
        </w:tabs>
      </w:pPr>
      <w:bookmarkStart w:id="249" w:name="_Hlk74051863"/>
      <w:bookmarkEnd w:id="248"/>
      <w:r w:rsidRPr="00945121">
        <w:rPr>
          <w:i/>
          <w:iCs/>
        </w:rPr>
        <w:t>Tetranychus kanzawai</w:t>
      </w:r>
      <w:r w:rsidRPr="00945121">
        <w:t xml:space="preserve"> can enter diapause when under stress and can survive for long periods at low temperatures, and even develop a tolerance for low oxygen levels </w:t>
      </w:r>
      <w:r>
        <w:rPr>
          <w:noProof/>
        </w:rPr>
        <w:t>(Suzuki et al. 2015)</w:t>
      </w:r>
      <w:r w:rsidRPr="00945121">
        <w:t>. These conditions may be experienced during air freight.</w:t>
      </w:r>
    </w:p>
    <w:p w14:paraId="475565B2" w14:textId="77777777" w:rsidR="000441E3" w:rsidRPr="00945121" w:rsidRDefault="000441E3" w:rsidP="00A2286B">
      <w:pPr>
        <w:pStyle w:val="ListBullet"/>
        <w:tabs>
          <w:tab w:val="clear" w:pos="397"/>
          <w:tab w:val="num" w:pos="567"/>
        </w:tabs>
      </w:pPr>
      <w:bookmarkStart w:id="250" w:name="_Hlk74051876"/>
      <w:bookmarkEnd w:id="249"/>
      <w:r w:rsidRPr="00945121">
        <w:t xml:space="preserve">Female spider mites and eggs may overwinter, and can survive sub-zero temperatures </w:t>
      </w:r>
      <w:r>
        <w:rPr>
          <w:noProof/>
        </w:rPr>
        <w:t>(Jeppson, Keifer &amp; Baker 1975)</w:t>
      </w:r>
      <w:r w:rsidRPr="00945121">
        <w:t>. This suggests that cold storage alone may not be sufficient to control spider mites, although it is likely to reduce mobility, feeding and reproduction.</w:t>
      </w:r>
    </w:p>
    <w:p w14:paraId="322B381B" w14:textId="77777777" w:rsidR="000441E3" w:rsidRPr="00945121" w:rsidRDefault="000441E3" w:rsidP="00A2286B">
      <w:pPr>
        <w:pStyle w:val="ListBullet"/>
        <w:tabs>
          <w:tab w:val="clear" w:pos="397"/>
          <w:tab w:val="num" w:pos="567"/>
        </w:tabs>
      </w:pPr>
      <w:bookmarkStart w:id="251" w:name="_Hlk74051884"/>
      <w:bookmarkEnd w:id="250"/>
      <w:r w:rsidRPr="00945121">
        <w:rPr>
          <w:i/>
          <w:iCs/>
        </w:rPr>
        <w:t>Tetranychus</w:t>
      </w:r>
      <w:r w:rsidRPr="00945121">
        <w:t xml:space="preserve"> species are regularly intercepted alive on horticultural commodities at the Australian border </w:t>
      </w:r>
      <w:r>
        <w:rPr>
          <w:noProof/>
        </w:rPr>
        <w:t>(Brake, Crowe &amp; Russell 2003)</w:t>
      </w:r>
      <w:r w:rsidRPr="00945121">
        <w:t>.</w:t>
      </w:r>
    </w:p>
    <w:bookmarkEnd w:id="251"/>
    <w:p w14:paraId="3F142BF7" w14:textId="77777777" w:rsidR="000441E3" w:rsidRPr="00945121" w:rsidRDefault="000441E3" w:rsidP="00A2286B">
      <w:pPr>
        <w:pStyle w:val="ListBullet"/>
        <w:tabs>
          <w:tab w:val="clear" w:pos="397"/>
          <w:tab w:val="num" w:pos="567"/>
        </w:tabs>
      </w:pPr>
      <w:r w:rsidRPr="00945121">
        <w:rPr>
          <w:i/>
          <w:iCs/>
        </w:rPr>
        <w:t>Tetranychus</w:t>
      </w:r>
      <w:r w:rsidRPr="00945121">
        <w:t xml:space="preserve"> species have been intercepted numerous times on fruit from New Zealand </w:t>
      </w:r>
      <w:r>
        <w:rPr>
          <w:noProof/>
        </w:rPr>
        <w:t>(MAF Biosecurity New Zealand 2009)</w:t>
      </w:r>
      <w:r w:rsidRPr="00945121">
        <w:t>. While the time in transit from Korea is likely to be longer than from New Zealand, the interception data demonstrate that spider mites can survive in-transit cold storage.</w:t>
      </w:r>
    </w:p>
    <w:p w14:paraId="03E77980" w14:textId="416BD2D7" w:rsidR="000441E3" w:rsidRPr="00945121" w:rsidRDefault="000441E3" w:rsidP="00DC43F2">
      <w:r w:rsidRPr="00945121">
        <w:t xml:space="preserve">For the reasons outlined, the likelihood </w:t>
      </w:r>
      <w:r>
        <w:t>that</w:t>
      </w:r>
      <w:r w:rsidRPr="00945121">
        <w:t xml:space="preserve"> </w:t>
      </w:r>
      <w:r w:rsidRPr="00945121">
        <w:rPr>
          <w:i/>
          <w:iCs/>
        </w:rPr>
        <w:t>T. kanzawai</w:t>
      </w:r>
      <w:r w:rsidRPr="00945121">
        <w:t xml:space="preserve"> </w:t>
      </w:r>
      <w:r w:rsidRPr="00632E33">
        <w:t>will arrive in Australia in a viable state with the importation of</w:t>
      </w:r>
      <w:r>
        <w:t xml:space="preserv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Low.</w:t>
      </w:r>
    </w:p>
    <w:p w14:paraId="622CE403" w14:textId="77777777" w:rsidR="000441E3" w:rsidRPr="00945121" w:rsidRDefault="000441E3" w:rsidP="00DC43F2">
      <w:pPr>
        <w:keepNext/>
        <w:rPr>
          <w:rStyle w:val="Strong"/>
        </w:rPr>
      </w:pPr>
      <w:r w:rsidRPr="00945121">
        <w:rPr>
          <w:rStyle w:val="Strong"/>
        </w:rPr>
        <w:t>Likelihood of distribution</w:t>
      </w:r>
    </w:p>
    <w:p w14:paraId="6F342FFD" w14:textId="2937FA19" w:rsidR="000441E3" w:rsidRPr="00945121" w:rsidRDefault="000441E3" w:rsidP="00DC43F2">
      <w:pPr>
        <w:autoSpaceDE w:val="0"/>
        <w:autoSpaceDN w:val="0"/>
        <w:adjustRightInd w:val="0"/>
        <w:rPr>
          <w:rFonts w:cstheme="minorHAnsi"/>
          <w:color w:val="000000"/>
        </w:rPr>
      </w:pPr>
      <w:r w:rsidRPr="00945121">
        <w:t xml:space="preserve">The likelihood that </w:t>
      </w:r>
      <w:r w:rsidRPr="00945121">
        <w:rPr>
          <w:i/>
          <w:iCs/>
        </w:rPr>
        <w:t>T</w:t>
      </w:r>
      <w:r>
        <w:rPr>
          <w:i/>
          <w:iCs/>
        </w:rPr>
        <w:t>. </w:t>
      </w:r>
      <w:r w:rsidRPr="00945121">
        <w:rPr>
          <w:i/>
          <w:iCs/>
        </w:rPr>
        <w:t xml:space="preserve">kanzawai </w:t>
      </w:r>
      <w:r w:rsidRPr="00945121">
        <w:t xml:space="preserve">will be distributed within WA in a viable state as a result of processing, sale or disposal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subsequently transfer to a susceptible part of a host is </w:t>
      </w:r>
      <w:r w:rsidRPr="00945121">
        <w:rPr>
          <w:rFonts w:cstheme="minorHAnsi"/>
          <w:color w:val="000000"/>
        </w:rPr>
        <w:t xml:space="preserve">likely to be similar to </w:t>
      </w:r>
      <w:r w:rsidRPr="00945121">
        <w:rPr>
          <w:i/>
          <w:iCs/>
        </w:rPr>
        <w:t>T. kanzawai</w:t>
      </w:r>
      <w:r w:rsidRPr="00945121">
        <w:t xml:space="preserve"> </w:t>
      </w:r>
      <w:r w:rsidRPr="00945121">
        <w:rPr>
          <w:rFonts w:cstheme="minorHAnsi"/>
          <w:color w:val="000000"/>
        </w:rPr>
        <w:t xml:space="preserve">on previously assessed commodity/country pathways. Therefore, the same rating of </w:t>
      </w:r>
      <w:r w:rsidRPr="00945121">
        <w:rPr>
          <w:rFonts w:cstheme="minorHAnsi"/>
          <w:b/>
          <w:bCs/>
        </w:rPr>
        <w:t>Moderate</w:t>
      </w:r>
      <w:r w:rsidRPr="00945121">
        <w:rPr>
          <w:rFonts w:cstheme="minorHAnsi"/>
          <w:color w:val="000000"/>
        </w:rPr>
        <w:t xml:space="preserve"> for the likelihood of distribution for </w:t>
      </w:r>
      <w:r w:rsidRPr="00945121">
        <w:rPr>
          <w:i/>
          <w:iCs/>
        </w:rPr>
        <w:t>T. kanzawai</w:t>
      </w:r>
      <w:r w:rsidRPr="00945121">
        <w:t xml:space="preserve"> </w:t>
      </w:r>
      <w:r w:rsidRPr="00945121">
        <w:rPr>
          <w:rFonts w:cstheme="minorHAnsi"/>
          <w:color w:val="000000"/>
        </w:rPr>
        <w:t xml:space="preserve">on previously assessed pathways is also adopted for </w:t>
      </w:r>
      <w:r w:rsidRPr="00945121">
        <w:rPr>
          <w:i/>
          <w:iCs/>
        </w:rPr>
        <w:t>T. kanzawai</w:t>
      </w:r>
      <w:r w:rsidRPr="00945121">
        <w:t xml:space="preserve"> </w:t>
      </w:r>
      <w:r w:rsidRPr="00945121">
        <w:rPr>
          <w:rFonts w:cstheme="minorHAnsi"/>
          <w:color w:val="000000"/>
        </w:rPr>
        <w:t xml:space="preserve">assessed for </w:t>
      </w:r>
      <w:r w:rsidRPr="00945121">
        <w:rPr>
          <w:rFonts w:cstheme="minorHAnsi"/>
          <w:color w:val="000000"/>
        </w:rPr>
        <w:fldChar w:fldCharType="begin"/>
      </w:r>
      <w:r w:rsidRPr="00945121">
        <w:rPr>
          <w:rFonts w:cstheme="minorHAnsi"/>
          <w:color w:val="000000"/>
        </w:rPr>
        <w:instrText xml:space="preserve"> REF  commodity \* Lower \h  \* MERGEFORMAT </w:instrText>
      </w:r>
      <w:r w:rsidRPr="00945121">
        <w:rPr>
          <w:rFonts w:cstheme="minorHAnsi"/>
          <w:color w:val="000000"/>
        </w:rPr>
      </w:r>
      <w:r w:rsidRPr="00945121">
        <w:rPr>
          <w:rFonts w:cstheme="minorHAnsi"/>
          <w:color w:val="000000"/>
        </w:rPr>
        <w:fldChar w:fldCharType="separate"/>
      </w:r>
      <w:r w:rsidR="00026ADE" w:rsidRPr="00945121">
        <w:t>oriental melon and rockmelon fruit</w:t>
      </w:r>
      <w:r w:rsidRPr="00945121">
        <w:rPr>
          <w:rFonts w:cstheme="minorHAnsi"/>
          <w:color w:val="000000"/>
        </w:rPr>
        <w:fldChar w:fldCharType="end"/>
      </w:r>
      <w:r w:rsidRPr="00945121">
        <w:rPr>
          <w:rFonts w:cstheme="minorHAnsi"/>
          <w:color w:val="000000"/>
        </w:rPr>
        <w:t xml:space="preserve"> from </w:t>
      </w:r>
      <w:r w:rsidRPr="00945121">
        <w:rPr>
          <w:rFonts w:cstheme="minorHAnsi"/>
          <w:color w:val="000000"/>
        </w:rPr>
        <w:fldChar w:fldCharType="begin"/>
      </w:r>
      <w:r w:rsidRPr="00945121">
        <w:rPr>
          <w:rFonts w:cstheme="minorHAnsi"/>
          <w:color w:val="000000"/>
        </w:rPr>
        <w:instrText xml:space="preserve"> REF country \h  \* MERGEFORMAT </w:instrText>
      </w:r>
      <w:r w:rsidRPr="00945121">
        <w:rPr>
          <w:rFonts w:cstheme="minorHAnsi"/>
          <w:color w:val="000000"/>
        </w:rPr>
      </w:r>
      <w:r w:rsidRPr="00945121">
        <w:rPr>
          <w:rFonts w:cstheme="minorHAnsi"/>
          <w:color w:val="000000"/>
        </w:rPr>
        <w:fldChar w:fldCharType="separate"/>
      </w:r>
      <w:r w:rsidR="00026ADE" w:rsidRPr="00945121">
        <w:t>Korea</w:t>
      </w:r>
      <w:r w:rsidRPr="00945121">
        <w:rPr>
          <w:rFonts w:cstheme="minorHAnsi"/>
          <w:color w:val="000000"/>
        </w:rPr>
        <w:fldChar w:fldCharType="end"/>
      </w:r>
      <w:r w:rsidRPr="00945121">
        <w:rPr>
          <w:rFonts w:cstheme="minorHAnsi"/>
          <w:color w:val="000000"/>
        </w:rPr>
        <w:t>.</w:t>
      </w:r>
    </w:p>
    <w:p w14:paraId="4021E223" w14:textId="77777777" w:rsidR="000441E3" w:rsidRPr="00945121" w:rsidRDefault="000441E3" w:rsidP="00DC43F2">
      <w:pPr>
        <w:keepNext/>
        <w:rPr>
          <w:rStyle w:val="Strong"/>
        </w:rPr>
      </w:pPr>
      <w:r w:rsidRPr="00945121">
        <w:rPr>
          <w:rStyle w:val="Strong"/>
        </w:rPr>
        <w:t>Overall likelihood of entry</w:t>
      </w:r>
    </w:p>
    <w:p w14:paraId="6EED41D6" w14:textId="7B6BA55B" w:rsidR="000441E3" w:rsidRPr="00945121" w:rsidRDefault="000441E3" w:rsidP="00DC43F2">
      <w:pPr>
        <w:autoSpaceDE w:val="0"/>
        <w:autoSpaceDN w:val="0"/>
        <w:adjustRightInd w:val="0"/>
        <w:rPr>
          <w:rFonts w:cstheme="minorHAnsi"/>
        </w:rPr>
      </w:pPr>
      <w:r w:rsidRPr="00945121">
        <w:rPr>
          <w:rFonts w:cstheme="minorHAnsi"/>
          <w:color w:val="000000"/>
        </w:rPr>
        <w:t xml:space="preserve">The overall likelihood of entry is determined as </w:t>
      </w:r>
      <w:r w:rsidRPr="00945121">
        <w:rPr>
          <w:rFonts w:cstheme="minorHAnsi"/>
          <w:b/>
          <w:bCs/>
        </w:rPr>
        <w:t>Low</w:t>
      </w:r>
      <w:r w:rsidRPr="00945121">
        <w:rPr>
          <w:rFonts w:cstheme="minorHAnsi"/>
          <w:color w:val="000000"/>
        </w:rPr>
        <w:t xml:space="preserve"> by combining the re-assessed likelihood of importation of </w:t>
      </w:r>
      <w:r w:rsidRPr="00945121">
        <w:rPr>
          <w:rFonts w:cstheme="minorHAnsi"/>
        </w:rPr>
        <w:t>Low</w:t>
      </w:r>
      <w:r w:rsidRPr="00945121">
        <w:rPr>
          <w:rFonts w:cstheme="minorHAnsi"/>
          <w:color w:val="000000"/>
        </w:rPr>
        <w:t xml:space="preserve"> with the adopted likelihood of distribution of </w:t>
      </w:r>
      <w:r w:rsidRPr="00945121">
        <w:rPr>
          <w:rFonts w:cstheme="minorHAnsi"/>
        </w:rPr>
        <w:t xml:space="preserve">Moderate, using the matrix of rules in </w:t>
      </w:r>
      <w:r w:rsidRPr="00945121">
        <w:rPr>
          <w:rFonts w:cstheme="minorHAnsi"/>
        </w:rPr>
        <w:fldChar w:fldCharType="begin"/>
      </w:r>
      <w:r w:rsidRPr="00945121">
        <w:rPr>
          <w:rFonts w:cstheme="minorHAnsi"/>
        </w:rPr>
        <w:instrText xml:space="preserve"> REF _Ref524354947 \h  \* MERGEFORMAT </w:instrText>
      </w:r>
      <w:r w:rsidRPr="00945121">
        <w:rPr>
          <w:rFonts w:cstheme="minorHAnsi"/>
        </w:rPr>
      </w:r>
      <w:r w:rsidRPr="00945121">
        <w:rPr>
          <w:rFonts w:cstheme="minorHAnsi"/>
        </w:rPr>
        <w:fldChar w:fldCharType="separate"/>
      </w:r>
      <w:r w:rsidR="00026ADE" w:rsidRPr="00945121">
        <w:t xml:space="preserve">Table </w:t>
      </w:r>
      <w:r w:rsidR="00026ADE" w:rsidRPr="00945121">
        <w:rPr>
          <w:noProof/>
        </w:rPr>
        <w:t>A.</w:t>
      </w:r>
      <w:r w:rsidR="00026ADE">
        <w:rPr>
          <w:noProof/>
        </w:rPr>
        <w:t>2</w:t>
      </w:r>
      <w:r w:rsidRPr="00945121">
        <w:rPr>
          <w:rFonts w:cstheme="minorHAnsi"/>
        </w:rPr>
        <w:fldChar w:fldCharType="end"/>
      </w:r>
      <w:r w:rsidRPr="00945121">
        <w:rPr>
          <w:rFonts w:cstheme="minorHAnsi"/>
        </w:rPr>
        <w:t>.</w:t>
      </w:r>
      <w:bookmarkStart w:id="252" w:name="_Hlk90984418"/>
    </w:p>
    <w:p w14:paraId="1F03A8E1" w14:textId="77777777" w:rsidR="000441E3" w:rsidRPr="00945121" w:rsidRDefault="000441E3" w:rsidP="00DC43F2">
      <w:pPr>
        <w:pStyle w:val="Heading4"/>
      </w:pPr>
      <w:r w:rsidRPr="00945121">
        <w:t>Likelihoods of establishment and spread</w:t>
      </w:r>
    </w:p>
    <w:p w14:paraId="6A727635" w14:textId="77777777" w:rsidR="000441E3" w:rsidRPr="00945121" w:rsidRDefault="000441E3" w:rsidP="00DC43F2">
      <w:pPr>
        <w:autoSpaceDE w:val="0"/>
        <w:autoSpaceDN w:val="0"/>
        <w:adjustRightInd w:val="0"/>
        <w:rPr>
          <w:rFonts w:cstheme="minorHAnsi"/>
          <w:color w:val="000000"/>
        </w:rPr>
      </w:pPr>
      <w:r w:rsidRPr="00945121">
        <w:rPr>
          <w:rFonts w:cstheme="minorHAnsi"/>
          <w:color w:val="000000"/>
        </w:rPr>
        <w:t xml:space="preserve">The likelihoods of establishment and spread for </w:t>
      </w:r>
      <w:r w:rsidRPr="00945121">
        <w:rPr>
          <w:i/>
          <w:iCs/>
        </w:rPr>
        <w:t>T. kanzawai</w:t>
      </w:r>
      <w:r w:rsidRPr="00945121">
        <w:t xml:space="preserve"> </w:t>
      </w:r>
      <w:r w:rsidRPr="00945121">
        <w:rPr>
          <w:rFonts w:cstheme="minorHAnsi"/>
          <w:color w:val="000000"/>
        </w:rPr>
        <w:t>are independent of the import pathway and are considered similar to those in previously assessed pathways.</w:t>
      </w:r>
    </w:p>
    <w:bookmarkEnd w:id="252"/>
    <w:p w14:paraId="442DD17B" w14:textId="77777777" w:rsidR="000441E3" w:rsidRPr="00945121" w:rsidRDefault="000441E3" w:rsidP="00DC43F2">
      <w:pPr>
        <w:autoSpaceDE w:val="0"/>
        <w:autoSpaceDN w:val="0"/>
        <w:adjustRightInd w:val="0"/>
      </w:pPr>
      <w:r w:rsidRPr="00945121">
        <w:rPr>
          <w:rFonts w:cstheme="minorHAnsi"/>
          <w:color w:val="000000"/>
        </w:rPr>
        <w:t xml:space="preserve">Based on the existing import policies for </w:t>
      </w:r>
      <w:r w:rsidRPr="00945121">
        <w:t xml:space="preserve">table grapes from Japan </w:t>
      </w:r>
      <w:r>
        <w:rPr>
          <w:noProof/>
        </w:rPr>
        <w:t>(Department of Agriculture 2014)</w:t>
      </w:r>
      <w:r w:rsidRPr="00945121">
        <w:t xml:space="preserve">, table grapes from Korea </w:t>
      </w:r>
      <w:r>
        <w:rPr>
          <w:noProof/>
        </w:rPr>
        <w:t>(Biosecurity Australia 2011b)</w:t>
      </w:r>
      <w:r w:rsidRPr="00945121">
        <w:t xml:space="preserve">, table grapes from China </w:t>
      </w:r>
      <w:r>
        <w:rPr>
          <w:noProof/>
        </w:rPr>
        <w:t>(Biosecurity Australia 2011a)</w:t>
      </w:r>
      <w:r w:rsidRPr="00945121">
        <w:t xml:space="preserve">, table grapes from India </w:t>
      </w:r>
      <w:r>
        <w:rPr>
          <w:noProof/>
        </w:rPr>
        <w:t>(DAWR 2016b)</w:t>
      </w:r>
      <w:r w:rsidRPr="00945121">
        <w:t xml:space="preserve"> and strawberries from Korea </w:t>
      </w:r>
      <w:r>
        <w:rPr>
          <w:noProof/>
        </w:rPr>
        <w:t>(DAWR 2017c)</w:t>
      </w:r>
      <w:r w:rsidRPr="00945121">
        <w:rPr>
          <w:rFonts w:cstheme="minorHAnsi"/>
          <w:color w:val="000000"/>
        </w:rPr>
        <w:t xml:space="preserve">, the likelihoods of establishment and spread are assessed as </w:t>
      </w:r>
      <w:r w:rsidRPr="00945121">
        <w:rPr>
          <w:rFonts w:cstheme="minorHAnsi"/>
          <w:b/>
          <w:bCs/>
        </w:rPr>
        <w:t>High</w:t>
      </w:r>
      <w:r w:rsidRPr="00945121">
        <w:rPr>
          <w:rFonts w:cstheme="minorHAnsi"/>
          <w:color w:val="000000"/>
        </w:rPr>
        <w:t xml:space="preserve"> and </w:t>
      </w:r>
      <w:r w:rsidRPr="00945121">
        <w:rPr>
          <w:rFonts w:cstheme="minorHAnsi"/>
          <w:b/>
          <w:bCs/>
        </w:rPr>
        <w:t>Moderate</w:t>
      </w:r>
      <w:r w:rsidRPr="00945121">
        <w:rPr>
          <w:rFonts w:cstheme="minorHAnsi"/>
          <w:color w:val="000000"/>
        </w:rPr>
        <w:t>, respectively.</w:t>
      </w:r>
    </w:p>
    <w:p w14:paraId="2CCA29AF" w14:textId="77777777" w:rsidR="000441E3" w:rsidRPr="00945121" w:rsidRDefault="000441E3" w:rsidP="00DC43F2">
      <w:pPr>
        <w:pStyle w:val="Heading4"/>
      </w:pPr>
      <w:r w:rsidRPr="00945121">
        <w:t>Overall likelihood of entry, establishment and spread</w:t>
      </w:r>
    </w:p>
    <w:p w14:paraId="62ADFBC9" w14:textId="014AB62F" w:rsidR="000441E3" w:rsidRPr="00945121" w:rsidRDefault="000441E3" w:rsidP="00DC43F2">
      <w:pPr>
        <w:autoSpaceDE w:val="0"/>
        <w:autoSpaceDN w:val="0"/>
        <w:adjustRightInd w:val="0"/>
      </w:pPr>
      <w:r w:rsidRPr="00945121">
        <w:t xml:space="preserve">The overall likelihood of entry, establishment and spread is determined by combining the likelihoods of entry, of establishment and of spread using the matrix of rules in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w:t>
      </w:r>
    </w:p>
    <w:p w14:paraId="47A1265C" w14:textId="15136186" w:rsidR="000441E3" w:rsidRPr="00945121" w:rsidRDefault="000441E3" w:rsidP="00DC43F2">
      <w:pPr>
        <w:autoSpaceDE w:val="0"/>
        <w:autoSpaceDN w:val="0"/>
        <w:adjustRightInd w:val="0"/>
      </w:pPr>
      <w:r w:rsidRPr="00945121">
        <w:t xml:space="preserve">The overall likelihood that </w:t>
      </w:r>
      <w:r w:rsidRPr="00945121">
        <w:rPr>
          <w:i/>
          <w:iCs/>
        </w:rPr>
        <w:t>T. kanzawai</w:t>
      </w:r>
      <w:r w:rsidRPr="00945121">
        <w:t xml:space="preserve"> will enter WA as a result of trade in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be distributed in a viable state to a susceptible part of a host, establish in WA and subsequently spread within WA is assessed as </w:t>
      </w:r>
      <w:r w:rsidRPr="00945121">
        <w:rPr>
          <w:rFonts w:cstheme="minorHAnsi"/>
          <w:b/>
          <w:bCs/>
        </w:rPr>
        <w:t>Low</w:t>
      </w:r>
      <w:r w:rsidRPr="00945121">
        <w:rPr>
          <w:rFonts w:cstheme="minorHAnsi"/>
        </w:rPr>
        <w:t>.</w:t>
      </w:r>
    </w:p>
    <w:p w14:paraId="0C49772F" w14:textId="77777777" w:rsidR="000441E3" w:rsidRPr="00945121" w:rsidRDefault="000441E3" w:rsidP="00DC43F2">
      <w:pPr>
        <w:pStyle w:val="Heading4"/>
      </w:pPr>
      <w:r w:rsidRPr="00945121">
        <w:t>Consequences</w:t>
      </w:r>
    </w:p>
    <w:p w14:paraId="796DFECB" w14:textId="2365A1A7" w:rsidR="000441E3" w:rsidRPr="00945121" w:rsidRDefault="000441E3" w:rsidP="00DC43F2">
      <w:pPr>
        <w:autoSpaceDE w:val="0"/>
        <w:autoSpaceDN w:val="0"/>
        <w:adjustRightInd w:val="0"/>
        <w:rPr>
          <w:rFonts w:cstheme="minorHAnsi"/>
          <w:color w:val="000000"/>
        </w:rPr>
      </w:pPr>
      <w:r w:rsidRPr="00945121">
        <w:t xml:space="preserve">The potential consequences of the entry, establishment and spread of </w:t>
      </w:r>
      <w:r w:rsidRPr="00945121">
        <w:rPr>
          <w:i/>
          <w:iCs/>
        </w:rPr>
        <w:t>T. kanzawai</w:t>
      </w:r>
      <w:r w:rsidRPr="00945121">
        <w:t xml:space="preserve"> in WA are similar to those in the previous assessments of </w:t>
      </w:r>
      <w:r w:rsidRPr="00945121">
        <w:rPr>
          <w:i/>
          <w:iCs/>
        </w:rPr>
        <w:t>T. kanzawai</w:t>
      </w:r>
      <w:r w:rsidRPr="00945121">
        <w:t xml:space="preserve"> for table grapes from Japan </w:t>
      </w:r>
      <w:r>
        <w:rPr>
          <w:noProof/>
        </w:rPr>
        <w:t>(Department of Agriculture 2014)</w:t>
      </w:r>
      <w:r>
        <w:t xml:space="preserve">, </w:t>
      </w:r>
      <w:r w:rsidRPr="00945121">
        <w:t xml:space="preserve">table grapes from Korea </w:t>
      </w:r>
      <w:r>
        <w:rPr>
          <w:noProof/>
        </w:rPr>
        <w:t>(Biosecurity Australia 2011b)</w:t>
      </w:r>
      <w:r w:rsidRPr="00945121">
        <w:t xml:space="preserve">, table grapes from China </w:t>
      </w:r>
      <w:r>
        <w:rPr>
          <w:noProof/>
        </w:rPr>
        <w:t>(Biosecurity Australia 2011a)</w:t>
      </w:r>
      <w:r w:rsidRPr="00945121">
        <w:t xml:space="preserve">, table grapes from India </w:t>
      </w:r>
      <w:r w:rsidRPr="00945121">
        <w:rPr>
          <w:noProof/>
        </w:rPr>
        <w:t>(DAWR 2016b)</w:t>
      </w:r>
      <w:r w:rsidRPr="00945121">
        <w:t xml:space="preserve"> and strawberries from Korea </w:t>
      </w:r>
      <w:r>
        <w:rPr>
          <w:noProof/>
        </w:rPr>
        <w:t>(DAWR 2017c)</w:t>
      </w:r>
      <w:r w:rsidRPr="00945121">
        <w:t xml:space="preserve">. The overall consequences in the previous assessments were assessed as </w:t>
      </w:r>
      <w:r w:rsidRPr="00945121">
        <w:rPr>
          <w:rFonts w:cstheme="minorHAnsi"/>
        </w:rPr>
        <w:t>Moderate</w:t>
      </w:r>
      <w:r w:rsidRPr="00945121">
        <w:t>.</w:t>
      </w:r>
      <w:r>
        <w:t xml:space="preserve"> T</w:t>
      </w:r>
      <w:r w:rsidRPr="00945121">
        <w:t xml:space="preserve">he overall consequences for </w:t>
      </w:r>
      <w:r w:rsidRPr="00945121">
        <w:rPr>
          <w:i/>
          <w:iCs/>
        </w:rPr>
        <w:t>T. kanzawai</w:t>
      </w:r>
      <w:r w:rsidRPr="00945121">
        <w:t xml:space="preserve"> on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are also assessed as </w:t>
      </w:r>
      <w:r w:rsidRPr="00945121">
        <w:rPr>
          <w:rFonts w:cstheme="minorHAnsi"/>
          <w:b/>
          <w:bCs/>
        </w:rPr>
        <w:t>Moderate</w:t>
      </w:r>
      <w:r w:rsidRPr="00945121">
        <w:t>.</w:t>
      </w:r>
    </w:p>
    <w:p w14:paraId="0BD49ED8" w14:textId="77777777" w:rsidR="000441E3" w:rsidRPr="00945121" w:rsidRDefault="000441E3" w:rsidP="00DC43F2">
      <w:pPr>
        <w:pStyle w:val="Heading4"/>
      </w:pPr>
      <w:r w:rsidRPr="00945121">
        <w:t>Unrestricted risk estimate</w:t>
      </w:r>
    </w:p>
    <w:p w14:paraId="76DE89ED" w14:textId="16A91BD9" w:rsidR="000441E3" w:rsidRPr="00945121" w:rsidRDefault="000441E3" w:rsidP="00DC43F2">
      <w:r w:rsidRPr="00945121">
        <w:t xml:space="preserve">Unrestricted risk is the result of combining the </w:t>
      </w:r>
      <w:r>
        <w:t xml:space="preserve">overall </w:t>
      </w:r>
      <w:r w:rsidRPr="00945121">
        <w:t xml:space="preserve">likelihood of entry, establishment and spread with the outcome of overall consequences. </w:t>
      </w:r>
      <w:r>
        <w:t>The likelihood</w:t>
      </w:r>
      <w:r w:rsidRPr="00945121">
        <w:t xml:space="preserve"> and consequences are combined using the risk estimation matrix shown in </w:t>
      </w:r>
      <w:r w:rsidRPr="00945121">
        <w:fldChar w:fldCharType="begin"/>
      </w:r>
      <w:r w:rsidRPr="00945121">
        <w:instrText xml:space="preserve"> REF _Ref524355015 \h  \* MERGEFORMAT </w:instrText>
      </w:r>
      <w:r w:rsidRPr="00945121">
        <w:fldChar w:fldCharType="separate"/>
      </w:r>
      <w:r w:rsidR="00026ADE" w:rsidRPr="00945121">
        <w:t xml:space="preserve">Table </w:t>
      </w:r>
      <w:r w:rsidR="00026ADE" w:rsidRPr="00945121">
        <w:rPr>
          <w:noProof/>
        </w:rPr>
        <w:t>A.</w:t>
      </w:r>
      <w:r w:rsidR="00026ADE">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0441E3" w:rsidRPr="00945121" w14:paraId="029FA9CB" w14:textId="77777777" w:rsidTr="00DC43F2">
        <w:trPr>
          <w:trHeight w:val="423"/>
        </w:trPr>
        <w:tc>
          <w:tcPr>
            <w:tcW w:w="5000" w:type="pct"/>
            <w:gridSpan w:val="2"/>
            <w:tcBorders>
              <w:top w:val="single" w:sz="4" w:space="0" w:color="auto"/>
              <w:bottom w:val="single" w:sz="4" w:space="0" w:color="auto"/>
            </w:tcBorders>
            <w:shd w:val="clear" w:color="auto" w:fill="auto"/>
          </w:tcPr>
          <w:p w14:paraId="525E318C" w14:textId="77777777" w:rsidR="000441E3" w:rsidRPr="00945121" w:rsidRDefault="000441E3" w:rsidP="00DC43F2">
            <w:pPr>
              <w:pStyle w:val="TableHeading"/>
            </w:pPr>
            <w:r w:rsidRPr="00945121">
              <w:t xml:space="preserve">Unrestricted risk estimate for </w:t>
            </w:r>
            <w:r w:rsidRPr="00945121">
              <w:rPr>
                <w:i/>
                <w:iCs/>
              </w:rPr>
              <w:t>Tetranychus kanzawai</w:t>
            </w:r>
          </w:p>
        </w:tc>
      </w:tr>
      <w:tr w:rsidR="000441E3" w:rsidRPr="00945121" w14:paraId="285A2900" w14:textId="77777777" w:rsidTr="00DC43F2">
        <w:trPr>
          <w:trHeight w:val="273"/>
        </w:trPr>
        <w:tc>
          <w:tcPr>
            <w:tcW w:w="3417" w:type="pct"/>
            <w:tcBorders>
              <w:top w:val="single" w:sz="4" w:space="0" w:color="auto"/>
              <w:bottom w:val="nil"/>
            </w:tcBorders>
            <w:shd w:val="clear" w:color="auto" w:fill="auto"/>
          </w:tcPr>
          <w:p w14:paraId="424193BB" w14:textId="77777777" w:rsidR="000441E3" w:rsidRPr="00945121" w:rsidRDefault="000441E3" w:rsidP="00DC43F2">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68CD559C" w14:textId="77777777" w:rsidR="000441E3" w:rsidRPr="00945121" w:rsidRDefault="000441E3" w:rsidP="00DC43F2">
            <w:pPr>
              <w:pStyle w:val="TableText"/>
            </w:pPr>
            <w:r w:rsidRPr="00945121">
              <w:t>Low</w:t>
            </w:r>
          </w:p>
        </w:tc>
      </w:tr>
      <w:tr w:rsidR="000441E3" w:rsidRPr="00945121" w14:paraId="280F81A9" w14:textId="77777777" w:rsidTr="00DC43F2">
        <w:trPr>
          <w:trHeight w:val="284"/>
        </w:trPr>
        <w:tc>
          <w:tcPr>
            <w:tcW w:w="3417" w:type="pct"/>
            <w:tcBorders>
              <w:top w:val="nil"/>
              <w:bottom w:val="nil"/>
            </w:tcBorders>
            <w:shd w:val="clear" w:color="auto" w:fill="auto"/>
          </w:tcPr>
          <w:p w14:paraId="25E3AAFC" w14:textId="77777777" w:rsidR="000441E3" w:rsidRPr="00945121" w:rsidRDefault="000441E3" w:rsidP="00DC43F2">
            <w:pPr>
              <w:pStyle w:val="TableText"/>
            </w:pPr>
            <w:r w:rsidRPr="00945121">
              <w:t>Consequences</w:t>
            </w:r>
          </w:p>
        </w:tc>
        <w:tc>
          <w:tcPr>
            <w:tcW w:w="1583" w:type="pct"/>
            <w:tcBorders>
              <w:top w:val="nil"/>
              <w:bottom w:val="nil"/>
            </w:tcBorders>
            <w:shd w:val="clear" w:color="auto" w:fill="auto"/>
          </w:tcPr>
          <w:p w14:paraId="2A23520D" w14:textId="77777777" w:rsidR="000441E3" w:rsidRPr="00945121" w:rsidRDefault="000441E3" w:rsidP="00DC43F2">
            <w:pPr>
              <w:pStyle w:val="TableText"/>
            </w:pPr>
            <w:r w:rsidRPr="00945121">
              <w:t>Moderate</w:t>
            </w:r>
          </w:p>
        </w:tc>
      </w:tr>
      <w:tr w:rsidR="000441E3" w:rsidRPr="00945121" w14:paraId="0CA043FE" w14:textId="77777777" w:rsidTr="00DC43F2">
        <w:trPr>
          <w:trHeight w:val="284"/>
        </w:trPr>
        <w:tc>
          <w:tcPr>
            <w:tcW w:w="3417" w:type="pct"/>
            <w:tcBorders>
              <w:top w:val="nil"/>
              <w:bottom w:val="single" w:sz="4" w:space="0" w:color="auto"/>
            </w:tcBorders>
            <w:shd w:val="clear" w:color="auto" w:fill="auto"/>
          </w:tcPr>
          <w:p w14:paraId="75EDE810" w14:textId="77777777" w:rsidR="000441E3" w:rsidRPr="00945121" w:rsidRDefault="000441E3" w:rsidP="00DC43F2">
            <w:pPr>
              <w:pStyle w:val="TableText"/>
            </w:pPr>
            <w:r w:rsidRPr="00945121">
              <w:t>Unrestricted risk</w:t>
            </w:r>
          </w:p>
        </w:tc>
        <w:tc>
          <w:tcPr>
            <w:tcW w:w="1583" w:type="pct"/>
            <w:tcBorders>
              <w:top w:val="nil"/>
              <w:bottom w:val="single" w:sz="4" w:space="0" w:color="auto"/>
            </w:tcBorders>
            <w:shd w:val="clear" w:color="auto" w:fill="auto"/>
          </w:tcPr>
          <w:p w14:paraId="42ECAC71" w14:textId="77777777" w:rsidR="000441E3" w:rsidRPr="00945121" w:rsidRDefault="000441E3" w:rsidP="00DC43F2">
            <w:pPr>
              <w:pStyle w:val="TableText"/>
            </w:pPr>
            <w:r w:rsidRPr="00945121">
              <w:t>Low</w:t>
            </w:r>
          </w:p>
        </w:tc>
      </w:tr>
    </w:tbl>
    <w:p w14:paraId="7B5D320C" w14:textId="3DD90E00" w:rsidR="000441E3" w:rsidRPr="00945121" w:rsidRDefault="000441E3" w:rsidP="00DC43F2">
      <w:r w:rsidRPr="00945121">
        <w:t xml:space="preserve">The URE for </w:t>
      </w:r>
      <w:r w:rsidRPr="00945121">
        <w:rPr>
          <w:i/>
          <w:iCs/>
        </w:rPr>
        <w:t>T</w:t>
      </w:r>
      <w:r>
        <w:rPr>
          <w:i/>
          <w:iCs/>
        </w:rPr>
        <w:t>.</w:t>
      </w:r>
      <w:r w:rsidRPr="00945121">
        <w:rPr>
          <w:i/>
          <w:iCs/>
        </w:rPr>
        <w:t xml:space="preserve"> kanzawai </w:t>
      </w:r>
      <w:r w:rsidRPr="00945121">
        <w:t xml:space="preserve">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is assessed as </w:t>
      </w:r>
      <w:r w:rsidRPr="007D25DB">
        <w:rPr>
          <w:b/>
          <w:bCs/>
        </w:rPr>
        <w:t>Low</w:t>
      </w:r>
      <w:r w:rsidRPr="00945121">
        <w:t xml:space="preserve">, which does not achieve the ALOP for Australia. Therefore, specific risk management measures are required for </w:t>
      </w:r>
      <w:r w:rsidRPr="00945121">
        <w:rPr>
          <w:i/>
          <w:iCs/>
        </w:rPr>
        <w:t>T</w:t>
      </w:r>
      <w:r>
        <w:rPr>
          <w:i/>
          <w:iCs/>
        </w:rPr>
        <w:t>.</w:t>
      </w:r>
      <w:r w:rsidRPr="00945121">
        <w:rPr>
          <w:i/>
          <w:iCs/>
        </w:rPr>
        <w:t> kanzawai</w:t>
      </w:r>
      <w:r w:rsidRPr="00945121">
        <w:t xml:space="preserve"> on this pathway.</w:t>
      </w:r>
      <w:r w:rsidRPr="00945121">
        <w:br w:type="page"/>
      </w:r>
    </w:p>
    <w:p w14:paraId="41560134" w14:textId="77777777" w:rsidR="000441E3" w:rsidRPr="00945121" w:rsidRDefault="000441E3" w:rsidP="00DC43F2">
      <w:pPr>
        <w:pStyle w:val="Heading3"/>
      </w:pPr>
      <w:bookmarkStart w:id="253" w:name="_Toc124169088"/>
      <w:r w:rsidRPr="00945121">
        <w:t>Late blight or foot rot</w:t>
      </w:r>
      <w:bookmarkEnd w:id="253"/>
    </w:p>
    <w:p w14:paraId="1B78F1B3" w14:textId="77777777" w:rsidR="000441E3" w:rsidRPr="00945121" w:rsidRDefault="000441E3" w:rsidP="00DC43F2">
      <w:pPr>
        <w:rPr>
          <w:rStyle w:val="Emphasis"/>
          <w:b/>
          <w:bCs/>
        </w:rPr>
      </w:pPr>
      <w:r w:rsidRPr="00945121">
        <w:rPr>
          <w:rStyle w:val="Emphasis"/>
          <w:b/>
          <w:bCs/>
        </w:rPr>
        <w:t>Phytophthora melonis</w:t>
      </w:r>
    </w:p>
    <w:p w14:paraId="09DD1049" w14:textId="77777777" w:rsidR="000441E3" w:rsidRPr="00945121" w:rsidRDefault="000441E3" w:rsidP="00DC43F2">
      <w:r w:rsidRPr="00945121">
        <w:rPr>
          <w:i/>
        </w:rPr>
        <w:t>Phytophthora melonis</w:t>
      </w:r>
      <w:r w:rsidRPr="00945121">
        <w:t xml:space="preserve"> (synonym: </w:t>
      </w:r>
      <w:r w:rsidRPr="00945121">
        <w:rPr>
          <w:i/>
        </w:rPr>
        <w:t>P. sinensis</w:t>
      </w:r>
      <w:r w:rsidRPr="00945121">
        <w:rPr>
          <w:iCs/>
        </w:rPr>
        <w:t xml:space="preserve">) </w:t>
      </w:r>
      <w:r w:rsidRPr="00945121">
        <w:t xml:space="preserve">is an important soil-borne pathogen of cucurbits, and can cause heavy damage to crops </w:t>
      </w:r>
      <w:r>
        <w:rPr>
          <w:noProof/>
        </w:rPr>
        <w:t>(Guharoy et al. 2006; Mirtalebi &amp; Banihashemi 2019; Sangeetha et al. 2016)</w:t>
      </w:r>
      <w:r w:rsidRPr="00945121">
        <w:t xml:space="preserve">. It was first described in 1976 as a causal agent of foot rot of cucumber in Japan, but due to errors in the original description by Katsura, the species was redescribed by </w:t>
      </w:r>
      <w:r>
        <w:rPr>
          <w:noProof/>
        </w:rPr>
        <w:t>Ho, Gallegly and Hong (2007)</w:t>
      </w:r>
      <w:r w:rsidRPr="00945121">
        <w:t xml:space="preserve">. </w:t>
      </w:r>
      <w:r w:rsidRPr="00945121">
        <w:rPr>
          <w:i/>
        </w:rPr>
        <w:t xml:space="preserve">Phytophthora melonis </w:t>
      </w:r>
      <w:r w:rsidRPr="00945121">
        <w:t xml:space="preserve">was previously thought to be conspecific with both </w:t>
      </w:r>
      <w:r w:rsidRPr="00945121">
        <w:rPr>
          <w:i/>
        </w:rPr>
        <w:t>P. drechsleri</w:t>
      </w:r>
      <w:r w:rsidRPr="00945121">
        <w:t xml:space="preserve"> and </w:t>
      </w:r>
      <w:r w:rsidRPr="00945121">
        <w:rPr>
          <w:i/>
        </w:rPr>
        <w:t xml:space="preserve">P. sinensis </w:t>
      </w:r>
      <w:r w:rsidRPr="00945121">
        <w:t>based on morphological and cultural similarities</w:t>
      </w:r>
      <w:r w:rsidRPr="00945121">
        <w:rPr>
          <w:i/>
        </w:rPr>
        <w:t xml:space="preserve"> </w:t>
      </w:r>
      <w:r>
        <w:rPr>
          <w:noProof/>
        </w:rPr>
        <w:t>(Ho 1986; Ho, Gallegly &amp; Hong 2007)</w:t>
      </w:r>
      <w:r w:rsidRPr="00945121">
        <w:rPr>
          <w:i/>
        </w:rPr>
        <w:t>.</w:t>
      </w:r>
      <w:r w:rsidRPr="00945121">
        <w:t xml:space="preserve"> However, while molecular data support the synonymy of </w:t>
      </w:r>
      <w:r w:rsidRPr="00945121">
        <w:rPr>
          <w:i/>
        </w:rPr>
        <w:t>P. sinensis</w:t>
      </w:r>
      <w:r w:rsidRPr="00945121">
        <w:t xml:space="preserve"> with </w:t>
      </w:r>
      <w:r w:rsidRPr="00945121">
        <w:rPr>
          <w:i/>
        </w:rPr>
        <w:t>P. melonis</w:t>
      </w:r>
      <w:r w:rsidRPr="00945121">
        <w:t xml:space="preserve">, </w:t>
      </w:r>
      <w:r w:rsidRPr="00945121">
        <w:rPr>
          <w:i/>
        </w:rPr>
        <w:t>P. drechsleri</w:t>
      </w:r>
      <w:r w:rsidRPr="00945121">
        <w:t xml:space="preserve"> is regarded as a separate species </w:t>
      </w:r>
      <w:r>
        <w:rPr>
          <w:noProof/>
        </w:rPr>
        <w:t>(Cooke et al. 2000; Mirabolfathy et al. 2001; Mostowfizadeh-Ghalamfarsa &amp; Banihashemi 2015)</w:t>
      </w:r>
      <w:r w:rsidRPr="00945121">
        <w:t>.</w:t>
      </w:r>
    </w:p>
    <w:p w14:paraId="00C6731A" w14:textId="77777777" w:rsidR="000441E3" w:rsidRPr="00945121" w:rsidRDefault="000441E3" w:rsidP="00DC43F2">
      <w:r w:rsidRPr="00945121">
        <w:t xml:space="preserve">The main hosts of </w:t>
      </w:r>
      <w:r w:rsidRPr="00945121">
        <w:rPr>
          <w:i/>
        </w:rPr>
        <w:t>P. melonis</w:t>
      </w:r>
      <w:r w:rsidRPr="00945121">
        <w:t xml:space="preserve"> are cucurbits, particularly cucumber (</w:t>
      </w:r>
      <w:r w:rsidRPr="00945121">
        <w:rPr>
          <w:i/>
          <w:iCs/>
        </w:rPr>
        <w:t>Cucumis sativa</w:t>
      </w:r>
      <w:r w:rsidRPr="00945121">
        <w:t>) and melon (</w:t>
      </w:r>
      <w:r w:rsidRPr="00945121">
        <w:rPr>
          <w:i/>
          <w:iCs/>
        </w:rPr>
        <w:t>C. melo</w:t>
      </w:r>
      <w:r w:rsidRPr="00945121">
        <w:t xml:space="preserve">) </w:t>
      </w:r>
      <w:r>
        <w:rPr>
          <w:noProof/>
        </w:rPr>
        <w:t>(Ho, Gallegly &amp; Hong 2007; Mills, Förster &amp; Coffey 1991)</w:t>
      </w:r>
      <w:r w:rsidRPr="00945121">
        <w:t xml:space="preserve"> but also watermelon (</w:t>
      </w:r>
      <w:r w:rsidRPr="00945121">
        <w:rPr>
          <w:i/>
          <w:iCs/>
        </w:rPr>
        <w:t>Citrullus lanatus</w:t>
      </w:r>
      <w:r w:rsidRPr="00945121">
        <w:t>), pumpkin (</w:t>
      </w:r>
      <w:r w:rsidRPr="00945121">
        <w:rPr>
          <w:i/>
          <w:iCs/>
        </w:rPr>
        <w:t>Cucurbita moschata</w:t>
      </w:r>
      <w:r w:rsidRPr="00945121">
        <w:t xml:space="preserve">) </w:t>
      </w:r>
      <w:r>
        <w:rPr>
          <w:noProof/>
        </w:rPr>
        <w:t>(Chehri et al. 2010)</w:t>
      </w:r>
      <w:r w:rsidRPr="00945121">
        <w:t xml:space="preserve"> and pointed gourd (</w:t>
      </w:r>
      <w:r w:rsidRPr="00945121">
        <w:rPr>
          <w:i/>
          <w:iCs/>
        </w:rPr>
        <w:t>Trichosanthes dioica</w:t>
      </w:r>
      <w:r w:rsidRPr="00945121">
        <w:t xml:space="preserve">) </w:t>
      </w:r>
      <w:r>
        <w:rPr>
          <w:noProof/>
        </w:rPr>
        <w:t>(Sangeetha et al. 2016)</w:t>
      </w:r>
      <w:r w:rsidRPr="00945121">
        <w:t>. It has also been isolated from diverse hosts such as pistachio (</w:t>
      </w:r>
      <w:r w:rsidRPr="00945121">
        <w:rPr>
          <w:i/>
        </w:rPr>
        <w:t>Pistacia vera</w:t>
      </w:r>
      <w:r w:rsidRPr="00945121">
        <w:t xml:space="preserve">) </w:t>
      </w:r>
      <w:r>
        <w:rPr>
          <w:noProof/>
        </w:rPr>
        <w:t>(Mirabolfathy et al. 2001; Mirsoleimani &amp; Mostowfizadeh-Ghalamfarsa 2013)</w:t>
      </w:r>
      <w:r w:rsidRPr="00945121">
        <w:t>, juniper (</w:t>
      </w:r>
      <w:r w:rsidRPr="00945121">
        <w:rPr>
          <w:i/>
        </w:rPr>
        <w:t>Juniperus phoenicea</w:t>
      </w:r>
      <w:r w:rsidRPr="00945121">
        <w:t xml:space="preserve">) </w:t>
      </w:r>
      <w:r>
        <w:rPr>
          <w:noProof/>
        </w:rPr>
        <w:t>(Scanu et al. 2015)</w:t>
      </w:r>
      <w:r w:rsidRPr="00945121">
        <w:t xml:space="preserve"> and cassava (</w:t>
      </w:r>
      <w:r w:rsidRPr="00945121">
        <w:rPr>
          <w:i/>
        </w:rPr>
        <w:t>Manihot esculenta</w:t>
      </w:r>
      <w:r w:rsidRPr="00945121">
        <w:t xml:space="preserve">) </w:t>
      </w:r>
      <w:r>
        <w:rPr>
          <w:noProof/>
        </w:rPr>
        <w:t>(de Oliveira et al. 2016)</w:t>
      </w:r>
      <w:r w:rsidRPr="00945121">
        <w:t>.</w:t>
      </w:r>
    </w:p>
    <w:p w14:paraId="583A50DC" w14:textId="77777777" w:rsidR="000441E3" w:rsidRPr="00945121" w:rsidRDefault="000441E3" w:rsidP="00DC43F2">
      <w:r w:rsidRPr="00945121">
        <w:t xml:space="preserve">While </w:t>
      </w:r>
      <w:r w:rsidRPr="00945121">
        <w:rPr>
          <w:i/>
        </w:rPr>
        <w:t>P. melonis</w:t>
      </w:r>
      <w:r w:rsidRPr="00945121">
        <w:t xml:space="preserve"> is recorded from several continents, its </w:t>
      </w:r>
      <w:r>
        <w:t xml:space="preserve">recognised </w:t>
      </w:r>
      <w:r w:rsidRPr="00945121">
        <w:t xml:space="preserve">distribution is scattered. </w:t>
      </w:r>
      <w:r w:rsidRPr="00945121">
        <w:rPr>
          <w:i/>
          <w:iCs/>
        </w:rPr>
        <w:t>Phytophthora melonis</w:t>
      </w:r>
      <w:r w:rsidRPr="00945121">
        <w:t xml:space="preserve"> has been recorded from cucurbits in Korea </w:t>
      </w:r>
      <w:r>
        <w:rPr>
          <w:noProof/>
        </w:rPr>
        <w:t>(APQA 2019; Kim &amp; Koo 2009)</w:t>
      </w:r>
      <w:r w:rsidRPr="00945121">
        <w:t xml:space="preserve">, China, Taiwan, Japan </w:t>
      </w:r>
      <w:r>
        <w:rPr>
          <w:noProof/>
        </w:rPr>
        <w:t>(Mills, Förster &amp; Coffey 1991)</w:t>
      </w:r>
      <w:r w:rsidRPr="00945121">
        <w:t xml:space="preserve">, Iran </w:t>
      </w:r>
      <w:r>
        <w:rPr>
          <w:noProof/>
        </w:rPr>
        <w:t>(Mirabolfathy et al. 2001; Mostowfizadeh-Ghalamfarsa &amp; Banihashemi 2015)</w:t>
      </w:r>
      <w:r w:rsidRPr="00091A6D">
        <w:t xml:space="preserve">, India </w:t>
      </w:r>
      <w:r>
        <w:rPr>
          <w:noProof/>
        </w:rPr>
        <w:t>(Guharoy et al. 2006)</w:t>
      </w:r>
      <w:r w:rsidRPr="00091A6D">
        <w:t xml:space="preserve">, Egypt and Turkey </w:t>
      </w:r>
      <w:r>
        <w:rPr>
          <w:noProof/>
        </w:rPr>
        <w:t>(Ho, Gallegly &amp; Hong 2007)</w:t>
      </w:r>
      <w:r w:rsidRPr="00091A6D">
        <w:t xml:space="preserve">. On other hosts, it has been recorded in Iran (on pistachio) </w:t>
      </w:r>
      <w:r>
        <w:rPr>
          <w:noProof/>
        </w:rPr>
        <w:t>(Mirabolfathy et al. 2001; Mostowfizadeh-Ghalamfarsa &amp; Banihashemi 2015)</w:t>
      </w:r>
      <w:r w:rsidRPr="00091A6D">
        <w:t xml:space="preserve">, Italy (on juniper) </w:t>
      </w:r>
      <w:r>
        <w:rPr>
          <w:noProof/>
        </w:rPr>
        <w:t>(Scanu et al. 2015)</w:t>
      </w:r>
      <w:r w:rsidRPr="00091A6D">
        <w:t xml:space="preserve">, and Brazil (on cassava) </w:t>
      </w:r>
      <w:r>
        <w:rPr>
          <w:noProof/>
        </w:rPr>
        <w:t>(de Oliveira et al. 2016)</w:t>
      </w:r>
      <w:r w:rsidRPr="00091A6D">
        <w:t xml:space="preserve">. </w:t>
      </w:r>
      <w:r>
        <w:t xml:space="preserve">Iran is the only country where </w:t>
      </w:r>
      <w:r>
        <w:rPr>
          <w:i/>
        </w:rPr>
        <w:t>P. melonis</w:t>
      </w:r>
      <w:r>
        <w:t xml:space="preserve"> has been recorded on more than one host family (Cucurbitaceae and Anacardiaceae).</w:t>
      </w:r>
    </w:p>
    <w:p w14:paraId="503CEC67" w14:textId="77777777" w:rsidR="000441E3" w:rsidRPr="00945121" w:rsidRDefault="000441E3" w:rsidP="00DC43F2">
      <w:pPr>
        <w:keepNext/>
        <w:rPr>
          <w:b/>
        </w:rPr>
      </w:pPr>
      <w:r w:rsidRPr="00945121">
        <w:rPr>
          <w:b/>
        </w:rPr>
        <w:t xml:space="preserve">Life cycle of </w:t>
      </w:r>
      <w:r w:rsidRPr="00945121">
        <w:rPr>
          <w:b/>
          <w:i/>
          <w:iCs/>
        </w:rPr>
        <w:t>Phytophthora melonis</w:t>
      </w:r>
    </w:p>
    <w:p w14:paraId="4C46009C" w14:textId="77777777" w:rsidR="000441E3" w:rsidRPr="00945121" w:rsidRDefault="000441E3" w:rsidP="00DC43F2">
      <w:r w:rsidRPr="00945121">
        <w:rPr>
          <w:i/>
          <w:iCs/>
        </w:rPr>
        <w:t>Phytophthora</w:t>
      </w:r>
      <w:r w:rsidRPr="00945121">
        <w:t xml:space="preserve"> species can produce </w:t>
      </w:r>
      <w:r>
        <w:t>5</w:t>
      </w:r>
      <w:r w:rsidRPr="00945121">
        <w:t xml:space="preserve"> different life stages: mycelium (hyphae), sporangia, zoospores, oospores and, in some species, chlamydospores </w:t>
      </w:r>
      <w:r>
        <w:rPr>
          <w:noProof/>
        </w:rPr>
        <w:t>(Erwin &amp; Ribeiro 1996)</w:t>
      </w:r>
      <w:r w:rsidRPr="00945121">
        <w:t>.</w:t>
      </w:r>
    </w:p>
    <w:p w14:paraId="34924EAB" w14:textId="77777777" w:rsidR="000441E3" w:rsidRPr="00945121" w:rsidRDefault="000441E3" w:rsidP="00DC43F2">
      <w:r w:rsidRPr="00945121">
        <w:t xml:space="preserve">Mycelium, consisting of a collection of filamentous hyphae, is the vegetative stage growing inside and on the surface of the host, acquiring nutrients from the plant tissues </w:t>
      </w:r>
      <w:r>
        <w:rPr>
          <w:noProof/>
        </w:rPr>
        <w:t>(Abad et al. 2023; Hardham 2007)</w:t>
      </w:r>
      <w:r w:rsidRPr="00945121">
        <w:t xml:space="preserve">. </w:t>
      </w:r>
      <w:r w:rsidRPr="00945121">
        <w:rPr>
          <w:i/>
          <w:iCs/>
        </w:rPr>
        <w:t>Phytophthora</w:t>
      </w:r>
      <w:r w:rsidRPr="00945121">
        <w:t xml:space="preserve"> does not survive well in dead tissue, so as the disease starts to kill the host, sporangia attached to the mycelium produce spores that can disperse to colonise a new host </w:t>
      </w:r>
      <w:r>
        <w:rPr>
          <w:noProof/>
        </w:rPr>
        <w:t>(Judelson &amp; Blanco 2005)</w:t>
      </w:r>
      <w:r w:rsidRPr="00945121">
        <w:t>.</w:t>
      </w:r>
    </w:p>
    <w:p w14:paraId="6BE0C278" w14:textId="63E4214F" w:rsidR="000441E3" w:rsidRPr="00945121" w:rsidRDefault="000441E3" w:rsidP="00DC43F2">
      <w:r w:rsidRPr="00945121">
        <w:t xml:space="preserve">As illustrated in </w:t>
      </w:r>
      <w:r w:rsidRPr="00945121">
        <w:fldChar w:fldCharType="begin"/>
      </w:r>
      <w:r w:rsidRPr="00945121">
        <w:instrText xml:space="preserve"> REF _Ref90993794 \h  \* MERGEFORMAT </w:instrText>
      </w:r>
      <w:r w:rsidRPr="00945121">
        <w:fldChar w:fldCharType="separate"/>
      </w:r>
      <w:r w:rsidR="00026ADE" w:rsidRPr="00945121">
        <w:t xml:space="preserve">Figure </w:t>
      </w:r>
      <w:r w:rsidR="00026ADE">
        <w:rPr>
          <w:noProof/>
        </w:rPr>
        <w:t>3</w:t>
      </w:r>
      <w:r w:rsidR="00026ADE" w:rsidRPr="00945121">
        <w:rPr>
          <w:noProof/>
        </w:rPr>
        <w:t>.</w:t>
      </w:r>
      <w:r w:rsidR="00026ADE">
        <w:rPr>
          <w:noProof/>
        </w:rPr>
        <w:t>1</w:t>
      </w:r>
      <w:r w:rsidRPr="00945121">
        <w:fldChar w:fldCharType="end"/>
      </w:r>
      <w:r w:rsidRPr="00945121">
        <w:t xml:space="preserve">, mature sporangia can produce either mycelium or zoospores </w:t>
      </w:r>
      <w:r>
        <w:rPr>
          <w:noProof/>
        </w:rPr>
        <w:t>(Erwin &amp; Ribeiro 1996; Hardham 2007)</w:t>
      </w:r>
      <w:r w:rsidRPr="00945121">
        <w:t xml:space="preserve">. Depending on the species, sporangia are either retained on the mycelium (non-caducous) or are shed and dispersed in wind or rain (caducous). Caducous species generally infect aerial plant parts </w:t>
      </w:r>
      <w:r>
        <w:rPr>
          <w:noProof/>
        </w:rPr>
        <w:t>(Yakabe et al. 2009)</w:t>
      </w:r>
      <w:r w:rsidRPr="00945121">
        <w:t xml:space="preserve">. </w:t>
      </w:r>
      <w:r w:rsidRPr="00945121">
        <w:rPr>
          <w:i/>
        </w:rPr>
        <w:t>Phytophthora</w:t>
      </w:r>
      <w:r>
        <w:rPr>
          <w:i/>
        </w:rPr>
        <w:t xml:space="preserve"> </w:t>
      </w:r>
      <w:r w:rsidRPr="00945121">
        <w:rPr>
          <w:i/>
        </w:rPr>
        <w:t>melonis</w:t>
      </w:r>
      <w:r w:rsidRPr="00945121">
        <w:t xml:space="preserve"> is a non</w:t>
      </w:r>
      <w:r w:rsidRPr="00945121">
        <w:noBreakHyphen/>
        <w:t xml:space="preserve">caducous species </w:t>
      </w:r>
      <w:r>
        <w:rPr>
          <w:noProof/>
        </w:rPr>
        <w:t>(Cooke et al. 2000; Erwin &amp; Ribeiro 1996; Ho, Lu &amp; Gong 1984)</w:t>
      </w:r>
      <w:r w:rsidRPr="00945121">
        <w:t xml:space="preserve">. As the sporangia in this species are not adapted for aerial dispersal, the primary means of dispersal </w:t>
      </w:r>
      <w:r>
        <w:t>is</w:t>
      </w:r>
      <w:r w:rsidRPr="00945121">
        <w:t xml:space="preserve"> zoospores, which are soil-borne and generally infect roots </w:t>
      </w:r>
      <w:r>
        <w:rPr>
          <w:noProof/>
        </w:rPr>
        <w:t>(Erwin &amp; Ribeiro 1996; Yakabe et al. 2009)</w:t>
      </w:r>
      <w:r w:rsidRPr="00945121">
        <w:t>.</w:t>
      </w:r>
    </w:p>
    <w:p w14:paraId="28917952" w14:textId="123AC465" w:rsidR="000441E3" w:rsidRPr="00945121" w:rsidRDefault="000441E3" w:rsidP="00DC43F2">
      <w:r w:rsidRPr="00945121">
        <w:t xml:space="preserve">Zoospores are flagellate motile spores considered to be the major type of infectious propagule in </w:t>
      </w:r>
      <w:r w:rsidRPr="00945121">
        <w:rPr>
          <w:i/>
          <w:iCs/>
        </w:rPr>
        <w:t>Phytophthora</w:t>
      </w:r>
      <w:r w:rsidRPr="00945121">
        <w:t xml:space="preserve">. They disperse through water or water films in soil and are attracted to chemicals released by roots. Zoospores encyst permanently on contact with any solid object </w:t>
      </w:r>
      <w:r>
        <w:rPr>
          <w:noProof/>
        </w:rPr>
        <w:t>(Erwin &amp; Ribeiro 1996; Hardham 2007)</w:t>
      </w:r>
      <w:r w:rsidRPr="00945121">
        <w:t>. If they make contact with a suitable host, they germinate, producing mycelium that colonises the host tissue (</w:t>
      </w:r>
      <w:r w:rsidRPr="00945121">
        <w:fldChar w:fldCharType="begin"/>
      </w:r>
      <w:r w:rsidRPr="00945121">
        <w:instrText xml:space="preserve"> REF _Ref90993794 \h  \* MERGEFORMAT </w:instrText>
      </w:r>
      <w:r w:rsidRPr="00945121">
        <w:fldChar w:fldCharType="separate"/>
      </w:r>
      <w:r w:rsidR="00026ADE" w:rsidRPr="00945121">
        <w:t xml:space="preserve">Figure </w:t>
      </w:r>
      <w:r w:rsidR="00026ADE">
        <w:rPr>
          <w:noProof/>
        </w:rPr>
        <w:t>3</w:t>
      </w:r>
      <w:r w:rsidR="00026ADE" w:rsidRPr="00945121">
        <w:rPr>
          <w:noProof/>
        </w:rPr>
        <w:t>.</w:t>
      </w:r>
      <w:r w:rsidR="00026ADE">
        <w:rPr>
          <w:noProof/>
        </w:rPr>
        <w:t>1</w:t>
      </w:r>
      <w:r w:rsidRPr="00945121">
        <w:fldChar w:fldCharType="end"/>
      </w:r>
      <w:r w:rsidRPr="00945121">
        <w:t>).</w:t>
      </w:r>
    </w:p>
    <w:p w14:paraId="6FE7FEDA" w14:textId="77777777" w:rsidR="000441E3" w:rsidRPr="00945121" w:rsidRDefault="000441E3" w:rsidP="00DC43F2">
      <w:r w:rsidRPr="00945121">
        <w:t xml:space="preserve">If able to move unobstructed, zoospores can potentially remain motile for hours or sometimes days, but they have limited energy reserves to sustain them </w:t>
      </w:r>
      <w:r>
        <w:rPr>
          <w:noProof/>
        </w:rPr>
        <w:t>(Judelson &amp; Blanco 2005)</w:t>
      </w:r>
      <w:r w:rsidRPr="00431ED9">
        <w:t xml:space="preserve">. </w:t>
      </w:r>
      <w:r w:rsidRPr="00945121">
        <w:t xml:space="preserve">Further, zoospores lack cell walls and are highly sensitive to dehydration and solar radiation </w:t>
      </w:r>
      <w:r>
        <w:rPr>
          <w:noProof/>
        </w:rPr>
        <w:t>(Erwin &amp; Ribeiro 1996; Hardham 2007; Judelson &amp; Blanco 2005)</w:t>
      </w:r>
      <w:r w:rsidRPr="00945121">
        <w:t>.</w:t>
      </w:r>
    </w:p>
    <w:p w14:paraId="3228D6A6" w14:textId="77777777" w:rsidR="000441E3" w:rsidRPr="00945121" w:rsidRDefault="000441E3" w:rsidP="00DC43F2">
      <w:r w:rsidRPr="00945121">
        <w:t xml:space="preserve">Chlamydospores are asexual resting spores formed in host tissues from the mycelium. They are not present in all </w:t>
      </w:r>
      <w:r w:rsidRPr="00945121">
        <w:rPr>
          <w:i/>
          <w:iCs/>
        </w:rPr>
        <w:t xml:space="preserve">Phytophthora </w:t>
      </w:r>
      <w:r w:rsidRPr="00945121">
        <w:t xml:space="preserve">species </w:t>
      </w:r>
      <w:r>
        <w:rPr>
          <w:noProof/>
        </w:rPr>
        <w:t>(Judelson &amp; Blanco 2005)</w:t>
      </w:r>
      <w:r w:rsidRPr="00945121">
        <w:t xml:space="preserve">, and are not thought to occur in </w:t>
      </w:r>
      <w:r w:rsidRPr="00945121">
        <w:rPr>
          <w:i/>
          <w:iCs/>
        </w:rPr>
        <w:t>P. melonis</w:t>
      </w:r>
      <w:r w:rsidRPr="00945121">
        <w:t xml:space="preserve"> </w:t>
      </w:r>
      <w:r>
        <w:rPr>
          <w:noProof/>
        </w:rPr>
        <w:t>(Ho, Gallegly &amp; Hong 2007)</w:t>
      </w:r>
      <w:r w:rsidRPr="00945121">
        <w:t>.</w:t>
      </w:r>
    </w:p>
    <w:p w14:paraId="63BF760B" w14:textId="2EF69D73" w:rsidR="000441E3" w:rsidRPr="00945121" w:rsidRDefault="000441E3" w:rsidP="00DC43F2">
      <w:r w:rsidRPr="00945121">
        <w:t xml:space="preserve">Oospores are sexually produced resting spores that are released into the plant tissue or into the soil as the plant breaks down </w:t>
      </w:r>
      <w:r>
        <w:rPr>
          <w:noProof/>
        </w:rPr>
        <w:t>(Hardham 2007; Judelson &amp; Blanco 2005)</w:t>
      </w:r>
      <w:r w:rsidRPr="00945121">
        <w:t xml:space="preserve"> (</w:t>
      </w:r>
      <w:r w:rsidRPr="00945121">
        <w:fldChar w:fldCharType="begin"/>
      </w:r>
      <w:r w:rsidRPr="00945121">
        <w:instrText xml:space="preserve"> REF _Ref90993794 \h  \* MERGEFORMAT </w:instrText>
      </w:r>
      <w:r w:rsidRPr="00945121">
        <w:fldChar w:fldCharType="separate"/>
      </w:r>
      <w:r w:rsidR="00026ADE" w:rsidRPr="00945121">
        <w:t xml:space="preserve">Figure </w:t>
      </w:r>
      <w:r w:rsidR="00026ADE">
        <w:rPr>
          <w:noProof/>
        </w:rPr>
        <w:t>3</w:t>
      </w:r>
      <w:r w:rsidR="00026ADE" w:rsidRPr="00945121">
        <w:rPr>
          <w:noProof/>
        </w:rPr>
        <w:t>.</w:t>
      </w:r>
      <w:r w:rsidR="00026ADE">
        <w:rPr>
          <w:noProof/>
        </w:rPr>
        <w:t>1</w:t>
      </w:r>
      <w:r w:rsidRPr="00945121">
        <w:fldChar w:fldCharType="end"/>
      </w:r>
      <w:r w:rsidRPr="00945121">
        <w:t xml:space="preserve">). They are resistant to desiccation, and are able to remain dormant in soil for extended periods </w:t>
      </w:r>
      <w:r>
        <w:rPr>
          <w:noProof/>
        </w:rPr>
        <w:t>(Erwin &amp; Ribeiro 1996; Hardham 2007; Judelson &amp; Blanco 2005)</w:t>
      </w:r>
      <w:r w:rsidRPr="00945121">
        <w:t xml:space="preserve">. While oospores may be readily produced under laboratory conditions, they are relatively uncommon in the natural environment </w:t>
      </w:r>
      <w:r>
        <w:rPr>
          <w:noProof/>
        </w:rPr>
        <w:t>(Abad et al. 2023)</w:t>
      </w:r>
      <w:r w:rsidRPr="00945121">
        <w:t xml:space="preserve">. Depending on the species, they may be produced by self-fertilisation (homothallic species) or by cross-fertilisation (heterothallic species). The latter species, which include </w:t>
      </w:r>
      <w:r w:rsidRPr="00945121">
        <w:rPr>
          <w:i/>
          <w:iCs/>
        </w:rPr>
        <w:t>Phytophthora</w:t>
      </w:r>
      <w:r w:rsidRPr="00945121">
        <w:t xml:space="preserve"> </w:t>
      </w:r>
      <w:r w:rsidRPr="00945121">
        <w:rPr>
          <w:i/>
          <w:iCs/>
        </w:rPr>
        <w:t>melonis</w:t>
      </w:r>
      <w:r w:rsidRPr="00945121">
        <w:t xml:space="preserve">, require the meeting of </w:t>
      </w:r>
      <w:r>
        <w:t>2</w:t>
      </w:r>
      <w:r w:rsidRPr="00945121">
        <w:t xml:space="preserve"> mating types to produce oospores </w:t>
      </w:r>
      <w:r>
        <w:rPr>
          <w:noProof/>
        </w:rPr>
        <w:t>(Erwin &amp; Ribeiro 1996; Judelson &amp; Blanco 2005)</w:t>
      </w:r>
      <w:r w:rsidRPr="00945121">
        <w:t xml:space="preserve">. Both mating types do not necessarily occur within the same geographical area </w:t>
      </w:r>
      <w:r>
        <w:rPr>
          <w:noProof/>
        </w:rPr>
        <w:t>(Ann, Kao &amp; Ko 1986; Drenth, Turkensteen &amp; Govers 1993; Judelson &amp; Blanco 2005; Zentmyer et al. 1973)</w:t>
      </w:r>
      <w:r w:rsidRPr="00945121">
        <w:t xml:space="preserve">. Oospores may produce sporangia or hyphae </w:t>
      </w:r>
      <w:r>
        <w:rPr>
          <w:noProof/>
        </w:rPr>
        <w:t>(Erwin &amp; Ribeiro 1996)</w:t>
      </w:r>
      <w:r w:rsidRPr="00945121">
        <w:t xml:space="preserve"> (</w:t>
      </w:r>
      <w:r w:rsidRPr="00945121">
        <w:fldChar w:fldCharType="begin"/>
      </w:r>
      <w:r w:rsidRPr="00945121">
        <w:instrText xml:space="preserve"> REF _Ref90993794 \h  \* MERGEFORMAT </w:instrText>
      </w:r>
      <w:r w:rsidRPr="00945121">
        <w:fldChar w:fldCharType="separate"/>
      </w:r>
      <w:r w:rsidR="00026ADE" w:rsidRPr="00945121">
        <w:t xml:space="preserve">Figure </w:t>
      </w:r>
      <w:r w:rsidR="00026ADE">
        <w:rPr>
          <w:noProof/>
        </w:rPr>
        <w:t>3</w:t>
      </w:r>
      <w:r w:rsidR="00026ADE" w:rsidRPr="00945121">
        <w:rPr>
          <w:noProof/>
        </w:rPr>
        <w:t>.</w:t>
      </w:r>
      <w:r w:rsidR="00026ADE">
        <w:rPr>
          <w:noProof/>
        </w:rPr>
        <w:t>1</w:t>
      </w:r>
      <w:r w:rsidRPr="00945121">
        <w:fldChar w:fldCharType="end"/>
      </w:r>
      <w:r w:rsidRPr="00945121">
        <w:t>).</w:t>
      </w:r>
    </w:p>
    <w:p w14:paraId="432078BC" w14:textId="1C8362EF" w:rsidR="000441E3" w:rsidRPr="00945121" w:rsidRDefault="000441E3" w:rsidP="00DC43F2">
      <w:pPr>
        <w:pStyle w:val="Caption"/>
        <w:contextualSpacing/>
      </w:pPr>
      <w:bookmarkStart w:id="254" w:name="Figure2a"/>
      <w:bookmarkStart w:id="255" w:name="_Ref90993794"/>
      <w:bookmarkStart w:id="256" w:name="_Toc90388150"/>
      <w:bookmarkStart w:id="257" w:name="_Toc124169127"/>
      <w:bookmarkStart w:id="258" w:name="_Hlk74221920"/>
      <w:bookmarkStart w:id="259" w:name="_Hlk74228072"/>
      <w:r w:rsidRPr="00945121">
        <w:t xml:space="preserve">Figure </w:t>
      </w:r>
      <w:r w:rsidRPr="00945121">
        <w:rPr>
          <w:noProof/>
        </w:rPr>
        <w:fldChar w:fldCharType="begin"/>
      </w:r>
      <w:r w:rsidRPr="00945121">
        <w:rPr>
          <w:noProof/>
        </w:rPr>
        <w:instrText xml:space="preserve"> STYLEREF 2 \s </w:instrText>
      </w:r>
      <w:r w:rsidRPr="00945121">
        <w:rPr>
          <w:noProof/>
        </w:rPr>
        <w:fldChar w:fldCharType="separate"/>
      </w:r>
      <w:r w:rsidR="00026ADE">
        <w:rPr>
          <w:noProof/>
        </w:rPr>
        <w:t>3</w:t>
      </w:r>
      <w:r w:rsidRPr="00945121">
        <w:rPr>
          <w:noProof/>
        </w:rPr>
        <w:fldChar w:fldCharType="end"/>
      </w:r>
      <w:r w:rsidRPr="00945121">
        <w:t>.</w:t>
      </w:r>
      <w:bookmarkEnd w:id="254"/>
      <w:r w:rsidRPr="00945121">
        <w:fldChar w:fldCharType="begin"/>
      </w:r>
      <w:r w:rsidRPr="00945121">
        <w:instrText xml:space="preserve"> SEQ Figure \* arabic \s 2  \* MERGEFORMAT  \* MERGEFORMAT </w:instrText>
      </w:r>
      <w:r w:rsidRPr="00945121">
        <w:fldChar w:fldCharType="separate"/>
      </w:r>
      <w:r w:rsidR="00026ADE">
        <w:rPr>
          <w:noProof/>
        </w:rPr>
        <w:t>1</w:t>
      </w:r>
      <w:r w:rsidRPr="00945121">
        <w:fldChar w:fldCharType="end"/>
      </w:r>
      <w:bookmarkEnd w:id="255"/>
      <w:r w:rsidRPr="00945121">
        <w:t xml:space="preserve"> </w:t>
      </w:r>
      <w:r w:rsidRPr="00945121">
        <w:rPr>
          <w:i/>
          <w:iCs/>
        </w:rPr>
        <w:t xml:space="preserve">Phytophthora melonis </w:t>
      </w:r>
      <w:r w:rsidRPr="00945121">
        <w:t>lifecycle</w:t>
      </w:r>
      <w:bookmarkEnd w:id="256"/>
      <w:bookmarkEnd w:id="257"/>
    </w:p>
    <w:p w14:paraId="4FC49DFC" w14:textId="77777777" w:rsidR="000441E3" w:rsidRPr="00945121" w:rsidRDefault="000441E3" w:rsidP="00DC43F2">
      <w:pPr>
        <w:keepNext/>
        <w:spacing w:after="0"/>
      </w:pPr>
      <w:r w:rsidRPr="00945121">
        <w:rPr>
          <w:noProof/>
        </w:rPr>
        <w:drawing>
          <wp:inline distT="0" distB="0" distL="0" distR="0" wp14:anchorId="2CDAE0C5" wp14:editId="63EDB25E">
            <wp:extent cx="5760000" cy="3783600"/>
            <wp:effectExtent l="0" t="0" r="0" b="7620"/>
            <wp:docPr id="47" name="Picture 47" descr="A diagram showing the two reproductive methods found in Phytophthora melonis and how they inte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diagram showing the two reproductive methods found in Phytophthora melonis and how they interact."/>
                    <pic:cNvPicPr/>
                  </pic:nvPicPr>
                  <pic:blipFill>
                    <a:blip r:embed="rId65"/>
                    <a:stretch>
                      <a:fillRect/>
                    </a:stretch>
                  </pic:blipFill>
                  <pic:spPr>
                    <a:xfrm>
                      <a:off x="0" y="0"/>
                      <a:ext cx="5760000" cy="3783600"/>
                    </a:xfrm>
                    <a:prstGeom prst="rect">
                      <a:avLst/>
                    </a:prstGeom>
                  </pic:spPr>
                </pic:pic>
              </a:graphicData>
            </a:graphic>
          </wp:inline>
        </w:drawing>
      </w:r>
    </w:p>
    <w:bookmarkEnd w:id="258"/>
    <w:p w14:paraId="44EDB6A5" w14:textId="77777777" w:rsidR="000441E3" w:rsidRPr="00945121" w:rsidRDefault="000441E3" w:rsidP="00DC43F2">
      <w:pPr>
        <w:pStyle w:val="FigureTableNoteSource"/>
      </w:pPr>
      <w:r w:rsidRPr="00945121">
        <w:rPr>
          <w:i/>
          <w:iCs/>
        </w:rPr>
        <w:t xml:space="preserve">Phytophthora melonis </w:t>
      </w:r>
      <w:r w:rsidRPr="00945121">
        <w:t xml:space="preserve">is a heterothallic species, therefore </w:t>
      </w:r>
      <w:r>
        <w:t>2</w:t>
      </w:r>
      <w:r w:rsidRPr="00945121">
        <w:t xml:space="preserve"> opposite mating types (A1 and A2) must be present in the same growing medium in order to produce oospores.</w:t>
      </w:r>
      <w:bookmarkEnd w:id="259"/>
    </w:p>
    <w:p w14:paraId="6E84B992" w14:textId="77777777" w:rsidR="000441E3" w:rsidRPr="00945121" w:rsidRDefault="000441E3" w:rsidP="00DC43F2">
      <w:r w:rsidRPr="00945121">
        <w:rPr>
          <w:i/>
        </w:rPr>
        <w:t>Phytophthora melonis</w:t>
      </w:r>
      <w:r w:rsidRPr="00945121">
        <w:t xml:space="preserve"> spreads through soil, irrigation water, rain splash or human-assisted movement </w:t>
      </w:r>
      <w:r>
        <w:rPr>
          <w:noProof/>
        </w:rPr>
        <w:t>(Erwin &amp; Ribeiro 1996; Judelson &amp; Blanco 2005; Zitter, Hopkins &amp; Thomas 1996)</w:t>
      </w:r>
      <w:r w:rsidRPr="00945121">
        <w:t xml:space="preserve">. Irrigation water and heavy rain facilitate rapid spreading of the pathogen among crop plants within and between fields </w:t>
      </w:r>
      <w:r>
        <w:rPr>
          <w:noProof/>
        </w:rPr>
        <w:t>(Lin &amp; Wu 1985)</w:t>
      </w:r>
      <w:r w:rsidRPr="00945121">
        <w:t>.</w:t>
      </w:r>
    </w:p>
    <w:p w14:paraId="74D009E0" w14:textId="77777777" w:rsidR="000441E3" w:rsidRDefault="000441E3" w:rsidP="00DC43F2">
      <w:r w:rsidRPr="00945121">
        <w:rPr>
          <w:i/>
          <w:iCs/>
        </w:rPr>
        <w:t>Phytophthora melonis</w:t>
      </w:r>
      <w:r w:rsidRPr="00945121">
        <w:t xml:space="preserve"> can infect any part of the host plant at any growth stage </w:t>
      </w:r>
      <w:r>
        <w:rPr>
          <w:noProof/>
        </w:rPr>
        <w:t>(Ho, Gallegly &amp; Hong 2007)</w:t>
      </w:r>
      <w:r w:rsidRPr="00945121">
        <w:t xml:space="preserve">. Infection occurs in wet conditions and usually begins at the stem collar of the host plant when water pooling around the stem allows the pathogen to invade the host tissue </w:t>
      </w:r>
      <w:r>
        <w:rPr>
          <w:noProof/>
        </w:rPr>
        <w:t>(Erwin &amp; Ribeiro 1996)</w:t>
      </w:r>
      <w:r w:rsidRPr="00945121">
        <w:t xml:space="preserve">. The stem becomes discoloured and softens, and the plant eventually collapses and dies </w:t>
      </w:r>
      <w:r>
        <w:rPr>
          <w:noProof/>
        </w:rPr>
        <w:t>(Erwin &amp; Ribeiro 1996; Ho, Gallegly &amp; Hong 2007)</w:t>
      </w:r>
      <w:r w:rsidRPr="00945121">
        <w:t xml:space="preserve">. In fruit, infection appears as dark green, water-soaked lesions and eventually develops into soft rot of the fruit. If the environment remains moist, white mycelial growth and powdery sporangia become visible on the fruit surface </w:t>
      </w:r>
      <w:r>
        <w:rPr>
          <w:noProof/>
        </w:rPr>
        <w:t>(Erwin &amp; Ribeiro 1996; Guharoy et al. 2006; Ristaino 2023; Zitter, Hopkins &amp; Thomas 1996)</w:t>
      </w:r>
      <w:r w:rsidRPr="00945121">
        <w:t>.</w:t>
      </w:r>
    </w:p>
    <w:p w14:paraId="6C17CFAE" w14:textId="77777777" w:rsidR="000441E3" w:rsidRPr="00945121" w:rsidRDefault="000441E3" w:rsidP="00DC43F2">
      <w:bookmarkStart w:id="260" w:name="_Hlk93591243"/>
      <w:r w:rsidRPr="00C77F75">
        <w:t xml:space="preserve">The risk scenario of biosecurity concern is </w:t>
      </w:r>
      <w:r>
        <w:t xml:space="preserve">that oriental melon and rockmelon fruit from Korea may be infected with </w:t>
      </w:r>
      <w:r w:rsidRPr="00945121">
        <w:rPr>
          <w:i/>
          <w:iCs/>
        </w:rPr>
        <w:t>P</w:t>
      </w:r>
      <w:r>
        <w:rPr>
          <w:i/>
          <w:iCs/>
        </w:rPr>
        <w:t>. </w:t>
      </w:r>
      <w:r w:rsidRPr="00945121">
        <w:rPr>
          <w:i/>
          <w:iCs/>
        </w:rPr>
        <w:t>melonis</w:t>
      </w:r>
      <w:r>
        <w:t>.</w:t>
      </w:r>
    </w:p>
    <w:bookmarkEnd w:id="260"/>
    <w:p w14:paraId="68874969" w14:textId="77777777" w:rsidR="000441E3" w:rsidRPr="00945121" w:rsidRDefault="000441E3" w:rsidP="00DC43F2">
      <w:pPr>
        <w:pStyle w:val="Heading4"/>
      </w:pPr>
      <w:r w:rsidRPr="00945121">
        <w:t>Likelihood of entry</w:t>
      </w:r>
    </w:p>
    <w:p w14:paraId="29181D15" w14:textId="77777777" w:rsidR="000441E3" w:rsidRPr="00945121" w:rsidRDefault="000441E3" w:rsidP="00DC43F2">
      <w:r w:rsidRPr="00945121">
        <w:t xml:space="preserve">The likelihood of entry is considered in </w:t>
      </w:r>
      <w:r>
        <w:t>2</w:t>
      </w:r>
      <w:r w:rsidRPr="00945121">
        <w:t xml:space="preserve"> parts: the likelihood of importation and the likelihood of distribution, which consider pre-border and post-border issues, respectively.</w:t>
      </w:r>
    </w:p>
    <w:p w14:paraId="1D20839A" w14:textId="77777777" w:rsidR="000441E3" w:rsidRPr="00945121" w:rsidRDefault="000441E3" w:rsidP="00DC43F2">
      <w:pPr>
        <w:keepNext/>
        <w:rPr>
          <w:rStyle w:val="Strong"/>
        </w:rPr>
      </w:pPr>
      <w:r w:rsidRPr="00945121">
        <w:rPr>
          <w:rStyle w:val="Strong"/>
        </w:rPr>
        <w:t>Likelihood of importation</w:t>
      </w:r>
    </w:p>
    <w:p w14:paraId="03655DAD" w14:textId="278FED6C" w:rsidR="000441E3" w:rsidRPr="00945121" w:rsidRDefault="000441E3" w:rsidP="00DC43F2">
      <w:r w:rsidRPr="00945121">
        <w:t xml:space="preserve">The likelihood that </w:t>
      </w:r>
      <w:r w:rsidRPr="00945121">
        <w:rPr>
          <w:i/>
          <w:iCs/>
        </w:rPr>
        <w:t xml:space="preserve">P. melonis </w:t>
      </w:r>
      <w:r w:rsidRPr="00945121">
        <w:t xml:space="preserve">will arrive in Australia in a viable state with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w:t>
      </w:r>
      <w:r w:rsidRPr="00945121">
        <w:rPr>
          <w:b/>
        </w:rPr>
        <w:t>Low</w:t>
      </w:r>
      <w:r w:rsidRPr="00945121">
        <w:t>.</w:t>
      </w:r>
    </w:p>
    <w:p w14:paraId="62C76833" w14:textId="77777777" w:rsidR="000441E3" w:rsidRPr="00945121" w:rsidRDefault="000441E3" w:rsidP="00DC43F2">
      <w:r w:rsidRPr="00945121">
        <w:t xml:space="preserve">The likelihood of importation is assessed as Low because, while </w:t>
      </w:r>
      <w:r w:rsidRPr="00945121">
        <w:rPr>
          <w:i/>
          <w:iCs/>
        </w:rPr>
        <w:t>P</w:t>
      </w:r>
      <w:r>
        <w:rPr>
          <w:i/>
          <w:iCs/>
        </w:rPr>
        <w:t>. </w:t>
      </w:r>
      <w:r w:rsidRPr="00945121">
        <w:rPr>
          <w:i/>
          <w:iCs/>
        </w:rPr>
        <w:t>melonis</w:t>
      </w:r>
      <w:r w:rsidRPr="00945121">
        <w:t xml:space="preserve"> is present in Korea on </w:t>
      </w:r>
      <w:r w:rsidRPr="00945121">
        <w:rPr>
          <w:i/>
          <w:iCs/>
        </w:rPr>
        <w:t>Cucumis melo</w:t>
      </w:r>
      <w:r w:rsidRPr="00945121">
        <w:t xml:space="preserve">, standard commercial production practices, such as soil treatment, cleaning and sanitization of the greenhouses, would greatly reduce the likelihood of melon fruit infected with </w:t>
      </w:r>
      <w:r w:rsidRPr="00945121">
        <w:rPr>
          <w:i/>
        </w:rPr>
        <w:t xml:space="preserve">P. melonis </w:t>
      </w:r>
      <w:r w:rsidRPr="00945121">
        <w:t xml:space="preserve">being exported to Australia. </w:t>
      </w:r>
      <w:r w:rsidRPr="00945121">
        <w:rPr>
          <w:rFonts w:eastAsia="Calibri" w:cs="Times New Roman"/>
        </w:rPr>
        <w:t>Symptoms on mature fruit are visible, and symptomatic fruit are unlikely to be harvested or</w:t>
      </w:r>
      <w:r w:rsidRPr="00945121">
        <w:t xml:space="preserve"> would likely be removed during standard commercial packing house practices. However, not all infected fruit may be removed. The pathogen could survive refrigerated storage and transport from Korea to Australia.</w:t>
      </w:r>
    </w:p>
    <w:p w14:paraId="16F548C4" w14:textId="77777777" w:rsidR="000441E3" w:rsidRPr="00945121" w:rsidRDefault="000441E3" w:rsidP="00DC43F2">
      <w:r w:rsidRPr="00945121">
        <w:t>The following information provides supporting evidence for this assessment.</w:t>
      </w:r>
    </w:p>
    <w:p w14:paraId="5AF551AE" w14:textId="77777777" w:rsidR="000441E3" w:rsidRPr="00945121" w:rsidRDefault="000441E3" w:rsidP="00DC43F2">
      <w:pPr>
        <w:keepNext/>
      </w:pPr>
      <w:r w:rsidRPr="00945121">
        <w:rPr>
          <w:i/>
          <w:iCs/>
        </w:rPr>
        <w:t>Phytophthora melonis</w:t>
      </w:r>
      <w:r w:rsidRPr="00945121">
        <w:t xml:space="preserve"> is known to be associated with melon fruit in Korea.</w:t>
      </w:r>
    </w:p>
    <w:p w14:paraId="104B6F2F" w14:textId="77777777" w:rsidR="000441E3" w:rsidRPr="00945121" w:rsidRDefault="000441E3" w:rsidP="00A2286B">
      <w:pPr>
        <w:pStyle w:val="ListBullet"/>
        <w:tabs>
          <w:tab w:val="clear" w:pos="397"/>
          <w:tab w:val="num" w:pos="567"/>
        </w:tabs>
        <w:jc w:val="both"/>
      </w:pPr>
      <w:r w:rsidRPr="00945121">
        <w:rPr>
          <w:i/>
        </w:rPr>
        <w:t>Phytophthora melonis</w:t>
      </w:r>
      <w:r w:rsidRPr="00945121">
        <w:t xml:space="preserve"> has been recorded infecting fruit of </w:t>
      </w:r>
      <w:r w:rsidRPr="00945121">
        <w:rPr>
          <w:i/>
          <w:iCs/>
        </w:rPr>
        <w:t>Cucumis</w:t>
      </w:r>
      <w:r>
        <w:rPr>
          <w:i/>
          <w:iCs/>
        </w:rPr>
        <w:t xml:space="preserve"> </w:t>
      </w:r>
      <w:r w:rsidRPr="00945121">
        <w:rPr>
          <w:i/>
          <w:iCs/>
        </w:rPr>
        <w:t>melo</w:t>
      </w:r>
      <w:r w:rsidRPr="00945121">
        <w:t xml:space="preserve"> in Korea </w:t>
      </w:r>
      <w:r>
        <w:rPr>
          <w:noProof/>
        </w:rPr>
        <w:t>(APQA 2019; Kim &amp; Koo 2009)</w:t>
      </w:r>
      <w:r w:rsidRPr="00945121">
        <w:t>.</w:t>
      </w:r>
    </w:p>
    <w:p w14:paraId="38F511ED" w14:textId="77777777" w:rsidR="000441E3" w:rsidRPr="00945121" w:rsidRDefault="000441E3" w:rsidP="00DC43F2">
      <w:pPr>
        <w:keepNext/>
      </w:pPr>
      <w:r w:rsidRPr="00945121">
        <w:t xml:space="preserve">Oriental melon and rockmelon fruit infected with </w:t>
      </w:r>
      <w:r w:rsidRPr="00945121">
        <w:rPr>
          <w:i/>
          <w:iCs/>
        </w:rPr>
        <w:t>P. melonis</w:t>
      </w:r>
      <w:r w:rsidRPr="00945121">
        <w:t xml:space="preserve"> are likely to be removed during standard commercial production and packing practices.</w:t>
      </w:r>
    </w:p>
    <w:p w14:paraId="2CBD7F40" w14:textId="77777777" w:rsidR="000441E3" w:rsidRPr="00945121" w:rsidRDefault="000441E3" w:rsidP="00A2286B">
      <w:pPr>
        <w:pStyle w:val="ListBullet"/>
        <w:tabs>
          <w:tab w:val="clear" w:pos="397"/>
          <w:tab w:val="num" w:pos="567"/>
        </w:tabs>
      </w:pPr>
      <w:r w:rsidRPr="00945121">
        <w:t xml:space="preserve">Standard production practices such as crop inspections, control of humidity, disinfecting tools, and annual cleaning and heat sanitising of the greenhouses reduce the likelihood of </w:t>
      </w:r>
      <w:r w:rsidRPr="00945121">
        <w:rPr>
          <w:i/>
          <w:iCs/>
        </w:rPr>
        <w:t xml:space="preserve">Phytophthora </w:t>
      </w:r>
      <w:r w:rsidRPr="00945121">
        <w:t xml:space="preserve">occurring on greenhouse-grown melon fruit </w:t>
      </w:r>
      <w:r>
        <w:rPr>
          <w:noProof/>
        </w:rPr>
        <w:t>(APQA 2018, 2021; NPQS 2007)</w:t>
      </w:r>
      <w:r w:rsidRPr="00945121">
        <w:t>.</w:t>
      </w:r>
    </w:p>
    <w:p w14:paraId="7CC77F08" w14:textId="77777777" w:rsidR="000441E3" w:rsidRPr="00945121" w:rsidRDefault="000441E3" w:rsidP="00A2286B">
      <w:pPr>
        <w:pStyle w:val="ListBullet"/>
        <w:tabs>
          <w:tab w:val="clear" w:pos="397"/>
          <w:tab w:val="num" w:pos="567"/>
        </w:tabs>
      </w:pPr>
      <w:r w:rsidRPr="00945121">
        <w:t xml:space="preserve">Standard commercial pest management practices used in Korean greenhouses, such as surveillance and monitoring programs with crop inspection </w:t>
      </w:r>
      <w:r>
        <w:rPr>
          <w:noProof/>
        </w:rPr>
        <w:t>(APQA 2021)</w:t>
      </w:r>
      <w:r w:rsidRPr="00945121">
        <w:t>, are likely to reduce incidence of this disease.</w:t>
      </w:r>
    </w:p>
    <w:p w14:paraId="0C614C5F" w14:textId="77777777" w:rsidR="000441E3" w:rsidRPr="00945121" w:rsidRDefault="000441E3" w:rsidP="00A2286B">
      <w:pPr>
        <w:pStyle w:val="ListBullet2"/>
      </w:pPr>
      <w:r w:rsidRPr="00945121">
        <w:t xml:space="preserve">Visible symptoms on plants include discolouration and softening of the stem which can eventually lead to the collapse and death of the plant </w:t>
      </w:r>
      <w:r>
        <w:rPr>
          <w:noProof/>
        </w:rPr>
        <w:t>(Erwin &amp; Ribeiro 1996; Ho, Gallegly &amp; Hong 2007)</w:t>
      </w:r>
      <w:r w:rsidRPr="00945121">
        <w:t>.</w:t>
      </w:r>
    </w:p>
    <w:p w14:paraId="0BBB92BC" w14:textId="77777777" w:rsidR="000441E3" w:rsidRPr="00945121" w:rsidRDefault="000441E3" w:rsidP="00A2286B">
      <w:pPr>
        <w:pStyle w:val="ListBullet2"/>
      </w:pPr>
      <w:r w:rsidRPr="00945121">
        <w:t xml:space="preserve">In fruit, infection generally appears as dark green, water-soaked lesions and eventually soft rot of the fruit. If the environment remains moist, white mycelial growth and powdery sporangia become visible on the fruit surface </w:t>
      </w:r>
      <w:r>
        <w:rPr>
          <w:noProof/>
        </w:rPr>
        <w:t>(Erwin &amp; Ribeiro 1996; Guharoy et al. 2006; Ristaino 2023; Zitter, Hopkins &amp; Thomas 1996)</w:t>
      </w:r>
      <w:r w:rsidRPr="00945121">
        <w:t>.</w:t>
      </w:r>
    </w:p>
    <w:p w14:paraId="35F8EEF2" w14:textId="77777777" w:rsidR="000441E3" w:rsidRPr="00945121" w:rsidRDefault="000441E3" w:rsidP="00A2286B">
      <w:pPr>
        <w:pStyle w:val="ListBullet"/>
        <w:tabs>
          <w:tab w:val="clear" w:pos="397"/>
          <w:tab w:val="num" w:pos="567"/>
        </w:tabs>
      </w:pPr>
      <w:r w:rsidRPr="00945121">
        <w:t xml:space="preserve">Any fruit showing visible signs of infection would be </w:t>
      </w:r>
      <w:r>
        <w:t xml:space="preserve">readily identified and </w:t>
      </w:r>
      <w:r w:rsidRPr="00945121">
        <w:t xml:space="preserve">excluded at harvest or during the packing house processes of quality inspection, sorting and grading </w:t>
      </w:r>
      <w:r>
        <w:rPr>
          <w:noProof/>
        </w:rPr>
        <w:t>(APQA 2018; NPQS 2007)</w:t>
      </w:r>
      <w:r w:rsidRPr="00945121">
        <w:t>.</w:t>
      </w:r>
    </w:p>
    <w:p w14:paraId="29F379AE" w14:textId="77777777" w:rsidR="000441E3" w:rsidRPr="00945121" w:rsidRDefault="000441E3" w:rsidP="00DC43F2">
      <w:pPr>
        <w:keepNext/>
      </w:pPr>
      <w:r w:rsidRPr="00945121">
        <w:t>The pathogen is unlikely to be present on the fruit surface, as there is no direct contact between the fruit and soil, and if spores or hyphae were present on the fruit surface they would likely be removed during processing.</w:t>
      </w:r>
    </w:p>
    <w:p w14:paraId="7C8FD1CA" w14:textId="77777777" w:rsidR="000441E3" w:rsidRPr="00945121" w:rsidRDefault="000441E3" w:rsidP="00A2286B">
      <w:pPr>
        <w:pStyle w:val="ListBullet"/>
        <w:tabs>
          <w:tab w:val="clear" w:pos="397"/>
          <w:tab w:val="num" w:pos="567"/>
        </w:tabs>
      </w:pPr>
      <w:r w:rsidRPr="00945121">
        <w:t xml:space="preserve">Rockmelons are grown on trellises, and the fruit do not touch the ground, whereas oriental melons are grown on the ground, with plastic sheeting used to prevent direct contact between fruit and the soil </w:t>
      </w:r>
      <w:r>
        <w:rPr>
          <w:noProof/>
        </w:rPr>
        <w:t>(APQA 2021)</w:t>
      </w:r>
      <w:r w:rsidRPr="00945121">
        <w:t xml:space="preserve">. This reduces the likelihood of </w:t>
      </w:r>
      <w:r w:rsidRPr="00945121">
        <w:rPr>
          <w:i/>
          <w:iCs/>
        </w:rPr>
        <w:t>Phytophthora</w:t>
      </w:r>
      <w:r w:rsidRPr="00945121">
        <w:t xml:space="preserve"> coming into contact with the fruit if the pathogen is present in the soil.</w:t>
      </w:r>
    </w:p>
    <w:p w14:paraId="34701A76" w14:textId="77777777" w:rsidR="000441E3" w:rsidRPr="00945121" w:rsidRDefault="000441E3" w:rsidP="00A2286B">
      <w:pPr>
        <w:pStyle w:val="ListBullet"/>
        <w:tabs>
          <w:tab w:val="clear" w:pos="397"/>
          <w:tab w:val="num" w:pos="567"/>
        </w:tabs>
      </w:pPr>
      <w:r w:rsidRPr="00945121">
        <w:t>However, the pathogen could come into contact with the fruit through contaminated water that has washed over exposed soil around infected plant stems.</w:t>
      </w:r>
    </w:p>
    <w:p w14:paraId="4BB3DFE2" w14:textId="77777777" w:rsidR="000441E3" w:rsidRPr="00945121" w:rsidRDefault="000441E3" w:rsidP="00A2286B">
      <w:pPr>
        <w:pStyle w:val="ListBullet"/>
        <w:tabs>
          <w:tab w:val="clear" w:pos="397"/>
          <w:tab w:val="num" w:pos="567"/>
        </w:tabs>
      </w:pPr>
      <w:r w:rsidRPr="00945121">
        <w:t>Spores situated externally on the fruit are likely to be removed during standard post-harvest procedures, which include washing or cleaning with a</w:t>
      </w:r>
      <w:r>
        <w:t xml:space="preserve"> pressurised</w:t>
      </w:r>
      <w:r w:rsidRPr="00945121">
        <w:t xml:space="preserve"> air gun </w:t>
      </w:r>
      <w:r>
        <w:rPr>
          <w:noProof/>
        </w:rPr>
        <w:t>(APQA 2021)</w:t>
      </w:r>
      <w:r w:rsidRPr="00945121">
        <w:t>.</w:t>
      </w:r>
    </w:p>
    <w:p w14:paraId="4EA0B1B9" w14:textId="77777777" w:rsidR="000441E3" w:rsidRPr="00945121" w:rsidRDefault="000441E3" w:rsidP="00DC43F2">
      <w:pPr>
        <w:keepNext/>
      </w:pPr>
      <w:r w:rsidRPr="00945121">
        <w:t>Some fruit may not exhibit symptoms at the time of harvest, and infected fruit could escape detection.</w:t>
      </w:r>
    </w:p>
    <w:p w14:paraId="05CEF122" w14:textId="77777777" w:rsidR="000441E3" w:rsidRPr="00945121" w:rsidRDefault="000441E3" w:rsidP="00A2286B">
      <w:pPr>
        <w:pStyle w:val="ListBullet"/>
        <w:tabs>
          <w:tab w:val="clear" w:pos="397"/>
          <w:tab w:val="num" w:pos="567"/>
        </w:tabs>
      </w:pPr>
      <w:r w:rsidRPr="00945121">
        <w:rPr>
          <w:i/>
          <w:iCs/>
        </w:rPr>
        <w:t>Phytophthora melonis</w:t>
      </w:r>
      <w:r w:rsidRPr="00945121">
        <w:t xml:space="preserve"> can infect a plant at any growth stage </w:t>
      </w:r>
      <w:r>
        <w:rPr>
          <w:noProof/>
        </w:rPr>
        <w:t>(Ho, Gallegly &amp; Hong 2007)</w:t>
      </w:r>
      <w:r w:rsidRPr="00945121">
        <w:t>. Therefore, mature fruit infected shortly before harvest may not show symptoms at harvest.</w:t>
      </w:r>
    </w:p>
    <w:p w14:paraId="6F05608B" w14:textId="77777777" w:rsidR="000441E3" w:rsidRPr="00945121" w:rsidRDefault="000441E3" w:rsidP="00A2286B">
      <w:pPr>
        <w:pStyle w:val="ListBullet"/>
        <w:tabs>
          <w:tab w:val="clear" w:pos="397"/>
          <w:tab w:val="num" w:pos="567"/>
        </w:tabs>
      </w:pPr>
      <w:r w:rsidRPr="00945121">
        <w:t xml:space="preserve">Some </w:t>
      </w:r>
      <w:r w:rsidRPr="00945121">
        <w:rPr>
          <w:i/>
          <w:iCs/>
        </w:rPr>
        <w:t>P. melonis</w:t>
      </w:r>
      <w:r w:rsidRPr="00945121">
        <w:t xml:space="preserve"> spores on the surface of harvested fruit may survive standard commercial packing house processes and remain with the fruit.</w:t>
      </w:r>
    </w:p>
    <w:p w14:paraId="3C55A15E" w14:textId="77777777" w:rsidR="000441E3" w:rsidRPr="00945121" w:rsidRDefault="000441E3" w:rsidP="00DC43F2">
      <w:r w:rsidRPr="00945121">
        <w:rPr>
          <w:i/>
        </w:rPr>
        <w:t>Phytophthora melonis</w:t>
      </w:r>
      <w:r w:rsidRPr="00945121">
        <w:t xml:space="preserve"> could survive post-harvest storage and transport from Korea to Australia.</w:t>
      </w:r>
    </w:p>
    <w:p w14:paraId="3C1C6A24" w14:textId="77777777" w:rsidR="000441E3" w:rsidRPr="00945121" w:rsidRDefault="000441E3" w:rsidP="00A2286B">
      <w:pPr>
        <w:pStyle w:val="ListBullet"/>
        <w:tabs>
          <w:tab w:val="clear" w:pos="397"/>
          <w:tab w:val="num" w:pos="567"/>
        </w:tabs>
      </w:pPr>
      <w:bookmarkStart w:id="261" w:name="_Hlk61943659"/>
      <w:r w:rsidRPr="00945121">
        <w:t xml:space="preserve">Melons are transported and stored under controlled conditions, with an average temperature of 4.5°C to 10°C and an average relative humidity of 90–95% for oriental melons, and at 10°C with an average relative humidity of 85–90% for rockmelons </w:t>
      </w:r>
      <w:r>
        <w:rPr>
          <w:noProof/>
        </w:rPr>
        <w:t>(APQA 2021)</w:t>
      </w:r>
      <w:r>
        <w:t>.</w:t>
      </w:r>
    </w:p>
    <w:bookmarkEnd w:id="261"/>
    <w:p w14:paraId="2920BC80" w14:textId="77777777" w:rsidR="000441E3" w:rsidRPr="00945121" w:rsidRDefault="000441E3" w:rsidP="00A2286B">
      <w:pPr>
        <w:pStyle w:val="ListBullet"/>
        <w:tabs>
          <w:tab w:val="clear" w:pos="397"/>
          <w:tab w:val="num" w:pos="567"/>
        </w:tabs>
      </w:pPr>
      <w:r w:rsidRPr="00945121">
        <w:t xml:space="preserve">The growth rate of </w:t>
      </w:r>
      <w:r w:rsidRPr="00945121">
        <w:rPr>
          <w:i/>
          <w:iCs/>
        </w:rPr>
        <w:t>P. melonis</w:t>
      </w:r>
      <w:r w:rsidRPr="00945121">
        <w:t xml:space="preserve"> slows at lower temperatures</w:t>
      </w:r>
      <w:r w:rsidRPr="00945121" w:rsidDel="00934DCC">
        <w:t xml:space="preserve"> </w:t>
      </w:r>
      <w:r>
        <w:rPr>
          <w:noProof/>
        </w:rPr>
        <w:t>(Mills, Förster &amp; Coffey 1991)</w:t>
      </w:r>
      <w:r w:rsidRPr="00945121">
        <w:t xml:space="preserve"> and it does not grow at temperatures below 9°C </w:t>
      </w:r>
      <w:r>
        <w:rPr>
          <w:noProof/>
        </w:rPr>
        <w:t>(Erwin &amp; Ribeiro 1996)</w:t>
      </w:r>
      <w:r w:rsidRPr="00945121">
        <w:t>. This suggests that the pathogen could survive during refrigerated storage and transport.</w:t>
      </w:r>
    </w:p>
    <w:p w14:paraId="67EC30AC" w14:textId="77777777" w:rsidR="000441E3" w:rsidRPr="00945121" w:rsidRDefault="000441E3" w:rsidP="00A2286B">
      <w:pPr>
        <w:pStyle w:val="ListBullet"/>
        <w:tabs>
          <w:tab w:val="clear" w:pos="397"/>
          <w:tab w:val="num" w:pos="567"/>
        </w:tabs>
      </w:pPr>
      <w:r>
        <w:rPr>
          <w:noProof/>
        </w:rPr>
        <w:t>Mills, Förster and Coffey (1991)</w:t>
      </w:r>
      <w:r w:rsidRPr="00945121">
        <w:t xml:space="preserve"> noted that </w:t>
      </w:r>
      <w:r w:rsidRPr="00945121">
        <w:rPr>
          <w:i/>
          <w:iCs/>
        </w:rPr>
        <w:t>P. melonis</w:t>
      </w:r>
      <w:r w:rsidRPr="00945121">
        <w:t xml:space="preserve"> isolates ‘did not survive long-term storage at 5°C’ but did not state the period of storage.</w:t>
      </w:r>
    </w:p>
    <w:p w14:paraId="6B141CD6" w14:textId="68D12A0D" w:rsidR="000441E3" w:rsidRPr="00945121" w:rsidRDefault="000441E3" w:rsidP="00DC43F2">
      <w:r w:rsidRPr="00945121">
        <w:t xml:space="preserve">For the reasons outlined, the likelihood </w:t>
      </w:r>
      <w:r>
        <w:t>that</w:t>
      </w:r>
      <w:r w:rsidRPr="00945121">
        <w:t xml:space="preserve"> </w:t>
      </w:r>
      <w:r w:rsidRPr="00945121">
        <w:rPr>
          <w:i/>
          <w:iCs/>
        </w:rPr>
        <w:t xml:space="preserve">P. melonis </w:t>
      </w:r>
      <w:r w:rsidRPr="006A6FC1">
        <w:t xml:space="preserve">will arrive in Australia in a viable state with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Low.</w:t>
      </w:r>
    </w:p>
    <w:p w14:paraId="7DA31C39" w14:textId="77777777" w:rsidR="000441E3" w:rsidRPr="00945121" w:rsidRDefault="000441E3" w:rsidP="00DC43F2">
      <w:pPr>
        <w:keepNext/>
        <w:rPr>
          <w:rStyle w:val="Strong"/>
        </w:rPr>
      </w:pPr>
      <w:r w:rsidRPr="00945121">
        <w:rPr>
          <w:rStyle w:val="Strong"/>
        </w:rPr>
        <w:t>Likelihood of distribution</w:t>
      </w:r>
    </w:p>
    <w:p w14:paraId="757EB8DB" w14:textId="4A2F0C2B" w:rsidR="000441E3" w:rsidRPr="00945121" w:rsidRDefault="000441E3" w:rsidP="00DC43F2">
      <w:r w:rsidRPr="00945121">
        <w:t xml:space="preserve">The likelihood that </w:t>
      </w:r>
      <w:r w:rsidRPr="00945121">
        <w:rPr>
          <w:i/>
          <w:iCs/>
        </w:rPr>
        <w:t xml:space="preserve">P. melonis </w:t>
      </w:r>
      <w:r w:rsidRPr="00945121">
        <w:t xml:space="preserve">will be distributed within Australia in a viable state as a result of processing, sale or disposal of </w:t>
      </w:r>
      <w:r w:rsidR="00D10793">
        <w:fldChar w:fldCharType="begin"/>
      </w:r>
      <w:r w:rsidR="00D10793">
        <w:instrText xml:space="preserve"> REF  commodity \* Lower  \* M</w:instrText>
      </w:r>
      <w:r w:rsidR="00D10793">
        <w:instrText xml:space="preserve">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subsequently transfer to a susceptible part of a host is assessed as: </w:t>
      </w:r>
      <w:r w:rsidRPr="00945121">
        <w:rPr>
          <w:b/>
        </w:rPr>
        <w:t>Very Low</w:t>
      </w:r>
      <w:r w:rsidRPr="00945121">
        <w:t>.</w:t>
      </w:r>
    </w:p>
    <w:p w14:paraId="19869708" w14:textId="77777777" w:rsidR="000441E3" w:rsidRPr="00945121" w:rsidRDefault="000441E3" w:rsidP="00DC43F2">
      <w:r w:rsidRPr="00945121">
        <w:t>The likelihood of distribution is assessed as Very Low because most melon waste will be disposed of in managed waste systems, though some might be discarded into the environment. Spores may be carried from the discarded fruit waste in moving water or by human</w:t>
      </w:r>
      <w:r>
        <w:t>-</w:t>
      </w:r>
      <w:r w:rsidRPr="00945121">
        <w:t xml:space="preserve">assisted movement. While known host plants of </w:t>
      </w:r>
      <w:r w:rsidRPr="00945121">
        <w:rPr>
          <w:i/>
          <w:iCs/>
        </w:rPr>
        <w:t>P. melonis</w:t>
      </w:r>
      <w:r w:rsidRPr="00945121">
        <w:t xml:space="preserve"> are present in Australia and it is possible there may also be unidentified hosts of </w:t>
      </w:r>
      <w:r w:rsidRPr="00945121">
        <w:rPr>
          <w:i/>
          <w:iCs/>
        </w:rPr>
        <w:t>P. melonis</w:t>
      </w:r>
      <w:r w:rsidRPr="00945121">
        <w:t xml:space="preserve"> present in Australia, it is unlikely that </w:t>
      </w:r>
      <w:r w:rsidRPr="00945121">
        <w:rPr>
          <w:i/>
          <w:iCs/>
        </w:rPr>
        <w:t>P. melonis</w:t>
      </w:r>
      <w:r w:rsidRPr="00945121">
        <w:t xml:space="preserve"> spores would reach any host plant before dying or encysting on an unsuitable surface.</w:t>
      </w:r>
    </w:p>
    <w:p w14:paraId="5B5CCFEB" w14:textId="77777777" w:rsidR="000441E3" w:rsidRPr="00945121" w:rsidRDefault="000441E3" w:rsidP="00DC43F2">
      <w:r w:rsidRPr="00945121">
        <w:t>The following information provides supporting evidence for this assessment.</w:t>
      </w:r>
    </w:p>
    <w:p w14:paraId="12A14530" w14:textId="77777777" w:rsidR="000441E3" w:rsidRPr="00945121" w:rsidRDefault="000441E3" w:rsidP="00DC43F2">
      <w:pPr>
        <w:keepNext/>
      </w:pPr>
      <w:r w:rsidRPr="00945121">
        <w:t xml:space="preserve">Melon fruit imported from Korea will likely be distributed throughout Australia for retail sale. Infected fruit showing symptoms of </w:t>
      </w:r>
      <w:r w:rsidRPr="00945121">
        <w:rPr>
          <w:i/>
          <w:iCs/>
        </w:rPr>
        <w:t>P. melonis</w:t>
      </w:r>
      <w:r w:rsidRPr="00945121">
        <w:t xml:space="preserve"> infection are likely to be removed from </w:t>
      </w:r>
      <w:bookmarkStart w:id="262" w:name="_Hlk57629066"/>
      <w:r w:rsidRPr="00945121">
        <w:t>distribution</w:t>
      </w:r>
      <w:bookmarkEnd w:id="262"/>
      <w:r w:rsidRPr="00945121">
        <w:t>, but some asymptomatic fruit, and fruit with mild symptoms, may be distributed and sold.</w:t>
      </w:r>
    </w:p>
    <w:p w14:paraId="4FE7FB9B" w14:textId="77777777" w:rsidR="000441E3" w:rsidRPr="00945121" w:rsidRDefault="000441E3" w:rsidP="00A2286B">
      <w:pPr>
        <w:pStyle w:val="ListBullet"/>
        <w:tabs>
          <w:tab w:val="clear" w:pos="397"/>
          <w:tab w:val="num" w:pos="567"/>
        </w:tabs>
      </w:pPr>
      <w:r w:rsidRPr="00945121">
        <w:t>Imported melon fruit will likely be distributed throughout Australia via the wholesale and retail trade for sale for human consumption. The major population centres are likely to receive most of the imported fruit.</w:t>
      </w:r>
    </w:p>
    <w:p w14:paraId="11AC59DB" w14:textId="77777777" w:rsidR="000441E3" w:rsidRPr="00945121" w:rsidRDefault="000441E3" w:rsidP="00A2286B">
      <w:pPr>
        <w:pStyle w:val="ListBullet"/>
        <w:tabs>
          <w:tab w:val="clear" w:pos="397"/>
          <w:tab w:val="num" w:pos="567"/>
        </w:tabs>
      </w:pPr>
      <w:r w:rsidRPr="00945121">
        <w:t xml:space="preserve">Packed melon fruit may not be processed or handled until they arrive at the retail points. Any fruit showing symptoms of </w:t>
      </w:r>
      <w:r w:rsidRPr="00945121">
        <w:rPr>
          <w:i/>
          <w:iCs/>
        </w:rPr>
        <w:t>P. melonis</w:t>
      </w:r>
      <w:r w:rsidRPr="00945121">
        <w:t xml:space="preserve"> infection at this point are likely to be removed from further distribution</w:t>
      </w:r>
      <w:r>
        <w:t xml:space="preserve"> and</w:t>
      </w:r>
      <w:r w:rsidRPr="00945121">
        <w:t xml:space="preserve"> discarded into managed waste systems. Commercial waste of imported melon fruit may also be generated prior to or during retail sale and discarded in the same way. Potential exposure to suitable host plants from waste discarded into managed waste systems is likely to be negligible.</w:t>
      </w:r>
    </w:p>
    <w:p w14:paraId="1BFFD34B" w14:textId="77777777" w:rsidR="000441E3" w:rsidRPr="00945121" w:rsidRDefault="000441E3" w:rsidP="00A2286B">
      <w:pPr>
        <w:pStyle w:val="ListBullet"/>
        <w:tabs>
          <w:tab w:val="clear" w:pos="397"/>
          <w:tab w:val="num" w:pos="567"/>
        </w:tabs>
      </w:pPr>
      <w:r w:rsidRPr="00945121">
        <w:t xml:space="preserve">However, some melon fruit infected with </w:t>
      </w:r>
      <w:r w:rsidRPr="00945121">
        <w:rPr>
          <w:i/>
          <w:iCs/>
        </w:rPr>
        <w:t>P. melonis</w:t>
      </w:r>
      <w:r w:rsidRPr="00945121">
        <w:t xml:space="preserve"> may not show symptoms and therefore may be sold to consumers.</w:t>
      </w:r>
    </w:p>
    <w:p w14:paraId="4059A895" w14:textId="77777777" w:rsidR="000441E3" w:rsidRPr="00945121" w:rsidRDefault="000441E3" w:rsidP="00DC43F2">
      <w:pPr>
        <w:keepNext/>
      </w:pPr>
      <w:r w:rsidRPr="00945121">
        <w:t xml:space="preserve">Some melon waste infected with </w:t>
      </w:r>
      <w:r w:rsidRPr="00945121">
        <w:rPr>
          <w:i/>
          <w:iCs/>
        </w:rPr>
        <w:t xml:space="preserve">P. melonis </w:t>
      </w:r>
      <w:r w:rsidRPr="00945121">
        <w:t>may be discarded into the environment near a suitable host.</w:t>
      </w:r>
    </w:p>
    <w:p w14:paraId="4AA528C8" w14:textId="77777777" w:rsidR="000441E3" w:rsidRPr="00945121" w:rsidRDefault="000441E3" w:rsidP="00A2286B">
      <w:pPr>
        <w:pStyle w:val="ListBullet"/>
        <w:tabs>
          <w:tab w:val="clear" w:pos="397"/>
          <w:tab w:val="num" w:pos="567"/>
        </w:tabs>
      </w:pPr>
      <w:r w:rsidRPr="00945121">
        <w:t>Melon fruit from Korea are intended for human consumption and most fruit, other than the rind and seeds of the fruit, will be consumed. Any fruit waste, including rind, seeds and rotten fruit, is likely to be discarded into managed waste systems. Potential exposure to suitable host plants from waste discarded in this way is likely to be negligible.</w:t>
      </w:r>
    </w:p>
    <w:p w14:paraId="3D1A5387" w14:textId="77777777" w:rsidR="000441E3" w:rsidRPr="00945121" w:rsidRDefault="000441E3" w:rsidP="00A2286B">
      <w:pPr>
        <w:pStyle w:val="ListBullet"/>
        <w:tabs>
          <w:tab w:val="clear" w:pos="397"/>
          <w:tab w:val="num" w:pos="567"/>
        </w:tabs>
      </w:pPr>
      <w:r w:rsidRPr="00945121">
        <w:t>However, individual consumers may discard small quantities of melon fruit waste in a variety of urban, rural and natural environments, including in domestic compost. Some of this waste could be discarded near suitable host plants, including household or wild host plants.</w:t>
      </w:r>
    </w:p>
    <w:p w14:paraId="360337D6" w14:textId="77777777" w:rsidR="000441E3" w:rsidRPr="00945121" w:rsidRDefault="000441E3" w:rsidP="00A2286B">
      <w:pPr>
        <w:pStyle w:val="ListBullet"/>
        <w:tabs>
          <w:tab w:val="clear" w:pos="397"/>
          <w:tab w:val="num" w:pos="567"/>
        </w:tabs>
      </w:pPr>
      <w:r w:rsidRPr="00945121">
        <w:t xml:space="preserve">Wild-growing populations of commercially grown cultivars of </w:t>
      </w:r>
      <w:r w:rsidRPr="00945121">
        <w:rPr>
          <w:i/>
          <w:iCs/>
        </w:rPr>
        <w:t>C. melo</w:t>
      </w:r>
      <w:r w:rsidRPr="00945121">
        <w:t xml:space="preserve"> sometimes occur around picnic areas </w:t>
      </w:r>
      <w:r>
        <w:rPr>
          <w:noProof/>
        </w:rPr>
        <w:t>(Telford et al. 2011)</w:t>
      </w:r>
      <w:r w:rsidRPr="00945121">
        <w:t>.</w:t>
      </w:r>
    </w:p>
    <w:p w14:paraId="3481E5C2" w14:textId="77777777" w:rsidR="000441E3" w:rsidRPr="00945121" w:rsidRDefault="000441E3" w:rsidP="00DC43F2">
      <w:pPr>
        <w:keepNext/>
      </w:pPr>
      <w:bookmarkStart w:id="263" w:name="_Hlk57630367"/>
      <w:r w:rsidRPr="00945121">
        <w:rPr>
          <w:i/>
        </w:rPr>
        <w:t>Phytophthora melonis</w:t>
      </w:r>
      <w:r w:rsidRPr="00945121">
        <w:t xml:space="preserve"> </w:t>
      </w:r>
      <w:bookmarkEnd w:id="263"/>
      <w:r w:rsidRPr="00945121">
        <w:t>is unlikely to survive on discarded fruit waste, but in certain conditions it may sporulate.</w:t>
      </w:r>
    </w:p>
    <w:p w14:paraId="76581538" w14:textId="77777777" w:rsidR="000441E3" w:rsidRPr="00945121" w:rsidRDefault="000441E3" w:rsidP="00A2286B">
      <w:pPr>
        <w:pStyle w:val="ListBullet"/>
        <w:tabs>
          <w:tab w:val="clear" w:pos="397"/>
          <w:tab w:val="num" w:pos="567"/>
        </w:tabs>
      </w:pPr>
      <w:r w:rsidRPr="00945121">
        <w:rPr>
          <w:i/>
          <w:iCs/>
        </w:rPr>
        <w:t>Phytophthora</w:t>
      </w:r>
      <w:r w:rsidRPr="00945121">
        <w:t xml:space="preserve"> does not survive for long on dead plant material, where it lacks nutrients to grow and is unable to compete with microorganisms that exploit damaged or decaying organic matter </w:t>
      </w:r>
      <w:r>
        <w:rPr>
          <w:noProof/>
        </w:rPr>
        <w:t>(Erwin &amp; Ribeiro 1996)</w:t>
      </w:r>
      <w:r w:rsidRPr="00945121">
        <w:t>.</w:t>
      </w:r>
    </w:p>
    <w:p w14:paraId="2C330C11" w14:textId="77777777" w:rsidR="000441E3" w:rsidRPr="00945121" w:rsidRDefault="000441E3" w:rsidP="00A2286B">
      <w:pPr>
        <w:pStyle w:val="ListBullet"/>
        <w:tabs>
          <w:tab w:val="clear" w:pos="397"/>
          <w:tab w:val="num" w:pos="567"/>
        </w:tabs>
      </w:pPr>
      <w:r w:rsidRPr="00945121">
        <w:t xml:space="preserve">However, in wet conditions, death of host material can induce sporulation, giving rise to zoospores that could allow the pathogen to move to new hosts </w:t>
      </w:r>
      <w:r>
        <w:rPr>
          <w:noProof/>
        </w:rPr>
        <w:t>(Erwin &amp; Ribeiro 1996; Judelson &amp; Blanco 2005)</w:t>
      </w:r>
      <w:r w:rsidRPr="00945121">
        <w:t>.</w:t>
      </w:r>
    </w:p>
    <w:p w14:paraId="3D62B26E" w14:textId="77777777" w:rsidR="000441E3" w:rsidRPr="00945121" w:rsidRDefault="000441E3" w:rsidP="00DC43F2">
      <w:pPr>
        <w:keepNext/>
      </w:pPr>
      <w:r w:rsidRPr="00945121">
        <w:t xml:space="preserve">However, spores are very unlikely to transfer successfully from discarded melon waste to a suitable host plant, as </w:t>
      </w:r>
      <w:r w:rsidRPr="00945121">
        <w:rPr>
          <w:i/>
          <w:iCs/>
        </w:rPr>
        <w:t>P. melonis</w:t>
      </w:r>
      <w:r w:rsidRPr="00945121">
        <w:t xml:space="preserve"> has a limited host range, and spores will generally not move far or survive for long in the environment.</w:t>
      </w:r>
    </w:p>
    <w:p w14:paraId="0E640007" w14:textId="77777777" w:rsidR="000441E3" w:rsidRPr="00945121" w:rsidRDefault="000441E3" w:rsidP="00A2286B">
      <w:pPr>
        <w:pStyle w:val="ListBullet"/>
        <w:tabs>
          <w:tab w:val="clear" w:pos="397"/>
          <w:tab w:val="num" w:pos="567"/>
        </w:tabs>
      </w:pPr>
      <w:r w:rsidRPr="00945121">
        <w:t xml:space="preserve">The known host range of </w:t>
      </w:r>
      <w:r w:rsidRPr="00945121">
        <w:rPr>
          <w:i/>
          <w:iCs/>
        </w:rPr>
        <w:t>P. melonis</w:t>
      </w:r>
      <w:r w:rsidRPr="00945121">
        <w:t xml:space="preserve"> is mainly restricted to Cucurbitaceae </w:t>
      </w:r>
      <w:r>
        <w:rPr>
          <w:noProof/>
        </w:rPr>
        <w:t>(Chehri et al. 2010; Ho, Gallegly &amp; Hong 2007)</w:t>
      </w:r>
      <w:r w:rsidRPr="00945121">
        <w:t>.</w:t>
      </w:r>
    </w:p>
    <w:p w14:paraId="2D61CCC2" w14:textId="77777777" w:rsidR="000441E3" w:rsidRPr="00945121" w:rsidRDefault="000441E3" w:rsidP="00A2286B">
      <w:pPr>
        <w:pStyle w:val="ListBullet"/>
        <w:tabs>
          <w:tab w:val="clear" w:pos="397"/>
          <w:tab w:val="num" w:pos="567"/>
        </w:tabs>
      </w:pPr>
      <w:r w:rsidRPr="00945121">
        <w:t xml:space="preserve">Outside Asia, </w:t>
      </w:r>
      <w:r w:rsidRPr="00945121">
        <w:rPr>
          <w:i/>
          <w:iCs/>
        </w:rPr>
        <w:t>P. melonis</w:t>
      </w:r>
      <w:r w:rsidRPr="00945121">
        <w:t xml:space="preserve"> has only been isolated from a small number of hosts, but these hosts represent a very diverse group of families </w:t>
      </w:r>
      <w:r>
        <w:rPr>
          <w:noProof/>
        </w:rPr>
        <w:t>(de Oliveira et al. 2016; Mirabolfathy et al. 2001; Scanu et al. 2015)</w:t>
      </w:r>
      <w:r w:rsidRPr="00945121">
        <w:t xml:space="preserve">, making it difficult to assess how many potential hosts may be present in Australia. However, records of </w:t>
      </w:r>
      <w:r w:rsidRPr="00945121">
        <w:rPr>
          <w:i/>
          <w:iCs/>
        </w:rPr>
        <w:t>P. melonis</w:t>
      </w:r>
      <w:r w:rsidRPr="00945121">
        <w:t xml:space="preserve"> on non-cucurbitaceous hosts are rare and isolated </w:t>
      </w:r>
      <w:r>
        <w:rPr>
          <w:noProof/>
        </w:rPr>
        <w:t>(de Oliveira et al. 2016; Scanu et al. 2015)</w:t>
      </w:r>
      <w:r w:rsidRPr="00945121">
        <w:t xml:space="preserve">, with the possible exception of pistachios in Iran where </w:t>
      </w:r>
      <w:r w:rsidRPr="00945121">
        <w:rPr>
          <w:i/>
          <w:iCs/>
        </w:rPr>
        <w:t>P. melonis</w:t>
      </w:r>
      <w:r w:rsidRPr="00945121">
        <w:t xml:space="preserve"> is one of the principal causes of pistachio gummosis </w:t>
      </w:r>
      <w:r>
        <w:rPr>
          <w:noProof/>
        </w:rPr>
        <w:t>(Mirabolfathy et al. 2001)</w:t>
      </w:r>
      <w:r w:rsidRPr="00945121">
        <w:t>.</w:t>
      </w:r>
    </w:p>
    <w:p w14:paraId="1BF8FB81" w14:textId="77777777" w:rsidR="000441E3" w:rsidRPr="00945121" w:rsidRDefault="000441E3" w:rsidP="00A2286B">
      <w:pPr>
        <w:pStyle w:val="ListBullet"/>
        <w:tabs>
          <w:tab w:val="clear" w:pos="397"/>
          <w:tab w:val="num" w:pos="567"/>
        </w:tabs>
      </w:pPr>
      <w:r w:rsidRPr="00945121">
        <w:rPr>
          <w:i/>
          <w:iCs/>
        </w:rPr>
        <w:t>Phytophthora</w:t>
      </w:r>
      <w:r w:rsidRPr="00945121">
        <w:t xml:space="preserve"> spores can be carried for long distances in flooded ground, water runoff or human</w:t>
      </w:r>
      <w:r>
        <w:t>-</w:t>
      </w:r>
      <w:r w:rsidRPr="00945121">
        <w:t>assisted</w:t>
      </w:r>
      <w:r>
        <w:t xml:space="preserve"> </w:t>
      </w:r>
      <w:r w:rsidRPr="00945121">
        <w:t xml:space="preserve">movement, or be dispersed short distances (up to 50cm) through active movement of zoospores </w:t>
      </w:r>
      <w:r>
        <w:rPr>
          <w:noProof/>
        </w:rPr>
        <w:t>(Erwin &amp; Ribeiro 1996; Lin &amp; Wu 1985)</w:t>
      </w:r>
      <w:r w:rsidRPr="00945121">
        <w:t>. These dispersal mechanisms could assist further movement from discarded waste towards suitable host plants.</w:t>
      </w:r>
    </w:p>
    <w:p w14:paraId="39D55337" w14:textId="77777777" w:rsidR="000441E3" w:rsidRPr="00945121" w:rsidRDefault="000441E3" w:rsidP="00A2286B">
      <w:pPr>
        <w:pStyle w:val="ListBullet"/>
        <w:tabs>
          <w:tab w:val="clear" w:pos="397"/>
          <w:tab w:val="num" w:pos="567"/>
        </w:tabs>
      </w:pPr>
      <w:r w:rsidRPr="00945121">
        <w:t xml:space="preserve">Soil- and water-borne zoospores are the primary means of dispersal in </w:t>
      </w:r>
      <w:r w:rsidRPr="00945121">
        <w:rPr>
          <w:i/>
          <w:iCs/>
        </w:rPr>
        <w:t>P. melonis</w:t>
      </w:r>
      <w:r w:rsidRPr="00945121">
        <w:t xml:space="preserve">. They have limited energy reserves and are vulnerable to desiccation and solar radiation, rarely surviving more than a few days </w:t>
      </w:r>
      <w:r>
        <w:rPr>
          <w:noProof/>
        </w:rPr>
        <w:t>(Judelson &amp; Blanco 2005)</w:t>
      </w:r>
      <w:r w:rsidRPr="00945121">
        <w:t>.</w:t>
      </w:r>
    </w:p>
    <w:p w14:paraId="47E6262B" w14:textId="77777777" w:rsidR="000441E3" w:rsidRPr="00945121" w:rsidRDefault="000441E3" w:rsidP="00A2286B">
      <w:pPr>
        <w:pStyle w:val="ListBullet"/>
        <w:tabs>
          <w:tab w:val="clear" w:pos="397"/>
          <w:tab w:val="num" w:pos="567"/>
        </w:tabs>
      </w:pPr>
      <w:r w:rsidRPr="00945121">
        <w:t>Zoospores can move autonomously towards plant roots, but permanently encyst on contact with non-host material, which they will be unable to colonise successfully.</w:t>
      </w:r>
    </w:p>
    <w:p w14:paraId="63531A82" w14:textId="77777777" w:rsidR="000441E3" w:rsidRPr="00945121" w:rsidRDefault="000441E3" w:rsidP="00A2286B">
      <w:pPr>
        <w:pStyle w:val="ListBullet2"/>
      </w:pPr>
      <w:r w:rsidRPr="00945121">
        <w:t>Zoospores can propel themselves through water or wet soil for up to 35</w:t>
      </w:r>
      <w:r w:rsidRPr="00945121">
        <w:softHyphen/>
        <w:t xml:space="preserve">–50cm, depending on the soil type. Chemical and electrical stimuli guide them towards plant tissue, but the range for unimpeded autonomous movement is limited, particularly through soil </w:t>
      </w:r>
      <w:r>
        <w:rPr>
          <w:noProof/>
        </w:rPr>
        <w:t>(Erwin &amp; Ribeiro 1996; Irwin, Cahill &amp; Drenth 1995; Judelson &amp; Blanco 2005)</w:t>
      </w:r>
      <w:r w:rsidRPr="00945121">
        <w:t>.</w:t>
      </w:r>
    </w:p>
    <w:p w14:paraId="062CD3BB" w14:textId="77777777" w:rsidR="000441E3" w:rsidRPr="00945121" w:rsidRDefault="000441E3" w:rsidP="00A2286B">
      <w:pPr>
        <w:pStyle w:val="ListBullet2"/>
      </w:pPr>
      <w:r w:rsidRPr="00945121">
        <w:t xml:space="preserve">Upon contacting a solid object, the zoospores adhere to the surface and lose their flagella, forming a cyst </w:t>
      </w:r>
      <w:r>
        <w:rPr>
          <w:noProof/>
        </w:rPr>
        <w:t>(Erwin &amp; Ribeiro 1996; Hardham 2007)</w:t>
      </w:r>
      <w:r w:rsidRPr="00945121">
        <w:t xml:space="preserve">. This means that, unless the soil is sufficiently porous, a zoospore is likely to encyst prematurely and will be unable to reach a susceptible part of a host </w:t>
      </w:r>
      <w:r>
        <w:rPr>
          <w:noProof/>
        </w:rPr>
        <w:t>(Erwin &amp; Ribeiro 1996)</w:t>
      </w:r>
      <w:r w:rsidRPr="00945121">
        <w:t>. This would end the life cycle of the pathogen.</w:t>
      </w:r>
    </w:p>
    <w:p w14:paraId="00C372FF" w14:textId="77777777" w:rsidR="000441E3" w:rsidRPr="00945121" w:rsidRDefault="000441E3" w:rsidP="00A2286B">
      <w:pPr>
        <w:pStyle w:val="ListBullet"/>
        <w:tabs>
          <w:tab w:val="clear" w:pos="397"/>
          <w:tab w:val="num" w:pos="567"/>
        </w:tabs>
      </w:pPr>
      <w:r w:rsidRPr="00945121">
        <w:t xml:space="preserve">While </w:t>
      </w:r>
      <w:r w:rsidRPr="00945121">
        <w:rPr>
          <w:i/>
          <w:iCs/>
        </w:rPr>
        <w:t>P. melonis</w:t>
      </w:r>
      <w:r w:rsidRPr="00945121">
        <w:t xml:space="preserve"> sporangia are generally retained on the hyphae and do not readily detach </w:t>
      </w:r>
      <w:r>
        <w:rPr>
          <w:noProof/>
        </w:rPr>
        <w:t>(Cooke et al. 2000; Erwin &amp; Ribeiro 1996; Ho, Lu &amp; Gong 1984)</w:t>
      </w:r>
      <w:r w:rsidRPr="00945121">
        <w:t>, in some circumstances, such as in heavy rain, the sporangia could conceivably be forcibly broken off and carried from the infected host material in moving water. However, it is not certain how likely this is to occur in the natural environment.</w:t>
      </w:r>
    </w:p>
    <w:p w14:paraId="651F4DBE" w14:textId="77777777" w:rsidR="000441E3" w:rsidRPr="00945121" w:rsidRDefault="000441E3" w:rsidP="00A2286B">
      <w:pPr>
        <w:pStyle w:val="ListBullet2"/>
      </w:pPr>
      <w:r w:rsidRPr="00945121">
        <w:t xml:space="preserve">In dispersal tests on inoculated cucumbers by </w:t>
      </w:r>
      <w:r>
        <w:rPr>
          <w:noProof/>
        </w:rPr>
        <w:t>Lin and Wu (1985)</w:t>
      </w:r>
      <w:r w:rsidRPr="00945121">
        <w:t>, sporangia were not detached by air currents in the field or laboratory, and none were detected in contaminated waste irrigation water in contact with diseased plants, but sporangia were recovered from water beneath infected cucumber fruit left in heavy rain for an hour.</w:t>
      </w:r>
    </w:p>
    <w:p w14:paraId="7CF65933" w14:textId="77777777" w:rsidR="000441E3" w:rsidRPr="00945121" w:rsidRDefault="000441E3" w:rsidP="00A2286B">
      <w:pPr>
        <w:pStyle w:val="ListBullet"/>
        <w:tabs>
          <w:tab w:val="clear" w:pos="397"/>
          <w:tab w:val="num" w:pos="567"/>
        </w:tabs>
      </w:pPr>
      <w:r w:rsidRPr="00945121">
        <w:t xml:space="preserve">Even in the event of mature sporangia becoming detached from the mycelium, it is unlikely that they would be carried within close proximity </w:t>
      </w:r>
      <w:r>
        <w:t>of</w:t>
      </w:r>
      <w:r w:rsidRPr="00945121">
        <w:t xml:space="preserve"> suitable host plants from discarded melon waste.</w:t>
      </w:r>
    </w:p>
    <w:p w14:paraId="11C8E367" w14:textId="17304570" w:rsidR="000441E3" w:rsidRPr="00945121" w:rsidRDefault="000441E3" w:rsidP="00DC43F2">
      <w:r w:rsidRPr="00945121">
        <w:t xml:space="preserve">For the reasons outlined, the likelihood </w:t>
      </w:r>
      <w:r>
        <w:t>that</w:t>
      </w:r>
      <w:r w:rsidRPr="00945121">
        <w:t xml:space="preserve"> </w:t>
      </w:r>
      <w:r w:rsidRPr="00945121">
        <w:rPr>
          <w:i/>
          <w:iCs/>
        </w:rPr>
        <w:t xml:space="preserve">P. melonis </w:t>
      </w:r>
      <w:r w:rsidRPr="00080593">
        <w:t>will be distributed within Australia in a viable state as a result of processing, sale or disposal of</w:t>
      </w:r>
      <w:r>
        <w:t xml:space="preserv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t>,</w:t>
      </w:r>
      <w:r w:rsidRPr="00945121">
        <w:t xml:space="preserve"> </w:t>
      </w:r>
      <w:r w:rsidRPr="00080593">
        <w:t xml:space="preserve">and subsequently transfer to a susceptible part of a host </w:t>
      </w:r>
      <w:r w:rsidRPr="00945121">
        <w:t>is assessed as Very Low.</w:t>
      </w:r>
    </w:p>
    <w:p w14:paraId="62C8B338" w14:textId="77777777" w:rsidR="000441E3" w:rsidRPr="00945121" w:rsidRDefault="000441E3" w:rsidP="00DC43F2">
      <w:pPr>
        <w:keepNext/>
        <w:rPr>
          <w:rStyle w:val="Strong"/>
        </w:rPr>
      </w:pPr>
      <w:r w:rsidRPr="00945121">
        <w:rPr>
          <w:rStyle w:val="Strong"/>
        </w:rPr>
        <w:t>Overall likelihood of entry</w:t>
      </w:r>
    </w:p>
    <w:p w14:paraId="48904C27" w14:textId="0EC57BF5" w:rsidR="000441E3" w:rsidRPr="00945121" w:rsidRDefault="000441E3" w:rsidP="00DC43F2">
      <w:r w:rsidRPr="00945121">
        <w:t xml:space="preserve">The overall likelihood of entry is determined by combining the likelihood of importation with the likelihood of distribution using the matrix of rules in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w:t>
      </w:r>
    </w:p>
    <w:p w14:paraId="62C641B8" w14:textId="00694CA8" w:rsidR="000441E3" w:rsidRPr="00945121" w:rsidRDefault="000441E3" w:rsidP="00DC43F2">
      <w:pPr>
        <w:rPr>
          <w:color w:val="000000" w:themeColor="text1"/>
        </w:rPr>
      </w:pPr>
      <w:r w:rsidRPr="00945121">
        <w:rPr>
          <w:color w:val="000000" w:themeColor="text1"/>
        </w:rPr>
        <w:t xml:space="preserve">The likelihood that </w:t>
      </w:r>
      <w:r w:rsidRPr="00945121">
        <w:rPr>
          <w:i/>
          <w:iCs/>
        </w:rPr>
        <w:t xml:space="preserve">P. melonis </w:t>
      </w:r>
      <w:r w:rsidRPr="00945121">
        <w:rPr>
          <w:color w:val="000000" w:themeColor="text1"/>
        </w:rPr>
        <w:t xml:space="preserve">will enter </w:t>
      </w:r>
      <w:r w:rsidRPr="00945121">
        <w:t>Australia</w:t>
      </w:r>
      <w:r w:rsidRPr="00945121">
        <w:rPr>
          <w:color w:val="000000" w:themeColor="text1"/>
        </w:rPr>
        <w:t xml:space="preserve"> as a result of </w:t>
      </w:r>
      <w:r w:rsidRPr="00945121">
        <w:t xml:space="preserve">trade in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be distributed in a viable state to a susceptible h</w:t>
      </w:r>
      <w:r w:rsidRPr="00945121">
        <w:rPr>
          <w:color w:val="000000" w:themeColor="text1"/>
        </w:rPr>
        <w:t xml:space="preserve">ost is assessed as: </w:t>
      </w:r>
      <w:r w:rsidRPr="00945121">
        <w:rPr>
          <w:b/>
        </w:rPr>
        <w:t>Very Low</w:t>
      </w:r>
      <w:r w:rsidRPr="00945121">
        <w:rPr>
          <w:color w:val="000000" w:themeColor="text1"/>
        </w:rPr>
        <w:t>.</w:t>
      </w:r>
    </w:p>
    <w:p w14:paraId="6AD4099B" w14:textId="77777777" w:rsidR="000441E3" w:rsidRPr="00945121" w:rsidRDefault="000441E3" w:rsidP="00DC43F2">
      <w:pPr>
        <w:pStyle w:val="Heading4"/>
      </w:pPr>
      <w:r w:rsidRPr="00945121">
        <w:t>Likelihood of establishment</w:t>
      </w:r>
    </w:p>
    <w:p w14:paraId="63817060" w14:textId="77777777" w:rsidR="000441E3" w:rsidRPr="00945121" w:rsidRDefault="000441E3" w:rsidP="00DC43F2">
      <w:pPr>
        <w:pStyle w:val="ListParagraph"/>
        <w:ind w:left="0"/>
      </w:pPr>
      <w:r w:rsidRPr="00945121">
        <w:t xml:space="preserve">The likelihood that </w:t>
      </w:r>
      <w:r w:rsidRPr="00945121">
        <w:rPr>
          <w:i/>
          <w:iCs/>
        </w:rPr>
        <w:t xml:space="preserve">P. melonis </w:t>
      </w:r>
      <w:r w:rsidRPr="00945121">
        <w:t xml:space="preserve">will establish within Australia based on a comparison of factors in the source and destination areas that affect pest survival and reproduction is assessed as: </w:t>
      </w:r>
      <w:r w:rsidRPr="00945121">
        <w:rPr>
          <w:b/>
        </w:rPr>
        <w:t>Moderate</w:t>
      </w:r>
      <w:r w:rsidRPr="00945121">
        <w:t>.</w:t>
      </w:r>
    </w:p>
    <w:p w14:paraId="77C0F075" w14:textId="77777777" w:rsidR="000441E3" w:rsidRPr="00945121" w:rsidRDefault="000441E3" w:rsidP="00DC43F2">
      <w:r w:rsidRPr="00945121">
        <w:t xml:space="preserve">The likelihood of establishment is assessed as Moderate because hosts are available in Australia, though populations of these host plants outside of commercial growing areas are often transient, and therefore could not support a permanent population of </w:t>
      </w:r>
      <w:r w:rsidRPr="00945121">
        <w:rPr>
          <w:i/>
          <w:iCs/>
        </w:rPr>
        <w:t>P. melonis</w:t>
      </w:r>
      <w:r w:rsidRPr="00945121">
        <w:t xml:space="preserve">. </w:t>
      </w:r>
      <w:r w:rsidRPr="00945121">
        <w:rPr>
          <w:i/>
        </w:rPr>
        <w:t>Phytophthora melonis</w:t>
      </w:r>
      <w:r w:rsidRPr="00945121">
        <w:t xml:space="preserve"> requires a warm, wet environment to establish. Suitable environments occur in tropical areas of Australia. </w:t>
      </w:r>
      <w:r w:rsidRPr="00945121">
        <w:rPr>
          <w:i/>
          <w:iCs/>
        </w:rPr>
        <w:t>Phytophthora melonis</w:t>
      </w:r>
      <w:r w:rsidRPr="00945121">
        <w:t xml:space="preserve"> is not self-fertile and under natural conditions</w:t>
      </w:r>
      <w:r w:rsidRPr="00945121">
        <w:rPr>
          <w:i/>
          <w:iCs/>
        </w:rPr>
        <w:t xml:space="preserve"> </w:t>
      </w:r>
      <w:r w:rsidRPr="00945121">
        <w:t xml:space="preserve">does not readily produce the desiccation-resistant oospores. Other structures and life stages of </w:t>
      </w:r>
      <w:r w:rsidRPr="00945121">
        <w:rPr>
          <w:i/>
          <w:iCs/>
        </w:rPr>
        <w:t>P. melonis</w:t>
      </w:r>
      <w:r w:rsidRPr="00945121">
        <w:t xml:space="preserve"> are highly vulnerable to desiccation and antagonistic microorganisms.</w:t>
      </w:r>
    </w:p>
    <w:p w14:paraId="3FD5B3B0" w14:textId="77777777" w:rsidR="000441E3" w:rsidRPr="00945121" w:rsidRDefault="000441E3" w:rsidP="00DC43F2">
      <w:pPr>
        <w:pStyle w:val="ListParagraph"/>
        <w:ind w:left="0"/>
      </w:pPr>
      <w:r w:rsidRPr="00945121">
        <w:t>The following information provides supporting evidence for this assessment.</w:t>
      </w:r>
    </w:p>
    <w:p w14:paraId="045B3218" w14:textId="77777777" w:rsidR="000441E3" w:rsidRPr="00945121" w:rsidRDefault="000441E3" w:rsidP="00DC43F2">
      <w:pPr>
        <w:keepNext/>
      </w:pPr>
      <w:r w:rsidRPr="00945121">
        <w:t xml:space="preserve">Host plants are present in the Australian environment which could sustain a population of </w:t>
      </w:r>
      <w:r w:rsidRPr="00945121">
        <w:rPr>
          <w:i/>
        </w:rPr>
        <w:t>P. melonis</w:t>
      </w:r>
      <w:r w:rsidRPr="00945121">
        <w:t xml:space="preserve">. However, these host plants are often transient outside of commercial growing areas and thus unlikely to support a permanent population of </w:t>
      </w:r>
      <w:r w:rsidRPr="00945121">
        <w:rPr>
          <w:i/>
        </w:rPr>
        <w:t>P. melonis</w:t>
      </w:r>
      <w:r w:rsidRPr="00945121">
        <w:rPr>
          <w:iCs/>
        </w:rPr>
        <w:t>.</w:t>
      </w:r>
    </w:p>
    <w:p w14:paraId="399D7D50" w14:textId="77777777" w:rsidR="000441E3" w:rsidRPr="00945121" w:rsidRDefault="000441E3" w:rsidP="00A2286B">
      <w:pPr>
        <w:pStyle w:val="ListBullet"/>
        <w:tabs>
          <w:tab w:val="clear" w:pos="397"/>
          <w:tab w:val="num" w:pos="567"/>
        </w:tabs>
      </w:pPr>
      <w:r w:rsidRPr="00945121">
        <w:t xml:space="preserve">The known host range of </w:t>
      </w:r>
      <w:r w:rsidRPr="00945121">
        <w:rPr>
          <w:i/>
          <w:iCs/>
        </w:rPr>
        <w:t>P. melonis</w:t>
      </w:r>
      <w:r w:rsidRPr="00945121">
        <w:t xml:space="preserve"> is mainly restricted to Cucurbitaceae </w:t>
      </w:r>
      <w:r>
        <w:rPr>
          <w:noProof/>
        </w:rPr>
        <w:t>(Chehri et al. 2010; Ho, Gallegly &amp; Hong 2007)</w:t>
      </w:r>
      <w:r w:rsidRPr="00945121">
        <w:t>. These host plants are present in commercial plantings, home gardens and natural environments in Australia.</w:t>
      </w:r>
    </w:p>
    <w:p w14:paraId="69DD418C" w14:textId="77777777" w:rsidR="000441E3" w:rsidRPr="00945121" w:rsidRDefault="000441E3" w:rsidP="00A2286B">
      <w:pPr>
        <w:pStyle w:val="ListBullet"/>
        <w:tabs>
          <w:tab w:val="clear" w:pos="397"/>
          <w:tab w:val="num" w:pos="567"/>
        </w:tabs>
      </w:pPr>
      <w:r w:rsidRPr="00945121">
        <w:t xml:space="preserve">Melons are commercially produced in every mainland state of Australia, with the majority of </w:t>
      </w:r>
      <w:r w:rsidRPr="00945121">
        <w:rPr>
          <w:i/>
          <w:iCs/>
        </w:rPr>
        <w:t>C. melo</w:t>
      </w:r>
      <w:r w:rsidRPr="00945121">
        <w:t xml:space="preserve"> production occurring in Queensland and New South Wales </w:t>
      </w:r>
      <w:r>
        <w:rPr>
          <w:noProof/>
        </w:rPr>
        <w:t>(Horticulture Innovation Australia 2022a)</w:t>
      </w:r>
      <w:r w:rsidRPr="00945121">
        <w:t>.</w:t>
      </w:r>
    </w:p>
    <w:p w14:paraId="68288FBE" w14:textId="5FD3A4C8" w:rsidR="000441E3" w:rsidRPr="00945121" w:rsidRDefault="000441E3" w:rsidP="00A2286B">
      <w:pPr>
        <w:pStyle w:val="ListBullet"/>
        <w:tabs>
          <w:tab w:val="clear" w:pos="397"/>
          <w:tab w:val="num" w:pos="567"/>
        </w:tabs>
      </w:pPr>
      <w:r w:rsidRPr="00945121">
        <w:t xml:space="preserve">Endemic </w:t>
      </w:r>
      <w:r w:rsidRPr="00945121">
        <w:rPr>
          <w:i/>
          <w:iCs/>
        </w:rPr>
        <w:t>Cucumis</w:t>
      </w:r>
      <w:r w:rsidRPr="00945121">
        <w:t xml:space="preserve"> and </w:t>
      </w:r>
      <w:r w:rsidRPr="00945121">
        <w:rPr>
          <w:i/>
          <w:iCs/>
        </w:rPr>
        <w:t>Trichosanthes</w:t>
      </w:r>
      <w:r w:rsidRPr="00945121">
        <w:t xml:space="preserve"> species occur in Australia </w:t>
      </w:r>
      <w:r>
        <w:rPr>
          <w:noProof/>
        </w:rPr>
        <w:t>(CSIRO 20</w:t>
      </w:r>
      <w:r w:rsidR="00C42A15">
        <w:rPr>
          <w:noProof/>
        </w:rPr>
        <w:t>2</w:t>
      </w:r>
      <w:r>
        <w:rPr>
          <w:noProof/>
        </w:rPr>
        <w:t>0; Telford et al. 2011)</w:t>
      </w:r>
      <w:r w:rsidRPr="00945121">
        <w:t xml:space="preserve"> which are potential hosts of </w:t>
      </w:r>
      <w:r w:rsidRPr="00945121">
        <w:rPr>
          <w:i/>
          <w:iCs/>
        </w:rPr>
        <w:t>P. melonis</w:t>
      </w:r>
      <w:r w:rsidRPr="00945121">
        <w:t xml:space="preserve">, as members of these genera are known hosts in other countries. Other cucurbit species such as </w:t>
      </w:r>
      <w:r w:rsidRPr="00945121">
        <w:rPr>
          <w:i/>
          <w:iCs/>
        </w:rPr>
        <w:t>Citrullus lanatus</w:t>
      </w:r>
      <w:r w:rsidRPr="00945121">
        <w:t xml:space="preserve"> (wild watermelon variant) and </w:t>
      </w:r>
      <w:r w:rsidRPr="00945121">
        <w:rPr>
          <w:i/>
          <w:iCs/>
        </w:rPr>
        <w:t>Cucumis myriocarpus</w:t>
      </w:r>
      <w:r w:rsidRPr="00945121">
        <w:t xml:space="preserve"> (paddy melon) are common and widespread weeds throughout Australia </w:t>
      </w:r>
      <w:r>
        <w:rPr>
          <w:noProof/>
        </w:rPr>
        <w:t>(ALA 2023; DEEDI 2016)</w:t>
      </w:r>
      <w:r w:rsidRPr="00945121">
        <w:t>.</w:t>
      </w:r>
    </w:p>
    <w:p w14:paraId="771F5DD6" w14:textId="77777777" w:rsidR="000441E3" w:rsidRPr="00945121" w:rsidRDefault="000441E3" w:rsidP="00A2286B">
      <w:pPr>
        <w:pStyle w:val="ListBullet"/>
        <w:tabs>
          <w:tab w:val="clear" w:pos="397"/>
          <w:tab w:val="num" w:pos="567"/>
        </w:tabs>
      </w:pPr>
      <w:r w:rsidRPr="00945121">
        <w:t xml:space="preserve">Naturalised or endemic populations of </w:t>
      </w:r>
      <w:r w:rsidRPr="00945121">
        <w:rPr>
          <w:i/>
          <w:iCs/>
        </w:rPr>
        <w:t>C. melo</w:t>
      </w:r>
      <w:r w:rsidRPr="00945121">
        <w:t xml:space="preserve"> subsp. </w:t>
      </w:r>
      <w:r w:rsidRPr="00945121">
        <w:rPr>
          <w:i/>
          <w:iCs/>
        </w:rPr>
        <w:t>agrestis</w:t>
      </w:r>
      <w:r w:rsidRPr="00945121">
        <w:t xml:space="preserve"> occur throughout tropical and subtropical Australia in a variety of habitats </w:t>
      </w:r>
      <w:r>
        <w:rPr>
          <w:noProof/>
        </w:rPr>
        <w:t>(ALA 2023; Telford et al. 2011)</w:t>
      </w:r>
      <w:r w:rsidRPr="00945121">
        <w:t xml:space="preserve">. It is unknown whether this subspecies is susceptible to </w:t>
      </w:r>
      <w:r w:rsidRPr="00945121">
        <w:rPr>
          <w:i/>
          <w:iCs/>
        </w:rPr>
        <w:t>P. melonis</w:t>
      </w:r>
      <w:r w:rsidRPr="00945121">
        <w:t>.</w:t>
      </w:r>
    </w:p>
    <w:p w14:paraId="095FD794" w14:textId="77777777" w:rsidR="000441E3" w:rsidRPr="00945121" w:rsidRDefault="000441E3" w:rsidP="00A2286B">
      <w:pPr>
        <w:pStyle w:val="ListBullet"/>
        <w:tabs>
          <w:tab w:val="clear" w:pos="397"/>
          <w:tab w:val="num" w:pos="567"/>
        </w:tabs>
      </w:pPr>
      <w:r w:rsidRPr="00945121">
        <w:t xml:space="preserve">Host plants grown in domestic gardens or wild melon plants arising from discarded waste, such as those that occur around picnic areas, are unlikely to be available for longer than a single growing season </w:t>
      </w:r>
      <w:r>
        <w:rPr>
          <w:noProof/>
        </w:rPr>
        <w:t>(Telford et al. 2011)</w:t>
      </w:r>
      <w:r w:rsidRPr="00945121">
        <w:t xml:space="preserve">. Therefore, these host populations could not support a permanent population of </w:t>
      </w:r>
      <w:r w:rsidRPr="00945121">
        <w:rPr>
          <w:i/>
          <w:iCs/>
        </w:rPr>
        <w:t>P. melonis</w:t>
      </w:r>
      <w:r w:rsidRPr="00945121">
        <w:t>.</w:t>
      </w:r>
    </w:p>
    <w:p w14:paraId="3CDDED8E" w14:textId="77777777" w:rsidR="000441E3" w:rsidRPr="00945121" w:rsidRDefault="000441E3" w:rsidP="00DC43F2">
      <w:pPr>
        <w:keepNext/>
      </w:pPr>
      <w:r w:rsidRPr="00945121">
        <w:t xml:space="preserve">Establishment of </w:t>
      </w:r>
      <w:r w:rsidRPr="00945121">
        <w:rPr>
          <w:i/>
          <w:iCs/>
        </w:rPr>
        <w:t>P. melonis</w:t>
      </w:r>
      <w:r w:rsidRPr="00945121">
        <w:t xml:space="preserve"> in Australia would be limited to areas with suitably warm and wet climatic conditions.</w:t>
      </w:r>
    </w:p>
    <w:p w14:paraId="28EF418B" w14:textId="77777777" w:rsidR="000441E3" w:rsidRPr="00945121" w:rsidRDefault="000441E3" w:rsidP="00A2286B">
      <w:pPr>
        <w:pStyle w:val="ListBullet"/>
        <w:tabs>
          <w:tab w:val="clear" w:pos="397"/>
          <w:tab w:val="num" w:pos="567"/>
        </w:tabs>
      </w:pPr>
      <w:r w:rsidRPr="00945121">
        <w:rPr>
          <w:i/>
          <w:iCs/>
        </w:rPr>
        <w:t>Phytophthora melonis</w:t>
      </w:r>
      <w:r w:rsidRPr="00945121">
        <w:t xml:space="preserve"> requires warm temperatures and high humidity for disease development </w:t>
      </w:r>
      <w:r>
        <w:rPr>
          <w:noProof/>
        </w:rPr>
        <w:t>(Lin &amp; Wu 1985)</w:t>
      </w:r>
      <w:r w:rsidRPr="00945121">
        <w:t>. These conditions occur in tropical regions in Australia.</w:t>
      </w:r>
    </w:p>
    <w:p w14:paraId="7DB24CFB" w14:textId="77777777" w:rsidR="000441E3" w:rsidRPr="00945121" w:rsidRDefault="000441E3" w:rsidP="00A2286B">
      <w:pPr>
        <w:pStyle w:val="ListBullet2"/>
      </w:pPr>
      <w:r w:rsidRPr="00945121">
        <w:t xml:space="preserve">Optimum growth occurs at 28°C to 32°C, with a minimum growth temperature of 9°C and a maximum of 37°C </w:t>
      </w:r>
      <w:r>
        <w:rPr>
          <w:noProof/>
        </w:rPr>
        <w:t>(Erwin &amp; Ribeiro 1996; Ristaino 2023)</w:t>
      </w:r>
      <w:r w:rsidRPr="00945121">
        <w:t>.</w:t>
      </w:r>
    </w:p>
    <w:p w14:paraId="3C403112" w14:textId="77777777" w:rsidR="000441E3" w:rsidRPr="00945121" w:rsidRDefault="000441E3" w:rsidP="00A2286B">
      <w:pPr>
        <w:pStyle w:val="ListBullet2"/>
      </w:pPr>
      <w:r w:rsidRPr="00945121">
        <w:t xml:space="preserve">Infection is often initiated soon after heavy rain and the disease progresses under moist conditions </w:t>
      </w:r>
      <w:r>
        <w:rPr>
          <w:noProof/>
        </w:rPr>
        <w:t>(Erwin &amp; Ribeiro 1996)</w:t>
      </w:r>
      <w:r w:rsidRPr="00945121">
        <w:t>.</w:t>
      </w:r>
    </w:p>
    <w:p w14:paraId="05A74AFF" w14:textId="77777777" w:rsidR="000441E3" w:rsidRPr="00945121" w:rsidRDefault="000441E3" w:rsidP="00A2286B">
      <w:pPr>
        <w:pStyle w:val="ListBullet"/>
        <w:tabs>
          <w:tab w:val="clear" w:pos="397"/>
          <w:tab w:val="num" w:pos="567"/>
        </w:tabs>
      </w:pPr>
      <w:r w:rsidRPr="00945121">
        <w:t xml:space="preserve">Native and naturalised cucurbitaceous populations occur in Australia, mainly in tropical areas </w:t>
      </w:r>
      <w:r>
        <w:rPr>
          <w:noProof/>
        </w:rPr>
        <w:t>(Telford et al. 2011)</w:t>
      </w:r>
      <w:r w:rsidRPr="00945121">
        <w:t xml:space="preserve">. Areas where these populations occur are likely to have suitably warm and wet climatic conditions for </w:t>
      </w:r>
      <w:r w:rsidRPr="00945121">
        <w:rPr>
          <w:i/>
          <w:iCs/>
        </w:rPr>
        <w:t>P. melonis</w:t>
      </w:r>
      <w:r w:rsidRPr="00945121">
        <w:t xml:space="preserve"> to establish.</w:t>
      </w:r>
    </w:p>
    <w:p w14:paraId="7DF4C8BD" w14:textId="77777777" w:rsidR="000441E3" w:rsidRPr="00945121" w:rsidRDefault="000441E3" w:rsidP="00A2286B">
      <w:pPr>
        <w:pStyle w:val="ListBullet"/>
        <w:tabs>
          <w:tab w:val="clear" w:pos="397"/>
          <w:tab w:val="num" w:pos="567"/>
        </w:tabs>
      </w:pPr>
      <w:r w:rsidRPr="00945121">
        <w:t xml:space="preserve">Soil moisture is also an important factor affecting the survival of the pathogen. In a study by </w:t>
      </w:r>
      <w:r>
        <w:rPr>
          <w:noProof/>
        </w:rPr>
        <w:t>Lin and Wu (1985)</w:t>
      </w:r>
      <w:r w:rsidRPr="00945121">
        <w:t xml:space="preserve">, the pathogen was not detected in flooded soil (30% water content) 4 weeks after inoculation, possibly due to the paucity of oxygen. In soils with 20% water content, it persisted for 5 weeks, and in soil with 6% water content for up to 20 weeks </w:t>
      </w:r>
      <w:r>
        <w:rPr>
          <w:noProof/>
        </w:rPr>
        <w:t>(Lin &amp; Wu 1985)</w:t>
      </w:r>
      <w:r w:rsidRPr="00945121">
        <w:t>.</w:t>
      </w:r>
    </w:p>
    <w:p w14:paraId="32C5EC07" w14:textId="77777777" w:rsidR="000441E3" w:rsidRPr="00945121" w:rsidRDefault="000441E3" w:rsidP="00DC43F2">
      <w:pPr>
        <w:keepNext/>
      </w:pPr>
      <w:r w:rsidRPr="00945121">
        <w:t xml:space="preserve">Active stages of </w:t>
      </w:r>
      <w:r w:rsidRPr="00945121">
        <w:rPr>
          <w:i/>
        </w:rPr>
        <w:t xml:space="preserve">Phytophthora </w:t>
      </w:r>
      <w:r w:rsidRPr="00945121">
        <w:t xml:space="preserve">are vulnerable to the environment outside host plant tissue and to antagonistic microorganisms. Desiccation-resistant oospores are more robust and longer-lived, but are unlikely to be produced by </w:t>
      </w:r>
      <w:r w:rsidRPr="00945121">
        <w:rPr>
          <w:i/>
          <w:iCs/>
        </w:rPr>
        <w:t>P. melonis</w:t>
      </w:r>
      <w:r w:rsidRPr="00945121">
        <w:t xml:space="preserve"> under natural conditions.</w:t>
      </w:r>
    </w:p>
    <w:p w14:paraId="6DFC9BA3" w14:textId="77777777" w:rsidR="000441E3" w:rsidRPr="00945121" w:rsidRDefault="000441E3" w:rsidP="00A2286B">
      <w:pPr>
        <w:pStyle w:val="ListBullet"/>
        <w:tabs>
          <w:tab w:val="clear" w:pos="397"/>
          <w:tab w:val="num" w:pos="567"/>
        </w:tabs>
      </w:pPr>
      <w:r w:rsidRPr="00945121">
        <w:rPr>
          <w:i/>
          <w:iCs/>
        </w:rPr>
        <w:t>Phytophthora</w:t>
      </w:r>
      <w:r w:rsidRPr="00945121">
        <w:t xml:space="preserve"> zoospores and sporangia are short-lived and vulnerable to desiccation and solar radiation </w:t>
      </w:r>
      <w:r>
        <w:rPr>
          <w:noProof/>
        </w:rPr>
        <w:t>(Judelson &amp; Blanco 2005)</w:t>
      </w:r>
      <w:r w:rsidRPr="00945121">
        <w:t>.</w:t>
      </w:r>
    </w:p>
    <w:p w14:paraId="0EEBA6EB" w14:textId="77777777" w:rsidR="000441E3" w:rsidRPr="00945121" w:rsidRDefault="000441E3" w:rsidP="00A2286B">
      <w:pPr>
        <w:pStyle w:val="ListBullet"/>
        <w:tabs>
          <w:tab w:val="clear" w:pos="397"/>
          <w:tab w:val="num" w:pos="567"/>
        </w:tabs>
      </w:pPr>
      <w:r w:rsidRPr="00945121">
        <w:t xml:space="preserve">Oospores are longer-lived than zoospores, but are produced uncommonly in nature </w:t>
      </w:r>
      <w:r>
        <w:rPr>
          <w:noProof/>
        </w:rPr>
        <w:t>(Abad et al. 2023)</w:t>
      </w:r>
      <w:r w:rsidRPr="00945121">
        <w:t xml:space="preserve">. For heterothallic species such as </w:t>
      </w:r>
      <w:r w:rsidRPr="00945121">
        <w:rPr>
          <w:i/>
          <w:iCs/>
        </w:rPr>
        <w:t>P.</w:t>
      </w:r>
      <w:r>
        <w:rPr>
          <w:i/>
          <w:iCs/>
        </w:rPr>
        <w:t> </w:t>
      </w:r>
      <w:r w:rsidRPr="00945121">
        <w:rPr>
          <w:i/>
          <w:iCs/>
        </w:rPr>
        <w:t>melonis</w:t>
      </w:r>
      <w:r w:rsidRPr="00945121">
        <w:t xml:space="preserve">, hyphae of 2 opposite mating types must be present on the same growing medium for oospores to be produced </w:t>
      </w:r>
      <w:r>
        <w:rPr>
          <w:noProof/>
        </w:rPr>
        <w:t>(Erwin &amp; Ribeiro 1996; Judelson &amp; Blanco 2005)</w:t>
      </w:r>
      <w:r w:rsidRPr="00945121">
        <w:t>.</w:t>
      </w:r>
    </w:p>
    <w:p w14:paraId="016F2BAA" w14:textId="77777777" w:rsidR="000441E3" w:rsidRPr="00945121" w:rsidRDefault="000441E3" w:rsidP="00A2286B">
      <w:pPr>
        <w:pStyle w:val="ListBullet"/>
        <w:tabs>
          <w:tab w:val="clear" w:pos="397"/>
          <w:tab w:val="num" w:pos="567"/>
        </w:tabs>
      </w:pPr>
      <w:r w:rsidRPr="00945121">
        <w:rPr>
          <w:i/>
          <w:iCs/>
        </w:rPr>
        <w:t>Phytophthora</w:t>
      </w:r>
      <w:r w:rsidRPr="00945121">
        <w:t xml:space="preserve"> is highly vulnerable to antagonistic microorganisms, which can proliferate more rapidly and suppress growth directly and indirectly through parasitism, production of antibiotic substances, and competition </w:t>
      </w:r>
      <w:r>
        <w:rPr>
          <w:noProof/>
        </w:rPr>
        <w:t>(Drenth &amp; Sendall 2001; Erwin &amp; Ribeiro 1996)</w:t>
      </w:r>
      <w:r w:rsidRPr="00945121">
        <w:t>.</w:t>
      </w:r>
    </w:p>
    <w:p w14:paraId="20EAC544" w14:textId="77777777" w:rsidR="000441E3" w:rsidRPr="00945121" w:rsidRDefault="000441E3" w:rsidP="00DC43F2">
      <w:r w:rsidRPr="00945121">
        <w:t xml:space="preserve">For the reasons outlined, the likelihood </w:t>
      </w:r>
      <w:r>
        <w:t>that</w:t>
      </w:r>
      <w:r w:rsidRPr="00945121">
        <w:t xml:space="preserve"> </w:t>
      </w:r>
      <w:r w:rsidRPr="00945121">
        <w:rPr>
          <w:i/>
          <w:iCs/>
        </w:rPr>
        <w:t xml:space="preserve">P. melonis </w:t>
      </w:r>
      <w:r>
        <w:t xml:space="preserve">will </w:t>
      </w:r>
      <w:r w:rsidRPr="00945121">
        <w:t xml:space="preserve">establish </w:t>
      </w:r>
      <w:r>
        <w:t>with</w:t>
      </w:r>
      <w:r w:rsidRPr="00945121">
        <w:t>in Australia is assessed as Moderate.</w:t>
      </w:r>
    </w:p>
    <w:p w14:paraId="699E977F" w14:textId="77777777" w:rsidR="000441E3" w:rsidRPr="00945121" w:rsidRDefault="000441E3" w:rsidP="00DC43F2">
      <w:pPr>
        <w:pStyle w:val="Heading4"/>
      </w:pPr>
      <w:r w:rsidRPr="00945121">
        <w:t>Likelihood of spread</w:t>
      </w:r>
    </w:p>
    <w:p w14:paraId="0426C7A8" w14:textId="77777777" w:rsidR="000441E3" w:rsidRPr="00945121" w:rsidRDefault="000441E3" w:rsidP="00DC43F2">
      <w:r w:rsidRPr="00945121">
        <w:t xml:space="preserve">The likelihood that </w:t>
      </w:r>
      <w:r w:rsidRPr="00945121">
        <w:rPr>
          <w:i/>
          <w:iCs/>
        </w:rPr>
        <w:t>P. melonis</w:t>
      </w:r>
      <w:r w:rsidRPr="00945121">
        <w:t xml:space="preserve"> will spread within Australia, based on a comparison of factors in the source and destination areas that affect the expansion of the geographic distribution of the pest is assessed as: </w:t>
      </w:r>
      <w:r w:rsidRPr="00945121">
        <w:rPr>
          <w:b/>
        </w:rPr>
        <w:t>Moderate</w:t>
      </w:r>
      <w:r w:rsidRPr="00945121">
        <w:t>.</w:t>
      </w:r>
    </w:p>
    <w:p w14:paraId="5EC63206" w14:textId="77777777" w:rsidR="000441E3" w:rsidRPr="00945121" w:rsidRDefault="000441E3" w:rsidP="00DC43F2">
      <w:r w:rsidRPr="00945121">
        <w:rPr>
          <w:iCs/>
        </w:rPr>
        <w:t xml:space="preserve">The likelihood of spread is assessed as Moderate because </w:t>
      </w:r>
      <w:r w:rsidRPr="00945121">
        <w:rPr>
          <w:i/>
        </w:rPr>
        <w:t>P</w:t>
      </w:r>
      <w:r>
        <w:rPr>
          <w:i/>
        </w:rPr>
        <w:t>. </w:t>
      </w:r>
      <w:r w:rsidRPr="00945121">
        <w:rPr>
          <w:i/>
          <w:iCs/>
        </w:rPr>
        <w:t>melonis</w:t>
      </w:r>
      <w:r w:rsidRPr="00945121">
        <w:t xml:space="preserve"> can spread by natural means, such as via water, or by human-assisted movement of infected plants or contaminated material. However, the unfavourable climatic conditions in many parts of Australia are limiting factors in the potential spread of this disease.</w:t>
      </w:r>
    </w:p>
    <w:p w14:paraId="747A00A5" w14:textId="77777777" w:rsidR="000441E3" w:rsidRPr="00945121" w:rsidRDefault="000441E3" w:rsidP="00DC43F2">
      <w:pPr>
        <w:tabs>
          <w:tab w:val="left" w:pos="425"/>
        </w:tabs>
      </w:pPr>
      <w:r w:rsidRPr="00945121">
        <w:t>The following information provides supporting evidence for this assessment.</w:t>
      </w:r>
    </w:p>
    <w:p w14:paraId="0777AC70" w14:textId="77777777" w:rsidR="000441E3" w:rsidRPr="00945121" w:rsidRDefault="000441E3" w:rsidP="00DC43F2">
      <w:pPr>
        <w:keepNext/>
      </w:pPr>
      <w:r w:rsidRPr="00945121">
        <w:rPr>
          <w:i/>
        </w:rPr>
        <w:t>Phytophthora</w:t>
      </w:r>
      <w:r w:rsidRPr="00945121">
        <w:t xml:space="preserve"> </w:t>
      </w:r>
      <w:r w:rsidRPr="00945121">
        <w:rPr>
          <w:i/>
          <w:iCs/>
        </w:rPr>
        <w:t>melonis</w:t>
      </w:r>
      <w:r w:rsidRPr="00945121">
        <w:t xml:space="preserve"> can be spread naturally and by movement of humans.</w:t>
      </w:r>
    </w:p>
    <w:p w14:paraId="151EE6C8" w14:textId="77777777" w:rsidR="000441E3" w:rsidRPr="00945121" w:rsidRDefault="000441E3" w:rsidP="00A2286B">
      <w:pPr>
        <w:pStyle w:val="ListBullet"/>
        <w:tabs>
          <w:tab w:val="clear" w:pos="397"/>
          <w:tab w:val="num" w:pos="567"/>
        </w:tabs>
      </w:pPr>
      <w:r w:rsidRPr="00945121">
        <w:rPr>
          <w:i/>
          <w:iCs/>
        </w:rPr>
        <w:t>Phytophthora</w:t>
      </w:r>
      <w:r w:rsidRPr="00945121">
        <w:t xml:space="preserve"> can be spread naturally by </w:t>
      </w:r>
      <w:bookmarkStart w:id="264" w:name="_Hlk57274842"/>
      <w:r w:rsidRPr="00945121">
        <w:t xml:space="preserve">water, for example in irrigation water, rain or flooding, and by animal agents, such as herbivorous vertebrates or insects </w:t>
      </w:r>
      <w:r>
        <w:rPr>
          <w:noProof/>
        </w:rPr>
        <w:t>(Erwin &amp; Ribeiro 1996)</w:t>
      </w:r>
      <w:r w:rsidRPr="00945121">
        <w:t>.</w:t>
      </w:r>
    </w:p>
    <w:bookmarkEnd w:id="264"/>
    <w:p w14:paraId="5D8852EF" w14:textId="77777777" w:rsidR="000441E3" w:rsidRPr="00945121" w:rsidRDefault="000441E3" w:rsidP="00A2286B">
      <w:pPr>
        <w:pStyle w:val="ListBullet"/>
        <w:tabs>
          <w:tab w:val="clear" w:pos="397"/>
          <w:tab w:val="num" w:pos="567"/>
        </w:tabs>
      </w:pPr>
      <w:r w:rsidRPr="00945121">
        <w:rPr>
          <w:i/>
          <w:iCs/>
        </w:rPr>
        <w:t>Phytophthora</w:t>
      </w:r>
      <w:r w:rsidRPr="00945121">
        <w:t xml:space="preserve"> can be carried longer distances through the movement of contaminated soil, clothing, equipment or plant material by humans </w:t>
      </w:r>
      <w:r>
        <w:rPr>
          <w:noProof/>
        </w:rPr>
        <w:t>(Erwin &amp; Ribeiro 1996)</w:t>
      </w:r>
      <w:r w:rsidRPr="00945121">
        <w:t>.</w:t>
      </w:r>
    </w:p>
    <w:p w14:paraId="51E27137" w14:textId="77777777" w:rsidR="000441E3" w:rsidRPr="00945121" w:rsidRDefault="000441E3" w:rsidP="00A2286B">
      <w:pPr>
        <w:pStyle w:val="ListBullet"/>
        <w:tabs>
          <w:tab w:val="clear" w:pos="397"/>
          <w:tab w:val="num" w:pos="567"/>
        </w:tabs>
      </w:pPr>
      <w:r w:rsidRPr="00945121">
        <w:t>Movement of any part of an infected plant or surrounding soil could spread the pathogen to other regions.</w:t>
      </w:r>
    </w:p>
    <w:p w14:paraId="771E3560" w14:textId="77777777" w:rsidR="000441E3" w:rsidRPr="00945121" w:rsidRDefault="000441E3" w:rsidP="00DC43F2">
      <w:pPr>
        <w:keepNext/>
      </w:pPr>
      <w:r w:rsidRPr="00945121">
        <w:t xml:space="preserve">Spread of </w:t>
      </w:r>
      <w:r w:rsidRPr="00945121">
        <w:rPr>
          <w:i/>
          <w:iCs/>
        </w:rPr>
        <w:t>P. melonis</w:t>
      </w:r>
      <w:r w:rsidRPr="00945121">
        <w:t xml:space="preserve"> would be limited to areas where climatic conditions are suitable for growth.</w:t>
      </w:r>
    </w:p>
    <w:p w14:paraId="5CF2A161" w14:textId="77777777" w:rsidR="000441E3" w:rsidRPr="00945121" w:rsidRDefault="000441E3" w:rsidP="00A2286B">
      <w:pPr>
        <w:pStyle w:val="ListBullet"/>
        <w:tabs>
          <w:tab w:val="clear" w:pos="397"/>
          <w:tab w:val="num" w:pos="567"/>
        </w:tabs>
      </w:pPr>
      <w:r w:rsidRPr="00945121">
        <w:t xml:space="preserve">The current distribution and optimal growth conditions of </w:t>
      </w:r>
      <w:r w:rsidRPr="00945121">
        <w:rPr>
          <w:i/>
          <w:iCs/>
        </w:rPr>
        <w:t>P. melonis</w:t>
      </w:r>
      <w:r w:rsidRPr="00945121">
        <w:t xml:space="preserve"> indicate that it is unlikely to spread into parts of the country that experience cool to cold winters and low rainfall. However, there are regions, particularly in the north of Australia, where climatic conditions may be suitable for the spread of this pathogen (high temperatures, humidity and rainfall).</w:t>
      </w:r>
    </w:p>
    <w:p w14:paraId="6325E9AB" w14:textId="77777777" w:rsidR="000441E3" w:rsidRPr="00945121" w:rsidRDefault="000441E3" w:rsidP="00DC43F2">
      <w:pPr>
        <w:keepNext/>
      </w:pPr>
      <w:r w:rsidRPr="00945121">
        <w:t xml:space="preserve">Host plants are available in areas that are climatically favourable for </w:t>
      </w:r>
      <w:r w:rsidRPr="00945121">
        <w:rPr>
          <w:i/>
          <w:iCs/>
        </w:rPr>
        <w:t>P. melonis</w:t>
      </w:r>
      <w:r w:rsidRPr="00945121">
        <w:t>.</w:t>
      </w:r>
    </w:p>
    <w:p w14:paraId="40822062" w14:textId="77777777" w:rsidR="000441E3" w:rsidRPr="00945121" w:rsidRDefault="000441E3" w:rsidP="00A2286B">
      <w:pPr>
        <w:pStyle w:val="ListBullet"/>
        <w:tabs>
          <w:tab w:val="clear" w:pos="397"/>
          <w:tab w:val="num" w:pos="567"/>
        </w:tabs>
      </w:pPr>
      <w:r w:rsidRPr="00945121">
        <w:t xml:space="preserve">The majority of Australian melons are produced in the northern parts of Australia </w:t>
      </w:r>
      <w:r>
        <w:rPr>
          <w:noProof/>
        </w:rPr>
        <w:t>(Horticulture Innovation Australia 2022a)</w:t>
      </w:r>
      <w:r w:rsidRPr="00945121">
        <w:t xml:space="preserve"> where climatic conditions are suitable for the growth of </w:t>
      </w:r>
      <w:r w:rsidRPr="00945121">
        <w:rPr>
          <w:i/>
          <w:iCs/>
        </w:rPr>
        <w:t>P. melonis</w:t>
      </w:r>
      <w:r w:rsidRPr="00945121">
        <w:t>.</w:t>
      </w:r>
    </w:p>
    <w:p w14:paraId="5B213295" w14:textId="77777777" w:rsidR="000441E3" w:rsidRPr="00945121" w:rsidRDefault="000441E3" w:rsidP="00A2286B">
      <w:pPr>
        <w:pStyle w:val="ListBullet"/>
        <w:tabs>
          <w:tab w:val="clear" w:pos="397"/>
          <w:tab w:val="num" w:pos="567"/>
        </w:tabs>
      </w:pPr>
      <w:r w:rsidRPr="00945121">
        <w:t xml:space="preserve">Host plants are also available throughout Australia in domestic gardens, and endemic and naturalised cucurbitaceous species present in the environment may facilitate spread of the pathogen. However, these populations are often transient </w:t>
      </w:r>
      <w:r>
        <w:rPr>
          <w:noProof/>
        </w:rPr>
        <w:t>(Telford et al. 2011)</w:t>
      </w:r>
      <w:r w:rsidRPr="00945121">
        <w:t xml:space="preserve"> and the susceptibility of these species to </w:t>
      </w:r>
      <w:r w:rsidRPr="00945121">
        <w:rPr>
          <w:i/>
          <w:iCs/>
        </w:rPr>
        <w:t>P. melonis</w:t>
      </w:r>
      <w:r w:rsidRPr="00945121">
        <w:t xml:space="preserve"> is unknown.</w:t>
      </w:r>
    </w:p>
    <w:p w14:paraId="239E55F2" w14:textId="77777777" w:rsidR="000441E3" w:rsidRPr="00945121" w:rsidRDefault="000441E3" w:rsidP="00DC43F2">
      <w:r>
        <w:t xml:space="preserve">For the reasons outlined, the likelihood that </w:t>
      </w:r>
      <w:r>
        <w:rPr>
          <w:i/>
          <w:iCs/>
        </w:rPr>
        <w:t xml:space="preserve">P. melonis </w:t>
      </w:r>
      <w:r>
        <w:t>will spread within Australia is assessed as</w:t>
      </w:r>
      <w:r w:rsidRPr="00945121">
        <w:t xml:space="preserve"> Moderate.</w:t>
      </w:r>
    </w:p>
    <w:p w14:paraId="0C53FA43" w14:textId="77777777" w:rsidR="000441E3" w:rsidRPr="00945121" w:rsidRDefault="000441E3" w:rsidP="00DC43F2">
      <w:pPr>
        <w:pStyle w:val="Heading4"/>
      </w:pPr>
      <w:r w:rsidRPr="00945121">
        <w:t>Overall likelihood of entry, establishment and spread</w:t>
      </w:r>
    </w:p>
    <w:p w14:paraId="0CB48B8C" w14:textId="3342FBDE" w:rsidR="000441E3" w:rsidRPr="00945121" w:rsidRDefault="000441E3" w:rsidP="00DC43F2">
      <w:r w:rsidRPr="00945121">
        <w:t xml:space="preserve">The overall likelihood of entry, establishment and spread is determined by combining the individual likelihoods of entry, establishment and spread using the matrix of rules in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w:t>
      </w:r>
    </w:p>
    <w:p w14:paraId="055A3DF9" w14:textId="17D53342" w:rsidR="000441E3" w:rsidRPr="00945121" w:rsidRDefault="000441E3" w:rsidP="00DC43F2">
      <w:r w:rsidRPr="00945121">
        <w:t xml:space="preserve">The overall likelihood that </w:t>
      </w:r>
      <w:r w:rsidRPr="00945121">
        <w:rPr>
          <w:i/>
          <w:iCs/>
        </w:rPr>
        <w:t xml:space="preserve">P. melonis </w:t>
      </w:r>
      <w:r w:rsidRPr="00945121">
        <w:t xml:space="preserve">will enter Australia as a result of trade in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be distributed in a viable state to a susceptible part of a host, establish in Australia and subsequently spread within Australia is assessed as: </w:t>
      </w:r>
      <w:r w:rsidRPr="00945121">
        <w:rPr>
          <w:b/>
        </w:rPr>
        <w:t>Very Low.</w:t>
      </w:r>
    </w:p>
    <w:p w14:paraId="72083133" w14:textId="77777777" w:rsidR="000441E3" w:rsidRPr="00945121" w:rsidRDefault="000441E3" w:rsidP="00DC43F2">
      <w:pPr>
        <w:pStyle w:val="Heading4"/>
      </w:pPr>
      <w:r w:rsidRPr="00945121">
        <w:t>Consequences</w:t>
      </w:r>
    </w:p>
    <w:p w14:paraId="3F547720" w14:textId="2481621A" w:rsidR="000441E3" w:rsidRPr="00945121" w:rsidRDefault="000441E3" w:rsidP="00DC43F2">
      <w:r w:rsidRPr="00945121">
        <w:t xml:space="preserve">The potential consequences of the establishment of </w:t>
      </w:r>
      <w:r w:rsidRPr="00945121">
        <w:rPr>
          <w:i/>
          <w:iCs/>
        </w:rPr>
        <w:t xml:space="preserve">P. melonis </w:t>
      </w:r>
      <w:r w:rsidRPr="00945121">
        <w:t xml:space="preserve">in Australia has been estimated according to the methods described in </w:t>
      </w:r>
      <w:r w:rsidRPr="00945121">
        <w:fldChar w:fldCharType="begin"/>
      </w:r>
      <w:r w:rsidRPr="00945121">
        <w:instrText xml:space="preserve"> REF _Ref90446454 \h  \* MERGEFORMAT </w:instrText>
      </w:r>
      <w:r w:rsidRPr="00945121">
        <w:fldChar w:fldCharType="separate"/>
      </w:r>
      <w:r w:rsidR="00026ADE" w:rsidRPr="00945121">
        <w:t>Figure A.</w:t>
      </w:r>
      <w:r w:rsidR="00026ADE">
        <w:rPr>
          <w:noProof/>
        </w:rPr>
        <w:t>1</w:t>
      </w:r>
      <w:r w:rsidRPr="00945121">
        <w:fldChar w:fldCharType="end"/>
      </w:r>
      <w:r w:rsidRPr="00945121">
        <w:t>.</w:t>
      </w:r>
    </w:p>
    <w:p w14:paraId="266ADB5F" w14:textId="49D70652" w:rsidR="000441E3" w:rsidRPr="00945121" w:rsidRDefault="000441E3" w:rsidP="00DC43F2">
      <w:pPr>
        <w:rPr>
          <w:b/>
        </w:rPr>
      </w:pPr>
      <w:r w:rsidRPr="00945121">
        <w:t xml:space="preserve">Based on the decision rules described in </w:t>
      </w:r>
      <w:r w:rsidRPr="00945121">
        <w:fldChar w:fldCharType="begin"/>
      </w:r>
      <w:r w:rsidRPr="00945121">
        <w:instrText xml:space="preserve"> REF _Ref524355002 \h  \* MERGEFORMAT </w:instrText>
      </w:r>
      <w:r w:rsidRPr="00945121">
        <w:fldChar w:fldCharType="separate"/>
      </w:r>
      <w:r w:rsidR="00026ADE" w:rsidRPr="00945121">
        <w:t xml:space="preserve">Table </w:t>
      </w:r>
      <w:r w:rsidR="00026ADE" w:rsidRPr="00945121">
        <w:rPr>
          <w:noProof/>
        </w:rPr>
        <w:t>A.</w:t>
      </w:r>
      <w:r w:rsidR="00026ADE">
        <w:rPr>
          <w:noProof/>
        </w:rPr>
        <w:t>3</w:t>
      </w:r>
      <w:r w:rsidRPr="00945121">
        <w:fldChar w:fldCharType="end"/>
      </w:r>
      <w:r w:rsidRPr="00945121">
        <w:t xml:space="preserve">, that is, where the potential consequences of a pest with respect to one or more criteria are 'D', the overall consequences are estimated to be </w:t>
      </w:r>
      <w:r w:rsidRPr="00945121">
        <w:rPr>
          <w:b/>
        </w:rPr>
        <w:t>Low.</w:t>
      </w:r>
    </w:p>
    <w:tbl>
      <w:tblPr>
        <w:tblStyle w:val="TableGrid10"/>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418"/>
        <w:gridCol w:w="6652"/>
      </w:tblGrid>
      <w:tr w:rsidR="000441E3" w:rsidRPr="00945121" w14:paraId="4B704836" w14:textId="77777777" w:rsidTr="00DC43F2">
        <w:trPr>
          <w:cantSplit/>
          <w:tblHeader/>
        </w:trPr>
        <w:tc>
          <w:tcPr>
            <w:tcW w:w="1333" w:type="pct"/>
            <w:tcBorders>
              <w:bottom w:val="single" w:sz="4" w:space="0" w:color="BFBFBF" w:themeColor="background1" w:themeShade="BF"/>
            </w:tcBorders>
            <w:shd w:val="clear" w:color="auto" w:fill="auto"/>
          </w:tcPr>
          <w:p w14:paraId="6C6E8FB2" w14:textId="77777777" w:rsidR="000441E3" w:rsidRPr="00945121" w:rsidRDefault="000441E3" w:rsidP="00DC43F2">
            <w:pPr>
              <w:pStyle w:val="TableHeading"/>
            </w:pPr>
            <w:bookmarkStart w:id="265" w:name="_Hlk80355934"/>
            <w:r w:rsidRPr="00945121">
              <w:t>Criterion</w:t>
            </w:r>
          </w:p>
        </w:tc>
        <w:tc>
          <w:tcPr>
            <w:tcW w:w="3667" w:type="pct"/>
            <w:tcBorders>
              <w:bottom w:val="single" w:sz="4" w:space="0" w:color="BFBFBF" w:themeColor="background1" w:themeShade="BF"/>
            </w:tcBorders>
            <w:shd w:val="clear" w:color="auto" w:fill="auto"/>
          </w:tcPr>
          <w:p w14:paraId="688B84BD" w14:textId="77777777" w:rsidR="000441E3" w:rsidRPr="00945121" w:rsidRDefault="000441E3" w:rsidP="00DC43F2">
            <w:pPr>
              <w:pStyle w:val="TableHeading"/>
            </w:pPr>
            <w:r w:rsidRPr="00945121">
              <w:t>Estimate and rationale</w:t>
            </w:r>
          </w:p>
        </w:tc>
      </w:tr>
      <w:tr w:rsidR="000441E3" w:rsidRPr="00945121" w14:paraId="6623CB6C" w14:textId="77777777" w:rsidTr="00DC43F2">
        <w:tc>
          <w:tcPr>
            <w:tcW w:w="5000" w:type="pct"/>
            <w:gridSpan w:val="2"/>
            <w:tcBorders>
              <w:top w:val="single" w:sz="4" w:space="0" w:color="BFBFBF" w:themeColor="background1" w:themeShade="BF"/>
              <w:bottom w:val="single" w:sz="4" w:space="0" w:color="BFBFBF" w:themeColor="background1" w:themeShade="BF"/>
            </w:tcBorders>
            <w:shd w:val="clear" w:color="auto" w:fill="auto"/>
          </w:tcPr>
          <w:p w14:paraId="2D8F1BA1" w14:textId="77777777" w:rsidR="000441E3" w:rsidRPr="00945121" w:rsidRDefault="000441E3" w:rsidP="00DC43F2">
            <w:pPr>
              <w:pStyle w:val="TableText"/>
              <w:rPr>
                <w:rStyle w:val="Strong"/>
              </w:rPr>
            </w:pPr>
            <w:r w:rsidRPr="00945121">
              <w:rPr>
                <w:rStyle w:val="Strong"/>
              </w:rPr>
              <w:t>Direct</w:t>
            </w:r>
          </w:p>
        </w:tc>
      </w:tr>
      <w:tr w:rsidR="000441E3" w:rsidRPr="00945121" w14:paraId="4A9E5926" w14:textId="77777777" w:rsidTr="00DC43F2">
        <w:tc>
          <w:tcPr>
            <w:tcW w:w="1333" w:type="pct"/>
            <w:tcBorders>
              <w:top w:val="single" w:sz="4" w:space="0" w:color="BFBFBF" w:themeColor="background1" w:themeShade="BF"/>
              <w:bottom w:val="single" w:sz="4" w:space="0" w:color="BFBFBF" w:themeColor="background1" w:themeShade="BF"/>
            </w:tcBorders>
            <w:shd w:val="clear" w:color="auto" w:fill="auto"/>
          </w:tcPr>
          <w:p w14:paraId="063FE992" w14:textId="77777777" w:rsidR="000441E3" w:rsidRPr="00945121" w:rsidRDefault="000441E3" w:rsidP="00DC43F2">
            <w:pPr>
              <w:pStyle w:val="TableText"/>
            </w:pPr>
            <w:r w:rsidRPr="00945121">
              <w:t>Plant life or health</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5CF038C4" w14:textId="77777777" w:rsidR="000441E3" w:rsidRPr="00945121" w:rsidRDefault="000441E3" w:rsidP="00DC43F2">
            <w:pPr>
              <w:pStyle w:val="TableText"/>
            </w:pPr>
            <w:r w:rsidRPr="00945121">
              <w:t xml:space="preserve">D—Significant at the </w:t>
            </w:r>
            <w:r>
              <w:t>D</w:t>
            </w:r>
            <w:r w:rsidRPr="00945121">
              <w:t>istrict level</w:t>
            </w:r>
          </w:p>
          <w:p w14:paraId="06BE8FEC" w14:textId="77777777" w:rsidR="000441E3" w:rsidRPr="00945121" w:rsidRDefault="000441E3" w:rsidP="00DC43F2">
            <w:pPr>
              <w:pStyle w:val="TableText"/>
            </w:pPr>
            <w:r w:rsidRPr="00945121">
              <w:rPr>
                <w:i/>
                <w:iCs/>
              </w:rPr>
              <w:t>Phytophthora melonis</w:t>
            </w:r>
            <w:r w:rsidRPr="00945121">
              <w:t xml:space="preserve"> is known to infect several commercial cucurbit crop species, including melons and cucumbers, causing rapid wilting and death of whole plants </w:t>
            </w:r>
            <w:r>
              <w:rPr>
                <w:noProof/>
              </w:rPr>
              <w:t>(Ho, Gallegly &amp; Hong 2007; Ho, Lu &amp; Gong 1984)</w:t>
            </w:r>
            <w:r w:rsidRPr="00945121">
              <w:t xml:space="preserve">. It is one of the most severe diseases on wax gourd and cucumber plants, especially during the rainy season </w:t>
            </w:r>
            <w:r>
              <w:rPr>
                <w:noProof/>
              </w:rPr>
              <w:t>(Wu et al. 2016)</w:t>
            </w:r>
            <w:r w:rsidRPr="00945121">
              <w:t xml:space="preserve">. </w:t>
            </w:r>
            <w:r w:rsidRPr="00E3689D">
              <w:t>In 2020–21, Australia</w:t>
            </w:r>
            <w:r w:rsidRPr="00945121">
              <w:t xml:space="preserve"> produced 1</w:t>
            </w:r>
            <w:r>
              <w:t>82</w:t>
            </w:r>
            <w:r w:rsidRPr="00945121">
              <w:t>,</w:t>
            </w:r>
            <w:r>
              <w:t>572</w:t>
            </w:r>
            <w:r w:rsidRPr="00945121">
              <w:t xml:space="preserve"> tonnes of melons valued at $</w:t>
            </w:r>
            <w:r>
              <w:t>149</w:t>
            </w:r>
            <w:r w:rsidRPr="00945121">
              <w:t xml:space="preserve"> million (which included </w:t>
            </w:r>
            <w:r>
              <w:t>67</w:t>
            </w:r>
            <w:r w:rsidRPr="00945121">
              <w:t>,</w:t>
            </w:r>
            <w:r>
              <w:t>598</w:t>
            </w:r>
            <w:r w:rsidRPr="00945121">
              <w:t xml:space="preserve"> tonnes of muskmelons valued at $</w:t>
            </w:r>
            <w:r>
              <w:t>84.1</w:t>
            </w:r>
            <w:r w:rsidRPr="00945121">
              <w:t xml:space="preserve"> million and 11</w:t>
            </w:r>
            <w:r>
              <w:t>4</w:t>
            </w:r>
            <w:r w:rsidRPr="00945121">
              <w:t>,9</w:t>
            </w:r>
            <w:r>
              <w:t>75</w:t>
            </w:r>
            <w:r w:rsidRPr="00945121">
              <w:t xml:space="preserve"> tonnes of watermelons valued at $</w:t>
            </w:r>
            <w:r>
              <w:t>64</w:t>
            </w:r>
            <w:r w:rsidRPr="00945121">
              <w:t>.7</w:t>
            </w:r>
            <w:r>
              <w:t>9</w:t>
            </w:r>
            <w:r w:rsidRPr="00945121">
              <w:t>) and 9</w:t>
            </w:r>
            <w:r>
              <w:t>0</w:t>
            </w:r>
            <w:r w:rsidRPr="00945121">
              <w:t>,</w:t>
            </w:r>
            <w:r>
              <w:t>998</w:t>
            </w:r>
            <w:r w:rsidRPr="00945121">
              <w:t xml:space="preserve"> tonnes of cucumbers valued at $17</w:t>
            </w:r>
            <w:r>
              <w:t>2</w:t>
            </w:r>
            <w:r w:rsidRPr="00945121">
              <w:t>.</w:t>
            </w:r>
            <w:r>
              <w:t>7</w:t>
            </w:r>
            <w:r w:rsidRPr="00945121">
              <w:t xml:space="preserve"> million </w:t>
            </w:r>
            <w:r>
              <w:rPr>
                <w:noProof/>
              </w:rPr>
              <w:t>(Horticulture Innovation Australia 2022a)</w:t>
            </w:r>
            <w:r w:rsidRPr="00945121">
              <w:t>.</w:t>
            </w:r>
          </w:p>
          <w:p w14:paraId="57A4069B" w14:textId="77777777" w:rsidR="000441E3" w:rsidRPr="00945121" w:rsidRDefault="000441E3" w:rsidP="00DC43F2">
            <w:pPr>
              <w:pStyle w:val="TableText"/>
            </w:pPr>
            <w:r w:rsidRPr="00945121">
              <w:t xml:space="preserve">Native and naturalised species of Cucurbitaceae, including </w:t>
            </w:r>
            <w:r w:rsidRPr="00945121">
              <w:rPr>
                <w:i/>
                <w:iCs/>
              </w:rPr>
              <w:t>Cucumis melo</w:t>
            </w:r>
            <w:r w:rsidRPr="00945121">
              <w:t xml:space="preserve">, occur in Australia in climatic conditions (high temperatures and heavy rainfall) that may be favourable for growth and spread of </w:t>
            </w:r>
            <w:r w:rsidRPr="00945121">
              <w:rPr>
                <w:i/>
                <w:iCs/>
              </w:rPr>
              <w:t>P. melonis</w:t>
            </w:r>
            <w:r w:rsidRPr="00945121">
              <w:t xml:space="preserve">. However, this pathogen is recorded almost exclusively from plants on farms and there is only one record of </w:t>
            </w:r>
            <w:r w:rsidRPr="00945121">
              <w:rPr>
                <w:i/>
                <w:iCs/>
              </w:rPr>
              <w:t>P. melonis</w:t>
            </w:r>
            <w:r w:rsidRPr="00945121">
              <w:t xml:space="preserve"> being associated with a host in the wild </w:t>
            </w:r>
            <w:r>
              <w:rPr>
                <w:noProof/>
              </w:rPr>
              <w:t>(Scanu et al. 2015)</w:t>
            </w:r>
            <w:r w:rsidRPr="00945121">
              <w:t>.</w:t>
            </w:r>
          </w:p>
        </w:tc>
      </w:tr>
      <w:tr w:rsidR="000441E3" w:rsidRPr="00945121" w14:paraId="12C7E002" w14:textId="77777777" w:rsidTr="00DC43F2">
        <w:tc>
          <w:tcPr>
            <w:tcW w:w="1333" w:type="pct"/>
            <w:tcBorders>
              <w:top w:val="single" w:sz="4" w:space="0" w:color="BFBFBF" w:themeColor="background1" w:themeShade="BF"/>
              <w:bottom w:val="single" w:sz="4" w:space="0" w:color="BFBFBF" w:themeColor="background1" w:themeShade="BF"/>
            </w:tcBorders>
            <w:shd w:val="clear" w:color="auto" w:fill="auto"/>
          </w:tcPr>
          <w:p w14:paraId="37CEF5C6" w14:textId="77777777" w:rsidR="000441E3" w:rsidRPr="00945121" w:rsidRDefault="000441E3" w:rsidP="00DC43F2">
            <w:pPr>
              <w:pStyle w:val="TableText"/>
            </w:pPr>
            <w:r w:rsidRPr="00945121">
              <w:t>Other aspects of the environment</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19B78725" w14:textId="77777777" w:rsidR="000441E3" w:rsidRPr="00945121" w:rsidRDefault="000441E3" w:rsidP="00DC43F2">
            <w:pPr>
              <w:pStyle w:val="TableText"/>
            </w:pPr>
            <w:r w:rsidRPr="00945121">
              <w:t xml:space="preserve">A—Indiscernible at the </w:t>
            </w:r>
            <w:r>
              <w:t>L</w:t>
            </w:r>
            <w:r w:rsidRPr="00945121">
              <w:t>ocal level</w:t>
            </w:r>
          </w:p>
          <w:p w14:paraId="30C86498" w14:textId="77777777" w:rsidR="000441E3" w:rsidRPr="00945121" w:rsidRDefault="000441E3" w:rsidP="00DC43F2">
            <w:pPr>
              <w:pStyle w:val="TableText"/>
            </w:pPr>
            <w:r w:rsidRPr="00945121">
              <w:t xml:space="preserve">There are currently no known direct consequences of </w:t>
            </w:r>
            <w:r w:rsidRPr="00945121">
              <w:rPr>
                <w:i/>
                <w:iCs/>
              </w:rPr>
              <w:t>P. melonis</w:t>
            </w:r>
            <w:r w:rsidRPr="00945121">
              <w:t xml:space="preserve"> on other aspects of the natural environment.</w:t>
            </w:r>
          </w:p>
        </w:tc>
      </w:tr>
      <w:tr w:rsidR="000441E3" w:rsidRPr="00945121" w14:paraId="4AA6CD60" w14:textId="77777777" w:rsidTr="00DC43F2">
        <w:tc>
          <w:tcPr>
            <w:tcW w:w="5000" w:type="pct"/>
            <w:gridSpan w:val="2"/>
            <w:tcBorders>
              <w:top w:val="single" w:sz="4" w:space="0" w:color="BFBFBF" w:themeColor="background1" w:themeShade="BF"/>
              <w:bottom w:val="single" w:sz="4" w:space="0" w:color="BFBFBF" w:themeColor="background1" w:themeShade="BF"/>
            </w:tcBorders>
            <w:shd w:val="clear" w:color="auto" w:fill="auto"/>
          </w:tcPr>
          <w:p w14:paraId="18E95677" w14:textId="77777777" w:rsidR="000441E3" w:rsidRPr="00945121" w:rsidRDefault="000441E3" w:rsidP="00DC43F2">
            <w:pPr>
              <w:pStyle w:val="TableText"/>
              <w:rPr>
                <w:rStyle w:val="Strong"/>
              </w:rPr>
            </w:pPr>
            <w:r w:rsidRPr="00945121">
              <w:rPr>
                <w:rStyle w:val="Strong"/>
              </w:rPr>
              <w:t>Indirect</w:t>
            </w:r>
          </w:p>
        </w:tc>
      </w:tr>
      <w:tr w:rsidR="000441E3" w:rsidRPr="00945121" w14:paraId="7FCEED2C" w14:textId="77777777" w:rsidTr="00DC43F2">
        <w:tc>
          <w:tcPr>
            <w:tcW w:w="1333" w:type="pct"/>
            <w:tcBorders>
              <w:top w:val="single" w:sz="4" w:space="0" w:color="BFBFBF" w:themeColor="background1" w:themeShade="BF"/>
              <w:bottom w:val="single" w:sz="4" w:space="0" w:color="BFBFBF" w:themeColor="background1" w:themeShade="BF"/>
            </w:tcBorders>
            <w:shd w:val="clear" w:color="auto" w:fill="auto"/>
          </w:tcPr>
          <w:p w14:paraId="7C21B3EA" w14:textId="77777777" w:rsidR="000441E3" w:rsidRPr="00945121" w:rsidRDefault="000441E3" w:rsidP="00DC43F2">
            <w:pPr>
              <w:pStyle w:val="TableText"/>
            </w:pPr>
            <w:r w:rsidRPr="00945121">
              <w:t>Eradication, control</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34000242" w14:textId="77777777" w:rsidR="000441E3" w:rsidRPr="00945121" w:rsidRDefault="000441E3" w:rsidP="00DC43F2">
            <w:pPr>
              <w:pStyle w:val="TableText"/>
            </w:pPr>
            <w:r w:rsidRPr="00945121">
              <w:t xml:space="preserve">D—Significant at the </w:t>
            </w:r>
            <w:r>
              <w:t>D</w:t>
            </w:r>
            <w:r w:rsidRPr="00945121">
              <w:t>istrict level</w:t>
            </w:r>
          </w:p>
          <w:p w14:paraId="7F636754" w14:textId="77777777" w:rsidR="000441E3" w:rsidRPr="00945121" w:rsidRDefault="000441E3" w:rsidP="00DC43F2">
            <w:pPr>
              <w:pStyle w:val="TableText"/>
            </w:pPr>
            <w:r w:rsidRPr="00945121">
              <w:t xml:space="preserve">Eradication of </w:t>
            </w:r>
            <w:r w:rsidRPr="00945121">
              <w:rPr>
                <w:i/>
                <w:iCs/>
              </w:rPr>
              <w:t>P. melonis</w:t>
            </w:r>
            <w:r w:rsidRPr="00945121">
              <w:t xml:space="preserve"> could incur substantial costs to government and industry and may not always be considered feasible. Eradication of </w:t>
            </w:r>
            <w:r w:rsidRPr="00945121">
              <w:rPr>
                <w:i/>
                <w:iCs/>
              </w:rPr>
              <w:t>Phytophthora</w:t>
            </w:r>
            <w:r w:rsidRPr="00945121">
              <w:t xml:space="preserve"> is difficult due to the potential longevity of spores in the soil, and its ability to spread via contaminated equipment, soil, infected plant material, and water. Any programs to eradicate or contain </w:t>
            </w:r>
            <w:r w:rsidRPr="00945121">
              <w:rPr>
                <w:i/>
                <w:iCs/>
              </w:rPr>
              <w:t>P. melonis</w:t>
            </w:r>
            <w:r w:rsidRPr="00945121">
              <w:t xml:space="preserve"> are likely to require application of fungicide, removal of diseased or potentially diseased plants and replanting with resistant cultivars or non-susceptible host species for a period of time </w:t>
            </w:r>
            <w:r>
              <w:rPr>
                <w:noProof/>
              </w:rPr>
              <w:t>(Chen et al. 2012; Lin &amp; Wu 1985)</w:t>
            </w:r>
            <w:r w:rsidRPr="00945121">
              <w:t>.</w:t>
            </w:r>
          </w:p>
          <w:p w14:paraId="237FFB0D" w14:textId="77777777" w:rsidR="000441E3" w:rsidRPr="00945121" w:rsidRDefault="000441E3" w:rsidP="00DC43F2">
            <w:pPr>
              <w:pStyle w:val="TableText"/>
            </w:pPr>
            <w:r w:rsidRPr="00945121">
              <w:t xml:space="preserve">There are a number of fungicides registered in Australia for use on horticultural commodities for </w:t>
            </w:r>
            <w:r w:rsidRPr="00945121">
              <w:rPr>
                <w:i/>
                <w:iCs/>
              </w:rPr>
              <w:t xml:space="preserve">Phytophthora </w:t>
            </w:r>
            <w:r>
              <w:rPr>
                <w:noProof/>
              </w:rPr>
              <w:t>(APVMA 2023)</w:t>
            </w:r>
            <w:r w:rsidRPr="001213E2">
              <w:t xml:space="preserve">. Several other </w:t>
            </w:r>
            <w:r w:rsidRPr="00FB1956">
              <w:rPr>
                <w:i/>
                <w:iCs/>
              </w:rPr>
              <w:t xml:space="preserve">Phytophthora </w:t>
            </w:r>
            <w:r w:rsidRPr="001213E2">
              <w:t xml:space="preserve">species associated with cucurbits are already present in Australia such as </w:t>
            </w:r>
            <w:r w:rsidRPr="00FB1956">
              <w:rPr>
                <w:i/>
                <w:iCs/>
              </w:rPr>
              <w:t xml:space="preserve">P. nicotianae, P. drechsleri, P. cryptogea, P. cactorum, P. capsici </w:t>
            </w:r>
            <w:r w:rsidRPr="007F04E2">
              <w:t>and</w:t>
            </w:r>
            <w:r w:rsidRPr="00FB1956">
              <w:rPr>
                <w:i/>
                <w:iCs/>
              </w:rPr>
              <w:t xml:space="preserve"> P. citrophthora</w:t>
            </w:r>
            <w:r w:rsidRPr="001213E2">
              <w:t xml:space="preserve"> </w:t>
            </w:r>
            <w:r>
              <w:rPr>
                <w:noProof/>
              </w:rPr>
              <w:t>(APPD 2023; Cook &amp; Dubé 1989; Cunnington 2003; Persley, Cooke &amp; House 2010; Shivas 1989; Stukely et al. 2007; Weinert et al. 1998)</w:t>
            </w:r>
            <w:r w:rsidRPr="001213E2">
              <w:t xml:space="preserve">. The cultural practices applied in Australia to manage these species would also be likely to manage </w:t>
            </w:r>
            <w:r w:rsidRPr="00FB1956">
              <w:rPr>
                <w:i/>
                <w:iCs/>
              </w:rPr>
              <w:t>P. melonis</w:t>
            </w:r>
            <w:r w:rsidRPr="001213E2">
              <w:t xml:space="preserve">; for instance, ensuring good drainage, avoiding excessive irrigation, mulching, removing dead or diseased plant material and crop rotation </w:t>
            </w:r>
            <w:r>
              <w:rPr>
                <w:noProof/>
              </w:rPr>
              <w:t>(Drenth &amp; Guest 2004; Zitter, Hopkins &amp; Thomas 1996)</w:t>
            </w:r>
            <w:r w:rsidRPr="001213E2">
              <w:t>.</w:t>
            </w:r>
          </w:p>
        </w:tc>
      </w:tr>
      <w:tr w:rsidR="000441E3" w:rsidRPr="00945121" w14:paraId="5D71EC31" w14:textId="77777777" w:rsidTr="00DC43F2">
        <w:tc>
          <w:tcPr>
            <w:tcW w:w="1333" w:type="pct"/>
            <w:tcBorders>
              <w:top w:val="single" w:sz="4" w:space="0" w:color="BFBFBF" w:themeColor="background1" w:themeShade="BF"/>
              <w:bottom w:val="single" w:sz="4" w:space="0" w:color="BFBFBF" w:themeColor="background1" w:themeShade="BF"/>
            </w:tcBorders>
            <w:shd w:val="clear" w:color="auto" w:fill="auto"/>
          </w:tcPr>
          <w:p w14:paraId="406DADD1" w14:textId="77777777" w:rsidR="000441E3" w:rsidRPr="00945121" w:rsidRDefault="000441E3" w:rsidP="00DC43F2">
            <w:pPr>
              <w:pStyle w:val="TableText"/>
            </w:pPr>
            <w:r w:rsidRPr="00945121">
              <w:t>Domestic trade</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4AB1F614" w14:textId="77777777" w:rsidR="000441E3" w:rsidRPr="00945121" w:rsidRDefault="000441E3" w:rsidP="00DC43F2">
            <w:pPr>
              <w:pStyle w:val="TableText"/>
            </w:pPr>
            <w:r w:rsidRPr="00945121">
              <w:t xml:space="preserve">C—Minor significance at the </w:t>
            </w:r>
            <w:r>
              <w:t>D</w:t>
            </w:r>
            <w:r w:rsidRPr="00945121">
              <w:t>istrict level</w:t>
            </w:r>
          </w:p>
          <w:p w14:paraId="283A3E3A" w14:textId="77777777" w:rsidR="000441E3" w:rsidRPr="00945121" w:rsidRDefault="000441E3" w:rsidP="00DC43F2">
            <w:pPr>
              <w:pStyle w:val="TableText"/>
            </w:pPr>
            <w:r w:rsidRPr="00945121">
              <w:t xml:space="preserve">Australian states and territories have their own domestic biosecurity restrictions for pests of concern for their jurisdictions. When an exotic pest is detected and its distribution is limited in area, the Subcommittee on Domestic Quarantine and Market Access (SDQMA) can restrict intra- and/or inter-state movement of affected commodities to prevent the pest’s spread </w:t>
            </w:r>
            <w:r>
              <w:rPr>
                <w:noProof/>
              </w:rPr>
              <w:t>(SDQMA 2014)</w:t>
            </w:r>
            <w:r w:rsidRPr="00945121">
              <w:t>. Such a restriction would clearly impact on domestic trade.</w:t>
            </w:r>
          </w:p>
        </w:tc>
      </w:tr>
      <w:tr w:rsidR="000441E3" w:rsidRPr="00945121" w14:paraId="090880FD" w14:textId="77777777" w:rsidTr="00DC43F2">
        <w:tc>
          <w:tcPr>
            <w:tcW w:w="1333" w:type="pct"/>
            <w:tcBorders>
              <w:top w:val="single" w:sz="4" w:space="0" w:color="BFBFBF" w:themeColor="background1" w:themeShade="BF"/>
              <w:bottom w:val="single" w:sz="4" w:space="0" w:color="BFBFBF" w:themeColor="background1" w:themeShade="BF"/>
            </w:tcBorders>
            <w:shd w:val="clear" w:color="auto" w:fill="auto"/>
          </w:tcPr>
          <w:p w14:paraId="767F0BAF" w14:textId="77777777" w:rsidR="000441E3" w:rsidRPr="00945121" w:rsidRDefault="000441E3" w:rsidP="00DC43F2">
            <w:pPr>
              <w:pStyle w:val="TableText"/>
            </w:pPr>
            <w:r w:rsidRPr="00945121">
              <w:t>International trade</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02F02A65" w14:textId="77777777" w:rsidR="000441E3" w:rsidRPr="00945121" w:rsidRDefault="000441E3" w:rsidP="00DC43F2">
            <w:pPr>
              <w:pStyle w:val="TableText"/>
            </w:pPr>
            <w:r w:rsidRPr="00945121">
              <w:t xml:space="preserve">C—Minor significance at the </w:t>
            </w:r>
            <w:r>
              <w:t>D</w:t>
            </w:r>
            <w:r w:rsidRPr="00945121">
              <w:t>istrict level</w:t>
            </w:r>
          </w:p>
          <w:p w14:paraId="529714DF" w14:textId="77777777" w:rsidR="000441E3" w:rsidRPr="00945121" w:rsidRDefault="000441E3" w:rsidP="00DC43F2">
            <w:pPr>
              <w:pStyle w:val="TableText"/>
            </w:pPr>
            <w:r w:rsidRPr="00945121">
              <w:rPr>
                <w:i/>
                <w:iCs/>
              </w:rPr>
              <w:t>Phytophthora melonis</w:t>
            </w:r>
            <w:r w:rsidRPr="00945121">
              <w:t xml:space="preserve"> is not recorded in most of Australia’s major export market countries for muskmelons (such as Singapore, New Zealand, United Arab Emirates and Hong Kong </w:t>
            </w:r>
            <w:r>
              <w:rPr>
                <w:noProof/>
              </w:rPr>
              <w:t>(Horticulture Innovation Australia 2022a)</w:t>
            </w:r>
            <w:r w:rsidRPr="00945121">
              <w:t xml:space="preserve">). </w:t>
            </w:r>
            <w:r w:rsidRPr="00945121">
              <w:rPr>
                <w:i/>
                <w:iCs/>
              </w:rPr>
              <w:t>Phytophthora melonis</w:t>
            </w:r>
            <w:r w:rsidRPr="00945121">
              <w:t xml:space="preserve"> is listed as a regulated quarantine pest in New Zealand; however, there are no phytosanitary measures required for this pathogen on the melon fruit pathway. While fruit is not considered a pathway by New Zealand, other countries may require measures.</w:t>
            </w:r>
          </w:p>
        </w:tc>
      </w:tr>
      <w:tr w:rsidR="000441E3" w:rsidRPr="00945121" w14:paraId="2427972E" w14:textId="77777777" w:rsidTr="00DC43F2">
        <w:tc>
          <w:tcPr>
            <w:tcW w:w="1333" w:type="pct"/>
            <w:tcBorders>
              <w:top w:val="single" w:sz="4" w:space="0" w:color="BFBFBF" w:themeColor="background1" w:themeShade="BF"/>
              <w:bottom w:val="single" w:sz="4" w:space="0" w:color="auto"/>
            </w:tcBorders>
            <w:shd w:val="clear" w:color="auto" w:fill="auto"/>
          </w:tcPr>
          <w:p w14:paraId="26492974" w14:textId="77777777" w:rsidR="000441E3" w:rsidRPr="00945121" w:rsidRDefault="000441E3" w:rsidP="00DC43F2">
            <w:pPr>
              <w:pStyle w:val="TableText"/>
            </w:pPr>
            <w:r w:rsidRPr="00945121">
              <w:t>Non-commercial and environmental</w:t>
            </w:r>
          </w:p>
        </w:tc>
        <w:tc>
          <w:tcPr>
            <w:tcW w:w="3667" w:type="pct"/>
            <w:tcBorders>
              <w:top w:val="single" w:sz="4" w:space="0" w:color="BFBFBF" w:themeColor="background1" w:themeShade="BF"/>
              <w:bottom w:val="single" w:sz="4" w:space="0" w:color="auto"/>
            </w:tcBorders>
            <w:shd w:val="clear" w:color="auto" w:fill="auto"/>
          </w:tcPr>
          <w:p w14:paraId="5FC7FBD0" w14:textId="77777777" w:rsidR="000441E3" w:rsidRPr="00945121" w:rsidRDefault="000441E3" w:rsidP="00DC43F2">
            <w:pPr>
              <w:pStyle w:val="TableText"/>
            </w:pPr>
            <w:r w:rsidRPr="00945121">
              <w:t xml:space="preserve">A—Indiscernible at the </w:t>
            </w:r>
            <w:r>
              <w:t>L</w:t>
            </w:r>
            <w:r w:rsidRPr="00945121">
              <w:t>ocal level</w:t>
            </w:r>
          </w:p>
          <w:p w14:paraId="16144F01" w14:textId="77777777" w:rsidR="000441E3" w:rsidRPr="00945121" w:rsidRDefault="000441E3" w:rsidP="00DC43F2">
            <w:pPr>
              <w:pStyle w:val="TableText"/>
            </w:pPr>
            <w:r w:rsidRPr="00945121">
              <w:t xml:space="preserve">Fungicides are commonly applied in agriculture throughout Australia. While the introduction of </w:t>
            </w:r>
            <w:r w:rsidRPr="00945121">
              <w:rPr>
                <w:i/>
                <w:iCs/>
              </w:rPr>
              <w:t>P. melonis</w:t>
            </w:r>
            <w:r w:rsidRPr="00945121">
              <w:t xml:space="preserve"> to Australia may result in an increased application of fungicides, this increase is unlikely to substantially change the current impact of fungicides on the local environment.</w:t>
            </w:r>
          </w:p>
        </w:tc>
      </w:tr>
    </w:tbl>
    <w:bookmarkEnd w:id="265"/>
    <w:p w14:paraId="1DDF93EF" w14:textId="77777777" w:rsidR="000441E3" w:rsidRPr="00945121" w:rsidRDefault="000441E3" w:rsidP="00DC43F2">
      <w:pPr>
        <w:pStyle w:val="Heading4"/>
      </w:pPr>
      <w:r w:rsidRPr="00945121">
        <w:t>Unrestricted risk estimate</w:t>
      </w:r>
    </w:p>
    <w:p w14:paraId="253AF199" w14:textId="04B5948E" w:rsidR="000441E3" w:rsidRPr="00945121" w:rsidRDefault="000441E3" w:rsidP="00DC43F2">
      <w:r w:rsidRPr="00945121">
        <w:t xml:space="preserve">Unrestricted risk is the result of combining the </w:t>
      </w:r>
      <w:r>
        <w:t xml:space="preserve">overall </w:t>
      </w:r>
      <w:r w:rsidRPr="00945121">
        <w:t xml:space="preserve">likelihood of entry, establishment and spread with the outcome of overall consequences. </w:t>
      </w:r>
      <w:r>
        <w:t>The likelihood</w:t>
      </w:r>
      <w:r w:rsidRPr="00945121">
        <w:t xml:space="preserve"> and consequences are combined using the risk estimation matrix shown in </w:t>
      </w:r>
      <w:r w:rsidRPr="00945121">
        <w:fldChar w:fldCharType="begin"/>
      </w:r>
      <w:r w:rsidRPr="00945121">
        <w:instrText xml:space="preserve"> REF _Ref524355015 \h  \* MERGEFORMAT </w:instrText>
      </w:r>
      <w:r w:rsidRPr="00945121">
        <w:fldChar w:fldCharType="separate"/>
      </w:r>
      <w:r w:rsidR="00026ADE" w:rsidRPr="00945121">
        <w:t xml:space="preserve">Table </w:t>
      </w:r>
      <w:r w:rsidR="00026ADE" w:rsidRPr="00945121">
        <w:rPr>
          <w:noProof/>
        </w:rPr>
        <w:t>A.</w:t>
      </w:r>
      <w:r w:rsidR="00026ADE">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0441E3" w:rsidRPr="00945121" w14:paraId="4F5CE425" w14:textId="77777777" w:rsidTr="00DC43F2">
        <w:trPr>
          <w:trHeight w:val="423"/>
        </w:trPr>
        <w:tc>
          <w:tcPr>
            <w:tcW w:w="5000" w:type="pct"/>
            <w:gridSpan w:val="2"/>
            <w:tcBorders>
              <w:top w:val="single" w:sz="4" w:space="0" w:color="auto"/>
              <w:bottom w:val="single" w:sz="4" w:space="0" w:color="auto"/>
            </w:tcBorders>
            <w:shd w:val="clear" w:color="auto" w:fill="auto"/>
          </w:tcPr>
          <w:p w14:paraId="61532FC8" w14:textId="77777777" w:rsidR="000441E3" w:rsidRPr="00945121" w:rsidRDefault="000441E3" w:rsidP="00DC43F2">
            <w:pPr>
              <w:pStyle w:val="TableHeading"/>
            </w:pPr>
            <w:r w:rsidRPr="00945121">
              <w:t xml:space="preserve">Unrestricted risk estimate for </w:t>
            </w:r>
            <w:r w:rsidRPr="00945121">
              <w:rPr>
                <w:i/>
                <w:iCs/>
              </w:rPr>
              <w:t>Phytophthora melonis</w:t>
            </w:r>
          </w:p>
        </w:tc>
      </w:tr>
      <w:tr w:rsidR="000441E3" w:rsidRPr="00945121" w14:paraId="56984B6E" w14:textId="77777777" w:rsidTr="00DC43F2">
        <w:trPr>
          <w:trHeight w:val="273"/>
        </w:trPr>
        <w:tc>
          <w:tcPr>
            <w:tcW w:w="3417" w:type="pct"/>
            <w:tcBorders>
              <w:top w:val="single" w:sz="4" w:space="0" w:color="auto"/>
              <w:bottom w:val="nil"/>
            </w:tcBorders>
            <w:shd w:val="clear" w:color="auto" w:fill="auto"/>
          </w:tcPr>
          <w:p w14:paraId="39A94D23" w14:textId="77777777" w:rsidR="000441E3" w:rsidRPr="00945121" w:rsidRDefault="000441E3" w:rsidP="00DC43F2">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2F010E8F" w14:textId="77777777" w:rsidR="000441E3" w:rsidRPr="00945121" w:rsidRDefault="000441E3" w:rsidP="00DC43F2">
            <w:pPr>
              <w:pStyle w:val="TableText"/>
            </w:pPr>
            <w:r w:rsidRPr="00945121">
              <w:t>Very Low</w:t>
            </w:r>
          </w:p>
        </w:tc>
      </w:tr>
      <w:tr w:rsidR="000441E3" w:rsidRPr="00945121" w14:paraId="2DE21EDE" w14:textId="77777777" w:rsidTr="00DC43F2">
        <w:trPr>
          <w:trHeight w:val="284"/>
        </w:trPr>
        <w:tc>
          <w:tcPr>
            <w:tcW w:w="3417" w:type="pct"/>
            <w:tcBorders>
              <w:top w:val="nil"/>
              <w:bottom w:val="nil"/>
            </w:tcBorders>
            <w:shd w:val="clear" w:color="auto" w:fill="auto"/>
          </w:tcPr>
          <w:p w14:paraId="2B929FBE" w14:textId="77777777" w:rsidR="000441E3" w:rsidRPr="00945121" w:rsidRDefault="000441E3" w:rsidP="00DC43F2">
            <w:pPr>
              <w:pStyle w:val="TableText"/>
            </w:pPr>
            <w:r w:rsidRPr="00945121">
              <w:t>Consequences</w:t>
            </w:r>
          </w:p>
        </w:tc>
        <w:tc>
          <w:tcPr>
            <w:tcW w:w="1583" w:type="pct"/>
            <w:tcBorders>
              <w:top w:val="nil"/>
              <w:bottom w:val="nil"/>
            </w:tcBorders>
            <w:shd w:val="clear" w:color="auto" w:fill="auto"/>
          </w:tcPr>
          <w:p w14:paraId="3306FB44" w14:textId="77777777" w:rsidR="000441E3" w:rsidRPr="00945121" w:rsidRDefault="000441E3" w:rsidP="00DC43F2">
            <w:pPr>
              <w:pStyle w:val="TableText"/>
            </w:pPr>
            <w:r w:rsidRPr="00945121">
              <w:t>Low</w:t>
            </w:r>
          </w:p>
        </w:tc>
      </w:tr>
      <w:tr w:rsidR="000441E3" w:rsidRPr="00945121" w14:paraId="53FE6B21" w14:textId="77777777" w:rsidTr="00DC43F2">
        <w:trPr>
          <w:trHeight w:val="284"/>
        </w:trPr>
        <w:tc>
          <w:tcPr>
            <w:tcW w:w="3417" w:type="pct"/>
            <w:tcBorders>
              <w:top w:val="nil"/>
              <w:bottom w:val="single" w:sz="4" w:space="0" w:color="auto"/>
            </w:tcBorders>
            <w:shd w:val="clear" w:color="auto" w:fill="auto"/>
          </w:tcPr>
          <w:p w14:paraId="56C70935" w14:textId="77777777" w:rsidR="000441E3" w:rsidRPr="00945121" w:rsidRDefault="000441E3" w:rsidP="00DC43F2">
            <w:pPr>
              <w:pStyle w:val="TableText"/>
            </w:pPr>
            <w:r w:rsidRPr="00945121">
              <w:t>Unrestricted risk</w:t>
            </w:r>
          </w:p>
        </w:tc>
        <w:tc>
          <w:tcPr>
            <w:tcW w:w="1583" w:type="pct"/>
            <w:tcBorders>
              <w:top w:val="nil"/>
              <w:bottom w:val="single" w:sz="4" w:space="0" w:color="auto"/>
            </w:tcBorders>
            <w:shd w:val="clear" w:color="auto" w:fill="auto"/>
          </w:tcPr>
          <w:p w14:paraId="2CB918F0" w14:textId="77777777" w:rsidR="000441E3" w:rsidRPr="00945121" w:rsidRDefault="000441E3" w:rsidP="00DC43F2">
            <w:pPr>
              <w:pStyle w:val="TableText"/>
            </w:pPr>
            <w:r w:rsidRPr="00945121">
              <w:t>Negligible</w:t>
            </w:r>
          </w:p>
        </w:tc>
      </w:tr>
    </w:tbl>
    <w:p w14:paraId="6260B6D0" w14:textId="454BA96C" w:rsidR="000441E3" w:rsidRPr="00945121" w:rsidRDefault="000441E3" w:rsidP="00DC43F2">
      <w:r w:rsidRPr="00945121">
        <w:t xml:space="preserve">The URE for </w:t>
      </w:r>
      <w:r w:rsidRPr="00945121">
        <w:rPr>
          <w:i/>
          <w:iCs/>
        </w:rPr>
        <w:t xml:space="preserve">P. melonis </w:t>
      </w:r>
      <w:r w:rsidRPr="00945121">
        <w:t xml:space="preserve">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is assessed as </w:t>
      </w:r>
      <w:r w:rsidRPr="007D25DB">
        <w:rPr>
          <w:b/>
          <w:bCs/>
        </w:rPr>
        <w:t>Negligible</w:t>
      </w:r>
      <w:r w:rsidRPr="00945121">
        <w:t xml:space="preserve">, which achieves the ALOP for Australia. Therefore, specific risk management measures are not required for </w:t>
      </w:r>
      <w:r w:rsidRPr="00945121">
        <w:rPr>
          <w:i/>
          <w:iCs/>
        </w:rPr>
        <w:t xml:space="preserve">P. melonis </w:t>
      </w:r>
      <w:r w:rsidRPr="00945121">
        <w:t>on this pathway.</w:t>
      </w:r>
      <w:r w:rsidRPr="00945121">
        <w:br w:type="page"/>
      </w:r>
    </w:p>
    <w:p w14:paraId="335243FF" w14:textId="77777777" w:rsidR="000441E3" w:rsidRPr="00945121" w:rsidRDefault="000441E3" w:rsidP="00DC43F2">
      <w:pPr>
        <w:pStyle w:val="Heading3"/>
      </w:pPr>
      <w:bookmarkStart w:id="266" w:name="_Toc124169089"/>
      <w:r w:rsidRPr="00945121">
        <w:t>CFMMV and KGMMV</w:t>
      </w:r>
      <w:bookmarkEnd w:id="266"/>
    </w:p>
    <w:p w14:paraId="76075FD5" w14:textId="77777777" w:rsidR="000441E3" w:rsidRPr="00945121" w:rsidRDefault="000441E3" w:rsidP="00DC43F2">
      <w:pPr>
        <w:rPr>
          <w:b/>
          <w:bCs/>
        </w:rPr>
      </w:pPr>
      <w:r w:rsidRPr="00945121">
        <w:rPr>
          <w:b/>
          <w:bCs/>
          <w:i/>
          <w:iCs/>
        </w:rPr>
        <w:t xml:space="preserve">Cucumber fruit </w:t>
      </w:r>
      <w:r>
        <w:rPr>
          <w:b/>
          <w:bCs/>
          <w:i/>
          <w:iCs/>
        </w:rPr>
        <w:t xml:space="preserve">mottle </w:t>
      </w:r>
      <w:r w:rsidRPr="00945121">
        <w:rPr>
          <w:b/>
          <w:bCs/>
          <w:i/>
          <w:iCs/>
        </w:rPr>
        <w:t>mosaic virus</w:t>
      </w:r>
      <w:r w:rsidRPr="00945121">
        <w:rPr>
          <w:b/>
          <w:bCs/>
        </w:rPr>
        <w:t xml:space="preserve"> (EP) and </w:t>
      </w:r>
      <w:r w:rsidRPr="00945121">
        <w:rPr>
          <w:b/>
          <w:bCs/>
          <w:i/>
          <w:iCs/>
        </w:rPr>
        <w:t>Kyuri green mottle mosaic virus</w:t>
      </w:r>
      <w:r w:rsidRPr="00945121">
        <w:rPr>
          <w:b/>
          <w:bCs/>
        </w:rPr>
        <w:t xml:space="preserve"> (EP)</w:t>
      </w:r>
    </w:p>
    <w:p w14:paraId="13F45230" w14:textId="77777777" w:rsidR="000441E3" w:rsidRPr="00945121" w:rsidRDefault="000441E3" w:rsidP="00DC43F2">
      <w:r w:rsidRPr="00945121">
        <w:rPr>
          <w:i/>
          <w:iCs/>
        </w:rPr>
        <w:t>Cucumber fruit mottle mosaic virus</w:t>
      </w:r>
      <w:r w:rsidRPr="00945121">
        <w:t xml:space="preserve"> (CFMMV) and </w:t>
      </w:r>
      <w:r w:rsidRPr="00945121">
        <w:rPr>
          <w:i/>
          <w:iCs/>
        </w:rPr>
        <w:t>Kyuri green mottle mosaic virus</w:t>
      </w:r>
      <w:r w:rsidRPr="00945121">
        <w:t xml:space="preserve"> (KGMMV) belong to the genus </w:t>
      </w:r>
      <w:r w:rsidRPr="00945121">
        <w:rPr>
          <w:i/>
          <w:iCs/>
        </w:rPr>
        <w:t>Tobamovirus</w:t>
      </w:r>
      <w:r w:rsidRPr="00945121">
        <w:t xml:space="preserve"> in the family Virgaviridae </w:t>
      </w:r>
      <w:r>
        <w:rPr>
          <w:noProof/>
        </w:rPr>
        <w:t>(Adams, Antoniw &amp; Kreuze 2009)</w:t>
      </w:r>
      <w:r w:rsidRPr="00945121">
        <w:t xml:space="preserve">. Tobamoviruses are generally considered to be seed-borne, and can be transmitted by mechanical contact. The viral particles of tobamoviruses are extremely stable, and their infectivity can be preserved for months to years in plant debris, contaminated soil and clay </w:t>
      </w:r>
      <w:r>
        <w:rPr>
          <w:noProof/>
        </w:rPr>
        <w:t>(Dombrovsky &amp; Smith 2017)</w:t>
      </w:r>
      <w:r w:rsidRPr="00945121">
        <w:t>. These viruses have been grouped together in this assessment as they have common biological characteristics and are considered to pose similar risk.</w:t>
      </w:r>
    </w:p>
    <w:p w14:paraId="1F01ACD1" w14:textId="77777777" w:rsidR="000441E3" w:rsidRPr="00945121" w:rsidRDefault="000441E3" w:rsidP="00DC43F2">
      <w:pPr>
        <w:keepNext/>
        <w:rPr>
          <w:b/>
          <w:bCs/>
        </w:rPr>
      </w:pPr>
      <w:r w:rsidRPr="00945121">
        <w:rPr>
          <w:b/>
          <w:bCs/>
          <w:i/>
          <w:iCs/>
        </w:rPr>
        <w:t xml:space="preserve">Cucumber fruit mottle mosaic virus </w:t>
      </w:r>
      <w:r w:rsidRPr="00945121">
        <w:rPr>
          <w:b/>
          <w:bCs/>
        </w:rPr>
        <w:t>(CFMMV)</w:t>
      </w:r>
    </w:p>
    <w:p w14:paraId="1E4F9C4E" w14:textId="77777777" w:rsidR="000441E3" w:rsidRPr="00945121" w:rsidRDefault="000441E3" w:rsidP="00DC43F2">
      <w:r w:rsidRPr="00945121">
        <w:t>CFMMV was first isolated in greenhouse-grown cucumbers (</w:t>
      </w:r>
      <w:r w:rsidRPr="00945121">
        <w:rPr>
          <w:i/>
          <w:iCs/>
        </w:rPr>
        <w:t>Cucumis sativus</w:t>
      </w:r>
      <w:r w:rsidRPr="00945121">
        <w:t xml:space="preserve">) in central Israel in 1992 </w:t>
      </w:r>
      <w:r>
        <w:rPr>
          <w:noProof/>
        </w:rPr>
        <w:t>(Antignus et al. 2001)</w:t>
      </w:r>
      <w:r w:rsidRPr="00945121">
        <w:t xml:space="preserve">. Subsequently, this virus was reported to infect several cucurbit crops in Korea </w:t>
      </w:r>
      <w:r>
        <w:rPr>
          <w:noProof/>
        </w:rPr>
        <w:t>(Rhee, Hong &amp; Lee 2014)</w:t>
      </w:r>
      <w:r w:rsidRPr="00945121">
        <w:t>. More recently, CFMMV was isolated from a wild cucurbit species (</w:t>
      </w:r>
      <w:r w:rsidRPr="00945121">
        <w:rPr>
          <w:i/>
          <w:iCs/>
        </w:rPr>
        <w:t>Coccinia grandis</w:t>
      </w:r>
      <w:r w:rsidRPr="00945121">
        <w:t xml:space="preserve">) in Sudan. Its high sequence divergence from isolates from Israel and Korea suggests that the presence of CFMMV in Sudan is not related to recent exchanges of contaminated material </w:t>
      </w:r>
      <w:r>
        <w:rPr>
          <w:noProof/>
        </w:rPr>
        <w:t>(Desbiez et al. 2021)</w:t>
      </w:r>
      <w:r w:rsidRPr="00945121">
        <w:t>.</w:t>
      </w:r>
    </w:p>
    <w:p w14:paraId="6F2C0FA9" w14:textId="77777777" w:rsidR="000441E3" w:rsidRPr="00945121" w:rsidRDefault="000441E3" w:rsidP="00DC43F2">
      <w:r w:rsidRPr="00945121">
        <w:t xml:space="preserve">The host range of CFMMV is limited to the Cucurbitaceae family. It has been reported naturally infecting several cucurbit crops, including </w:t>
      </w:r>
      <w:r w:rsidRPr="00945121">
        <w:rPr>
          <w:i/>
          <w:iCs/>
        </w:rPr>
        <w:t>Cucumis sativus</w:t>
      </w:r>
      <w:r w:rsidRPr="00945121">
        <w:t xml:space="preserve"> (cucumber), </w:t>
      </w:r>
      <w:r w:rsidRPr="00945121">
        <w:rPr>
          <w:i/>
          <w:iCs/>
        </w:rPr>
        <w:t>Cucumis melo</w:t>
      </w:r>
      <w:r w:rsidRPr="00945121">
        <w:t xml:space="preserve"> (melon), </w:t>
      </w:r>
      <w:r w:rsidRPr="00945121">
        <w:rPr>
          <w:i/>
          <w:iCs/>
        </w:rPr>
        <w:t>Cucurbita pepo</w:t>
      </w:r>
      <w:r w:rsidRPr="00945121">
        <w:t xml:space="preserve"> (zucchini) and </w:t>
      </w:r>
      <w:r w:rsidRPr="00945121">
        <w:rPr>
          <w:i/>
          <w:iCs/>
        </w:rPr>
        <w:t>Luffa acutangular</w:t>
      </w:r>
      <w:r w:rsidRPr="00945121">
        <w:t xml:space="preserve"> (angled luffa) </w:t>
      </w:r>
      <w:r>
        <w:rPr>
          <w:noProof/>
        </w:rPr>
        <w:t>(Antignus et al. 2005; Antignus et al. 2001; Rhee, Hong &amp; Lee 2014; Rhee, Jang &amp; Lee 2016)</w:t>
      </w:r>
      <w:r w:rsidRPr="00945121">
        <w:t xml:space="preserve">. Until the CGMMV epidemic in 2007, CFMMV was considered the predominant tobamovirus infecting cucumber crops </w:t>
      </w:r>
      <w:r>
        <w:rPr>
          <w:noProof/>
        </w:rPr>
        <w:t>(Dombrovsky, Tran-Nguyen &amp; Jones 2017)</w:t>
      </w:r>
      <w:r w:rsidRPr="00945121">
        <w:t>.</w:t>
      </w:r>
    </w:p>
    <w:p w14:paraId="0861B07F" w14:textId="77777777" w:rsidR="000441E3" w:rsidRPr="00945121" w:rsidRDefault="000441E3" w:rsidP="00DC43F2">
      <w:r w:rsidRPr="00945121">
        <w:t xml:space="preserve">Symptoms on fruit may vary between cultivars, but generally include bright mottling or mosaic, rendering the fruits unmarketable </w:t>
      </w:r>
      <w:r>
        <w:rPr>
          <w:noProof/>
        </w:rPr>
        <w:t>(Antignus et al. 2001)</w:t>
      </w:r>
      <w:r w:rsidRPr="00945121">
        <w:t xml:space="preserve">. The symptoms on leaves include severe mosaic, vein-banding, and yellow mottling. In some cases, fully developed plants show severe wilting leading to plant collapse </w:t>
      </w:r>
      <w:r>
        <w:rPr>
          <w:noProof/>
        </w:rPr>
        <w:t>(Antignus et al. 2005; Antignus et al. 2001)</w:t>
      </w:r>
      <w:r w:rsidRPr="00945121">
        <w:t xml:space="preserve">. Under favourable conditions, the disease incidence may reach up to 100%, leading to significant economic losses in cucumber crops </w:t>
      </w:r>
      <w:r>
        <w:rPr>
          <w:noProof/>
        </w:rPr>
        <w:t>(Antignus et al. 2005)</w:t>
      </w:r>
      <w:r w:rsidRPr="00945121">
        <w:t>.</w:t>
      </w:r>
    </w:p>
    <w:p w14:paraId="26BCB368" w14:textId="77777777" w:rsidR="000441E3" w:rsidRPr="00945121" w:rsidRDefault="000441E3" w:rsidP="00DC43F2">
      <w:pPr>
        <w:keepNext/>
        <w:rPr>
          <w:b/>
          <w:bCs/>
          <w:i/>
          <w:iCs/>
        </w:rPr>
      </w:pPr>
      <w:r w:rsidRPr="00945121">
        <w:rPr>
          <w:b/>
          <w:bCs/>
          <w:i/>
          <w:iCs/>
        </w:rPr>
        <w:t xml:space="preserve">Kyuri green mottle mosaic virus </w:t>
      </w:r>
      <w:r w:rsidRPr="00945121">
        <w:rPr>
          <w:b/>
          <w:bCs/>
        </w:rPr>
        <w:t>(KGMMV)</w:t>
      </w:r>
    </w:p>
    <w:p w14:paraId="303B6A42" w14:textId="77777777" w:rsidR="000441E3" w:rsidRPr="00945121" w:rsidRDefault="000441E3" w:rsidP="00DC43F2">
      <w:r w:rsidRPr="00945121">
        <w:t xml:space="preserve">Prior to its characterisation, KGMMV was considered to be a strain of </w:t>
      </w:r>
      <w:r w:rsidRPr="00945121">
        <w:rPr>
          <w:i/>
          <w:iCs/>
        </w:rPr>
        <w:t>Cucumber green mottle mosaic virus</w:t>
      </w:r>
      <w:r w:rsidRPr="00945121">
        <w:t xml:space="preserve"> (CGMMV). In 1967, KGMMV was first reported as CGMMV cucumber strain (CGMMV-C) in Japan </w:t>
      </w:r>
      <w:r>
        <w:rPr>
          <w:noProof/>
        </w:rPr>
        <w:t>(Inouye et al. 1967)</w:t>
      </w:r>
      <w:r w:rsidRPr="00945121">
        <w:t xml:space="preserve">. Subsequently, CGMMV Yodo strain (CGMMV-Y) was isolated from cucumbers in Japan in 1969 </w:t>
      </w:r>
      <w:r>
        <w:rPr>
          <w:noProof/>
        </w:rPr>
        <w:t>(Antignus et al. 2001; Varveri, Vassilakos &amp; Bem 2002)</w:t>
      </w:r>
      <w:r w:rsidRPr="00945121">
        <w:t xml:space="preserve">. </w:t>
      </w:r>
      <w:r>
        <w:rPr>
          <w:noProof/>
        </w:rPr>
        <w:t>Francki, Hu and Palukaitis (1986)</w:t>
      </w:r>
      <w:r w:rsidRPr="00945121">
        <w:t xml:space="preserve"> indicated that the CGMMV cucumber strain was taxonomically different from CGMMV watermelon strain, based on serological analysis and RNA-cDNA hybridisation. Consequently, the cucumber strains (CGMMV-C and CGMMV-Y) were re-examined and named KGMMV as a distinct species in the genus </w:t>
      </w:r>
      <w:r w:rsidRPr="00945121">
        <w:rPr>
          <w:i/>
          <w:iCs/>
        </w:rPr>
        <w:t>Tobamovirus</w:t>
      </w:r>
      <w:r w:rsidRPr="00945121">
        <w:t xml:space="preserve"> </w:t>
      </w:r>
      <w:r>
        <w:rPr>
          <w:noProof/>
        </w:rPr>
        <w:t>(Antignus et al. 2001; Tan et al. 2000)</w:t>
      </w:r>
      <w:r w:rsidRPr="00945121">
        <w:t>.</w:t>
      </w:r>
    </w:p>
    <w:p w14:paraId="726838C5" w14:textId="77777777" w:rsidR="000441E3" w:rsidRPr="00945121" w:rsidRDefault="000441E3" w:rsidP="00DC43F2">
      <w:r w:rsidRPr="00945121">
        <w:t xml:space="preserve">Since its first detection in Japan, KGMMV has been reported to occur in Korea </w:t>
      </w:r>
      <w:r>
        <w:rPr>
          <w:noProof/>
        </w:rPr>
        <w:t>(Lee et al. 2000)</w:t>
      </w:r>
      <w:r w:rsidRPr="00945121">
        <w:t xml:space="preserve">, Indonesia </w:t>
      </w:r>
      <w:r>
        <w:rPr>
          <w:noProof/>
        </w:rPr>
        <w:t>(Daryono, Somowiyarjo &amp; Natsuaki 2005a)</w:t>
      </w:r>
      <w:r w:rsidRPr="00945121">
        <w:t xml:space="preserve"> and Thailand </w:t>
      </w:r>
      <w:r>
        <w:rPr>
          <w:noProof/>
        </w:rPr>
        <w:t>(Daryono &amp; Natsuaki 2012)</w:t>
      </w:r>
      <w:r w:rsidRPr="00945121">
        <w:t xml:space="preserve">. The host range of KGMMV is limited to the Cucurbitaceae family. It is known to infect </w:t>
      </w:r>
      <w:r w:rsidRPr="00945121">
        <w:rPr>
          <w:i/>
          <w:iCs/>
        </w:rPr>
        <w:t>Citrullus lanatus</w:t>
      </w:r>
      <w:r w:rsidRPr="00945121">
        <w:t xml:space="preserve"> (watermelon), </w:t>
      </w:r>
      <w:r w:rsidRPr="00945121">
        <w:rPr>
          <w:i/>
          <w:iCs/>
        </w:rPr>
        <w:t>Cucumis melo</w:t>
      </w:r>
      <w:r w:rsidRPr="00945121">
        <w:t xml:space="preserve"> (melon), </w:t>
      </w:r>
      <w:r w:rsidRPr="00945121">
        <w:rPr>
          <w:i/>
          <w:iCs/>
        </w:rPr>
        <w:t>Cucumis sativus</w:t>
      </w:r>
      <w:r w:rsidRPr="00945121">
        <w:t xml:space="preserve"> (cucumber), </w:t>
      </w:r>
      <w:r w:rsidRPr="00945121">
        <w:rPr>
          <w:i/>
          <w:iCs/>
        </w:rPr>
        <w:t>Cucumis metuliferus</w:t>
      </w:r>
      <w:r w:rsidRPr="00945121">
        <w:t xml:space="preserve"> (African horned cucumber), </w:t>
      </w:r>
      <w:r w:rsidRPr="00945121">
        <w:rPr>
          <w:i/>
          <w:iCs/>
        </w:rPr>
        <w:t>Cucurbita pepo</w:t>
      </w:r>
      <w:r w:rsidRPr="00945121">
        <w:t xml:space="preserve"> (zucchini) and </w:t>
      </w:r>
      <w:r w:rsidRPr="00945121">
        <w:rPr>
          <w:i/>
          <w:iCs/>
        </w:rPr>
        <w:t>Luffa acutangula</w:t>
      </w:r>
      <w:r w:rsidRPr="00945121">
        <w:t xml:space="preserve"> (angled luffa) </w:t>
      </w:r>
      <w:r>
        <w:rPr>
          <w:noProof/>
        </w:rPr>
        <w:t>(Daryono &amp; Natsuaki 2012; Daryono, Somowiyarjo &amp; Natsuaki 2003, 2005a; Kim, Lee &amp; Natsuaki 2009; Kwon et al. 2014; Lecoq &amp; Katis 2014)</w:t>
      </w:r>
      <w:r w:rsidRPr="00945121">
        <w:t>.</w:t>
      </w:r>
    </w:p>
    <w:p w14:paraId="2356D2C2" w14:textId="77777777" w:rsidR="000441E3" w:rsidRPr="00945121" w:rsidRDefault="000441E3" w:rsidP="00DC43F2">
      <w:r w:rsidRPr="00945121">
        <w:t>The severity of symptoms on fruit varies between cucurbit cultivars, but generally include</w:t>
      </w:r>
      <w:r>
        <w:t>s</w:t>
      </w:r>
      <w:r w:rsidRPr="00945121">
        <w:t xml:space="preserve"> fruit distortion and mottle mosaic symptoms </w:t>
      </w:r>
      <w:r>
        <w:rPr>
          <w:noProof/>
        </w:rPr>
        <w:t>(Daryono, Somowiyarjo &amp; Natsuaki 2005a; Yoon et al. 2001)</w:t>
      </w:r>
      <w:r w:rsidRPr="00945121">
        <w:t xml:space="preserve">. In Japan, KGMMV is considered a major </w:t>
      </w:r>
      <w:r>
        <w:t>pest</w:t>
      </w:r>
      <w:r w:rsidRPr="00945121">
        <w:t xml:space="preserve">, causing severe yield reduction in cucumber </w:t>
      </w:r>
      <w:r>
        <w:rPr>
          <w:noProof/>
        </w:rPr>
        <w:t>(Fukuta et al. 2012)</w:t>
      </w:r>
      <w:r w:rsidRPr="00945121">
        <w:t>.</w:t>
      </w:r>
    </w:p>
    <w:p w14:paraId="54E01340" w14:textId="77777777" w:rsidR="000441E3" w:rsidRPr="00945121" w:rsidRDefault="000441E3" w:rsidP="00DC43F2">
      <w:pPr>
        <w:keepNext/>
        <w:rPr>
          <w:b/>
          <w:bCs/>
        </w:rPr>
      </w:pPr>
      <w:r w:rsidRPr="00945121">
        <w:rPr>
          <w:b/>
          <w:bCs/>
        </w:rPr>
        <w:t>Pest risk assessment of CFMMV and KGMMV</w:t>
      </w:r>
    </w:p>
    <w:p w14:paraId="334F4FA0" w14:textId="77777777" w:rsidR="000441E3" w:rsidRPr="00945121" w:rsidRDefault="000441E3" w:rsidP="00DC43F2">
      <w:r w:rsidRPr="00945121">
        <w:t xml:space="preserve">CFMMV and KGMMV have been assessed previously in the review of import conditions for cucurbitaceous vegetable seeds for sowing </w:t>
      </w:r>
      <w:r>
        <w:rPr>
          <w:noProof/>
        </w:rPr>
        <w:t>(DAWE 2020)</w:t>
      </w:r>
      <w:r w:rsidRPr="00945121">
        <w:t xml:space="preserve">. In that review, the unrestricted risk estimate for CFMMV </w:t>
      </w:r>
      <w:r w:rsidRPr="00945121">
        <w:rPr>
          <w:iCs/>
        </w:rPr>
        <w:t>and KGMMV</w:t>
      </w:r>
      <w:r w:rsidRPr="00945121">
        <w:t xml:space="preserve"> was assessed as Moderate, which does not achieve the ALOP for Australia. Therefore, specific risk management measures are required for CFMMV and KGMMV on that pathway.</w:t>
      </w:r>
    </w:p>
    <w:p w14:paraId="04AE6AA5" w14:textId="33F0714B" w:rsidR="000441E3" w:rsidRPr="00945121" w:rsidRDefault="000441E3" w:rsidP="00DC43F2">
      <w:r w:rsidRPr="00945121">
        <w:t xml:space="preserve">However, differences in commodity, pest prevalence, end use and commercial production practices between the cucurbitaceous vegetable seeds for sowing pathway and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make it necessary to re-assess the likelihood of importation and distribution of CFMMV </w:t>
      </w:r>
      <w:r w:rsidRPr="00945121">
        <w:rPr>
          <w:iCs/>
        </w:rPr>
        <w:t>and KGMMV</w:t>
      </w:r>
      <w:r w:rsidRPr="00945121">
        <w:t xml:space="preserve"> associated with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for human consumption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As there is limited information on the biology and epidemiology of these viruses, particularly CFMMV, relevant publications on the genus </w:t>
      </w:r>
      <w:r w:rsidRPr="00945121">
        <w:rPr>
          <w:i/>
          <w:iCs/>
        </w:rPr>
        <w:t>Tobamovirus</w:t>
      </w:r>
      <w:r w:rsidRPr="00945121">
        <w:t>, or on closely related species (for example, CGMMV), will be used in this risk assessment.</w:t>
      </w:r>
    </w:p>
    <w:p w14:paraId="323DF44A" w14:textId="0A6BE8FD" w:rsidR="000441E3" w:rsidRPr="00945121" w:rsidRDefault="000441E3" w:rsidP="00DC43F2">
      <w:r w:rsidRPr="00945121">
        <w:t xml:space="preserve">The likelihoods of establishment and spread of CFMMV </w:t>
      </w:r>
      <w:r w:rsidRPr="00945121">
        <w:rPr>
          <w:iCs/>
        </w:rPr>
        <w:t>and KGMMV</w:t>
      </w:r>
      <w:r w:rsidRPr="00945121">
        <w:t xml:space="preserve"> in Australia from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have been assessed as similar to those of the previous assessments of High and Moderate respectively for the cucurbitaceous vegetable seeds for sowing pathway. Those likelihoods relate specifically to events that occur in Australia and are essentially independent of the import pathway. The consequences of entry, establishment and spread of CFMMV </w:t>
      </w:r>
      <w:r w:rsidRPr="00945121">
        <w:rPr>
          <w:iCs/>
        </w:rPr>
        <w:t>and KGMMV</w:t>
      </w:r>
      <w:r w:rsidRPr="00945121">
        <w:t xml:space="preserve"> in Australia are also independent of the import pathway and have been assessed as being similar between the pest risk assessments, and rated as Moderate.</w:t>
      </w:r>
    </w:p>
    <w:p w14:paraId="0DD18524" w14:textId="77777777" w:rsidR="000441E3" w:rsidRPr="00945121" w:rsidRDefault="000441E3" w:rsidP="00DC43F2">
      <w:r w:rsidRPr="00945121">
        <w:t xml:space="preserve">In addition, the department has reviewed the latest literature—for </w:t>
      </w:r>
      <w:r w:rsidRPr="00C77F75">
        <w:t xml:space="preserve">example, </w:t>
      </w:r>
      <w:r>
        <w:rPr>
          <w:noProof/>
          <w:color w:val="000000" w:themeColor="text1"/>
        </w:rPr>
        <w:t>Desbiez et al. (2021)</w:t>
      </w:r>
      <w:r>
        <w:rPr>
          <w:color w:val="000000" w:themeColor="text1"/>
        </w:rPr>
        <w:t xml:space="preserve">, </w:t>
      </w:r>
      <w:r>
        <w:rPr>
          <w:noProof/>
        </w:rPr>
        <w:t>Gullino, Albajes and Nicot (2020)</w:t>
      </w:r>
      <w:r>
        <w:t xml:space="preserve"> and </w:t>
      </w:r>
      <w:r>
        <w:rPr>
          <w:noProof/>
        </w:rPr>
        <w:t>Maksimov et al. (2020)</w:t>
      </w:r>
      <w:r>
        <w:t>. N</w:t>
      </w:r>
      <w:r w:rsidRPr="00945121">
        <w:t xml:space="preserve">o new information has been identified that would significantly change the risk ratings for establishment, spread and consequences as set out for CFMMV </w:t>
      </w:r>
      <w:r w:rsidRPr="00945121">
        <w:rPr>
          <w:iCs/>
        </w:rPr>
        <w:t>and KGMMV</w:t>
      </w:r>
      <w:r w:rsidRPr="00945121">
        <w:t xml:space="preserve"> in the existing policy.</w:t>
      </w:r>
    </w:p>
    <w:p w14:paraId="39ED69C8" w14:textId="77777777" w:rsidR="000441E3" w:rsidRPr="00945121" w:rsidRDefault="000441E3" w:rsidP="00DC43F2">
      <w:r w:rsidRPr="00945121">
        <w:t>The risk scenario of biosecurity concern is that oriental melon and rockmelon fruit from Korea may be infected with CFMMV or KGMMV.</w:t>
      </w:r>
    </w:p>
    <w:p w14:paraId="63FFDDDE" w14:textId="77777777" w:rsidR="000441E3" w:rsidRPr="00945121" w:rsidRDefault="000441E3" w:rsidP="00DC43F2">
      <w:pPr>
        <w:pStyle w:val="Heading4"/>
      </w:pPr>
      <w:r w:rsidRPr="00945121">
        <w:t>Likelihood of entry</w:t>
      </w:r>
    </w:p>
    <w:p w14:paraId="69EF8109" w14:textId="77777777" w:rsidR="000441E3" w:rsidRPr="00945121" w:rsidRDefault="000441E3" w:rsidP="00DC43F2">
      <w:r w:rsidRPr="00945121">
        <w:t xml:space="preserve">The likelihood of entry is considered in </w:t>
      </w:r>
      <w:r>
        <w:t>2</w:t>
      </w:r>
      <w:r w:rsidRPr="00945121">
        <w:t xml:space="preserve"> parts: the likelihood of importation and the likelihood of distribution, which consider pre-border and post-border issues, respectively.</w:t>
      </w:r>
    </w:p>
    <w:p w14:paraId="24362BFC" w14:textId="77777777" w:rsidR="000441E3" w:rsidRPr="00945121" w:rsidRDefault="000441E3" w:rsidP="00DC43F2">
      <w:pPr>
        <w:keepNext/>
        <w:rPr>
          <w:rStyle w:val="Strong"/>
        </w:rPr>
      </w:pPr>
      <w:r w:rsidRPr="00945121">
        <w:rPr>
          <w:rStyle w:val="Strong"/>
        </w:rPr>
        <w:t>Likelihood of importation</w:t>
      </w:r>
    </w:p>
    <w:p w14:paraId="4D4223BC" w14:textId="349884C5" w:rsidR="000441E3" w:rsidRPr="00945121" w:rsidRDefault="000441E3" w:rsidP="00DC43F2">
      <w:r w:rsidRPr="00945121">
        <w:t xml:space="preserve">The likelihood that CFMMV and KGMMV will arrive in Australia in a viable state with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w:t>
      </w:r>
      <w:r w:rsidRPr="00945121">
        <w:rPr>
          <w:b/>
        </w:rPr>
        <w:t>Low</w:t>
      </w:r>
      <w:r w:rsidRPr="00945121">
        <w:t>.</w:t>
      </w:r>
    </w:p>
    <w:p w14:paraId="7D61BE2E" w14:textId="77777777" w:rsidR="000441E3" w:rsidRPr="00945121" w:rsidRDefault="000441E3" w:rsidP="00DC43F2">
      <w:r w:rsidRPr="00945121">
        <w:t>The likelihood of importation is assessed as Low because, while CFMMV and KGMMV are present in the major melon production areas of Korea, use of tested seed and seedling grafting material along with standard commercial production and packing practices are likely to reduce the melon fruit infected with CFMMV or KGMMV being exported to Australia. In the unlikely event of contamination of CFMMV or KGMMV in greenhouses in Korea, asymptomatic infected fruit may be packed for export. The virus is likely to survive cool storage and transport from Korea to Australia.</w:t>
      </w:r>
    </w:p>
    <w:p w14:paraId="29C9F794" w14:textId="77777777" w:rsidR="000441E3" w:rsidRPr="00945121" w:rsidRDefault="000441E3" w:rsidP="00DC43F2">
      <w:r w:rsidRPr="00945121">
        <w:t>The following information provides supporting evidence for this assessment.</w:t>
      </w:r>
    </w:p>
    <w:p w14:paraId="442BAED3" w14:textId="77777777" w:rsidR="000441E3" w:rsidRPr="00945121" w:rsidRDefault="000441E3" w:rsidP="00DC43F2">
      <w:pPr>
        <w:keepNext/>
      </w:pPr>
      <w:r w:rsidRPr="00945121">
        <w:t>CFMMV and KGMMV are known to be associated with oriental melon and rockmelon fruit and are present in Korea.</w:t>
      </w:r>
    </w:p>
    <w:p w14:paraId="5ADEA81F" w14:textId="77777777" w:rsidR="000441E3" w:rsidRPr="00945121" w:rsidRDefault="000441E3" w:rsidP="00A2286B">
      <w:pPr>
        <w:pStyle w:val="ListBullet"/>
        <w:tabs>
          <w:tab w:val="clear" w:pos="397"/>
          <w:tab w:val="num" w:pos="567"/>
        </w:tabs>
      </w:pPr>
      <w:r w:rsidRPr="00945121">
        <w:t>CFMMV and KGMMV have been reported to naturally infect several crops within Cucurbitaceae family, including melon (</w:t>
      </w:r>
      <w:r w:rsidRPr="00945121">
        <w:rPr>
          <w:i/>
          <w:iCs/>
        </w:rPr>
        <w:t>Cucumis melo</w:t>
      </w:r>
      <w:r w:rsidRPr="00945121">
        <w:t xml:space="preserve">) </w:t>
      </w:r>
      <w:r>
        <w:rPr>
          <w:noProof/>
        </w:rPr>
        <w:t>(Daryono &amp; Natsuaki 2012; Daryono, Somowiyarjo &amp; Natsuaki 2003; Kim, Lee &amp; Natsuaki 2009; Rhee, Hong &amp; Lee 2014; Rhee, Jang &amp; Lee 2016)</w:t>
      </w:r>
      <w:r w:rsidRPr="00945121">
        <w:t>.</w:t>
      </w:r>
    </w:p>
    <w:p w14:paraId="2AE49471" w14:textId="77777777" w:rsidR="000441E3" w:rsidRPr="00945121" w:rsidRDefault="000441E3" w:rsidP="00A2286B">
      <w:pPr>
        <w:pStyle w:val="ListBullet"/>
        <w:tabs>
          <w:tab w:val="clear" w:pos="397"/>
          <w:tab w:val="num" w:pos="567"/>
        </w:tabs>
      </w:pPr>
      <w:r w:rsidRPr="00945121">
        <w:t xml:space="preserve">As members of the genus Tobamovirus, CFMMV and KGMMV infect their cucurbit hosts systemically </w:t>
      </w:r>
      <w:r>
        <w:rPr>
          <w:noProof/>
        </w:rPr>
        <w:t>(Kim, Lee &amp; Natsuaki 2009; Rhee, Hong &amp; Lee 2014)</w:t>
      </w:r>
      <w:r w:rsidRPr="00945121">
        <w:t>. Thus, all plant tissues, including fruit and seeds, may contain the virus.</w:t>
      </w:r>
    </w:p>
    <w:p w14:paraId="1E1F6B19" w14:textId="77777777" w:rsidR="000441E3" w:rsidRPr="00945121" w:rsidRDefault="000441E3" w:rsidP="00A2286B">
      <w:pPr>
        <w:pStyle w:val="ListBullet"/>
        <w:tabs>
          <w:tab w:val="clear" w:pos="397"/>
          <w:tab w:val="num" w:pos="567"/>
        </w:tabs>
      </w:pPr>
      <w:r w:rsidRPr="00945121">
        <w:t xml:space="preserve">CFMMV and KGMMV are </w:t>
      </w:r>
      <w:bookmarkStart w:id="267" w:name="_Hlk78463881"/>
      <w:r w:rsidRPr="00945121">
        <w:t xml:space="preserve">known to be present in oriental melon and rockmelon production areas of Korea </w:t>
      </w:r>
      <w:bookmarkEnd w:id="267"/>
      <w:r>
        <w:rPr>
          <w:noProof/>
        </w:rPr>
        <w:t>(Kim, Lee &amp; Natsuaki 2009; Kwon et al. 2014; Rhee, Hong &amp; Lee 2014)</w:t>
      </w:r>
      <w:r>
        <w:t>.</w:t>
      </w:r>
    </w:p>
    <w:p w14:paraId="365C72D4" w14:textId="77777777" w:rsidR="000441E3" w:rsidRPr="00945121" w:rsidRDefault="000441E3" w:rsidP="00A2286B">
      <w:pPr>
        <w:pStyle w:val="ListBullet2"/>
      </w:pPr>
      <w:r w:rsidRPr="00945121">
        <w:t xml:space="preserve">In epidemiological surveys for tobamoviruses in various cucurbit species cultivated in Korea, </w:t>
      </w:r>
      <w:r>
        <w:t>3</w:t>
      </w:r>
      <w:r w:rsidRPr="00945121">
        <w:t xml:space="preserve"> CFMMV variants (CFMMV-Cm, CFMMV-Cu, and CFMMV-Pump) were identified from melon, cucumber, and pumpkin plants, respectively </w:t>
      </w:r>
      <w:r>
        <w:rPr>
          <w:noProof/>
        </w:rPr>
        <w:t>(Rhee, Hong &amp; Lee 2014)</w:t>
      </w:r>
      <w:r w:rsidRPr="006B7489">
        <w:t>.</w:t>
      </w:r>
    </w:p>
    <w:p w14:paraId="13ADF334" w14:textId="77777777" w:rsidR="000441E3" w:rsidRPr="00945121" w:rsidRDefault="000441E3" w:rsidP="00A2286B">
      <w:pPr>
        <w:pStyle w:val="ListBullet2"/>
      </w:pPr>
      <w:r w:rsidRPr="00945121">
        <w:t xml:space="preserve">A study conducted by </w:t>
      </w:r>
      <w:r>
        <w:rPr>
          <w:noProof/>
        </w:rPr>
        <w:t>Kim, Lee and Natsuaki (2009)</w:t>
      </w:r>
      <w:r w:rsidRPr="006B7489">
        <w:t xml:space="preserve"> </w:t>
      </w:r>
      <w:r w:rsidRPr="00945121">
        <w:t>characterised an isolate of KGMMV from an oriental melon collected in Seongju County, Korea. This was the first report of KGMMV infecting oriental melon in Korea.</w:t>
      </w:r>
    </w:p>
    <w:p w14:paraId="1357D09C" w14:textId="77777777" w:rsidR="000441E3" w:rsidRPr="00945121" w:rsidRDefault="000441E3" w:rsidP="00DC43F2">
      <w:pPr>
        <w:keepNext/>
      </w:pPr>
      <w:r w:rsidRPr="00945121">
        <w:t xml:space="preserve">Standard commercial production and packing practices would greatly reduce the likelihood of oriental melon and rockmelon fruit infected with </w:t>
      </w:r>
      <w:r>
        <w:t>CFMMV or KGMMV</w:t>
      </w:r>
      <w:r w:rsidRPr="00945121">
        <w:t xml:space="preserve"> being exported to Australia.</w:t>
      </w:r>
    </w:p>
    <w:p w14:paraId="2AEAA56C" w14:textId="77777777" w:rsidR="000441E3" w:rsidRPr="00945121" w:rsidRDefault="000441E3" w:rsidP="00A2286B">
      <w:pPr>
        <w:pStyle w:val="ListBullet"/>
        <w:tabs>
          <w:tab w:val="clear" w:pos="397"/>
          <w:tab w:val="num" w:pos="567"/>
        </w:tabs>
      </w:pPr>
      <w:r w:rsidRPr="00945121">
        <w:t xml:space="preserve">CFMMV and KGMMV are regulated non-quarantine pests in Korea. Seed testing to verify freedom from these viruses is required for all imported Cucurbitaceae seeds into Korea </w:t>
      </w:r>
      <w:r>
        <w:rPr>
          <w:noProof/>
        </w:rPr>
        <w:t>(APQA 2021)</w:t>
      </w:r>
      <w:r w:rsidRPr="00945121">
        <w:t>.</w:t>
      </w:r>
    </w:p>
    <w:p w14:paraId="06D8F548" w14:textId="77777777" w:rsidR="000441E3" w:rsidRPr="00945121" w:rsidRDefault="000441E3" w:rsidP="00A2286B">
      <w:pPr>
        <w:pStyle w:val="ListBullet"/>
        <w:tabs>
          <w:tab w:val="clear" w:pos="397"/>
          <w:tab w:val="num" w:pos="567"/>
        </w:tabs>
      </w:pPr>
      <w:r w:rsidRPr="00945121">
        <w:t xml:space="preserve">Standard pre-planting and production practices for Korean melon fruit, such as the use of greenhouse hygiene, sterile soil, tested seed and clean seedling material for grafting </w:t>
      </w:r>
      <w:r>
        <w:rPr>
          <w:noProof/>
        </w:rPr>
        <w:t>(APQA 2018, 2021)</w:t>
      </w:r>
      <w:r w:rsidRPr="00945121">
        <w:t>, would greatly reduce the risk of CFMMV and KGMMV occurring in the greenhouses, and thus reduce the likelihood of both viruses occurring on greenhouse-grown melon fruit for export.</w:t>
      </w:r>
    </w:p>
    <w:p w14:paraId="4C4684DA" w14:textId="77777777" w:rsidR="000441E3" w:rsidRPr="00945121" w:rsidRDefault="000441E3" w:rsidP="00A2286B">
      <w:pPr>
        <w:pStyle w:val="ListBullet"/>
        <w:tabs>
          <w:tab w:val="clear" w:pos="397"/>
          <w:tab w:val="num" w:pos="567"/>
        </w:tabs>
      </w:pPr>
      <w:r w:rsidRPr="00945121">
        <w:t xml:space="preserve">Rockmelons are grown on trellises, and the fruit do not touch the ground, whereas oriental melons are grown on the ground, with plastic sheeting used to prevent direct contact between fruit and the </w:t>
      </w:r>
      <w:r w:rsidRPr="000E1062">
        <w:t xml:space="preserve">soil </w:t>
      </w:r>
      <w:r>
        <w:rPr>
          <w:noProof/>
        </w:rPr>
        <w:t>(APQA 2021)</w:t>
      </w:r>
      <w:r w:rsidRPr="00945121">
        <w:t xml:space="preserve">. This reduces the likelihood of </w:t>
      </w:r>
      <w:r w:rsidRPr="00945121">
        <w:rPr>
          <w:iCs/>
        </w:rPr>
        <w:t>CFMMV and KGMMV coming</w:t>
      </w:r>
      <w:r w:rsidRPr="00945121">
        <w:t xml:space="preserve"> into contact with the fruit</w:t>
      </w:r>
      <w:r w:rsidRPr="00945121">
        <w:rPr>
          <w:iCs/>
        </w:rPr>
        <w:t xml:space="preserve"> if the pathogen is present in the soil</w:t>
      </w:r>
      <w:r w:rsidRPr="00945121">
        <w:t>.</w:t>
      </w:r>
    </w:p>
    <w:p w14:paraId="486373CA" w14:textId="77777777" w:rsidR="000441E3" w:rsidRPr="00945121" w:rsidRDefault="000441E3" w:rsidP="00A2286B">
      <w:pPr>
        <w:pStyle w:val="ListBullet"/>
        <w:tabs>
          <w:tab w:val="clear" w:pos="397"/>
          <w:tab w:val="num" w:pos="567"/>
        </w:tabs>
      </w:pPr>
      <w:r w:rsidRPr="00945121">
        <w:t xml:space="preserve">Grafting is a common practice used for oriental melon in Korea. Grafting on resistant rootstocks </w:t>
      </w:r>
      <w:bookmarkStart w:id="268" w:name="_Hlk78464677"/>
      <w:r w:rsidRPr="00945121">
        <w:t xml:space="preserve">has proved to be very efficient for protecting melon from </w:t>
      </w:r>
      <w:bookmarkEnd w:id="268"/>
      <w:r w:rsidRPr="00945121">
        <w:t xml:space="preserve">soil-borne viruses, such as tobamoviruses </w:t>
      </w:r>
      <w:r>
        <w:rPr>
          <w:noProof/>
        </w:rPr>
        <w:t>(Lecoq &amp; Katis 2014)</w:t>
      </w:r>
      <w:r w:rsidRPr="00945121">
        <w:t>.</w:t>
      </w:r>
    </w:p>
    <w:p w14:paraId="2A5DE8FF" w14:textId="77777777" w:rsidR="000441E3" w:rsidRPr="00945121" w:rsidRDefault="000441E3" w:rsidP="00A2286B">
      <w:pPr>
        <w:pStyle w:val="ListBullet"/>
        <w:tabs>
          <w:tab w:val="clear" w:pos="397"/>
          <w:tab w:val="num" w:pos="567"/>
        </w:tabs>
      </w:pPr>
      <w:r w:rsidRPr="00945121">
        <w:t xml:space="preserve">Fruit symptoms caused by CFMMV may vary between cultivars, but generally include bright mottling or mosaic rendering the fruits unmarketable </w:t>
      </w:r>
      <w:r>
        <w:rPr>
          <w:noProof/>
        </w:rPr>
        <w:t>(Antignus et al. 2001)</w:t>
      </w:r>
      <w:r w:rsidRPr="00945121">
        <w:t xml:space="preserve">. KGMMV causes fruit deformation and mosaic symptoms in melon </w:t>
      </w:r>
      <w:r>
        <w:rPr>
          <w:noProof/>
        </w:rPr>
        <w:t>(Daryono, Somowiyarjo &amp; Natsuaki 2005a)</w:t>
      </w:r>
      <w:r w:rsidRPr="00945121">
        <w:t>. Any fruit showing visible signs of infection would be excluded at harvest or during the grading and packing process.</w:t>
      </w:r>
    </w:p>
    <w:p w14:paraId="6FC04597" w14:textId="77777777" w:rsidR="000441E3" w:rsidRPr="00945121" w:rsidRDefault="000441E3" w:rsidP="00A2286B">
      <w:pPr>
        <w:pStyle w:val="ListBullet"/>
        <w:tabs>
          <w:tab w:val="clear" w:pos="397"/>
          <w:tab w:val="num" w:pos="567"/>
        </w:tabs>
      </w:pPr>
      <w:r w:rsidRPr="00945121">
        <w:t xml:space="preserve">Integrated disease management strategies used to control tobamoviruses mainly consist of diverse hygiene measures, but can also include cultural, biological and host resistance measures </w:t>
      </w:r>
      <w:r>
        <w:rPr>
          <w:noProof/>
        </w:rPr>
        <w:t>(Dombrovsky, Tran-Nguyen &amp; Jones 2017)</w:t>
      </w:r>
      <w:r w:rsidRPr="00945121">
        <w:t xml:space="preserve">. Practices implemented in Korea include the use of CFMMV/KGMMV-free seeds, disinfection of equipment and clothes, and strict control on the movement of potentially infected material from affected greenhouses </w:t>
      </w:r>
      <w:r>
        <w:rPr>
          <w:noProof/>
        </w:rPr>
        <w:t>(APQA 2021)</w:t>
      </w:r>
      <w:r w:rsidRPr="00945121">
        <w:t>.</w:t>
      </w:r>
    </w:p>
    <w:p w14:paraId="3E3AB295" w14:textId="77777777" w:rsidR="000441E3" w:rsidRPr="00945121" w:rsidRDefault="000441E3" w:rsidP="00DC43F2">
      <w:pPr>
        <w:keepNext/>
      </w:pPr>
      <w:r w:rsidRPr="00945121">
        <w:t>If CFMMV or KGMMV is present in the greenhouse, it is possible that asymptomatic infected fruit could escape detection during standard commercial harvesting and packing practices and be packed for export.</w:t>
      </w:r>
    </w:p>
    <w:p w14:paraId="6CE1DA5D" w14:textId="77777777" w:rsidR="000441E3" w:rsidRPr="00945121" w:rsidRDefault="000441E3" w:rsidP="00A2286B">
      <w:pPr>
        <w:pStyle w:val="ListBullet"/>
        <w:tabs>
          <w:tab w:val="clear" w:pos="397"/>
          <w:tab w:val="num" w:pos="567"/>
        </w:tabs>
      </w:pPr>
      <w:r w:rsidRPr="00945121">
        <w:t xml:space="preserve">Latent infection of CFMMV and KGMMV has been reported on melon and some other cucurbit species </w:t>
      </w:r>
      <w:r>
        <w:rPr>
          <w:noProof/>
        </w:rPr>
        <w:t>(Antignus et al. 2001; Kim, Lee &amp; Natsuaki 2009)</w:t>
      </w:r>
      <w:r w:rsidRPr="00945121">
        <w:t>. Therefore, it is possible that plants infected at later growth stages may not show any symptoms.</w:t>
      </w:r>
    </w:p>
    <w:p w14:paraId="2F8312A1" w14:textId="77777777" w:rsidR="000441E3" w:rsidRPr="00945121" w:rsidRDefault="000441E3" w:rsidP="00A2286B">
      <w:pPr>
        <w:pStyle w:val="ListBullet"/>
        <w:tabs>
          <w:tab w:val="clear" w:pos="397"/>
          <w:tab w:val="num" w:pos="567"/>
        </w:tabs>
      </w:pPr>
      <w:r w:rsidRPr="00945121">
        <w:t xml:space="preserve">Like other </w:t>
      </w:r>
      <w:r w:rsidRPr="00945121">
        <w:rPr>
          <w:i/>
          <w:iCs/>
        </w:rPr>
        <w:t xml:space="preserve">Tobamovirus </w:t>
      </w:r>
      <w:r w:rsidRPr="00945121">
        <w:t xml:space="preserve">species (for example, CGMMV), infected fruit do not always show symptoms </w:t>
      </w:r>
      <w:r>
        <w:rPr>
          <w:noProof/>
        </w:rPr>
        <w:t>(ASTA 2014; Crespo et al. 2017)</w:t>
      </w:r>
      <w:r w:rsidRPr="00945121">
        <w:t>. In some cases, fruit may be internally discoloured or necrotic but show no external symptoms.</w:t>
      </w:r>
    </w:p>
    <w:p w14:paraId="526E733E" w14:textId="77777777" w:rsidR="000441E3" w:rsidRPr="00945121" w:rsidRDefault="000441E3" w:rsidP="00DC43F2">
      <w:pPr>
        <w:keepNext/>
      </w:pPr>
      <w:r w:rsidRPr="00945121">
        <w:t>CFMMV and KGMMV could survive cool storage and transport.</w:t>
      </w:r>
    </w:p>
    <w:p w14:paraId="7247F9AC" w14:textId="77777777" w:rsidR="000441E3" w:rsidRPr="00945121" w:rsidRDefault="000441E3" w:rsidP="00A2286B">
      <w:pPr>
        <w:pStyle w:val="ListBullet"/>
        <w:tabs>
          <w:tab w:val="clear" w:pos="397"/>
          <w:tab w:val="num" w:pos="567"/>
        </w:tabs>
      </w:pPr>
      <w:r w:rsidRPr="00945121">
        <w:t xml:space="preserve">Transport and storage of melons is done under controlled conditions with an average temperature of 4.5°C to 10°C and average relative humidity of 90–95% for oriental melons, and 10°C with an average relative humidity of 85–90% for rockmelons </w:t>
      </w:r>
      <w:r>
        <w:rPr>
          <w:noProof/>
        </w:rPr>
        <w:t>(APQA 2021)</w:t>
      </w:r>
      <w:r w:rsidRPr="00945121">
        <w:t>. These conditions are not expected to affect the viability of either CFMMV or KGMMV.</w:t>
      </w:r>
    </w:p>
    <w:p w14:paraId="4E4227C1" w14:textId="77777777" w:rsidR="000441E3" w:rsidRPr="00945121" w:rsidRDefault="000441E3" w:rsidP="00A2286B">
      <w:pPr>
        <w:pStyle w:val="ListBullet"/>
        <w:tabs>
          <w:tab w:val="clear" w:pos="397"/>
          <w:tab w:val="num" w:pos="567"/>
        </w:tabs>
      </w:pPr>
      <w:r w:rsidRPr="00945121">
        <w:t xml:space="preserve">Tobamoviruses, including CFMMV and KGMMV, are characterized by high stability and long persistence </w:t>
      </w:r>
      <w:r>
        <w:rPr>
          <w:noProof/>
        </w:rPr>
        <w:t>(Antignus et al. 2005; Daryono, Somowiyarjo &amp; Natsuaki 2005b; Lecoq &amp; Katis 2014)</w:t>
      </w:r>
      <w:r w:rsidRPr="00945121">
        <w:t>. Therefore, it is likely that they could survive during cool storage and transport.</w:t>
      </w:r>
    </w:p>
    <w:p w14:paraId="5AFC0315" w14:textId="38FEE180" w:rsidR="000441E3" w:rsidRPr="00945121" w:rsidRDefault="000441E3" w:rsidP="00DC43F2">
      <w:r w:rsidRPr="00945121">
        <w:t xml:space="preserve">For the reasons outlined, the likelihood </w:t>
      </w:r>
      <w:r>
        <w:t>that</w:t>
      </w:r>
      <w:r w:rsidRPr="00945121">
        <w:t xml:space="preserve"> CFMMV </w:t>
      </w:r>
      <w:r>
        <w:t>or</w:t>
      </w:r>
      <w:r w:rsidRPr="00945121">
        <w:t xml:space="preserve"> KGMMV </w:t>
      </w:r>
      <w:r w:rsidRPr="009C4B89">
        <w:t xml:space="preserve">will arrive in Australia in a viable state with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Low.</w:t>
      </w:r>
    </w:p>
    <w:p w14:paraId="110F3305" w14:textId="77777777" w:rsidR="000441E3" w:rsidRPr="00945121" w:rsidRDefault="000441E3" w:rsidP="00DC43F2">
      <w:pPr>
        <w:keepNext/>
        <w:rPr>
          <w:rStyle w:val="Strong"/>
        </w:rPr>
      </w:pPr>
      <w:r w:rsidRPr="00945121">
        <w:rPr>
          <w:rStyle w:val="Strong"/>
        </w:rPr>
        <w:t>Likelihood of distribution</w:t>
      </w:r>
    </w:p>
    <w:p w14:paraId="0F24F9FF" w14:textId="265043D2" w:rsidR="000441E3" w:rsidRPr="00945121" w:rsidRDefault="000441E3" w:rsidP="00DC43F2">
      <w:r w:rsidRPr="00945121">
        <w:t xml:space="preserve">The likelihood that CFMMV and KGMMV will be distributed within Australia in a viable state as a result of processing, sale or disposal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subsequently transfer to a susceptible part of a host is assessed as: </w:t>
      </w:r>
      <w:r w:rsidRPr="00945121">
        <w:rPr>
          <w:b/>
        </w:rPr>
        <w:t>Very Low</w:t>
      </w:r>
      <w:r w:rsidRPr="00945121">
        <w:t>.</w:t>
      </w:r>
    </w:p>
    <w:p w14:paraId="18976170" w14:textId="77777777" w:rsidR="000441E3" w:rsidRPr="00945121" w:rsidRDefault="000441E3" w:rsidP="00DC43F2">
      <w:r w:rsidRPr="00945121">
        <w:t xml:space="preserve">The likelihood of distribution is assessed as Very Low because oriental melon and rockmelon fruit from Korea are intended for human consumption and most fruit, other than the rind and seeds of the fruit, will be consumed. Fruit waste, including rind and rotten fruit, is likely to be discarded into managed waste systems. Small quantities of melon fruit waste may be discarded in a variety of urban, rural and natural environments, including in domestic compost. Due to the limited range of known hosts, the end use, </w:t>
      </w:r>
      <w:r>
        <w:t>absence of any</w:t>
      </w:r>
      <w:r w:rsidRPr="00945121">
        <w:t xml:space="preserve"> known vector, and more importantly, lack of seed-borne or seed transmission evidence in melon fruit, there will be very limited opportunity for CFMMV or KGMMV to be transmitted to a susceptible part of a host in Australia.</w:t>
      </w:r>
    </w:p>
    <w:p w14:paraId="0281C934" w14:textId="77777777" w:rsidR="000441E3" w:rsidRPr="00945121" w:rsidRDefault="000441E3" w:rsidP="00DC43F2">
      <w:r w:rsidRPr="00945121">
        <w:t>The following information provides supporting evidence for this assessment.</w:t>
      </w:r>
    </w:p>
    <w:p w14:paraId="48107641" w14:textId="77777777" w:rsidR="000441E3" w:rsidRPr="00945121" w:rsidRDefault="000441E3" w:rsidP="00DC43F2">
      <w:pPr>
        <w:keepNext/>
      </w:pPr>
      <w:r w:rsidRPr="00945121">
        <w:t>Melon fruit imported from Korea will likely be distributed throughout Australia for retail sale. Infected melon fruit showing symptoms of CFMMV and/or KGMMV infection are likely to be removed from distribution, but some asymptomatic fruit and fruit with mild symptoms may be distributed and sold.</w:t>
      </w:r>
    </w:p>
    <w:p w14:paraId="3A957575" w14:textId="77777777" w:rsidR="000441E3" w:rsidRPr="00945121" w:rsidRDefault="000441E3" w:rsidP="00A2286B">
      <w:pPr>
        <w:pStyle w:val="ListBullet"/>
        <w:tabs>
          <w:tab w:val="clear" w:pos="397"/>
          <w:tab w:val="num" w:pos="567"/>
        </w:tabs>
      </w:pPr>
      <w:r w:rsidRPr="00945121">
        <w:t>Imported melon fruit will likely be distributed throughout Australia via the wholesale and retail trade for sale for human consumption. The major population centres are likely to receive most of the imported fruit.</w:t>
      </w:r>
    </w:p>
    <w:p w14:paraId="12C7CBD2" w14:textId="77777777" w:rsidR="000441E3" w:rsidRPr="00945121" w:rsidRDefault="000441E3" w:rsidP="00A2286B">
      <w:pPr>
        <w:pStyle w:val="ListBullet"/>
        <w:tabs>
          <w:tab w:val="clear" w:pos="397"/>
          <w:tab w:val="num" w:pos="567"/>
        </w:tabs>
      </w:pPr>
      <w:r w:rsidRPr="00945121">
        <w:t>Packed melon fruit may not be processed or handled until they arrive at the retail points. Any fruit showing symptoms of CFMMV or KGMMV infection at this point are likely to be removed from further distribution</w:t>
      </w:r>
      <w:r>
        <w:t xml:space="preserve"> and</w:t>
      </w:r>
      <w:r w:rsidRPr="00945121">
        <w:t xml:space="preserve"> discarded into managed waste systems. Commercial waste of imported melon fruit may also be generated prior to or during retail sale and discarded in the same way. Potential exposure to suitable host plants from waste discarded into managed waste systems is likely to be negligible.</w:t>
      </w:r>
    </w:p>
    <w:p w14:paraId="15E2E140" w14:textId="77777777" w:rsidR="000441E3" w:rsidRPr="00945121" w:rsidRDefault="000441E3" w:rsidP="00A2286B">
      <w:pPr>
        <w:pStyle w:val="ListBullet"/>
        <w:tabs>
          <w:tab w:val="clear" w:pos="397"/>
          <w:tab w:val="num" w:pos="567"/>
        </w:tabs>
      </w:pPr>
      <w:r w:rsidRPr="00945121">
        <w:t>However, some melon fruit infected with CFMMV or KGMMV may not show symptoms, and therefore may be sold to consumers.</w:t>
      </w:r>
    </w:p>
    <w:p w14:paraId="3BE8234D" w14:textId="77777777" w:rsidR="000441E3" w:rsidRPr="00945121" w:rsidRDefault="000441E3" w:rsidP="00DC43F2">
      <w:pPr>
        <w:keepNext/>
      </w:pPr>
      <w:r w:rsidRPr="00945121">
        <w:t>Some oriental melon and rockmelon fruit waste infected with CFMMV or KGMMV may be discarded into the environment near suitable host plants.</w:t>
      </w:r>
    </w:p>
    <w:p w14:paraId="539F0CA6" w14:textId="77777777" w:rsidR="000441E3" w:rsidRPr="00945121" w:rsidRDefault="000441E3" w:rsidP="00A2286B">
      <w:pPr>
        <w:pStyle w:val="ListBullet"/>
        <w:tabs>
          <w:tab w:val="clear" w:pos="397"/>
          <w:tab w:val="num" w:pos="567"/>
        </w:tabs>
      </w:pPr>
      <w:r w:rsidRPr="00945121">
        <w:t>Oriental melon and rockmelon fruit from Korea are intended for human consumption and most of the fruit, other than the rind and seeds, will be consumed. Any waste, including rind, seeds and rotten fruit, is likely to be discarded into managed waste systems. Potential exposure to suitable host plants from waste discarded in this way is likely to be negligible.</w:t>
      </w:r>
    </w:p>
    <w:p w14:paraId="17B527AE" w14:textId="77777777" w:rsidR="000441E3" w:rsidRPr="00945121" w:rsidRDefault="000441E3" w:rsidP="00A2286B">
      <w:pPr>
        <w:pStyle w:val="ListBullet"/>
        <w:tabs>
          <w:tab w:val="clear" w:pos="397"/>
          <w:tab w:val="num" w:pos="567"/>
        </w:tabs>
      </w:pPr>
      <w:r w:rsidRPr="00945121">
        <w:t>However, individual consumers might discard small quantities of melon fruit waste in a variety of environments, mainly home gardens. Some of this waste could be discarded near suitable host plants, including household plants.</w:t>
      </w:r>
    </w:p>
    <w:p w14:paraId="1BBFFCDB" w14:textId="77777777" w:rsidR="000441E3" w:rsidRPr="00945121" w:rsidRDefault="000441E3" w:rsidP="00A2286B">
      <w:pPr>
        <w:pStyle w:val="ListBullet"/>
        <w:tabs>
          <w:tab w:val="clear" w:pos="397"/>
          <w:tab w:val="num" w:pos="567"/>
        </w:tabs>
      </w:pPr>
      <w:r w:rsidRPr="00945121">
        <w:t>To date, the host range of CFMMV and KGMMV has been limited to several species within the Cucurbitaceae family.</w:t>
      </w:r>
    </w:p>
    <w:p w14:paraId="2F540B57" w14:textId="77777777" w:rsidR="000441E3" w:rsidRPr="00945121" w:rsidRDefault="000441E3" w:rsidP="00A2286B">
      <w:pPr>
        <w:pStyle w:val="ListBullet2"/>
      </w:pPr>
      <w:r w:rsidRPr="00945121">
        <w:t>CFMMV has been reported naturally infecting angled luffa (</w:t>
      </w:r>
      <w:r w:rsidRPr="001763E4">
        <w:rPr>
          <w:i/>
          <w:iCs/>
        </w:rPr>
        <w:t>Luffa acutangula</w:t>
      </w:r>
      <w:r w:rsidRPr="00945121">
        <w:t>), cucumber (</w:t>
      </w:r>
      <w:r w:rsidRPr="001763E4">
        <w:rPr>
          <w:i/>
          <w:iCs/>
        </w:rPr>
        <w:t>Cucumis sativus</w:t>
      </w:r>
      <w:r w:rsidRPr="00945121">
        <w:t>), melon (</w:t>
      </w:r>
      <w:r w:rsidRPr="001763E4">
        <w:rPr>
          <w:i/>
          <w:iCs/>
        </w:rPr>
        <w:t>Cucumis melo</w:t>
      </w:r>
      <w:r w:rsidRPr="00945121">
        <w:t>) and zucchini (</w:t>
      </w:r>
      <w:r w:rsidRPr="001763E4">
        <w:rPr>
          <w:i/>
          <w:iCs/>
        </w:rPr>
        <w:t>Cucurbita pepo</w:t>
      </w:r>
      <w:r w:rsidRPr="00945121">
        <w:t xml:space="preserve">) </w:t>
      </w:r>
      <w:r>
        <w:rPr>
          <w:noProof/>
        </w:rPr>
        <w:t>(Antignus et al. 2005; Antignus et al. 2001; Desbiez et al. 2021; Rhee, Hong &amp; Lee 2014; Rhee, Jang &amp; Lee 2016)</w:t>
      </w:r>
      <w:r w:rsidRPr="00945121">
        <w:t>. Recently, a wild cucurbit species (</w:t>
      </w:r>
      <w:r w:rsidRPr="00945121">
        <w:rPr>
          <w:i/>
          <w:iCs/>
        </w:rPr>
        <w:t>Coccinia grandis</w:t>
      </w:r>
      <w:r w:rsidRPr="00945121">
        <w:t xml:space="preserve">) has also been identified as a natural host </w:t>
      </w:r>
      <w:r>
        <w:rPr>
          <w:noProof/>
        </w:rPr>
        <w:t>(Desbiez et al. 2021)</w:t>
      </w:r>
      <w:r w:rsidRPr="00945121">
        <w:t>.</w:t>
      </w:r>
    </w:p>
    <w:p w14:paraId="4643E1C5" w14:textId="77777777" w:rsidR="000441E3" w:rsidRPr="00945121" w:rsidRDefault="000441E3" w:rsidP="00A2286B">
      <w:pPr>
        <w:pStyle w:val="ListBullet2"/>
      </w:pPr>
      <w:r w:rsidRPr="00945121">
        <w:t>KGMMV is known to infect angled luffa (</w:t>
      </w:r>
      <w:r w:rsidRPr="00945121">
        <w:rPr>
          <w:i/>
          <w:iCs/>
        </w:rPr>
        <w:t>Luffa acutangula</w:t>
      </w:r>
      <w:r w:rsidRPr="00945121">
        <w:t>), cucumber (</w:t>
      </w:r>
      <w:r w:rsidRPr="00945121">
        <w:rPr>
          <w:i/>
          <w:iCs/>
        </w:rPr>
        <w:t>Cucumis sativus</w:t>
      </w:r>
      <w:r w:rsidRPr="00945121">
        <w:t>), melon (</w:t>
      </w:r>
      <w:r w:rsidRPr="00945121">
        <w:rPr>
          <w:i/>
          <w:iCs/>
        </w:rPr>
        <w:t>Cucumis melo</w:t>
      </w:r>
      <w:r w:rsidRPr="00945121">
        <w:t>), watermelon (</w:t>
      </w:r>
      <w:r w:rsidRPr="00945121">
        <w:rPr>
          <w:i/>
          <w:iCs/>
        </w:rPr>
        <w:t>Citrullus lanatus</w:t>
      </w:r>
      <w:r w:rsidRPr="00945121">
        <w:t>), zucchini (</w:t>
      </w:r>
      <w:r w:rsidRPr="00945121">
        <w:rPr>
          <w:i/>
          <w:iCs/>
        </w:rPr>
        <w:t>Cucurbita pepo</w:t>
      </w:r>
      <w:r w:rsidRPr="00945121">
        <w:t>) and African horned cucumber (</w:t>
      </w:r>
      <w:r w:rsidRPr="00945121">
        <w:rPr>
          <w:i/>
          <w:iCs/>
        </w:rPr>
        <w:t>Cucumis metuliferus</w:t>
      </w:r>
      <w:r w:rsidRPr="00945121">
        <w:t xml:space="preserve">) </w:t>
      </w:r>
      <w:r>
        <w:rPr>
          <w:noProof/>
        </w:rPr>
        <w:t>(Daryono &amp; Natsuaki 2012; Daryono, Somowiyarjo &amp; Natsuaki 2003, 2005a; Kim, Lee &amp; Natsuaki 2009; Kwon et al. 2014; Lecoq &amp; Katis 2014)</w:t>
      </w:r>
      <w:r w:rsidRPr="00945121">
        <w:t>.</w:t>
      </w:r>
    </w:p>
    <w:p w14:paraId="35392240" w14:textId="77777777" w:rsidR="000441E3" w:rsidRPr="00945121" w:rsidRDefault="000441E3" w:rsidP="00DC43F2">
      <w:pPr>
        <w:keepNext/>
      </w:pPr>
      <w:r w:rsidRPr="00945121">
        <w:t>It is unlikely that CFMMV and KGMMV could be transmitted to plants germinating from infected seeds discarded with oriental melon and rockmelon fruit waste.</w:t>
      </w:r>
    </w:p>
    <w:p w14:paraId="6BE3C95D" w14:textId="77777777" w:rsidR="000441E3" w:rsidRPr="00945121" w:rsidRDefault="000441E3" w:rsidP="00A2286B">
      <w:pPr>
        <w:pStyle w:val="ListBullet"/>
        <w:tabs>
          <w:tab w:val="clear" w:pos="397"/>
          <w:tab w:val="num" w:pos="567"/>
        </w:tabs>
      </w:pPr>
      <w:r w:rsidRPr="00945121">
        <w:t xml:space="preserve">Tobamoviruses are generally considered to be seed-borne </w:t>
      </w:r>
      <w:r>
        <w:rPr>
          <w:noProof/>
        </w:rPr>
        <w:t>(Dombrovsky &amp; Smith 2017)</w:t>
      </w:r>
      <w:r w:rsidRPr="00945121">
        <w:t>. However, there are no records of CFMMV or KGMMV being seed-borne or seed transmitted in melon.</w:t>
      </w:r>
    </w:p>
    <w:p w14:paraId="1CB0E601" w14:textId="77777777" w:rsidR="000441E3" w:rsidRPr="00945121" w:rsidRDefault="000441E3" w:rsidP="00A2286B">
      <w:pPr>
        <w:pStyle w:val="ListBullet2"/>
      </w:pPr>
      <w:r w:rsidRPr="00945121">
        <w:t xml:space="preserve">CFMMV has only been demonstrated to be seed-borne in zucchini </w:t>
      </w:r>
      <w:r>
        <w:rPr>
          <w:noProof/>
        </w:rPr>
        <w:t>(Kwon et al. 2014)</w:t>
      </w:r>
      <w:r w:rsidRPr="00945121">
        <w:t>.</w:t>
      </w:r>
    </w:p>
    <w:p w14:paraId="49747986" w14:textId="77777777" w:rsidR="000441E3" w:rsidRPr="00945121" w:rsidRDefault="000441E3" w:rsidP="00A2286B">
      <w:pPr>
        <w:pStyle w:val="ListBullet2"/>
      </w:pPr>
      <w:r w:rsidRPr="00945121">
        <w:t xml:space="preserve">KGMMV has been demonstrated to be seed-borne in watermelon </w:t>
      </w:r>
      <w:r>
        <w:rPr>
          <w:noProof/>
        </w:rPr>
        <w:t>(Kwon et al. 2014)</w:t>
      </w:r>
      <w:r w:rsidRPr="00945121">
        <w:t xml:space="preserve">, cucumber </w:t>
      </w:r>
      <w:r>
        <w:rPr>
          <w:noProof/>
        </w:rPr>
        <w:t>(Lecoq &amp; Katis 2014)</w:t>
      </w:r>
      <w:r w:rsidRPr="00945121">
        <w:t xml:space="preserve"> and zucchini </w:t>
      </w:r>
      <w:r>
        <w:rPr>
          <w:noProof/>
        </w:rPr>
        <w:t>(Kwon et al. 2014; Lee et al. 2000)</w:t>
      </w:r>
      <w:r w:rsidRPr="00945121">
        <w:t>.</w:t>
      </w:r>
    </w:p>
    <w:p w14:paraId="1466D642" w14:textId="77777777" w:rsidR="000441E3" w:rsidRPr="00945121" w:rsidRDefault="000441E3" w:rsidP="00A2286B">
      <w:pPr>
        <w:pStyle w:val="ListBullet"/>
        <w:tabs>
          <w:tab w:val="clear" w:pos="397"/>
          <w:tab w:val="num" w:pos="567"/>
        </w:tabs>
      </w:pPr>
      <w:r w:rsidRPr="00945121">
        <w:t>Seeds from fruit waste disposed of in residential gardens may germinate and grow as volunteer plants. These volunteer plants would become the new hosts. However, even if seed transmission does occur, as with CGMMV, a number of other factors would greatly reduce the likelihood of CFMMV and KGMMV being transmitted this way:</w:t>
      </w:r>
    </w:p>
    <w:p w14:paraId="48366DE1" w14:textId="77777777" w:rsidR="000441E3" w:rsidRPr="00945121" w:rsidRDefault="000441E3" w:rsidP="00A2286B">
      <w:pPr>
        <w:pStyle w:val="ListBullet2"/>
      </w:pPr>
      <w:r w:rsidRPr="00945121">
        <w:t xml:space="preserve">Not all seeds in infected melon fruit waste would contain or be contaminated with the virus </w:t>
      </w:r>
      <w:r>
        <w:rPr>
          <w:noProof/>
        </w:rPr>
        <w:t>(Reingold et al. 2016; Wu et al. 2011)</w:t>
      </w:r>
      <w:r w:rsidRPr="00945121">
        <w:t>.</w:t>
      </w:r>
    </w:p>
    <w:p w14:paraId="6B222AA6" w14:textId="77777777" w:rsidR="000441E3" w:rsidRPr="00945121" w:rsidRDefault="000441E3" w:rsidP="00A2286B">
      <w:pPr>
        <w:pStyle w:val="ListBullet2"/>
      </w:pPr>
      <w:r w:rsidRPr="00945121">
        <w:t>Seeds from fruit waste disposed of in residential gardens may germinate and grow as volunteer plants. These volunteer plants would become the new hosts. However, several factors affect the germination of melon seeds, one being temperature; melon seeds require high temperatures for successful germination, the optimum range being 25</w:t>
      </w:r>
      <w:r w:rsidRPr="00945121">
        <w:rPr>
          <w:iCs/>
        </w:rPr>
        <w:t>°C</w:t>
      </w:r>
      <w:r w:rsidRPr="00945121">
        <w:t xml:space="preserve"> to 30°C. Melon germination can sharply decline from almost 100% to zero when the temperatures are below the optimum </w:t>
      </w:r>
      <w:r>
        <w:rPr>
          <w:noProof/>
        </w:rPr>
        <w:t>(Edelstein &amp; Nerson 2005)</w:t>
      </w:r>
      <w:r w:rsidRPr="00945121">
        <w:t>.</w:t>
      </w:r>
    </w:p>
    <w:p w14:paraId="18CB2150" w14:textId="77777777" w:rsidR="000441E3" w:rsidRPr="00945121" w:rsidRDefault="000441E3" w:rsidP="00A2286B">
      <w:pPr>
        <w:pStyle w:val="ListBullet2"/>
      </w:pPr>
      <w:r w:rsidRPr="00945121">
        <w:t>Survival of infected seedlings is expected to be limited.</w:t>
      </w:r>
    </w:p>
    <w:p w14:paraId="43C9A90B" w14:textId="77777777" w:rsidR="000441E3" w:rsidRPr="00945121" w:rsidRDefault="000441E3" w:rsidP="00DC43F2">
      <w:pPr>
        <w:keepNext/>
      </w:pPr>
      <w:r w:rsidRPr="00945121">
        <w:t>It could be possible for CFMMV and KGMMV to be transmitted to a new host from infected melon fruit mechanically.</w:t>
      </w:r>
    </w:p>
    <w:p w14:paraId="2A66E091" w14:textId="77777777" w:rsidR="000441E3" w:rsidRPr="00945121" w:rsidRDefault="000441E3" w:rsidP="00A2286B">
      <w:pPr>
        <w:pStyle w:val="ListBullet"/>
        <w:tabs>
          <w:tab w:val="clear" w:pos="397"/>
          <w:tab w:val="num" w:pos="567"/>
        </w:tabs>
      </w:pPr>
      <w:r w:rsidRPr="00945121">
        <w:t xml:space="preserve">Tobamoviruses, including CFMMV and KGMMV, are characterized by high stability and long persistence </w:t>
      </w:r>
      <w:r>
        <w:rPr>
          <w:noProof/>
        </w:rPr>
        <w:t>(Antignus et al. 2005; Daryono, Somowiyarjo &amp; Natsuaki 2005b; Lecoq &amp; Katis 2014)</w:t>
      </w:r>
      <w:r w:rsidRPr="00945121">
        <w:t>. The virus is likely to remain viable for a significant period in/on melon fruit.</w:t>
      </w:r>
    </w:p>
    <w:p w14:paraId="47C1DEC9" w14:textId="77777777" w:rsidR="000441E3" w:rsidRPr="00945121" w:rsidRDefault="000441E3" w:rsidP="00A2286B">
      <w:pPr>
        <w:pStyle w:val="ListBullet"/>
        <w:tabs>
          <w:tab w:val="clear" w:pos="397"/>
          <w:tab w:val="num" w:pos="567"/>
        </w:tabs>
      </w:pPr>
      <w:r w:rsidRPr="00945121">
        <w:t xml:space="preserve">CFMMV and KGMMV, like other </w:t>
      </w:r>
      <w:r w:rsidRPr="00945121">
        <w:rPr>
          <w:i/>
          <w:iCs/>
        </w:rPr>
        <w:t>Tobamovirus</w:t>
      </w:r>
      <w:r w:rsidRPr="00945121">
        <w:t xml:space="preserve"> species (for example, CGMMV), can be effectively transmitted by mechanical means such as hands, clothing and tools (in commercial production with intensive handling) </w:t>
      </w:r>
      <w:r>
        <w:rPr>
          <w:noProof/>
        </w:rPr>
        <w:t>(Daryono, Somowiyarjo &amp; Natsuaki 2005b; Dombrovsky, Tran-Nguyen &amp; Jones 2017)</w:t>
      </w:r>
      <w:r w:rsidRPr="00945121">
        <w:t>.</w:t>
      </w:r>
    </w:p>
    <w:p w14:paraId="738CA320" w14:textId="77777777" w:rsidR="000441E3" w:rsidRPr="00945121" w:rsidRDefault="000441E3" w:rsidP="00A2286B">
      <w:pPr>
        <w:pStyle w:val="ListBullet"/>
        <w:tabs>
          <w:tab w:val="clear" w:pos="397"/>
          <w:tab w:val="num" w:pos="567"/>
        </w:tabs>
      </w:pPr>
      <w:r w:rsidRPr="00945121">
        <w:t>Hands, clothing or equipment may be contaminated by contact with infected fruit. If these then touch host plants in residential gardens, there is a small chance that the plants could become infected.</w:t>
      </w:r>
    </w:p>
    <w:p w14:paraId="755B0838" w14:textId="77777777" w:rsidR="000441E3" w:rsidRPr="00945121" w:rsidRDefault="000441E3" w:rsidP="00A2286B">
      <w:pPr>
        <w:pStyle w:val="ListBullet"/>
        <w:tabs>
          <w:tab w:val="clear" w:pos="397"/>
          <w:tab w:val="num" w:pos="567"/>
        </w:tabs>
      </w:pPr>
      <w:r w:rsidRPr="00945121">
        <w:t xml:space="preserve">CFMMV and KGMMV, like other </w:t>
      </w:r>
      <w:r w:rsidRPr="00945121">
        <w:rPr>
          <w:i/>
          <w:iCs/>
        </w:rPr>
        <w:t>Tobamovirus</w:t>
      </w:r>
      <w:r w:rsidRPr="00945121">
        <w:t xml:space="preserve"> species, can spread locally through physical contact with infected plant material or debris </w:t>
      </w:r>
      <w:r>
        <w:rPr>
          <w:noProof/>
        </w:rPr>
        <w:t>(Broadbent &amp; Fletcher 1963; Choi 2001; Reingold et al. 2015)</w:t>
      </w:r>
      <w:r w:rsidRPr="00945121">
        <w:t>. However, transfer of the virus via physical contact between melon fruit waste and host plants is very unlikely.</w:t>
      </w:r>
    </w:p>
    <w:p w14:paraId="40574774" w14:textId="77777777" w:rsidR="000441E3" w:rsidRPr="00945121" w:rsidRDefault="000441E3" w:rsidP="00A2286B">
      <w:pPr>
        <w:pStyle w:val="ListBullet"/>
        <w:tabs>
          <w:tab w:val="clear" w:pos="397"/>
          <w:tab w:val="num" w:pos="567"/>
        </w:tabs>
      </w:pPr>
      <w:r w:rsidRPr="00945121">
        <w:t>Transmission of CFMMV or KGMMV by insects feeding on discarded melon fruit waste and moving to susceptible host plants is very unlikely. To date, no insect vector has been reported to be associated with the transmission of CFMMV or KGMMV.</w:t>
      </w:r>
    </w:p>
    <w:p w14:paraId="6F5CF166" w14:textId="77777777" w:rsidR="000441E3" w:rsidRPr="00945121" w:rsidRDefault="000441E3" w:rsidP="00DC43F2">
      <w:pPr>
        <w:keepNext/>
      </w:pPr>
      <w:r w:rsidRPr="00945121">
        <w:t>It could be possible for CFMMV and KGMMV to be transmitted to a host plant through the use of contaminated compost.</w:t>
      </w:r>
    </w:p>
    <w:p w14:paraId="5BA5C21A" w14:textId="77777777" w:rsidR="000441E3" w:rsidRPr="00945121" w:rsidRDefault="000441E3" w:rsidP="00A2286B">
      <w:pPr>
        <w:pStyle w:val="ListBullet"/>
        <w:tabs>
          <w:tab w:val="clear" w:pos="397"/>
          <w:tab w:val="num" w:pos="567"/>
        </w:tabs>
      </w:pPr>
      <w:r w:rsidRPr="00945121">
        <w:t>Melon fruit waste can be composted as commercially composted food waste (from municipal green waste bins) or as domestic garden compost. If infected compost is applied around a suitable host plant, there is a small chance that the plant could become infected.</w:t>
      </w:r>
    </w:p>
    <w:p w14:paraId="01143697" w14:textId="77777777" w:rsidR="000441E3" w:rsidRPr="00945121" w:rsidRDefault="000441E3" w:rsidP="00A2286B">
      <w:pPr>
        <w:pStyle w:val="ListBullet"/>
        <w:tabs>
          <w:tab w:val="clear" w:pos="397"/>
          <w:tab w:val="num" w:pos="567"/>
        </w:tabs>
      </w:pPr>
      <w:r w:rsidRPr="00945121">
        <w:t xml:space="preserve">While there is no specific study demonstrating the temperature effect on the survival of KGMMV or CFMMV in compost, similar studies have been carried out on other closely related tobamoviruses. High temperature (72°C for 3 days) has been shown to eliminate/inactivate CGMMV in a compost pile </w:t>
      </w:r>
      <w:r>
        <w:rPr>
          <w:noProof/>
        </w:rPr>
        <w:t>(Avgelis &amp; Manios 1992; Mandal et al. 2008)</w:t>
      </w:r>
      <w:r w:rsidRPr="00945121">
        <w:t>.</w:t>
      </w:r>
    </w:p>
    <w:p w14:paraId="7F7EFBD8" w14:textId="77777777" w:rsidR="000441E3" w:rsidRPr="00945121" w:rsidRDefault="000441E3" w:rsidP="00531700">
      <w:pPr>
        <w:pStyle w:val="ListBullet"/>
        <w:tabs>
          <w:tab w:val="clear" w:pos="397"/>
          <w:tab w:val="num" w:pos="567"/>
        </w:tabs>
      </w:pPr>
      <w:r w:rsidRPr="00945121">
        <w:t>Commercially composted food waste is expected to reach temperatures which would inactivate the virus. Thus, potential exposure to suitable host plants from commercially composted food waste is likely to be negligible.</w:t>
      </w:r>
    </w:p>
    <w:p w14:paraId="45908821" w14:textId="77777777" w:rsidR="000441E3" w:rsidRPr="00945121" w:rsidRDefault="000441E3" w:rsidP="00A2286B">
      <w:pPr>
        <w:pStyle w:val="ListBullet"/>
        <w:tabs>
          <w:tab w:val="clear" w:pos="397"/>
          <w:tab w:val="num" w:pos="567"/>
        </w:tabs>
      </w:pPr>
      <w:r w:rsidRPr="00945121">
        <w:t>Compost produced in residential gardens may not reach the appropriate temperature to inactivate CFMMV or KGMMV. However, the composting process is likely to reduce the level of virus contamination.</w:t>
      </w:r>
    </w:p>
    <w:p w14:paraId="54C32657" w14:textId="11C452BB" w:rsidR="000441E3" w:rsidRPr="00945121" w:rsidRDefault="000441E3" w:rsidP="00DC43F2">
      <w:r w:rsidRPr="00945121">
        <w:t xml:space="preserve">For the reasons outlined, the likelihood </w:t>
      </w:r>
      <w:r>
        <w:t>that</w:t>
      </w:r>
      <w:r w:rsidRPr="00945121">
        <w:t xml:space="preserve"> CFMMV </w:t>
      </w:r>
      <w:r>
        <w:t>or</w:t>
      </w:r>
      <w:r w:rsidRPr="00945121">
        <w:t xml:space="preserve"> KGMMV </w:t>
      </w:r>
      <w:r w:rsidRPr="009C4B89">
        <w:t xml:space="preserve">will be distributed within Australia in a viable state as a result of processing, sale or disposal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w:instrText>
      </w:r>
      <w:r w:rsidR="00D10793">
        <w:instrText xml:space="preserve">FORMAT </w:instrText>
      </w:r>
      <w:r w:rsidR="00D10793">
        <w:fldChar w:fldCharType="separate"/>
      </w:r>
      <w:r w:rsidR="00026ADE" w:rsidRPr="00945121">
        <w:t>Korea</w:t>
      </w:r>
      <w:r w:rsidR="00D10793">
        <w:fldChar w:fldCharType="end"/>
      </w:r>
      <w:r>
        <w:t>,</w:t>
      </w:r>
      <w:r w:rsidRPr="00945121">
        <w:t xml:space="preserve"> </w:t>
      </w:r>
      <w:r w:rsidRPr="009C4B89">
        <w:t xml:space="preserve">and subsequently transfer to a susceptible part of a host </w:t>
      </w:r>
      <w:r w:rsidRPr="00945121">
        <w:t>is assessed as Very Low.</w:t>
      </w:r>
    </w:p>
    <w:p w14:paraId="5DA2B4F7" w14:textId="77777777" w:rsidR="000441E3" w:rsidRPr="00945121" w:rsidRDefault="000441E3" w:rsidP="00DC43F2">
      <w:pPr>
        <w:keepNext/>
        <w:rPr>
          <w:rStyle w:val="Strong"/>
        </w:rPr>
      </w:pPr>
      <w:r w:rsidRPr="00945121">
        <w:rPr>
          <w:rStyle w:val="Strong"/>
        </w:rPr>
        <w:t>Overall likelihood of entry</w:t>
      </w:r>
    </w:p>
    <w:p w14:paraId="46054E02" w14:textId="54D17B4D" w:rsidR="000441E3" w:rsidRPr="00945121" w:rsidRDefault="000441E3" w:rsidP="00DC43F2">
      <w:r w:rsidRPr="00945121">
        <w:t xml:space="preserve">The overall likelihood of entry is determined by combining the likelihood of importation with the likelihood of distribution using the matrix of rules in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w:t>
      </w:r>
    </w:p>
    <w:p w14:paraId="548E7A3E" w14:textId="645453AA" w:rsidR="000441E3" w:rsidRPr="00945121" w:rsidRDefault="000441E3" w:rsidP="00DC43F2">
      <w:pPr>
        <w:rPr>
          <w:color w:val="000000" w:themeColor="text1"/>
        </w:rPr>
      </w:pPr>
      <w:r w:rsidRPr="00945121">
        <w:rPr>
          <w:color w:val="000000" w:themeColor="text1"/>
        </w:rPr>
        <w:t xml:space="preserve">The likelihood that CFMMV and KGMMV will enter </w:t>
      </w:r>
      <w:r w:rsidRPr="00945121">
        <w:t>Australia</w:t>
      </w:r>
      <w:r w:rsidRPr="00945121">
        <w:rPr>
          <w:color w:val="000000" w:themeColor="text1"/>
        </w:rPr>
        <w:t xml:space="preserve"> as a result of </w:t>
      </w:r>
      <w:r w:rsidRPr="00945121">
        <w:t xml:space="preserve">trade in </w:t>
      </w:r>
      <w:r w:rsidR="00D10793">
        <w:fldChar w:fldCharType="begin"/>
      </w:r>
      <w:r w:rsidR="00D10793">
        <w:instrText xml:space="preserve"> REF  commodity \* Lower  \* MERG</w:instrText>
      </w:r>
      <w:r w:rsidR="00D10793">
        <w:instrText xml:space="preserve">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be distributed in a viable state to a susceptible part of a h</w:t>
      </w:r>
      <w:r w:rsidRPr="00945121">
        <w:rPr>
          <w:color w:val="000000" w:themeColor="text1"/>
        </w:rPr>
        <w:t xml:space="preserve">ost is assessed as: </w:t>
      </w:r>
      <w:r w:rsidRPr="00945121">
        <w:rPr>
          <w:b/>
        </w:rPr>
        <w:t>Very Low</w:t>
      </w:r>
      <w:r w:rsidRPr="00945121">
        <w:rPr>
          <w:color w:val="000000" w:themeColor="text1"/>
        </w:rPr>
        <w:t>.</w:t>
      </w:r>
    </w:p>
    <w:p w14:paraId="78F47C5B" w14:textId="77777777" w:rsidR="000441E3" w:rsidRPr="00945121" w:rsidRDefault="000441E3" w:rsidP="00DC43F2">
      <w:pPr>
        <w:pStyle w:val="Heading4"/>
      </w:pPr>
      <w:r w:rsidRPr="00945121">
        <w:t>Likelihoods of establishment and spread</w:t>
      </w:r>
    </w:p>
    <w:p w14:paraId="5653951C" w14:textId="77777777" w:rsidR="000441E3" w:rsidRPr="00945121" w:rsidRDefault="000441E3" w:rsidP="00DC43F2">
      <w:pPr>
        <w:autoSpaceDE w:val="0"/>
        <w:autoSpaceDN w:val="0"/>
        <w:adjustRightInd w:val="0"/>
        <w:rPr>
          <w:rFonts w:cstheme="minorHAnsi"/>
          <w:color w:val="000000"/>
        </w:rPr>
      </w:pPr>
      <w:r w:rsidRPr="00945121">
        <w:rPr>
          <w:rFonts w:cstheme="minorHAnsi"/>
          <w:color w:val="000000"/>
        </w:rPr>
        <w:t xml:space="preserve">The likelihoods of establishment and spread </w:t>
      </w:r>
      <w:r w:rsidRPr="00945121">
        <w:t>for CFMMV and KGMMV</w:t>
      </w:r>
      <w:r w:rsidRPr="00945121">
        <w:rPr>
          <w:rFonts w:cstheme="minorHAnsi"/>
          <w:color w:val="000000"/>
        </w:rPr>
        <w:t xml:space="preserve"> are independent of the import pathway and are considered similar to those in previously assessed import pathways.</w:t>
      </w:r>
    </w:p>
    <w:p w14:paraId="5F8C3C4B" w14:textId="77777777" w:rsidR="000441E3" w:rsidRPr="00945121" w:rsidRDefault="000441E3" w:rsidP="00DC43F2">
      <w:pPr>
        <w:autoSpaceDE w:val="0"/>
        <w:autoSpaceDN w:val="0"/>
        <w:adjustRightInd w:val="0"/>
      </w:pPr>
      <w:r w:rsidRPr="00945121">
        <w:rPr>
          <w:rFonts w:cstheme="minorHAnsi"/>
          <w:color w:val="000000"/>
        </w:rPr>
        <w:t xml:space="preserve">Based on the existing </w:t>
      </w:r>
      <w:r w:rsidRPr="00945121">
        <w:t xml:space="preserve">review of import conditions for cucurbitaceous vegetable seeds for sowing </w:t>
      </w:r>
      <w:r>
        <w:rPr>
          <w:noProof/>
        </w:rPr>
        <w:t>(DAWE 2020)</w:t>
      </w:r>
      <w:r w:rsidRPr="00945121">
        <w:rPr>
          <w:rFonts w:cstheme="minorHAnsi"/>
          <w:color w:val="000000"/>
        </w:rPr>
        <w:t xml:space="preserve">, the likelihoods of establishment and spread are assessed as </w:t>
      </w:r>
      <w:r w:rsidRPr="00945121">
        <w:rPr>
          <w:rFonts w:cstheme="minorHAnsi"/>
          <w:b/>
          <w:bCs/>
        </w:rPr>
        <w:t>High</w:t>
      </w:r>
      <w:r w:rsidRPr="00945121">
        <w:rPr>
          <w:rFonts w:cstheme="minorHAnsi"/>
          <w:color w:val="000000"/>
        </w:rPr>
        <w:t xml:space="preserve"> and </w:t>
      </w:r>
      <w:r w:rsidRPr="00945121">
        <w:rPr>
          <w:rFonts w:cstheme="minorHAnsi"/>
          <w:b/>
          <w:bCs/>
        </w:rPr>
        <w:t>Moderate</w:t>
      </w:r>
      <w:r w:rsidRPr="00945121">
        <w:rPr>
          <w:rFonts w:cstheme="minorHAnsi"/>
          <w:color w:val="000000"/>
        </w:rPr>
        <w:t>, respectively.</w:t>
      </w:r>
    </w:p>
    <w:p w14:paraId="21F20362" w14:textId="77777777" w:rsidR="000441E3" w:rsidRPr="00945121" w:rsidRDefault="000441E3" w:rsidP="00DC43F2">
      <w:pPr>
        <w:pStyle w:val="Heading4"/>
      </w:pPr>
      <w:r w:rsidRPr="00945121">
        <w:t>Overall likelihood of entry, establishment and spread</w:t>
      </w:r>
    </w:p>
    <w:p w14:paraId="5C787CEC" w14:textId="7BBD13A7" w:rsidR="000441E3" w:rsidRPr="00945121" w:rsidRDefault="000441E3" w:rsidP="00DC43F2">
      <w:pPr>
        <w:autoSpaceDE w:val="0"/>
        <w:autoSpaceDN w:val="0"/>
        <w:adjustRightInd w:val="0"/>
      </w:pPr>
      <w:r w:rsidRPr="00945121">
        <w:t xml:space="preserve">The overall likelihood of entry, establishment and spread is determined by combining the likelihoods of entry, of establishment and of spread using the matrix of rules in </w:t>
      </w:r>
      <w:r w:rsidRPr="00945121">
        <w:rPr>
          <w:rFonts w:cstheme="minorHAnsi"/>
        </w:rPr>
        <w:fldChar w:fldCharType="begin"/>
      </w:r>
      <w:r w:rsidRPr="00945121">
        <w:instrText xml:space="preserve"> REF _Ref524354947 \h </w:instrText>
      </w:r>
      <w:r w:rsidRPr="00945121">
        <w:rPr>
          <w:rFonts w:cstheme="minorHAnsi"/>
        </w:rPr>
        <w:instrText xml:space="preserve"> \* MERGEFORMAT </w:instrText>
      </w:r>
      <w:r w:rsidRPr="00945121">
        <w:rPr>
          <w:rFonts w:cstheme="minorHAnsi"/>
        </w:rPr>
      </w:r>
      <w:r w:rsidRPr="00945121">
        <w:rPr>
          <w:rFonts w:cstheme="minorHAnsi"/>
        </w:rPr>
        <w:fldChar w:fldCharType="separate"/>
      </w:r>
      <w:r w:rsidR="00026ADE" w:rsidRPr="00945121">
        <w:t xml:space="preserve">Table </w:t>
      </w:r>
      <w:r w:rsidR="00026ADE" w:rsidRPr="00945121">
        <w:rPr>
          <w:noProof/>
        </w:rPr>
        <w:t>A.</w:t>
      </w:r>
      <w:r w:rsidR="00026ADE">
        <w:rPr>
          <w:noProof/>
        </w:rPr>
        <w:t>2</w:t>
      </w:r>
      <w:r w:rsidRPr="00945121">
        <w:rPr>
          <w:rFonts w:cstheme="minorHAnsi"/>
        </w:rPr>
        <w:fldChar w:fldCharType="end"/>
      </w:r>
      <w:r w:rsidRPr="00945121">
        <w:rPr>
          <w:rFonts w:cstheme="minorHAnsi"/>
        </w:rPr>
        <w:t>.</w:t>
      </w:r>
    </w:p>
    <w:p w14:paraId="155D5E07" w14:textId="41A81D68" w:rsidR="000441E3" w:rsidRPr="00945121" w:rsidRDefault="000441E3" w:rsidP="00DC43F2">
      <w:pPr>
        <w:autoSpaceDE w:val="0"/>
        <w:autoSpaceDN w:val="0"/>
        <w:adjustRightInd w:val="0"/>
      </w:pPr>
      <w:r w:rsidRPr="00945121">
        <w:t xml:space="preserve">The overall likelihood that CFMMV and KGMMV will enter Australia as a result of trade in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be distributed in a viable state to a susceptible part of a host, establish in Australia and subsequently spread within Australia is assessed as </w:t>
      </w:r>
      <w:r w:rsidRPr="00945121">
        <w:rPr>
          <w:rFonts w:cstheme="minorHAnsi"/>
          <w:b/>
          <w:bCs/>
        </w:rPr>
        <w:t>Very Low</w:t>
      </w:r>
      <w:r w:rsidRPr="00945121">
        <w:rPr>
          <w:rFonts w:cstheme="minorHAnsi"/>
        </w:rPr>
        <w:t>.</w:t>
      </w:r>
    </w:p>
    <w:p w14:paraId="39ECE26C" w14:textId="77777777" w:rsidR="000441E3" w:rsidRPr="00945121" w:rsidRDefault="000441E3" w:rsidP="00DC43F2">
      <w:pPr>
        <w:pStyle w:val="Heading4"/>
      </w:pPr>
      <w:r w:rsidRPr="00945121">
        <w:t>Consequences</w:t>
      </w:r>
    </w:p>
    <w:p w14:paraId="4FB725B2" w14:textId="2F0FF565" w:rsidR="000441E3" w:rsidRPr="00945121" w:rsidRDefault="000441E3" w:rsidP="00DC43F2">
      <w:pPr>
        <w:rPr>
          <w:rFonts w:cstheme="minorHAnsi"/>
          <w:color w:val="000000"/>
        </w:rPr>
      </w:pPr>
      <w:r w:rsidRPr="00945121">
        <w:t xml:space="preserve">The potential consequences of the entry, establishment and spread of CFMMV and KGMMV in Australia are similar to those in the previous assessments of CFMMV and KGMMV for cucurbitaceous vegetable seeds for sowing </w:t>
      </w:r>
      <w:r>
        <w:rPr>
          <w:noProof/>
        </w:rPr>
        <w:t>(DAWE 2020)</w:t>
      </w:r>
      <w:r w:rsidRPr="00945121">
        <w:t xml:space="preserve">. The overall consequences in the previous assessments were assessed as </w:t>
      </w:r>
      <w:r w:rsidRPr="00945121">
        <w:rPr>
          <w:rFonts w:cstheme="minorHAnsi"/>
        </w:rPr>
        <w:t>Moderate</w:t>
      </w:r>
      <w:r w:rsidRPr="00945121">
        <w:t xml:space="preserve">. </w:t>
      </w:r>
      <w:r>
        <w:t>T</w:t>
      </w:r>
      <w:r w:rsidRPr="00945121">
        <w:t xml:space="preserve">he overall consequences for CFMMV and KGMMV on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is also assessed as </w:t>
      </w:r>
      <w:r w:rsidRPr="00945121">
        <w:rPr>
          <w:rFonts w:cstheme="minorHAnsi"/>
          <w:b/>
          <w:bCs/>
        </w:rPr>
        <w:t>Moderate</w:t>
      </w:r>
      <w:r w:rsidRPr="00945121">
        <w:t>.</w:t>
      </w:r>
    </w:p>
    <w:p w14:paraId="402DFD0C" w14:textId="77777777" w:rsidR="000441E3" w:rsidRPr="00945121" w:rsidRDefault="000441E3" w:rsidP="00DC43F2">
      <w:pPr>
        <w:pStyle w:val="Heading4"/>
      </w:pPr>
      <w:r w:rsidRPr="00945121">
        <w:t>Unrestricted risk estimate</w:t>
      </w:r>
    </w:p>
    <w:p w14:paraId="3F5197F7" w14:textId="5FC6ACDF" w:rsidR="000441E3" w:rsidRPr="00945121" w:rsidRDefault="000441E3" w:rsidP="00DC43F2">
      <w:r w:rsidRPr="00945121">
        <w:t xml:space="preserve">Unrestricted risk is the result of combining the </w:t>
      </w:r>
      <w:r>
        <w:t xml:space="preserve">overall </w:t>
      </w:r>
      <w:r w:rsidRPr="00945121">
        <w:t xml:space="preserve">likelihood of entry, establishment and spread with the outcome of overall consequences. </w:t>
      </w:r>
      <w:r>
        <w:t>The likelihood</w:t>
      </w:r>
      <w:r w:rsidRPr="00945121">
        <w:t xml:space="preserve"> and consequences are combined using the risk estimation matrix shown in </w:t>
      </w:r>
      <w:r w:rsidRPr="00945121">
        <w:fldChar w:fldCharType="begin"/>
      </w:r>
      <w:r w:rsidRPr="00945121">
        <w:instrText xml:space="preserve"> REF _Ref524355015 \h  \* MERGEFORMAT </w:instrText>
      </w:r>
      <w:r w:rsidRPr="00945121">
        <w:fldChar w:fldCharType="separate"/>
      </w:r>
      <w:r w:rsidR="00026ADE" w:rsidRPr="00945121">
        <w:t xml:space="preserve">Table </w:t>
      </w:r>
      <w:r w:rsidR="00026ADE" w:rsidRPr="00945121">
        <w:rPr>
          <w:noProof/>
        </w:rPr>
        <w:t>A.</w:t>
      </w:r>
      <w:r w:rsidR="00026ADE">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0441E3" w:rsidRPr="00945121" w14:paraId="7FD2081F" w14:textId="77777777" w:rsidTr="00DC43F2">
        <w:trPr>
          <w:trHeight w:val="423"/>
        </w:trPr>
        <w:tc>
          <w:tcPr>
            <w:tcW w:w="5000" w:type="pct"/>
            <w:gridSpan w:val="2"/>
            <w:tcBorders>
              <w:top w:val="single" w:sz="4" w:space="0" w:color="auto"/>
              <w:bottom w:val="single" w:sz="4" w:space="0" w:color="auto"/>
            </w:tcBorders>
            <w:shd w:val="clear" w:color="auto" w:fill="auto"/>
          </w:tcPr>
          <w:p w14:paraId="383FBA12" w14:textId="77777777" w:rsidR="000441E3" w:rsidRPr="00945121" w:rsidRDefault="000441E3" w:rsidP="00DC43F2">
            <w:pPr>
              <w:pStyle w:val="TableHeading"/>
            </w:pPr>
            <w:r w:rsidRPr="00945121">
              <w:t xml:space="preserve">Unrestricted risk estimate for </w:t>
            </w:r>
            <w:r w:rsidRPr="00945121">
              <w:rPr>
                <w:i/>
                <w:iCs/>
              </w:rPr>
              <w:t xml:space="preserve">Cucumber fruit mottle mosaic virus </w:t>
            </w:r>
            <w:r w:rsidRPr="00945121">
              <w:t xml:space="preserve">and </w:t>
            </w:r>
            <w:r w:rsidRPr="00945121">
              <w:rPr>
                <w:i/>
                <w:iCs/>
              </w:rPr>
              <w:t>Kyuri green mottle mosaic virus</w:t>
            </w:r>
          </w:p>
        </w:tc>
      </w:tr>
      <w:tr w:rsidR="000441E3" w:rsidRPr="00945121" w14:paraId="3F706F25" w14:textId="77777777" w:rsidTr="00DC43F2">
        <w:trPr>
          <w:trHeight w:val="273"/>
        </w:trPr>
        <w:tc>
          <w:tcPr>
            <w:tcW w:w="3417" w:type="pct"/>
            <w:tcBorders>
              <w:top w:val="single" w:sz="4" w:space="0" w:color="auto"/>
              <w:bottom w:val="nil"/>
            </w:tcBorders>
            <w:shd w:val="clear" w:color="auto" w:fill="auto"/>
          </w:tcPr>
          <w:p w14:paraId="378E8752" w14:textId="77777777" w:rsidR="000441E3" w:rsidRPr="00945121" w:rsidRDefault="000441E3" w:rsidP="00DC43F2">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71EA2A94" w14:textId="77777777" w:rsidR="000441E3" w:rsidRPr="00945121" w:rsidRDefault="000441E3" w:rsidP="00DC43F2">
            <w:pPr>
              <w:pStyle w:val="TableText"/>
            </w:pPr>
            <w:r w:rsidRPr="00945121">
              <w:t>Very Low</w:t>
            </w:r>
          </w:p>
        </w:tc>
      </w:tr>
      <w:tr w:rsidR="000441E3" w:rsidRPr="00945121" w14:paraId="2FF9B937" w14:textId="77777777" w:rsidTr="00DC43F2">
        <w:trPr>
          <w:trHeight w:val="284"/>
        </w:trPr>
        <w:tc>
          <w:tcPr>
            <w:tcW w:w="3417" w:type="pct"/>
            <w:tcBorders>
              <w:top w:val="nil"/>
              <w:bottom w:val="nil"/>
            </w:tcBorders>
            <w:shd w:val="clear" w:color="auto" w:fill="auto"/>
          </w:tcPr>
          <w:p w14:paraId="5764B030" w14:textId="77777777" w:rsidR="000441E3" w:rsidRPr="00945121" w:rsidRDefault="000441E3" w:rsidP="00DC43F2">
            <w:pPr>
              <w:pStyle w:val="TableText"/>
            </w:pPr>
            <w:r w:rsidRPr="00945121">
              <w:t>Consequences</w:t>
            </w:r>
          </w:p>
        </w:tc>
        <w:tc>
          <w:tcPr>
            <w:tcW w:w="1583" w:type="pct"/>
            <w:tcBorders>
              <w:top w:val="nil"/>
              <w:bottom w:val="nil"/>
            </w:tcBorders>
            <w:shd w:val="clear" w:color="auto" w:fill="auto"/>
          </w:tcPr>
          <w:p w14:paraId="4CC801CB" w14:textId="77777777" w:rsidR="000441E3" w:rsidRPr="00945121" w:rsidRDefault="000441E3" w:rsidP="00DC43F2">
            <w:pPr>
              <w:pStyle w:val="TableText"/>
            </w:pPr>
            <w:r w:rsidRPr="00945121">
              <w:t>Moderate</w:t>
            </w:r>
          </w:p>
        </w:tc>
      </w:tr>
      <w:tr w:rsidR="000441E3" w:rsidRPr="00945121" w14:paraId="3ABB35C4" w14:textId="77777777" w:rsidTr="00DC43F2">
        <w:trPr>
          <w:trHeight w:val="284"/>
        </w:trPr>
        <w:tc>
          <w:tcPr>
            <w:tcW w:w="3417" w:type="pct"/>
            <w:tcBorders>
              <w:top w:val="nil"/>
              <w:bottom w:val="single" w:sz="4" w:space="0" w:color="auto"/>
            </w:tcBorders>
            <w:shd w:val="clear" w:color="auto" w:fill="auto"/>
          </w:tcPr>
          <w:p w14:paraId="1A433F1C" w14:textId="77777777" w:rsidR="000441E3" w:rsidRPr="00945121" w:rsidRDefault="000441E3" w:rsidP="00DC43F2">
            <w:pPr>
              <w:pStyle w:val="TableText"/>
            </w:pPr>
            <w:r w:rsidRPr="00945121">
              <w:t>Unrestricted risk</w:t>
            </w:r>
          </w:p>
        </w:tc>
        <w:tc>
          <w:tcPr>
            <w:tcW w:w="1583" w:type="pct"/>
            <w:tcBorders>
              <w:top w:val="nil"/>
              <w:bottom w:val="single" w:sz="4" w:space="0" w:color="auto"/>
            </w:tcBorders>
            <w:shd w:val="clear" w:color="auto" w:fill="auto"/>
          </w:tcPr>
          <w:p w14:paraId="20D8DDA1" w14:textId="77777777" w:rsidR="000441E3" w:rsidRPr="00945121" w:rsidRDefault="000441E3" w:rsidP="00DC43F2">
            <w:pPr>
              <w:pStyle w:val="TableText"/>
            </w:pPr>
            <w:r w:rsidRPr="00945121">
              <w:t>Very Low</w:t>
            </w:r>
          </w:p>
        </w:tc>
      </w:tr>
    </w:tbl>
    <w:p w14:paraId="3B0A7699" w14:textId="7B46F30B" w:rsidR="000441E3" w:rsidRPr="00945121" w:rsidRDefault="000441E3" w:rsidP="00DC43F2">
      <w:r w:rsidRPr="00945121">
        <w:t>The URE for CFMMV and KGMMV</w:t>
      </w:r>
      <w:r w:rsidRPr="00945121">
        <w:rPr>
          <w:i/>
        </w:rPr>
        <w:t xml:space="preserve"> </w:t>
      </w:r>
      <w:r w:rsidRPr="00945121">
        <w:t xml:space="preserve">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is assessed as </w:t>
      </w:r>
      <w:r w:rsidRPr="007D25DB">
        <w:rPr>
          <w:b/>
          <w:bCs/>
        </w:rPr>
        <w:t>Very Low</w:t>
      </w:r>
      <w:r w:rsidRPr="00945121">
        <w:t>, which achieves the ALOP for Australia. Therefore, specific risk management measures are not required for CFMMV and KGMMV on this pathway.</w:t>
      </w:r>
      <w:r w:rsidRPr="00945121">
        <w:br w:type="page"/>
      </w:r>
    </w:p>
    <w:p w14:paraId="1B748F9F" w14:textId="77777777" w:rsidR="000441E3" w:rsidRPr="00945121" w:rsidRDefault="000441E3" w:rsidP="00DC43F2">
      <w:pPr>
        <w:pStyle w:val="Heading3"/>
      </w:pPr>
      <w:bookmarkStart w:id="269" w:name="_Toc124169090"/>
      <w:r w:rsidRPr="00945121">
        <w:t>CGMMV</w:t>
      </w:r>
      <w:bookmarkEnd w:id="269"/>
    </w:p>
    <w:p w14:paraId="61B6778A" w14:textId="77777777" w:rsidR="000441E3" w:rsidRPr="00945121" w:rsidRDefault="000441E3" w:rsidP="00DC43F2">
      <w:pPr>
        <w:rPr>
          <w:b/>
          <w:bCs/>
          <w:i/>
          <w:iCs/>
        </w:rPr>
      </w:pPr>
      <w:r w:rsidRPr="00945121">
        <w:rPr>
          <w:b/>
          <w:bCs/>
          <w:i/>
          <w:iCs/>
        </w:rPr>
        <w:t xml:space="preserve">Cucumber green mottle mosaic virus </w:t>
      </w:r>
      <w:r w:rsidRPr="00945121">
        <w:rPr>
          <w:b/>
          <w:bCs/>
        </w:rPr>
        <w:t>(EP)</w:t>
      </w:r>
    </w:p>
    <w:p w14:paraId="3014CC7D" w14:textId="77777777" w:rsidR="000441E3" w:rsidRPr="00945121" w:rsidRDefault="000441E3" w:rsidP="00DC43F2">
      <w:pPr>
        <w:rPr>
          <w:iCs/>
        </w:rPr>
      </w:pPr>
      <w:r w:rsidRPr="00945121">
        <w:rPr>
          <w:i/>
        </w:rPr>
        <w:t xml:space="preserve">Cucumber green mottle mosaic virus </w:t>
      </w:r>
      <w:r w:rsidRPr="00945121">
        <w:rPr>
          <w:iCs/>
        </w:rPr>
        <w:t>(CGMMV)</w:t>
      </w:r>
      <w:r w:rsidRPr="00945121">
        <w:rPr>
          <w:iCs/>
          <w:lang w:eastAsia="en-AU"/>
        </w:rPr>
        <w:t xml:space="preserve"> was detected in September 2014 in the </w:t>
      </w:r>
      <w:r w:rsidRPr="00945121">
        <w:rPr>
          <w:rFonts w:cs="Arial"/>
        </w:rPr>
        <w:t xml:space="preserve">Northern Territory, Australia, and </w:t>
      </w:r>
      <w:r w:rsidRPr="00945121">
        <w:t xml:space="preserve">declared a quarantine pest. Delimiting surveys were initiated for all cucurbit growing areas in the Northern Territory. </w:t>
      </w:r>
      <w:r w:rsidRPr="00945121">
        <w:rPr>
          <w:rFonts w:cs="Arial"/>
        </w:rPr>
        <w:t xml:space="preserve">In October 2014, </w:t>
      </w:r>
      <w:r w:rsidRPr="00945121">
        <w:rPr>
          <w:rFonts w:cs="Calibri"/>
        </w:rPr>
        <w:t xml:space="preserve">Australia introduced </w:t>
      </w:r>
      <w:r w:rsidRPr="00945121">
        <w:rPr>
          <w:rFonts w:cs="Arial"/>
        </w:rPr>
        <w:t xml:space="preserve">emergency measures to mitigate the </w:t>
      </w:r>
      <w:r w:rsidRPr="00945121">
        <w:t>risk of any further</w:t>
      </w:r>
      <w:r w:rsidRPr="00945121">
        <w:rPr>
          <w:rFonts w:cs="Arial"/>
        </w:rPr>
        <w:t xml:space="preserve"> introductions of CGMMV into Australia. </w:t>
      </w:r>
      <w:r w:rsidRPr="00945121">
        <w:t xml:space="preserve">Although there have been several subsequent incidents of CGMMV in Australia, including detections in Queensland </w:t>
      </w:r>
      <w:r>
        <w:rPr>
          <w:noProof/>
          <w:lang w:val="pt-BR"/>
        </w:rPr>
        <w:t>(Business Queensland 2019; Department of Agriculture 2019; Dombrovsky, Tran-Nguyen &amp; Jones 2017)</w:t>
      </w:r>
      <w:r w:rsidRPr="00945121">
        <w:t xml:space="preserve">, in New South Wales </w:t>
      </w:r>
      <w:r>
        <w:rPr>
          <w:noProof/>
        </w:rPr>
        <w:t>(NSW DPI 2020a, b)</w:t>
      </w:r>
      <w:r w:rsidRPr="000E5F68">
        <w:t xml:space="preserve">, </w:t>
      </w:r>
      <w:r w:rsidRPr="00945121">
        <w:t xml:space="preserve">in Western Australia </w:t>
      </w:r>
      <w:r>
        <w:rPr>
          <w:noProof/>
        </w:rPr>
        <w:t>(DAWR 2016a; DPIRD 2017; Kehoe et al. 2022)</w:t>
      </w:r>
      <w:r w:rsidRPr="00551B57">
        <w:t xml:space="preserve"> and</w:t>
      </w:r>
      <w:r w:rsidRPr="000E5F68">
        <w:rPr>
          <w:lang w:val="pt-BR"/>
        </w:rPr>
        <w:t xml:space="preserve"> in South Australia </w:t>
      </w:r>
      <w:r>
        <w:rPr>
          <w:noProof/>
          <w:lang w:val="pt-BR"/>
        </w:rPr>
        <w:t>(Meffin 2020; PIRSA 2019)</w:t>
      </w:r>
      <w:r w:rsidRPr="000E5F68">
        <w:rPr>
          <w:lang w:val="pt-BR"/>
        </w:rPr>
        <w:t xml:space="preserve">, </w:t>
      </w:r>
      <w:r w:rsidRPr="00945121">
        <w:t xml:space="preserve">substantial resources are being invested in its eradication, containment and management, as appropriate. </w:t>
      </w:r>
      <w:r w:rsidRPr="00945121">
        <w:rPr>
          <w:bCs/>
        </w:rPr>
        <w:t>Therefore, CGMMV</w:t>
      </w:r>
      <w:r w:rsidRPr="00945121">
        <w:t xml:space="preserve"> </w:t>
      </w:r>
      <w:r w:rsidRPr="00945121">
        <w:rPr>
          <w:bCs/>
        </w:rPr>
        <w:t>is considered under official control and continues to be a quarantine pest for Australia.</w:t>
      </w:r>
    </w:p>
    <w:p w14:paraId="28F5ABB5" w14:textId="77777777" w:rsidR="000441E3" w:rsidRPr="00945121" w:rsidRDefault="000441E3" w:rsidP="00DC43F2">
      <w:r w:rsidRPr="00945121">
        <w:rPr>
          <w:iCs/>
        </w:rPr>
        <w:t xml:space="preserve">CGMMV </w:t>
      </w:r>
      <w:r w:rsidRPr="00945121">
        <w:t xml:space="preserve">belongs to the genus </w:t>
      </w:r>
      <w:r w:rsidRPr="00945121">
        <w:rPr>
          <w:i/>
          <w:iCs/>
        </w:rPr>
        <w:t>Tobamovirus</w:t>
      </w:r>
      <w:r w:rsidRPr="00945121">
        <w:t xml:space="preserve"> in the family Virgaviridae </w:t>
      </w:r>
      <w:r>
        <w:rPr>
          <w:noProof/>
        </w:rPr>
        <w:t>(Adams, Antoniw &amp; Kreuze 2009)</w:t>
      </w:r>
      <w:r>
        <w:t xml:space="preserve">. </w:t>
      </w:r>
      <w:r w:rsidRPr="00945121">
        <w:t xml:space="preserve">The virus was first described in the 1930s in cucumber and was named Cucumber virus 3 and Cucumber virus 4 </w:t>
      </w:r>
      <w:r>
        <w:rPr>
          <w:noProof/>
        </w:rPr>
        <w:t>(Ainsworth 1935; Ugaki et al. 1991)</w:t>
      </w:r>
      <w:r w:rsidRPr="00945121">
        <w:t xml:space="preserve">. CGMMV is a rod-shaped virus and contains a single-stranded RNA genome </w:t>
      </w:r>
      <w:r>
        <w:rPr>
          <w:noProof/>
        </w:rPr>
        <w:t>(Hollings, Komuro &amp; Tochihara 1975; Lecoq &amp; Desbiez 2012)</w:t>
      </w:r>
      <w:r w:rsidRPr="00945121">
        <w:t>.</w:t>
      </w:r>
    </w:p>
    <w:p w14:paraId="73C8FF7D" w14:textId="77777777" w:rsidR="000441E3" w:rsidRPr="00945121" w:rsidRDefault="000441E3" w:rsidP="00DC43F2">
      <w:pPr>
        <w:rPr>
          <w:bCs/>
        </w:rPr>
      </w:pPr>
      <w:r w:rsidRPr="00945121">
        <w:rPr>
          <w:bCs/>
        </w:rPr>
        <w:t xml:space="preserve">Many strains and isolates of CGMMV have been reported in the literature. Different authors have described CGMMV strains based on geographic distribution, host range, symptoms on natural host plants, serological and molecular methods, or by differential responses on indicator plants such as </w:t>
      </w:r>
      <w:r w:rsidRPr="00945121">
        <w:rPr>
          <w:bCs/>
          <w:i/>
        </w:rPr>
        <w:t>Chenopodium amaranticolor</w:t>
      </w:r>
      <w:r w:rsidRPr="00945121">
        <w:rPr>
          <w:bCs/>
        </w:rPr>
        <w:t xml:space="preserve"> and </w:t>
      </w:r>
      <w:r w:rsidRPr="00945121">
        <w:rPr>
          <w:bCs/>
          <w:i/>
        </w:rPr>
        <w:t>Datura stramonium</w:t>
      </w:r>
      <w:r w:rsidRPr="00945121">
        <w:rPr>
          <w:bCs/>
        </w:rPr>
        <w:t xml:space="preserve"> </w:t>
      </w:r>
      <w:r>
        <w:rPr>
          <w:bCs/>
          <w:noProof/>
        </w:rPr>
        <w:t>(Antignus et al. 2001; Boubourakas et al. 2004; Hollings, Komuro &amp; Tochihara 1975)</w:t>
      </w:r>
      <w:r w:rsidRPr="00945121">
        <w:rPr>
          <w:bCs/>
        </w:rPr>
        <w:t xml:space="preserve">. Some isolates formerly classified as strains of CGMMV are now accepted as being separate virus species. For instance, Yodo strain (CGMMV-Y) and Cucumber strain (CGMMV-C or CGMMV-Cu) were both previously considered to be strains of CGMMV, but are now considered to be strains of </w:t>
      </w:r>
      <w:r w:rsidRPr="00945121">
        <w:rPr>
          <w:bCs/>
          <w:i/>
        </w:rPr>
        <w:t>Kyuri green mottle mosaic virus</w:t>
      </w:r>
      <w:r w:rsidRPr="00945121">
        <w:rPr>
          <w:bCs/>
        </w:rPr>
        <w:t xml:space="preserve"> (KGMMV) </w:t>
      </w:r>
      <w:r>
        <w:rPr>
          <w:bCs/>
          <w:noProof/>
        </w:rPr>
        <w:t>(Antignus et al. 2001; Varveri, Vassilakos &amp; Bem 2002)</w:t>
      </w:r>
      <w:r w:rsidRPr="000E5F68">
        <w:rPr>
          <w:bCs/>
        </w:rPr>
        <w:t>.</w:t>
      </w:r>
    </w:p>
    <w:p w14:paraId="00FE5C38" w14:textId="77777777" w:rsidR="000441E3" w:rsidRPr="00945121" w:rsidRDefault="000441E3" w:rsidP="00DC43F2">
      <w:pPr>
        <w:rPr>
          <w:bCs/>
        </w:rPr>
      </w:pPr>
      <w:r w:rsidRPr="00945121">
        <w:rPr>
          <w:bCs/>
        </w:rPr>
        <w:t xml:space="preserve">CGMMV was first reported in the United Kingdom in the 1930s </w:t>
      </w:r>
      <w:r>
        <w:rPr>
          <w:bCs/>
          <w:noProof/>
        </w:rPr>
        <w:t>(Ainsworth 1935; Ugaki et al. 1991)</w:t>
      </w:r>
      <w:r w:rsidRPr="00945121">
        <w:rPr>
          <w:bCs/>
        </w:rPr>
        <w:t xml:space="preserve">. Since then, CGMMV has spread among cucurbit crops worldwide </w:t>
      </w:r>
      <w:r>
        <w:rPr>
          <w:bCs/>
          <w:noProof/>
        </w:rPr>
        <w:t>(Reingold et al. 2015)</w:t>
      </w:r>
      <w:r w:rsidRPr="00945121">
        <w:rPr>
          <w:bCs/>
        </w:rPr>
        <w:t xml:space="preserve"> and is now reported to occur on most continents and in over 30 countries </w:t>
      </w:r>
      <w:r>
        <w:rPr>
          <w:bCs/>
          <w:noProof/>
        </w:rPr>
        <w:t>(CABI 2023)</w:t>
      </w:r>
      <w:r w:rsidRPr="00945121">
        <w:rPr>
          <w:bCs/>
        </w:rPr>
        <w:t>.</w:t>
      </w:r>
    </w:p>
    <w:p w14:paraId="392482EC" w14:textId="77777777" w:rsidR="000441E3" w:rsidRPr="00945121" w:rsidRDefault="000441E3" w:rsidP="00DC43F2">
      <w:r w:rsidRPr="00945121">
        <w:t xml:space="preserve">The host range of CGMMV includes many species </w:t>
      </w:r>
      <w:bookmarkStart w:id="270" w:name="_Hlk64278221"/>
      <w:r w:rsidRPr="00945121">
        <w:t xml:space="preserve">within the Cucurbitaceae family </w:t>
      </w:r>
      <w:bookmarkEnd w:id="270"/>
      <w:r w:rsidRPr="00945121">
        <w:t>including hosts of economic importance such as watermelon (</w:t>
      </w:r>
      <w:r w:rsidRPr="00945121">
        <w:rPr>
          <w:i/>
          <w:iCs/>
        </w:rPr>
        <w:t>Citrullus lanatus</w:t>
      </w:r>
      <w:r w:rsidRPr="00945121">
        <w:t>), melon (</w:t>
      </w:r>
      <w:r w:rsidRPr="00945121">
        <w:rPr>
          <w:i/>
          <w:iCs/>
        </w:rPr>
        <w:t>Cucumis melo</w:t>
      </w:r>
      <w:r w:rsidRPr="00945121">
        <w:t>), cucumber (</w:t>
      </w:r>
      <w:r w:rsidRPr="00945121">
        <w:rPr>
          <w:i/>
          <w:iCs/>
        </w:rPr>
        <w:t>Cucumis sativus</w:t>
      </w:r>
      <w:r w:rsidRPr="00945121">
        <w:t>), pumpkin (</w:t>
      </w:r>
      <w:r w:rsidRPr="00945121">
        <w:rPr>
          <w:i/>
          <w:iCs/>
        </w:rPr>
        <w:t>Cucurbita maxima</w:t>
      </w:r>
      <w:r w:rsidRPr="00945121">
        <w:t xml:space="preserve"> and </w:t>
      </w:r>
      <w:r w:rsidRPr="00945121">
        <w:rPr>
          <w:i/>
          <w:iCs/>
        </w:rPr>
        <w:t>Cucurbita moschata</w:t>
      </w:r>
      <w:r w:rsidRPr="00945121">
        <w:t>) and zucchini (</w:t>
      </w:r>
      <w:r w:rsidRPr="00945121">
        <w:rPr>
          <w:i/>
          <w:iCs/>
        </w:rPr>
        <w:t>Cucurbita pepo</w:t>
      </w:r>
      <w:r w:rsidRPr="00945121">
        <w:t xml:space="preserve">) </w:t>
      </w:r>
      <w:r>
        <w:rPr>
          <w:noProof/>
        </w:rPr>
        <w:t>(Dombrovsky, Tran-Nguyen &amp; Jones 2017; Hollings, Komuro &amp; Tochihara 1975)</w:t>
      </w:r>
      <w:r w:rsidRPr="00945121">
        <w:t>.</w:t>
      </w:r>
      <w:r w:rsidRPr="00945121" w:rsidDel="00AA3E78">
        <w:t xml:space="preserve"> </w:t>
      </w:r>
      <w:r w:rsidRPr="00945121">
        <w:t xml:space="preserve">Weed species within the Cucurbitaceae, Apiaceae, Boraginaceae, Lamiaceae, Solanaceae, Amaranthaceae, Chenopodiaceae, Portulacaceae and Euphorbiaceae families have also been identified as natural hosts of CGMMV </w:t>
      </w:r>
      <w:r>
        <w:rPr>
          <w:noProof/>
        </w:rPr>
        <w:t>(Dombrovsky, Tran-Nguyen &amp; Jones 2017)</w:t>
      </w:r>
      <w:r w:rsidRPr="00945121">
        <w:t>.</w:t>
      </w:r>
    </w:p>
    <w:p w14:paraId="48BF6284" w14:textId="77777777" w:rsidR="000441E3" w:rsidRPr="00945121" w:rsidRDefault="000441E3" w:rsidP="00DC43F2">
      <w:r w:rsidRPr="00945121">
        <w:t xml:space="preserve">CGMMV can cause a range of symptoms in host plants but may also infect plants asymptomatically. In cucurbits, CGMMV symptoms typically include leaf mottling, mosaic symptoms on the leaves and fruit mottling or distortion </w:t>
      </w:r>
      <w:r>
        <w:rPr>
          <w:noProof/>
        </w:rPr>
        <w:t>(Reingold et al. 2015)</w:t>
      </w:r>
      <w:r w:rsidRPr="00945121">
        <w:t xml:space="preserve">. The virus may also symptomatically infect some non-cucurbit crops. For instance, </w:t>
      </w:r>
      <w:r w:rsidRPr="00945121">
        <w:rPr>
          <w:i/>
          <w:iCs/>
        </w:rPr>
        <w:t>Heracleum moellendorfii</w:t>
      </w:r>
      <w:r w:rsidRPr="00945121">
        <w:t xml:space="preserve"> (Apiaceae) plants naturally infected with CGMMV have shown leaf mottling and mosaic symptoms </w:t>
      </w:r>
      <w:r>
        <w:rPr>
          <w:noProof/>
        </w:rPr>
        <w:t>(Cho, Kim &amp; Jeon 2015)</w:t>
      </w:r>
      <w:r w:rsidRPr="00945121">
        <w:t xml:space="preserve">. CGMMV symptoms may vary with </w:t>
      </w:r>
      <w:r>
        <w:t xml:space="preserve">host </w:t>
      </w:r>
      <w:r w:rsidRPr="00945121">
        <w:t xml:space="preserve">tissue type, growth stage, </w:t>
      </w:r>
      <w:r>
        <w:t xml:space="preserve">virus </w:t>
      </w:r>
      <w:r w:rsidRPr="00945121">
        <w:t xml:space="preserve">isolate, strain, season, host and environmental conditions </w:t>
      </w:r>
      <w:r>
        <w:rPr>
          <w:noProof/>
        </w:rPr>
        <w:t>(ASTA 2014)</w:t>
      </w:r>
      <w:r>
        <w:t>.</w:t>
      </w:r>
    </w:p>
    <w:p w14:paraId="71332B88" w14:textId="77777777" w:rsidR="000441E3" w:rsidRPr="00945121" w:rsidRDefault="000441E3" w:rsidP="00DC43F2">
      <w:r w:rsidRPr="00DB282D">
        <w:rPr>
          <w:rStyle w:val="DefaultParagraphFontwithitalics"/>
          <w:i w:val="0"/>
          <w:iCs/>
        </w:rPr>
        <w:t>CGMMV</w:t>
      </w:r>
      <w:r w:rsidRPr="00945121">
        <w:t xml:space="preserve"> has been assessed previously in the pest risk analysis for CGMMV </w:t>
      </w:r>
      <w:r>
        <w:rPr>
          <w:noProof/>
        </w:rPr>
        <w:t>(DAWR 2017b)</w:t>
      </w:r>
      <w:r>
        <w:t xml:space="preserve"> </w:t>
      </w:r>
      <w:r w:rsidRPr="00945121">
        <w:t>and the</w:t>
      </w:r>
      <w:r w:rsidRPr="00945121">
        <w:rPr>
          <w:i/>
          <w:iCs/>
        </w:rPr>
        <w:t xml:space="preserve"> </w:t>
      </w:r>
      <w:r w:rsidRPr="00945121">
        <w:t xml:space="preserve">review of import conditions for cucurbitaceous vegetable seeds for sowing </w:t>
      </w:r>
      <w:r>
        <w:rPr>
          <w:noProof/>
        </w:rPr>
        <w:t>(DAWE 2020)</w:t>
      </w:r>
      <w:r w:rsidRPr="00945121">
        <w:t xml:space="preserve">. In those policies, the unrestricted risk estimate for </w:t>
      </w:r>
      <w:r w:rsidRPr="00DB282D">
        <w:rPr>
          <w:rStyle w:val="DefaultParagraphFontwithitalics"/>
          <w:i w:val="0"/>
          <w:iCs/>
        </w:rPr>
        <w:t>CGMMV</w:t>
      </w:r>
      <w:r w:rsidRPr="00945121">
        <w:t xml:space="preserve"> was assessed as Moderate, which does not achieve the ALOP for Australia. Therefore, specific risk management measures are required for </w:t>
      </w:r>
      <w:r w:rsidRPr="00DB282D">
        <w:rPr>
          <w:rStyle w:val="DefaultParagraphFontwithitalics"/>
          <w:i w:val="0"/>
          <w:iCs/>
        </w:rPr>
        <w:t>CGMMV</w:t>
      </w:r>
      <w:r w:rsidRPr="00945121">
        <w:t xml:space="preserve"> on the cucurbitaceous seeds for sowing pathway.</w:t>
      </w:r>
    </w:p>
    <w:p w14:paraId="5319E87B" w14:textId="736B1327" w:rsidR="000441E3" w:rsidRPr="00945121" w:rsidRDefault="000441E3" w:rsidP="00DC43F2">
      <w:r w:rsidRPr="00945121">
        <w:t xml:space="preserve">However, differences in the commodity, pest prevalence, end use and commercial production practices between the pathways assessed previously and the fresh oriental melon and rockmelon fruit from Korea pathway make it necessary to reassess the likelihoods of importation and distribution of </w:t>
      </w:r>
      <w:r w:rsidRPr="00DB282D">
        <w:rPr>
          <w:rStyle w:val="DefaultParagraphFontwithitalics"/>
          <w:i w:val="0"/>
          <w:iCs/>
        </w:rPr>
        <w:t>CGMMV</w:t>
      </w:r>
      <w:r w:rsidRPr="00945121">
        <w:t xml:space="preserve"> associated with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for human consumption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w:t>
      </w:r>
    </w:p>
    <w:p w14:paraId="23F89C10" w14:textId="10418E3E" w:rsidR="000441E3" w:rsidRPr="00945121" w:rsidRDefault="000441E3" w:rsidP="00DC43F2">
      <w:r w:rsidRPr="00945121">
        <w:t xml:space="preserve">The likelihoods of establishment and spread of </w:t>
      </w:r>
      <w:r w:rsidRPr="00DB282D">
        <w:rPr>
          <w:rStyle w:val="DefaultParagraphFontwithitalics"/>
          <w:i w:val="0"/>
          <w:iCs/>
        </w:rPr>
        <w:t>CGMMV</w:t>
      </w:r>
      <w:r w:rsidRPr="00945121">
        <w:t xml:space="preserve"> in Australia from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have been assessed as similar to those of the previous assessments of High and Moderate respectively for the cucurbitaceous vegetable seeds for sowing pathway. Those likelihoods relate specifically to events that occur in Australia and are essentially independent of the import pathway. The consequences of entry, establishment and spread of </w:t>
      </w:r>
      <w:r w:rsidRPr="00DB282D">
        <w:rPr>
          <w:rStyle w:val="DefaultParagraphFontwithitalics"/>
          <w:i w:val="0"/>
          <w:iCs/>
        </w:rPr>
        <w:t>CGMMV</w:t>
      </w:r>
      <w:r w:rsidRPr="00945121">
        <w:rPr>
          <w:i/>
        </w:rPr>
        <w:t xml:space="preserve"> </w:t>
      </w:r>
      <w:r w:rsidRPr="00945121">
        <w:t>in Australia are also independent of the import pathway and have been assessed as being similar to the previous assessment of Moderate. Therefore, the existing ratings for the likelihoods of establishment, spread and the rating for the overall consequence of CGMMV on previous import pathway have been adopted for the oriental melon and rockmelon fruit from Korea pathway.</w:t>
      </w:r>
    </w:p>
    <w:p w14:paraId="1387E270" w14:textId="77777777" w:rsidR="000441E3" w:rsidRPr="00945121" w:rsidRDefault="000441E3" w:rsidP="00DC43F2">
      <w:r w:rsidRPr="00945121">
        <w:t xml:space="preserve">In addition, the department has reviewed the latest literature—for example, </w:t>
      </w:r>
      <w:r>
        <w:rPr>
          <w:noProof/>
        </w:rPr>
        <w:t>Asad et al. (2022)</w:t>
      </w:r>
      <w:r>
        <w:t xml:space="preserve">, </w:t>
      </w:r>
      <w:r>
        <w:rPr>
          <w:noProof/>
        </w:rPr>
        <w:t>Gullino, Albajes and Nicot (2020)</w:t>
      </w:r>
      <w:r w:rsidRPr="00945121">
        <w:t xml:space="preserve">, </w:t>
      </w:r>
      <w:r>
        <w:rPr>
          <w:noProof/>
        </w:rPr>
        <w:t>Plotnikov et al. (2019)</w:t>
      </w:r>
      <w:r w:rsidRPr="00945121">
        <w:t xml:space="preserve"> </w:t>
      </w:r>
      <w:r w:rsidRPr="00945121">
        <w:rPr>
          <w:noProof/>
        </w:rPr>
        <w:t xml:space="preserve">and </w:t>
      </w:r>
      <w:r>
        <w:rPr>
          <w:noProof/>
        </w:rPr>
        <w:t>Wang et al. (2019). N</w:t>
      </w:r>
      <w:r w:rsidRPr="00945121">
        <w:t xml:space="preserve">o new information has been identified that would significantly change the risk ratings for establishment, spread and consequences as set out for </w:t>
      </w:r>
      <w:r w:rsidRPr="00DB282D">
        <w:rPr>
          <w:rStyle w:val="DefaultParagraphFontwithitalics"/>
          <w:i w:val="0"/>
          <w:iCs/>
        </w:rPr>
        <w:t>CGMMV</w:t>
      </w:r>
      <w:r w:rsidRPr="00945121">
        <w:rPr>
          <w:i/>
        </w:rPr>
        <w:t xml:space="preserve"> </w:t>
      </w:r>
      <w:r w:rsidRPr="00945121">
        <w:t>in the existing policy.</w:t>
      </w:r>
    </w:p>
    <w:p w14:paraId="5F06A73F" w14:textId="77777777" w:rsidR="000441E3" w:rsidRPr="00945121" w:rsidRDefault="000441E3" w:rsidP="00DC43F2">
      <w:r w:rsidRPr="00945121">
        <w:t>The risk scenario of biosecurity concern is that oriental melon and rockmelon fruit from Korea may be infected with CGMMV.</w:t>
      </w:r>
    </w:p>
    <w:p w14:paraId="1D4AFD72" w14:textId="77777777" w:rsidR="000441E3" w:rsidRPr="00945121" w:rsidRDefault="000441E3" w:rsidP="00DC43F2">
      <w:pPr>
        <w:pStyle w:val="Heading4"/>
      </w:pPr>
      <w:r w:rsidRPr="00945121">
        <w:t>Likelihood of entry</w:t>
      </w:r>
    </w:p>
    <w:p w14:paraId="60E9C4EB" w14:textId="77777777" w:rsidR="000441E3" w:rsidRPr="00945121" w:rsidRDefault="000441E3" w:rsidP="00DC43F2">
      <w:r w:rsidRPr="00945121">
        <w:t xml:space="preserve">The likelihood of entry is considered in </w:t>
      </w:r>
      <w:r>
        <w:t>2</w:t>
      </w:r>
      <w:r w:rsidRPr="00945121">
        <w:t xml:space="preserve"> parts: the likelihood of importation and the likelihood of distribution, which consider pre-border and post-border issues, respectively.</w:t>
      </w:r>
    </w:p>
    <w:p w14:paraId="033468A8" w14:textId="77777777" w:rsidR="000441E3" w:rsidRPr="00945121" w:rsidRDefault="000441E3" w:rsidP="00DC43F2">
      <w:pPr>
        <w:keepNext/>
        <w:rPr>
          <w:rStyle w:val="Strong"/>
        </w:rPr>
      </w:pPr>
      <w:r w:rsidRPr="00945121">
        <w:rPr>
          <w:rStyle w:val="Strong"/>
        </w:rPr>
        <w:t>Likelihood of importation</w:t>
      </w:r>
    </w:p>
    <w:p w14:paraId="0C9F9D1F" w14:textId="2BF8CC9D" w:rsidR="000441E3" w:rsidRPr="00945121" w:rsidRDefault="000441E3" w:rsidP="00DC43F2">
      <w:r w:rsidRPr="00945121">
        <w:t xml:space="preserve">The likelihood that CGMMV will arrive in Australia in a viable state with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w:t>
      </w:r>
      <w:r w:rsidRPr="00945121">
        <w:rPr>
          <w:b/>
        </w:rPr>
        <w:t>Low</w:t>
      </w:r>
      <w:r w:rsidRPr="00945121">
        <w:t>.</w:t>
      </w:r>
    </w:p>
    <w:p w14:paraId="625B688E" w14:textId="77777777" w:rsidR="000441E3" w:rsidRPr="00945121" w:rsidRDefault="000441E3" w:rsidP="00DC43F2">
      <w:r w:rsidRPr="00945121">
        <w:rPr>
          <w:rFonts w:cstheme="minorHAnsi"/>
        </w:rPr>
        <w:t>The likelihood of importation is assessed as Low because, while CGMMV is present in Korea including in the major melon production areas, use of tested seed and seedling grafting material along with standard commercial production and packing practices would reduce the likelihood of melon fruit infected with CGMMV being exported to Australia. However, if CGMMV is present in greenhouses, asymptomatic infected fruit may be packed for export. The virus is likely to survive cool storage and transport from Korea to Australia.</w:t>
      </w:r>
    </w:p>
    <w:p w14:paraId="67C70C8E" w14:textId="77777777" w:rsidR="000441E3" w:rsidRPr="00945121" w:rsidRDefault="000441E3" w:rsidP="00DC43F2">
      <w:r w:rsidRPr="00945121">
        <w:t>The following information provides supporting evidence for this assessment.</w:t>
      </w:r>
    </w:p>
    <w:p w14:paraId="5A39939A" w14:textId="77777777" w:rsidR="000441E3" w:rsidRPr="00945121" w:rsidRDefault="000441E3" w:rsidP="00DC43F2">
      <w:pPr>
        <w:keepNext/>
      </w:pPr>
      <w:r w:rsidRPr="00945121">
        <w:t>CGMMV is known to be associated with oriental melon and rockmelon fruit and is present in Korea.</w:t>
      </w:r>
    </w:p>
    <w:p w14:paraId="6DE069FD" w14:textId="77777777" w:rsidR="000441E3" w:rsidRPr="00945121" w:rsidRDefault="000441E3" w:rsidP="00A2286B">
      <w:pPr>
        <w:pStyle w:val="ListBullet"/>
        <w:tabs>
          <w:tab w:val="clear" w:pos="397"/>
          <w:tab w:val="num" w:pos="567"/>
        </w:tabs>
      </w:pPr>
      <w:r w:rsidRPr="00945121">
        <w:t>CGMMV has been reported to naturally infect many species within the Cucurbitaceae family, including oriental melon and rockmelon (</w:t>
      </w:r>
      <w:r w:rsidRPr="00945121">
        <w:rPr>
          <w:i/>
          <w:iCs/>
        </w:rPr>
        <w:t>Cucumis melo</w:t>
      </w:r>
      <w:r w:rsidRPr="00945121">
        <w:t xml:space="preserve">) </w:t>
      </w:r>
      <w:r>
        <w:rPr>
          <w:noProof/>
        </w:rPr>
        <w:t>(CABI 2023; DAWR 2017b; Li et al. 2015; Liu et al. 2020; Park et al. 2017a; Park et al. 2011)</w:t>
      </w:r>
      <w:r w:rsidRPr="00945121">
        <w:t>.</w:t>
      </w:r>
    </w:p>
    <w:p w14:paraId="554EF017" w14:textId="77777777" w:rsidR="000441E3" w:rsidRPr="00945121" w:rsidRDefault="000441E3" w:rsidP="00A2286B">
      <w:pPr>
        <w:pStyle w:val="ListBullet"/>
        <w:tabs>
          <w:tab w:val="clear" w:pos="397"/>
          <w:tab w:val="num" w:pos="567"/>
        </w:tabs>
      </w:pPr>
      <w:r w:rsidRPr="00945121">
        <w:t xml:space="preserve">CGMMV infects its cucurbit hosts systemically </w:t>
      </w:r>
      <w:r>
        <w:rPr>
          <w:noProof/>
        </w:rPr>
        <w:t>(Dombrovsky, Tran-Nguyen &amp; Jones 2017)</w:t>
      </w:r>
      <w:r w:rsidRPr="00945121">
        <w:t>. Thus, all plant tissues, including fruit and seeds, may contain the virus.</w:t>
      </w:r>
    </w:p>
    <w:p w14:paraId="505D92D2" w14:textId="77777777" w:rsidR="000441E3" w:rsidRPr="00945121" w:rsidRDefault="000441E3" w:rsidP="00A2286B">
      <w:pPr>
        <w:pStyle w:val="ListBullet"/>
        <w:tabs>
          <w:tab w:val="clear" w:pos="397"/>
          <w:tab w:val="num" w:pos="567"/>
        </w:tabs>
      </w:pPr>
      <w:r w:rsidRPr="00945121">
        <w:t xml:space="preserve">CGMMV is known to be present in melon production areas of Korea </w:t>
      </w:r>
      <w:r>
        <w:rPr>
          <w:noProof/>
        </w:rPr>
        <w:t>(Park et al. 2017a; Park et al. 2011)</w:t>
      </w:r>
      <w:r w:rsidRPr="00945121">
        <w:t>.</w:t>
      </w:r>
    </w:p>
    <w:p w14:paraId="30D674C8" w14:textId="77777777" w:rsidR="000441E3" w:rsidRPr="00945121" w:rsidRDefault="000441E3" w:rsidP="00A2286B">
      <w:pPr>
        <w:pStyle w:val="ListBullet2"/>
      </w:pPr>
      <w:r w:rsidRPr="00945121">
        <w:t xml:space="preserve">A study of virus diseases of oriental melon in the Seongju area of Korea indicated that CGMMV was the most prevalent virus in the region </w:t>
      </w:r>
      <w:r>
        <w:rPr>
          <w:noProof/>
        </w:rPr>
        <w:t>(Park et al. 2011)</w:t>
      </w:r>
      <w:r w:rsidRPr="00945121">
        <w:t>.</w:t>
      </w:r>
    </w:p>
    <w:p w14:paraId="2E4AE51D" w14:textId="77777777" w:rsidR="000441E3" w:rsidRPr="00945121" w:rsidRDefault="000441E3" w:rsidP="00A2286B">
      <w:pPr>
        <w:pStyle w:val="ListBullet2"/>
      </w:pPr>
      <w:r w:rsidRPr="00945121">
        <w:t xml:space="preserve">More recently, CGMMV has been isolated from leaf samples of symptomatic melon plants in Seongju-gun and Chilgok-gun (Gyeongsangbuk-do, Korea) </w:t>
      </w:r>
      <w:r>
        <w:rPr>
          <w:noProof/>
        </w:rPr>
        <w:t>(Park et al. 2017a)</w:t>
      </w:r>
      <w:r w:rsidRPr="00945121">
        <w:t>.</w:t>
      </w:r>
    </w:p>
    <w:p w14:paraId="0A4455D1" w14:textId="77777777" w:rsidR="000441E3" w:rsidRPr="00945121" w:rsidRDefault="000441E3" w:rsidP="00A2286B">
      <w:pPr>
        <w:pStyle w:val="ListBullet2"/>
      </w:pPr>
      <w:r w:rsidRPr="00945121">
        <w:t>Positive CGMMV results from Gyeongsangbuk-do, Korea, where over 90% of melon production occurs, suggests that CGMMV may be associated with melons exported to Australia.</w:t>
      </w:r>
    </w:p>
    <w:p w14:paraId="7A9CE2F4" w14:textId="77777777" w:rsidR="000441E3" w:rsidRPr="00945121" w:rsidRDefault="000441E3" w:rsidP="00DC43F2">
      <w:pPr>
        <w:keepNext/>
      </w:pPr>
      <w:r w:rsidRPr="00945121">
        <w:t>Standard commercial production and packing practices would greatly reduce the likelihood of melon fruit infected with CGMMV being exported to Australia.</w:t>
      </w:r>
    </w:p>
    <w:p w14:paraId="6FBB9509" w14:textId="77777777" w:rsidR="000441E3" w:rsidRPr="00945121" w:rsidRDefault="000441E3" w:rsidP="00A2286B">
      <w:pPr>
        <w:pStyle w:val="ListBullet"/>
        <w:tabs>
          <w:tab w:val="clear" w:pos="397"/>
          <w:tab w:val="num" w:pos="567"/>
        </w:tabs>
      </w:pPr>
      <w:r w:rsidRPr="00945121">
        <w:t xml:space="preserve">CGMMV is a regulated non-quarantine pest in Korea. Seed testing to verify freedom from this virus is required for all imported Cucurbitaceae seeds </w:t>
      </w:r>
      <w:r>
        <w:rPr>
          <w:noProof/>
        </w:rPr>
        <w:t>(APQA 2021)</w:t>
      </w:r>
      <w:r w:rsidRPr="00945121">
        <w:t>.</w:t>
      </w:r>
    </w:p>
    <w:p w14:paraId="0A5177C7" w14:textId="77777777" w:rsidR="000441E3" w:rsidRPr="00945121" w:rsidRDefault="000441E3" w:rsidP="00A2286B">
      <w:pPr>
        <w:pStyle w:val="ListBullet"/>
        <w:tabs>
          <w:tab w:val="clear" w:pos="397"/>
          <w:tab w:val="num" w:pos="567"/>
        </w:tabs>
      </w:pPr>
      <w:r w:rsidRPr="00945121">
        <w:t xml:space="preserve">Standard pre-planting and production practices for Korean oriental melon and rockmelon fruit such as the use of greenhouse hygiene, sterile soil, tested seed and clean seedling material for grafting </w:t>
      </w:r>
      <w:r>
        <w:rPr>
          <w:noProof/>
        </w:rPr>
        <w:t>(APQA 2018, 2021)</w:t>
      </w:r>
      <w:r w:rsidRPr="00945121">
        <w:t>, would greatly reduce the risk of CGMMV in the greenhouses and thus reduce the likelihood of CGMMV occurring on greenhouse-grown fruit for export.</w:t>
      </w:r>
    </w:p>
    <w:p w14:paraId="726CCA5B" w14:textId="77777777" w:rsidR="000441E3" w:rsidRPr="00945121" w:rsidRDefault="000441E3" w:rsidP="00A2286B">
      <w:pPr>
        <w:pStyle w:val="ListBullet"/>
        <w:tabs>
          <w:tab w:val="clear" w:pos="397"/>
          <w:tab w:val="num" w:pos="567"/>
        </w:tabs>
      </w:pPr>
      <w:r w:rsidRPr="00945121">
        <w:t xml:space="preserve">Grafting is a common practice used for oriental melon in Korea. Grafting on resistant rootstocks has proved to be very efficient for protecting melon from soil-borne viruses, such as CGMMV </w:t>
      </w:r>
      <w:r>
        <w:rPr>
          <w:noProof/>
        </w:rPr>
        <w:t>(Lecoq &amp; Katis 2014)</w:t>
      </w:r>
      <w:r w:rsidRPr="00945121">
        <w:t>.</w:t>
      </w:r>
    </w:p>
    <w:p w14:paraId="529C06AF" w14:textId="77777777" w:rsidR="000441E3" w:rsidRPr="00945121" w:rsidRDefault="000441E3" w:rsidP="00A2286B">
      <w:pPr>
        <w:pStyle w:val="ListBullet"/>
        <w:tabs>
          <w:tab w:val="clear" w:pos="397"/>
          <w:tab w:val="num" w:pos="567"/>
        </w:tabs>
      </w:pPr>
      <w:r w:rsidRPr="00945121">
        <w:t xml:space="preserve">Melon fruit infected with CGMMV develop different degrees of malformation, mottling and surface netting </w:t>
      </w:r>
      <w:r>
        <w:rPr>
          <w:noProof/>
        </w:rPr>
        <w:t>(Dombrovsky, Tran-Nguyen &amp; Jones 2017)</w:t>
      </w:r>
      <w:r w:rsidRPr="00945121">
        <w:t>. Any fruit showing visible signs of infection would be excluded at harvest or during the grading and packing process.</w:t>
      </w:r>
    </w:p>
    <w:p w14:paraId="46B94AB4" w14:textId="77777777" w:rsidR="000441E3" w:rsidRPr="00945121" w:rsidRDefault="000441E3" w:rsidP="00A2286B">
      <w:pPr>
        <w:pStyle w:val="ListBullet"/>
        <w:tabs>
          <w:tab w:val="clear" w:pos="397"/>
          <w:tab w:val="num" w:pos="567"/>
        </w:tabs>
      </w:pPr>
      <w:r w:rsidRPr="00945121">
        <w:rPr>
          <w:lang w:eastAsia="zh-CN"/>
        </w:rPr>
        <w:t xml:space="preserve">Integrated disease management strategies used to control CGMMV mainly consist of diverse hygiene measures, but can also include cultural, biological and host resistance measures </w:t>
      </w:r>
      <w:r>
        <w:rPr>
          <w:noProof/>
        </w:rPr>
        <w:t>(Dombrovsky, Tran-Nguyen &amp; Jones 2017)</w:t>
      </w:r>
      <w:r w:rsidRPr="00945121">
        <w:rPr>
          <w:lang w:eastAsia="zh-CN"/>
        </w:rPr>
        <w:t xml:space="preserve">. Practices implemented in Korea include the use of CGMMV-free seeds, disinfection of equipment, tools and clothes, and strict control on the movement of potentially infected material from affected greenhouses </w:t>
      </w:r>
      <w:r>
        <w:rPr>
          <w:noProof/>
        </w:rPr>
        <w:t>(APQA 2021)</w:t>
      </w:r>
      <w:r w:rsidRPr="00945121">
        <w:t>.</w:t>
      </w:r>
    </w:p>
    <w:p w14:paraId="4D73C125" w14:textId="77777777" w:rsidR="000441E3" w:rsidRPr="00945121" w:rsidRDefault="000441E3" w:rsidP="00DC43F2">
      <w:pPr>
        <w:keepNext/>
      </w:pPr>
      <w:r w:rsidRPr="00945121">
        <w:t>If CGMMV were to contaminate a greenhouse in Korea, it is possible that asymptomatic infected fruit could escape detection during standard commercial harvesting and packing practices and be packed for export.</w:t>
      </w:r>
    </w:p>
    <w:p w14:paraId="6CC5758A" w14:textId="77777777" w:rsidR="000441E3" w:rsidRPr="00945121" w:rsidRDefault="000441E3" w:rsidP="00A2286B">
      <w:pPr>
        <w:pStyle w:val="ListBullet"/>
        <w:tabs>
          <w:tab w:val="clear" w:pos="397"/>
          <w:tab w:val="num" w:pos="567"/>
        </w:tabs>
      </w:pPr>
      <w:r w:rsidRPr="00945121">
        <w:t xml:space="preserve">Symptom development in CGMMV-infected cucurbit plants is affected by environmental conditions, plant growth stage at time of infection and viral strain. Infection at early growth stages induces more severe disease symptoms. It is possible that plants infected at later stages may not show any symptoms </w:t>
      </w:r>
      <w:r>
        <w:rPr>
          <w:noProof/>
        </w:rPr>
        <w:t>(Dombrovsky, Tran-Nguyen &amp; Jones 2017)</w:t>
      </w:r>
      <w:r w:rsidRPr="00945121">
        <w:t>.</w:t>
      </w:r>
    </w:p>
    <w:p w14:paraId="6E3B2BD0" w14:textId="77777777" w:rsidR="000441E3" w:rsidRPr="00945121" w:rsidRDefault="000441E3" w:rsidP="00A2286B">
      <w:pPr>
        <w:pStyle w:val="ListBullet"/>
        <w:tabs>
          <w:tab w:val="clear" w:pos="397"/>
          <w:tab w:val="num" w:pos="567"/>
        </w:tabs>
      </w:pPr>
      <w:r w:rsidRPr="00945121">
        <w:t xml:space="preserve">Infected fruit do not always show symptoms </w:t>
      </w:r>
      <w:r>
        <w:rPr>
          <w:noProof/>
        </w:rPr>
        <w:t>(ASTA 2014; Crespo et al. 2017)</w:t>
      </w:r>
      <w:r w:rsidRPr="00945121">
        <w:t>. In some cases, fruit may be internally discoloured or necrotic but show no external symptoms.</w:t>
      </w:r>
    </w:p>
    <w:p w14:paraId="6F0CADFD" w14:textId="77777777" w:rsidR="000441E3" w:rsidRPr="00945121" w:rsidRDefault="000441E3" w:rsidP="00DC43F2">
      <w:pPr>
        <w:keepNext/>
      </w:pPr>
      <w:r w:rsidRPr="00945121">
        <w:t>CGMMV could survive cool storage and transport.</w:t>
      </w:r>
    </w:p>
    <w:p w14:paraId="547BC49C" w14:textId="77777777" w:rsidR="000441E3" w:rsidRPr="00945121" w:rsidRDefault="000441E3" w:rsidP="00A2286B">
      <w:pPr>
        <w:pStyle w:val="ListBullet"/>
        <w:tabs>
          <w:tab w:val="clear" w:pos="397"/>
          <w:tab w:val="num" w:pos="567"/>
        </w:tabs>
      </w:pPr>
      <w:r w:rsidRPr="00945121">
        <w:t xml:space="preserve">Transport and storage of melons is done under controlled conditions, with an average temperature of 4.5°C to 10°C and an average relative humidity of 90–95% for oriental melons, and 10°C with an average relative humidity of 85–90% for rockmelons </w:t>
      </w:r>
      <w:r>
        <w:rPr>
          <w:noProof/>
        </w:rPr>
        <w:t>(APQA 2021)</w:t>
      </w:r>
      <w:r w:rsidRPr="00945121">
        <w:t>. These conditions are not expected to affect the viability of CGMMV.</w:t>
      </w:r>
    </w:p>
    <w:p w14:paraId="2B327EB2" w14:textId="77777777" w:rsidR="000441E3" w:rsidRPr="00945121" w:rsidRDefault="000441E3" w:rsidP="00A2286B">
      <w:pPr>
        <w:pStyle w:val="ListBullet"/>
        <w:tabs>
          <w:tab w:val="clear" w:pos="397"/>
          <w:tab w:val="num" w:pos="567"/>
        </w:tabs>
      </w:pPr>
      <w:r w:rsidRPr="00945121">
        <w:t xml:space="preserve">CGMMV is likely to survive during cool storage and transport, since CGMMV particles are very stable </w:t>
      </w:r>
      <w:r>
        <w:rPr>
          <w:noProof/>
        </w:rPr>
        <w:t>(Dombrovsky, Tran-Nguyen &amp; Jones 2017)</w:t>
      </w:r>
      <w:r w:rsidRPr="000E5F68">
        <w:t>.</w:t>
      </w:r>
      <w:r>
        <w:t xml:space="preserve"> </w:t>
      </w:r>
      <w:r>
        <w:rPr>
          <w:noProof/>
        </w:rPr>
        <w:t>Hollings, Komuro and Tochihara (1975)</w:t>
      </w:r>
      <w:r w:rsidRPr="00945121">
        <w:t xml:space="preserve"> reported that CGMMV can retain nearly all serological activity at 2°C for at least </w:t>
      </w:r>
      <w:r>
        <w:t>6</w:t>
      </w:r>
      <w:r w:rsidRPr="00945121">
        <w:t xml:space="preserve"> years.</w:t>
      </w:r>
    </w:p>
    <w:p w14:paraId="4B334D54" w14:textId="29241C27" w:rsidR="000441E3" w:rsidRPr="00945121" w:rsidRDefault="000441E3" w:rsidP="00DC43F2">
      <w:r w:rsidRPr="00945121">
        <w:t xml:space="preserve">For the reasons outlined, the likelihood </w:t>
      </w:r>
      <w:r>
        <w:t>that</w:t>
      </w:r>
      <w:r w:rsidRPr="00945121">
        <w:t xml:space="preserve"> CGMMV </w:t>
      </w:r>
      <w:r w:rsidRPr="00CF53BB">
        <w:t xml:space="preserve">will arrive in Australia in a viable state with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Low.</w:t>
      </w:r>
    </w:p>
    <w:p w14:paraId="0A2A611E" w14:textId="77777777" w:rsidR="000441E3" w:rsidRPr="00945121" w:rsidRDefault="000441E3" w:rsidP="00DC43F2">
      <w:pPr>
        <w:keepNext/>
        <w:rPr>
          <w:rStyle w:val="Strong"/>
        </w:rPr>
      </w:pPr>
      <w:r w:rsidRPr="00945121">
        <w:rPr>
          <w:rStyle w:val="Strong"/>
        </w:rPr>
        <w:t>Likelihood of distribution</w:t>
      </w:r>
    </w:p>
    <w:p w14:paraId="16DC67F6" w14:textId="7A99987C" w:rsidR="000441E3" w:rsidRPr="00945121" w:rsidRDefault="000441E3" w:rsidP="00DC43F2">
      <w:r w:rsidRPr="00945121">
        <w:t xml:space="preserve">The likelihood that CGMMV will be distributed within Australia in a viable state as a result of processing, sale or disposal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subsequently transfer to a susceptible part of a host is assessed as: </w:t>
      </w:r>
      <w:r w:rsidRPr="00945121">
        <w:rPr>
          <w:b/>
        </w:rPr>
        <w:t>Low</w:t>
      </w:r>
      <w:r w:rsidRPr="00945121">
        <w:t>.</w:t>
      </w:r>
    </w:p>
    <w:p w14:paraId="208CF45A" w14:textId="77777777" w:rsidR="000441E3" w:rsidRPr="00945121" w:rsidRDefault="000441E3" w:rsidP="00DC43F2">
      <w:r w:rsidRPr="00945121">
        <w:t xml:space="preserve">The likelihood of distribution is assessed as Low because melon fruit from Korea are intended for human consumption and most fruit, other than the rind and seeds of the fruit, will be consumed. Fruit waste, including rind, seeds and rotten fruit, is likely to be discarded into managed waste systems. Small quantities of melon fruit waste may be discarded in a variety of urban, rural and natural environments, including in domestic compost. Due to the range of known hosts, the end use and the seed transmission rates there will be limited opportunity for CGMMV to be transmitted to </w:t>
      </w:r>
      <w:r>
        <w:t xml:space="preserve">a </w:t>
      </w:r>
      <w:r w:rsidRPr="00945121">
        <w:t>new host in Australia.</w:t>
      </w:r>
    </w:p>
    <w:p w14:paraId="5A86EC12" w14:textId="77777777" w:rsidR="000441E3" w:rsidRPr="00945121" w:rsidRDefault="000441E3" w:rsidP="00DC43F2">
      <w:r w:rsidRPr="00945121">
        <w:t>The following information provides supporting evidence for this assessment.</w:t>
      </w:r>
    </w:p>
    <w:p w14:paraId="051B6468" w14:textId="77777777" w:rsidR="000441E3" w:rsidRPr="00945121" w:rsidRDefault="000441E3" w:rsidP="00DC43F2">
      <w:pPr>
        <w:keepNext/>
      </w:pPr>
      <w:r w:rsidRPr="00945121">
        <w:t>Oriental melon and rockmelon fruit imported from Korea will likely be distributed throughout Australia for retail sale. Infected melon fruit showing symptoms of CGMMV infection are likely to be removed from distribution, but some asymptomatic fruit and fruit with mild symptoms may be distributed and sold.</w:t>
      </w:r>
    </w:p>
    <w:p w14:paraId="06E7928C" w14:textId="77777777" w:rsidR="000441E3" w:rsidRPr="00945121" w:rsidRDefault="000441E3" w:rsidP="00A2286B">
      <w:pPr>
        <w:pStyle w:val="ListBullet"/>
        <w:tabs>
          <w:tab w:val="clear" w:pos="397"/>
          <w:tab w:val="num" w:pos="567"/>
        </w:tabs>
      </w:pPr>
      <w:r w:rsidRPr="00945121">
        <w:t>Imported melon fruit will likely be distributed throughout Australia via the wholesale and retail trade for sale for human consumption. The major population centres are likely to receive most of the imported fruit.</w:t>
      </w:r>
    </w:p>
    <w:p w14:paraId="7CEDB123" w14:textId="77777777" w:rsidR="000441E3" w:rsidRPr="00945121" w:rsidRDefault="000441E3" w:rsidP="00A2286B">
      <w:pPr>
        <w:pStyle w:val="ListBullet"/>
        <w:tabs>
          <w:tab w:val="clear" w:pos="397"/>
          <w:tab w:val="num" w:pos="567"/>
        </w:tabs>
      </w:pPr>
      <w:r w:rsidRPr="00945121">
        <w:t>Packed oriental melon and rockmelon fruit may not be processed or handled until they arrive at the retail points. Any fruit showing symptoms of CGMMV infection at this point are likely to be removed from further distribution and discarded into managed waste systems. Commercial waste of imported melon fruit may also be generated prior to or during retail sale and discarded in the same way. Potential exposure to suitable host plants from waste discarded into managed waste systems is likely to be negligible.</w:t>
      </w:r>
    </w:p>
    <w:p w14:paraId="45B19954" w14:textId="77777777" w:rsidR="000441E3" w:rsidRPr="00945121" w:rsidRDefault="000441E3" w:rsidP="00A2286B">
      <w:pPr>
        <w:pStyle w:val="ListBullet"/>
        <w:tabs>
          <w:tab w:val="clear" w:pos="397"/>
          <w:tab w:val="num" w:pos="567"/>
        </w:tabs>
      </w:pPr>
      <w:r w:rsidRPr="00945121">
        <w:t>However, some fruit infected with CGMMV may not show obvious symptoms and therefore may be sold to consumers.</w:t>
      </w:r>
    </w:p>
    <w:p w14:paraId="4954110B" w14:textId="77777777" w:rsidR="000441E3" w:rsidRPr="00945121" w:rsidRDefault="000441E3" w:rsidP="00DC43F2">
      <w:pPr>
        <w:keepNext/>
      </w:pPr>
      <w:r w:rsidRPr="00945121">
        <w:t>Some oriental melon and rockmelon fruit waste, including seeds, infected with CGMMV may be discarded into the environment near suitable host plants or in areas where melon seeds could germinate, and the virus could be transmitted to plants germinating from these seeds.</w:t>
      </w:r>
    </w:p>
    <w:p w14:paraId="391EB18E" w14:textId="77777777" w:rsidR="000441E3" w:rsidRPr="00945121" w:rsidRDefault="000441E3" w:rsidP="00A2286B">
      <w:pPr>
        <w:pStyle w:val="ListBullet"/>
        <w:tabs>
          <w:tab w:val="clear" w:pos="397"/>
          <w:tab w:val="num" w:pos="567"/>
        </w:tabs>
      </w:pPr>
      <w:r w:rsidRPr="00945121">
        <w:t>Melon fruit from Korea are intended for human consumption and most fruit, other than the rind and seeds of the fruit, will be consumed. Any fruit waste, including rind, seeds and rotten fruit, is likely to be discarded into managed waste systems. Potential exposure to suitable host plants or germination of infected seeds from waste discarded in this way is likely to be negligible.</w:t>
      </w:r>
    </w:p>
    <w:p w14:paraId="698E7744" w14:textId="77777777" w:rsidR="000441E3" w:rsidRPr="00945121" w:rsidRDefault="000441E3" w:rsidP="00A2286B">
      <w:pPr>
        <w:pStyle w:val="ListBullet"/>
        <w:tabs>
          <w:tab w:val="clear" w:pos="397"/>
          <w:tab w:val="num" w:pos="567"/>
        </w:tabs>
      </w:pPr>
      <w:r w:rsidRPr="00945121">
        <w:t>However, individual consumers might discard small quantities of oriental melon and rockmelon fruit waste in a variety of environments, mainly home gardens. Some of this waste could be discarded near suitable host plants, including household or wild host plants or in areas where melon seeds could germinate.</w:t>
      </w:r>
    </w:p>
    <w:p w14:paraId="19824E03" w14:textId="77777777" w:rsidR="000441E3" w:rsidRPr="00945121" w:rsidRDefault="000441E3" w:rsidP="00A2286B">
      <w:pPr>
        <w:pStyle w:val="ListBullet"/>
        <w:tabs>
          <w:tab w:val="clear" w:pos="397"/>
          <w:tab w:val="num" w:pos="567"/>
        </w:tabs>
      </w:pPr>
      <w:r w:rsidRPr="00945121">
        <w:t>The host range of CGMMV includes many species within the Cucurbitaceae family including hosts of economic importance such as watermelon (</w:t>
      </w:r>
      <w:r w:rsidRPr="00945121">
        <w:rPr>
          <w:i/>
          <w:iCs/>
        </w:rPr>
        <w:t>Citrullus lanatus</w:t>
      </w:r>
      <w:r w:rsidRPr="00945121">
        <w:t>), melon (</w:t>
      </w:r>
      <w:r w:rsidRPr="00945121">
        <w:rPr>
          <w:i/>
          <w:iCs/>
        </w:rPr>
        <w:t>Cucumis melo</w:t>
      </w:r>
      <w:r w:rsidRPr="00945121">
        <w:t>), cucumber (</w:t>
      </w:r>
      <w:r w:rsidRPr="00945121">
        <w:rPr>
          <w:i/>
          <w:iCs/>
        </w:rPr>
        <w:t>Cucumis sativus</w:t>
      </w:r>
      <w:r w:rsidRPr="00945121">
        <w:t>), pumpkin (</w:t>
      </w:r>
      <w:r w:rsidRPr="00945121">
        <w:rPr>
          <w:i/>
          <w:iCs/>
        </w:rPr>
        <w:t xml:space="preserve">Cucurbita maxima </w:t>
      </w:r>
      <w:r w:rsidRPr="00945121">
        <w:t>and</w:t>
      </w:r>
      <w:r w:rsidRPr="00945121">
        <w:rPr>
          <w:i/>
          <w:iCs/>
        </w:rPr>
        <w:t xml:space="preserve"> Cucurbita moschata</w:t>
      </w:r>
      <w:r w:rsidRPr="00945121">
        <w:t>), and zucchini (</w:t>
      </w:r>
      <w:r w:rsidRPr="00945121">
        <w:rPr>
          <w:i/>
          <w:iCs/>
        </w:rPr>
        <w:t>Cucurbita pepo</w:t>
      </w:r>
      <w:r w:rsidRPr="00945121">
        <w:t xml:space="preserve">) which are widely grown across Australia </w:t>
      </w:r>
      <w:r>
        <w:rPr>
          <w:noProof/>
        </w:rPr>
        <w:t>(Dombrovsky, Tran-Nguyen &amp; Jones 2017; Hollings, Komuro &amp; Tochihara 1975)</w:t>
      </w:r>
      <w:r w:rsidRPr="000E5F68">
        <w:t>.</w:t>
      </w:r>
      <w:r w:rsidRPr="000E5F68" w:rsidDel="00AA3E78">
        <w:t xml:space="preserve"> </w:t>
      </w:r>
      <w:r w:rsidRPr="000E5F68">
        <w:t xml:space="preserve">Many weed species have also been identified as natural hosts </w:t>
      </w:r>
      <w:r>
        <w:rPr>
          <w:noProof/>
        </w:rPr>
        <w:t>(Boubourakas et al. 2004; Cho, Kim &amp; Jeon 2015; Dombrovsky, Tran-Nguyen &amp; Jones 2017)</w:t>
      </w:r>
      <w:r>
        <w:t>.</w:t>
      </w:r>
    </w:p>
    <w:p w14:paraId="36F7888E" w14:textId="77777777" w:rsidR="000441E3" w:rsidRPr="00945121" w:rsidRDefault="000441E3" w:rsidP="00DC43F2">
      <w:pPr>
        <w:keepNext/>
      </w:pPr>
      <w:r w:rsidRPr="00945121">
        <w:t>CGMMV could be transmitted to plants germinating from infected seeds discarded with melon fruit waste.</w:t>
      </w:r>
    </w:p>
    <w:p w14:paraId="513E83A8" w14:textId="77777777" w:rsidR="000441E3" w:rsidRPr="00945121" w:rsidRDefault="000441E3" w:rsidP="00A2286B">
      <w:pPr>
        <w:pStyle w:val="ListBullet"/>
        <w:tabs>
          <w:tab w:val="clear" w:pos="397"/>
          <w:tab w:val="num" w:pos="567"/>
        </w:tabs>
      </w:pPr>
      <w:r w:rsidRPr="00945121">
        <w:t>Seeds from fruit waste disposed of in residential gardens may germinate and grow as volunteer plants. These volunteer plants would become the new hosts. However, several factors affect the germination of melon seeds, one being temperature; melon seeds require high temperatures for successful germination, the optimum range being 25</w:t>
      </w:r>
      <w:r w:rsidRPr="00945121">
        <w:rPr>
          <w:iCs/>
        </w:rPr>
        <w:t>°C</w:t>
      </w:r>
      <w:r w:rsidRPr="00945121">
        <w:t xml:space="preserve"> to 30°C. Melon germination can sharply decline from almost 100% to zero when the temperatures are below the optimum </w:t>
      </w:r>
      <w:r>
        <w:rPr>
          <w:noProof/>
        </w:rPr>
        <w:t>(Edelstein &amp; Nerson 2005)</w:t>
      </w:r>
      <w:r w:rsidRPr="00945121">
        <w:t>.</w:t>
      </w:r>
    </w:p>
    <w:p w14:paraId="664D963A" w14:textId="77777777" w:rsidR="000441E3" w:rsidRPr="00945121" w:rsidRDefault="000441E3" w:rsidP="00A2286B">
      <w:pPr>
        <w:pStyle w:val="ListBullet"/>
        <w:tabs>
          <w:tab w:val="clear" w:pos="397"/>
          <w:tab w:val="num" w:pos="567"/>
        </w:tabs>
      </w:pPr>
      <w:r w:rsidRPr="00945121">
        <w:t xml:space="preserve">CGMMV has been reported to be seed-borne in melon, but the seed-to-seedling transmission rate is likely to be very low </w:t>
      </w:r>
      <w:r>
        <w:rPr>
          <w:noProof/>
        </w:rPr>
        <w:t>(Dombrovsky, Tran-Nguyen &amp; Jones 2017)</w:t>
      </w:r>
      <w:r w:rsidRPr="00945121">
        <w:t xml:space="preserve">. Transmission rates from 0.1–2.83% have been reported </w:t>
      </w:r>
      <w:r>
        <w:rPr>
          <w:noProof/>
        </w:rPr>
        <w:t>(Dombrovsky, Tran-Nguyen &amp; Jones 2017; Reingold et al. 2015; Reingold et al. 2016; Wang et al. 2019)</w:t>
      </w:r>
      <w:r w:rsidRPr="000E5F68">
        <w:t>.</w:t>
      </w:r>
    </w:p>
    <w:p w14:paraId="498912E0" w14:textId="77777777" w:rsidR="000441E3" w:rsidRPr="00945121" w:rsidRDefault="000441E3" w:rsidP="00A2286B">
      <w:pPr>
        <w:pStyle w:val="ListBullet"/>
        <w:tabs>
          <w:tab w:val="clear" w:pos="397"/>
          <w:tab w:val="num" w:pos="567"/>
        </w:tabs>
      </w:pPr>
      <w:r w:rsidRPr="00945121">
        <w:t>In addition, a number of other factors would significantly reduce the likelihood of the virus being transmitted this way:</w:t>
      </w:r>
    </w:p>
    <w:p w14:paraId="2AA5F31E" w14:textId="77777777" w:rsidR="000441E3" w:rsidRPr="00945121" w:rsidRDefault="000441E3" w:rsidP="008B4772">
      <w:pPr>
        <w:pStyle w:val="ListBullet2"/>
      </w:pPr>
      <w:r w:rsidRPr="00945121">
        <w:t xml:space="preserve">Not all seeds in infected melon fruit waste would contain or be contaminated with CGMMV </w:t>
      </w:r>
      <w:r>
        <w:rPr>
          <w:noProof/>
        </w:rPr>
        <w:t>(Reingold et al. 2016; Wu et al. 2011)</w:t>
      </w:r>
      <w:r w:rsidRPr="00945121">
        <w:t>.</w:t>
      </w:r>
    </w:p>
    <w:p w14:paraId="3B6C9446" w14:textId="77777777" w:rsidR="000441E3" w:rsidRPr="00945121" w:rsidRDefault="000441E3" w:rsidP="008B4772">
      <w:pPr>
        <w:pStyle w:val="ListBullet2"/>
      </w:pPr>
      <w:r w:rsidRPr="00945121">
        <w:t>Only a small number of contaminated seeds from discarded melon fruit waste is expected to germinate and produce seedlings.</w:t>
      </w:r>
    </w:p>
    <w:p w14:paraId="4F811B1E" w14:textId="77777777" w:rsidR="000441E3" w:rsidRPr="00945121" w:rsidRDefault="000441E3" w:rsidP="008B4772">
      <w:pPr>
        <w:pStyle w:val="ListBullet2"/>
      </w:pPr>
      <w:r w:rsidRPr="00945121">
        <w:t>Furthermore, survival of infected seedlings is expected to be limited. If infected plants do emerge from melon fruit waste, they are likely to be unthrifty, and unlikely to initiate further virus transmission. It is thus considered unlikely that infection could be sustained over multiple seasons from such a source.</w:t>
      </w:r>
    </w:p>
    <w:p w14:paraId="26FA3800" w14:textId="77777777" w:rsidR="000441E3" w:rsidRPr="00945121" w:rsidRDefault="000441E3" w:rsidP="00DC43F2">
      <w:pPr>
        <w:keepNext/>
      </w:pPr>
      <w:r w:rsidRPr="00945121">
        <w:t>CGMMV could be transmitted from infected melon fruit to a new host mechanically.</w:t>
      </w:r>
    </w:p>
    <w:p w14:paraId="68431344" w14:textId="77777777" w:rsidR="000441E3" w:rsidRPr="00945121" w:rsidRDefault="000441E3" w:rsidP="00A2286B">
      <w:pPr>
        <w:pStyle w:val="ListBullet"/>
        <w:tabs>
          <w:tab w:val="clear" w:pos="397"/>
          <w:tab w:val="num" w:pos="567"/>
        </w:tabs>
      </w:pPr>
      <w:r w:rsidRPr="00945121">
        <w:t xml:space="preserve">CGMMV is highly stable and can remain infectious on contaminated surfaces for long periods </w:t>
      </w:r>
      <w:r>
        <w:rPr>
          <w:noProof/>
        </w:rPr>
        <w:t>(Dombrovsky, Tran-Nguyen &amp; Jones 2017)</w:t>
      </w:r>
      <w:r w:rsidRPr="00945121">
        <w:t>. The virus is likely to remain viable for a significant period of time in/on melon fruit.</w:t>
      </w:r>
    </w:p>
    <w:p w14:paraId="70470B8A" w14:textId="77777777" w:rsidR="000441E3" w:rsidRPr="00945121" w:rsidRDefault="000441E3" w:rsidP="00A2286B">
      <w:pPr>
        <w:pStyle w:val="ListBullet"/>
        <w:tabs>
          <w:tab w:val="clear" w:pos="397"/>
          <w:tab w:val="num" w:pos="567"/>
        </w:tabs>
      </w:pPr>
      <w:r w:rsidRPr="00945121">
        <w:t xml:space="preserve">CGMMV can be effectively transmitted by mechanical means such as hands, clothing and tools (in commercial production with intensive handling) </w:t>
      </w:r>
      <w:r>
        <w:rPr>
          <w:noProof/>
        </w:rPr>
        <w:t>(Dombrovsky, Tran-Nguyen &amp; Jones 2017)</w:t>
      </w:r>
      <w:r w:rsidRPr="00945121">
        <w:t>.</w:t>
      </w:r>
    </w:p>
    <w:p w14:paraId="7092A64A" w14:textId="77777777" w:rsidR="000441E3" w:rsidRPr="00945121" w:rsidRDefault="000441E3" w:rsidP="00A2286B">
      <w:pPr>
        <w:pStyle w:val="ListBullet"/>
        <w:tabs>
          <w:tab w:val="clear" w:pos="397"/>
          <w:tab w:val="num" w:pos="567"/>
        </w:tabs>
      </w:pPr>
      <w:r w:rsidRPr="00945121">
        <w:t>Hand</w:t>
      </w:r>
      <w:r>
        <w:t>l</w:t>
      </w:r>
      <w:r w:rsidRPr="00945121">
        <w:t>ing of infected fruit could contaminate hands, clothing or equipment with the virus. If these were then to come into contact with host plants in residential gardens, there is a small chance that the plants could become infected.</w:t>
      </w:r>
    </w:p>
    <w:p w14:paraId="45025A25" w14:textId="77777777" w:rsidR="000441E3" w:rsidRPr="00945121" w:rsidRDefault="000441E3" w:rsidP="00A2286B">
      <w:pPr>
        <w:pStyle w:val="ListBullet"/>
        <w:tabs>
          <w:tab w:val="clear" w:pos="397"/>
          <w:tab w:val="num" w:pos="567"/>
        </w:tabs>
      </w:pPr>
      <w:r w:rsidRPr="00945121">
        <w:t xml:space="preserve">Transmission of CGMMV can occur through physical contact with infected plant material or debris </w:t>
      </w:r>
      <w:r>
        <w:rPr>
          <w:noProof/>
        </w:rPr>
        <w:t>(Broadbent &amp; Fletcher 1963; Choi 2001; Reingold et al. 2015)</w:t>
      </w:r>
      <w:r w:rsidRPr="00945121">
        <w:t>. However, transfer of the virus via physical contact between oriental melon and rockmelon fruit waste and CGMMV host plants is very unlikely.</w:t>
      </w:r>
    </w:p>
    <w:p w14:paraId="064921A0" w14:textId="77777777" w:rsidR="000441E3" w:rsidRPr="00945121" w:rsidRDefault="000441E3" w:rsidP="00A2286B">
      <w:pPr>
        <w:pStyle w:val="ListBullet"/>
        <w:tabs>
          <w:tab w:val="clear" w:pos="397"/>
          <w:tab w:val="num" w:pos="567"/>
        </w:tabs>
      </w:pPr>
      <w:r w:rsidRPr="00945121">
        <w:t>Transmission of CGMMV by insects feeding on discarded melon fruit waste and moving to susceptible host plants is very unlikely.</w:t>
      </w:r>
    </w:p>
    <w:p w14:paraId="3E9BA4FB" w14:textId="77777777" w:rsidR="000441E3" w:rsidRPr="00945121" w:rsidRDefault="000441E3" w:rsidP="00A2286B">
      <w:pPr>
        <w:pStyle w:val="ListBullet2"/>
      </w:pPr>
      <w:r>
        <w:rPr>
          <w:noProof/>
        </w:rPr>
        <w:t>Rao and Varma (1984)</w:t>
      </w:r>
      <w:r w:rsidRPr="00945121">
        <w:t xml:space="preserve"> reported that cucumber leaf beetles (</w:t>
      </w:r>
      <w:r w:rsidRPr="00945121">
        <w:rPr>
          <w:i/>
          <w:iCs/>
        </w:rPr>
        <w:t>Raphidopalpa foveicollis</w:t>
      </w:r>
      <w:r w:rsidRPr="00945121">
        <w:t>) are potential vectors of CGMMV; in their transmission studies, cucumber leaf beetles transmitted CGMMV directly to 10% of tested plants.</w:t>
      </w:r>
    </w:p>
    <w:p w14:paraId="74151150" w14:textId="77777777" w:rsidR="000441E3" w:rsidRPr="00945121" w:rsidRDefault="000441E3" w:rsidP="00A2286B">
      <w:pPr>
        <w:pStyle w:val="ListBullet2"/>
      </w:pPr>
      <w:r w:rsidRPr="00945121">
        <w:t>No CGMMV transmission was observed in trials using aphids (</w:t>
      </w:r>
      <w:r w:rsidRPr="00945121">
        <w:rPr>
          <w:i/>
          <w:iCs/>
        </w:rPr>
        <w:t>Aphis gossypii</w:t>
      </w:r>
      <w:r w:rsidRPr="00945121">
        <w:t xml:space="preserve"> and </w:t>
      </w:r>
      <w:r w:rsidRPr="00945121">
        <w:rPr>
          <w:i/>
          <w:iCs/>
        </w:rPr>
        <w:t>Myzus persicae</w:t>
      </w:r>
      <w:r w:rsidRPr="00945121">
        <w:t>) and the cucumber leaf beetle (</w:t>
      </w:r>
      <w:r w:rsidRPr="00945121">
        <w:rPr>
          <w:i/>
          <w:iCs/>
        </w:rPr>
        <w:t>Aulacophora femoralis</w:t>
      </w:r>
      <w:r w:rsidRPr="00945121">
        <w:t xml:space="preserve">) as candidate vectors </w:t>
      </w:r>
      <w:r>
        <w:rPr>
          <w:noProof/>
        </w:rPr>
        <w:t>(Hollings, Komuro &amp; Tochihara 1975)</w:t>
      </w:r>
      <w:r w:rsidRPr="00945121">
        <w:t>.</w:t>
      </w:r>
    </w:p>
    <w:p w14:paraId="67462BFC" w14:textId="77777777" w:rsidR="000441E3" w:rsidRPr="00945121" w:rsidRDefault="000441E3" w:rsidP="00A2286B">
      <w:pPr>
        <w:pStyle w:val="ListBullet2"/>
      </w:pPr>
      <w:r w:rsidRPr="00945121">
        <w:t>Invertebrates feeding on discarded melon fruit waste will mostly be detritivores and are unlikely to move onto live plants.</w:t>
      </w:r>
    </w:p>
    <w:p w14:paraId="0A12618E" w14:textId="77777777" w:rsidR="000441E3" w:rsidRPr="00945121" w:rsidRDefault="000441E3" w:rsidP="00DC43F2">
      <w:pPr>
        <w:keepNext/>
      </w:pPr>
      <w:r w:rsidRPr="00945121">
        <w:t>It is unlikely that CGMMV could be transmitted to a host plant through the use of compost contaminated with CGMMV.</w:t>
      </w:r>
    </w:p>
    <w:p w14:paraId="7E35337D" w14:textId="77777777" w:rsidR="000441E3" w:rsidRPr="00945121" w:rsidRDefault="000441E3" w:rsidP="00A2286B">
      <w:pPr>
        <w:pStyle w:val="ListBullet"/>
        <w:tabs>
          <w:tab w:val="clear" w:pos="397"/>
          <w:tab w:val="num" w:pos="567"/>
        </w:tabs>
      </w:pPr>
      <w:r w:rsidRPr="00945121">
        <w:t>Melon fruit waste can be composted as commercially composted food waste (municipal green waste bins) or as domestic garden compost. If infected compost is moved to a suitable host plant, there is a small chance that the plant could become infected.</w:t>
      </w:r>
    </w:p>
    <w:p w14:paraId="5A05375F" w14:textId="77777777" w:rsidR="000441E3" w:rsidRPr="00945121" w:rsidRDefault="000441E3" w:rsidP="00FE0E0A">
      <w:pPr>
        <w:pStyle w:val="ListBullet"/>
        <w:tabs>
          <w:tab w:val="clear" w:pos="397"/>
          <w:tab w:val="num" w:pos="567"/>
        </w:tabs>
      </w:pPr>
      <w:r w:rsidRPr="00945121">
        <w:t xml:space="preserve">High temperature (72°C for 3 days) in the compost pile has been shown to eliminate/inactivate CGMMV </w:t>
      </w:r>
      <w:r>
        <w:rPr>
          <w:noProof/>
        </w:rPr>
        <w:t>(Avgelis &amp; Manios 1992; Mandal et al. 2008)</w:t>
      </w:r>
      <w:r w:rsidRPr="00945121">
        <w:t>.</w:t>
      </w:r>
    </w:p>
    <w:p w14:paraId="152A262F" w14:textId="77777777" w:rsidR="000441E3" w:rsidRPr="00945121" w:rsidRDefault="000441E3" w:rsidP="00A2286B">
      <w:pPr>
        <w:pStyle w:val="ListBullet"/>
        <w:tabs>
          <w:tab w:val="clear" w:pos="397"/>
          <w:tab w:val="num" w:pos="567"/>
        </w:tabs>
      </w:pPr>
      <w:r w:rsidRPr="00945121">
        <w:t>Commercially composted food waste is expected to reach temperatures which would inactivate the virus. Thus, potential exposure to suitable host plants from commercially composted food waste is likely to be negligible.</w:t>
      </w:r>
    </w:p>
    <w:p w14:paraId="0D07976B" w14:textId="77777777" w:rsidR="000441E3" w:rsidRPr="00945121" w:rsidRDefault="000441E3" w:rsidP="00A2286B">
      <w:pPr>
        <w:pStyle w:val="ListBullet"/>
        <w:tabs>
          <w:tab w:val="clear" w:pos="397"/>
          <w:tab w:val="num" w:pos="567"/>
        </w:tabs>
      </w:pPr>
      <w:r w:rsidRPr="00945121">
        <w:t>Compost produced in residential gardens may not reach the appropriate temperature to inactivate CGMMV. However, the composting process is likely to reduce the level of virus contamination.</w:t>
      </w:r>
    </w:p>
    <w:p w14:paraId="77489C24" w14:textId="4653B899" w:rsidR="000441E3" w:rsidRPr="00945121" w:rsidRDefault="000441E3" w:rsidP="00DC43F2">
      <w:r>
        <w:t xml:space="preserve">For the reasons outlined, the likelihood that CGMMV </w:t>
      </w:r>
      <w:r w:rsidRPr="007D027A">
        <w:t xml:space="preserve">will be distributed within Australia in a viable state as a result of processing, sale or disposal of </w:t>
      </w:r>
      <w:r w:rsidRPr="00FD7538">
        <w:fldChar w:fldCharType="begin"/>
      </w:r>
      <w:r w:rsidRPr="00FD7538">
        <w:instrText xml:space="preserve"> REF  commodity \* Lower </w:instrText>
      </w:r>
      <w:r>
        <w:instrText xml:space="preserve"> \* MERGEFORMAT </w:instrText>
      </w:r>
      <w:r w:rsidRPr="00FD7538">
        <w:fldChar w:fldCharType="separate"/>
      </w:r>
      <w:r w:rsidR="00026ADE" w:rsidRPr="00945121">
        <w:t>oriental melon and rockmelon fruit</w:t>
      </w:r>
      <w:r w:rsidRPr="00FD7538">
        <w:fldChar w:fldCharType="end"/>
      </w:r>
      <w:r w:rsidRPr="00FD7538">
        <w:t xml:space="preserve"> from </w:t>
      </w:r>
      <w:r w:rsidRPr="00FD7538">
        <w:fldChar w:fldCharType="begin"/>
      </w:r>
      <w:r w:rsidRPr="00FD7538">
        <w:instrText xml:space="preserve"> REF  country </w:instrText>
      </w:r>
      <w:r>
        <w:instrText xml:space="preserve"> \* MERGEFORMAT </w:instrText>
      </w:r>
      <w:r w:rsidRPr="00FD7538">
        <w:fldChar w:fldCharType="separate"/>
      </w:r>
      <w:r w:rsidR="00026ADE" w:rsidRPr="00945121">
        <w:t>Korea</w:t>
      </w:r>
      <w:r w:rsidRPr="00FD7538">
        <w:fldChar w:fldCharType="end"/>
      </w:r>
      <w:r>
        <w:t>,</w:t>
      </w:r>
      <w:r w:rsidRPr="00FD7538">
        <w:t xml:space="preserve"> </w:t>
      </w:r>
      <w:r w:rsidRPr="007D027A">
        <w:t xml:space="preserve">and subsequently transfer to a susceptible part of a host is </w:t>
      </w:r>
      <w:r w:rsidRPr="00945121">
        <w:t>assessed as Low.</w:t>
      </w:r>
    </w:p>
    <w:p w14:paraId="379AFABA" w14:textId="77777777" w:rsidR="000441E3" w:rsidRPr="00945121" w:rsidRDefault="000441E3" w:rsidP="00DC43F2">
      <w:pPr>
        <w:keepNext/>
        <w:rPr>
          <w:rStyle w:val="Strong"/>
        </w:rPr>
      </w:pPr>
      <w:r w:rsidRPr="00945121">
        <w:rPr>
          <w:rStyle w:val="Strong"/>
        </w:rPr>
        <w:t>Overall likelihood of entry</w:t>
      </w:r>
    </w:p>
    <w:p w14:paraId="4F918FE8" w14:textId="416C334D" w:rsidR="000441E3" w:rsidRPr="00945121" w:rsidRDefault="000441E3" w:rsidP="00DC43F2">
      <w:r w:rsidRPr="00945121">
        <w:t xml:space="preserve">The overall likelihood of entry is determined by combining the likelihood of importation with the likelihood of distribution using the matrix of rules in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w:t>
      </w:r>
    </w:p>
    <w:p w14:paraId="1E4A850F" w14:textId="6CFB13B1" w:rsidR="000441E3" w:rsidRPr="00945121" w:rsidRDefault="000441E3" w:rsidP="00DC43F2">
      <w:pPr>
        <w:rPr>
          <w:color w:val="000000" w:themeColor="text1"/>
        </w:rPr>
      </w:pPr>
      <w:r w:rsidRPr="00945121">
        <w:rPr>
          <w:color w:val="000000" w:themeColor="text1"/>
        </w:rPr>
        <w:t xml:space="preserve">The likelihood that CGMMV will enter </w:t>
      </w:r>
      <w:r w:rsidRPr="00945121">
        <w:t>Australia</w:t>
      </w:r>
      <w:r w:rsidRPr="00945121">
        <w:rPr>
          <w:color w:val="000000" w:themeColor="text1"/>
        </w:rPr>
        <w:t xml:space="preserve"> as a result of </w:t>
      </w:r>
      <w:r w:rsidRPr="00945121">
        <w:t xml:space="preserve">trade in </w:t>
      </w:r>
      <w:r w:rsidR="00D10793">
        <w:fldChar w:fldCharType="begin"/>
      </w:r>
      <w:r w:rsidR="00D10793">
        <w:instrText xml:space="preserve"> REF  commodity \* Lower  \* MERGEFOR</w:instrText>
      </w:r>
      <w:r w:rsidR="00D10793">
        <w:instrText xml:space="preserve">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be distributed in a viable state to a susceptible h</w:t>
      </w:r>
      <w:r w:rsidRPr="00945121">
        <w:rPr>
          <w:color w:val="000000" w:themeColor="text1"/>
        </w:rPr>
        <w:t xml:space="preserve">ost is assessed as: </w:t>
      </w:r>
      <w:r w:rsidRPr="00945121">
        <w:rPr>
          <w:b/>
        </w:rPr>
        <w:t>Very Low</w:t>
      </w:r>
      <w:r w:rsidRPr="00945121">
        <w:rPr>
          <w:color w:val="000000" w:themeColor="text1"/>
        </w:rPr>
        <w:t>.</w:t>
      </w:r>
    </w:p>
    <w:p w14:paraId="2BDF58C2" w14:textId="77777777" w:rsidR="000441E3" w:rsidRPr="00945121" w:rsidRDefault="000441E3" w:rsidP="00DC43F2">
      <w:pPr>
        <w:pStyle w:val="Heading4"/>
      </w:pPr>
      <w:r w:rsidRPr="00945121">
        <w:t>Likelihoods of establishment and spread</w:t>
      </w:r>
    </w:p>
    <w:p w14:paraId="325CC8D1" w14:textId="77777777" w:rsidR="000441E3" w:rsidRPr="00945121" w:rsidRDefault="000441E3" w:rsidP="00DC43F2">
      <w:pPr>
        <w:autoSpaceDE w:val="0"/>
        <w:autoSpaceDN w:val="0"/>
        <w:adjustRightInd w:val="0"/>
        <w:rPr>
          <w:rFonts w:cstheme="minorHAnsi"/>
          <w:color w:val="000000"/>
        </w:rPr>
      </w:pPr>
      <w:r w:rsidRPr="00945121">
        <w:rPr>
          <w:rFonts w:cstheme="minorHAnsi"/>
          <w:color w:val="000000"/>
        </w:rPr>
        <w:t xml:space="preserve">The likelihoods of establishment and spread for </w:t>
      </w:r>
      <w:r w:rsidRPr="00945121">
        <w:t>CGMMV are</w:t>
      </w:r>
      <w:r w:rsidRPr="00945121">
        <w:rPr>
          <w:rFonts w:cstheme="minorHAnsi"/>
          <w:color w:val="000000"/>
        </w:rPr>
        <w:t xml:space="preserve"> independent of the import pathway and are considered similar to those in previously assessed commodities.</w:t>
      </w:r>
    </w:p>
    <w:p w14:paraId="2C90D890" w14:textId="77777777" w:rsidR="000441E3" w:rsidRPr="00945121" w:rsidRDefault="000441E3" w:rsidP="00DC43F2">
      <w:pPr>
        <w:autoSpaceDE w:val="0"/>
        <w:autoSpaceDN w:val="0"/>
        <w:adjustRightInd w:val="0"/>
      </w:pPr>
      <w:r w:rsidRPr="00945121">
        <w:rPr>
          <w:rFonts w:cstheme="minorHAnsi"/>
          <w:color w:val="000000"/>
        </w:rPr>
        <w:t xml:space="preserve">Based on the existing </w:t>
      </w:r>
      <w:r w:rsidRPr="00945121">
        <w:t xml:space="preserve">pest risk analysis for CGMMV </w:t>
      </w:r>
      <w:r>
        <w:rPr>
          <w:noProof/>
        </w:rPr>
        <w:t>(DAWR 2017b)</w:t>
      </w:r>
      <w:r w:rsidRPr="00945121">
        <w:t xml:space="preserve"> and the</w:t>
      </w:r>
      <w:r w:rsidRPr="00945121">
        <w:rPr>
          <w:i/>
          <w:iCs/>
        </w:rPr>
        <w:t xml:space="preserve"> </w:t>
      </w:r>
      <w:r w:rsidRPr="00945121">
        <w:t xml:space="preserve">review of import conditions for cucurbitaceous vegetable seeds for sowing </w:t>
      </w:r>
      <w:r>
        <w:rPr>
          <w:noProof/>
        </w:rPr>
        <w:t>(DAWE 2020)</w:t>
      </w:r>
      <w:r w:rsidRPr="00945121">
        <w:rPr>
          <w:rFonts w:cstheme="minorHAnsi"/>
          <w:color w:val="000000"/>
        </w:rPr>
        <w:t xml:space="preserve">, the likelihoods of establishment and spread are assessed as </w:t>
      </w:r>
      <w:r w:rsidRPr="00945121">
        <w:rPr>
          <w:rFonts w:cstheme="minorHAnsi"/>
          <w:b/>
          <w:bCs/>
        </w:rPr>
        <w:t>High</w:t>
      </w:r>
      <w:r w:rsidRPr="00945121">
        <w:rPr>
          <w:rFonts w:cstheme="minorHAnsi"/>
          <w:color w:val="000000"/>
        </w:rPr>
        <w:t xml:space="preserve"> and </w:t>
      </w:r>
      <w:r w:rsidRPr="00945121">
        <w:rPr>
          <w:rFonts w:cstheme="minorHAnsi"/>
          <w:b/>
          <w:bCs/>
        </w:rPr>
        <w:t>Moderate</w:t>
      </w:r>
      <w:r w:rsidRPr="00945121">
        <w:rPr>
          <w:rFonts w:cstheme="minorHAnsi"/>
          <w:color w:val="000000"/>
        </w:rPr>
        <w:t>, respectively.</w:t>
      </w:r>
    </w:p>
    <w:p w14:paraId="4BD0CF99" w14:textId="77777777" w:rsidR="000441E3" w:rsidRPr="00945121" w:rsidRDefault="000441E3" w:rsidP="00DC43F2">
      <w:pPr>
        <w:pStyle w:val="Heading4"/>
      </w:pPr>
      <w:r w:rsidRPr="00945121">
        <w:t>Overall likelihood of entry, establishment and spread</w:t>
      </w:r>
    </w:p>
    <w:p w14:paraId="24B8FEC5" w14:textId="6AAF4F12" w:rsidR="000441E3" w:rsidRPr="00945121" w:rsidRDefault="000441E3" w:rsidP="00DC43F2">
      <w:r w:rsidRPr="00945121">
        <w:t xml:space="preserve">The overall likelihood of entry, establishment and spread is determined by combining the individual likelihoods of entry, establishment and spread using the matrix of rules in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w:t>
      </w:r>
    </w:p>
    <w:p w14:paraId="68128B67" w14:textId="37BAF7C7" w:rsidR="000441E3" w:rsidRPr="00945121" w:rsidRDefault="000441E3" w:rsidP="00DC43F2">
      <w:pPr>
        <w:rPr>
          <w:bCs/>
        </w:rPr>
      </w:pPr>
      <w:r w:rsidRPr="00945121">
        <w:t xml:space="preserve">The overall likelihood that CGMMV will enter Australia as a result of trade in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be distributed in a viable state to a susceptible part of a host, establish in Australia and subsequently spread within Australia is assessed as: </w:t>
      </w:r>
      <w:r w:rsidRPr="00945121">
        <w:rPr>
          <w:b/>
        </w:rPr>
        <w:t>Very Low</w:t>
      </w:r>
      <w:r w:rsidRPr="00945121">
        <w:rPr>
          <w:bCs/>
        </w:rPr>
        <w:t>.</w:t>
      </w:r>
    </w:p>
    <w:p w14:paraId="2A7AE555" w14:textId="77777777" w:rsidR="000441E3" w:rsidRPr="00945121" w:rsidRDefault="000441E3" w:rsidP="00DC43F2">
      <w:pPr>
        <w:pStyle w:val="Heading4"/>
      </w:pPr>
      <w:r w:rsidRPr="00945121">
        <w:t>Consequences</w:t>
      </w:r>
    </w:p>
    <w:p w14:paraId="47BCAB78" w14:textId="1A5B70FE" w:rsidR="000441E3" w:rsidRPr="00945121" w:rsidRDefault="000441E3" w:rsidP="00DC43F2">
      <w:pPr>
        <w:rPr>
          <w:rFonts w:cstheme="minorHAnsi"/>
          <w:color w:val="000000"/>
        </w:rPr>
      </w:pPr>
      <w:r w:rsidRPr="00945121">
        <w:t xml:space="preserve">The potential consequences of the entry, establishment and spread of </w:t>
      </w:r>
      <w:r w:rsidRPr="00DB282D">
        <w:rPr>
          <w:rStyle w:val="DefaultParagraphFontwithitalics"/>
          <w:i w:val="0"/>
          <w:iCs/>
        </w:rPr>
        <w:t>CGMMV</w:t>
      </w:r>
      <w:r w:rsidRPr="00945121">
        <w:t xml:space="preserve"> in Australia are similar to those in the pest risk analysis for </w:t>
      </w:r>
      <w:r w:rsidRPr="00DB282D">
        <w:rPr>
          <w:rStyle w:val="DefaultParagraphFontwithitalics"/>
          <w:i w:val="0"/>
          <w:iCs/>
        </w:rPr>
        <w:t>CGMMV</w:t>
      </w:r>
      <w:r>
        <w:rPr>
          <w:rStyle w:val="DefaultParagraphFontwithitalics"/>
          <w:i w:val="0"/>
          <w:iCs/>
        </w:rPr>
        <w:t xml:space="preserve"> </w:t>
      </w:r>
      <w:r>
        <w:rPr>
          <w:noProof/>
        </w:rPr>
        <w:t>(DAWR 2017b)</w:t>
      </w:r>
      <w:r w:rsidRPr="00945121">
        <w:t xml:space="preserve"> and the</w:t>
      </w:r>
      <w:r w:rsidRPr="00945121">
        <w:rPr>
          <w:i/>
          <w:iCs/>
        </w:rPr>
        <w:t xml:space="preserve"> </w:t>
      </w:r>
      <w:r w:rsidRPr="00945121">
        <w:t xml:space="preserve">review of import conditions for cucurbitaceous vegetable seeds for sowing </w:t>
      </w:r>
      <w:r>
        <w:rPr>
          <w:noProof/>
        </w:rPr>
        <w:t>(DAWE 2020)</w:t>
      </w:r>
      <w:r w:rsidRPr="00945121">
        <w:t xml:space="preserve">. The overall consequences in the previous assessments were assessed as </w:t>
      </w:r>
      <w:r w:rsidRPr="00945121">
        <w:rPr>
          <w:rFonts w:cstheme="minorHAnsi"/>
        </w:rPr>
        <w:t>Moderate</w:t>
      </w:r>
      <w:r w:rsidRPr="00945121">
        <w:t xml:space="preserve">. </w:t>
      </w:r>
      <w:r>
        <w:t>T</w:t>
      </w:r>
      <w:r w:rsidRPr="00945121">
        <w:t xml:space="preserve">he overall consequences for </w:t>
      </w:r>
      <w:r w:rsidRPr="00DB282D">
        <w:rPr>
          <w:rStyle w:val="DefaultParagraphFontwithitalics"/>
          <w:i w:val="0"/>
        </w:rPr>
        <w:t>CGMMV</w:t>
      </w:r>
      <w:r w:rsidRPr="00945121">
        <w:rPr>
          <w:i/>
          <w:iCs/>
        </w:rPr>
        <w:t xml:space="preserve"> </w:t>
      </w:r>
      <w:r w:rsidRPr="00945121">
        <w:t xml:space="preserve">on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is also assessed as </w:t>
      </w:r>
      <w:r w:rsidRPr="00945121">
        <w:rPr>
          <w:rFonts w:cstheme="minorHAnsi"/>
          <w:b/>
          <w:bCs/>
        </w:rPr>
        <w:t>Moderate</w:t>
      </w:r>
      <w:r w:rsidRPr="00945121">
        <w:t>.</w:t>
      </w:r>
    </w:p>
    <w:p w14:paraId="2C0B0046" w14:textId="77777777" w:rsidR="000441E3" w:rsidRPr="00945121" w:rsidRDefault="000441E3" w:rsidP="00DC43F2">
      <w:pPr>
        <w:pStyle w:val="Heading4"/>
      </w:pPr>
      <w:r w:rsidRPr="00945121">
        <w:t>Unrestricted risk estimate</w:t>
      </w:r>
    </w:p>
    <w:p w14:paraId="3D164390" w14:textId="3E56A391" w:rsidR="000441E3" w:rsidRPr="00945121" w:rsidRDefault="000441E3" w:rsidP="00DC43F2">
      <w:r w:rsidRPr="00945121">
        <w:t xml:space="preserve">Unrestricted risk is the result of combining the </w:t>
      </w:r>
      <w:r>
        <w:t xml:space="preserve">overall </w:t>
      </w:r>
      <w:r w:rsidRPr="00945121">
        <w:t xml:space="preserve">likelihood of entry, establishment and spread with the outcome of overall consequences. </w:t>
      </w:r>
      <w:r>
        <w:t>The likelihood</w:t>
      </w:r>
      <w:r w:rsidRPr="00945121">
        <w:t xml:space="preserve"> and consequences are combined using the risk estimation matrix shown in </w:t>
      </w:r>
      <w:r w:rsidRPr="00945121">
        <w:fldChar w:fldCharType="begin"/>
      </w:r>
      <w:r w:rsidRPr="00945121">
        <w:instrText xml:space="preserve"> REF _Ref524355015 \h  \* MERGEFORMAT </w:instrText>
      </w:r>
      <w:r w:rsidRPr="00945121">
        <w:fldChar w:fldCharType="separate"/>
      </w:r>
      <w:r w:rsidR="00026ADE" w:rsidRPr="00945121">
        <w:t xml:space="preserve">Table </w:t>
      </w:r>
      <w:r w:rsidR="00026ADE" w:rsidRPr="00945121">
        <w:rPr>
          <w:noProof/>
        </w:rPr>
        <w:t>A.</w:t>
      </w:r>
      <w:r w:rsidR="00026ADE">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0441E3" w:rsidRPr="00945121" w14:paraId="75F139CD" w14:textId="77777777" w:rsidTr="00DC43F2">
        <w:trPr>
          <w:trHeight w:val="423"/>
        </w:trPr>
        <w:tc>
          <w:tcPr>
            <w:tcW w:w="5000" w:type="pct"/>
            <w:gridSpan w:val="2"/>
            <w:tcBorders>
              <w:top w:val="single" w:sz="4" w:space="0" w:color="auto"/>
              <w:bottom w:val="single" w:sz="4" w:space="0" w:color="auto"/>
            </w:tcBorders>
            <w:shd w:val="clear" w:color="auto" w:fill="auto"/>
          </w:tcPr>
          <w:p w14:paraId="1A2AC5C1" w14:textId="77777777" w:rsidR="000441E3" w:rsidRPr="00945121" w:rsidRDefault="000441E3" w:rsidP="00DC43F2">
            <w:pPr>
              <w:pStyle w:val="TableHeading"/>
            </w:pPr>
            <w:r w:rsidRPr="00945121">
              <w:t xml:space="preserve">Unrestricted risk estimate for </w:t>
            </w:r>
            <w:r w:rsidRPr="00945121">
              <w:rPr>
                <w:i/>
                <w:iCs/>
              </w:rPr>
              <w:t>Cucumber green mottle mosaic virus</w:t>
            </w:r>
          </w:p>
        </w:tc>
      </w:tr>
      <w:tr w:rsidR="000441E3" w:rsidRPr="00945121" w14:paraId="47FB8F5C" w14:textId="77777777" w:rsidTr="00DC43F2">
        <w:trPr>
          <w:trHeight w:val="273"/>
        </w:trPr>
        <w:tc>
          <w:tcPr>
            <w:tcW w:w="3417" w:type="pct"/>
            <w:tcBorders>
              <w:top w:val="single" w:sz="4" w:space="0" w:color="auto"/>
              <w:bottom w:val="nil"/>
            </w:tcBorders>
            <w:shd w:val="clear" w:color="auto" w:fill="auto"/>
          </w:tcPr>
          <w:p w14:paraId="4243729F" w14:textId="77777777" w:rsidR="000441E3" w:rsidRPr="00945121" w:rsidRDefault="000441E3" w:rsidP="00DC43F2">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30910F0F" w14:textId="77777777" w:rsidR="000441E3" w:rsidRPr="00945121" w:rsidRDefault="000441E3" w:rsidP="00DC43F2">
            <w:pPr>
              <w:pStyle w:val="TableText"/>
            </w:pPr>
            <w:r w:rsidRPr="00945121">
              <w:t>Very Low</w:t>
            </w:r>
          </w:p>
        </w:tc>
      </w:tr>
      <w:tr w:rsidR="000441E3" w:rsidRPr="00945121" w14:paraId="63E7A15B" w14:textId="77777777" w:rsidTr="00DC43F2">
        <w:trPr>
          <w:trHeight w:val="284"/>
        </w:trPr>
        <w:tc>
          <w:tcPr>
            <w:tcW w:w="3417" w:type="pct"/>
            <w:tcBorders>
              <w:top w:val="nil"/>
              <w:bottom w:val="nil"/>
            </w:tcBorders>
            <w:shd w:val="clear" w:color="auto" w:fill="auto"/>
          </w:tcPr>
          <w:p w14:paraId="18B79F41" w14:textId="77777777" w:rsidR="000441E3" w:rsidRPr="00945121" w:rsidRDefault="000441E3" w:rsidP="00DC43F2">
            <w:pPr>
              <w:pStyle w:val="TableText"/>
            </w:pPr>
            <w:r w:rsidRPr="00945121">
              <w:t>Consequences</w:t>
            </w:r>
          </w:p>
        </w:tc>
        <w:tc>
          <w:tcPr>
            <w:tcW w:w="1583" w:type="pct"/>
            <w:tcBorders>
              <w:top w:val="nil"/>
              <w:bottom w:val="nil"/>
            </w:tcBorders>
            <w:shd w:val="clear" w:color="auto" w:fill="auto"/>
          </w:tcPr>
          <w:p w14:paraId="57654A7E" w14:textId="77777777" w:rsidR="000441E3" w:rsidRPr="00945121" w:rsidRDefault="000441E3" w:rsidP="00DC43F2">
            <w:pPr>
              <w:pStyle w:val="TableText"/>
            </w:pPr>
            <w:r w:rsidRPr="00945121">
              <w:t>Moderate</w:t>
            </w:r>
          </w:p>
        </w:tc>
      </w:tr>
      <w:tr w:rsidR="000441E3" w:rsidRPr="00945121" w14:paraId="2624A1CF" w14:textId="77777777" w:rsidTr="00DC43F2">
        <w:trPr>
          <w:trHeight w:val="284"/>
        </w:trPr>
        <w:tc>
          <w:tcPr>
            <w:tcW w:w="3417" w:type="pct"/>
            <w:tcBorders>
              <w:top w:val="nil"/>
              <w:bottom w:val="single" w:sz="4" w:space="0" w:color="auto"/>
            </w:tcBorders>
            <w:shd w:val="clear" w:color="auto" w:fill="auto"/>
          </w:tcPr>
          <w:p w14:paraId="48261B3E" w14:textId="77777777" w:rsidR="000441E3" w:rsidRPr="00945121" w:rsidRDefault="000441E3" w:rsidP="00DC43F2">
            <w:pPr>
              <w:pStyle w:val="TableText"/>
            </w:pPr>
            <w:r w:rsidRPr="00945121">
              <w:t>Unrestricted risk</w:t>
            </w:r>
          </w:p>
        </w:tc>
        <w:tc>
          <w:tcPr>
            <w:tcW w:w="1583" w:type="pct"/>
            <w:tcBorders>
              <w:top w:val="nil"/>
              <w:bottom w:val="single" w:sz="4" w:space="0" w:color="auto"/>
            </w:tcBorders>
            <w:shd w:val="clear" w:color="auto" w:fill="auto"/>
          </w:tcPr>
          <w:p w14:paraId="78EFE4AC" w14:textId="77777777" w:rsidR="000441E3" w:rsidRPr="00945121" w:rsidRDefault="000441E3" w:rsidP="00DC43F2">
            <w:pPr>
              <w:pStyle w:val="TableText"/>
            </w:pPr>
            <w:r w:rsidRPr="00945121">
              <w:t>Very Low</w:t>
            </w:r>
          </w:p>
        </w:tc>
      </w:tr>
    </w:tbl>
    <w:p w14:paraId="66603779" w14:textId="6760EFF4" w:rsidR="000441E3" w:rsidRPr="00945121" w:rsidRDefault="000441E3" w:rsidP="00DC43F2">
      <w:r w:rsidRPr="00945121">
        <w:t xml:space="preserve">The URE for CGMMV 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is assessed as </w:t>
      </w:r>
      <w:r w:rsidRPr="007D25DB">
        <w:rPr>
          <w:b/>
          <w:bCs/>
        </w:rPr>
        <w:t>Very Low</w:t>
      </w:r>
      <w:r w:rsidRPr="00945121">
        <w:t>, which achieves the ALOP for Australia. Therefore, specific risk management measures are not required for CGMMV on this pathway.</w:t>
      </w:r>
      <w:r w:rsidRPr="00945121">
        <w:br w:type="page"/>
      </w:r>
    </w:p>
    <w:p w14:paraId="143CFC6B" w14:textId="77777777" w:rsidR="000441E3" w:rsidRPr="00945121" w:rsidRDefault="000441E3" w:rsidP="00DC43F2">
      <w:pPr>
        <w:pStyle w:val="Heading3"/>
      </w:pPr>
      <w:bookmarkStart w:id="271" w:name="_Toc124169091"/>
      <w:bookmarkStart w:id="272" w:name="_Hlk43985367"/>
      <w:bookmarkStart w:id="273" w:name="_Hlk43990330"/>
      <w:r w:rsidRPr="00945121">
        <w:t>MNSV</w:t>
      </w:r>
      <w:bookmarkEnd w:id="271"/>
    </w:p>
    <w:p w14:paraId="02AC5816" w14:textId="77777777" w:rsidR="000441E3" w:rsidRPr="00945121" w:rsidRDefault="000441E3" w:rsidP="00DC43F2">
      <w:pPr>
        <w:rPr>
          <w:b/>
          <w:bCs/>
        </w:rPr>
      </w:pPr>
      <w:r w:rsidRPr="00945121">
        <w:rPr>
          <w:b/>
          <w:bCs/>
          <w:i/>
          <w:iCs/>
        </w:rPr>
        <w:t xml:space="preserve">Melon necrotic spot virus </w:t>
      </w:r>
      <w:r w:rsidRPr="00945121">
        <w:rPr>
          <w:b/>
          <w:bCs/>
        </w:rPr>
        <w:t>(EP)</w:t>
      </w:r>
    </w:p>
    <w:p w14:paraId="28BBF4D9" w14:textId="77777777" w:rsidR="000441E3" w:rsidRPr="00945121" w:rsidRDefault="000441E3" w:rsidP="00DC43F2">
      <w:r w:rsidRPr="00945121">
        <w:rPr>
          <w:i/>
          <w:iCs/>
        </w:rPr>
        <w:t>Melon necrotic spot virus</w:t>
      </w:r>
      <w:r w:rsidRPr="00945121">
        <w:t xml:space="preserve"> (MNSV) has been detected sporadically in Australia, with outbreaks in New South Wales in 2012, Victoria in 2016 and Queensland in 2018 </w:t>
      </w:r>
      <w:r>
        <w:rPr>
          <w:noProof/>
        </w:rPr>
        <w:t>(Business Queensland 2021b; IPPC 2016)</w:t>
      </w:r>
      <w:r w:rsidRPr="00945121">
        <w:t xml:space="preserve">. Unlike detections in other parts of the world, MNSV infection has not persisted after detection in Australia </w:t>
      </w:r>
      <w:r>
        <w:rPr>
          <w:noProof/>
        </w:rPr>
        <w:t>(Business Queensland 2021b)</w:t>
      </w:r>
      <w:r w:rsidRPr="00945121">
        <w:t xml:space="preserve">. Given the isolated occurrences of the virus and the continuing measures to prevent its spread, </w:t>
      </w:r>
      <w:r w:rsidRPr="00945121">
        <w:rPr>
          <w:bCs/>
        </w:rPr>
        <w:t>MNSV remains under official control and is considered to be a quarantine pest for Australia.</w:t>
      </w:r>
    </w:p>
    <w:p w14:paraId="4DACECCB" w14:textId="77777777" w:rsidR="000441E3" w:rsidRPr="00945121" w:rsidRDefault="000441E3" w:rsidP="00DC43F2">
      <w:r w:rsidRPr="00945121">
        <w:t xml:space="preserve">MNSV is a soil- and water-borne seed-transmitted virus in the genus </w:t>
      </w:r>
      <w:r w:rsidRPr="00945121">
        <w:rPr>
          <w:i/>
          <w:iCs/>
        </w:rPr>
        <w:t>Gamma</w:t>
      </w:r>
      <w:r w:rsidRPr="00945121">
        <w:rPr>
          <w:i/>
        </w:rPr>
        <w:t>carmovirus</w:t>
      </w:r>
      <w:r w:rsidRPr="00945121">
        <w:t>. MNSV infects members of the Cucurbitaceae family, and has been reported in melon (</w:t>
      </w:r>
      <w:r w:rsidRPr="00945121">
        <w:rPr>
          <w:i/>
        </w:rPr>
        <w:t>Cucumis melo</w:t>
      </w:r>
      <w:r w:rsidRPr="00945121">
        <w:t>), cucumber (</w:t>
      </w:r>
      <w:r w:rsidRPr="00945121">
        <w:rPr>
          <w:i/>
        </w:rPr>
        <w:t>C. sativa</w:t>
      </w:r>
      <w:r w:rsidRPr="00945121">
        <w:t>), summer squash (</w:t>
      </w:r>
      <w:r w:rsidRPr="00945121">
        <w:rPr>
          <w:i/>
        </w:rPr>
        <w:t>Cucurbita pepo</w:t>
      </w:r>
      <w:r w:rsidRPr="00945121">
        <w:t>), watermelon (</w:t>
      </w:r>
      <w:r w:rsidRPr="00945121">
        <w:rPr>
          <w:i/>
        </w:rPr>
        <w:t>Citrullus lanatus</w:t>
      </w:r>
      <w:r w:rsidRPr="00945121">
        <w:t>), fluted gourd (</w:t>
      </w:r>
      <w:r w:rsidRPr="00945121">
        <w:rPr>
          <w:i/>
        </w:rPr>
        <w:t>Telfairia occidentalis</w:t>
      </w:r>
      <w:r w:rsidRPr="00945121">
        <w:t>) and calabash (</w:t>
      </w:r>
      <w:r w:rsidRPr="00945121">
        <w:rPr>
          <w:i/>
        </w:rPr>
        <w:t>Lagenaria siceraria</w:t>
      </w:r>
      <w:r w:rsidRPr="00945121">
        <w:t xml:space="preserve">) </w:t>
      </w:r>
      <w:r w:rsidRPr="00945121">
        <w:rPr>
          <w:noProof/>
        </w:rPr>
        <w:t>(Ayo-John et al. 2014; Kishi 1966; Koç, Fidan &amp; Baloğlu 2014; Lecoq &amp; Desbiez 2012; Tomlinson &amp; Thomas 1986)</w:t>
      </w:r>
      <w:r w:rsidRPr="00945121">
        <w:t xml:space="preserve">. It is considered to be a vector-assisted seed transmissible (VAST) virus, as it is generally transmitted by a fungal vector, </w:t>
      </w:r>
      <w:r w:rsidRPr="00945121">
        <w:rPr>
          <w:i/>
        </w:rPr>
        <w:t xml:space="preserve">Olpidium bornovanus </w:t>
      </w:r>
      <w:r w:rsidRPr="00945121">
        <w:t xml:space="preserve">(previously </w:t>
      </w:r>
      <w:r w:rsidRPr="00945121">
        <w:rPr>
          <w:i/>
          <w:iCs/>
        </w:rPr>
        <w:t>Ol</w:t>
      </w:r>
      <w:r w:rsidRPr="00945121">
        <w:rPr>
          <w:i/>
        </w:rPr>
        <w:t>pidium radicale</w:t>
      </w:r>
      <w:r w:rsidRPr="00945121">
        <w:t xml:space="preserve">), but may sometimes cause low rates of infection in the vector’s absence </w:t>
      </w:r>
      <w:r>
        <w:rPr>
          <w:noProof/>
        </w:rPr>
        <w:t>(Campbell, Wipf-Scheibel &amp; Lecoq 1996; Lecoq &amp; Desbiez 2012)</w:t>
      </w:r>
      <w:r w:rsidRPr="00945121">
        <w:t xml:space="preserve">. MNSV may remain infective in seeds or in plant debris in the soil </w:t>
      </w:r>
      <w:r>
        <w:rPr>
          <w:noProof/>
        </w:rPr>
        <w:t>(Lecoq &amp; Desbiez 2012)</w:t>
      </w:r>
      <w:r w:rsidRPr="00945121">
        <w:t xml:space="preserve"> and can spread through movement of soil, water, or infected plant material.</w:t>
      </w:r>
    </w:p>
    <w:p w14:paraId="7E050EEB" w14:textId="77777777" w:rsidR="000441E3" w:rsidRPr="00945121" w:rsidRDefault="000441E3" w:rsidP="00DC43F2">
      <w:r w:rsidRPr="00945121">
        <w:t xml:space="preserve">MNSV mainly occurs in greenhouses, but may also occur in field crops </w:t>
      </w:r>
      <w:r>
        <w:rPr>
          <w:noProof/>
        </w:rPr>
        <w:t>(Hibi &amp; Furuki 1985; Stanghellini, Mathews &amp; Misaghi 2010)</w:t>
      </w:r>
      <w:r w:rsidRPr="00945121">
        <w:t xml:space="preserve">. It was first recorded in Japan on muskmelon plants with necrotic lesions on the leaves </w:t>
      </w:r>
      <w:r>
        <w:rPr>
          <w:noProof/>
        </w:rPr>
        <w:t>(Kishi 1966)</w:t>
      </w:r>
      <w:r w:rsidRPr="00945121">
        <w:t xml:space="preserve"> and is now reported in Europe, USA, Latin America, Africa and Asia </w:t>
      </w:r>
      <w:r>
        <w:rPr>
          <w:noProof/>
        </w:rPr>
        <w:t>(Avgelis 1989; Gonzalez-Garza et al. 1979; Herrera, Cebrián &amp; Jordá 2006; Kwak et al. 2015; Ruiz et al. 2016; Yakoubi et al. 2008)</w:t>
      </w:r>
      <w:r w:rsidRPr="00945121">
        <w:t xml:space="preserve">. </w:t>
      </w:r>
      <w:bookmarkStart w:id="274" w:name="_Hlk57895528"/>
      <w:r w:rsidRPr="00945121">
        <w:t xml:space="preserve">In Korea, it was first reported in 2001 on muskmelons grown on rockwool under cover in plastic housing </w:t>
      </w:r>
      <w:r>
        <w:rPr>
          <w:noProof/>
        </w:rPr>
        <w:t>(Choi, Kim &amp; Kim 2003)</w:t>
      </w:r>
      <w:r w:rsidRPr="00945121">
        <w:t xml:space="preserve">. Within 5 to 6 years of the first report in Korea, it had spread throughout all the major melon-cultivating regions of the country </w:t>
      </w:r>
      <w:r>
        <w:rPr>
          <w:noProof/>
        </w:rPr>
        <w:t>(Kwak et al. 2015)</w:t>
      </w:r>
      <w:r w:rsidRPr="00945121">
        <w:t>.</w:t>
      </w:r>
      <w:bookmarkEnd w:id="274"/>
    </w:p>
    <w:p w14:paraId="231A5225" w14:textId="77777777" w:rsidR="000441E3" w:rsidRPr="00945121" w:rsidRDefault="000441E3" w:rsidP="00DC43F2">
      <w:r>
        <w:t>MNSV</w:t>
      </w:r>
      <w:r w:rsidRPr="00945121">
        <w:t xml:space="preserve"> infection is generally systemic in </w:t>
      </w:r>
      <w:r w:rsidRPr="00945121">
        <w:rPr>
          <w:i/>
        </w:rPr>
        <w:t>C. melo,</w:t>
      </w:r>
      <w:r w:rsidRPr="00945121">
        <w:t xml:space="preserve"> but this is not true for all hosts </w:t>
      </w:r>
      <w:r>
        <w:rPr>
          <w:noProof/>
        </w:rPr>
        <w:t>(Gonzalez-Garza et al. 1979; Hibi &amp; Furuki 1985)</w:t>
      </w:r>
      <w:r w:rsidRPr="00945121">
        <w:t xml:space="preserve">. Symptoms and susceptibility to systemic infection depend on the strain of virus and the host species, cultivar or breeding line </w:t>
      </w:r>
      <w:r>
        <w:rPr>
          <w:noProof/>
        </w:rPr>
        <w:t>(Gonzalez-Garza et al. 1979; Hibi &amp; Furuki 1985; Kubo et al. 2005)</w:t>
      </w:r>
      <w:r w:rsidRPr="00945121">
        <w:t xml:space="preserve">. Symptom expression also depends on temperature and is more prevalent in cool conditions </w:t>
      </w:r>
      <w:r>
        <w:rPr>
          <w:noProof/>
        </w:rPr>
        <w:t>(Kido et al. 2008; Lecoq &amp; Desbiez 2012)</w:t>
      </w:r>
      <w:r w:rsidRPr="00945121">
        <w:t>.</w:t>
      </w:r>
    </w:p>
    <w:p w14:paraId="43CE2A2F" w14:textId="77777777" w:rsidR="000441E3" w:rsidRPr="00945121" w:rsidRDefault="000441E3" w:rsidP="00DC43F2">
      <w:r w:rsidRPr="00945121">
        <w:t xml:space="preserve">MNSV is characterised by necrotic spots and streaks on the leaves, stems and fruit, sometimes leading to the collapse and death of the plant </w:t>
      </w:r>
      <w:r>
        <w:rPr>
          <w:noProof/>
        </w:rPr>
        <w:t>(Choi, Kim &amp; Kim 2003; Kishi 1966; Kwak et al. 2015; Lecoq &amp; Desbiez 2012; Ruiz et al. 2016)</w:t>
      </w:r>
      <w:r w:rsidRPr="00945121">
        <w:t xml:space="preserve">. Where the plants survive, there is severe reduction in yield </w:t>
      </w:r>
      <w:r>
        <w:rPr>
          <w:noProof/>
        </w:rPr>
        <w:t>(Hibi &amp; Furuki 1985)</w:t>
      </w:r>
      <w:r w:rsidRPr="00945121">
        <w:t xml:space="preserve">. Infected fruit may be small and misshapen with spotted rind, and may have reduced sugar content </w:t>
      </w:r>
      <w:r>
        <w:rPr>
          <w:noProof/>
        </w:rPr>
        <w:t>(Hibi &amp; Furuki 1985; Lecoq &amp; Desbiez 2012)</w:t>
      </w:r>
      <w:r w:rsidRPr="00945121">
        <w:t>.</w:t>
      </w:r>
    </w:p>
    <w:p w14:paraId="5735379F" w14:textId="77777777" w:rsidR="000441E3" w:rsidRPr="00945121" w:rsidRDefault="000441E3" w:rsidP="00DC43F2">
      <w:r w:rsidRPr="00945121">
        <w:t xml:space="preserve">The virus can be present in any plant part, including the fruit </w:t>
      </w:r>
      <w:r>
        <w:rPr>
          <w:noProof/>
        </w:rPr>
        <w:t>(Hibi &amp; Furuki 1985)</w:t>
      </w:r>
      <w:r w:rsidRPr="00945121">
        <w:t xml:space="preserve">. Transmission may be by seed, usually facilitated by the soil-borne fungal vector </w:t>
      </w:r>
      <w:r w:rsidRPr="00945121">
        <w:rPr>
          <w:i/>
        </w:rPr>
        <w:t>Olpidium bornovanus,</w:t>
      </w:r>
      <w:r w:rsidRPr="00945121">
        <w:t xml:space="preserve"> or by mechanical means, for instance through human activities such as pruning or grafting. The virus particles can be transported along with vector fungal spores through soil or water flowing between plants </w:t>
      </w:r>
      <w:r>
        <w:rPr>
          <w:noProof/>
        </w:rPr>
        <w:t>(Gosalvez et al. 2003)</w:t>
      </w:r>
      <w:r w:rsidRPr="00945121">
        <w:t xml:space="preserve">. It is uncertain whether surface contact between leaves can spread the disease </w:t>
      </w:r>
      <w:r>
        <w:rPr>
          <w:noProof/>
        </w:rPr>
        <w:t>(Choi, Kim &amp; Kim 2003; Lecoq &amp; Desbiez 2012)</w:t>
      </w:r>
      <w:r w:rsidRPr="00945121">
        <w:t>.</w:t>
      </w:r>
    </w:p>
    <w:p w14:paraId="2FA3B3D7" w14:textId="77777777" w:rsidR="000441E3" w:rsidRPr="00945121" w:rsidRDefault="000441E3" w:rsidP="00DC43F2">
      <w:r w:rsidRPr="00945121">
        <w:t xml:space="preserve">The vector, </w:t>
      </w:r>
      <w:r w:rsidRPr="00945121">
        <w:rPr>
          <w:i/>
        </w:rPr>
        <w:t>O. bornovanus,</w:t>
      </w:r>
      <w:r w:rsidRPr="00945121">
        <w:t xml:space="preserve"> is a soil- or water-borne fungus that inhabits the roots of plants </w:t>
      </w:r>
      <w:r>
        <w:rPr>
          <w:noProof/>
        </w:rPr>
        <w:t>(Gosalvez et al. 2003; Hibi &amp; Furuki 1985; Ohki et al. 2008; Stanghellini, Mathews &amp; Misaghi 2010)</w:t>
      </w:r>
      <w:r w:rsidRPr="00945121">
        <w:t xml:space="preserve">. It infects cucurbits, with different fungal strains associated with particular groups within the Cucurbitaceae, such as melon, cucumber and squash </w:t>
      </w:r>
      <w:r>
        <w:rPr>
          <w:noProof/>
        </w:rPr>
        <w:t>(Stanghellini, Mathews &amp; Misaghi 2010)</w:t>
      </w:r>
      <w:r w:rsidRPr="00945121">
        <w:t xml:space="preserve">. Transmission by seed occurs when seeds produced by plants infected with the virus come into contact with soil or other substrate (for example rockwool) where the zoospores of the fungal vector are present </w:t>
      </w:r>
      <w:r>
        <w:rPr>
          <w:noProof/>
        </w:rPr>
        <w:t>(Campbell, Wipf-Scheibel &amp; Lecoq 1996)</w:t>
      </w:r>
      <w:r w:rsidRPr="00945121">
        <w:t xml:space="preserve">. The virus particles are released from the seed coat and bind to the surface of the motile fungal zoospores. When the zoospore penetrates the plant root tissue the virus is transmitted to the plant </w:t>
      </w:r>
      <w:r>
        <w:rPr>
          <w:noProof/>
        </w:rPr>
        <w:t>(Lecoq &amp; Desbiez 2012)</w:t>
      </w:r>
      <w:r w:rsidRPr="00945121">
        <w:t>, starting a new cycle of infection.</w:t>
      </w:r>
    </w:p>
    <w:p w14:paraId="36371A38" w14:textId="77777777" w:rsidR="000441E3" w:rsidRPr="00945121" w:rsidRDefault="000441E3" w:rsidP="00DC43F2">
      <w:r w:rsidRPr="00945121">
        <w:t xml:space="preserve">Once a plant acquires MNSV, the virus remains for the duration of the plant’s life. If a plant systemically infected with MNSV bears fruit, the seeds may carry the virus. The virus is usually on the outer surface of the seed, but it can also be carried within the seedcoat </w:t>
      </w:r>
      <w:r>
        <w:rPr>
          <w:noProof/>
        </w:rPr>
        <w:t>(Campbell, Wipf-Scheibel &amp; Lecoq 1996)</w:t>
      </w:r>
      <w:r>
        <w:t xml:space="preserve">. Symptoms of seed transmitted infection may take at least 60 days to appear </w:t>
      </w:r>
      <w:r>
        <w:rPr>
          <w:noProof/>
        </w:rPr>
        <w:t>(Coudriet, Kishaba &amp; Carroll 1979; Gonzalez-Garza et al. 1979)</w:t>
      </w:r>
      <w:r>
        <w:t>.</w:t>
      </w:r>
    </w:p>
    <w:p w14:paraId="7AF5AB62" w14:textId="77777777" w:rsidR="000441E3" w:rsidRPr="00945121" w:rsidRDefault="000441E3" w:rsidP="00DC43F2">
      <w:r w:rsidRPr="00945121">
        <w:t xml:space="preserve">MNSV can be retained in a viable state in the resting spores of </w:t>
      </w:r>
      <w:r w:rsidRPr="00945121">
        <w:rPr>
          <w:i/>
        </w:rPr>
        <w:t>O. bornovanus</w:t>
      </w:r>
      <w:r w:rsidRPr="00945121">
        <w:t xml:space="preserve"> which may persist for several years in soil or in dried root debris </w:t>
      </w:r>
      <w:r>
        <w:rPr>
          <w:noProof/>
        </w:rPr>
        <w:t>(Lecoq &amp; Desbiez 2012; Tomlinson &amp; Thomas 1986)</w:t>
      </w:r>
      <w:r w:rsidRPr="00945121">
        <w:t>.</w:t>
      </w:r>
    </w:p>
    <w:p w14:paraId="3DBCD506" w14:textId="77777777" w:rsidR="000441E3" w:rsidRPr="00945121" w:rsidRDefault="000441E3" w:rsidP="00DC43F2">
      <w:r w:rsidRPr="00945121">
        <w:t xml:space="preserve">MNSV has been assessed previously in the review of import conditions for cucurbitaceous vegetable seeds for sowing </w:t>
      </w:r>
      <w:r>
        <w:rPr>
          <w:noProof/>
        </w:rPr>
        <w:t>(DAWE 2020)</w:t>
      </w:r>
      <w:r w:rsidRPr="00945121">
        <w:t>. In that review, the unrestricted risk estimate for MNSV was assessed as Moderate, which does not achieve the ALOP for Australia. Therefore, specific risk management measures are required for MNSV on that pathway.</w:t>
      </w:r>
    </w:p>
    <w:p w14:paraId="10451BED" w14:textId="5365C56A" w:rsidR="000441E3" w:rsidRPr="00945121" w:rsidRDefault="000441E3" w:rsidP="00DC43F2">
      <w:r w:rsidRPr="00945121">
        <w:t xml:space="preserve">However, differences in commodity, pest prevalence, end use and commercial production practices between the cucurbitaceous vegetable seeds for sowing pathway and the </w:t>
      </w:r>
      <w:r w:rsidRPr="00945121">
        <w:fldChar w:fldCharType="begin"/>
      </w:r>
      <w:r w:rsidRPr="00945121">
        <w:instrText xml:space="preserve"> REF commodity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make it necessary to re-assess the likelihood of importation and distribution of </w:t>
      </w:r>
      <w:r w:rsidRPr="00FE0E99">
        <w:rPr>
          <w:rStyle w:val="DefaultParagraphFontwithitalics"/>
          <w:i w:val="0"/>
        </w:rPr>
        <w:t>MNSV</w:t>
      </w:r>
      <w:r w:rsidRPr="00945121">
        <w:t xml:space="preserve"> associated with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w:t>
      </w:r>
    </w:p>
    <w:p w14:paraId="464D1748" w14:textId="2FAEDBE1" w:rsidR="000441E3" w:rsidRPr="00945121" w:rsidRDefault="000441E3" w:rsidP="00DC43F2">
      <w:r w:rsidRPr="00945121">
        <w:t xml:space="preserve">The likelihoods of establishment and spread of MNSV in Australia from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have been assessed as similar to those of the previous assessments of High and Moderate respectively for the cucurbitaceous vegetable seeds for sowing pathway. Those likelihoods relate specifically to events that occur in Australia and are essentially independent of the import pathway. The consequences of entry, establishment and spread of MNSV in Australia are also independent of the import pathway and have been assessed as being similar to the previous assessments of Moderate. Therefore, the existing ratings for the likelihoods of establishment and spread, and the rating for the overall consequence of MNSV on previous import pathways have been adopted for the oriental and rockmelon fruit from Korea pathway.</w:t>
      </w:r>
    </w:p>
    <w:p w14:paraId="16830A3D" w14:textId="77777777" w:rsidR="000441E3" w:rsidRPr="00945121" w:rsidRDefault="000441E3" w:rsidP="00DC43F2">
      <w:r w:rsidRPr="00945121">
        <w:t xml:space="preserve">In addition, the department has reviewed the latest literature—for example, </w:t>
      </w:r>
      <w:r>
        <w:rPr>
          <w:noProof/>
        </w:rPr>
        <w:t>Gullino, Albajes and Nicot (2020)</w:t>
      </w:r>
      <w:r w:rsidRPr="00945121">
        <w:rPr>
          <w:noProof/>
        </w:rPr>
        <w:t>,</w:t>
      </w:r>
      <w:r>
        <w:rPr>
          <w:noProof/>
        </w:rPr>
        <w:t xml:space="preserve"> Mackie et al. (2020)</w:t>
      </w:r>
      <w:r w:rsidRPr="00945121">
        <w:t xml:space="preserve"> </w:t>
      </w:r>
      <w:r w:rsidRPr="00945121">
        <w:rPr>
          <w:noProof/>
        </w:rPr>
        <w:t xml:space="preserve">and </w:t>
      </w:r>
      <w:r>
        <w:rPr>
          <w:noProof/>
        </w:rPr>
        <w:t>Yu et al. (2016). N</w:t>
      </w:r>
      <w:r w:rsidRPr="00945121">
        <w:t>o new information has been identified that would significantly change the risk ratings for establishment, spread and consequences as set out for MNSV in the existing policy.</w:t>
      </w:r>
    </w:p>
    <w:p w14:paraId="3C2C7AE9" w14:textId="77777777" w:rsidR="000441E3" w:rsidRPr="00945121" w:rsidRDefault="000441E3" w:rsidP="00DC43F2">
      <w:r w:rsidRPr="00945121">
        <w:t>The risk scenario of biosecurity concern is that oriental melon and rockmelon fruit from Korea may be infected with MNSV.</w:t>
      </w:r>
    </w:p>
    <w:p w14:paraId="117411B1" w14:textId="77777777" w:rsidR="000441E3" w:rsidRPr="00945121" w:rsidRDefault="000441E3" w:rsidP="00DC43F2">
      <w:pPr>
        <w:pStyle w:val="Heading4"/>
      </w:pPr>
      <w:r w:rsidRPr="00945121">
        <w:t>Likelihood of entry</w:t>
      </w:r>
    </w:p>
    <w:p w14:paraId="2CD76CFF" w14:textId="77777777" w:rsidR="000441E3" w:rsidRPr="00945121" w:rsidRDefault="000441E3" w:rsidP="00DC43F2">
      <w:r w:rsidRPr="00945121">
        <w:t xml:space="preserve">The likelihood of entry is considered in </w:t>
      </w:r>
      <w:r>
        <w:t>2</w:t>
      </w:r>
      <w:r w:rsidRPr="00945121">
        <w:t xml:space="preserve"> parts: the likelihood of importation and the likelihood of distribution, which consider pre-border and post-border issues, respectively.</w:t>
      </w:r>
    </w:p>
    <w:p w14:paraId="5F7D473B" w14:textId="77777777" w:rsidR="000441E3" w:rsidRPr="00945121" w:rsidRDefault="000441E3" w:rsidP="00DC43F2">
      <w:pPr>
        <w:keepNext/>
        <w:rPr>
          <w:rStyle w:val="Strong"/>
        </w:rPr>
      </w:pPr>
      <w:r w:rsidRPr="00945121">
        <w:rPr>
          <w:rStyle w:val="Strong"/>
        </w:rPr>
        <w:t>Likelihood of importation</w:t>
      </w:r>
    </w:p>
    <w:p w14:paraId="64227F0B" w14:textId="086F47F3" w:rsidR="000441E3" w:rsidRPr="00945121" w:rsidRDefault="000441E3" w:rsidP="00DC43F2">
      <w:r w:rsidRPr="00945121">
        <w:t xml:space="preserve">The likelihood that MNSV will arrive in Australia in a viable state with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assessed as: </w:t>
      </w:r>
      <w:r w:rsidRPr="00945121">
        <w:rPr>
          <w:b/>
        </w:rPr>
        <w:t>Low</w:t>
      </w:r>
      <w:r w:rsidRPr="00945121">
        <w:t>.</w:t>
      </w:r>
    </w:p>
    <w:p w14:paraId="1A70B652" w14:textId="77777777" w:rsidR="000441E3" w:rsidRPr="00945121" w:rsidRDefault="000441E3" w:rsidP="00DC43F2">
      <w:bookmarkStart w:id="275" w:name="_Hlk54866920"/>
      <w:r w:rsidRPr="00945121">
        <w:t>The likelihood of importation is assessed as Low because, while MNSV is present in all the major melon-cultivating regions in Korea,</w:t>
      </w:r>
      <w:bookmarkEnd w:id="275"/>
      <w:r w:rsidRPr="00945121">
        <w:t xml:space="preserve"> standard commercial production and packing practices such as using sterile soil, tested seeds and resistant root stock would greatly reduce the likelihood of melon fruit infected with MNSV</w:t>
      </w:r>
      <w:r w:rsidRPr="00945121">
        <w:rPr>
          <w:i/>
        </w:rPr>
        <w:t xml:space="preserve"> </w:t>
      </w:r>
      <w:r w:rsidRPr="00945121">
        <w:t>being exported to Australia. Although very unlikely, if a plant is infected by the virus, infected fruit may be packed for export as the virus can be present in the plant for some time before visible symptoms appear. The virus is likely to survive refrigerated storage and transport from Korea to Australia.</w:t>
      </w:r>
    </w:p>
    <w:p w14:paraId="710F1BC9" w14:textId="77777777" w:rsidR="000441E3" w:rsidRPr="00945121" w:rsidRDefault="000441E3" w:rsidP="00DC43F2">
      <w:r w:rsidRPr="00945121">
        <w:t>The following information provides supporting evidence for this assessment.</w:t>
      </w:r>
    </w:p>
    <w:p w14:paraId="6BA9F078" w14:textId="77777777" w:rsidR="000441E3" w:rsidRPr="00945121" w:rsidRDefault="000441E3" w:rsidP="00DC43F2">
      <w:pPr>
        <w:keepNext/>
      </w:pPr>
      <w:r w:rsidRPr="00945121">
        <w:t>MNSV is associated with oriental melon and rockmelon fruit and is widespread in Korea.</w:t>
      </w:r>
    </w:p>
    <w:p w14:paraId="717B0E92" w14:textId="77777777" w:rsidR="000441E3" w:rsidRPr="00945121" w:rsidRDefault="000441E3" w:rsidP="00A2286B">
      <w:pPr>
        <w:pStyle w:val="ListBullet"/>
        <w:tabs>
          <w:tab w:val="clear" w:pos="397"/>
          <w:tab w:val="num" w:pos="567"/>
        </w:tabs>
      </w:pPr>
      <w:r w:rsidRPr="00945121">
        <w:t xml:space="preserve">MNSV infects members of the Cucurbitaceae family, including oriental melon and rockmelon </w:t>
      </w:r>
      <w:r>
        <w:rPr>
          <w:noProof/>
        </w:rPr>
        <w:t>(Choi, Kim &amp; Kim 2003; Gonzalez-Garza et al. 1979; Kishi 1966; Lecoq &amp; Desbiez 2012)</w:t>
      </w:r>
      <w:r w:rsidRPr="00945121">
        <w:t>.</w:t>
      </w:r>
    </w:p>
    <w:p w14:paraId="18EAF54C" w14:textId="77777777" w:rsidR="000441E3" w:rsidRPr="00945121" w:rsidRDefault="000441E3" w:rsidP="00A2286B">
      <w:pPr>
        <w:pStyle w:val="ListBullet"/>
        <w:tabs>
          <w:tab w:val="clear" w:pos="397"/>
          <w:tab w:val="num" w:pos="567"/>
        </w:tabs>
      </w:pPr>
      <w:r w:rsidRPr="00945121">
        <w:t xml:space="preserve">In oriental melon and rockmelon, the infection is generally systemic and may be present in fruit </w:t>
      </w:r>
      <w:r>
        <w:rPr>
          <w:noProof/>
        </w:rPr>
        <w:t>(Gonzalez-Garza et al. 1979; Hibi &amp; Furuki 1985; Lecoq &amp; Desbiez 2012)</w:t>
      </w:r>
      <w:r w:rsidRPr="00945121">
        <w:t>.</w:t>
      </w:r>
    </w:p>
    <w:p w14:paraId="08D11AA3" w14:textId="77777777" w:rsidR="000441E3" w:rsidRPr="00945121" w:rsidRDefault="000441E3" w:rsidP="00A2286B">
      <w:pPr>
        <w:pStyle w:val="ListBullet"/>
        <w:tabs>
          <w:tab w:val="clear" w:pos="397"/>
          <w:tab w:val="num" w:pos="567"/>
        </w:tabs>
      </w:pPr>
      <w:r w:rsidRPr="00945121">
        <w:t xml:space="preserve">MNSV has been recorded in all the major melon-cultivating regions in Korea </w:t>
      </w:r>
      <w:r>
        <w:rPr>
          <w:noProof/>
        </w:rPr>
        <w:t>(Choi, Kim &amp; Kim 2003; Kwak et al. 2015)</w:t>
      </w:r>
      <w:r w:rsidRPr="00945121">
        <w:t>.</w:t>
      </w:r>
    </w:p>
    <w:p w14:paraId="58F79144" w14:textId="77777777" w:rsidR="000441E3" w:rsidRPr="00945121" w:rsidRDefault="000441E3" w:rsidP="00DC43F2">
      <w:pPr>
        <w:keepNext/>
      </w:pPr>
      <w:r w:rsidRPr="00945121">
        <w:t>Standard commercial production and packing practices would greatly reduce the likelihood of melon fruit infected with MNSV</w:t>
      </w:r>
      <w:r w:rsidRPr="00945121">
        <w:rPr>
          <w:i/>
        </w:rPr>
        <w:t xml:space="preserve"> </w:t>
      </w:r>
      <w:r w:rsidRPr="00945121">
        <w:t>being exported to Australia.</w:t>
      </w:r>
    </w:p>
    <w:p w14:paraId="2C8CC46E" w14:textId="77777777" w:rsidR="000441E3" w:rsidRPr="00945121" w:rsidRDefault="000441E3" w:rsidP="00A2286B">
      <w:pPr>
        <w:pStyle w:val="ListBullet"/>
        <w:tabs>
          <w:tab w:val="clear" w:pos="397"/>
          <w:tab w:val="num" w:pos="567"/>
        </w:tabs>
      </w:pPr>
      <w:bookmarkStart w:id="276" w:name="_Hlk74126182"/>
      <w:r w:rsidRPr="00945121">
        <w:t xml:space="preserve">Standard pre-planting and production practices for melon fruit in Korea, such as the use of sterile soil and tested seed </w:t>
      </w:r>
      <w:r>
        <w:rPr>
          <w:noProof/>
        </w:rPr>
        <w:t>(APQA 2021; NPQS 2007)</w:t>
      </w:r>
      <w:r w:rsidRPr="00945121">
        <w:t xml:space="preserve">, would greatly reduce the likelihood of MNSV occurring on greenhouse-grown melon fruit for export </w:t>
      </w:r>
      <w:r>
        <w:rPr>
          <w:noProof/>
        </w:rPr>
        <w:t>(APQA 2018)</w:t>
      </w:r>
      <w:r w:rsidRPr="00945121">
        <w:t>.</w:t>
      </w:r>
    </w:p>
    <w:p w14:paraId="2F588AED" w14:textId="77777777" w:rsidR="000441E3" w:rsidRPr="00945121" w:rsidRDefault="000441E3" w:rsidP="00A2286B">
      <w:pPr>
        <w:pStyle w:val="ListBullet"/>
        <w:tabs>
          <w:tab w:val="clear" w:pos="397"/>
          <w:tab w:val="num" w:pos="567"/>
        </w:tabs>
      </w:pPr>
      <w:r w:rsidRPr="00945121">
        <w:t xml:space="preserve">Grafting is a common practice used for oriental melon in Korea </w:t>
      </w:r>
      <w:r>
        <w:rPr>
          <w:noProof/>
        </w:rPr>
        <w:t>(APQA 2021)</w:t>
      </w:r>
      <w:r w:rsidRPr="00945121">
        <w:t xml:space="preserve">. Grafting on resistant rootstock (such as </w:t>
      </w:r>
      <w:r w:rsidRPr="00945121">
        <w:rPr>
          <w:i/>
          <w:iCs/>
        </w:rPr>
        <w:t>Lagenaria siceraria</w:t>
      </w:r>
      <w:r w:rsidRPr="00945121">
        <w:t xml:space="preserve"> or various </w:t>
      </w:r>
      <w:r w:rsidRPr="00945121">
        <w:rPr>
          <w:i/>
          <w:iCs/>
        </w:rPr>
        <w:t>Cucurbita</w:t>
      </w:r>
      <w:r w:rsidRPr="00945121">
        <w:t xml:space="preserve"> species, including interspecific crosses between </w:t>
      </w:r>
      <w:r w:rsidRPr="00945121">
        <w:rPr>
          <w:i/>
          <w:iCs/>
        </w:rPr>
        <w:t>C. moschata</w:t>
      </w:r>
      <w:r w:rsidRPr="00945121">
        <w:t xml:space="preserve"> and </w:t>
      </w:r>
      <w:r w:rsidRPr="00945121">
        <w:rPr>
          <w:i/>
          <w:iCs/>
        </w:rPr>
        <w:t>C. maxima</w:t>
      </w:r>
      <w:r w:rsidRPr="00945121">
        <w:t xml:space="preserve"> and resistant melons) is commonly used to prevent soil-borne infection by MNSV </w:t>
      </w:r>
      <w:r>
        <w:rPr>
          <w:noProof/>
        </w:rPr>
        <w:t>(Lecoq &amp; Katis 2014)</w:t>
      </w:r>
      <w:r w:rsidRPr="00945121">
        <w:t>.</w:t>
      </w:r>
    </w:p>
    <w:p w14:paraId="72D66D34" w14:textId="77777777" w:rsidR="000441E3" w:rsidRPr="00945121" w:rsidRDefault="000441E3" w:rsidP="00A2286B">
      <w:pPr>
        <w:pStyle w:val="ListBullet"/>
        <w:tabs>
          <w:tab w:val="clear" w:pos="397"/>
          <w:tab w:val="num" w:pos="567"/>
        </w:tabs>
      </w:pPr>
      <w:r w:rsidRPr="00945121">
        <w:t xml:space="preserve">Rockmelons are grown on trellises, and the fruit do not touch the ground, whereas oriental melons are grown on the ground, with plastic sheeting used to prevent direct contact between fruit and the soil </w:t>
      </w:r>
      <w:r>
        <w:rPr>
          <w:noProof/>
        </w:rPr>
        <w:t>(APQA 2021)</w:t>
      </w:r>
      <w:r w:rsidRPr="00945121">
        <w:t>. This reduces the likelihood of MNSV coming into contact with the fruit if the pathogen is present in the soil.</w:t>
      </w:r>
    </w:p>
    <w:p w14:paraId="27284C31" w14:textId="77777777" w:rsidR="000441E3" w:rsidRPr="00945121" w:rsidRDefault="000441E3" w:rsidP="00A2286B">
      <w:pPr>
        <w:pStyle w:val="ListBullet"/>
        <w:tabs>
          <w:tab w:val="clear" w:pos="397"/>
          <w:tab w:val="num" w:pos="567"/>
        </w:tabs>
      </w:pPr>
      <w:r w:rsidRPr="00945121">
        <w:t xml:space="preserve">Infection is usually evident first on leaves and stems before visible symptoms appear on the fruit or the plant collapses </w:t>
      </w:r>
      <w:r>
        <w:rPr>
          <w:noProof/>
        </w:rPr>
        <w:t>(Avgelis 1989; Choi, Kim &amp; Kim 2003; Kwak et al. 2015)</w:t>
      </w:r>
      <w:r w:rsidRPr="00945121">
        <w:t>. Therefore, the infection is likely to be detected through surveillance/monitoring programs used in Korean greenhouses prior to harvesting stage.</w:t>
      </w:r>
    </w:p>
    <w:p w14:paraId="4FFFC7A5" w14:textId="77777777" w:rsidR="000441E3" w:rsidRPr="00945121" w:rsidRDefault="000441E3" w:rsidP="00A2286B">
      <w:pPr>
        <w:pStyle w:val="ListBullet"/>
        <w:tabs>
          <w:tab w:val="clear" w:pos="397"/>
          <w:tab w:val="num" w:pos="567"/>
        </w:tabs>
      </w:pPr>
      <w:bookmarkStart w:id="277" w:name="_Hlk74126196"/>
      <w:bookmarkEnd w:id="276"/>
      <w:r w:rsidRPr="00945121">
        <w:t xml:space="preserve">Systemically infected plants often produce no or low-quality fruit </w:t>
      </w:r>
      <w:r>
        <w:rPr>
          <w:noProof/>
        </w:rPr>
        <w:t>(Kido et al. 2008)</w:t>
      </w:r>
      <w:r w:rsidRPr="00945121">
        <w:t xml:space="preserve">. Any fruit showing visible signs of infection such as necrosis, malformation or stunted growth would be excluded at harvest or during the grading and packing process </w:t>
      </w:r>
      <w:r>
        <w:rPr>
          <w:noProof/>
        </w:rPr>
        <w:t>(APQA 2018; NPQS 2007)</w:t>
      </w:r>
      <w:r w:rsidRPr="00945121">
        <w:t>.</w:t>
      </w:r>
      <w:bookmarkEnd w:id="277"/>
    </w:p>
    <w:p w14:paraId="229AE899" w14:textId="77777777" w:rsidR="000441E3" w:rsidRPr="00945121" w:rsidRDefault="000441E3" w:rsidP="00DC43F2">
      <w:pPr>
        <w:keepNext/>
      </w:pPr>
      <w:r w:rsidRPr="00945121">
        <w:t>If MNSV were to contaminate a greenhouse in Korea, it is possible that asymptomatic infected fruit could escape detection during standard commercial harvesting and packing practices and be packed for export.</w:t>
      </w:r>
    </w:p>
    <w:p w14:paraId="2BD9FF63" w14:textId="77777777" w:rsidR="000441E3" w:rsidRPr="00945121" w:rsidRDefault="000441E3" w:rsidP="00A2286B">
      <w:pPr>
        <w:pStyle w:val="ListBullet"/>
        <w:tabs>
          <w:tab w:val="clear" w:pos="397"/>
          <w:tab w:val="num" w:pos="567"/>
        </w:tabs>
      </w:pPr>
      <w:bookmarkStart w:id="278" w:name="_Hlk74126269"/>
      <w:r w:rsidRPr="00945121">
        <w:t xml:space="preserve">Symptom development in MNSV-infected oriental melon and rockmelon can be affected by temperature </w:t>
      </w:r>
      <w:r>
        <w:rPr>
          <w:noProof/>
        </w:rPr>
        <w:t>(Kido et al. 2008)</w:t>
      </w:r>
      <w:r w:rsidRPr="00945121">
        <w:t xml:space="preserve">, breeding line or cultivar, and age of the plant. Symptoms are more likely to be visible in older plants and at cooler temperatures </w:t>
      </w:r>
      <w:r>
        <w:rPr>
          <w:noProof/>
        </w:rPr>
        <w:t>(Gonzalez-Garza et al. 1979; Lecoq &amp; Desbiez 2012)</w:t>
      </w:r>
      <w:r w:rsidRPr="00945121">
        <w:t>. It is possible that infected plants under certain conditions may not show any symptoms.</w:t>
      </w:r>
    </w:p>
    <w:p w14:paraId="65274F94" w14:textId="77777777" w:rsidR="000441E3" w:rsidRPr="00945121" w:rsidRDefault="000441E3" w:rsidP="00A2286B">
      <w:pPr>
        <w:pStyle w:val="ListBullet"/>
        <w:tabs>
          <w:tab w:val="clear" w:pos="397"/>
          <w:tab w:val="num" w:pos="567"/>
        </w:tabs>
      </w:pPr>
      <w:r w:rsidRPr="00945121">
        <w:t xml:space="preserve">In laboratory conditions, plants infected with MNSV by seed transmission can take 25–‍60 days to show symptoms </w:t>
      </w:r>
      <w:r>
        <w:rPr>
          <w:noProof/>
        </w:rPr>
        <w:t>(Campbell, Wipf-Scheibel &amp; Lecoq 1996; Coudriet, Kishaba &amp; Carroll 1979)</w:t>
      </w:r>
      <w:r w:rsidRPr="00945121">
        <w:t>. Fruit infected shortly prior to harvesting may not have developed visible symptoms. Therefore, fruit carrying latent infections may not be detected during harvest or packing practices.</w:t>
      </w:r>
      <w:bookmarkEnd w:id="278"/>
    </w:p>
    <w:p w14:paraId="3024E012" w14:textId="77777777" w:rsidR="000441E3" w:rsidRPr="00945121" w:rsidRDefault="000441E3" w:rsidP="00DC43F2">
      <w:pPr>
        <w:keepNext/>
      </w:pPr>
      <w:r w:rsidRPr="00945121">
        <w:t>MNSV could survive cool storage and transport.</w:t>
      </w:r>
    </w:p>
    <w:p w14:paraId="11B4DD52" w14:textId="77777777" w:rsidR="000441E3" w:rsidRPr="00945121" w:rsidRDefault="000441E3" w:rsidP="00A2286B">
      <w:pPr>
        <w:pStyle w:val="ListBullet"/>
        <w:tabs>
          <w:tab w:val="clear" w:pos="397"/>
          <w:tab w:val="num" w:pos="567"/>
        </w:tabs>
      </w:pPr>
      <w:bookmarkStart w:id="279" w:name="_Hlk74126333"/>
      <w:r w:rsidRPr="00945121">
        <w:t xml:space="preserve">Melons are transported and stored under controlled conditions, with an average temperature of 4.5°C to 10°C and an average relative humidity of 90–95% for oriental melons, and 10°C with an average relative humidity of 85–90% for rockmelons </w:t>
      </w:r>
      <w:r>
        <w:rPr>
          <w:noProof/>
        </w:rPr>
        <w:t>(APQA 2021)</w:t>
      </w:r>
      <w:r w:rsidRPr="00945121">
        <w:t>. These conditions are not expected to affect the viability of MNSV.</w:t>
      </w:r>
      <w:bookmarkStart w:id="280" w:name="_Hlk74126351"/>
      <w:bookmarkEnd w:id="279"/>
    </w:p>
    <w:bookmarkEnd w:id="280"/>
    <w:p w14:paraId="629B50E7" w14:textId="77777777" w:rsidR="000441E3" w:rsidRPr="00945121" w:rsidRDefault="000441E3" w:rsidP="00A2286B">
      <w:pPr>
        <w:pStyle w:val="ListBullet"/>
        <w:tabs>
          <w:tab w:val="clear" w:pos="397"/>
          <w:tab w:val="num" w:pos="567"/>
        </w:tabs>
      </w:pPr>
      <w:r w:rsidRPr="00945121">
        <w:t xml:space="preserve">MNSV particles are very stable, and they can remain infective in the sap of </w:t>
      </w:r>
      <w:r w:rsidRPr="00945121">
        <w:rPr>
          <w:i/>
          <w:iCs/>
        </w:rPr>
        <w:t>C. melo</w:t>
      </w:r>
      <w:r w:rsidRPr="00945121">
        <w:t xml:space="preserve"> plants for up to 32 days at room temperature and for 131 days at 4°C </w:t>
      </w:r>
      <w:r>
        <w:rPr>
          <w:noProof/>
        </w:rPr>
        <w:t>(Herrera-Vásquez et al. 2009; Hibi &amp; Furuki 1985)</w:t>
      </w:r>
      <w:r w:rsidRPr="00945121">
        <w:t>.</w:t>
      </w:r>
    </w:p>
    <w:p w14:paraId="7B7B9E02" w14:textId="2C2AD1B3" w:rsidR="000441E3" w:rsidRPr="00945121" w:rsidRDefault="000441E3" w:rsidP="00DC43F2">
      <w:r w:rsidRPr="00945121">
        <w:t xml:space="preserve">For the reasons outlined, the likelihood </w:t>
      </w:r>
      <w:r>
        <w:t>that</w:t>
      </w:r>
      <w:r w:rsidRPr="00945121">
        <w:t xml:space="preserve"> MNSV </w:t>
      </w:r>
      <w:r w:rsidRPr="00466496">
        <w:t xml:space="preserve">will arrive in Australia in a viable state with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w:instrText>
      </w:r>
      <w:r w:rsidR="00D10793">
        <w:instrText xml:space="preserve">MERGEFORMAT </w:instrText>
      </w:r>
      <w:r w:rsidR="00D10793">
        <w:fldChar w:fldCharType="separate"/>
      </w:r>
      <w:r w:rsidR="00026ADE" w:rsidRPr="00945121">
        <w:t>Korea</w:t>
      </w:r>
      <w:r w:rsidR="00D10793">
        <w:fldChar w:fldCharType="end"/>
      </w:r>
      <w:r w:rsidRPr="00945121">
        <w:t xml:space="preserve"> is assessed as Low.</w:t>
      </w:r>
    </w:p>
    <w:p w14:paraId="5069A8BD" w14:textId="77777777" w:rsidR="000441E3" w:rsidRPr="00945121" w:rsidRDefault="000441E3" w:rsidP="00DC43F2">
      <w:pPr>
        <w:keepNext/>
        <w:rPr>
          <w:rStyle w:val="Strong"/>
        </w:rPr>
      </w:pPr>
      <w:r w:rsidRPr="00945121">
        <w:rPr>
          <w:rStyle w:val="Strong"/>
        </w:rPr>
        <w:t>Likelihood of distribution</w:t>
      </w:r>
    </w:p>
    <w:p w14:paraId="007B37CD" w14:textId="1A992372" w:rsidR="000441E3" w:rsidRPr="00945121" w:rsidRDefault="000441E3" w:rsidP="00DC43F2">
      <w:r w:rsidRPr="00945121">
        <w:t xml:space="preserve">The likelihood that MNSV will be distributed within Australia in a viable state as a result of processing, sale or disposal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subsequently transfer to a susceptible part of a host is assessed as: </w:t>
      </w:r>
      <w:r w:rsidRPr="00945121">
        <w:rPr>
          <w:b/>
        </w:rPr>
        <w:t>Very Low</w:t>
      </w:r>
      <w:r w:rsidRPr="00945121">
        <w:t>.</w:t>
      </w:r>
    </w:p>
    <w:p w14:paraId="12185E7C" w14:textId="77777777" w:rsidR="000441E3" w:rsidRPr="00945121" w:rsidRDefault="000441E3" w:rsidP="00DC43F2">
      <w:r w:rsidRPr="00945121">
        <w:t>The likelihood of distribution is assessed as Very Low because</w:t>
      </w:r>
      <w:r>
        <w:t>, while</w:t>
      </w:r>
      <w:r w:rsidRPr="00945121">
        <w:t xml:space="preserve"> infected melon seeds discarded into the environment with melon fruit waste by consumers could germinate and give rise to new infected host plants</w:t>
      </w:r>
      <w:r>
        <w:t>,</w:t>
      </w:r>
      <w:r w:rsidRPr="00945121">
        <w:t xml:space="preserve"> </w:t>
      </w:r>
      <w:r>
        <w:t>s</w:t>
      </w:r>
      <w:r w:rsidRPr="00945121">
        <w:t>eed transmission is relatively unlikely in the absence of the fungal vector</w:t>
      </w:r>
      <w:r>
        <w:t>.</w:t>
      </w:r>
      <w:r w:rsidRPr="00945121">
        <w:t xml:space="preserve"> </w:t>
      </w:r>
      <w:r>
        <w:t>However,</w:t>
      </w:r>
      <w:r w:rsidRPr="00945121">
        <w:t xml:space="preserve"> the distribution of the fungal vector in Australia is </w:t>
      </w:r>
      <w:r>
        <w:t>not well understood</w:t>
      </w:r>
      <w:r w:rsidRPr="00945121">
        <w:t xml:space="preserve">. </w:t>
      </w:r>
      <w:r>
        <w:t>When</w:t>
      </w:r>
      <w:r w:rsidRPr="00945121">
        <w:t xml:space="preserve"> the fungal vector </w:t>
      </w:r>
      <w:r>
        <w:t>is</w:t>
      </w:r>
      <w:r w:rsidRPr="00945121">
        <w:t xml:space="preserve"> present, it would </w:t>
      </w:r>
      <w:r>
        <w:t>likely</w:t>
      </w:r>
      <w:r w:rsidRPr="00945121">
        <w:t xml:space="preserve"> occur in areas where </w:t>
      </w:r>
      <w:r>
        <w:t xml:space="preserve">potential </w:t>
      </w:r>
      <w:r w:rsidRPr="00945121">
        <w:t xml:space="preserve">cucurbit </w:t>
      </w:r>
      <w:r>
        <w:t xml:space="preserve">host </w:t>
      </w:r>
      <w:r w:rsidRPr="00945121">
        <w:t>plants are, or have been, grown. Mechanical transmission from infected fruit waste to a potential host plant through direct contact, contaminated hands, clothing or equipment, or feeding insects, is very unlikely.</w:t>
      </w:r>
    </w:p>
    <w:p w14:paraId="4BED7890" w14:textId="77777777" w:rsidR="000441E3" w:rsidRPr="00945121" w:rsidRDefault="000441E3" w:rsidP="00DC43F2">
      <w:r w:rsidRPr="00945121">
        <w:t>The following information provides supporting evidence for this assessment.</w:t>
      </w:r>
    </w:p>
    <w:p w14:paraId="70371685" w14:textId="77777777" w:rsidR="000441E3" w:rsidRPr="00945121" w:rsidRDefault="000441E3" w:rsidP="00DC43F2">
      <w:pPr>
        <w:keepNext/>
      </w:pPr>
      <w:r w:rsidRPr="00945121">
        <w:t>Oriental melon and rockmelon fruit imported from Korea will likely be distributed throughout Australia for retail sale. Infected fruit showing symptoms of MNSV infection are likely to be removed from distribution, but some asymptomatic fruit may be distributed and sold.</w:t>
      </w:r>
    </w:p>
    <w:p w14:paraId="0C67EB8C" w14:textId="77777777" w:rsidR="000441E3" w:rsidRPr="00945121" w:rsidRDefault="000441E3" w:rsidP="00A2286B">
      <w:pPr>
        <w:pStyle w:val="ListBullet"/>
        <w:tabs>
          <w:tab w:val="clear" w:pos="397"/>
          <w:tab w:val="num" w:pos="567"/>
        </w:tabs>
      </w:pPr>
      <w:bookmarkStart w:id="281" w:name="_Hlk74126487"/>
      <w:r w:rsidRPr="00945121">
        <w:t>Imported melon fruit will likely be distributed throughout Australia via the wholesale and retail trade for sale for human consumption. The major population centres are likely to receive most of the imported fruit.</w:t>
      </w:r>
    </w:p>
    <w:p w14:paraId="09C41DD3" w14:textId="77777777" w:rsidR="000441E3" w:rsidRPr="00945121" w:rsidRDefault="000441E3" w:rsidP="00A2286B">
      <w:pPr>
        <w:pStyle w:val="ListBullet"/>
        <w:tabs>
          <w:tab w:val="clear" w:pos="397"/>
          <w:tab w:val="num" w:pos="567"/>
        </w:tabs>
      </w:pPr>
      <w:bookmarkStart w:id="282" w:name="_Hlk74126503"/>
      <w:bookmarkEnd w:id="281"/>
      <w:r w:rsidRPr="00945121">
        <w:t>Packed oriental melon and rockmelon fruit may not be processed or handled until they arrive at the retail points. Any fruit showing symptoms of MNSV infection at this point are likely to be removed from further distribution and discarded into managed waste systems. Commercial waste of imported melon fruit may also be generated prior to or during retail sale and discarded in the same way. Potential exposure to suitable host plants from waste discarded into managed waste systems is likely to be negligible.</w:t>
      </w:r>
    </w:p>
    <w:bookmarkEnd w:id="282"/>
    <w:p w14:paraId="43B8D176" w14:textId="77777777" w:rsidR="000441E3" w:rsidRPr="00945121" w:rsidRDefault="000441E3" w:rsidP="00A2286B">
      <w:pPr>
        <w:pStyle w:val="ListBullet"/>
        <w:tabs>
          <w:tab w:val="clear" w:pos="397"/>
          <w:tab w:val="num" w:pos="567"/>
        </w:tabs>
      </w:pPr>
      <w:r w:rsidRPr="00945121">
        <w:t>However, some melon fruit infected with MNSV may not show symptoms and therefore may be sold to consumers.</w:t>
      </w:r>
    </w:p>
    <w:p w14:paraId="24488358" w14:textId="77777777" w:rsidR="000441E3" w:rsidRPr="00945121" w:rsidRDefault="000441E3" w:rsidP="00DC43F2">
      <w:pPr>
        <w:keepNext/>
      </w:pPr>
      <w:r w:rsidRPr="00945121">
        <w:t>Some melon fruit waste, including seeds, infected with MNSV may be discarded into the environment near suitable host plants or in areas where melon seeds could germinate.</w:t>
      </w:r>
    </w:p>
    <w:p w14:paraId="0CE39AE4" w14:textId="77777777" w:rsidR="000441E3" w:rsidRPr="00945121" w:rsidRDefault="000441E3" w:rsidP="00A2286B">
      <w:pPr>
        <w:pStyle w:val="ListBullet"/>
        <w:tabs>
          <w:tab w:val="clear" w:pos="397"/>
          <w:tab w:val="num" w:pos="567"/>
        </w:tabs>
      </w:pPr>
      <w:bookmarkStart w:id="283" w:name="_Hlk74126555"/>
      <w:r w:rsidRPr="00945121">
        <w:t>Melon fruit from Korea are intended for human consumption and most fruit, other than the rind and seeds of the fruit, will be consumed. Any fruit waste, including rind, seeds and rotten fruit, is likely to be discarded into managed waste systems. Potential exposure to suitable host plants or germination of infected seeds from waste discarded in this way is likely to be negligible.</w:t>
      </w:r>
    </w:p>
    <w:p w14:paraId="12B9E117" w14:textId="77777777" w:rsidR="000441E3" w:rsidRPr="00945121" w:rsidRDefault="000441E3" w:rsidP="00A2286B">
      <w:pPr>
        <w:pStyle w:val="ListBullet"/>
        <w:tabs>
          <w:tab w:val="clear" w:pos="397"/>
          <w:tab w:val="num" w:pos="567"/>
        </w:tabs>
      </w:pPr>
      <w:bookmarkStart w:id="284" w:name="_Hlk74126569"/>
      <w:bookmarkEnd w:id="283"/>
      <w:r w:rsidRPr="00945121">
        <w:t>However, individual consumers may discard small quantities of melon fruit waste in a variety of urban environments, mainly home gardens. Some of this waste could be discarded near suitable host plants, including household or wild host plants or in areas where melon seeds could germinate</w:t>
      </w:r>
      <w:bookmarkEnd w:id="284"/>
      <w:r w:rsidRPr="00945121">
        <w:t>.</w:t>
      </w:r>
    </w:p>
    <w:p w14:paraId="7FFCF509" w14:textId="77777777" w:rsidR="000441E3" w:rsidRPr="00945121" w:rsidRDefault="000441E3" w:rsidP="00DC43F2">
      <w:pPr>
        <w:keepNext/>
      </w:pPr>
      <w:r w:rsidRPr="00945121">
        <w:t>It is unlikely that MNSV will be transmitted to plants germinating from infected seeds discarded with oriental melon and rockmelon fruit waste.</w:t>
      </w:r>
    </w:p>
    <w:p w14:paraId="265157A0" w14:textId="77777777" w:rsidR="000441E3" w:rsidRPr="00945121" w:rsidRDefault="000441E3" w:rsidP="00A2286B">
      <w:pPr>
        <w:pStyle w:val="ListBullet"/>
        <w:tabs>
          <w:tab w:val="clear" w:pos="397"/>
          <w:tab w:val="num" w:pos="567"/>
        </w:tabs>
      </w:pPr>
      <w:bookmarkStart w:id="285" w:name="_Hlk74126629"/>
      <w:r w:rsidRPr="00945121">
        <w:t>Seeds from fruit waste disposed of in residential gardens may germinate and grow as volunteer plants. These volunteer plants would become the new hosts. However, several factors affect the germination of melon seeds, one being temperature; melon seeds require high temperatures for successful germination, the optimum range being 25</w:t>
      </w:r>
      <w:r w:rsidRPr="00945121">
        <w:rPr>
          <w:iCs/>
        </w:rPr>
        <w:t>°C</w:t>
      </w:r>
      <w:r w:rsidRPr="00945121">
        <w:t xml:space="preserve"> to 30°C. Melon germination can sharply decline from almost 100% to zero when the temperatures are below the optimum </w:t>
      </w:r>
      <w:r>
        <w:rPr>
          <w:noProof/>
        </w:rPr>
        <w:t>(Edelstein &amp; Nerson 2005)</w:t>
      </w:r>
      <w:r w:rsidRPr="00945121">
        <w:t>.</w:t>
      </w:r>
    </w:p>
    <w:p w14:paraId="199B6A9F" w14:textId="77777777" w:rsidR="000441E3" w:rsidRPr="00945121" w:rsidRDefault="000441E3" w:rsidP="00A2286B">
      <w:pPr>
        <w:pStyle w:val="ListBullet"/>
        <w:tabs>
          <w:tab w:val="clear" w:pos="397"/>
          <w:tab w:val="num" w:pos="567"/>
        </w:tabs>
      </w:pPr>
      <w:bookmarkStart w:id="286" w:name="_Hlk74126807"/>
      <w:bookmarkEnd w:id="285"/>
      <w:r w:rsidRPr="00945121">
        <w:t>Seeds from fruit waste disposed of in residential gardens may germinate and grow as volunteer plants. These volunteer plants would potentially become the new hosts.</w:t>
      </w:r>
    </w:p>
    <w:p w14:paraId="7A5612E6" w14:textId="77777777" w:rsidR="000441E3" w:rsidRPr="00945121" w:rsidRDefault="000441E3" w:rsidP="00A2286B">
      <w:pPr>
        <w:pStyle w:val="ListBullet"/>
        <w:tabs>
          <w:tab w:val="clear" w:pos="397"/>
          <w:tab w:val="num" w:pos="567"/>
        </w:tabs>
      </w:pPr>
      <w:bookmarkStart w:id="287" w:name="_Hlk54874175"/>
      <w:bookmarkStart w:id="288" w:name="_Hlk74126820"/>
      <w:bookmarkEnd w:id="286"/>
      <w:r w:rsidRPr="00945121">
        <w:t>Transmission of MNSV from infected seeds to plants germinating from these seeds is relatively unlikely if the fungal vector is not present in the soil</w:t>
      </w:r>
      <w:bookmarkEnd w:id="287"/>
      <w:r w:rsidRPr="00945121">
        <w:t>.</w:t>
      </w:r>
    </w:p>
    <w:p w14:paraId="53200A26" w14:textId="77777777" w:rsidR="000441E3" w:rsidRPr="00945121" w:rsidRDefault="000441E3" w:rsidP="00A2286B">
      <w:pPr>
        <w:pStyle w:val="ListBullet2"/>
      </w:pPr>
      <w:r w:rsidRPr="00945121">
        <w:t xml:space="preserve">The fungal vector is associated with the root tissue of cucurbit plants and would therefore not be imported with the melon fruit </w:t>
      </w:r>
      <w:r>
        <w:rPr>
          <w:noProof/>
        </w:rPr>
        <w:t>(Gosalvez et al. 2003; Hibi &amp; Furuki 1985; Ohki et al. 2008; Stanghellini, Mathews &amp; Misaghi 2010)</w:t>
      </w:r>
      <w:r w:rsidRPr="00945121">
        <w:t>.</w:t>
      </w:r>
    </w:p>
    <w:p w14:paraId="0F3232BE" w14:textId="77777777" w:rsidR="000441E3" w:rsidRPr="00945121" w:rsidRDefault="000441E3" w:rsidP="00A2286B">
      <w:pPr>
        <w:pStyle w:val="ListBullet2"/>
      </w:pPr>
      <w:r w:rsidRPr="00945121">
        <w:t>The distribution and prevalence of the fungal vector in Australia are unknown. However, if present in Australia, the fungal vector is only expected to be present in soil where cucurbits are/have been grown.</w:t>
      </w:r>
    </w:p>
    <w:p w14:paraId="13D15BD2" w14:textId="77777777" w:rsidR="000441E3" w:rsidRPr="00945121" w:rsidRDefault="000441E3" w:rsidP="00A2286B">
      <w:pPr>
        <w:pStyle w:val="ListBullet2"/>
      </w:pPr>
      <w:r w:rsidRPr="00945121">
        <w:t xml:space="preserve">Seed-to-seedling transmission rates of MNSV are very low in the absence of the fungal vector even under experimental conditions. Seeds derived from systemically infected melon plants were sown in 360 containers (10 seeds per container) and half of the containers were inoculated with </w:t>
      </w:r>
      <w:r w:rsidRPr="00945121">
        <w:rPr>
          <w:i/>
          <w:iCs/>
        </w:rPr>
        <w:t>O. bornovanus</w:t>
      </w:r>
      <w:r w:rsidRPr="00945121">
        <w:t xml:space="preserve"> zoospores. When the seedling roots were tested 16–17 days after planting, the virus was detected in 37% of pots containing </w:t>
      </w:r>
      <w:r w:rsidRPr="00945121">
        <w:rPr>
          <w:i/>
          <w:iCs/>
        </w:rPr>
        <w:t>O. bornovanus</w:t>
      </w:r>
      <w:r w:rsidRPr="00945121">
        <w:t xml:space="preserve"> zoospores, but in fewer than 2% of the vector-free containers </w:t>
      </w:r>
      <w:r>
        <w:rPr>
          <w:noProof/>
        </w:rPr>
        <w:t>(Campbell, Wipf-Scheibel &amp; Lecoq 1996)</w:t>
      </w:r>
      <w:r w:rsidRPr="00945121">
        <w:t>.</w:t>
      </w:r>
    </w:p>
    <w:p w14:paraId="61BC54FD" w14:textId="77777777" w:rsidR="000441E3" w:rsidRPr="00945121" w:rsidRDefault="000441E3" w:rsidP="00A2286B">
      <w:pPr>
        <w:pStyle w:val="ListBullet"/>
        <w:tabs>
          <w:tab w:val="clear" w:pos="397"/>
          <w:tab w:val="num" w:pos="567"/>
        </w:tabs>
      </w:pPr>
      <w:bookmarkStart w:id="289" w:name="_Hlk74126850"/>
      <w:bookmarkEnd w:id="288"/>
      <w:r w:rsidRPr="00945121">
        <w:t xml:space="preserve">The distribution and prevalence of </w:t>
      </w:r>
      <w:r w:rsidRPr="00945121">
        <w:rPr>
          <w:i/>
          <w:iCs/>
        </w:rPr>
        <w:t>O. bornovanus</w:t>
      </w:r>
      <w:r w:rsidRPr="00945121">
        <w:t xml:space="preserve"> in Australia are </w:t>
      </w:r>
      <w:r>
        <w:t>not well understood</w:t>
      </w:r>
      <w:r w:rsidRPr="00945121">
        <w:t>.</w:t>
      </w:r>
    </w:p>
    <w:p w14:paraId="1115559D" w14:textId="77777777" w:rsidR="000441E3" w:rsidRPr="00945121" w:rsidRDefault="000441E3" w:rsidP="00A2286B">
      <w:pPr>
        <w:pStyle w:val="ListBullet2"/>
      </w:pPr>
      <w:r w:rsidRPr="00945121">
        <w:t xml:space="preserve">Its presence was </w:t>
      </w:r>
      <w:r>
        <w:t>suspected</w:t>
      </w:r>
      <w:r w:rsidRPr="00945121">
        <w:t xml:space="preserve"> at the MNSV incursion site in Victoria </w:t>
      </w:r>
      <w:r>
        <w:rPr>
          <w:noProof/>
        </w:rPr>
        <w:t>(Agriculture Victoria 2018), and has been recently confirmed from soil sampled from MNSV-contaminated sites in Australia (Mackie et al. 2020)</w:t>
      </w:r>
      <w:r w:rsidRPr="00945121">
        <w:t xml:space="preserve">. There are no other published records of the fungus occurring in Australia. As it is an obligatory, root-inhabiting parasite that is only associated with the Cucurbitaceae family </w:t>
      </w:r>
      <w:r>
        <w:rPr>
          <w:noProof/>
        </w:rPr>
        <w:t>(Stanghellini, Mathews &amp; Misaghi 2010)</w:t>
      </w:r>
      <w:r w:rsidRPr="00945121">
        <w:t xml:space="preserve"> it is not likely to be widely present in the soil unless </w:t>
      </w:r>
      <w:r>
        <w:t xml:space="preserve">potential </w:t>
      </w:r>
      <w:r w:rsidRPr="00945121">
        <w:t>cucurbit</w:t>
      </w:r>
      <w:r>
        <w:t xml:space="preserve"> host</w:t>
      </w:r>
      <w:r w:rsidRPr="00945121">
        <w:t>s have previously grown in the area.</w:t>
      </w:r>
    </w:p>
    <w:bookmarkEnd w:id="289"/>
    <w:p w14:paraId="7A822A7E" w14:textId="77777777" w:rsidR="000441E3" w:rsidRPr="00945121" w:rsidRDefault="000441E3" w:rsidP="00A2286B">
      <w:pPr>
        <w:pStyle w:val="ListBullet"/>
        <w:tabs>
          <w:tab w:val="clear" w:pos="397"/>
          <w:tab w:val="num" w:pos="567"/>
        </w:tabs>
      </w:pPr>
      <w:r w:rsidRPr="00945121">
        <w:t>In addition, a number of other factors would significantly reduce the likelihood of the virus being transmitted this way:</w:t>
      </w:r>
    </w:p>
    <w:p w14:paraId="6EA52865" w14:textId="77777777" w:rsidR="000441E3" w:rsidRPr="00945121" w:rsidRDefault="000441E3" w:rsidP="00A2286B">
      <w:pPr>
        <w:pStyle w:val="ListBullet2"/>
      </w:pPr>
      <w:r w:rsidRPr="00945121">
        <w:t>Not all seeds in infected melon fruit waste would be contaminated with MNSV.</w:t>
      </w:r>
    </w:p>
    <w:p w14:paraId="510B9803" w14:textId="77777777" w:rsidR="000441E3" w:rsidRPr="00945121" w:rsidRDefault="000441E3" w:rsidP="00A2286B">
      <w:pPr>
        <w:pStyle w:val="ListBullet2"/>
      </w:pPr>
      <w:r w:rsidRPr="00945121">
        <w:t>Only a small number of contaminated seeds from discarded melon fruit waste is expected to germinate and produce seedlings.</w:t>
      </w:r>
    </w:p>
    <w:p w14:paraId="44D38587" w14:textId="77777777" w:rsidR="000441E3" w:rsidRPr="00945121" w:rsidRDefault="000441E3" w:rsidP="00DC43F2">
      <w:pPr>
        <w:keepNext/>
      </w:pPr>
      <w:r w:rsidRPr="00945121">
        <w:t>It is unlikely that MNSV will be mechanically transmitted from infected oriental melon and rockmelon fruit to a new host.</w:t>
      </w:r>
    </w:p>
    <w:p w14:paraId="01B66F1A" w14:textId="77777777" w:rsidR="000441E3" w:rsidRPr="00945121" w:rsidRDefault="000441E3" w:rsidP="00A2286B">
      <w:pPr>
        <w:pStyle w:val="ListBullet"/>
        <w:tabs>
          <w:tab w:val="clear" w:pos="397"/>
          <w:tab w:val="num" w:pos="567"/>
        </w:tabs>
      </w:pPr>
      <w:bookmarkStart w:id="290" w:name="_Hlk74126930"/>
      <w:r w:rsidRPr="00945121">
        <w:t xml:space="preserve">The virus may remain viable for a significant period of time in or on melon fruit. It can remain infectious in melon sap for 9–32 days at room temperature, and 131 days at 4°C </w:t>
      </w:r>
      <w:r>
        <w:rPr>
          <w:noProof/>
        </w:rPr>
        <w:t>(Hibi &amp; Furuki 1985)</w:t>
      </w:r>
      <w:r w:rsidRPr="00BE2117">
        <w:t>.</w:t>
      </w:r>
    </w:p>
    <w:p w14:paraId="4ED0F0DE" w14:textId="77777777" w:rsidR="000441E3" w:rsidRPr="00945121" w:rsidRDefault="000441E3" w:rsidP="00A2286B">
      <w:pPr>
        <w:pStyle w:val="ListBullet"/>
        <w:tabs>
          <w:tab w:val="clear" w:pos="397"/>
          <w:tab w:val="num" w:pos="567"/>
        </w:tabs>
      </w:pPr>
      <w:bookmarkStart w:id="291" w:name="_Hlk74126944"/>
      <w:bookmarkEnd w:id="290"/>
      <w:r w:rsidRPr="00945121">
        <w:t xml:space="preserve">MNSV may be transmitted to a new host via hands, clothing or tools contaminated by the virus after contact with infected fruit </w:t>
      </w:r>
      <w:r>
        <w:rPr>
          <w:noProof/>
        </w:rPr>
        <w:t>(Lecoq &amp; Desbiez 2012)</w:t>
      </w:r>
      <w:r w:rsidRPr="00BE2117">
        <w:t>.</w:t>
      </w:r>
    </w:p>
    <w:p w14:paraId="40B545E0" w14:textId="77777777" w:rsidR="000441E3" w:rsidRPr="00945121" w:rsidRDefault="000441E3" w:rsidP="00A2286B">
      <w:pPr>
        <w:pStyle w:val="ListBullet"/>
        <w:tabs>
          <w:tab w:val="clear" w:pos="397"/>
          <w:tab w:val="num" w:pos="567"/>
        </w:tabs>
      </w:pPr>
      <w:bookmarkStart w:id="292" w:name="_Hlk74126965"/>
      <w:bookmarkEnd w:id="291"/>
      <w:r w:rsidRPr="00945121">
        <w:t>Transmission of MNSV via direct contact between infected fruit waste and MNSV host plants is very unlikely.</w:t>
      </w:r>
    </w:p>
    <w:p w14:paraId="054668F6" w14:textId="77777777" w:rsidR="000441E3" w:rsidRPr="00945121" w:rsidRDefault="000441E3" w:rsidP="00A2286B">
      <w:pPr>
        <w:pStyle w:val="ListBullet"/>
        <w:tabs>
          <w:tab w:val="clear" w:pos="397"/>
          <w:tab w:val="num" w:pos="567"/>
        </w:tabs>
      </w:pPr>
      <w:bookmarkStart w:id="293" w:name="_Hlk74126996"/>
      <w:bookmarkEnd w:id="292"/>
      <w:r w:rsidRPr="00945121">
        <w:t>Transmission of MSNV by insects feeding on discarded melon fruit waste and moving to a susceptible part of a host is very unlikely.</w:t>
      </w:r>
    </w:p>
    <w:p w14:paraId="79355CE3" w14:textId="77777777" w:rsidR="000441E3" w:rsidRPr="00945121" w:rsidRDefault="000441E3" w:rsidP="00A2286B">
      <w:pPr>
        <w:pStyle w:val="ListBullet2"/>
      </w:pPr>
      <w:r w:rsidRPr="00945121">
        <w:t xml:space="preserve">A laboratory study by </w:t>
      </w:r>
      <w:r>
        <w:rPr>
          <w:noProof/>
        </w:rPr>
        <w:t>Coudriet, Kishaba and Carroll (1979)</w:t>
      </w:r>
      <w:r w:rsidRPr="00945121">
        <w:t xml:space="preserve"> demonstrated that a small percentage of the cucumber beetles </w:t>
      </w:r>
      <w:r w:rsidRPr="00945121">
        <w:rPr>
          <w:i/>
          <w:iCs/>
        </w:rPr>
        <w:t>Diabrotica undecimpunctata</w:t>
      </w:r>
      <w:r w:rsidRPr="00945121">
        <w:t xml:space="preserve"> </w:t>
      </w:r>
      <w:r w:rsidRPr="00945121">
        <w:rPr>
          <w:i/>
          <w:iCs/>
        </w:rPr>
        <w:t>undecimpunctata</w:t>
      </w:r>
      <w:r w:rsidRPr="00945121">
        <w:t xml:space="preserve"> and </w:t>
      </w:r>
      <w:r w:rsidRPr="00945121">
        <w:rPr>
          <w:i/>
          <w:iCs/>
        </w:rPr>
        <w:t>D. balteata</w:t>
      </w:r>
      <w:r w:rsidRPr="00945121">
        <w:t xml:space="preserve"> (8% and 13%, respectively) transmitted the virus successfully between casaba melon seedlings (</w:t>
      </w:r>
      <w:r w:rsidRPr="00945121">
        <w:rPr>
          <w:i/>
          <w:iCs/>
        </w:rPr>
        <w:t>Cucumis melo</w:t>
      </w:r>
      <w:r w:rsidRPr="00945121">
        <w:t xml:space="preserve"> var. </w:t>
      </w:r>
      <w:r w:rsidRPr="00945121">
        <w:rPr>
          <w:i/>
          <w:iCs/>
        </w:rPr>
        <w:t>inodorus</w:t>
      </w:r>
      <w:r w:rsidRPr="00945121">
        <w:t xml:space="preserve">). These beetles are not present in Australia, but other insects with similar feeding habits may be potential vectors. However, no other invertebrates have been recorded as potential vectors of MNSV to date. Thrips and the melon aphid </w:t>
      </w:r>
      <w:r w:rsidRPr="00945121">
        <w:rPr>
          <w:i/>
          <w:iCs/>
        </w:rPr>
        <w:t>Aphis</w:t>
      </w:r>
      <w:r>
        <w:rPr>
          <w:i/>
          <w:iCs/>
        </w:rPr>
        <w:t xml:space="preserve"> </w:t>
      </w:r>
      <w:r w:rsidRPr="00945121">
        <w:rPr>
          <w:i/>
          <w:iCs/>
        </w:rPr>
        <w:t>gossypii</w:t>
      </w:r>
      <w:r w:rsidRPr="00945121">
        <w:t xml:space="preserve"> have been tested as potential vectors of MNSV but have not been found to transmit the virus </w:t>
      </w:r>
      <w:r>
        <w:rPr>
          <w:noProof/>
        </w:rPr>
        <w:t>(Coudriet, Kishaba &amp; Carroll 1979; Kishi 1966)</w:t>
      </w:r>
      <w:r w:rsidRPr="00945121">
        <w:t>.</w:t>
      </w:r>
    </w:p>
    <w:bookmarkEnd w:id="293"/>
    <w:p w14:paraId="0F396129" w14:textId="77777777" w:rsidR="000441E3" w:rsidRPr="00945121" w:rsidRDefault="000441E3" w:rsidP="00A2286B">
      <w:pPr>
        <w:pStyle w:val="ListBullet"/>
        <w:tabs>
          <w:tab w:val="clear" w:pos="397"/>
          <w:tab w:val="num" w:pos="567"/>
        </w:tabs>
      </w:pPr>
      <w:r w:rsidRPr="00945121">
        <w:t>Invertebrates feeding on discarded melon fruit waste will mostly be detritivores, and are unlikely to move from fruit waste onto live cucurbit plants.</w:t>
      </w:r>
    </w:p>
    <w:p w14:paraId="27511C91" w14:textId="77777777" w:rsidR="000441E3" w:rsidRPr="00945121" w:rsidRDefault="000441E3" w:rsidP="00DC43F2">
      <w:pPr>
        <w:keepNext/>
      </w:pPr>
      <w:r w:rsidRPr="00945121">
        <w:t>It is unlikely that MNSV will be transmitted to a host plant through the use of compost contaminated with the virus.</w:t>
      </w:r>
    </w:p>
    <w:p w14:paraId="6DC1A2C4" w14:textId="77777777" w:rsidR="000441E3" w:rsidRPr="00945121" w:rsidRDefault="000441E3" w:rsidP="00A2286B">
      <w:pPr>
        <w:pStyle w:val="ListBullet"/>
        <w:tabs>
          <w:tab w:val="clear" w:pos="397"/>
          <w:tab w:val="num" w:pos="567"/>
        </w:tabs>
      </w:pPr>
      <w:bookmarkStart w:id="294" w:name="_Hlk74127066"/>
      <w:r w:rsidRPr="00945121">
        <w:t>Melon fruit waste can be composted as commercially composted food waste (municipal green waste bins) or as domestic garden compost. If infected compost is moved to a suitable host plant, there is a small chance that the plant could become infected.</w:t>
      </w:r>
    </w:p>
    <w:bookmarkEnd w:id="294"/>
    <w:p w14:paraId="388E2CF8" w14:textId="77777777" w:rsidR="000441E3" w:rsidRPr="00945121" w:rsidRDefault="000441E3" w:rsidP="00A2286B">
      <w:pPr>
        <w:pStyle w:val="ListBullet"/>
        <w:tabs>
          <w:tab w:val="clear" w:pos="397"/>
          <w:tab w:val="num" w:pos="567"/>
        </w:tabs>
      </w:pPr>
      <w:r w:rsidRPr="00945121">
        <w:t>Commercially composted food waste is expected to reach temperatures which would inactivate the virus.</w:t>
      </w:r>
    </w:p>
    <w:p w14:paraId="415FF1FF" w14:textId="77777777" w:rsidR="000441E3" w:rsidRPr="00945121" w:rsidRDefault="000441E3" w:rsidP="00A2286B">
      <w:pPr>
        <w:pStyle w:val="ListBullet2"/>
      </w:pPr>
      <w:r w:rsidRPr="00945121">
        <w:t xml:space="preserve">MNSV is no longer infective after 10 minutes at 65°C </w:t>
      </w:r>
      <w:r>
        <w:rPr>
          <w:noProof/>
        </w:rPr>
        <w:t>(Gonzalez-Garza et al. 1979; Kishi 1966)</w:t>
      </w:r>
      <w:r w:rsidRPr="00945121">
        <w:t xml:space="preserve">. Composting in a heap that reached maximum temperatures of 61.9°C to 73.8°C killed both MNSV and </w:t>
      </w:r>
      <w:r w:rsidRPr="00945121">
        <w:rPr>
          <w:i/>
          <w:iCs/>
        </w:rPr>
        <w:t>Olpidium bornovanus</w:t>
      </w:r>
      <w:r w:rsidRPr="00945121">
        <w:t xml:space="preserve"> in infected melon root residues </w:t>
      </w:r>
      <w:r>
        <w:rPr>
          <w:noProof/>
        </w:rPr>
        <w:t>(Aguilar et al. 2010)</w:t>
      </w:r>
      <w:r w:rsidRPr="00945121">
        <w:t>. Thus, potential exposure to suitable host plants from commercially composted food waste is likely to be negligible.</w:t>
      </w:r>
    </w:p>
    <w:p w14:paraId="18D39D8E" w14:textId="77777777" w:rsidR="000441E3" w:rsidRPr="00945121" w:rsidRDefault="000441E3" w:rsidP="00A2286B">
      <w:pPr>
        <w:pStyle w:val="ListBullet"/>
        <w:tabs>
          <w:tab w:val="clear" w:pos="397"/>
          <w:tab w:val="num" w:pos="567"/>
        </w:tabs>
      </w:pPr>
      <w:r w:rsidRPr="00945121">
        <w:t>Compost produced in residential gardens may not reach the appropriate temperature to inactivate MNSV. However, the composting process is likely to reduce the level of virus contamination.</w:t>
      </w:r>
    </w:p>
    <w:p w14:paraId="095002DE" w14:textId="77782527" w:rsidR="000441E3" w:rsidRPr="00945121" w:rsidRDefault="000441E3" w:rsidP="00DC43F2">
      <w:r w:rsidRPr="00945121">
        <w:t xml:space="preserve">For the reasons outlined, </w:t>
      </w:r>
      <w:r>
        <w:t xml:space="preserve">the likelihood that MNSV </w:t>
      </w:r>
      <w:r w:rsidRPr="00A10B8C">
        <w:t xml:space="preserve">will be distributed within Australia in a viable state as a result of processing, sale or disposal of </w:t>
      </w:r>
      <w:r w:rsidRPr="00FD7538">
        <w:fldChar w:fldCharType="begin"/>
      </w:r>
      <w:r w:rsidRPr="00FD7538">
        <w:instrText xml:space="preserve"> REF  commodity \* Lower </w:instrText>
      </w:r>
      <w:r>
        <w:instrText xml:space="preserve"> \* MERGEFORMAT </w:instrText>
      </w:r>
      <w:r w:rsidRPr="00FD7538">
        <w:fldChar w:fldCharType="separate"/>
      </w:r>
      <w:r w:rsidR="00026ADE" w:rsidRPr="00945121">
        <w:t>oriental melon and rockmelon fruit</w:t>
      </w:r>
      <w:r w:rsidRPr="00FD7538">
        <w:fldChar w:fldCharType="end"/>
      </w:r>
      <w:r w:rsidRPr="00FD7538">
        <w:t xml:space="preserve"> from </w:t>
      </w:r>
      <w:r w:rsidRPr="00FD7538">
        <w:fldChar w:fldCharType="begin"/>
      </w:r>
      <w:r w:rsidRPr="00FD7538">
        <w:instrText xml:space="preserve"> REF  country </w:instrText>
      </w:r>
      <w:r>
        <w:instrText xml:space="preserve"> \* MERGEFORMAT </w:instrText>
      </w:r>
      <w:r w:rsidRPr="00FD7538">
        <w:fldChar w:fldCharType="separate"/>
      </w:r>
      <w:r w:rsidR="00026ADE" w:rsidRPr="00945121">
        <w:t>Korea</w:t>
      </w:r>
      <w:r w:rsidRPr="00FD7538">
        <w:fldChar w:fldCharType="end"/>
      </w:r>
      <w:r>
        <w:t>,</w:t>
      </w:r>
      <w:r w:rsidRPr="00FD7538">
        <w:t xml:space="preserve"> </w:t>
      </w:r>
      <w:r w:rsidRPr="00A10B8C">
        <w:t xml:space="preserve">and subsequently transfer to a susceptible part of a host is </w:t>
      </w:r>
      <w:r w:rsidRPr="00945121">
        <w:t>assessed as Very Low.</w:t>
      </w:r>
    </w:p>
    <w:p w14:paraId="5D8AAD8D" w14:textId="77777777" w:rsidR="000441E3" w:rsidRPr="00945121" w:rsidRDefault="000441E3" w:rsidP="00DC43F2">
      <w:pPr>
        <w:keepNext/>
        <w:rPr>
          <w:rStyle w:val="Strong"/>
        </w:rPr>
      </w:pPr>
      <w:r w:rsidRPr="00945121">
        <w:rPr>
          <w:rStyle w:val="Strong"/>
        </w:rPr>
        <w:t>Overall likelihood of entry</w:t>
      </w:r>
    </w:p>
    <w:p w14:paraId="2C30EF30" w14:textId="24A4B513" w:rsidR="000441E3" w:rsidRPr="00945121" w:rsidRDefault="000441E3" w:rsidP="00DC43F2">
      <w:r w:rsidRPr="00945121">
        <w:t xml:space="preserve">The overall likelihood of entry is determined by combining the likelihood of importation with the likelihood of distribution using the matrix of rules in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w:t>
      </w:r>
    </w:p>
    <w:p w14:paraId="6C54CCAA" w14:textId="1482ABBF" w:rsidR="000441E3" w:rsidRPr="00945121" w:rsidRDefault="000441E3" w:rsidP="00DC43F2">
      <w:pPr>
        <w:rPr>
          <w:color w:val="000000" w:themeColor="text1"/>
        </w:rPr>
      </w:pPr>
      <w:r w:rsidRPr="00945121">
        <w:rPr>
          <w:color w:val="000000" w:themeColor="text1"/>
        </w:rPr>
        <w:t xml:space="preserve">The likelihood that MNSV will enter </w:t>
      </w:r>
      <w:r w:rsidRPr="00945121">
        <w:t>Australia</w:t>
      </w:r>
      <w:r w:rsidRPr="00945121">
        <w:rPr>
          <w:color w:val="000000" w:themeColor="text1"/>
        </w:rPr>
        <w:t xml:space="preserve"> as a result of </w:t>
      </w:r>
      <w:r w:rsidRPr="00945121">
        <w:t xml:space="preserve">trade in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and be distributed in a viable state to a susceptible part of a h</w:t>
      </w:r>
      <w:r w:rsidRPr="00945121">
        <w:rPr>
          <w:color w:val="000000" w:themeColor="text1"/>
        </w:rPr>
        <w:t xml:space="preserve">ost is assessed as: </w:t>
      </w:r>
      <w:r w:rsidRPr="00945121">
        <w:rPr>
          <w:b/>
        </w:rPr>
        <w:t>Very Low</w:t>
      </w:r>
      <w:r w:rsidRPr="00945121">
        <w:rPr>
          <w:color w:val="000000" w:themeColor="text1"/>
        </w:rPr>
        <w:t>.</w:t>
      </w:r>
    </w:p>
    <w:p w14:paraId="0C3C99DC" w14:textId="77777777" w:rsidR="000441E3" w:rsidRPr="00945121" w:rsidRDefault="000441E3" w:rsidP="00DC43F2">
      <w:pPr>
        <w:pStyle w:val="Heading4"/>
      </w:pPr>
      <w:r w:rsidRPr="00945121">
        <w:t>Likelihoods of establishment and spread</w:t>
      </w:r>
    </w:p>
    <w:p w14:paraId="0BE74964" w14:textId="77777777" w:rsidR="000441E3" w:rsidRPr="00945121" w:rsidRDefault="000441E3" w:rsidP="00DC43F2">
      <w:pPr>
        <w:autoSpaceDE w:val="0"/>
        <w:autoSpaceDN w:val="0"/>
        <w:adjustRightInd w:val="0"/>
        <w:rPr>
          <w:rFonts w:cstheme="minorHAnsi"/>
          <w:color w:val="000000"/>
        </w:rPr>
      </w:pPr>
      <w:r w:rsidRPr="00945121">
        <w:rPr>
          <w:rFonts w:cstheme="minorHAnsi"/>
          <w:color w:val="000000"/>
        </w:rPr>
        <w:t xml:space="preserve">The likelihoods of establishment and spread for </w:t>
      </w:r>
      <w:r w:rsidRPr="00945121">
        <w:t>MNSV</w:t>
      </w:r>
      <w:r w:rsidRPr="00945121">
        <w:rPr>
          <w:rFonts w:cstheme="minorHAnsi"/>
          <w:color w:val="000000"/>
        </w:rPr>
        <w:t xml:space="preserve"> are independent of the import pathway and are considered similar to those in previously assessed commodities.</w:t>
      </w:r>
    </w:p>
    <w:p w14:paraId="42F74B35" w14:textId="77777777" w:rsidR="000441E3" w:rsidRPr="00945121" w:rsidRDefault="000441E3" w:rsidP="00DC43F2">
      <w:pPr>
        <w:autoSpaceDE w:val="0"/>
        <w:autoSpaceDN w:val="0"/>
        <w:adjustRightInd w:val="0"/>
      </w:pPr>
      <w:r w:rsidRPr="00945121">
        <w:rPr>
          <w:rFonts w:cstheme="minorHAnsi"/>
          <w:color w:val="000000"/>
        </w:rPr>
        <w:t xml:space="preserve">Based on </w:t>
      </w:r>
      <w:r w:rsidRPr="00945121">
        <w:t xml:space="preserve">the review of import conditions for cucurbitaceous vegetable seeds for sowing </w:t>
      </w:r>
      <w:r>
        <w:rPr>
          <w:noProof/>
        </w:rPr>
        <w:t>(DAWE 2020)</w:t>
      </w:r>
      <w:r w:rsidRPr="00945121">
        <w:rPr>
          <w:rFonts w:cstheme="minorHAnsi"/>
          <w:color w:val="000000"/>
        </w:rPr>
        <w:t xml:space="preserve">, the likelihoods of establishment and spread are assessed as </w:t>
      </w:r>
      <w:r w:rsidRPr="00945121">
        <w:rPr>
          <w:rFonts w:cstheme="minorHAnsi"/>
          <w:b/>
          <w:bCs/>
        </w:rPr>
        <w:t>High</w:t>
      </w:r>
      <w:r w:rsidRPr="00945121">
        <w:rPr>
          <w:rFonts w:cstheme="minorHAnsi"/>
          <w:color w:val="000000"/>
        </w:rPr>
        <w:t xml:space="preserve"> and </w:t>
      </w:r>
      <w:r w:rsidRPr="00945121">
        <w:rPr>
          <w:rFonts w:cstheme="minorHAnsi"/>
          <w:b/>
          <w:bCs/>
        </w:rPr>
        <w:t>Moderate</w:t>
      </w:r>
      <w:r w:rsidRPr="00945121">
        <w:rPr>
          <w:rFonts w:cstheme="minorHAnsi"/>
          <w:color w:val="000000"/>
        </w:rPr>
        <w:t>, respectively.</w:t>
      </w:r>
    </w:p>
    <w:p w14:paraId="240D0DD7" w14:textId="77777777" w:rsidR="000441E3" w:rsidRPr="00945121" w:rsidRDefault="000441E3" w:rsidP="00DC43F2">
      <w:pPr>
        <w:pStyle w:val="Heading4"/>
      </w:pPr>
      <w:r w:rsidRPr="00945121">
        <w:t>Overall likelihood of entry, establishment and spread</w:t>
      </w:r>
    </w:p>
    <w:p w14:paraId="23D8C5ED" w14:textId="59E54F44" w:rsidR="000441E3" w:rsidRPr="00945121" w:rsidRDefault="000441E3" w:rsidP="00DC43F2">
      <w:r w:rsidRPr="00945121">
        <w:t xml:space="preserve">The overall likelihood of entry, establishment and spread is determined by combining the individual likelihoods of entry, establishment and spread using the matrix of rules in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w:t>
      </w:r>
    </w:p>
    <w:p w14:paraId="4E2DE040" w14:textId="50DFDE7A" w:rsidR="000441E3" w:rsidRPr="00945121" w:rsidRDefault="000441E3" w:rsidP="00DC43F2">
      <w:r w:rsidRPr="00945121">
        <w:t xml:space="preserve">The overall likelihood that MNSV will enter Australia as a result of trade in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be distributed in a viable state to a susceptible part of a host, establish in Australia and subsequently spread within Australia is assessed as: </w:t>
      </w:r>
      <w:r w:rsidRPr="00945121">
        <w:rPr>
          <w:b/>
        </w:rPr>
        <w:t>Very Low.</w:t>
      </w:r>
    </w:p>
    <w:p w14:paraId="5100D835" w14:textId="77777777" w:rsidR="000441E3" w:rsidRPr="00945121" w:rsidRDefault="000441E3" w:rsidP="00DC43F2">
      <w:pPr>
        <w:pStyle w:val="Heading4"/>
      </w:pPr>
      <w:r w:rsidRPr="00945121">
        <w:t>Consequences</w:t>
      </w:r>
    </w:p>
    <w:p w14:paraId="287344BE" w14:textId="0B354F34" w:rsidR="000441E3" w:rsidRPr="00945121" w:rsidRDefault="000441E3" w:rsidP="00DC43F2">
      <w:pPr>
        <w:autoSpaceDE w:val="0"/>
        <w:autoSpaceDN w:val="0"/>
        <w:adjustRightInd w:val="0"/>
        <w:rPr>
          <w:rFonts w:cstheme="minorHAnsi"/>
          <w:color w:val="000000"/>
        </w:rPr>
      </w:pPr>
      <w:r w:rsidRPr="00945121">
        <w:t xml:space="preserve">The potential consequences of the entry, establishment and spread of </w:t>
      </w:r>
      <w:r w:rsidRPr="00D16647">
        <w:rPr>
          <w:rStyle w:val="DefaultParagraphFontwithitalics"/>
          <w:i w:val="0"/>
        </w:rPr>
        <w:t>MNSV</w:t>
      </w:r>
      <w:r w:rsidRPr="00945121">
        <w:t xml:space="preserve"> in Australia are similar to those in the previous assessments of </w:t>
      </w:r>
      <w:r w:rsidRPr="00D16647">
        <w:rPr>
          <w:rStyle w:val="DefaultParagraphFontwithitalics"/>
          <w:i w:val="0"/>
          <w:iCs/>
        </w:rPr>
        <w:t>MNSV</w:t>
      </w:r>
      <w:r w:rsidRPr="00945121">
        <w:rPr>
          <w:i/>
        </w:rPr>
        <w:t xml:space="preserve"> </w:t>
      </w:r>
      <w:r w:rsidRPr="00945121">
        <w:t xml:space="preserve">in the review of import conditions for cucurbitaceous vegetable seeds for sowing </w:t>
      </w:r>
      <w:r>
        <w:rPr>
          <w:noProof/>
        </w:rPr>
        <w:t>(DAWE 2020)</w:t>
      </w:r>
      <w:r w:rsidRPr="00945121">
        <w:t xml:space="preserve">. The overall consequences in the previous assessments were assessed as </w:t>
      </w:r>
      <w:r w:rsidRPr="00945121">
        <w:rPr>
          <w:rFonts w:cstheme="minorHAnsi"/>
        </w:rPr>
        <w:t>Moderate</w:t>
      </w:r>
      <w:r w:rsidRPr="00945121">
        <w:t xml:space="preserve">. The overall consequences for </w:t>
      </w:r>
      <w:r w:rsidRPr="00D16647">
        <w:rPr>
          <w:rStyle w:val="DefaultParagraphFontwithitalics"/>
          <w:i w:val="0"/>
          <w:iCs/>
        </w:rPr>
        <w:t>MNSV</w:t>
      </w:r>
      <w:r w:rsidRPr="00945121">
        <w:rPr>
          <w:i/>
        </w:rPr>
        <w:t xml:space="preserve"> </w:t>
      </w:r>
      <w:r w:rsidRPr="00945121">
        <w:t xml:space="preserve">on the </w:t>
      </w:r>
      <w:r w:rsidRPr="00945121">
        <w:fldChar w:fldCharType="begin"/>
      </w:r>
      <w:r w:rsidRPr="00945121">
        <w:instrText xml:space="preserve"> REF  commodity \* Lower \h  \* MERGEFORMAT </w:instrText>
      </w:r>
      <w:r w:rsidRPr="00945121">
        <w:fldChar w:fldCharType="separate"/>
      </w:r>
      <w:r w:rsidR="00026ADE"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 xml:space="preserve"> pathway is also assessed as </w:t>
      </w:r>
      <w:r w:rsidRPr="00945121">
        <w:rPr>
          <w:rFonts w:cstheme="minorHAnsi"/>
          <w:b/>
          <w:bCs/>
        </w:rPr>
        <w:t>Moderate</w:t>
      </w:r>
      <w:r w:rsidRPr="00945121">
        <w:t>.</w:t>
      </w:r>
    </w:p>
    <w:p w14:paraId="6920FE8B" w14:textId="77777777" w:rsidR="000441E3" w:rsidRPr="00945121" w:rsidRDefault="000441E3" w:rsidP="00DC43F2">
      <w:pPr>
        <w:pStyle w:val="Heading4"/>
      </w:pPr>
      <w:r w:rsidRPr="00945121">
        <w:t>Unrestricted risk estimate</w:t>
      </w:r>
    </w:p>
    <w:p w14:paraId="31D20C50" w14:textId="4E175352" w:rsidR="000441E3" w:rsidRPr="00945121" w:rsidRDefault="000441E3" w:rsidP="00DC43F2">
      <w:r w:rsidRPr="00945121">
        <w:t xml:space="preserve">Unrestricted risk is the result of combining the </w:t>
      </w:r>
      <w:r>
        <w:t xml:space="preserve">overall </w:t>
      </w:r>
      <w:r w:rsidRPr="00945121">
        <w:t xml:space="preserve">likelihood of entry, establishment and spread with the outcome of overall consequences. </w:t>
      </w:r>
      <w:r>
        <w:t>The likelihood</w:t>
      </w:r>
      <w:r w:rsidRPr="00945121">
        <w:t xml:space="preserve"> and consequences are combined using the risk estimation matrix shown in </w:t>
      </w:r>
      <w:r w:rsidRPr="00945121">
        <w:fldChar w:fldCharType="begin"/>
      </w:r>
      <w:r w:rsidRPr="00945121">
        <w:instrText xml:space="preserve"> REF _Ref524355015 \h  \* MERGEFORMAT </w:instrText>
      </w:r>
      <w:r w:rsidRPr="00945121">
        <w:fldChar w:fldCharType="separate"/>
      </w:r>
      <w:r w:rsidR="00026ADE" w:rsidRPr="00945121">
        <w:t xml:space="preserve">Table </w:t>
      </w:r>
      <w:r w:rsidR="00026ADE" w:rsidRPr="00945121">
        <w:rPr>
          <w:noProof/>
        </w:rPr>
        <w:t>A.</w:t>
      </w:r>
      <w:r w:rsidR="00026ADE">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0441E3" w:rsidRPr="00945121" w14:paraId="473F3F69" w14:textId="77777777" w:rsidTr="00DC43F2">
        <w:trPr>
          <w:trHeight w:val="423"/>
        </w:trPr>
        <w:tc>
          <w:tcPr>
            <w:tcW w:w="5000" w:type="pct"/>
            <w:gridSpan w:val="2"/>
            <w:tcBorders>
              <w:top w:val="single" w:sz="4" w:space="0" w:color="auto"/>
              <w:bottom w:val="single" w:sz="4" w:space="0" w:color="auto"/>
            </w:tcBorders>
            <w:shd w:val="clear" w:color="auto" w:fill="auto"/>
          </w:tcPr>
          <w:p w14:paraId="622F2F87" w14:textId="77777777" w:rsidR="000441E3" w:rsidRPr="00945121" w:rsidRDefault="000441E3" w:rsidP="00DC43F2">
            <w:pPr>
              <w:pStyle w:val="TableHeading"/>
            </w:pPr>
            <w:r w:rsidRPr="00945121">
              <w:t xml:space="preserve">Unrestricted risk estimate for </w:t>
            </w:r>
            <w:r w:rsidRPr="00945121">
              <w:rPr>
                <w:i/>
                <w:iCs/>
              </w:rPr>
              <w:t>Melon necrotic spot virus</w:t>
            </w:r>
          </w:p>
        </w:tc>
      </w:tr>
      <w:tr w:rsidR="000441E3" w:rsidRPr="00945121" w14:paraId="1471F2B0" w14:textId="77777777" w:rsidTr="00DC43F2">
        <w:trPr>
          <w:trHeight w:val="273"/>
        </w:trPr>
        <w:tc>
          <w:tcPr>
            <w:tcW w:w="3417" w:type="pct"/>
            <w:tcBorders>
              <w:top w:val="single" w:sz="4" w:space="0" w:color="auto"/>
              <w:bottom w:val="nil"/>
            </w:tcBorders>
            <w:shd w:val="clear" w:color="auto" w:fill="auto"/>
          </w:tcPr>
          <w:p w14:paraId="6070722A" w14:textId="77777777" w:rsidR="000441E3" w:rsidRPr="00945121" w:rsidRDefault="000441E3" w:rsidP="00DC43F2">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54D898FD" w14:textId="77777777" w:rsidR="000441E3" w:rsidRPr="00945121" w:rsidRDefault="000441E3" w:rsidP="00DC43F2">
            <w:pPr>
              <w:pStyle w:val="TableText"/>
            </w:pPr>
            <w:r w:rsidRPr="00945121">
              <w:t>Very Low</w:t>
            </w:r>
          </w:p>
        </w:tc>
      </w:tr>
      <w:tr w:rsidR="000441E3" w:rsidRPr="00945121" w14:paraId="39433DD1" w14:textId="77777777" w:rsidTr="00DC43F2">
        <w:trPr>
          <w:trHeight w:val="284"/>
        </w:trPr>
        <w:tc>
          <w:tcPr>
            <w:tcW w:w="3417" w:type="pct"/>
            <w:tcBorders>
              <w:top w:val="nil"/>
              <w:bottom w:val="nil"/>
            </w:tcBorders>
            <w:shd w:val="clear" w:color="auto" w:fill="auto"/>
          </w:tcPr>
          <w:p w14:paraId="7277F611" w14:textId="77777777" w:rsidR="000441E3" w:rsidRPr="00945121" w:rsidRDefault="000441E3" w:rsidP="00DC43F2">
            <w:pPr>
              <w:pStyle w:val="TableText"/>
            </w:pPr>
            <w:r w:rsidRPr="00945121">
              <w:t>Consequences</w:t>
            </w:r>
          </w:p>
        </w:tc>
        <w:tc>
          <w:tcPr>
            <w:tcW w:w="1583" w:type="pct"/>
            <w:tcBorders>
              <w:top w:val="nil"/>
              <w:bottom w:val="nil"/>
            </w:tcBorders>
            <w:shd w:val="clear" w:color="auto" w:fill="auto"/>
          </w:tcPr>
          <w:p w14:paraId="7F27E9DA" w14:textId="77777777" w:rsidR="000441E3" w:rsidRPr="00945121" w:rsidRDefault="000441E3" w:rsidP="00DC43F2">
            <w:pPr>
              <w:pStyle w:val="TableText"/>
            </w:pPr>
            <w:r w:rsidRPr="00945121">
              <w:t>Moderate</w:t>
            </w:r>
          </w:p>
        </w:tc>
      </w:tr>
      <w:tr w:rsidR="000441E3" w:rsidRPr="00945121" w14:paraId="53B83532" w14:textId="77777777" w:rsidTr="00DC43F2">
        <w:trPr>
          <w:trHeight w:val="284"/>
        </w:trPr>
        <w:tc>
          <w:tcPr>
            <w:tcW w:w="3417" w:type="pct"/>
            <w:tcBorders>
              <w:top w:val="nil"/>
              <w:bottom w:val="single" w:sz="4" w:space="0" w:color="auto"/>
            </w:tcBorders>
            <w:shd w:val="clear" w:color="auto" w:fill="auto"/>
          </w:tcPr>
          <w:p w14:paraId="63A74ADF" w14:textId="77777777" w:rsidR="000441E3" w:rsidRPr="00945121" w:rsidRDefault="000441E3" w:rsidP="00DC43F2">
            <w:pPr>
              <w:pStyle w:val="TableText"/>
            </w:pPr>
            <w:r w:rsidRPr="00945121">
              <w:t>Unrestricted risk</w:t>
            </w:r>
          </w:p>
        </w:tc>
        <w:tc>
          <w:tcPr>
            <w:tcW w:w="1583" w:type="pct"/>
            <w:tcBorders>
              <w:top w:val="nil"/>
              <w:bottom w:val="single" w:sz="4" w:space="0" w:color="auto"/>
            </w:tcBorders>
            <w:shd w:val="clear" w:color="auto" w:fill="auto"/>
          </w:tcPr>
          <w:p w14:paraId="23F045F3" w14:textId="77777777" w:rsidR="000441E3" w:rsidRPr="00945121" w:rsidRDefault="000441E3" w:rsidP="00DC43F2">
            <w:pPr>
              <w:pStyle w:val="TableText"/>
            </w:pPr>
            <w:r w:rsidRPr="00945121">
              <w:t>Very Low</w:t>
            </w:r>
          </w:p>
        </w:tc>
      </w:tr>
    </w:tbl>
    <w:p w14:paraId="5CDDA8A9" w14:textId="745B94A4" w:rsidR="000441E3" w:rsidRPr="00945121" w:rsidRDefault="000441E3" w:rsidP="00DC43F2">
      <w:bookmarkStart w:id="295" w:name="_Hlk45629274"/>
      <w:r w:rsidRPr="00945121">
        <w:t xml:space="preserve">The URE for MNSV 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is assessed as </w:t>
      </w:r>
      <w:r w:rsidRPr="007D25DB">
        <w:rPr>
          <w:b/>
          <w:bCs/>
        </w:rPr>
        <w:t>Very Low</w:t>
      </w:r>
      <w:r w:rsidRPr="00945121">
        <w:t>, which achieves the ALOP for Australia. Therefore, specific risk management measures are not required for MNSV on this pathway.</w:t>
      </w:r>
      <w:bookmarkEnd w:id="272"/>
      <w:bookmarkEnd w:id="295"/>
      <w:r w:rsidRPr="00945121">
        <w:br w:type="page"/>
      </w:r>
    </w:p>
    <w:p w14:paraId="3E9C5202" w14:textId="77777777" w:rsidR="000441E3" w:rsidRPr="00945121" w:rsidRDefault="000441E3" w:rsidP="00DC43F2">
      <w:pPr>
        <w:pStyle w:val="Heading3"/>
      </w:pPr>
      <w:bookmarkStart w:id="296" w:name="_Toc124169092"/>
      <w:bookmarkStart w:id="297" w:name="_Hlk86062712"/>
      <w:bookmarkEnd w:id="273"/>
      <w:r w:rsidRPr="00945121">
        <w:t>Pest risk assessment conclusions</w:t>
      </w:r>
      <w:bookmarkEnd w:id="296"/>
    </w:p>
    <w:p w14:paraId="0E02DED0" w14:textId="46199829" w:rsidR="000441E3" w:rsidRPr="00945121" w:rsidRDefault="000441E3" w:rsidP="00DC43F2">
      <w:r w:rsidRPr="00945121">
        <w:t xml:space="preserve">Likelihood </w:t>
      </w:r>
      <w:r w:rsidRPr="005A488F">
        <w:t>ratings and the consequences estimate for individual</w:t>
      </w:r>
      <w:r w:rsidRPr="00945121">
        <w:t xml:space="preserve"> quarantine pests and regulated articles are set out in </w:t>
      </w:r>
      <w:r w:rsidRPr="00945121">
        <w:fldChar w:fldCharType="begin"/>
      </w:r>
      <w:r w:rsidRPr="00945121">
        <w:instrText xml:space="preserve"> REF _Ref86732910 \h  \* MERGEFORMAT </w:instrText>
      </w:r>
      <w:r w:rsidRPr="00945121">
        <w:fldChar w:fldCharType="separate"/>
      </w:r>
      <w:r w:rsidR="00026ADE" w:rsidRPr="00945121">
        <w:t xml:space="preserve">Table </w:t>
      </w:r>
      <w:r w:rsidR="00026ADE">
        <w:rPr>
          <w:noProof/>
        </w:rPr>
        <w:t>3</w:t>
      </w:r>
      <w:r w:rsidR="00026ADE" w:rsidRPr="00945121">
        <w:rPr>
          <w:noProof/>
        </w:rPr>
        <w:t>.</w:t>
      </w:r>
      <w:r w:rsidR="00026ADE">
        <w:rPr>
          <w:noProof/>
        </w:rPr>
        <w:t>5</w:t>
      </w:r>
      <w:r w:rsidRPr="00945121">
        <w:fldChar w:fldCharType="end"/>
      </w:r>
      <w:r w:rsidRPr="00945121">
        <w:t>.</w:t>
      </w:r>
    </w:p>
    <w:p w14:paraId="1F2A7B00" w14:textId="77777777" w:rsidR="000441E3" w:rsidRPr="00945121" w:rsidRDefault="000441E3" w:rsidP="00DC43F2">
      <w:r w:rsidRPr="00945121">
        <w:t>Of the 10 quarantine pests</w:t>
      </w:r>
      <w:r w:rsidRPr="00945121">
        <w:rPr>
          <w:color w:val="000000" w:themeColor="text1"/>
        </w:rPr>
        <w:t xml:space="preserve"> and regulated articles</w:t>
      </w:r>
      <w:r w:rsidRPr="00945121">
        <w:t xml:space="preserve"> for which a further pest risk assessment was conducted:</w:t>
      </w:r>
    </w:p>
    <w:p w14:paraId="3BBD73A3" w14:textId="77777777" w:rsidR="000441E3" w:rsidRPr="00945121" w:rsidRDefault="000441E3" w:rsidP="00A2286B">
      <w:pPr>
        <w:pStyle w:val="ListBullet"/>
        <w:tabs>
          <w:tab w:val="clear" w:pos="397"/>
          <w:tab w:val="num" w:pos="567"/>
        </w:tabs>
      </w:pPr>
      <w:r w:rsidRPr="00945121">
        <w:t>The URE for 5 pests were assessed as not achieving the ALOP for Australia, and thus specific risk management measures are required for these pests on this pathway. These pests are:</w:t>
      </w:r>
    </w:p>
    <w:p w14:paraId="6E09F660" w14:textId="77777777" w:rsidR="000441E3" w:rsidRPr="00945121" w:rsidRDefault="000441E3" w:rsidP="00A2286B">
      <w:pPr>
        <w:pStyle w:val="ListBullet2"/>
      </w:pPr>
      <w:r w:rsidRPr="00945121">
        <w:t>pumpkin fruit fly (</w:t>
      </w:r>
      <w:r w:rsidRPr="00945121">
        <w:rPr>
          <w:i/>
          <w:iCs/>
        </w:rPr>
        <w:t>Zeugodacus depressus</w:t>
      </w:r>
      <w:r w:rsidRPr="00945121">
        <w:t>)</w:t>
      </w:r>
    </w:p>
    <w:p w14:paraId="0F3DA9A1" w14:textId="77777777" w:rsidR="000441E3" w:rsidRPr="00945121" w:rsidRDefault="000441E3" w:rsidP="00A2286B">
      <w:pPr>
        <w:pStyle w:val="ListBullet2"/>
      </w:pPr>
      <w:r w:rsidRPr="00945121">
        <w:t>Eurasian flower thrips (</w:t>
      </w:r>
      <w:r w:rsidRPr="00945121">
        <w:rPr>
          <w:i/>
          <w:iCs/>
        </w:rPr>
        <w:t>Frankliniella intonsa</w:t>
      </w:r>
      <w:r w:rsidRPr="00945121">
        <w:t>)</w:t>
      </w:r>
    </w:p>
    <w:p w14:paraId="4BA13691" w14:textId="77777777" w:rsidR="000441E3" w:rsidRPr="00945121" w:rsidRDefault="000441E3" w:rsidP="00A2286B">
      <w:pPr>
        <w:pStyle w:val="ListBullet2"/>
      </w:pPr>
      <w:r w:rsidRPr="00945121">
        <w:t>western flower thrips (</w:t>
      </w:r>
      <w:r w:rsidRPr="00945121">
        <w:rPr>
          <w:i/>
          <w:iCs/>
        </w:rPr>
        <w:t>Frankliniella occidentalis</w:t>
      </w:r>
      <w:r w:rsidRPr="00945121">
        <w:t>)</w:t>
      </w:r>
    </w:p>
    <w:p w14:paraId="02B7318B" w14:textId="77777777" w:rsidR="000441E3" w:rsidRPr="00945121" w:rsidRDefault="000441E3" w:rsidP="00A2286B">
      <w:pPr>
        <w:pStyle w:val="ListBullet2"/>
      </w:pPr>
      <w:r w:rsidRPr="00945121">
        <w:t>melon thrips (</w:t>
      </w:r>
      <w:r w:rsidRPr="00945121">
        <w:rPr>
          <w:i/>
          <w:iCs/>
        </w:rPr>
        <w:t>Thrips palmi</w:t>
      </w:r>
      <w:r w:rsidRPr="00945121">
        <w:t>)</w:t>
      </w:r>
    </w:p>
    <w:p w14:paraId="48F4654E" w14:textId="77777777" w:rsidR="000441E3" w:rsidRPr="00945121" w:rsidRDefault="000441E3" w:rsidP="00A2286B">
      <w:pPr>
        <w:pStyle w:val="ListBullet2"/>
      </w:pPr>
      <w:r w:rsidRPr="00945121">
        <w:t>Kanzawa spider mite (</w:t>
      </w:r>
      <w:r w:rsidRPr="00945121">
        <w:rPr>
          <w:i/>
          <w:iCs/>
        </w:rPr>
        <w:t>Tetranychus kanzawai</w:t>
      </w:r>
      <w:r w:rsidRPr="00945121">
        <w:t>)</w:t>
      </w:r>
    </w:p>
    <w:p w14:paraId="62DF49F0" w14:textId="77777777" w:rsidR="000441E3" w:rsidRPr="00945121" w:rsidRDefault="000441E3" w:rsidP="00A2286B">
      <w:pPr>
        <w:pStyle w:val="ListBullet"/>
        <w:tabs>
          <w:tab w:val="clear" w:pos="397"/>
          <w:tab w:val="num" w:pos="567"/>
        </w:tabs>
      </w:pPr>
      <w:r w:rsidRPr="00945121">
        <w:t>The 3 quarantine thrips species (</w:t>
      </w:r>
      <w:r w:rsidRPr="00945121">
        <w:rPr>
          <w:i/>
          <w:iCs/>
        </w:rPr>
        <w:t>F. intonsa</w:t>
      </w:r>
      <w:r w:rsidRPr="00945121">
        <w:t xml:space="preserve">, </w:t>
      </w:r>
      <w:r w:rsidRPr="00945121">
        <w:rPr>
          <w:i/>
          <w:iCs/>
        </w:rPr>
        <w:t>F. occidentalis</w:t>
      </w:r>
      <w:r w:rsidRPr="00945121">
        <w:t xml:space="preserve"> and </w:t>
      </w:r>
      <w:r w:rsidRPr="00945121">
        <w:rPr>
          <w:i/>
          <w:iCs/>
        </w:rPr>
        <w:t>T. palmi</w:t>
      </w:r>
      <w:r w:rsidRPr="00945121">
        <w:t>) were also identified as regulated articles for Australia due to their potential to introduce emerging quarantine orthotospoviruses into Australia. The URE for quarantine orthotospoviruses</w:t>
      </w:r>
      <w:r>
        <w:t xml:space="preserve"> transmitted by thrips</w:t>
      </w:r>
      <w:r w:rsidRPr="00945121">
        <w:t xml:space="preserve"> was assessed in the thrips Group PRA </w:t>
      </w:r>
      <w:r>
        <w:rPr>
          <w:noProof/>
        </w:rPr>
        <w:t>(DAWR 2017a)</w:t>
      </w:r>
      <w:r w:rsidRPr="00945121">
        <w:t xml:space="preserve"> as not achieving the ALOP for Australia, and thus specific risk management measures are required for these regulated articles on this pathway.</w:t>
      </w:r>
    </w:p>
    <w:p w14:paraId="2B245C8C" w14:textId="1EF68784" w:rsidR="000441E3" w:rsidRPr="00945121" w:rsidRDefault="000441E3" w:rsidP="00DC43F2">
      <w:bookmarkStart w:id="298" w:name="_Hlk88569122"/>
      <w:r w:rsidRPr="00945121">
        <w:t>An overview of the decision process at the initiation, pest categorisation and pest risk assessment stages of the</w:t>
      </w:r>
      <w:r>
        <w:t xml:space="preserve"> pest risk analysis for</w:t>
      </w:r>
      <w:r w:rsidRPr="00945121">
        <w:t xml:space="preserv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is presented in </w:t>
      </w:r>
      <w:r w:rsidRPr="00945121">
        <w:fldChar w:fldCharType="begin"/>
      </w:r>
      <w:r w:rsidRPr="00945121">
        <w:instrText xml:space="preserve"> REF _Ref90379611 \h  \* MERGEFORMAT </w:instrText>
      </w:r>
      <w:r w:rsidRPr="00945121">
        <w:fldChar w:fldCharType="separate"/>
      </w:r>
      <w:r w:rsidR="00026ADE" w:rsidRPr="00945121">
        <w:t xml:space="preserve">Figure </w:t>
      </w:r>
      <w:r w:rsidR="00026ADE">
        <w:rPr>
          <w:noProof/>
        </w:rPr>
        <w:t>3</w:t>
      </w:r>
      <w:r w:rsidR="00026ADE" w:rsidRPr="00945121">
        <w:rPr>
          <w:noProof/>
        </w:rPr>
        <w:t>.</w:t>
      </w:r>
      <w:r w:rsidR="00026ADE">
        <w:rPr>
          <w:noProof/>
        </w:rPr>
        <w:t>2</w:t>
      </w:r>
      <w:r w:rsidRPr="00945121">
        <w:fldChar w:fldCharType="end"/>
      </w:r>
      <w:r w:rsidRPr="00945121">
        <w:t>.</w:t>
      </w:r>
      <w:bookmarkEnd w:id="297"/>
    </w:p>
    <w:p w14:paraId="2CFF30F7" w14:textId="77777777" w:rsidR="000441E3" w:rsidRPr="00945121" w:rsidRDefault="000441E3" w:rsidP="00DC43F2">
      <w:pPr>
        <w:sectPr w:rsidR="000441E3" w:rsidRPr="00945121" w:rsidSect="00DC43F2">
          <w:headerReference w:type="even" r:id="rId66"/>
          <w:headerReference w:type="default" r:id="rId67"/>
          <w:footerReference w:type="even" r:id="rId68"/>
          <w:footerReference w:type="default" r:id="rId69"/>
          <w:headerReference w:type="first" r:id="rId70"/>
          <w:pgSz w:w="11906" w:h="16838"/>
          <w:pgMar w:top="1418" w:right="1418" w:bottom="1418" w:left="1418" w:header="567" w:footer="454" w:gutter="0"/>
          <w:cols w:space="708"/>
          <w:docGrid w:linePitch="360"/>
        </w:sectPr>
      </w:pPr>
    </w:p>
    <w:p w14:paraId="55063FDB" w14:textId="3D2FA06C" w:rsidR="000441E3" w:rsidRPr="00945121" w:rsidRDefault="000441E3" w:rsidP="00DC43F2">
      <w:pPr>
        <w:pStyle w:val="Tablecaption"/>
      </w:pPr>
      <w:bookmarkStart w:id="299" w:name="_Ref86732910"/>
      <w:bookmarkStart w:id="300" w:name="_Toc124169141"/>
      <w:bookmarkStart w:id="301" w:name="_Hlk80264942"/>
      <w:bookmarkStart w:id="302" w:name="_Hlk90380287"/>
      <w:bookmarkEnd w:id="298"/>
      <w:r w:rsidRPr="00945121">
        <w:t xml:space="preserve">Table </w:t>
      </w:r>
      <w:r w:rsidR="00D10793">
        <w:fldChar w:fldCharType="begin"/>
      </w:r>
      <w:r w:rsidR="00D10793">
        <w:instrText xml:space="preserve"> STYLEREF 2 \s </w:instrText>
      </w:r>
      <w:r w:rsidR="00D10793">
        <w:fldChar w:fldCharType="separate"/>
      </w:r>
      <w:r w:rsidR="00026ADE">
        <w:rPr>
          <w:noProof/>
        </w:rPr>
        <w:t>3</w:t>
      </w:r>
      <w:r w:rsidR="00D10793">
        <w:rPr>
          <w:noProof/>
        </w:rPr>
        <w:fldChar w:fldCharType="end"/>
      </w:r>
      <w:r w:rsidRPr="00945121">
        <w:t>.</w:t>
      </w:r>
      <w:r w:rsidR="00D10793">
        <w:fldChar w:fldCharType="begin"/>
      </w:r>
      <w:r w:rsidR="00D10793">
        <w:instrText xml:space="preserve"> SEQ Table \* ARABIC \s 2 </w:instrText>
      </w:r>
      <w:r w:rsidR="00D10793">
        <w:fldChar w:fldCharType="separate"/>
      </w:r>
      <w:r w:rsidR="00026ADE">
        <w:rPr>
          <w:noProof/>
        </w:rPr>
        <w:t>5</w:t>
      </w:r>
      <w:r w:rsidR="00D10793">
        <w:rPr>
          <w:noProof/>
        </w:rPr>
        <w:fldChar w:fldCharType="end"/>
      </w:r>
      <w:bookmarkEnd w:id="299"/>
      <w:r w:rsidRPr="00945121">
        <w:t xml:space="preserve"> Pest risk assessment conclusions for pests, and pest groups, associated with the pathway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bookmarkEnd w:id="300"/>
      <w:r w:rsidR="00D10793">
        <w:fldChar w:fldCharType="end"/>
      </w:r>
      <w:bookmarkEnd w:id="301"/>
    </w:p>
    <w:bookmarkEnd w:id="302"/>
    <w:tbl>
      <w:tblPr>
        <w:tblStyle w:val="TableGrid"/>
        <w:tblW w:w="0" w:type="auto"/>
        <w:tblLayout w:type="fixed"/>
        <w:tblLook w:val="04A0" w:firstRow="1" w:lastRow="0" w:firstColumn="1" w:lastColumn="0" w:noHBand="0" w:noVBand="1"/>
      </w:tblPr>
      <w:tblGrid>
        <w:gridCol w:w="3969"/>
        <w:gridCol w:w="1276"/>
        <w:gridCol w:w="1418"/>
        <w:gridCol w:w="1134"/>
        <w:gridCol w:w="1417"/>
        <w:gridCol w:w="1134"/>
        <w:gridCol w:w="1134"/>
        <w:gridCol w:w="1418"/>
        <w:gridCol w:w="1102"/>
      </w:tblGrid>
      <w:tr w:rsidR="000441E3" w:rsidRPr="00945121" w14:paraId="1BD7FD13" w14:textId="77777777" w:rsidTr="00DC43F2">
        <w:trPr>
          <w:tblHeader/>
        </w:trPr>
        <w:tc>
          <w:tcPr>
            <w:tcW w:w="3969" w:type="dxa"/>
            <w:tcBorders>
              <w:left w:val="nil"/>
              <w:bottom w:val="nil"/>
              <w:right w:val="nil"/>
            </w:tcBorders>
          </w:tcPr>
          <w:p w14:paraId="6BCCA360" w14:textId="77777777" w:rsidR="000441E3" w:rsidRPr="00945121" w:rsidRDefault="000441E3" w:rsidP="00DC43F2">
            <w:pPr>
              <w:pStyle w:val="TableHeading"/>
            </w:pPr>
          </w:p>
        </w:tc>
        <w:tc>
          <w:tcPr>
            <w:tcW w:w="7513" w:type="dxa"/>
            <w:gridSpan w:val="6"/>
            <w:tcBorders>
              <w:left w:val="nil"/>
              <w:bottom w:val="single" w:sz="4" w:space="0" w:color="BFBFBF" w:themeColor="background1" w:themeShade="BF"/>
              <w:right w:val="nil"/>
            </w:tcBorders>
          </w:tcPr>
          <w:p w14:paraId="24A48C84" w14:textId="77777777" w:rsidR="000441E3" w:rsidRPr="00945121" w:rsidRDefault="000441E3" w:rsidP="00B3615F">
            <w:pPr>
              <w:pStyle w:val="TableHeading"/>
              <w:jc w:val="center"/>
            </w:pPr>
            <w:r w:rsidRPr="00945121">
              <w:t>Likelihood of</w:t>
            </w:r>
          </w:p>
        </w:tc>
        <w:tc>
          <w:tcPr>
            <w:tcW w:w="1418" w:type="dxa"/>
            <w:tcBorders>
              <w:left w:val="nil"/>
              <w:bottom w:val="nil"/>
              <w:right w:val="nil"/>
            </w:tcBorders>
          </w:tcPr>
          <w:p w14:paraId="57AF7A7F" w14:textId="77777777" w:rsidR="000441E3" w:rsidRPr="00945121" w:rsidRDefault="000441E3" w:rsidP="00DC43F2">
            <w:pPr>
              <w:pStyle w:val="TableHeading"/>
            </w:pPr>
            <w:r w:rsidRPr="00945121">
              <w:t>Consequences</w:t>
            </w:r>
          </w:p>
        </w:tc>
        <w:tc>
          <w:tcPr>
            <w:tcW w:w="1102" w:type="dxa"/>
            <w:tcBorders>
              <w:left w:val="nil"/>
              <w:bottom w:val="nil"/>
              <w:right w:val="nil"/>
            </w:tcBorders>
          </w:tcPr>
          <w:p w14:paraId="01FB2C1D" w14:textId="77777777" w:rsidR="000441E3" w:rsidRPr="00945121" w:rsidRDefault="000441E3" w:rsidP="00DC43F2">
            <w:pPr>
              <w:pStyle w:val="TableHeading"/>
            </w:pPr>
            <w:r w:rsidRPr="00945121">
              <w:t>URE</w:t>
            </w:r>
          </w:p>
        </w:tc>
      </w:tr>
      <w:tr w:rsidR="000441E3" w:rsidRPr="00945121" w14:paraId="129CB740" w14:textId="77777777" w:rsidTr="00DC43F2">
        <w:trPr>
          <w:tblHeader/>
        </w:trPr>
        <w:tc>
          <w:tcPr>
            <w:tcW w:w="3969" w:type="dxa"/>
            <w:tcBorders>
              <w:top w:val="nil"/>
              <w:left w:val="nil"/>
              <w:bottom w:val="nil"/>
              <w:right w:val="nil"/>
            </w:tcBorders>
          </w:tcPr>
          <w:p w14:paraId="48147FA5" w14:textId="77777777" w:rsidR="000441E3" w:rsidRPr="00945121" w:rsidRDefault="000441E3" w:rsidP="00DC43F2">
            <w:pPr>
              <w:pStyle w:val="TableHeading"/>
            </w:pPr>
            <w:r w:rsidRPr="00945121">
              <w:t>Pest name</w:t>
            </w:r>
          </w:p>
        </w:tc>
        <w:tc>
          <w:tcPr>
            <w:tcW w:w="3828" w:type="dxa"/>
            <w:gridSpan w:val="3"/>
            <w:tcBorders>
              <w:top w:val="single" w:sz="4" w:space="0" w:color="BFBFBF" w:themeColor="background1" w:themeShade="BF"/>
              <w:left w:val="nil"/>
              <w:bottom w:val="single" w:sz="4" w:space="0" w:color="BFBFBF" w:themeColor="background1" w:themeShade="BF"/>
              <w:right w:val="nil"/>
            </w:tcBorders>
          </w:tcPr>
          <w:p w14:paraId="5571C132" w14:textId="77777777" w:rsidR="000441E3" w:rsidRPr="00945121" w:rsidRDefault="000441E3" w:rsidP="00B3615F">
            <w:pPr>
              <w:pStyle w:val="TableHeading"/>
              <w:jc w:val="center"/>
            </w:pPr>
            <w:r w:rsidRPr="00945121">
              <w:t>Entry</w:t>
            </w:r>
          </w:p>
        </w:tc>
        <w:tc>
          <w:tcPr>
            <w:tcW w:w="1417" w:type="dxa"/>
            <w:tcBorders>
              <w:top w:val="single" w:sz="4" w:space="0" w:color="BFBFBF" w:themeColor="background1" w:themeShade="BF"/>
              <w:left w:val="nil"/>
              <w:bottom w:val="nil"/>
              <w:right w:val="nil"/>
            </w:tcBorders>
          </w:tcPr>
          <w:p w14:paraId="080D765B" w14:textId="77777777" w:rsidR="000441E3" w:rsidRPr="00945121" w:rsidRDefault="000441E3" w:rsidP="00DC43F2">
            <w:pPr>
              <w:pStyle w:val="TableHeading"/>
            </w:pPr>
            <w:r w:rsidRPr="00945121">
              <w:t>Establishment</w:t>
            </w:r>
          </w:p>
        </w:tc>
        <w:tc>
          <w:tcPr>
            <w:tcW w:w="1134" w:type="dxa"/>
            <w:tcBorders>
              <w:top w:val="single" w:sz="4" w:space="0" w:color="BFBFBF" w:themeColor="background1" w:themeShade="BF"/>
              <w:left w:val="nil"/>
              <w:bottom w:val="nil"/>
              <w:right w:val="nil"/>
            </w:tcBorders>
          </w:tcPr>
          <w:p w14:paraId="078236B6" w14:textId="77777777" w:rsidR="000441E3" w:rsidRPr="00945121" w:rsidRDefault="000441E3" w:rsidP="00DC43F2">
            <w:pPr>
              <w:pStyle w:val="TableHeading"/>
            </w:pPr>
            <w:r w:rsidRPr="00945121">
              <w:t>Spread</w:t>
            </w:r>
          </w:p>
        </w:tc>
        <w:tc>
          <w:tcPr>
            <w:tcW w:w="1134" w:type="dxa"/>
            <w:tcBorders>
              <w:top w:val="single" w:sz="4" w:space="0" w:color="BFBFBF" w:themeColor="background1" w:themeShade="BF"/>
              <w:left w:val="nil"/>
              <w:bottom w:val="nil"/>
              <w:right w:val="nil"/>
            </w:tcBorders>
          </w:tcPr>
          <w:p w14:paraId="297999B1" w14:textId="77777777" w:rsidR="000441E3" w:rsidRPr="00945121" w:rsidRDefault="000441E3" w:rsidP="00DC43F2">
            <w:pPr>
              <w:pStyle w:val="TableHeading"/>
            </w:pPr>
            <w:r w:rsidRPr="00945121">
              <w:t>EES</w:t>
            </w:r>
          </w:p>
        </w:tc>
        <w:tc>
          <w:tcPr>
            <w:tcW w:w="1418" w:type="dxa"/>
            <w:tcBorders>
              <w:top w:val="nil"/>
              <w:left w:val="nil"/>
              <w:bottom w:val="nil"/>
              <w:right w:val="nil"/>
            </w:tcBorders>
          </w:tcPr>
          <w:p w14:paraId="3909F045" w14:textId="77777777" w:rsidR="000441E3" w:rsidRPr="00945121" w:rsidRDefault="000441E3" w:rsidP="00DC43F2">
            <w:pPr>
              <w:pStyle w:val="TableHeading"/>
            </w:pPr>
          </w:p>
        </w:tc>
        <w:tc>
          <w:tcPr>
            <w:tcW w:w="1102" w:type="dxa"/>
            <w:tcBorders>
              <w:top w:val="nil"/>
              <w:left w:val="nil"/>
              <w:bottom w:val="nil"/>
              <w:right w:val="nil"/>
            </w:tcBorders>
          </w:tcPr>
          <w:p w14:paraId="4D536028" w14:textId="77777777" w:rsidR="000441E3" w:rsidRPr="00945121" w:rsidRDefault="000441E3" w:rsidP="00DC43F2">
            <w:pPr>
              <w:pStyle w:val="TableHeading"/>
            </w:pPr>
          </w:p>
        </w:tc>
      </w:tr>
      <w:tr w:rsidR="000441E3" w:rsidRPr="00945121" w14:paraId="5752DFB5" w14:textId="77777777" w:rsidTr="00DC43F2">
        <w:trPr>
          <w:tblHeader/>
        </w:trPr>
        <w:tc>
          <w:tcPr>
            <w:tcW w:w="3969" w:type="dxa"/>
            <w:tcBorders>
              <w:top w:val="nil"/>
              <w:left w:val="nil"/>
              <w:bottom w:val="single" w:sz="4" w:space="0" w:color="BFBFBF" w:themeColor="background1" w:themeShade="BF"/>
              <w:right w:val="nil"/>
            </w:tcBorders>
          </w:tcPr>
          <w:p w14:paraId="212EC820" w14:textId="77777777" w:rsidR="000441E3" w:rsidRPr="00945121" w:rsidRDefault="000441E3" w:rsidP="00DC43F2">
            <w:pPr>
              <w:pStyle w:val="TableHeading"/>
            </w:pPr>
          </w:p>
        </w:tc>
        <w:tc>
          <w:tcPr>
            <w:tcW w:w="1276" w:type="dxa"/>
            <w:tcBorders>
              <w:top w:val="single" w:sz="4" w:space="0" w:color="BFBFBF" w:themeColor="background1" w:themeShade="BF"/>
              <w:left w:val="nil"/>
              <w:bottom w:val="single" w:sz="4" w:space="0" w:color="BFBFBF" w:themeColor="background1" w:themeShade="BF"/>
              <w:right w:val="nil"/>
            </w:tcBorders>
          </w:tcPr>
          <w:p w14:paraId="1AC03E1B" w14:textId="77777777" w:rsidR="000441E3" w:rsidRPr="00945121" w:rsidRDefault="000441E3" w:rsidP="00DC43F2">
            <w:pPr>
              <w:pStyle w:val="TableHeading"/>
              <w:rPr>
                <w:rStyle w:val="Strong"/>
              </w:rPr>
            </w:pPr>
            <w:r w:rsidRPr="00945121">
              <w:rPr>
                <w:rStyle w:val="Strong"/>
              </w:rPr>
              <w:t>Importation</w:t>
            </w:r>
          </w:p>
        </w:tc>
        <w:tc>
          <w:tcPr>
            <w:tcW w:w="1418" w:type="dxa"/>
            <w:tcBorders>
              <w:top w:val="single" w:sz="4" w:space="0" w:color="BFBFBF" w:themeColor="background1" w:themeShade="BF"/>
              <w:left w:val="nil"/>
              <w:bottom w:val="single" w:sz="4" w:space="0" w:color="BFBFBF" w:themeColor="background1" w:themeShade="BF"/>
              <w:right w:val="nil"/>
            </w:tcBorders>
          </w:tcPr>
          <w:p w14:paraId="5C1B5A6A" w14:textId="77777777" w:rsidR="000441E3" w:rsidRPr="00945121" w:rsidRDefault="000441E3" w:rsidP="00DC43F2">
            <w:pPr>
              <w:pStyle w:val="TableHeading"/>
              <w:rPr>
                <w:rStyle w:val="Strong"/>
              </w:rPr>
            </w:pPr>
            <w:r w:rsidRPr="00945121">
              <w:rPr>
                <w:rStyle w:val="Strong"/>
              </w:rPr>
              <w:t>Distribution</w:t>
            </w:r>
          </w:p>
        </w:tc>
        <w:tc>
          <w:tcPr>
            <w:tcW w:w="1134" w:type="dxa"/>
            <w:tcBorders>
              <w:top w:val="single" w:sz="4" w:space="0" w:color="BFBFBF" w:themeColor="background1" w:themeShade="BF"/>
              <w:left w:val="nil"/>
              <w:bottom w:val="single" w:sz="4" w:space="0" w:color="BFBFBF" w:themeColor="background1" w:themeShade="BF"/>
              <w:right w:val="nil"/>
            </w:tcBorders>
          </w:tcPr>
          <w:p w14:paraId="20686EB9" w14:textId="77777777" w:rsidR="000441E3" w:rsidRPr="00945121" w:rsidRDefault="000441E3" w:rsidP="00DC43F2">
            <w:pPr>
              <w:pStyle w:val="TableHeading"/>
            </w:pPr>
            <w:r w:rsidRPr="00945121">
              <w:t>Overall</w:t>
            </w:r>
          </w:p>
        </w:tc>
        <w:tc>
          <w:tcPr>
            <w:tcW w:w="1417" w:type="dxa"/>
            <w:tcBorders>
              <w:top w:val="nil"/>
              <w:left w:val="nil"/>
              <w:bottom w:val="single" w:sz="4" w:space="0" w:color="BFBFBF" w:themeColor="background1" w:themeShade="BF"/>
              <w:right w:val="nil"/>
            </w:tcBorders>
          </w:tcPr>
          <w:p w14:paraId="616C7D5B" w14:textId="77777777" w:rsidR="000441E3" w:rsidRPr="00945121" w:rsidRDefault="000441E3" w:rsidP="00DC43F2">
            <w:pPr>
              <w:pStyle w:val="TableHeading"/>
            </w:pPr>
          </w:p>
        </w:tc>
        <w:tc>
          <w:tcPr>
            <w:tcW w:w="1134" w:type="dxa"/>
            <w:tcBorders>
              <w:top w:val="nil"/>
              <w:left w:val="nil"/>
              <w:bottom w:val="single" w:sz="4" w:space="0" w:color="BFBFBF" w:themeColor="background1" w:themeShade="BF"/>
              <w:right w:val="nil"/>
            </w:tcBorders>
          </w:tcPr>
          <w:p w14:paraId="1A11F735" w14:textId="77777777" w:rsidR="000441E3" w:rsidRPr="00945121" w:rsidRDefault="000441E3" w:rsidP="00DC43F2">
            <w:pPr>
              <w:pStyle w:val="TableHeading"/>
            </w:pPr>
          </w:p>
        </w:tc>
        <w:tc>
          <w:tcPr>
            <w:tcW w:w="1134" w:type="dxa"/>
            <w:tcBorders>
              <w:top w:val="nil"/>
              <w:left w:val="nil"/>
              <w:bottom w:val="single" w:sz="4" w:space="0" w:color="BFBFBF" w:themeColor="background1" w:themeShade="BF"/>
              <w:right w:val="nil"/>
            </w:tcBorders>
          </w:tcPr>
          <w:p w14:paraId="3E457C5A" w14:textId="77777777" w:rsidR="000441E3" w:rsidRPr="00945121" w:rsidRDefault="000441E3" w:rsidP="00DC43F2">
            <w:pPr>
              <w:pStyle w:val="TableHeading"/>
            </w:pPr>
          </w:p>
        </w:tc>
        <w:tc>
          <w:tcPr>
            <w:tcW w:w="1418" w:type="dxa"/>
            <w:tcBorders>
              <w:top w:val="nil"/>
              <w:left w:val="nil"/>
              <w:bottom w:val="single" w:sz="4" w:space="0" w:color="BFBFBF" w:themeColor="background1" w:themeShade="BF"/>
              <w:right w:val="nil"/>
            </w:tcBorders>
          </w:tcPr>
          <w:p w14:paraId="0AC06935" w14:textId="77777777" w:rsidR="000441E3" w:rsidRPr="00945121" w:rsidRDefault="000441E3" w:rsidP="00DC43F2">
            <w:pPr>
              <w:pStyle w:val="TableHeading"/>
            </w:pPr>
          </w:p>
        </w:tc>
        <w:tc>
          <w:tcPr>
            <w:tcW w:w="1102" w:type="dxa"/>
            <w:tcBorders>
              <w:top w:val="nil"/>
              <w:left w:val="nil"/>
              <w:bottom w:val="single" w:sz="4" w:space="0" w:color="BFBFBF" w:themeColor="background1" w:themeShade="BF"/>
              <w:right w:val="nil"/>
            </w:tcBorders>
          </w:tcPr>
          <w:p w14:paraId="1290C7EF" w14:textId="77777777" w:rsidR="000441E3" w:rsidRPr="00945121" w:rsidRDefault="000441E3" w:rsidP="00DC43F2">
            <w:pPr>
              <w:pStyle w:val="TableHeading"/>
            </w:pPr>
          </w:p>
        </w:tc>
      </w:tr>
      <w:tr w:rsidR="000441E3" w:rsidRPr="00945121" w14:paraId="0A94BF64" w14:textId="77777777" w:rsidTr="00DC43F2">
        <w:tc>
          <w:tcPr>
            <w:tcW w:w="14002" w:type="dxa"/>
            <w:gridSpan w:val="9"/>
            <w:tcBorders>
              <w:top w:val="single" w:sz="4" w:space="0" w:color="BFBFBF" w:themeColor="background1" w:themeShade="BF"/>
              <w:left w:val="nil"/>
              <w:bottom w:val="nil"/>
              <w:right w:val="nil"/>
            </w:tcBorders>
          </w:tcPr>
          <w:p w14:paraId="215D1253" w14:textId="77777777" w:rsidR="000441E3" w:rsidRPr="00945121" w:rsidRDefault="000441E3" w:rsidP="00DC43F2">
            <w:pPr>
              <w:pStyle w:val="TableText"/>
              <w:rPr>
                <w:rStyle w:val="Strong"/>
              </w:rPr>
            </w:pPr>
            <w:r w:rsidRPr="00945121">
              <w:rPr>
                <w:rStyle w:val="Strong"/>
              </w:rPr>
              <w:t>Fruit flies [Diptera: Tephritidae]</w:t>
            </w:r>
          </w:p>
        </w:tc>
      </w:tr>
      <w:tr w:rsidR="000441E3" w:rsidRPr="00945121" w14:paraId="3BD62538" w14:textId="77777777" w:rsidTr="00DC43F2">
        <w:tc>
          <w:tcPr>
            <w:tcW w:w="3969" w:type="dxa"/>
            <w:tcBorders>
              <w:top w:val="nil"/>
              <w:left w:val="nil"/>
              <w:bottom w:val="single" w:sz="4" w:space="0" w:color="BFBFBF" w:themeColor="background1" w:themeShade="BF"/>
              <w:right w:val="nil"/>
            </w:tcBorders>
          </w:tcPr>
          <w:p w14:paraId="077F0C83" w14:textId="77777777" w:rsidR="000441E3" w:rsidRPr="00945121" w:rsidRDefault="000441E3" w:rsidP="00DC43F2">
            <w:pPr>
              <w:pStyle w:val="TableText"/>
            </w:pPr>
            <w:r w:rsidRPr="00945121">
              <w:rPr>
                <w:i/>
              </w:rPr>
              <w:t>Zeugodacus depressus</w:t>
            </w:r>
          </w:p>
        </w:tc>
        <w:tc>
          <w:tcPr>
            <w:tcW w:w="1276" w:type="dxa"/>
            <w:tcBorders>
              <w:top w:val="nil"/>
              <w:left w:val="nil"/>
              <w:bottom w:val="single" w:sz="4" w:space="0" w:color="BFBFBF" w:themeColor="background1" w:themeShade="BF"/>
              <w:right w:val="nil"/>
            </w:tcBorders>
          </w:tcPr>
          <w:p w14:paraId="300FC55F" w14:textId="77777777" w:rsidR="000441E3" w:rsidRPr="00945121" w:rsidRDefault="000441E3" w:rsidP="00DC43F2">
            <w:pPr>
              <w:pStyle w:val="TableText"/>
            </w:pPr>
            <w:r w:rsidRPr="00945121">
              <w:t>Moderate</w:t>
            </w:r>
          </w:p>
        </w:tc>
        <w:tc>
          <w:tcPr>
            <w:tcW w:w="1418" w:type="dxa"/>
            <w:tcBorders>
              <w:top w:val="nil"/>
              <w:left w:val="nil"/>
              <w:bottom w:val="single" w:sz="4" w:space="0" w:color="BFBFBF" w:themeColor="background1" w:themeShade="BF"/>
              <w:right w:val="nil"/>
            </w:tcBorders>
          </w:tcPr>
          <w:p w14:paraId="6813A7CC" w14:textId="77777777" w:rsidR="000441E3" w:rsidRPr="00945121" w:rsidRDefault="000441E3" w:rsidP="00DC43F2">
            <w:pPr>
              <w:pStyle w:val="TableText"/>
            </w:pPr>
            <w:r w:rsidRPr="00945121">
              <w:t>Moderate</w:t>
            </w:r>
          </w:p>
        </w:tc>
        <w:tc>
          <w:tcPr>
            <w:tcW w:w="1134" w:type="dxa"/>
            <w:tcBorders>
              <w:top w:val="nil"/>
              <w:left w:val="nil"/>
              <w:bottom w:val="single" w:sz="4" w:space="0" w:color="BFBFBF" w:themeColor="background1" w:themeShade="BF"/>
              <w:right w:val="nil"/>
            </w:tcBorders>
          </w:tcPr>
          <w:p w14:paraId="55193897" w14:textId="77777777" w:rsidR="000441E3" w:rsidRPr="00945121" w:rsidRDefault="000441E3" w:rsidP="00DC43F2">
            <w:pPr>
              <w:pStyle w:val="TableText"/>
              <w:rPr>
                <w:b/>
                <w:bCs/>
              </w:rPr>
            </w:pPr>
            <w:r w:rsidRPr="00945121">
              <w:rPr>
                <w:b/>
                <w:bCs/>
              </w:rPr>
              <w:t>Low</w:t>
            </w:r>
          </w:p>
        </w:tc>
        <w:tc>
          <w:tcPr>
            <w:tcW w:w="1417" w:type="dxa"/>
            <w:tcBorders>
              <w:top w:val="nil"/>
              <w:left w:val="nil"/>
              <w:bottom w:val="single" w:sz="4" w:space="0" w:color="BFBFBF" w:themeColor="background1" w:themeShade="BF"/>
              <w:right w:val="nil"/>
            </w:tcBorders>
          </w:tcPr>
          <w:p w14:paraId="439CDFE2" w14:textId="77777777" w:rsidR="000441E3" w:rsidRPr="00945121" w:rsidRDefault="000441E3" w:rsidP="00DC43F2">
            <w:pPr>
              <w:pStyle w:val="TableText"/>
            </w:pPr>
            <w:r w:rsidRPr="00945121">
              <w:t>Moderate</w:t>
            </w:r>
          </w:p>
        </w:tc>
        <w:tc>
          <w:tcPr>
            <w:tcW w:w="1134" w:type="dxa"/>
            <w:tcBorders>
              <w:top w:val="nil"/>
              <w:left w:val="nil"/>
              <w:bottom w:val="single" w:sz="4" w:space="0" w:color="BFBFBF" w:themeColor="background1" w:themeShade="BF"/>
              <w:right w:val="nil"/>
            </w:tcBorders>
          </w:tcPr>
          <w:p w14:paraId="7445B192" w14:textId="77777777" w:rsidR="000441E3" w:rsidRPr="00945121" w:rsidRDefault="000441E3" w:rsidP="00DC43F2">
            <w:pPr>
              <w:pStyle w:val="TableText"/>
            </w:pPr>
            <w:r w:rsidRPr="00945121">
              <w:t>Moderate</w:t>
            </w:r>
          </w:p>
        </w:tc>
        <w:tc>
          <w:tcPr>
            <w:tcW w:w="1134" w:type="dxa"/>
            <w:tcBorders>
              <w:top w:val="nil"/>
              <w:left w:val="nil"/>
              <w:bottom w:val="single" w:sz="4" w:space="0" w:color="BFBFBF" w:themeColor="background1" w:themeShade="BF"/>
              <w:right w:val="nil"/>
            </w:tcBorders>
          </w:tcPr>
          <w:p w14:paraId="30BA3164" w14:textId="77777777" w:rsidR="000441E3" w:rsidRPr="00945121" w:rsidRDefault="000441E3" w:rsidP="00DC43F2">
            <w:pPr>
              <w:pStyle w:val="TableText"/>
            </w:pPr>
            <w:r w:rsidRPr="00945121">
              <w:t>Low</w:t>
            </w:r>
          </w:p>
        </w:tc>
        <w:tc>
          <w:tcPr>
            <w:tcW w:w="1418" w:type="dxa"/>
            <w:tcBorders>
              <w:top w:val="nil"/>
              <w:left w:val="nil"/>
              <w:bottom w:val="single" w:sz="4" w:space="0" w:color="BFBFBF" w:themeColor="background1" w:themeShade="BF"/>
              <w:right w:val="nil"/>
            </w:tcBorders>
          </w:tcPr>
          <w:p w14:paraId="72058CD6" w14:textId="77777777" w:rsidR="000441E3" w:rsidRPr="00945121" w:rsidRDefault="000441E3" w:rsidP="00DC43F2">
            <w:pPr>
              <w:pStyle w:val="TableText"/>
            </w:pPr>
            <w:r w:rsidRPr="00945121">
              <w:t>Moderate</w:t>
            </w:r>
          </w:p>
        </w:tc>
        <w:tc>
          <w:tcPr>
            <w:tcW w:w="1102" w:type="dxa"/>
            <w:tcBorders>
              <w:top w:val="nil"/>
              <w:left w:val="nil"/>
              <w:bottom w:val="single" w:sz="4" w:space="0" w:color="BFBFBF" w:themeColor="background1" w:themeShade="BF"/>
              <w:right w:val="nil"/>
            </w:tcBorders>
          </w:tcPr>
          <w:p w14:paraId="59F8E0D5" w14:textId="77777777" w:rsidR="000441E3" w:rsidRPr="00945121" w:rsidRDefault="000441E3" w:rsidP="00DC43F2">
            <w:pPr>
              <w:pStyle w:val="TableText"/>
              <w:rPr>
                <w:b/>
              </w:rPr>
            </w:pPr>
            <w:r w:rsidRPr="00945121">
              <w:rPr>
                <w:b/>
              </w:rPr>
              <w:t>Low</w:t>
            </w:r>
          </w:p>
        </w:tc>
      </w:tr>
      <w:tr w:rsidR="000441E3" w:rsidRPr="00945121" w14:paraId="473A1DD8" w14:textId="77777777" w:rsidTr="00DC43F2">
        <w:tc>
          <w:tcPr>
            <w:tcW w:w="14002" w:type="dxa"/>
            <w:gridSpan w:val="9"/>
            <w:tcBorders>
              <w:top w:val="single" w:sz="4" w:space="0" w:color="BFBFBF" w:themeColor="background1" w:themeShade="BF"/>
              <w:left w:val="nil"/>
              <w:bottom w:val="nil"/>
              <w:right w:val="nil"/>
            </w:tcBorders>
          </w:tcPr>
          <w:p w14:paraId="215EA705" w14:textId="77777777" w:rsidR="000441E3" w:rsidRPr="00945121" w:rsidRDefault="000441E3" w:rsidP="00DC43F2">
            <w:pPr>
              <w:pStyle w:val="TableText"/>
              <w:rPr>
                <w:rStyle w:val="Strong"/>
              </w:rPr>
            </w:pPr>
            <w:bookmarkStart w:id="303" w:name="_Hlk86754718"/>
            <w:r w:rsidRPr="00945121">
              <w:rPr>
                <w:rStyle w:val="Strong"/>
              </w:rPr>
              <w:t>Thrips [Thysanoptera: Thripidae]</w:t>
            </w:r>
          </w:p>
        </w:tc>
      </w:tr>
      <w:tr w:rsidR="000441E3" w:rsidRPr="00945121" w14:paraId="5E218CA7" w14:textId="77777777" w:rsidTr="00DC43F2">
        <w:tc>
          <w:tcPr>
            <w:tcW w:w="3969" w:type="dxa"/>
            <w:tcBorders>
              <w:top w:val="nil"/>
              <w:left w:val="nil"/>
              <w:bottom w:val="nil"/>
              <w:right w:val="nil"/>
            </w:tcBorders>
          </w:tcPr>
          <w:p w14:paraId="1B97B5B2" w14:textId="77777777" w:rsidR="000441E3" w:rsidRPr="00945121" w:rsidRDefault="000441E3" w:rsidP="00DC43F2">
            <w:pPr>
              <w:pStyle w:val="TableText"/>
              <w:rPr>
                <w:b/>
                <w:bCs/>
                <w:iCs/>
              </w:rPr>
            </w:pPr>
            <w:r w:rsidRPr="00945121">
              <w:rPr>
                <w:i/>
              </w:rPr>
              <w:t xml:space="preserve">Frankliniella intonsa </w:t>
            </w:r>
            <w:r w:rsidRPr="00945121">
              <w:rPr>
                <w:iCs/>
              </w:rPr>
              <w:t xml:space="preserve">(GP) </w:t>
            </w:r>
            <w:r w:rsidRPr="00945121">
              <w:rPr>
                <w:b/>
                <w:bCs/>
                <w:iCs/>
              </w:rPr>
              <w:t>a</w:t>
            </w:r>
          </w:p>
        </w:tc>
        <w:tc>
          <w:tcPr>
            <w:tcW w:w="1276" w:type="dxa"/>
            <w:tcBorders>
              <w:top w:val="nil"/>
              <w:left w:val="nil"/>
              <w:bottom w:val="nil"/>
              <w:right w:val="nil"/>
            </w:tcBorders>
          </w:tcPr>
          <w:p w14:paraId="2622396B" w14:textId="77777777" w:rsidR="000441E3" w:rsidRPr="00945121" w:rsidRDefault="000441E3" w:rsidP="00DC43F2">
            <w:pPr>
              <w:pStyle w:val="TableText"/>
            </w:pPr>
            <w:r w:rsidRPr="00945121">
              <w:t>High</w:t>
            </w:r>
          </w:p>
        </w:tc>
        <w:tc>
          <w:tcPr>
            <w:tcW w:w="1418" w:type="dxa"/>
            <w:tcBorders>
              <w:top w:val="nil"/>
              <w:left w:val="nil"/>
              <w:bottom w:val="nil"/>
              <w:right w:val="nil"/>
            </w:tcBorders>
          </w:tcPr>
          <w:p w14:paraId="0A0189DA" w14:textId="77777777" w:rsidR="000441E3" w:rsidRPr="00945121" w:rsidRDefault="000441E3" w:rsidP="00DC43F2">
            <w:pPr>
              <w:pStyle w:val="TableText"/>
            </w:pPr>
            <w:r w:rsidRPr="00945121">
              <w:t>Moderate</w:t>
            </w:r>
          </w:p>
        </w:tc>
        <w:tc>
          <w:tcPr>
            <w:tcW w:w="1134" w:type="dxa"/>
            <w:tcBorders>
              <w:top w:val="nil"/>
              <w:left w:val="nil"/>
              <w:bottom w:val="nil"/>
              <w:right w:val="nil"/>
            </w:tcBorders>
          </w:tcPr>
          <w:p w14:paraId="78122AB6" w14:textId="77777777" w:rsidR="000441E3" w:rsidRPr="00945121" w:rsidRDefault="000441E3" w:rsidP="00DC43F2">
            <w:pPr>
              <w:pStyle w:val="TableText"/>
              <w:rPr>
                <w:b/>
                <w:bCs/>
              </w:rPr>
            </w:pPr>
            <w:r w:rsidRPr="00945121">
              <w:rPr>
                <w:b/>
                <w:bCs/>
              </w:rPr>
              <w:t>Moderate</w:t>
            </w:r>
          </w:p>
        </w:tc>
        <w:tc>
          <w:tcPr>
            <w:tcW w:w="1417" w:type="dxa"/>
            <w:tcBorders>
              <w:top w:val="nil"/>
              <w:left w:val="nil"/>
              <w:bottom w:val="nil"/>
              <w:right w:val="nil"/>
            </w:tcBorders>
          </w:tcPr>
          <w:p w14:paraId="6BFD82FF" w14:textId="77777777" w:rsidR="000441E3" w:rsidRPr="00945121" w:rsidRDefault="000441E3" w:rsidP="00DC43F2">
            <w:pPr>
              <w:pStyle w:val="TableText"/>
            </w:pPr>
            <w:r w:rsidRPr="00945121">
              <w:t>High</w:t>
            </w:r>
          </w:p>
        </w:tc>
        <w:tc>
          <w:tcPr>
            <w:tcW w:w="1134" w:type="dxa"/>
            <w:tcBorders>
              <w:top w:val="nil"/>
              <w:left w:val="nil"/>
              <w:bottom w:val="nil"/>
              <w:right w:val="nil"/>
            </w:tcBorders>
          </w:tcPr>
          <w:p w14:paraId="77976CA4" w14:textId="77777777" w:rsidR="000441E3" w:rsidRPr="00945121" w:rsidRDefault="000441E3" w:rsidP="00DC43F2">
            <w:pPr>
              <w:pStyle w:val="TableText"/>
            </w:pPr>
            <w:r w:rsidRPr="00945121">
              <w:t>High</w:t>
            </w:r>
          </w:p>
        </w:tc>
        <w:tc>
          <w:tcPr>
            <w:tcW w:w="1134" w:type="dxa"/>
            <w:tcBorders>
              <w:top w:val="nil"/>
              <w:left w:val="nil"/>
              <w:bottom w:val="nil"/>
              <w:right w:val="nil"/>
            </w:tcBorders>
          </w:tcPr>
          <w:p w14:paraId="072FC119" w14:textId="77777777" w:rsidR="000441E3" w:rsidRPr="00945121" w:rsidRDefault="000441E3" w:rsidP="00DC43F2">
            <w:pPr>
              <w:pStyle w:val="TableText"/>
            </w:pPr>
            <w:r w:rsidRPr="00945121">
              <w:t>Moderate</w:t>
            </w:r>
          </w:p>
        </w:tc>
        <w:tc>
          <w:tcPr>
            <w:tcW w:w="1418" w:type="dxa"/>
            <w:tcBorders>
              <w:top w:val="nil"/>
              <w:left w:val="nil"/>
              <w:bottom w:val="nil"/>
              <w:right w:val="nil"/>
            </w:tcBorders>
          </w:tcPr>
          <w:p w14:paraId="4E0F96C0" w14:textId="77777777" w:rsidR="000441E3" w:rsidRPr="00945121" w:rsidRDefault="000441E3" w:rsidP="00DC43F2">
            <w:pPr>
              <w:pStyle w:val="TableText"/>
            </w:pPr>
            <w:r w:rsidRPr="00945121">
              <w:t>Low</w:t>
            </w:r>
          </w:p>
        </w:tc>
        <w:tc>
          <w:tcPr>
            <w:tcW w:w="1102" w:type="dxa"/>
            <w:tcBorders>
              <w:top w:val="nil"/>
              <w:left w:val="nil"/>
              <w:bottom w:val="nil"/>
              <w:right w:val="nil"/>
            </w:tcBorders>
          </w:tcPr>
          <w:p w14:paraId="47172635" w14:textId="77777777" w:rsidR="000441E3" w:rsidRPr="00945121" w:rsidRDefault="000441E3" w:rsidP="00DC43F2">
            <w:pPr>
              <w:pStyle w:val="TableText"/>
              <w:rPr>
                <w:b/>
              </w:rPr>
            </w:pPr>
            <w:r w:rsidRPr="00945121">
              <w:rPr>
                <w:b/>
              </w:rPr>
              <w:t>Low</w:t>
            </w:r>
          </w:p>
        </w:tc>
      </w:tr>
      <w:tr w:rsidR="000441E3" w:rsidRPr="00945121" w14:paraId="7FB126A8" w14:textId="77777777" w:rsidTr="00DC43F2">
        <w:tc>
          <w:tcPr>
            <w:tcW w:w="3969" w:type="dxa"/>
            <w:tcBorders>
              <w:top w:val="nil"/>
              <w:left w:val="nil"/>
              <w:bottom w:val="nil"/>
              <w:right w:val="nil"/>
            </w:tcBorders>
          </w:tcPr>
          <w:p w14:paraId="481DD4DC" w14:textId="77777777" w:rsidR="000441E3" w:rsidRPr="00945121" w:rsidRDefault="000441E3" w:rsidP="00DC43F2">
            <w:pPr>
              <w:pStyle w:val="TableText"/>
            </w:pPr>
            <w:r w:rsidRPr="00945121">
              <w:rPr>
                <w:i/>
              </w:rPr>
              <w:t xml:space="preserve">Frankliniella occidentalis </w:t>
            </w:r>
            <w:r w:rsidRPr="00945121">
              <w:rPr>
                <w:iCs/>
              </w:rPr>
              <w:t xml:space="preserve">(GP, NT) </w:t>
            </w:r>
            <w:r w:rsidRPr="00945121">
              <w:rPr>
                <w:b/>
                <w:bCs/>
                <w:iCs/>
              </w:rPr>
              <w:t>a</w:t>
            </w:r>
          </w:p>
        </w:tc>
        <w:tc>
          <w:tcPr>
            <w:tcW w:w="1276" w:type="dxa"/>
            <w:tcBorders>
              <w:top w:val="nil"/>
              <w:left w:val="nil"/>
              <w:bottom w:val="nil"/>
              <w:right w:val="nil"/>
            </w:tcBorders>
          </w:tcPr>
          <w:p w14:paraId="3B7BCEDE" w14:textId="77777777" w:rsidR="000441E3" w:rsidRPr="00945121" w:rsidRDefault="000441E3" w:rsidP="00DC43F2">
            <w:pPr>
              <w:pStyle w:val="TableText"/>
            </w:pPr>
            <w:r w:rsidRPr="00945121">
              <w:t>High</w:t>
            </w:r>
          </w:p>
        </w:tc>
        <w:tc>
          <w:tcPr>
            <w:tcW w:w="1418" w:type="dxa"/>
            <w:tcBorders>
              <w:top w:val="nil"/>
              <w:left w:val="nil"/>
              <w:bottom w:val="nil"/>
              <w:right w:val="nil"/>
            </w:tcBorders>
          </w:tcPr>
          <w:p w14:paraId="17BBF76A" w14:textId="77777777" w:rsidR="000441E3" w:rsidRPr="00945121" w:rsidRDefault="000441E3" w:rsidP="00DC43F2">
            <w:pPr>
              <w:pStyle w:val="TableText"/>
            </w:pPr>
            <w:r w:rsidRPr="00945121">
              <w:t>Moderate</w:t>
            </w:r>
          </w:p>
        </w:tc>
        <w:tc>
          <w:tcPr>
            <w:tcW w:w="1134" w:type="dxa"/>
            <w:tcBorders>
              <w:top w:val="nil"/>
              <w:left w:val="nil"/>
              <w:bottom w:val="nil"/>
              <w:right w:val="nil"/>
            </w:tcBorders>
          </w:tcPr>
          <w:p w14:paraId="210F4C0A" w14:textId="77777777" w:rsidR="000441E3" w:rsidRPr="00945121" w:rsidRDefault="000441E3" w:rsidP="00DC43F2">
            <w:pPr>
              <w:pStyle w:val="TableText"/>
              <w:rPr>
                <w:b/>
                <w:bCs/>
              </w:rPr>
            </w:pPr>
            <w:r w:rsidRPr="00945121">
              <w:rPr>
                <w:b/>
                <w:bCs/>
              </w:rPr>
              <w:t>Moderate</w:t>
            </w:r>
          </w:p>
        </w:tc>
        <w:tc>
          <w:tcPr>
            <w:tcW w:w="1417" w:type="dxa"/>
            <w:tcBorders>
              <w:top w:val="nil"/>
              <w:left w:val="nil"/>
              <w:bottom w:val="nil"/>
              <w:right w:val="nil"/>
            </w:tcBorders>
          </w:tcPr>
          <w:p w14:paraId="62E4EDC1" w14:textId="77777777" w:rsidR="000441E3" w:rsidRPr="00945121" w:rsidRDefault="000441E3" w:rsidP="00DC43F2">
            <w:pPr>
              <w:pStyle w:val="TableText"/>
            </w:pPr>
            <w:r w:rsidRPr="00945121">
              <w:t>High</w:t>
            </w:r>
          </w:p>
        </w:tc>
        <w:tc>
          <w:tcPr>
            <w:tcW w:w="1134" w:type="dxa"/>
            <w:tcBorders>
              <w:top w:val="nil"/>
              <w:left w:val="nil"/>
              <w:bottom w:val="nil"/>
              <w:right w:val="nil"/>
            </w:tcBorders>
          </w:tcPr>
          <w:p w14:paraId="0381E1F4" w14:textId="77777777" w:rsidR="000441E3" w:rsidRPr="00945121" w:rsidRDefault="000441E3" w:rsidP="00DC43F2">
            <w:pPr>
              <w:pStyle w:val="TableText"/>
            </w:pPr>
            <w:r w:rsidRPr="00945121">
              <w:t>High</w:t>
            </w:r>
          </w:p>
        </w:tc>
        <w:tc>
          <w:tcPr>
            <w:tcW w:w="1134" w:type="dxa"/>
            <w:tcBorders>
              <w:top w:val="nil"/>
              <w:left w:val="nil"/>
              <w:bottom w:val="nil"/>
              <w:right w:val="nil"/>
            </w:tcBorders>
          </w:tcPr>
          <w:p w14:paraId="28C60324" w14:textId="77777777" w:rsidR="000441E3" w:rsidRPr="00945121" w:rsidRDefault="000441E3" w:rsidP="00DC43F2">
            <w:pPr>
              <w:pStyle w:val="TableText"/>
            </w:pPr>
            <w:r w:rsidRPr="00945121">
              <w:t>Moderate</w:t>
            </w:r>
          </w:p>
        </w:tc>
        <w:tc>
          <w:tcPr>
            <w:tcW w:w="1418" w:type="dxa"/>
            <w:tcBorders>
              <w:top w:val="nil"/>
              <w:left w:val="nil"/>
              <w:bottom w:val="nil"/>
              <w:right w:val="nil"/>
            </w:tcBorders>
          </w:tcPr>
          <w:p w14:paraId="4F734A14" w14:textId="77777777" w:rsidR="000441E3" w:rsidRPr="00945121" w:rsidRDefault="000441E3" w:rsidP="00DC43F2">
            <w:pPr>
              <w:pStyle w:val="TableText"/>
            </w:pPr>
            <w:r w:rsidRPr="00945121">
              <w:t>Low</w:t>
            </w:r>
          </w:p>
        </w:tc>
        <w:tc>
          <w:tcPr>
            <w:tcW w:w="1102" w:type="dxa"/>
            <w:tcBorders>
              <w:top w:val="nil"/>
              <w:left w:val="nil"/>
              <w:bottom w:val="nil"/>
              <w:right w:val="nil"/>
            </w:tcBorders>
          </w:tcPr>
          <w:p w14:paraId="14EDBE7B" w14:textId="77777777" w:rsidR="000441E3" w:rsidRPr="00945121" w:rsidRDefault="000441E3" w:rsidP="00DC43F2">
            <w:pPr>
              <w:pStyle w:val="TableText"/>
              <w:rPr>
                <w:b/>
              </w:rPr>
            </w:pPr>
            <w:r w:rsidRPr="00945121">
              <w:rPr>
                <w:b/>
              </w:rPr>
              <w:t>Low</w:t>
            </w:r>
          </w:p>
        </w:tc>
      </w:tr>
      <w:tr w:rsidR="000441E3" w:rsidRPr="00945121" w14:paraId="7C81A066" w14:textId="77777777" w:rsidTr="00DC43F2">
        <w:tc>
          <w:tcPr>
            <w:tcW w:w="3969" w:type="dxa"/>
            <w:tcBorders>
              <w:top w:val="nil"/>
              <w:left w:val="nil"/>
              <w:bottom w:val="single" w:sz="4" w:space="0" w:color="BFBFBF" w:themeColor="background1" w:themeShade="BF"/>
              <w:right w:val="nil"/>
            </w:tcBorders>
          </w:tcPr>
          <w:p w14:paraId="4A250127" w14:textId="77777777" w:rsidR="000441E3" w:rsidRPr="00945121" w:rsidRDefault="000441E3" w:rsidP="00DC43F2">
            <w:pPr>
              <w:pStyle w:val="TableText"/>
            </w:pPr>
            <w:r w:rsidRPr="00945121">
              <w:rPr>
                <w:i/>
              </w:rPr>
              <w:t xml:space="preserve">Thrips palmi </w:t>
            </w:r>
            <w:r w:rsidRPr="00945121">
              <w:rPr>
                <w:iCs/>
              </w:rPr>
              <w:t xml:space="preserve">(GP, SA, WA) </w:t>
            </w:r>
            <w:r w:rsidRPr="00945121">
              <w:rPr>
                <w:b/>
                <w:bCs/>
                <w:iCs/>
              </w:rPr>
              <w:t>a</w:t>
            </w:r>
          </w:p>
        </w:tc>
        <w:tc>
          <w:tcPr>
            <w:tcW w:w="1276" w:type="dxa"/>
            <w:tcBorders>
              <w:top w:val="nil"/>
              <w:left w:val="nil"/>
              <w:bottom w:val="single" w:sz="4" w:space="0" w:color="BFBFBF" w:themeColor="background1" w:themeShade="BF"/>
              <w:right w:val="nil"/>
            </w:tcBorders>
          </w:tcPr>
          <w:p w14:paraId="08AA1468" w14:textId="77777777" w:rsidR="000441E3" w:rsidRPr="00945121" w:rsidRDefault="000441E3" w:rsidP="00DC43F2">
            <w:pPr>
              <w:pStyle w:val="TableText"/>
            </w:pPr>
            <w:r w:rsidRPr="00945121">
              <w:t>High</w:t>
            </w:r>
          </w:p>
        </w:tc>
        <w:tc>
          <w:tcPr>
            <w:tcW w:w="1418" w:type="dxa"/>
            <w:tcBorders>
              <w:top w:val="nil"/>
              <w:left w:val="nil"/>
              <w:bottom w:val="single" w:sz="4" w:space="0" w:color="BFBFBF" w:themeColor="background1" w:themeShade="BF"/>
              <w:right w:val="nil"/>
            </w:tcBorders>
          </w:tcPr>
          <w:p w14:paraId="7FDD8815" w14:textId="77777777" w:rsidR="000441E3" w:rsidRPr="00945121" w:rsidRDefault="000441E3" w:rsidP="00DC43F2">
            <w:pPr>
              <w:pStyle w:val="TableText"/>
            </w:pPr>
            <w:r w:rsidRPr="00945121">
              <w:t>Moderate</w:t>
            </w:r>
          </w:p>
        </w:tc>
        <w:tc>
          <w:tcPr>
            <w:tcW w:w="1134" w:type="dxa"/>
            <w:tcBorders>
              <w:top w:val="nil"/>
              <w:left w:val="nil"/>
              <w:bottom w:val="single" w:sz="4" w:space="0" w:color="BFBFBF" w:themeColor="background1" w:themeShade="BF"/>
              <w:right w:val="nil"/>
            </w:tcBorders>
          </w:tcPr>
          <w:p w14:paraId="70BA9792" w14:textId="77777777" w:rsidR="000441E3" w:rsidRPr="00945121" w:rsidRDefault="000441E3" w:rsidP="00DC43F2">
            <w:pPr>
              <w:pStyle w:val="TableText"/>
              <w:rPr>
                <w:b/>
                <w:bCs/>
              </w:rPr>
            </w:pPr>
            <w:r w:rsidRPr="00945121">
              <w:rPr>
                <w:b/>
                <w:bCs/>
              </w:rPr>
              <w:t>Moderate</w:t>
            </w:r>
          </w:p>
        </w:tc>
        <w:tc>
          <w:tcPr>
            <w:tcW w:w="1417" w:type="dxa"/>
            <w:tcBorders>
              <w:top w:val="nil"/>
              <w:left w:val="nil"/>
              <w:bottom w:val="single" w:sz="4" w:space="0" w:color="BFBFBF" w:themeColor="background1" w:themeShade="BF"/>
              <w:right w:val="nil"/>
            </w:tcBorders>
          </w:tcPr>
          <w:p w14:paraId="4155A550" w14:textId="77777777" w:rsidR="000441E3" w:rsidRPr="00945121" w:rsidRDefault="000441E3" w:rsidP="00DC43F2">
            <w:pPr>
              <w:pStyle w:val="TableText"/>
            </w:pPr>
            <w:r w:rsidRPr="00945121">
              <w:t>High</w:t>
            </w:r>
          </w:p>
        </w:tc>
        <w:tc>
          <w:tcPr>
            <w:tcW w:w="1134" w:type="dxa"/>
            <w:tcBorders>
              <w:top w:val="nil"/>
              <w:left w:val="nil"/>
              <w:bottom w:val="single" w:sz="4" w:space="0" w:color="BFBFBF" w:themeColor="background1" w:themeShade="BF"/>
              <w:right w:val="nil"/>
            </w:tcBorders>
          </w:tcPr>
          <w:p w14:paraId="0DB3CFD9" w14:textId="77777777" w:rsidR="000441E3" w:rsidRPr="00945121" w:rsidRDefault="000441E3" w:rsidP="00DC43F2">
            <w:pPr>
              <w:pStyle w:val="TableText"/>
            </w:pPr>
            <w:r w:rsidRPr="00945121">
              <w:t>High</w:t>
            </w:r>
          </w:p>
        </w:tc>
        <w:tc>
          <w:tcPr>
            <w:tcW w:w="1134" w:type="dxa"/>
            <w:tcBorders>
              <w:top w:val="nil"/>
              <w:left w:val="nil"/>
              <w:bottom w:val="single" w:sz="4" w:space="0" w:color="BFBFBF" w:themeColor="background1" w:themeShade="BF"/>
              <w:right w:val="nil"/>
            </w:tcBorders>
          </w:tcPr>
          <w:p w14:paraId="46396CE2" w14:textId="77777777" w:rsidR="000441E3" w:rsidRPr="00945121" w:rsidRDefault="000441E3" w:rsidP="00DC43F2">
            <w:pPr>
              <w:pStyle w:val="TableText"/>
            </w:pPr>
            <w:r w:rsidRPr="00945121">
              <w:t>Moderate</w:t>
            </w:r>
          </w:p>
        </w:tc>
        <w:tc>
          <w:tcPr>
            <w:tcW w:w="1418" w:type="dxa"/>
            <w:tcBorders>
              <w:top w:val="nil"/>
              <w:left w:val="nil"/>
              <w:bottom w:val="single" w:sz="4" w:space="0" w:color="BFBFBF" w:themeColor="background1" w:themeShade="BF"/>
              <w:right w:val="nil"/>
            </w:tcBorders>
          </w:tcPr>
          <w:p w14:paraId="2412E4A8" w14:textId="77777777" w:rsidR="000441E3" w:rsidRPr="00945121" w:rsidRDefault="000441E3" w:rsidP="00DC43F2">
            <w:pPr>
              <w:pStyle w:val="TableText"/>
            </w:pPr>
            <w:r w:rsidRPr="00945121">
              <w:t>Low</w:t>
            </w:r>
          </w:p>
        </w:tc>
        <w:tc>
          <w:tcPr>
            <w:tcW w:w="1102" w:type="dxa"/>
            <w:tcBorders>
              <w:top w:val="nil"/>
              <w:left w:val="nil"/>
              <w:bottom w:val="single" w:sz="4" w:space="0" w:color="BFBFBF" w:themeColor="background1" w:themeShade="BF"/>
              <w:right w:val="nil"/>
            </w:tcBorders>
          </w:tcPr>
          <w:p w14:paraId="03DAD09C" w14:textId="77777777" w:rsidR="000441E3" w:rsidRPr="00945121" w:rsidRDefault="000441E3" w:rsidP="00DC43F2">
            <w:pPr>
              <w:pStyle w:val="TableText"/>
              <w:rPr>
                <w:b/>
              </w:rPr>
            </w:pPr>
            <w:r w:rsidRPr="00945121">
              <w:rPr>
                <w:b/>
              </w:rPr>
              <w:t>Low</w:t>
            </w:r>
          </w:p>
        </w:tc>
      </w:tr>
      <w:bookmarkEnd w:id="303"/>
      <w:tr w:rsidR="000441E3" w:rsidRPr="00945121" w14:paraId="7A67CE2C" w14:textId="77777777" w:rsidTr="00DC43F2">
        <w:tc>
          <w:tcPr>
            <w:tcW w:w="14002" w:type="dxa"/>
            <w:gridSpan w:val="9"/>
            <w:tcBorders>
              <w:top w:val="single" w:sz="4" w:space="0" w:color="BFBFBF" w:themeColor="background1" w:themeShade="BF"/>
              <w:left w:val="nil"/>
              <w:bottom w:val="nil"/>
              <w:right w:val="nil"/>
            </w:tcBorders>
          </w:tcPr>
          <w:p w14:paraId="13F35DF2" w14:textId="77777777" w:rsidR="000441E3" w:rsidRPr="00945121" w:rsidRDefault="000441E3" w:rsidP="00DC43F2">
            <w:pPr>
              <w:pStyle w:val="TableText"/>
              <w:rPr>
                <w:rStyle w:val="Strong"/>
              </w:rPr>
            </w:pPr>
            <w:r w:rsidRPr="00945121">
              <w:rPr>
                <w:rStyle w:val="Strong"/>
              </w:rPr>
              <w:t>Spider mites [Trombidiformes: Tetranychidae]</w:t>
            </w:r>
          </w:p>
        </w:tc>
      </w:tr>
      <w:tr w:rsidR="000441E3" w:rsidRPr="00945121" w14:paraId="6CE19180" w14:textId="77777777" w:rsidTr="00DC43F2">
        <w:tc>
          <w:tcPr>
            <w:tcW w:w="3969" w:type="dxa"/>
            <w:tcBorders>
              <w:top w:val="nil"/>
              <w:left w:val="nil"/>
              <w:bottom w:val="nil"/>
              <w:right w:val="nil"/>
            </w:tcBorders>
          </w:tcPr>
          <w:p w14:paraId="7B5D7633" w14:textId="77777777" w:rsidR="000441E3" w:rsidRPr="00945121" w:rsidRDefault="000441E3" w:rsidP="00DC43F2">
            <w:pPr>
              <w:pStyle w:val="TableText"/>
            </w:pPr>
            <w:r w:rsidRPr="00945121">
              <w:rPr>
                <w:i/>
              </w:rPr>
              <w:t xml:space="preserve">Tetranychus kanzawai </w:t>
            </w:r>
            <w:r w:rsidRPr="00945121">
              <w:rPr>
                <w:iCs/>
              </w:rPr>
              <w:t>(EP, WA)</w:t>
            </w:r>
          </w:p>
        </w:tc>
        <w:tc>
          <w:tcPr>
            <w:tcW w:w="1276" w:type="dxa"/>
            <w:tcBorders>
              <w:top w:val="nil"/>
              <w:left w:val="nil"/>
              <w:bottom w:val="nil"/>
              <w:right w:val="nil"/>
            </w:tcBorders>
          </w:tcPr>
          <w:p w14:paraId="4B8C8B6C" w14:textId="77777777" w:rsidR="000441E3" w:rsidRPr="00945121" w:rsidRDefault="000441E3" w:rsidP="00DC43F2">
            <w:pPr>
              <w:pStyle w:val="TableText"/>
            </w:pPr>
            <w:r w:rsidRPr="00945121">
              <w:t>Low</w:t>
            </w:r>
          </w:p>
        </w:tc>
        <w:tc>
          <w:tcPr>
            <w:tcW w:w="1418" w:type="dxa"/>
            <w:tcBorders>
              <w:top w:val="nil"/>
              <w:left w:val="nil"/>
              <w:bottom w:val="nil"/>
              <w:right w:val="nil"/>
            </w:tcBorders>
          </w:tcPr>
          <w:p w14:paraId="69CD82AD" w14:textId="77777777" w:rsidR="000441E3" w:rsidRPr="00945121" w:rsidRDefault="000441E3" w:rsidP="00DC43F2">
            <w:pPr>
              <w:pStyle w:val="TableText"/>
            </w:pPr>
            <w:r w:rsidRPr="00945121">
              <w:t>Moderate</w:t>
            </w:r>
          </w:p>
        </w:tc>
        <w:tc>
          <w:tcPr>
            <w:tcW w:w="1134" w:type="dxa"/>
            <w:tcBorders>
              <w:top w:val="nil"/>
              <w:left w:val="nil"/>
              <w:bottom w:val="nil"/>
              <w:right w:val="nil"/>
            </w:tcBorders>
          </w:tcPr>
          <w:p w14:paraId="0C1B1BE4" w14:textId="77777777" w:rsidR="000441E3" w:rsidRPr="00945121" w:rsidRDefault="000441E3" w:rsidP="00DC43F2">
            <w:pPr>
              <w:pStyle w:val="TableText"/>
              <w:rPr>
                <w:b/>
                <w:bCs/>
              </w:rPr>
            </w:pPr>
            <w:r w:rsidRPr="00945121">
              <w:rPr>
                <w:b/>
                <w:bCs/>
              </w:rPr>
              <w:t>Low</w:t>
            </w:r>
          </w:p>
        </w:tc>
        <w:tc>
          <w:tcPr>
            <w:tcW w:w="1417" w:type="dxa"/>
            <w:tcBorders>
              <w:top w:val="nil"/>
              <w:left w:val="nil"/>
              <w:bottom w:val="nil"/>
              <w:right w:val="nil"/>
            </w:tcBorders>
          </w:tcPr>
          <w:p w14:paraId="0709A2AB" w14:textId="77777777" w:rsidR="000441E3" w:rsidRPr="00945121" w:rsidRDefault="000441E3" w:rsidP="00DC43F2">
            <w:pPr>
              <w:pStyle w:val="TableText"/>
            </w:pPr>
            <w:r w:rsidRPr="00945121">
              <w:t>High</w:t>
            </w:r>
          </w:p>
        </w:tc>
        <w:tc>
          <w:tcPr>
            <w:tcW w:w="1134" w:type="dxa"/>
            <w:tcBorders>
              <w:top w:val="nil"/>
              <w:left w:val="nil"/>
              <w:bottom w:val="nil"/>
              <w:right w:val="nil"/>
            </w:tcBorders>
          </w:tcPr>
          <w:p w14:paraId="17B22D60" w14:textId="77777777" w:rsidR="000441E3" w:rsidRPr="00945121" w:rsidRDefault="000441E3" w:rsidP="00DC43F2">
            <w:pPr>
              <w:pStyle w:val="TableText"/>
            </w:pPr>
            <w:r w:rsidRPr="00945121">
              <w:t>Moderate</w:t>
            </w:r>
          </w:p>
        </w:tc>
        <w:tc>
          <w:tcPr>
            <w:tcW w:w="1134" w:type="dxa"/>
            <w:tcBorders>
              <w:top w:val="nil"/>
              <w:left w:val="nil"/>
              <w:bottom w:val="nil"/>
              <w:right w:val="nil"/>
            </w:tcBorders>
          </w:tcPr>
          <w:p w14:paraId="298378A5" w14:textId="77777777" w:rsidR="000441E3" w:rsidRPr="00945121" w:rsidRDefault="000441E3" w:rsidP="00DC43F2">
            <w:pPr>
              <w:pStyle w:val="TableText"/>
            </w:pPr>
            <w:r w:rsidRPr="00945121">
              <w:t>Low</w:t>
            </w:r>
          </w:p>
        </w:tc>
        <w:tc>
          <w:tcPr>
            <w:tcW w:w="1418" w:type="dxa"/>
            <w:tcBorders>
              <w:top w:val="nil"/>
              <w:left w:val="nil"/>
              <w:bottom w:val="nil"/>
              <w:right w:val="nil"/>
            </w:tcBorders>
          </w:tcPr>
          <w:p w14:paraId="33B81155" w14:textId="77777777" w:rsidR="000441E3" w:rsidRPr="00945121" w:rsidRDefault="000441E3" w:rsidP="00DC43F2">
            <w:pPr>
              <w:pStyle w:val="TableText"/>
            </w:pPr>
            <w:r w:rsidRPr="00945121">
              <w:t>Moderate</w:t>
            </w:r>
          </w:p>
        </w:tc>
        <w:tc>
          <w:tcPr>
            <w:tcW w:w="1102" w:type="dxa"/>
            <w:tcBorders>
              <w:top w:val="nil"/>
              <w:left w:val="nil"/>
              <w:bottom w:val="nil"/>
              <w:right w:val="nil"/>
            </w:tcBorders>
          </w:tcPr>
          <w:p w14:paraId="377DB6FB" w14:textId="77777777" w:rsidR="000441E3" w:rsidRPr="00945121" w:rsidRDefault="000441E3" w:rsidP="00DC43F2">
            <w:pPr>
              <w:pStyle w:val="TableText"/>
              <w:rPr>
                <w:b/>
              </w:rPr>
            </w:pPr>
            <w:r w:rsidRPr="00945121">
              <w:rPr>
                <w:b/>
              </w:rPr>
              <w:t>Low</w:t>
            </w:r>
          </w:p>
        </w:tc>
      </w:tr>
      <w:tr w:rsidR="000441E3" w:rsidRPr="00945121" w14:paraId="6C848BCC" w14:textId="77777777" w:rsidTr="00DC43F2">
        <w:tc>
          <w:tcPr>
            <w:tcW w:w="14002" w:type="dxa"/>
            <w:gridSpan w:val="9"/>
            <w:tcBorders>
              <w:top w:val="single" w:sz="4" w:space="0" w:color="BFBFBF" w:themeColor="background1" w:themeShade="BF"/>
              <w:left w:val="nil"/>
              <w:bottom w:val="nil"/>
              <w:right w:val="nil"/>
            </w:tcBorders>
          </w:tcPr>
          <w:p w14:paraId="2497BEEF" w14:textId="77777777" w:rsidR="000441E3" w:rsidRPr="00945121" w:rsidRDefault="000441E3" w:rsidP="00DC43F2">
            <w:pPr>
              <w:pStyle w:val="TableText"/>
              <w:rPr>
                <w:rStyle w:val="Strong"/>
              </w:rPr>
            </w:pPr>
            <w:r w:rsidRPr="00945121">
              <w:rPr>
                <w:rStyle w:val="Strong"/>
              </w:rPr>
              <w:t>Late blight [Peronosporales: Peronosporaceae]</w:t>
            </w:r>
          </w:p>
        </w:tc>
      </w:tr>
      <w:tr w:rsidR="000441E3" w:rsidRPr="00945121" w14:paraId="17BBDB24" w14:textId="77777777" w:rsidTr="00DC43F2">
        <w:tc>
          <w:tcPr>
            <w:tcW w:w="3969" w:type="dxa"/>
            <w:tcBorders>
              <w:top w:val="nil"/>
              <w:left w:val="nil"/>
              <w:bottom w:val="nil"/>
              <w:right w:val="nil"/>
            </w:tcBorders>
          </w:tcPr>
          <w:p w14:paraId="33F3FB0F" w14:textId="77777777" w:rsidR="000441E3" w:rsidRPr="00945121" w:rsidRDefault="000441E3" w:rsidP="00DC43F2">
            <w:pPr>
              <w:pStyle w:val="TableText"/>
            </w:pPr>
            <w:r w:rsidRPr="00945121">
              <w:rPr>
                <w:i/>
              </w:rPr>
              <w:t>Phytophthora melonis</w:t>
            </w:r>
          </w:p>
        </w:tc>
        <w:tc>
          <w:tcPr>
            <w:tcW w:w="1276" w:type="dxa"/>
            <w:tcBorders>
              <w:top w:val="nil"/>
              <w:left w:val="nil"/>
              <w:bottom w:val="nil"/>
              <w:right w:val="nil"/>
            </w:tcBorders>
          </w:tcPr>
          <w:p w14:paraId="31F3424C" w14:textId="77777777" w:rsidR="000441E3" w:rsidRPr="00945121" w:rsidRDefault="000441E3" w:rsidP="00DC43F2">
            <w:pPr>
              <w:pStyle w:val="TableText"/>
            </w:pPr>
            <w:r w:rsidRPr="00945121">
              <w:t>Low</w:t>
            </w:r>
          </w:p>
        </w:tc>
        <w:tc>
          <w:tcPr>
            <w:tcW w:w="1418" w:type="dxa"/>
            <w:tcBorders>
              <w:top w:val="nil"/>
              <w:left w:val="nil"/>
              <w:bottom w:val="nil"/>
              <w:right w:val="nil"/>
            </w:tcBorders>
          </w:tcPr>
          <w:p w14:paraId="5C431AE6" w14:textId="77777777" w:rsidR="000441E3" w:rsidRPr="00945121" w:rsidRDefault="000441E3" w:rsidP="00DC43F2">
            <w:pPr>
              <w:pStyle w:val="TableText"/>
            </w:pPr>
            <w:r w:rsidRPr="00945121">
              <w:t>Very Low</w:t>
            </w:r>
          </w:p>
        </w:tc>
        <w:tc>
          <w:tcPr>
            <w:tcW w:w="1134" w:type="dxa"/>
            <w:tcBorders>
              <w:top w:val="nil"/>
              <w:left w:val="nil"/>
              <w:bottom w:val="nil"/>
              <w:right w:val="nil"/>
            </w:tcBorders>
          </w:tcPr>
          <w:p w14:paraId="156BD9BA" w14:textId="77777777" w:rsidR="000441E3" w:rsidRPr="00945121" w:rsidRDefault="000441E3" w:rsidP="00DC43F2">
            <w:pPr>
              <w:pStyle w:val="TableText"/>
              <w:rPr>
                <w:b/>
                <w:bCs/>
              </w:rPr>
            </w:pPr>
            <w:r w:rsidRPr="00945121">
              <w:rPr>
                <w:b/>
                <w:bCs/>
              </w:rPr>
              <w:t>Very Low</w:t>
            </w:r>
          </w:p>
        </w:tc>
        <w:tc>
          <w:tcPr>
            <w:tcW w:w="1417" w:type="dxa"/>
            <w:tcBorders>
              <w:top w:val="nil"/>
              <w:left w:val="nil"/>
              <w:bottom w:val="nil"/>
              <w:right w:val="nil"/>
            </w:tcBorders>
          </w:tcPr>
          <w:p w14:paraId="658C64D2" w14:textId="77777777" w:rsidR="000441E3" w:rsidRPr="00945121" w:rsidRDefault="000441E3" w:rsidP="00DC43F2">
            <w:pPr>
              <w:pStyle w:val="TableText"/>
            </w:pPr>
            <w:r w:rsidRPr="00945121">
              <w:t>Moderate</w:t>
            </w:r>
          </w:p>
        </w:tc>
        <w:tc>
          <w:tcPr>
            <w:tcW w:w="1134" w:type="dxa"/>
            <w:tcBorders>
              <w:top w:val="nil"/>
              <w:left w:val="nil"/>
              <w:bottom w:val="nil"/>
              <w:right w:val="nil"/>
            </w:tcBorders>
          </w:tcPr>
          <w:p w14:paraId="5604CB97" w14:textId="77777777" w:rsidR="000441E3" w:rsidRPr="00945121" w:rsidRDefault="000441E3" w:rsidP="00DC43F2">
            <w:pPr>
              <w:pStyle w:val="TableText"/>
            </w:pPr>
            <w:r w:rsidRPr="00945121">
              <w:t>Moderate</w:t>
            </w:r>
          </w:p>
        </w:tc>
        <w:tc>
          <w:tcPr>
            <w:tcW w:w="1134" w:type="dxa"/>
            <w:tcBorders>
              <w:top w:val="nil"/>
              <w:left w:val="nil"/>
              <w:bottom w:val="nil"/>
              <w:right w:val="nil"/>
            </w:tcBorders>
          </w:tcPr>
          <w:p w14:paraId="11035100" w14:textId="77777777" w:rsidR="000441E3" w:rsidRPr="00945121" w:rsidRDefault="000441E3" w:rsidP="00DC43F2">
            <w:pPr>
              <w:pStyle w:val="TableText"/>
            </w:pPr>
            <w:r w:rsidRPr="00945121">
              <w:t>Very Low</w:t>
            </w:r>
          </w:p>
        </w:tc>
        <w:tc>
          <w:tcPr>
            <w:tcW w:w="1418" w:type="dxa"/>
            <w:tcBorders>
              <w:top w:val="nil"/>
              <w:left w:val="nil"/>
              <w:bottom w:val="nil"/>
              <w:right w:val="nil"/>
            </w:tcBorders>
          </w:tcPr>
          <w:p w14:paraId="47472B1E" w14:textId="77777777" w:rsidR="000441E3" w:rsidRPr="00945121" w:rsidRDefault="000441E3" w:rsidP="00DC43F2">
            <w:pPr>
              <w:pStyle w:val="TableText"/>
            </w:pPr>
            <w:r w:rsidRPr="00945121">
              <w:t>Low</w:t>
            </w:r>
          </w:p>
        </w:tc>
        <w:tc>
          <w:tcPr>
            <w:tcW w:w="1102" w:type="dxa"/>
            <w:tcBorders>
              <w:top w:val="nil"/>
              <w:left w:val="nil"/>
              <w:bottom w:val="nil"/>
              <w:right w:val="nil"/>
            </w:tcBorders>
          </w:tcPr>
          <w:p w14:paraId="104DE7A2" w14:textId="77777777" w:rsidR="000441E3" w:rsidRPr="00945121" w:rsidRDefault="000441E3" w:rsidP="00DC43F2">
            <w:pPr>
              <w:pStyle w:val="TableText"/>
              <w:rPr>
                <w:b/>
              </w:rPr>
            </w:pPr>
            <w:r w:rsidRPr="00945121">
              <w:rPr>
                <w:b/>
              </w:rPr>
              <w:t>Negligible</w:t>
            </w:r>
          </w:p>
        </w:tc>
      </w:tr>
      <w:tr w:rsidR="000441E3" w:rsidRPr="00945121" w14:paraId="58EE5EB2" w14:textId="77777777" w:rsidTr="00DC43F2">
        <w:tc>
          <w:tcPr>
            <w:tcW w:w="14002" w:type="dxa"/>
            <w:gridSpan w:val="9"/>
            <w:tcBorders>
              <w:top w:val="single" w:sz="4" w:space="0" w:color="BFBFBF" w:themeColor="background1" w:themeShade="BF"/>
              <w:left w:val="nil"/>
              <w:bottom w:val="nil"/>
              <w:right w:val="nil"/>
            </w:tcBorders>
          </w:tcPr>
          <w:p w14:paraId="1CD2AAC7" w14:textId="77777777" w:rsidR="000441E3" w:rsidRPr="00945121" w:rsidRDefault="000441E3" w:rsidP="00DC43F2">
            <w:pPr>
              <w:pStyle w:val="TableText"/>
              <w:rPr>
                <w:rStyle w:val="Strong"/>
              </w:rPr>
            </w:pPr>
            <w:r w:rsidRPr="00945121">
              <w:rPr>
                <w:rStyle w:val="Strong"/>
              </w:rPr>
              <w:t>Tobamoviruses [Virgaviridae: Tobamovirus]</w:t>
            </w:r>
          </w:p>
        </w:tc>
      </w:tr>
      <w:tr w:rsidR="000441E3" w:rsidRPr="00945121" w14:paraId="4FD71D84" w14:textId="77777777" w:rsidTr="00DC43F2">
        <w:tc>
          <w:tcPr>
            <w:tcW w:w="3969" w:type="dxa"/>
            <w:tcBorders>
              <w:top w:val="nil"/>
              <w:left w:val="nil"/>
              <w:bottom w:val="nil"/>
              <w:right w:val="nil"/>
            </w:tcBorders>
          </w:tcPr>
          <w:p w14:paraId="4BB3BAAA" w14:textId="77777777" w:rsidR="000441E3" w:rsidRPr="00945121" w:rsidRDefault="000441E3" w:rsidP="00DC43F2">
            <w:pPr>
              <w:pStyle w:val="TableText"/>
            </w:pPr>
            <w:r w:rsidRPr="00945121">
              <w:rPr>
                <w:i/>
              </w:rPr>
              <w:t xml:space="preserve">Cucumber fruit mottle mosaic virus </w:t>
            </w:r>
            <w:r w:rsidRPr="00945121">
              <w:rPr>
                <w:iCs/>
              </w:rPr>
              <w:t>(EP)</w:t>
            </w:r>
          </w:p>
        </w:tc>
        <w:tc>
          <w:tcPr>
            <w:tcW w:w="1276" w:type="dxa"/>
            <w:tcBorders>
              <w:top w:val="nil"/>
              <w:left w:val="nil"/>
              <w:bottom w:val="nil"/>
              <w:right w:val="nil"/>
            </w:tcBorders>
          </w:tcPr>
          <w:p w14:paraId="490CEA18" w14:textId="77777777" w:rsidR="000441E3" w:rsidRPr="00945121" w:rsidRDefault="000441E3" w:rsidP="00DC43F2">
            <w:pPr>
              <w:pStyle w:val="TableText"/>
            </w:pPr>
            <w:r w:rsidRPr="00945121">
              <w:t>Low</w:t>
            </w:r>
          </w:p>
        </w:tc>
        <w:tc>
          <w:tcPr>
            <w:tcW w:w="1418" w:type="dxa"/>
            <w:tcBorders>
              <w:top w:val="nil"/>
              <w:left w:val="nil"/>
              <w:bottom w:val="nil"/>
              <w:right w:val="nil"/>
            </w:tcBorders>
          </w:tcPr>
          <w:p w14:paraId="0F7D687F" w14:textId="77777777" w:rsidR="000441E3" w:rsidRPr="00945121" w:rsidRDefault="000441E3" w:rsidP="00DC43F2">
            <w:pPr>
              <w:pStyle w:val="TableText"/>
            </w:pPr>
            <w:r w:rsidRPr="00945121">
              <w:t>Very Low</w:t>
            </w:r>
          </w:p>
        </w:tc>
        <w:tc>
          <w:tcPr>
            <w:tcW w:w="1134" w:type="dxa"/>
            <w:tcBorders>
              <w:top w:val="nil"/>
              <w:left w:val="nil"/>
              <w:bottom w:val="nil"/>
              <w:right w:val="nil"/>
            </w:tcBorders>
          </w:tcPr>
          <w:p w14:paraId="591E9871" w14:textId="77777777" w:rsidR="000441E3" w:rsidRPr="00945121" w:rsidRDefault="000441E3" w:rsidP="00DC43F2">
            <w:pPr>
              <w:pStyle w:val="TableText"/>
              <w:rPr>
                <w:b/>
                <w:bCs/>
              </w:rPr>
            </w:pPr>
            <w:r w:rsidRPr="00945121">
              <w:rPr>
                <w:b/>
                <w:bCs/>
              </w:rPr>
              <w:t>Very Low</w:t>
            </w:r>
          </w:p>
        </w:tc>
        <w:tc>
          <w:tcPr>
            <w:tcW w:w="1417" w:type="dxa"/>
            <w:tcBorders>
              <w:top w:val="nil"/>
              <w:left w:val="nil"/>
              <w:bottom w:val="nil"/>
              <w:right w:val="nil"/>
            </w:tcBorders>
          </w:tcPr>
          <w:p w14:paraId="05CB0BC2" w14:textId="77777777" w:rsidR="000441E3" w:rsidRPr="00945121" w:rsidRDefault="000441E3" w:rsidP="00DC43F2">
            <w:pPr>
              <w:pStyle w:val="TableText"/>
            </w:pPr>
            <w:r w:rsidRPr="00945121">
              <w:t>High</w:t>
            </w:r>
          </w:p>
        </w:tc>
        <w:tc>
          <w:tcPr>
            <w:tcW w:w="1134" w:type="dxa"/>
            <w:tcBorders>
              <w:top w:val="nil"/>
              <w:left w:val="nil"/>
              <w:bottom w:val="nil"/>
              <w:right w:val="nil"/>
            </w:tcBorders>
          </w:tcPr>
          <w:p w14:paraId="598EC9BF" w14:textId="77777777" w:rsidR="000441E3" w:rsidRPr="00945121" w:rsidRDefault="000441E3" w:rsidP="00DC43F2">
            <w:pPr>
              <w:pStyle w:val="TableText"/>
            </w:pPr>
            <w:r w:rsidRPr="00945121">
              <w:t>Moderate</w:t>
            </w:r>
          </w:p>
        </w:tc>
        <w:tc>
          <w:tcPr>
            <w:tcW w:w="1134" w:type="dxa"/>
            <w:tcBorders>
              <w:top w:val="nil"/>
              <w:left w:val="nil"/>
              <w:bottom w:val="nil"/>
              <w:right w:val="nil"/>
            </w:tcBorders>
          </w:tcPr>
          <w:p w14:paraId="55DE8E09" w14:textId="77777777" w:rsidR="000441E3" w:rsidRPr="00945121" w:rsidRDefault="000441E3" w:rsidP="00DC43F2">
            <w:pPr>
              <w:pStyle w:val="TableText"/>
            </w:pPr>
            <w:r w:rsidRPr="00945121">
              <w:t>Very Low</w:t>
            </w:r>
          </w:p>
        </w:tc>
        <w:tc>
          <w:tcPr>
            <w:tcW w:w="1418" w:type="dxa"/>
            <w:tcBorders>
              <w:top w:val="nil"/>
              <w:left w:val="nil"/>
              <w:bottom w:val="nil"/>
              <w:right w:val="nil"/>
            </w:tcBorders>
          </w:tcPr>
          <w:p w14:paraId="55FBCD74" w14:textId="77777777" w:rsidR="000441E3" w:rsidRPr="00945121" w:rsidRDefault="000441E3" w:rsidP="00DC43F2">
            <w:pPr>
              <w:pStyle w:val="TableText"/>
            </w:pPr>
            <w:r w:rsidRPr="00945121">
              <w:t>Moderate</w:t>
            </w:r>
          </w:p>
        </w:tc>
        <w:tc>
          <w:tcPr>
            <w:tcW w:w="1102" w:type="dxa"/>
            <w:tcBorders>
              <w:top w:val="nil"/>
              <w:left w:val="nil"/>
              <w:bottom w:val="nil"/>
              <w:right w:val="nil"/>
            </w:tcBorders>
          </w:tcPr>
          <w:p w14:paraId="3805C158" w14:textId="77777777" w:rsidR="000441E3" w:rsidRPr="00945121" w:rsidRDefault="000441E3" w:rsidP="00DC43F2">
            <w:pPr>
              <w:pStyle w:val="TableText"/>
              <w:rPr>
                <w:b/>
              </w:rPr>
            </w:pPr>
            <w:r w:rsidRPr="00945121">
              <w:rPr>
                <w:b/>
              </w:rPr>
              <w:t>Very Low</w:t>
            </w:r>
          </w:p>
        </w:tc>
      </w:tr>
      <w:tr w:rsidR="000441E3" w:rsidRPr="00945121" w14:paraId="5CC475EC" w14:textId="77777777" w:rsidTr="00DC43F2">
        <w:tc>
          <w:tcPr>
            <w:tcW w:w="3969" w:type="dxa"/>
            <w:tcBorders>
              <w:top w:val="nil"/>
              <w:left w:val="nil"/>
              <w:bottom w:val="nil"/>
              <w:right w:val="nil"/>
            </w:tcBorders>
          </w:tcPr>
          <w:p w14:paraId="0A9434E9" w14:textId="77777777" w:rsidR="000441E3" w:rsidRPr="00945121" w:rsidRDefault="000441E3" w:rsidP="00DC43F2">
            <w:pPr>
              <w:pStyle w:val="TableText"/>
            </w:pPr>
            <w:r w:rsidRPr="00945121">
              <w:rPr>
                <w:i/>
              </w:rPr>
              <w:t xml:space="preserve">Cucumber green mottle mosaic virus </w:t>
            </w:r>
            <w:r w:rsidRPr="00945121">
              <w:rPr>
                <w:iCs/>
              </w:rPr>
              <w:t>(EP)</w:t>
            </w:r>
          </w:p>
        </w:tc>
        <w:tc>
          <w:tcPr>
            <w:tcW w:w="1276" w:type="dxa"/>
            <w:tcBorders>
              <w:top w:val="nil"/>
              <w:left w:val="nil"/>
              <w:bottom w:val="nil"/>
              <w:right w:val="nil"/>
            </w:tcBorders>
          </w:tcPr>
          <w:p w14:paraId="72BE8DF5" w14:textId="77777777" w:rsidR="000441E3" w:rsidRPr="00945121" w:rsidRDefault="000441E3" w:rsidP="00DC43F2">
            <w:pPr>
              <w:pStyle w:val="TableText"/>
            </w:pPr>
            <w:r w:rsidRPr="00945121">
              <w:t>Low</w:t>
            </w:r>
          </w:p>
        </w:tc>
        <w:tc>
          <w:tcPr>
            <w:tcW w:w="1418" w:type="dxa"/>
            <w:tcBorders>
              <w:top w:val="nil"/>
              <w:left w:val="nil"/>
              <w:bottom w:val="nil"/>
              <w:right w:val="nil"/>
            </w:tcBorders>
          </w:tcPr>
          <w:p w14:paraId="1358DC81" w14:textId="77777777" w:rsidR="000441E3" w:rsidRPr="00945121" w:rsidRDefault="000441E3" w:rsidP="00DC43F2">
            <w:pPr>
              <w:pStyle w:val="TableText"/>
            </w:pPr>
            <w:r w:rsidRPr="00945121">
              <w:t>Low</w:t>
            </w:r>
          </w:p>
        </w:tc>
        <w:tc>
          <w:tcPr>
            <w:tcW w:w="1134" w:type="dxa"/>
            <w:tcBorders>
              <w:top w:val="nil"/>
              <w:left w:val="nil"/>
              <w:bottom w:val="nil"/>
              <w:right w:val="nil"/>
            </w:tcBorders>
          </w:tcPr>
          <w:p w14:paraId="530FF4F0" w14:textId="77777777" w:rsidR="000441E3" w:rsidRPr="00945121" w:rsidRDefault="000441E3" w:rsidP="00DC43F2">
            <w:pPr>
              <w:pStyle w:val="TableText"/>
              <w:rPr>
                <w:b/>
                <w:bCs/>
              </w:rPr>
            </w:pPr>
            <w:r w:rsidRPr="00945121">
              <w:rPr>
                <w:b/>
                <w:bCs/>
              </w:rPr>
              <w:t>Very Low</w:t>
            </w:r>
          </w:p>
        </w:tc>
        <w:tc>
          <w:tcPr>
            <w:tcW w:w="1417" w:type="dxa"/>
            <w:tcBorders>
              <w:top w:val="nil"/>
              <w:left w:val="nil"/>
              <w:bottom w:val="nil"/>
              <w:right w:val="nil"/>
            </w:tcBorders>
          </w:tcPr>
          <w:p w14:paraId="26347E3F" w14:textId="77777777" w:rsidR="000441E3" w:rsidRPr="00945121" w:rsidRDefault="000441E3" w:rsidP="00DC43F2">
            <w:pPr>
              <w:pStyle w:val="TableText"/>
            </w:pPr>
            <w:r w:rsidRPr="00945121">
              <w:t>High</w:t>
            </w:r>
          </w:p>
        </w:tc>
        <w:tc>
          <w:tcPr>
            <w:tcW w:w="1134" w:type="dxa"/>
            <w:tcBorders>
              <w:top w:val="nil"/>
              <w:left w:val="nil"/>
              <w:bottom w:val="nil"/>
              <w:right w:val="nil"/>
            </w:tcBorders>
          </w:tcPr>
          <w:p w14:paraId="46DBEF4F" w14:textId="77777777" w:rsidR="000441E3" w:rsidRPr="00945121" w:rsidRDefault="000441E3" w:rsidP="00DC43F2">
            <w:pPr>
              <w:pStyle w:val="TableText"/>
            </w:pPr>
            <w:r w:rsidRPr="00945121">
              <w:t>Moderate</w:t>
            </w:r>
          </w:p>
        </w:tc>
        <w:tc>
          <w:tcPr>
            <w:tcW w:w="1134" w:type="dxa"/>
            <w:tcBorders>
              <w:top w:val="nil"/>
              <w:left w:val="nil"/>
              <w:bottom w:val="nil"/>
              <w:right w:val="nil"/>
            </w:tcBorders>
          </w:tcPr>
          <w:p w14:paraId="7E787AEB" w14:textId="77777777" w:rsidR="000441E3" w:rsidRPr="00945121" w:rsidRDefault="000441E3" w:rsidP="00DC43F2">
            <w:pPr>
              <w:pStyle w:val="TableText"/>
            </w:pPr>
            <w:r w:rsidRPr="00945121">
              <w:t>Very Low</w:t>
            </w:r>
          </w:p>
        </w:tc>
        <w:tc>
          <w:tcPr>
            <w:tcW w:w="1418" w:type="dxa"/>
            <w:tcBorders>
              <w:top w:val="nil"/>
              <w:left w:val="nil"/>
              <w:bottom w:val="nil"/>
              <w:right w:val="nil"/>
            </w:tcBorders>
          </w:tcPr>
          <w:p w14:paraId="6F1085AD" w14:textId="77777777" w:rsidR="000441E3" w:rsidRPr="00945121" w:rsidRDefault="000441E3" w:rsidP="00DC43F2">
            <w:pPr>
              <w:pStyle w:val="TableText"/>
            </w:pPr>
            <w:r w:rsidRPr="00945121">
              <w:t>Moderate</w:t>
            </w:r>
          </w:p>
        </w:tc>
        <w:tc>
          <w:tcPr>
            <w:tcW w:w="1102" w:type="dxa"/>
            <w:tcBorders>
              <w:top w:val="nil"/>
              <w:left w:val="nil"/>
              <w:bottom w:val="nil"/>
              <w:right w:val="nil"/>
            </w:tcBorders>
          </w:tcPr>
          <w:p w14:paraId="67E524DF" w14:textId="77777777" w:rsidR="000441E3" w:rsidRPr="00945121" w:rsidRDefault="000441E3" w:rsidP="00DC43F2">
            <w:pPr>
              <w:pStyle w:val="TableText"/>
              <w:rPr>
                <w:b/>
              </w:rPr>
            </w:pPr>
            <w:r w:rsidRPr="00945121">
              <w:rPr>
                <w:b/>
              </w:rPr>
              <w:t>Very Low</w:t>
            </w:r>
          </w:p>
        </w:tc>
      </w:tr>
      <w:tr w:rsidR="000441E3" w:rsidRPr="00945121" w14:paraId="15D53DA2" w14:textId="77777777" w:rsidTr="00DC43F2">
        <w:tc>
          <w:tcPr>
            <w:tcW w:w="3969" w:type="dxa"/>
            <w:tcBorders>
              <w:top w:val="nil"/>
              <w:left w:val="nil"/>
              <w:bottom w:val="nil"/>
              <w:right w:val="nil"/>
            </w:tcBorders>
          </w:tcPr>
          <w:p w14:paraId="77ECC2B0" w14:textId="77777777" w:rsidR="000441E3" w:rsidRPr="00945121" w:rsidRDefault="000441E3" w:rsidP="00DC43F2">
            <w:pPr>
              <w:pStyle w:val="TableText"/>
            </w:pPr>
            <w:r w:rsidRPr="00945121">
              <w:rPr>
                <w:i/>
              </w:rPr>
              <w:t xml:space="preserve">Kyuri green mottle mosaic virus </w:t>
            </w:r>
            <w:r w:rsidRPr="00945121">
              <w:rPr>
                <w:iCs/>
              </w:rPr>
              <w:t>(EP)</w:t>
            </w:r>
          </w:p>
        </w:tc>
        <w:tc>
          <w:tcPr>
            <w:tcW w:w="1276" w:type="dxa"/>
            <w:tcBorders>
              <w:top w:val="nil"/>
              <w:left w:val="nil"/>
              <w:bottom w:val="nil"/>
              <w:right w:val="nil"/>
            </w:tcBorders>
          </w:tcPr>
          <w:p w14:paraId="50F5BF9D" w14:textId="77777777" w:rsidR="000441E3" w:rsidRPr="00945121" w:rsidRDefault="000441E3" w:rsidP="00DC43F2">
            <w:pPr>
              <w:pStyle w:val="TableText"/>
            </w:pPr>
            <w:r w:rsidRPr="00945121">
              <w:t>Low</w:t>
            </w:r>
          </w:p>
        </w:tc>
        <w:tc>
          <w:tcPr>
            <w:tcW w:w="1418" w:type="dxa"/>
            <w:tcBorders>
              <w:top w:val="nil"/>
              <w:left w:val="nil"/>
              <w:bottom w:val="nil"/>
              <w:right w:val="nil"/>
            </w:tcBorders>
          </w:tcPr>
          <w:p w14:paraId="7EC4D69A" w14:textId="77777777" w:rsidR="000441E3" w:rsidRPr="00945121" w:rsidRDefault="000441E3" w:rsidP="00DC43F2">
            <w:pPr>
              <w:pStyle w:val="TableText"/>
            </w:pPr>
            <w:r w:rsidRPr="00945121">
              <w:t>Very Low</w:t>
            </w:r>
          </w:p>
        </w:tc>
        <w:tc>
          <w:tcPr>
            <w:tcW w:w="1134" w:type="dxa"/>
            <w:tcBorders>
              <w:top w:val="nil"/>
              <w:left w:val="nil"/>
              <w:bottom w:val="nil"/>
              <w:right w:val="nil"/>
            </w:tcBorders>
          </w:tcPr>
          <w:p w14:paraId="6069D9B7" w14:textId="77777777" w:rsidR="000441E3" w:rsidRPr="00945121" w:rsidRDefault="000441E3" w:rsidP="00DC43F2">
            <w:pPr>
              <w:pStyle w:val="TableText"/>
              <w:rPr>
                <w:b/>
                <w:bCs/>
              </w:rPr>
            </w:pPr>
            <w:r w:rsidRPr="00945121">
              <w:rPr>
                <w:b/>
                <w:bCs/>
              </w:rPr>
              <w:t>Very Low</w:t>
            </w:r>
          </w:p>
        </w:tc>
        <w:tc>
          <w:tcPr>
            <w:tcW w:w="1417" w:type="dxa"/>
            <w:tcBorders>
              <w:top w:val="nil"/>
              <w:left w:val="nil"/>
              <w:bottom w:val="nil"/>
              <w:right w:val="nil"/>
            </w:tcBorders>
          </w:tcPr>
          <w:p w14:paraId="57D2206A" w14:textId="77777777" w:rsidR="000441E3" w:rsidRPr="00945121" w:rsidRDefault="000441E3" w:rsidP="00DC43F2">
            <w:pPr>
              <w:pStyle w:val="TableText"/>
            </w:pPr>
            <w:r w:rsidRPr="00945121">
              <w:t>High</w:t>
            </w:r>
          </w:p>
        </w:tc>
        <w:tc>
          <w:tcPr>
            <w:tcW w:w="1134" w:type="dxa"/>
            <w:tcBorders>
              <w:top w:val="nil"/>
              <w:left w:val="nil"/>
              <w:bottom w:val="nil"/>
              <w:right w:val="nil"/>
            </w:tcBorders>
          </w:tcPr>
          <w:p w14:paraId="333261AB" w14:textId="77777777" w:rsidR="000441E3" w:rsidRPr="00945121" w:rsidRDefault="000441E3" w:rsidP="00DC43F2">
            <w:pPr>
              <w:pStyle w:val="TableText"/>
            </w:pPr>
            <w:r w:rsidRPr="00945121">
              <w:t>Moderate</w:t>
            </w:r>
          </w:p>
        </w:tc>
        <w:tc>
          <w:tcPr>
            <w:tcW w:w="1134" w:type="dxa"/>
            <w:tcBorders>
              <w:top w:val="nil"/>
              <w:left w:val="nil"/>
              <w:bottom w:val="nil"/>
              <w:right w:val="nil"/>
            </w:tcBorders>
          </w:tcPr>
          <w:p w14:paraId="2ED9AAD3" w14:textId="77777777" w:rsidR="000441E3" w:rsidRPr="00945121" w:rsidRDefault="000441E3" w:rsidP="00DC43F2">
            <w:pPr>
              <w:pStyle w:val="TableText"/>
            </w:pPr>
            <w:r w:rsidRPr="00945121">
              <w:t>Very Low</w:t>
            </w:r>
          </w:p>
        </w:tc>
        <w:tc>
          <w:tcPr>
            <w:tcW w:w="1418" w:type="dxa"/>
            <w:tcBorders>
              <w:top w:val="nil"/>
              <w:left w:val="nil"/>
              <w:bottom w:val="nil"/>
              <w:right w:val="nil"/>
            </w:tcBorders>
          </w:tcPr>
          <w:p w14:paraId="6F7B21FD" w14:textId="77777777" w:rsidR="000441E3" w:rsidRPr="00945121" w:rsidRDefault="000441E3" w:rsidP="00DC43F2">
            <w:pPr>
              <w:pStyle w:val="TableText"/>
            </w:pPr>
            <w:r w:rsidRPr="00945121">
              <w:t>Moderate</w:t>
            </w:r>
          </w:p>
        </w:tc>
        <w:tc>
          <w:tcPr>
            <w:tcW w:w="1102" w:type="dxa"/>
            <w:tcBorders>
              <w:top w:val="nil"/>
              <w:left w:val="nil"/>
              <w:bottom w:val="nil"/>
              <w:right w:val="nil"/>
            </w:tcBorders>
          </w:tcPr>
          <w:p w14:paraId="61D3CFBC" w14:textId="77777777" w:rsidR="000441E3" w:rsidRPr="00945121" w:rsidRDefault="000441E3" w:rsidP="00DC43F2">
            <w:pPr>
              <w:pStyle w:val="TableText"/>
              <w:rPr>
                <w:b/>
              </w:rPr>
            </w:pPr>
            <w:r w:rsidRPr="00945121">
              <w:rPr>
                <w:b/>
              </w:rPr>
              <w:t>Very Low</w:t>
            </w:r>
          </w:p>
        </w:tc>
      </w:tr>
      <w:tr w:rsidR="000441E3" w:rsidRPr="00945121" w14:paraId="0E0B11CC" w14:textId="77777777" w:rsidTr="00DC43F2">
        <w:tc>
          <w:tcPr>
            <w:tcW w:w="14002" w:type="dxa"/>
            <w:gridSpan w:val="9"/>
            <w:tcBorders>
              <w:top w:val="single" w:sz="4" w:space="0" w:color="BFBFBF" w:themeColor="background1" w:themeShade="BF"/>
              <w:left w:val="nil"/>
              <w:bottom w:val="nil"/>
              <w:right w:val="nil"/>
            </w:tcBorders>
          </w:tcPr>
          <w:p w14:paraId="30AA3DA1" w14:textId="77777777" w:rsidR="000441E3" w:rsidRPr="00945121" w:rsidRDefault="000441E3" w:rsidP="00DC43F2">
            <w:pPr>
              <w:pStyle w:val="TableText"/>
              <w:rPr>
                <w:rStyle w:val="Strong"/>
              </w:rPr>
            </w:pPr>
            <w:r w:rsidRPr="00945121">
              <w:rPr>
                <w:rStyle w:val="Emphasis"/>
                <w:b/>
                <w:bCs/>
              </w:rPr>
              <w:t>Gammacarmoviruses [Procedovirinae: Gammacarmovirus]</w:t>
            </w:r>
          </w:p>
        </w:tc>
      </w:tr>
      <w:tr w:rsidR="000441E3" w:rsidRPr="00945121" w14:paraId="62B108B9" w14:textId="77777777" w:rsidTr="00DC43F2">
        <w:tc>
          <w:tcPr>
            <w:tcW w:w="3969" w:type="dxa"/>
            <w:tcBorders>
              <w:top w:val="nil"/>
              <w:left w:val="nil"/>
              <w:bottom w:val="single" w:sz="4" w:space="0" w:color="BFBFBF" w:themeColor="background1" w:themeShade="BF"/>
              <w:right w:val="nil"/>
            </w:tcBorders>
          </w:tcPr>
          <w:p w14:paraId="59B67D73" w14:textId="77777777" w:rsidR="000441E3" w:rsidRPr="00945121" w:rsidRDefault="000441E3" w:rsidP="00DC43F2">
            <w:pPr>
              <w:pStyle w:val="TableText"/>
              <w:rPr>
                <w:rStyle w:val="Emphasis"/>
                <w:i w:val="0"/>
                <w:iCs w:val="0"/>
              </w:rPr>
            </w:pPr>
            <w:r w:rsidRPr="00945121">
              <w:rPr>
                <w:rStyle w:val="Emphasis"/>
              </w:rPr>
              <w:t>Melon necrotic spot virus</w:t>
            </w:r>
            <w:r w:rsidRPr="0035695C">
              <w:rPr>
                <w:rStyle w:val="Emphasis"/>
                <w:i w:val="0"/>
                <w:iCs w:val="0"/>
              </w:rPr>
              <w:t xml:space="preserve"> (EP)</w:t>
            </w:r>
          </w:p>
        </w:tc>
        <w:tc>
          <w:tcPr>
            <w:tcW w:w="1276" w:type="dxa"/>
            <w:tcBorders>
              <w:top w:val="nil"/>
              <w:left w:val="nil"/>
              <w:bottom w:val="single" w:sz="4" w:space="0" w:color="BFBFBF" w:themeColor="background1" w:themeShade="BF"/>
              <w:right w:val="nil"/>
            </w:tcBorders>
          </w:tcPr>
          <w:p w14:paraId="48F78369" w14:textId="77777777" w:rsidR="000441E3" w:rsidRPr="00945121" w:rsidRDefault="000441E3" w:rsidP="00DC43F2">
            <w:pPr>
              <w:pStyle w:val="TableText"/>
              <w:rPr>
                <w:bCs/>
              </w:rPr>
            </w:pPr>
            <w:r w:rsidRPr="00945121">
              <w:rPr>
                <w:bCs/>
              </w:rPr>
              <w:t>Low</w:t>
            </w:r>
          </w:p>
        </w:tc>
        <w:tc>
          <w:tcPr>
            <w:tcW w:w="1418" w:type="dxa"/>
            <w:tcBorders>
              <w:top w:val="nil"/>
              <w:left w:val="nil"/>
              <w:bottom w:val="single" w:sz="4" w:space="0" w:color="BFBFBF" w:themeColor="background1" w:themeShade="BF"/>
              <w:right w:val="nil"/>
            </w:tcBorders>
          </w:tcPr>
          <w:p w14:paraId="5A793CCB" w14:textId="77777777" w:rsidR="000441E3" w:rsidRPr="00945121" w:rsidRDefault="000441E3" w:rsidP="00DC43F2">
            <w:pPr>
              <w:pStyle w:val="TableText"/>
              <w:rPr>
                <w:bCs/>
              </w:rPr>
            </w:pPr>
            <w:r w:rsidRPr="00945121">
              <w:rPr>
                <w:bCs/>
              </w:rPr>
              <w:t>Very Low</w:t>
            </w:r>
          </w:p>
        </w:tc>
        <w:tc>
          <w:tcPr>
            <w:tcW w:w="1134" w:type="dxa"/>
            <w:tcBorders>
              <w:top w:val="nil"/>
              <w:left w:val="nil"/>
              <w:bottom w:val="single" w:sz="4" w:space="0" w:color="BFBFBF" w:themeColor="background1" w:themeShade="BF"/>
              <w:right w:val="nil"/>
            </w:tcBorders>
          </w:tcPr>
          <w:p w14:paraId="781E15EE" w14:textId="77777777" w:rsidR="000441E3" w:rsidRPr="00945121" w:rsidRDefault="000441E3" w:rsidP="00DC43F2">
            <w:pPr>
              <w:pStyle w:val="TableText"/>
              <w:rPr>
                <w:rStyle w:val="Strong"/>
              </w:rPr>
            </w:pPr>
            <w:r w:rsidRPr="00945121">
              <w:rPr>
                <w:rStyle w:val="Strong"/>
              </w:rPr>
              <w:t>Very Low</w:t>
            </w:r>
          </w:p>
        </w:tc>
        <w:tc>
          <w:tcPr>
            <w:tcW w:w="1417" w:type="dxa"/>
            <w:tcBorders>
              <w:top w:val="nil"/>
              <w:left w:val="nil"/>
              <w:bottom w:val="single" w:sz="4" w:space="0" w:color="BFBFBF" w:themeColor="background1" w:themeShade="BF"/>
              <w:right w:val="nil"/>
            </w:tcBorders>
          </w:tcPr>
          <w:p w14:paraId="353C31AA" w14:textId="77777777" w:rsidR="000441E3" w:rsidRPr="00945121" w:rsidRDefault="000441E3" w:rsidP="00DC43F2">
            <w:pPr>
              <w:pStyle w:val="TableText"/>
              <w:rPr>
                <w:bCs/>
              </w:rPr>
            </w:pPr>
            <w:r w:rsidRPr="00945121">
              <w:rPr>
                <w:bCs/>
              </w:rPr>
              <w:t>High</w:t>
            </w:r>
          </w:p>
        </w:tc>
        <w:tc>
          <w:tcPr>
            <w:tcW w:w="1134" w:type="dxa"/>
            <w:tcBorders>
              <w:top w:val="nil"/>
              <w:left w:val="nil"/>
              <w:bottom w:val="single" w:sz="4" w:space="0" w:color="BFBFBF" w:themeColor="background1" w:themeShade="BF"/>
              <w:right w:val="nil"/>
            </w:tcBorders>
          </w:tcPr>
          <w:p w14:paraId="614A174E" w14:textId="77777777" w:rsidR="000441E3" w:rsidRPr="00945121" w:rsidRDefault="000441E3" w:rsidP="00DC43F2">
            <w:pPr>
              <w:pStyle w:val="TableText"/>
              <w:rPr>
                <w:bCs/>
              </w:rPr>
            </w:pPr>
            <w:r w:rsidRPr="00945121">
              <w:rPr>
                <w:bCs/>
              </w:rPr>
              <w:t>Moderate</w:t>
            </w:r>
          </w:p>
        </w:tc>
        <w:tc>
          <w:tcPr>
            <w:tcW w:w="1134" w:type="dxa"/>
            <w:tcBorders>
              <w:top w:val="nil"/>
              <w:left w:val="nil"/>
              <w:bottom w:val="single" w:sz="4" w:space="0" w:color="BFBFBF" w:themeColor="background1" w:themeShade="BF"/>
              <w:right w:val="nil"/>
            </w:tcBorders>
          </w:tcPr>
          <w:p w14:paraId="726CEF4A" w14:textId="77777777" w:rsidR="000441E3" w:rsidRPr="00945121" w:rsidRDefault="000441E3" w:rsidP="00DC43F2">
            <w:pPr>
              <w:pStyle w:val="TableText"/>
              <w:rPr>
                <w:bCs/>
              </w:rPr>
            </w:pPr>
            <w:r w:rsidRPr="00945121">
              <w:rPr>
                <w:bCs/>
              </w:rPr>
              <w:t>Very Low</w:t>
            </w:r>
          </w:p>
        </w:tc>
        <w:tc>
          <w:tcPr>
            <w:tcW w:w="1418" w:type="dxa"/>
            <w:tcBorders>
              <w:top w:val="nil"/>
              <w:left w:val="nil"/>
              <w:bottom w:val="single" w:sz="4" w:space="0" w:color="BFBFBF" w:themeColor="background1" w:themeShade="BF"/>
              <w:right w:val="nil"/>
            </w:tcBorders>
          </w:tcPr>
          <w:p w14:paraId="5824CF8F" w14:textId="77777777" w:rsidR="000441E3" w:rsidRPr="00945121" w:rsidRDefault="000441E3" w:rsidP="00DC43F2">
            <w:pPr>
              <w:pStyle w:val="TableText"/>
              <w:rPr>
                <w:bCs/>
              </w:rPr>
            </w:pPr>
            <w:r w:rsidRPr="00945121">
              <w:rPr>
                <w:bCs/>
              </w:rPr>
              <w:t>Moderate</w:t>
            </w:r>
          </w:p>
        </w:tc>
        <w:tc>
          <w:tcPr>
            <w:tcW w:w="1102" w:type="dxa"/>
            <w:tcBorders>
              <w:top w:val="nil"/>
              <w:left w:val="nil"/>
              <w:bottom w:val="single" w:sz="4" w:space="0" w:color="BFBFBF" w:themeColor="background1" w:themeShade="BF"/>
              <w:right w:val="nil"/>
            </w:tcBorders>
          </w:tcPr>
          <w:p w14:paraId="173B8D86" w14:textId="77777777" w:rsidR="000441E3" w:rsidRPr="00945121" w:rsidRDefault="000441E3" w:rsidP="00DC43F2">
            <w:pPr>
              <w:pStyle w:val="TableText"/>
              <w:rPr>
                <w:rStyle w:val="Strong"/>
              </w:rPr>
            </w:pPr>
            <w:r w:rsidRPr="00945121">
              <w:rPr>
                <w:rStyle w:val="Strong"/>
              </w:rPr>
              <w:t>Very Low</w:t>
            </w:r>
          </w:p>
        </w:tc>
      </w:tr>
      <w:tr w:rsidR="000441E3" w:rsidRPr="00945121" w14:paraId="2748C43D" w14:textId="77777777" w:rsidTr="00DC43F2">
        <w:tc>
          <w:tcPr>
            <w:tcW w:w="14002" w:type="dxa"/>
            <w:gridSpan w:val="9"/>
            <w:tcBorders>
              <w:top w:val="single" w:sz="4" w:space="0" w:color="BFBFBF" w:themeColor="background1" w:themeShade="BF"/>
              <w:left w:val="nil"/>
              <w:bottom w:val="nil"/>
              <w:right w:val="nil"/>
            </w:tcBorders>
          </w:tcPr>
          <w:p w14:paraId="3CA88024" w14:textId="77777777" w:rsidR="000441E3" w:rsidRPr="00945121" w:rsidRDefault="000441E3" w:rsidP="00DC43F2">
            <w:pPr>
              <w:pStyle w:val="TableText"/>
              <w:rPr>
                <w:rStyle w:val="Strong"/>
              </w:rPr>
            </w:pPr>
            <w:bookmarkStart w:id="304" w:name="_Hlk86757495"/>
            <w:r w:rsidRPr="00945121">
              <w:rPr>
                <w:rStyle w:val="Strong"/>
              </w:rPr>
              <w:t xml:space="preserve">Orthotospoviruses [Bunyavirales: Tospoviridae] vectored by </w:t>
            </w:r>
            <w:r w:rsidRPr="00945121">
              <w:rPr>
                <w:rStyle w:val="Strong"/>
                <w:i/>
                <w:iCs/>
              </w:rPr>
              <w:t>Frankliniella intonsa</w:t>
            </w:r>
            <w:r w:rsidRPr="00945121">
              <w:rPr>
                <w:rStyle w:val="Strong"/>
              </w:rPr>
              <w:t xml:space="preserve">, </w:t>
            </w:r>
            <w:r w:rsidRPr="00945121">
              <w:rPr>
                <w:rStyle w:val="Strong"/>
                <w:i/>
                <w:iCs/>
              </w:rPr>
              <w:t>Frankliniella occidentalis</w:t>
            </w:r>
            <w:r w:rsidRPr="00945121">
              <w:rPr>
                <w:rStyle w:val="Strong"/>
              </w:rPr>
              <w:t xml:space="preserve"> and </w:t>
            </w:r>
            <w:r w:rsidRPr="00945121">
              <w:rPr>
                <w:rStyle w:val="Strong"/>
                <w:i/>
                <w:iCs/>
              </w:rPr>
              <w:t>Thrips palmi</w:t>
            </w:r>
            <w:r w:rsidRPr="00945121">
              <w:rPr>
                <w:rStyle w:val="Strong"/>
              </w:rPr>
              <w:t xml:space="preserve"> a</w:t>
            </w:r>
          </w:p>
        </w:tc>
      </w:tr>
      <w:tr w:rsidR="000441E3" w:rsidRPr="00945121" w14:paraId="03965659" w14:textId="77777777" w:rsidTr="00DC43F2">
        <w:tc>
          <w:tcPr>
            <w:tcW w:w="3969" w:type="dxa"/>
            <w:tcBorders>
              <w:top w:val="nil"/>
              <w:left w:val="nil"/>
              <w:bottom w:val="single" w:sz="4" w:space="0" w:color="000000" w:themeColor="text1"/>
              <w:right w:val="nil"/>
            </w:tcBorders>
          </w:tcPr>
          <w:p w14:paraId="2D9D25DD" w14:textId="77777777" w:rsidR="000441E3" w:rsidRPr="00945121" w:rsidRDefault="000441E3" w:rsidP="00DC43F2">
            <w:pPr>
              <w:pStyle w:val="TableText"/>
              <w:rPr>
                <w:b/>
                <w:bCs/>
                <w:iCs/>
              </w:rPr>
            </w:pPr>
            <w:r w:rsidRPr="00945121">
              <w:rPr>
                <w:bCs/>
                <w:iCs/>
              </w:rPr>
              <w:t>Listed in the thrips group PRA (GP)</w:t>
            </w:r>
          </w:p>
        </w:tc>
        <w:tc>
          <w:tcPr>
            <w:tcW w:w="1276" w:type="dxa"/>
            <w:tcBorders>
              <w:top w:val="nil"/>
              <w:left w:val="nil"/>
              <w:bottom w:val="single" w:sz="4" w:space="0" w:color="000000" w:themeColor="text1"/>
              <w:right w:val="nil"/>
            </w:tcBorders>
          </w:tcPr>
          <w:p w14:paraId="00C250A0" w14:textId="77777777" w:rsidR="000441E3" w:rsidRPr="00945121" w:rsidRDefault="000441E3" w:rsidP="00DC43F2">
            <w:pPr>
              <w:pStyle w:val="TableText"/>
              <w:rPr>
                <w:bCs/>
              </w:rPr>
            </w:pPr>
            <w:r w:rsidRPr="00945121">
              <w:rPr>
                <w:bCs/>
              </w:rPr>
              <w:t>Moderate</w:t>
            </w:r>
          </w:p>
        </w:tc>
        <w:tc>
          <w:tcPr>
            <w:tcW w:w="1418" w:type="dxa"/>
            <w:tcBorders>
              <w:top w:val="nil"/>
              <w:left w:val="nil"/>
              <w:bottom w:val="single" w:sz="4" w:space="0" w:color="000000" w:themeColor="text1"/>
              <w:right w:val="nil"/>
            </w:tcBorders>
          </w:tcPr>
          <w:p w14:paraId="399BCC96" w14:textId="77777777" w:rsidR="000441E3" w:rsidRPr="00945121" w:rsidRDefault="000441E3" w:rsidP="00DC43F2">
            <w:pPr>
              <w:pStyle w:val="TableText"/>
              <w:rPr>
                <w:bCs/>
              </w:rPr>
            </w:pPr>
            <w:r w:rsidRPr="00945121">
              <w:rPr>
                <w:bCs/>
              </w:rPr>
              <w:t>Moderate</w:t>
            </w:r>
          </w:p>
        </w:tc>
        <w:tc>
          <w:tcPr>
            <w:tcW w:w="1134" w:type="dxa"/>
            <w:tcBorders>
              <w:top w:val="nil"/>
              <w:left w:val="nil"/>
              <w:bottom w:val="single" w:sz="4" w:space="0" w:color="000000" w:themeColor="text1"/>
              <w:right w:val="nil"/>
            </w:tcBorders>
          </w:tcPr>
          <w:p w14:paraId="290474C1" w14:textId="77777777" w:rsidR="000441E3" w:rsidRPr="00945121" w:rsidRDefault="000441E3" w:rsidP="00DC43F2">
            <w:pPr>
              <w:pStyle w:val="TableText"/>
              <w:rPr>
                <w:b/>
                <w:bCs/>
              </w:rPr>
            </w:pPr>
            <w:r w:rsidRPr="00945121">
              <w:rPr>
                <w:b/>
                <w:bCs/>
              </w:rPr>
              <w:t>Low</w:t>
            </w:r>
          </w:p>
        </w:tc>
        <w:tc>
          <w:tcPr>
            <w:tcW w:w="1417" w:type="dxa"/>
            <w:tcBorders>
              <w:top w:val="nil"/>
              <w:left w:val="nil"/>
              <w:bottom w:val="single" w:sz="4" w:space="0" w:color="000000" w:themeColor="text1"/>
              <w:right w:val="nil"/>
            </w:tcBorders>
          </w:tcPr>
          <w:p w14:paraId="2AFFE263" w14:textId="77777777" w:rsidR="000441E3" w:rsidRPr="00945121" w:rsidRDefault="000441E3" w:rsidP="00DC43F2">
            <w:pPr>
              <w:pStyle w:val="TableText"/>
              <w:rPr>
                <w:bCs/>
              </w:rPr>
            </w:pPr>
            <w:r w:rsidRPr="00945121">
              <w:rPr>
                <w:bCs/>
              </w:rPr>
              <w:t>Moderate</w:t>
            </w:r>
          </w:p>
        </w:tc>
        <w:tc>
          <w:tcPr>
            <w:tcW w:w="1134" w:type="dxa"/>
            <w:tcBorders>
              <w:top w:val="nil"/>
              <w:left w:val="nil"/>
              <w:bottom w:val="single" w:sz="4" w:space="0" w:color="000000" w:themeColor="text1"/>
              <w:right w:val="nil"/>
            </w:tcBorders>
          </w:tcPr>
          <w:p w14:paraId="359CB460" w14:textId="77777777" w:rsidR="000441E3" w:rsidRPr="00945121" w:rsidRDefault="000441E3" w:rsidP="00DC43F2">
            <w:pPr>
              <w:pStyle w:val="TableText"/>
              <w:rPr>
                <w:bCs/>
              </w:rPr>
            </w:pPr>
            <w:r w:rsidRPr="00945121">
              <w:rPr>
                <w:bCs/>
              </w:rPr>
              <w:t>High</w:t>
            </w:r>
          </w:p>
        </w:tc>
        <w:tc>
          <w:tcPr>
            <w:tcW w:w="1134" w:type="dxa"/>
            <w:tcBorders>
              <w:top w:val="nil"/>
              <w:left w:val="nil"/>
              <w:bottom w:val="single" w:sz="4" w:space="0" w:color="000000" w:themeColor="text1"/>
              <w:right w:val="nil"/>
            </w:tcBorders>
          </w:tcPr>
          <w:p w14:paraId="57C09A7E" w14:textId="77777777" w:rsidR="000441E3" w:rsidRPr="00945121" w:rsidRDefault="000441E3" w:rsidP="00DC43F2">
            <w:pPr>
              <w:pStyle w:val="TableText"/>
              <w:rPr>
                <w:bCs/>
              </w:rPr>
            </w:pPr>
            <w:r w:rsidRPr="00945121">
              <w:rPr>
                <w:bCs/>
              </w:rPr>
              <w:t>Low</w:t>
            </w:r>
          </w:p>
        </w:tc>
        <w:tc>
          <w:tcPr>
            <w:tcW w:w="1418" w:type="dxa"/>
            <w:tcBorders>
              <w:top w:val="nil"/>
              <w:left w:val="nil"/>
              <w:bottom w:val="single" w:sz="4" w:space="0" w:color="000000" w:themeColor="text1"/>
              <w:right w:val="nil"/>
            </w:tcBorders>
          </w:tcPr>
          <w:p w14:paraId="12F3C8E4" w14:textId="77777777" w:rsidR="000441E3" w:rsidRPr="00945121" w:rsidRDefault="000441E3" w:rsidP="00DC43F2">
            <w:pPr>
              <w:pStyle w:val="TableText"/>
              <w:rPr>
                <w:b/>
                <w:bCs/>
              </w:rPr>
            </w:pPr>
            <w:r w:rsidRPr="00945121">
              <w:rPr>
                <w:bCs/>
              </w:rPr>
              <w:t>Moderate</w:t>
            </w:r>
          </w:p>
        </w:tc>
        <w:tc>
          <w:tcPr>
            <w:tcW w:w="1102" w:type="dxa"/>
            <w:tcBorders>
              <w:top w:val="nil"/>
              <w:left w:val="nil"/>
              <w:bottom w:val="single" w:sz="4" w:space="0" w:color="000000" w:themeColor="text1"/>
              <w:right w:val="nil"/>
            </w:tcBorders>
          </w:tcPr>
          <w:p w14:paraId="2D6E82A2" w14:textId="77777777" w:rsidR="000441E3" w:rsidRPr="00945121" w:rsidRDefault="000441E3" w:rsidP="00DC43F2">
            <w:pPr>
              <w:pStyle w:val="TableText"/>
              <w:rPr>
                <w:b/>
              </w:rPr>
            </w:pPr>
            <w:r w:rsidRPr="00945121">
              <w:rPr>
                <w:b/>
              </w:rPr>
              <w:t>Low</w:t>
            </w:r>
          </w:p>
        </w:tc>
      </w:tr>
    </w:tbl>
    <w:bookmarkEnd w:id="304"/>
    <w:p w14:paraId="397B5179" w14:textId="77777777" w:rsidR="000441E3" w:rsidRPr="00945121" w:rsidRDefault="000441E3" w:rsidP="00DC43F2">
      <w:pPr>
        <w:pStyle w:val="FigureTableNoteSource"/>
        <w:rPr>
          <w:bCs/>
        </w:rPr>
      </w:pPr>
      <w:r w:rsidRPr="00945121">
        <w:rPr>
          <w:b/>
        </w:rPr>
        <w:t>a:</w:t>
      </w:r>
      <w:r w:rsidRPr="00945121">
        <w:rPr>
          <w:bCs/>
        </w:rPr>
        <w:t> Thrips species that is also identified as a regulated article for Australia as it vectors emerging quarantine orthotospoviruses</w:t>
      </w:r>
      <w:r>
        <w:rPr>
          <w:bCs/>
        </w:rPr>
        <w:t>. T</w:t>
      </w:r>
      <w:r w:rsidRPr="00945121">
        <w:rPr>
          <w:bCs/>
        </w:rPr>
        <w:t xml:space="preserve">his table </w:t>
      </w:r>
      <w:r>
        <w:rPr>
          <w:bCs/>
        </w:rPr>
        <w:t xml:space="preserve">also </w:t>
      </w:r>
      <w:r w:rsidRPr="00945121">
        <w:rPr>
          <w:bCs/>
        </w:rPr>
        <w:t xml:space="preserve">presents the risk estimates for these viruses from the thrips Group PRA </w:t>
      </w:r>
      <w:r>
        <w:rPr>
          <w:bCs/>
          <w:noProof/>
        </w:rPr>
        <w:t>(DAWR 2017a)</w:t>
      </w:r>
      <w:r w:rsidRPr="00945121">
        <w:rPr>
          <w:bCs/>
        </w:rPr>
        <w:t xml:space="preserve">. </w:t>
      </w:r>
      <w:r w:rsidRPr="00945121">
        <w:rPr>
          <w:b/>
        </w:rPr>
        <w:t>EP:</w:t>
      </w:r>
      <w:r w:rsidRPr="00945121">
        <w:rPr>
          <w:bCs/>
        </w:rPr>
        <w:t xml:space="preserve"> Species has been assessed previously and import policy already exists. </w:t>
      </w:r>
      <w:r w:rsidRPr="00945121">
        <w:rPr>
          <w:b/>
        </w:rPr>
        <w:t>GP:</w:t>
      </w:r>
      <w:r w:rsidRPr="00945121">
        <w:rPr>
          <w:bCs/>
        </w:rPr>
        <w:t xml:space="preserve"> Species has been assessed previously in a Group PRA (thrips Group PRA) and the Group PRA has been applied. </w:t>
      </w:r>
      <w:r w:rsidRPr="00945121">
        <w:rPr>
          <w:b/>
        </w:rPr>
        <w:t>WA:</w:t>
      </w:r>
      <w:r w:rsidRPr="00945121">
        <w:rPr>
          <w:bCs/>
        </w:rPr>
        <w:t xml:space="preserve"> Regional quarantine pest for Western Australia. </w:t>
      </w:r>
      <w:r w:rsidRPr="00945121">
        <w:rPr>
          <w:b/>
        </w:rPr>
        <w:t>SA: </w:t>
      </w:r>
      <w:r w:rsidRPr="00945121">
        <w:rPr>
          <w:bCs/>
        </w:rPr>
        <w:t xml:space="preserve">Regional quarantine pest for SA. </w:t>
      </w:r>
      <w:r w:rsidRPr="00945121">
        <w:rPr>
          <w:b/>
        </w:rPr>
        <w:t>NT:</w:t>
      </w:r>
      <w:r w:rsidRPr="00945121">
        <w:rPr>
          <w:bCs/>
        </w:rPr>
        <w:t xml:space="preserve"> Regional quarantine pest for the Northern Territory. </w:t>
      </w:r>
      <w:r w:rsidRPr="00945121">
        <w:rPr>
          <w:b/>
        </w:rPr>
        <w:t>EES:</w:t>
      </w:r>
      <w:r w:rsidRPr="00945121">
        <w:rPr>
          <w:bCs/>
        </w:rPr>
        <w:t xml:space="preserve"> Overall likelihood of entry, establishment and spread. </w:t>
      </w:r>
      <w:r w:rsidRPr="00945121">
        <w:rPr>
          <w:b/>
        </w:rPr>
        <w:t>URE:</w:t>
      </w:r>
      <w:r w:rsidRPr="00945121">
        <w:rPr>
          <w:bCs/>
        </w:rPr>
        <w:t> Unrestricted risk estimate.</w:t>
      </w:r>
    </w:p>
    <w:p w14:paraId="4AF17130" w14:textId="77777777" w:rsidR="000441E3" w:rsidRPr="00945121" w:rsidRDefault="000441E3" w:rsidP="00DC43F2">
      <w:pPr>
        <w:sectPr w:rsidR="000441E3" w:rsidRPr="00945121" w:rsidSect="00DC43F2">
          <w:pgSz w:w="16838" w:h="11906" w:orient="landscape"/>
          <w:pgMar w:top="1418" w:right="1418" w:bottom="1418" w:left="1418" w:header="567" w:footer="454" w:gutter="0"/>
          <w:cols w:space="708"/>
          <w:docGrid w:linePitch="360"/>
        </w:sectPr>
      </w:pPr>
    </w:p>
    <w:p w14:paraId="2B901D4C" w14:textId="6AB9DA06" w:rsidR="000441E3" w:rsidRPr="00945121" w:rsidRDefault="000441E3" w:rsidP="00DC43F2">
      <w:pPr>
        <w:pStyle w:val="Caption"/>
      </w:pPr>
      <w:bookmarkStart w:id="305" w:name="_Ref90379611"/>
      <w:bookmarkStart w:id="306" w:name="_Toc124169128"/>
      <w:bookmarkStart w:id="307" w:name="_Hlk81488565"/>
      <w:r w:rsidRPr="00945121">
        <w:t xml:space="preserve">Figure </w:t>
      </w:r>
      <w:r w:rsidR="00D10793">
        <w:fldChar w:fldCharType="begin"/>
      </w:r>
      <w:r w:rsidR="00D10793">
        <w:instrText xml:space="preserve"> STYLEREF 2 \s </w:instrText>
      </w:r>
      <w:r w:rsidR="00D10793">
        <w:fldChar w:fldCharType="separate"/>
      </w:r>
      <w:r w:rsidR="00026ADE">
        <w:rPr>
          <w:noProof/>
        </w:rPr>
        <w:t>3</w:t>
      </w:r>
      <w:r w:rsidR="00D10793">
        <w:rPr>
          <w:noProof/>
        </w:rPr>
        <w:fldChar w:fldCharType="end"/>
      </w:r>
      <w:r w:rsidRPr="00945121">
        <w:t>.</w:t>
      </w:r>
      <w:r w:rsidR="00D10793">
        <w:fldChar w:fldCharType="begin"/>
      </w:r>
      <w:r w:rsidR="00D10793">
        <w:instrText xml:space="preserve"> SEQ Figure \* ARABIC \s 2 </w:instrText>
      </w:r>
      <w:r w:rsidR="00D10793">
        <w:fldChar w:fldCharType="separate"/>
      </w:r>
      <w:r w:rsidR="00026ADE">
        <w:rPr>
          <w:noProof/>
        </w:rPr>
        <w:t>2</w:t>
      </w:r>
      <w:r w:rsidR="00D10793">
        <w:rPr>
          <w:noProof/>
        </w:rPr>
        <w:fldChar w:fldCharType="end"/>
      </w:r>
      <w:bookmarkEnd w:id="305"/>
      <w:r w:rsidRPr="00945121">
        <w:t xml:space="preserve"> Overview of the PRA decision process for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bookmarkEnd w:id="306"/>
      <w:r w:rsidR="00D10793">
        <w:fldChar w:fldCharType="end"/>
      </w:r>
    </w:p>
    <w:p w14:paraId="52C0C4CD" w14:textId="77777777" w:rsidR="000441E3" w:rsidRPr="00945121" w:rsidRDefault="000441E3" w:rsidP="00DC43F2">
      <w:pPr>
        <w:sectPr w:rsidR="000441E3" w:rsidRPr="00945121" w:rsidSect="00DC43F2">
          <w:headerReference w:type="even" r:id="rId71"/>
          <w:headerReference w:type="default" r:id="rId72"/>
          <w:footerReference w:type="default" r:id="rId73"/>
          <w:headerReference w:type="first" r:id="rId74"/>
          <w:pgSz w:w="16838" w:h="11906" w:orient="landscape"/>
          <w:pgMar w:top="1418" w:right="1418" w:bottom="1418" w:left="1418" w:header="567" w:footer="454" w:gutter="0"/>
          <w:cols w:space="708"/>
          <w:docGrid w:linePitch="360"/>
        </w:sectPr>
      </w:pPr>
      <w:r w:rsidRPr="00945121">
        <w:rPr>
          <w:noProof/>
        </w:rPr>
        <w:drawing>
          <wp:inline distT="0" distB="0" distL="0" distR="0" wp14:anchorId="30E0A0F5" wp14:editId="348BA48E">
            <wp:extent cx="8891269" cy="4861368"/>
            <wp:effectExtent l="0" t="0" r="5715" b="0"/>
            <wp:docPr id="11" name="Picture 11" descr="A diagrammatic representation of the numbers of pests assessed as not requiring further consideration at each stage of th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iagrammatic representation of the numbers of pests assessed as not requiring further consideration at each stage of the assessmen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891269" cy="4861368"/>
                    </a:xfrm>
                    <a:prstGeom prst="rect">
                      <a:avLst/>
                    </a:prstGeom>
                  </pic:spPr>
                </pic:pic>
              </a:graphicData>
            </a:graphic>
          </wp:inline>
        </w:drawing>
      </w:r>
    </w:p>
    <w:p w14:paraId="484ABE4B" w14:textId="77777777" w:rsidR="000441E3" w:rsidRPr="00945121" w:rsidRDefault="000441E3" w:rsidP="00DC43F2">
      <w:pPr>
        <w:pStyle w:val="Heading2"/>
      </w:pPr>
      <w:bookmarkStart w:id="308" w:name="_Ref91223399"/>
      <w:bookmarkStart w:id="309" w:name="_Toc124169093"/>
      <w:bookmarkStart w:id="310" w:name="_Hlk45280817"/>
      <w:bookmarkStart w:id="311" w:name="_Hlk87453703"/>
      <w:bookmarkEnd w:id="175"/>
      <w:bookmarkEnd w:id="307"/>
      <w:r w:rsidRPr="00945121">
        <w:t>Pest risk management</w:t>
      </w:r>
      <w:bookmarkEnd w:id="308"/>
      <w:bookmarkEnd w:id="309"/>
    </w:p>
    <w:p w14:paraId="76732A92" w14:textId="37A8892D" w:rsidR="000441E3" w:rsidRDefault="000441E3" w:rsidP="00DC43F2">
      <w:r w:rsidRPr="00604CE4">
        <w:t xml:space="preserve">Pest risk management evaluates and selects options for measures for quarantine pests and regulated articles identified in </w:t>
      </w:r>
      <w:r w:rsidRPr="00945121">
        <w:t>Chapter </w:t>
      </w:r>
      <w:r w:rsidRPr="00945121">
        <w:fldChar w:fldCharType="begin"/>
      </w:r>
      <w:r w:rsidRPr="00945121">
        <w:instrText xml:space="preserve"> REF _Ref91223427 \r \h  \* MERGEFORMAT </w:instrText>
      </w:r>
      <w:r w:rsidRPr="00945121">
        <w:fldChar w:fldCharType="separate"/>
      </w:r>
      <w:r w:rsidR="00026ADE">
        <w:t>3</w:t>
      </w:r>
      <w:r w:rsidRPr="00945121">
        <w:fldChar w:fldCharType="end"/>
      </w:r>
      <w:r w:rsidRPr="00604CE4">
        <w:t xml:space="preserve"> as having a URE that does not achieve the ALOP for Australia. This chapter </w:t>
      </w:r>
      <w:r>
        <w:t>recommend</w:t>
      </w:r>
      <w:r w:rsidRPr="00604CE4">
        <w:t xml:space="preserve">s specific risk management measures for those quarantine pests and regulated articles </w:t>
      </w:r>
      <w:r w:rsidRPr="00945121">
        <w:t xml:space="preserve">(section </w:t>
      </w:r>
      <w:r w:rsidRPr="00945121">
        <w:fldChar w:fldCharType="begin"/>
      </w:r>
      <w:r w:rsidRPr="00945121">
        <w:instrText xml:space="preserve"> REF _Ref91052076 \r \h  \* MERGEFORMAT </w:instrText>
      </w:r>
      <w:r w:rsidRPr="00945121">
        <w:fldChar w:fldCharType="separate"/>
      </w:r>
      <w:r w:rsidR="00026ADE">
        <w:t>4.1</w:t>
      </w:r>
      <w:r w:rsidRPr="00945121">
        <w:fldChar w:fldCharType="end"/>
      </w:r>
      <w:r w:rsidRPr="00945121">
        <w:t>)</w:t>
      </w:r>
      <w:r w:rsidRPr="00604CE4">
        <w:t xml:space="preserve">. </w:t>
      </w:r>
      <w:r>
        <w:t>I</w:t>
      </w:r>
      <w:r w:rsidRPr="00604CE4">
        <w:t xml:space="preserve">t also </w:t>
      </w:r>
      <w:r>
        <w:t>recommend</w:t>
      </w:r>
      <w:r w:rsidRPr="00604CE4">
        <w:t>s an operational system for the</w:t>
      </w:r>
      <w:r>
        <w:t xml:space="preserve"> assurance,</w:t>
      </w:r>
      <w:r w:rsidRPr="00604CE4">
        <w:t xml:space="preserve"> maintenance and verification of phytosanitary status </w:t>
      </w:r>
      <w:r w:rsidRPr="00945121">
        <w:t xml:space="preserve">(section </w:t>
      </w:r>
      <w:r w:rsidRPr="00945121">
        <w:fldChar w:fldCharType="begin"/>
      </w:r>
      <w:r w:rsidRPr="00945121">
        <w:instrText xml:space="preserve"> REF _Ref91054219 \r \h  \* MERGEFORMAT </w:instrText>
      </w:r>
      <w:r w:rsidRPr="00945121">
        <w:fldChar w:fldCharType="separate"/>
      </w:r>
      <w:r w:rsidR="00026ADE">
        <w:t>4.2</w:t>
      </w:r>
      <w:r w:rsidRPr="00945121">
        <w:fldChar w:fldCharType="end"/>
      </w:r>
      <w:r w:rsidRPr="00945121">
        <w:t>)</w:t>
      </w:r>
      <w:r w:rsidRPr="00604CE4">
        <w:t xml:space="preserve">. Both specific risk management measures </w:t>
      </w:r>
      <w:r w:rsidRPr="00945121">
        <w:t xml:space="preserve">(section </w:t>
      </w:r>
      <w:r w:rsidRPr="00945121">
        <w:fldChar w:fldCharType="begin"/>
      </w:r>
      <w:r w:rsidRPr="00945121">
        <w:instrText xml:space="preserve"> REF _Ref91052076 \r \h  \* MERGEFORMAT </w:instrText>
      </w:r>
      <w:r w:rsidRPr="00945121">
        <w:fldChar w:fldCharType="separate"/>
      </w:r>
      <w:r w:rsidR="00026ADE">
        <w:t>4.1</w:t>
      </w:r>
      <w:r w:rsidRPr="00945121">
        <w:fldChar w:fldCharType="end"/>
      </w:r>
      <w:r w:rsidRPr="00945121">
        <w:t>)</w:t>
      </w:r>
      <w:r w:rsidRPr="00604CE4">
        <w:t xml:space="preserve"> and the operational system </w:t>
      </w:r>
      <w:r w:rsidRPr="00945121">
        <w:t xml:space="preserve">(section </w:t>
      </w:r>
      <w:r w:rsidRPr="00945121">
        <w:fldChar w:fldCharType="begin"/>
      </w:r>
      <w:r w:rsidRPr="00945121">
        <w:instrText xml:space="preserve"> REF _Ref91054219 \r \h  \* MERGEFORMAT </w:instrText>
      </w:r>
      <w:r w:rsidRPr="00945121">
        <w:fldChar w:fldCharType="separate"/>
      </w:r>
      <w:r w:rsidR="00026ADE">
        <w:t>4.2</w:t>
      </w:r>
      <w:r w:rsidRPr="00945121">
        <w:fldChar w:fldCharType="end"/>
      </w:r>
      <w:r w:rsidRPr="00945121">
        <w:t>)</w:t>
      </w:r>
      <w:r w:rsidRPr="00604CE4">
        <w:t xml:space="preserve"> are required to reduce the risk of introduction of these quarantine pests and regulated articles to achieve the ALOP for Australia. These measures are in addition to existing commercial production practices for oriental melon and rockmelon fruit in Korea, as described in </w:t>
      </w:r>
      <w:r w:rsidRPr="00945121">
        <w:t>Chapter </w:t>
      </w:r>
      <w:r w:rsidRPr="00945121">
        <w:fldChar w:fldCharType="begin"/>
      </w:r>
      <w:r w:rsidRPr="00945121">
        <w:instrText xml:space="preserve"> REF _Ref91223546 \r \h  \* MERGEFORMAT </w:instrText>
      </w:r>
      <w:r w:rsidRPr="00945121">
        <w:fldChar w:fldCharType="separate"/>
      </w:r>
      <w:r w:rsidR="00026ADE">
        <w:t>2</w:t>
      </w:r>
      <w:r w:rsidRPr="00945121">
        <w:fldChar w:fldCharType="end"/>
      </w:r>
      <w:r w:rsidRPr="00604CE4">
        <w:t>, as these practices have been considered in assessing the URE.</w:t>
      </w:r>
    </w:p>
    <w:p w14:paraId="3B350F63" w14:textId="77777777" w:rsidR="000441E3" w:rsidRPr="00945121" w:rsidRDefault="000441E3" w:rsidP="00DC43F2">
      <w:pPr>
        <w:pStyle w:val="Heading3"/>
      </w:pPr>
      <w:bookmarkStart w:id="312" w:name="_Ref91052076"/>
      <w:bookmarkStart w:id="313" w:name="_Toc124169094"/>
      <w:r w:rsidRPr="00945121">
        <w:t>Pest risk management measures and phytosanitary procedures</w:t>
      </w:r>
      <w:bookmarkEnd w:id="312"/>
      <w:bookmarkEnd w:id="313"/>
    </w:p>
    <w:p w14:paraId="7D9C159D" w14:textId="2FAB3E16" w:rsidR="000441E3" w:rsidRPr="00945121" w:rsidRDefault="000441E3" w:rsidP="00DC43F2">
      <w:r w:rsidRPr="00945121">
        <w:t xml:space="preserve">This section describes the </w:t>
      </w:r>
      <w:r>
        <w:t xml:space="preserve">recommended </w:t>
      </w:r>
      <w:r w:rsidRPr="00945121">
        <w:t>risk management measures for the 5 quarantine pests (3 of which are also regulated articles) assessed</w:t>
      </w:r>
      <w:r>
        <w:t>,</w:t>
      </w:r>
      <w:r w:rsidRPr="00945121">
        <w:t xml:space="preserve"> in Chapter </w:t>
      </w:r>
      <w:r w:rsidRPr="00945121">
        <w:fldChar w:fldCharType="begin"/>
      </w:r>
      <w:r w:rsidRPr="00945121">
        <w:instrText xml:space="preserve"> REF _Ref91223558 \r \h  \* MERGEFORMAT </w:instrText>
      </w:r>
      <w:r w:rsidRPr="00945121">
        <w:fldChar w:fldCharType="separate"/>
      </w:r>
      <w:r w:rsidR="00026ADE">
        <w:t>3</w:t>
      </w:r>
      <w:r w:rsidRPr="00945121">
        <w:fldChar w:fldCharType="end"/>
      </w:r>
      <w:r>
        <w:t>,</w:t>
      </w:r>
      <w:r w:rsidRPr="00945121">
        <w:t xml:space="preserve"> as </w:t>
      </w:r>
      <w:r>
        <w:t>having</w:t>
      </w:r>
      <w:r w:rsidRPr="00945121">
        <w:t xml:space="preserve"> </w:t>
      </w:r>
      <w:r>
        <w:t>a URE</w:t>
      </w:r>
      <w:r w:rsidRPr="00945121">
        <w:t xml:space="preserve"> that does not achieve the ALOP for Australia.</w:t>
      </w:r>
    </w:p>
    <w:p w14:paraId="67F62144" w14:textId="09B1E222" w:rsidR="000441E3" w:rsidRPr="00945121" w:rsidRDefault="000441E3" w:rsidP="00DC43F2">
      <w:r w:rsidRPr="00945121">
        <w:t xml:space="preserve">Historical trade and pest interception data of other similar pathways, as described in section </w:t>
      </w:r>
      <w:r w:rsidRPr="00945121">
        <w:fldChar w:fldCharType="begin"/>
      </w:r>
      <w:r w:rsidRPr="00945121">
        <w:instrText xml:space="preserve"> REF _Ref91054295 \r \h  \* MERGEFORMAT </w:instrText>
      </w:r>
      <w:r w:rsidRPr="00945121">
        <w:fldChar w:fldCharType="separate"/>
      </w:r>
      <w:r w:rsidR="00026ADE">
        <w:t>4.1.1</w:t>
      </w:r>
      <w:r w:rsidRPr="00945121">
        <w:fldChar w:fldCharType="end"/>
      </w:r>
      <w:r w:rsidRPr="00945121">
        <w:t xml:space="preserve">, have been considered in determining the appropriate risk management measures for the importation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026ADE" w:rsidRPr="00945121">
        <w:t>Korea</w:t>
      </w:r>
      <w:r w:rsidRPr="00945121">
        <w:fldChar w:fldCharType="end"/>
      </w:r>
      <w:r w:rsidRPr="00945121">
        <w:t>.</w:t>
      </w:r>
    </w:p>
    <w:p w14:paraId="68672A02" w14:textId="77777777" w:rsidR="000441E3" w:rsidRPr="00945121" w:rsidRDefault="000441E3" w:rsidP="00DC43F2">
      <w:pPr>
        <w:pStyle w:val="Heading4"/>
      </w:pPr>
      <w:bookmarkStart w:id="314" w:name="_Ref91054295"/>
      <w:r w:rsidRPr="00945121">
        <w:t>Analysis of pest interception data</w:t>
      </w:r>
      <w:bookmarkEnd w:id="314"/>
    </w:p>
    <w:p w14:paraId="58C375AD" w14:textId="77777777" w:rsidR="000441E3" w:rsidRPr="00945121" w:rsidRDefault="000441E3" w:rsidP="00DC43F2">
      <w:r w:rsidRPr="00945121">
        <w:t xml:space="preserve">Australia currently allows imports of rockmelon fruit from </w:t>
      </w:r>
      <w:r w:rsidRPr="00945121">
        <w:rPr>
          <w:color w:val="000000" w:themeColor="text1"/>
        </w:rPr>
        <w:t>European countries, New Zealand and the United States of America (except Hawaii)</w:t>
      </w:r>
      <w:r w:rsidRPr="00945121">
        <w:t>. However, there have been no imports of rockmelon fruit from these countries to date. There has been one consignment (14 tonnes) of a similar melon variety, honeydew melon (</w:t>
      </w:r>
      <w:r w:rsidRPr="00945121">
        <w:rPr>
          <w:i/>
          <w:iCs/>
        </w:rPr>
        <w:t>Cucumis melo</w:t>
      </w:r>
      <w:r w:rsidRPr="00945121">
        <w:t xml:space="preserve"> (Inodorus group)), from the USA. No pests were detected in this consignment.</w:t>
      </w:r>
    </w:p>
    <w:p w14:paraId="5D865DB7" w14:textId="77777777" w:rsidR="000441E3" w:rsidRPr="00945121" w:rsidRDefault="000441E3" w:rsidP="00DC43F2">
      <w:r w:rsidRPr="00945121">
        <w:t>Korea has access to the Australian market for imported fresh fruit that present a similar risk pathway to melon fruit, including strawberries, capsicums, persimmons and pears.</w:t>
      </w:r>
    </w:p>
    <w:p w14:paraId="06C61697" w14:textId="77777777" w:rsidR="000441E3" w:rsidRPr="00945121" w:rsidRDefault="000441E3" w:rsidP="00DC43F2">
      <w:r w:rsidRPr="00945121">
        <w:t xml:space="preserve">Since import conditions for strawberries from Korea were published in January 2018, 1.3 tonnes have been imported. Of the 5 consignments of strawberries imported from Korea, only one required remedial action, due to the interception of a spider mite from an unidentified species in the genus </w:t>
      </w:r>
      <w:r w:rsidRPr="00945121">
        <w:rPr>
          <w:i/>
          <w:iCs/>
        </w:rPr>
        <w:t>Tetranychus</w:t>
      </w:r>
      <w:r w:rsidRPr="00945121">
        <w:t>. All other consignments were cleared at the Australian border.</w:t>
      </w:r>
    </w:p>
    <w:p w14:paraId="785D61EA" w14:textId="77777777" w:rsidR="000441E3" w:rsidRPr="00945121" w:rsidRDefault="000441E3" w:rsidP="00DC43F2">
      <w:r w:rsidRPr="00945121">
        <w:t xml:space="preserve">Between 2013 and 2016, Korea exported 3.2 tonnes of capsicums to Australia. One consignment required remedial action following the interception of a fungal pathogen of the genus </w:t>
      </w:r>
      <w:r w:rsidRPr="00945121">
        <w:rPr>
          <w:i/>
          <w:iCs/>
        </w:rPr>
        <w:t>Botrytis</w:t>
      </w:r>
      <w:r w:rsidRPr="00945121">
        <w:t>. All other consignments were cleared at the Australian border.</w:t>
      </w:r>
    </w:p>
    <w:p w14:paraId="31823DA7" w14:textId="77777777" w:rsidR="000441E3" w:rsidRPr="00945121" w:rsidRDefault="000441E3" w:rsidP="00DC43F2">
      <w:r w:rsidRPr="00945121">
        <w:t>Between 2013 and 2020 Korea exported 1,133.2 tonnes of pears to Australia. No pest species of biosecurity concern have been detected at the border in consignments of pears from Korea.</w:t>
      </w:r>
    </w:p>
    <w:p w14:paraId="6C83FC04" w14:textId="0F5CD9A0" w:rsidR="000441E3" w:rsidRPr="00945121" w:rsidRDefault="000441E3" w:rsidP="00DC43F2">
      <w:pPr>
        <w:pStyle w:val="Heading4"/>
      </w:pPr>
      <w:r w:rsidRPr="00945121">
        <w:t xml:space="preserve">Risk management measures for quarantine pests and regulated articles associated with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p>
    <w:p w14:paraId="1E68292E" w14:textId="5A3DA2A4" w:rsidR="000441E3" w:rsidRPr="00945121" w:rsidRDefault="000441E3" w:rsidP="00DC43F2">
      <w:r>
        <w:t xml:space="preserve">Recommended </w:t>
      </w:r>
      <w:r w:rsidRPr="00945121">
        <w:t xml:space="preserve">specific risk management measures for the 5 quarantine pests (3 of which are also regulated articles) associated with </w:t>
      </w:r>
      <w:r w:rsidR="00D10793">
        <w:fldChar w:fldCharType="begin"/>
      </w:r>
      <w:r w:rsidR="00D10793">
        <w:instrText xml:space="preserve"> REF commodity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are listed in </w:t>
      </w:r>
      <w:r w:rsidRPr="00945121">
        <w:fldChar w:fldCharType="begin"/>
      </w:r>
      <w:r w:rsidRPr="00945121">
        <w:instrText xml:space="preserve"> REF _Ref90475879 \h  \* MERGEFORMAT </w:instrText>
      </w:r>
      <w:r w:rsidRPr="00945121">
        <w:fldChar w:fldCharType="separate"/>
      </w:r>
      <w:r w:rsidR="00026ADE" w:rsidRPr="00945121">
        <w:t xml:space="preserve">Table </w:t>
      </w:r>
      <w:r w:rsidR="00026ADE">
        <w:rPr>
          <w:noProof/>
        </w:rPr>
        <w:t>4</w:t>
      </w:r>
      <w:r w:rsidR="00026ADE" w:rsidRPr="00945121">
        <w:rPr>
          <w:noProof/>
        </w:rPr>
        <w:t>.</w:t>
      </w:r>
      <w:r w:rsidR="00026ADE">
        <w:rPr>
          <w:noProof/>
        </w:rPr>
        <w:t>1</w:t>
      </w:r>
      <w:r w:rsidRPr="00945121">
        <w:fldChar w:fldCharType="end"/>
      </w:r>
      <w:r w:rsidRPr="00945121">
        <w:t>.</w:t>
      </w:r>
    </w:p>
    <w:p w14:paraId="1D0089C7" w14:textId="227E4166" w:rsidR="000441E3" w:rsidRPr="00945121" w:rsidRDefault="000441E3" w:rsidP="00DC43F2">
      <w:pPr>
        <w:pStyle w:val="Tablecaption"/>
      </w:pPr>
      <w:bookmarkStart w:id="315" w:name="_Ref90475879"/>
      <w:bookmarkStart w:id="316" w:name="_Toc531000364"/>
      <w:bookmarkStart w:id="317" w:name="_Toc124169142"/>
      <w:bookmarkStart w:id="318" w:name="_Hlk87427539"/>
      <w:r w:rsidRPr="00945121">
        <w:t xml:space="preserve">Table </w:t>
      </w:r>
      <w:r w:rsidR="00D10793">
        <w:fldChar w:fldCharType="begin"/>
      </w:r>
      <w:r w:rsidR="00D10793">
        <w:instrText xml:space="preserve"> STYLEREF 2 \s </w:instrText>
      </w:r>
      <w:r w:rsidR="00D10793">
        <w:fldChar w:fldCharType="separate"/>
      </w:r>
      <w:r w:rsidR="00026ADE">
        <w:rPr>
          <w:noProof/>
        </w:rPr>
        <w:t>4</w:t>
      </w:r>
      <w:r w:rsidR="00D10793">
        <w:rPr>
          <w:noProof/>
        </w:rPr>
        <w:fldChar w:fldCharType="end"/>
      </w:r>
      <w:r w:rsidRPr="00945121">
        <w:t>.</w:t>
      </w:r>
      <w:r w:rsidR="00D10793">
        <w:fldChar w:fldCharType="begin"/>
      </w:r>
      <w:r w:rsidR="00D10793">
        <w:instrText xml:space="preserve"> SEQ Table \* ARABIC \s 2 </w:instrText>
      </w:r>
      <w:r w:rsidR="00D10793">
        <w:fldChar w:fldCharType="separate"/>
      </w:r>
      <w:r w:rsidR="00026ADE">
        <w:rPr>
          <w:noProof/>
        </w:rPr>
        <w:t>1</w:t>
      </w:r>
      <w:r w:rsidR="00D10793">
        <w:rPr>
          <w:noProof/>
        </w:rPr>
        <w:fldChar w:fldCharType="end"/>
      </w:r>
      <w:bookmarkEnd w:id="315"/>
      <w:r w:rsidRPr="00945121">
        <w:t xml:space="preserve"> </w:t>
      </w:r>
      <w:r w:rsidRPr="005A488F">
        <w:t>Recommended risk management measures for quarantine pests and regulated articles potentially associated</w:t>
      </w:r>
      <w:r w:rsidRPr="00945121">
        <w:t xml:space="preserve"> with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w:t>
      </w:r>
      <w:bookmarkEnd w:id="316"/>
      <w:r w:rsidRPr="00945121">
        <w:t xml:space="preserve">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w:t>
      </w:r>
      <w:bookmarkEnd w:id="317"/>
    </w:p>
    <w:tbl>
      <w:tblPr>
        <w:tblStyle w:val="TableGrid10"/>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833"/>
        <w:gridCol w:w="2268"/>
        <w:gridCol w:w="1845"/>
        <w:gridCol w:w="2124"/>
      </w:tblGrid>
      <w:tr w:rsidR="000441E3" w:rsidRPr="00945121" w14:paraId="5C7B02B9" w14:textId="77777777" w:rsidTr="00045DA0">
        <w:trPr>
          <w:cantSplit/>
          <w:tblHeader/>
        </w:trPr>
        <w:tc>
          <w:tcPr>
            <w:tcW w:w="1562" w:type="pct"/>
            <w:tcBorders>
              <w:bottom w:val="single" w:sz="4" w:space="0" w:color="auto"/>
            </w:tcBorders>
          </w:tcPr>
          <w:p w14:paraId="38B25662" w14:textId="77777777" w:rsidR="000441E3" w:rsidRPr="00945121" w:rsidRDefault="000441E3" w:rsidP="00DC43F2">
            <w:pPr>
              <w:pStyle w:val="TableHeading"/>
            </w:pPr>
            <w:bookmarkStart w:id="319" w:name="_Hlk89255136"/>
            <w:r w:rsidRPr="00945121">
              <w:t>Pest/pest group</w:t>
            </w:r>
          </w:p>
        </w:tc>
        <w:tc>
          <w:tcPr>
            <w:tcW w:w="1250" w:type="pct"/>
            <w:tcBorders>
              <w:bottom w:val="single" w:sz="4" w:space="0" w:color="auto"/>
            </w:tcBorders>
            <w:shd w:val="clear" w:color="auto" w:fill="auto"/>
          </w:tcPr>
          <w:p w14:paraId="2CA8C532" w14:textId="77777777" w:rsidR="000441E3" w:rsidRPr="00945121" w:rsidRDefault="000441E3" w:rsidP="00DC43F2">
            <w:pPr>
              <w:pStyle w:val="TableHeading"/>
            </w:pPr>
            <w:r w:rsidRPr="00945121">
              <w:t>Scientific name</w:t>
            </w:r>
          </w:p>
        </w:tc>
        <w:tc>
          <w:tcPr>
            <w:tcW w:w="1017" w:type="pct"/>
            <w:tcBorders>
              <w:bottom w:val="single" w:sz="4" w:space="0" w:color="auto"/>
            </w:tcBorders>
            <w:shd w:val="clear" w:color="auto" w:fill="auto"/>
          </w:tcPr>
          <w:p w14:paraId="61A1CF9A" w14:textId="77777777" w:rsidR="000441E3" w:rsidRPr="00945121" w:rsidRDefault="000441E3" w:rsidP="00DC43F2">
            <w:pPr>
              <w:pStyle w:val="TableHeading"/>
            </w:pPr>
            <w:r w:rsidRPr="00945121">
              <w:t>Common name</w:t>
            </w:r>
          </w:p>
        </w:tc>
        <w:tc>
          <w:tcPr>
            <w:tcW w:w="1171" w:type="pct"/>
            <w:tcBorders>
              <w:bottom w:val="single" w:sz="4" w:space="0" w:color="auto"/>
            </w:tcBorders>
            <w:shd w:val="clear" w:color="auto" w:fill="auto"/>
          </w:tcPr>
          <w:p w14:paraId="17A628E1" w14:textId="77777777" w:rsidR="000441E3" w:rsidRPr="00945121" w:rsidRDefault="000441E3" w:rsidP="00DC43F2">
            <w:pPr>
              <w:pStyle w:val="TableHeading"/>
            </w:pPr>
            <w:r w:rsidRPr="00945121">
              <w:t>Measures</w:t>
            </w:r>
          </w:p>
        </w:tc>
      </w:tr>
      <w:tr w:rsidR="000441E3" w:rsidRPr="00945121" w14:paraId="4571C989" w14:textId="77777777" w:rsidTr="00045DA0">
        <w:tc>
          <w:tcPr>
            <w:tcW w:w="1562" w:type="pct"/>
            <w:tcBorders>
              <w:top w:val="single" w:sz="4" w:space="0" w:color="auto"/>
              <w:bottom w:val="single" w:sz="4" w:space="0" w:color="BFBFBF" w:themeColor="background1" w:themeShade="BF"/>
            </w:tcBorders>
          </w:tcPr>
          <w:p w14:paraId="76245BE1" w14:textId="77777777" w:rsidR="000441E3" w:rsidRPr="00945121" w:rsidRDefault="000441E3" w:rsidP="00DC43F2">
            <w:pPr>
              <w:pStyle w:val="TableText"/>
              <w:rPr>
                <w:color w:val="000000" w:themeColor="text1"/>
              </w:rPr>
            </w:pPr>
            <w:r w:rsidRPr="00945121">
              <w:rPr>
                <w:color w:val="000000" w:themeColor="text1"/>
              </w:rPr>
              <w:t>Fruit flies</w:t>
            </w:r>
          </w:p>
          <w:p w14:paraId="6BE5BD6C" w14:textId="77777777" w:rsidR="000441E3" w:rsidRPr="00945121" w:rsidRDefault="000441E3" w:rsidP="00DC43F2">
            <w:pPr>
              <w:pStyle w:val="TableText"/>
            </w:pPr>
            <w:r w:rsidRPr="00945121">
              <w:t>[Diptera: Tephritidae]</w:t>
            </w:r>
          </w:p>
        </w:tc>
        <w:tc>
          <w:tcPr>
            <w:tcW w:w="1250" w:type="pct"/>
            <w:tcBorders>
              <w:top w:val="single" w:sz="4" w:space="0" w:color="auto"/>
              <w:bottom w:val="single" w:sz="4" w:space="0" w:color="BFBFBF" w:themeColor="background1" w:themeShade="BF"/>
            </w:tcBorders>
            <w:shd w:val="clear" w:color="auto" w:fill="auto"/>
          </w:tcPr>
          <w:p w14:paraId="67A0CDA5" w14:textId="77777777" w:rsidR="000441E3" w:rsidRPr="00945121" w:rsidRDefault="000441E3" w:rsidP="00DC43F2">
            <w:pPr>
              <w:pStyle w:val="TableText"/>
              <w:rPr>
                <w:rStyle w:val="Emphasis"/>
              </w:rPr>
            </w:pPr>
            <w:r w:rsidRPr="00945121">
              <w:rPr>
                <w:rStyle w:val="Emphasis"/>
              </w:rPr>
              <w:t>Zeugodacus depressus</w:t>
            </w:r>
          </w:p>
        </w:tc>
        <w:tc>
          <w:tcPr>
            <w:tcW w:w="1017" w:type="pct"/>
            <w:tcBorders>
              <w:top w:val="single" w:sz="4" w:space="0" w:color="auto"/>
              <w:bottom w:val="single" w:sz="4" w:space="0" w:color="BFBFBF" w:themeColor="background1" w:themeShade="BF"/>
            </w:tcBorders>
            <w:shd w:val="clear" w:color="auto" w:fill="auto"/>
          </w:tcPr>
          <w:p w14:paraId="1EFE250F" w14:textId="77777777" w:rsidR="000441E3" w:rsidRPr="00945121" w:rsidRDefault="000441E3" w:rsidP="00DC43F2">
            <w:pPr>
              <w:pStyle w:val="TableText"/>
            </w:pPr>
            <w:r w:rsidRPr="00945121">
              <w:rPr>
                <w:color w:val="000000" w:themeColor="text1"/>
              </w:rPr>
              <w:t>Pumpkin fruit fly</w:t>
            </w:r>
          </w:p>
        </w:tc>
        <w:tc>
          <w:tcPr>
            <w:tcW w:w="1171" w:type="pct"/>
            <w:tcBorders>
              <w:top w:val="single" w:sz="4" w:space="0" w:color="auto"/>
              <w:bottom w:val="single" w:sz="4" w:space="0" w:color="BFBFBF" w:themeColor="background1" w:themeShade="BF"/>
            </w:tcBorders>
            <w:shd w:val="clear" w:color="auto" w:fill="auto"/>
          </w:tcPr>
          <w:p w14:paraId="16E07C6E" w14:textId="77777777" w:rsidR="000441E3" w:rsidRPr="00945121" w:rsidRDefault="000441E3" w:rsidP="00DC43F2">
            <w:pPr>
              <w:pStyle w:val="TableText"/>
            </w:pPr>
            <w:r w:rsidRPr="00945121">
              <w:t>PFA, PFPP or PFPS</w:t>
            </w:r>
            <w:r w:rsidRPr="00945121" w:rsidDel="001701EB">
              <w:t xml:space="preserve"> </w:t>
            </w:r>
            <w:r w:rsidRPr="00945121">
              <w:rPr>
                <w:b/>
                <w:bCs/>
              </w:rPr>
              <w:t>a</w:t>
            </w:r>
          </w:p>
          <w:p w14:paraId="3D12427B" w14:textId="77777777" w:rsidR="000441E3" w:rsidRPr="00945121" w:rsidRDefault="000441E3" w:rsidP="00DC43F2">
            <w:pPr>
              <w:pStyle w:val="TableText"/>
            </w:pPr>
            <w:r w:rsidRPr="00945121">
              <w:t>OR</w:t>
            </w:r>
          </w:p>
          <w:p w14:paraId="008D3D35" w14:textId="77777777" w:rsidR="000441E3" w:rsidRPr="00945121" w:rsidRDefault="000441E3" w:rsidP="00DC43F2">
            <w:pPr>
              <w:pStyle w:val="TableText"/>
            </w:pPr>
            <w:r w:rsidRPr="00945121">
              <w:t xml:space="preserve">Fruit treatment considered to be effective against </w:t>
            </w:r>
            <w:r w:rsidRPr="00945121">
              <w:rPr>
                <w:i/>
                <w:iCs/>
              </w:rPr>
              <w:t>Z</w:t>
            </w:r>
            <w:r>
              <w:rPr>
                <w:i/>
                <w:iCs/>
              </w:rPr>
              <w:t>. </w:t>
            </w:r>
            <w:r w:rsidRPr="00945121">
              <w:rPr>
                <w:i/>
                <w:iCs/>
              </w:rPr>
              <w:t>depressus</w:t>
            </w:r>
            <w:r w:rsidRPr="00945121">
              <w:t xml:space="preserve"> </w:t>
            </w:r>
          </w:p>
        </w:tc>
      </w:tr>
      <w:tr w:rsidR="000441E3" w:rsidRPr="00945121" w14:paraId="54F2EBBD" w14:textId="77777777" w:rsidTr="00045DA0">
        <w:tc>
          <w:tcPr>
            <w:tcW w:w="1562" w:type="pct"/>
            <w:vMerge w:val="restart"/>
            <w:tcBorders>
              <w:top w:val="single" w:sz="4" w:space="0" w:color="BFBFBF" w:themeColor="background1" w:themeShade="BF"/>
            </w:tcBorders>
          </w:tcPr>
          <w:p w14:paraId="394D57D9" w14:textId="77777777" w:rsidR="000441E3" w:rsidRPr="00945121" w:rsidRDefault="000441E3" w:rsidP="00DC43F2">
            <w:pPr>
              <w:pStyle w:val="TableText"/>
              <w:rPr>
                <w:color w:val="000000" w:themeColor="text1"/>
              </w:rPr>
            </w:pPr>
            <w:r w:rsidRPr="00945121">
              <w:rPr>
                <w:color w:val="000000" w:themeColor="text1"/>
              </w:rPr>
              <w:t>Thrips</w:t>
            </w:r>
          </w:p>
          <w:p w14:paraId="67300548" w14:textId="77777777" w:rsidR="000441E3" w:rsidRPr="00945121" w:rsidRDefault="000441E3" w:rsidP="00DC43F2">
            <w:pPr>
              <w:pStyle w:val="TableText"/>
            </w:pPr>
            <w:r w:rsidRPr="00945121">
              <w:t>[Thysanoptera: Thripidae]</w:t>
            </w:r>
          </w:p>
        </w:tc>
        <w:tc>
          <w:tcPr>
            <w:tcW w:w="1250" w:type="pct"/>
            <w:tcBorders>
              <w:top w:val="single" w:sz="4" w:space="0" w:color="BFBFBF" w:themeColor="background1" w:themeShade="BF"/>
              <w:bottom w:val="single" w:sz="4" w:space="0" w:color="BFBFBF" w:themeColor="background1" w:themeShade="BF"/>
            </w:tcBorders>
            <w:shd w:val="clear" w:color="auto" w:fill="auto"/>
          </w:tcPr>
          <w:p w14:paraId="3847991D" w14:textId="77777777" w:rsidR="000441E3" w:rsidRPr="00945121" w:rsidRDefault="000441E3" w:rsidP="00DC43F2">
            <w:pPr>
              <w:pStyle w:val="TableText"/>
              <w:rPr>
                <w:rStyle w:val="Emphasis"/>
                <w:i w:val="0"/>
                <w:iCs w:val="0"/>
              </w:rPr>
            </w:pPr>
            <w:r w:rsidRPr="00945121">
              <w:rPr>
                <w:rStyle w:val="Emphasis"/>
              </w:rPr>
              <w:t>Frankliniella intonsa</w:t>
            </w:r>
          </w:p>
          <w:p w14:paraId="2DC9ADFA" w14:textId="77777777" w:rsidR="000441E3" w:rsidRPr="00945121" w:rsidRDefault="000441E3" w:rsidP="00DC43F2">
            <w:pPr>
              <w:pStyle w:val="TableText"/>
              <w:rPr>
                <w:rStyle w:val="Emphasis"/>
              </w:rPr>
            </w:pPr>
            <w:r w:rsidRPr="006C101B">
              <w:rPr>
                <w:rStyle w:val="Emphasis"/>
                <w:i w:val="0"/>
                <w:iCs w:val="0"/>
              </w:rPr>
              <w:t>(GP)</w:t>
            </w:r>
            <w:r w:rsidRPr="00945121">
              <w:rPr>
                <w:rStyle w:val="Emphasis"/>
              </w:rPr>
              <w:t xml:space="preserve"> </w:t>
            </w:r>
            <w:r w:rsidRPr="006C101B">
              <w:rPr>
                <w:rStyle w:val="Emphasis"/>
                <w:b/>
                <w:bCs/>
                <w:i w:val="0"/>
                <w:iCs w:val="0"/>
              </w:rPr>
              <w:t>c</w:t>
            </w:r>
          </w:p>
        </w:tc>
        <w:tc>
          <w:tcPr>
            <w:tcW w:w="1017" w:type="pct"/>
            <w:tcBorders>
              <w:top w:val="single" w:sz="4" w:space="0" w:color="BFBFBF" w:themeColor="background1" w:themeShade="BF"/>
              <w:bottom w:val="single" w:sz="4" w:space="0" w:color="BFBFBF" w:themeColor="background1" w:themeShade="BF"/>
            </w:tcBorders>
            <w:shd w:val="clear" w:color="auto" w:fill="auto"/>
          </w:tcPr>
          <w:p w14:paraId="2D240B64" w14:textId="77777777" w:rsidR="000441E3" w:rsidRPr="00945121" w:rsidRDefault="000441E3" w:rsidP="00DC43F2">
            <w:pPr>
              <w:pStyle w:val="TableText"/>
            </w:pPr>
            <w:r w:rsidRPr="00945121">
              <w:rPr>
                <w:color w:val="000000" w:themeColor="text1"/>
              </w:rPr>
              <w:t>Eurasian flower thrips</w:t>
            </w:r>
          </w:p>
        </w:tc>
        <w:tc>
          <w:tcPr>
            <w:tcW w:w="1171" w:type="pct"/>
            <w:vMerge w:val="restart"/>
            <w:tcBorders>
              <w:top w:val="single" w:sz="4" w:space="0" w:color="BFBFBF" w:themeColor="background1" w:themeShade="BF"/>
            </w:tcBorders>
            <w:shd w:val="clear" w:color="auto" w:fill="auto"/>
          </w:tcPr>
          <w:p w14:paraId="5AD5BE50" w14:textId="77777777" w:rsidR="000441E3" w:rsidRPr="00945121" w:rsidRDefault="000441E3" w:rsidP="00DC43F2">
            <w:pPr>
              <w:pStyle w:val="TableText"/>
              <w:rPr>
                <w:color w:val="000000" w:themeColor="text1"/>
              </w:rPr>
            </w:pPr>
            <w:r w:rsidRPr="00945121">
              <w:rPr>
                <w:iCs/>
              </w:rPr>
              <w:t xml:space="preserve">Pre-export visual inspection and, if found, remedial action </w:t>
            </w:r>
            <w:r w:rsidRPr="00945121">
              <w:rPr>
                <w:b/>
                <w:bCs/>
                <w:iCs/>
              </w:rPr>
              <w:t>b</w:t>
            </w:r>
          </w:p>
        </w:tc>
      </w:tr>
      <w:tr w:rsidR="000441E3" w:rsidRPr="00945121" w14:paraId="278B9A14" w14:textId="77777777" w:rsidTr="00045DA0">
        <w:tc>
          <w:tcPr>
            <w:tcW w:w="1562" w:type="pct"/>
            <w:vMerge/>
          </w:tcPr>
          <w:p w14:paraId="064A81FD" w14:textId="77777777" w:rsidR="000441E3" w:rsidRPr="00945121" w:rsidRDefault="000441E3" w:rsidP="00DC43F2">
            <w:pPr>
              <w:pStyle w:val="TableText"/>
              <w:rPr>
                <w:color w:val="000000" w:themeColor="text1"/>
              </w:rPr>
            </w:pPr>
          </w:p>
        </w:tc>
        <w:tc>
          <w:tcPr>
            <w:tcW w:w="1250" w:type="pct"/>
            <w:tcBorders>
              <w:top w:val="single" w:sz="4" w:space="0" w:color="BFBFBF" w:themeColor="background1" w:themeShade="BF"/>
              <w:bottom w:val="single" w:sz="4" w:space="0" w:color="BFBFBF" w:themeColor="background1" w:themeShade="BF"/>
            </w:tcBorders>
            <w:shd w:val="clear" w:color="auto" w:fill="auto"/>
          </w:tcPr>
          <w:p w14:paraId="73696F98" w14:textId="77777777" w:rsidR="000441E3" w:rsidRPr="00945121" w:rsidRDefault="000441E3" w:rsidP="00DC43F2">
            <w:pPr>
              <w:pStyle w:val="TableText"/>
              <w:rPr>
                <w:rStyle w:val="Emphasis"/>
                <w:b/>
                <w:bCs/>
                <w:i w:val="0"/>
                <w:iCs w:val="0"/>
              </w:rPr>
            </w:pPr>
            <w:r w:rsidRPr="00945121">
              <w:rPr>
                <w:rStyle w:val="Emphasis"/>
              </w:rPr>
              <w:t xml:space="preserve">Frankliniella occidentalis </w:t>
            </w:r>
            <w:r w:rsidRPr="006C101B">
              <w:rPr>
                <w:rStyle w:val="Emphasis"/>
                <w:i w:val="0"/>
                <w:iCs w:val="0"/>
              </w:rPr>
              <w:t>(GP, NT)</w:t>
            </w:r>
            <w:r w:rsidRPr="00945121">
              <w:rPr>
                <w:rStyle w:val="Emphasis"/>
              </w:rPr>
              <w:t xml:space="preserve"> </w:t>
            </w:r>
            <w:r w:rsidRPr="006C101B">
              <w:rPr>
                <w:rStyle w:val="Emphasis"/>
                <w:b/>
                <w:bCs/>
                <w:i w:val="0"/>
                <w:iCs w:val="0"/>
              </w:rPr>
              <w:t>c</w:t>
            </w:r>
          </w:p>
        </w:tc>
        <w:tc>
          <w:tcPr>
            <w:tcW w:w="1017" w:type="pct"/>
            <w:tcBorders>
              <w:top w:val="single" w:sz="4" w:space="0" w:color="BFBFBF" w:themeColor="background1" w:themeShade="BF"/>
              <w:bottom w:val="single" w:sz="4" w:space="0" w:color="BFBFBF" w:themeColor="background1" w:themeShade="BF"/>
            </w:tcBorders>
            <w:shd w:val="clear" w:color="auto" w:fill="auto"/>
          </w:tcPr>
          <w:p w14:paraId="2EEB0C43" w14:textId="77777777" w:rsidR="000441E3" w:rsidRPr="00945121" w:rsidRDefault="000441E3" w:rsidP="00DC43F2">
            <w:pPr>
              <w:pStyle w:val="TableText"/>
              <w:rPr>
                <w:color w:val="000000" w:themeColor="text1"/>
              </w:rPr>
            </w:pPr>
            <w:r w:rsidRPr="00945121">
              <w:rPr>
                <w:color w:val="000000" w:themeColor="text1"/>
              </w:rPr>
              <w:t>Western flower thrips</w:t>
            </w:r>
          </w:p>
        </w:tc>
        <w:tc>
          <w:tcPr>
            <w:tcW w:w="1171" w:type="pct"/>
            <w:vMerge/>
            <w:shd w:val="clear" w:color="auto" w:fill="auto"/>
          </w:tcPr>
          <w:p w14:paraId="0A422B81" w14:textId="77777777" w:rsidR="000441E3" w:rsidRPr="00945121" w:rsidRDefault="000441E3" w:rsidP="00DC43F2">
            <w:pPr>
              <w:pStyle w:val="TableText"/>
              <w:rPr>
                <w:color w:val="000000" w:themeColor="text1"/>
              </w:rPr>
            </w:pPr>
          </w:p>
        </w:tc>
      </w:tr>
      <w:tr w:rsidR="000441E3" w:rsidRPr="00945121" w14:paraId="2B4CF425" w14:textId="77777777" w:rsidTr="00045DA0">
        <w:tc>
          <w:tcPr>
            <w:tcW w:w="1562" w:type="pct"/>
            <w:vMerge/>
            <w:tcBorders>
              <w:bottom w:val="single" w:sz="4" w:space="0" w:color="BFBFBF" w:themeColor="background1" w:themeShade="BF"/>
            </w:tcBorders>
          </w:tcPr>
          <w:p w14:paraId="31A2BD2B" w14:textId="77777777" w:rsidR="000441E3" w:rsidRPr="00945121" w:rsidRDefault="000441E3" w:rsidP="00DC43F2">
            <w:pPr>
              <w:pStyle w:val="TableText"/>
              <w:rPr>
                <w:color w:val="000000" w:themeColor="text1"/>
              </w:rPr>
            </w:pPr>
          </w:p>
        </w:tc>
        <w:tc>
          <w:tcPr>
            <w:tcW w:w="1250" w:type="pct"/>
            <w:tcBorders>
              <w:top w:val="single" w:sz="4" w:space="0" w:color="BFBFBF" w:themeColor="background1" w:themeShade="BF"/>
              <w:bottom w:val="single" w:sz="4" w:space="0" w:color="BFBFBF" w:themeColor="background1" w:themeShade="BF"/>
            </w:tcBorders>
            <w:shd w:val="clear" w:color="auto" w:fill="auto"/>
          </w:tcPr>
          <w:p w14:paraId="4B3FF489" w14:textId="77777777" w:rsidR="000441E3" w:rsidRPr="00945121" w:rsidRDefault="000441E3" w:rsidP="00DC43F2">
            <w:pPr>
              <w:pStyle w:val="TableText"/>
              <w:rPr>
                <w:rStyle w:val="Emphasis"/>
                <w:i w:val="0"/>
                <w:iCs w:val="0"/>
              </w:rPr>
            </w:pPr>
            <w:r w:rsidRPr="00945121">
              <w:rPr>
                <w:rStyle w:val="Emphasis"/>
              </w:rPr>
              <w:t>Thrips palmi</w:t>
            </w:r>
          </w:p>
          <w:p w14:paraId="6F950468" w14:textId="77777777" w:rsidR="000441E3" w:rsidRPr="006C101B" w:rsidRDefault="000441E3" w:rsidP="00DC43F2">
            <w:pPr>
              <w:pStyle w:val="TableText"/>
              <w:rPr>
                <w:rStyle w:val="Emphasis"/>
                <w:b/>
                <w:bCs/>
                <w:i w:val="0"/>
                <w:iCs w:val="0"/>
              </w:rPr>
            </w:pPr>
            <w:r w:rsidRPr="006C101B">
              <w:rPr>
                <w:rStyle w:val="Emphasis"/>
                <w:i w:val="0"/>
                <w:iCs w:val="0"/>
              </w:rPr>
              <w:t xml:space="preserve">(GP, SA, WA), </w:t>
            </w:r>
            <w:r w:rsidRPr="006C101B">
              <w:rPr>
                <w:rStyle w:val="Emphasis"/>
                <w:b/>
                <w:bCs/>
                <w:i w:val="0"/>
                <w:iCs w:val="0"/>
              </w:rPr>
              <w:t>c</w:t>
            </w:r>
          </w:p>
        </w:tc>
        <w:tc>
          <w:tcPr>
            <w:tcW w:w="1017" w:type="pct"/>
            <w:tcBorders>
              <w:top w:val="single" w:sz="4" w:space="0" w:color="BFBFBF" w:themeColor="background1" w:themeShade="BF"/>
              <w:bottom w:val="single" w:sz="4" w:space="0" w:color="BFBFBF" w:themeColor="background1" w:themeShade="BF"/>
            </w:tcBorders>
            <w:shd w:val="clear" w:color="auto" w:fill="auto"/>
          </w:tcPr>
          <w:p w14:paraId="42D7056A" w14:textId="77777777" w:rsidR="000441E3" w:rsidRPr="00945121" w:rsidRDefault="000441E3" w:rsidP="00DC43F2">
            <w:pPr>
              <w:pStyle w:val="TableText"/>
              <w:rPr>
                <w:color w:val="000000" w:themeColor="text1"/>
              </w:rPr>
            </w:pPr>
            <w:r w:rsidRPr="00945121">
              <w:rPr>
                <w:color w:val="000000" w:themeColor="text1"/>
              </w:rPr>
              <w:t>Melon thrips</w:t>
            </w:r>
          </w:p>
        </w:tc>
        <w:tc>
          <w:tcPr>
            <w:tcW w:w="1171" w:type="pct"/>
            <w:vMerge/>
            <w:tcBorders>
              <w:bottom w:val="single" w:sz="4" w:space="0" w:color="BFBFBF" w:themeColor="background1" w:themeShade="BF"/>
            </w:tcBorders>
            <w:shd w:val="clear" w:color="auto" w:fill="auto"/>
          </w:tcPr>
          <w:p w14:paraId="4DF78242" w14:textId="77777777" w:rsidR="000441E3" w:rsidRPr="00945121" w:rsidRDefault="000441E3" w:rsidP="00DC43F2">
            <w:pPr>
              <w:pStyle w:val="TableText"/>
              <w:rPr>
                <w:color w:val="000000" w:themeColor="text1"/>
              </w:rPr>
            </w:pPr>
          </w:p>
        </w:tc>
      </w:tr>
      <w:tr w:rsidR="000441E3" w:rsidRPr="00945121" w14:paraId="2B39E752" w14:textId="77777777" w:rsidTr="00045DA0">
        <w:tc>
          <w:tcPr>
            <w:tcW w:w="1562" w:type="pct"/>
            <w:tcBorders>
              <w:top w:val="single" w:sz="4" w:space="0" w:color="BFBFBF" w:themeColor="background1" w:themeShade="BF"/>
              <w:bottom w:val="single" w:sz="4" w:space="0" w:color="000000" w:themeColor="text1"/>
            </w:tcBorders>
          </w:tcPr>
          <w:p w14:paraId="423F04EF" w14:textId="77777777" w:rsidR="000441E3" w:rsidRPr="00945121" w:rsidRDefault="000441E3" w:rsidP="00DC43F2">
            <w:pPr>
              <w:pStyle w:val="TableText"/>
              <w:rPr>
                <w:color w:val="000000" w:themeColor="text1"/>
              </w:rPr>
            </w:pPr>
            <w:r w:rsidRPr="00945121">
              <w:rPr>
                <w:color w:val="000000" w:themeColor="text1"/>
              </w:rPr>
              <w:t>Spider mites</w:t>
            </w:r>
          </w:p>
          <w:p w14:paraId="06AD2855" w14:textId="77777777" w:rsidR="000441E3" w:rsidRPr="00945121" w:rsidRDefault="000441E3" w:rsidP="00DC43F2">
            <w:pPr>
              <w:pStyle w:val="TableText"/>
            </w:pPr>
            <w:r w:rsidRPr="00945121">
              <w:rPr>
                <w:color w:val="000000" w:themeColor="text1"/>
              </w:rPr>
              <w:t>[Trombidiformes: Tetranychidae]</w:t>
            </w:r>
          </w:p>
        </w:tc>
        <w:tc>
          <w:tcPr>
            <w:tcW w:w="1250" w:type="pct"/>
            <w:tcBorders>
              <w:top w:val="single" w:sz="4" w:space="0" w:color="BFBFBF" w:themeColor="background1" w:themeShade="BF"/>
              <w:bottom w:val="single" w:sz="4" w:space="0" w:color="000000" w:themeColor="text1"/>
            </w:tcBorders>
            <w:shd w:val="clear" w:color="auto" w:fill="auto"/>
          </w:tcPr>
          <w:p w14:paraId="3BF100BF" w14:textId="77777777" w:rsidR="000441E3" w:rsidRPr="00945121" w:rsidRDefault="000441E3" w:rsidP="00DC43F2">
            <w:pPr>
              <w:pStyle w:val="TableText"/>
              <w:rPr>
                <w:rStyle w:val="Emphasis"/>
                <w:i w:val="0"/>
                <w:iCs w:val="0"/>
              </w:rPr>
            </w:pPr>
            <w:r w:rsidRPr="00945121">
              <w:rPr>
                <w:rStyle w:val="Emphasis"/>
              </w:rPr>
              <w:t>Tetranychus kanzawai</w:t>
            </w:r>
          </w:p>
          <w:p w14:paraId="27B67E3F" w14:textId="77777777" w:rsidR="000441E3" w:rsidRPr="006C101B" w:rsidRDefault="000441E3" w:rsidP="00DC43F2">
            <w:pPr>
              <w:pStyle w:val="TableText"/>
              <w:rPr>
                <w:rStyle w:val="Emphasis"/>
                <w:i w:val="0"/>
                <w:iCs w:val="0"/>
              </w:rPr>
            </w:pPr>
            <w:r w:rsidRPr="006C101B">
              <w:rPr>
                <w:rStyle w:val="Emphasis"/>
                <w:i w:val="0"/>
                <w:iCs w:val="0"/>
              </w:rPr>
              <w:t>(EP, WA)</w:t>
            </w:r>
          </w:p>
        </w:tc>
        <w:tc>
          <w:tcPr>
            <w:tcW w:w="1017" w:type="pct"/>
            <w:tcBorders>
              <w:top w:val="single" w:sz="4" w:space="0" w:color="BFBFBF" w:themeColor="background1" w:themeShade="BF"/>
              <w:bottom w:val="single" w:sz="4" w:space="0" w:color="000000" w:themeColor="text1"/>
            </w:tcBorders>
            <w:shd w:val="clear" w:color="auto" w:fill="auto"/>
          </w:tcPr>
          <w:p w14:paraId="1F160F14" w14:textId="77777777" w:rsidR="000441E3" w:rsidRPr="00945121" w:rsidRDefault="000441E3" w:rsidP="00DC43F2">
            <w:pPr>
              <w:pStyle w:val="TableText"/>
            </w:pPr>
            <w:r w:rsidRPr="00945121">
              <w:rPr>
                <w:color w:val="000000" w:themeColor="text1"/>
              </w:rPr>
              <w:t>Kanzawa spider mite</w:t>
            </w:r>
          </w:p>
        </w:tc>
        <w:tc>
          <w:tcPr>
            <w:tcW w:w="1171" w:type="pct"/>
            <w:tcBorders>
              <w:top w:val="single" w:sz="4" w:space="0" w:color="BFBFBF" w:themeColor="background1" w:themeShade="BF"/>
              <w:bottom w:val="single" w:sz="4" w:space="0" w:color="000000" w:themeColor="text1"/>
            </w:tcBorders>
            <w:shd w:val="clear" w:color="auto" w:fill="auto"/>
          </w:tcPr>
          <w:p w14:paraId="2C4D4417" w14:textId="77777777" w:rsidR="000441E3" w:rsidRPr="00945121" w:rsidRDefault="000441E3" w:rsidP="00DC43F2">
            <w:pPr>
              <w:pStyle w:val="TableText"/>
            </w:pPr>
            <w:r w:rsidRPr="00945121">
              <w:rPr>
                <w:iCs/>
              </w:rPr>
              <w:t xml:space="preserve">Pre-export visual inspection and, if found, remedial action </w:t>
            </w:r>
            <w:r w:rsidRPr="00945121">
              <w:rPr>
                <w:b/>
                <w:bCs/>
                <w:iCs/>
              </w:rPr>
              <w:t>b</w:t>
            </w:r>
          </w:p>
        </w:tc>
      </w:tr>
    </w:tbl>
    <w:p w14:paraId="676BFAC5" w14:textId="77777777" w:rsidR="000441E3" w:rsidRPr="00945121" w:rsidRDefault="000441E3" w:rsidP="00DC43F2">
      <w:pPr>
        <w:pStyle w:val="FigureTableNoteSource"/>
        <w:rPr>
          <w:rFonts w:asciiTheme="minorHAnsi" w:hAnsiTheme="minorHAnsi"/>
        </w:rPr>
      </w:pPr>
      <w:r w:rsidRPr="00945121">
        <w:rPr>
          <w:rStyle w:val="Strong"/>
        </w:rPr>
        <w:t>a: </w:t>
      </w:r>
      <w:r w:rsidRPr="00945121">
        <w:t>PFA is pest free areas, PFPP is pest free places of production and</w:t>
      </w:r>
      <w:r>
        <w:t xml:space="preserve"> </w:t>
      </w:r>
      <w:r w:rsidRPr="00945121">
        <w:t>PFPS is pest free production sites</w:t>
      </w:r>
      <w:r>
        <w:t>. This can include pest free place of production or pest free production sites during a limited seasonal period</w:t>
      </w:r>
      <w:r w:rsidRPr="00945121">
        <w:t xml:space="preserve">. </w:t>
      </w:r>
      <w:r w:rsidRPr="00945121">
        <w:rPr>
          <w:rStyle w:val="Strong"/>
        </w:rPr>
        <w:t>b:</w:t>
      </w:r>
      <w:r w:rsidRPr="00945121">
        <w:t xml:space="preserve"> Remedial action may include treatment of the consignment to ensure that the pest is no longer viable or withdrawal of the consignment from export to Australia. </w:t>
      </w:r>
      <w:r w:rsidRPr="00945121">
        <w:rPr>
          <w:b/>
          <w:bCs/>
        </w:rPr>
        <w:t>c: </w:t>
      </w:r>
      <w:r w:rsidRPr="00945121">
        <w:t xml:space="preserve">Thrips species that is also identified as a regulated article for Australia as it vectors emerging quarantine orthotospoviruses, assessed in the thrips Group PRA </w:t>
      </w:r>
      <w:r>
        <w:rPr>
          <w:noProof/>
        </w:rPr>
        <w:t>(DAWR 2017a)</w:t>
      </w:r>
      <w:r w:rsidRPr="00945121">
        <w:t xml:space="preserve"> as posing an unrestricted risk that does not achieve the ALOP for Australia. </w:t>
      </w:r>
      <w:r w:rsidRPr="00945121">
        <w:rPr>
          <w:rStyle w:val="Strong"/>
        </w:rPr>
        <w:t>EP: </w:t>
      </w:r>
      <w:r w:rsidRPr="00945121">
        <w:t>Species</w:t>
      </w:r>
      <w:r>
        <w:t xml:space="preserve"> </w:t>
      </w:r>
      <w:r w:rsidRPr="00945121">
        <w:t xml:space="preserve">has been assessed previously and import policy already exists. </w:t>
      </w:r>
      <w:r w:rsidRPr="00945121">
        <w:rPr>
          <w:rStyle w:val="Strong"/>
        </w:rPr>
        <w:t>GP: </w:t>
      </w:r>
      <w:r w:rsidRPr="00945121">
        <w:rPr>
          <w:rFonts w:asciiTheme="minorHAnsi" w:hAnsiTheme="minorHAnsi"/>
        </w:rPr>
        <w:t xml:space="preserve">Species has been assessed previously in a Group PRA, and the Group PRA has been applied. </w:t>
      </w:r>
      <w:r w:rsidRPr="00945121">
        <w:rPr>
          <w:rStyle w:val="Strong"/>
        </w:rPr>
        <w:t>NT: </w:t>
      </w:r>
      <w:r w:rsidRPr="00945121">
        <w:rPr>
          <w:rFonts w:asciiTheme="minorHAnsi" w:hAnsiTheme="minorHAnsi"/>
        </w:rPr>
        <w:t xml:space="preserve">Regional quarantine pest for the Northern Territory. </w:t>
      </w:r>
      <w:r w:rsidRPr="00945121">
        <w:rPr>
          <w:rFonts w:asciiTheme="minorHAnsi" w:hAnsiTheme="minorHAnsi"/>
          <w:b/>
          <w:bCs/>
        </w:rPr>
        <w:t>SA</w:t>
      </w:r>
      <w:r w:rsidRPr="00945121">
        <w:rPr>
          <w:rFonts w:asciiTheme="minorHAnsi" w:hAnsiTheme="minorHAnsi"/>
        </w:rPr>
        <w:t xml:space="preserve">: Regional quarantine pest for South Australia. </w:t>
      </w:r>
      <w:r w:rsidRPr="00945121">
        <w:rPr>
          <w:rStyle w:val="Strong"/>
        </w:rPr>
        <w:t>WA: </w:t>
      </w:r>
      <w:r w:rsidRPr="00945121">
        <w:rPr>
          <w:rFonts w:asciiTheme="minorHAnsi" w:hAnsiTheme="minorHAnsi"/>
        </w:rPr>
        <w:t>Regional quarantine pest for Western Australia.</w:t>
      </w:r>
    </w:p>
    <w:bookmarkEnd w:id="318"/>
    <w:bookmarkEnd w:id="319"/>
    <w:p w14:paraId="34804A6F" w14:textId="77777777" w:rsidR="000441E3" w:rsidRPr="00945121" w:rsidRDefault="000441E3" w:rsidP="00DC43F2">
      <w:r w:rsidRPr="00986C83">
        <w:t xml:space="preserve">The Australian Government </w:t>
      </w:r>
      <w:r w:rsidRPr="00C66F01">
        <w:t xml:space="preserve">Department of Agriculture, Fisheries and Forestry </w:t>
      </w:r>
      <w:r w:rsidRPr="00986C83">
        <w:t xml:space="preserve">(the department) </w:t>
      </w:r>
      <w:r>
        <w:t>recommend</w:t>
      </w:r>
      <w:r w:rsidRPr="00986C83">
        <w:t>s the following specific risk management measures for the identified quarantine pest and regulated articles</w:t>
      </w:r>
      <w:r w:rsidRPr="00945121">
        <w:t>:</w:t>
      </w:r>
    </w:p>
    <w:p w14:paraId="38B44942" w14:textId="77777777" w:rsidR="000441E3" w:rsidRPr="00945121" w:rsidRDefault="000441E3" w:rsidP="00A2286B">
      <w:pPr>
        <w:pStyle w:val="ListBullet"/>
        <w:tabs>
          <w:tab w:val="clear" w:pos="397"/>
          <w:tab w:val="num" w:pos="567"/>
        </w:tabs>
      </w:pPr>
      <w:r w:rsidRPr="00945121">
        <w:t xml:space="preserve">for </w:t>
      </w:r>
      <w:r w:rsidRPr="00945121">
        <w:rPr>
          <w:i/>
          <w:iCs/>
        </w:rPr>
        <w:t>Zeugodacus depressus</w:t>
      </w:r>
      <w:r w:rsidRPr="00945121">
        <w:t xml:space="preserve"> (pumpkin fruit fly)</w:t>
      </w:r>
    </w:p>
    <w:p w14:paraId="776B4702" w14:textId="77777777" w:rsidR="000441E3" w:rsidRPr="00945121" w:rsidRDefault="000441E3" w:rsidP="00A2286B">
      <w:pPr>
        <w:pStyle w:val="ListBullet2"/>
      </w:pPr>
      <w:r w:rsidRPr="00945121">
        <w:t>pest free areas, pest free places of production or pest free production sites, or</w:t>
      </w:r>
    </w:p>
    <w:p w14:paraId="6990165A" w14:textId="77777777" w:rsidR="000441E3" w:rsidRPr="00945121" w:rsidRDefault="000441E3" w:rsidP="00A2286B">
      <w:pPr>
        <w:pStyle w:val="ListBullet2"/>
      </w:pPr>
      <w:r w:rsidRPr="00945121">
        <w:t xml:space="preserve">fruit treatment considered to be effective against </w:t>
      </w:r>
      <w:r>
        <w:t xml:space="preserve">pumpkin </w:t>
      </w:r>
      <w:r w:rsidRPr="00945121">
        <w:t>fruit fl</w:t>
      </w:r>
      <w:r>
        <w:t>y</w:t>
      </w:r>
    </w:p>
    <w:p w14:paraId="57B679FF" w14:textId="77777777" w:rsidR="000441E3" w:rsidRPr="00945121" w:rsidRDefault="000441E3" w:rsidP="00A2286B">
      <w:pPr>
        <w:pStyle w:val="ListBullet"/>
        <w:tabs>
          <w:tab w:val="clear" w:pos="397"/>
          <w:tab w:val="num" w:pos="567"/>
        </w:tabs>
      </w:pPr>
      <w:r w:rsidRPr="00945121">
        <w:rPr>
          <w:iCs/>
        </w:rPr>
        <w:t xml:space="preserve">for thrips species and </w:t>
      </w:r>
      <w:r w:rsidRPr="00945121">
        <w:rPr>
          <w:i/>
        </w:rPr>
        <w:t xml:space="preserve">Tetranychus kanzawai </w:t>
      </w:r>
      <w:r w:rsidRPr="00945121">
        <w:rPr>
          <w:iCs/>
        </w:rPr>
        <w:t>(</w:t>
      </w:r>
      <w:r w:rsidRPr="00945121">
        <w:t>Kanzawa spider mite)</w:t>
      </w:r>
    </w:p>
    <w:p w14:paraId="0E731CC8" w14:textId="77777777" w:rsidR="000441E3" w:rsidRPr="00945121" w:rsidRDefault="000441E3" w:rsidP="00A2286B">
      <w:pPr>
        <w:pStyle w:val="ListBullet2"/>
      </w:pPr>
      <w:r w:rsidRPr="00945121">
        <w:t>pre-export visual inspection and, if found, remedial action.</w:t>
      </w:r>
    </w:p>
    <w:p w14:paraId="7123E2C5" w14:textId="77777777" w:rsidR="000441E3" w:rsidRPr="00945121" w:rsidRDefault="000441E3" w:rsidP="00DC43F2">
      <w:pPr>
        <w:pStyle w:val="Heading5"/>
        <w:rPr>
          <w:rFonts w:asciiTheme="minorHAnsi" w:hAnsiTheme="minorHAnsi"/>
        </w:rPr>
      </w:pPr>
      <w:r w:rsidRPr="00945121">
        <w:rPr>
          <w:rFonts w:asciiTheme="minorHAnsi" w:hAnsiTheme="minorHAnsi"/>
        </w:rPr>
        <w:t xml:space="preserve">Measures for </w:t>
      </w:r>
      <w:r w:rsidRPr="00945121">
        <w:rPr>
          <w:rFonts w:asciiTheme="minorHAnsi" w:hAnsiTheme="minorHAnsi"/>
          <w:i/>
          <w:iCs/>
        </w:rPr>
        <w:t>Zeugodacus depressus</w:t>
      </w:r>
    </w:p>
    <w:p w14:paraId="08BF8FAA" w14:textId="69F3987C" w:rsidR="000441E3" w:rsidRPr="00945121" w:rsidRDefault="000441E3" w:rsidP="00DC43F2">
      <w:r>
        <w:t>F</w:t>
      </w:r>
      <w:r w:rsidRPr="00945121">
        <w:t xml:space="preserve">or </w:t>
      </w:r>
      <w:r w:rsidRPr="00945121">
        <w:rPr>
          <w:i/>
          <w:iCs/>
        </w:rPr>
        <w:t>Z</w:t>
      </w:r>
      <w:r>
        <w:rPr>
          <w:i/>
          <w:iCs/>
        </w:rPr>
        <w:t>. </w:t>
      </w:r>
      <w:r w:rsidRPr="00945121">
        <w:rPr>
          <w:i/>
          <w:iCs/>
        </w:rPr>
        <w:t>depressus</w:t>
      </w:r>
      <w:r>
        <w:t>,</w:t>
      </w:r>
      <w:r w:rsidRPr="006A09D6">
        <w:t xml:space="preserve"> </w:t>
      </w:r>
      <w:r w:rsidRPr="00945121">
        <w:t xml:space="preserve">the department </w:t>
      </w:r>
      <w:r>
        <w:t>recommend</w:t>
      </w:r>
      <w:r w:rsidRPr="00945121">
        <w:t xml:space="preserve">s </w:t>
      </w:r>
      <w:r>
        <w:t xml:space="preserve">the </w:t>
      </w:r>
      <w:r w:rsidRPr="00945121">
        <w:t>options of pest free areas, pest free places of production</w:t>
      </w:r>
      <w:r>
        <w:t>,</w:t>
      </w:r>
      <w:r w:rsidRPr="00945121">
        <w:t xml:space="preserve"> pest free production sites or fruit treatment considered to be effective against all life stages</w:t>
      </w:r>
      <w:r>
        <w:t xml:space="preserve"> associated with export melons</w:t>
      </w:r>
      <w:r w:rsidRPr="00945121">
        <w:t xml:space="preserve">, such as irradiation. The objective of each </w:t>
      </w:r>
      <w:r>
        <w:t>recommend</w:t>
      </w:r>
      <w:r w:rsidRPr="00945121">
        <w:t xml:space="preserve">ed measure is to reduce the risk associated with </w:t>
      </w:r>
      <w:r w:rsidRPr="00945121">
        <w:rPr>
          <w:i/>
          <w:iCs/>
        </w:rPr>
        <w:t>Z</w:t>
      </w:r>
      <w:r>
        <w:rPr>
          <w:i/>
          <w:iCs/>
        </w:rPr>
        <w:t>. </w:t>
      </w:r>
      <w:r w:rsidRPr="00945121">
        <w:rPr>
          <w:i/>
          <w:iCs/>
        </w:rPr>
        <w:t>depressus</w:t>
      </w:r>
      <w:r w:rsidRPr="00945121">
        <w:t xml:space="preserve"> to achieve the ALOP for Australia when applied in combination with the operational system outlined in section </w:t>
      </w:r>
      <w:r w:rsidRPr="00945121">
        <w:fldChar w:fldCharType="begin"/>
      </w:r>
      <w:r w:rsidRPr="00945121">
        <w:instrText xml:space="preserve"> REF _Ref91052007 \r \h  \* MERGEFORMAT </w:instrText>
      </w:r>
      <w:r w:rsidRPr="00945121">
        <w:fldChar w:fldCharType="separate"/>
      </w:r>
      <w:r w:rsidR="00026ADE">
        <w:t>4.2</w:t>
      </w:r>
      <w:r w:rsidRPr="00945121">
        <w:fldChar w:fldCharType="end"/>
      </w:r>
      <w:r w:rsidRPr="00945121">
        <w:t>.</w:t>
      </w:r>
    </w:p>
    <w:p w14:paraId="37F7160B" w14:textId="77777777" w:rsidR="000441E3" w:rsidRPr="00945121" w:rsidRDefault="000441E3" w:rsidP="00DC43F2">
      <w:pPr>
        <w:pStyle w:val="Heading6"/>
      </w:pPr>
      <w:bookmarkStart w:id="320" w:name="_Hlk75339795"/>
      <w:r>
        <w:t>Recommend</w:t>
      </w:r>
      <w:r w:rsidRPr="00945121">
        <w:t xml:space="preserve">ed measure 1: </w:t>
      </w:r>
      <w:bookmarkStart w:id="321" w:name="_Hlk95233006"/>
      <w:r w:rsidRPr="00945121">
        <w:t>Pest free area</w:t>
      </w:r>
      <w:r>
        <w:t>s</w:t>
      </w:r>
      <w:r w:rsidRPr="00945121">
        <w:t>, pest free place</w:t>
      </w:r>
      <w:r>
        <w:t>s</w:t>
      </w:r>
      <w:r w:rsidRPr="00945121">
        <w:t xml:space="preserve"> of production or pest free production site</w:t>
      </w:r>
      <w:bookmarkEnd w:id="321"/>
      <w:r>
        <w:t>s</w:t>
      </w:r>
    </w:p>
    <w:bookmarkEnd w:id="320"/>
    <w:p w14:paraId="1D15810F" w14:textId="77777777" w:rsidR="000441E3" w:rsidRPr="00945121" w:rsidRDefault="000441E3" w:rsidP="00DC43F2">
      <w:r w:rsidRPr="00945121">
        <w:t xml:space="preserve">The requirements for establishing and maintaining pest free areas are set out in ISPM 4: </w:t>
      </w:r>
      <w:r w:rsidRPr="00945121">
        <w:rPr>
          <w:i/>
        </w:rPr>
        <w:t>Requirements for the establishment of pest free areas</w:t>
      </w:r>
      <w:r w:rsidRPr="00945121">
        <w:t xml:space="preserve"> </w:t>
      </w:r>
      <w:r>
        <w:rPr>
          <w:noProof/>
        </w:rPr>
        <w:t>(FAO 2017)</w:t>
      </w:r>
      <w:r w:rsidRPr="00945121">
        <w:rPr>
          <w:noProof/>
        </w:rPr>
        <w:t xml:space="preserve"> and, more specifically, ISPM 26: </w:t>
      </w:r>
      <w:r w:rsidRPr="00945121">
        <w:rPr>
          <w:i/>
          <w:iCs/>
          <w:noProof/>
        </w:rPr>
        <w:t>Establishment of pest free areas for fruit flies</w:t>
      </w:r>
      <w:r w:rsidRPr="00945121">
        <w:rPr>
          <w:noProof/>
        </w:rPr>
        <w:t xml:space="preserve"> </w:t>
      </w:r>
      <w:r w:rsidRPr="00945121">
        <w:rPr>
          <w:i/>
          <w:iCs/>
          <w:noProof/>
        </w:rPr>
        <w:t>(Tephritidae)</w:t>
      </w:r>
      <w:r w:rsidRPr="00945121">
        <w:t xml:space="preserve"> </w:t>
      </w:r>
      <w:r>
        <w:rPr>
          <w:noProof/>
        </w:rPr>
        <w:t>(FAO 2018)</w:t>
      </w:r>
      <w:r w:rsidRPr="00945121">
        <w:rPr>
          <w:noProof/>
        </w:rPr>
        <w:t xml:space="preserve">. The requirements for establishing and maintaining pest free places of production and pest free production sites are set out in </w:t>
      </w:r>
      <w:r w:rsidRPr="00945121">
        <w:t xml:space="preserve">ISPM 10: </w:t>
      </w:r>
      <w:r w:rsidRPr="00945121">
        <w:rPr>
          <w:i/>
        </w:rPr>
        <w:t>Requirements for the establishment of pest free places of production and pest free production sites</w:t>
      </w:r>
      <w:r w:rsidRPr="00945121">
        <w:t xml:space="preserve"> </w:t>
      </w:r>
      <w:r>
        <w:rPr>
          <w:noProof/>
        </w:rPr>
        <w:t>(FAO 2016a)</w:t>
      </w:r>
      <w:r w:rsidRPr="00945121">
        <w:rPr>
          <w:noProof/>
        </w:rPr>
        <w:t>.</w:t>
      </w:r>
    </w:p>
    <w:p w14:paraId="5D04E6DA" w14:textId="77777777" w:rsidR="000441E3" w:rsidRPr="002E21CB" w:rsidRDefault="000441E3" w:rsidP="000441E3">
      <w:pPr>
        <w:pStyle w:val="ListNumber"/>
        <w:numPr>
          <w:ilvl w:val="0"/>
          <w:numId w:val="41"/>
        </w:numPr>
      </w:pPr>
      <w:r>
        <w:t>Pest free places of production or p</w:t>
      </w:r>
      <w:r w:rsidRPr="002E21CB">
        <w:t>est free production sites</w:t>
      </w:r>
      <w:r>
        <w:t xml:space="preserve"> (during a limited seasonal period)</w:t>
      </w:r>
    </w:p>
    <w:p w14:paraId="20192133" w14:textId="77777777" w:rsidR="000441E3" w:rsidRDefault="000441E3" w:rsidP="00DC43F2">
      <w:r w:rsidRPr="00945121">
        <w:t xml:space="preserve">The department </w:t>
      </w:r>
      <w:r>
        <w:t>recommend</w:t>
      </w:r>
      <w:r w:rsidRPr="00945121">
        <w:t>s pest</w:t>
      </w:r>
      <w:r>
        <w:t xml:space="preserve"> free places of production and pest</w:t>
      </w:r>
      <w:r w:rsidRPr="00945121">
        <w:t xml:space="preserve"> free production </w:t>
      </w:r>
      <w:r w:rsidRPr="007F19A2">
        <w:t>sites</w:t>
      </w:r>
      <w:r w:rsidRPr="00945121">
        <w:t xml:space="preserve"> as a suitable measure to manage </w:t>
      </w:r>
      <w:r w:rsidRPr="00945121">
        <w:rPr>
          <w:i/>
        </w:rPr>
        <w:t>Z</w:t>
      </w:r>
      <w:r>
        <w:rPr>
          <w:i/>
        </w:rPr>
        <w:t>. </w:t>
      </w:r>
      <w:r w:rsidRPr="00945121">
        <w:rPr>
          <w:i/>
        </w:rPr>
        <w:t>depressus</w:t>
      </w:r>
      <w:r w:rsidRPr="00945121">
        <w:t xml:space="preserve"> during a limited </w:t>
      </w:r>
      <w:r>
        <w:t xml:space="preserve">seasonal </w:t>
      </w:r>
      <w:r w:rsidRPr="00945121">
        <w:t xml:space="preserve">period in winter and spring. </w:t>
      </w:r>
      <w:r>
        <w:t xml:space="preserve">A pest free place of production refers to a premises, or collection of fields/greenhouses that are operated as a single production unit </w:t>
      </w:r>
      <w:r>
        <w:rPr>
          <w:noProof/>
        </w:rPr>
        <w:t>(FAO 2016a)</w:t>
      </w:r>
      <w:r>
        <w:t>, where the entire place of production is maintained as pest free</w:t>
      </w:r>
      <w:r w:rsidRPr="00945121">
        <w:rPr>
          <w:noProof/>
        </w:rPr>
        <w:t>.</w:t>
      </w:r>
      <w:r>
        <w:rPr>
          <w:noProof/>
        </w:rPr>
        <w:t xml:space="preserve"> A pest free production site refers to a defined portion of a place of production, that is managed as a separate unit for phytosanitary purposes (FAO 2016a), such as one or more greenhouses within a farm that are maintained as pest free.</w:t>
      </w:r>
    </w:p>
    <w:p w14:paraId="7F1B597F" w14:textId="1208C5E1" w:rsidR="000441E3" w:rsidRPr="00945121" w:rsidRDefault="000441E3" w:rsidP="00DC43F2">
      <w:r w:rsidRPr="00945121">
        <w:t xml:space="preserve">This assessment of acceptability of production </w:t>
      </w:r>
      <w:r>
        <w:t>place/</w:t>
      </w:r>
      <w:r w:rsidRPr="00945121">
        <w:t xml:space="preserve">site freedom is supported by biological information presented in section </w:t>
      </w:r>
      <w:r>
        <w:fldChar w:fldCharType="begin"/>
      </w:r>
      <w:r>
        <w:instrText xml:space="preserve"> REF _Ref95218002 \r \h </w:instrText>
      </w:r>
      <w:r>
        <w:fldChar w:fldCharType="separate"/>
      </w:r>
      <w:r w:rsidR="00026ADE">
        <w:t>3.4</w:t>
      </w:r>
      <w:r>
        <w:fldChar w:fldCharType="end"/>
      </w:r>
      <w:r w:rsidRPr="00945121">
        <w:t xml:space="preserve">. This information is consistent with the principles of ISPM 10, Section 2.1.1, where factors such as a pest having a low natural spread and low rate of reproduction during a specified period (for example, seasonal absence) are taken to support production </w:t>
      </w:r>
      <w:r>
        <w:t>place/</w:t>
      </w:r>
      <w:r w:rsidRPr="00945121">
        <w:t xml:space="preserve">site freedom. The biological information is supported by extensive surveillance undertaken by APQA to confirm seasonal absence of </w:t>
      </w:r>
      <w:r w:rsidRPr="00945121">
        <w:rPr>
          <w:i/>
        </w:rPr>
        <w:t>Z</w:t>
      </w:r>
      <w:r>
        <w:rPr>
          <w:i/>
        </w:rPr>
        <w:t>. </w:t>
      </w:r>
      <w:r w:rsidRPr="00945121">
        <w:rPr>
          <w:i/>
        </w:rPr>
        <w:t>depressus</w:t>
      </w:r>
      <w:r w:rsidRPr="00945121">
        <w:t xml:space="preserve"> during the production of oriental melon and rockmelon in the months proposed by Korea for export</w:t>
      </w:r>
      <w:r>
        <w:t xml:space="preserve"> (December to May)</w:t>
      </w:r>
      <w:r w:rsidRPr="00945121">
        <w:t>.</w:t>
      </w:r>
    </w:p>
    <w:p w14:paraId="57455146" w14:textId="77777777" w:rsidR="000441E3" w:rsidRPr="00945121" w:rsidRDefault="000441E3" w:rsidP="00DC43F2">
      <w:r w:rsidRPr="00945121">
        <w:t xml:space="preserve">It is </w:t>
      </w:r>
      <w:r>
        <w:t>recommende</w:t>
      </w:r>
      <w:r w:rsidRPr="00945121">
        <w:t xml:space="preserve">d that melons produced in a pest </w:t>
      </w:r>
      <w:r>
        <w:t>free place of production or pest</w:t>
      </w:r>
      <w:r w:rsidRPr="00945121">
        <w:t xml:space="preserve"> free production site </w:t>
      </w:r>
      <w:r>
        <w:t xml:space="preserve">must </w:t>
      </w:r>
      <w:r w:rsidRPr="00945121">
        <w:t xml:space="preserve">be harvested, packed and exported between 1 December and 31 May, when sexually active adult </w:t>
      </w:r>
      <w:r w:rsidRPr="00945121">
        <w:rPr>
          <w:i/>
        </w:rPr>
        <w:t>Z</w:t>
      </w:r>
      <w:r>
        <w:rPr>
          <w:i/>
        </w:rPr>
        <w:t>. </w:t>
      </w:r>
      <w:r w:rsidRPr="00945121">
        <w:rPr>
          <w:i/>
        </w:rPr>
        <w:t>depressus</w:t>
      </w:r>
      <w:r w:rsidRPr="00945121">
        <w:t xml:space="preserve"> activity is known to be absent.</w:t>
      </w:r>
    </w:p>
    <w:p w14:paraId="194BD940" w14:textId="77777777" w:rsidR="000441E3" w:rsidRDefault="000441E3" w:rsidP="00DC43F2">
      <w:r w:rsidRPr="00945121">
        <w:t xml:space="preserve">Korea would need to verify the pest freedom of </w:t>
      </w:r>
      <w:r>
        <w:t xml:space="preserve">places of production and </w:t>
      </w:r>
      <w:r w:rsidRPr="00945121">
        <w:t xml:space="preserve">production sites consistent with ISPM 10. It is recommended that APQA (or suitably qualified personnel authorised by APQA) verify the absence of </w:t>
      </w:r>
      <w:r w:rsidRPr="00945121">
        <w:rPr>
          <w:i/>
        </w:rPr>
        <w:t>Z</w:t>
      </w:r>
      <w:r>
        <w:rPr>
          <w:i/>
        </w:rPr>
        <w:t>. </w:t>
      </w:r>
      <w:r w:rsidRPr="00945121">
        <w:rPr>
          <w:i/>
        </w:rPr>
        <w:t>depressus</w:t>
      </w:r>
      <w:r w:rsidRPr="00945121">
        <w:t xml:space="preserve"> </w:t>
      </w:r>
      <w:r>
        <w:t>at the start of each season through the</w:t>
      </w:r>
      <w:r w:rsidRPr="00945121">
        <w:t xml:space="preserve"> inspection of suitable traps that attract adults (for example, </w:t>
      </w:r>
      <w:r>
        <w:t>protein-based traps</w:t>
      </w:r>
      <w:r w:rsidRPr="00945121">
        <w:t xml:space="preserve">) at </w:t>
      </w:r>
      <w:r>
        <w:t>regular</w:t>
      </w:r>
      <w:r w:rsidRPr="00945121">
        <w:t xml:space="preserve"> intervals</w:t>
      </w:r>
      <w:r>
        <w:t xml:space="preserve"> (e.g., fortnightly) during the export harvest season</w:t>
      </w:r>
      <w:r w:rsidRPr="00945121">
        <w:t xml:space="preserve">. Traps would need to be placed inside and immediately outside the production site. The placement, design and inspection rate of traps will need to follow parameters set out and documented by APQA. Any damaged melons in a greenhouse </w:t>
      </w:r>
      <w:r>
        <w:t>must</w:t>
      </w:r>
      <w:r w:rsidRPr="00945121">
        <w:t xml:space="preserve"> also be inspected for fruit fly eggs or larvae. These trapping parameters and inspection records must be made available to the department before commencement of each export season.</w:t>
      </w:r>
    </w:p>
    <w:p w14:paraId="0DDA3888" w14:textId="77777777" w:rsidR="000441E3" w:rsidRPr="00945121" w:rsidRDefault="000441E3" w:rsidP="00DC43F2">
      <w:r>
        <w:t>S</w:t>
      </w:r>
      <w:r w:rsidRPr="00945121">
        <w:t>ampl</w:t>
      </w:r>
      <w:r>
        <w:t>ing must occur weekly for</w:t>
      </w:r>
      <w:r w:rsidRPr="00945121">
        <w:t xml:space="preserve"> at least </w:t>
      </w:r>
      <w:r>
        <w:t>4 inspections</w:t>
      </w:r>
      <w:r w:rsidRPr="00945121">
        <w:t xml:space="preserve"> prior to export harvest</w:t>
      </w:r>
      <w:r>
        <w:t xml:space="preserve"> season (i.e., November) </w:t>
      </w:r>
      <w:r w:rsidRPr="00945121">
        <w:t xml:space="preserve">to verify freedom from </w:t>
      </w:r>
      <w:r w:rsidRPr="00945121">
        <w:rPr>
          <w:i/>
        </w:rPr>
        <w:t>Z</w:t>
      </w:r>
      <w:r>
        <w:rPr>
          <w:i/>
        </w:rPr>
        <w:t>. </w:t>
      </w:r>
      <w:r w:rsidRPr="00945121">
        <w:rPr>
          <w:i/>
        </w:rPr>
        <w:t>depressus</w:t>
      </w:r>
      <w:r w:rsidRPr="00F025CD">
        <w:rPr>
          <w:iCs/>
        </w:rPr>
        <w:t>,</w:t>
      </w:r>
      <w:r w:rsidRPr="004D5ECF">
        <w:t xml:space="preserve"> </w:t>
      </w:r>
      <w:r>
        <w:t>and regular inspections (e.g., fortnightly) must continue for one month after the end of the export harvest season (i.e., June)</w:t>
      </w:r>
      <w:r>
        <w:rPr>
          <w:iCs/>
        </w:rPr>
        <w:t>.</w:t>
      </w:r>
      <w:r w:rsidRPr="00945121">
        <w:t xml:space="preserve"> </w:t>
      </w:r>
      <w:r>
        <w:t>If this s</w:t>
      </w:r>
      <w:r w:rsidRPr="00945121">
        <w:t xml:space="preserve">urveillance </w:t>
      </w:r>
      <w:r>
        <w:t>outside</w:t>
      </w:r>
      <w:r w:rsidRPr="00945121">
        <w:t xml:space="preserve"> the </w:t>
      </w:r>
      <w:r>
        <w:t xml:space="preserve">proposed </w:t>
      </w:r>
      <w:r w:rsidRPr="00945121">
        <w:t xml:space="preserve">winter season </w:t>
      </w:r>
      <w:r>
        <w:t>continues</w:t>
      </w:r>
      <w:r w:rsidRPr="00945121">
        <w:t xml:space="preserve"> to demonstrate the absence of sexually active adult </w:t>
      </w:r>
      <w:r w:rsidRPr="00945121">
        <w:rPr>
          <w:i/>
          <w:iCs/>
        </w:rPr>
        <w:t>Z</w:t>
      </w:r>
      <w:r>
        <w:rPr>
          <w:i/>
          <w:iCs/>
        </w:rPr>
        <w:t>. </w:t>
      </w:r>
      <w:r w:rsidRPr="00945121">
        <w:rPr>
          <w:i/>
          <w:iCs/>
        </w:rPr>
        <w:t>depressus</w:t>
      </w:r>
      <w:r w:rsidRPr="00945121">
        <w:t xml:space="preserve"> </w:t>
      </w:r>
      <w:r>
        <w:t xml:space="preserve">over a sufficient number of years it </w:t>
      </w:r>
      <w:r w:rsidRPr="00945121">
        <w:t xml:space="preserve">may inform whether </w:t>
      </w:r>
      <w:r>
        <w:t>November and June</w:t>
      </w:r>
      <w:r w:rsidRPr="00945121">
        <w:t xml:space="preserve"> could be included in </w:t>
      </w:r>
      <w:r>
        <w:t>the</w:t>
      </w:r>
      <w:r w:rsidRPr="00945121">
        <w:t xml:space="preserve"> seasonal absence </w:t>
      </w:r>
      <w:r>
        <w:t>proposal</w:t>
      </w:r>
      <w:r w:rsidRPr="00945121">
        <w:t>.</w:t>
      </w:r>
    </w:p>
    <w:p w14:paraId="07B76970" w14:textId="77777777" w:rsidR="000441E3" w:rsidRDefault="000441E3" w:rsidP="000714BE">
      <w:r w:rsidRPr="00945121">
        <w:t xml:space="preserve">APQA </w:t>
      </w:r>
      <w:r>
        <w:t>is</w:t>
      </w:r>
      <w:r w:rsidRPr="00945121">
        <w:t xml:space="preserve"> required to notify the department immediately if </w:t>
      </w:r>
      <w:r w:rsidRPr="00945121">
        <w:rPr>
          <w:i/>
        </w:rPr>
        <w:t>Z</w:t>
      </w:r>
      <w:r>
        <w:rPr>
          <w:i/>
        </w:rPr>
        <w:t>. </w:t>
      </w:r>
      <w:r w:rsidRPr="00945121">
        <w:rPr>
          <w:i/>
        </w:rPr>
        <w:t>depressus</w:t>
      </w:r>
      <w:r w:rsidRPr="00945121">
        <w:t xml:space="preserve"> are detected in an export </w:t>
      </w:r>
      <w:r>
        <w:t>pest free place of production or pest</w:t>
      </w:r>
      <w:r w:rsidRPr="00945121">
        <w:t xml:space="preserve"> </w:t>
      </w:r>
      <w:r>
        <w:t xml:space="preserve">free </w:t>
      </w:r>
      <w:r w:rsidRPr="00945121">
        <w:t>production site prior to export harvest (November) and during the entire export production period (December to</w:t>
      </w:r>
      <w:r>
        <w:t xml:space="preserve"> </w:t>
      </w:r>
      <w:r w:rsidRPr="00945121">
        <w:t xml:space="preserve">May). </w:t>
      </w:r>
      <w:r>
        <w:t>APQA is to take immediate action, such as suspension of certification of this pathway, pending further investigation</w:t>
      </w:r>
      <w:r w:rsidRPr="00945121">
        <w:t>. Exports may still be permitted under an approved treatment.</w:t>
      </w:r>
    </w:p>
    <w:p w14:paraId="2254B1B9" w14:textId="77777777" w:rsidR="000441E3" w:rsidRDefault="000441E3" w:rsidP="000714BE">
      <w:r w:rsidRPr="00945121">
        <w:t xml:space="preserve">If </w:t>
      </w:r>
      <w:r w:rsidRPr="00945121">
        <w:rPr>
          <w:i/>
          <w:iCs/>
        </w:rPr>
        <w:t>Z</w:t>
      </w:r>
      <w:r>
        <w:rPr>
          <w:i/>
          <w:iCs/>
        </w:rPr>
        <w:t>. </w:t>
      </w:r>
      <w:r w:rsidRPr="00945121">
        <w:rPr>
          <w:i/>
          <w:iCs/>
        </w:rPr>
        <w:t>depressus</w:t>
      </w:r>
      <w:r w:rsidRPr="00945121">
        <w:t xml:space="preserve"> was detected during </w:t>
      </w:r>
      <w:r>
        <w:t xml:space="preserve">pre-export certification inspection or </w:t>
      </w:r>
      <w:r w:rsidRPr="00945121">
        <w:t>on-arrival inspection, trade under</w:t>
      </w:r>
      <w:r>
        <w:t xml:space="preserve"> the </w:t>
      </w:r>
      <w:r w:rsidRPr="00945121">
        <w:t>pest</w:t>
      </w:r>
      <w:r>
        <w:t xml:space="preserve"> free place of production or pest</w:t>
      </w:r>
      <w:r w:rsidRPr="00945121">
        <w:t xml:space="preserve"> free production site</w:t>
      </w:r>
      <w:r>
        <w:t xml:space="preserve"> (seasonal absence) arrangement</w:t>
      </w:r>
      <w:r w:rsidRPr="00945121">
        <w:t xml:space="preserve"> would be suspended immediately, pending the outcome of an investigation.</w:t>
      </w:r>
      <w:r>
        <w:t xml:space="preserve"> </w:t>
      </w:r>
      <w:r w:rsidRPr="00945121">
        <w:t xml:space="preserve">Detection of </w:t>
      </w:r>
      <w:r w:rsidRPr="00945121">
        <w:rPr>
          <w:i/>
        </w:rPr>
        <w:t>Z</w:t>
      </w:r>
      <w:r>
        <w:rPr>
          <w:i/>
        </w:rPr>
        <w:t>. </w:t>
      </w:r>
      <w:r w:rsidRPr="00945121">
        <w:rPr>
          <w:i/>
        </w:rPr>
        <w:t>depressus</w:t>
      </w:r>
      <w:r w:rsidRPr="00945121">
        <w:t xml:space="preserve"> </w:t>
      </w:r>
      <w:r>
        <w:t xml:space="preserve">during the </w:t>
      </w:r>
      <w:r w:rsidRPr="00945121">
        <w:t xml:space="preserve">export production period </w:t>
      </w:r>
      <w:r>
        <w:t xml:space="preserve">(December to May) </w:t>
      </w:r>
      <w:r w:rsidRPr="00945121">
        <w:t xml:space="preserve">would result in </w:t>
      </w:r>
      <w:r>
        <w:t>a</w:t>
      </w:r>
      <w:r w:rsidRPr="00945121">
        <w:t xml:space="preserve"> </w:t>
      </w:r>
      <w:r>
        <w:t>review of the recognition of pest free place of production and pest</w:t>
      </w:r>
      <w:r w:rsidRPr="00945121">
        <w:t xml:space="preserve"> </w:t>
      </w:r>
      <w:r>
        <w:t>free production site (seasonal absence) arrangement</w:t>
      </w:r>
      <w:r w:rsidRPr="00945121">
        <w:t>.</w:t>
      </w:r>
    </w:p>
    <w:p w14:paraId="2632DD5A" w14:textId="77777777" w:rsidR="000441E3" w:rsidRDefault="000441E3" w:rsidP="00693198">
      <w:pPr>
        <w:pStyle w:val="ListNumber"/>
      </w:pPr>
      <w:r>
        <w:t>Pest free areas</w:t>
      </w:r>
    </w:p>
    <w:p w14:paraId="086282B1" w14:textId="77777777" w:rsidR="000441E3" w:rsidRPr="00945121" w:rsidRDefault="000441E3" w:rsidP="000714BE">
      <w:r w:rsidRPr="00945121">
        <w:t xml:space="preserve">Should Korea wish to use </w:t>
      </w:r>
      <w:r>
        <w:t xml:space="preserve">pest free areas </w:t>
      </w:r>
      <w:r w:rsidRPr="00945121">
        <w:t xml:space="preserve">as a management measure for </w:t>
      </w:r>
      <w:r w:rsidRPr="00945121">
        <w:rPr>
          <w:i/>
        </w:rPr>
        <w:t>Z</w:t>
      </w:r>
      <w:r>
        <w:rPr>
          <w:i/>
        </w:rPr>
        <w:t>. </w:t>
      </w:r>
      <w:r w:rsidRPr="00945121">
        <w:rPr>
          <w:i/>
        </w:rPr>
        <w:t>depressus</w:t>
      </w:r>
      <w:r>
        <w:rPr>
          <w:iCs/>
        </w:rPr>
        <w:t xml:space="preserve">, </w:t>
      </w:r>
      <w:r w:rsidRPr="00945121">
        <w:t xml:space="preserve">APQA would need to provide a detailed submission to the department. The submission must fulfil requirements as set out in ISPM 4 </w:t>
      </w:r>
      <w:r>
        <w:rPr>
          <w:noProof/>
        </w:rPr>
        <w:t>(FAO 2017)</w:t>
      </w:r>
      <w:r w:rsidRPr="00945121">
        <w:t xml:space="preserve"> and ISPM 26 </w:t>
      </w:r>
      <w:r>
        <w:rPr>
          <w:noProof/>
        </w:rPr>
        <w:t>(FAO 2018).</w:t>
      </w:r>
      <w:r w:rsidRPr="00945121">
        <w:t xml:space="preserve"> </w:t>
      </w:r>
      <w:r w:rsidRPr="00945121">
        <w:rPr>
          <w:noProof/>
        </w:rPr>
        <w:t>The submission</w:t>
      </w:r>
      <w:r w:rsidRPr="00945121">
        <w:t xml:space="preserve"> is subject to approval by the department.</w:t>
      </w:r>
    </w:p>
    <w:p w14:paraId="463C6E3B" w14:textId="77777777" w:rsidR="000441E3" w:rsidRPr="002E21CB" w:rsidRDefault="000441E3" w:rsidP="00EC4920">
      <w:pPr>
        <w:pStyle w:val="ListNumber"/>
      </w:pPr>
      <w:r w:rsidRPr="002E21CB">
        <w:t>Pest free places of production</w:t>
      </w:r>
      <w:r>
        <w:t xml:space="preserve"> or pest free production sites (all year round)</w:t>
      </w:r>
    </w:p>
    <w:p w14:paraId="175DB48A" w14:textId="77777777" w:rsidR="000441E3" w:rsidRPr="002E21CB" w:rsidRDefault="000441E3" w:rsidP="000714BE">
      <w:r w:rsidRPr="00945121">
        <w:t xml:space="preserve">Should Korea wish to use secure production sites to meet the requirements for a </w:t>
      </w:r>
      <w:r w:rsidRPr="002E21CB">
        <w:t>pest free place of production</w:t>
      </w:r>
      <w:r>
        <w:t xml:space="preserve"> or </w:t>
      </w:r>
      <w:r w:rsidRPr="00945121">
        <w:t xml:space="preserve">pest free production site, as a management measure for </w:t>
      </w:r>
      <w:r w:rsidRPr="00945121">
        <w:rPr>
          <w:i/>
        </w:rPr>
        <w:t>Z</w:t>
      </w:r>
      <w:r>
        <w:rPr>
          <w:i/>
        </w:rPr>
        <w:t>. </w:t>
      </w:r>
      <w:r w:rsidRPr="00945121">
        <w:rPr>
          <w:i/>
        </w:rPr>
        <w:t>depressus</w:t>
      </w:r>
      <w:r>
        <w:rPr>
          <w:i/>
        </w:rPr>
        <w:t xml:space="preserve"> </w:t>
      </w:r>
      <w:r>
        <w:rPr>
          <w:iCs/>
        </w:rPr>
        <w:t>anytime throughout the year</w:t>
      </w:r>
      <w:r w:rsidRPr="00945121">
        <w:t xml:space="preserve">, APQA would need to provide a detailed submission to the department. The submission would need to demonstrate how the </w:t>
      </w:r>
      <w:r w:rsidRPr="002E21CB">
        <w:t>pest free place of production</w:t>
      </w:r>
      <w:r>
        <w:t xml:space="preserve"> or pest free </w:t>
      </w:r>
      <w:r w:rsidRPr="00945121">
        <w:t>production site meet</w:t>
      </w:r>
      <w:r>
        <w:t>s</w:t>
      </w:r>
      <w:r w:rsidRPr="00945121">
        <w:t xml:space="preserve"> the requirements set out in ISPM 10: </w:t>
      </w:r>
      <w:r w:rsidRPr="00945121">
        <w:rPr>
          <w:i/>
          <w:iCs/>
        </w:rPr>
        <w:t xml:space="preserve">Requirements for the </w:t>
      </w:r>
      <w:r w:rsidRPr="002E21CB">
        <w:rPr>
          <w:i/>
          <w:iCs/>
        </w:rPr>
        <w:t>establishment of pest free places of production and pest free production sites</w:t>
      </w:r>
      <w:r w:rsidRPr="002E21CB">
        <w:t xml:space="preserve"> </w:t>
      </w:r>
      <w:r>
        <w:rPr>
          <w:noProof/>
        </w:rPr>
        <w:t>(FAO 2016a)</w:t>
      </w:r>
      <w:r w:rsidRPr="002E21CB">
        <w:t>.</w:t>
      </w:r>
      <w:r>
        <w:t xml:space="preserve"> </w:t>
      </w:r>
      <w:r w:rsidRPr="00945121">
        <w:rPr>
          <w:noProof/>
        </w:rPr>
        <w:t>The submission</w:t>
      </w:r>
      <w:r w:rsidRPr="00945121">
        <w:t xml:space="preserve"> is subject to approval by the department.</w:t>
      </w:r>
    </w:p>
    <w:p w14:paraId="00E3C337" w14:textId="77777777" w:rsidR="000441E3" w:rsidRDefault="000441E3" w:rsidP="00DC43F2">
      <w:r w:rsidRPr="00945121">
        <w:t xml:space="preserve">In the event of a detection of </w:t>
      </w:r>
      <w:r w:rsidRPr="00945121">
        <w:rPr>
          <w:i/>
          <w:iCs/>
        </w:rPr>
        <w:t>Z</w:t>
      </w:r>
      <w:r>
        <w:rPr>
          <w:i/>
          <w:iCs/>
        </w:rPr>
        <w:t>. </w:t>
      </w:r>
      <w:r w:rsidRPr="00945121">
        <w:rPr>
          <w:i/>
          <w:iCs/>
        </w:rPr>
        <w:t>depressus</w:t>
      </w:r>
      <w:r w:rsidRPr="00945121">
        <w:t xml:space="preserve"> at any given time in a</w:t>
      </w:r>
      <w:r>
        <w:t xml:space="preserve"> </w:t>
      </w:r>
      <w:r w:rsidRPr="00945121">
        <w:t xml:space="preserve">pest free place of production or </w:t>
      </w:r>
      <w:r>
        <w:t xml:space="preserve">pest free </w:t>
      </w:r>
      <w:r w:rsidRPr="00945121">
        <w:t xml:space="preserve">production site, APQA would be required to notify the department immediately. Detection of </w:t>
      </w:r>
      <w:r w:rsidRPr="00945121">
        <w:rPr>
          <w:i/>
        </w:rPr>
        <w:t>Z</w:t>
      </w:r>
      <w:r>
        <w:rPr>
          <w:i/>
        </w:rPr>
        <w:t>. </w:t>
      </w:r>
      <w:r w:rsidRPr="00945121">
        <w:rPr>
          <w:i/>
        </w:rPr>
        <w:t>depressus</w:t>
      </w:r>
      <w:r w:rsidRPr="00945121">
        <w:t xml:space="preserve"> in </w:t>
      </w:r>
      <w:r>
        <w:t xml:space="preserve">a recognised </w:t>
      </w:r>
      <w:r w:rsidRPr="00945121">
        <w:t xml:space="preserve">pest free place of production or </w:t>
      </w:r>
      <w:r>
        <w:t xml:space="preserve">pest free </w:t>
      </w:r>
      <w:r w:rsidRPr="00945121">
        <w:t xml:space="preserve">production site during </w:t>
      </w:r>
      <w:r>
        <w:t>fruit production</w:t>
      </w:r>
      <w:r w:rsidRPr="00945121">
        <w:t xml:space="preserve"> would result in the recognition</w:t>
      </w:r>
      <w:r>
        <w:t xml:space="preserve"> of pest freedom being suspended</w:t>
      </w:r>
      <w:r w:rsidRPr="00945121">
        <w:t>. Exports may still be permitted under an approved treatment.</w:t>
      </w:r>
    </w:p>
    <w:p w14:paraId="3CC4C77C" w14:textId="77777777" w:rsidR="000441E3" w:rsidRDefault="000441E3" w:rsidP="00DC43F2">
      <w:r w:rsidRPr="00945121">
        <w:t xml:space="preserve">If </w:t>
      </w:r>
      <w:r w:rsidRPr="00945121">
        <w:rPr>
          <w:i/>
          <w:iCs/>
        </w:rPr>
        <w:t>Z</w:t>
      </w:r>
      <w:r>
        <w:rPr>
          <w:i/>
          <w:iCs/>
        </w:rPr>
        <w:t>. </w:t>
      </w:r>
      <w:r w:rsidRPr="00945121">
        <w:rPr>
          <w:i/>
          <w:iCs/>
        </w:rPr>
        <w:t>depressus</w:t>
      </w:r>
      <w:r w:rsidRPr="00945121">
        <w:t xml:space="preserve"> was detected during </w:t>
      </w:r>
      <w:r>
        <w:t xml:space="preserve">pre-export certification inspection or </w:t>
      </w:r>
      <w:r w:rsidRPr="00945121">
        <w:t>on-arrival inspection, trade under pest free area, pest free place of production or pest free production site would be suspended immediately, pending the outcome of an investigation.</w:t>
      </w:r>
    </w:p>
    <w:p w14:paraId="6425A3DB" w14:textId="77777777" w:rsidR="000441E3" w:rsidRPr="00945121" w:rsidRDefault="000441E3" w:rsidP="00DC43F2">
      <w:r w:rsidRPr="00945121">
        <w:t>Any packing house</w:t>
      </w:r>
      <w:r>
        <w:t xml:space="preserve"> handling fruit as part of a pest free area, pest free places of production or pest free production site arrangement </w:t>
      </w:r>
      <w:r w:rsidRPr="00945121">
        <w:t xml:space="preserve">would require </w:t>
      </w:r>
      <w:r>
        <w:t xml:space="preserve">a </w:t>
      </w:r>
      <w:r w:rsidRPr="00945121">
        <w:t>monitor</w:t>
      </w:r>
      <w:r>
        <w:t xml:space="preserve">ing and </w:t>
      </w:r>
      <w:r w:rsidRPr="00945121">
        <w:t>trapping program to verify pest absence to manage any possible post-harvest infestation. These trapping records must be made available to the department upon request.</w:t>
      </w:r>
    </w:p>
    <w:p w14:paraId="130BFCA0" w14:textId="77777777" w:rsidR="000441E3" w:rsidRPr="00945121" w:rsidRDefault="000441E3" w:rsidP="00DC43F2">
      <w:pPr>
        <w:pStyle w:val="Heading6"/>
      </w:pPr>
      <w:bookmarkStart w:id="322" w:name="_Hlk75351445"/>
      <w:r>
        <w:t>Recommend</w:t>
      </w:r>
      <w:r w:rsidRPr="00945121">
        <w:t xml:space="preserve">ed measure 2: Fruit treatment </w:t>
      </w:r>
      <w:r>
        <w:t>considered to be effective against Zeugodacus depressus</w:t>
      </w:r>
    </w:p>
    <w:p w14:paraId="4DE74776" w14:textId="77777777" w:rsidR="000441E3" w:rsidRDefault="000441E3" w:rsidP="00DC43F2">
      <w:r>
        <w:t xml:space="preserve">Fruit treatment considered to be effective against </w:t>
      </w:r>
      <w:r w:rsidRPr="00190AF7">
        <w:rPr>
          <w:i/>
          <w:iCs/>
        </w:rPr>
        <w:t>Z. depressus</w:t>
      </w:r>
      <w:r>
        <w:t xml:space="preserve">, applied prior to export, may be used as a phytosanitary measure for </w:t>
      </w:r>
      <w:r w:rsidRPr="00945121">
        <w:rPr>
          <w:i/>
          <w:iCs/>
        </w:rPr>
        <w:t>Z</w:t>
      </w:r>
      <w:r>
        <w:rPr>
          <w:i/>
          <w:iCs/>
        </w:rPr>
        <w:t>. </w:t>
      </w:r>
      <w:r w:rsidRPr="00945121">
        <w:rPr>
          <w:i/>
          <w:iCs/>
        </w:rPr>
        <w:t>depressus</w:t>
      </w:r>
      <w:r w:rsidRPr="00190AF7">
        <w:t>.</w:t>
      </w:r>
    </w:p>
    <w:p w14:paraId="3CAD62B1" w14:textId="26E2057B" w:rsidR="000441E3" w:rsidRPr="00945121" w:rsidRDefault="000441E3" w:rsidP="00DC43F2">
      <w:r>
        <w:t xml:space="preserve">The department considers irradiation to be an effective </w:t>
      </w:r>
      <w:r w:rsidRPr="005A488F">
        <w:t xml:space="preserve">treatment for </w:t>
      </w:r>
      <w:r w:rsidRPr="005A488F">
        <w:rPr>
          <w:i/>
          <w:iCs/>
        </w:rPr>
        <w:t>Z. depressus</w:t>
      </w:r>
      <w:r w:rsidRPr="005A488F">
        <w:t xml:space="preserve"> on the oriental melon and rockmelon fruit pathway. The requirements for using ir</w:t>
      </w:r>
      <w:r w:rsidRPr="00945121">
        <w:t xml:space="preserve">radiation as a phytosanitary measure are set out in ISPM 18: </w:t>
      </w:r>
      <w:r w:rsidRPr="00945121">
        <w:rPr>
          <w:i/>
        </w:rPr>
        <w:t>Guidelines for the use of irradiation as a phytosanitary measure</w:t>
      </w:r>
      <w:r w:rsidRPr="006B54C9">
        <w:rPr>
          <w:iCs/>
        </w:rPr>
        <w:t xml:space="preserve"> </w:t>
      </w:r>
      <w:r>
        <w:rPr>
          <w:noProof/>
        </w:rPr>
        <w:t>(FAO 2019c)</w:t>
      </w:r>
      <w:r w:rsidRPr="00945121">
        <w:t xml:space="preserve">. Irradiation is recognised as an effective method for pest risk management when performed in approved facilities and at specific dose rates recognised as effective for target pest groups. Irradiation dose rates up to a maximum of 1000 Gy are permitted for quarantine purposes for fresh fruit and vegetables, including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t xml:space="preserve">, by Food Standards Australia New Zealand </w:t>
      </w:r>
      <w:r>
        <w:rPr>
          <w:noProof/>
        </w:rPr>
        <w:t>(FSANZ 2017, 2021)</w:t>
      </w:r>
      <w:r w:rsidRPr="00945121">
        <w:t>.</w:t>
      </w:r>
    </w:p>
    <w:p w14:paraId="62AFFE8F" w14:textId="77777777" w:rsidR="000441E3" w:rsidRPr="00945121" w:rsidRDefault="000441E3" w:rsidP="00DC43F2">
      <w:pPr>
        <w:rPr>
          <w:rFonts w:ascii="Segoe UI" w:eastAsia="Times New Roman" w:hAnsi="Segoe UI" w:cs="Segoe UI"/>
          <w:sz w:val="21"/>
          <w:szCs w:val="21"/>
          <w:lang w:eastAsia="en-AU"/>
        </w:rPr>
      </w:pPr>
      <w:r w:rsidRPr="00945121">
        <w:t xml:space="preserve">The department </w:t>
      </w:r>
      <w:r>
        <w:t>recommend</w:t>
      </w:r>
      <w:r w:rsidRPr="00945121">
        <w:t>s a treatment schedule of 150 Gy minimum absorbed dose</w:t>
      </w:r>
      <w:bookmarkStart w:id="323" w:name="_Hlk79663866"/>
      <w:r w:rsidRPr="00945121">
        <w:t xml:space="preserve">, consistent with ISPM 28 Annex </w:t>
      </w:r>
      <w:r>
        <w:t>0</w:t>
      </w:r>
      <w:r w:rsidRPr="00945121">
        <w:t xml:space="preserve">7: </w:t>
      </w:r>
      <w:r w:rsidRPr="00945121">
        <w:rPr>
          <w:i/>
          <w:iCs/>
        </w:rPr>
        <w:t xml:space="preserve">Irradiation treatment for fruit flies of the family Tephritidae (generic) </w:t>
      </w:r>
      <w:bookmarkEnd w:id="323"/>
      <w:r>
        <w:rPr>
          <w:rFonts w:eastAsia="Times New Roman" w:cs="Segoe UI"/>
          <w:noProof/>
          <w:lang w:eastAsia="en-AU"/>
        </w:rPr>
        <w:t>(FAO 2021)</w:t>
      </w:r>
      <w:r w:rsidRPr="00945121">
        <w:rPr>
          <w:rFonts w:eastAsia="Times New Roman" w:cs="Segoe UI"/>
          <w:lang w:eastAsia="en-AU"/>
        </w:rPr>
        <w:t xml:space="preserve"> </w:t>
      </w:r>
      <w:r w:rsidRPr="00945121">
        <w:t xml:space="preserve">for </w:t>
      </w:r>
      <w:r w:rsidRPr="00945121">
        <w:rPr>
          <w:i/>
          <w:iCs/>
        </w:rPr>
        <w:t>Z</w:t>
      </w:r>
      <w:r>
        <w:rPr>
          <w:i/>
          <w:iCs/>
        </w:rPr>
        <w:t>. </w:t>
      </w:r>
      <w:r w:rsidRPr="00945121">
        <w:rPr>
          <w:i/>
          <w:iCs/>
        </w:rPr>
        <w:t>depressus</w:t>
      </w:r>
      <w:r w:rsidRPr="00945121">
        <w:rPr>
          <w:iCs/>
          <w:color w:val="000000"/>
        </w:rPr>
        <w:t>.</w:t>
      </w:r>
    </w:p>
    <w:p w14:paraId="14C5A11F" w14:textId="70DB3823" w:rsidR="000441E3" w:rsidRDefault="000441E3" w:rsidP="00DC43F2">
      <w:pPr>
        <w:rPr>
          <w:iCs/>
        </w:rPr>
      </w:pPr>
      <w:r w:rsidRPr="00945121">
        <w:rPr>
          <w:iCs/>
          <w:color w:val="000000"/>
        </w:rPr>
        <w:t xml:space="preserve">The use of irradiation as a phytosanitary measure is subject to the </w:t>
      </w:r>
      <w:r w:rsidRPr="00945121">
        <w:rPr>
          <w:iCs/>
        </w:rPr>
        <w:t xml:space="preserve">department’s </w:t>
      </w:r>
      <w:r w:rsidRPr="00945121">
        <w:rPr>
          <w:iCs/>
          <w:color w:val="000000"/>
        </w:rPr>
        <w:t>approval of the irradiation facilities identified by</w:t>
      </w:r>
      <w:r w:rsidRPr="00945121">
        <w:t xml:space="preserve"> APQA</w:t>
      </w:r>
      <w:r w:rsidRPr="00945121">
        <w:rPr>
          <w:iCs/>
          <w:color w:val="000000"/>
        </w:rPr>
        <w:t xml:space="preserve">. Should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w:t>
      </w:r>
      <w:r w:rsidRPr="00945121">
        <w:rPr>
          <w:iCs/>
          <w:color w:val="000000"/>
        </w:rPr>
        <w:t>wish to use irradiation as a phytosanitary measure,</w:t>
      </w:r>
      <w:r w:rsidRPr="00945121">
        <w:t xml:space="preserve"> APQA </w:t>
      </w:r>
      <w:r w:rsidRPr="00945121">
        <w:rPr>
          <w:iCs/>
          <w:color w:val="000000"/>
        </w:rPr>
        <w:t>would need to provide a submission to the</w:t>
      </w:r>
      <w:r w:rsidRPr="00945121">
        <w:rPr>
          <w:iCs/>
        </w:rPr>
        <w:t xml:space="preserve"> department. The submission must fulfil requirements as set out in ISPM 18 </w:t>
      </w:r>
      <w:r>
        <w:rPr>
          <w:noProof/>
        </w:rPr>
        <w:t>(FAO 2019c)</w:t>
      </w:r>
      <w:r w:rsidRPr="00945121">
        <w:rPr>
          <w:iCs/>
        </w:rPr>
        <w:t>.</w:t>
      </w:r>
      <w:bookmarkEnd w:id="322"/>
    </w:p>
    <w:p w14:paraId="7CC2EEAF" w14:textId="77777777" w:rsidR="000441E3" w:rsidRPr="00945121" w:rsidRDefault="000441E3" w:rsidP="00DC43F2">
      <w:r>
        <w:rPr>
          <w:iCs/>
        </w:rPr>
        <w:t xml:space="preserve">The department recognises other treatments, such as cold, heat (e.g., vapour heat treatment) or fumigation, may also be effective treatments against </w:t>
      </w:r>
      <w:r>
        <w:rPr>
          <w:i/>
        </w:rPr>
        <w:t>Z. depressus</w:t>
      </w:r>
      <w:r>
        <w:rPr>
          <w:iCs/>
        </w:rPr>
        <w:t xml:space="preserve"> </w:t>
      </w:r>
      <w:r w:rsidRPr="00EC4D95">
        <w:rPr>
          <w:iCs/>
        </w:rPr>
        <w:t>on the oriental melon and rockmelon fruit pathway</w:t>
      </w:r>
      <w:r>
        <w:rPr>
          <w:iCs/>
        </w:rPr>
        <w:t>. The use of any such treatment option is subject to its approval by the</w:t>
      </w:r>
      <w:r w:rsidRPr="00FB1E28">
        <w:rPr>
          <w:iCs/>
        </w:rPr>
        <w:t xml:space="preserve"> </w:t>
      </w:r>
      <w:r>
        <w:rPr>
          <w:iCs/>
        </w:rPr>
        <w:t xml:space="preserve">department as an efficacious measure against </w:t>
      </w:r>
      <w:r>
        <w:rPr>
          <w:i/>
        </w:rPr>
        <w:t>Z. depressus</w:t>
      </w:r>
      <w:r>
        <w:rPr>
          <w:iCs/>
        </w:rPr>
        <w:t xml:space="preserve">. Should Korea wish to propose a treatment option, APQA would need to provide a submission, which includes suitable information to support the claimed efficacy of the treatment to manage </w:t>
      </w:r>
      <w:r>
        <w:rPr>
          <w:i/>
        </w:rPr>
        <w:t>Z. depressus</w:t>
      </w:r>
      <w:r>
        <w:rPr>
          <w:iCs/>
        </w:rPr>
        <w:t xml:space="preserve"> </w:t>
      </w:r>
      <w:r w:rsidRPr="00EC4D95">
        <w:rPr>
          <w:iCs/>
        </w:rPr>
        <w:t>on the oriental melon and rockmelon fruit pathway</w:t>
      </w:r>
      <w:r>
        <w:t xml:space="preserve">, </w:t>
      </w:r>
      <w:r>
        <w:rPr>
          <w:iCs/>
        </w:rPr>
        <w:t>for consideration by the department.</w:t>
      </w:r>
    </w:p>
    <w:p w14:paraId="5D4BBA44" w14:textId="77777777" w:rsidR="000441E3" w:rsidRPr="00945121" w:rsidRDefault="000441E3" w:rsidP="00DC43F2">
      <w:pPr>
        <w:pStyle w:val="Heading5"/>
        <w:rPr>
          <w:rFonts w:asciiTheme="minorHAnsi" w:hAnsiTheme="minorHAnsi"/>
          <w:i/>
          <w:iCs/>
        </w:rPr>
      </w:pPr>
      <w:bookmarkStart w:id="324" w:name="_Hlk75341299"/>
      <w:r w:rsidRPr="00945121">
        <w:rPr>
          <w:rFonts w:asciiTheme="minorHAnsi" w:hAnsiTheme="minorHAnsi"/>
        </w:rPr>
        <w:t xml:space="preserve">Measures for thrips and </w:t>
      </w:r>
      <w:r w:rsidRPr="00945121">
        <w:rPr>
          <w:rFonts w:asciiTheme="minorHAnsi" w:hAnsiTheme="minorHAnsi"/>
          <w:i/>
          <w:iCs/>
        </w:rPr>
        <w:t>Tetranychus kanzawai</w:t>
      </w:r>
    </w:p>
    <w:p w14:paraId="3D35A4EF" w14:textId="5FAFC765" w:rsidR="000441E3" w:rsidRPr="00945121" w:rsidRDefault="000441E3" w:rsidP="00DC43F2">
      <w:r>
        <w:t>F</w:t>
      </w:r>
      <w:r w:rsidRPr="00945121">
        <w:t xml:space="preserve">or </w:t>
      </w:r>
      <w:r w:rsidRPr="00945121">
        <w:rPr>
          <w:i/>
          <w:iCs/>
        </w:rPr>
        <w:t>Frankliniella intonsa</w:t>
      </w:r>
      <w:r w:rsidRPr="00945121">
        <w:t xml:space="preserve">, </w:t>
      </w:r>
      <w:r w:rsidRPr="00945121">
        <w:rPr>
          <w:i/>
          <w:iCs/>
        </w:rPr>
        <w:t>F. occidentalis</w:t>
      </w:r>
      <w:r w:rsidRPr="00945121">
        <w:t xml:space="preserve">, </w:t>
      </w:r>
      <w:r w:rsidRPr="00945121">
        <w:rPr>
          <w:i/>
          <w:iCs/>
        </w:rPr>
        <w:t>Thrips palmi</w:t>
      </w:r>
      <w:r w:rsidRPr="00945121">
        <w:t xml:space="preserve"> and </w:t>
      </w:r>
      <w:r w:rsidRPr="00945121">
        <w:rPr>
          <w:i/>
          <w:iCs/>
        </w:rPr>
        <w:t>Tetranychus kanzawai</w:t>
      </w:r>
      <w:r>
        <w:t>, t</w:t>
      </w:r>
      <w:r w:rsidRPr="00945121">
        <w:t xml:space="preserve">he department </w:t>
      </w:r>
      <w:r>
        <w:t>recommend</w:t>
      </w:r>
      <w:r w:rsidRPr="00945121">
        <w:t xml:space="preserve">s the option of pre-export </w:t>
      </w:r>
      <w:r w:rsidRPr="00945121">
        <w:rPr>
          <w:iCs/>
        </w:rPr>
        <w:t xml:space="preserve">visual inspection </w:t>
      </w:r>
      <w:r w:rsidRPr="00945121">
        <w:t xml:space="preserve">and, if found, remedial action. </w:t>
      </w:r>
      <w:r w:rsidRPr="00F73D9F">
        <w:t xml:space="preserve">The method used for visual inspection must </w:t>
      </w:r>
      <w:r w:rsidRPr="004E02B5">
        <w:t xml:space="preserve">be able to detect all life stages of these pests, for example by using visual aids such as hand lens, where necessary. The inspection should be consistent with ISPM 23: </w:t>
      </w:r>
      <w:r w:rsidRPr="004E02B5">
        <w:rPr>
          <w:i/>
          <w:iCs/>
        </w:rPr>
        <w:t>Guidelines for inspection</w:t>
      </w:r>
      <w:r w:rsidRPr="004E02B5">
        <w:t xml:space="preserve"> </w:t>
      </w:r>
      <w:r>
        <w:rPr>
          <w:noProof/>
        </w:rPr>
        <w:t>(FAO 2019d)</w:t>
      </w:r>
      <w:r w:rsidRPr="004E02B5">
        <w:t xml:space="preserve"> and ISPM 31: </w:t>
      </w:r>
      <w:r w:rsidRPr="004E02B5">
        <w:rPr>
          <w:i/>
          <w:iCs/>
        </w:rPr>
        <w:t>Methodologies for sampling of consignments</w:t>
      </w:r>
      <w:r w:rsidRPr="004E02B5">
        <w:t xml:space="preserve"> </w:t>
      </w:r>
      <w:r>
        <w:rPr>
          <w:noProof/>
        </w:rPr>
        <w:t>(FAO 2016b)</w:t>
      </w:r>
      <w:r w:rsidRPr="004E02B5">
        <w:t xml:space="preserve"> and provide a 95% level of confidence that infestation greater than 0.5% will be detected. The objective</w:t>
      </w:r>
      <w:r w:rsidRPr="00945121">
        <w:t xml:space="preserve"> of this </w:t>
      </w:r>
      <w:r>
        <w:t>recommend</w:t>
      </w:r>
      <w:r w:rsidRPr="00945121">
        <w:t xml:space="preserve">ed measure is to reduce the risk associated with these pests to achieve the ALOP for Australia when applied in combination with the operational system outlined in section </w:t>
      </w:r>
      <w:r w:rsidRPr="00945121">
        <w:fldChar w:fldCharType="begin"/>
      </w:r>
      <w:r w:rsidRPr="00945121">
        <w:instrText xml:space="preserve"> REF _Ref91052687 \r \h  \* MERGEFORMAT </w:instrText>
      </w:r>
      <w:r w:rsidRPr="00945121">
        <w:fldChar w:fldCharType="separate"/>
      </w:r>
      <w:r w:rsidR="00026ADE">
        <w:t>4.2</w:t>
      </w:r>
      <w:r w:rsidRPr="00945121">
        <w:fldChar w:fldCharType="end"/>
      </w:r>
      <w:r w:rsidRPr="00945121">
        <w:t>.</w:t>
      </w:r>
    </w:p>
    <w:p w14:paraId="4E0543AF" w14:textId="77777777" w:rsidR="000441E3" w:rsidRPr="00945121" w:rsidRDefault="000441E3" w:rsidP="00DC43F2">
      <w:pPr>
        <w:pStyle w:val="Heading6"/>
      </w:pPr>
      <w:bookmarkStart w:id="325" w:name="_Hlk75350524"/>
      <w:r>
        <w:t>Recommend</w:t>
      </w:r>
      <w:r w:rsidRPr="00945121">
        <w:t>ed measure: Pre-export visual inspection and, if found, remedial action</w:t>
      </w:r>
    </w:p>
    <w:p w14:paraId="3B0268C4" w14:textId="1AF51C3C" w:rsidR="000441E3" w:rsidRPr="00945121" w:rsidRDefault="000441E3" w:rsidP="00DC43F2">
      <w:r w:rsidRPr="00945121">
        <w:t xml:space="preserve">All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consignments for export to Australia must be inspected by </w:t>
      </w:r>
      <w:r w:rsidRPr="00945121">
        <w:rPr>
          <w:rStyle w:val="PlaceholderText"/>
          <w:color w:val="000000" w:themeColor="text1"/>
        </w:rPr>
        <w:t>APQA</w:t>
      </w:r>
      <w:r w:rsidRPr="00945121">
        <w:rPr>
          <w:color w:val="000000" w:themeColor="text1"/>
        </w:rPr>
        <w:t xml:space="preserve"> </w:t>
      </w:r>
      <w:bookmarkStart w:id="326" w:name="_Hlk85200270"/>
      <w:r w:rsidRPr="00945121">
        <w:t xml:space="preserve">in accordance with </w:t>
      </w:r>
      <w:r w:rsidRPr="004E02B5">
        <w:t xml:space="preserve">ISPM 23 </w:t>
      </w:r>
      <w:r>
        <w:rPr>
          <w:noProof/>
        </w:rPr>
        <w:t>(FAO 2019d)</w:t>
      </w:r>
      <w:r w:rsidRPr="004E02B5">
        <w:t xml:space="preserve"> and ISPM 31 </w:t>
      </w:r>
      <w:r>
        <w:rPr>
          <w:noProof/>
        </w:rPr>
        <w:t>(FAO 2016b).</w:t>
      </w:r>
      <w:r w:rsidRPr="00945121">
        <w:t xml:space="preserve"> </w:t>
      </w:r>
      <w:r>
        <w:t>The inspection technique must be capable of detecting all life stages of these pests. Each consignment must be</w:t>
      </w:r>
      <w:r w:rsidRPr="00945121">
        <w:t xml:space="preserve"> found free of </w:t>
      </w:r>
      <w:bookmarkEnd w:id="326"/>
      <w:r w:rsidRPr="00945121">
        <w:t>thrips and</w:t>
      </w:r>
      <w:r w:rsidRPr="00945121">
        <w:rPr>
          <w:i/>
          <w:iCs/>
        </w:rPr>
        <w:t xml:space="preserve"> T. kanzawai</w:t>
      </w:r>
      <w:r w:rsidRPr="00945121">
        <w:t>. Export consignments found to contain any of these pests must be subjected to remedial action. Remedial action may include withdrawing the consignment from export to Australia, or application of an approved treatment to ensure that the pest is no longer viable.</w:t>
      </w:r>
      <w:bookmarkEnd w:id="324"/>
      <w:bookmarkEnd w:id="325"/>
    </w:p>
    <w:p w14:paraId="6679F906" w14:textId="77777777" w:rsidR="000441E3" w:rsidRPr="00945121" w:rsidRDefault="000441E3" w:rsidP="00DC43F2">
      <w:pPr>
        <w:pStyle w:val="Heading4"/>
      </w:pPr>
      <w:bookmarkStart w:id="327" w:name="_Ref108776716"/>
      <w:r w:rsidRPr="00945121">
        <w:t>Consideration of alternative measures</w:t>
      </w:r>
      <w:bookmarkEnd w:id="327"/>
    </w:p>
    <w:p w14:paraId="70534281" w14:textId="3C7D2B68" w:rsidR="000441E3" w:rsidRPr="00945121" w:rsidRDefault="000441E3" w:rsidP="00DC43F2">
      <w:r w:rsidRPr="00945121">
        <w:t xml:space="preserve">Consistent with the principle of equivalence detailed in ISPM 11: </w:t>
      </w:r>
      <w:r w:rsidRPr="00945121">
        <w:rPr>
          <w:rStyle w:val="StyleItalic"/>
        </w:rPr>
        <w:t>Pest risk analysis for quarantine pests</w:t>
      </w:r>
      <w:r w:rsidRPr="00945121">
        <w:t xml:space="preserve"> </w:t>
      </w:r>
      <w:r>
        <w:rPr>
          <w:noProof/>
        </w:rPr>
        <w:t>(FAO 2019b)</w:t>
      </w:r>
      <w:r>
        <w:t xml:space="preserve">, </w:t>
      </w:r>
      <w:r w:rsidRPr="00945121">
        <w:t xml:space="preserve">the department will consider any alternative measure </w:t>
      </w:r>
      <w:r>
        <w:t>recommend</w:t>
      </w:r>
      <w:r w:rsidRPr="00945121">
        <w:t xml:space="preserve">ed by </w:t>
      </w:r>
      <w:bookmarkStart w:id="328" w:name="exportingNPPO"/>
      <w:r w:rsidRPr="00945121">
        <w:t>APQA</w:t>
      </w:r>
      <w:bookmarkEnd w:id="328"/>
      <w:r>
        <w:t>.</w:t>
      </w:r>
      <w:r w:rsidRPr="00945121">
        <w:t xml:space="preserve"> </w:t>
      </w:r>
      <w:r>
        <w:t>Alternative measures must</w:t>
      </w:r>
      <w:r w:rsidRPr="00945121">
        <w:t xml:space="preserve"> demonstrably manage the target pests to achieve the ALOP for Australia. Evaluation of any such measure will require a technical submission from </w:t>
      </w:r>
      <w:r w:rsidRPr="00945121">
        <w:fldChar w:fldCharType="begin"/>
      </w:r>
      <w:r w:rsidRPr="00945121">
        <w:instrText xml:space="preserve"> REF exportingNPPO \h  \* MERGEFORMAT </w:instrText>
      </w:r>
      <w:r w:rsidRPr="00945121">
        <w:fldChar w:fldCharType="separate"/>
      </w:r>
      <w:r w:rsidR="00026ADE" w:rsidRPr="00945121">
        <w:t>APQA</w:t>
      </w:r>
      <w:r w:rsidRPr="00945121">
        <w:fldChar w:fldCharType="end"/>
      </w:r>
      <w:r w:rsidRPr="00945121">
        <w:t xml:space="preserve"> that details the </w:t>
      </w:r>
      <w:r>
        <w:t>recommend</w:t>
      </w:r>
      <w:r w:rsidRPr="00945121">
        <w:t>ed measure, including suitable information to support the claimed efficacy, for consideration by the department.</w:t>
      </w:r>
    </w:p>
    <w:p w14:paraId="452B3B36" w14:textId="77777777" w:rsidR="000441E3" w:rsidRPr="00945121" w:rsidRDefault="000441E3" w:rsidP="00DC43F2">
      <w:pPr>
        <w:pStyle w:val="Heading3"/>
      </w:pPr>
      <w:bookmarkStart w:id="329" w:name="_Toc524598960"/>
      <w:bookmarkStart w:id="330" w:name="_Ref91052007"/>
      <w:bookmarkStart w:id="331" w:name="_Ref91052117"/>
      <w:bookmarkStart w:id="332" w:name="_Ref91052687"/>
      <w:bookmarkStart w:id="333" w:name="_Ref91054219"/>
      <w:bookmarkStart w:id="334" w:name="_Toc124169095"/>
      <w:r w:rsidRPr="00945121">
        <w:t xml:space="preserve">Operational system for the </w:t>
      </w:r>
      <w:r>
        <w:t xml:space="preserve">assurance, </w:t>
      </w:r>
      <w:r w:rsidRPr="00945121">
        <w:t>maintenance and verification of phytosanitary status</w:t>
      </w:r>
      <w:bookmarkEnd w:id="329"/>
      <w:bookmarkEnd w:id="330"/>
      <w:bookmarkEnd w:id="331"/>
      <w:bookmarkEnd w:id="332"/>
      <w:bookmarkEnd w:id="333"/>
      <w:bookmarkEnd w:id="334"/>
    </w:p>
    <w:p w14:paraId="268B5345" w14:textId="11E1D357" w:rsidR="000441E3" w:rsidRPr="00945121" w:rsidRDefault="000441E3" w:rsidP="00DC43F2">
      <w:bookmarkStart w:id="335" w:name="_Hlk103158721"/>
      <w:r w:rsidRPr="00945121">
        <w:t xml:space="preserve">A system of operational procedures is necessary to </w:t>
      </w:r>
      <w:r>
        <w:t xml:space="preserve">ensure recommended specific risk management measures (section </w:t>
      </w:r>
      <w:r>
        <w:fldChar w:fldCharType="begin"/>
      </w:r>
      <w:r>
        <w:instrText xml:space="preserve"> REF _Ref91052076 \r \h </w:instrText>
      </w:r>
      <w:r>
        <w:fldChar w:fldCharType="separate"/>
      </w:r>
      <w:r w:rsidR="00026ADE">
        <w:t>4.1</w:t>
      </w:r>
      <w:r>
        <w:fldChar w:fldCharType="end"/>
      </w:r>
      <w:r>
        <w:t>) are effectively applied,</w:t>
      </w:r>
      <w:r w:rsidRPr="00945121">
        <w:t xml:space="preserve"> the phytosanitary status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w:t>
      </w:r>
      <w:r>
        <w:t>is</w:t>
      </w:r>
      <w:r w:rsidRPr="00945121">
        <w:t xml:space="preserve"> maintained</w:t>
      </w:r>
      <w:r>
        <w:t xml:space="preserve">, and </w:t>
      </w:r>
      <w:r w:rsidRPr="002C28E2">
        <w:t>that</w:t>
      </w:r>
      <w:r>
        <w:t xml:space="preserve"> these can be verified</w:t>
      </w:r>
      <w:r w:rsidRPr="00945121">
        <w:t>.</w:t>
      </w:r>
      <w:bookmarkEnd w:id="335"/>
    </w:p>
    <w:p w14:paraId="4A0650F0" w14:textId="77777777" w:rsidR="000441E3" w:rsidRPr="00945121" w:rsidRDefault="000441E3" w:rsidP="00DC43F2">
      <w:pPr>
        <w:pStyle w:val="Heading4"/>
      </w:pPr>
      <w:r w:rsidRPr="00945121">
        <w:t>A system of traceability to source production sites</w:t>
      </w:r>
    </w:p>
    <w:p w14:paraId="6F5BDCFA" w14:textId="77777777" w:rsidR="000441E3" w:rsidRPr="00945121" w:rsidRDefault="000441E3" w:rsidP="00DC43F2">
      <w:pPr>
        <w:keepNext/>
      </w:pPr>
      <w:r w:rsidRPr="00945121">
        <w:t xml:space="preserve">The objectives of this </w:t>
      </w:r>
      <w:r>
        <w:t xml:space="preserve">recommended </w:t>
      </w:r>
      <w:r w:rsidRPr="00945121">
        <w:t>procedure are to ensure that:</w:t>
      </w:r>
    </w:p>
    <w:p w14:paraId="32396233" w14:textId="7CD154EB" w:rsidR="000441E3" w:rsidRPr="00945121" w:rsidRDefault="00D10793" w:rsidP="00A2286B">
      <w:pPr>
        <w:pStyle w:val="ListBullet"/>
        <w:tabs>
          <w:tab w:val="clear" w:pos="397"/>
          <w:tab w:val="num" w:pos="567"/>
        </w:tabs>
      </w:pPr>
      <w:r>
        <w:fldChar w:fldCharType="begin"/>
      </w:r>
      <w:r>
        <w:instrText xml:space="preserve"> REF  commodity \* Lower  \* MERGEFORMAT </w:instrText>
      </w:r>
      <w:r>
        <w:fldChar w:fldCharType="separate"/>
      </w:r>
      <w:r w:rsidR="00026ADE" w:rsidRPr="00945121">
        <w:t>oriental melon and rockmelon fruit</w:t>
      </w:r>
      <w:r>
        <w:fldChar w:fldCharType="end"/>
      </w:r>
      <w:r w:rsidR="000441E3" w:rsidRPr="00945121">
        <w:t xml:space="preserve"> are sourced only from registered production sites producing commercial quality fruit</w:t>
      </w:r>
    </w:p>
    <w:p w14:paraId="5E791046" w14:textId="3A2F8FC3" w:rsidR="000441E3" w:rsidRPr="00945121" w:rsidRDefault="000441E3" w:rsidP="00A2286B">
      <w:pPr>
        <w:pStyle w:val="ListBullet"/>
        <w:tabs>
          <w:tab w:val="clear" w:pos="397"/>
          <w:tab w:val="num" w:pos="567"/>
        </w:tabs>
      </w:pPr>
      <w:r w:rsidRPr="00945121">
        <w:t xml:space="preserve">production sites from which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are sourced can be identified, so that any investigation and corrective action can be targeted in the event that pests of biosecurity concern to Australia are intercepted</w:t>
      </w:r>
    </w:p>
    <w:p w14:paraId="65722DC9" w14:textId="77777777" w:rsidR="000441E3" w:rsidRPr="00945121" w:rsidRDefault="000441E3" w:rsidP="00A2286B">
      <w:pPr>
        <w:pStyle w:val="ListBullet"/>
        <w:tabs>
          <w:tab w:val="clear" w:pos="397"/>
          <w:tab w:val="num" w:pos="567"/>
        </w:tabs>
      </w:pPr>
      <w:r w:rsidRPr="00945121">
        <w:t xml:space="preserve">where oriental melon and rockmelon fruit is grown/produced in an approved </w:t>
      </w:r>
      <w:r>
        <w:t>PFA</w:t>
      </w:r>
      <w:r w:rsidRPr="00945121">
        <w:t xml:space="preserve">, </w:t>
      </w:r>
      <w:r>
        <w:t>PFPP</w:t>
      </w:r>
      <w:r w:rsidRPr="00945121">
        <w:t xml:space="preserve"> or </w:t>
      </w:r>
      <w:r>
        <w:t>PFPS</w:t>
      </w:r>
      <w:r w:rsidRPr="00945121">
        <w:t>, it can be verified that all fruit was sourced from the approved area, place or site and produced and exported under the conditions for that pathway.</w:t>
      </w:r>
    </w:p>
    <w:p w14:paraId="6853687C" w14:textId="37119A1A" w:rsidR="000441E3" w:rsidRDefault="00D10793" w:rsidP="00C1683D">
      <w:pPr>
        <w:keepNext/>
        <w:pBdr>
          <w:top w:val="single" w:sz="12" w:space="1" w:color="auto"/>
          <w:left w:val="single" w:sz="12" w:space="4" w:color="auto"/>
          <w:bottom w:val="single" w:sz="12" w:space="1" w:color="auto"/>
          <w:right w:val="single" w:sz="12" w:space="4" w:color="auto"/>
        </w:pBdr>
      </w:pPr>
      <w:r>
        <w:fldChar w:fldCharType="begin"/>
      </w:r>
      <w:r>
        <w:instrText xml:space="preserve"> REF exp</w:instrText>
      </w:r>
      <w:r>
        <w:instrText xml:space="preserve">ortingNPPO  \* MERGEFORMAT </w:instrText>
      </w:r>
      <w:r>
        <w:fldChar w:fldCharType="separate"/>
      </w:r>
      <w:r w:rsidR="00026ADE" w:rsidRPr="00945121">
        <w:t>APQA</w:t>
      </w:r>
      <w:r>
        <w:fldChar w:fldCharType="end"/>
      </w:r>
      <w:r w:rsidR="000441E3">
        <w:t xml:space="preserve"> </w:t>
      </w:r>
      <w:r w:rsidR="000441E3" w:rsidRPr="001C1078">
        <w:t xml:space="preserve">must establish a system to enable traceability to where </w:t>
      </w:r>
      <w:r>
        <w:fldChar w:fldCharType="begin"/>
      </w:r>
      <w:r>
        <w:instrText xml:space="preserve"> REF  commodity \* Lower  \* MERGEFORMAT </w:instrText>
      </w:r>
      <w:r>
        <w:fldChar w:fldCharType="separate"/>
      </w:r>
      <w:r w:rsidR="00026ADE" w:rsidRPr="00945121">
        <w:t>oriental melon and rockmelon fruit</w:t>
      </w:r>
      <w:r>
        <w:fldChar w:fldCharType="end"/>
      </w:r>
      <w:r w:rsidR="000441E3" w:rsidRPr="00945121">
        <w:t xml:space="preserve"> </w:t>
      </w:r>
      <w:r w:rsidR="000441E3" w:rsidRPr="001C1078">
        <w:t>for export to Australia are sourced.</w:t>
      </w:r>
      <w:r w:rsidR="000441E3">
        <w:t xml:space="preserve"> </w:t>
      </w:r>
      <w:r>
        <w:fldChar w:fldCharType="begin"/>
      </w:r>
      <w:r>
        <w:instrText xml:space="preserve"> REF exportingNPPO  \* MERGEFORMAT </w:instrText>
      </w:r>
      <w:r>
        <w:fldChar w:fldCharType="separate"/>
      </w:r>
      <w:r w:rsidR="00026ADE" w:rsidRPr="00945121">
        <w:t>APQA</w:t>
      </w:r>
      <w:r>
        <w:fldChar w:fldCharType="end"/>
      </w:r>
      <w:r w:rsidR="000441E3">
        <w:t xml:space="preserve"> must ensure that </w:t>
      </w:r>
      <w:r w:rsidR="000441E3" w:rsidRPr="00945121">
        <w:t xml:space="preserve">growers of </w:t>
      </w:r>
      <w:r>
        <w:fldChar w:fldCharType="begin"/>
      </w:r>
      <w:r>
        <w:instrText xml:space="preserve"> REF  commodity \* Lower  \* MERGEFORMAT </w:instrText>
      </w:r>
      <w:r>
        <w:fldChar w:fldCharType="separate"/>
      </w:r>
      <w:r w:rsidR="00026ADE" w:rsidRPr="00945121">
        <w:t>oriental melon and rockmelon fruit</w:t>
      </w:r>
      <w:r>
        <w:fldChar w:fldCharType="end"/>
      </w:r>
      <w:r w:rsidR="000441E3" w:rsidRPr="00945121">
        <w:t xml:space="preserve"> for export </w:t>
      </w:r>
      <w:r w:rsidR="000441E3">
        <w:t>are aware of pests of biosecurity concern for Australia and have systems in place to produce export quality fruit that meet Australia’s requirements.</w:t>
      </w:r>
    </w:p>
    <w:p w14:paraId="62DC4F89" w14:textId="104D7302" w:rsidR="000441E3" w:rsidRPr="00945121" w:rsidRDefault="000441E3" w:rsidP="00DC43F2">
      <w:pPr>
        <w:keepNext/>
        <w:pBdr>
          <w:top w:val="single" w:sz="12" w:space="1" w:color="auto"/>
          <w:left w:val="single" w:sz="12" w:space="4" w:color="auto"/>
          <w:bottom w:val="single" w:sz="12" w:space="1" w:color="auto"/>
          <w:right w:val="single" w:sz="12" w:space="4" w:color="auto"/>
        </w:pBdr>
      </w:pPr>
      <w:r>
        <w:t xml:space="preserve">Where a pest risk management measure involving pest monitoring and controls during production and at harvest (such as PFA, PFPP or PFPS) is used, export production sites must be registered with </w:t>
      </w:r>
      <w:r w:rsidR="00D10793">
        <w:fldChar w:fldCharType="begin"/>
      </w:r>
      <w:r w:rsidR="00D10793">
        <w:instrText xml:space="preserve"> REF exportingNPPO  \* MERGEFORMAT </w:instrText>
      </w:r>
      <w:r w:rsidR="00D10793">
        <w:fldChar w:fldCharType="separate"/>
      </w:r>
      <w:r w:rsidR="00026ADE" w:rsidRPr="00945121">
        <w:t>APQA</w:t>
      </w:r>
      <w:r w:rsidR="00D10793">
        <w:fldChar w:fldCharType="end"/>
      </w:r>
      <w:r>
        <w:t xml:space="preserve"> before commencement of each harvest season. Records of registered production sites and </w:t>
      </w:r>
      <w:r w:rsidR="00D10793">
        <w:fldChar w:fldCharType="begin"/>
      </w:r>
      <w:r w:rsidR="00D10793">
        <w:instrText xml:space="preserve"> REF exportingNPPO  \* MERGEFORMAT </w:instrText>
      </w:r>
      <w:r w:rsidR="00D10793">
        <w:fldChar w:fldCharType="separate"/>
      </w:r>
      <w:r w:rsidR="00026ADE" w:rsidRPr="00945121">
        <w:t>APQA</w:t>
      </w:r>
      <w:r w:rsidR="00D10793">
        <w:fldChar w:fldCharType="end"/>
      </w:r>
      <w:r>
        <w:t xml:space="preserve"> audits must be kept by </w:t>
      </w:r>
      <w:r w:rsidR="00D10793">
        <w:fldChar w:fldCharType="begin"/>
      </w:r>
      <w:r w:rsidR="00D10793">
        <w:instrText xml:space="preserve"> REF exportingNPPO  \* MERGEFORMAT </w:instrText>
      </w:r>
      <w:r w:rsidR="00D10793">
        <w:fldChar w:fldCharType="separate"/>
      </w:r>
      <w:r w:rsidR="00026ADE" w:rsidRPr="00945121">
        <w:t>APQA</w:t>
      </w:r>
      <w:r w:rsidR="00D10793">
        <w:fldChar w:fldCharType="end"/>
      </w:r>
      <w:r>
        <w:t xml:space="preserve"> and must be made available to the department upon request.</w:t>
      </w:r>
    </w:p>
    <w:p w14:paraId="38E42997" w14:textId="77777777" w:rsidR="000441E3" w:rsidRPr="00945121" w:rsidRDefault="000441E3" w:rsidP="00DC43F2">
      <w:pPr>
        <w:pStyle w:val="Heading4"/>
      </w:pPr>
      <w:r w:rsidRPr="00945121">
        <w:t>Registration of packing houses and treatment providers, and auditing of procedures</w:t>
      </w:r>
    </w:p>
    <w:p w14:paraId="241C5222" w14:textId="77777777" w:rsidR="000441E3" w:rsidRPr="00945121" w:rsidRDefault="000441E3" w:rsidP="00DC43F2">
      <w:r w:rsidRPr="00945121">
        <w:t xml:space="preserve">The objectives of this </w:t>
      </w:r>
      <w:r>
        <w:t xml:space="preserve">recommended </w:t>
      </w:r>
      <w:r w:rsidRPr="00945121">
        <w:t>procedure are to ensure that:</w:t>
      </w:r>
    </w:p>
    <w:p w14:paraId="6D87B8BE" w14:textId="029616E4" w:rsidR="000441E3" w:rsidRPr="00945121" w:rsidRDefault="000441E3" w:rsidP="00A2286B">
      <w:pPr>
        <w:pStyle w:val="ListBullet"/>
        <w:numPr>
          <w:ilvl w:val="0"/>
          <w:numId w:val="11"/>
        </w:numPr>
      </w:pPr>
      <w:r w:rsidRPr="00945121">
        <w:t xml:space="preserve">commercial quality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are sourced only from packing houses that are approved by </w:t>
      </w:r>
      <w:r w:rsidR="00D10793">
        <w:fldChar w:fldCharType="begin"/>
      </w:r>
      <w:r w:rsidR="00D10793">
        <w:instrText xml:space="preserve"> REF exportingNPPO  \* MERGEFORMAT </w:instrText>
      </w:r>
      <w:r w:rsidR="00D10793">
        <w:fldChar w:fldCharType="separate"/>
      </w:r>
      <w:r w:rsidR="00026ADE" w:rsidRPr="00945121">
        <w:t>APQA</w:t>
      </w:r>
      <w:r w:rsidR="00D10793">
        <w:fldChar w:fldCharType="end"/>
      </w:r>
    </w:p>
    <w:p w14:paraId="0AC73B6D" w14:textId="0F24F098" w:rsidR="000441E3" w:rsidRPr="00945121" w:rsidRDefault="000441E3" w:rsidP="00A2286B">
      <w:pPr>
        <w:pStyle w:val="ListBullet"/>
        <w:numPr>
          <w:ilvl w:val="0"/>
          <w:numId w:val="11"/>
        </w:numPr>
      </w:pPr>
      <w:r>
        <w:t xml:space="preserve">where applicable, </w:t>
      </w:r>
      <w:r w:rsidRPr="00945121">
        <w:t>t</w:t>
      </w:r>
      <w:r w:rsidRPr="00945121">
        <w:rPr>
          <w:color w:val="000000"/>
        </w:rPr>
        <w:t xml:space="preserve">reatment providers are approved by </w:t>
      </w:r>
      <w:r w:rsidRPr="00945121">
        <w:rPr>
          <w:color w:val="000000"/>
        </w:rPr>
        <w:fldChar w:fldCharType="begin"/>
      </w:r>
      <w:r w:rsidRPr="00945121">
        <w:rPr>
          <w:color w:val="000000"/>
        </w:rPr>
        <w:instrText xml:space="preserve"> REF exportingNPPO  \* MERGEFORMAT </w:instrText>
      </w:r>
      <w:r w:rsidRPr="00945121">
        <w:rPr>
          <w:color w:val="000000"/>
        </w:rPr>
        <w:fldChar w:fldCharType="separate"/>
      </w:r>
      <w:r w:rsidR="00026ADE" w:rsidRPr="00945121">
        <w:t>APQA</w:t>
      </w:r>
      <w:r w:rsidRPr="00945121">
        <w:rPr>
          <w:color w:val="000000"/>
        </w:rPr>
        <w:fldChar w:fldCharType="end"/>
      </w:r>
      <w:r w:rsidRPr="00945121">
        <w:rPr>
          <w:color w:val="000000"/>
        </w:rPr>
        <w:t xml:space="preserve"> and capable of applying a treatment that suitably manages the target pests.</w:t>
      </w:r>
    </w:p>
    <w:p w14:paraId="183F7561" w14:textId="686C1983" w:rsidR="000441E3" w:rsidRPr="00945121" w:rsidRDefault="00D10793" w:rsidP="00DC43F2">
      <w:pPr>
        <w:pBdr>
          <w:top w:val="single" w:sz="12" w:space="1" w:color="auto"/>
          <w:left w:val="single" w:sz="12" w:space="1" w:color="auto"/>
          <w:bottom w:val="single" w:sz="12" w:space="1" w:color="auto"/>
          <w:right w:val="single" w:sz="12" w:space="1" w:color="auto"/>
        </w:pBdr>
      </w:pPr>
      <w:r>
        <w:fldChar w:fldCharType="begin"/>
      </w:r>
      <w:r>
        <w:instrText xml:space="preserve"> REF  commodity \* FirstCap  \* MERGEFORMAT </w:instrText>
      </w:r>
      <w:r>
        <w:fldChar w:fldCharType="separate"/>
      </w:r>
      <w:r w:rsidR="00026ADE" w:rsidRPr="00945121">
        <w:t>Oriental melon and rockmelon fruit</w:t>
      </w:r>
      <w:r>
        <w:fldChar w:fldCharType="end"/>
      </w:r>
      <w:r w:rsidR="000441E3" w:rsidRPr="00945121">
        <w:t xml:space="preserve"> export packing houses are registered with </w:t>
      </w:r>
      <w:r>
        <w:fldChar w:fldCharType="begin"/>
      </w:r>
      <w:r>
        <w:instrText xml:space="preserve"> REF exportingNPPO  \* MERGEFORMAT </w:instrText>
      </w:r>
      <w:r>
        <w:fldChar w:fldCharType="separate"/>
      </w:r>
      <w:r w:rsidR="00026ADE" w:rsidRPr="00945121">
        <w:t>APQA</w:t>
      </w:r>
      <w:r>
        <w:fldChar w:fldCharType="end"/>
      </w:r>
      <w:r w:rsidR="000441E3" w:rsidRPr="00945121">
        <w:t xml:space="preserve"> before the commencement of each harvest season. </w:t>
      </w:r>
      <w:r>
        <w:fldChar w:fldCharType="begin"/>
      </w:r>
      <w:r>
        <w:instrText xml:space="preserve"> REF exportingNPPO  \* MERGEFORMAT </w:instrText>
      </w:r>
      <w:r>
        <w:fldChar w:fldCharType="separate"/>
      </w:r>
      <w:r w:rsidR="00026ADE" w:rsidRPr="00945121">
        <w:t>APQA</w:t>
      </w:r>
      <w:r>
        <w:fldChar w:fldCharType="end"/>
      </w:r>
      <w:r w:rsidR="000441E3" w:rsidRPr="00945121">
        <w:t xml:space="preserve"> is required to ensure that the registered packing houses are suitably equipped and have a system in place to carry out the specified phytosanitary activities. The list of registered packing houses and records of </w:t>
      </w:r>
      <w:r>
        <w:fldChar w:fldCharType="begin"/>
      </w:r>
      <w:r>
        <w:instrText xml:space="preserve"> REF exportingNPPO  \* MERGEFORMAT </w:instrText>
      </w:r>
      <w:r>
        <w:fldChar w:fldCharType="separate"/>
      </w:r>
      <w:r w:rsidR="00026ADE" w:rsidRPr="00945121">
        <w:t>APQA</w:t>
      </w:r>
      <w:r>
        <w:fldChar w:fldCharType="end"/>
      </w:r>
      <w:r w:rsidR="000441E3" w:rsidRPr="00945121">
        <w:t xml:space="preserve"> audits must be kept by APQA and must be made available to the department upon request.</w:t>
      </w:r>
    </w:p>
    <w:p w14:paraId="5586C73B" w14:textId="733B370F" w:rsidR="000441E3" w:rsidRPr="00945121" w:rsidRDefault="000441E3" w:rsidP="00DC43F2">
      <w:pPr>
        <w:pBdr>
          <w:top w:val="single" w:sz="12" w:space="1" w:color="auto"/>
          <w:left w:val="single" w:sz="12" w:space="1" w:color="auto"/>
          <w:bottom w:val="single" w:sz="12" w:space="1" w:color="auto"/>
          <w:right w:val="single" w:sz="12" w:space="1" w:color="auto"/>
        </w:pBdr>
      </w:pPr>
      <w:r w:rsidRPr="00945121">
        <w:t xml:space="preserve">In circumstances where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undergo pre-export treatment, this process must be undertaken by treatment providers that have been registered with and audited by </w:t>
      </w:r>
      <w:r w:rsidR="00D10793">
        <w:fldChar w:fldCharType="begin"/>
      </w:r>
      <w:r w:rsidR="00D10793">
        <w:instrText xml:space="preserve"> REF exportingNPPO  \* MERGEFORMAT </w:instrText>
      </w:r>
      <w:r w:rsidR="00D10793">
        <w:fldChar w:fldCharType="separate"/>
      </w:r>
      <w:r w:rsidR="00026ADE" w:rsidRPr="00945121">
        <w:t>APQA</w:t>
      </w:r>
      <w:r w:rsidR="00D10793">
        <w:fldChar w:fldCharType="end"/>
      </w:r>
      <w:r w:rsidRPr="00945121">
        <w:t xml:space="preserve"> for that purpose. Records of </w:t>
      </w:r>
      <w:r w:rsidR="00D10793">
        <w:fldChar w:fldCharType="begin"/>
      </w:r>
      <w:r w:rsidR="00D10793">
        <w:instrText xml:space="preserve"> REF exportingNPPO  \* MERG</w:instrText>
      </w:r>
      <w:r w:rsidR="00D10793">
        <w:instrText xml:space="preserve">EFORMAT </w:instrText>
      </w:r>
      <w:r w:rsidR="00D10793">
        <w:fldChar w:fldCharType="separate"/>
      </w:r>
      <w:r w:rsidR="00026ADE" w:rsidRPr="00945121">
        <w:t>APQA</w:t>
      </w:r>
      <w:r w:rsidR="00D10793">
        <w:fldChar w:fldCharType="end"/>
      </w:r>
      <w:r w:rsidRPr="00945121">
        <w:t xml:space="preserve"> registration requirements and audits must be made available to the department upon request.</w:t>
      </w:r>
    </w:p>
    <w:p w14:paraId="2E95F6BB" w14:textId="19A7E529" w:rsidR="000441E3" w:rsidRPr="00945121" w:rsidRDefault="000441E3" w:rsidP="00DC43F2">
      <w:pPr>
        <w:pBdr>
          <w:top w:val="single" w:sz="12" w:space="1" w:color="auto"/>
          <w:left w:val="single" w:sz="12" w:space="1" w:color="auto"/>
          <w:bottom w:val="single" w:sz="12" w:space="1" w:color="auto"/>
          <w:right w:val="single" w:sz="12" w:space="1" w:color="auto"/>
        </w:pBdr>
      </w:pPr>
      <w:r w:rsidRPr="00945121">
        <w:t xml:space="preserve">The approval of treatment providers by </w:t>
      </w:r>
      <w:r w:rsidR="00D10793">
        <w:fldChar w:fldCharType="begin"/>
      </w:r>
      <w:r w:rsidR="00D10793">
        <w:instrText xml:space="preserve"> REF exportingNPPO  \* MERGEFORMAT </w:instrText>
      </w:r>
      <w:r w:rsidR="00D10793">
        <w:fldChar w:fldCharType="separate"/>
      </w:r>
      <w:r w:rsidR="00026ADE" w:rsidRPr="00945121">
        <w:t>APQA</w:t>
      </w:r>
      <w:r w:rsidR="00D10793">
        <w:fldChar w:fldCharType="end"/>
      </w:r>
      <w:r w:rsidRPr="00945121">
        <w:t xml:space="preserve"> must include verification that suitable systems are in place to ensure compliance with treatment requirements. This may include:</w:t>
      </w:r>
    </w:p>
    <w:p w14:paraId="4A2724AC" w14:textId="0823535F" w:rsidR="000441E3" w:rsidRPr="00945121" w:rsidRDefault="000441E3" w:rsidP="00A2286B">
      <w:pPr>
        <w:pStyle w:val="ListBullet"/>
        <w:numPr>
          <w:ilvl w:val="0"/>
          <w:numId w:val="14"/>
        </w:numPr>
        <w:pBdr>
          <w:top w:val="single" w:sz="12" w:space="1" w:color="auto"/>
          <w:left w:val="single" w:sz="12" w:space="1" w:color="auto"/>
          <w:bottom w:val="single" w:sz="12" w:space="1" w:color="auto"/>
          <w:right w:val="single" w:sz="12" w:space="1" w:color="auto"/>
        </w:pBdr>
      </w:pPr>
      <w:r w:rsidRPr="00945121">
        <w:t xml:space="preserve">documented procedures to ensure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are appropriately treated and safeguarded post treatment</w:t>
      </w:r>
    </w:p>
    <w:p w14:paraId="5AB6B1ED" w14:textId="77777777" w:rsidR="000441E3" w:rsidRPr="00945121" w:rsidRDefault="000441E3" w:rsidP="00A2286B">
      <w:pPr>
        <w:pStyle w:val="ListBullet"/>
        <w:numPr>
          <w:ilvl w:val="0"/>
          <w:numId w:val="14"/>
        </w:numPr>
        <w:pBdr>
          <w:top w:val="single" w:sz="12" w:space="1" w:color="auto"/>
          <w:left w:val="single" w:sz="12" w:space="1" w:color="auto"/>
          <w:bottom w:val="single" w:sz="12" w:space="1" w:color="auto"/>
          <w:right w:val="single" w:sz="12" w:space="1" w:color="auto"/>
        </w:pBdr>
      </w:pPr>
      <w:r w:rsidRPr="00945121">
        <w:t>staff training to ensure compliance with procedures</w:t>
      </w:r>
    </w:p>
    <w:p w14:paraId="2DD4A9F7" w14:textId="77777777" w:rsidR="000441E3" w:rsidRPr="00945121" w:rsidRDefault="000441E3" w:rsidP="00A2286B">
      <w:pPr>
        <w:pStyle w:val="ListBullet"/>
        <w:numPr>
          <w:ilvl w:val="0"/>
          <w:numId w:val="14"/>
        </w:numPr>
        <w:pBdr>
          <w:top w:val="single" w:sz="12" w:space="1" w:color="auto"/>
          <w:left w:val="single" w:sz="12" w:space="1" w:color="auto"/>
          <w:bottom w:val="single" w:sz="12" w:space="1" w:color="auto"/>
          <w:right w:val="single" w:sz="12" w:space="1" w:color="auto"/>
        </w:pBdr>
      </w:pPr>
      <w:r w:rsidRPr="00945121">
        <w:t>record-keeping procedures</w:t>
      </w:r>
    </w:p>
    <w:p w14:paraId="52892C8A" w14:textId="77777777" w:rsidR="000441E3" w:rsidRPr="00945121" w:rsidRDefault="000441E3" w:rsidP="00A2286B">
      <w:pPr>
        <w:pStyle w:val="ListBullet"/>
        <w:numPr>
          <w:ilvl w:val="0"/>
          <w:numId w:val="14"/>
        </w:numPr>
        <w:pBdr>
          <w:top w:val="single" w:sz="12" w:space="1" w:color="auto"/>
          <w:left w:val="single" w:sz="12" w:space="1" w:color="auto"/>
          <w:bottom w:val="single" w:sz="12" w:space="1" w:color="auto"/>
          <w:right w:val="single" w:sz="12" w:space="1" w:color="auto"/>
        </w:pBdr>
      </w:pPr>
      <w:r w:rsidRPr="00945121">
        <w:t>suitability of facilities and equipment</w:t>
      </w:r>
    </w:p>
    <w:p w14:paraId="737E92BB" w14:textId="12C1EB8F" w:rsidR="000441E3" w:rsidRPr="00945121" w:rsidRDefault="00D10793" w:rsidP="00A2286B">
      <w:pPr>
        <w:pStyle w:val="ListBullet"/>
        <w:numPr>
          <w:ilvl w:val="0"/>
          <w:numId w:val="14"/>
        </w:numPr>
        <w:pBdr>
          <w:top w:val="single" w:sz="12" w:space="1" w:color="auto"/>
          <w:left w:val="single" w:sz="12" w:space="1" w:color="auto"/>
          <w:bottom w:val="single" w:sz="12" w:space="1" w:color="auto"/>
          <w:right w:val="single" w:sz="12" w:space="1" w:color="auto"/>
        </w:pBdr>
      </w:pPr>
      <w:r>
        <w:fldChar w:fldCharType="begin"/>
      </w:r>
      <w:r>
        <w:instrText xml:space="preserve"> REF exportingNPPO  \* MERGEFORMAT </w:instrText>
      </w:r>
      <w:r>
        <w:fldChar w:fldCharType="separate"/>
      </w:r>
      <w:r w:rsidR="00026ADE" w:rsidRPr="00026ADE">
        <w:rPr>
          <w:rStyle w:val="PlaceholderText"/>
          <w:color w:val="auto"/>
        </w:rPr>
        <w:t>APQA</w:t>
      </w:r>
      <w:r>
        <w:rPr>
          <w:rStyle w:val="PlaceholderText"/>
          <w:color w:val="auto"/>
        </w:rPr>
        <w:fldChar w:fldCharType="end"/>
      </w:r>
      <w:r w:rsidR="000441E3" w:rsidRPr="00945121">
        <w:t>'s system of oversight of treatment application.</w:t>
      </w:r>
    </w:p>
    <w:p w14:paraId="59CFFFA7" w14:textId="04F8EF77" w:rsidR="000441E3" w:rsidRPr="00945121" w:rsidRDefault="000441E3" w:rsidP="00DC43F2">
      <w:pPr>
        <w:pBdr>
          <w:top w:val="single" w:sz="12" w:space="1" w:color="auto"/>
          <w:left w:val="single" w:sz="12" w:space="1" w:color="auto"/>
          <w:bottom w:val="single" w:sz="12" w:space="1" w:color="auto"/>
          <w:right w:val="single" w:sz="12" w:space="1" w:color="auto"/>
        </w:pBdr>
      </w:pPr>
      <w:r w:rsidRPr="00945121">
        <w:t xml:space="preserve">The department provides final approval of facilities, following review of regulatory oversight provided by </w:t>
      </w:r>
      <w:r w:rsidR="00D10793">
        <w:fldChar w:fldCharType="begin"/>
      </w:r>
      <w:r w:rsidR="00D10793">
        <w:instrText xml:space="preserve"> REF exportingNPPO  \* MERGEFORMAT </w:instrText>
      </w:r>
      <w:r w:rsidR="00D10793">
        <w:fldChar w:fldCharType="separate"/>
      </w:r>
      <w:r w:rsidR="00026ADE" w:rsidRPr="00945121">
        <w:t>APQA</w:t>
      </w:r>
      <w:r w:rsidR="00D10793">
        <w:fldChar w:fldCharType="end"/>
      </w:r>
      <w:r w:rsidRPr="00945121">
        <w:t xml:space="preserve"> and the capability demonstrated by the facility. Site visits may be required for the department to have assurance that treatment can be applied accurately and consistently.</w:t>
      </w:r>
    </w:p>
    <w:p w14:paraId="1B8F7CEA" w14:textId="77777777" w:rsidR="000441E3" w:rsidRPr="00945121" w:rsidRDefault="000441E3" w:rsidP="00DC43F2">
      <w:pPr>
        <w:pStyle w:val="Heading4"/>
      </w:pPr>
      <w:r w:rsidRPr="00945121">
        <w:t>Packaging, labelling and containers</w:t>
      </w:r>
    </w:p>
    <w:p w14:paraId="6AB7EF47" w14:textId="77777777" w:rsidR="000441E3" w:rsidRPr="00945121" w:rsidRDefault="000441E3" w:rsidP="00DC43F2">
      <w:r w:rsidRPr="00945121">
        <w:t xml:space="preserve">The objectives of this </w:t>
      </w:r>
      <w:r>
        <w:t xml:space="preserve">recommended </w:t>
      </w:r>
      <w:r w:rsidRPr="00945121">
        <w:t>procedure are to ensure that:</w:t>
      </w:r>
    </w:p>
    <w:p w14:paraId="2D636191" w14:textId="6B27829B" w:rsidR="000441E3" w:rsidRPr="00945121" w:rsidRDefault="00D10793" w:rsidP="00A2286B">
      <w:pPr>
        <w:pStyle w:val="ListBullet"/>
        <w:tabs>
          <w:tab w:val="clear" w:pos="397"/>
          <w:tab w:val="num" w:pos="567"/>
        </w:tabs>
      </w:pPr>
      <w:r>
        <w:fldChar w:fldCharType="begin"/>
      </w:r>
      <w:r>
        <w:instrText xml:space="preserve"> REF  commodity \* Lower  \* MERGEFORMAT </w:instrText>
      </w:r>
      <w:r>
        <w:fldChar w:fldCharType="separate"/>
      </w:r>
      <w:r w:rsidR="00026ADE" w:rsidRPr="00945121">
        <w:t>oriental melon and rockmelon fruit</w:t>
      </w:r>
      <w:r>
        <w:fldChar w:fldCharType="end"/>
      </w:r>
      <w:r w:rsidR="000441E3" w:rsidRPr="00945121">
        <w:rPr>
          <w:color w:val="000000" w:themeColor="text1"/>
        </w:rPr>
        <w:t xml:space="preserve"> inte</w:t>
      </w:r>
      <w:r w:rsidR="000441E3" w:rsidRPr="00945121">
        <w:t xml:space="preserve">nded for export to Australia, and associated packaging, are not contaminated by quarantine pests or regulated articles (as defined in ISPM 5: </w:t>
      </w:r>
      <w:r w:rsidR="000441E3" w:rsidRPr="00945121">
        <w:rPr>
          <w:rStyle w:val="StyleItalic"/>
        </w:rPr>
        <w:t>Glossary of phytosanitary terms</w:t>
      </w:r>
      <w:r w:rsidR="000441E3" w:rsidRPr="00945121">
        <w:t xml:space="preserve"> </w:t>
      </w:r>
      <w:r w:rsidR="000441E3">
        <w:rPr>
          <w:noProof/>
        </w:rPr>
        <w:t>(FAO 2022)</w:t>
      </w:r>
      <w:r w:rsidR="000441E3" w:rsidRPr="00945121">
        <w:t>)</w:t>
      </w:r>
    </w:p>
    <w:p w14:paraId="58A2CB4B" w14:textId="237CA0DA" w:rsidR="000441E3" w:rsidRPr="00945121" w:rsidRDefault="000441E3" w:rsidP="00A2286B">
      <w:pPr>
        <w:pStyle w:val="ListBullet"/>
        <w:tabs>
          <w:tab w:val="clear" w:pos="397"/>
          <w:tab w:val="num" w:pos="567"/>
        </w:tabs>
      </w:pPr>
      <w:bookmarkStart w:id="336" w:name="_Hlk100645311"/>
      <w:r>
        <w:t>unprocessed packaging material is not imported with oriental melon and rockmelon fruit from Korea. U</w:t>
      </w:r>
      <w:r w:rsidRPr="00945121">
        <w:t xml:space="preserve">nprocessed packaging material is not permitted, as it may vector pests identified as not being on the pathway, or pests not known to be associated with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p>
    <w:bookmarkEnd w:id="336"/>
    <w:p w14:paraId="785DF15B" w14:textId="5AAEC256" w:rsidR="000441E3" w:rsidRPr="00945121" w:rsidRDefault="000441E3" w:rsidP="00A2286B">
      <w:pPr>
        <w:pStyle w:val="ListBullet"/>
        <w:tabs>
          <w:tab w:val="clear" w:pos="397"/>
          <w:tab w:val="num" w:pos="567"/>
        </w:tabs>
      </w:pPr>
      <w:r w:rsidRPr="00945121">
        <w:t xml:space="preserve">all wood material associated with the consignment used in packaging and transport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complies with the department’s import requirements, as published on BICON</w:t>
      </w:r>
    </w:p>
    <w:p w14:paraId="47012C97" w14:textId="402420D9" w:rsidR="000441E3" w:rsidRPr="00945121" w:rsidRDefault="000441E3" w:rsidP="00A2286B">
      <w:pPr>
        <w:pStyle w:val="ListBullet"/>
        <w:tabs>
          <w:tab w:val="clear" w:pos="397"/>
          <w:tab w:val="num" w:pos="567"/>
        </w:tabs>
      </w:pPr>
      <w:r w:rsidRPr="00945121">
        <w:t xml:space="preserve">secure packaging is used for export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to Australia, to prevent re-infestation during storage and transport and prevent escape of pests during clearance procedures on arrival in Australia. Packaging must meet Australia’s secure packing options published on BICON</w:t>
      </w:r>
    </w:p>
    <w:p w14:paraId="13187280" w14:textId="77777777" w:rsidR="000441E3" w:rsidRPr="00945121" w:rsidRDefault="000441E3" w:rsidP="00A2286B">
      <w:pPr>
        <w:pStyle w:val="ListBullet"/>
        <w:tabs>
          <w:tab w:val="clear" w:pos="397"/>
          <w:tab w:val="num" w:pos="567"/>
        </w:tabs>
      </w:pPr>
      <w:r w:rsidRPr="00711817">
        <w:t xml:space="preserve">consignments are made insect proof and secure, by using at least one of the following secure </w:t>
      </w:r>
      <w:r>
        <w:t>consignment</w:t>
      </w:r>
      <w:r w:rsidRPr="00711817">
        <w:t xml:space="preserve"> options</w:t>
      </w:r>
      <w:r w:rsidRPr="00945121">
        <w:rPr>
          <w:lang w:val="en"/>
        </w:rPr>
        <w:t>:</w:t>
      </w:r>
    </w:p>
    <w:p w14:paraId="2BED6394" w14:textId="77777777" w:rsidR="000441E3" w:rsidRPr="00945121" w:rsidRDefault="000441E3" w:rsidP="00A2286B">
      <w:pPr>
        <w:pStyle w:val="ListBullet2"/>
        <w:rPr>
          <w:lang w:val="en"/>
        </w:rPr>
      </w:pPr>
      <w:r w:rsidRPr="00945121">
        <w:rPr>
          <w:b/>
          <w:bCs/>
          <w:lang w:val="en"/>
        </w:rPr>
        <w:t>integral cartons</w:t>
      </w:r>
      <w:r w:rsidRPr="00945121">
        <w:rPr>
          <w:bCs/>
          <w:lang w:val="en"/>
        </w:rPr>
        <w:t xml:space="preserve">: </w:t>
      </w:r>
      <w:r w:rsidRPr="00945121">
        <w:rPr>
          <w:lang w:val="en"/>
        </w:rPr>
        <w:t>produce may be packed in integral (fully enclosed) cartons (packages) with boxes having no ventilation holes and lids tightly fixed to the bases</w:t>
      </w:r>
    </w:p>
    <w:p w14:paraId="4D11FEC1" w14:textId="77777777" w:rsidR="000441E3" w:rsidRPr="00945121" w:rsidRDefault="000441E3" w:rsidP="00A2286B">
      <w:pPr>
        <w:pStyle w:val="ListBullet2"/>
        <w:rPr>
          <w:lang w:val="en"/>
        </w:rPr>
      </w:pPr>
      <w:r w:rsidRPr="00945121">
        <w:rPr>
          <w:b/>
          <w:bCs/>
          <w:lang w:val="en"/>
        </w:rPr>
        <w:t xml:space="preserve">ventilation holes of cartons covered: </w:t>
      </w:r>
      <w:r w:rsidRPr="00945121">
        <w:rPr>
          <w:lang w:val="en"/>
        </w:rPr>
        <w:t>cartons (packages) with ventilation holes must have the holes covered/sealed with a mesh/screen of no more than 1.6mm pore size and not less than 0.16mm strand thickness. Alternatively, the vent holes may be taped over</w:t>
      </w:r>
    </w:p>
    <w:p w14:paraId="466711B9" w14:textId="77777777" w:rsidR="000441E3" w:rsidRPr="00945121" w:rsidRDefault="000441E3" w:rsidP="00A2286B">
      <w:pPr>
        <w:pStyle w:val="ListBullet2"/>
        <w:rPr>
          <w:lang w:val="en"/>
        </w:rPr>
      </w:pPr>
      <w:r w:rsidRPr="00945121">
        <w:rPr>
          <w:b/>
          <w:bCs/>
          <w:lang w:val="en"/>
        </w:rPr>
        <w:t xml:space="preserve">polythene liners: </w:t>
      </w:r>
      <w:r w:rsidRPr="00945121">
        <w:rPr>
          <w:lang w:val="en"/>
        </w:rPr>
        <w:t>vented cartons (packages) with sealed polythene liners/bags within are acceptable (folded polythene bags are acceptable).</w:t>
      </w:r>
    </w:p>
    <w:p w14:paraId="7B1FB75A" w14:textId="77777777" w:rsidR="000441E3" w:rsidRPr="00945121" w:rsidRDefault="000441E3" w:rsidP="00A2286B">
      <w:pPr>
        <w:pStyle w:val="ListBullet2"/>
        <w:rPr>
          <w:lang w:val="en"/>
        </w:rPr>
      </w:pPr>
      <w:r w:rsidRPr="00945121">
        <w:rPr>
          <w:b/>
          <w:bCs/>
          <w:lang w:val="en"/>
        </w:rPr>
        <w:t xml:space="preserve">meshed or shrink-wrapped pallets or Unit Load Devices (ULDs): </w:t>
      </w:r>
      <w:r w:rsidRPr="00945121">
        <w:rPr>
          <w:lang w:val="en"/>
        </w:rPr>
        <w:t>ULDs transporting cartons with open ventilation holes/gaps, or palletised cartons with ventilation holes/gaps must be fully covered or wrapped with polyethylene/plastic/foil sheet or mesh/screen of no more than 1.6mm diameter pore size and not less than 0.16mm strand thickness</w:t>
      </w:r>
    </w:p>
    <w:p w14:paraId="0AC9ED09" w14:textId="77777777" w:rsidR="000441E3" w:rsidRPr="00945121" w:rsidRDefault="000441E3" w:rsidP="00A2286B">
      <w:pPr>
        <w:pStyle w:val="ListBullet2"/>
        <w:rPr>
          <w:lang w:val="en"/>
        </w:rPr>
      </w:pPr>
      <w:r w:rsidRPr="00945121">
        <w:rPr>
          <w:b/>
          <w:bCs/>
          <w:lang w:val="en"/>
        </w:rPr>
        <w:t xml:space="preserve">produce transported in fully enclosed containers: </w:t>
      </w:r>
      <w:r w:rsidRPr="00945121">
        <w:rPr>
          <w:lang w:val="en"/>
        </w:rPr>
        <w:t>cartons (packages) with holes as loose boxes or on pallets may be transported in fully enclosed containers. Enclosed containers include 6-sided containers with solid sides, or ULDs with tarpaulin sides that have no holes or gaps. The container must be transported to the inspection point intact.</w:t>
      </w:r>
    </w:p>
    <w:p w14:paraId="7F973720" w14:textId="2E08E28C" w:rsidR="000441E3" w:rsidRPr="00945121" w:rsidRDefault="000441E3" w:rsidP="00A2286B">
      <w:pPr>
        <w:pStyle w:val="ListBullet"/>
        <w:tabs>
          <w:tab w:val="clear" w:pos="397"/>
          <w:tab w:val="num" w:pos="567"/>
        </w:tabs>
      </w:pPr>
      <w:r>
        <w:t>p</w:t>
      </w:r>
      <w:r w:rsidRPr="00945121">
        <w:t xml:space="preserve">ackaged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must be labelled with sufficient identification for the purposes of traceability. This may include:</w:t>
      </w:r>
    </w:p>
    <w:p w14:paraId="672AC40E" w14:textId="77777777" w:rsidR="000441E3" w:rsidRPr="00945121" w:rsidRDefault="000441E3" w:rsidP="00A2286B">
      <w:pPr>
        <w:pStyle w:val="ListBullet2"/>
      </w:pPr>
      <w:r w:rsidRPr="00945121">
        <w:t>for treated product: the treatment facility name/number and treatment identification reference/number</w:t>
      </w:r>
    </w:p>
    <w:p w14:paraId="6EB0299F" w14:textId="5D8CC546" w:rsidR="000441E3" w:rsidRPr="00945121" w:rsidRDefault="000441E3" w:rsidP="00A2286B">
      <w:pPr>
        <w:pStyle w:val="ListBullet2"/>
      </w:pPr>
      <w:r w:rsidRPr="00945121">
        <w:t xml:space="preserve">for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where the measures include pre-harvest controls/production site freedom: the production site reference number</w:t>
      </w:r>
    </w:p>
    <w:p w14:paraId="77399F1C" w14:textId="73C50BD1" w:rsidR="000441E3" w:rsidRDefault="000441E3" w:rsidP="00A2286B">
      <w:pPr>
        <w:pStyle w:val="ListBullet2"/>
      </w:pPr>
      <w:r w:rsidRPr="00945121">
        <w:t xml:space="preserve">for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where phytosanitary measures are applied at the packing house: the packing house reference/number.</w:t>
      </w:r>
    </w:p>
    <w:p w14:paraId="7899FA2B" w14:textId="77777777" w:rsidR="000441E3" w:rsidRPr="00945121" w:rsidRDefault="000441E3" w:rsidP="00AE1733">
      <w:pPr>
        <w:pStyle w:val="ListBullet"/>
      </w:pPr>
      <w:r>
        <w:t>where applicable, packaged oriental melon and rockmelon fruit that has undergone irradiation treatment is labelled with a statement that the fruit has been treated with ionising radiation.</w:t>
      </w:r>
    </w:p>
    <w:p w14:paraId="461F2D58" w14:textId="77777777" w:rsidR="000441E3" w:rsidRPr="00945121" w:rsidRDefault="000441E3" w:rsidP="00DC43F2">
      <w:pPr>
        <w:pBdr>
          <w:top w:val="single" w:sz="12" w:space="1" w:color="auto"/>
          <w:left w:val="single" w:sz="12" w:space="4" w:color="auto"/>
          <w:bottom w:val="single" w:sz="12" w:space="1" w:color="auto"/>
          <w:right w:val="single" w:sz="12" w:space="4" w:color="auto"/>
        </w:pBdr>
      </w:pPr>
      <w:r w:rsidRPr="00945121">
        <w:t xml:space="preserve">Export packing houses and treatment providers (where applicable) </w:t>
      </w:r>
      <w:r>
        <w:t xml:space="preserve">must </w:t>
      </w:r>
      <w:r w:rsidRPr="00945121">
        <w:t>ensure packaging and labelling are suitable to maintain phytosanitary status of the export consignments.</w:t>
      </w:r>
    </w:p>
    <w:p w14:paraId="351B6E33" w14:textId="77777777" w:rsidR="000441E3" w:rsidRPr="00945121" w:rsidRDefault="000441E3" w:rsidP="00DC43F2">
      <w:pPr>
        <w:pStyle w:val="Heading4"/>
      </w:pPr>
      <w:r w:rsidRPr="00945121">
        <w:t>Specific conditions for storage and movement</w:t>
      </w:r>
    </w:p>
    <w:p w14:paraId="785F5D36" w14:textId="4BA05E85" w:rsidR="000441E3" w:rsidRPr="00945121" w:rsidRDefault="000441E3" w:rsidP="00DC43F2">
      <w:r w:rsidRPr="00945121">
        <w:t xml:space="preserve">The objective of this </w:t>
      </w:r>
      <w:r>
        <w:t xml:space="preserve">recommended </w:t>
      </w:r>
      <w:r w:rsidRPr="00945121">
        <w:t xml:space="preserve">procedure is to ensure that the quarantine integrity of the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is maintained during storage and movement.</w:t>
      </w:r>
    </w:p>
    <w:p w14:paraId="7D87D3C7" w14:textId="03E9BBA3" w:rsidR="000441E3" w:rsidRPr="00945121" w:rsidRDefault="000441E3" w:rsidP="00DC43F2">
      <w:pPr>
        <w:pBdr>
          <w:top w:val="single" w:sz="12" w:space="1" w:color="auto"/>
          <w:left w:val="single" w:sz="12" w:space="4" w:color="auto"/>
          <w:bottom w:val="single" w:sz="12" w:space="1" w:color="auto"/>
          <w:right w:val="single" w:sz="12" w:space="4" w:color="auto"/>
        </w:pBdr>
      </w:pPr>
      <w:r w:rsidRPr="00945121">
        <w:rPr>
          <w:color w:val="000000" w:themeColor="text1"/>
        </w:rPr>
        <w:t xml:space="preserve">Treated and/or inspected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rPr>
          <w:color w:val="000000" w:themeColor="text1"/>
        </w:rPr>
        <w:t xml:space="preserve"> f</w:t>
      </w:r>
      <w:r w:rsidRPr="00945121">
        <w:t>or export to Australia must be kept secure and segregated at all times from any fruit for domestic or other markets, and from untreated/un-inspected product, to prevent mixing or cross-contamination. The area set aside for goods to Australia must be clearly identified with signage.</w:t>
      </w:r>
    </w:p>
    <w:p w14:paraId="5ED48089" w14:textId="77777777" w:rsidR="000441E3" w:rsidRPr="00945121" w:rsidRDefault="000441E3" w:rsidP="00DC43F2">
      <w:pPr>
        <w:pStyle w:val="Heading4"/>
      </w:pPr>
      <w:r w:rsidRPr="00945121">
        <w:t>Freedom from trash</w:t>
      </w:r>
    </w:p>
    <w:p w14:paraId="195402BB" w14:textId="33A13AE4" w:rsidR="000441E3" w:rsidRPr="00945121" w:rsidRDefault="000441E3" w:rsidP="00DC43F2">
      <w:r w:rsidRPr="00945121">
        <w:t xml:space="preserve">The objective of this </w:t>
      </w:r>
      <w:r>
        <w:t xml:space="preserve">recommended </w:t>
      </w:r>
      <w:r w:rsidRPr="00945121">
        <w:t xml:space="preserve">procedure is to ensure that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for export are free from trash (for example, loose stem and leaf material, seeds, soil, animal matter/parts or other extraneous material) and foreign matter.</w:t>
      </w:r>
    </w:p>
    <w:p w14:paraId="46F9762E" w14:textId="77777777" w:rsidR="000441E3" w:rsidRPr="00945121" w:rsidRDefault="000441E3" w:rsidP="00DC43F2">
      <w:pPr>
        <w:pBdr>
          <w:top w:val="single" w:sz="12" w:space="1" w:color="auto"/>
          <w:left w:val="single" w:sz="12" w:space="4" w:color="auto"/>
          <w:bottom w:val="single" w:sz="12" w:space="1" w:color="auto"/>
          <w:right w:val="single" w:sz="12" w:space="4" w:color="auto"/>
        </w:pBdr>
      </w:pPr>
      <w:r w:rsidRPr="00945121">
        <w:t xml:space="preserve">Freedom from trash will be confirmed by the inspection procedures. Export lots or consignments found to contain trash or foreign matter </w:t>
      </w:r>
      <w:r>
        <w:t>must</w:t>
      </w:r>
      <w:r w:rsidRPr="00945121">
        <w:t xml:space="preserve"> be withdrawn from export unless approved remedial action, such as reconditioning, is available and applied to the export consignment and then re-inspected.</w:t>
      </w:r>
    </w:p>
    <w:p w14:paraId="6B37B007" w14:textId="0F22C50F" w:rsidR="000441E3" w:rsidRPr="00945121" w:rsidRDefault="000441E3" w:rsidP="00DC43F2">
      <w:pPr>
        <w:pStyle w:val="Heading4"/>
      </w:pPr>
      <w:bookmarkStart w:id="337" w:name="_Ref91223814"/>
      <w:r w:rsidRPr="00945121">
        <w:t xml:space="preserve">Pre-export phytosanitary inspection and certification by </w:t>
      </w:r>
      <w:r w:rsidR="00D10793">
        <w:fldChar w:fldCharType="begin"/>
      </w:r>
      <w:r w:rsidR="00D10793">
        <w:instrText xml:space="preserve"> REF exportingNPPO  \* MERGEFORMAT </w:instrText>
      </w:r>
      <w:r w:rsidR="00D10793">
        <w:fldChar w:fldCharType="separate"/>
      </w:r>
      <w:r w:rsidR="00026ADE" w:rsidRPr="00945121">
        <w:t>APQA</w:t>
      </w:r>
      <w:r w:rsidR="00D10793">
        <w:fldChar w:fldCharType="end"/>
      </w:r>
      <w:bookmarkEnd w:id="337"/>
    </w:p>
    <w:p w14:paraId="5268FD45" w14:textId="45D9326E" w:rsidR="000441E3" w:rsidRPr="00945121" w:rsidRDefault="000441E3" w:rsidP="00DC43F2">
      <w:r w:rsidRPr="00945121">
        <w:t xml:space="preserve">The objective of </w:t>
      </w:r>
      <w:r>
        <w:t>this</w:t>
      </w:r>
      <w:r w:rsidRPr="00945121">
        <w:t xml:space="preserve"> </w:t>
      </w:r>
      <w:r>
        <w:t xml:space="preserve">recommended </w:t>
      </w:r>
      <w:r w:rsidRPr="00945121">
        <w:t xml:space="preserve">procedure </w:t>
      </w:r>
      <w:r>
        <w:t>is</w:t>
      </w:r>
      <w:r w:rsidRPr="00945121">
        <w:t xml:space="preserve"> to ensure that Australia’s import conditions have been met. All consignments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for export to Australia must be inspected by </w:t>
      </w:r>
      <w:r w:rsidR="00D10793">
        <w:fldChar w:fldCharType="begin"/>
      </w:r>
      <w:r w:rsidR="00D10793">
        <w:instrText xml:space="preserve"> REF e</w:instrText>
      </w:r>
      <w:r w:rsidR="00D10793">
        <w:instrText xml:space="preserve">xportingNPPO  \* MERGEFORMAT </w:instrText>
      </w:r>
      <w:r w:rsidR="00D10793">
        <w:fldChar w:fldCharType="separate"/>
      </w:r>
      <w:r w:rsidR="00026ADE" w:rsidRPr="00945121">
        <w:t>APQA</w:t>
      </w:r>
      <w:r w:rsidR="00D10793">
        <w:fldChar w:fldCharType="end"/>
      </w:r>
      <w:r w:rsidRPr="00945121">
        <w:t xml:space="preserve"> and found free of pests of biosecurity concern for Australia. Pre-export visual inspection must be undertaken by </w:t>
      </w:r>
      <w:r w:rsidR="00D10793">
        <w:fldChar w:fldCharType="begin"/>
      </w:r>
      <w:r w:rsidR="00D10793">
        <w:instrText xml:space="preserve"> REF exportingNPPO  \* MERGEFORMAT </w:instrText>
      </w:r>
      <w:r w:rsidR="00D10793">
        <w:fldChar w:fldCharType="separate"/>
      </w:r>
      <w:r w:rsidR="00026ADE" w:rsidRPr="00945121">
        <w:t>APQA</w:t>
      </w:r>
      <w:r w:rsidR="00D10793">
        <w:fldChar w:fldCharType="end"/>
      </w:r>
      <w:r w:rsidRPr="00945121">
        <w:t xml:space="preserve"> in accordance with ISPM 23: </w:t>
      </w:r>
      <w:r w:rsidRPr="00945121">
        <w:rPr>
          <w:i/>
          <w:iCs/>
        </w:rPr>
        <w:t>Guidelines for inspection</w:t>
      </w:r>
      <w:r w:rsidRPr="00945121">
        <w:t xml:space="preserve"> </w:t>
      </w:r>
      <w:r>
        <w:rPr>
          <w:noProof/>
        </w:rPr>
        <w:t>(FAO 2019d)</w:t>
      </w:r>
      <w:r w:rsidRPr="00945121">
        <w:t xml:space="preserve"> and consistent with the principles of ISPM 31: </w:t>
      </w:r>
      <w:r w:rsidRPr="00945121">
        <w:rPr>
          <w:i/>
          <w:iCs/>
        </w:rPr>
        <w:t>Methodologies for sampling of consignments</w:t>
      </w:r>
      <w:r w:rsidRPr="00945121">
        <w:t xml:space="preserve"> </w:t>
      </w:r>
      <w:r>
        <w:rPr>
          <w:noProof/>
        </w:rPr>
        <w:t>(FAO 2016b).</w:t>
      </w:r>
      <w:r w:rsidRPr="00945121">
        <w:t xml:space="preserve"> </w:t>
      </w:r>
      <w:r>
        <w:t>The inspection technique must be capable of detecting all life stages of these pests. A</w:t>
      </w:r>
      <w:r w:rsidRPr="00945121">
        <w:t xml:space="preserve">ny netting or artificial wrapping material </w:t>
      </w:r>
      <w:r>
        <w:t>must</w:t>
      </w:r>
      <w:r w:rsidRPr="00945121">
        <w:t xml:space="preserve"> be removed during the inspection.</w:t>
      </w:r>
    </w:p>
    <w:p w14:paraId="20C91C4E" w14:textId="77777777" w:rsidR="000441E3" w:rsidRPr="00945121" w:rsidRDefault="000441E3" w:rsidP="00DC43F2">
      <w:pPr>
        <w:pBdr>
          <w:top w:val="single" w:sz="12" w:space="1" w:color="auto"/>
          <w:left w:val="single" w:sz="12" w:space="4" w:color="auto"/>
          <w:bottom w:val="single" w:sz="12" w:space="1" w:color="auto"/>
          <w:right w:val="single" w:sz="12" w:space="4" w:color="auto"/>
        </w:pBdr>
      </w:pPr>
      <w:r w:rsidRPr="00945121">
        <w:t xml:space="preserve">All consignments must be inspected prior to export in accordance with official procedures for all visually-detectable quarantine pests and regulated articles (including trash). Sampling and inspection methods should be consistent with ISPM 23 </w:t>
      </w:r>
      <w:r>
        <w:rPr>
          <w:noProof/>
        </w:rPr>
        <w:t>(FAO 2019d)</w:t>
      </w:r>
      <w:r w:rsidRPr="00945121">
        <w:t xml:space="preserve"> and ISPM 31 </w:t>
      </w:r>
      <w:r>
        <w:rPr>
          <w:noProof/>
        </w:rPr>
        <w:t>(FAO 2016b)</w:t>
      </w:r>
      <w:r>
        <w:t xml:space="preserve"> </w:t>
      </w:r>
      <w:r w:rsidRPr="00945121">
        <w:t>and provide a 95% level of confidence that infestation greater than 0.5% will be detected. For a consignment equal to or greater than 1,000 units (one unit being</w:t>
      </w:r>
      <w:r w:rsidRPr="00945121">
        <w:rPr>
          <w:color w:val="000000" w:themeColor="text1"/>
        </w:rPr>
        <w:t xml:space="preserve"> a single oriental melon or rockmelon fruit), this is equivalent to a 600 unit sample randomly selected across the consignment. </w:t>
      </w:r>
      <w:r>
        <w:t xml:space="preserve">The inspection technique must be capable of detecting all life stages of these pests. </w:t>
      </w:r>
      <w:r w:rsidRPr="00945121">
        <w:rPr>
          <w:color w:val="000000" w:themeColor="text1"/>
        </w:rPr>
        <w:t>Any netting or artificial wrapping material must be removed during the inspection.</w:t>
      </w:r>
    </w:p>
    <w:p w14:paraId="5E4FA6D0" w14:textId="77777777" w:rsidR="000441E3" w:rsidRPr="00945121" w:rsidRDefault="000441E3" w:rsidP="00DC43F2">
      <w:pPr>
        <w:pBdr>
          <w:top w:val="single" w:sz="12" w:space="1" w:color="auto"/>
          <w:left w:val="single" w:sz="12" w:space="4" w:color="auto"/>
          <w:bottom w:val="single" w:sz="12" w:space="1" w:color="auto"/>
          <w:right w:val="single" w:sz="12" w:space="4" w:color="auto"/>
        </w:pBdr>
      </w:pPr>
      <w:r w:rsidRPr="00945121">
        <w:t>A phytosanitary certificate must be issued for each consignment upon completion of pre-export inspection and treatment to verify that the required risk management measures have been undertaken prior to export and that the consignment meets Australia’s import requirements.</w:t>
      </w:r>
    </w:p>
    <w:p w14:paraId="30BF6888" w14:textId="77777777" w:rsidR="000441E3" w:rsidRPr="00945121" w:rsidRDefault="000441E3" w:rsidP="00DC43F2">
      <w:pPr>
        <w:pBdr>
          <w:top w:val="single" w:sz="12" w:space="1" w:color="auto"/>
          <w:left w:val="single" w:sz="12" w:space="4" w:color="auto"/>
          <w:bottom w:val="single" w:sz="12" w:space="1" w:color="auto"/>
          <w:right w:val="single" w:sz="12" w:space="4" w:color="auto"/>
        </w:pBdr>
      </w:pPr>
      <w:r w:rsidRPr="00945121">
        <w:t>Each phytosanitary certificate must include:</w:t>
      </w:r>
    </w:p>
    <w:p w14:paraId="3A1A039F" w14:textId="77777777" w:rsidR="000441E3" w:rsidRPr="00945121" w:rsidRDefault="000441E3" w:rsidP="00A2286B">
      <w:pPr>
        <w:pStyle w:val="ListBullet"/>
        <w:numPr>
          <w:ilvl w:val="0"/>
          <w:numId w:val="13"/>
        </w:numPr>
        <w:pBdr>
          <w:top w:val="single" w:sz="12" w:space="1" w:color="auto"/>
          <w:left w:val="single" w:sz="12" w:space="4" w:color="auto"/>
          <w:bottom w:val="single" w:sz="12" w:space="1" w:color="auto"/>
          <w:right w:val="single" w:sz="12" w:space="4" w:color="auto"/>
        </w:pBdr>
      </w:pPr>
      <w:r w:rsidRPr="00945121">
        <w:t>a description of the consignment (including traceability information)</w:t>
      </w:r>
    </w:p>
    <w:p w14:paraId="1309B8EA" w14:textId="77777777" w:rsidR="000441E3" w:rsidRPr="00945121" w:rsidRDefault="000441E3" w:rsidP="00A2286B">
      <w:pPr>
        <w:pStyle w:val="ListBullet"/>
        <w:numPr>
          <w:ilvl w:val="0"/>
          <w:numId w:val="13"/>
        </w:numPr>
        <w:pBdr>
          <w:top w:val="single" w:sz="12" w:space="1" w:color="auto"/>
          <w:left w:val="single" w:sz="12" w:space="4" w:color="auto"/>
          <w:bottom w:val="single" w:sz="12" w:space="1" w:color="auto"/>
          <w:right w:val="single" w:sz="12" w:space="4" w:color="auto"/>
        </w:pBdr>
      </w:pPr>
      <w:r w:rsidRPr="00945121">
        <w:t>details of disinfestation treatments (if required) which includes approved facility name and address, date of treatment and, where irradiation is used, absorbed dose (target and measured)</w:t>
      </w:r>
    </w:p>
    <w:p w14:paraId="7707ADCA" w14:textId="77777777" w:rsidR="000441E3" w:rsidRPr="00945121" w:rsidRDefault="000441E3" w:rsidP="00A2286B">
      <w:pPr>
        <w:pStyle w:val="ListBullet"/>
        <w:numPr>
          <w:ilvl w:val="0"/>
          <w:numId w:val="13"/>
        </w:numPr>
        <w:pBdr>
          <w:top w:val="single" w:sz="12" w:space="1" w:color="auto"/>
          <w:left w:val="single" w:sz="12" w:space="4" w:color="auto"/>
          <w:bottom w:val="single" w:sz="12" w:space="1" w:color="auto"/>
          <w:right w:val="single" w:sz="12" w:space="4" w:color="auto"/>
        </w:pBdr>
      </w:pPr>
      <w:r w:rsidRPr="00945121">
        <w:t>additional declarations that may be required such as identification of the consignment as being sourced from a recognised pest free area, pest free place of production or pest free production site.</w:t>
      </w:r>
    </w:p>
    <w:p w14:paraId="7CA314D7" w14:textId="77777777" w:rsidR="000441E3" w:rsidRPr="00945121" w:rsidRDefault="000441E3" w:rsidP="00DC43F2">
      <w:pPr>
        <w:pBdr>
          <w:top w:val="single" w:sz="12" w:space="1" w:color="auto"/>
          <w:left w:val="single" w:sz="12" w:space="4" w:color="auto"/>
          <w:bottom w:val="single" w:sz="12" w:space="1" w:color="auto"/>
          <w:right w:val="single" w:sz="12" w:space="4" w:color="auto"/>
        </w:pBdr>
      </w:pPr>
      <w:r w:rsidRPr="00945121">
        <w:t>Some treatments (such as irradiation) may also require treatment certificates that accompany the phytosanitary certificate. BICON will describe where treatment certificates are required.</w:t>
      </w:r>
    </w:p>
    <w:p w14:paraId="1763830E" w14:textId="77777777" w:rsidR="000441E3" w:rsidRPr="00945121" w:rsidRDefault="000441E3" w:rsidP="00DC43F2">
      <w:pPr>
        <w:pStyle w:val="Heading4"/>
      </w:pPr>
      <w:r w:rsidRPr="00945121">
        <w:t xml:space="preserve">Phytosanitary inspection by the </w:t>
      </w:r>
      <w:r w:rsidRPr="00C66F01">
        <w:t>Department of Agriculture, Fisheries and Forestry</w:t>
      </w:r>
    </w:p>
    <w:p w14:paraId="5FA768CE" w14:textId="77777777" w:rsidR="000441E3" w:rsidRPr="00945121" w:rsidRDefault="000441E3" w:rsidP="00DC43F2">
      <w:pPr>
        <w:keepNext/>
      </w:pPr>
      <w:r w:rsidRPr="00945121">
        <w:t xml:space="preserve">The objectives of this </w:t>
      </w:r>
      <w:r>
        <w:t xml:space="preserve">recommended </w:t>
      </w:r>
      <w:r w:rsidRPr="00945121">
        <w:t>procedure are to ensure that:</w:t>
      </w:r>
    </w:p>
    <w:p w14:paraId="346C93EF" w14:textId="77777777" w:rsidR="000441E3" w:rsidRPr="00945121" w:rsidRDefault="000441E3" w:rsidP="00A2286B">
      <w:pPr>
        <w:pStyle w:val="ListBullet"/>
        <w:numPr>
          <w:ilvl w:val="0"/>
          <w:numId w:val="11"/>
        </w:numPr>
      </w:pPr>
      <w:r w:rsidRPr="00945121">
        <w:t>consignments comply with Australian import requirements</w:t>
      </w:r>
    </w:p>
    <w:p w14:paraId="4473FD48" w14:textId="77777777" w:rsidR="000441E3" w:rsidRPr="00945121" w:rsidRDefault="000441E3" w:rsidP="00A2286B">
      <w:pPr>
        <w:pStyle w:val="ListBullet"/>
        <w:numPr>
          <w:ilvl w:val="0"/>
          <w:numId w:val="11"/>
        </w:numPr>
      </w:pPr>
      <w:r w:rsidRPr="00945121">
        <w:t>consignments are as described on the phytosanitary certificate</w:t>
      </w:r>
    </w:p>
    <w:p w14:paraId="30C89B9C" w14:textId="77777777" w:rsidR="000441E3" w:rsidRPr="00945121" w:rsidRDefault="000441E3" w:rsidP="00A2286B">
      <w:pPr>
        <w:pStyle w:val="ListBullet"/>
        <w:numPr>
          <w:ilvl w:val="0"/>
          <w:numId w:val="11"/>
        </w:numPr>
      </w:pPr>
      <w:r w:rsidRPr="00945121">
        <w:t>quarantine integrity has been maintained.</w:t>
      </w:r>
    </w:p>
    <w:p w14:paraId="1B066B18" w14:textId="77777777" w:rsidR="000441E3" w:rsidRPr="00945121" w:rsidRDefault="000441E3" w:rsidP="00DC43F2">
      <w:pPr>
        <w:pBdr>
          <w:top w:val="single" w:sz="12" w:space="1" w:color="auto"/>
          <w:left w:val="single" w:sz="12" w:space="4" w:color="auto"/>
          <w:bottom w:val="single" w:sz="12" w:space="1" w:color="auto"/>
          <w:right w:val="single" w:sz="12" w:space="4" w:color="auto"/>
        </w:pBdr>
        <w:rPr>
          <w:color w:val="000000"/>
        </w:rPr>
      </w:pPr>
      <w:r w:rsidRPr="00945121">
        <w:t xml:space="preserve">On arrival in Australia, the </w:t>
      </w:r>
      <w:r w:rsidRPr="00945121">
        <w:rPr>
          <w:color w:val="000000"/>
        </w:rPr>
        <w:t>department will:</w:t>
      </w:r>
    </w:p>
    <w:p w14:paraId="60472CC4" w14:textId="77777777" w:rsidR="000441E3" w:rsidRPr="00945121" w:rsidRDefault="000441E3" w:rsidP="00A2286B">
      <w:pPr>
        <w:pStyle w:val="ListBullet"/>
        <w:numPr>
          <w:ilvl w:val="0"/>
          <w:numId w:val="12"/>
        </w:numPr>
        <w:pBdr>
          <w:top w:val="single" w:sz="12" w:space="1" w:color="auto"/>
          <w:left w:val="single" w:sz="12" w:space="4" w:color="auto"/>
          <w:bottom w:val="single" w:sz="12" w:space="1" w:color="auto"/>
          <w:right w:val="single" w:sz="12" w:space="4" w:color="auto"/>
        </w:pBdr>
      </w:pPr>
      <w:r w:rsidRPr="00945121">
        <w:t>assess documentation to verify that the consignment is as described on the phytosanitary certificate, that required phytosanitary actions have been undertaken, and that product security has been maintained</w:t>
      </w:r>
    </w:p>
    <w:p w14:paraId="258D4C1F" w14:textId="32855FE4" w:rsidR="000441E3" w:rsidRPr="00945121" w:rsidRDefault="000441E3" w:rsidP="00A2286B">
      <w:pPr>
        <w:pStyle w:val="ListBullet"/>
        <w:numPr>
          <w:ilvl w:val="0"/>
          <w:numId w:val="12"/>
        </w:numPr>
        <w:pBdr>
          <w:top w:val="single" w:sz="12" w:space="1" w:color="auto"/>
          <w:left w:val="single" w:sz="12" w:space="4" w:color="auto"/>
          <w:bottom w:val="single" w:sz="12" w:space="1" w:color="auto"/>
          <w:right w:val="single" w:sz="12" w:space="4" w:color="auto"/>
        </w:pBdr>
        <w:rPr>
          <w:color w:val="000000" w:themeColor="text1"/>
        </w:rPr>
      </w:pPr>
      <w:r w:rsidRPr="00945121">
        <w:t xml:space="preserve">verify that the biosecurity status of consignments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meet Australia’s import requirements. When inspecting consignments, the </w:t>
      </w:r>
      <w:r w:rsidRPr="00945121">
        <w:rPr>
          <w:color w:val="000000"/>
        </w:rPr>
        <w:t xml:space="preserve">department </w:t>
      </w:r>
      <w:r w:rsidRPr="00945121">
        <w:t xml:space="preserve">will use random samples of 600 units, or equivalent per phytosanitary certificate </w:t>
      </w:r>
      <w:r w:rsidRPr="00945121">
        <w:rPr>
          <w:color w:val="000000" w:themeColor="text1"/>
        </w:rPr>
        <w:t>and an inspection method suitable for the commodity.</w:t>
      </w:r>
    </w:p>
    <w:p w14:paraId="38AE10D6" w14:textId="77777777" w:rsidR="000441E3" w:rsidRPr="00945121" w:rsidRDefault="000441E3" w:rsidP="00DC43F2">
      <w:pPr>
        <w:pStyle w:val="Heading4"/>
      </w:pPr>
      <w:r w:rsidRPr="00945121">
        <w:t>Remedial action(s) for non-compliance</w:t>
      </w:r>
    </w:p>
    <w:p w14:paraId="08C8B7D7" w14:textId="77777777" w:rsidR="000441E3" w:rsidRPr="00945121" w:rsidRDefault="000441E3" w:rsidP="00DC43F2">
      <w:r w:rsidRPr="00945121">
        <w:t>The objectives of remedial action(s) for non-compliance are to ensure that:</w:t>
      </w:r>
    </w:p>
    <w:p w14:paraId="17415B45" w14:textId="77777777" w:rsidR="000441E3" w:rsidRPr="00945121" w:rsidRDefault="000441E3" w:rsidP="00A2286B">
      <w:pPr>
        <w:pStyle w:val="ListBullet"/>
        <w:numPr>
          <w:ilvl w:val="0"/>
          <w:numId w:val="11"/>
        </w:numPr>
      </w:pPr>
      <w:r w:rsidRPr="00945121">
        <w:t>any quarantine pest or regulated article, including trash, is addressed by remedial action, as appropriate</w:t>
      </w:r>
    </w:p>
    <w:p w14:paraId="41572754" w14:textId="77777777" w:rsidR="000441E3" w:rsidRPr="00945121" w:rsidRDefault="000441E3" w:rsidP="00A2286B">
      <w:pPr>
        <w:pStyle w:val="ListBullet"/>
        <w:numPr>
          <w:ilvl w:val="0"/>
          <w:numId w:val="11"/>
        </w:numPr>
      </w:pPr>
      <w:r w:rsidRPr="00945121">
        <w:t>non-compliance with import requirements is addressed, as appropriate.</w:t>
      </w:r>
    </w:p>
    <w:p w14:paraId="478CA35F" w14:textId="77777777" w:rsidR="000441E3" w:rsidRPr="00945121" w:rsidRDefault="000441E3" w:rsidP="00DC43F2">
      <w:pPr>
        <w:pBdr>
          <w:top w:val="single" w:sz="12" w:space="1" w:color="auto"/>
          <w:left w:val="single" w:sz="12" w:space="4" w:color="auto"/>
          <w:bottom w:val="single" w:sz="12" w:space="1" w:color="auto"/>
          <w:right w:val="single" w:sz="12" w:space="4" w:color="auto"/>
        </w:pBdr>
      </w:pPr>
      <w:r w:rsidRPr="00945121">
        <w:t xml:space="preserve">Any consignment that fails to meet Australia’s import requirements will be subject to suitable remedial treatment where an effective treatment is available </w:t>
      </w:r>
      <w:r>
        <w:t>for the identified</w:t>
      </w:r>
      <w:r w:rsidRPr="00945121">
        <w:t xml:space="preserve"> biosecurity risks</w:t>
      </w:r>
      <w:r>
        <w:t>.</w:t>
      </w:r>
      <w:r w:rsidRPr="00945121">
        <w:t xml:space="preserve"> </w:t>
      </w:r>
      <w:r>
        <w:t>Where an effective treatment is not available,</w:t>
      </w:r>
      <w:r w:rsidRPr="00945121">
        <w:t xml:space="preserve"> the imported consignment will be exported or destroyed.</w:t>
      </w:r>
    </w:p>
    <w:p w14:paraId="796455E4" w14:textId="77777777" w:rsidR="000441E3" w:rsidRPr="00945121" w:rsidRDefault="000441E3" w:rsidP="00DC43F2">
      <w:r w:rsidRPr="00945121">
        <w:t>Other actions, including partial or complete suspension of the import pathway, may be taken depending on the identity and/or importance of the pest intercepted</w:t>
      </w:r>
      <w:r>
        <w:t>, f</w:t>
      </w:r>
      <w:r w:rsidRPr="00945121">
        <w:t xml:space="preserve">or example, </w:t>
      </w:r>
      <w:r w:rsidRPr="00945121">
        <w:rPr>
          <w:iCs/>
        </w:rPr>
        <w:t>fruit flies</w:t>
      </w:r>
      <w:r w:rsidRPr="00945121">
        <w:t xml:space="preserve"> of economic importance or pests for which </w:t>
      </w:r>
      <w:r>
        <w:t>PFAs, PFPPs or PFPSs are</w:t>
      </w:r>
      <w:r w:rsidRPr="00945121">
        <w:t xml:space="preserve"> established.</w:t>
      </w:r>
    </w:p>
    <w:p w14:paraId="193FF8A0" w14:textId="1C8BD5A8" w:rsidR="000441E3" w:rsidRPr="00945121" w:rsidRDefault="000441E3" w:rsidP="00DC43F2">
      <w:r w:rsidRPr="00945121">
        <w:t>In the event that</w:t>
      </w:r>
      <w:r w:rsidRPr="00945121">
        <w:rPr>
          <w:color w:val="000000" w:themeColor="text1"/>
        </w:rPr>
        <w:t xml:space="preserve"> </w:t>
      </w:r>
      <w:r w:rsidRPr="00945121">
        <w:t xml:space="preserve">consignments of </w:t>
      </w:r>
      <w:r w:rsidR="00D10793">
        <w:fldChar w:fldCharType="begin"/>
      </w:r>
      <w:r w:rsidR="00D10793">
        <w:instrText xml:space="preserve"> REF  commodity</w:instrText>
      </w:r>
      <w:r w:rsidR="00D10793">
        <w:instrText xml:space="preserve">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are repeatedly non-compliant, the department may require enhanced risk management measures, including mandatory phytosanitary treatment. The department reserves the right to suspend imports (either all imports, or imports from specific pathways) and to conduct an audit of the risk management systems. Imports will be allowed to recommence only when the department is satisfied that appropriate corrective action has been undertaken.</w:t>
      </w:r>
    </w:p>
    <w:p w14:paraId="4631E213" w14:textId="77777777" w:rsidR="000441E3" w:rsidRPr="00945121" w:rsidRDefault="000441E3" w:rsidP="00DC43F2">
      <w:pPr>
        <w:pStyle w:val="Heading3"/>
      </w:pPr>
      <w:bookmarkStart w:id="338" w:name="_Toc389741459"/>
      <w:bookmarkStart w:id="339" w:name="_Toc524598961"/>
      <w:bookmarkStart w:id="340" w:name="_Toc124169096"/>
      <w:r w:rsidRPr="00945121">
        <w:t>Uncategorised pests</w:t>
      </w:r>
      <w:bookmarkEnd w:id="338"/>
      <w:bookmarkEnd w:id="339"/>
      <w:bookmarkEnd w:id="340"/>
    </w:p>
    <w:p w14:paraId="02BAC57A" w14:textId="7AA7D4AD" w:rsidR="000441E3" w:rsidRPr="00945121" w:rsidRDefault="000441E3" w:rsidP="00DC43F2">
      <w:r w:rsidRPr="00945121">
        <w:t xml:space="preserve">If an organism that has not been categorised, including a contaminant pest, is detected on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on arrival in Australia, it will require assessment by the department to determine its quarantine status and whether phytosanitary action is required.</w:t>
      </w:r>
    </w:p>
    <w:p w14:paraId="5236933D" w14:textId="77777777" w:rsidR="000441E3" w:rsidRPr="00945121" w:rsidRDefault="000441E3" w:rsidP="00DC43F2">
      <w:r w:rsidRPr="00945121">
        <w:t xml:space="preserve">Assessment is also required if the detected species was categorised as not </w:t>
      </w:r>
      <w:r>
        <w:t>having the potential to be</w:t>
      </w:r>
      <w:r w:rsidRPr="00945121">
        <w:t xml:space="preserve"> on the import pathway. If the detected species was categorised as </w:t>
      </w:r>
      <w:r>
        <w:t xml:space="preserve">being </w:t>
      </w:r>
      <w:r w:rsidRPr="00945121">
        <w:t>on the pathway but assessed as having an unrestricted risk that achieves the ALOP for Australia, then it may require reassessment. The detection of any pests of biosecurity concern not already identified in the analysis may result in remedial action and/or temporary suspension of trade while a review is conducted to ensure that existing measures continue to provide the ALOP for Australia.</w:t>
      </w:r>
    </w:p>
    <w:p w14:paraId="12BB74AA" w14:textId="77777777" w:rsidR="000441E3" w:rsidRPr="00945121" w:rsidRDefault="000441E3" w:rsidP="00DC43F2">
      <w:pPr>
        <w:pStyle w:val="Heading3"/>
      </w:pPr>
      <w:bookmarkStart w:id="341" w:name="_Toc524598962"/>
      <w:bookmarkStart w:id="342" w:name="_Toc124169097"/>
      <w:r w:rsidRPr="00945121">
        <w:t>Review of processes</w:t>
      </w:r>
      <w:bookmarkEnd w:id="341"/>
      <w:bookmarkEnd w:id="342"/>
    </w:p>
    <w:p w14:paraId="3C775EA5" w14:textId="77777777" w:rsidR="000441E3" w:rsidRPr="00945121" w:rsidRDefault="000441E3" w:rsidP="00DC43F2">
      <w:pPr>
        <w:pStyle w:val="Heading4"/>
      </w:pPr>
      <w:r w:rsidRPr="00945121">
        <w:t>Verification of protocol</w:t>
      </w:r>
    </w:p>
    <w:p w14:paraId="4A76C552" w14:textId="46D12970" w:rsidR="000441E3" w:rsidRPr="00945121" w:rsidRDefault="000441E3" w:rsidP="00DC43F2">
      <w:pPr>
        <w:rPr>
          <w:shd w:val="clear" w:color="auto" w:fill="D9E2F3" w:themeFill="accent1" w:themeFillTint="33"/>
        </w:rPr>
      </w:pPr>
      <w:r w:rsidRPr="00945121">
        <w:t xml:space="preserve">Prior to or during the first season of trade, the department will verify the implementation of the required import requirements including registration, operational procedures and treatment providers, where applicable. This may involve representatives from the department visiting areas in </w:t>
      </w:r>
      <w:r w:rsidR="00D10793">
        <w:fldChar w:fldCharType="begin"/>
      </w:r>
      <w:r w:rsidR="00D10793">
        <w:instrText xml:space="preserve"> REF count</w:instrText>
      </w:r>
      <w:r w:rsidR="00D10793">
        <w:instrText xml:space="preserve">ry  \* MERGEFORMAT </w:instrText>
      </w:r>
      <w:r w:rsidR="00D10793">
        <w:fldChar w:fldCharType="separate"/>
      </w:r>
      <w:r w:rsidR="00026ADE" w:rsidRPr="00945121">
        <w:t>Korea</w:t>
      </w:r>
      <w:r w:rsidR="00D10793">
        <w:fldChar w:fldCharType="end"/>
      </w:r>
      <w:r w:rsidRPr="00945121">
        <w:t xml:space="preserve"> that produce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for export to Australia.</w:t>
      </w:r>
    </w:p>
    <w:p w14:paraId="497CAB69" w14:textId="77777777" w:rsidR="000441E3" w:rsidRPr="00945121" w:rsidRDefault="000441E3" w:rsidP="00DC43F2">
      <w:pPr>
        <w:pStyle w:val="Heading4"/>
      </w:pPr>
      <w:r w:rsidRPr="00945121">
        <w:t>Review of policy</w:t>
      </w:r>
    </w:p>
    <w:p w14:paraId="4EC8C611" w14:textId="0D09AB1A" w:rsidR="000441E3" w:rsidRPr="00945121" w:rsidRDefault="000441E3" w:rsidP="00DC43F2">
      <w:r w:rsidRPr="00945121">
        <w:t>The department will review the import policy after a suitable volume of trade has been achieved to ensure import requirements continue to be appropriate to manage the biosecurity risk of the pathway. In addition, the department reserves the right to review the import policy as deemed necessary</w:t>
      </w:r>
      <w:r>
        <w:t>. This may</w:t>
      </w:r>
      <w:r w:rsidRPr="00945121">
        <w:t xml:space="preserve"> includ</w:t>
      </w:r>
      <w:r>
        <w:t>e</w:t>
      </w:r>
      <w:r w:rsidRPr="00945121">
        <w:t xml:space="preserve"> if there is reason to believe that the pest or phytosanitary status in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has changed, or where alternative risk management or compliance-based intervention options become available.</w:t>
      </w:r>
    </w:p>
    <w:p w14:paraId="07635BBC" w14:textId="7761DD25" w:rsidR="000441E3" w:rsidRPr="00945121" w:rsidRDefault="000441E3" w:rsidP="00DC43F2">
      <w:r w:rsidRPr="00945121">
        <w:t xml:space="preserve">APQA must inform the department immediately on the detection of any new pests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in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that might be of potential biosecurity concern to Australia.</w:t>
      </w:r>
      <w:bookmarkStart w:id="343" w:name="_Toc524598963"/>
    </w:p>
    <w:p w14:paraId="09C301CF" w14:textId="77777777" w:rsidR="000441E3" w:rsidRPr="00945121" w:rsidRDefault="000441E3" w:rsidP="00DC43F2">
      <w:pPr>
        <w:pStyle w:val="Heading3"/>
      </w:pPr>
      <w:bookmarkStart w:id="344" w:name="_Toc124169098"/>
      <w:r w:rsidRPr="00945121">
        <w:t>Meeting Australia’s food laws</w:t>
      </w:r>
      <w:bookmarkEnd w:id="343"/>
      <w:bookmarkEnd w:id="344"/>
    </w:p>
    <w:p w14:paraId="192912C1" w14:textId="77777777" w:rsidR="000441E3" w:rsidRPr="00945121" w:rsidRDefault="000441E3" w:rsidP="00DC43F2">
      <w:r w:rsidRPr="00945121">
        <w:t xml:space="preserve">In addition to meeting Australia's biosecurity laws, imported food for human consumption must comply with the requirements of the </w:t>
      </w:r>
      <w:r w:rsidRPr="00945121">
        <w:rPr>
          <w:rStyle w:val="Emphasis"/>
        </w:rPr>
        <w:t>Imported Food Control Act 1992</w:t>
      </w:r>
      <w:r w:rsidRPr="00945121">
        <w:t>, as well as Australian state and territory food laws. Among other things, these laws require all food, including imported food, to meet the standards set out in the Australia New Zealand Food Standards Code (the Code).</w:t>
      </w:r>
    </w:p>
    <w:p w14:paraId="57C14490" w14:textId="77777777" w:rsidR="000441E3" w:rsidRPr="00945121" w:rsidRDefault="000441E3" w:rsidP="00DC43F2">
      <w:pPr>
        <w:rPr>
          <w:rFonts w:eastAsiaTheme="minorEastAsia" w:cs="Times New Roman"/>
        </w:rPr>
      </w:pPr>
      <w:r w:rsidRPr="00945121">
        <w:t xml:space="preserve">Food Standards Australia New Zealand (FSANZ) is responsible for developing and maintaining the Code. The Code is available at </w:t>
      </w:r>
      <w:hyperlink r:id="rId76" w:history="1">
        <w:r w:rsidRPr="00945121">
          <w:rPr>
            <w:rStyle w:val="Hyperlink"/>
          </w:rPr>
          <w:t>foodstandards.gov.au/code/Pages/default.aspx</w:t>
        </w:r>
      </w:hyperlink>
      <w:r w:rsidRPr="00945121">
        <w:t>.</w:t>
      </w:r>
    </w:p>
    <w:p w14:paraId="2C7028F9" w14:textId="77777777" w:rsidR="000441E3" w:rsidRPr="00945121" w:rsidRDefault="000441E3" w:rsidP="00DC43F2">
      <w:r w:rsidRPr="00945121">
        <w:t xml:space="preserve">The department administers the </w:t>
      </w:r>
      <w:r w:rsidRPr="00945121">
        <w:rPr>
          <w:rStyle w:val="Emphasis"/>
        </w:rPr>
        <w:t>Imported Food Control Act 1992</w:t>
      </w:r>
      <w:r w:rsidRPr="00945121">
        <w:t xml:space="preserve"> which</w:t>
      </w:r>
      <w:r w:rsidRPr="00945121">
        <w:rPr>
          <w:rStyle w:val="StyleItalic"/>
          <w:i w:val="0"/>
          <w:iCs w:val="0"/>
        </w:rPr>
        <w:t xml:space="preserve"> supports the inspection and testing of imported food to verify its safety and compliance with Australia's food standards, including the Code</w:t>
      </w:r>
      <w:r w:rsidRPr="00945121">
        <w:t xml:space="preserve">. This is undertaken through a risk-based border inspection program, the Imported Food Inspection Scheme. More information about this scheme is available at </w:t>
      </w:r>
      <w:hyperlink r:id="rId77" w:history="1">
        <w:r>
          <w:rPr>
            <w:rStyle w:val="Hyperlink"/>
          </w:rPr>
          <w:t>agriculture.gov.au/biosecurity-trade/import/goods/food/inspection-testing/ifis</w:t>
        </w:r>
      </w:hyperlink>
      <w:r w:rsidRPr="00945121">
        <w:t>.</w:t>
      </w:r>
    </w:p>
    <w:p w14:paraId="65E09812" w14:textId="77777777" w:rsidR="000441E3" w:rsidRDefault="000441E3" w:rsidP="002E2FA7">
      <w:r>
        <w:t>Standards 1.1.1, 1.1.2 and 1.4.4 of the Code specify that a food for sale must not consist of, or have as an ingredient or a component, a prohibited or restricted plant or fungus, unless expressly permitted by the Code. The prohibited and restricted plants and fungi are listed in Schedules 23 and 24 of the Code, respectively.</w:t>
      </w:r>
    </w:p>
    <w:p w14:paraId="7436CC8B" w14:textId="77777777" w:rsidR="000441E3" w:rsidRPr="00945121" w:rsidRDefault="000441E3" w:rsidP="00DC43F2">
      <w:r w:rsidRPr="00945121">
        <w:t>Standard 1.4.2 and Schedules 20, 21 and 22 of the Code set out the maximum residue limits and extraneous residue limits for agricultural or veterinary chemicals that are permitted in foods for sale, including imported food. Standard 1.1.1 of the Code specifies that a food must not have, as an ingredient or a component, a detectable amount of an agvet chemical, or a metabolite or a degradation product of the agvet chemical; unless expressly permitted by the Code.</w:t>
      </w:r>
    </w:p>
    <w:p w14:paraId="7551E0D0" w14:textId="77777777" w:rsidR="000441E3" w:rsidRPr="00945121" w:rsidRDefault="000441E3" w:rsidP="00DC43F2">
      <w:r w:rsidRPr="00945121">
        <w:t xml:space="preserve">Certain imported food, including some minimally processed horticulture products, must be covered by a food safety management certificate to be imported into Australia. The certificate provides evidence that a food has been produced through a food safety management system. This system must have appropriate controls in place to manage food safety hazards. More information about the foods that require a food safety management certificate and how to comply is available at </w:t>
      </w:r>
      <w:hyperlink r:id="rId78" w:history="1">
        <w:r w:rsidRPr="00D634E4">
          <w:rPr>
            <w:rStyle w:val="Hyperlink"/>
          </w:rPr>
          <w:t>agriculture.gov.au/biosecurity-trade/import/goods/food/lodge/safety-management-certificates</w:t>
        </w:r>
      </w:hyperlink>
      <w:r w:rsidRPr="00945121">
        <w:t>.</w:t>
      </w:r>
    </w:p>
    <w:p w14:paraId="612A7031" w14:textId="77777777" w:rsidR="000441E3" w:rsidRPr="00945121" w:rsidRDefault="000441E3" w:rsidP="00DC43F2">
      <w:pPr>
        <w:sectPr w:rsidR="000441E3" w:rsidRPr="00945121" w:rsidSect="00DC43F2">
          <w:headerReference w:type="default" r:id="rId79"/>
          <w:footerReference w:type="default" r:id="rId80"/>
          <w:pgSz w:w="11906" w:h="16838"/>
          <w:pgMar w:top="1418" w:right="1418" w:bottom="1418" w:left="1418" w:header="567" w:footer="454" w:gutter="0"/>
          <w:cols w:space="708"/>
          <w:docGrid w:linePitch="360"/>
        </w:sectPr>
      </w:pPr>
    </w:p>
    <w:p w14:paraId="341EDF8B" w14:textId="77777777" w:rsidR="000441E3" w:rsidRPr="00945121" w:rsidRDefault="000441E3" w:rsidP="00DC43F2">
      <w:pPr>
        <w:pStyle w:val="Heading2"/>
      </w:pPr>
      <w:bookmarkStart w:id="345" w:name="_Toc124169099"/>
      <w:bookmarkEnd w:id="310"/>
      <w:bookmarkEnd w:id="311"/>
      <w:r w:rsidRPr="00945121">
        <w:t>Conclusion</w:t>
      </w:r>
      <w:bookmarkEnd w:id="345"/>
    </w:p>
    <w:p w14:paraId="1F72A5E0" w14:textId="412E6323" w:rsidR="000441E3" w:rsidRPr="00945121" w:rsidRDefault="000441E3" w:rsidP="00DC43F2">
      <w:r>
        <w:t xml:space="preserve">This final risk analysis report was conducted to </w:t>
      </w:r>
      <w:r w:rsidRPr="00945121">
        <w:rPr>
          <w:color w:val="000000" w:themeColor="text1"/>
        </w:rPr>
        <w:t xml:space="preserve">assess the proposal by the Republic of Korea (Korea) for market access to Australia for greenhouse-grown fresh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026ADE">
        <w:rPr>
          <w:rStyle w:val="PlaceholderText"/>
          <w:rFonts w:cs="Calibri"/>
          <w:color w:val="000000" w:themeColor="text1"/>
        </w:rPr>
        <w:t>oriental</w:t>
      </w:r>
      <w:r w:rsidR="00026ADE" w:rsidRPr="00026ADE">
        <w:rPr>
          <w:color w:val="000000" w:themeColor="text1"/>
        </w:rPr>
        <w:t xml:space="preserve"> </w:t>
      </w:r>
      <w:r w:rsidR="00026ADE" w:rsidRPr="00945121">
        <w:t>melon and rockmelon fruit</w:t>
      </w:r>
      <w:r w:rsidRPr="00945121">
        <w:rPr>
          <w:color w:val="000000" w:themeColor="text1"/>
        </w:rPr>
        <w:fldChar w:fldCharType="end"/>
      </w:r>
      <w:r w:rsidRPr="00945121">
        <w:rPr>
          <w:color w:val="000000" w:themeColor="text1"/>
        </w:rPr>
        <w:t xml:space="preserve"> </w:t>
      </w:r>
      <w:r w:rsidRPr="009D006C">
        <w:rPr>
          <w:color w:val="000000" w:themeColor="text1"/>
        </w:rPr>
        <w:t>for human consumption</w:t>
      </w:r>
      <w:r w:rsidRPr="00945121">
        <w:t>.</w:t>
      </w:r>
    </w:p>
    <w:p w14:paraId="0C5235B4" w14:textId="77777777" w:rsidR="000441E3" w:rsidRDefault="000441E3" w:rsidP="00DC43F2">
      <w:r w:rsidRPr="00A50BAC">
        <w:t xml:space="preserve">The risk analysis was conducted in accordance with Australia’s method for pest risk analysis (Appendix A), which is consistent with the International Standards for Phytosanitary Measures (ISPMs), including ISPM 2: </w:t>
      </w:r>
      <w:r w:rsidRPr="00A50BAC">
        <w:rPr>
          <w:i/>
        </w:rPr>
        <w:t>Framework for pest risk analysis</w:t>
      </w:r>
      <w:r w:rsidRPr="00A50BAC">
        <w:t xml:space="preserve"> </w:t>
      </w:r>
      <w:r>
        <w:rPr>
          <w:noProof/>
        </w:rPr>
        <w:t>(FAO 2019a)</w:t>
      </w:r>
      <w:r w:rsidRPr="00E76DDE">
        <w:t xml:space="preserve"> </w:t>
      </w:r>
      <w:r w:rsidRPr="00A50BAC">
        <w:t xml:space="preserve">and ISPM 11: </w:t>
      </w:r>
      <w:r w:rsidRPr="00A50BAC">
        <w:rPr>
          <w:i/>
        </w:rPr>
        <w:t>Pest risk analysis for quarantine pests</w:t>
      </w:r>
      <w:r w:rsidRPr="00A50BAC">
        <w:t xml:space="preserve"> </w:t>
      </w:r>
      <w:r>
        <w:rPr>
          <w:noProof/>
        </w:rPr>
        <w:t>(FAO 2019b)</w:t>
      </w:r>
      <w:r w:rsidRPr="00A50BAC">
        <w:t xml:space="preserve">, and the </w:t>
      </w:r>
      <w:r w:rsidRPr="00A50BAC">
        <w:rPr>
          <w:rFonts w:cstheme="minorHAnsi"/>
          <w:lang w:eastAsia="ja-JP"/>
        </w:rPr>
        <w:t xml:space="preserve">WTO Agreement on the Application of Sanitary and Phytosanitary Measures </w:t>
      </w:r>
      <w:r>
        <w:rPr>
          <w:noProof/>
          <w:color w:val="000000" w:themeColor="text1"/>
        </w:rPr>
        <w:t>(WTO 1995)</w:t>
      </w:r>
      <w:r w:rsidRPr="00A50BAC">
        <w:t>.</w:t>
      </w:r>
    </w:p>
    <w:p w14:paraId="48E2FE20" w14:textId="6B55DA4F" w:rsidR="000441E3" w:rsidRDefault="000441E3" w:rsidP="00251540">
      <w:r>
        <w:t xml:space="preserve">In conclusion, this final report </w:t>
      </w:r>
      <w:r>
        <w:rPr>
          <w:color w:val="000000" w:themeColor="text1"/>
        </w:rPr>
        <w:t>recommends</w:t>
      </w:r>
      <w:r w:rsidRPr="00945121">
        <w:rPr>
          <w:color w:val="000000" w:themeColor="text1"/>
        </w:rPr>
        <w:t xml:space="preserve"> that the importation of commercially produced greenhouse-grown</w:t>
      </w:r>
      <w:r>
        <w:rPr>
          <w:color w:val="000000" w:themeColor="text1"/>
        </w:rPr>
        <w:t xml:space="preserve"> fresh</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026ADE">
        <w:rPr>
          <w:rStyle w:val="PlaceholderText"/>
          <w:rFonts w:cs="Calibri"/>
          <w:color w:val="000000" w:themeColor="text1"/>
        </w:rPr>
        <w:t>oriental</w:t>
      </w:r>
      <w:r w:rsidR="00026ADE" w:rsidRPr="00945121">
        <w:t xml:space="preserve"> melon and rockmelon fruit</w:t>
      </w:r>
      <w:r w:rsidRPr="00945121">
        <w:rPr>
          <w:color w:val="000000" w:themeColor="text1"/>
        </w:rPr>
        <w:fldChar w:fldCharType="end"/>
      </w:r>
      <w:r w:rsidRPr="00945121">
        <w:rPr>
          <w:color w:val="000000" w:themeColor="text1"/>
        </w:rPr>
        <w:t xml:space="preserve"> to Australia from all commercial production areas of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026ADE" w:rsidRPr="00026ADE">
        <w:rPr>
          <w:rFonts w:cs="Calibri"/>
          <w:color w:val="000000" w:themeColor="text1"/>
        </w:rPr>
        <w:t>Korea</w:t>
      </w:r>
      <w:r w:rsidRPr="00945121">
        <w:rPr>
          <w:color w:val="000000" w:themeColor="text1"/>
        </w:rPr>
        <w:fldChar w:fldCharType="end"/>
      </w:r>
      <w:r w:rsidRPr="00945121">
        <w:rPr>
          <w:color w:val="000000" w:themeColor="text1"/>
        </w:rPr>
        <w:t xml:space="preserve"> be permitted, </w:t>
      </w:r>
      <w:r w:rsidRPr="009D006C">
        <w:rPr>
          <w:color w:val="000000" w:themeColor="text1"/>
        </w:rPr>
        <w:t>subject to a range of biosecurity requirements outlined in Chapter 4</w:t>
      </w:r>
      <w:r w:rsidRPr="00945121">
        <w:rPr>
          <w:color w:val="000000" w:themeColor="text1"/>
        </w:rPr>
        <w:t>.</w:t>
      </w:r>
    </w:p>
    <w:p w14:paraId="473BF342" w14:textId="77777777" w:rsidR="000441E3" w:rsidRDefault="000441E3" w:rsidP="00251540">
      <w:r w:rsidRPr="00945121">
        <w:t xml:space="preserve">The findings of this </w:t>
      </w:r>
      <w:r>
        <w:t>final</w:t>
      </w:r>
      <w:r w:rsidRPr="00945121">
        <w:t xml:space="preserve"> </w:t>
      </w:r>
      <w:r>
        <w:t xml:space="preserve">report </w:t>
      </w:r>
      <w:r w:rsidRPr="00945121">
        <w:t xml:space="preserve">are based on a comprehensive </w:t>
      </w:r>
      <w:r>
        <w:t xml:space="preserve">analysis of </w:t>
      </w:r>
      <w:r w:rsidRPr="00945121">
        <w:t>scientific literature</w:t>
      </w:r>
      <w:r>
        <w:t xml:space="preserve"> and other relevant information</w:t>
      </w:r>
      <w:r w:rsidRPr="00945121">
        <w:t>.</w:t>
      </w:r>
    </w:p>
    <w:p w14:paraId="61EFF873" w14:textId="2A6CE156" w:rsidR="000441E3" w:rsidRDefault="000441E3" w:rsidP="00251540">
      <w:pPr>
        <w:rPr>
          <w:lang w:val="en-US"/>
        </w:rPr>
      </w:pPr>
      <w:r w:rsidRPr="00945121">
        <w:t xml:space="preserve">The </w:t>
      </w:r>
      <w:r w:rsidRPr="00C66F01">
        <w:t xml:space="preserve">Department of Agriculture, Fisheries and Forestry </w:t>
      </w:r>
      <w:r w:rsidRPr="00945121">
        <w:t xml:space="preserve">considers that the risk management measures </w:t>
      </w:r>
      <w:r>
        <w:t>recommend</w:t>
      </w:r>
      <w:r w:rsidRPr="00945121">
        <w:t>ed in this report will provide an appropriate level of protection against the quarantine pests and regulated articles identified as associated with the trade of fresh</w:t>
      </w:r>
      <w:r>
        <w:t>, greenhouse-grown</w:t>
      </w:r>
      <w:r w:rsidRPr="00945121">
        <w:t xml:space="preserv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026ADE">
        <w:rPr>
          <w:lang w:val="en-US"/>
        </w:rPr>
        <w:t>Korea</w:t>
      </w:r>
      <w:r w:rsidR="00D10793">
        <w:rPr>
          <w:lang w:val="en-US"/>
        </w:rPr>
        <w:fldChar w:fldCharType="end"/>
      </w:r>
      <w:r>
        <w:rPr>
          <w:lang w:val="en-US"/>
        </w:rPr>
        <w:t>.</w:t>
      </w:r>
    </w:p>
    <w:p w14:paraId="4E1B4CF0" w14:textId="77777777" w:rsidR="000441E3" w:rsidRDefault="000441E3" w:rsidP="00251540">
      <w:pPr>
        <w:pStyle w:val="CommentText"/>
        <w:rPr>
          <w:sz w:val="22"/>
          <w:szCs w:val="22"/>
          <w:lang w:val="en-US"/>
        </w:rPr>
      </w:pPr>
      <w:r w:rsidRPr="00D4506C">
        <w:rPr>
          <w:sz w:val="22"/>
          <w:szCs w:val="22"/>
          <w:lang w:val="en-US"/>
        </w:rPr>
        <w:t xml:space="preserve">All fresh fruit, including oriental melons and rockmelon fruit from Korea, have been determined by the Director of Biosecurity to be conditionally non-prohibited goods under s174 of the </w:t>
      </w:r>
      <w:r w:rsidRPr="00D4506C">
        <w:rPr>
          <w:i/>
          <w:iCs/>
          <w:sz w:val="22"/>
          <w:szCs w:val="22"/>
          <w:lang w:val="en-US"/>
        </w:rPr>
        <w:t>Biosecurity Act 2015</w:t>
      </w:r>
      <w:r w:rsidRPr="00D4506C">
        <w:rPr>
          <w:sz w:val="22"/>
          <w:szCs w:val="22"/>
          <w:lang w:val="en-US"/>
        </w:rPr>
        <w:t>. Conditionally non-prohibited goods cannot be brought or imported into Australia unless</w:t>
      </w:r>
      <w:r>
        <w:rPr>
          <w:sz w:val="22"/>
          <w:szCs w:val="22"/>
          <w:lang w:val="en-US"/>
        </w:rPr>
        <w:t xml:space="preserve"> they meet specific import conditions.</w:t>
      </w:r>
    </w:p>
    <w:p w14:paraId="08636204" w14:textId="77777777" w:rsidR="000441E3" w:rsidRDefault="000441E3" w:rsidP="00DC43F2">
      <w:r>
        <w:rPr>
          <w:rFonts w:cstheme="minorHAnsi"/>
        </w:rPr>
        <w:t xml:space="preserve">This </w:t>
      </w:r>
      <w:r w:rsidRPr="00251540">
        <w:rPr>
          <w:rFonts w:cstheme="minorHAnsi"/>
        </w:rPr>
        <w:t xml:space="preserve">report, upon its finalisation, provides the basis for import conditions for greenhouse-grown fresh oriental melon and rockmelon fruit from Korea for human consumption. The import conditions </w:t>
      </w:r>
      <w:r>
        <w:rPr>
          <w:rFonts w:cstheme="minorHAnsi"/>
        </w:rPr>
        <w:t xml:space="preserve">will be communicated on BICON. The publication of import conditions on BICON is subject to Korea being able to demonstrate that </w:t>
      </w:r>
      <w:r w:rsidRPr="00360030">
        <w:t xml:space="preserve">processes and procedures are in place to implement the </w:t>
      </w:r>
      <w:r>
        <w:t xml:space="preserve">required </w:t>
      </w:r>
      <w:r w:rsidRPr="00360030">
        <w:t>risk management measures</w:t>
      </w:r>
      <w:r>
        <w:t>.</w:t>
      </w:r>
    </w:p>
    <w:p w14:paraId="67B3EA39" w14:textId="77777777" w:rsidR="000441E3" w:rsidRDefault="000441E3" w:rsidP="00DC43F2"/>
    <w:p w14:paraId="7C2D8470" w14:textId="77777777" w:rsidR="000441E3" w:rsidRPr="00945121" w:rsidRDefault="000441E3" w:rsidP="00DC43F2">
      <w:pPr>
        <w:sectPr w:rsidR="000441E3" w:rsidRPr="00945121" w:rsidSect="00DC43F2">
          <w:headerReference w:type="even" r:id="rId81"/>
          <w:headerReference w:type="default" r:id="rId82"/>
          <w:footerReference w:type="even" r:id="rId83"/>
          <w:footerReference w:type="default" r:id="rId84"/>
          <w:headerReference w:type="first" r:id="rId85"/>
          <w:pgSz w:w="11906" w:h="16838"/>
          <w:pgMar w:top="1418" w:right="1418" w:bottom="1418" w:left="1418" w:header="567" w:footer="454" w:gutter="0"/>
          <w:cols w:space="708"/>
          <w:docGrid w:linePitch="360"/>
        </w:sectPr>
      </w:pPr>
    </w:p>
    <w:p w14:paraId="793EC6ED" w14:textId="77777777" w:rsidR="000441E3" w:rsidRPr="00945121" w:rsidRDefault="000441E3" w:rsidP="00DC43F2">
      <w:pPr>
        <w:pStyle w:val="Heading2"/>
        <w:numPr>
          <w:ilvl w:val="0"/>
          <w:numId w:val="0"/>
        </w:numPr>
        <w:ind w:left="794" w:hanging="794"/>
      </w:pPr>
      <w:bookmarkStart w:id="346" w:name="_Appendix_A:_Method"/>
      <w:bookmarkStart w:id="347" w:name="AppendixA"/>
      <w:bookmarkStart w:id="348" w:name="_Ref93053568"/>
      <w:bookmarkStart w:id="349" w:name="_Toc124169100"/>
      <w:bookmarkStart w:id="350" w:name="_Hlk46239925"/>
      <w:bookmarkEnd w:id="346"/>
      <w:r w:rsidRPr="00945121">
        <w:t>Appendix A</w:t>
      </w:r>
      <w:bookmarkEnd w:id="347"/>
      <w:r w:rsidRPr="00945121">
        <w:t>: Method for pest risk analysis</w:t>
      </w:r>
      <w:bookmarkEnd w:id="348"/>
      <w:bookmarkEnd w:id="349"/>
    </w:p>
    <w:p w14:paraId="7862773E" w14:textId="77777777" w:rsidR="000441E3" w:rsidRPr="00AB2BEA" w:rsidRDefault="000441E3" w:rsidP="000A7D21">
      <w:pPr>
        <w:rPr>
          <w:strike/>
        </w:rPr>
      </w:pPr>
      <w:r w:rsidRPr="00945121">
        <w:rPr>
          <w:color w:val="000000" w:themeColor="text1"/>
        </w:rPr>
        <w:t xml:space="preserve">This section sets out the method for the pest risk analysis (PRA) used by the </w:t>
      </w:r>
      <w:r w:rsidRPr="00C66F01">
        <w:rPr>
          <w:color w:val="000000" w:themeColor="text1"/>
        </w:rPr>
        <w:t xml:space="preserve">Department of Agriculture, Fisheries and Forestry </w:t>
      </w:r>
      <w:r w:rsidRPr="00945121">
        <w:rPr>
          <w:color w:val="000000" w:themeColor="text1"/>
        </w:rPr>
        <w:t xml:space="preserve">(the department). This method is consistent with the International Standards for Phytosanitary Measures (ISPMs), including ISPM 2: </w:t>
      </w:r>
      <w:r w:rsidRPr="00945121">
        <w:rPr>
          <w:i/>
          <w:iCs/>
          <w:color w:val="000000" w:themeColor="text1"/>
        </w:rPr>
        <w:t xml:space="preserve">Framework for pest </w:t>
      </w:r>
      <w:r w:rsidRPr="00AB2BEA">
        <w:rPr>
          <w:i/>
          <w:iCs/>
        </w:rPr>
        <w:t>risk analysis</w:t>
      </w:r>
      <w:r w:rsidRPr="00AB2BEA">
        <w:t xml:space="preserve"> </w:t>
      </w:r>
      <w:r>
        <w:rPr>
          <w:noProof/>
          <w:color w:val="000000" w:themeColor="text1"/>
        </w:rPr>
        <w:t>(FAO 2019a)</w:t>
      </w:r>
      <w:r w:rsidRPr="00AB2BEA">
        <w:t xml:space="preserve"> and ISPM 11: </w:t>
      </w:r>
      <w:r w:rsidRPr="00AB2BEA">
        <w:rPr>
          <w:i/>
          <w:iCs/>
        </w:rPr>
        <w:t>Pest risk analysis for quarantine pests</w:t>
      </w:r>
      <w:r w:rsidRPr="00AB2BEA">
        <w:t xml:space="preserve"> </w:t>
      </w:r>
      <w:r>
        <w:rPr>
          <w:noProof/>
          <w:color w:val="000000" w:themeColor="text1"/>
        </w:rPr>
        <w:t>(FAO 2019b)</w:t>
      </w:r>
      <w:r w:rsidRPr="00AB2BEA">
        <w:t xml:space="preserve"> and the </w:t>
      </w:r>
      <w:r w:rsidRPr="00AB2BEA">
        <w:rPr>
          <w:lang w:eastAsia="ja-JP"/>
        </w:rPr>
        <w:t xml:space="preserve">WTO Agreement on the Application of Sanitary and Phytosanitary Measures </w:t>
      </w:r>
      <w:r>
        <w:rPr>
          <w:noProof/>
          <w:color w:val="000000" w:themeColor="text1"/>
        </w:rPr>
        <w:t>(WTO 1995)</w:t>
      </w:r>
      <w:r w:rsidRPr="002D3C98">
        <w:rPr>
          <w:color w:val="000000" w:themeColor="text1"/>
        </w:rPr>
        <w:t>.</w:t>
      </w:r>
    </w:p>
    <w:p w14:paraId="74857D2E" w14:textId="77777777" w:rsidR="000441E3" w:rsidRPr="00945121" w:rsidRDefault="000441E3" w:rsidP="000A7D21">
      <w:pPr>
        <w:rPr>
          <w:color w:val="000000" w:themeColor="text1"/>
        </w:rPr>
      </w:pPr>
      <w:r w:rsidRPr="00945121">
        <w:rPr>
          <w:color w:val="000000" w:themeColor="text1"/>
        </w:rPr>
        <w:t xml:space="preserve">A PRA is ‘the process of evaluating biological or other scientific and economic evidence to determine whether an organism is a pest, whether it should be regulated, and the strength of any phytosanitary measures to be taken against it’ </w:t>
      </w:r>
      <w:r>
        <w:rPr>
          <w:noProof/>
          <w:color w:val="000000" w:themeColor="text1"/>
        </w:rPr>
        <w:t>(FAO 2022)</w:t>
      </w:r>
      <w:r w:rsidRPr="00945121">
        <w:rPr>
          <w:color w:val="000000" w:themeColor="text1"/>
        </w:rPr>
        <w:t xml:space="preserve">. A pest is </w:t>
      </w:r>
      <w:r>
        <w:rPr>
          <w:color w:val="000000" w:themeColor="text1"/>
        </w:rPr>
        <w:t>‘a</w:t>
      </w:r>
      <w:r w:rsidRPr="00945121">
        <w:rPr>
          <w:color w:val="000000" w:themeColor="text1"/>
        </w:rPr>
        <w:t>ny species, strain or biotype of plant, animal, or pathogenic agent, injurious to plants or plant products</w:t>
      </w:r>
      <w:r>
        <w:rPr>
          <w:color w:val="000000" w:themeColor="text1"/>
        </w:rPr>
        <w:t>’</w:t>
      </w:r>
      <w:r w:rsidRPr="00945121">
        <w:rPr>
          <w:color w:val="000000" w:themeColor="text1"/>
        </w:rPr>
        <w:t xml:space="preserve"> </w:t>
      </w:r>
      <w:r>
        <w:rPr>
          <w:noProof/>
          <w:color w:val="000000" w:themeColor="text1"/>
        </w:rPr>
        <w:t>(FAO 2022)</w:t>
      </w:r>
      <w:r w:rsidRPr="00945121">
        <w:rPr>
          <w:color w:val="000000" w:themeColor="text1"/>
        </w:rPr>
        <w:t>.</w:t>
      </w:r>
      <w:r>
        <w:rPr>
          <w:color w:val="000000" w:themeColor="text1"/>
        </w:rPr>
        <w:t xml:space="preserve"> </w:t>
      </w:r>
      <w:r w:rsidRPr="001C04A2">
        <w:rPr>
          <w:color w:val="000000" w:themeColor="text1"/>
        </w:rPr>
        <w:t xml:space="preserve">A ‘quarantine pest’ is a pest of potential economic importance to the area endangered thereby and not yet present there, or present but not widely distributed and being officially controlled </w:t>
      </w:r>
      <w:r>
        <w:rPr>
          <w:noProof/>
          <w:color w:val="000000" w:themeColor="text1"/>
        </w:rPr>
        <w:t>(FAO 2022).</w:t>
      </w:r>
    </w:p>
    <w:p w14:paraId="40205110" w14:textId="77777777" w:rsidR="000441E3" w:rsidRPr="00945121" w:rsidRDefault="000441E3" w:rsidP="000A7D21">
      <w:pPr>
        <w:autoSpaceDE w:val="0"/>
        <w:autoSpaceDN w:val="0"/>
        <w:adjustRightInd w:val="0"/>
        <w:spacing w:line="240" w:lineRule="auto"/>
        <w:rPr>
          <w:rFonts w:cstheme="minorHAnsi"/>
          <w:color w:val="000000" w:themeColor="text1"/>
        </w:rPr>
      </w:pPr>
      <w:r w:rsidRPr="00945121">
        <w:rPr>
          <w:rFonts w:cstheme="minorHAnsi"/>
          <w:color w:val="000000" w:themeColor="text1"/>
        </w:rPr>
        <w:t xml:space="preserve">Biosecurity risk consists of </w:t>
      </w:r>
      <w:r>
        <w:rPr>
          <w:rFonts w:cstheme="minorHAnsi"/>
          <w:color w:val="000000" w:themeColor="text1"/>
        </w:rPr>
        <w:t>2</w:t>
      </w:r>
      <w:r w:rsidRPr="00945121">
        <w:rPr>
          <w:rFonts w:cstheme="minorHAnsi"/>
          <w:color w:val="000000" w:themeColor="text1"/>
        </w:rPr>
        <w:t xml:space="preserve"> major components: the likelihood of a pest entering, establishing and spreading in Australia for a defined import pathway; and the consequences should this happen. These </w:t>
      </w:r>
      <w:r>
        <w:rPr>
          <w:rFonts w:cstheme="minorHAnsi"/>
          <w:color w:val="000000" w:themeColor="text1"/>
        </w:rPr>
        <w:t>2</w:t>
      </w:r>
      <w:r w:rsidRPr="00945121">
        <w:rPr>
          <w:rFonts w:cstheme="minorHAnsi"/>
          <w:color w:val="000000" w:themeColor="text1"/>
        </w:rPr>
        <w:t xml:space="preserve"> components are combined to give an overall estimate of the pest risk for the defined import pathway.</w:t>
      </w:r>
    </w:p>
    <w:p w14:paraId="32D29653" w14:textId="77777777" w:rsidR="000441E3" w:rsidRPr="00945121" w:rsidRDefault="000441E3" w:rsidP="000A7D21">
      <w:pPr>
        <w:autoSpaceDE w:val="0"/>
        <w:autoSpaceDN w:val="0"/>
        <w:adjustRightInd w:val="0"/>
        <w:spacing w:line="240" w:lineRule="auto"/>
        <w:rPr>
          <w:rFonts w:cstheme="minorHAnsi"/>
          <w:color w:val="000000" w:themeColor="text1"/>
        </w:rPr>
      </w:pPr>
      <w:r w:rsidRPr="00945121">
        <w:rPr>
          <w:rFonts w:cstheme="minorHAnsi"/>
          <w:color w:val="000000" w:themeColor="text1"/>
        </w:rPr>
        <w:t>Unrestricted risk is estimated taking into account, where applicable, the existing commercial production practices of the exporting country and procedures that occur on arrival in Australia</w:t>
      </w:r>
      <w:r>
        <w:rPr>
          <w:rFonts w:cstheme="minorHAnsi"/>
          <w:color w:val="000000" w:themeColor="text1"/>
        </w:rPr>
        <w:t>. These procedures</w:t>
      </w:r>
      <w:r w:rsidRPr="00945121">
        <w:rPr>
          <w:rFonts w:cstheme="minorHAnsi"/>
          <w:color w:val="000000" w:themeColor="text1"/>
        </w:rPr>
        <w:t xml:space="preserve"> includ</w:t>
      </w:r>
      <w:r>
        <w:rPr>
          <w:rFonts w:cstheme="minorHAnsi"/>
          <w:color w:val="000000" w:themeColor="text1"/>
        </w:rPr>
        <w:t>e</w:t>
      </w:r>
      <w:r w:rsidRPr="00945121">
        <w:rPr>
          <w:rFonts w:cstheme="minorHAnsi"/>
          <w:color w:val="000000" w:themeColor="text1"/>
        </w:rPr>
        <w:t xml:space="preserve"> verification by the department that the consignment received is as described on the commercial documents and its integrity has been maintained.</w:t>
      </w:r>
    </w:p>
    <w:p w14:paraId="53DDBAE1" w14:textId="77777777" w:rsidR="000441E3" w:rsidRPr="00945121" w:rsidRDefault="000441E3" w:rsidP="000A7D21">
      <w:pPr>
        <w:rPr>
          <w:rFonts w:cstheme="minorHAnsi"/>
          <w:color w:val="000000" w:themeColor="text1"/>
        </w:rPr>
      </w:pPr>
      <w:r w:rsidRPr="00945121">
        <w:rPr>
          <w:rFonts w:cstheme="minorHAnsi"/>
          <w:color w:val="000000" w:themeColor="text1"/>
        </w:rPr>
        <w:t xml:space="preserve">Restricted risk is estimated with phytosanitary measure(s) applied. A phytosanitary measure is ‘any legislation, regulation or official procedure having the purpose to prevent the introduction or spread of quarantine pests, or to limit the economic impact of regulated non-quarantine pests’ </w:t>
      </w:r>
      <w:r>
        <w:rPr>
          <w:rFonts w:cstheme="minorHAnsi"/>
          <w:noProof/>
          <w:color w:val="000000" w:themeColor="text1"/>
        </w:rPr>
        <w:t>(FAO 2022)</w:t>
      </w:r>
      <w:r w:rsidRPr="00945121">
        <w:rPr>
          <w:rFonts w:cstheme="minorHAnsi"/>
          <w:color w:val="000000" w:themeColor="text1"/>
        </w:rPr>
        <w:t>.</w:t>
      </w:r>
    </w:p>
    <w:p w14:paraId="7C572393" w14:textId="77777777" w:rsidR="000441E3" w:rsidRPr="00945121" w:rsidRDefault="000441E3" w:rsidP="000A7D21">
      <w:pPr>
        <w:rPr>
          <w:color w:val="000000" w:themeColor="text1"/>
        </w:rPr>
      </w:pPr>
      <w:r w:rsidRPr="00945121">
        <w:rPr>
          <w:color w:val="000000" w:themeColor="text1"/>
        </w:rPr>
        <w:t xml:space="preserve">A PRA is conducted in </w:t>
      </w:r>
      <w:r>
        <w:rPr>
          <w:color w:val="000000" w:themeColor="text1"/>
        </w:rPr>
        <w:t>3</w:t>
      </w:r>
      <w:r w:rsidRPr="00945121">
        <w:rPr>
          <w:color w:val="000000" w:themeColor="text1"/>
        </w:rPr>
        <w:t xml:space="preserve"> consecutive stages: initiation (A1), pest risk assessment (A2) and pest risk management (A3).</w:t>
      </w:r>
    </w:p>
    <w:p w14:paraId="35FCB670" w14:textId="77777777" w:rsidR="000441E3" w:rsidRPr="00945121" w:rsidRDefault="000441E3" w:rsidP="00A2286B">
      <w:pPr>
        <w:pStyle w:val="Heading3-Appendix"/>
        <w:tabs>
          <w:tab w:val="clear" w:pos="360"/>
        </w:tabs>
      </w:pPr>
      <w:r w:rsidRPr="00945121">
        <w:t>Stage 1: Initiation</w:t>
      </w:r>
    </w:p>
    <w:p w14:paraId="3AEFC03A" w14:textId="77777777" w:rsidR="000441E3" w:rsidRDefault="000441E3" w:rsidP="00DC43F2">
      <w:pPr>
        <w:autoSpaceDE w:val="0"/>
        <w:autoSpaceDN w:val="0"/>
        <w:adjustRightInd w:val="0"/>
        <w:spacing w:line="240" w:lineRule="auto"/>
        <w:rPr>
          <w:rFonts w:cs="Times New Roman"/>
          <w:color w:val="000000" w:themeColor="text1"/>
        </w:rPr>
      </w:pPr>
      <w:r w:rsidRPr="003B4C03">
        <w:t>Initiation identifies the pest(s) and pathway(s) that are of biosecurity concern and should be considered for risk analysis</w:t>
      </w:r>
      <w:r>
        <w:t xml:space="preserve"> in relation to the identified PRA area</w:t>
      </w:r>
      <w:r w:rsidRPr="003B4C03">
        <w:t>.</w:t>
      </w:r>
    </w:p>
    <w:p w14:paraId="1AAE4D3C" w14:textId="2FDE6C05" w:rsidR="000441E3" w:rsidRPr="00945121" w:rsidRDefault="000441E3" w:rsidP="00655923">
      <w:pPr>
        <w:rPr>
          <w:color w:val="000000" w:themeColor="text1"/>
        </w:rPr>
      </w:pPr>
      <w:r w:rsidRPr="00945121">
        <w:rPr>
          <w:color w:val="000000" w:themeColor="text1"/>
        </w:rPr>
        <w:t xml:space="preserve">A pathway is ‘any means that allows the entry or spread of a pest’ </w:t>
      </w:r>
      <w:r>
        <w:rPr>
          <w:noProof/>
          <w:color w:val="000000" w:themeColor="text1"/>
        </w:rPr>
        <w:t>(FAO 2022)</w:t>
      </w:r>
      <w:r w:rsidRPr="00945121">
        <w:rPr>
          <w:color w:val="000000" w:themeColor="text1"/>
        </w:rPr>
        <w:t>. For this risk analysis, the ‘pathway’ being assessed is defined in Chapter </w:t>
      </w:r>
      <w:r w:rsidRPr="00945121">
        <w:rPr>
          <w:color w:val="000000" w:themeColor="text1"/>
        </w:rPr>
        <w:fldChar w:fldCharType="begin"/>
      </w:r>
      <w:r w:rsidRPr="00945121">
        <w:rPr>
          <w:color w:val="000000" w:themeColor="text1"/>
        </w:rPr>
        <w:instrText xml:space="preserve"> REF _Ref91223593 \r \h  \* MERGEFORMAT </w:instrText>
      </w:r>
      <w:r w:rsidRPr="00945121">
        <w:rPr>
          <w:color w:val="000000" w:themeColor="text1"/>
        </w:rPr>
      </w:r>
      <w:r w:rsidRPr="00945121">
        <w:rPr>
          <w:color w:val="000000" w:themeColor="text1"/>
        </w:rPr>
        <w:fldChar w:fldCharType="separate"/>
      </w:r>
      <w:r w:rsidR="00026ADE">
        <w:rPr>
          <w:color w:val="000000" w:themeColor="text1"/>
        </w:rPr>
        <w:t>1</w:t>
      </w:r>
      <w:r w:rsidRPr="00945121">
        <w:rPr>
          <w:color w:val="000000" w:themeColor="text1"/>
        </w:rPr>
        <w:fldChar w:fldCharType="end"/>
      </w:r>
      <w:r w:rsidRPr="00945121">
        <w:rPr>
          <w:color w:val="000000" w:themeColor="text1"/>
        </w:rPr>
        <w:t xml:space="preserve"> (section </w:t>
      </w:r>
      <w:r w:rsidRPr="00945121">
        <w:rPr>
          <w:color w:val="000000" w:themeColor="text1"/>
        </w:rPr>
        <w:fldChar w:fldCharType="begin"/>
      </w:r>
      <w:r w:rsidRPr="00945121">
        <w:rPr>
          <w:color w:val="000000" w:themeColor="text1"/>
        </w:rPr>
        <w:instrText xml:space="preserve"> REF _Ref91224286 \r \h  \* MERGEFORMAT </w:instrText>
      </w:r>
      <w:r w:rsidRPr="00945121">
        <w:rPr>
          <w:color w:val="000000" w:themeColor="text1"/>
        </w:rPr>
      </w:r>
      <w:r w:rsidRPr="00945121">
        <w:rPr>
          <w:color w:val="000000" w:themeColor="text1"/>
        </w:rPr>
        <w:fldChar w:fldCharType="separate"/>
      </w:r>
      <w:r w:rsidR="00026ADE">
        <w:rPr>
          <w:color w:val="000000" w:themeColor="text1"/>
        </w:rPr>
        <w:t>1.2.2</w:t>
      </w:r>
      <w:r w:rsidRPr="00945121">
        <w:rPr>
          <w:color w:val="000000" w:themeColor="text1"/>
        </w:rPr>
        <w:fldChar w:fldCharType="end"/>
      </w:r>
      <w:r w:rsidRPr="00945121">
        <w:rPr>
          <w:color w:val="000000" w:themeColor="text1"/>
        </w:rPr>
        <w:t>).</w:t>
      </w:r>
    </w:p>
    <w:p w14:paraId="2BD5BA4F" w14:textId="77777777" w:rsidR="000441E3" w:rsidRPr="00945121" w:rsidRDefault="000441E3" w:rsidP="00655923">
      <w:r w:rsidRPr="00945121">
        <w:t>For this risk analysis, the ‘PRA area’ is defined as Australia for pests that are absent, or of limited distribution and under official control. For areas with regional freedom from a pest, the ‘PRA area’ may be defined based on a state or territory of Australia or may be defined as a region of Australia consisting of parts of a state or territory or several states or territories.</w:t>
      </w:r>
    </w:p>
    <w:p w14:paraId="4159356D" w14:textId="77777777" w:rsidR="000441E3" w:rsidRPr="00945121" w:rsidRDefault="000441E3" w:rsidP="00DC43F2">
      <w:pPr>
        <w:autoSpaceDE w:val="0"/>
        <w:autoSpaceDN w:val="0"/>
        <w:adjustRightInd w:val="0"/>
        <w:spacing w:line="240" w:lineRule="auto"/>
        <w:rPr>
          <w:rFonts w:cs="Times New Roman"/>
          <w:color w:val="000000" w:themeColor="text1"/>
        </w:rPr>
      </w:pPr>
      <w:r w:rsidRPr="00945121">
        <w:rPr>
          <w:rFonts w:cs="Times New Roman"/>
          <w:color w:val="000000" w:themeColor="text1"/>
        </w:rPr>
        <w:t xml:space="preserve">According to ISPM 11 </w:t>
      </w:r>
      <w:r>
        <w:rPr>
          <w:rFonts w:cs="Times New Roman"/>
          <w:noProof/>
          <w:color w:val="000000" w:themeColor="text1"/>
        </w:rPr>
        <w:t>(FAO 2019b)</w:t>
      </w:r>
      <w:r w:rsidRPr="00945121">
        <w:rPr>
          <w:rFonts w:cs="Times New Roman"/>
          <w:color w:val="000000" w:themeColor="text1"/>
        </w:rPr>
        <w:t>, the PRA process may be initiated as a result of:</w:t>
      </w:r>
    </w:p>
    <w:p w14:paraId="16637071" w14:textId="77777777" w:rsidR="000441E3" w:rsidRPr="00945121" w:rsidRDefault="000441E3" w:rsidP="00A2286B">
      <w:pPr>
        <w:pStyle w:val="ListBullet"/>
        <w:tabs>
          <w:tab w:val="clear" w:pos="397"/>
          <w:tab w:val="num" w:pos="567"/>
        </w:tabs>
      </w:pPr>
      <w:r w:rsidRPr="00945121">
        <w:t>the identification of a pathway that presents a potential pest hazard</w:t>
      </w:r>
      <w:r>
        <w:t>.</w:t>
      </w:r>
      <w:r w:rsidRPr="00945121">
        <w:t xml:space="preserve"> </w:t>
      </w:r>
      <w:r>
        <w:t>F</w:t>
      </w:r>
      <w:r w:rsidRPr="00945121">
        <w:t>or example, international trade is requested for a commodity not previously imported into the country or a commodity from a new area or new country of origin</w:t>
      </w:r>
    </w:p>
    <w:p w14:paraId="7FDD4A5B" w14:textId="77777777" w:rsidR="000441E3" w:rsidRPr="00945121" w:rsidRDefault="000441E3" w:rsidP="00A2286B">
      <w:pPr>
        <w:pStyle w:val="ListBullet"/>
        <w:tabs>
          <w:tab w:val="clear" w:pos="397"/>
          <w:tab w:val="num" w:pos="567"/>
        </w:tabs>
      </w:pPr>
      <w:r w:rsidRPr="00945121">
        <w:t>the identification of a pest that may require phytosanitary measures</w:t>
      </w:r>
      <w:r>
        <w:t>.</w:t>
      </w:r>
      <w:r w:rsidRPr="00945121">
        <w:t xml:space="preserve"> </w:t>
      </w:r>
      <w:r>
        <w:t>F</w:t>
      </w:r>
      <w:r w:rsidRPr="00945121">
        <w:t>or example, a new pest risk is identified by scientific research, a pest is repeatedly intercepted, a request is made to import an organism, or an organism is identified as a vector of other pests</w:t>
      </w:r>
    </w:p>
    <w:p w14:paraId="677A84CF" w14:textId="77777777" w:rsidR="000441E3" w:rsidRPr="00945121" w:rsidRDefault="000441E3" w:rsidP="00A2286B">
      <w:pPr>
        <w:pStyle w:val="ListBullet"/>
        <w:tabs>
          <w:tab w:val="clear" w:pos="397"/>
          <w:tab w:val="num" w:pos="567"/>
        </w:tabs>
      </w:pPr>
      <w:r w:rsidRPr="00945121">
        <w:t>the review or revision of a policy</w:t>
      </w:r>
      <w:r>
        <w:t>.</w:t>
      </w:r>
      <w:r w:rsidRPr="00945121">
        <w:t xml:space="preserve"> </w:t>
      </w:r>
      <w:r>
        <w:t>F</w:t>
      </w:r>
      <w:r w:rsidRPr="00945121">
        <w:t>or example, a country’s decision is taken to review phytosanitary regulations, requirements or operations or a new treatment or loss of a treatment system, a new process, or new information impacts on an earlier decision.</w:t>
      </w:r>
    </w:p>
    <w:p w14:paraId="6245EDDC" w14:textId="55B4931F" w:rsidR="000441E3" w:rsidRPr="00945121" w:rsidRDefault="000441E3" w:rsidP="00757785">
      <w:pPr>
        <w:rPr>
          <w:color w:val="000000" w:themeColor="text1"/>
        </w:rPr>
      </w:pPr>
      <w:r w:rsidRPr="00945121">
        <w:rPr>
          <w:color w:val="000000" w:themeColor="text1"/>
        </w:rPr>
        <w:t>The basis for the initiation of this risk analysis is defined in Chapter </w:t>
      </w:r>
      <w:r w:rsidRPr="00945121">
        <w:rPr>
          <w:color w:val="000000" w:themeColor="text1"/>
        </w:rPr>
        <w:fldChar w:fldCharType="begin"/>
      </w:r>
      <w:r w:rsidRPr="00945121">
        <w:rPr>
          <w:color w:val="000000" w:themeColor="text1"/>
        </w:rPr>
        <w:instrText xml:space="preserve"> REF _Ref91223582 \r \h  \* MERGEFORMAT </w:instrText>
      </w:r>
      <w:r w:rsidRPr="00945121">
        <w:rPr>
          <w:color w:val="000000" w:themeColor="text1"/>
        </w:rPr>
      </w:r>
      <w:r w:rsidRPr="00945121">
        <w:rPr>
          <w:color w:val="000000" w:themeColor="text1"/>
        </w:rPr>
        <w:fldChar w:fldCharType="separate"/>
      </w:r>
      <w:r w:rsidR="00026ADE">
        <w:rPr>
          <w:color w:val="000000" w:themeColor="text1"/>
        </w:rPr>
        <w:t>1</w:t>
      </w:r>
      <w:r w:rsidRPr="00945121">
        <w:rPr>
          <w:color w:val="000000" w:themeColor="text1"/>
        </w:rPr>
        <w:fldChar w:fldCharType="end"/>
      </w:r>
      <w:r w:rsidRPr="00945121">
        <w:rPr>
          <w:color w:val="000000" w:themeColor="text1"/>
        </w:rPr>
        <w:t xml:space="preserve"> (section </w:t>
      </w:r>
      <w:r w:rsidRPr="00945121">
        <w:rPr>
          <w:color w:val="000000" w:themeColor="text1"/>
        </w:rPr>
        <w:fldChar w:fldCharType="begin"/>
      </w:r>
      <w:r w:rsidRPr="00945121">
        <w:rPr>
          <w:color w:val="000000" w:themeColor="text1"/>
        </w:rPr>
        <w:instrText xml:space="preserve"> REF _Ref91224275 \r \h  \* MERGEFORMAT </w:instrText>
      </w:r>
      <w:r w:rsidRPr="00945121">
        <w:rPr>
          <w:color w:val="000000" w:themeColor="text1"/>
        </w:rPr>
      </w:r>
      <w:r w:rsidRPr="00945121">
        <w:rPr>
          <w:color w:val="000000" w:themeColor="text1"/>
        </w:rPr>
        <w:fldChar w:fldCharType="separate"/>
      </w:r>
      <w:r w:rsidR="00026ADE">
        <w:rPr>
          <w:color w:val="000000" w:themeColor="text1"/>
        </w:rPr>
        <w:t>1.2.1</w:t>
      </w:r>
      <w:r w:rsidRPr="00945121">
        <w:rPr>
          <w:color w:val="000000" w:themeColor="text1"/>
        </w:rPr>
        <w:fldChar w:fldCharType="end"/>
      </w:r>
      <w:r w:rsidRPr="00945121">
        <w:rPr>
          <w:color w:val="000000" w:themeColor="text1"/>
        </w:rPr>
        <w:t>).</w:t>
      </w:r>
    </w:p>
    <w:p w14:paraId="2FC30A02" w14:textId="77777777" w:rsidR="000441E3" w:rsidRPr="00945121" w:rsidRDefault="000441E3" w:rsidP="00757785">
      <w:pPr>
        <w:rPr>
          <w:color w:val="000000" w:themeColor="text1"/>
        </w:rPr>
      </w:pPr>
      <w:r w:rsidRPr="00945121">
        <w:rPr>
          <w:color w:val="000000" w:themeColor="text1"/>
        </w:rPr>
        <w:t xml:space="preserve">The primary elements </w:t>
      </w:r>
      <w:r>
        <w:rPr>
          <w:color w:val="000000" w:themeColor="text1"/>
        </w:rPr>
        <w:t xml:space="preserve">considered </w:t>
      </w:r>
      <w:r w:rsidRPr="00945121">
        <w:rPr>
          <w:color w:val="000000" w:themeColor="text1"/>
        </w:rPr>
        <w:t>in the initiation stage are:</w:t>
      </w:r>
    </w:p>
    <w:p w14:paraId="6863B695" w14:textId="77777777" w:rsidR="000441E3" w:rsidRPr="00945121" w:rsidRDefault="000441E3" w:rsidP="00A2286B">
      <w:pPr>
        <w:pStyle w:val="ListBullet"/>
        <w:tabs>
          <w:tab w:val="clear" w:pos="397"/>
          <w:tab w:val="num" w:pos="567"/>
        </w:tabs>
      </w:pPr>
      <w:r w:rsidRPr="00945121">
        <w:t>identity of the pests</w:t>
      </w:r>
    </w:p>
    <w:p w14:paraId="54605363" w14:textId="77777777" w:rsidR="000441E3" w:rsidRPr="00945121" w:rsidRDefault="000441E3" w:rsidP="00A2286B">
      <w:pPr>
        <w:pStyle w:val="ListBullet"/>
        <w:tabs>
          <w:tab w:val="clear" w:pos="397"/>
          <w:tab w:val="num" w:pos="567"/>
        </w:tabs>
      </w:pPr>
      <w:r w:rsidRPr="00945121">
        <w:t>potential association with the pathway being assessed for each of the pests.</w:t>
      </w:r>
    </w:p>
    <w:p w14:paraId="0E6BCDF7" w14:textId="77777777" w:rsidR="000441E3" w:rsidRPr="00945121" w:rsidRDefault="000441E3" w:rsidP="00757785">
      <w:pPr>
        <w:rPr>
          <w:color w:val="000000" w:themeColor="text1"/>
        </w:rPr>
      </w:pPr>
      <w:r w:rsidRPr="00945121">
        <w:rPr>
          <w:color w:val="000000" w:themeColor="text1"/>
        </w:rPr>
        <w:t>The identity of the pests is presented at species level by the species’ scientific name in most instances, but a lower taxonomic level may be used where appropriate. Synonyms are provided where the current scientific name differs from that provided by the exporting country’s National Plant Protection Organisation (NPPO) or where the cited literature used a different scientific name.</w:t>
      </w:r>
    </w:p>
    <w:p w14:paraId="58C93DC4" w14:textId="77777777" w:rsidR="000441E3" w:rsidRPr="00945121" w:rsidRDefault="000441E3" w:rsidP="00757785">
      <w:pPr>
        <w:rPr>
          <w:color w:val="000000" w:themeColor="text1"/>
        </w:rPr>
      </w:pPr>
      <w:r w:rsidRPr="00945121">
        <w:rPr>
          <w:color w:val="000000" w:themeColor="text1"/>
        </w:rPr>
        <w:t>The potential association of each pest with the pathway being assessed considers information on:</w:t>
      </w:r>
    </w:p>
    <w:p w14:paraId="3B537B85" w14:textId="77777777" w:rsidR="000441E3" w:rsidRPr="00945121" w:rsidRDefault="000441E3" w:rsidP="00A2286B">
      <w:pPr>
        <w:pStyle w:val="ListBullet2"/>
        <w:ind w:left="397" w:firstLine="0"/>
      </w:pPr>
      <w:r w:rsidRPr="00945121">
        <w:t>association of the pest with the host plant/commodity and</w:t>
      </w:r>
    </w:p>
    <w:p w14:paraId="0CB665B3" w14:textId="77777777" w:rsidR="000441E3" w:rsidRPr="00945121" w:rsidRDefault="000441E3" w:rsidP="00DC43F2">
      <w:pPr>
        <w:pStyle w:val="ListBullet2"/>
      </w:pPr>
      <w:r w:rsidRPr="00945121">
        <w:t>the presence or absence of the pest in the exporting country/region relevant to the pathway being assessed.</w:t>
      </w:r>
    </w:p>
    <w:p w14:paraId="4C684956" w14:textId="77777777" w:rsidR="000441E3" w:rsidRPr="00945121" w:rsidRDefault="000441E3" w:rsidP="00A2286B">
      <w:pPr>
        <w:pStyle w:val="Heading3-Appendix"/>
        <w:tabs>
          <w:tab w:val="clear" w:pos="360"/>
        </w:tabs>
      </w:pPr>
      <w:r w:rsidRPr="00945121">
        <w:t>Stage 2: Pest risk assessment</w:t>
      </w:r>
    </w:p>
    <w:p w14:paraId="57D242C1" w14:textId="77777777" w:rsidR="000441E3" w:rsidRPr="00945121" w:rsidRDefault="000441E3" w:rsidP="009B495A">
      <w:r w:rsidRPr="00945121">
        <w:t xml:space="preserve">The process for pest risk assessment includes </w:t>
      </w:r>
      <w:r>
        <w:t>2</w:t>
      </w:r>
      <w:r w:rsidRPr="00945121">
        <w:t xml:space="preserve"> sequential steps:</w:t>
      </w:r>
    </w:p>
    <w:p w14:paraId="3857D023" w14:textId="77777777" w:rsidR="000441E3" w:rsidRPr="00945121" w:rsidRDefault="000441E3" w:rsidP="00096C98">
      <w:pPr>
        <w:pStyle w:val="ListBullet"/>
      </w:pPr>
      <w:r w:rsidRPr="00945121">
        <w:t>pest categorisation (A2.1</w:t>
      </w:r>
      <w:r>
        <w:t>)</w:t>
      </w:r>
    </w:p>
    <w:p w14:paraId="1BD8A961" w14:textId="77777777" w:rsidR="000441E3" w:rsidRPr="00945121" w:rsidRDefault="000441E3" w:rsidP="00096C98">
      <w:pPr>
        <w:pStyle w:val="ListBullet"/>
      </w:pPr>
      <w:r w:rsidRPr="00945121">
        <w:t>further pest risk assessment, which includes evaluation of the likelihood of the introduction (entry and establishment) and spread of a pest (A2.2) and evaluation of the magnitude of the associated potential consequences (A2.3).</w:t>
      </w:r>
    </w:p>
    <w:p w14:paraId="61E6BFD5" w14:textId="77777777" w:rsidR="000441E3" w:rsidRPr="00945121" w:rsidRDefault="000441E3" w:rsidP="00A2286B">
      <w:pPr>
        <w:pStyle w:val="Heading4-Appendix"/>
        <w:tabs>
          <w:tab w:val="clear" w:pos="567"/>
        </w:tabs>
        <w:ind w:left="360" w:hanging="360"/>
      </w:pPr>
      <w:r w:rsidRPr="00945121">
        <w:t>Pest categorisation</w:t>
      </w:r>
    </w:p>
    <w:p w14:paraId="6C5A4729" w14:textId="77777777" w:rsidR="000441E3" w:rsidRPr="00945121" w:rsidRDefault="000441E3" w:rsidP="009B495A">
      <w:pPr>
        <w:rPr>
          <w:color w:val="000000" w:themeColor="text1"/>
        </w:rPr>
      </w:pPr>
      <w:r w:rsidRPr="00945121">
        <w:rPr>
          <w:color w:val="000000" w:themeColor="text1"/>
        </w:rPr>
        <w:t xml:space="preserve">Pest categorisation examines the pests identified in the initiation stage (A1) </w:t>
      </w:r>
      <w:r w:rsidRPr="001C04A2">
        <w:rPr>
          <w:color w:val="000000" w:themeColor="text1"/>
        </w:rPr>
        <w:t>to determine which of these pests meet the definition of a quarantine pest and require further pest risk assessment</w:t>
      </w:r>
      <w:r w:rsidRPr="00945121">
        <w:rPr>
          <w:color w:val="000000" w:themeColor="text1"/>
        </w:rPr>
        <w:t>.</w:t>
      </w:r>
    </w:p>
    <w:p w14:paraId="5E68E89A" w14:textId="77777777" w:rsidR="000441E3" w:rsidRPr="00945121" w:rsidRDefault="000441E3" w:rsidP="009B495A">
      <w:pPr>
        <w:rPr>
          <w:b/>
          <w:bCs/>
        </w:rPr>
      </w:pPr>
      <w:r w:rsidRPr="00945121">
        <w:t xml:space="preserve">ISPM 11 </w:t>
      </w:r>
      <w:bookmarkStart w:id="351" w:name="_Hlk93407746"/>
      <w:r>
        <w:rPr>
          <w:rFonts w:cs="Times New Roman"/>
          <w:noProof/>
          <w:color w:val="000000" w:themeColor="text1"/>
        </w:rPr>
        <w:t>(FAO 2019b)</w:t>
      </w:r>
      <w:r w:rsidRPr="00945121">
        <w:rPr>
          <w:noProof/>
        </w:rPr>
        <w:t xml:space="preserve"> </w:t>
      </w:r>
      <w:bookmarkEnd w:id="351"/>
      <w:r w:rsidRPr="00945121">
        <w:t xml:space="preserve">states </w:t>
      </w:r>
      <w:bookmarkStart w:id="352" w:name="_Hlk93408737"/>
      <w:r w:rsidRPr="00945121">
        <w:t xml:space="preserve">that </w:t>
      </w:r>
      <w:r>
        <w:t>‘</w:t>
      </w:r>
      <w:r w:rsidRPr="00945121">
        <w:rPr>
          <w:i/>
          <w:iCs/>
        </w:rPr>
        <w:t>The opportunity to eliminate an organism or organisms from consideration before in-depth examination is undertaken is a valuable characteristic of the categorisation process. An advantage of pest categorisation is that it can be done with relatively little information; however information should be sufficient to adequately carry out the categorisation</w:t>
      </w:r>
      <w:r>
        <w:t>’</w:t>
      </w:r>
      <w:r w:rsidRPr="00945121">
        <w:t xml:space="preserve">. In line with ISPM 11, the department utilises the pest categorisation step to screen out some pests from further consideration where appropriate. For each pest that is not present in Australia, or is present but under official control, the department assesses its potential to enter (importation and distribution) on the pathway being assessed and, if having potential to enter, its potential to establish and spread in the PRA area. For a pest to cause economic consequences, the pest will need to enter, establish and spread in the PRA area. </w:t>
      </w:r>
      <w:bookmarkStart w:id="353" w:name="_Hlk93409354"/>
      <w:r w:rsidRPr="00945121">
        <w:t xml:space="preserve">Therefore, pests that do not have potential to enter on the pathway being assessed, or have potential to enter but do not have potential to establish and spread </w:t>
      </w:r>
      <w:bookmarkEnd w:id="353"/>
      <w:r w:rsidRPr="00945121">
        <w:t>in the PRA area, are not considered further. The potential for economic consequences is then assessed for pests that have potential to enter, establish and spread in the PRA area. Further pest risk assessments are then undertaken for pests that have potential to cause economic consequences, i.e., pests that meet the criteria for a quarantine pest.</w:t>
      </w:r>
    </w:p>
    <w:p w14:paraId="79B04DC2" w14:textId="77777777" w:rsidR="000441E3" w:rsidRPr="00945121" w:rsidRDefault="000441E3" w:rsidP="00DC43F2">
      <w:bookmarkStart w:id="354" w:name="_Hlk87176742"/>
      <w:bookmarkEnd w:id="352"/>
      <w:r w:rsidRPr="00945121">
        <w:t xml:space="preserve">Pest categorisation uses the following primary elements to identify the quarantine pests </w:t>
      </w:r>
      <w:r w:rsidRPr="00945121">
        <w:rPr>
          <w:color w:val="000000" w:themeColor="text1"/>
        </w:rPr>
        <w:t xml:space="preserve">and to screen out some pests </w:t>
      </w:r>
      <w:bookmarkStart w:id="355" w:name="_Hlk93408769"/>
      <w:r w:rsidRPr="00945121">
        <w:rPr>
          <w:color w:val="000000" w:themeColor="text1"/>
        </w:rPr>
        <w:t xml:space="preserve">from further consideration where appropriate </w:t>
      </w:r>
      <w:bookmarkEnd w:id="355"/>
      <w:r w:rsidRPr="00945121">
        <w:t xml:space="preserve">for the pathway </w:t>
      </w:r>
      <w:r w:rsidRPr="00945121">
        <w:rPr>
          <w:color w:val="000000" w:themeColor="text1"/>
        </w:rPr>
        <w:t>being assessed:</w:t>
      </w:r>
    </w:p>
    <w:bookmarkEnd w:id="354"/>
    <w:p w14:paraId="7BA4084E" w14:textId="77777777" w:rsidR="000441E3" w:rsidRPr="00945121" w:rsidRDefault="000441E3" w:rsidP="00A2286B">
      <w:pPr>
        <w:pStyle w:val="ListBullet"/>
        <w:tabs>
          <w:tab w:val="clear" w:pos="397"/>
          <w:tab w:val="num" w:pos="567"/>
        </w:tabs>
      </w:pPr>
      <w:r w:rsidRPr="00945121">
        <w:t>presence or absence and regulatory status in the PRA area</w:t>
      </w:r>
    </w:p>
    <w:p w14:paraId="5EDF89DA" w14:textId="77777777" w:rsidR="000441E3" w:rsidRPr="00945121" w:rsidRDefault="000441E3" w:rsidP="00A2286B">
      <w:pPr>
        <w:pStyle w:val="ListBullet"/>
        <w:tabs>
          <w:tab w:val="clear" w:pos="397"/>
          <w:tab w:val="num" w:pos="567"/>
        </w:tabs>
      </w:pPr>
      <w:r w:rsidRPr="00945121">
        <w:t>potential for entry, establishment and spread in the PRA area</w:t>
      </w:r>
    </w:p>
    <w:p w14:paraId="40B8513A" w14:textId="77777777" w:rsidR="000441E3" w:rsidRPr="00945121" w:rsidRDefault="000441E3" w:rsidP="00A2286B">
      <w:pPr>
        <w:pStyle w:val="ListBullet"/>
        <w:tabs>
          <w:tab w:val="clear" w:pos="397"/>
          <w:tab w:val="num" w:pos="567"/>
        </w:tabs>
        <w:rPr>
          <w:color w:val="000000" w:themeColor="text1"/>
        </w:rPr>
      </w:pPr>
      <w:bookmarkStart w:id="356" w:name="_Hlk87178230"/>
      <w:r w:rsidRPr="00945121">
        <w:rPr>
          <w:color w:val="000000" w:themeColor="text1"/>
        </w:rPr>
        <w:t>potential for economic consequences in the PRA area</w:t>
      </w:r>
      <w:bookmarkEnd w:id="356"/>
      <w:r w:rsidRPr="00945121">
        <w:rPr>
          <w:color w:val="000000" w:themeColor="text1"/>
        </w:rPr>
        <w:t>.</w:t>
      </w:r>
    </w:p>
    <w:p w14:paraId="7A110086" w14:textId="77777777" w:rsidR="000441E3" w:rsidRPr="00945121" w:rsidRDefault="000441E3" w:rsidP="00A2286B">
      <w:pPr>
        <w:pStyle w:val="Heading4-Appendix"/>
        <w:tabs>
          <w:tab w:val="clear" w:pos="567"/>
        </w:tabs>
        <w:ind w:left="360" w:hanging="360"/>
      </w:pPr>
      <w:r w:rsidRPr="00945121">
        <w:t>Assessment of the likelihood of entry, establishment and spread</w:t>
      </w:r>
    </w:p>
    <w:p w14:paraId="794E0871" w14:textId="77777777" w:rsidR="000441E3" w:rsidRPr="00945121" w:rsidRDefault="000441E3" w:rsidP="00DC43F2">
      <w:r w:rsidRPr="00945121">
        <w:t xml:space="preserve">ISPM 11 </w:t>
      </w:r>
      <w:r>
        <w:rPr>
          <w:rFonts w:cs="Times New Roman"/>
          <w:noProof/>
          <w:color w:val="000000" w:themeColor="text1"/>
        </w:rPr>
        <w:t>(FAO 2019b)</w:t>
      </w:r>
      <w:r w:rsidRPr="00945121">
        <w:t xml:space="preserve"> provides details of how to assess the ‘probability of entry’, ‘probability of establishment’ and ‘probability of spread’ of a pest. The SPS Agreement </w:t>
      </w:r>
      <w:r>
        <w:rPr>
          <w:noProof/>
        </w:rPr>
        <w:t>(WTO 1995)</w:t>
      </w:r>
      <w:r w:rsidRPr="00945121">
        <w:t xml:space="preserve"> uses the term ‘likelihood’ rather than ‘probability’ for these estimates. In qualitative PRAs, the department uses the term ‘likelihood’ as the descriptor. The use of the term ‘probability’ is limited to the direct quotation of ISPM definitions.</w:t>
      </w:r>
    </w:p>
    <w:p w14:paraId="41A6C951" w14:textId="77777777" w:rsidR="000441E3" w:rsidRPr="00945121" w:rsidRDefault="000441E3" w:rsidP="00DC43F2">
      <w:r w:rsidRPr="00945121">
        <w:t>A summary of the assessment process is given here, followed by a description of the qualitative methodology used in this risk analysis.</w:t>
      </w:r>
    </w:p>
    <w:p w14:paraId="3686026A" w14:textId="77777777" w:rsidR="000441E3" w:rsidRPr="00945121" w:rsidRDefault="000441E3" w:rsidP="00A2286B">
      <w:pPr>
        <w:pStyle w:val="Heading5-Appendix"/>
        <w:numPr>
          <w:ilvl w:val="0"/>
          <w:numId w:val="19"/>
        </w:numPr>
        <w:ind w:left="357" w:hanging="357"/>
      </w:pPr>
      <w:r w:rsidRPr="00945121">
        <w:t>Likelihood of entry</w:t>
      </w:r>
    </w:p>
    <w:p w14:paraId="4E177C1E" w14:textId="77777777" w:rsidR="000441E3" w:rsidRPr="00945121" w:rsidRDefault="000441E3" w:rsidP="00DC43F2">
      <w:r w:rsidRPr="00945121">
        <w:t xml:space="preserve">The likelihood of entry describes the likelihood that a quarantine pest will enter Australia </w:t>
      </w:r>
      <w:r w:rsidRPr="00945121">
        <w:rPr>
          <w:color w:val="000000" w:themeColor="text1"/>
        </w:rPr>
        <w:t>when</w:t>
      </w:r>
      <w:r w:rsidRPr="00945121">
        <w:rPr>
          <w:strike/>
        </w:rPr>
        <w:t xml:space="preserve"> </w:t>
      </w:r>
      <w:r w:rsidRPr="00945121">
        <w:t xml:space="preserve">a given commodity </w:t>
      </w:r>
      <w:r w:rsidRPr="00945121">
        <w:rPr>
          <w:color w:val="000000" w:themeColor="text1"/>
        </w:rPr>
        <w:t>is imported</w:t>
      </w:r>
      <w:r w:rsidRPr="00945121">
        <w:t>, be distributed in a viable state in the PRA area and subsequently be transferred to a host.</w:t>
      </w:r>
    </w:p>
    <w:p w14:paraId="76015C0B" w14:textId="77777777" w:rsidR="000441E3" w:rsidRPr="00945121" w:rsidRDefault="000441E3" w:rsidP="00DC43F2">
      <w:r w:rsidRPr="00945121">
        <w:t xml:space="preserve">For the purpose of considering the likelihood of entry, the department divides this step into </w:t>
      </w:r>
      <w:r>
        <w:t>2</w:t>
      </w:r>
      <w:r w:rsidRPr="00945121">
        <w:t xml:space="preserve"> components:</w:t>
      </w:r>
    </w:p>
    <w:p w14:paraId="2D350756" w14:textId="77777777" w:rsidR="000441E3" w:rsidRPr="00945121" w:rsidRDefault="000441E3" w:rsidP="00A2286B">
      <w:pPr>
        <w:pStyle w:val="ListBullet"/>
        <w:tabs>
          <w:tab w:val="clear" w:pos="397"/>
          <w:tab w:val="num" w:pos="567"/>
        </w:tabs>
        <w:jc w:val="both"/>
      </w:pPr>
      <w:r w:rsidRPr="00945121">
        <w:rPr>
          <w:rStyle w:val="Strong"/>
        </w:rPr>
        <w:t>Likelihood of importation</w:t>
      </w:r>
      <w:r w:rsidRPr="00945121">
        <w:t xml:space="preserve">—the likelihood that a pest will arrive in Australia </w:t>
      </w:r>
      <w:r>
        <w:t xml:space="preserve">in a viable state </w:t>
      </w:r>
      <w:r w:rsidRPr="00945121">
        <w:t>when a given commodity is imported</w:t>
      </w:r>
    </w:p>
    <w:p w14:paraId="66673319" w14:textId="77777777" w:rsidR="000441E3" w:rsidRPr="00945121" w:rsidRDefault="000441E3" w:rsidP="00A2286B">
      <w:pPr>
        <w:pStyle w:val="ListBullet"/>
        <w:tabs>
          <w:tab w:val="clear" w:pos="397"/>
          <w:tab w:val="num" w:pos="567"/>
        </w:tabs>
        <w:jc w:val="both"/>
      </w:pPr>
      <w:r w:rsidRPr="00945121">
        <w:rPr>
          <w:rStyle w:val="Strong"/>
        </w:rPr>
        <w:t>Likelihood of distribution</w:t>
      </w:r>
      <w:r w:rsidRPr="00945121">
        <w:t>— the likelihood that the pest will be distributed</w:t>
      </w:r>
      <w:r>
        <w:t xml:space="preserve"> in a viable state</w:t>
      </w:r>
      <w:r w:rsidRPr="00945121">
        <w:t>, as a result of the processing, sale or disposal of the commodity, in the PRA area and subsequently transfer to a susceptible part of a host.</w:t>
      </w:r>
    </w:p>
    <w:p w14:paraId="20204384" w14:textId="77777777" w:rsidR="000441E3" w:rsidRPr="00945121" w:rsidRDefault="000441E3" w:rsidP="00DC43F2">
      <w:r w:rsidRPr="00945121">
        <w:t>Factors to be considered in the likelihood of importation may include:</w:t>
      </w:r>
    </w:p>
    <w:p w14:paraId="10CAD4FB" w14:textId="77777777" w:rsidR="000441E3" w:rsidRPr="00945121" w:rsidRDefault="000441E3" w:rsidP="009C642D">
      <w:pPr>
        <w:pStyle w:val="ListBullet"/>
        <w:tabs>
          <w:tab w:val="clear" w:pos="397"/>
          <w:tab w:val="num" w:pos="709"/>
        </w:tabs>
        <w:ind w:left="737"/>
      </w:pPr>
      <w:r w:rsidRPr="00945121">
        <w:t>likelihood of the pest being associated with the pathway at origin</w:t>
      </w:r>
    </w:p>
    <w:p w14:paraId="5059533C" w14:textId="77777777" w:rsidR="000441E3" w:rsidRPr="00945121" w:rsidRDefault="000441E3" w:rsidP="00DC43F2">
      <w:pPr>
        <w:pStyle w:val="ListBullet2"/>
        <w:ind w:left="1077"/>
      </w:pPr>
      <w:r>
        <w:t>p</w:t>
      </w:r>
      <w:r w:rsidRPr="00945121">
        <w:t>revalence of the pest in the source area</w:t>
      </w:r>
    </w:p>
    <w:p w14:paraId="0DDB0B87" w14:textId="77777777" w:rsidR="000441E3" w:rsidRPr="00945121" w:rsidRDefault="000441E3" w:rsidP="00DC43F2">
      <w:pPr>
        <w:pStyle w:val="ListBullet2"/>
        <w:ind w:left="1077"/>
      </w:pPr>
      <w:r w:rsidRPr="00945121">
        <w:t>occurrence of the pest in a life-stage that would be associated with the commodity</w:t>
      </w:r>
    </w:p>
    <w:p w14:paraId="2755EEA5" w14:textId="77777777" w:rsidR="000441E3" w:rsidRPr="00945121" w:rsidRDefault="000441E3" w:rsidP="00DC43F2">
      <w:pPr>
        <w:pStyle w:val="ListBullet2"/>
        <w:ind w:left="1077"/>
      </w:pPr>
      <w:r w:rsidRPr="00945121">
        <w:t>mode of trade (for example, bulk, packed)</w:t>
      </w:r>
    </w:p>
    <w:p w14:paraId="26B0F70D" w14:textId="77777777" w:rsidR="000441E3" w:rsidRPr="00945121" w:rsidRDefault="000441E3" w:rsidP="00DC43F2">
      <w:pPr>
        <w:pStyle w:val="ListBullet2"/>
        <w:ind w:left="1077"/>
      </w:pPr>
      <w:r w:rsidRPr="00945121">
        <w:t>volume and frequency of movement along each pathway</w:t>
      </w:r>
    </w:p>
    <w:p w14:paraId="6E026FA8" w14:textId="77777777" w:rsidR="000441E3" w:rsidRPr="00945121" w:rsidRDefault="000441E3" w:rsidP="00DC43F2">
      <w:pPr>
        <w:pStyle w:val="ListBullet2"/>
        <w:ind w:left="1077"/>
      </w:pPr>
      <w:r w:rsidRPr="00945121">
        <w:t>seasonal timing of imports</w:t>
      </w:r>
    </w:p>
    <w:p w14:paraId="6E827A3D" w14:textId="77777777" w:rsidR="000441E3" w:rsidRPr="00945121" w:rsidRDefault="000441E3" w:rsidP="00DC43F2">
      <w:pPr>
        <w:pStyle w:val="ListBullet2"/>
        <w:ind w:left="1077"/>
      </w:pPr>
      <w:r w:rsidRPr="00945121">
        <w:t>pest management, cultural and commercial procedures applied at the place of origin (for example, application of plant protection products, handling, culling, and grading)</w:t>
      </w:r>
    </w:p>
    <w:p w14:paraId="1E9859E4" w14:textId="77777777" w:rsidR="000441E3" w:rsidRPr="00945121" w:rsidRDefault="000441E3" w:rsidP="009C642D">
      <w:pPr>
        <w:pStyle w:val="ListBullet"/>
        <w:tabs>
          <w:tab w:val="clear" w:pos="397"/>
          <w:tab w:val="num" w:pos="709"/>
        </w:tabs>
        <w:ind w:left="737"/>
      </w:pPr>
      <w:r w:rsidRPr="00945121">
        <w:t>likelihood of survival of the pest during transport or storage</w:t>
      </w:r>
    </w:p>
    <w:p w14:paraId="55BD50AD" w14:textId="77777777" w:rsidR="000441E3" w:rsidRPr="00945121" w:rsidRDefault="000441E3" w:rsidP="00DC43F2">
      <w:pPr>
        <w:pStyle w:val="ListBullet2"/>
        <w:ind w:left="1077"/>
      </w:pPr>
      <w:r w:rsidRPr="00945121">
        <w:t>speed and conditions of transport and duration and conditions of storage compared with the duration of the life cycle of the pest</w:t>
      </w:r>
    </w:p>
    <w:p w14:paraId="5ACCD650" w14:textId="77777777" w:rsidR="000441E3" w:rsidRPr="00945121" w:rsidRDefault="000441E3" w:rsidP="00DC43F2">
      <w:pPr>
        <w:pStyle w:val="ListBullet2"/>
        <w:ind w:left="1077"/>
      </w:pPr>
      <w:r w:rsidRPr="00945121">
        <w:t>vulnerability of the life-stages of the pest during transport or storage</w:t>
      </w:r>
    </w:p>
    <w:p w14:paraId="7F469041" w14:textId="77777777" w:rsidR="000441E3" w:rsidRPr="00945121" w:rsidRDefault="000441E3" w:rsidP="00DC43F2">
      <w:pPr>
        <w:pStyle w:val="ListBullet2"/>
        <w:ind w:left="1077"/>
      </w:pPr>
      <w:r w:rsidRPr="00945121">
        <w:t>prevalence of the pest likely to be associated with a consignment</w:t>
      </w:r>
    </w:p>
    <w:p w14:paraId="5118FB9B" w14:textId="77777777" w:rsidR="000441E3" w:rsidRPr="00945121" w:rsidRDefault="000441E3" w:rsidP="00DC43F2">
      <w:pPr>
        <w:pStyle w:val="ListBullet2"/>
        <w:ind w:left="1077"/>
      </w:pPr>
      <w:r w:rsidRPr="00945121">
        <w:t>commercial procedures (for example, refrigeration) applied to consignments during transport and storage in the country of origin, and during transport to Australia</w:t>
      </w:r>
    </w:p>
    <w:p w14:paraId="46795C06" w14:textId="77777777" w:rsidR="000441E3" w:rsidRPr="00945121" w:rsidRDefault="000441E3" w:rsidP="009C642D">
      <w:pPr>
        <w:pStyle w:val="ListBullet"/>
        <w:tabs>
          <w:tab w:val="clear" w:pos="397"/>
          <w:tab w:val="num" w:pos="709"/>
        </w:tabs>
        <w:ind w:left="737"/>
      </w:pPr>
      <w:r w:rsidRPr="00945121">
        <w:t>likelihood of pest surviving existing pest management procedures.</w:t>
      </w:r>
    </w:p>
    <w:p w14:paraId="38CC2F8B" w14:textId="77777777" w:rsidR="000441E3" w:rsidRPr="00945121" w:rsidRDefault="000441E3" w:rsidP="00DC43F2">
      <w:r w:rsidRPr="00945121">
        <w:t>Factors to be considered in the likelihood of distribution may include:</w:t>
      </w:r>
    </w:p>
    <w:p w14:paraId="0C48A76A" w14:textId="77777777" w:rsidR="000441E3" w:rsidRPr="00945121" w:rsidRDefault="000441E3" w:rsidP="009C642D">
      <w:pPr>
        <w:pStyle w:val="ListBullet"/>
        <w:tabs>
          <w:tab w:val="clear" w:pos="397"/>
          <w:tab w:val="num" w:pos="709"/>
        </w:tabs>
        <w:ind w:left="709" w:hanging="369"/>
      </w:pPr>
      <w:r w:rsidRPr="00945121">
        <w:t>commercial procedures (for example, refrigeration) applied to consignments during distribution in Australia</w:t>
      </w:r>
    </w:p>
    <w:p w14:paraId="5A4B3EA9" w14:textId="77777777" w:rsidR="000441E3" w:rsidRPr="00945121" w:rsidRDefault="000441E3" w:rsidP="009C642D">
      <w:pPr>
        <w:pStyle w:val="ListBullet"/>
        <w:tabs>
          <w:tab w:val="clear" w:pos="397"/>
          <w:tab w:val="num" w:pos="709"/>
        </w:tabs>
        <w:ind w:left="709" w:hanging="369"/>
      </w:pPr>
      <w:r w:rsidRPr="00945121">
        <w:t>dispersal mechanisms of the pest, including vectors, to allow movement from the pathway to a suitable host</w:t>
      </w:r>
    </w:p>
    <w:p w14:paraId="13AFB93B" w14:textId="77777777" w:rsidR="000441E3" w:rsidRPr="00945121" w:rsidRDefault="000441E3" w:rsidP="009C642D">
      <w:pPr>
        <w:pStyle w:val="ListBullet"/>
        <w:tabs>
          <w:tab w:val="clear" w:pos="397"/>
          <w:tab w:val="num" w:pos="709"/>
        </w:tabs>
        <w:ind w:left="709" w:hanging="369"/>
      </w:pPr>
      <w:r w:rsidRPr="00945121">
        <w:t>whether the imported commodity is to be sent to a few or many destination points in the PRA area</w:t>
      </w:r>
    </w:p>
    <w:p w14:paraId="5761CC1F" w14:textId="77777777" w:rsidR="000441E3" w:rsidRPr="00945121" w:rsidRDefault="000441E3" w:rsidP="009C642D">
      <w:pPr>
        <w:pStyle w:val="ListBullet"/>
        <w:tabs>
          <w:tab w:val="clear" w:pos="397"/>
          <w:tab w:val="num" w:pos="709"/>
        </w:tabs>
        <w:ind w:left="709" w:hanging="369"/>
      </w:pPr>
      <w:r w:rsidRPr="00945121">
        <w:t>proximity of entry, transit and destination points to suitable hosts</w:t>
      </w:r>
    </w:p>
    <w:p w14:paraId="5DE0AA3C" w14:textId="77777777" w:rsidR="000441E3" w:rsidRPr="00945121" w:rsidRDefault="000441E3" w:rsidP="009C642D">
      <w:pPr>
        <w:pStyle w:val="ListBullet"/>
        <w:tabs>
          <w:tab w:val="clear" w:pos="397"/>
          <w:tab w:val="num" w:pos="709"/>
        </w:tabs>
        <w:ind w:left="709" w:hanging="369"/>
      </w:pPr>
      <w:r w:rsidRPr="00945121">
        <w:t>time of year at which import takes place</w:t>
      </w:r>
    </w:p>
    <w:p w14:paraId="0EEFABFF" w14:textId="77777777" w:rsidR="000441E3" w:rsidRPr="00945121" w:rsidRDefault="000441E3" w:rsidP="009C642D">
      <w:pPr>
        <w:pStyle w:val="ListBullet"/>
        <w:tabs>
          <w:tab w:val="clear" w:pos="397"/>
          <w:tab w:val="num" w:pos="709"/>
        </w:tabs>
        <w:ind w:left="709" w:hanging="369"/>
      </w:pPr>
      <w:r w:rsidRPr="00945121">
        <w:t>intended use of the commodity (for example, for planting, processing or consumption)</w:t>
      </w:r>
    </w:p>
    <w:p w14:paraId="1BA61434" w14:textId="77777777" w:rsidR="000441E3" w:rsidRPr="00945121" w:rsidRDefault="000441E3" w:rsidP="009C642D">
      <w:pPr>
        <w:pStyle w:val="ListBullet"/>
        <w:tabs>
          <w:tab w:val="clear" w:pos="397"/>
          <w:tab w:val="num" w:pos="709"/>
        </w:tabs>
        <w:ind w:left="709" w:hanging="369"/>
      </w:pPr>
      <w:r w:rsidRPr="00945121">
        <w:t>risks from by-products and waste.</w:t>
      </w:r>
    </w:p>
    <w:p w14:paraId="4D61DC11" w14:textId="77777777" w:rsidR="000441E3" w:rsidRPr="00945121" w:rsidRDefault="000441E3" w:rsidP="00A2286B">
      <w:pPr>
        <w:pStyle w:val="Heading5-Appendix"/>
        <w:numPr>
          <w:ilvl w:val="0"/>
          <w:numId w:val="19"/>
        </w:numPr>
        <w:ind w:left="357" w:hanging="357"/>
      </w:pPr>
      <w:r w:rsidRPr="00945121">
        <w:t>Likelihood of establishment</w:t>
      </w:r>
    </w:p>
    <w:p w14:paraId="3E445576" w14:textId="77777777" w:rsidR="000441E3" w:rsidRPr="00945121" w:rsidRDefault="000441E3" w:rsidP="00DC43F2">
      <w:r w:rsidRPr="00945121">
        <w:t xml:space="preserve">Establishment is defined as the ‘perpetuation for the foreseeable future, of a pest within an area after entry’ </w:t>
      </w:r>
      <w:r>
        <w:rPr>
          <w:noProof/>
        </w:rPr>
        <w:t>(FAO 2022)</w:t>
      </w:r>
      <w:r w:rsidRPr="00945121">
        <w:t>. In order to estimate the likelihood of establishment of a pest, reliable biological information (for example, lifecycle, host range, epidemiology, survival) is obtained from the areas where the pest currently occurs. The situation in the PRA area can then be compared with that in the areas where it currently occurs and expert judgement used to assess the likelihood of establishment.</w:t>
      </w:r>
    </w:p>
    <w:p w14:paraId="5E8F6F2D" w14:textId="77777777" w:rsidR="000441E3" w:rsidRPr="00945121" w:rsidRDefault="000441E3" w:rsidP="00DC43F2">
      <w:r w:rsidRPr="00945121">
        <w:t>Factors to be considered in the likelihood of establishment in the PRA area may include:</w:t>
      </w:r>
    </w:p>
    <w:p w14:paraId="3FA8ECFC" w14:textId="77777777" w:rsidR="000441E3" w:rsidRPr="00945121" w:rsidRDefault="000441E3" w:rsidP="009C642D">
      <w:pPr>
        <w:pStyle w:val="ListBullet"/>
        <w:tabs>
          <w:tab w:val="clear" w:pos="397"/>
          <w:tab w:val="num" w:pos="709"/>
        </w:tabs>
        <w:ind w:left="737"/>
      </w:pPr>
      <w:r w:rsidRPr="00945121">
        <w:t>availability of suitable hosts, alternate hosts and vectors in the PRA areas</w:t>
      </w:r>
    </w:p>
    <w:p w14:paraId="4E985F01" w14:textId="77777777" w:rsidR="000441E3" w:rsidRPr="00945121" w:rsidRDefault="000441E3" w:rsidP="00DC43F2">
      <w:pPr>
        <w:pStyle w:val="ListBullet2"/>
        <w:ind w:left="1077"/>
      </w:pPr>
      <w:r w:rsidRPr="00945121">
        <w:t>prevalence of hosts and alternate hosts in the PRA area</w:t>
      </w:r>
    </w:p>
    <w:p w14:paraId="468192F0" w14:textId="77777777" w:rsidR="000441E3" w:rsidRPr="00945121" w:rsidRDefault="000441E3" w:rsidP="00DC43F2">
      <w:pPr>
        <w:pStyle w:val="ListBullet2"/>
        <w:ind w:left="1077"/>
      </w:pPr>
      <w:r w:rsidRPr="00945121">
        <w:t>whether hosts and alternate hosts occur within sufficient geographic proximity to allow the pest to complete its life cycle</w:t>
      </w:r>
    </w:p>
    <w:p w14:paraId="73EED867" w14:textId="77777777" w:rsidR="000441E3" w:rsidRPr="00945121" w:rsidRDefault="000441E3" w:rsidP="00DC43F2">
      <w:pPr>
        <w:pStyle w:val="ListBullet2"/>
        <w:ind w:left="1077"/>
      </w:pPr>
      <w:r w:rsidRPr="00945121">
        <w:t>whether there are other plant species, which could prove to be suitable hosts in the absence of usual host species</w:t>
      </w:r>
    </w:p>
    <w:p w14:paraId="2CF0D1BE" w14:textId="77777777" w:rsidR="000441E3" w:rsidRPr="00945121" w:rsidRDefault="000441E3" w:rsidP="00DC43F2">
      <w:pPr>
        <w:pStyle w:val="ListBullet2"/>
        <w:ind w:left="1077"/>
      </w:pPr>
      <w:r w:rsidRPr="00945121">
        <w:t>whether a vector, if needed for dispersal of the pest, is already present in the PRA area or likely to be introduced</w:t>
      </w:r>
    </w:p>
    <w:p w14:paraId="2DAB3646" w14:textId="77777777" w:rsidR="000441E3" w:rsidRPr="00945121" w:rsidRDefault="000441E3" w:rsidP="009C642D">
      <w:pPr>
        <w:pStyle w:val="ListBullet"/>
        <w:tabs>
          <w:tab w:val="clear" w:pos="397"/>
          <w:tab w:val="num" w:pos="709"/>
        </w:tabs>
        <w:ind w:left="737"/>
      </w:pPr>
      <w:r w:rsidRPr="00945121">
        <w:t>suitability of environment in the PRA area</w:t>
      </w:r>
    </w:p>
    <w:p w14:paraId="1C4DE383" w14:textId="77777777" w:rsidR="000441E3" w:rsidRPr="00945121" w:rsidRDefault="000441E3" w:rsidP="00DC43F2">
      <w:pPr>
        <w:pStyle w:val="ListBullet2"/>
        <w:ind w:left="1077"/>
      </w:pPr>
      <w:r w:rsidRPr="00945121">
        <w:t>factors in the environment in the PRA area (for example, suitability of climate, soil, pest and host competition) that are critical to the development of the pest, its host and if applicable its vector, and to their ability to survive periods of climatic stress and complete their life cycles</w:t>
      </w:r>
    </w:p>
    <w:p w14:paraId="731DE863" w14:textId="77777777" w:rsidR="000441E3" w:rsidRPr="00945121" w:rsidRDefault="000441E3" w:rsidP="009C642D">
      <w:pPr>
        <w:pStyle w:val="ListBullet"/>
        <w:tabs>
          <w:tab w:val="clear" w:pos="397"/>
          <w:tab w:val="num" w:pos="709"/>
        </w:tabs>
        <w:ind w:left="737"/>
      </w:pPr>
      <w:r w:rsidRPr="00945121">
        <w:t>cultural practices and control measures in the PRA area that may influence the ability of the pest to establish</w:t>
      </w:r>
    </w:p>
    <w:p w14:paraId="5D6908F6" w14:textId="77777777" w:rsidR="000441E3" w:rsidRPr="00945121" w:rsidRDefault="000441E3" w:rsidP="009C642D">
      <w:pPr>
        <w:pStyle w:val="ListBullet"/>
        <w:tabs>
          <w:tab w:val="clear" w:pos="397"/>
          <w:tab w:val="num" w:pos="709"/>
        </w:tabs>
        <w:ind w:left="737"/>
      </w:pPr>
      <w:r w:rsidRPr="00945121">
        <w:t>other characteristics of the pest</w:t>
      </w:r>
    </w:p>
    <w:p w14:paraId="2189ADE5" w14:textId="77777777" w:rsidR="000441E3" w:rsidRPr="00945121" w:rsidRDefault="000441E3" w:rsidP="00DC43F2">
      <w:pPr>
        <w:pStyle w:val="ListBullet2"/>
        <w:ind w:left="1077"/>
      </w:pPr>
      <w:r w:rsidRPr="00945121">
        <w:t>reproductive strategy of the pest and method of pest survival</w:t>
      </w:r>
    </w:p>
    <w:p w14:paraId="39E0EC94" w14:textId="77777777" w:rsidR="000441E3" w:rsidRPr="00945121" w:rsidRDefault="000441E3" w:rsidP="00DC43F2">
      <w:pPr>
        <w:pStyle w:val="ListBullet2"/>
        <w:ind w:left="1077"/>
      </w:pPr>
      <w:r w:rsidRPr="00945121">
        <w:t>potential for adaptation of the pest</w:t>
      </w:r>
    </w:p>
    <w:p w14:paraId="04E0C110" w14:textId="77777777" w:rsidR="000441E3" w:rsidRPr="00945121" w:rsidRDefault="000441E3" w:rsidP="00DC43F2">
      <w:pPr>
        <w:pStyle w:val="ListBullet2"/>
        <w:ind w:left="1077"/>
      </w:pPr>
      <w:r w:rsidRPr="00945121">
        <w:t>minimum population needed for establishment.</w:t>
      </w:r>
    </w:p>
    <w:p w14:paraId="3D5B2761" w14:textId="77777777" w:rsidR="000441E3" w:rsidRPr="00945121" w:rsidRDefault="000441E3" w:rsidP="00A2286B">
      <w:pPr>
        <w:pStyle w:val="Heading5-Appendix"/>
        <w:numPr>
          <w:ilvl w:val="0"/>
          <w:numId w:val="19"/>
        </w:numPr>
        <w:ind w:left="357" w:hanging="357"/>
      </w:pPr>
      <w:r w:rsidRPr="00945121">
        <w:t>Likelihood of spread</w:t>
      </w:r>
    </w:p>
    <w:p w14:paraId="6D02804A" w14:textId="77777777" w:rsidR="000441E3" w:rsidRPr="00945121" w:rsidRDefault="000441E3" w:rsidP="00DC43F2">
      <w:r w:rsidRPr="00945121">
        <w:t xml:space="preserve">Spread is defined as ‘the expansion of the geographical distribution of a pest within an area’ </w:t>
      </w:r>
      <w:r>
        <w:rPr>
          <w:noProof/>
        </w:rPr>
        <w:t>(FAO 2022)</w:t>
      </w:r>
      <w:r w:rsidRPr="00945121">
        <w:t>. The likelihood of spread considers the factors relevant to the movement of the pest, after establishment on a host plant or plants, to other susceptible host plants of the same or different species in other areas. In order to estimate the likelihood of spread of the pest, reliable biological information is obtained from areas where the pest currently occurs. The situation in the PRA area is then carefully compared with that in the areas where the pest currently occurs and expert judgement used to assess the likelihood of spread.</w:t>
      </w:r>
    </w:p>
    <w:p w14:paraId="14007EBD" w14:textId="77777777" w:rsidR="000441E3" w:rsidRPr="00945121" w:rsidRDefault="000441E3" w:rsidP="00DC43F2">
      <w:r w:rsidRPr="00945121">
        <w:t>Factors to be considered in the likelihood of spread may include:</w:t>
      </w:r>
    </w:p>
    <w:p w14:paraId="720AC2D8" w14:textId="77777777" w:rsidR="000441E3" w:rsidRPr="00945121" w:rsidRDefault="000441E3" w:rsidP="009C642D">
      <w:pPr>
        <w:pStyle w:val="ListBullet"/>
        <w:tabs>
          <w:tab w:val="clear" w:pos="397"/>
          <w:tab w:val="num" w:pos="709"/>
        </w:tabs>
        <w:ind w:left="737"/>
        <w:jc w:val="both"/>
      </w:pPr>
      <w:r w:rsidRPr="00945121">
        <w:t>suitability of the natural and/or managed environment for natural spread of the pest</w:t>
      </w:r>
    </w:p>
    <w:p w14:paraId="21E1BC6D" w14:textId="77777777" w:rsidR="000441E3" w:rsidRPr="00945121" w:rsidRDefault="000441E3" w:rsidP="009C642D">
      <w:pPr>
        <w:pStyle w:val="ListBullet"/>
        <w:tabs>
          <w:tab w:val="clear" w:pos="397"/>
          <w:tab w:val="num" w:pos="709"/>
        </w:tabs>
        <w:ind w:left="737"/>
        <w:jc w:val="both"/>
      </w:pPr>
      <w:r w:rsidRPr="00945121">
        <w:t>presence of natural barriers</w:t>
      </w:r>
    </w:p>
    <w:p w14:paraId="6C06610F" w14:textId="77777777" w:rsidR="000441E3" w:rsidRPr="00945121" w:rsidRDefault="000441E3" w:rsidP="009C642D">
      <w:pPr>
        <w:pStyle w:val="ListBullet"/>
        <w:tabs>
          <w:tab w:val="clear" w:pos="397"/>
          <w:tab w:val="num" w:pos="709"/>
        </w:tabs>
        <w:ind w:left="737"/>
        <w:jc w:val="both"/>
      </w:pPr>
      <w:r w:rsidRPr="00945121">
        <w:t>potential for movement with commodities, conveyances or by vectors</w:t>
      </w:r>
    </w:p>
    <w:p w14:paraId="4BC676E2" w14:textId="77777777" w:rsidR="000441E3" w:rsidRPr="00945121" w:rsidRDefault="000441E3" w:rsidP="009C642D">
      <w:pPr>
        <w:pStyle w:val="ListBullet"/>
        <w:tabs>
          <w:tab w:val="clear" w:pos="397"/>
          <w:tab w:val="num" w:pos="709"/>
        </w:tabs>
        <w:ind w:left="737"/>
        <w:jc w:val="both"/>
      </w:pPr>
      <w:r w:rsidRPr="00945121">
        <w:t>intended use of the commodity</w:t>
      </w:r>
    </w:p>
    <w:p w14:paraId="17CB8E73" w14:textId="77777777" w:rsidR="000441E3" w:rsidRPr="00945121" w:rsidRDefault="000441E3" w:rsidP="009C642D">
      <w:pPr>
        <w:pStyle w:val="ListBullet"/>
        <w:tabs>
          <w:tab w:val="clear" w:pos="397"/>
          <w:tab w:val="num" w:pos="709"/>
        </w:tabs>
        <w:ind w:left="737"/>
        <w:jc w:val="both"/>
      </w:pPr>
      <w:r w:rsidRPr="00945121">
        <w:t>potential vectors of the pest in the PRA area</w:t>
      </w:r>
    </w:p>
    <w:p w14:paraId="77249D27" w14:textId="77777777" w:rsidR="000441E3" w:rsidRPr="00945121" w:rsidRDefault="000441E3" w:rsidP="009C642D">
      <w:pPr>
        <w:pStyle w:val="ListBullet"/>
        <w:tabs>
          <w:tab w:val="clear" w:pos="397"/>
          <w:tab w:val="num" w:pos="709"/>
        </w:tabs>
        <w:ind w:left="737"/>
        <w:jc w:val="both"/>
      </w:pPr>
      <w:r w:rsidRPr="00945121">
        <w:t>potential natural enemies of the pest in the PRA area.</w:t>
      </w:r>
    </w:p>
    <w:p w14:paraId="52ADD708" w14:textId="77777777" w:rsidR="000441E3" w:rsidRPr="00945121" w:rsidRDefault="000441E3" w:rsidP="00A2286B">
      <w:pPr>
        <w:pStyle w:val="Heading5-Appendix"/>
        <w:numPr>
          <w:ilvl w:val="0"/>
          <w:numId w:val="19"/>
        </w:numPr>
        <w:ind w:left="357" w:hanging="357"/>
      </w:pPr>
      <w:r w:rsidRPr="00945121">
        <w:t>Assigning likelihoods for entry, establishment and spread</w:t>
      </w:r>
    </w:p>
    <w:p w14:paraId="721F1D1A" w14:textId="632CBAAB" w:rsidR="000441E3" w:rsidRPr="00945121" w:rsidRDefault="000441E3" w:rsidP="00DC43F2">
      <w:r w:rsidRPr="00945121">
        <w:t xml:space="preserve">Likelihoods are assigned to each step of entry, establishment and spread. Six qualitative likelihood descriptors are used: High; Moderate; Low; Very Low; Extremely Low; and Negligible. Definitions for these descriptors and their indicative ranges are given in </w:t>
      </w:r>
      <w:r w:rsidRPr="00945121">
        <w:fldChar w:fldCharType="begin"/>
      </w:r>
      <w:r w:rsidRPr="00945121">
        <w:instrText xml:space="preserve"> REF _Ref524354931 \h  \* MERGEFORMAT </w:instrText>
      </w:r>
      <w:r w:rsidRPr="00945121">
        <w:fldChar w:fldCharType="separate"/>
      </w:r>
      <w:r w:rsidR="00026ADE" w:rsidRPr="00945121">
        <w:t xml:space="preserve">Table </w:t>
      </w:r>
      <w:r w:rsidR="00026ADE" w:rsidRPr="00945121">
        <w:rPr>
          <w:noProof/>
        </w:rPr>
        <w:t>A</w:t>
      </w:r>
      <w:r w:rsidR="00026ADE" w:rsidRPr="00945121">
        <w:t>.</w:t>
      </w:r>
      <w:r w:rsidR="00026ADE">
        <w:t>1</w:t>
      </w:r>
      <w:r w:rsidRPr="00945121">
        <w:fldChar w:fldCharType="end"/>
      </w:r>
      <w:r w:rsidRPr="00945121">
        <w:t>. The indicative ranges are only provided to illustrate the boundaries of the descriptors and are not used beyond this purpose in qualitative PRAs. These indicative ranges provide guidance to the risk analyst and promote consistency between different pest risk assessments.</w:t>
      </w:r>
    </w:p>
    <w:p w14:paraId="2EAC6E6D" w14:textId="43CFA4EE" w:rsidR="000441E3" w:rsidRPr="00945121" w:rsidRDefault="000441E3" w:rsidP="00DC43F2">
      <w:pPr>
        <w:pStyle w:val="Tablecaption"/>
      </w:pPr>
      <w:bookmarkStart w:id="357" w:name="_Ref524354931"/>
      <w:bookmarkStart w:id="358" w:name="_Ref457826303"/>
      <w:bookmarkStart w:id="359" w:name="_Toc6906414"/>
      <w:bookmarkStart w:id="360" w:name="_Toc124169143"/>
      <w:r w:rsidRPr="00945121">
        <w:t>Table A.</w:t>
      </w:r>
      <w:r w:rsidR="00D10793">
        <w:fldChar w:fldCharType="begin"/>
      </w:r>
      <w:r w:rsidR="00D10793">
        <w:instrText xml:space="preserve"> SEQ Table \* ARABIC \s 2 </w:instrText>
      </w:r>
      <w:r w:rsidR="00D10793">
        <w:fldChar w:fldCharType="separate"/>
      </w:r>
      <w:r w:rsidR="00026ADE">
        <w:rPr>
          <w:noProof/>
        </w:rPr>
        <w:t>1</w:t>
      </w:r>
      <w:r w:rsidR="00D10793">
        <w:rPr>
          <w:noProof/>
        </w:rPr>
        <w:fldChar w:fldCharType="end"/>
      </w:r>
      <w:bookmarkEnd w:id="357"/>
      <w:r w:rsidRPr="00945121">
        <w:t xml:space="preserve"> Nomenclature of likelihoods</w:t>
      </w:r>
      <w:bookmarkEnd w:id="358"/>
      <w:bookmarkEnd w:id="359"/>
      <w:bookmarkEnd w:id="360"/>
    </w:p>
    <w:tbl>
      <w:tblPr>
        <w:tblW w:w="4976" w:type="pct"/>
        <w:tblBorders>
          <w:top w:val="single" w:sz="4" w:space="0" w:color="auto"/>
          <w:bottom w:val="single" w:sz="4" w:space="0" w:color="auto"/>
        </w:tblBorders>
        <w:tblLook w:val="04A0" w:firstRow="1" w:lastRow="0" w:firstColumn="1" w:lastColumn="0" w:noHBand="0" w:noVBand="1"/>
      </w:tblPr>
      <w:tblGrid>
        <w:gridCol w:w="1898"/>
        <w:gridCol w:w="4119"/>
        <w:gridCol w:w="3009"/>
      </w:tblGrid>
      <w:tr w:rsidR="000441E3" w:rsidRPr="00945121" w14:paraId="3F7CE81D" w14:textId="77777777" w:rsidTr="00AC25F7">
        <w:tc>
          <w:tcPr>
            <w:tcW w:w="1051" w:type="pct"/>
          </w:tcPr>
          <w:p w14:paraId="2815085E" w14:textId="77777777" w:rsidR="000441E3" w:rsidRPr="00945121" w:rsidRDefault="000441E3" w:rsidP="00DC43F2">
            <w:pPr>
              <w:pStyle w:val="TableHeading"/>
            </w:pPr>
            <w:r w:rsidRPr="00945121">
              <w:t>Likelihood</w:t>
            </w:r>
          </w:p>
        </w:tc>
        <w:tc>
          <w:tcPr>
            <w:tcW w:w="2282" w:type="pct"/>
          </w:tcPr>
          <w:p w14:paraId="49EEBD8A" w14:textId="77777777" w:rsidR="000441E3" w:rsidRPr="00945121" w:rsidRDefault="000441E3" w:rsidP="00DC43F2">
            <w:pPr>
              <w:pStyle w:val="TableHeading"/>
            </w:pPr>
            <w:r w:rsidRPr="00945121">
              <w:t>Descriptive definition</w:t>
            </w:r>
          </w:p>
        </w:tc>
        <w:tc>
          <w:tcPr>
            <w:tcW w:w="1667" w:type="pct"/>
          </w:tcPr>
          <w:p w14:paraId="66EA243B" w14:textId="77777777" w:rsidR="000441E3" w:rsidRPr="00945121" w:rsidRDefault="000441E3" w:rsidP="00DC43F2">
            <w:pPr>
              <w:pStyle w:val="TableHeading"/>
            </w:pPr>
            <w:r w:rsidRPr="00945121">
              <w:t>Indicative range</w:t>
            </w:r>
          </w:p>
        </w:tc>
      </w:tr>
      <w:tr w:rsidR="000441E3" w:rsidRPr="00945121" w14:paraId="0E77B96F" w14:textId="77777777" w:rsidTr="00AC25F7">
        <w:tc>
          <w:tcPr>
            <w:tcW w:w="1051" w:type="pct"/>
          </w:tcPr>
          <w:p w14:paraId="35E183F7" w14:textId="77777777" w:rsidR="000441E3" w:rsidRPr="00945121" w:rsidRDefault="000441E3" w:rsidP="00DC43F2">
            <w:pPr>
              <w:pStyle w:val="TableText"/>
            </w:pPr>
            <w:r w:rsidRPr="00945121">
              <w:t>High</w:t>
            </w:r>
          </w:p>
        </w:tc>
        <w:tc>
          <w:tcPr>
            <w:tcW w:w="2282" w:type="pct"/>
          </w:tcPr>
          <w:p w14:paraId="279075FF" w14:textId="77777777" w:rsidR="000441E3" w:rsidRPr="00945121" w:rsidRDefault="000441E3" w:rsidP="00DC43F2">
            <w:pPr>
              <w:pStyle w:val="TableText"/>
            </w:pPr>
            <w:r w:rsidRPr="00945121">
              <w:t>The event would be very likely to occur</w:t>
            </w:r>
          </w:p>
        </w:tc>
        <w:tc>
          <w:tcPr>
            <w:tcW w:w="1667" w:type="pct"/>
          </w:tcPr>
          <w:p w14:paraId="6C0B7440" w14:textId="77777777" w:rsidR="000441E3" w:rsidRPr="00945121" w:rsidRDefault="000441E3" w:rsidP="00DC43F2">
            <w:pPr>
              <w:pStyle w:val="TableText"/>
            </w:pPr>
            <w:r w:rsidRPr="00945121">
              <w:t>0.7 &lt; to ≤ 1</w:t>
            </w:r>
          </w:p>
        </w:tc>
      </w:tr>
      <w:tr w:rsidR="000441E3" w:rsidRPr="00945121" w14:paraId="72094D6F" w14:textId="77777777" w:rsidTr="00AC25F7">
        <w:tc>
          <w:tcPr>
            <w:tcW w:w="1051" w:type="pct"/>
          </w:tcPr>
          <w:p w14:paraId="2211864E" w14:textId="77777777" w:rsidR="000441E3" w:rsidRPr="00945121" w:rsidRDefault="000441E3" w:rsidP="00DC43F2">
            <w:pPr>
              <w:pStyle w:val="TableText"/>
            </w:pPr>
            <w:r w:rsidRPr="00945121">
              <w:t>Moderate</w:t>
            </w:r>
          </w:p>
        </w:tc>
        <w:tc>
          <w:tcPr>
            <w:tcW w:w="2282" w:type="pct"/>
          </w:tcPr>
          <w:p w14:paraId="155A33E8" w14:textId="77777777" w:rsidR="000441E3" w:rsidRPr="00945121" w:rsidRDefault="000441E3" w:rsidP="00DC43F2">
            <w:pPr>
              <w:pStyle w:val="TableText"/>
            </w:pPr>
            <w:r w:rsidRPr="00945121">
              <w:t>The event would occur with an even likelihood</w:t>
            </w:r>
          </w:p>
        </w:tc>
        <w:tc>
          <w:tcPr>
            <w:tcW w:w="1667" w:type="pct"/>
          </w:tcPr>
          <w:p w14:paraId="40860F64" w14:textId="77777777" w:rsidR="000441E3" w:rsidRPr="00945121" w:rsidRDefault="000441E3" w:rsidP="00DC43F2">
            <w:pPr>
              <w:pStyle w:val="TableText"/>
            </w:pPr>
            <w:r w:rsidRPr="00945121">
              <w:t>0.3 &lt; to ≤ 0.7</w:t>
            </w:r>
          </w:p>
        </w:tc>
      </w:tr>
      <w:tr w:rsidR="000441E3" w:rsidRPr="00945121" w14:paraId="214FB5BB" w14:textId="77777777" w:rsidTr="00AC25F7">
        <w:tc>
          <w:tcPr>
            <w:tcW w:w="1051" w:type="pct"/>
          </w:tcPr>
          <w:p w14:paraId="69ECA0EB" w14:textId="77777777" w:rsidR="000441E3" w:rsidRPr="00945121" w:rsidRDefault="000441E3" w:rsidP="00DC43F2">
            <w:pPr>
              <w:pStyle w:val="TableText"/>
            </w:pPr>
            <w:r w:rsidRPr="00945121">
              <w:t>Low</w:t>
            </w:r>
          </w:p>
        </w:tc>
        <w:tc>
          <w:tcPr>
            <w:tcW w:w="2282" w:type="pct"/>
          </w:tcPr>
          <w:p w14:paraId="35E6527B" w14:textId="77777777" w:rsidR="000441E3" w:rsidRPr="00945121" w:rsidRDefault="000441E3" w:rsidP="00DC43F2">
            <w:pPr>
              <w:pStyle w:val="TableText"/>
            </w:pPr>
            <w:r w:rsidRPr="00945121">
              <w:t>The event would be unlikely to occur</w:t>
            </w:r>
          </w:p>
        </w:tc>
        <w:tc>
          <w:tcPr>
            <w:tcW w:w="1667" w:type="pct"/>
          </w:tcPr>
          <w:p w14:paraId="5FF6FCDE" w14:textId="77777777" w:rsidR="000441E3" w:rsidRPr="00945121" w:rsidRDefault="000441E3" w:rsidP="00DC43F2">
            <w:pPr>
              <w:pStyle w:val="TableText"/>
            </w:pPr>
            <w:r w:rsidRPr="00945121">
              <w:t>0.05 &lt; to ≤ 0.3</w:t>
            </w:r>
          </w:p>
        </w:tc>
      </w:tr>
      <w:tr w:rsidR="000441E3" w:rsidRPr="00945121" w14:paraId="0854FB1A" w14:textId="77777777" w:rsidTr="00AC25F7">
        <w:tc>
          <w:tcPr>
            <w:tcW w:w="1051" w:type="pct"/>
          </w:tcPr>
          <w:p w14:paraId="09FB7BB0" w14:textId="77777777" w:rsidR="000441E3" w:rsidRPr="00945121" w:rsidRDefault="000441E3" w:rsidP="00DC43F2">
            <w:pPr>
              <w:pStyle w:val="TableText"/>
            </w:pPr>
            <w:r w:rsidRPr="00945121">
              <w:t>Very low</w:t>
            </w:r>
          </w:p>
        </w:tc>
        <w:tc>
          <w:tcPr>
            <w:tcW w:w="2282" w:type="pct"/>
          </w:tcPr>
          <w:p w14:paraId="0FC4BD9F" w14:textId="77777777" w:rsidR="000441E3" w:rsidRPr="00945121" w:rsidRDefault="000441E3" w:rsidP="00DC43F2">
            <w:pPr>
              <w:pStyle w:val="TableText"/>
            </w:pPr>
            <w:r w:rsidRPr="00945121">
              <w:t>The event would be very unlikely to occur</w:t>
            </w:r>
          </w:p>
        </w:tc>
        <w:tc>
          <w:tcPr>
            <w:tcW w:w="1667" w:type="pct"/>
          </w:tcPr>
          <w:p w14:paraId="09AB3676" w14:textId="77777777" w:rsidR="000441E3" w:rsidRPr="00945121" w:rsidRDefault="000441E3" w:rsidP="00DC43F2">
            <w:pPr>
              <w:pStyle w:val="TableText"/>
            </w:pPr>
            <w:r w:rsidRPr="00945121">
              <w:t>0.001 &lt; to ≤ 0.05</w:t>
            </w:r>
          </w:p>
        </w:tc>
      </w:tr>
      <w:tr w:rsidR="000441E3" w:rsidRPr="00945121" w14:paraId="47E21ADD" w14:textId="77777777" w:rsidTr="00AC25F7">
        <w:tc>
          <w:tcPr>
            <w:tcW w:w="1051" w:type="pct"/>
          </w:tcPr>
          <w:p w14:paraId="3F31CAB2" w14:textId="77777777" w:rsidR="000441E3" w:rsidRPr="00945121" w:rsidRDefault="000441E3" w:rsidP="00DC43F2">
            <w:pPr>
              <w:pStyle w:val="TableText"/>
            </w:pPr>
            <w:r w:rsidRPr="00945121">
              <w:t>Extremely low</w:t>
            </w:r>
          </w:p>
        </w:tc>
        <w:tc>
          <w:tcPr>
            <w:tcW w:w="2282" w:type="pct"/>
          </w:tcPr>
          <w:p w14:paraId="7439D59E" w14:textId="77777777" w:rsidR="000441E3" w:rsidRPr="00945121" w:rsidRDefault="000441E3" w:rsidP="00DC43F2">
            <w:pPr>
              <w:pStyle w:val="TableText"/>
            </w:pPr>
            <w:r w:rsidRPr="00945121">
              <w:t>The event would be extremely unlikely to occur</w:t>
            </w:r>
          </w:p>
        </w:tc>
        <w:tc>
          <w:tcPr>
            <w:tcW w:w="1667" w:type="pct"/>
          </w:tcPr>
          <w:p w14:paraId="69C50F1F" w14:textId="77777777" w:rsidR="000441E3" w:rsidRPr="00945121" w:rsidRDefault="000441E3" w:rsidP="00DC43F2">
            <w:pPr>
              <w:pStyle w:val="TableText"/>
            </w:pPr>
            <w:r w:rsidRPr="00945121">
              <w:t>0.000001 &lt; to ≤ 0.001</w:t>
            </w:r>
          </w:p>
        </w:tc>
      </w:tr>
      <w:tr w:rsidR="000441E3" w:rsidRPr="00945121" w14:paraId="0E3D14A9" w14:textId="77777777" w:rsidTr="00AC25F7">
        <w:tc>
          <w:tcPr>
            <w:tcW w:w="1051" w:type="pct"/>
          </w:tcPr>
          <w:p w14:paraId="482D5AC4" w14:textId="77777777" w:rsidR="000441E3" w:rsidRPr="00945121" w:rsidRDefault="000441E3" w:rsidP="00DC43F2">
            <w:pPr>
              <w:pStyle w:val="TableText"/>
            </w:pPr>
            <w:r w:rsidRPr="00945121">
              <w:t>Negligible</w:t>
            </w:r>
          </w:p>
        </w:tc>
        <w:tc>
          <w:tcPr>
            <w:tcW w:w="2282" w:type="pct"/>
          </w:tcPr>
          <w:p w14:paraId="0EFFD9D0" w14:textId="77777777" w:rsidR="000441E3" w:rsidRPr="00945121" w:rsidRDefault="000441E3" w:rsidP="00DC43F2">
            <w:pPr>
              <w:pStyle w:val="TableText"/>
            </w:pPr>
            <w:r w:rsidRPr="00945121">
              <w:t>The event would almost certainly not occur</w:t>
            </w:r>
          </w:p>
        </w:tc>
        <w:tc>
          <w:tcPr>
            <w:tcW w:w="1667" w:type="pct"/>
          </w:tcPr>
          <w:p w14:paraId="0853B46B" w14:textId="77777777" w:rsidR="000441E3" w:rsidRPr="00945121" w:rsidRDefault="000441E3" w:rsidP="00DC43F2">
            <w:pPr>
              <w:pStyle w:val="TableText"/>
            </w:pPr>
            <w:r w:rsidRPr="00945121">
              <w:t>0 &lt; to ≤ 0.000001</w:t>
            </w:r>
          </w:p>
        </w:tc>
      </w:tr>
    </w:tbl>
    <w:p w14:paraId="584E5C2D" w14:textId="77777777" w:rsidR="000441E3" w:rsidRPr="00945121" w:rsidRDefault="000441E3" w:rsidP="00A2286B">
      <w:pPr>
        <w:pStyle w:val="Heading5-Appendix"/>
        <w:numPr>
          <w:ilvl w:val="0"/>
          <w:numId w:val="19"/>
        </w:numPr>
        <w:ind w:left="357" w:hanging="357"/>
      </w:pPr>
      <w:r w:rsidRPr="00945121">
        <w:t>Combining likelihoods</w:t>
      </w:r>
    </w:p>
    <w:p w14:paraId="513320CF" w14:textId="739F1860" w:rsidR="000441E3" w:rsidRPr="00945121" w:rsidRDefault="000441E3" w:rsidP="00DC43F2">
      <w:r w:rsidRPr="00945121">
        <w:t>The likelihood of entry is determined by combining the likelihood that the pest will be imported into the PRA area and the likelihood that the pest will be distributed within the PRA area, using a matrix of rules (</w:t>
      </w:r>
      <w:r w:rsidRPr="00945121">
        <w:fldChar w:fldCharType="begin"/>
      </w:r>
      <w:r w:rsidRPr="00945121">
        <w:instrText xml:space="preserve"> REF _Ref524354947 \h  \* MERGEFORMAT </w:instrText>
      </w:r>
      <w:r w:rsidRPr="00945121">
        <w:fldChar w:fldCharType="separate"/>
      </w:r>
      <w:r w:rsidR="00026ADE" w:rsidRPr="00945121">
        <w:t xml:space="preserve">Table </w:t>
      </w:r>
      <w:r w:rsidR="00026ADE" w:rsidRPr="00945121">
        <w:rPr>
          <w:noProof/>
        </w:rPr>
        <w:t>A.</w:t>
      </w:r>
      <w:r w:rsidR="00026ADE">
        <w:rPr>
          <w:noProof/>
        </w:rPr>
        <w:t>2</w:t>
      </w:r>
      <w:r w:rsidRPr="00945121">
        <w:fldChar w:fldCharType="end"/>
      </w:r>
      <w:r w:rsidRPr="00945121">
        <w:t>). This matrix is then used to combine the likelihood of entry and the likelihood of establishment, and the likelihood of entry and establishment is then combined with the likelihood of spread to determine the overall likelihood of entry, establishment and spread.</w:t>
      </w:r>
    </w:p>
    <w:p w14:paraId="317E85B5" w14:textId="77777777" w:rsidR="000441E3" w:rsidRPr="00945121" w:rsidRDefault="000441E3" w:rsidP="00DC43F2">
      <w:r w:rsidRPr="00945121">
        <w:t>For example, if a descriptor of Low is assigned for the likelihood of importation,</w:t>
      </w:r>
      <w:r>
        <w:t xml:space="preserve"> </w:t>
      </w:r>
      <w:r w:rsidRPr="00945121">
        <w:t>Moderate for the likelihood of distribution, High for the likelihood of establishment and Very Low for the likelihood of spread, then the likelihood of importation of Low and the likelihood of distribution of Moderate are combined to give a likelihood of Low for entry. The likelihood for entry is then combined with the likelihood assigned for establishment of High to give a likelihood for entry and establishment of Low. The likelihood for entry and establishment is then combined with the likelihood assigned for spread of Very Low to give the overall likelihood for entry, establishment and spread of Very Low. This can be summarised as:</w:t>
      </w:r>
    </w:p>
    <w:p w14:paraId="5DDC48CB" w14:textId="77777777" w:rsidR="000441E3" w:rsidRPr="00945121" w:rsidRDefault="000441E3" w:rsidP="00DC43F2">
      <w:pPr>
        <w:tabs>
          <w:tab w:val="left" w:pos="4395"/>
        </w:tabs>
      </w:pPr>
      <w:r w:rsidRPr="00945121">
        <w:t>importation x distribution = entry [E]</w:t>
      </w:r>
      <w:r w:rsidRPr="00945121">
        <w:tab/>
      </w:r>
      <w:r w:rsidRPr="00945121">
        <w:rPr>
          <w:rStyle w:val="Strong"/>
        </w:rPr>
        <w:t>Low x Moderate = Low</w:t>
      </w:r>
    </w:p>
    <w:p w14:paraId="66E17DFE" w14:textId="77777777" w:rsidR="000441E3" w:rsidRPr="00945121" w:rsidRDefault="000441E3" w:rsidP="00DC43F2">
      <w:pPr>
        <w:tabs>
          <w:tab w:val="left" w:pos="4395"/>
        </w:tabs>
      </w:pPr>
      <w:r w:rsidRPr="00945121">
        <w:t>entry x establishment = [EE]</w:t>
      </w:r>
      <w:r w:rsidRPr="00945121">
        <w:tab/>
      </w:r>
      <w:r w:rsidRPr="00945121">
        <w:rPr>
          <w:rStyle w:val="Strong"/>
        </w:rPr>
        <w:t>Low x High = Low</w:t>
      </w:r>
    </w:p>
    <w:p w14:paraId="73AB68D7" w14:textId="77777777" w:rsidR="000441E3" w:rsidRPr="00945121" w:rsidRDefault="000441E3" w:rsidP="00DC43F2">
      <w:pPr>
        <w:tabs>
          <w:tab w:val="left" w:pos="4395"/>
        </w:tabs>
        <w:rPr>
          <w:rStyle w:val="Strong"/>
        </w:rPr>
      </w:pPr>
      <w:r w:rsidRPr="00945121">
        <w:t>[EE] x spread = [EES]</w:t>
      </w:r>
      <w:r w:rsidRPr="00945121">
        <w:tab/>
      </w:r>
      <w:r w:rsidRPr="00945121">
        <w:rPr>
          <w:rStyle w:val="Strong"/>
        </w:rPr>
        <w:t>Low x Very Low = Very Low</w:t>
      </w:r>
    </w:p>
    <w:p w14:paraId="11E1EBB5" w14:textId="145DCCDA" w:rsidR="000441E3" w:rsidRPr="00945121" w:rsidRDefault="000441E3" w:rsidP="00DC43F2">
      <w:pPr>
        <w:pStyle w:val="Tablecaption"/>
      </w:pPr>
      <w:r w:rsidRPr="00945121">
        <w:br w:type="page"/>
      </w:r>
      <w:bookmarkStart w:id="361" w:name="_Ref524354947"/>
      <w:bookmarkStart w:id="362" w:name="_Ref457826328"/>
      <w:bookmarkStart w:id="363" w:name="_Toc6906415"/>
      <w:bookmarkStart w:id="364" w:name="_Toc124169144"/>
      <w:r w:rsidRPr="00945121">
        <w:t xml:space="preserve">Table </w:t>
      </w:r>
      <w:r w:rsidRPr="00945121">
        <w:rPr>
          <w:noProof/>
        </w:rPr>
        <w:t>A.</w:t>
      </w:r>
      <w:r w:rsidRPr="00945121">
        <w:rPr>
          <w:noProof/>
        </w:rPr>
        <w:fldChar w:fldCharType="begin"/>
      </w:r>
      <w:r w:rsidRPr="00945121">
        <w:rPr>
          <w:noProof/>
        </w:rPr>
        <w:instrText xml:space="preserve"> SEQ Table \* ARABIC \s 2 </w:instrText>
      </w:r>
      <w:r w:rsidRPr="00945121">
        <w:rPr>
          <w:noProof/>
        </w:rPr>
        <w:fldChar w:fldCharType="separate"/>
      </w:r>
      <w:r w:rsidR="00026ADE">
        <w:rPr>
          <w:noProof/>
        </w:rPr>
        <w:t>2</w:t>
      </w:r>
      <w:r w:rsidRPr="00945121">
        <w:rPr>
          <w:noProof/>
        </w:rPr>
        <w:fldChar w:fldCharType="end"/>
      </w:r>
      <w:bookmarkEnd w:id="361"/>
      <w:r w:rsidRPr="00945121">
        <w:t xml:space="preserve"> Matrix of rules for combining likelihoods</w:t>
      </w:r>
      <w:bookmarkEnd w:id="362"/>
      <w:bookmarkEnd w:id="363"/>
      <w:bookmarkEnd w:id="364"/>
    </w:p>
    <w:tbl>
      <w:tblPr>
        <w:tblW w:w="5000" w:type="pct"/>
        <w:tblBorders>
          <w:top w:val="single" w:sz="4" w:space="0" w:color="auto"/>
          <w:left w:val="single" w:sz="4" w:space="0" w:color="auto"/>
          <w:bottom w:val="single" w:sz="4" w:space="0" w:color="auto"/>
          <w:right w:val="single" w:sz="4" w:space="0" w:color="auto"/>
          <w:insideH w:val="single" w:sz="8" w:space="0" w:color="C0C0C0"/>
          <w:insideV w:val="single" w:sz="8" w:space="0" w:color="C0C0C0"/>
        </w:tblBorders>
        <w:tblCellMar>
          <w:left w:w="115" w:type="dxa"/>
          <w:right w:w="115" w:type="dxa"/>
        </w:tblCellMar>
        <w:tblLook w:val="0020" w:firstRow="1" w:lastRow="0" w:firstColumn="0" w:lastColumn="0" w:noHBand="0" w:noVBand="0"/>
      </w:tblPr>
      <w:tblGrid>
        <w:gridCol w:w="1262"/>
        <w:gridCol w:w="1298"/>
        <w:gridCol w:w="1298"/>
        <w:gridCol w:w="1298"/>
        <w:gridCol w:w="1298"/>
        <w:gridCol w:w="1298"/>
        <w:gridCol w:w="1298"/>
      </w:tblGrid>
      <w:tr w:rsidR="000441E3" w14:paraId="5E1BC3C7" w14:textId="77777777" w:rsidTr="00A32897">
        <w:trPr>
          <w:cantSplit/>
          <w:trHeight w:val="75"/>
        </w:trPr>
        <w:tc>
          <w:tcPr>
            <w:tcW w:w="698" w:type="pct"/>
            <w:tcBorders>
              <w:top w:val="single" w:sz="8" w:space="0" w:color="auto"/>
              <w:left w:val="single" w:sz="8" w:space="0" w:color="auto"/>
              <w:bottom w:val="nil"/>
              <w:right w:val="nil"/>
              <w:tl2br w:val="single" w:sz="4" w:space="0" w:color="C0C0C0"/>
            </w:tcBorders>
            <w:shd w:val="clear" w:color="auto" w:fill="auto"/>
          </w:tcPr>
          <w:p w14:paraId="231C2BF0" w14:textId="77777777" w:rsidR="000441E3" w:rsidRDefault="000441E3" w:rsidP="00E608C8">
            <w:pPr>
              <w:pStyle w:val="TableText"/>
            </w:pPr>
          </w:p>
        </w:tc>
        <w:tc>
          <w:tcPr>
            <w:tcW w:w="717" w:type="pct"/>
            <w:tcBorders>
              <w:top w:val="single" w:sz="8" w:space="0" w:color="auto"/>
              <w:left w:val="nil"/>
              <w:bottom w:val="single" w:sz="8" w:space="0" w:color="C0C0C0"/>
            </w:tcBorders>
            <w:shd w:val="clear" w:color="auto" w:fill="auto"/>
          </w:tcPr>
          <w:p w14:paraId="0ACE5DF9" w14:textId="77777777" w:rsidR="000441E3" w:rsidRDefault="000441E3" w:rsidP="00E608C8">
            <w:pPr>
              <w:pStyle w:val="TableText"/>
            </w:pPr>
            <w:r>
              <w:t>High</w:t>
            </w:r>
          </w:p>
        </w:tc>
        <w:tc>
          <w:tcPr>
            <w:tcW w:w="717" w:type="pct"/>
            <w:tcBorders>
              <w:top w:val="single" w:sz="8" w:space="0" w:color="auto"/>
              <w:bottom w:val="single" w:sz="8" w:space="0" w:color="C0C0C0"/>
            </w:tcBorders>
            <w:shd w:val="clear" w:color="auto" w:fill="auto"/>
          </w:tcPr>
          <w:p w14:paraId="29F7CD62" w14:textId="77777777" w:rsidR="000441E3" w:rsidRDefault="000441E3" w:rsidP="00E608C8">
            <w:pPr>
              <w:pStyle w:val="TableText"/>
            </w:pPr>
            <w:r>
              <w:t>Moderate</w:t>
            </w:r>
          </w:p>
        </w:tc>
        <w:tc>
          <w:tcPr>
            <w:tcW w:w="717" w:type="pct"/>
            <w:tcBorders>
              <w:top w:val="single" w:sz="8" w:space="0" w:color="auto"/>
              <w:bottom w:val="single" w:sz="8" w:space="0" w:color="C0C0C0"/>
            </w:tcBorders>
            <w:shd w:val="clear" w:color="auto" w:fill="auto"/>
          </w:tcPr>
          <w:p w14:paraId="228EFDB9" w14:textId="77777777" w:rsidR="000441E3" w:rsidRDefault="000441E3" w:rsidP="00E608C8">
            <w:pPr>
              <w:pStyle w:val="TableText"/>
            </w:pPr>
            <w:r>
              <w:t>Low</w:t>
            </w:r>
          </w:p>
        </w:tc>
        <w:tc>
          <w:tcPr>
            <w:tcW w:w="717" w:type="pct"/>
            <w:tcBorders>
              <w:top w:val="single" w:sz="8" w:space="0" w:color="auto"/>
              <w:bottom w:val="single" w:sz="8" w:space="0" w:color="C0C0C0"/>
            </w:tcBorders>
            <w:shd w:val="clear" w:color="auto" w:fill="auto"/>
          </w:tcPr>
          <w:p w14:paraId="62A862DE" w14:textId="77777777" w:rsidR="000441E3" w:rsidRDefault="000441E3" w:rsidP="00E608C8">
            <w:pPr>
              <w:pStyle w:val="TableText"/>
            </w:pPr>
            <w:r>
              <w:t>Very Low</w:t>
            </w:r>
          </w:p>
        </w:tc>
        <w:tc>
          <w:tcPr>
            <w:tcW w:w="717" w:type="pct"/>
            <w:tcBorders>
              <w:top w:val="single" w:sz="8" w:space="0" w:color="auto"/>
              <w:bottom w:val="single" w:sz="8" w:space="0" w:color="C0C0C0"/>
            </w:tcBorders>
            <w:shd w:val="clear" w:color="auto" w:fill="auto"/>
          </w:tcPr>
          <w:p w14:paraId="70E5D57B" w14:textId="77777777" w:rsidR="000441E3" w:rsidRDefault="000441E3" w:rsidP="00E608C8">
            <w:pPr>
              <w:pStyle w:val="TableText"/>
            </w:pPr>
            <w:r>
              <w:t>Extremely Low</w:t>
            </w:r>
          </w:p>
        </w:tc>
        <w:tc>
          <w:tcPr>
            <w:tcW w:w="717" w:type="pct"/>
            <w:tcBorders>
              <w:top w:val="single" w:sz="8" w:space="0" w:color="auto"/>
              <w:bottom w:val="single" w:sz="8" w:space="0" w:color="C0C0C0"/>
              <w:right w:val="single" w:sz="8" w:space="0" w:color="auto"/>
            </w:tcBorders>
            <w:shd w:val="clear" w:color="auto" w:fill="auto"/>
          </w:tcPr>
          <w:p w14:paraId="3C3BD309" w14:textId="77777777" w:rsidR="000441E3" w:rsidRDefault="000441E3" w:rsidP="00E608C8">
            <w:pPr>
              <w:pStyle w:val="TableText"/>
            </w:pPr>
            <w:r>
              <w:t>Negligible</w:t>
            </w:r>
          </w:p>
        </w:tc>
      </w:tr>
      <w:tr w:rsidR="000441E3" w14:paraId="792F1047" w14:textId="77777777" w:rsidTr="00A32897">
        <w:trPr>
          <w:cantSplit/>
        </w:trPr>
        <w:tc>
          <w:tcPr>
            <w:tcW w:w="698" w:type="pct"/>
            <w:tcBorders>
              <w:top w:val="nil"/>
              <w:left w:val="single" w:sz="8" w:space="0" w:color="auto"/>
              <w:bottom w:val="single" w:sz="8" w:space="0" w:color="C0C0C0"/>
            </w:tcBorders>
            <w:vAlign w:val="center"/>
          </w:tcPr>
          <w:p w14:paraId="6A329C61" w14:textId="77777777" w:rsidR="000441E3" w:rsidRDefault="000441E3" w:rsidP="00E608C8">
            <w:pPr>
              <w:pStyle w:val="TableText"/>
            </w:pPr>
            <w:r>
              <w:t>High</w:t>
            </w:r>
          </w:p>
        </w:tc>
        <w:tc>
          <w:tcPr>
            <w:tcW w:w="717" w:type="pct"/>
            <w:tcBorders>
              <w:top w:val="single" w:sz="8" w:space="0" w:color="C0C0C0"/>
              <w:bottom w:val="single" w:sz="8" w:space="0" w:color="C0C0C0"/>
            </w:tcBorders>
            <w:shd w:val="clear" w:color="auto" w:fill="FF99CC"/>
            <w:vAlign w:val="center"/>
          </w:tcPr>
          <w:p w14:paraId="32A63571" w14:textId="77777777" w:rsidR="000441E3" w:rsidRDefault="000441E3" w:rsidP="00E608C8">
            <w:pPr>
              <w:pStyle w:val="TableText"/>
              <w:rPr>
                <w:snapToGrid w:val="0"/>
              </w:rPr>
            </w:pPr>
            <w:r>
              <w:rPr>
                <w:snapToGrid w:val="0"/>
              </w:rPr>
              <w:t>High</w:t>
            </w:r>
          </w:p>
        </w:tc>
        <w:tc>
          <w:tcPr>
            <w:tcW w:w="717" w:type="pct"/>
            <w:tcBorders>
              <w:top w:val="single" w:sz="8" w:space="0" w:color="C0C0C0"/>
            </w:tcBorders>
            <w:shd w:val="clear" w:color="auto" w:fill="FFCC99"/>
            <w:vAlign w:val="center"/>
          </w:tcPr>
          <w:p w14:paraId="2D5D01B9" w14:textId="77777777" w:rsidR="000441E3" w:rsidRDefault="000441E3" w:rsidP="00E608C8">
            <w:pPr>
              <w:pStyle w:val="TableText"/>
              <w:rPr>
                <w:snapToGrid w:val="0"/>
              </w:rPr>
            </w:pPr>
            <w:r>
              <w:rPr>
                <w:snapToGrid w:val="0"/>
              </w:rPr>
              <w:t>Moderate</w:t>
            </w:r>
          </w:p>
        </w:tc>
        <w:tc>
          <w:tcPr>
            <w:tcW w:w="717" w:type="pct"/>
            <w:tcBorders>
              <w:top w:val="single" w:sz="8" w:space="0" w:color="C0C0C0"/>
            </w:tcBorders>
            <w:shd w:val="clear" w:color="auto" w:fill="FFFF99"/>
            <w:vAlign w:val="center"/>
          </w:tcPr>
          <w:p w14:paraId="6417EF98" w14:textId="77777777" w:rsidR="000441E3" w:rsidRDefault="000441E3" w:rsidP="00E608C8">
            <w:pPr>
              <w:pStyle w:val="TableText"/>
              <w:rPr>
                <w:snapToGrid w:val="0"/>
              </w:rPr>
            </w:pPr>
            <w:r>
              <w:rPr>
                <w:snapToGrid w:val="0"/>
              </w:rPr>
              <w:t>Low</w:t>
            </w:r>
          </w:p>
        </w:tc>
        <w:tc>
          <w:tcPr>
            <w:tcW w:w="717" w:type="pct"/>
            <w:tcBorders>
              <w:top w:val="single" w:sz="8" w:space="0" w:color="C0C0C0"/>
            </w:tcBorders>
            <w:shd w:val="clear" w:color="auto" w:fill="CCFFCC"/>
            <w:vAlign w:val="center"/>
          </w:tcPr>
          <w:p w14:paraId="054F8ED0" w14:textId="77777777" w:rsidR="000441E3" w:rsidRDefault="000441E3" w:rsidP="00E608C8">
            <w:pPr>
              <w:pStyle w:val="TableText"/>
              <w:rPr>
                <w:snapToGrid w:val="0"/>
              </w:rPr>
            </w:pPr>
            <w:r>
              <w:rPr>
                <w:snapToGrid w:val="0"/>
              </w:rPr>
              <w:t>Very Low</w:t>
            </w:r>
          </w:p>
        </w:tc>
        <w:tc>
          <w:tcPr>
            <w:tcW w:w="717" w:type="pct"/>
            <w:tcBorders>
              <w:top w:val="single" w:sz="8" w:space="0" w:color="C0C0C0"/>
            </w:tcBorders>
            <w:shd w:val="clear" w:color="auto" w:fill="CCFFFF"/>
            <w:vAlign w:val="center"/>
          </w:tcPr>
          <w:p w14:paraId="582666F3" w14:textId="77777777" w:rsidR="000441E3" w:rsidRDefault="000441E3" w:rsidP="00E608C8">
            <w:pPr>
              <w:pStyle w:val="TableText"/>
              <w:rPr>
                <w:snapToGrid w:val="0"/>
              </w:rPr>
            </w:pPr>
            <w:r>
              <w:rPr>
                <w:snapToGrid w:val="0"/>
              </w:rPr>
              <w:t>Extremely Low</w:t>
            </w:r>
          </w:p>
        </w:tc>
        <w:tc>
          <w:tcPr>
            <w:tcW w:w="717" w:type="pct"/>
            <w:tcBorders>
              <w:top w:val="single" w:sz="8" w:space="0" w:color="C0C0C0"/>
              <w:right w:val="single" w:sz="8" w:space="0" w:color="auto"/>
            </w:tcBorders>
            <w:shd w:val="clear" w:color="auto" w:fill="F2F2F2" w:themeFill="background1" w:themeFillShade="F2"/>
            <w:vAlign w:val="center"/>
          </w:tcPr>
          <w:p w14:paraId="54486A9E" w14:textId="77777777" w:rsidR="000441E3" w:rsidRDefault="000441E3" w:rsidP="00E608C8">
            <w:pPr>
              <w:pStyle w:val="TableText"/>
              <w:rPr>
                <w:rFonts w:cs="Arial"/>
                <w:snapToGrid w:val="0"/>
                <w:szCs w:val="18"/>
              </w:rPr>
            </w:pPr>
            <w:r>
              <w:rPr>
                <w:rFonts w:cs="Arial"/>
                <w:snapToGrid w:val="0"/>
                <w:szCs w:val="18"/>
              </w:rPr>
              <w:t>Negligible</w:t>
            </w:r>
          </w:p>
        </w:tc>
      </w:tr>
      <w:tr w:rsidR="000441E3" w14:paraId="5FBF4CA7" w14:textId="77777777" w:rsidTr="00A32897">
        <w:trPr>
          <w:cantSplit/>
        </w:trPr>
        <w:tc>
          <w:tcPr>
            <w:tcW w:w="698" w:type="pct"/>
            <w:tcBorders>
              <w:top w:val="single" w:sz="8" w:space="0" w:color="C0C0C0"/>
              <w:left w:val="single" w:sz="8" w:space="0" w:color="auto"/>
              <w:bottom w:val="single" w:sz="8" w:space="0" w:color="C0C0C0"/>
              <w:right w:val="nil"/>
            </w:tcBorders>
            <w:vAlign w:val="center"/>
          </w:tcPr>
          <w:p w14:paraId="1D906EAE" w14:textId="77777777" w:rsidR="000441E3" w:rsidRDefault="000441E3" w:rsidP="00E608C8">
            <w:pPr>
              <w:pStyle w:val="TableText"/>
            </w:pPr>
            <w:r>
              <w:t>Moderate</w:t>
            </w:r>
          </w:p>
        </w:tc>
        <w:tc>
          <w:tcPr>
            <w:tcW w:w="717" w:type="pct"/>
            <w:tcBorders>
              <w:top w:val="single" w:sz="8" w:space="0" w:color="C0C0C0"/>
              <w:left w:val="nil"/>
              <w:bottom w:val="single" w:sz="8" w:space="0" w:color="C0C0C0"/>
            </w:tcBorders>
            <w:vAlign w:val="center"/>
          </w:tcPr>
          <w:p w14:paraId="48F2B87E" w14:textId="77777777" w:rsidR="000441E3" w:rsidRDefault="000441E3" w:rsidP="00E608C8">
            <w:pPr>
              <w:pStyle w:val="TableText"/>
            </w:pPr>
            <w:r>
              <w:t>–</w:t>
            </w:r>
          </w:p>
        </w:tc>
        <w:tc>
          <w:tcPr>
            <w:tcW w:w="717" w:type="pct"/>
            <w:tcBorders>
              <w:bottom w:val="single" w:sz="8" w:space="0" w:color="C0C0C0"/>
            </w:tcBorders>
            <w:shd w:val="clear" w:color="auto" w:fill="FFFF99"/>
            <w:vAlign w:val="center"/>
          </w:tcPr>
          <w:p w14:paraId="229C84DB" w14:textId="77777777" w:rsidR="000441E3" w:rsidRDefault="000441E3" w:rsidP="00E608C8">
            <w:pPr>
              <w:pStyle w:val="TableText"/>
              <w:rPr>
                <w:snapToGrid w:val="0"/>
              </w:rPr>
            </w:pPr>
            <w:r>
              <w:rPr>
                <w:snapToGrid w:val="0"/>
              </w:rPr>
              <w:t>Low</w:t>
            </w:r>
          </w:p>
        </w:tc>
        <w:tc>
          <w:tcPr>
            <w:tcW w:w="717" w:type="pct"/>
            <w:shd w:val="clear" w:color="auto" w:fill="FFFF99"/>
            <w:vAlign w:val="center"/>
          </w:tcPr>
          <w:p w14:paraId="69A1792F" w14:textId="77777777" w:rsidR="000441E3" w:rsidRDefault="000441E3" w:rsidP="00E608C8">
            <w:pPr>
              <w:pStyle w:val="TableText"/>
              <w:rPr>
                <w:snapToGrid w:val="0"/>
              </w:rPr>
            </w:pPr>
            <w:r>
              <w:rPr>
                <w:snapToGrid w:val="0"/>
              </w:rPr>
              <w:t>Low</w:t>
            </w:r>
          </w:p>
        </w:tc>
        <w:tc>
          <w:tcPr>
            <w:tcW w:w="717" w:type="pct"/>
            <w:shd w:val="clear" w:color="auto" w:fill="CCFFCC"/>
            <w:vAlign w:val="center"/>
          </w:tcPr>
          <w:p w14:paraId="72B2DFAE" w14:textId="77777777" w:rsidR="000441E3" w:rsidRDefault="000441E3" w:rsidP="00E608C8">
            <w:pPr>
              <w:pStyle w:val="TableText"/>
              <w:rPr>
                <w:snapToGrid w:val="0"/>
              </w:rPr>
            </w:pPr>
            <w:r>
              <w:rPr>
                <w:snapToGrid w:val="0"/>
              </w:rPr>
              <w:t>Very Low</w:t>
            </w:r>
          </w:p>
        </w:tc>
        <w:tc>
          <w:tcPr>
            <w:tcW w:w="717" w:type="pct"/>
            <w:shd w:val="clear" w:color="auto" w:fill="CCFFFF"/>
            <w:vAlign w:val="center"/>
          </w:tcPr>
          <w:p w14:paraId="533C0DB9" w14:textId="77777777" w:rsidR="000441E3" w:rsidRDefault="000441E3" w:rsidP="00E608C8">
            <w:pPr>
              <w:pStyle w:val="TableText"/>
              <w:rPr>
                <w:snapToGrid w:val="0"/>
              </w:rPr>
            </w:pPr>
            <w:r>
              <w:rPr>
                <w:snapToGrid w:val="0"/>
              </w:rPr>
              <w:t>Extremely Low</w:t>
            </w:r>
          </w:p>
        </w:tc>
        <w:tc>
          <w:tcPr>
            <w:tcW w:w="717" w:type="pct"/>
            <w:tcBorders>
              <w:right w:val="single" w:sz="8" w:space="0" w:color="auto"/>
            </w:tcBorders>
            <w:shd w:val="clear" w:color="auto" w:fill="F2F2F2" w:themeFill="background1" w:themeFillShade="F2"/>
            <w:vAlign w:val="center"/>
          </w:tcPr>
          <w:p w14:paraId="41E74142" w14:textId="77777777" w:rsidR="000441E3" w:rsidRDefault="000441E3" w:rsidP="00E608C8">
            <w:pPr>
              <w:pStyle w:val="TableText"/>
              <w:rPr>
                <w:rFonts w:cs="Arial"/>
                <w:snapToGrid w:val="0"/>
                <w:szCs w:val="18"/>
              </w:rPr>
            </w:pPr>
            <w:r>
              <w:rPr>
                <w:rFonts w:cs="Arial"/>
                <w:snapToGrid w:val="0"/>
                <w:szCs w:val="18"/>
              </w:rPr>
              <w:t>Negligible</w:t>
            </w:r>
          </w:p>
        </w:tc>
      </w:tr>
      <w:tr w:rsidR="000441E3" w14:paraId="05AF327C" w14:textId="77777777" w:rsidTr="00A32897">
        <w:trPr>
          <w:cantSplit/>
        </w:trPr>
        <w:tc>
          <w:tcPr>
            <w:tcW w:w="698" w:type="pct"/>
            <w:tcBorders>
              <w:top w:val="single" w:sz="8" w:space="0" w:color="C0C0C0"/>
              <w:left w:val="single" w:sz="8" w:space="0" w:color="auto"/>
              <w:bottom w:val="single" w:sz="8" w:space="0" w:color="C0C0C0"/>
              <w:right w:val="nil"/>
            </w:tcBorders>
            <w:vAlign w:val="center"/>
          </w:tcPr>
          <w:p w14:paraId="48EC8E0A" w14:textId="77777777" w:rsidR="000441E3" w:rsidRDefault="000441E3" w:rsidP="00E608C8">
            <w:pPr>
              <w:pStyle w:val="TableText"/>
            </w:pPr>
            <w:r>
              <w:t>Low</w:t>
            </w:r>
          </w:p>
        </w:tc>
        <w:tc>
          <w:tcPr>
            <w:tcW w:w="717" w:type="pct"/>
            <w:tcBorders>
              <w:top w:val="single" w:sz="8" w:space="0" w:color="C0C0C0"/>
              <w:left w:val="nil"/>
              <w:bottom w:val="single" w:sz="8" w:space="0" w:color="C0C0C0"/>
              <w:right w:val="nil"/>
            </w:tcBorders>
            <w:vAlign w:val="center"/>
          </w:tcPr>
          <w:p w14:paraId="3611FAA3" w14:textId="77777777" w:rsidR="000441E3" w:rsidRDefault="000441E3" w:rsidP="00E608C8">
            <w:pPr>
              <w:pStyle w:val="TableText"/>
            </w:pPr>
            <w:r>
              <w:t>–</w:t>
            </w:r>
          </w:p>
        </w:tc>
        <w:tc>
          <w:tcPr>
            <w:tcW w:w="717" w:type="pct"/>
            <w:tcBorders>
              <w:top w:val="single" w:sz="8" w:space="0" w:color="C0C0C0"/>
              <w:left w:val="nil"/>
              <w:bottom w:val="single" w:sz="8" w:space="0" w:color="C0C0C0"/>
            </w:tcBorders>
            <w:vAlign w:val="center"/>
          </w:tcPr>
          <w:p w14:paraId="6AC9135B" w14:textId="77777777" w:rsidR="000441E3" w:rsidRDefault="000441E3" w:rsidP="00E608C8">
            <w:pPr>
              <w:pStyle w:val="TableText"/>
            </w:pPr>
            <w:r>
              <w:t>–</w:t>
            </w:r>
          </w:p>
        </w:tc>
        <w:tc>
          <w:tcPr>
            <w:tcW w:w="717" w:type="pct"/>
            <w:tcBorders>
              <w:bottom w:val="single" w:sz="8" w:space="0" w:color="C0C0C0"/>
            </w:tcBorders>
            <w:shd w:val="clear" w:color="auto" w:fill="CCFFCC"/>
            <w:vAlign w:val="center"/>
          </w:tcPr>
          <w:p w14:paraId="3EF88996" w14:textId="77777777" w:rsidR="000441E3" w:rsidRDefault="000441E3" w:rsidP="00E608C8">
            <w:pPr>
              <w:pStyle w:val="TableText"/>
              <w:rPr>
                <w:snapToGrid w:val="0"/>
              </w:rPr>
            </w:pPr>
            <w:r>
              <w:rPr>
                <w:snapToGrid w:val="0"/>
              </w:rPr>
              <w:t>Very Low</w:t>
            </w:r>
          </w:p>
        </w:tc>
        <w:tc>
          <w:tcPr>
            <w:tcW w:w="717" w:type="pct"/>
            <w:shd w:val="clear" w:color="auto" w:fill="CCFFCC"/>
            <w:vAlign w:val="center"/>
          </w:tcPr>
          <w:p w14:paraId="5FC31F53" w14:textId="77777777" w:rsidR="000441E3" w:rsidRDefault="000441E3" w:rsidP="00E608C8">
            <w:pPr>
              <w:pStyle w:val="TableText"/>
              <w:rPr>
                <w:snapToGrid w:val="0"/>
              </w:rPr>
            </w:pPr>
            <w:r>
              <w:rPr>
                <w:snapToGrid w:val="0"/>
              </w:rPr>
              <w:t>Very Low</w:t>
            </w:r>
          </w:p>
        </w:tc>
        <w:tc>
          <w:tcPr>
            <w:tcW w:w="717" w:type="pct"/>
            <w:shd w:val="clear" w:color="auto" w:fill="CCFFFF"/>
            <w:vAlign w:val="center"/>
          </w:tcPr>
          <w:p w14:paraId="5B959934" w14:textId="77777777" w:rsidR="000441E3" w:rsidRDefault="000441E3" w:rsidP="00E608C8">
            <w:pPr>
              <w:pStyle w:val="TableText"/>
              <w:rPr>
                <w:snapToGrid w:val="0"/>
              </w:rPr>
            </w:pPr>
            <w:r>
              <w:rPr>
                <w:snapToGrid w:val="0"/>
              </w:rPr>
              <w:t>Extremely Low</w:t>
            </w:r>
          </w:p>
        </w:tc>
        <w:tc>
          <w:tcPr>
            <w:tcW w:w="717" w:type="pct"/>
            <w:tcBorders>
              <w:right w:val="single" w:sz="8" w:space="0" w:color="auto"/>
            </w:tcBorders>
            <w:shd w:val="clear" w:color="auto" w:fill="F2F2F2" w:themeFill="background1" w:themeFillShade="F2"/>
            <w:vAlign w:val="center"/>
          </w:tcPr>
          <w:p w14:paraId="152348DE" w14:textId="77777777" w:rsidR="000441E3" w:rsidRDefault="000441E3" w:rsidP="00E608C8">
            <w:pPr>
              <w:pStyle w:val="TableText"/>
              <w:rPr>
                <w:rFonts w:cs="Arial"/>
                <w:snapToGrid w:val="0"/>
                <w:szCs w:val="18"/>
              </w:rPr>
            </w:pPr>
            <w:r>
              <w:rPr>
                <w:rFonts w:cs="Arial"/>
                <w:snapToGrid w:val="0"/>
                <w:szCs w:val="18"/>
              </w:rPr>
              <w:t>Negligible</w:t>
            </w:r>
          </w:p>
        </w:tc>
      </w:tr>
      <w:tr w:rsidR="000441E3" w14:paraId="2056A4D6" w14:textId="77777777" w:rsidTr="00A32897">
        <w:trPr>
          <w:cantSplit/>
        </w:trPr>
        <w:tc>
          <w:tcPr>
            <w:tcW w:w="698" w:type="pct"/>
            <w:tcBorders>
              <w:top w:val="single" w:sz="8" w:space="0" w:color="C0C0C0"/>
              <w:left w:val="single" w:sz="8" w:space="0" w:color="auto"/>
              <w:bottom w:val="single" w:sz="8" w:space="0" w:color="C0C0C0"/>
              <w:right w:val="nil"/>
            </w:tcBorders>
            <w:vAlign w:val="center"/>
          </w:tcPr>
          <w:p w14:paraId="2D307D9D" w14:textId="77777777" w:rsidR="000441E3" w:rsidRDefault="000441E3" w:rsidP="00E608C8">
            <w:pPr>
              <w:pStyle w:val="TableText"/>
            </w:pPr>
            <w:r>
              <w:t>Very Low</w:t>
            </w:r>
          </w:p>
        </w:tc>
        <w:tc>
          <w:tcPr>
            <w:tcW w:w="717" w:type="pct"/>
            <w:tcBorders>
              <w:top w:val="single" w:sz="8" w:space="0" w:color="C0C0C0"/>
              <w:left w:val="nil"/>
              <w:bottom w:val="single" w:sz="8" w:space="0" w:color="C0C0C0"/>
              <w:right w:val="nil"/>
            </w:tcBorders>
            <w:vAlign w:val="center"/>
          </w:tcPr>
          <w:p w14:paraId="384FBD36" w14:textId="77777777" w:rsidR="000441E3" w:rsidRDefault="000441E3" w:rsidP="00E608C8">
            <w:pPr>
              <w:pStyle w:val="TableText"/>
            </w:pPr>
            <w:r>
              <w:t>–</w:t>
            </w:r>
          </w:p>
        </w:tc>
        <w:tc>
          <w:tcPr>
            <w:tcW w:w="717" w:type="pct"/>
            <w:tcBorders>
              <w:top w:val="single" w:sz="8" w:space="0" w:color="C0C0C0"/>
              <w:left w:val="nil"/>
              <w:bottom w:val="single" w:sz="8" w:space="0" w:color="C0C0C0"/>
              <w:right w:val="nil"/>
            </w:tcBorders>
            <w:vAlign w:val="center"/>
          </w:tcPr>
          <w:p w14:paraId="661A9DE7" w14:textId="77777777" w:rsidR="000441E3" w:rsidRDefault="000441E3" w:rsidP="00E608C8">
            <w:pPr>
              <w:pStyle w:val="TableText"/>
            </w:pPr>
            <w:r>
              <w:t>–</w:t>
            </w:r>
          </w:p>
        </w:tc>
        <w:tc>
          <w:tcPr>
            <w:tcW w:w="717" w:type="pct"/>
            <w:tcBorders>
              <w:top w:val="single" w:sz="8" w:space="0" w:color="C0C0C0"/>
              <w:left w:val="nil"/>
              <w:bottom w:val="single" w:sz="8" w:space="0" w:color="C0C0C0"/>
            </w:tcBorders>
            <w:vAlign w:val="center"/>
          </w:tcPr>
          <w:p w14:paraId="2628863B" w14:textId="77777777" w:rsidR="000441E3" w:rsidRDefault="000441E3" w:rsidP="00E608C8">
            <w:pPr>
              <w:pStyle w:val="TableText"/>
            </w:pPr>
            <w:r>
              <w:t>–</w:t>
            </w:r>
          </w:p>
        </w:tc>
        <w:tc>
          <w:tcPr>
            <w:tcW w:w="717" w:type="pct"/>
            <w:tcBorders>
              <w:bottom w:val="single" w:sz="8" w:space="0" w:color="C0C0C0"/>
            </w:tcBorders>
            <w:shd w:val="clear" w:color="auto" w:fill="CCFFFF"/>
            <w:vAlign w:val="center"/>
          </w:tcPr>
          <w:p w14:paraId="7BB23AB4" w14:textId="77777777" w:rsidR="000441E3" w:rsidRDefault="000441E3" w:rsidP="00E608C8">
            <w:pPr>
              <w:pStyle w:val="TableText"/>
              <w:rPr>
                <w:snapToGrid w:val="0"/>
              </w:rPr>
            </w:pPr>
            <w:r>
              <w:rPr>
                <w:snapToGrid w:val="0"/>
              </w:rPr>
              <w:t>Extremely Low</w:t>
            </w:r>
          </w:p>
        </w:tc>
        <w:tc>
          <w:tcPr>
            <w:tcW w:w="717" w:type="pct"/>
            <w:shd w:val="clear" w:color="auto" w:fill="CCFFFF"/>
            <w:vAlign w:val="center"/>
          </w:tcPr>
          <w:p w14:paraId="7F831136" w14:textId="77777777" w:rsidR="000441E3" w:rsidRDefault="000441E3" w:rsidP="00E608C8">
            <w:pPr>
              <w:pStyle w:val="TableText"/>
              <w:rPr>
                <w:snapToGrid w:val="0"/>
              </w:rPr>
            </w:pPr>
            <w:r>
              <w:rPr>
                <w:snapToGrid w:val="0"/>
              </w:rPr>
              <w:t>Extremely Low</w:t>
            </w:r>
          </w:p>
        </w:tc>
        <w:tc>
          <w:tcPr>
            <w:tcW w:w="717" w:type="pct"/>
            <w:tcBorders>
              <w:right w:val="single" w:sz="8" w:space="0" w:color="auto"/>
            </w:tcBorders>
            <w:shd w:val="clear" w:color="auto" w:fill="F2F2F2" w:themeFill="background1" w:themeFillShade="F2"/>
            <w:vAlign w:val="center"/>
          </w:tcPr>
          <w:p w14:paraId="62382E57" w14:textId="77777777" w:rsidR="000441E3" w:rsidRDefault="000441E3" w:rsidP="00E608C8">
            <w:pPr>
              <w:pStyle w:val="TableText"/>
              <w:rPr>
                <w:rFonts w:cs="Arial"/>
                <w:snapToGrid w:val="0"/>
                <w:szCs w:val="18"/>
              </w:rPr>
            </w:pPr>
            <w:r>
              <w:rPr>
                <w:rFonts w:cs="Arial"/>
                <w:snapToGrid w:val="0"/>
                <w:szCs w:val="18"/>
              </w:rPr>
              <w:t>Negligible</w:t>
            </w:r>
          </w:p>
        </w:tc>
      </w:tr>
      <w:tr w:rsidR="000441E3" w14:paraId="73C3E663" w14:textId="77777777" w:rsidTr="00A32897">
        <w:trPr>
          <w:cantSplit/>
        </w:trPr>
        <w:tc>
          <w:tcPr>
            <w:tcW w:w="698" w:type="pct"/>
            <w:tcBorders>
              <w:top w:val="single" w:sz="8" w:space="0" w:color="C0C0C0"/>
              <w:left w:val="single" w:sz="8" w:space="0" w:color="auto"/>
              <w:bottom w:val="single" w:sz="8" w:space="0" w:color="C0C0C0"/>
              <w:right w:val="nil"/>
            </w:tcBorders>
            <w:vAlign w:val="center"/>
          </w:tcPr>
          <w:p w14:paraId="36FE686E" w14:textId="77777777" w:rsidR="000441E3" w:rsidRDefault="000441E3" w:rsidP="00E608C8">
            <w:pPr>
              <w:pStyle w:val="TableText"/>
            </w:pPr>
            <w:r>
              <w:t>Extremely Low</w:t>
            </w:r>
          </w:p>
        </w:tc>
        <w:tc>
          <w:tcPr>
            <w:tcW w:w="717" w:type="pct"/>
            <w:tcBorders>
              <w:top w:val="single" w:sz="8" w:space="0" w:color="C0C0C0"/>
              <w:left w:val="nil"/>
              <w:bottom w:val="single" w:sz="8" w:space="0" w:color="C0C0C0"/>
              <w:right w:val="nil"/>
            </w:tcBorders>
            <w:vAlign w:val="center"/>
          </w:tcPr>
          <w:p w14:paraId="58F910C3" w14:textId="77777777" w:rsidR="000441E3" w:rsidRDefault="000441E3" w:rsidP="00E608C8">
            <w:pPr>
              <w:pStyle w:val="TableText"/>
            </w:pPr>
            <w:r>
              <w:t>–</w:t>
            </w:r>
          </w:p>
        </w:tc>
        <w:tc>
          <w:tcPr>
            <w:tcW w:w="717" w:type="pct"/>
            <w:tcBorders>
              <w:top w:val="single" w:sz="8" w:space="0" w:color="C0C0C0"/>
              <w:left w:val="nil"/>
              <w:bottom w:val="single" w:sz="8" w:space="0" w:color="C0C0C0"/>
              <w:right w:val="nil"/>
            </w:tcBorders>
            <w:vAlign w:val="center"/>
          </w:tcPr>
          <w:p w14:paraId="6604E9A5" w14:textId="77777777" w:rsidR="000441E3" w:rsidRDefault="000441E3" w:rsidP="00E608C8">
            <w:pPr>
              <w:pStyle w:val="TableText"/>
            </w:pPr>
            <w:r>
              <w:t>–</w:t>
            </w:r>
          </w:p>
        </w:tc>
        <w:tc>
          <w:tcPr>
            <w:tcW w:w="717" w:type="pct"/>
            <w:tcBorders>
              <w:top w:val="single" w:sz="8" w:space="0" w:color="C0C0C0"/>
              <w:left w:val="nil"/>
              <w:bottom w:val="single" w:sz="8" w:space="0" w:color="C0C0C0"/>
              <w:right w:val="nil"/>
            </w:tcBorders>
            <w:vAlign w:val="center"/>
          </w:tcPr>
          <w:p w14:paraId="658452DA" w14:textId="77777777" w:rsidR="000441E3" w:rsidRDefault="000441E3" w:rsidP="00E608C8">
            <w:pPr>
              <w:pStyle w:val="TableText"/>
            </w:pPr>
            <w:r>
              <w:t>–</w:t>
            </w:r>
          </w:p>
        </w:tc>
        <w:tc>
          <w:tcPr>
            <w:tcW w:w="717" w:type="pct"/>
            <w:tcBorders>
              <w:top w:val="single" w:sz="8" w:space="0" w:color="C0C0C0"/>
              <w:left w:val="nil"/>
              <w:bottom w:val="single" w:sz="8" w:space="0" w:color="C0C0C0"/>
            </w:tcBorders>
            <w:vAlign w:val="center"/>
          </w:tcPr>
          <w:p w14:paraId="206B7553" w14:textId="77777777" w:rsidR="000441E3" w:rsidRDefault="000441E3" w:rsidP="00E608C8">
            <w:pPr>
              <w:pStyle w:val="TableText"/>
            </w:pPr>
            <w:r>
              <w:t>–</w:t>
            </w:r>
          </w:p>
        </w:tc>
        <w:tc>
          <w:tcPr>
            <w:tcW w:w="717" w:type="pct"/>
            <w:tcBorders>
              <w:bottom w:val="single" w:sz="8" w:space="0" w:color="C0C0C0"/>
            </w:tcBorders>
            <w:shd w:val="clear" w:color="auto" w:fill="F2F2F2" w:themeFill="background1" w:themeFillShade="F2"/>
            <w:vAlign w:val="center"/>
          </w:tcPr>
          <w:p w14:paraId="5580BBDB" w14:textId="77777777" w:rsidR="000441E3" w:rsidRDefault="000441E3" w:rsidP="00E608C8">
            <w:pPr>
              <w:pStyle w:val="TableText"/>
              <w:rPr>
                <w:snapToGrid w:val="0"/>
              </w:rPr>
            </w:pPr>
            <w:r>
              <w:rPr>
                <w:snapToGrid w:val="0"/>
              </w:rPr>
              <w:t>Negligible</w:t>
            </w:r>
          </w:p>
        </w:tc>
        <w:tc>
          <w:tcPr>
            <w:tcW w:w="717" w:type="pct"/>
            <w:tcBorders>
              <w:right w:val="single" w:sz="8" w:space="0" w:color="auto"/>
            </w:tcBorders>
            <w:shd w:val="clear" w:color="auto" w:fill="F2F2F2" w:themeFill="background1" w:themeFillShade="F2"/>
            <w:vAlign w:val="center"/>
          </w:tcPr>
          <w:p w14:paraId="46B39E12" w14:textId="77777777" w:rsidR="000441E3" w:rsidRDefault="000441E3" w:rsidP="00E608C8">
            <w:pPr>
              <w:pStyle w:val="TableText"/>
              <w:rPr>
                <w:rFonts w:cs="Arial"/>
                <w:snapToGrid w:val="0"/>
                <w:szCs w:val="18"/>
              </w:rPr>
            </w:pPr>
            <w:r>
              <w:rPr>
                <w:rFonts w:cs="Arial"/>
                <w:snapToGrid w:val="0"/>
                <w:szCs w:val="18"/>
              </w:rPr>
              <w:t>Negligible</w:t>
            </w:r>
          </w:p>
        </w:tc>
      </w:tr>
      <w:tr w:rsidR="000441E3" w14:paraId="52E73C49" w14:textId="77777777" w:rsidTr="00A32897">
        <w:trPr>
          <w:cantSplit/>
        </w:trPr>
        <w:tc>
          <w:tcPr>
            <w:tcW w:w="698" w:type="pct"/>
            <w:tcBorders>
              <w:top w:val="single" w:sz="8" w:space="0" w:color="C0C0C0"/>
              <w:left w:val="single" w:sz="8" w:space="0" w:color="auto"/>
              <w:bottom w:val="single" w:sz="8" w:space="0" w:color="auto"/>
              <w:right w:val="nil"/>
            </w:tcBorders>
            <w:vAlign w:val="center"/>
          </w:tcPr>
          <w:p w14:paraId="3D6A599A" w14:textId="77777777" w:rsidR="000441E3" w:rsidRDefault="000441E3" w:rsidP="00E608C8">
            <w:pPr>
              <w:pStyle w:val="TableText"/>
            </w:pPr>
            <w:r>
              <w:t>Negligible</w:t>
            </w:r>
          </w:p>
        </w:tc>
        <w:tc>
          <w:tcPr>
            <w:tcW w:w="717" w:type="pct"/>
            <w:tcBorders>
              <w:top w:val="single" w:sz="8" w:space="0" w:color="C0C0C0"/>
              <w:left w:val="nil"/>
              <w:bottom w:val="single" w:sz="8" w:space="0" w:color="auto"/>
              <w:right w:val="nil"/>
            </w:tcBorders>
            <w:vAlign w:val="center"/>
          </w:tcPr>
          <w:p w14:paraId="33FC49AE" w14:textId="77777777" w:rsidR="000441E3" w:rsidRDefault="000441E3" w:rsidP="00E608C8">
            <w:pPr>
              <w:pStyle w:val="TableText"/>
            </w:pPr>
            <w:r>
              <w:t>–</w:t>
            </w:r>
          </w:p>
        </w:tc>
        <w:tc>
          <w:tcPr>
            <w:tcW w:w="717" w:type="pct"/>
            <w:tcBorders>
              <w:top w:val="single" w:sz="8" w:space="0" w:color="C0C0C0"/>
              <w:left w:val="nil"/>
              <w:bottom w:val="single" w:sz="8" w:space="0" w:color="auto"/>
              <w:right w:val="nil"/>
            </w:tcBorders>
            <w:vAlign w:val="center"/>
          </w:tcPr>
          <w:p w14:paraId="70A35ECA" w14:textId="77777777" w:rsidR="000441E3" w:rsidRDefault="000441E3" w:rsidP="00E608C8">
            <w:pPr>
              <w:pStyle w:val="TableText"/>
            </w:pPr>
            <w:r>
              <w:t>–</w:t>
            </w:r>
          </w:p>
        </w:tc>
        <w:tc>
          <w:tcPr>
            <w:tcW w:w="717" w:type="pct"/>
            <w:tcBorders>
              <w:top w:val="single" w:sz="8" w:space="0" w:color="C0C0C0"/>
              <w:left w:val="nil"/>
              <w:bottom w:val="single" w:sz="8" w:space="0" w:color="auto"/>
              <w:right w:val="nil"/>
            </w:tcBorders>
            <w:vAlign w:val="center"/>
          </w:tcPr>
          <w:p w14:paraId="46786FA2" w14:textId="77777777" w:rsidR="000441E3" w:rsidRDefault="000441E3" w:rsidP="00E608C8">
            <w:pPr>
              <w:pStyle w:val="TableText"/>
            </w:pPr>
            <w:r>
              <w:t>–</w:t>
            </w:r>
          </w:p>
        </w:tc>
        <w:tc>
          <w:tcPr>
            <w:tcW w:w="717" w:type="pct"/>
            <w:tcBorders>
              <w:top w:val="single" w:sz="8" w:space="0" w:color="C0C0C0"/>
              <w:left w:val="nil"/>
              <w:bottom w:val="single" w:sz="8" w:space="0" w:color="auto"/>
              <w:right w:val="nil"/>
            </w:tcBorders>
            <w:vAlign w:val="center"/>
          </w:tcPr>
          <w:p w14:paraId="155F6442" w14:textId="77777777" w:rsidR="000441E3" w:rsidRDefault="000441E3" w:rsidP="00E608C8">
            <w:pPr>
              <w:pStyle w:val="TableText"/>
            </w:pPr>
            <w:r>
              <w:t>–</w:t>
            </w:r>
          </w:p>
        </w:tc>
        <w:tc>
          <w:tcPr>
            <w:tcW w:w="717" w:type="pct"/>
            <w:tcBorders>
              <w:top w:val="single" w:sz="8" w:space="0" w:color="C0C0C0"/>
              <w:left w:val="nil"/>
              <w:bottom w:val="single" w:sz="8" w:space="0" w:color="auto"/>
            </w:tcBorders>
            <w:vAlign w:val="center"/>
          </w:tcPr>
          <w:p w14:paraId="0795F99E" w14:textId="77777777" w:rsidR="000441E3" w:rsidRDefault="000441E3" w:rsidP="00E608C8">
            <w:pPr>
              <w:pStyle w:val="TableText"/>
            </w:pPr>
            <w:r>
              <w:t>–</w:t>
            </w:r>
          </w:p>
        </w:tc>
        <w:tc>
          <w:tcPr>
            <w:tcW w:w="717" w:type="pct"/>
            <w:tcBorders>
              <w:bottom w:val="single" w:sz="8" w:space="0" w:color="auto"/>
              <w:right w:val="single" w:sz="8" w:space="0" w:color="auto"/>
            </w:tcBorders>
            <w:shd w:val="clear" w:color="auto" w:fill="F2F2F2" w:themeFill="background1" w:themeFillShade="F2"/>
            <w:vAlign w:val="center"/>
          </w:tcPr>
          <w:p w14:paraId="1F95DA5F" w14:textId="77777777" w:rsidR="000441E3" w:rsidRDefault="000441E3" w:rsidP="00E608C8">
            <w:pPr>
              <w:pStyle w:val="TableText"/>
              <w:rPr>
                <w:rFonts w:cs="Arial"/>
                <w:szCs w:val="18"/>
              </w:rPr>
            </w:pPr>
            <w:r>
              <w:rPr>
                <w:rFonts w:cs="Arial"/>
                <w:snapToGrid w:val="0"/>
                <w:szCs w:val="18"/>
              </w:rPr>
              <w:t>Negligible</w:t>
            </w:r>
          </w:p>
        </w:tc>
      </w:tr>
    </w:tbl>
    <w:p w14:paraId="0C00AB31" w14:textId="77777777" w:rsidR="000441E3" w:rsidRPr="00945121" w:rsidRDefault="000441E3" w:rsidP="00DC43F2">
      <w:pPr>
        <w:pStyle w:val="Heading5"/>
      </w:pPr>
      <w:r w:rsidRPr="00945121">
        <w:t>Time and volume of trade</w:t>
      </w:r>
    </w:p>
    <w:p w14:paraId="10B43525" w14:textId="77777777" w:rsidR="000441E3" w:rsidRPr="00945121" w:rsidRDefault="000441E3" w:rsidP="00DC43F2">
      <w:r w:rsidRPr="00945121">
        <w:t>One factor affecting the likelihood of entry is the volume and duration of trade. If all other conditions remain the same, the overall likelihood of entry will increase as time passes and the overall volume of trade increases.</w:t>
      </w:r>
    </w:p>
    <w:p w14:paraId="6C6784B6" w14:textId="77777777" w:rsidR="000441E3" w:rsidRPr="00945121" w:rsidRDefault="000441E3" w:rsidP="00DC43F2">
      <w:r w:rsidRPr="00945121">
        <w:t>The department normally considers the likelihood of entry on the basis of the estimated volume of one year’s trade. This is a convenient value for the analysis that is relatively easy to estimate and allows for expert consideration of seasonal variations in pest presence, incidence and behaviour to be taken into account. The consideration of the likelihood of entry, establishment and spread and subsequent consequences takes into account events that might happen over a number of years even though only one year’s volume of trade is being considered. This difference reflects biological and ecological facts, for example where a pest or disease may establish in the year of import but spread may take many years.</w:t>
      </w:r>
    </w:p>
    <w:p w14:paraId="5A5B23C4" w14:textId="77777777" w:rsidR="000441E3" w:rsidRPr="00945121" w:rsidRDefault="000441E3" w:rsidP="00DC43F2">
      <w:r w:rsidRPr="00945121">
        <w:t>The use of a one year volume of trade has been taken into account when setting up the matrix that is used to estimate the risk and therefore any policy based on this analysis does not simply apply to one year of trade. Policy decisions that are based on the department’s method that uses the estimated volume of one year’s trade are consistent with Australia’s policy on appropriate level of protection and meet the Australian Government’s requirement for ongoing quarantine protection. If there are substantial changes in the volume and nature of the trade in specific commodities then the department will review the risk analysis and, if necessary, provide updated policy advice.</w:t>
      </w:r>
    </w:p>
    <w:p w14:paraId="7577F489" w14:textId="77777777" w:rsidR="000441E3" w:rsidRPr="00945121" w:rsidRDefault="000441E3" w:rsidP="00DC43F2">
      <w:r w:rsidRPr="00945121">
        <w:t>In assessing the volume of trade in this risk analysis, the department assumed that a substantial volume of trade will occur.</w:t>
      </w:r>
    </w:p>
    <w:p w14:paraId="15ED1FE9" w14:textId="77777777" w:rsidR="000441E3" w:rsidRPr="00945121" w:rsidRDefault="000441E3" w:rsidP="00A2286B">
      <w:pPr>
        <w:pStyle w:val="Heading4-Appendix"/>
        <w:tabs>
          <w:tab w:val="clear" w:pos="567"/>
        </w:tabs>
        <w:ind w:left="360" w:hanging="360"/>
      </w:pPr>
      <w:r w:rsidRPr="00945121">
        <w:t>Assessment of potential consequences</w:t>
      </w:r>
    </w:p>
    <w:p w14:paraId="44EDF61A" w14:textId="77777777" w:rsidR="000441E3" w:rsidRPr="00945121" w:rsidRDefault="000441E3" w:rsidP="00DC43F2">
      <w:pPr>
        <w:rPr>
          <w:color w:val="000000" w:themeColor="text1"/>
        </w:rPr>
      </w:pPr>
      <w:r w:rsidRPr="00945121">
        <w:rPr>
          <w:color w:val="000000" w:themeColor="text1"/>
        </w:rPr>
        <w:t xml:space="preserve">In estimating the potential consequences of a pest if the pest were to enter, establish and spread in Australia, the department uses a </w:t>
      </w:r>
      <w:r>
        <w:rPr>
          <w:color w:val="000000" w:themeColor="text1"/>
        </w:rPr>
        <w:t>2</w:t>
      </w:r>
      <w:r w:rsidRPr="00945121">
        <w:rPr>
          <w:color w:val="000000" w:themeColor="text1"/>
        </w:rPr>
        <w:t xml:space="preserve">-step process. In the first step, a qualitative descriptor of the impact is assigned to each of the direct and indirect criteria in terms of the </w:t>
      </w:r>
      <w:r w:rsidRPr="00945121">
        <w:rPr>
          <w:rStyle w:val="Emphasis"/>
          <w:color w:val="000000" w:themeColor="text1"/>
        </w:rPr>
        <w:t>level of impact</w:t>
      </w:r>
      <w:r w:rsidRPr="00945121">
        <w:rPr>
          <w:color w:val="000000" w:themeColor="text1"/>
        </w:rPr>
        <w:t xml:space="preserve"> and the </w:t>
      </w:r>
      <w:r w:rsidRPr="00945121">
        <w:rPr>
          <w:rStyle w:val="Emphasis"/>
          <w:color w:val="000000" w:themeColor="text1"/>
        </w:rPr>
        <w:t>magnitude of impact</w:t>
      </w:r>
      <w:r w:rsidRPr="00945121">
        <w:rPr>
          <w:color w:val="000000" w:themeColor="text1"/>
        </w:rPr>
        <w:t>. The second step involves combining the impacts for each of the criteria to obtain an ‘overall consequences’ estimation.</w:t>
      </w:r>
    </w:p>
    <w:p w14:paraId="78070FB8" w14:textId="77777777" w:rsidR="000441E3" w:rsidRPr="00945121" w:rsidRDefault="000441E3" w:rsidP="00DC43F2">
      <w:pPr>
        <w:keepNext/>
        <w:rPr>
          <w:b/>
          <w:bCs/>
        </w:rPr>
      </w:pPr>
      <w:r w:rsidRPr="00945121">
        <w:rPr>
          <w:rStyle w:val="Strong"/>
        </w:rPr>
        <w:t>Step 1: Assessing direct and indirect impacts</w:t>
      </w:r>
    </w:p>
    <w:p w14:paraId="41F30299" w14:textId="77777777" w:rsidR="000441E3" w:rsidRPr="00945121" w:rsidRDefault="000441E3" w:rsidP="00DC43F2">
      <w:r w:rsidRPr="00945121">
        <w:t>Direct pest impacts are considered in the context of the impacts on:</w:t>
      </w:r>
    </w:p>
    <w:p w14:paraId="22B7920F" w14:textId="77777777" w:rsidR="000441E3" w:rsidRPr="00945121" w:rsidRDefault="000441E3" w:rsidP="00A2286B">
      <w:pPr>
        <w:pStyle w:val="ListBullet"/>
        <w:tabs>
          <w:tab w:val="clear" w:pos="397"/>
          <w:tab w:val="num" w:pos="567"/>
        </w:tabs>
      </w:pPr>
      <w:bookmarkStart w:id="365" w:name="_Ref524354990"/>
      <w:bookmarkStart w:id="366" w:name="_Toc6906416"/>
      <w:r w:rsidRPr="00945121">
        <w:t>the life or health of plants and plant products</w:t>
      </w:r>
    </w:p>
    <w:p w14:paraId="776B0131" w14:textId="77777777" w:rsidR="000441E3" w:rsidRPr="00945121" w:rsidRDefault="000441E3" w:rsidP="00DC43F2">
      <w:pPr>
        <w:pStyle w:val="ListBullet"/>
        <w:numPr>
          <w:ilvl w:val="0"/>
          <w:numId w:val="0"/>
        </w:numPr>
        <w:ind w:left="397"/>
      </w:pPr>
      <w:r w:rsidRPr="00945121">
        <w:t>This may include pest impacts on the life or health of the plants or production effects (yield or quality) either at harvest or during storage.</w:t>
      </w:r>
    </w:p>
    <w:p w14:paraId="5F19BA65" w14:textId="77777777" w:rsidR="000441E3" w:rsidRPr="00945121" w:rsidRDefault="000441E3" w:rsidP="00DC43F2">
      <w:pPr>
        <w:pStyle w:val="ListBullet2"/>
        <w:ind w:left="754" w:hanging="357"/>
      </w:pPr>
      <w:r w:rsidRPr="00945121">
        <w:t>Where applicable, pest impacts on the life or health of humans or of animals and animal products may also be considered</w:t>
      </w:r>
    </w:p>
    <w:p w14:paraId="7910AFCC" w14:textId="77777777" w:rsidR="000441E3" w:rsidRPr="00945121" w:rsidRDefault="000441E3" w:rsidP="00A2286B">
      <w:pPr>
        <w:pStyle w:val="ListBullet"/>
        <w:tabs>
          <w:tab w:val="clear" w:pos="397"/>
          <w:tab w:val="num" w:pos="567"/>
        </w:tabs>
      </w:pPr>
      <w:r>
        <w:t xml:space="preserve">Other aspects of </w:t>
      </w:r>
      <w:r w:rsidRPr="00945121">
        <w:t>the environment.</w:t>
      </w:r>
    </w:p>
    <w:p w14:paraId="10350FA9" w14:textId="77777777" w:rsidR="000441E3" w:rsidRPr="00945121" w:rsidRDefault="000441E3" w:rsidP="00DC43F2">
      <w:r w:rsidRPr="00945121">
        <w:t xml:space="preserve">Indirect pest </w:t>
      </w:r>
      <w:r w:rsidRPr="00945121">
        <w:rPr>
          <w:color w:val="000000" w:themeColor="text1"/>
        </w:rPr>
        <w:t>impacts</w:t>
      </w:r>
      <w:r w:rsidRPr="00945121">
        <w:t xml:space="preserve"> are considered in the context of the </w:t>
      </w:r>
      <w:r w:rsidRPr="00945121">
        <w:rPr>
          <w:color w:val="000000" w:themeColor="text1"/>
        </w:rPr>
        <w:t>impacts</w:t>
      </w:r>
      <w:r w:rsidRPr="00945121">
        <w:t xml:space="preserve"> on:</w:t>
      </w:r>
    </w:p>
    <w:p w14:paraId="5EA68542" w14:textId="77777777" w:rsidR="000441E3" w:rsidRPr="00945121" w:rsidRDefault="000441E3" w:rsidP="00A2286B">
      <w:pPr>
        <w:pStyle w:val="ListBullet"/>
        <w:tabs>
          <w:tab w:val="clear" w:pos="397"/>
          <w:tab w:val="num" w:pos="567"/>
        </w:tabs>
      </w:pPr>
      <w:r w:rsidRPr="00945121">
        <w:t>eradication and control</w:t>
      </w:r>
    </w:p>
    <w:p w14:paraId="35531E07" w14:textId="77777777" w:rsidR="000441E3" w:rsidRPr="00945121" w:rsidRDefault="000441E3" w:rsidP="00DC43F2">
      <w:pPr>
        <w:pStyle w:val="ListBullet"/>
        <w:numPr>
          <w:ilvl w:val="0"/>
          <w:numId w:val="0"/>
        </w:numPr>
        <w:ind w:left="397"/>
      </w:pPr>
      <w:r w:rsidRPr="00945121">
        <w:t>This may include pest impacts on new or modified eradication, control, surveillance or monitoring and compensation strategies or programs.</w:t>
      </w:r>
    </w:p>
    <w:p w14:paraId="50B3BF58" w14:textId="77777777" w:rsidR="000441E3" w:rsidRPr="00945121" w:rsidRDefault="000441E3" w:rsidP="00A2286B">
      <w:pPr>
        <w:pStyle w:val="ListBullet"/>
        <w:tabs>
          <w:tab w:val="clear" w:pos="397"/>
          <w:tab w:val="num" w:pos="567"/>
        </w:tabs>
      </w:pPr>
      <w:r w:rsidRPr="00945121">
        <w:t>domestic trade</w:t>
      </w:r>
    </w:p>
    <w:p w14:paraId="1AC073C7" w14:textId="77777777" w:rsidR="000441E3" w:rsidRPr="00945121" w:rsidRDefault="000441E3" w:rsidP="00DC43F2">
      <w:pPr>
        <w:pStyle w:val="ListBullet"/>
        <w:numPr>
          <w:ilvl w:val="0"/>
          <w:numId w:val="0"/>
        </w:numPr>
        <w:ind w:left="397"/>
      </w:pPr>
      <w:r w:rsidRPr="00945121">
        <w:t>This may include pest impacts on domestic trade or industry, including changes in domestic consumer demand for a product resulting from quality changes and effects on other industries supplying inputs to, or using outputs from, directly affected industries.</w:t>
      </w:r>
    </w:p>
    <w:p w14:paraId="642666D8" w14:textId="77777777" w:rsidR="000441E3" w:rsidRPr="00945121" w:rsidRDefault="000441E3" w:rsidP="00A2286B">
      <w:pPr>
        <w:pStyle w:val="ListBullet"/>
        <w:tabs>
          <w:tab w:val="clear" w:pos="397"/>
          <w:tab w:val="num" w:pos="567"/>
        </w:tabs>
      </w:pPr>
      <w:r w:rsidRPr="00945121">
        <w:t>international trade</w:t>
      </w:r>
    </w:p>
    <w:p w14:paraId="3044463C" w14:textId="77777777" w:rsidR="000441E3" w:rsidRPr="00945121" w:rsidRDefault="000441E3" w:rsidP="00DC43F2">
      <w:pPr>
        <w:pStyle w:val="ListBullet"/>
        <w:numPr>
          <w:ilvl w:val="0"/>
          <w:numId w:val="0"/>
        </w:numPr>
        <w:ind w:left="397"/>
      </w:pPr>
      <w:r w:rsidRPr="00945121">
        <w:t>This may include pest impacts on international trade, including loss of markets, meeting new technical requirements to enter or maintain markets and changes in international consumer demand for a product resulting from quality changes.</w:t>
      </w:r>
    </w:p>
    <w:p w14:paraId="46473680" w14:textId="77777777" w:rsidR="000441E3" w:rsidRPr="00945121" w:rsidRDefault="000441E3" w:rsidP="00A2286B">
      <w:pPr>
        <w:pStyle w:val="ListBullet"/>
        <w:tabs>
          <w:tab w:val="clear" w:pos="397"/>
          <w:tab w:val="num" w:pos="567"/>
        </w:tabs>
      </w:pPr>
      <w:r w:rsidRPr="00945121">
        <w:t>non-commercial and environment</w:t>
      </w:r>
    </w:p>
    <w:p w14:paraId="3502AA03" w14:textId="77777777" w:rsidR="000441E3" w:rsidRPr="00945121" w:rsidRDefault="000441E3" w:rsidP="00DC43F2">
      <w:pPr>
        <w:pStyle w:val="ListBullet"/>
        <w:numPr>
          <w:ilvl w:val="0"/>
          <w:numId w:val="0"/>
        </w:numPr>
        <w:ind w:left="397"/>
      </w:pPr>
      <w:r w:rsidRPr="00945121">
        <w:t>This may include pest impacts on the community and environment, including reduced tourism, reduced rural and regional economic viability, loss of social amenity, and any ‘side effects’ of control measures.</w:t>
      </w:r>
    </w:p>
    <w:p w14:paraId="424102F1" w14:textId="77777777" w:rsidR="000441E3" w:rsidRPr="00945121" w:rsidRDefault="000441E3" w:rsidP="00DC43F2">
      <w:r w:rsidRPr="00945121">
        <w:t xml:space="preserve">For </w:t>
      </w:r>
      <w:r w:rsidRPr="00945121">
        <w:rPr>
          <w:color w:val="000000" w:themeColor="text1"/>
        </w:rPr>
        <w:t>each</w:t>
      </w:r>
      <w:r w:rsidRPr="00945121">
        <w:t xml:space="preserve"> of these </w:t>
      </w:r>
      <w:r w:rsidRPr="00945121">
        <w:rPr>
          <w:color w:val="000000" w:themeColor="text1"/>
        </w:rPr>
        <w:t xml:space="preserve">direct and indirect </w:t>
      </w:r>
      <w:r w:rsidRPr="00945121">
        <w:t xml:space="preserve">criteria, the </w:t>
      </w:r>
      <w:r w:rsidRPr="00945121">
        <w:rPr>
          <w:color w:val="000000" w:themeColor="text1"/>
        </w:rPr>
        <w:t xml:space="preserve">level of impact is </w:t>
      </w:r>
      <w:r w:rsidRPr="00945121">
        <w:t xml:space="preserve">estimated over </w:t>
      </w:r>
      <w:r>
        <w:t>4</w:t>
      </w:r>
      <w:r w:rsidRPr="00945121">
        <w:t xml:space="preserve"> geographic levels, defined as:</w:t>
      </w:r>
    </w:p>
    <w:p w14:paraId="531AA6D3" w14:textId="77777777" w:rsidR="000441E3" w:rsidRPr="00945121" w:rsidRDefault="000441E3" w:rsidP="00A2286B">
      <w:pPr>
        <w:pStyle w:val="ListBullet"/>
        <w:tabs>
          <w:tab w:val="clear" w:pos="397"/>
          <w:tab w:val="num" w:pos="567"/>
        </w:tabs>
      </w:pPr>
      <w:r w:rsidRPr="00945121">
        <w:rPr>
          <w:rStyle w:val="Strong"/>
        </w:rPr>
        <w:t>Local</w:t>
      </w:r>
      <w:r w:rsidRPr="00945121">
        <w:t>–an aggregate of households or enterprises (a rural community, a town or a local government area)</w:t>
      </w:r>
    </w:p>
    <w:p w14:paraId="407ECD3C" w14:textId="77777777" w:rsidR="000441E3" w:rsidRPr="00945121" w:rsidRDefault="000441E3" w:rsidP="00A2286B">
      <w:pPr>
        <w:pStyle w:val="ListBullet"/>
        <w:tabs>
          <w:tab w:val="clear" w:pos="397"/>
          <w:tab w:val="num" w:pos="567"/>
        </w:tabs>
      </w:pPr>
      <w:r w:rsidRPr="00945121">
        <w:rPr>
          <w:rStyle w:val="Strong"/>
        </w:rPr>
        <w:t>District</w:t>
      </w:r>
      <w:r w:rsidRPr="00945121">
        <w:t>–a geographically or geopolitically associated collection of aggregates (generally a recognised section of a state or territory, such as ‘Far North Queensland’)</w:t>
      </w:r>
    </w:p>
    <w:p w14:paraId="5B9455CE" w14:textId="77777777" w:rsidR="000441E3" w:rsidRPr="00945121" w:rsidRDefault="000441E3" w:rsidP="00A2286B">
      <w:pPr>
        <w:pStyle w:val="ListBullet"/>
        <w:tabs>
          <w:tab w:val="clear" w:pos="397"/>
          <w:tab w:val="num" w:pos="567"/>
        </w:tabs>
      </w:pPr>
      <w:r w:rsidRPr="00945121">
        <w:rPr>
          <w:rStyle w:val="Strong"/>
        </w:rPr>
        <w:t>Regional</w:t>
      </w:r>
      <w:r w:rsidRPr="00945121">
        <w:t>–a geographically or geopolitically associated collection of districts in a geographic area (generally a state or territory, although there may be exceptions with larger states such as Western Australia)</w:t>
      </w:r>
    </w:p>
    <w:p w14:paraId="64ACA5F6" w14:textId="77777777" w:rsidR="000441E3" w:rsidRPr="00945121" w:rsidRDefault="000441E3" w:rsidP="00A2286B">
      <w:pPr>
        <w:pStyle w:val="ListBullet"/>
        <w:tabs>
          <w:tab w:val="clear" w:pos="397"/>
          <w:tab w:val="num" w:pos="567"/>
        </w:tabs>
      </w:pPr>
      <w:r w:rsidRPr="00945121">
        <w:rPr>
          <w:rStyle w:val="Strong"/>
        </w:rPr>
        <w:t>National</w:t>
      </w:r>
      <w:r w:rsidRPr="00945121">
        <w:t>–Australia wide (Australian mainland states and territories and Tasmania).</w:t>
      </w:r>
    </w:p>
    <w:p w14:paraId="4E67BE4F" w14:textId="77777777" w:rsidR="000441E3" w:rsidRPr="00945121" w:rsidRDefault="000441E3" w:rsidP="00DC43F2">
      <w:r w:rsidRPr="00945121">
        <w:t xml:space="preserve">For each criterion, the magnitude of </w:t>
      </w:r>
      <w:r w:rsidRPr="00945121">
        <w:rPr>
          <w:color w:val="000000" w:themeColor="text1"/>
        </w:rPr>
        <w:t xml:space="preserve">impact </w:t>
      </w:r>
      <w:r w:rsidRPr="00945121">
        <w:t xml:space="preserve">at each of these </w:t>
      </w:r>
      <w:r w:rsidRPr="00945121">
        <w:rPr>
          <w:color w:val="000000" w:themeColor="text1"/>
        </w:rPr>
        <w:t>geographic</w:t>
      </w:r>
      <w:r w:rsidRPr="00945121">
        <w:rPr>
          <w:color w:val="538135" w:themeColor="accent6" w:themeShade="BF"/>
        </w:rPr>
        <w:t xml:space="preserve"> </w:t>
      </w:r>
      <w:r w:rsidRPr="00945121">
        <w:t xml:space="preserve">levels is described using </w:t>
      </w:r>
      <w:r>
        <w:t>4</w:t>
      </w:r>
      <w:r w:rsidRPr="00945121">
        <w:t xml:space="preserve"> categories, defined as:</w:t>
      </w:r>
    </w:p>
    <w:p w14:paraId="7CFCC4C5" w14:textId="77777777" w:rsidR="000441E3" w:rsidRPr="00945121" w:rsidRDefault="000441E3" w:rsidP="00A2286B">
      <w:pPr>
        <w:pStyle w:val="ListBullet"/>
        <w:tabs>
          <w:tab w:val="clear" w:pos="397"/>
          <w:tab w:val="num" w:pos="567"/>
        </w:tabs>
        <w:rPr>
          <w:color w:val="000000" w:themeColor="text1"/>
        </w:rPr>
      </w:pPr>
      <w:r w:rsidRPr="00945121">
        <w:rPr>
          <w:rStyle w:val="Strong"/>
          <w:color w:val="000000" w:themeColor="text1"/>
        </w:rPr>
        <w:t xml:space="preserve">Unlikely to be </w:t>
      </w:r>
      <w:r w:rsidRPr="00945121">
        <w:rPr>
          <w:rStyle w:val="Strong"/>
        </w:rPr>
        <w:t>discernible</w:t>
      </w:r>
      <w:r w:rsidRPr="00945121">
        <w:t xml:space="preserve">–pest impact </w:t>
      </w:r>
      <w:r w:rsidRPr="00945121">
        <w:rPr>
          <w:color w:val="000000" w:themeColor="text1"/>
        </w:rPr>
        <w:t>is not usually distinguishable from normal day-to-day variation in the criterion</w:t>
      </w:r>
    </w:p>
    <w:p w14:paraId="0815C53D" w14:textId="77777777" w:rsidR="000441E3" w:rsidRPr="00945121" w:rsidRDefault="000441E3" w:rsidP="00A2286B">
      <w:pPr>
        <w:pStyle w:val="ListBullet"/>
        <w:tabs>
          <w:tab w:val="clear" w:pos="397"/>
          <w:tab w:val="num" w:pos="567"/>
        </w:tabs>
      </w:pPr>
      <w:r w:rsidRPr="00945121">
        <w:rPr>
          <w:rStyle w:val="Strong"/>
        </w:rPr>
        <w:t>Minor significance</w:t>
      </w:r>
      <w:r w:rsidRPr="00945121">
        <w:t>–expected to lead to a minor increase in mortality/morbidity of hosts or a minor decrease in production but not expected to threaten the economic viability of production. Expected to decrease the value of non-commercial criteria but not threaten the criterion’s intrinsic value. Effects would generally be reversible</w:t>
      </w:r>
    </w:p>
    <w:p w14:paraId="463C5874" w14:textId="77777777" w:rsidR="000441E3" w:rsidRPr="00945121" w:rsidRDefault="000441E3" w:rsidP="00A2286B">
      <w:pPr>
        <w:pStyle w:val="ListBullet"/>
        <w:tabs>
          <w:tab w:val="clear" w:pos="397"/>
          <w:tab w:val="num" w:pos="567"/>
        </w:tabs>
      </w:pPr>
      <w:r w:rsidRPr="00945121">
        <w:rPr>
          <w:b/>
        </w:rPr>
        <w:t>Significant</w:t>
      </w:r>
      <w:r w:rsidRPr="00945121">
        <w:t>–expected to threaten the economic viability of production through a moderate increase in mortality/morbidity of hosts, or a moderate decrease in production. Expected to significantly diminish or threaten the intrinsic value of non-commercial criteria. Effects may not be reversible</w:t>
      </w:r>
    </w:p>
    <w:p w14:paraId="141A22D3" w14:textId="77777777" w:rsidR="000441E3" w:rsidRPr="00945121" w:rsidRDefault="000441E3" w:rsidP="00A2286B">
      <w:pPr>
        <w:pStyle w:val="ListBullet"/>
        <w:tabs>
          <w:tab w:val="clear" w:pos="397"/>
          <w:tab w:val="num" w:pos="567"/>
        </w:tabs>
      </w:pPr>
      <w:r w:rsidRPr="00945121">
        <w:rPr>
          <w:b/>
        </w:rPr>
        <w:t>Major significance</w:t>
      </w:r>
      <w:r w:rsidRPr="00945121">
        <w:t>–expected to threaten the economic viability through a large increase in mortality/morbidity of hosts, or a large decrease in production. Expected to severely or irreversibly damage the intrinsic ‘value’ of non-commercial criteria.</w:t>
      </w:r>
    </w:p>
    <w:p w14:paraId="49B6B379" w14:textId="0C8D8DA4" w:rsidR="000441E3" w:rsidRPr="00945121" w:rsidRDefault="000441E3" w:rsidP="00DC43F2">
      <w:pPr>
        <w:rPr>
          <w:color w:val="000000" w:themeColor="text1"/>
        </w:rPr>
      </w:pPr>
      <w:r w:rsidRPr="00945121">
        <w:rPr>
          <w:color w:val="000000" w:themeColor="text1"/>
        </w:rPr>
        <w:t xml:space="preserve">Each individual direct or indirect impact is given an </w:t>
      </w:r>
      <w:r w:rsidRPr="00945121">
        <w:t xml:space="preserve">impact score (A–G) using </w:t>
      </w:r>
      <w:r w:rsidRPr="00945121">
        <w:rPr>
          <w:color w:val="000000" w:themeColor="text1"/>
        </w:rPr>
        <w:t xml:space="preserve">the </w:t>
      </w:r>
      <w:r>
        <w:rPr>
          <w:color w:val="000000" w:themeColor="text1"/>
        </w:rPr>
        <w:t>decision rules</w:t>
      </w:r>
      <w:r w:rsidRPr="00945121">
        <w:rPr>
          <w:color w:val="000000" w:themeColor="text1"/>
        </w:rPr>
        <w:t xml:space="preserve"> outlined in </w:t>
      </w:r>
      <w:r w:rsidRPr="00945121">
        <w:rPr>
          <w:color w:val="000000" w:themeColor="text1"/>
        </w:rPr>
        <w:fldChar w:fldCharType="begin"/>
      </w:r>
      <w:r w:rsidRPr="00945121">
        <w:rPr>
          <w:color w:val="000000" w:themeColor="text1"/>
        </w:rPr>
        <w:instrText xml:space="preserve"> REF _Ref90446454 \h  \* MERGEFORMAT </w:instrText>
      </w:r>
      <w:r w:rsidRPr="00945121">
        <w:rPr>
          <w:color w:val="000000" w:themeColor="text1"/>
        </w:rPr>
      </w:r>
      <w:r w:rsidRPr="00945121">
        <w:rPr>
          <w:color w:val="000000" w:themeColor="text1"/>
        </w:rPr>
        <w:fldChar w:fldCharType="separate"/>
      </w:r>
      <w:r w:rsidR="00026ADE" w:rsidRPr="00945121">
        <w:t>Figure A.</w:t>
      </w:r>
      <w:r w:rsidR="00026ADE">
        <w:rPr>
          <w:noProof/>
        </w:rPr>
        <w:t>1</w:t>
      </w:r>
      <w:r w:rsidRPr="00945121">
        <w:rPr>
          <w:color w:val="000000" w:themeColor="text1"/>
        </w:rPr>
        <w:fldChar w:fldCharType="end"/>
      </w:r>
      <w:r w:rsidRPr="00945121">
        <w:rPr>
          <w:color w:val="000000" w:themeColor="text1"/>
        </w:rPr>
        <w:t xml:space="preserve">. This is done by determining which of the shaded cells with bold font in </w:t>
      </w:r>
      <w:r w:rsidRPr="00945121">
        <w:rPr>
          <w:color w:val="000000" w:themeColor="text1"/>
        </w:rPr>
        <w:fldChar w:fldCharType="begin"/>
      </w:r>
      <w:r w:rsidRPr="00945121">
        <w:rPr>
          <w:color w:val="000000" w:themeColor="text1"/>
        </w:rPr>
        <w:instrText xml:space="preserve"> REF _Ref90446454 \h  \* MERGEFORMAT </w:instrText>
      </w:r>
      <w:r w:rsidRPr="00945121">
        <w:rPr>
          <w:color w:val="000000" w:themeColor="text1"/>
        </w:rPr>
      </w:r>
      <w:r w:rsidRPr="00945121">
        <w:rPr>
          <w:color w:val="000000" w:themeColor="text1"/>
        </w:rPr>
        <w:fldChar w:fldCharType="separate"/>
      </w:r>
      <w:r w:rsidR="00026ADE" w:rsidRPr="00945121">
        <w:t>Figure A.</w:t>
      </w:r>
      <w:r w:rsidR="00026ADE">
        <w:rPr>
          <w:noProof/>
        </w:rPr>
        <w:t>1</w:t>
      </w:r>
      <w:r w:rsidRPr="00945121">
        <w:rPr>
          <w:color w:val="000000" w:themeColor="text1"/>
        </w:rPr>
        <w:fldChar w:fldCharType="end"/>
      </w:r>
      <w:r w:rsidRPr="00945121">
        <w:rPr>
          <w:color w:val="000000" w:themeColor="text1"/>
        </w:rPr>
        <w:t xml:space="preserve"> correspond to the level and magnitude of the particular impact.</w:t>
      </w:r>
    </w:p>
    <w:p w14:paraId="010FF2FE" w14:textId="77777777" w:rsidR="000441E3" w:rsidRPr="00945121" w:rsidRDefault="000441E3" w:rsidP="00DC43F2">
      <w:pPr>
        <w:rPr>
          <w:color w:val="000000" w:themeColor="text1"/>
        </w:rPr>
      </w:pPr>
      <w:r w:rsidRPr="00945121">
        <w:rPr>
          <w:color w:val="000000" w:themeColor="text1"/>
        </w:rPr>
        <w:t>The following are considered during this process:</w:t>
      </w:r>
    </w:p>
    <w:p w14:paraId="5BE99911" w14:textId="77777777" w:rsidR="000441E3" w:rsidRPr="00945121" w:rsidRDefault="000441E3" w:rsidP="00544C1A">
      <w:pPr>
        <w:pStyle w:val="ListBullet"/>
        <w:tabs>
          <w:tab w:val="clear" w:pos="397"/>
          <w:tab w:val="num" w:pos="567"/>
        </w:tabs>
        <w:rPr>
          <w:color w:val="000000" w:themeColor="text1"/>
        </w:rPr>
      </w:pPr>
      <w:bookmarkStart w:id="367" w:name="_Ref17718804"/>
      <w:r w:rsidRPr="00945121">
        <w:rPr>
          <w:color w:val="000000" w:themeColor="text1"/>
        </w:rPr>
        <w:t xml:space="preserve">At each geographic level below </w:t>
      </w:r>
      <w:r>
        <w:rPr>
          <w:color w:val="000000" w:themeColor="text1"/>
        </w:rPr>
        <w:t>‘N</w:t>
      </w:r>
      <w:r w:rsidRPr="00945121">
        <w:rPr>
          <w:color w:val="000000" w:themeColor="text1"/>
        </w:rPr>
        <w:t>ational</w:t>
      </w:r>
      <w:r>
        <w:rPr>
          <w:color w:val="000000" w:themeColor="text1"/>
        </w:rPr>
        <w:t>’</w:t>
      </w:r>
      <w:r w:rsidRPr="00945121">
        <w:rPr>
          <w:color w:val="000000" w:themeColor="text1"/>
        </w:rPr>
        <w:t>, an impact more serious than ‘</w:t>
      </w:r>
      <w:r>
        <w:rPr>
          <w:color w:val="000000" w:themeColor="text1"/>
        </w:rPr>
        <w:t>M</w:t>
      </w:r>
      <w:r w:rsidRPr="00945121">
        <w:rPr>
          <w:color w:val="000000" w:themeColor="text1"/>
        </w:rPr>
        <w:t>inor significance’ is considered at least '</w:t>
      </w:r>
      <w:r>
        <w:rPr>
          <w:color w:val="000000" w:themeColor="text1"/>
        </w:rPr>
        <w:t>M</w:t>
      </w:r>
      <w:r w:rsidRPr="00945121">
        <w:rPr>
          <w:color w:val="000000" w:themeColor="text1"/>
        </w:rPr>
        <w:t>inor significance' at the level above. For example, a ‘</w:t>
      </w:r>
      <w:r>
        <w:rPr>
          <w:color w:val="000000" w:themeColor="text1"/>
        </w:rPr>
        <w:t>S</w:t>
      </w:r>
      <w:r w:rsidRPr="00945121">
        <w:rPr>
          <w:color w:val="000000" w:themeColor="text1"/>
        </w:rPr>
        <w:t>ignificant’ impact at the state or territory level is considered equivalent to at least a ‘</w:t>
      </w:r>
      <w:r>
        <w:rPr>
          <w:color w:val="000000" w:themeColor="text1"/>
        </w:rPr>
        <w:t>M</w:t>
      </w:r>
      <w:r w:rsidRPr="00945121">
        <w:rPr>
          <w:color w:val="000000" w:themeColor="text1"/>
        </w:rPr>
        <w:t>inor significance’ impact at the national level.</w:t>
      </w:r>
    </w:p>
    <w:p w14:paraId="2BA2141E" w14:textId="77777777" w:rsidR="000441E3" w:rsidRPr="00945121" w:rsidRDefault="000441E3" w:rsidP="00544C1A">
      <w:pPr>
        <w:pStyle w:val="ListBullet"/>
        <w:tabs>
          <w:tab w:val="clear" w:pos="397"/>
          <w:tab w:val="num" w:pos="567"/>
        </w:tabs>
        <w:rPr>
          <w:color w:val="000000" w:themeColor="text1"/>
        </w:rPr>
      </w:pPr>
      <w:r w:rsidRPr="00945121">
        <w:rPr>
          <w:color w:val="000000" w:themeColor="text1"/>
        </w:rPr>
        <w:t>If the impact of a pest at a given level is in multiple states or territories, districts or regions or local areas, it is considered to represent at least the same magnitude of impact at the next highest geographic level. For example, a ‘</w:t>
      </w:r>
      <w:r>
        <w:rPr>
          <w:color w:val="000000" w:themeColor="text1"/>
        </w:rPr>
        <w:t>M</w:t>
      </w:r>
      <w:r w:rsidRPr="00945121">
        <w:rPr>
          <w:color w:val="000000" w:themeColor="text1"/>
        </w:rPr>
        <w:t>inor significance’ impact in multiple states or territories represents a ‘</w:t>
      </w:r>
      <w:r>
        <w:rPr>
          <w:color w:val="000000" w:themeColor="text1"/>
        </w:rPr>
        <w:t>M</w:t>
      </w:r>
      <w:r w:rsidRPr="00945121">
        <w:rPr>
          <w:color w:val="000000" w:themeColor="text1"/>
        </w:rPr>
        <w:t>inor significance’ impact at the national level.</w:t>
      </w:r>
    </w:p>
    <w:p w14:paraId="03EA9A45" w14:textId="77777777" w:rsidR="000441E3" w:rsidRPr="00945121" w:rsidRDefault="000441E3" w:rsidP="00A2286B">
      <w:pPr>
        <w:pStyle w:val="ListBullet"/>
        <w:tabs>
          <w:tab w:val="clear" w:pos="397"/>
          <w:tab w:val="num" w:pos="567"/>
        </w:tabs>
        <w:rPr>
          <w:color w:val="000000" w:themeColor="text1"/>
        </w:rPr>
      </w:pPr>
      <w:r w:rsidRPr="00945121">
        <w:rPr>
          <w:color w:val="000000" w:themeColor="text1"/>
        </w:rPr>
        <w:t>The geographic distribution of an impact does not necessarily determine the impact. For example, an outbreak could occur on one orchard/farm, but the impact could potentially still be considered at a state or national level.</w:t>
      </w:r>
    </w:p>
    <w:p w14:paraId="5A2CF499" w14:textId="6CD808BB" w:rsidR="000441E3" w:rsidRPr="00945121" w:rsidRDefault="000441E3" w:rsidP="00DC43F2">
      <w:pPr>
        <w:pStyle w:val="Caption"/>
      </w:pPr>
      <w:bookmarkStart w:id="368" w:name="_Ref90446454"/>
      <w:bookmarkStart w:id="369" w:name="_Toc124169129"/>
      <w:r w:rsidRPr="00945121">
        <w:t>Figure A.</w:t>
      </w:r>
      <w:r w:rsidR="00D10793">
        <w:fldChar w:fldCharType="begin"/>
      </w:r>
      <w:r w:rsidR="00D10793">
        <w:instrText xml:space="preserve"> SEQ Figure \* ARABIC \s 2 </w:instrText>
      </w:r>
      <w:r w:rsidR="00D10793">
        <w:fldChar w:fldCharType="separate"/>
      </w:r>
      <w:r w:rsidR="00026ADE">
        <w:rPr>
          <w:noProof/>
        </w:rPr>
        <w:t>1</w:t>
      </w:r>
      <w:r w:rsidR="00D10793">
        <w:rPr>
          <w:noProof/>
        </w:rPr>
        <w:fldChar w:fldCharType="end"/>
      </w:r>
      <w:bookmarkEnd w:id="368"/>
      <w:r w:rsidRPr="00945121">
        <w:t xml:space="preserve"> </w:t>
      </w:r>
      <w:r>
        <w:rPr>
          <w:szCs w:val="20"/>
        </w:rPr>
        <w:t xml:space="preserve">Decision rules for determining the impact score for each direct and indirect criterion, based on the </w:t>
      </w:r>
      <w:r w:rsidRPr="00291290">
        <w:rPr>
          <w:i/>
          <w:iCs/>
          <w:szCs w:val="20"/>
        </w:rPr>
        <w:t>level of impact</w:t>
      </w:r>
      <w:r>
        <w:rPr>
          <w:szCs w:val="20"/>
        </w:rPr>
        <w:t xml:space="preserve"> and the </w:t>
      </w:r>
      <w:r w:rsidRPr="00291290">
        <w:rPr>
          <w:i/>
          <w:iCs/>
          <w:szCs w:val="20"/>
        </w:rPr>
        <w:t>magnitude of impact</w:t>
      </w:r>
      <w:bookmarkEnd w:id="369"/>
    </w:p>
    <w:p w14:paraId="09B07FE1" w14:textId="77777777" w:rsidR="000441E3" w:rsidRDefault="000441E3" w:rsidP="00903252">
      <w:pPr>
        <w:spacing w:after="0"/>
      </w:pPr>
      <w:r w:rsidRPr="00945121">
        <w:rPr>
          <w:noProof/>
        </w:rPr>
        <w:drawing>
          <wp:inline distT="0" distB="0" distL="0" distR="0" wp14:anchorId="6C34B559" wp14:editId="3D1E0866">
            <wp:extent cx="5760000" cy="4841462"/>
            <wp:effectExtent l="0" t="0" r="0" b="0"/>
            <wp:docPr id="14" name="Picture 14" descr="A diagrammatic representation of the direct and indirect impact score assessment of a pest over 4 geographical levels (from left to right)-national, regional, district and local. The measure of impact for each criterion is converted to an alphabetic score, denoted by increasing impact from A ('Unlikely to be discernible' in the lower region of the figure) to G ('Major significance' in the upper region of th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iagrammatic representation of the direct and indirect impact score assessment of a pest over 4 geographical levels (from left to right)-national, regional, district and local. The measure of impact for each criterion is converted to an alphabetic score, denoted by increasing impact from A ('Unlikely to be discernible' in the lower region of the figure) to G ('Major significance' in the upper region of the figure)."/>
                    <pic:cNvPicPr/>
                  </pic:nvPicPr>
                  <pic:blipFill>
                    <a:blip r:embed="rId86">
                      <a:extLst>
                        <a:ext uri="{28A0092B-C50C-407E-A947-70E740481C1C}">
                          <a14:useLocalDpi xmlns:a14="http://schemas.microsoft.com/office/drawing/2010/main" val="0"/>
                        </a:ext>
                      </a:extLst>
                    </a:blip>
                    <a:stretch>
                      <a:fillRect/>
                    </a:stretch>
                  </pic:blipFill>
                  <pic:spPr>
                    <a:xfrm>
                      <a:off x="0" y="0"/>
                      <a:ext cx="5760000" cy="4841462"/>
                    </a:xfrm>
                    <a:prstGeom prst="rect">
                      <a:avLst/>
                    </a:prstGeom>
                  </pic:spPr>
                </pic:pic>
              </a:graphicData>
            </a:graphic>
          </wp:inline>
        </w:drawing>
      </w:r>
    </w:p>
    <w:p w14:paraId="53269C99" w14:textId="77777777" w:rsidR="000441E3" w:rsidRPr="00FC058C" w:rsidRDefault="000441E3" w:rsidP="00764C63">
      <w:pPr>
        <w:pStyle w:val="FigureTableNoteSource"/>
      </w:pPr>
      <w:r w:rsidRPr="00FC058C">
        <w:t>For each criterion:</w:t>
      </w:r>
    </w:p>
    <w:p w14:paraId="0B528CD3" w14:textId="77777777" w:rsidR="000441E3" w:rsidRPr="002A61BA" w:rsidRDefault="000441E3" w:rsidP="002A61BA">
      <w:pPr>
        <w:pStyle w:val="FigureTableNoteSource"/>
        <w:ind w:left="357" w:hanging="357"/>
      </w:pPr>
      <w:r w:rsidRPr="00FC058C">
        <w:t>-</w:t>
      </w:r>
      <w:r>
        <w:tab/>
      </w:r>
      <w:r w:rsidRPr="00FC058C">
        <w:t xml:space="preserve">the </w:t>
      </w:r>
      <w:r w:rsidRPr="00FC058C">
        <w:rPr>
          <w:i/>
          <w:iCs/>
          <w:color w:val="000000"/>
        </w:rPr>
        <w:t>level of impact</w:t>
      </w:r>
      <w:r w:rsidRPr="00FC058C">
        <w:rPr>
          <w:color w:val="000000"/>
        </w:rPr>
        <w:t xml:space="preserve"> is </w:t>
      </w:r>
      <w:r w:rsidRPr="00FC058C">
        <w:t xml:space="preserve">estimated over </w:t>
      </w:r>
      <w:r>
        <w:t>4</w:t>
      </w:r>
      <w:r w:rsidRPr="00FC058C">
        <w:t xml:space="preserve"> geographic levels: local, district, regional and national</w:t>
      </w:r>
    </w:p>
    <w:p w14:paraId="78F13C10" w14:textId="77777777" w:rsidR="000441E3" w:rsidRPr="00FC058C" w:rsidRDefault="000441E3" w:rsidP="002A61BA">
      <w:pPr>
        <w:pStyle w:val="FigureTableNoteSource"/>
        <w:ind w:left="357" w:hanging="357"/>
      </w:pPr>
      <w:r w:rsidRPr="00FC058C">
        <w:t>-</w:t>
      </w:r>
      <w:r>
        <w:tab/>
      </w:r>
      <w:r w:rsidRPr="00FC058C">
        <w:t xml:space="preserve">the </w:t>
      </w:r>
      <w:r w:rsidRPr="00FC058C">
        <w:rPr>
          <w:i/>
          <w:iCs/>
        </w:rPr>
        <w:t xml:space="preserve">magnitude of </w:t>
      </w:r>
      <w:r w:rsidRPr="00FC058C">
        <w:rPr>
          <w:i/>
          <w:iCs/>
          <w:color w:val="000000"/>
        </w:rPr>
        <w:t>impact</w:t>
      </w:r>
      <w:r w:rsidRPr="00FC058C">
        <w:rPr>
          <w:color w:val="000000"/>
        </w:rPr>
        <w:t xml:space="preserve"> </w:t>
      </w:r>
      <w:r w:rsidRPr="00FC058C">
        <w:t xml:space="preserve">at each of the </w:t>
      </w:r>
      <w:r>
        <w:t>4</w:t>
      </w:r>
      <w:r w:rsidRPr="00FC058C">
        <w:t xml:space="preserve"> </w:t>
      </w:r>
      <w:r w:rsidRPr="00FC058C">
        <w:rPr>
          <w:color w:val="000000"/>
        </w:rPr>
        <w:t>geographic</w:t>
      </w:r>
      <w:r w:rsidRPr="00FC058C">
        <w:rPr>
          <w:color w:val="538135"/>
        </w:rPr>
        <w:t xml:space="preserve"> </w:t>
      </w:r>
      <w:r w:rsidRPr="00FC058C">
        <w:t xml:space="preserve">levels is described using </w:t>
      </w:r>
      <w:r>
        <w:t>4</w:t>
      </w:r>
      <w:r w:rsidRPr="00FC058C">
        <w:t xml:space="preserve"> categories: unlikely to be discernible, minor significance, </w:t>
      </w:r>
      <w:r w:rsidRPr="00E60A49">
        <w:t>significant</w:t>
      </w:r>
      <w:r w:rsidRPr="00FC058C">
        <w:t xml:space="preserve"> and major significance</w:t>
      </w:r>
    </w:p>
    <w:p w14:paraId="599A219B" w14:textId="77777777" w:rsidR="000441E3" w:rsidRPr="00945121" w:rsidRDefault="000441E3" w:rsidP="002A61BA">
      <w:pPr>
        <w:pStyle w:val="FigureTableNoteSource"/>
        <w:ind w:left="357" w:hanging="357"/>
      </w:pPr>
      <w:r w:rsidRPr="00FC058C">
        <w:t>-</w:t>
      </w:r>
      <w:r>
        <w:tab/>
      </w:r>
      <w:r w:rsidRPr="00FC058C">
        <w:t>an impact score (A-G) is assigned by determining which of the shaded cells with bold font correspond to the level and magnitude of impact</w:t>
      </w:r>
      <w:r>
        <w:t>.</w:t>
      </w:r>
    </w:p>
    <w:p w14:paraId="09081173" w14:textId="77777777" w:rsidR="000441E3" w:rsidRPr="00945121" w:rsidRDefault="000441E3" w:rsidP="00DC43F2">
      <w:pPr>
        <w:keepNext/>
        <w:rPr>
          <w:rStyle w:val="Strong"/>
        </w:rPr>
      </w:pPr>
      <w:r w:rsidRPr="00945121">
        <w:rPr>
          <w:rStyle w:val="Strong"/>
        </w:rPr>
        <w:t>Step2: Combining direct and indirect impacts</w:t>
      </w:r>
    </w:p>
    <w:p w14:paraId="15922FF6" w14:textId="679D78D1" w:rsidR="000441E3" w:rsidRPr="00945121" w:rsidRDefault="000441E3" w:rsidP="00DC43F2">
      <w:pPr>
        <w:jc w:val="both"/>
        <w:rPr>
          <w:color w:val="000000" w:themeColor="text1"/>
        </w:rPr>
      </w:pPr>
      <w:r w:rsidRPr="00945121">
        <w:t xml:space="preserve">The overall consequence for each pest </w:t>
      </w:r>
      <w:r w:rsidRPr="00945121">
        <w:rPr>
          <w:color w:val="000000" w:themeColor="text1"/>
        </w:rPr>
        <w:t xml:space="preserve">or each group of pests </w:t>
      </w:r>
      <w:r w:rsidRPr="00945121">
        <w:t xml:space="preserve">is achieved by combining the impact scores (A–G) for each direct and indirect </w:t>
      </w:r>
      <w:r w:rsidRPr="00945121">
        <w:rPr>
          <w:color w:val="000000" w:themeColor="text1"/>
        </w:rPr>
        <w:t>criterion</w:t>
      </w:r>
      <w:r w:rsidRPr="00945121">
        <w:rPr>
          <w:color w:val="538135" w:themeColor="accent6" w:themeShade="BF"/>
        </w:rPr>
        <w:t xml:space="preserve"> </w:t>
      </w:r>
      <w:r w:rsidRPr="00945121">
        <w:t xml:space="preserve">using </w:t>
      </w:r>
      <w:r w:rsidRPr="00945121">
        <w:rPr>
          <w:color w:val="000000" w:themeColor="text1"/>
        </w:rPr>
        <w:t>the</w:t>
      </w:r>
      <w:r w:rsidRPr="00945121">
        <w:t xml:space="preserve"> decision rules </w:t>
      </w:r>
      <w:r w:rsidRPr="00945121">
        <w:rPr>
          <w:color w:val="000000" w:themeColor="text1"/>
        </w:rPr>
        <w:t>in</w:t>
      </w:r>
      <w:r w:rsidRPr="00945121">
        <w:rPr>
          <w:color w:val="538135" w:themeColor="accent6" w:themeShade="BF"/>
        </w:rPr>
        <w:t xml:space="preserve"> </w:t>
      </w:r>
      <w:r w:rsidRPr="00945121">
        <w:fldChar w:fldCharType="begin"/>
      </w:r>
      <w:r w:rsidRPr="00945121">
        <w:instrText xml:space="preserve"> REF _Ref524355002 \h  \* MERGEFORMAT </w:instrText>
      </w:r>
      <w:r w:rsidRPr="00945121">
        <w:fldChar w:fldCharType="separate"/>
      </w:r>
      <w:r w:rsidR="00026ADE" w:rsidRPr="00945121">
        <w:t xml:space="preserve">Table </w:t>
      </w:r>
      <w:r w:rsidR="00026ADE" w:rsidRPr="00945121">
        <w:rPr>
          <w:noProof/>
        </w:rPr>
        <w:t>A.</w:t>
      </w:r>
      <w:r w:rsidR="00026ADE" w:rsidRPr="00026ADE">
        <w:rPr>
          <w:noProof/>
          <w:color w:val="000000" w:themeColor="text1"/>
        </w:rPr>
        <w:t>3</w:t>
      </w:r>
      <w:r w:rsidRPr="00945121">
        <w:fldChar w:fldCharType="end"/>
      </w:r>
      <w:r w:rsidRPr="00945121">
        <w:t xml:space="preserve">. These rules are mutually exclusive, and are assessed in numerical order until one applies. </w:t>
      </w:r>
      <w:r w:rsidRPr="00945121">
        <w:rPr>
          <w:color w:val="000000" w:themeColor="text1"/>
        </w:rPr>
        <w:t>For example, if the first rule does not apply, the second rule is considered, and so on.</w:t>
      </w:r>
    </w:p>
    <w:p w14:paraId="2446B946" w14:textId="794D07B7" w:rsidR="000441E3" w:rsidRPr="00945121" w:rsidRDefault="000441E3" w:rsidP="00DC43F2">
      <w:pPr>
        <w:pStyle w:val="Tablecaption"/>
      </w:pPr>
      <w:bookmarkStart w:id="370" w:name="_Ref524355002"/>
      <w:bookmarkStart w:id="371" w:name="_Toc6906417"/>
      <w:bookmarkStart w:id="372" w:name="_Toc124169145"/>
      <w:bookmarkEnd w:id="365"/>
      <w:bookmarkEnd w:id="366"/>
      <w:bookmarkEnd w:id="367"/>
      <w:r w:rsidRPr="00945121">
        <w:t xml:space="preserve">Table </w:t>
      </w:r>
      <w:r w:rsidRPr="00945121">
        <w:rPr>
          <w:noProof/>
        </w:rPr>
        <w:t>A.</w:t>
      </w:r>
      <w:r w:rsidRPr="00945121">
        <w:rPr>
          <w:noProof/>
        </w:rPr>
        <w:fldChar w:fldCharType="begin"/>
      </w:r>
      <w:r w:rsidRPr="00945121">
        <w:rPr>
          <w:noProof/>
        </w:rPr>
        <w:instrText xml:space="preserve"> SEQ Table \* ARABIC \s 2 </w:instrText>
      </w:r>
      <w:r w:rsidRPr="00945121">
        <w:rPr>
          <w:noProof/>
        </w:rPr>
        <w:fldChar w:fldCharType="separate"/>
      </w:r>
      <w:r w:rsidR="00026ADE">
        <w:rPr>
          <w:noProof/>
        </w:rPr>
        <w:t>3</w:t>
      </w:r>
      <w:r w:rsidRPr="00945121">
        <w:rPr>
          <w:noProof/>
        </w:rPr>
        <w:fldChar w:fldCharType="end"/>
      </w:r>
      <w:bookmarkEnd w:id="370"/>
      <w:r w:rsidRPr="00945121">
        <w:t xml:space="preserve"> Decision rules for determining the overall consequence rating for each pest</w:t>
      </w:r>
      <w:bookmarkEnd w:id="371"/>
      <w:bookmarkEnd w:id="372"/>
    </w:p>
    <w:tbl>
      <w:tblPr>
        <w:tblW w:w="5000" w:type="pct"/>
        <w:tblBorders>
          <w:top w:val="single" w:sz="4" w:space="0" w:color="auto"/>
          <w:bottom w:val="single" w:sz="4" w:space="0" w:color="auto"/>
        </w:tblBorders>
        <w:tblLook w:val="04A0" w:firstRow="1" w:lastRow="0" w:firstColumn="1" w:lastColumn="0" w:noHBand="0" w:noVBand="1"/>
      </w:tblPr>
      <w:tblGrid>
        <w:gridCol w:w="798"/>
        <w:gridCol w:w="5816"/>
        <w:gridCol w:w="2456"/>
      </w:tblGrid>
      <w:tr w:rsidR="000441E3" w:rsidRPr="00945121" w14:paraId="389C9593" w14:textId="77777777" w:rsidTr="00DC43F2">
        <w:trPr>
          <w:trHeight w:val="414"/>
        </w:trPr>
        <w:tc>
          <w:tcPr>
            <w:tcW w:w="440" w:type="pct"/>
            <w:tcBorders>
              <w:top w:val="single" w:sz="4" w:space="0" w:color="auto"/>
              <w:bottom w:val="single" w:sz="4" w:space="0" w:color="auto"/>
            </w:tcBorders>
          </w:tcPr>
          <w:p w14:paraId="483E8227" w14:textId="77777777" w:rsidR="000441E3" w:rsidRPr="00945121" w:rsidRDefault="000441E3" w:rsidP="00DC43F2">
            <w:pPr>
              <w:pStyle w:val="TableHeading"/>
            </w:pPr>
            <w:r w:rsidRPr="00945121">
              <w:t>Rule</w:t>
            </w:r>
          </w:p>
        </w:tc>
        <w:tc>
          <w:tcPr>
            <w:tcW w:w="3206" w:type="pct"/>
            <w:tcBorders>
              <w:top w:val="single" w:sz="4" w:space="0" w:color="auto"/>
              <w:bottom w:val="single" w:sz="4" w:space="0" w:color="auto"/>
            </w:tcBorders>
          </w:tcPr>
          <w:p w14:paraId="2113F633" w14:textId="77777777" w:rsidR="000441E3" w:rsidRPr="00945121" w:rsidRDefault="000441E3" w:rsidP="00DC43F2">
            <w:pPr>
              <w:pStyle w:val="TableHeading"/>
            </w:pPr>
            <w:r w:rsidRPr="00945121">
              <w:t>The impact scores for consequences of direct and indirect criteria</w:t>
            </w:r>
          </w:p>
        </w:tc>
        <w:tc>
          <w:tcPr>
            <w:tcW w:w="1354" w:type="pct"/>
            <w:tcBorders>
              <w:top w:val="single" w:sz="4" w:space="0" w:color="auto"/>
              <w:bottom w:val="single" w:sz="4" w:space="0" w:color="auto"/>
            </w:tcBorders>
          </w:tcPr>
          <w:p w14:paraId="15D8C8D0" w14:textId="77777777" w:rsidR="000441E3" w:rsidRPr="00945121" w:rsidRDefault="000441E3" w:rsidP="00DC43F2">
            <w:pPr>
              <w:pStyle w:val="TableHeading"/>
            </w:pPr>
            <w:r w:rsidRPr="00945121">
              <w:t>Overall consequence rating</w:t>
            </w:r>
          </w:p>
        </w:tc>
      </w:tr>
      <w:tr w:rsidR="000441E3" w:rsidRPr="00945121" w14:paraId="2E96C973" w14:textId="77777777" w:rsidTr="00DC43F2">
        <w:trPr>
          <w:trHeight w:val="414"/>
        </w:trPr>
        <w:tc>
          <w:tcPr>
            <w:tcW w:w="440" w:type="pct"/>
            <w:tcBorders>
              <w:top w:val="single" w:sz="4" w:space="0" w:color="auto"/>
              <w:bottom w:val="single" w:sz="4" w:space="0" w:color="BFBFBF" w:themeColor="background1" w:themeShade="BF"/>
            </w:tcBorders>
          </w:tcPr>
          <w:p w14:paraId="6A230337" w14:textId="77777777" w:rsidR="000441E3" w:rsidRPr="00945121" w:rsidRDefault="000441E3" w:rsidP="00DC43F2">
            <w:pPr>
              <w:pStyle w:val="TableText"/>
              <w:keepNext/>
            </w:pPr>
            <w:r w:rsidRPr="00945121">
              <w:t>1</w:t>
            </w:r>
          </w:p>
        </w:tc>
        <w:tc>
          <w:tcPr>
            <w:tcW w:w="3206" w:type="pct"/>
            <w:tcBorders>
              <w:top w:val="single" w:sz="4" w:space="0" w:color="auto"/>
              <w:bottom w:val="single" w:sz="4" w:space="0" w:color="BFBFBF" w:themeColor="background1" w:themeShade="BF"/>
            </w:tcBorders>
          </w:tcPr>
          <w:p w14:paraId="5C3F3483" w14:textId="77777777" w:rsidR="000441E3" w:rsidRPr="00945121" w:rsidRDefault="000441E3" w:rsidP="00DC43F2">
            <w:pPr>
              <w:pStyle w:val="TableText"/>
              <w:keepNext/>
            </w:pPr>
            <w:r w:rsidRPr="00945121">
              <w:t>Any criterion has an impact of ‘G’; or</w:t>
            </w:r>
            <w:r w:rsidRPr="00945121">
              <w:br/>
              <w:t>more than one criterion has an impact of ‘F’; or</w:t>
            </w:r>
            <w:r w:rsidRPr="00945121">
              <w:br/>
              <w:t>a single criterion has an impact of ‘F’ and each remaining criterion an ‘E’.</w:t>
            </w:r>
          </w:p>
        </w:tc>
        <w:tc>
          <w:tcPr>
            <w:tcW w:w="1354" w:type="pct"/>
            <w:tcBorders>
              <w:top w:val="single" w:sz="4" w:space="0" w:color="auto"/>
              <w:bottom w:val="single" w:sz="4" w:space="0" w:color="BFBFBF" w:themeColor="background1" w:themeShade="BF"/>
            </w:tcBorders>
          </w:tcPr>
          <w:p w14:paraId="7FCE7621" w14:textId="77777777" w:rsidR="000441E3" w:rsidRPr="00945121" w:rsidRDefault="000441E3" w:rsidP="00DC43F2">
            <w:pPr>
              <w:pStyle w:val="TableText"/>
              <w:keepNext/>
            </w:pPr>
            <w:r w:rsidRPr="00945121">
              <w:t>Extreme</w:t>
            </w:r>
          </w:p>
        </w:tc>
      </w:tr>
      <w:tr w:rsidR="000441E3" w:rsidRPr="00945121" w14:paraId="3C9896B2" w14:textId="77777777" w:rsidTr="00DC43F2">
        <w:trPr>
          <w:trHeight w:val="414"/>
        </w:trPr>
        <w:tc>
          <w:tcPr>
            <w:tcW w:w="440" w:type="pct"/>
            <w:tcBorders>
              <w:top w:val="single" w:sz="4" w:space="0" w:color="BFBFBF" w:themeColor="background1" w:themeShade="BF"/>
              <w:bottom w:val="single" w:sz="4" w:space="0" w:color="BFBFBF" w:themeColor="background1" w:themeShade="BF"/>
            </w:tcBorders>
          </w:tcPr>
          <w:p w14:paraId="69BB052F" w14:textId="77777777" w:rsidR="000441E3" w:rsidRPr="00945121" w:rsidRDefault="000441E3" w:rsidP="00DC43F2">
            <w:pPr>
              <w:pStyle w:val="TableText"/>
              <w:keepNext/>
            </w:pPr>
            <w:r w:rsidRPr="00945121">
              <w:t>2</w:t>
            </w:r>
          </w:p>
        </w:tc>
        <w:tc>
          <w:tcPr>
            <w:tcW w:w="3206" w:type="pct"/>
            <w:tcBorders>
              <w:top w:val="single" w:sz="4" w:space="0" w:color="BFBFBF" w:themeColor="background1" w:themeShade="BF"/>
              <w:bottom w:val="single" w:sz="4" w:space="0" w:color="BFBFBF" w:themeColor="background1" w:themeShade="BF"/>
            </w:tcBorders>
          </w:tcPr>
          <w:p w14:paraId="46C2D60F" w14:textId="77777777" w:rsidR="000441E3" w:rsidRPr="00945121" w:rsidRDefault="000441E3" w:rsidP="00DC43F2">
            <w:pPr>
              <w:pStyle w:val="TableText"/>
              <w:keepNext/>
            </w:pPr>
            <w:r w:rsidRPr="00945121">
              <w:t>A single criterion has an impact of ‘F’; or</w:t>
            </w:r>
            <w:r w:rsidRPr="00945121">
              <w:br/>
              <w:t>all criteria have an impact of ‘E’.</w:t>
            </w:r>
          </w:p>
        </w:tc>
        <w:tc>
          <w:tcPr>
            <w:tcW w:w="1354" w:type="pct"/>
            <w:tcBorders>
              <w:top w:val="single" w:sz="4" w:space="0" w:color="BFBFBF" w:themeColor="background1" w:themeShade="BF"/>
              <w:bottom w:val="single" w:sz="4" w:space="0" w:color="BFBFBF" w:themeColor="background1" w:themeShade="BF"/>
            </w:tcBorders>
          </w:tcPr>
          <w:p w14:paraId="3B9ACC33" w14:textId="77777777" w:rsidR="000441E3" w:rsidRPr="00945121" w:rsidRDefault="000441E3" w:rsidP="00DC43F2">
            <w:pPr>
              <w:pStyle w:val="TableText"/>
              <w:keepNext/>
            </w:pPr>
            <w:r w:rsidRPr="00945121">
              <w:t>High</w:t>
            </w:r>
          </w:p>
        </w:tc>
      </w:tr>
      <w:tr w:rsidR="000441E3" w:rsidRPr="00945121" w14:paraId="04FCEE70" w14:textId="77777777" w:rsidTr="00DC43F2">
        <w:trPr>
          <w:trHeight w:val="414"/>
        </w:trPr>
        <w:tc>
          <w:tcPr>
            <w:tcW w:w="440" w:type="pct"/>
            <w:tcBorders>
              <w:top w:val="single" w:sz="4" w:space="0" w:color="BFBFBF" w:themeColor="background1" w:themeShade="BF"/>
              <w:bottom w:val="single" w:sz="4" w:space="0" w:color="BFBFBF" w:themeColor="background1" w:themeShade="BF"/>
            </w:tcBorders>
          </w:tcPr>
          <w:p w14:paraId="44DA0028" w14:textId="77777777" w:rsidR="000441E3" w:rsidRPr="00945121" w:rsidRDefault="000441E3" w:rsidP="00DC43F2">
            <w:pPr>
              <w:pStyle w:val="TableText"/>
              <w:keepNext/>
            </w:pPr>
            <w:r w:rsidRPr="00945121">
              <w:t>3</w:t>
            </w:r>
          </w:p>
        </w:tc>
        <w:tc>
          <w:tcPr>
            <w:tcW w:w="3206" w:type="pct"/>
            <w:tcBorders>
              <w:top w:val="single" w:sz="4" w:space="0" w:color="BFBFBF" w:themeColor="background1" w:themeShade="BF"/>
              <w:bottom w:val="single" w:sz="4" w:space="0" w:color="BFBFBF" w:themeColor="background1" w:themeShade="BF"/>
            </w:tcBorders>
          </w:tcPr>
          <w:p w14:paraId="7A44E208" w14:textId="77777777" w:rsidR="000441E3" w:rsidRPr="00945121" w:rsidRDefault="000441E3" w:rsidP="00DC43F2">
            <w:pPr>
              <w:pStyle w:val="TableText"/>
              <w:keepNext/>
            </w:pPr>
            <w:r w:rsidRPr="00945121">
              <w:t>One or more criteria have an impact of ‘E’; or</w:t>
            </w:r>
            <w:r w:rsidRPr="00945121">
              <w:br/>
              <w:t>all criteria have an impact of ‘D’.</w:t>
            </w:r>
          </w:p>
        </w:tc>
        <w:tc>
          <w:tcPr>
            <w:tcW w:w="1354" w:type="pct"/>
            <w:tcBorders>
              <w:top w:val="single" w:sz="4" w:space="0" w:color="BFBFBF" w:themeColor="background1" w:themeShade="BF"/>
              <w:bottom w:val="single" w:sz="4" w:space="0" w:color="BFBFBF" w:themeColor="background1" w:themeShade="BF"/>
            </w:tcBorders>
          </w:tcPr>
          <w:p w14:paraId="3FA05580" w14:textId="77777777" w:rsidR="000441E3" w:rsidRPr="00945121" w:rsidRDefault="000441E3" w:rsidP="00DC43F2">
            <w:pPr>
              <w:pStyle w:val="TableText"/>
              <w:keepNext/>
            </w:pPr>
            <w:r w:rsidRPr="00945121">
              <w:t>Moderate</w:t>
            </w:r>
          </w:p>
        </w:tc>
      </w:tr>
      <w:tr w:rsidR="000441E3" w:rsidRPr="00945121" w14:paraId="35CCE4B0" w14:textId="77777777" w:rsidTr="00DC43F2">
        <w:trPr>
          <w:trHeight w:val="414"/>
        </w:trPr>
        <w:tc>
          <w:tcPr>
            <w:tcW w:w="440" w:type="pct"/>
            <w:tcBorders>
              <w:top w:val="single" w:sz="4" w:space="0" w:color="BFBFBF" w:themeColor="background1" w:themeShade="BF"/>
              <w:bottom w:val="single" w:sz="4" w:space="0" w:color="BFBFBF" w:themeColor="background1" w:themeShade="BF"/>
            </w:tcBorders>
          </w:tcPr>
          <w:p w14:paraId="7653F77B" w14:textId="77777777" w:rsidR="000441E3" w:rsidRPr="00945121" w:rsidRDefault="000441E3" w:rsidP="00DC43F2">
            <w:pPr>
              <w:pStyle w:val="TableText"/>
              <w:keepNext/>
            </w:pPr>
            <w:r w:rsidRPr="00945121">
              <w:t>4</w:t>
            </w:r>
          </w:p>
        </w:tc>
        <w:tc>
          <w:tcPr>
            <w:tcW w:w="3206" w:type="pct"/>
            <w:tcBorders>
              <w:top w:val="single" w:sz="4" w:space="0" w:color="BFBFBF" w:themeColor="background1" w:themeShade="BF"/>
              <w:bottom w:val="single" w:sz="4" w:space="0" w:color="BFBFBF" w:themeColor="background1" w:themeShade="BF"/>
            </w:tcBorders>
          </w:tcPr>
          <w:p w14:paraId="0E4A1DC0" w14:textId="77777777" w:rsidR="000441E3" w:rsidRPr="00945121" w:rsidRDefault="000441E3" w:rsidP="00DC43F2">
            <w:pPr>
              <w:pStyle w:val="TableText"/>
              <w:keepNext/>
            </w:pPr>
            <w:r w:rsidRPr="00945121">
              <w:t>One or more criteria have an impact of ‘D’; or</w:t>
            </w:r>
            <w:r w:rsidRPr="00945121">
              <w:br/>
              <w:t>all criteria have an impact of ‘C’.</w:t>
            </w:r>
          </w:p>
        </w:tc>
        <w:tc>
          <w:tcPr>
            <w:tcW w:w="1354" w:type="pct"/>
            <w:tcBorders>
              <w:top w:val="single" w:sz="4" w:space="0" w:color="BFBFBF" w:themeColor="background1" w:themeShade="BF"/>
              <w:bottom w:val="single" w:sz="4" w:space="0" w:color="BFBFBF" w:themeColor="background1" w:themeShade="BF"/>
            </w:tcBorders>
          </w:tcPr>
          <w:p w14:paraId="4C641029" w14:textId="77777777" w:rsidR="000441E3" w:rsidRPr="00945121" w:rsidRDefault="000441E3" w:rsidP="00DC43F2">
            <w:pPr>
              <w:pStyle w:val="TableText"/>
              <w:keepNext/>
            </w:pPr>
            <w:r w:rsidRPr="00945121">
              <w:t>Low</w:t>
            </w:r>
          </w:p>
        </w:tc>
      </w:tr>
      <w:tr w:rsidR="000441E3" w:rsidRPr="00945121" w14:paraId="5F4D394C" w14:textId="77777777" w:rsidTr="00DC43F2">
        <w:trPr>
          <w:trHeight w:val="414"/>
        </w:trPr>
        <w:tc>
          <w:tcPr>
            <w:tcW w:w="440" w:type="pct"/>
            <w:tcBorders>
              <w:top w:val="single" w:sz="4" w:space="0" w:color="BFBFBF" w:themeColor="background1" w:themeShade="BF"/>
              <w:bottom w:val="single" w:sz="4" w:space="0" w:color="BFBFBF" w:themeColor="background1" w:themeShade="BF"/>
            </w:tcBorders>
          </w:tcPr>
          <w:p w14:paraId="106E0E14" w14:textId="77777777" w:rsidR="000441E3" w:rsidRPr="00945121" w:rsidRDefault="000441E3" w:rsidP="00DC43F2">
            <w:pPr>
              <w:pStyle w:val="TableText"/>
              <w:keepNext/>
            </w:pPr>
            <w:r w:rsidRPr="00945121">
              <w:t>5</w:t>
            </w:r>
          </w:p>
        </w:tc>
        <w:tc>
          <w:tcPr>
            <w:tcW w:w="3206" w:type="pct"/>
            <w:tcBorders>
              <w:top w:val="single" w:sz="4" w:space="0" w:color="BFBFBF" w:themeColor="background1" w:themeShade="BF"/>
              <w:bottom w:val="single" w:sz="4" w:space="0" w:color="BFBFBF" w:themeColor="background1" w:themeShade="BF"/>
            </w:tcBorders>
          </w:tcPr>
          <w:p w14:paraId="691EDC72" w14:textId="77777777" w:rsidR="000441E3" w:rsidRPr="00945121" w:rsidRDefault="000441E3" w:rsidP="00DC43F2">
            <w:pPr>
              <w:pStyle w:val="TableText"/>
              <w:keepNext/>
            </w:pPr>
            <w:r w:rsidRPr="00945121">
              <w:t>One or more criteria have an impact of ‘C’; or</w:t>
            </w:r>
            <w:r w:rsidRPr="00945121">
              <w:br/>
              <w:t>all criteria have an impact of ‘B’.</w:t>
            </w:r>
          </w:p>
        </w:tc>
        <w:tc>
          <w:tcPr>
            <w:tcW w:w="1354" w:type="pct"/>
            <w:tcBorders>
              <w:top w:val="single" w:sz="4" w:space="0" w:color="BFBFBF" w:themeColor="background1" w:themeShade="BF"/>
              <w:bottom w:val="single" w:sz="4" w:space="0" w:color="BFBFBF" w:themeColor="background1" w:themeShade="BF"/>
            </w:tcBorders>
          </w:tcPr>
          <w:p w14:paraId="5FFBF0AE" w14:textId="77777777" w:rsidR="000441E3" w:rsidRPr="00945121" w:rsidRDefault="000441E3" w:rsidP="00DC43F2">
            <w:pPr>
              <w:pStyle w:val="TableText"/>
              <w:keepNext/>
            </w:pPr>
            <w:r w:rsidRPr="00945121">
              <w:t>Very Low</w:t>
            </w:r>
          </w:p>
        </w:tc>
      </w:tr>
      <w:tr w:rsidR="000441E3" w:rsidRPr="00945121" w14:paraId="17F66B80" w14:textId="77777777" w:rsidTr="00DC43F2">
        <w:trPr>
          <w:trHeight w:val="414"/>
        </w:trPr>
        <w:tc>
          <w:tcPr>
            <w:tcW w:w="440" w:type="pct"/>
            <w:tcBorders>
              <w:top w:val="single" w:sz="4" w:space="0" w:color="BFBFBF" w:themeColor="background1" w:themeShade="BF"/>
            </w:tcBorders>
          </w:tcPr>
          <w:p w14:paraId="309BFCA4" w14:textId="77777777" w:rsidR="000441E3" w:rsidRPr="00945121" w:rsidRDefault="000441E3" w:rsidP="00DC43F2">
            <w:pPr>
              <w:pStyle w:val="TableText"/>
            </w:pPr>
            <w:r w:rsidRPr="00945121">
              <w:t>6</w:t>
            </w:r>
          </w:p>
        </w:tc>
        <w:tc>
          <w:tcPr>
            <w:tcW w:w="3206" w:type="pct"/>
            <w:tcBorders>
              <w:top w:val="single" w:sz="4" w:space="0" w:color="BFBFBF" w:themeColor="background1" w:themeShade="BF"/>
            </w:tcBorders>
          </w:tcPr>
          <w:p w14:paraId="6B37E5DC" w14:textId="77777777" w:rsidR="000441E3" w:rsidRPr="00945121" w:rsidRDefault="000441E3" w:rsidP="00DC43F2">
            <w:pPr>
              <w:pStyle w:val="TableText"/>
              <w:keepNext/>
            </w:pPr>
            <w:r w:rsidRPr="00945121">
              <w:t>One or more</w:t>
            </w:r>
            <w:r>
              <w:t>,</w:t>
            </w:r>
            <w:r w:rsidRPr="00945121">
              <w:t xml:space="preserve"> but not all</w:t>
            </w:r>
            <w:r>
              <w:t>,</w:t>
            </w:r>
            <w:r w:rsidRPr="00945121">
              <w:t xml:space="preserve"> criteria have an impact of ‘B’, and</w:t>
            </w:r>
            <w:r>
              <w:t xml:space="preserve"> </w:t>
            </w:r>
            <w:r w:rsidRPr="00945121">
              <w:t>all remaining criteria have an impact of ‘A’</w:t>
            </w:r>
            <w:r>
              <w:t>; or</w:t>
            </w:r>
            <w:r>
              <w:br/>
              <w:t>all criteria have an impact of ‘A’</w:t>
            </w:r>
            <w:r w:rsidRPr="00945121">
              <w:t>.</w:t>
            </w:r>
          </w:p>
        </w:tc>
        <w:tc>
          <w:tcPr>
            <w:tcW w:w="1354" w:type="pct"/>
            <w:tcBorders>
              <w:top w:val="single" w:sz="4" w:space="0" w:color="BFBFBF" w:themeColor="background1" w:themeShade="BF"/>
            </w:tcBorders>
          </w:tcPr>
          <w:p w14:paraId="5A7A114C" w14:textId="77777777" w:rsidR="000441E3" w:rsidRPr="00945121" w:rsidRDefault="000441E3" w:rsidP="00DC43F2">
            <w:pPr>
              <w:pStyle w:val="TableText"/>
              <w:keepNext/>
            </w:pPr>
            <w:r w:rsidRPr="00945121">
              <w:t>Negligible</w:t>
            </w:r>
          </w:p>
        </w:tc>
      </w:tr>
    </w:tbl>
    <w:p w14:paraId="6386CDA3" w14:textId="77777777" w:rsidR="000441E3" w:rsidRPr="00945121" w:rsidRDefault="000441E3" w:rsidP="00A2286B">
      <w:pPr>
        <w:pStyle w:val="Heading4-Appendix"/>
        <w:tabs>
          <w:tab w:val="clear" w:pos="567"/>
        </w:tabs>
        <w:ind w:left="360" w:hanging="360"/>
      </w:pPr>
      <w:r w:rsidRPr="00945121">
        <w:t>Estimation of the unrestricted risk</w:t>
      </w:r>
    </w:p>
    <w:p w14:paraId="458BD2A3" w14:textId="1ABEA693" w:rsidR="000441E3" w:rsidRPr="00945121" w:rsidRDefault="000441E3" w:rsidP="00DC43F2">
      <w:r w:rsidRPr="00945121">
        <w:t xml:space="preserve">Once the assessment of the likelihood of entry, establishment and spread and for potential consequences are completed, the unrestricted risk can be determined for each pest or </w:t>
      </w:r>
      <w:r>
        <w:t xml:space="preserve">each </w:t>
      </w:r>
      <w:r w:rsidRPr="00945121">
        <w:t>group of pests. This is determined by using a risk estimation matrix (</w:t>
      </w:r>
      <w:r w:rsidRPr="00945121">
        <w:fldChar w:fldCharType="begin"/>
      </w:r>
      <w:r w:rsidRPr="00945121">
        <w:instrText xml:space="preserve"> REF _Ref524355015 \h  \* MERGEFORMAT </w:instrText>
      </w:r>
      <w:r w:rsidRPr="00945121">
        <w:fldChar w:fldCharType="separate"/>
      </w:r>
      <w:r w:rsidR="00026ADE" w:rsidRPr="00945121">
        <w:t xml:space="preserve">Table </w:t>
      </w:r>
      <w:r w:rsidR="00026ADE" w:rsidRPr="00945121">
        <w:rPr>
          <w:noProof/>
        </w:rPr>
        <w:t>A.</w:t>
      </w:r>
      <w:r w:rsidR="00026ADE">
        <w:rPr>
          <w:noProof/>
        </w:rPr>
        <w:t>4</w:t>
      </w:r>
      <w:r w:rsidRPr="00945121">
        <w:fldChar w:fldCharType="end"/>
      </w:r>
      <w:r w:rsidRPr="00945121">
        <w:t>) to combine the estimates of the likelihood of entry, establishment and spread and the overall consequences of pest establishment and spread.</w:t>
      </w:r>
    </w:p>
    <w:p w14:paraId="201C8AB0" w14:textId="77777777" w:rsidR="000441E3" w:rsidRPr="00945121" w:rsidRDefault="000441E3" w:rsidP="00DC43F2">
      <w:r w:rsidRPr="00945121">
        <w:t>When interpreting the risk estimation matrix, note the descriptors for each axis are similar (for example, Low, Moderate, High) but the vertical axis refers to likelihood and the horizontal axis refers to consequences. Accordingly, a Low likelihood combined with High consequences, is not the same as a High likelihood combined with Low consequences—the matrix is not symmetrical. For example, the former combination would give an unrestricted risk rating of Moderate, whereas the latter would give a Low rating.</w:t>
      </w:r>
      <w:bookmarkStart w:id="373" w:name="_Toc384979280"/>
    </w:p>
    <w:p w14:paraId="020142C1" w14:textId="3123FD38" w:rsidR="000441E3" w:rsidRPr="00945121" w:rsidRDefault="000441E3" w:rsidP="00DC43F2">
      <w:pPr>
        <w:pStyle w:val="Tablecaption"/>
      </w:pPr>
      <w:bookmarkStart w:id="374" w:name="_Ref524355015"/>
      <w:bookmarkStart w:id="375" w:name="_Toc6906418"/>
      <w:bookmarkStart w:id="376" w:name="_Toc124169146"/>
      <w:bookmarkEnd w:id="373"/>
      <w:r w:rsidRPr="00945121">
        <w:t xml:space="preserve">Table </w:t>
      </w:r>
      <w:r w:rsidRPr="00945121">
        <w:rPr>
          <w:noProof/>
        </w:rPr>
        <w:t>A.</w:t>
      </w:r>
      <w:r w:rsidRPr="00945121">
        <w:rPr>
          <w:noProof/>
        </w:rPr>
        <w:fldChar w:fldCharType="begin"/>
      </w:r>
      <w:r w:rsidRPr="00945121">
        <w:rPr>
          <w:noProof/>
        </w:rPr>
        <w:instrText xml:space="preserve"> SEQ Table \* ARABIC \s 2 </w:instrText>
      </w:r>
      <w:r w:rsidRPr="00945121">
        <w:rPr>
          <w:noProof/>
        </w:rPr>
        <w:fldChar w:fldCharType="separate"/>
      </w:r>
      <w:r w:rsidR="00026ADE">
        <w:rPr>
          <w:noProof/>
        </w:rPr>
        <w:t>4</w:t>
      </w:r>
      <w:r w:rsidRPr="00945121">
        <w:rPr>
          <w:noProof/>
        </w:rPr>
        <w:fldChar w:fldCharType="end"/>
      </w:r>
      <w:bookmarkEnd w:id="374"/>
      <w:r w:rsidRPr="00945121">
        <w:t xml:space="preserve"> Risk estimation matrix</w:t>
      </w:r>
      <w:bookmarkEnd w:id="375"/>
      <w:bookmarkEnd w:id="376"/>
    </w:p>
    <w:tbl>
      <w:tblPr>
        <w:tblW w:w="5000" w:type="pct"/>
        <w:tblLook w:val="0000" w:firstRow="0" w:lastRow="0" w:firstColumn="0" w:lastColumn="0" w:noHBand="0" w:noVBand="0"/>
      </w:tblPr>
      <w:tblGrid>
        <w:gridCol w:w="1441"/>
        <w:gridCol w:w="1270"/>
        <w:gridCol w:w="1270"/>
        <w:gridCol w:w="1272"/>
        <w:gridCol w:w="1270"/>
        <w:gridCol w:w="1270"/>
        <w:gridCol w:w="1267"/>
      </w:tblGrid>
      <w:tr w:rsidR="000441E3" w14:paraId="1B5BF1C2" w14:textId="77777777" w:rsidTr="00056815">
        <w:trPr>
          <w:cantSplit/>
          <w:trHeight w:val="551"/>
        </w:trPr>
        <w:tc>
          <w:tcPr>
            <w:tcW w:w="795" w:type="pct"/>
            <w:vMerge w:val="restart"/>
            <w:tcBorders>
              <w:top w:val="single" w:sz="4" w:space="0" w:color="auto"/>
              <w:left w:val="single" w:sz="4" w:space="0" w:color="auto"/>
              <w:bottom w:val="single" w:sz="4" w:space="0" w:color="BFBFBF" w:themeColor="background1" w:themeShade="BF"/>
            </w:tcBorders>
            <w:vAlign w:val="bottom"/>
          </w:tcPr>
          <w:p w14:paraId="056A9E2A" w14:textId="77777777" w:rsidR="000441E3" w:rsidRDefault="000441E3" w:rsidP="00056815">
            <w:pPr>
              <w:pStyle w:val="TableText"/>
            </w:pPr>
            <w:r>
              <w:t>Likelihood of pest entry, establishment and spread</w:t>
            </w:r>
          </w:p>
        </w:tc>
        <w:tc>
          <w:tcPr>
            <w:tcW w:w="4205" w:type="pct"/>
            <w:gridSpan w:val="6"/>
            <w:tcBorders>
              <w:top w:val="single" w:sz="4" w:space="0" w:color="auto"/>
              <w:left w:val="nil"/>
              <w:bottom w:val="single" w:sz="4" w:space="0" w:color="BFBFBF" w:themeColor="background1" w:themeShade="BF"/>
              <w:right w:val="single" w:sz="4" w:space="0" w:color="auto"/>
            </w:tcBorders>
            <w:shd w:val="clear" w:color="auto" w:fill="auto"/>
            <w:vAlign w:val="bottom"/>
          </w:tcPr>
          <w:p w14:paraId="66425FA4" w14:textId="77777777" w:rsidR="000441E3" w:rsidRDefault="000441E3" w:rsidP="00056815">
            <w:pPr>
              <w:pStyle w:val="TableText"/>
            </w:pPr>
            <w:r>
              <w:t>Consequences of pest entry, establishment and spread</w:t>
            </w:r>
          </w:p>
        </w:tc>
      </w:tr>
      <w:tr w:rsidR="000441E3" w14:paraId="6740EA81" w14:textId="77777777" w:rsidTr="00056815">
        <w:trPr>
          <w:cantSplit/>
        </w:trPr>
        <w:tc>
          <w:tcPr>
            <w:tcW w:w="795" w:type="pct"/>
            <w:vMerge/>
            <w:tcBorders>
              <w:top w:val="single" w:sz="4" w:space="0" w:color="BFBFBF" w:themeColor="background1" w:themeShade="BF"/>
              <w:left w:val="single" w:sz="4" w:space="0" w:color="auto"/>
              <w:bottom w:val="single" w:sz="4" w:space="0" w:color="BFBFBF" w:themeColor="background1" w:themeShade="BF"/>
            </w:tcBorders>
          </w:tcPr>
          <w:p w14:paraId="31566C34" w14:textId="77777777" w:rsidR="000441E3" w:rsidRDefault="000441E3" w:rsidP="00056815">
            <w:pPr>
              <w:pStyle w:val="TableText"/>
              <w:rPr>
                <w:color w:val="FFFFFF" w:themeColor="background1"/>
              </w:rPr>
            </w:pPr>
          </w:p>
        </w:tc>
        <w:tc>
          <w:tcPr>
            <w:tcW w:w="701" w:type="pct"/>
            <w:tcBorders>
              <w:top w:val="single" w:sz="4" w:space="0" w:color="BFBFBF" w:themeColor="background1" w:themeShade="BF"/>
              <w:left w:val="nil"/>
              <w:bottom w:val="single" w:sz="8" w:space="0" w:color="C0C0C0"/>
            </w:tcBorders>
            <w:shd w:val="clear" w:color="auto" w:fill="auto"/>
            <w:vAlign w:val="bottom"/>
          </w:tcPr>
          <w:p w14:paraId="5B81E0BA" w14:textId="77777777" w:rsidR="000441E3" w:rsidRDefault="000441E3" w:rsidP="00056815">
            <w:pPr>
              <w:pStyle w:val="TableText"/>
            </w:pPr>
            <w:r>
              <w:t xml:space="preserve">Negligible </w:t>
            </w:r>
          </w:p>
        </w:tc>
        <w:tc>
          <w:tcPr>
            <w:tcW w:w="701" w:type="pct"/>
            <w:tcBorders>
              <w:top w:val="single" w:sz="4" w:space="0" w:color="BFBFBF" w:themeColor="background1" w:themeShade="BF"/>
              <w:bottom w:val="single" w:sz="8" w:space="0" w:color="C0C0C0"/>
            </w:tcBorders>
            <w:shd w:val="clear" w:color="auto" w:fill="auto"/>
            <w:vAlign w:val="bottom"/>
          </w:tcPr>
          <w:p w14:paraId="2097379C" w14:textId="77777777" w:rsidR="000441E3" w:rsidRDefault="000441E3" w:rsidP="00056815">
            <w:pPr>
              <w:pStyle w:val="TableText"/>
            </w:pPr>
            <w:r>
              <w:t>Very Low</w:t>
            </w:r>
          </w:p>
        </w:tc>
        <w:tc>
          <w:tcPr>
            <w:tcW w:w="702" w:type="pct"/>
            <w:tcBorders>
              <w:top w:val="single" w:sz="4" w:space="0" w:color="BFBFBF" w:themeColor="background1" w:themeShade="BF"/>
              <w:bottom w:val="single" w:sz="8" w:space="0" w:color="C0C0C0"/>
            </w:tcBorders>
            <w:shd w:val="clear" w:color="auto" w:fill="auto"/>
            <w:vAlign w:val="bottom"/>
          </w:tcPr>
          <w:p w14:paraId="643D0EB2" w14:textId="77777777" w:rsidR="000441E3" w:rsidRDefault="000441E3" w:rsidP="00056815">
            <w:pPr>
              <w:pStyle w:val="TableText"/>
            </w:pPr>
            <w:r>
              <w:t xml:space="preserve">Low </w:t>
            </w:r>
          </w:p>
        </w:tc>
        <w:tc>
          <w:tcPr>
            <w:tcW w:w="701" w:type="pct"/>
            <w:tcBorders>
              <w:top w:val="single" w:sz="4" w:space="0" w:color="BFBFBF" w:themeColor="background1" w:themeShade="BF"/>
              <w:bottom w:val="single" w:sz="8" w:space="0" w:color="C0C0C0"/>
            </w:tcBorders>
            <w:shd w:val="clear" w:color="auto" w:fill="auto"/>
            <w:vAlign w:val="bottom"/>
          </w:tcPr>
          <w:p w14:paraId="1569B741" w14:textId="77777777" w:rsidR="000441E3" w:rsidRDefault="000441E3" w:rsidP="00056815">
            <w:pPr>
              <w:pStyle w:val="TableText"/>
            </w:pPr>
            <w:r>
              <w:t>Moderate</w:t>
            </w:r>
          </w:p>
        </w:tc>
        <w:tc>
          <w:tcPr>
            <w:tcW w:w="701" w:type="pct"/>
            <w:tcBorders>
              <w:top w:val="single" w:sz="4" w:space="0" w:color="BFBFBF" w:themeColor="background1" w:themeShade="BF"/>
              <w:bottom w:val="single" w:sz="8" w:space="0" w:color="C0C0C0"/>
            </w:tcBorders>
            <w:shd w:val="clear" w:color="auto" w:fill="auto"/>
            <w:vAlign w:val="bottom"/>
          </w:tcPr>
          <w:p w14:paraId="13A8045E" w14:textId="77777777" w:rsidR="000441E3" w:rsidRDefault="000441E3" w:rsidP="00056815">
            <w:pPr>
              <w:pStyle w:val="TableText"/>
            </w:pPr>
            <w:r>
              <w:t>High</w:t>
            </w:r>
          </w:p>
        </w:tc>
        <w:tc>
          <w:tcPr>
            <w:tcW w:w="699" w:type="pct"/>
            <w:tcBorders>
              <w:top w:val="single" w:sz="4" w:space="0" w:color="BFBFBF" w:themeColor="background1" w:themeShade="BF"/>
              <w:bottom w:val="single" w:sz="8" w:space="0" w:color="C0C0C0"/>
              <w:right w:val="single" w:sz="4" w:space="0" w:color="auto"/>
            </w:tcBorders>
            <w:shd w:val="clear" w:color="auto" w:fill="auto"/>
            <w:vAlign w:val="bottom"/>
          </w:tcPr>
          <w:p w14:paraId="2FBC5621" w14:textId="77777777" w:rsidR="000441E3" w:rsidRDefault="000441E3" w:rsidP="00056815">
            <w:pPr>
              <w:pStyle w:val="TableText"/>
            </w:pPr>
            <w:r>
              <w:t xml:space="preserve">Extreme </w:t>
            </w:r>
          </w:p>
        </w:tc>
      </w:tr>
      <w:tr w:rsidR="000441E3" w14:paraId="0D41B244" w14:textId="77777777" w:rsidTr="00056815">
        <w:trPr>
          <w:cantSplit/>
        </w:trPr>
        <w:tc>
          <w:tcPr>
            <w:tcW w:w="795"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407151BF" w14:textId="77777777" w:rsidR="000441E3" w:rsidRDefault="000441E3" w:rsidP="00056815">
            <w:pPr>
              <w:pStyle w:val="TableText"/>
            </w:pPr>
            <w:r>
              <w:t xml:space="preserve">High </w:t>
            </w:r>
          </w:p>
        </w:tc>
        <w:tc>
          <w:tcPr>
            <w:tcW w:w="701" w:type="pct"/>
            <w:tcBorders>
              <w:top w:val="single" w:sz="4" w:space="0" w:color="D9D9D9" w:themeColor="background1" w:themeShade="D9"/>
              <w:left w:val="single" w:sz="4" w:space="0" w:color="D9D9D9" w:themeColor="background1" w:themeShade="D9"/>
              <w:bottom w:val="single" w:sz="8" w:space="0" w:color="C0C0C0"/>
              <w:right w:val="single" w:sz="8" w:space="0" w:color="C0C0C0"/>
            </w:tcBorders>
            <w:shd w:val="clear" w:color="auto" w:fill="F2F2F2" w:themeFill="background1" w:themeFillShade="F2"/>
          </w:tcPr>
          <w:p w14:paraId="5659E207" w14:textId="77777777" w:rsidR="000441E3" w:rsidRDefault="000441E3" w:rsidP="00056815">
            <w:pPr>
              <w:pStyle w:val="TableText"/>
            </w:pPr>
            <w:r>
              <w:t>Negligible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000000"/>
          </w:tcPr>
          <w:p w14:paraId="514117FC" w14:textId="77777777" w:rsidR="000441E3" w:rsidRDefault="000441E3" w:rsidP="00056815">
            <w:pPr>
              <w:pStyle w:val="TableText"/>
              <w:rPr>
                <w:color w:val="FFFFFF"/>
              </w:rPr>
            </w:pPr>
            <w:r>
              <w:rPr>
                <w:color w:val="FFFFFF"/>
              </w:rPr>
              <w:t>Very Low risk</w:t>
            </w:r>
          </w:p>
        </w:tc>
        <w:tc>
          <w:tcPr>
            <w:tcW w:w="702" w:type="pct"/>
            <w:tcBorders>
              <w:top w:val="single" w:sz="4" w:space="0" w:color="D9D9D9" w:themeColor="background1" w:themeShade="D9"/>
              <w:left w:val="single" w:sz="8" w:space="0" w:color="C0C0C0"/>
              <w:bottom w:val="single" w:sz="8" w:space="0" w:color="C0C0C0"/>
              <w:right w:val="single" w:sz="8" w:space="0" w:color="C0C0C0"/>
            </w:tcBorders>
            <w:shd w:val="clear" w:color="auto" w:fill="CCFFCC"/>
          </w:tcPr>
          <w:p w14:paraId="4941F889" w14:textId="77777777" w:rsidR="000441E3" w:rsidRDefault="000441E3" w:rsidP="00056815">
            <w:pPr>
              <w:pStyle w:val="TableText"/>
            </w:pPr>
            <w:r>
              <w:t>Low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FF99"/>
          </w:tcPr>
          <w:p w14:paraId="02E87F62" w14:textId="77777777" w:rsidR="000441E3" w:rsidRDefault="000441E3" w:rsidP="00056815">
            <w:pPr>
              <w:pStyle w:val="TableText"/>
            </w:pPr>
            <w:r>
              <w:t>Moderate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CC99"/>
          </w:tcPr>
          <w:p w14:paraId="2C6B7D63" w14:textId="77777777" w:rsidR="000441E3" w:rsidRDefault="000441E3" w:rsidP="00056815">
            <w:pPr>
              <w:pStyle w:val="TableText"/>
            </w:pPr>
            <w:r>
              <w:t>High risk</w:t>
            </w:r>
          </w:p>
        </w:tc>
        <w:tc>
          <w:tcPr>
            <w:tcW w:w="699" w:type="pct"/>
            <w:tcBorders>
              <w:top w:val="single" w:sz="4" w:space="0" w:color="D9D9D9" w:themeColor="background1" w:themeShade="D9"/>
              <w:left w:val="single" w:sz="8" w:space="0" w:color="C0C0C0"/>
              <w:bottom w:val="single" w:sz="8" w:space="0" w:color="C0C0C0"/>
              <w:right w:val="single" w:sz="4" w:space="0" w:color="auto"/>
            </w:tcBorders>
            <w:shd w:val="clear" w:color="auto" w:fill="FF99CC"/>
          </w:tcPr>
          <w:p w14:paraId="32B60DF1" w14:textId="77777777" w:rsidR="000441E3" w:rsidRDefault="000441E3" w:rsidP="00056815">
            <w:pPr>
              <w:pStyle w:val="TableText"/>
            </w:pPr>
            <w:r>
              <w:t>Extreme risk</w:t>
            </w:r>
          </w:p>
        </w:tc>
      </w:tr>
      <w:tr w:rsidR="000441E3" w14:paraId="01058444" w14:textId="77777777" w:rsidTr="00056815">
        <w:trPr>
          <w:cantSplit/>
        </w:trPr>
        <w:tc>
          <w:tcPr>
            <w:tcW w:w="795"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2C609AC5" w14:textId="77777777" w:rsidR="000441E3" w:rsidRDefault="000441E3" w:rsidP="00056815">
            <w:pPr>
              <w:pStyle w:val="TableText"/>
            </w:pPr>
            <w:r>
              <w:t>Moderate</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111E36A9" w14:textId="77777777" w:rsidR="000441E3" w:rsidRDefault="000441E3" w:rsidP="00056815">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4F23A29F" w14:textId="77777777" w:rsidR="000441E3" w:rsidRDefault="000441E3" w:rsidP="00056815">
            <w:pPr>
              <w:pStyle w:val="TableText"/>
              <w:rPr>
                <w:color w:val="FFFFFF"/>
              </w:rPr>
            </w:pPr>
            <w:r>
              <w:rPr>
                <w:color w:val="FFFFFF"/>
              </w:rPr>
              <w:t>Very Low risk</w:t>
            </w:r>
          </w:p>
        </w:tc>
        <w:tc>
          <w:tcPr>
            <w:tcW w:w="702" w:type="pct"/>
            <w:tcBorders>
              <w:top w:val="single" w:sz="8" w:space="0" w:color="C0C0C0"/>
              <w:left w:val="single" w:sz="8" w:space="0" w:color="C0C0C0"/>
              <w:bottom w:val="single" w:sz="8" w:space="0" w:color="C0C0C0"/>
              <w:right w:val="single" w:sz="8" w:space="0" w:color="C0C0C0"/>
            </w:tcBorders>
            <w:shd w:val="clear" w:color="auto" w:fill="CCFFCC"/>
          </w:tcPr>
          <w:p w14:paraId="25229491" w14:textId="77777777" w:rsidR="000441E3" w:rsidRDefault="000441E3" w:rsidP="00056815">
            <w:pPr>
              <w:pStyle w:val="TableText"/>
            </w:pPr>
            <w:r>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14:paraId="3AAA3A3F" w14:textId="77777777" w:rsidR="000441E3" w:rsidRDefault="000441E3" w:rsidP="00056815">
            <w:pPr>
              <w:pStyle w:val="TableText"/>
            </w:pPr>
            <w:r>
              <w:t>Moderate risk</w:t>
            </w:r>
          </w:p>
        </w:tc>
        <w:tc>
          <w:tcPr>
            <w:tcW w:w="701" w:type="pct"/>
            <w:tcBorders>
              <w:top w:val="single" w:sz="8" w:space="0" w:color="C0C0C0"/>
              <w:left w:val="single" w:sz="8" w:space="0" w:color="C0C0C0"/>
              <w:bottom w:val="single" w:sz="8" w:space="0" w:color="C0C0C0"/>
              <w:right w:val="single" w:sz="8" w:space="0" w:color="C0C0C0"/>
            </w:tcBorders>
            <w:shd w:val="clear" w:color="auto" w:fill="FFCC99"/>
          </w:tcPr>
          <w:p w14:paraId="2F8945E0" w14:textId="77777777" w:rsidR="000441E3" w:rsidRDefault="000441E3" w:rsidP="00056815">
            <w:pPr>
              <w:pStyle w:val="TableText"/>
            </w:pPr>
            <w:r>
              <w:t>High risk</w:t>
            </w:r>
          </w:p>
        </w:tc>
        <w:tc>
          <w:tcPr>
            <w:tcW w:w="699" w:type="pct"/>
            <w:tcBorders>
              <w:top w:val="single" w:sz="8" w:space="0" w:color="C0C0C0"/>
              <w:left w:val="single" w:sz="8" w:space="0" w:color="C0C0C0"/>
              <w:bottom w:val="single" w:sz="8" w:space="0" w:color="C0C0C0"/>
              <w:right w:val="single" w:sz="4" w:space="0" w:color="auto"/>
            </w:tcBorders>
            <w:shd w:val="clear" w:color="auto" w:fill="FF99CC"/>
          </w:tcPr>
          <w:p w14:paraId="404A64B0" w14:textId="77777777" w:rsidR="000441E3" w:rsidRDefault="000441E3" w:rsidP="00056815">
            <w:pPr>
              <w:pStyle w:val="TableText"/>
            </w:pPr>
            <w:r>
              <w:t>Extreme risk</w:t>
            </w:r>
          </w:p>
        </w:tc>
      </w:tr>
      <w:tr w:rsidR="000441E3" w14:paraId="545FD316" w14:textId="77777777" w:rsidTr="00056815">
        <w:trPr>
          <w:cantSplit/>
        </w:trPr>
        <w:tc>
          <w:tcPr>
            <w:tcW w:w="795"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4BAFCD64" w14:textId="77777777" w:rsidR="000441E3" w:rsidRDefault="000441E3" w:rsidP="00056815">
            <w:pPr>
              <w:pStyle w:val="TableText"/>
            </w:pPr>
            <w:r>
              <w:t>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32674102" w14:textId="77777777" w:rsidR="000441E3" w:rsidRDefault="000441E3" w:rsidP="00056815">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3E35BA33" w14:textId="77777777" w:rsidR="000441E3" w:rsidRDefault="000441E3" w:rsidP="00056815">
            <w:pPr>
              <w:pStyle w:val="TableText"/>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000000"/>
          </w:tcPr>
          <w:p w14:paraId="2E351384" w14:textId="77777777" w:rsidR="000441E3" w:rsidRDefault="000441E3" w:rsidP="00056815">
            <w:pPr>
              <w:pStyle w:val="TableText"/>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14:paraId="453A7263" w14:textId="77777777" w:rsidR="000441E3" w:rsidRDefault="000441E3" w:rsidP="00056815">
            <w:pPr>
              <w:pStyle w:val="TableText"/>
            </w:pPr>
            <w:r>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14:paraId="6E432C15" w14:textId="77777777" w:rsidR="000441E3" w:rsidRDefault="000441E3" w:rsidP="00056815">
            <w:pPr>
              <w:pStyle w:val="TableText"/>
            </w:pPr>
            <w:r>
              <w:t>Moderate risk</w:t>
            </w:r>
          </w:p>
        </w:tc>
        <w:tc>
          <w:tcPr>
            <w:tcW w:w="699" w:type="pct"/>
            <w:tcBorders>
              <w:top w:val="single" w:sz="8" w:space="0" w:color="C0C0C0"/>
              <w:left w:val="single" w:sz="8" w:space="0" w:color="C0C0C0"/>
              <w:bottom w:val="single" w:sz="8" w:space="0" w:color="C0C0C0"/>
              <w:right w:val="single" w:sz="4" w:space="0" w:color="auto"/>
            </w:tcBorders>
            <w:shd w:val="clear" w:color="auto" w:fill="FFCC99"/>
          </w:tcPr>
          <w:p w14:paraId="21FF25F4" w14:textId="77777777" w:rsidR="000441E3" w:rsidRDefault="000441E3" w:rsidP="00056815">
            <w:pPr>
              <w:pStyle w:val="TableText"/>
            </w:pPr>
            <w:r>
              <w:t>High risk</w:t>
            </w:r>
          </w:p>
        </w:tc>
      </w:tr>
      <w:tr w:rsidR="000441E3" w14:paraId="32084E55" w14:textId="77777777" w:rsidTr="00056815">
        <w:trPr>
          <w:cantSplit/>
        </w:trPr>
        <w:tc>
          <w:tcPr>
            <w:tcW w:w="795"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7B31DDD6" w14:textId="77777777" w:rsidR="000441E3" w:rsidRDefault="000441E3" w:rsidP="00056815">
            <w:pPr>
              <w:pStyle w:val="TableText"/>
            </w:pPr>
            <w:r>
              <w:t>Very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43185BB2" w14:textId="77777777" w:rsidR="000441E3" w:rsidRDefault="000441E3" w:rsidP="00056815">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1882865F" w14:textId="77777777" w:rsidR="000441E3" w:rsidRDefault="000441E3" w:rsidP="00056815">
            <w:pPr>
              <w:pStyle w:val="TableText"/>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6269A1A8" w14:textId="77777777" w:rsidR="000441E3" w:rsidRDefault="000441E3" w:rsidP="00056815">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096B9E40" w14:textId="77777777" w:rsidR="000441E3" w:rsidRDefault="000441E3" w:rsidP="00056815">
            <w:pPr>
              <w:pStyle w:val="TableText"/>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14:paraId="00A2A62A" w14:textId="77777777" w:rsidR="000441E3" w:rsidRDefault="000441E3" w:rsidP="00056815">
            <w:pPr>
              <w:pStyle w:val="TableText"/>
            </w:pPr>
            <w:r>
              <w:t>Low risk</w:t>
            </w:r>
          </w:p>
        </w:tc>
        <w:tc>
          <w:tcPr>
            <w:tcW w:w="699" w:type="pct"/>
            <w:tcBorders>
              <w:top w:val="single" w:sz="8" w:space="0" w:color="C0C0C0"/>
              <w:left w:val="single" w:sz="8" w:space="0" w:color="C0C0C0"/>
              <w:bottom w:val="single" w:sz="8" w:space="0" w:color="C0C0C0"/>
              <w:right w:val="single" w:sz="4" w:space="0" w:color="auto"/>
            </w:tcBorders>
            <w:shd w:val="clear" w:color="auto" w:fill="FFFF99"/>
          </w:tcPr>
          <w:p w14:paraId="7ACD5379" w14:textId="77777777" w:rsidR="000441E3" w:rsidRDefault="000441E3" w:rsidP="00056815">
            <w:pPr>
              <w:pStyle w:val="TableText"/>
            </w:pPr>
            <w:r>
              <w:t>Moderate risk</w:t>
            </w:r>
          </w:p>
        </w:tc>
      </w:tr>
      <w:tr w:rsidR="000441E3" w14:paraId="01B4556C" w14:textId="77777777" w:rsidTr="00056815">
        <w:trPr>
          <w:cantSplit/>
        </w:trPr>
        <w:tc>
          <w:tcPr>
            <w:tcW w:w="795"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03B1DE30" w14:textId="77777777" w:rsidR="000441E3" w:rsidRDefault="000441E3" w:rsidP="00056815">
            <w:pPr>
              <w:pStyle w:val="TableText"/>
            </w:pPr>
            <w:r>
              <w:t>Extremely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59A5799B" w14:textId="77777777" w:rsidR="000441E3" w:rsidRDefault="000441E3" w:rsidP="00056815">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3C37028E" w14:textId="77777777" w:rsidR="000441E3" w:rsidRDefault="000441E3" w:rsidP="00056815">
            <w:pPr>
              <w:pStyle w:val="TableText"/>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2569D3DC" w14:textId="77777777" w:rsidR="000441E3" w:rsidRDefault="000441E3" w:rsidP="00056815">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67F16354" w14:textId="77777777" w:rsidR="000441E3" w:rsidRDefault="000441E3" w:rsidP="00056815">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327C8780" w14:textId="77777777" w:rsidR="000441E3" w:rsidRDefault="000441E3" w:rsidP="00056815">
            <w:pPr>
              <w:pStyle w:val="TableText"/>
              <w:rPr>
                <w:color w:val="FFFFFF"/>
              </w:rPr>
            </w:pPr>
            <w:r>
              <w:rPr>
                <w:color w:val="FFFFFF"/>
              </w:rPr>
              <w:t>Very Low risk</w:t>
            </w:r>
          </w:p>
        </w:tc>
        <w:tc>
          <w:tcPr>
            <w:tcW w:w="699" w:type="pct"/>
            <w:tcBorders>
              <w:top w:val="single" w:sz="8" w:space="0" w:color="C0C0C0"/>
              <w:left w:val="single" w:sz="8" w:space="0" w:color="C0C0C0"/>
              <w:bottom w:val="single" w:sz="8" w:space="0" w:color="C0C0C0"/>
              <w:right w:val="single" w:sz="4" w:space="0" w:color="auto"/>
            </w:tcBorders>
            <w:shd w:val="clear" w:color="auto" w:fill="CCFFCC"/>
          </w:tcPr>
          <w:p w14:paraId="6E67083F" w14:textId="77777777" w:rsidR="000441E3" w:rsidRDefault="000441E3" w:rsidP="00056815">
            <w:pPr>
              <w:pStyle w:val="TableText"/>
            </w:pPr>
            <w:r>
              <w:t>Low risk</w:t>
            </w:r>
          </w:p>
        </w:tc>
      </w:tr>
      <w:tr w:rsidR="000441E3" w14:paraId="14398F28" w14:textId="77777777" w:rsidTr="00056815">
        <w:trPr>
          <w:cantSplit/>
        </w:trPr>
        <w:tc>
          <w:tcPr>
            <w:tcW w:w="795" w:type="pct"/>
            <w:tcBorders>
              <w:top w:val="single" w:sz="4" w:space="0" w:color="BFBFBF" w:themeColor="background1" w:themeShade="BF"/>
              <w:left w:val="single" w:sz="4" w:space="0" w:color="auto"/>
              <w:bottom w:val="single" w:sz="4" w:space="0" w:color="auto"/>
              <w:right w:val="single" w:sz="4" w:space="0" w:color="D9D9D9" w:themeColor="background1" w:themeShade="D9"/>
            </w:tcBorders>
          </w:tcPr>
          <w:p w14:paraId="7E3DBF83" w14:textId="77777777" w:rsidR="000441E3" w:rsidRDefault="000441E3" w:rsidP="00056815">
            <w:pPr>
              <w:pStyle w:val="TableText"/>
            </w:pPr>
            <w:r>
              <w:t xml:space="preserve">Negligible </w:t>
            </w:r>
          </w:p>
        </w:tc>
        <w:tc>
          <w:tcPr>
            <w:tcW w:w="701" w:type="pct"/>
            <w:tcBorders>
              <w:top w:val="single" w:sz="8" w:space="0" w:color="C0C0C0"/>
              <w:left w:val="single" w:sz="4" w:space="0" w:color="D9D9D9" w:themeColor="background1" w:themeShade="D9"/>
              <w:bottom w:val="single" w:sz="4" w:space="0" w:color="auto"/>
              <w:right w:val="single" w:sz="8" w:space="0" w:color="C0C0C0"/>
            </w:tcBorders>
            <w:shd w:val="clear" w:color="auto" w:fill="F2F2F2" w:themeFill="background1" w:themeFillShade="F2"/>
          </w:tcPr>
          <w:p w14:paraId="21E8F609" w14:textId="77777777" w:rsidR="000441E3" w:rsidRDefault="000441E3" w:rsidP="00056815">
            <w:pPr>
              <w:pStyle w:val="TableText"/>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013381FA" w14:textId="77777777" w:rsidR="000441E3" w:rsidRDefault="000441E3" w:rsidP="00056815">
            <w:pPr>
              <w:pStyle w:val="TableText"/>
            </w:pPr>
            <w:r>
              <w:t>Negligible risk</w:t>
            </w:r>
          </w:p>
        </w:tc>
        <w:tc>
          <w:tcPr>
            <w:tcW w:w="702"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300E0AF8" w14:textId="77777777" w:rsidR="000441E3" w:rsidRDefault="000441E3" w:rsidP="00056815">
            <w:pPr>
              <w:pStyle w:val="TableText"/>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25C799F3" w14:textId="77777777" w:rsidR="000441E3" w:rsidRDefault="000441E3" w:rsidP="00056815">
            <w:pPr>
              <w:pStyle w:val="TableText"/>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7569B3B0" w14:textId="77777777" w:rsidR="000441E3" w:rsidRDefault="000441E3" w:rsidP="00056815">
            <w:pPr>
              <w:pStyle w:val="TableText"/>
            </w:pPr>
            <w:r>
              <w:t>Negligible risk</w:t>
            </w:r>
          </w:p>
        </w:tc>
        <w:tc>
          <w:tcPr>
            <w:tcW w:w="699" w:type="pct"/>
            <w:tcBorders>
              <w:top w:val="single" w:sz="8" w:space="0" w:color="C0C0C0"/>
              <w:left w:val="single" w:sz="8" w:space="0" w:color="C0C0C0"/>
              <w:bottom w:val="single" w:sz="4" w:space="0" w:color="auto"/>
              <w:right w:val="single" w:sz="4" w:space="0" w:color="auto"/>
            </w:tcBorders>
            <w:shd w:val="clear" w:color="auto" w:fill="000000"/>
          </w:tcPr>
          <w:p w14:paraId="731F562A" w14:textId="77777777" w:rsidR="000441E3" w:rsidRDefault="000441E3" w:rsidP="00056815">
            <w:pPr>
              <w:pStyle w:val="TableText"/>
              <w:rPr>
                <w:color w:val="FFFFFF"/>
              </w:rPr>
            </w:pPr>
            <w:r>
              <w:rPr>
                <w:color w:val="FFFFFF"/>
              </w:rPr>
              <w:t>Very Low risk</w:t>
            </w:r>
          </w:p>
        </w:tc>
      </w:tr>
    </w:tbl>
    <w:p w14:paraId="7F35BBC8" w14:textId="77777777" w:rsidR="000441E3" w:rsidRPr="00945121" w:rsidRDefault="000441E3" w:rsidP="00A2286B">
      <w:pPr>
        <w:pStyle w:val="Heading4-Appendix"/>
        <w:tabs>
          <w:tab w:val="clear" w:pos="567"/>
        </w:tabs>
        <w:ind w:left="360" w:hanging="360"/>
      </w:pPr>
      <w:r w:rsidRPr="00945121">
        <w:t>The appropriate level of protection (ALOP) for Australia</w:t>
      </w:r>
    </w:p>
    <w:p w14:paraId="4B71E815" w14:textId="77777777" w:rsidR="000441E3" w:rsidRPr="00945121" w:rsidRDefault="000441E3" w:rsidP="00DC43F2">
      <w:r w:rsidRPr="00945121">
        <w:t>The SPS Agreement defines the concept of an ‘appropriate level of sanitary or phytosanitary protection (ALOP)’ as the level of protection deemed appropriate by the WTO Member establishing a sanitary or phytosanitary measure to protect human, animal or plant life or health within its territory.</w:t>
      </w:r>
    </w:p>
    <w:p w14:paraId="6BE1545A" w14:textId="1AF5A581" w:rsidR="000441E3" w:rsidRPr="00945121" w:rsidRDefault="000441E3" w:rsidP="00DC43F2">
      <w:r w:rsidRPr="00945121">
        <w:t xml:space="preserve">Like many other countries, Australia expresses its ALOP in qualitative terms. The ALOP for Australia, which reflects community expectations through government policy, is currently expressed as providing a high level of sanitary or phytosanitary protection aimed at reducing risk to a very low level, but not to zero. The band of cells in </w:t>
      </w:r>
      <w:r w:rsidRPr="00945121">
        <w:fldChar w:fldCharType="begin"/>
      </w:r>
      <w:r w:rsidRPr="00945121">
        <w:instrText xml:space="preserve"> REF _Ref524355015 \h  \* MERGEFORMAT </w:instrText>
      </w:r>
      <w:r w:rsidRPr="00945121">
        <w:fldChar w:fldCharType="separate"/>
      </w:r>
      <w:r w:rsidR="00026ADE" w:rsidRPr="00945121">
        <w:t xml:space="preserve">Table </w:t>
      </w:r>
      <w:r w:rsidR="00026ADE" w:rsidRPr="00945121">
        <w:rPr>
          <w:noProof/>
        </w:rPr>
        <w:t>A.</w:t>
      </w:r>
      <w:r w:rsidR="00026ADE">
        <w:rPr>
          <w:noProof/>
        </w:rPr>
        <w:t>4</w:t>
      </w:r>
      <w:r w:rsidRPr="00945121">
        <w:fldChar w:fldCharType="end"/>
      </w:r>
      <w:r w:rsidRPr="00945121">
        <w:t xml:space="preserve"> marked ‘Very Low risk’ represents the ALOP for Australia.</w:t>
      </w:r>
    </w:p>
    <w:p w14:paraId="3E6E0206" w14:textId="77777777" w:rsidR="000441E3" w:rsidRPr="00945121" w:rsidRDefault="000441E3" w:rsidP="00A2286B">
      <w:pPr>
        <w:pStyle w:val="Heading4-Appendix"/>
        <w:tabs>
          <w:tab w:val="clear" w:pos="567"/>
        </w:tabs>
        <w:ind w:left="360" w:hanging="360"/>
      </w:pPr>
      <w:bookmarkStart w:id="377" w:name="_Ref524681905"/>
      <w:r w:rsidRPr="00945121">
        <w:t>Adoption of outcomes from previous assessments</w:t>
      </w:r>
      <w:bookmarkEnd w:id="377"/>
    </w:p>
    <w:p w14:paraId="1D506770" w14:textId="77777777" w:rsidR="000441E3" w:rsidRPr="00945121" w:rsidRDefault="000441E3" w:rsidP="00DC43F2">
      <w:r w:rsidRPr="00945121">
        <w:t>Outcomes of previous risk assessments have been adopted in this assessment for pests for which the risk profile is assessed as comparable to previously assessed situations.</w:t>
      </w:r>
    </w:p>
    <w:p w14:paraId="309D0390" w14:textId="77777777" w:rsidR="000441E3" w:rsidRPr="00945121" w:rsidRDefault="000441E3" w:rsidP="00DC43F2">
      <w:r w:rsidRPr="00945121">
        <w:t xml:space="preserve">The prospective adoption of previous risk assessment ratings </w:t>
      </w:r>
      <w:bookmarkStart w:id="378" w:name="_Hlk100648085"/>
      <w:r>
        <w:t xml:space="preserve">for the likelihood of importation and the likelihood of distribution </w:t>
      </w:r>
      <w:bookmarkEnd w:id="378"/>
      <w:r w:rsidRPr="00945121">
        <w:t>is considered on a case-by-case basis by comparing factors relevant to the current commodity/country pathway with those assessed previously. For assessment of the likelihood of importation, factors considered/compared include the commodity type, the prevalence of the pest and commercial production practices</w:t>
      </w:r>
      <w:r w:rsidRPr="00937271">
        <w:t xml:space="preserve"> </w:t>
      </w:r>
      <w:r>
        <w:t>in the exporting country/region</w:t>
      </w:r>
      <w:r w:rsidRPr="00945121">
        <w:t xml:space="preserve">. For assessment of the likelihood of distribution of a pest the factors considered/compared include the commodity type, </w:t>
      </w:r>
      <w:r w:rsidRPr="00945121">
        <w:rPr>
          <w:color w:val="000000" w:themeColor="text1"/>
        </w:rPr>
        <w:t>the ways the imported produce will be distributed within Australia as a result of the processing, sale or disposal of the imported produce,</w:t>
      </w:r>
      <w:r>
        <w:rPr>
          <w:color w:val="000000" w:themeColor="text1"/>
        </w:rPr>
        <w:t xml:space="preserve"> and</w:t>
      </w:r>
      <w:r w:rsidRPr="00945121">
        <w:rPr>
          <w:color w:val="538135" w:themeColor="accent6" w:themeShade="BF"/>
        </w:rPr>
        <w:t xml:space="preserve"> </w:t>
      </w:r>
      <w:r w:rsidRPr="00945121">
        <w:t xml:space="preserve">the time of year when importation </w:t>
      </w:r>
      <w:r w:rsidRPr="00945121">
        <w:rPr>
          <w:color w:val="000000" w:themeColor="text1"/>
        </w:rPr>
        <w:t>occurs</w:t>
      </w:r>
      <w:r w:rsidRPr="00945121">
        <w:rPr>
          <w:color w:val="538135" w:themeColor="accent6" w:themeShade="BF"/>
        </w:rPr>
        <w:t xml:space="preserve">, </w:t>
      </w:r>
      <w:r w:rsidRPr="00945121">
        <w:rPr>
          <w:color w:val="000000" w:themeColor="text1"/>
        </w:rPr>
        <w:t>and</w:t>
      </w:r>
      <w:r w:rsidRPr="00945121">
        <w:t xml:space="preserve"> the availability and susceptibility of hosts at that time. After comparing these factors and reviewing the latest literature, previously determined ratings may be adopted if the department considers the likelihoods </w:t>
      </w:r>
      <w:r>
        <w:t xml:space="preserve">for the pathway being assessed </w:t>
      </w:r>
      <w:r w:rsidRPr="00945121">
        <w:t>to be comparable to those assigned in the previous assessment(s)</w:t>
      </w:r>
      <w:r>
        <w:t>, and there is no new information to suggest that the ratings assigned in the previous assessment(s) have changed</w:t>
      </w:r>
      <w:r w:rsidRPr="00945121">
        <w:t>.</w:t>
      </w:r>
    </w:p>
    <w:p w14:paraId="129E76EB" w14:textId="77777777" w:rsidR="000441E3" w:rsidRPr="00945121" w:rsidRDefault="000441E3" w:rsidP="00DC43F2">
      <w:r w:rsidRPr="00945121">
        <w:t>The likelihood</w:t>
      </w:r>
      <w:r>
        <w:t>s</w:t>
      </w:r>
      <w:r w:rsidRPr="00945121">
        <w:t xml:space="preserve"> of establishment and of spread of a pest species in the PRA area will be comparable between risk assessments, regardless of the </w:t>
      </w:r>
      <w:r w:rsidRPr="00945121">
        <w:rPr>
          <w:color w:val="000000" w:themeColor="text1"/>
        </w:rPr>
        <w:t xml:space="preserve">import </w:t>
      </w:r>
      <w:r w:rsidRPr="00945121">
        <w:t xml:space="preserve">pathway through which the pest </w:t>
      </w:r>
      <w:r w:rsidRPr="00945121">
        <w:rPr>
          <w:color w:val="000000" w:themeColor="text1"/>
        </w:rPr>
        <w:t>has entered the PRA area</w:t>
      </w:r>
      <w:r>
        <w:rPr>
          <w:color w:val="000000" w:themeColor="text1"/>
        </w:rPr>
        <w:t>. This is because</w:t>
      </w:r>
      <w:r w:rsidRPr="00945121">
        <w:t xml:space="preserve"> these likelihoods relate specifically to conditions and events that occur in the PRA area, and are independent of the import pathway. Similarly, the estimate of potential consequences associated with a pest species is also independent of the import pathway. Therefore, the likelihoods of establishment and of spread of a pest, and the estimate of potential consequences, are directly comparable between assessments</w:t>
      </w:r>
      <w:r w:rsidRPr="00945121">
        <w:rPr>
          <w:color w:val="538135" w:themeColor="accent6" w:themeShade="BF"/>
        </w:rPr>
        <w:t xml:space="preserve">. </w:t>
      </w:r>
      <w:r w:rsidRPr="00945121">
        <w:rPr>
          <w:color w:val="000000" w:themeColor="text1"/>
        </w:rPr>
        <w:t>If there is no new information available that would significantly change the ratings for establishment or spread or the consequences the pests may cause, the ratings assigned in the previous assessments for these components</w:t>
      </w:r>
      <w:r w:rsidRPr="00945121">
        <w:t xml:space="preserve"> may be adopted with confidence.</w:t>
      </w:r>
    </w:p>
    <w:p w14:paraId="6444D369" w14:textId="77777777" w:rsidR="000441E3" w:rsidRPr="00945121" w:rsidRDefault="000441E3" w:rsidP="00A2286B">
      <w:pPr>
        <w:pStyle w:val="Heading4-Appendix"/>
        <w:tabs>
          <w:tab w:val="clear" w:pos="567"/>
        </w:tabs>
        <w:ind w:left="360" w:hanging="360"/>
      </w:pPr>
      <w:bookmarkStart w:id="379" w:name="_Ref524681882"/>
      <w:bookmarkStart w:id="380" w:name="_Ref51070313"/>
      <w:r w:rsidRPr="00945121">
        <w:t>Application of Group PRA</w:t>
      </w:r>
      <w:bookmarkEnd w:id="379"/>
      <w:r w:rsidRPr="00945121">
        <w:t>s to this risk analysis</w:t>
      </w:r>
      <w:bookmarkEnd w:id="380"/>
    </w:p>
    <w:p w14:paraId="3F6F4C45" w14:textId="77777777" w:rsidR="000441E3" w:rsidRPr="00945121" w:rsidRDefault="000441E3" w:rsidP="00DC43F2">
      <w:r w:rsidRPr="00945121">
        <w:t>The Group PRAs that were applied to this risk analysis are:</w:t>
      </w:r>
    </w:p>
    <w:p w14:paraId="2BCDC6D6" w14:textId="77777777" w:rsidR="000441E3" w:rsidRPr="00945121" w:rsidRDefault="000441E3" w:rsidP="00A2286B">
      <w:pPr>
        <w:pStyle w:val="ListBullet"/>
        <w:tabs>
          <w:tab w:val="clear" w:pos="397"/>
          <w:tab w:val="num" w:pos="567"/>
        </w:tabs>
      </w:pPr>
      <w:r w:rsidRPr="00945121">
        <w:t xml:space="preserve">the </w:t>
      </w:r>
      <w:r w:rsidRPr="00945121">
        <w:rPr>
          <w:i/>
        </w:rPr>
        <w:t>Final group pest risk analysis for thrips and orthotospoviruses on fresh fruit, vegetable, cut-flower and foliage imports</w:t>
      </w:r>
      <w:r w:rsidRPr="00945121">
        <w:rPr>
          <w:iCs/>
        </w:rPr>
        <w:t xml:space="preserve"> (thrips Group PRA) </w:t>
      </w:r>
      <w:r>
        <w:rPr>
          <w:iCs/>
          <w:noProof/>
        </w:rPr>
        <w:t>(DAWR 2017a)</w:t>
      </w:r>
      <w:r w:rsidRPr="00945121">
        <w:t>.</w:t>
      </w:r>
    </w:p>
    <w:p w14:paraId="1051DC6F" w14:textId="77777777" w:rsidR="000441E3" w:rsidRPr="00945121" w:rsidRDefault="000441E3" w:rsidP="00A2286B">
      <w:pPr>
        <w:pStyle w:val="ListBullet"/>
        <w:tabs>
          <w:tab w:val="clear" w:pos="397"/>
          <w:tab w:val="num" w:pos="567"/>
        </w:tabs>
      </w:pPr>
      <w:r w:rsidRPr="00945121">
        <w:t xml:space="preserve">the </w:t>
      </w:r>
      <w:r w:rsidRPr="00945121">
        <w:rPr>
          <w:i/>
        </w:rPr>
        <w:t xml:space="preserve">Final group pest risk analysis for mealybugs and the viruses they transmit on fresh fruit, vegetable, cut-flower and foliage imports </w:t>
      </w:r>
      <w:r w:rsidRPr="00945121">
        <w:rPr>
          <w:iCs/>
        </w:rPr>
        <w:t xml:space="preserve">(mealybugs Group PRA) </w:t>
      </w:r>
      <w:r>
        <w:rPr>
          <w:iCs/>
          <w:noProof/>
        </w:rPr>
        <w:t>(DAWR 2019)</w:t>
      </w:r>
      <w:r w:rsidRPr="00945121">
        <w:rPr>
          <w:iCs/>
        </w:rPr>
        <w:t>.</w:t>
      </w:r>
    </w:p>
    <w:p w14:paraId="2F8235E3" w14:textId="77777777" w:rsidR="000441E3" w:rsidRPr="00945121" w:rsidRDefault="000441E3" w:rsidP="00A2286B">
      <w:pPr>
        <w:pStyle w:val="ListBullet"/>
        <w:tabs>
          <w:tab w:val="clear" w:pos="397"/>
          <w:tab w:val="num" w:pos="567"/>
        </w:tabs>
      </w:pPr>
      <w:r w:rsidRPr="00945121">
        <w:t xml:space="preserve">the </w:t>
      </w:r>
      <w:r w:rsidRPr="00945121">
        <w:rPr>
          <w:i/>
        </w:rPr>
        <w:t xml:space="preserve">Final group pest risk analysis for soft and hard scale insects on fresh fruit, vegetable, cut-flower and foliage imports </w:t>
      </w:r>
      <w:r w:rsidRPr="00945121">
        <w:rPr>
          <w:iCs/>
        </w:rPr>
        <w:t xml:space="preserve">(scales Group PRA) </w:t>
      </w:r>
      <w:r>
        <w:rPr>
          <w:iCs/>
          <w:noProof/>
        </w:rPr>
        <w:t>(DAWE 2021)</w:t>
      </w:r>
      <w:r w:rsidRPr="00945121">
        <w:rPr>
          <w:iCs/>
        </w:rPr>
        <w:t>.</w:t>
      </w:r>
    </w:p>
    <w:p w14:paraId="315A1BB5" w14:textId="77777777" w:rsidR="000441E3" w:rsidRPr="00945121" w:rsidRDefault="000441E3" w:rsidP="00DC43F2">
      <w:r w:rsidRPr="00945121">
        <w:t xml:space="preserve">The Group PRA approach is consistent with relevant international standards and requirements–including ISPM 2: </w:t>
      </w:r>
      <w:r w:rsidRPr="00945121">
        <w:rPr>
          <w:i/>
          <w:iCs/>
        </w:rPr>
        <w:t>Framework for Pest Risk Analysis</w:t>
      </w:r>
      <w:r w:rsidRPr="00945121">
        <w:t xml:space="preserve"> </w:t>
      </w:r>
      <w:r>
        <w:rPr>
          <w:noProof/>
        </w:rPr>
        <w:t>(FAO 2019a)</w:t>
      </w:r>
      <w:r w:rsidRPr="00945121">
        <w:t xml:space="preserve">, ISPM 11: </w:t>
      </w:r>
      <w:r w:rsidRPr="00DE6266">
        <w:rPr>
          <w:i/>
          <w:iCs/>
        </w:rPr>
        <w:t>Pest Risk Analysis for Quarantine Pests</w:t>
      </w:r>
      <w:r w:rsidRPr="00945121">
        <w:t xml:space="preserve"> </w:t>
      </w:r>
      <w:r>
        <w:rPr>
          <w:noProof/>
        </w:rPr>
        <w:t>(FAO 2019b)</w:t>
      </w:r>
      <w:r w:rsidRPr="00945121">
        <w:t xml:space="preserve"> and the SPS Agreement </w:t>
      </w:r>
      <w:r>
        <w:rPr>
          <w:noProof/>
        </w:rPr>
        <w:t>(WTO 1995)</w:t>
      </w:r>
      <w:r w:rsidRPr="00945121">
        <w:t>. ISPM 2 states that ‘Specific organisms may … be analysed individually, or in groups where individual species share common biological characteristics.’</w:t>
      </w:r>
    </w:p>
    <w:p w14:paraId="68E5CB37" w14:textId="56AADB24" w:rsidR="000441E3" w:rsidRPr="00945121" w:rsidRDefault="000441E3" w:rsidP="00DC43F2">
      <w:r w:rsidRPr="00945121">
        <w:t xml:space="preserve">Risk estimates derived from a Group PRA are ‘indicative’ in character. This is because the likelihood of entry (the combined likelihoods of importation and distribution) can be influenced by a range of pathway-specific factors, as explained in section </w:t>
      </w:r>
      <w:r w:rsidRPr="00945121">
        <w:fldChar w:fldCharType="begin"/>
      </w:r>
      <w:r w:rsidRPr="00945121">
        <w:instrText xml:space="preserve"> REF _Ref524681905 \r \h  \* MERGEFORMAT </w:instrText>
      </w:r>
      <w:r w:rsidRPr="00945121">
        <w:fldChar w:fldCharType="separate"/>
      </w:r>
      <w:r w:rsidR="00026ADE">
        <w:t>A2.6</w:t>
      </w:r>
      <w:r w:rsidRPr="00945121">
        <w:fldChar w:fldCharType="end"/>
      </w:r>
      <w:r w:rsidRPr="00945121">
        <w:t>. Therefore, the indicative likelihood of entry from a Group PRA needs to be verified on a case-by-case basis.</w:t>
      </w:r>
    </w:p>
    <w:p w14:paraId="52B1DC5D" w14:textId="3AEAC145" w:rsidR="000441E3" w:rsidRPr="00945121" w:rsidRDefault="000441E3" w:rsidP="00DC43F2">
      <w:r w:rsidRPr="00945121">
        <w:t xml:space="preserve">In contrast, and as noted in section </w:t>
      </w:r>
      <w:r w:rsidRPr="00945121">
        <w:fldChar w:fldCharType="begin"/>
      </w:r>
      <w:r w:rsidRPr="00945121">
        <w:instrText xml:space="preserve"> REF _Ref524681905 \r \h  \* MERGEFORMAT </w:instrText>
      </w:r>
      <w:r w:rsidRPr="00945121">
        <w:fldChar w:fldCharType="separate"/>
      </w:r>
      <w:r w:rsidR="00026ADE">
        <w:t>A2.6</w:t>
      </w:r>
      <w:r w:rsidRPr="00945121">
        <w:fldChar w:fldCharType="end"/>
      </w:r>
      <w:r w:rsidRPr="00945121">
        <w:t>, the risk factors considered in the likelihoods of establishment and spread, and the potential consequences associated with a pest species are not pathway-specific, and are therefore comparable across all import pathways within the scope of the Group PRA. This is because at these latter stages of the risk analysis the pest is assumed to have already found a host within Australia at or beyond its point of entry. Therefore, unless there is specific evidence to suggest otherwise, a Group PRA assessment can be applied as the default outcome for any pest species on a plant import pathway once the previously assigned likelihood of entry has been verified.</w:t>
      </w:r>
    </w:p>
    <w:p w14:paraId="0C5FBE65" w14:textId="77777777" w:rsidR="000441E3" w:rsidRPr="00945121" w:rsidRDefault="000441E3" w:rsidP="00DC43F2">
      <w:r w:rsidRPr="00945121">
        <w:t>In a scenario where the likelihood of entry for a pest species on a commodity is assessed as different to the indicative estimate, the Group PRA-derived likelihoods of establishment and spread and the estimate of consequences can still be used, but the overall risk rating (the URE) may change.</w:t>
      </w:r>
    </w:p>
    <w:p w14:paraId="5017DDAA" w14:textId="77777777" w:rsidR="000441E3" w:rsidRPr="00945121" w:rsidRDefault="000441E3" w:rsidP="00DC43F2">
      <w:r w:rsidRPr="00945121">
        <w:t xml:space="preserve">Application of Group policy involves identification of up to </w:t>
      </w:r>
      <w:r>
        <w:t>3</w:t>
      </w:r>
      <w:r w:rsidRPr="00945121">
        <w:t xml:space="preserve"> species of each relevant group associated with the commodity pathway. However, if any other quarantine pests or regulated articles not included in this risk analysis and/or in the relevant group policies are detected at pre-export or on arrival in Australia, the relevant Group policy will also apply.</w:t>
      </w:r>
    </w:p>
    <w:p w14:paraId="3E9FACB5" w14:textId="77777777" w:rsidR="000441E3" w:rsidRPr="00945121" w:rsidRDefault="000441E3" w:rsidP="00A2286B">
      <w:pPr>
        <w:pStyle w:val="Heading3-Appendix"/>
        <w:tabs>
          <w:tab w:val="clear" w:pos="360"/>
        </w:tabs>
      </w:pPr>
      <w:bookmarkStart w:id="381" w:name="_Toc389741444"/>
      <w:bookmarkStart w:id="382" w:name="_Toc6906042"/>
      <w:r w:rsidRPr="00945121">
        <w:t>Stage 3: Pest risk management</w:t>
      </w:r>
      <w:bookmarkEnd w:id="381"/>
      <w:bookmarkEnd w:id="382"/>
    </w:p>
    <w:p w14:paraId="0EB16F74" w14:textId="77777777" w:rsidR="000441E3" w:rsidRPr="00945121" w:rsidRDefault="000441E3" w:rsidP="00DC43F2">
      <w:r w:rsidRPr="00945121">
        <w:t>Pest risk management describes the process of identifying and implementing phytosanitary measures to manage risks to achieve the ALOP for Australia, while ensuring that any negative effects on trade are minimised.</w:t>
      </w:r>
    </w:p>
    <w:p w14:paraId="480D647F" w14:textId="77777777" w:rsidR="000441E3" w:rsidRPr="00945121" w:rsidRDefault="000441E3" w:rsidP="00DC43F2">
      <w:r w:rsidRPr="00945121">
        <w:t>The conclusions from pest risk assessment are used to decide whether risk management is required and if so, the appropriate measures to be used. Where the unrestricted risk estimate does not achieve the ALOP for Australia, risk management measures are required to reduce this risk to a very low level. The guiding principle for risk management is to manage risk to achieve the ALOP for Australia. The effectiveness of any proposed/recommended phytosanitary measures (or combination of measures) is evaluated, using the same approach as used to evaluate the unrestricted risk, to ensure the restricted risk for the relevant pest or pests achieves the ALOP for Australia.</w:t>
      </w:r>
    </w:p>
    <w:p w14:paraId="44D52E2F" w14:textId="77777777" w:rsidR="000441E3" w:rsidRPr="00945121" w:rsidRDefault="000441E3" w:rsidP="00DC43F2">
      <w:r w:rsidRPr="00945121">
        <w:t xml:space="preserve">ISPM 11 </w:t>
      </w:r>
      <w:r>
        <w:rPr>
          <w:noProof/>
        </w:rPr>
        <w:t>(FAO 2019b)</w:t>
      </w:r>
      <w:r w:rsidRPr="00945121">
        <w:t xml:space="preserve"> provides details on the identification and selection of appropriate risk management options and notes that the choice of measures should be based on their effectiveness in reducing the likelihood of entry of the pest.</w:t>
      </w:r>
    </w:p>
    <w:p w14:paraId="415996F1" w14:textId="77777777" w:rsidR="000441E3" w:rsidRPr="00945121" w:rsidRDefault="000441E3" w:rsidP="00DC43F2">
      <w:r w:rsidRPr="00945121">
        <w:t>Examples given of measures commonly applied to traded commodities include:</w:t>
      </w:r>
    </w:p>
    <w:p w14:paraId="25007B89" w14:textId="77777777" w:rsidR="000441E3" w:rsidRPr="00945121" w:rsidRDefault="000441E3" w:rsidP="00A2286B">
      <w:pPr>
        <w:pStyle w:val="ListBullet"/>
        <w:tabs>
          <w:tab w:val="clear" w:pos="397"/>
          <w:tab w:val="num" w:pos="567"/>
        </w:tabs>
        <w:jc w:val="both"/>
      </w:pPr>
      <w:r w:rsidRPr="00945121">
        <w:t>options for consignments—for example, inspection or testing for freedom from pests, prohibition of parts of the host, a pre-entry or post-entry quarantine system, specified conditions on preparation of the consignment, specified treatment of the consignment, restrictions on end-use, distribution and periods of entry of the commodity</w:t>
      </w:r>
    </w:p>
    <w:p w14:paraId="1E900466" w14:textId="77777777" w:rsidR="000441E3" w:rsidRPr="00945121" w:rsidRDefault="000441E3" w:rsidP="00A2286B">
      <w:pPr>
        <w:pStyle w:val="ListBullet"/>
        <w:tabs>
          <w:tab w:val="clear" w:pos="397"/>
          <w:tab w:val="num" w:pos="567"/>
        </w:tabs>
        <w:jc w:val="both"/>
      </w:pPr>
      <w:r w:rsidRPr="00945121">
        <w:t>options preventing or reducing infestation in the crop—for example, treatment of the crop, restriction on the composition of a consignment so it is composed of plants belonging to resistant or less susceptible species, harvesting of plants at a certain age or specified time of the year, production in a certification scheme</w:t>
      </w:r>
    </w:p>
    <w:p w14:paraId="1605776D" w14:textId="77777777" w:rsidR="000441E3" w:rsidRPr="00945121" w:rsidRDefault="000441E3" w:rsidP="00A2286B">
      <w:pPr>
        <w:pStyle w:val="ListBullet"/>
        <w:tabs>
          <w:tab w:val="clear" w:pos="397"/>
          <w:tab w:val="num" w:pos="567"/>
        </w:tabs>
        <w:jc w:val="both"/>
      </w:pPr>
      <w:r w:rsidRPr="00945121">
        <w:t>options ensuring that the area, place or site of production or crop is free from the pest—for example, pest-free area, pest-free place of production or pest-free production site</w:t>
      </w:r>
    </w:p>
    <w:p w14:paraId="6AC3572E" w14:textId="77777777" w:rsidR="000441E3" w:rsidRPr="00945121" w:rsidRDefault="000441E3" w:rsidP="00A2286B">
      <w:pPr>
        <w:pStyle w:val="ListBullet"/>
        <w:tabs>
          <w:tab w:val="clear" w:pos="397"/>
          <w:tab w:val="num" w:pos="567"/>
        </w:tabs>
        <w:jc w:val="both"/>
      </w:pPr>
      <w:r w:rsidRPr="00945121">
        <w:t>options for other types of pathways—for example, consider natural spread, measures for human travellers and their baggage, cleaning or disinfestations of contaminated machinery</w:t>
      </w:r>
    </w:p>
    <w:p w14:paraId="62F45D98" w14:textId="77777777" w:rsidR="000441E3" w:rsidRPr="00945121" w:rsidRDefault="000441E3" w:rsidP="00A2286B">
      <w:pPr>
        <w:pStyle w:val="ListBullet"/>
        <w:tabs>
          <w:tab w:val="clear" w:pos="397"/>
          <w:tab w:val="num" w:pos="567"/>
        </w:tabs>
        <w:jc w:val="both"/>
      </w:pPr>
      <w:r w:rsidRPr="00945121">
        <w:t>options within the importing country—for example, surveillance and eradication programs</w:t>
      </w:r>
    </w:p>
    <w:p w14:paraId="53B780E9" w14:textId="77777777" w:rsidR="000441E3" w:rsidRPr="00945121" w:rsidRDefault="000441E3" w:rsidP="00A2286B">
      <w:pPr>
        <w:pStyle w:val="ListBullet"/>
        <w:tabs>
          <w:tab w:val="clear" w:pos="397"/>
          <w:tab w:val="num" w:pos="567"/>
        </w:tabs>
        <w:jc w:val="both"/>
        <w:sectPr w:rsidR="000441E3" w:rsidRPr="00945121" w:rsidSect="00DC43F2">
          <w:headerReference w:type="default" r:id="rId87"/>
          <w:footerReference w:type="default" r:id="rId88"/>
          <w:pgSz w:w="11906" w:h="16838"/>
          <w:pgMar w:top="1418" w:right="1418" w:bottom="1418" w:left="1418" w:header="567" w:footer="454" w:gutter="0"/>
          <w:cols w:space="708"/>
          <w:docGrid w:linePitch="360"/>
        </w:sectPr>
      </w:pPr>
      <w:r w:rsidRPr="00945121">
        <w:t>prohibition of commodities—if no satisfactory measure can be found.</w:t>
      </w:r>
    </w:p>
    <w:p w14:paraId="41D94BAD" w14:textId="77777777" w:rsidR="000441E3" w:rsidRPr="00945121" w:rsidRDefault="000441E3" w:rsidP="00DC43F2">
      <w:pPr>
        <w:pStyle w:val="Heading2"/>
        <w:numPr>
          <w:ilvl w:val="0"/>
          <w:numId w:val="0"/>
        </w:numPr>
      </w:pPr>
      <w:bookmarkStart w:id="383" w:name="AppendixB"/>
      <w:bookmarkStart w:id="384" w:name="_Ref93053596"/>
      <w:bookmarkStart w:id="385" w:name="_Toc124169101"/>
      <w:bookmarkEnd w:id="350"/>
      <w:r w:rsidRPr="00945121">
        <w:t>Appendix B</w:t>
      </w:r>
      <w:bookmarkEnd w:id="383"/>
      <w:r w:rsidRPr="00945121">
        <w:t>: Initiation and categorisation for pests of oriental melon and rockmelon from Korea</w:t>
      </w:r>
      <w:bookmarkEnd w:id="384"/>
      <w:bookmarkEnd w:id="385"/>
    </w:p>
    <w:p w14:paraId="48390E4E" w14:textId="2C2E51DB" w:rsidR="000441E3" w:rsidRPr="00945121" w:rsidRDefault="000441E3" w:rsidP="00DC43F2">
      <w:r w:rsidRPr="00945121">
        <w:t xml:space="preserve">The pest categorisation table does not represent a comprehensive list of all the pests associated with the entire oriental melon or rockmelon plant grown in Korea. Reference to soil-borne nematodes, soil-borne pathogens, wood-borer pests, root pests or pathogens, and secondary pests has not been made, as they are not directly related to the export pathway of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and would be addressed by Australia’s current approach to contaminating pests.</w:t>
      </w:r>
    </w:p>
    <w:p w14:paraId="4FE693BC" w14:textId="77777777" w:rsidR="000441E3" w:rsidRPr="00945121" w:rsidRDefault="000441E3" w:rsidP="00DC43F2">
      <w:r w:rsidRPr="00945121">
        <w:t>The steps in the initiation and categorisation processes are considered sequentially, with the assessment terminating at ‘Yes’ for column 3 (except for pests that are present, but under official control and/or pests of regional concern), or at the first ‘No’ for columns 4, 5, 6 or 7. In the final column of the table (column 8) the acronyms ‘EP’, 'GP', ‘NT’, ‘SA’ and ‘WA’ are used. The acronym ‘EP’ (existing policy) is used for pests that have been assessed by Australia and for which a policy exists. The acronym 'GP' (Group policy) is used for pests that have been assessed by Australia in a Group policy. The acronym 'RA' (regulated article) is used for pests that are known to vector pathogens of biosecurity concern and are therefore regulated articles. The acronym for the state or territory for which regional pest status is considered, such as ‘NT’ (Northern Territory), ‘SA’ (South Australia) or ‘WA’ (Western Australia), is used to identify organisms that have been recorded in some regions of Australia, and due to interstate quarantine regulations are considered regional quarantine pests.</w:t>
      </w:r>
    </w:p>
    <w:p w14:paraId="5BBE857C" w14:textId="77777777" w:rsidR="000441E3" w:rsidRPr="00945121" w:rsidRDefault="000441E3" w:rsidP="00DC43F2">
      <w:r w:rsidRPr="00945121">
        <w:t xml:space="preserve">The </w:t>
      </w:r>
      <w:r w:rsidRPr="00945121">
        <w:rPr>
          <w:i/>
        </w:rPr>
        <w:t>Final group pest risk analysis for thrips and orthotospoviruses on fresh fruit, vegetable, cut-flower and foliage imports</w:t>
      </w:r>
      <w:r w:rsidRPr="00945121">
        <w:t xml:space="preserve"> </w:t>
      </w:r>
      <w:r>
        <w:rPr>
          <w:noProof/>
        </w:rPr>
        <w:t>(DAWR 2017a)</w:t>
      </w:r>
      <w:r w:rsidRPr="00945121">
        <w:t xml:space="preserve">, the </w:t>
      </w:r>
      <w:r w:rsidRPr="00945121">
        <w:rPr>
          <w:i/>
        </w:rPr>
        <w:t xml:space="preserve">Final group pest risk analysis for mealybugs and the viruses they transmit on fresh fruit, vegetable, cut-flower and foliage imports </w:t>
      </w:r>
      <w:r>
        <w:rPr>
          <w:noProof/>
        </w:rPr>
        <w:t>(DAWR 2019)</w:t>
      </w:r>
      <w:r w:rsidRPr="00945121">
        <w:t xml:space="preserve"> and the </w:t>
      </w:r>
      <w:r w:rsidRPr="00945121">
        <w:rPr>
          <w:i/>
          <w:iCs/>
        </w:rPr>
        <w:t xml:space="preserve">Final group pest risk analysis for soft and hard scale insects on fresh fruit, vegetable, cut-flower and foliage imports </w:t>
      </w:r>
      <w:r>
        <w:rPr>
          <w:noProof/>
        </w:rPr>
        <w:t>(DAWE 2021)</w:t>
      </w:r>
      <w:r w:rsidRPr="00945121">
        <w:t xml:space="preserve"> have been applied in this risk analysis. Application of Group policy involves identification of up to 3 species of each relevant group associated with the commodity pathway. However, if any other quarantine pests or regulated articles not included in this risk analysis and/or in the relevant Group policies are detected at pre-export or on-arrival in Australia, the relevant Group policy will also apply.</w:t>
      </w:r>
    </w:p>
    <w:p w14:paraId="3713DF5B" w14:textId="77777777" w:rsidR="000441E3" w:rsidRPr="00945121" w:rsidRDefault="000441E3" w:rsidP="00DC43F2">
      <w:r w:rsidRPr="00945121">
        <w:t>The department is aware of the recent changes in fungal nomenclature which ended the separate naming of different states of fungi with a pleomorphic life cycle. However, as the nomenclature for these fungi is in a phase of transition and many priorities of names are still to be resolved, this report uses the generally accepted names and provides alternatively used names as synonyms, where required. The department is also aware of the changes in nomenclature of arthropod species based on the latest morphological and molecular reviews. As official lists of accepted fungus and arthropod names become available, these accepted names will be adopted.</w:t>
      </w:r>
    </w:p>
    <w:p w14:paraId="106C82D3" w14:textId="77777777" w:rsidR="000441E3" w:rsidRPr="00945121" w:rsidRDefault="000441E3" w:rsidP="00DC43F2">
      <w:pPr>
        <w:rPr>
          <w:color w:val="000000" w:themeColor="text1"/>
        </w:rPr>
      </w:pPr>
      <w:r w:rsidRPr="00945121">
        <w:t xml:space="preserve">A detailed description of the method used for a pest risk analysis is provided in </w:t>
      </w:r>
      <w:r w:rsidRPr="00945121">
        <w:rPr>
          <w:color w:val="000000" w:themeColor="text1"/>
        </w:rPr>
        <w:t>Appendix A.</w:t>
      </w:r>
    </w:p>
    <w:p w14:paraId="2DE3872F" w14:textId="77777777" w:rsidR="000441E3" w:rsidRPr="00945121" w:rsidRDefault="000441E3" w:rsidP="00DC43F2">
      <w:pPr>
        <w:tabs>
          <w:tab w:val="left" w:pos="2019"/>
        </w:tabs>
        <w:sectPr w:rsidR="000441E3" w:rsidRPr="00945121" w:rsidSect="00DC43F2">
          <w:headerReference w:type="default" r:id="rId89"/>
          <w:footerReference w:type="default" r:id="rId90"/>
          <w:pgSz w:w="11906" w:h="16838" w:code="9"/>
          <w:pgMar w:top="1418" w:right="1418" w:bottom="1418" w:left="1418" w:header="567" w:footer="454" w:gutter="0"/>
          <w:cols w:space="708"/>
          <w:docGrid w:linePitch="360"/>
        </w:sectPr>
      </w:pPr>
    </w:p>
    <w:tbl>
      <w:tblPr>
        <w:tblW w:w="5000" w:type="pct"/>
        <w:jc w:val="center"/>
        <w:tblBorders>
          <w:top w:val="single" w:sz="4" w:space="0" w:color="auto"/>
          <w:bottom w:val="single" w:sz="4" w:space="0" w:color="auto"/>
          <w:insideH w:val="single" w:sz="4" w:space="0" w:color="BFBFBF" w:themeColor="background1" w:themeShade="BF"/>
        </w:tblBorders>
        <w:tblLayout w:type="fixed"/>
        <w:tblLook w:val="00A0" w:firstRow="1" w:lastRow="0" w:firstColumn="1" w:lastColumn="0" w:noHBand="0" w:noVBand="0"/>
      </w:tblPr>
      <w:tblGrid>
        <w:gridCol w:w="1881"/>
        <w:gridCol w:w="1870"/>
        <w:gridCol w:w="1909"/>
        <w:gridCol w:w="1851"/>
        <w:gridCol w:w="1679"/>
        <w:gridCol w:w="1696"/>
        <w:gridCol w:w="1696"/>
        <w:gridCol w:w="1420"/>
      </w:tblGrid>
      <w:tr w:rsidR="000441E3" w:rsidRPr="00945121" w14:paraId="36E77E86" w14:textId="77777777" w:rsidTr="005704DF">
        <w:trPr>
          <w:cantSplit/>
          <w:tblHeader/>
          <w:jc w:val="center"/>
        </w:trPr>
        <w:tc>
          <w:tcPr>
            <w:tcW w:w="1881" w:type="dxa"/>
            <w:tcBorders>
              <w:top w:val="single" w:sz="4" w:space="0" w:color="auto"/>
              <w:bottom w:val="nil"/>
            </w:tcBorders>
            <w:shd w:val="clear" w:color="auto" w:fill="auto"/>
          </w:tcPr>
          <w:p w14:paraId="0CC5E833" w14:textId="77777777" w:rsidR="000441E3" w:rsidRPr="00945121" w:rsidRDefault="000441E3" w:rsidP="00DC43F2">
            <w:pPr>
              <w:pStyle w:val="TableHeading"/>
            </w:pPr>
          </w:p>
        </w:tc>
        <w:tc>
          <w:tcPr>
            <w:tcW w:w="1870" w:type="dxa"/>
            <w:tcBorders>
              <w:top w:val="single" w:sz="4" w:space="0" w:color="auto"/>
              <w:bottom w:val="nil"/>
            </w:tcBorders>
            <w:shd w:val="clear" w:color="auto" w:fill="auto"/>
          </w:tcPr>
          <w:p w14:paraId="1F69A301" w14:textId="77777777" w:rsidR="000441E3" w:rsidRPr="00945121" w:rsidRDefault="000441E3" w:rsidP="00DC43F2">
            <w:pPr>
              <w:pStyle w:val="TableHeading"/>
            </w:pPr>
          </w:p>
        </w:tc>
        <w:tc>
          <w:tcPr>
            <w:tcW w:w="1909" w:type="dxa"/>
            <w:tcBorders>
              <w:top w:val="single" w:sz="4" w:space="0" w:color="auto"/>
              <w:bottom w:val="nil"/>
            </w:tcBorders>
            <w:shd w:val="clear" w:color="auto" w:fill="auto"/>
          </w:tcPr>
          <w:p w14:paraId="329F12DD" w14:textId="77777777" w:rsidR="000441E3" w:rsidRPr="00945121" w:rsidRDefault="000441E3" w:rsidP="00DC43F2">
            <w:pPr>
              <w:pStyle w:val="TableHeading"/>
            </w:pPr>
          </w:p>
        </w:tc>
        <w:tc>
          <w:tcPr>
            <w:tcW w:w="3530" w:type="dxa"/>
            <w:gridSpan w:val="2"/>
            <w:tcBorders>
              <w:top w:val="single" w:sz="4" w:space="0" w:color="auto"/>
              <w:bottom w:val="single" w:sz="4" w:space="0" w:color="auto"/>
            </w:tcBorders>
            <w:shd w:val="clear" w:color="auto" w:fill="auto"/>
          </w:tcPr>
          <w:p w14:paraId="1BA3764A" w14:textId="77777777" w:rsidR="000441E3" w:rsidRPr="00945121" w:rsidRDefault="000441E3" w:rsidP="00DC43F2">
            <w:pPr>
              <w:pStyle w:val="TableHeading"/>
            </w:pPr>
            <w:r w:rsidRPr="00945121">
              <w:t>Potential to enter on pathway</w:t>
            </w:r>
          </w:p>
        </w:tc>
        <w:tc>
          <w:tcPr>
            <w:tcW w:w="1696" w:type="dxa"/>
            <w:tcBorders>
              <w:top w:val="single" w:sz="4" w:space="0" w:color="auto"/>
              <w:bottom w:val="nil"/>
            </w:tcBorders>
            <w:shd w:val="clear" w:color="auto" w:fill="auto"/>
          </w:tcPr>
          <w:p w14:paraId="68FDABBA" w14:textId="77777777" w:rsidR="000441E3" w:rsidRPr="00945121" w:rsidRDefault="000441E3" w:rsidP="00DC43F2">
            <w:pPr>
              <w:pStyle w:val="TableHeading"/>
            </w:pPr>
          </w:p>
        </w:tc>
        <w:tc>
          <w:tcPr>
            <w:tcW w:w="1696" w:type="dxa"/>
            <w:tcBorders>
              <w:top w:val="single" w:sz="4" w:space="0" w:color="auto"/>
              <w:bottom w:val="nil"/>
            </w:tcBorders>
            <w:shd w:val="clear" w:color="auto" w:fill="auto"/>
          </w:tcPr>
          <w:p w14:paraId="66B1FD46" w14:textId="77777777" w:rsidR="000441E3" w:rsidRPr="00945121" w:rsidRDefault="000441E3" w:rsidP="00DC43F2">
            <w:pPr>
              <w:pStyle w:val="TableHeading"/>
            </w:pPr>
          </w:p>
        </w:tc>
        <w:tc>
          <w:tcPr>
            <w:tcW w:w="1420" w:type="dxa"/>
            <w:tcBorders>
              <w:top w:val="single" w:sz="4" w:space="0" w:color="auto"/>
              <w:bottom w:val="nil"/>
            </w:tcBorders>
            <w:shd w:val="clear" w:color="auto" w:fill="auto"/>
          </w:tcPr>
          <w:p w14:paraId="554E4630" w14:textId="77777777" w:rsidR="000441E3" w:rsidRPr="00945121" w:rsidRDefault="000441E3" w:rsidP="00DC43F2">
            <w:pPr>
              <w:pStyle w:val="TableHeading"/>
            </w:pPr>
          </w:p>
        </w:tc>
      </w:tr>
      <w:tr w:rsidR="000441E3" w:rsidRPr="00945121" w14:paraId="3C2E74FE" w14:textId="77777777" w:rsidTr="005704DF">
        <w:trPr>
          <w:cantSplit/>
          <w:tblHeader/>
          <w:jc w:val="center"/>
        </w:trPr>
        <w:tc>
          <w:tcPr>
            <w:tcW w:w="1881" w:type="dxa"/>
            <w:tcBorders>
              <w:top w:val="nil"/>
              <w:bottom w:val="single" w:sz="4" w:space="0" w:color="auto"/>
            </w:tcBorders>
            <w:shd w:val="clear" w:color="auto" w:fill="auto"/>
          </w:tcPr>
          <w:p w14:paraId="69EDA169" w14:textId="77777777" w:rsidR="000441E3" w:rsidRPr="00945121" w:rsidRDefault="000441E3" w:rsidP="00DC43F2">
            <w:pPr>
              <w:pStyle w:val="TableHeading"/>
            </w:pPr>
            <w:r w:rsidRPr="00945121">
              <w:t>Pest</w:t>
            </w:r>
          </w:p>
        </w:tc>
        <w:tc>
          <w:tcPr>
            <w:tcW w:w="1870" w:type="dxa"/>
            <w:tcBorders>
              <w:top w:val="nil"/>
              <w:bottom w:val="single" w:sz="4" w:space="0" w:color="auto"/>
            </w:tcBorders>
            <w:shd w:val="clear" w:color="auto" w:fill="auto"/>
          </w:tcPr>
          <w:p w14:paraId="5C5624F7" w14:textId="0AD770D7" w:rsidR="000441E3" w:rsidRPr="00945121" w:rsidRDefault="000441E3" w:rsidP="00DC43F2">
            <w:pPr>
              <w:pStyle w:val="TableHeading"/>
            </w:pPr>
            <w:r w:rsidRPr="00945121">
              <w:t xml:space="preserve">Present in </w:t>
            </w:r>
            <w:r w:rsidR="00D10793">
              <w:fldChar w:fldCharType="begin"/>
            </w:r>
            <w:r w:rsidR="00D10793">
              <w:instrText xml:space="preserve"> REF  Country  \* MERGEFORMAT </w:instrText>
            </w:r>
            <w:r w:rsidR="00D10793">
              <w:fldChar w:fldCharType="separate"/>
            </w:r>
            <w:r w:rsidR="00026ADE" w:rsidRPr="00026ADE">
              <w:rPr>
                <w:rStyle w:val="PlaceholderText"/>
                <w:color w:val="000000" w:themeColor="text1"/>
              </w:rPr>
              <w:t>Korea</w:t>
            </w:r>
            <w:r w:rsidR="00D10793">
              <w:rPr>
                <w:rStyle w:val="PlaceholderText"/>
                <w:color w:val="000000" w:themeColor="text1"/>
              </w:rPr>
              <w:fldChar w:fldCharType="end"/>
            </w:r>
          </w:p>
        </w:tc>
        <w:tc>
          <w:tcPr>
            <w:tcW w:w="1909" w:type="dxa"/>
            <w:tcBorders>
              <w:top w:val="nil"/>
              <w:bottom w:val="single" w:sz="4" w:space="0" w:color="auto"/>
            </w:tcBorders>
            <w:shd w:val="clear" w:color="auto" w:fill="auto"/>
          </w:tcPr>
          <w:p w14:paraId="6FD5002E" w14:textId="77777777" w:rsidR="000441E3" w:rsidRPr="00945121" w:rsidRDefault="000441E3" w:rsidP="00DC43F2">
            <w:pPr>
              <w:pStyle w:val="TableHeading"/>
            </w:pPr>
            <w:r w:rsidRPr="00945121">
              <w:t>Present within Australia</w:t>
            </w:r>
          </w:p>
        </w:tc>
        <w:tc>
          <w:tcPr>
            <w:tcW w:w="1851" w:type="dxa"/>
            <w:tcBorders>
              <w:top w:val="single" w:sz="4" w:space="0" w:color="auto"/>
              <w:bottom w:val="single" w:sz="4" w:space="0" w:color="auto"/>
            </w:tcBorders>
            <w:shd w:val="clear" w:color="auto" w:fill="auto"/>
          </w:tcPr>
          <w:p w14:paraId="5974C67E" w14:textId="77777777" w:rsidR="000441E3" w:rsidRPr="00945121" w:rsidRDefault="000441E3" w:rsidP="00DC43F2">
            <w:pPr>
              <w:pStyle w:val="TableHeading"/>
            </w:pPr>
            <w:r w:rsidRPr="00945121">
              <w:t>Potential for importation</w:t>
            </w:r>
          </w:p>
        </w:tc>
        <w:tc>
          <w:tcPr>
            <w:tcW w:w="1679" w:type="dxa"/>
            <w:tcBorders>
              <w:top w:val="single" w:sz="4" w:space="0" w:color="auto"/>
              <w:bottom w:val="single" w:sz="4" w:space="0" w:color="auto"/>
            </w:tcBorders>
          </w:tcPr>
          <w:p w14:paraId="6FEFAB42" w14:textId="77777777" w:rsidR="000441E3" w:rsidRPr="00945121" w:rsidRDefault="000441E3" w:rsidP="00DC43F2">
            <w:pPr>
              <w:pStyle w:val="TableHeading"/>
            </w:pPr>
            <w:r w:rsidRPr="00945121">
              <w:t>Potential for distribution</w:t>
            </w:r>
          </w:p>
        </w:tc>
        <w:tc>
          <w:tcPr>
            <w:tcW w:w="1696" w:type="dxa"/>
            <w:tcBorders>
              <w:top w:val="nil"/>
              <w:bottom w:val="single" w:sz="4" w:space="0" w:color="auto"/>
            </w:tcBorders>
            <w:shd w:val="clear" w:color="auto" w:fill="auto"/>
          </w:tcPr>
          <w:p w14:paraId="5889FADC" w14:textId="77777777" w:rsidR="000441E3" w:rsidRPr="00945121" w:rsidRDefault="000441E3" w:rsidP="00DC43F2">
            <w:pPr>
              <w:pStyle w:val="TableHeading"/>
            </w:pPr>
            <w:r w:rsidRPr="00945121">
              <w:t>Potential for establishment and spread</w:t>
            </w:r>
          </w:p>
        </w:tc>
        <w:tc>
          <w:tcPr>
            <w:tcW w:w="1696" w:type="dxa"/>
            <w:tcBorders>
              <w:top w:val="nil"/>
              <w:bottom w:val="single" w:sz="4" w:space="0" w:color="auto"/>
            </w:tcBorders>
            <w:shd w:val="clear" w:color="auto" w:fill="auto"/>
          </w:tcPr>
          <w:p w14:paraId="4069BBBD" w14:textId="77777777" w:rsidR="000441E3" w:rsidRPr="00945121" w:rsidRDefault="000441E3" w:rsidP="00DC43F2">
            <w:pPr>
              <w:pStyle w:val="TableHeading"/>
            </w:pPr>
            <w:r w:rsidRPr="00945121">
              <w:t>Potential for economic consequences</w:t>
            </w:r>
          </w:p>
        </w:tc>
        <w:tc>
          <w:tcPr>
            <w:tcW w:w="1420" w:type="dxa"/>
            <w:tcBorders>
              <w:top w:val="nil"/>
              <w:bottom w:val="single" w:sz="4" w:space="0" w:color="auto"/>
            </w:tcBorders>
            <w:shd w:val="clear" w:color="auto" w:fill="auto"/>
          </w:tcPr>
          <w:p w14:paraId="33541821" w14:textId="77777777" w:rsidR="000441E3" w:rsidRPr="00945121" w:rsidRDefault="000441E3" w:rsidP="00DC43F2">
            <w:pPr>
              <w:pStyle w:val="TableHeading"/>
            </w:pPr>
            <w:r w:rsidRPr="00945121">
              <w:t>Pest risk assessment required</w:t>
            </w:r>
          </w:p>
        </w:tc>
      </w:tr>
      <w:tr w:rsidR="000441E3" w:rsidRPr="00945121" w14:paraId="2263ABFA" w14:textId="77777777" w:rsidTr="005704DF">
        <w:trPr>
          <w:cantSplit/>
          <w:trHeight w:val="75"/>
          <w:jc w:val="center"/>
        </w:trPr>
        <w:tc>
          <w:tcPr>
            <w:tcW w:w="14002" w:type="dxa"/>
            <w:gridSpan w:val="8"/>
            <w:tcBorders>
              <w:top w:val="single" w:sz="4" w:space="0" w:color="auto"/>
            </w:tcBorders>
            <w:shd w:val="clear" w:color="auto" w:fill="auto"/>
          </w:tcPr>
          <w:p w14:paraId="5D4B074B" w14:textId="77777777" w:rsidR="000441E3" w:rsidRPr="00945121" w:rsidRDefault="000441E3" w:rsidP="00DC43F2">
            <w:pPr>
              <w:pStyle w:val="TableText"/>
              <w:keepNext/>
              <w:rPr>
                <w:rStyle w:val="Strong"/>
              </w:rPr>
            </w:pPr>
            <w:r w:rsidRPr="00945121">
              <w:rPr>
                <w:rStyle w:val="Strong"/>
              </w:rPr>
              <w:t>ARTHROPODS</w:t>
            </w:r>
          </w:p>
        </w:tc>
      </w:tr>
      <w:tr w:rsidR="000441E3" w:rsidRPr="00945121" w14:paraId="1D71A7B8" w14:textId="77777777" w:rsidTr="005704DF">
        <w:trPr>
          <w:cantSplit/>
          <w:trHeight w:val="75"/>
          <w:jc w:val="center"/>
        </w:trPr>
        <w:tc>
          <w:tcPr>
            <w:tcW w:w="14002" w:type="dxa"/>
            <w:gridSpan w:val="8"/>
            <w:shd w:val="clear" w:color="auto" w:fill="auto"/>
          </w:tcPr>
          <w:p w14:paraId="64C96697" w14:textId="77777777" w:rsidR="000441E3" w:rsidRPr="00945121" w:rsidRDefault="000441E3" w:rsidP="00DC43F2">
            <w:pPr>
              <w:pStyle w:val="TableText"/>
              <w:keepNext/>
              <w:rPr>
                <w:rStyle w:val="Strong"/>
              </w:rPr>
            </w:pPr>
            <w:r w:rsidRPr="00945121">
              <w:rPr>
                <w:rStyle w:val="Strong"/>
              </w:rPr>
              <w:t>Coleoptera</w:t>
            </w:r>
          </w:p>
        </w:tc>
      </w:tr>
      <w:tr w:rsidR="000441E3" w:rsidRPr="00945121" w14:paraId="1334405E" w14:textId="77777777" w:rsidTr="005704DF">
        <w:trPr>
          <w:cantSplit/>
          <w:trHeight w:val="75"/>
          <w:jc w:val="center"/>
        </w:trPr>
        <w:tc>
          <w:tcPr>
            <w:tcW w:w="1881" w:type="dxa"/>
            <w:shd w:val="clear" w:color="auto" w:fill="auto"/>
          </w:tcPr>
          <w:p w14:paraId="2C3BF0CC" w14:textId="77777777" w:rsidR="000441E3" w:rsidRPr="00945121" w:rsidRDefault="000441E3" w:rsidP="00DC43F2">
            <w:pPr>
              <w:pStyle w:val="TableText"/>
            </w:pPr>
            <w:r w:rsidRPr="00945121">
              <w:rPr>
                <w:i/>
                <w:lang w:val="pt-BR"/>
              </w:rPr>
              <w:t>Aulacophora indica</w:t>
            </w:r>
            <w:r w:rsidRPr="00945121">
              <w:rPr>
                <w:lang w:val="pt-BR"/>
              </w:rPr>
              <w:t xml:space="preserve"> (Gmelin, 1790)</w:t>
            </w:r>
          </w:p>
          <w:p w14:paraId="1291895F" w14:textId="77777777" w:rsidR="000441E3" w:rsidRPr="00945121" w:rsidRDefault="000441E3" w:rsidP="00DC43F2">
            <w:pPr>
              <w:pStyle w:val="TableText"/>
              <w:rPr>
                <w:lang w:val="pt-BR"/>
              </w:rPr>
            </w:pPr>
            <w:r w:rsidRPr="00945121">
              <w:rPr>
                <w:lang w:val="pt-BR"/>
              </w:rPr>
              <w:t>[Chrysomelidae]</w:t>
            </w:r>
          </w:p>
          <w:p w14:paraId="744FAB05" w14:textId="77777777" w:rsidR="000441E3" w:rsidRPr="00945121" w:rsidRDefault="000441E3" w:rsidP="00DC43F2">
            <w:pPr>
              <w:pStyle w:val="TableText"/>
              <w:rPr>
                <w:rStyle w:val="Emphasis"/>
              </w:rPr>
            </w:pPr>
            <w:r w:rsidRPr="00945121">
              <w:rPr>
                <w:lang w:val="pt-BR"/>
              </w:rPr>
              <w:t>Pumpkin beetle</w:t>
            </w:r>
          </w:p>
        </w:tc>
        <w:tc>
          <w:tcPr>
            <w:tcW w:w="1870" w:type="dxa"/>
            <w:shd w:val="clear" w:color="auto" w:fill="auto"/>
          </w:tcPr>
          <w:p w14:paraId="2F60D0C9" w14:textId="77777777" w:rsidR="000441E3" w:rsidRPr="00945121" w:rsidRDefault="000441E3" w:rsidP="00DC43F2">
            <w:pPr>
              <w:pStyle w:val="TableText"/>
            </w:pPr>
            <w:r w:rsidRPr="00945121">
              <w:t xml:space="preserve">Yes </w:t>
            </w:r>
            <w:r>
              <w:rPr>
                <w:noProof/>
              </w:rPr>
              <w:t>(APQA 2019; Aston 2009)</w:t>
            </w:r>
            <w:r w:rsidRPr="00EB5165">
              <w:t>.</w:t>
            </w:r>
          </w:p>
        </w:tc>
        <w:tc>
          <w:tcPr>
            <w:tcW w:w="1909" w:type="dxa"/>
            <w:shd w:val="clear" w:color="auto" w:fill="auto"/>
          </w:tcPr>
          <w:p w14:paraId="30366D23" w14:textId="77777777" w:rsidR="000441E3" w:rsidRPr="00945121" w:rsidRDefault="000441E3" w:rsidP="00DC43F2">
            <w:pPr>
              <w:pStyle w:val="TableText"/>
            </w:pPr>
            <w:r w:rsidRPr="00945121">
              <w:rPr>
                <w:szCs w:val="16"/>
              </w:rPr>
              <w:t>No records found.</w:t>
            </w:r>
          </w:p>
        </w:tc>
        <w:tc>
          <w:tcPr>
            <w:tcW w:w="1851" w:type="dxa"/>
            <w:shd w:val="clear" w:color="auto" w:fill="auto"/>
          </w:tcPr>
          <w:p w14:paraId="3305A172" w14:textId="77777777" w:rsidR="000441E3" w:rsidRPr="00945121" w:rsidRDefault="000441E3" w:rsidP="00DC43F2">
            <w:pPr>
              <w:pStyle w:val="TableText"/>
            </w:pPr>
            <w:r w:rsidRPr="00945121">
              <w:t xml:space="preserve">No. </w:t>
            </w:r>
            <w:r w:rsidRPr="00945121">
              <w:rPr>
                <w:i/>
                <w:lang w:val="pt-BR"/>
              </w:rPr>
              <w:t>Aulacophora indica</w:t>
            </w:r>
            <w:r w:rsidRPr="00945121">
              <w:rPr>
                <w:lang w:val="pt-BR"/>
              </w:rPr>
              <w:t xml:space="preserve"> </w:t>
            </w:r>
            <w:r w:rsidRPr="00945121">
              <w:t xml:space="preserve">adults feed on the leaves and sometimes flowers of cucurbits hosts, including oriental melon and rockmelon </w:t>
            </w:r>
            <w:r>
              <w:rPr>
                <w:noProof/>
              </w:rPr>
              <w:t>(Abe &amp; Matsuda 2005)</w:t>
            </w:r>
            <w:r w:rsidRPr="00EB5165">
              <w:t xml:space="preserve">. </w:t>
            </w:r>
            <w:r w:rsidRPr="00945121">
              <w:t xml:space="preserve">Eggs are laid in the soil, and the soil-dwelling larvae feed on the roots and lower parts of the stem of host plants </w:t>
            </w:r>
            <w:r>
              <w:rPr>
                <w:noProof/>
              </w:rPr>
              <w:t>(CABI 2023)</w:t>
            </w:r>
            <w:r w:rsidRPr="00EB5165">
              <w:t>.</w:t>
            </w:r>
          </w:p>
        </w:tc>
        <w:tc>
          <w:tcPr>
            <w:tcW w:w="1679" w:type="dxa"/>
          </w:tcPr>
          <w:p w14:paraId="7A0F620F" w14:textId="77777777" w:rsidR="000441E3" w:rsidRPr="00945121" w:rsidRDefault="000441E3" w:rsidP="00DC43F2">
            <w:pPr>
              <w:pStyle w:val="TableText"/>
            </w:pPr>
            <w:r w:rsidRPr="00945121">
              <w:t>Assessment not required.</w:t>
            </w:r>
          </w:p>
        </w:tc>
        <w:tc>
          <w:tcPr>
            <w:tcW w:w="1696" w:type="dxa"/>
            <w:shd w:val="clear" w:color="auto" w:fill="auto"/>
          </w:tcPr>
          <w:p w14:paraId="3B31DCE0" w14:textId="77777777" w:rsidR="000441E3" w:rsidRPr="00945121" w:rsidRDefault="000441E3" w:rsidP="00DC43F2">
            <w:pPr>
              <w:pStyle w:val="TableText"/>
            </w:pPr>
            <w:r w:rsidRPr="00945121">
              <w:t>Assessment not required.</w:t>
            </w:r>
          </w:p>
        </w:tc>
        <w:tc>
          <w:tcPr>
            <w:tcW w:w="1696" w:type="dxa"/>
            <w:shd w:val="clear" w:color="auto" w:fill="auto"/>
          </w:tcPr>
          <w:p w14:paraId="02F347EF" w14:textId="77777777" w:rsidR="000441E3" w:rsidRPr="00945121" w:rsidRDefault="000441E3" w:rsidP="00DC43F2">
            <w:pPr>
              <w:pStyle w:val="TableText"/>
            </w:pPr>
            <w:r w:rsidRPr="00945121">
              <w:t>Assessment not required.</w:t>
            </w:r>
          </w:p>
        </w:tc>
        <w:tc>
          <w:tcPr>
            <w:tcW w:w="1420" w:type="dxa"/>
            <w:shd w:val="clear" w:color="auto" w:fill="auto"/>
          </w:tcPr>
          <w:p w14:paraId="4A1B4509" w14:textId="77777777" w:rsidR="000441E3" w:rsidRPr="00945121" w:rsidRDefault="000441E3" w:rsidP="00DC43F2">
            <w:pPr>
              <w:pStyle w:val="TableText"/>
            </w:pPr>
            <w:r w:rsidRPr="00945121">
              <w:t>No</w:t>
            </w:r>
          </w:p>
        </w:tc>
      </w:tr>
      <w:tr w:rsidR="000441E3" w:rsidRPr="00945121" w14:paraId="542C7C56" w14:textId="77777777" w:rsidTr="005704DF">
        <w:trPr>
          <w:cantSplit/>
          <w:trHeight w:val="75"/>
          <w:jc w:val="center"/>
        </w:trPr>
        <w:tc>
          <w:tcPr>
            <w:tcW w:w="1881" w:type="dxa"/>
            <w:shd w:val="clear" w:color="auto" w:fill="auto"/>
          </w:tcPr>
          <w:p w14:paraId="56961550" w14:textId="77777777" w:rsidR="000441E3" w:rsidRPr="00945121" w:rsidRDefault="000441E3" w:rsidP="00DC43F2">
            <w:pPr>
              <w:pStyle w:val="TableText"/>
              <w:rPr>
                <w:lang w:val="pt-BR"/>
              </w:rPr>
            </w:pPr>
            <w:r w:rsidRPr="00945121">
              <w:rPr>
                <w:i/>
                <w:lang w:val="pt-BR"/>
              </w:rPr>
              <w:t>Epilachna vigintioctomaculata</w:t>
            </w:r>
            <w:r w:rsidRPr="00945121">
              <w:rPr>
                <w:iCs/>
                <w:lang w:val="pt-BR"/>
              </w:rPr>
              <w:t xml:space="preserve"> </w:t>
            </w:r>
            <w:r w:rsidRPr="00945121">
              <w:rPr>
                <w:lang w:val="pt-BR"/>
              </w:rPr>
              <w:t>(Motschulsky, 1857)</w:t>
            </w:r>
          </w:p>
          <w:p w14:paraId="56BC7C9F" w14:textId="77777777" w:rsidR="000441E3" w:rsidRPr="00945121" w:rsidRDefault="000441E3" w:rsidP="00DC43F2">
            <w:pPr>
              <w:pStyle w:val="TableText"/>
            </w:pPr>
            <w:r w:rsidRPr="00945121">
              <w:rPr>
                <w:lang w:val="pt-BR"/>
              </w:rPr>
              <w:t xml:space="preserve">Synonym: </w:t>
            </w:r>
            <w:r w:rsidRPr="00945121">
              <w:rPr>
                <w:i/>
                <w:lang w:val="pt-BR"/>
              </w:rPr>
              <w:t>Henosepilachna vigintioctomaculata</w:t>
            </w:r>
            <w:r w:rsidRPr="00945121">
              <w:rPr>
                <w:lang w:val="pt-BR"/>
              </w:rPr>
              <w:t xml:space="preserve"> (Motschulsky, 1857)</w:t>
            </w:r>
          </w:p>
          <w:p w14:paraId="1805C272" w14:textId="77777777" w:rsidR="000441E3" w:rsidRPr="00945121" w:rsidRDefault="000441E3" w:rsidP="00DC43F2">
            <w:pPr>
              <w:pStyle w:val="TableText"/>
              <w:rPr>
                <w:lang w:val="pt-BR"/>
              </w:rPr>
            </w:pPr>
            <w:r w:rsidRPr="00945121">
              <w:rPr>
                <w:lang w:val="pt-BR"/>
              </w:rPr>
              <w:t>[Coccinellidae]</w:t>
            </w:r>
          </w:p>
          <w:p w14:paraId="30014B5C" w14:textId="77777777" w:rsidR="000441E3" w:rsidRPr="00945121" w:rsidRDefault="000441E3" w:rsidP="00DC43F2">
            <w:pPr>
              <w:pStyle w:val="TableText"/>
              <w:rPr>
                <w:rStyle w:val="Emphasis"/>
              </w:rPr>
            </w:pPr>
            <w:r w:rsidRPr="00945121">
              <w:rPr>
                <w:lang w:val="pt-BR"/>
              </w:rPr>
              <w:t>Large 28-spotted lady beetle</w:t>
            </w:r>
          </w:p>
        </w:tc>
        <w:tc>
          <w:tcPr>
            <w:tcW w:w="1870" w:type="dxa"/>
            <w:shd w:val="clear" w:color="auto" w:fill="auto"/>
          </w:tcPr>
          <w:p w14:paraId="3CB4C7E3" w14:textId="77777777" w:rsidR="000441E3" w:rsidRPr="00945121" w:rsidRDefault="000441E3" w:rsidP="00DC43F2">
            <w:pPr>
              <w:pStyle w:val="TableText"/>
            </w:pPr>
            <w:r w:rsidRPr="00945121">
              <w:t xml:space="preserve">Yes </w:t>
            </w:r>
            <w:r>
              <w:rPr>
                <w:noProof/>
              </w:rPr>
              <w:t>(APQA 2019; CABI 2023; Fasulati 2015)</w:t>
            </w:r>
            <w:r w:rsidRPr="00EB5165">
              <w:t>.</w:t>
            </w:r>
          </w:p>
        </w:tc>
        <w:tc>
          <w:tcPr>
            <w:tcW w:w="1909" w:type="dxa"/>
            <w:shd w:val="clear" w:color="auto" w:fill="auto"/>
          </w:tcPr>
          <w:p w14:paraId="7E652388" w14:textId="77777777" w:rsidR="000441E3" w:rsidRPr="00BB61FD" w:rsidRDefault="000441E3" w:rsidP="00CE3649">
            <w:pPr>
              <w:pStyle w:val="TableText"/>
            </w:pPr>
            <w:r w:rsidRPr="00945121">
              <w:rPr>
                <w:szCs w:val="16"/>
              </w:rPr>
              <w:t>No records found.</w:t>
            </w:r>
          </w:p>
        </w:tc>
        <w:tc>
          <w:tcPr>
            <w:tcW w:w="1851" w:type="dxa"/>
            <w:shd w:val="clear" w:color="auto" w:fill="auto"/>
          </w:tcPr>
          <w:p w14:paraId="091110F8" w14:textId="77777777" w:rsidR="000441E3" w:rsidRPr="00945121" w:rsidRDefault="000441E3" w:rsidP="00DC43F2">
            <w:pPr>
              <w:pStyle w:val="TableText"/>
            </w:pPr>
            <w:r w:rsidRPr="00945121">
              <w:t xml:space="preserve">No. All life stages of this species live and feed on the leaves of plant </w:t>
            </w:r>
            <w:r>
              <w:rPr>
                <w:noProof/>
              </w:rPr>
              <w:t>(Matsishina et al. 2019)</w:t>
            </w:r>
            <w:r w:rsidRPr="00EB5165">
              <w:t>.</w:t>
            </w:r>
          </w:p>
        </w:tc>
        <w:tc>
          <w:tcPr>
            <w:tcW w:w="1679" w:type="dxa"/>
          </w:tcPr>
          <w:p w14:paraId="6EC4B79B" w14:textId="77777777" w:rsidR="000441E3" w:rsidRPr="00945121" w:rsidRDefault="000441E3" w:rsidP="00DC43F2">
            <w:pPr>
              <w:pStyle w:val="TableText"/>
            </w:pPr>
            <w:r w:rsidRPr="00945121">
              <w:t>Assessment not required.</w:t>
            </w:r>
          </w:p>
        </w:tc>
        <w:tc>
          <w:tcPr>
            <w:tcW w:w="1696" w:type="dxa"/>
            <w:shd w:val="clear" w:color="auto" w:fill="auto"/>
          </w:tcPr>
          <w:p w14:paraId="0BC4BA62" w14:textId="77777777" w:rsidR="000441E3" w:rsidRPr="00945121" w:rsidRDefault="000441E3" w:rsidP="00DC43F2">
            <w:pPr>
              <w:pStyle w:val="TableText"/>
            </w:pPr>
            <w:r w:rsidRPr="00945121">
              <w:t>Assessment not required.</w:t>
            </w:r>
          </w:p>
        </w:tc>
        <w:tc>
          <w:tcPr>
            <w:tcW w:w="1696" w:type="dxa"/>
            <w:shd w:val="clear" w:color="auto" w:fill="auto"/>
          </w:tcPr>
          <w:p w14:paraId="152F0BDC" w14:textId="77777777" w:rsidR="000441E3" w:rsidRPr="00945121" w:rsidRDefault="000441E3" w:rsidP="00DC43F2">
            <w:pPr>
              <w:pStyle w:val="TableText"/>
            </w:pPr>
            <w:r w:rsidRPr="00945121">
              <w:t>Assessment not required.</w:t>
            </w:r>
          </w:p>
        </w:tc>
        <w:tc>
          <w:tcPr>
            <w:tcW w:w="1420" w:type="dxa"/>
            <w:shd w:val="clear" w:color="auto" w:fill="auto"/>
          </w:tcPr>
          <w:p w14:paraId="48E6AA9F" w14:textId="77777777" w:rsidR="000441E3" w:rsidRPr="00945121" w:rsidRDefault="000441E3" w:rsidP="00DC43F2">
            <w:pPr>
              <w:pStyle w:val="TableText"/>
            </w:pPr>
            <w:r w:rsidRPr="00945121">
              <w:t>No</w:t>
            </w:r>
          </w:p>
        </w:tc>
      </w:tr>
      <w:tr w:rsidR="000441E3" w:rsidRPr="00945121" w14:paraId="32D5A1A2" w14:textId="77777777" w:rsidTr="005704DF">
        <w:trPr>
          <w:cantSplit/>
          <w:trHeight w:val="75"/>
          <w:jc w:val="center"/>
        </w:trPr>
        <w:tc>
          <w:tcPr>
            <w:tcW w:w="1881" w:type="dxa"/>
            <w:shd w:val="clear" w:color="auto" w:fill="auto"/>
          </w:tcPr>
          <w:p w14:paraId="49AAE2A2" w14:textId="77777777" w:rsidR="000441E3" w:rsidRPr="00945121" w:rsidRDefault="000441E3" w:rsidP="00DC43F2">
            <w:pPr>
              <w:pStyle w:val="TableText"/>
              <w:rPr>
                <w:lang w:val="pt-BR"/>
              </w:rPr>
            </w:pPr>
            <w:r w:rsidRPr="00945121">
              <w:rPr>
                <w:i/>
                <w:lang w:val="pt-BR"/>
              </w:rPr>
              <w:t>Epilachna vigintioctopunctata</w:t>
            </w:r>
            <w:r w:rsidRPr="00945121">
              <w:rPr>
                <w:iCs/>
                <w:lang w:val="pt-BR"/>
              </w:rPr>
              <w:t xml:space="preserve"> </w:t>
            </w:r>
            <w:r w:rsidRPr="00945121">
              <w:rPr>
                <w:lang w:val="pt-BR"/>
              </w:rPr>
              <w:t>(Fabricius, 1775)</w:t>
            </w:r>
          </w:p>
          <w:p w14:paraId="3BC53034" w14:textId="77777777" w:rsidR="000441E3" w:rsidRPr="00945121" w:rsidRDefault="000441E3" w:rsidP="00DC43F2">
            <w:pPr>
              <w:pStyle w:val="TableText"/>
            </w:pPr>
            <w:r w:rsidRPr="00945121">
              <w:rPr>
                <w:iCs/>
                <w:lang w:val="pt-BR"/>
              </w:rPr>
              <w:t>Synonym:</w:t>
            </w:r>
            <w:r w:rsidRPr="00945121">
              <w:rPr>
                <w:i/>
                <w:lang w:val="pt-BR"/>
              </w:rPr>
              <w:t xml:space="preserve"> Henosepilachna vigintioctopunctata</w:t>
            </w:r>
            <w:r w:rsidRPr="00945121">
              <w:rPr>
                <w:lang w:val="pt-BR"/>
              </w:rPr>
              <w:t xml:space="preserve"> (Fabricius, 1775)</w:t>
            </w:r>
          </w:p>
          <w:p w14:paraId="16D6FC15" w14:textId="77777777" w:rsidR="000441E3" w:rsidRPr="00945121" w:rsidRDefault="000441E3" w:rsidP="00DC43F2">
            <w:pPr>
              <w:pStyle w:val="TableText"/>
              <w:rPr>
                <w:lang w:val="pt-BR"/>
              </w:rPr>
            </w:pPr>
            <w:r w:rsidRPr="00945121">
              <w:rPr>
                <w:lang w:val="pt-BR"/>
              </w:rPr>
              <w:t>[Coccinellidae]</w:t>
            </w:r>
          </w:p>
          <w:p w14:paraId="50916627" w14:textId="77777777" w:rsidR="000441E3" w:rsidRPr="00945121" w:rsidRDefault="000441E3" w:rsidP="00DC43F2">
            <w:pPr>
              <w:pStyle w:val="TableText"/>
              <w:rPr>
                <w:rStyle w:val="Emphasis"/>
              </w:rPr>
            </w:pPr>
            <w:r w:rsidRPr="00945121">
              <w:rPr>
                <w:lang w:val="pt-BR"/>
              </w:rPr>
              <w:t>Hadda beetle</w:t>
            </w:r>
          </w:p>
        </w:tc>
        <w:tc>
          <w:tcPr>
            <w:tcW w:w="1870" w:type="dxa"/>
            <w:shd w:val="clear" w:color="auto" w:fill="auto"/>
          </w:tcPr>
          <w:p w14:paraId="7508CCAB" w14:textId="77777777" w:rsidR="000441E3" w:rsidRPr="00945121" w:rsidRDefault="000441E3" w:rsidP="00DC43F2">
            <w:pPr>
              <w:pStyle w:val="TableText"/>
            </w:pPr>
            <w:r w:rsidRPr="00945121">
              <w:t xml:space="preserve">Yes </w:t>
            </w:r>
            <w:r>
              <w:rPr>
                <w:noProof/>
              </w:rPr>
              <w:t>(APQA 2019; CABI 2023)</w:t>
            </w:r>
            <w:r w:rsidRPr="00EB5165">
              <w:t>.</w:t>
            </w:r>
          </w:p>
        </w:tc>
        <w:tc>
          <w:tcPr>
            <w:tcW w:w="1909" w:type="dxa"/>
            <w:shd w:val="clear" w:color="auto" w:fill="auto"/>
          </w:tcPr>
          <w:p w14:paraId="6DA0A88A" w14:textId="77777777" w:rsidR="000441E3" w:rsidRPr="00945121" w:rsidRDefault="000441E3" w:rsidP="00DC43F2">
            <w:pPr>
              <w:pStyle w:val="TableText"/>
            </w:pPr>
            <w:r w:rsidRPr="00945121">
              <w:t xml:space="preserve">Yes. NSW, NT, Qld, </w:t>
            </w:r>
            <w:r>
              <w:t xml:space="preserve">Tas., </w:t>
            </w:r>
            <w:r w:rsidRPr="00945121">
              <w:t xml:space="preserve">WA </w:t>
            </w:r>
            <w:r>
              <w:rPr>
                <w:noProof/>
              </w:rPr>
              <w:t>(APPD 2023; CABI 2023)</w:t>
            </w:r>
            <w:r w:rsidRPr="00EB5165">
              <w:t>.</w:t>
            </w:r>
          </w:p>
        </w:tc>
        <w:tc>
          <w:tcPr>
            <w:tcW w:w="1851" w:type="dxa"/>
            <w:shd w:val="clear" w:color="auto" w:fill="auto"/>
          </w:tcPr>
          <w:p w14:paraId="476EB00B" w14:textId="77777777" w:rsidR="000441E3" w:rsidRPr="00945121" w:rsidRDefault="000441E3" w:rsidP="00DC43F2">
            <w:pPr>
              <w:pStyle w:val="TableText"/>
            </w:pPr>
            <w:r w:rsidRPr="00945121">
              <w:t>Assessment not required.</w:t>
            </w:r>
          </w:p>
        </w:tc>
        <w:tc>
          <w:tcPr>
            <w:tcW w:w="1679" w:type="dxa"/>
          </w:tcPr>
          <w:p w14:paraId="7C645DD9" w14:textId="77777777" w:rsidR="000441E3" w:rsidRPr="00945121" w:rsidRDefault="000441E3" w:rsidP="00DC43F2">
            <w:pPr>
              <w:pStyle w:val="TableText"/>
            </w:pPr>
            <w:r w:rsidRPr="00945121">
              <w:t>Assessment not required.</w:t>
            </w:r>
          </w:p>
        </w:tc>
        <w:tc>
          <w:tcPr>
            <w:tcW w:w="1696" w:type="dxa"/>
            <w:shd w:val="clear" w:color="auto" w:fill="auto"/>
          </w:tcPr>
          <w:p w14:paraId="31715574" w14:textId="77777777" w:rsidR="000441E3" w:rsidRPr="00945121" w:rsidRDefault="000441E3" w:rsidP="00DC43F2">
            <w:pPr>
              <w:pStyle w:val="TableText"/>
            </w:pPr>
            <w:r w:rsidRPr="00945121">
              <w:t>Assessment not required.</w:t>
            </w:r>
          </w:p>
        </w:tc>
        <w:tc>
          <w:tcPr>
            <w:tcW w:w="1696" w:type="dxa"/>
            <w:shd w:val="clear" w:color="auto" w:fill="auto"/>
          </w:tcPr>
          <w:p w14:paraId="63E81449" w14:textId="77777777" w:rsidR="000441E3" w:rsidRPr="00945121" w:rsidRDefault="000441E3" w:rsidP="00DC43F2">
            <w:pPr>
              <w:pStyle w:val="TableText"/>
            </w:pPr>
            <w:r w:rsidRPr="00945121">
              <w:t>Assessment not required.</w:t>
            </w:r>
          </w:p>
        </w:tc>
        <w:tc>
          <w:tcPr>
            <w:tcW w:w="1420" w:type="dxa"/>
            <w:shd w:val="clear" w:color="auto" w:fill="auto"/>
          </w:tcPr>
          <w:p w14:paraId="595F29DB" w14:textId="77777777" w:rsidR="000441E3" w:rsidRPr="00945121" w:rsidRDefault="000441E3" w:rsidP="00DC43F2">
            <w:pPr>
              <w:pStyle w:val="TableText"/>
            </w:pPr>
            <w:r w:rsidRPr="00945121">
              <w:t>No</w:t>
            </w:r>
          </w:p>
        </w:tc>
      </w:tr>
      <w:tr w:rsidR="000441E3" w:rsidRPr="00945121" w14:paraId="387B5DD0" w14:textId="77777777" w:rsidTr="005704DF">
        <w:trPr>
          <w:cantSplit/>
          <w:trHeight w:val="75"/>
          <w:jc w:val="center"/>
        </w:trPr>
        <w:tc>
          <w:tcPr>
            <w:tcW w:w="14002" w:type="dxa"/>
            <w:gridSpan w:val="8"/>
            <w:shd w:val="clear" w:color="auto" w:fill="auto"/>
          </w:tcPr>
          <w:p w14:paraId="48A68CFB" w14:textId="77777777" w:rsidR="000441E3" w:rsidRPr="00945121" w:rsidRDefault="000441E3" w:rsidP="00DC43F2">
            <w:pPr>
              <w:pStyle w:val="TableText"/>
              <w:keepNext/>
            </w:pPr>
            <w:r w:rsidRPr="00945121">
              <w:rPr>
                <w:rStyle w:val="Strong"/>
              </w:rPr>
              <w:t>Collembola</w:t>
            </w:r>
          </w:p>
        </w:tc>
      </w:tr>
      <w:tr w:rsidR="000441E3" w:rsidRPr="00945121" w14:paraId="0E7188B5" w14:textId="77777777" w:rsidTr="005704DF">
        <w:trPr>
          <w:cantSplit/>
          <w:trHeight w:val="75"/>
          <w:jc w:val="center"/>
        </w:trPr>
        <w:tc>
          <w:tcPr>
            <w:tcW w:w="1881" w:type="dxa"/>
            <w:shd w:val="clear" w:color="auto" w:fill="auto"/>
          </w:tcPr>
          <w:p w14:paraId="6FCACC3A" w14:textId="77777777" w:rsidR="000441E3" w:rsidRPr="00945121" w:rsidRDefault="000441E3" w:rsidP="00DC43F2">
            <w:pPr>
              <w:pStyle w:val="TableText"/>
              <w:rPr>
                <w:lang w:val="pt-BR"/>
              </w:rPr>
            </w:pPr>
            <w:r w:rsidRPr="00945121">
              <w:rPr>
                <w:i/>
                <w:lang w:val="pt-BR"/>
              </w:rPr>
              <w:t>Bourletiella hortensis</w:t>
            </w:r>
            <w:r w:rsidRPr="00945121">
              <w:rPr>
                <w:iCs/>
                <w:lang w:val="pt-BR"/>
              </w:rPr>
              <w:t xml:space="preserve"> </w:t>
            </w:r>
            <w:r w:rsidRPr="00945121">
              <w:rPr>
                <w:lang w:val="pt-BR"/>
              </w:rPr>
              <w:t>(Johannsen, 1912)</w:t>
            </w:r>
          </w:p>
          <w:p w14:paraId="5209BAD7" w14:textId="77777777" w:rsidR="000441E3" w:rsidRPr="00945121" w:rsidRDefault="000441E3" w:rsidP="00DC43F2">
            <w:pPr>
              <w:pStyle w:val="TableText"/>
              <w:rPr>
                <w:lang w:val="pt-BR"/>
              </w:rPr>
            </w:pPr>
            <w:r w:rsidRPr="00945121">
              <w:rPr>
                <w:lang w:val="pt-BR"/>
              </w:rPr>
              <w:t>[Bourletiellidae]</w:t>
            </w:r>
          </w:p>
          <w:p w14:paraId="5A51A7FD" w14:textId="77777777" w:rsidR="000441E3" w:rsidRPr="00945121" w:rsidRDefault="000441E3" w:rsidP="00DC43F2">
            <w:pPr>
              <w:pStyle w:val="TableText"/>
              <w:rPr>
                <w:rStyle w:val="Emphasis"/>
              </w:rPr>
            </w:pPr>
            <w:r w:rsidRPr="00945121">
              <w:rPr>
                <w:lang w:val="pt-BR"/>
              </w:rPr>
              <w:t>Garden springtail</w:t>
            </w:r>
          </w:p>
        </w:tc>
        <w:tc>
          <w:tcPr>
            <w:tcW w:w="1870" w:type="dxa"/>
            <w:shd w:val="clear" w:color="auto" w:fill="auto"/>
          </w:tcPr>
          <w:p w14:paraId="09A6859B" w14:textId="77777777" w:rsidR="000441E3" w:rsidRPr="00945121" w:rsidRDefault="000441E3" w:rsidP="00DC43F2">
            <w:pPr>
              <w:pStyle w:val="TableText"/>
            </w:pPr>
            <w:r w:rsidRPr="00945121">
              <w:t xml:space="preserve">Yes </w:t>
            </w:r>
            <w:r>
              <w:rPr>
                <w:noProof/>
              </w:rPr>
              <w:t>(APQA 2019; Lim et al. 2012)</w:t>
            </w:r>
            <w:r w:rsidRPr="00EB5165">
              <w:t>.</w:t>
            </w:r>
          </w:p>
        </w:tc>
        <w:tc>
          <w:tcPr>
            <w:tcW w:w="1909" w:type="dxa"/>
            <w:shd w:val="clear" w:color="auto" w:fill="auto"/>
          </w:tcPr>
          <w:p w14:paraId="546045FA" w14:textId="77777777" w:rsidR="000441E3" w:rsidRPr="00945121" w:rsidRDefault="000441E3" w:rsidP="00DC43F2">
            <w:pPr>
              <w:pStyle w:val="TableText"/>
            </w:pPr>
            <w:r w:rsidRPr="00945121">
              <w:t xml:space="preserve">Yes. SA, Tas., Vic., WA </w:t>
            </w:r>
            <w:r>
              <w:rPr>
                <w:noProof/>
              </w:rPr>
              <w:t>(Greenslade &amp; Ireson 1986; Ireson 1993)</w:t>
            </w:r>
            <w:r w:rsidRPr="00EB5165">
              <w:t>.</w:t>
            </w:r>
          </w:p>
        </w:tc>
        <w:tc>
          <w:tcPr>
            <w:tcW w:w="1851" w:type="dxa"/>
            <w:shd w:val="clear" w:color="auto" w:fill="auto"/>
          </w:tcPr>
          <w:p w14:paraId="0C696A48" w14:textId="77777777" w:rsidR="000441E3" w:rsidRPr="00945121" w:rsidRDefault="000441E3" w:rsidP="00DC43F2">
            <w:pPr>
              <w:pStyle w:val="TableText"/>
            </w:pPr>
            <w:r w:rsidRPr="00945121">
              <w:t>Assessment not required.</w:t>
            </w:r>
          </w:p>
        </w:tc>
        <w:tc>
          <w:tcPr>
            <w:tcW w:w="1679" w:type="dxa"/>
          </w:tcPr>
          <w:p w14:paraId="431EF332" w14:textId="77777777" w:rsidR="000441E3" w:rsidRPr="00945121" w:rsidRDefault="000441E3" w:rsidP="00DC43F2">
            <w:pPr>
              <w:pStyle w:val="TableText"/>
            </w:pPr>
            <w:r w:rsidRPr="00945121">
              <w:t>Assessment not required.</w:t>
            </w:r>
          </w:p>
        </w:tc>
        <w:tc>
          <w:tcPr>
            <w:tcW w:w="1696" w:type="dxa"/>
            <w:shd w:val="clear" w:color="auto" w:fill="auto"/>
          </w:tcPr>
          <w:p w14:paraId="156490FF" w14:textId="77777777" w:rsidR="000441E3" w:rsidRPr="00945121" w:rsidRDefault="000441E3" w:rsidP="00DC43F2">
            <w:pPr>
              <w:pStyle w:val="TableText"/>
            </w:pPr>
            <w:r w:rsidRPr="00945121">
              <w:t>Assessment not required.</w:t>
            </w:r>
          </w:p>
        </w:tc>
        <w:tc>
          <w:tcPr>
            <w:tcW w:w="1696" w:type="dxa"/>
            <w:shd w:val="clear" w:color="auto" w:fill="auto"/>
          </w:tcPr>
          <w:p w14:paraId="4E1B3338" w14:textId="77777777" w:rsidR="000441E3" w:rsidRPr="00945121" w:rsidRDefault="000441E3" w:rsidP="00DC43F2">
            <w:pPr>
              <w:pStyle w:val="TableText"/>
            </w:pPr>
            <w:r w:rsidRPr="00945121">
              <w:t>Assessment not required.</w:t>
            </w:r>
          </w:p>
        </w:tc>
        <w:tc>
          <w:tcPr>
            <w:tcW w:w="1420" w:type="dxa"/>
            <w:shd w:val="clear" w:color="auto" w:fill="auto"/>
          </w:tcPr>
          <w:p w14:paraId="0488C81C" w14:textId="77777777" w:rsidR="000441E3" w:rsidRPr="00945121" w:rsidRDefault="000441E3" w:rsidP="00DC43F2">
            <w:pPr>
              <w:pStyle w:val="TableText"/>
            </w:pPr>
            <w:r w:rsidRPr="00945121">
              <w:t>No</w:t>
            </w:r>
          </w:p>
        </w:tc>
      </w:tr>
      <w:tr w:rsidR="000441E3" w:rsidRPr="00945121" w14:paraId="0143056E" w14:textId="77777777" w:rsidTr="005704DF">
        <w:trPr>
          <w:cantSplit/>
          <w:trHeight w:val="75"/>
          <w:jc w:val="center"/>
        </w:trPr>
        <w:tc>
          <w:tcPr>
            <w:tcW w:w="14002" w:type="dxa"/>
            <w:gridSpan w:val="8"/>
            <w:shd w:val="clear" w:color="auto" w:fill="auto"/>
          </w:tcPr>
          <w:p w14:paraId="34963383" w14:textId="77777777" w:rsidR="000441E3" w:rsidRPr="00945121" w:rsidRDefault="000441E3" w:rsidP="00DC43F2">
            <w:pPr>
              <w:pStyle w:val="TableText"/>
              <w:keepNext/>
            </w:pPr>
            <w:r w:rsidRPr="00945121">
              <w:rPr>
                <w:rStyle w:val="Strong"/>
              </w:rPr>
              <w:t>Diptera</w:t>
            </w:r>
          </w:p>
        </w:tc>
      </w:tr>
      <w:tr w:rsidR="000441E3" w:rsidRPr="00945121" w14:paraId="7BF9CE0C" w14:textId="77777777" w:rsidTr="005704DF">
        <w:trPr>
          <w:cantSplit/>
          <w:trHeight w:val="75"/>
          <w:jc w:val="center"/>
        </w:trPr>
        <w:tc>
          <w:tcPr>
            <w:tcW w:w="1881" w:type="dxa"/>
            <w:shd w:val="clear" w:color="auto" w:fill="auto"/>
          </w:tcPr>
          <w:p w14:paraId="03340277" w14:textId="77777777" w:rsidR="000441E3" w:rsidRPr="00945121" w:rsidRDefault="000441E3" w:rsidP="00DC43F2">
            <w:pPr>
              <w:pStyle w:val="TableText"/>
              <w:rPr>
                <w:lang w:val="pt-BR"/>
              </w:rPr>
            </w:pPr>
            <w:r w:rsidRPr="00945121">
              <w:rPr>
                <w:i/>
                <w:lang w:val="pt-BR"/>
              </w:rPr>
              <w:t>Bradysia impatiens</w:t>
            </w:r>
            <w:r w:rsidRPr="00945121">
              <w:rPr>
                <w:lang w:val="pt-BR"/>
              </w:rPr>
              <w:t xml:space="preserve"> (Johannsen, 1912)</w:t>
            </w:r>
          </w:p>
          <w:p w14:paraId="7D4F36DE" w14:textId="77777777" w:rsidR="000441E3" w:rsidRPr="00945121" w:rsidRDefault="000441E3" w:rsidP="00DC43F2">
            <w:pPr>
              <w:pStyle w:val="TableText"/>
            </w:pPr>
            <w:r w:rsidRPr="00945121">
              <w:rPr>
                <w:lang w:val="pt-BR"/>
              </w:rPr>
              <w:t>Synonyms:</w:t>
            </w:r>
            <w:r w:rsidRPr="00945121">
              <w:rPr>
                <w:i/>
                <w:lang w:val="pt-BR"/>
              </w:rPr>
              <w:t xml:space="preserve"> Bradysia difformis </w:t>
            </w:r>
            <w:r w:rsidRPr="00945121">
              <w:rPr>
                <w:lang w:val="pt-BR"/>
              </w:rPr>
              <w:t>Frey, 1948;</w:t>
            </w:r>
            <w:r w:rsidRPr="00945121">
              <w:rPr>
                <w:i/>
                <w:lang w:val="pt-BR"/>
              </w:rPr>
              <w:t xml:space="preserve"> Bradysia agrestis </w:t>
            </w:r>
            <w:r w:rsidRPr="00945121">
              <w:rPr>
                <w:lang w:val="pt-BR"/>
              </w:rPr>
              <w:t>Sasakawa</w:t>
            </w:r>
            <w:r w:rsidRPr="00945121">
              <w:rPr>
                <w:i/>
                <w:lang w:val="pt-BR"/>
              </w:rPr>
              <w:t xml:space="preserve">, </w:t>
            </w:r>
            <w:r w:rsidRPr="00945121">
              <w:rPr>
                <w:lang w:val="pt-BR"/>
              </w:rPr>
              <w:t>1978</w:t>
            </w:r>
          </w:p>
          <w:p w14:paraId="62F8CB5B" w14:textId="77777777" w:rsidR="000441E3" w:rsidRPr="00945121" w:rsidRDefault="000441E3" w:rsidP="00DC43F2">
            <w:pPr>
              <w:pStyle w:val="TableText"/>
              <w:rPr>
                <w:lang w:val="pt-BR"/>
              </w:rPr>
            </w:pPr>
            <w:r w:rsidRPr="00945121">
              <w:rPr>
                <w:lang w:val="pt-BR"/>
              </w:rPr>
              <w:t>[Sciaridae]</w:t>
            </w:r>
          </w:p>
          <w:p w14:paraId="7D9E5884" w14:textId="77777777" w:rsidR="000441E3" w:rsidRPr="00945121" w:rsidRDefault="000441E3" w:rsidP="00DC43F2">
            <w:pPr>
              <w:pStyle w:val="TableText"/>
              <w:rPr>
                <w:rStyle w:val="Emphasis"/>
              </w:rPr>
            </w:pPr>
            <w:r w:rsidRPr="00945121">
              <w:rPr>
                <w:lang w:val="pt-BR"/>
              </w:rPr>
              <w:t>Black fungus gnat</w:t>
            </w:r>
          </w:p>
        </w:tc>
        <w:tc>
          <w:tcPr>
            <w:tcW w:w="1870" w:type="dxa"/>
            <w:shd w:val="clear" w:color="auto" w:fill="auto"/>
          </w:tcPr>
          <w:p w14:paraId="3EB6C6D3" w14:textId="77777777" w:rsidR="000441E3" w:rsidRPr="00945121" w:rsidRDefault="000441E3" w:rsidP="00DC43F2">
            <w:pPr>
              <w:pStyle w:val="TableText"/>
            </w:pPr>
            <w:r w:rsidRPr="00945121">
              <w:t xml:space="preserve">Yes </w:t>
            </w:r>
            <w:r>
              <w:rPr>
                <w:noProof/>
              </w:rPr>
              <w:t>(APQA 2019; Park et al. 2017b)</w:t>
            </w:r>
            <w:r w:rsidRPr="00EB5165">
              <w:t>.</w:t>
            </w:r>
          </w:p>
        </w:tc>
        <w:tc>
          <w:tcPr>
            <w:tcW w:w="1909" w:type="dxa"/>
            <w:shd w:val="clear" w:color="auto" w:fill="auto"/>
          </w:tcPr>
          <w:p w14:paraId="04F664B2" w14:textId="77777777" w:rsidR="000441E3" w:rsidRPr="00945121" w:rsidRDefault="000441E3" w:rsidP="00DC43F2">
            <w:pPr>
              <w:pStyle w:val="TableText"/>
            </w:pPr>
            <w:r w:rsidRPr="00945121">
              <w:t xml:space="preserve">Yes. NSW, NT, Qld, SA, Tas., Vic., WA </w:t>
            </w:r>
            <w:r>
              <w:rPr>
                <w:noProof/>
              </w:rPr>
              <w:t>(ABRS 2023; Broadley, Kauschke &amp; Mohrig 2018)</w:t>
            </w:r>
            <w:r w:rsidRPr="00EB5165">
              <w:t>.</w:t>
            </w:r>
          </w:p>
        </w:tc>
        <w:tc>
          <w:tcPr>
            <w:tcW w:w="1851" w:type="dxa"/>
            <w:shd w:val="clear" w:color="auto" w:fill="auto"/>
          </w:tcPr>
          <w:p w14:paraId="7B81C48C" w14:textId="77777777" w:rsidR="000441E3" w:rsidRPr="00945121" w:rsidRDefault="000441E3" w:rsidP="00DC43F2">
            <w:pPr>
              <w:pStyle w:val="TableText"/>
            </w:pPr>
            <w:r w:rsidRPr="00945121">
              <w:t>Assessment not required.</w:t>
            </w:r>
          </w:p>
        </w:tc>
        <w:tc>
          <w:tcPr>
            <w:tcW w:w="1679" w:type="dxa"/>
          </w:tcPr>
          <w:p w14:paraId="3C5E1E6E" w14:textId="77777777" w:rsidR="000441E3" w:rsidRPr="00945121" w:rsidRDefault="000441E3" w:rsidP="00DC43F2">
            <w:pPr>
              <w:pStyle w:val="TableText"/>
            </w:pPr>
            <w:r w:rsidRPr="00945121">
              <w:t>Assessment not required.</w:t>
            </w:r>
          </w:p>
        </w:tc>
        <w:tc>
          <w:tcPr>
            <w:tcW w:w="1696" w:type="dxa"/>
            <w:shd w:val="clear" w:color="auto" w:fill="auto"/>
          </w:tcPr>
          <w:p w14:paraId="01C22746" w14:textId="77777777" w:rsidR="000441E3" w:rsidRPr="00945121" w:rsidRDefault="000441E3" w:rsidP="00DC43F2">
            <w:pPr>
              <w:pStyle w:val="TableText"/>
            </w:pPr>
            <w:r w:rsidRPr="00945121">
              <w:t>Assessment not required.</w:t>
            </w:r>
          </w:p>
        </w:tc>
        <w:tc>
          <w:tcPr>
            <w:tcW w:w="1696" w:type="dxa"/>
            <w:shd w:val="clear" w:color="auto" w:fill="auto"/>
          </w:tcPr>
          <w:p w14:paraId="10695C95" w14:textId="77777777" w:rsidR="000441E3" w:rsidRPr="00945121" w:rsidRDefault="000441E3" w:rsidP="00DC43F2">
            <w:pPr>
              <w:pStyle w:val="TableText"/>
            </w:pPr>
            <w:r w:rsidRPr="00945121">
              <w:t>Assessment not required.</w:t>
            </w:r>
          </w:p>
        </w:tc>
        <w:tc>
          <w:tcPr>
            <w:tcW w:w="1420" w:type="dxa"/>
            <w:shd w:val="clear" w:color="auto" w:fill="auto"/>
          </w:tcPr>
          <w:p w14:paraId="351183CB" w14:textId="77777777" w:rsidR="000441E3" w:rsidRPr="00945121" w:rsidRDefault="000441E3" w:rsidP="00DC43F2">
            <w:pPr>
              <w:pStyle w:val="TableText"/>
            </w:pPr>
            <w:r w:rsidRPr="00945121">
              <w:t>No</w:t>
            </w:r>
          </w:p>
        </w:tc>
      </w:tr>
      <w:tr w:rsidR="000441E3" w:rsidRPr="00945121" w14:paraId="1C91577C" w14:textId="77777777" w:rsidTr="005704DF">
        <w:trPr>
          <w:cantSplit/>
          <w:trHeight w:val="75"/>
          <w:jc w:val="center"/>
        </w:trPr>
        <w:tc>
          <w:tcPr>
            <w:tcW w:w="1881" w:type="dxa"/>
            <w:shd w:val="clear" w:color="auto" w:fill="auto"/>
          </w:tcPr>
          <w:p w14:paraId="39629141" w14:textId="77777777" w:rsidR="000441E3" w:rsidRPr="00945121" w:rsidRDefault="000441E3" w:rsidP="00DC43F2">
            <w:pPr>
              <w:pStyle w:val="TableText"/>
              <w:rPr>
                <w:lang w:val="pt-BR"/>
              </w:rPr>
            </w:pPr>
            <w:r w:rsidRPr="00945121">
              <w:rPr>
                <w:i/>
                <w:lang w:val="pt-BR"/>
              </w:rPr>
              <w:t>Delia platura</w:t>
            </w:r>
            <w:r w:rsidRPr="00945121">
              <w:rPr>
                <w:iCs/>
                <w:lang w:val="pt-BR"/>
              </w:rPr>
              <w:t xml:space="preserve"> </w:t>
            </w:r>
            <w:r w:rsidRPr="00945121">
              <w:rPr>
                <w:lang w:val="pt-BR"/>
              </w:rPr>
              <w:t>(Meigen, 1826)</w:t>
            </w:r>
          </w:p>
          <w:p w14:paraId="156B3DDD" w14:textId="77777777" w:rsidR="000441E3" w:rsidRPr="00945121" w:rsidRDefault="000441E3" w:rsidP="00DC43F2">
            <w:pPr>
              <w:pStyle w:val="TableText"/>
              <w:rPr>
                <w:lang w:val="pt-BR"/>
              </w:rPr>
            </w:pPr>
            <w:r w:rsidRPr="00945121">
              <w:rPr>
                <w:lang w:val="pt-BR"/>
              </w:rPr>
              <w:t>[Anthomyiidae]</w:t>
            </w:r>
          </w:p>
          <w:p w14:paraId="4E30F331" w14:textId="77777777" w:rsidR="000441E3" w:rsidRPr="00945121" w:rsidRDefault="000441E3" w:rsidP="00DC43F2">
            <w:pPr>
              <w:pStyle w:val="TableText"/>
              <w:rPr>
                <w:rStyle w:val="Emphasis"/>
              </w:rPr>
            </w:pPr>
            <w:r w:rsidRPr="00945121">
              <w:rPr>
                <w:lang w:val="pt-BR"/>
              </w:rPr>
              <w:t>Bean seed fly</w:t>
            </w:r>
          </w:p>
        </w:tc>
        <w:tc>
          <w:tcPr>
            <w:tcW w:w="1870" w:type="dxa"/>
            <w:shd w:val="clear" w:color="auto" w:fill="auto"/>
          </w:tcPr>
          <w:p w14:paraId="46EE8993" w14:textId="77777777" w:rsidR="000441E3" w:rsidRPr="00945121" w:rsidRDefault="000441E3" w:rsidP="00DC43F2">
            <w:pPr>
              <w:pStyle w:val="TableText"/>
            </w:pPr>
            <w:r w:rsidRPr="00945121">
              <w:t xml:space="preserve">Yes </w:t>
            </w:r>
            <w:r>
              <w:rPr>
                <w:noProof/>
              </w:rPr>
              <w:t>(APQA 2018; Paik et al. 2007)</w:t>
            </w:r>
            <w:r w:rsidRPr="00EB5165">
              <w:t>.</w:t>
            </w:r>
          </w:p>
        </w:tc>
        <w:tc>
          <w:tcPr>
            <w:tcW w:w="1909" w:type="dxa"/>
            <w:shd w:val="clear" w:color="auto" w:fill="auto"/>
          </w:tcPr>
          <w:p w14:paraId="4820A006" w14:textId="77777777" w:rsidR="000441E3" w:rsidRPr="00945121" w:rsidRDefault="000441E3" w:rsidP="00DC43F2">
            <w:pPr>
              <w:pStyle w:val="TableText"/>
            </w:pPr>
            <w:r w:rsidRPr="00945121">
              <w:t xml:space="preserve">Yes. NSW, Qld, SA, Tas., Vic., WA </w:t>
            </w:r>
            <w:r>
              <w:rPr>
                <w:noProof/>
              </w:rPr>
              <w:t>(ABRS 2023; APPD 2023)</w:t>
            </w:r>
            <w:r w:rsidRPr="00EB5165">
              <w:t>.</w:t>
            </w:r>
          </w:p>
        </w:tc>
        <w:tc>
          <w:tcPr>
            <w:tcW w:w="1851" w:type="dxa"/>
            <w:shd w:val="clear" w:color="auto" w:fill="auto"/>
          </w:tcPr>
          <w:p w14:paraId="26A7D4EE" w14:textId="77777777" w:rsidR="000441E3" w:rsidRPr="00945121" w:rsidRDefault="000441E3" w:rsidP="00DC43F2">
            <w:pPr>
              <w:pStyle w:val="TableText"/>
            </w:pPr>
            <w:r w:rsidRPr="00945121">
              <w:t>Assessment not required.</w:t>
            </w:r>
          </w:p>
        </w:tc>
        <w:tc>
          <w:tcPr>
            <w:tcW w:w="1679" w:type="dxa"/>
          </w:tcPr>
          <w:p w14:paraId="0FA084A2" w14:textId="77777777" w:rsidR="000441E3" w:rsidRPr="00945121" w:rsidRDefault="000441E3" w:rsidP="00DC43F2">
            <w:pPr>
              <w:pStyle w:val="TableText"/>
            </w:pPr>
            <w:r w:rsidRPr="00945121">
              <w:t>Assessment not required.</w:t>
            </w:r>
          </w:p>
        </w:tc>
        <w:tc>
          <w:tcPr>
            <w:tcW w:w="1696" w:type="dxa"/>
            <w:shd w:val="clear" w:color="auto" w:fill="auto"/>
          </w:tcPr>
          <w:p w14:paraId="1C0CE9FC" w14:textId="77777777" w:rsidR="000441E3" w:rsidRPr="00945121" w:rsidRDefault="000441E3" w:rsidP="00DC43F2">
            <w:pPr>
              <w:pStyle w:val="TableText"/>
            </w:pPr>
            <w:r w:rsidRPr="00945121">
              <w:t>Assessment not required.</w:t>
            </w:r>
          </w:p>
        </w:tc>
        <w:tc>
          <w:tcPr>
            <w:tcW w:w="1696" w:type="dxa"/>
            <w:shd w:val="clear" w:color="auto" w:fill="auto"/>
          </w:tcPr>
          <w:p w14:paraId="367925B0" w14:textId="77777777" w:rsidR="000441E3" w:rsidRPr="00945121" w:rsidRDefault="000441E3" w:rsidP="00DC43F2">
            <w:pPr>
              <w:pStyle w:val="TableText"/>
            </w:pPr>
            <w:r w:rsidRPr="00945121">
              <w:t>Assessment not required.</w:t>
            </w:r>
          </w:p>
        </w:tc>
        <w:tc>
          <w:tcPr>
            <w:tcW w:w="1420" w:type="dxa"/>
            <w:shd w:val="clear" w:color="auto" w:fill="auto"/>
          </w:tcPr>
          <w:p w14:paraId="60A7B32B" w14:textId="77777777" w:rsidR="000441E3" w:rsidRPr="00945121" w:rsidRDefault="000441E3" w:rsidP="00DC43F2">
            <w:pPr>
              <w:pStyle w:val="TableText"/>
            </w:pPr>
            <w:r w:rsidRPr="00945121">
              <w:t>No</w:t>
            </w:r>
          </w:p>
        </w:tc>
      </w:tr>
      <w:tr w:rsidR="000441E3" w:rsidRPr="00945121" w14:paraId="4230CABD" w14:textId="77777777" w:rsidTr="005704DF">
        <w:trPr>
          <w:cantSplit/>
          <w:trHeight w:val="75"/>
          <w:jc w:val="center"/>
        </w:trPr>
        <w:tc>
          <w:tcPr>
            <w:tcW w:w="1881" w:type="dxa"/>
            <w:shd w:val="clear" w:color="auto" w:fill="auto"/>
          </w:tcPr>
          <w:p w14:paraId="0ED5E1E1" w14:textId="77777777" w:rsidR="000441E3" w:rsidRPr="00945121" w:rsidRDefault="000441E3" w:rsidP="00DC43F2">
            <w:pPr>
              <w:pStyle w:val="TableText"/>
              <w:rPr>
                <w:lang w:val="pt-BR"/>
              </w:rPr>
            </w:pPr>
            <w:r w:rsidRPr="00945121">
              <w:rPr>
                <w:i/>
                <w:lang w:val="pt-BR"/>
              </w:rPr>
              <w:t>Drosophila suzukii</w:t>
            </w:r>
            <w:r w:rsidRPr="00945121">
              <w:rPr>
                <w:iCs/>
                <w:lang w:val="pt-BR"/>
              </w:rPr>
              <w:t xml:space="preserve"> </w:t>
            </w:r>
            <w:r w:rsidRPr="00945121">
              <w:rPr>
                <w:lang w:val="pt-BR"/>
              </w:rPr>
              <w:t>(Matsumura, 1931)</w:t>
            </w:r>
          </w:p>
          <w:p w14:paraId="3E472032" w14:textId="77777777" w:rsidR="000441E3" w:rsidRPr="00945121" w:rsidRDefault="000441E3" w:rsidP="00DC43F2">
            <w:pPr>
              <w:pStyle w:val="TableText"/>
              <w:rPr>
                <w:lang w:val="pt-BR"/>
              </w:rPr>
            </w:pPr>
            <w:r w:rsidRPr="00945121">
              <w:rPr>
                <w:lang w:val="pt-BR"/>
              </w:rPr>
              <w:t>[Drosophilidae]</w:t>
            </w:r>
          </w:p>
          <w:p w14:paraId="49AB057D" w14:textId="77777777" w:rsidR="000441E3" w:rsidRPr="00945121" w:rsidRDefault="000441E3" w:rsidP="00DC43F2">
            <w:pPr>
              <w:pStyle w:val="TableText"/>
              <w:rPr>
                <w:rStyle w:val="Emphasis"/>
              </w:rPr>
            </w:pPr>
            <w:r w:rsidRPr="00945121">
              <w:rPr>
                <w:lang w:val="pt-BR"/>
              </w:rPr>
              <w:t>Spotted wing drosophila</w:t>
            </w:r>
          </w:p>
        </w:tc>
        <w:tc>
          <w:tcPr>
            <w:tcW w:w="1870" w:type="dxa"/>
            <w:shd w:val="clear" w:color="auto" w:fill="auto"/>
          </w:tcPr>
          <w:p w14:paraId="40FE78C2" w14:textId="77777777" w:rsidR="000441E3" w:rsidRPr="00945121" w:rsidRDefault="000441E3" w:rsidP="00DC43F2">
            <w:pPr>
              <w:pStyle w:val="TableText"/>
            </w:pPr>
            <w:r w:rsidRPr="00945121">
              <w:t xml:space="preserve">Yes </w:t>
            </w:r>
            <w:r>
              <w:rPr>
                <w:noProof/>
              </w:rPr>
              <w:t>(Daane et al. 2016)</w:t>
            </w:r>
            <w:r w:rsidRPr="00EB5165">
              <w:t>.</w:t>
            </w:r>
          </w:p>
        </w:tc>
        <w:tc>
          <w:tcPr>
            <w:tcW w:w="1909" w:type="dxa"/>
            <w:shd w:val="clear" w:color="auto" w:fill="auto"/>
          </w:tcPr>
          <w:p w14:paraId="7D6B76FA" w14:textId="77777777" w:rsidR="000441E3" w:rsidRPr="00945121" w:rsidRDefault="000441E3" w:rsidP="00DC43F2">
            <w:pPr>
              <w:pStyle w:val="TableText"/>
            </w:pPr>
            <w:r w:rsidRPr="00945121">
              <w:rPr>
                <w:szCs w:val="16"/>
              </w:rPr>
              <w:t>No records found.</w:t>
            </w:r>
          </w:p>
        </w:tc>
        <w:tc>
          <w:tcPr>
            <w:tcW w:w="1851" w:type="dxa"/>
            <w:shd w:val="clear" w:color="auto" w:fill="auto"/>
          </w:tcPr>
          <w:p w14:paraId="1EC0401F" w14:textId="77777777" w:rsidR="000441E3" w:rsidRPr="00945121" w:rsidRDefault="000441E3" w:rsidP="00DC43F2">
            <w:pPr>
              <w:pStyle w:val="TableText"/>
            </w:pPr>
            <w:r w:rsidRPr="00945121">
              <w:t xml:space="preserve">No. The department conducted a pest risk assessment for </w:t>
            </w:r>
            <w:r w:rsidRPr="00945121">
              <w:rPr>
                <w:i/>
                <w:iCs/>
              </w:rPr>
              <w:t>Drosophila suzukii,</w:t>
            </w:r>
            <w:r w:rsidRPr="00945121">
              <w:t xml:space="preserve"> and cucurbits were not considered a host </w:t>
            </w:r>
            <w:r>
              <w:rPr>
                <w:noProof/>
              </w:rPr>
              <w:t>(DAFF 2013)</w:t>
            </w:r>
            <w:r w:rsidRPr="00EB5165">
              <w:t>.</w:t>
            </w:r>
          </w:p>
          <w:p w14:paraId="50689CEF" w14:textId="77777777" w:rsidR="000441E3" w:rsidRPr="00945121" w:rsidRDefault="000441E3" w:rsidP="00DC43F2">
            <w:pPr>
              <w:pStyle w:val="TableText"/>
            </w:pPr>
            <w:r w:rsidRPr="00945121">
              <w:rPr>
                <w:i/>
              </w:rPr>
              <w:t>Drosophila suzukii</w:t>
            </w:r>
            <w:r w:rsidRPr="00945121">
              <w:t xml:space="preserve"> infests overripe or damaged host fruits and does not infest undamaged, ripe, thicker-skinned fruit </w:t>
            </w:r>
            <w:r>
              <w:rPr>
                <w:noProof/>
              </w:rPr>
              <w:t>(Harris, Hamby &amp; Zalom 2014)</w:t>
            </w:r>
            <w:r w:rsidRPr="00EB5165">
              <w:t xml:space="preserve">, </w:t>
            </w:r>
            <w:r w:rsidRPr="00945121">
              <w:t>such as melons.</w:t>
            </w:r>
          </w:p>
        </w:tc>
        <w:tc>
          <w:tcPr>
            <w:tcW w:w="1679" w:type="dxa"/>
          </w:tcPr>
          <w:p w14:paraId="58595517" w14:textId="77777777" w:rsidR="000441E3" w:rsidRPr="00945121" w:rsidRDefault="000441E3" w:rsidP="00DC43F2">
            <w:pPr>
              <w:pStyle w:val="TableText"/>
            </w:pPr>
            <w:r w:rsidRPr="00945121">
              <w:t>Assessment not required.</w:t>
            </w:r>
          </w:p>
        </w:tc>
        <w:tc>
          <w:tcPr>
            <w:tcW w:w="1696" w:type="dxa"/>
            <w:shd w:val="clear" w:color="auto" w:fill="auto"/>
          </w:tcPr>
          <w:p w14:paraId="76222C24" w14:textId="77777777" w:rsidR="000441E3" w:rsidRPr="00945121" w:rsidRDefault="000441E3" w:rsidP="00DC43F2">
            <w:pPr>
              <w:pStyle w:val="TableText"/>
            </w:pPr>
            <w:r w:rsidRPr="00945121">
              <w:t>Assessment not required.</w:t>
            </w:r>
          </w:p>
        </w:tc>
        <w:tc>
          <w:tcPr>
            <w:tcW w:w="1696" w:type="dxa"/>
            <w:shd w:val="clear" w:color="auto" w:fill="auto"/>
          </w:tcPr>
          <w:p w14:paraId="18046AA6" w14:textId="77777777" w:rsidR="000441E3" w:rsidRPr="00945121" w:rsidRDefault="000441E3" w:rsidP="00DC43F2">
            <w:pPr>
              <w:pStyle w:val="TableText"/>
            </w:pPr>
            <w:r w:rsidRPr="00945121">
              <w:t>Assessment not required.</w:t>
            </w:r>
          </w:p>
        </w:tc>
        <w:tc>
          <w:tcPr>
            <w:tcW w:w="1420" w:type="dxa"/>
            <w:shd w:val="clear" w:color="auto" w:fill="auto"/>
          </w:tcPr>
          <w:p w14:paraId="7C7C28A9" w14:textId="77777777" w:rsidR="000441E3" w:rsidRPr="00945121" w:rsidRDefault="000441E3" w:rsidP="00DC43F2">
            <w:pPr>
              <w:pStyle w:val="TableText"/>
            </w:pPr>
            <w:r w:rsidRPr="00945121">
              <w:t>No</w:t>
            </w:r>
          </w:p>
        </w:tc>
      </w:tr>
      <w:tr w:rsidR="000441E3" w:rsidRPr="00945121" w14:paraId="79295516" w14:textId="77777777" w:rsidTr="005704DF">
        <w:trPr>
          <w:cantSplit/>
          <w:trHeight w:val="75"/>
          <w:jc w:val="center"/>
        </w:trPr>
        <w:tc>
          <w:tcPr>
            <w:tcW w:w="1881" w:type="dxa"/>
            <w:shd w:val="clear" w:color="auto" w:fill="auto"/>
          </w:tcPr>
          <w:p w14:paraId="64DE8B80" w14:textId="77777777" w:rsidR="000441E3" w:rsidRPr="00945121" w:rsidRDefault="000441E3" w:rsidP="00DC43F2">
            <w:pPr>
              <w:pStyle w:val="TableText"/>
              <w:rPr>
                <w:lang w:val="pt-BR"/>
              </w:rPr>
            </w:pPr>
            <w:r w:rsidRPr="00945121">
              <w:rPr>
                <w:i/>
                <w:lang w:val="pt-BR"/>
              </w:rPr>
              <w:t>Liriomyza bryoniae</w:t>
            </w:r>
            <w:r w:rsidRPr="00945121">
              <w:rPr>
                <w:iCs/>
                <w:lang w:val="pt-BR"/>
              </w:rPr>
              <w:t xml:space="preserve"> </w:t>
            </w:r>
            <w:r w:rsidRPr="00945121">
              <w:rPr>
                <w:lang w:val="pt-BR"/>
              </w:rPr>
              <w:t>(Kaltenbach, 1858)</w:t>
            </w:r>
          </w:p>
          <w:p w14:paraId="489A9B58" w14:textId="77777777" w:rsidR="000441E3" w:rsidRPr="00945121" w:rsidRDefault="000441E3" w:rsidP="00DC43F2">
            <w:pPr>
              <w:pStyle w:val="TableText"/>
              <w:rPr>
                <w:lang w:val="pt-BR"/>
              </w:rPr>
            </w:pPr>
            <w:r w:rsidRPr="00945121">
              <w:rPr>
                <w:lang w:val="pt-BR"/>
              </w:rPr>
              <w:t>[Agromyzidae]</w:t>
            </w:r>
          </w:p>
          <w:p w14:paraId="6E4663BF" w14:textId="77777777" w:rsidR="000441E3" w:rsidRPr="00945121" w:rsidRDefault="000441E3" w:rsidP="00DC43F2">
            <w:pPr>
              <w:pStyle w:val="TableText"/>
              <w:rPr>
                <w:rStyle w:val="Emphasis"/>
              </w:rPr>
            </w:pPr>
            <w:r w:rsidRPr="00945121">
              <w:rPr>
                <w:lang w:val="pt-BR"/>
              </w:rPr>
              <w:t>Tomato leafminer</w:t>
            </w:r>
          </w:p>
        </w:tc>
        <w:tc>
          <w:tcPr>
            <w:tcW w:w="1870" w:type="dxa"/>
            <w:shd w:val="clear" w:color="auto" w:fill="auto"/>
          </w:tcPr>
          <w:p w14:paraId="1D6D7BFE" w14:textId="77777777" w:rsidR="000441E3" w:rsidRPr="00945121" w:rsidRDefault="000441E3" w:rsidP="00DC43F2">
            <w:pPr>
              <w:pStyle w:val="TableText"/>
            </w:pPr>
            <w:r w:rsidRPr="00945121">
              <w:t xml:space="preserve">Yes </w:t>
            </w:r>
            <w:r>
              <w:rPr>
                <w:noProof/>
              </w:rPr>
              <w:t>(APQA 2019; Maharjan, Oh &amp; Jung 2014)</w:t>
            </w:r>
            <w:r w:rsidRPr="00EB5165">
              <w:t>.</w:t>
            </w:r>
          </w:p>
        </w:tc>
        <w:tc>
          <w:tcPr>
            <w:tcW w:w="1909" w:type="dxa"/>
            <w:shd w:val="clear" w:color="auto" w:fill="auto"/>
          </w:tcPr>
          <w:p w14:paraId="0C3A7E71" w14:textId="77777777" w:rsidR="000441E3" w:rsidRPr="00945121" w:rsidRDefault="000441E3" w:rsidP="00DC43F2">
            <w:pPr>
              <w:pStyle w:val="TableText"/>
            </w:pPr>
            <w:r w:rsidRPr="00945121">
              <w:rPr>
                <w:szCs w:val="16"/>
              </w:rPr>
              <w:t>No records found.</w:t>
            </w:r>
          </w:p>
        </w:tc>
        <w:tc>
          <w:tcPr>
            <w:tcW w:w="1851" w:type="dxa"/>
            <w:shd w:val="clear" w:color="auto" w:fill="auto"/>
          </w:tcPr>
          <w:p w14:paraId="3B116D3F" w14:textId="77777777" w:rsidR="000441E3" w:rsidRPr="00945121" w:rsidRDefault="000441E3" w:rsidP="00DC43F2">
            <w:pPr>
              <w:pStyle w:val="TableText"/>
            </w:pPr>
            <w:r w:rsidRPr="00945121">
              <w:t xml:space="preserve">No. </w:t>
            </w:r>
            <w:r w:rsidRPr="00945121">
              <w:rPr>
                <w:i/>
              </w:rPr>
              <w:t>Liriomyza bryoniae</w:t>
            </w:r>
            <w:r w:rsidRPr="00945121">
              <w:t xml:space="preserve"> is a leaf miner, primarily associated with the leaves of host plants. Adult females in this genus feed on, and oviposit into, the leaves of host plants, and the larvae feed within mines excavated in the leaf tissue </w:t>
            </w:r>
            <w:r>
              <w:rPr>
                <w:noProof/>
              </w:rPr>
              <w:t>(Parrella 1987)</w:t>
            </w:r>
            <w:r w:rsidRPr="00EB5165">
              <w:t>.</w:t>
            </w:r>
          </w:p>
        </w:tc>
        <w:tc>
          <w:tcPr>
            <w:tcW w:w="1679" w:type="dxa"/>
          </w:tcPr>
          <w:p w14:paraId="2698EC92" w14:textId="77777777" w:rsidR="000441E3" w:rsidRPr="00945121" w:rsidRDefault="000441E3" w:rsidP="00DC43F2">
            <w:pPr>
              <w:pStyle w:val="TableText"/>
            </w:pPr>
            <w:r w:rsidRPr="00945121">
              <w:t>Assessment not required.</w:t>
            </w:r>
          </w:p>
        </w:tc>
        <w:tc>
          <w:tcPr>
            <w:tcW w:w="1696" w:type="dxa"/>
            <w:shd w:val="clear" w:color="auto" w:fill="auto"/>
          </w:tcPr>
          <w:p w14:paraId="53B858FB" w14:textId="77777777" w:rsidR="000441E3" w:rsidRPr="00945121" w:rsidRDefault="000441E3" w:rsidP="00DC43F2">
            <w:pPr>
              <w:pStyle w:val="TableText"/>
            </w:pPr>
            <w:r w:rsidRPr="00945121">
              <w:t>Assessment not required.</w:t>
            </w:r>
          </w:p>
        </w:tc>
        <w:tc>
          <w:tcPr>
            <w:tcW w:w="1696" w:type="dxa"/>
            <w:shd w:val="clear" w:color="auto" w:fill="auto"/>
          </w:tcPr>
          <w:p w14:paraId="623A7B02" w14:textId="77777777" w:rsidR="000441E3" w:rsidRPr="00945121" w:rsidRDefault="000441E3" w:rsidP="00DC43F2">
            <w:pPr>
              <w:pStyle w:val="TableText"/>
            </w:pPr>
            <w:r w:rsidRPr="00945121">
              <w:t>Assessment not required.</w:t>
            </w:r>
          </w:p>
        </w:tc>
        <w:tc>
          <w:tcPr>
            <w:tcW w:w="1420" w:type="dxa"/>
            <w:shd w:val="clear" w:color="auto" w:fill="auto"/>
          </w:tcPr>
          <w:p w14:paraId="788DF628" w14:textId="77777777" w:rsidR="000441E3" w:rsidRPr="00945121" w:rsidRDefault="000441E3" w:rsidP="00DC43F2">
            <w:pPr>
              <w:pStyle w:val="TableText"/>
            </w:pPr>
            <w:r w:rsidRPr="00945121">
              <w:t>No</w:t>
            </w:r>
          </w:p>
        </w:tc>
      </w:tr>
      <w:tr w:rsidR="000441E3" w:rsidRPr="00945121" w14:paraId="2C0AADA5" w14:textId="77777777" w:rsidTr="005704DF">
        <w:trPr>
          <w:cantSplit/>
          <w:trHeight w:val="75"/>
          <w:jc w:val="center"/>
        </w:trPr>
        <w:tc>
          <w:tcPr>
            <w:tcW w:w="1881" w:type="dxa"/>
            <w:shd w:val="clear" w:color="auto" w:fill="auto"/>
          </w:tcPr>
          <w:p w14:paraId="41B2373C" w14:textId="77777777" w:rsidR="000441E3" w:rsidRPr="00945121" w:rsidRDefault="000441E3" w:rsidP="00DC43F2">
            <w:pPr>
              <w:pStyle w:val="TableText"/>
              <w:rPr>
                <w:lang w:val="pt-BR"/>
              </w:rPr>
            </w:pPr>
            <w:r w:rsidRPr="00945121">
              <w:rPr>
                <w:i/>
                <w:lang w:val="pt-BR"/>
              </w:rPr>
              <w:t>Liriomyza trifolii</w:t>
            </w:r>
            <w:r w:rsidRPr="00945121">
              <w:rPr>
                <w:iCs/>
                <w:lang w:val="pt-BR"/>
              </w:rPr>
              <w:t xml:space="preserve"> </w:t>
            </w:r>
            <w:r w:rsidRPr="00945121">
              <w:rPr>
                <w:lang w:val="pt-BR"/>
              </w:rPr>
              <w:t>(Burgess, 1880)</w:t>
            </w:r>
          </w:p>
          <w:p w14:paraId="6CFDD794" w14:textId="77777777" w:rsidR="000441E3" w:rsidRPr="00945121" w:rsidRDefault="000441E3" w:rsidP="00DC43F2">
            <w:pPr>
              <w:pStyle w:val="TableText"/>
              <w:rPr>
                <w:lang w:val="pt-BR"/>
              </w:rPr>
            </w:pPr>
            <w:r w:rsidRPr="00945121">
              <w:rPr>
                <w:lang w:val="pt-BR"/>
              </w:rPr>
              <w:t>[Agromyzidae]</w:t>
            </w:r>
          </w:p>
          <w:p w14:paraId="61444059" w14:textId="77777777" w:rsidR="000441E3" w:rsidRPr="00945121" w:rsidRDefault="000441E3" w:rsidP="00DC43F2">
            <w:pPr>
              <w:pStyle w:val="TableText"/>
              <w:rPr>
                <w:rStyle w:val="Emphasis"/>
              </w:rPr>
            </w:pPr>
            <w:r w:rsidRPr="00945121">
              <w:rPr>
                <w:lang w:val="pt-BR"/>
              </w:rPr>
              <w:t>American serpentine leafminer</w:t>
            </w:r>
          </w:p>
        </w:tc>
        <w:tc>
          <w:tcPr>
            <w:tcW w:w="1870" w:type="dxa"/>
            <w:shd w:val="clear" w:color="auto" w:fill="auto"/>
          </w:tcPr>
          <w:p w14:paraId="126592A4" w14:textId="77777777" w:rsidR="000441E3" w:rsidRPr="00945121" w:rsidRDefault="000441E3" w:rsidP="00DC43F2">
            <w:pPr>
              <w:pStyle w:val="TableText"/>
            </w:pPr>
            <w:r w:rsidRPr="00945121">
              <w:t xml:space="preserve">Yes </w:t>
            </w:r>
            <w:r>
              <w:rPr>
                <w:noProof/>
              </w:rPr>
              <w:t>(APQA 2019; Han et al. 1996)</w:t>
            </w:r>
            <w:r w:rsidRPr="003A391F">
              <w:t>.</w:t>
            </w:r>
          </w:p>
        </w:tc>
        <w:tc>
          <w:tcPr>
            <w:tcW w:w="1909" w:type="dxa"/>
            <w:shd w:val="clear" w:color="auto" w:fill="auto"/>
          </w:tcPr>
          <w:p w14:paraId="5DB75E2A" w14:textId="77777777" w:rsidR="000441E3" w:rsidRPr="00945121" w:rsidRDefault="000441E3" w:rsidP="00DC43F2">
            <w:pPr>
              <w:pStyle w:val="TableText"/>
            </w:pPr>
            <w:r w:rsidRPr="00945121">
              <w:t xml:space="preserve">Yes. Under official control (National) </w:t>
            </w:r>
            <w:r>
              <w:rPr>
                <w:noProof/>
              </w:rPr>
              <w:t>(IPPC 2021a)</w:t>
            </w:r>
            <w:r w:rsidRPr="00FE1A5D">
              <w:rPr>
                <w:noProof/>
              </w:rPr>
              <w:t>.</w:t>
            </w:r>
            <w:r w:rsidRPr="00945121">
              <w:t xml:space="preserve"> Present with restricted distribution in Qld </w:t>
            </w:r>
            <w:r>
              <w:rPr>
                <w:noProof/>
              </w:rPr>
              <w:t>(Business Queensland 2021a)</w:t>
            </w:r>
            <w:r w:rsidRPr="00FE1A5D">
              <w:rPr>
                <w:noProof/>
              </w:rPr>
              <w:t xml:space="preserve"> and WA </w:t>
            </w:r>
            <w:r>
              <w:rPr>
                <w:noProof/>
              </w:rPr>
              <w:t>(DPIRD 2021)</w:t>
            </w:r>
            <w:r w:rsidRPr="00FE1A5D">
              <w:rPr>
                <w:noProof/>
              </w:rPr>
              <w:t>.</w:t>
            </w:r>
          </w:p>
        </w:tc>
        <w:tc>
          <w:tcPr>
            <w:tcW w:w="1851" w:type="dxa"/>
            <w:shd w:val="clear" w:color="auto" w:fill="auto"/>
          </w:tcPr>
          <w:p w14:paraId="5EA46120" w14:textId="77777777" w:rsidR="000441E3" w:rsidRPr="00945121" w:rsidRDefault="000441E3" w:rsidP="00DC43F2">
            <w:pPr>
              <w:pStyle w:val="TableText"/>
            </w:pPr>
            <w:r w:rsidRPr="00945121">
              <w:t xml:space="preserve">No. </w:t>
            </w:r>
            <w:r w:rsidRPr="00945121">
              <w:rPr>
                <w:i/>
                <w:lang w:val="pt-BR"/>
              </w:rPr>
              <w:t>Liriomyza trifolii</w:t>
            </w:r>
            <w:r w:rsidRPr="00945121">
              <w:rPr>
                <w:lang w:val="pt-BR"/>
              </w:rPr>
              <w:t xml:space="preserve"> is </w:t>
            </w:r>
            <w:r w:rsidRPr="00945121">
              <w:t xml:space="preserve">a leaf miner, primarily associated with the leaves of host plants. Adult females feed on, and oviposit into, the leaves of host plants and the larvae feed within mines excavated in the leaf tissue </w:t>
            </w:r>
            <w:r>
              <w:rPr>
                <w:noProof/>
              </w:rPr>
              <w:t>(Capinera 2017; Dogimont et al. 1999; Parrella 1987)</w:t>
            </w:r>
            <w:r w:rsidRPr="003A391F">
              <w:t>.</w:t>
            </w:r>
          </w:p>
        </w:tc>
        <w:tc>
          <w:tcPr>
            <w:tcW w:w="1679" w:type="dxa"/>
          </w:tcPr>
          <w:p w14:paraId="632EE9BB" w14:textId="77777777" w:rsidR="000441E3" w:rsidRPr="00945121" w:rsidRDefault="000441E3" w:rsidP="00DC43F2">
            <w:pPr>
              <w:pStyle w:val="TableText"/>
            </w:pPr>
            <w:r w:rsidRPr="00945121">
              <w:t>Assessment not required.</w:t>
            </w:r>
          </w:p>
        </w:tc>
        <w:tc>
          <w:tcPr>
            <w:tcW w:w="1696" w:type="dxa"/>
            <w:shd w:val="clear" w:color="auto" w:fill="auto"/>
          </w:tcPr>
          <w:p w14:paraId="19C9945C" w14:textId="77777777" w:rsidR="000441E3" w:rsidRPr="00945121" w:rsidRDefault="000441E3" w:rsidP="00DC43F2">
            <w:pPr>
              <w:pStyle w:val="TableText"/>
            </w:pPr>
            <w:r w:rsidRPr="00945121">
              <w:t>Assessment not required.</w:t>
            </w:r>
          </w:p>
        </w:tc>
        <w:tc>
          <w:tcPr>
            <w:tcW w:w="1696" w:type="dxa"/>
            <w:shd w:val="clear" w:color="auto" w:fill="auto"/>
          </w:tcPr>
          <w:p w14:paraId="654D56B3" w14:textId="77777777" w:rsidR="000441E3" w:rsidRPr="00945121" w:rsidRDefault="000441E3" w:rsidP="00DC43F2">
            <w:pPr>
              <w:pStyle w:val="TableText"/>
            </w:pPr>
            <w:r w:rsidRPr="00945121">
              <w:t>Assessment not required.</w:t>
            </w:r>
          </w:p>
        </w:tc>
        <w:tc>
          <w:tcPr>
            <w:tcW w:w="1420" w:type="dxa"/>
            <w:shd w:val="clear" w:color="auto" w:fill="auto"/>
          </w:tcPr>
          <w:p w14:paraId="63040397" w14:textId="77777777" w:rsidR="000441E3" w:rsidRPr="00945121" w:rsidRDefault="000441E3" w:rsidP="00DC43F2">
            <w:pPr>
              <w:pStyle w:val="TableText"/>
            </w:pPr>
            <w:r w:rsidRPr="00945121">
              <w:t>No</w:t>
            </w:r>
          </w:p>
        </w:tc>
      </w:tr>
      <w:tr w:rsidR="000441E3" w:rsidRPr="00945121" w14:paraId="679014F4" w14:textId="77777777" w:rsidTr="005704DF">
        <w:trPr>
          <w:cantSplit/>
          <w:trHeight w:val="75"/>
          <w:jc w:val="center"/>
        </w:trPr>
        <w:tc>
          <w:tcPr>
            <w:tcW w:w="1881" w:type="dxa"/>
            <w:shd w:val="clear" w:color="auto" w:fill="auto"/>
          </w:tcPr>
          <w:p w14:paraId="30B45B19" w14:textId="77777777" w:rsidR="000441E3" w:rsidRPr="00945121" w:rsidRDefault="000441E3" w:rsidP="00DC43F2">
            <w:pPr>
              <w:pStyle w:val="TableText"/>
              <w:rPr>
                <w:lang w:val="pt-BR"/>
              </w:rPr>
            </w:pPr>
            <w:r w:rsidRPr="00945121">
              <w:rPr>
                <w:i/>
                <w:lang w:val="pt-BR"/>
              </w:rPr>
              <w:t>Phytomyza horticola</w:t>
            </w:r>
            <w:r w:rsidRPr="00945121">
              <w:rPr>
                <w:iCs/>
                <w:lang w:val="pt-BR"/>
              </w:rPr>
              <w:t xml:space="preserve"> </w:t>
            </w:r>
            <w:r w:rsidRPr="00945121">
              <w:rPr>
                <w:lang w:val="pt-BR"/>
              </w:rPr>
              <w:t>Gourea, 1851</w:t>
            </w:r>
          </w:p>
          <w:p w14:paraId="1217A4DA" w14:textId="77777777" w:rsidR="000441E3" w:rsidRPr="00945121" w:rsidRDefault="000441E3" w:rsidP="00DC43F2">
            <w:pPr>
              <w:pStyle w:val="TableText"/>
            </w:pPr>
            <w:r w:rsidRPr="00945121">
              <w:rPr>
                <w:lang w:val="pt-BR"/>
              </w:rPr>
              <w:t xml:space="preserve">Synonym: </w:t>
            </w:r>
            <w:r w:rsidRPr="00945121">
              <w:rPr>
                <w:i/>
                <w:iCs/>
                <w:lang w:val="pt-BR"/>
              </w:rPr>
              <w:t xml:space="preserve">Chromatomyia horticola </w:t>
            </w:r>
            <w:r w:rsidRPr="00945121">
              <w:rPr>
                <w:lang w:val="pt-BR"/>
              </w:rPr>
              <w:t>(Goureau, 1851)</w:t>
            </w:r>
          </w:p>
          <w:p w14:paraId="301BFFB6" w14:textId="77777777" w:rsidR="000441E3" w:rsidRPr="00945121" w:rsidRDefault="000441E3" w:rsidP="00DC43F2">
            <w:pPr>
              <w:pStyle w:val="TableText"/>
              <w:rPr>
                <w:lang w:val="pt-BR"/>
              </w:rPr>
            </w:pPr>
            <w:r w:rsidRPr="00945121">
              <w:rPr>
                <w:lang w:val="pt-BR"/>
              </w:rPr>
              <w:t>[Agromyzidae]</w:t>
            </w:r>
          </w:p>
          <w:p w14:paraId="3D2DABA7" w14:textId="77777777" w:rsidR="000441E3" w:rsidRPr="00945121" w:rsidRDefault="000441E3" w:rsidP="00DC43F2">
            <w:pPr>
              <w:pStyle w:val="TableText"/>
              <w:rPr>
                <w:rStyle w:val="Emphasis"/>
              </w:rPr>
            </w:pPr>
            <w:r w:rsidRPr="00945121">
              <w:rPr>
                <w:lang w:val="pt-BR"/>
              </w:rPr>
              <w:t>Pea leaf miner</w:t>
            </w:r>
          </w:p>
        </w:tc>
        <w:tc>
          <w:tcPr>
            <w:tcW w:w="1870" w:type="dxa"/>
            <w:shd w:val="clear" w:color="auto" w:fill="auto"/>
          </w:tcPr>
          <w:p w14:paraId="1C1F0AE6" w14:textId="77777777" w:rsidR="000441E3" w:rsidRPr="00945121" w:rsidRDefault="000441E3" w:rsidP="00DC43F2">
            <w:pPr>
              <w:pStyle w:val="TableText"/>
            </w:pPr>
            <w:r w:rsidRPr="00945121">
              <w:t xml:space="preserve">Yes </w:t>
            </w:r>
            <w:r>
              <w:rPr>
                <w:noProof/>
              </w:rPr>
              <w:t>(APQA 2019)</w:t>
            </w:r>
            <w:r w:rsidRPr="00EB5165">
              <w:t>.</w:t>
            </w:r>
          </w:p>
        </w:tc>
        <w:tc>
          <w:tcPr>
            <w:tcW w:w="1909" w:type="dxa"/>
            <w:shd w:val="clear" w:color="auto" w:fill="auto"/>
          </w:tcPr>
          <w:p w14:paraId="6DF1DC3D" w14:textId="77777777" w:rsidR="000441E3" w:rsidRPr="00945121" w:rsidRDefault="000441E3" w:rsidP="00DC43F2">
            <w:pPr>
              <w:pStyle w:val="TableText"/>
            </w:pPr>
            <w:r w:rsidRPr="00945121">
              <w:rPr>
                <w:szCs w:val="16"/>
              </w:rPr>
              <w:t>No records found.</w:t>
            </w:r>
          </w:p>
        </w:tc>
        <w:tc>
          <w:tcPr>
            <w:tcW w:w="1851" w:type="dxa"/>
            <w:shd w:val="clear" w:color="auto" w:fill="auto"/>
          </w:tcPr>
          <w:p w14:paraId="729B0352" w14:textId="77777777" w:rsidR="000441E3" w:rsidRPr="00945121" w:rsidRDefault="000441E3" w:rsidP="00DC43F2">
            <w:pPr>
              <w:pStyle w:val="TableText"/>
            </w:pPr>
            <w:r w:rsidRPr="00945121">
              <w:t xml:space="preserve">No. </w:t>
            </w:r>
            <w:r w:rsidRPr="00945121">
              <w:rPr>
                <w:i/>
                <w:lang w:val="pt-BR"/>
              </w:rPr>
              <w:t>Phytomyza horticola</w:t>
            </w:r>
            <w:r w:rsidRPr="00945121">
              <w:rPr>
                <w:lang w:val="pt-BR"/>
              </w:rPr>
              <w:t xml:space="preserve"> is a </w:t>
            </w:r>
            <w:r w:rsidRPr="00945121">
              <w:t xml:space="preserve">leaf miner, primarily associated with leaves of host plants. Adult females oviposit in the leaves of host plants </w:t>
            </w:r>
            <w:r>
              <w:rPr>
                <w:noProof/>
              </w:rPr>
              <w:t>(Yoshida &amp; Sasakawa 1975)</w:t>
            </w:r>
            <w:r w:rsidRPr="00EB5165">
              <w:t xml:space="preserve">. The larvae feed within mines excavated in leaf tissue </w:t>
            </w:r>
            <w:r>
              <w:rPr>
                <w:noProof/>
              </w:rPr>
              <w:t>(Pitkin et al. 2019)</w:t>
            </w:r>
            <w:r w:rsidRPr="00EB5165">
              <w:t>.</w:t>
            </w:r>
          </w:p>
        </w:tc>
        <w:tc>
          <w:tcPr>
            <w:tcW w:w="1679" w:type="dxa"/>
          </w:tcPr>
          <w:p w14:paraId="3FDB6809" w14:textId="77777777" w:rsidR="000441E3" w:rsidRPr="00945121" w:rsidRDefault="000441E3" w:rsidP="00DC43F2">
            <w:pPr>
              <w:pStyle w:val="TableText"/>
            </w:pPr>
            <w:r w:rsidRPr="00945121">
              <w:t>Assessment not required.</w:t>
            </w:r>
          </w:p>
        </w:tc>
        <w:tc>
          <w:tcPr>
            <w:tcW w:w="1696" w:type="dxa"/>
            <w:shd w:val="clear" w:color="auto" w:fill="auto"/>
          </w:tcPr>
          <w:p w14:paraId="5F32F5DD" w14:textId="77777777" w:rsidR="000441E3" w:rsidRPr="00945121" w:rsidRDefault="000441E3" w:rsidP="00DC43F2">
            <w:pPr>
              <w:pStyle w:val="TableText"/>
            </w:pPr>
            <w:r w:rsidRPr="00945121">
              <w:t>Assessment not required.</w:t>
            </w:r>
          </w:p>
        </w:tc>
        <w:tc>
          <w:tcPr>
            <w:tcW w:w="1696" w:type="dxa"/>
            <w:shd w:val="clear" w:color="auto" w:fill="auto"/>
          </w:tcPr>
          <w:p w14:paraId="410EFBE6" w14:textId="77777777" w:rsidR="000441E3" w:rsidRPr="00945121" w:rsidRDefault="000441E3" w:rsidP="00DC43F2">
            <w:pPr>
              <w:pStyle w:val="TableText"/>
            </w:pPr>
            <w:r w:rsidRPr="00945121">
              <w:t>Assessment not required.</w:t>
            </w:r>
          </w:p>
        </w:tc>
        <w:tc>
          <w:tcPr>
            <w:tcW w:w="1420" w:type="dxa"/>
            <w:shd w:val="clear" w:color="auto" w:fill="auto"/>
          </w:tcPr>
          <w:p w14:paraId="76E26D82" w14:textId="77777777" w:rsidR="000441E3" w:rsidRPr="00945121" w:rsidRDefault="000441E3" w:rsidP="00DC43F2">
            <w:pPr>
              <w:pStyle w:val="TableText"/>
            </w:pPr>
            <w:r w:rsidRPr="00945121">
              <w:t>No</w:t>
            </w:r>
          </w:p>
        </w:tc>
      </w:tr>
      <w:tr w:rsidR="000441E3" w:rsidRPr="00945121" w14:paraId="59F91AB0" w14:textId="77777777" w:rsidTr="005704DF">
        <w:trPr>
          <w:cantSplit/>
          <w:trHeight w:val="75"/>
          <w:jc w:val="center"/>
        </w:trPr>
        <w:tc>
          <w:tcPr>
            <w:tcW w:w="1881" w:type="dxa"/>
            <w:shd w:val="clear" w:color="auto" w:fill="auto"/>
          </w:tcPr>
          <w:p w14:paraId="1D80B0E1" w14:textId="77777777" w:rsidR="000441E3" w:rsidRPr="00945121" w:rsidRDefault="000441E3" w:rsidP="00DC43F2">
            <w:pPr>
              <w:pStyle w:val="TableText"/>
              <w:rPr>
                <w:lang w:val="pt-BR"/>
              </w:rPr>
            </w:pPr>
            <w:r w:rsidRPr="00945121">
              <w:rPr>
                <w:i/>
                <w:lang w:val="pt-BR"/>
              </w:rPr>
              <w:t>Zeugodacus depressus</w:t>
            </w:r>
            <w:r w:rsidRPr="00945121">
              <w:rPr>
                <w:iCs/>
                <w:lang w:val="pt-BR"/>
              </w:rPr>
              <w:t xml:space="preserve"> </w:t>
            </w:r>
            <w:r w:rsidRPr="00945121">
              <w:rPr>
                <w:lang w:val="pt-BR"/>
              </w:rPr>
              <w:t>(Shiraki, 1933)</w:t>
            </w:r>
          </w:p>
          <w:p w14:paraId="6D0E7237" w14:textId="77777777" w:rsidR="000441E3" w:rsidRPr="00945121" w:rsidRDefault="000441E3" w:rsidP="00DC43F2">
            <w:pPr>
              <w:pStyle w:val="TableText"/>
            </w:pPr>
            <w:r w:rsidRPr="00945121">
              <w:rPr>
                <w:lang w:val="pt-BR"/>
              </w:rPr>
              <w:t xml:space="preserve">Synonym: </w:t>
            </w:r>
            <w:r w:rsidRPr="00945121">
              <w:rPr>
                <w:i/>
                <w:lang w:val="pt-BR"/>
              </w:rPr>
              <w:t xml:space="preserve">Bactrocera depressa </w:t>
            </w:r>
            <w:r w:rsidRPr="00945121">
              <w:rPr>
                <w:lang w:val="pt-BR"/>
              </w:rPr>
              <w:t>(Shiraki, 1933)</w:t>
            </w:r>
          </w:p>
          <w:p w14:paraId="5E4096F3" w14:textId="77777777" w:rsidR="000441E3" w:rsidRPr="00945121" w:rsidRDefault="000441E3" w:rsidP="00DC43F2">
            <w:pPr>
              <w:pStyle w:val="TableText"/>
              <w:rPr>
                <w:lang w:val="pt-BR"/>
              </w:rPr>
            </w:pPr>
            <w:r w:rsidRPr="00945121">
              <w:rPr>
                <w:lang w:val="pt-BR"/>
              </w:rPr>
              <w:t>[Tephritidae]</w:t>
            </w:r>
          </w:p>
          <w:p w14:paraId="6EEBC290" w14:textId="77777777" w:rsidR="000441E3" w:rsidRPr="00945121" w:rsidRDefault="000441E3" w:rsidP="00DC43F2">
            <w:pPr>
              <w:pStyle w:val="TableText"/>
              <w:rPr>
                <w:rStyle w:val="Emphasis"/>
              </w:rPr>
            </w:pPr>
            <w:r w:rsidRPr="00945121">
              <w:rPr>
                <w:lang w:val="pt-BR"/>
              </w:rPr>
              <w:t>Pumpkin fruit fly</w:t>
            </w:r>
          </w:p>
        </w:tc>
        <w:tc>
          <w:tcPr>
            <w:tcW w:w="1870" w:type="dxa"/>
            <w:shd w:val="clear" w:color="auto" w:fill="auto"/>
          </w:tcPr>
          <w:p w14:paraId="659409CB" w14:textId="77777777" w:rsidR="000441E3" w:rsidRPr="00945121" w:rsidRDefault="000441E3" w:rsidP="00DC43F2">
            <w:pPr>
              <w:pStyle w:val="TableText"/>
            </w:pPr>
            <w:r w:rsidRPr="00945121">
              <w:t xml:space="preserve">Yes </w:t>
            </w:r>
            <w:r>
              <w:rPr>
                <w:noProof/>
              </w:rPr>
              <w:t>(APQA 2019; Han, Choi &amp; Ro 2017)</w:t>
            </w:r>
            <w:r w:rsidRPr="00EB5165">
              <w:t>.</w:t>
            </w:r>
          </w:p>
        </w:tc>
        <w:tc>
          <w:tcPr>
            <w:tcW w:w="1909" w:type="dxa"/>
            <w:shd w:val="clear" w:color="auto" w:fill="auto"/>
          </w:tcPr>
          <w:p w14:paraId="7B4897C5" w14:textId="77777777" w:rsidR="000441E3" w:rsidRPr="00945121" w:rsidRDefault="000441E3" w:rsidP="00DC43F2">
            <w:pPr>
              <w:pStyle w:val="TableText"/>
            </w:pPr>
            <w:r w:rsidRPr="00945121">
              <w:rPr>
                <w:szCs w:val="16"/>
              </w:rPr>
              <w:t>No records found.</w:t>
            </w:r>
          </w:p>
        </w:tc>
        <w:tc>
          <w:tcPr>
            <w:tcW w:w="1851" w:type="dxa"/>
            <w:shd w:val="clear" w:color="auto" w:fill="auto"/>
          </w:tcPr>
          <w:p w14:paraId="2AF35768" w14:textId="77777777" w:rsidR="000441E3" w:rsidRPr="00945121" w:rsidRDefault="000441E3" w:rsidP="00DC43F2">
            <w:pPr>
              <w:pStyle w:val="TableText"/>
            </w:pPr>
            <w:r w:rsidRPr="00945121">
              <w:t xml:space="preserve">Yes. </w:t>
            </w:r>
            <w:r w:rsidRPr="00945121">
              <w:rPr>
                <w:i/>
              </w:rPr>
              <w:t>Zeugodacus depressus</w:t>
            </w:r>
            <w:r w:rsidRPr="00945121">
              <w:t xml:space="preserve"> is an agricultural pest infesting pulp of cucurbitaceous fruits including </w:t>
            </w:r>
            <w:r w:rsidRPr="00945121">
              <w:rPr>
                <w:i/>
              </w:rPr>
              <w:t xml:space="preserve">C. melo </w:t>
            </w:r>
            <w:r>
              <w:rPr>
                <w:noProof/>
              </w:rPr>
              <w:t>(Han, Choi &amp; Ro 2017)</w:t>
            </w:r>
            <w:r w:rsidRPr="00EB5165">
              <w:t xml:space="preserve">. </w:t>
            </w:r>
            <w:r w:rsidRPr="00945121">
              <w:t xml:space="preserve">Adult females lay eggs inside fruits, and the larvae feed on the fruit pulp </w:t>
            </w:r>
            <w:r>
              <w:rPr>
                <w:noProof/>
              </w:rPr>
              <w:t>(Jeong et al. 2017)</w:t>
            </w:r>
            <w:r w:rsidRPr="00EB5165">
              <w:t>.</w:t>
            </w:r>
          </w:p>
        </w:tc>
        <w:tc>
          <w:tcPr>
            <w:tcW w:w="1679" w:type="dxa"/>
          </w:tcPr>
          <w:p w14:paraId="546CE78E" w14:textId="77777777" w:rsidR="000441E3" w:rsidRPr="00945121" w:rsidRDefault="000441E3" w:rsidP="00DC43F2">
            <w:pPr>
              <w:pStyle w:val="TableText"/>
            </w:pPr>
            <w:r w:rsidRPr="00945121">
              <w:t>Yes. Fresh melons without obvious signs of infestation could potentially be distributed via the wholesale and retail trade pathway. Pupating flies in the fruit could emerge and disperse to new hosts available in Australia.</w:t>
            </w:r>
          </w:p>
        </w:tc>
        <w:tc>
          <w:tcPr>
            <w:tcW w:w="1696" w:type="dxa"/>
            <w:shd w:val="clear" w:color="auto" w:fill="auto"/>
          </w:tcPr>
          <w:p w14:paraId="70FC03F5" w14:textId="77777777" w:rsidR="000441E3" w:rsidRPr="00945121" w:rsidRDefault="000441E3" w:rsidP="00DC43F2">
            <w:pPr>
              <w:pStyle w:val="TableText"/>
            </w:pPr>
            <w:r w:rsidRPr="00945121">
              <w:t xml:space="preserve">Yes. </w:t>
            </w:r>
            <w:r w:rsidRPr="00945121">
              <w:rPr>
                <w:i/>
              </w:rPr>
              <w:t>Zeugodacus depressus</w:t>
            </w:r>
            <w:r w:rsidRPr="00945121">
              <w:t xml:space="preserve"> has the potential to establish and spread in Australia, as suitable hosts and environments are available. Its host range is restricted to members of Cucurbitaceae and Solanaceae, and it is found in parts of Asia </w:t>
            </w:r>
            <w:r>
              <w:rPr>
                <w:noProof/>
              </w:rPr>
              <w:t>(Norrbom 2023)</w:t>
            </w:r>
            <w:r w:rsidRPr="00EB5165">
              <w:t xml:space="preserve">. </w:t>
            </w:r>
            <w:r w:rsidRPr="00945121">
              <w:t>Its host range and geographic distribution suggest it could establish and spread in Australia.</w:t>
            </w:r>
          </w:p>
        </w:tc>
        <w:tc>
          <w:tcPr>
            <w:tcW w:w="1696" w:type="dxa"/>
            <w:shd w:val="clear" w:color="auto" w:fill="auto"/>
          </w:tcPr>
          <w:p w14:paraId="0F30B1E3" w14:textId="77777777" w:rsidR="000441E3" w:rsidRPr="00945121" w:rsidRDefault="000441E3" w:rsidP="00DC43F2">
            <w:pPr>
              <w:pStyle w:val="TableText"/>
            </w:pPr>
            <w:r w:rsidRPr="00945121">
              <w:t xml:space="preserve">Yes. </w:t>
            </w:r>
            <w:r w:rsidRPr="00945121">
              <w:rPr>
                <w:i/>
              </w:rPr>
              <w:t>Zeugodacus depressus</w:t>
            </w:r>
            <w:r w:rsidRPr="00945121">
              <w:t xml:space="preserve"> has the potential for economic consequences in Australia. It is an internal fruit pest of various plants in the Cucurbitaceae family, inflicting economic damage especially to pumpkins. There are also records of </w:t>
            </w:r>
            <w:r w:rsidRPr="00945121">
              <w:rPr>
                <w:i/>
              </w:rPr>
              <w:t>Z. depressus</w:t>
            </w:r>
            <w:r w:rsidRPr="00945121">
              <w:t xml:space="preserve"> affecting</w:t>
            </w:r>
            <w:r w:rsidRPr="00945121" w:rsidDel="007D2F93">
              <w:t xml:space="preserve"> </w:t>
            </w:r>
            <w:r w:rsidRPr="00945121">
              <w:t xml:space="preserve">watermelon, melon, cucumber and tomato </w:t>
            </w:r>
            <w:r>
              <w:rPr>
                <w:noProof/>
              </w:rPr>
              <w:t>(Han, Choi &amp; Ro 2017)</w:t>
            </w:r>
            <w:r w:rsidRPr="00EB5165">
              <w:t xml:space="preserve">, </w:t>
            </w:r>
            <w:r w:rsidRPr="00945121">
              <w:t>which are commercial crops of economic importance in Australia.</w:t>
            </w:r>
          </w:p>
        </w:tc>
        <w:tc>
          <w:tcPr>
            <w:tcW w:w="1420" w:type="dxa"/>
            <w:shd w:val="clear" w:color="auto" w:fill="auto"/>
          </w:tcPr>
          <w:p w14:paraId="5A2509E2" w14:textId="77777777" w:rsidR="000441E3" w:rsidRPr="00945121" w:rsidRDefault="000441E3" w:rsidP="00DC43F2">
            <w:pPr>
              <w:pStyle w:val="TableText"/>
            </w:pPr>
            <w:r w:rsidRPr="00945121">
              <w:t>Yes</w:t>
            </w:r>
          </w:p>
        </w:tc>
      </w:tr>
      <w:tr w:rsidR="000441E3" w:rsidRPr="00945121" w14:paraId="3D1249B1" w14:textId="77777777" w:rsidTr="005704DF">
        <w:trPr>
          <w:cantSplit/>
          <w:trHeight w:val="75"/>
          <w:jc w:val="center"/>
        </w:trPr>
        <w:tc>
          <w:tcPr>
            <w:tcW w:w="14002" w:type="dxa"/>
            <w:gridSpan w:val="8"/>
            <w:shd w:val="clear" w:color="auto" w:fill="auto"/>
          </w:tcPr>
          <w:p w14:paraId="4481A7E1" w14:textId="77777777" w:rsidR="000441E3" w:rsidRPr="00945121" w:rsidRDefault="000441E3" w:rsidP="00DC43F2">
            <w:pPr>
              <w:pStyle w:val="TableText"/>
              <w:keepNext/>
            </w:pPr>
            <w:r w:rsidRPr="00945121">
              <w:rPr>
                <w:rStyle w:val="Strong"/>
              </w:rPr>
              <w:t>Hemiptera</w:t>
            </w:r>
          </w:p>
        </w:tc>
      </w:tr>
      <w:tr w:rsidR="000441E3" w:rsidRPr="00945121" w14:paraId="476FF575" w14:textId="77777777" w:rsidTr="005704DF">
        <w:trPr>
          <w:cantSplit/>
          <w:trHeight w:val="75"/>
          <w:jc w:val="center"/>
        </w:trPr>
        <w:tc>
          <w:tcPr>
            <w:tcW w:w="1881" w:type="dxa"/>
            <w:shd w:val="clear" w:color="auto" w:fill="auto"/>
          </w:tcPr>
          <w:p w14:paraId="01A1D4CF" w14:textId="77777777" w:rsidR="000441E3" w:rsidRPr="00945121" w:rsidRDefault="000441E3" w:rsidP="00DC43F2">
            <w:pPr>
              <w:pStyle w:val="TableText"/>
              <w:rPr>
                <w:lang w:val="pt-BR"/>
              </w:rPr>
            </w:pPr>
            <w:r w:rsidRPr="00945121">
              <w:rPr>
                <w:i/>
                <w:lang w:val="pt-BR"/>
              </w:rPr>
              <w:t>Aphis gossypii</w:t>
            </w:r>
            <w:r w:rsidRPr="00945121">
              <w:rPr>
                <w:iCs/>
                <w:lang w:val="pt-BR"/>
              </w:rPr>
              <w:t xml:space="preserve"> </w:t>
            </w:r>
            <w:r w:rsidRPr="00945121">
              <w:rPr>
                <w:lang w:val="pt-BR"/>
              </w:rPr>
              <w:t>Glover, 1877</w:t>
            </w:r>
          </w:p>
          <w:p w14:paraId="386DC3F2" w14:textId="77777777" w:rsidR="000441E3" w:rsidRPr="00945121" w:rsidRDefault="000441E3" w:rsidP="00DC43F2">
            <w:pPr>
              <w:pStyle w:val="TableText"/>
              <w:rPr>
                <w:lang w:val="pt-BR"/>
              </w:rPr>
            </w:pPr>
            <w:r w:rsidRPr="00945121">
              <w:rPr>
                <w:lang w:val="pt-BR"/>
              </w:rPr>
              <w:t>[Aphididae]</w:t>
            </w:r>
          </w:p>
          <w:p w14:paraId="6602DDF9" w14:textId="77777777" w:rsidR="000441E3" w:rsidRPr="00945121" w:rsidRDefault="000441E3" w:rsidP="00DC43F2">
            <w:pPr>
              <w:pStyle w:val="TableText"/>
              <w:rPr>
                <w:rStyle w:val="Emphasis"/>
              </w:rPr>
            </w:pPr>
            <w:r w:rsidRPr="00945121">
              <w:rPr>
                <w:lang w:val="pt-BR"/>
              </w:rPr>
              <w:t>Melon aphid</w:t>
            </w:r>
          </w:p>
        </w:tc>
        <w:tc>
          <w:tcPr>
            <w:tcW w:w="1870" w:type="dxa"/>
            <w:shd w:val="clear" w:color="auto" w:fill="auto"/>
          </w:tcPr>
          <w:p w14:paraId="170A9491" w14:textId="77777777" w:rsidR="000441E3" w:rsidRPr="00945121" w:rsidRDefault="000441E3" w:rsidP="00DC43F2">
            <w:pPr>
              <w:pStyle w:val="TableText"/>
            </w:pPr>
            <w:r w:rsidRPr="00945121">
              <w:t xml:space="preserve">Yes </w:t>
            </w:r>
            <w:r>
              <w:rPr>
                <w:noProof/>
              </w:rPr>
              <w:t>(APQA 2019; Vuong, Kim &amp; Song 2001)</w:t>
            </w:r>
            <w:r w:rsidRPr="00EB5165">
              <w:t>.</w:t>
            </w:r>
          </w:p>
        </w:tc>
        <w:tc>
          <w:tcPr>
            <w:tcW w:w="1909" w:type="dxa"/>
            <w:shd w:val="clear" w:color="auto" w:fill="auto"/>
          </w:tcPr>
          <w:p w14:paraId="0BF242DD" w14:textId="77777777" w:rsidR="000441E3" w:rsidRPr="00945121" w:rsidRDefault="000441E3" w:rsidP="00DC43F2">
            <w:pPr>
              <w:pStyle w:val="TableText"/>
            </w:pPr>
            <w:r w:rsidRPr="00945121">
              <w:t xml:space="preserve">Yes. NSW, NT, Qld, SA, Tas., Vic., WA </w:t>
            </w:r>
            <w:r>
              <w:rPr>
                <w:noProof/>
              </w:rPr>
              <w:t>(ABRS 2023; APPD 2023)</w:t>
            </w:r>
            <w:r w:rsidRPr="00EB5165">
              <w:t>.</w:t>
            </w:r>
          </w:p>
          <w:p w14:paraId="67FBD6FF" w14:textId="77777777" w:rsidR="000441E3" w:rsidRPr="00945121" w:rsidRDefault="000441E3" w:rsidP="00DC43F2">
            <w:pPr>
              <w:pStyle w:val="TableText"/>
            </w:pPr>
            <w:r w:rsidRPr="00945121">
              <w:t xml:space="preserve">Because </w:t>
            </w:r>
            <w:r w:rsidRPr="00945121">
              <w:rPr>
                <w:i/>
              </w:rPr>
              <w:t>A. gossypii</w:t>
            </w:r>
            <w:r w:rsidRPr="00945121">
              <w:t xml:space="preserve"> is a persistent vector of Cucurbit aphid-borne yellows virus (CABYV) (which is absent from Australia but is present in Korea) </w:t>
            </w:r>
            <w:r>
              <w:rPr>
                <w:noProof/>
              </w:rPr>
              <w:t>(Choi &amp; Choi 2016)</w:t>
            </w:r>
            <w:r w:rsidRPr="00945121">
              <w:t>, the potential to enter on the pathway needs to be assessed.</w:t>
            </w:r>
          </w:p>
        </w:tc>
        <w:tc>
          <w:tcPr>
            <w:tcW w:w="1851" w:type="dxa"/>
            <w:shd w:val="clear" w:color="auto" w:fill="auto"/>
          </w:tcPr>
          <w:p w14:paraId="4373F61D" w14:textId="77777777" w:rsidR="000441E3" w:rsidRPr="00945121" w:rsidRDefault="000441E3" w:rsidP="00DC43F2">
            <w:pPr>
              <w:pStyle w:val="TableText"/>
            </w:pPr>
            <w:r w:rsidRPr="00945121">
              <w:t>No.</w:t>
            </w:r>
            <w:r w:rsidRPr="00945121">
              <w:rPr>
                <w:i/>
                <w:sz w:val="22"/>
                <w:lang w:val="pt-BR"/>
              </w:rPr>
              <w:t xml:space="preserve"> </w:t>
            </w:r>
            <w:r w:rsidRPr="00945121">
              <w:rPr>
                <w:i/>
                <w:lang w:val="pt-BR"/>
              </w:rPr>
              <w:t>Aphis gossypii</w:t>
            </w:r>
            <w:r w:rsidRPr="00945121">
              <w:rPr>
                <w:rFonts w:ascii="Verdana" w:hAnsi="Verdana"/>
                <w:szCs w:val="18"/>
                <w:shd w:val="clear" w:color="auto" w:fill="FFFFFF"/>
              </w:rPr>
              <w:t xml:space="preserve"> </w:t>
            </w:r>
            <w:r w:rsidRPr="00945121">
              <w:t xml:space="preserve">feed on the underside of leaves or growing tips of vines by sucking plant sap </w:t>
            </w:r>
            <w:r>
              <w:rPr>
                <w:noProof/>
              </w:rPr>
              <w:t>(Capinera 2018)</w:t>
            </w:r>
            <w:r w:rsidRPr="00945121">
              <w:t xml:space="preserve">. </w:t>
            </w:r>
            <w:r w:rsidRPr="00945121">
              <w:rPr>
                <w:iCs/>
              </w:rPr>
              <w:t>It</w:t>
            </w:r>
            <w:r w:rsidRPr="00945121">
              <w:rPr>
                <w:i/>
              </w:rPr>
              <w:t xml:space="preserve"> </w:t>
            </w:r>
            <w:r w:rsidRPr="00945121">
              <w:t xml:space="preserve">is not considered to feed directly on mature reproductive structures (fruits, berries, nuts) or roots even if infestation levels are high </w:t>
            </w:r>
            <w:r>
              <w:rPr>
                <w:noProof/>
              </w:rPr>
              <w:t>(CABI 2023)</w:t>
            </w:r>
            <w:r w:rsidRPr="00EB5165">
              <w:t xml:space="preserve">. </w:t>
            </w:r>
            <w:r w:rsidRPr="00945121">
              <w:t>Any individuals occurring incidentally on fruit are likely to be removed during harvest and packing house processes.</w:t>
            </w:r>
          </w:p>
        </w:tc>
        <w:tc>
          <w:tcPr>
            <w:tcW w:w="1679" w:type="dxa"/>
          </w:tcPr>
          <w:p w14:paraId="52B58B94" w14:textId="77777777" w:rsidR="000441E3" w:rsidRPr="00945121" w:rsidRDefault="000441E3" w:rsidP="00DC43F2">
            <w:pPr>
              <w:pStyle w:val="TableText"/>
            </w:pPr>
            <w:r w:rsidRPr="00945121">
              <w:t>Assessment not required.</w:t>
            </w:r>
          </w:p>
        </w:tc>
        <w:tc>
          <w:tcPr>
            <w:tcW w:w="1696" w:type="dxa"/>
            <w:shd w:val="clear" w:color="auto" w:fill="auto"/>
          </w:tcPr>
          <w:p w14:paraId="19B88CD4" w14:textId="77777777" w:rsidR="000441E3" w:rsidRPr="00945121" w:rsidRDefault="000441E3" w:rsidP="00DC43F2">
            <w:pPr>
              <w:pStyle w:val="TableText"/>
            </w:pPr>
            <w:r w:rsidRPr="00945121">
              <w:t>Assessment not required.</w:t>
            </w:r>
          </w:p>
        </w:tc>
        <w:tc>
          <w:tcPr>
            <w:tcW w:w="1696" w:type="dxa"/>
            <w:shd w:val="clear" w:color="auto" w:fill="auto"/>
          </w:tcPr>
          <w:p w14:paraId="57FF4F3F" w14:textId="77777777" w:rsidR="000441E3" w:rsidRPr="00945121" w:rsidRDefault="000441E3" w:rsidP="00DC43F2">
            <w:pPr>
              <w:pStyle w:val="TableText"/>
            </w:pPr>
            <w:r w:rsidRPr="00945121">
              <w:t>Assessment not required.</w:t>
            </w:r>
          </w:p>
        </w:tc>
        <w:tc>
          <w:tcPr>
            <w:tcW w:w="1420" w:type="dxa"/>
            <w:shd w:val="clear" w:color="auto" w:fill="auto"/>
          </w:tcPr>
          <w:p w14:paraId="7890007F" w14:textId="77777777" w:rsidR="000441E3" w:rsidRPr="00945121" w:rsidRDefault="000441E3" w:rsidP="00DC43F2">
            <w:pPr>
              <w:pStyle w:val="TableText"/>
            </w:pPr>
            <w:r w:rsidRPr="00945121">
              <w:t>No</w:t>
            </w:r>
          </w:p>
        </w:tc>
      </w:tr>
      <w:tr w:rsidR="000441E3" w:rsidRPr="00945121" w14:paraId="6C5AD204" w14:textId="77777777" w:rsidTr="005704DF">
        <w:trPr>
          <w:cantSplit/>
          <w:trHeight w:val="75"/>
          <w:jc w:val="center"/>
        </w:trPr>
        <w:tc>
          <w:tcPr>
            <w:tcW w:w="1881" w:type="dxa"/>
            <w:shd w:val="clear" w:color="auto" w:fill="auto"/>
          </w:tcPr>
          <w:p w14:paraId="2D2863F2" w14:textId="77777777" w:rsidR="000441E3" w:rsidRPr="00945121" w:rsidRDefault="000441E3" w:rsidP="00DC43F2">
            <w:pPr>
              <w:pStyle w:val="TableText"/>
              <w:rPr>
                <w:lang w:val="pt-BR"/>
              </w:rPr>
            </w:pPr>
            <w:r w:rsidRPr="00945121">
              <w:rPr>
                <w:i/>
                <w:lang w:val="pt-BR"/>
              </w:rPr>
              <w:t>Aulacorthum solani</w:t>
            </w:r>
            <w:r w:rsidRPr="00945121">
              <w:rPr>
                <w:iCs/>
                <w:lang w:val="pt-BR"/>
              </w:rPr>
              <w:t xml:space="preserve"> </w:t>
            </w:r>
            <w:r w:rsidRPr="00945121">
              <w:rPr>
                <w:lang w:val="pt-BR"/>
              </w:rPr>
              <w:t>(Kaltenbach, 1843)</w:t>
            </w:r>
          </w:p>
          <w:p w14:paraId="018EF79C" w14:textId="77777777" w:rsidR="000441E3" w:rsidRPr="00945121" w:rsidRDefault="000441E3" w:rsidP="00DC43F2">
            <w:pPr>
              <w:pStyle w:val="TableText"/>
              <w:rPr>
                <w:lang w:val="pt-BR"/>
              </w:rPr>
            </w:pPr>
            <w:r w:rsidRPr="00945121">
              <w:rPr>
                <w:lang w:val="pt-BR"/>
              </w:rPr>
              <w:t>[Aphididae]</w:t>
            </w:r>
          </w:p>
          <w:p w14:paraId="64BDD417" w14:textId="77777777" w:rsidR="000441E3" w:rsidRPr="00945121" w:rsidRDefault="000441E3" w:rsidP="00DC43F2">
            <w:pPr>
              <w:pStyle w:val="TableText"/>
              <w:rPr>
                <w:rStyle w:val="Emphasis"/>
              </w:rPr>
            </w:pPr>
            <w:r w:rsidRPr="00945121">
              <w:rPr>
                <w:lang w:val="pt-BR"/>
              </w:rPr>
              <w:t>Foxglove aphid</w:t>
            </w:r>
          </w:p>
        </w:tc>
        <w:tc>
          <w:tcPr>
            <w:tcW w:w="1870" w:type="dxa"/>
            <w:shd w:val="clear" w:color="auto" w:fill="auto"/>
          </w:tcPr>
          <w:p w14:paraId="617E6DF1" w14:textId="77777777" w:rsidR="000441E3" w:rsidRPr="00945121" w:rsidRDefault="000441E3" w:rsidP="00DC43F2">
            <w:pPr>
              <w:pStyle w:val="TableText"/>
            </w:pPr>
            <w:r w:rsidRPr="00945121">
              <w:t xml:space="preserve">Yes </w:t>
            </w:r>
            <w:r>
              <w:rPr>
                <w:noProof/>
              </w:rPr>
              <w:t>(APQA 2019; Lee, Kim &amp; Lee 2008)</w:t>
            </w:r>
            <w:r w:rsidRPr="00EB5165">
              <w:t>.</w:t>
            </w:r>
          </w:p>
        </w:tc>
        <w:tc>
          <w:tcPr>
            <w:tcW w:w="1909" w:type="dxa"/>
            <w:shd w:val="clear" w:color="auto" w:fill="auto"/>
          </w:tcPr>
          <w:p w14:paraId="4A4C97F5" w14:textId="77777777" w:rsidR="000441E3" w:rsidRPr="00945121" w:rsidRDefault="000441E3" w:rsidP="00DC43F2">
            <w:pPr>
              <w:pStyle w:val="TableText"/>
            </w:pPr>
            <w:r w:rsidRPr="00945121">
              <w:t xml:space="preserve">Yes. NSW, Qld, SA, Tas., Vic., WA </w:t>
            </w:r>
            <w:r>
              <w:rPr>
                <w:noProof/>
              </w:rPr>
              <w:t>(ABRS 2023; APPD 2023)</w:t>
            </w:r>
            <w:r w:rsidRPr="00EB5165">
              <w:t>.</w:t>
            </w:r>
          </w:p>
        </w:tc>
        <w:tc>
          <w:tcPr>
            <w:tcW w:w="1851" w:type="dxa"/>
            <w:shd w:val="clear" w:color="auto" w:fill="auto"/>
          </w:tcPr>
          <w:p w14:paraId="776E70EF" w14:textId="77777777" w:rsidR="000441E3" w:rsidRPr="00945121" w:rsidRDefault="000441E3" w:rsidP="00DC43F2">
            <w:pPr>
              <w:pStyle w:val="TableText"/>
            </w:pPr>
            <w:r w:rsidRPr="00945121">
              <w:t>Assessment not required.</w:t>
            </w:r>
          </w:p>
        </w:tc>
        <w:tc>
          <w:tcPr>
            <w:tcW w:w="1679" w:type="dxa"/>
          </w:tcPr>
          <w:p w14:paraId="62EF8658" w14:textId="77777777" w:rsidR="000441E3" w:rsidRPr="00945121" w:rsidRDefault="000441E3" w:rsidP="00DC43F2">
            <w:pPr>
              <w:pStyle w:val="TableText"/>
            </w:pPr>
            <w:r w:rsidRPr="00945121">
              <w:t>Assessment not required.</w:t>
            </w:r>
          </w:p>
        </w:tc>
        <w:tc>
          <w:tcPr>
            <w:tcW w:w="1696" w:type="dxa"/>
            <w:shd w:val="clear" w:color="auto" w:fill="auto"/>
          </w:tcPr>
          <w:p w14:paraId="1A01D22F" w14:textId="77777777" w:rsidR="000441E3" w:rsidRPr="00945121" w:rsidRDefault="000441E3" w:rsidP="00DC43F2">
            <w:pPr>
              <w:pStyle w:val="TableText"/>
            </w:pPr>
            <w:r w:rsidRPr="00945121">
              <w:t>Assessment not required.</w:t>
            </w:r>
          </w:p>
        </w:tc>
        <w:tc>
          <w:tcPr>
            <w:tcW w:w="1696" w:type="dxa"/>
            <w:shd w:val="clear" w:color="auto" w:fill="auto"/>
          </w:tcPr>
          <w:p w14:paraId="52E92459" w14:textId="77777777" w:rsidR="000441E3" w:rsidRPr="00945121" w:rsidRDefault="000441E3" w:rsidP="00DC43F2">
            <w:pPr>
              <w:pStyle w:val="TableText"/>
            </w:pPr>
            <w:r w:rsidRPr="00945121">
              <w:t>Assessment not required.</w:t>
            </w:r>
          </w:p>
        </w:tc>
        <w:tc>
          <w:tcPr>
            <w:tcW w:w="1420" w:type="dxa"/>
            <w:shd w:val="clear" w:color="auto" w:fill="auto"/>
          </w:tcPr>
          <w:p w14:paraId="55244AEA" w14:textId="77777777" w:rsidR="000441E3" w:rsidRPr="00945121" w:rsidRDefault="000441E3" w:rsidP="00DC43F2">
            <w:pPr>
              <w:pStyle w:val="TableText"/>
            </w:pPr>
            <w:r w:rsidRPr="00945121">
              <w:t>No</w:t>
            </w:r>
          </w:p>
        </w:tc>
      </w:tr>
      <w:tr w:rsidR="000441E3" w:rsidRPr="00945121" w14:paraId="3E60C1AA" w14:textId="77777777" w:rsidTr="005704DF">
        <w:trPr>
          <w:cantSplit/>
          <w:trHeight w:val="75"/>
          <w:jc w:val="center"/>
        </w:trPr>
        <w:tc>
          <w:tcPr>
            <w:tcW w:w="1881" w:type="dxa"/>
            <w:shd w:val="clear" w:color="auto" w:fill="auto"/>
          </w:tcPr>
          <w:p w14:paraId="7337C994" w14:textId="77777777" w:rsidR="000441E3" w:rsidRPr="00945121" w:rsidRDefault="000441E3" w:rsidP="00DC43F2">
            <w:pPr>
              <w:pStyle w:val="TableText"/>
              <w:rPr>
                <w:lang w:val="pt-BR"/>
              </w:rPr>
            </w:pPr>
            <w:r w:rsidRPr="00945121">
              <w:rPr>
                <w:i/>
                <w:lang w:val="pt-BR"/>
              </w:rPr>
              <w:t>Bemisia tabaci</w:t>
            </w:r>
            <w:r w:rsidRPr="00945121">
              <w:rPr>
                <w:iCs/>
                <w:lang w:val="pt-BR"/>
              </w:rPr>
              <w:t xml:space="preserve"> </w:t>
            </w:r>
            <w:r w:rsidRPr="00945121">
              <w:rPr>
                <w:lang w:val="pt-BR"/>
              </w:rPr>
              <w:t>(Gennadius, 1889) complex</w:t>
            </w:r>
          </w:p>
          <w:p w14:paraId="3E3D22C9" w14:textId="77777777" w:rsidR="000441E3" w:rsidRPr="00945121" w:rsidRDefault="000441E3" w:rsidP="00DC43F2">
            <w:pPr>
              <w:pStyle w:val="TableText"/>
              <w:rPr>
                <w:lang w:val="pt-BR"/>
              </w:rPr>
            </w:pPr>
            <w:r w:rsidRPr="00945121">
              <w:rPr>
                <w:lang w:val="pt-BR"/>
              </w:rPr>
              <w:t>[Aleyrodidae]</w:t>
            </w:r>
          </w:p>
          <w:p w14:paraId="4A6C41C6" w14:textId="77777777" w:rsidR="000441E3" w:rsidRPr="00945121" w:rsidRDefault="000441E3" w:rsidP="00DC43F2">
            <w:pPr>
              <w:pStyle w:val="TableText"/>
              <w:rPr>
                <w:rStyle w:val="Emphasis"/>
              </w:rPr>
            </w:pPr>
            <w:r w:rsidRPr="00945121">
              <w:rPr>
                <w:lang w:val="pt-BR"/>
              </w:rPr>
              <w:t>Silverleaf whitefly</w:t>
            </w:r>
          </w:p>
        </w:tc>
        <w:tc>
          <w:tcPr>
            <w:tcW w:w="1870" w:type="dxa"/>
            <w:shd w:val="clear" w:color="auto" w:fill="auto"/>
          </w:tcPr>
          <w:p w14:paraId="36243115" w14:textId="77777777" w:rsidR="000441E3" w:rsidRPr="00945121" w:rsidRDefault="000441E3" w:rsidP="00DC43F2">
            <w:pPr>
              <w:pStyle w:val="TableText"/>
            </w:pPr>
            <w:r w:rsidRPr="00945121">
              <w:t xml:space="preserve">Yes. Putative species MED, MEAM1 and JpL are present in Korea </w:t>
            </w:r>
            <w:r>
              <w:rPr>
                <w:noProof/>
              </w:rPr>
              <w:t>(APQA 2018; Lee et al. 2010; Park et al. 2012a)</w:t>
            </w:r>
            <w:r w:rsidRPr="00945121">
              <w:t>.</w:t>
            </w:r>
          </w:p>
        </w:tc>
        <w:tc>
          <w:tcPr>
            <w:tcW w:w="1909" w:type="dxa"/>
            <w:shd w:val="clear" w:color="auto" w:fill="auto"/>
          </w:tcPr>
          <w:p w14:paraId="257BB88A" w14:textId="77777777" w:rsidR="000441E3" w:rsidRPr="00945121" w:rsidRDefault="000441E3" w:rsidP="00DC43F2">
            <w:pPr>
              <w:pStyle w:val="TableText"/>
            </w:pPr>
            <w:r w:rsidRPr="00945121">
              <w:t xml:space="preserve">Yes, but only some members of the complex (AUS1, AUS II and MEAM 1) are known to be present in Australia. Other species in the complex remain absent from Australia. The </w:t>
            </w:r>
            <w:r w:rsidRPr="00945121">
              <w:rPr>
                <w:i/>
                <w:iCs/>
              </w:rPr>
              <w:t xml:space="preserve">B. tabaci </w:t>
            </w:r>
            <w:r w:rsidRPr="00945121">
              <w:t>complex</w:t>
            </w:r>
            <w:r w:rsidRPr="00945121">
              <w:rPr>
                <w:i/>
                <w:iCs/>
              </w:rPr>
              <w:t xml:space="preserve"> </w:t>
            </w:r>
            <w:r w:rsidRPr="00945121">
              <w:t xml:space="preserve">is a known vector for begomoviruses, several of which are quarantine pests of concern for Australia </w:t>
            </w:r>
            <w:r>
              <w:rPr>
                <w:noProof/>
              </w:rPr>
              <w:t>(Fiallo-Olivé et al. 2020)</w:t>
            </w:r>
            <w:r w:rsidRPr="00945121">
              <w:t xml:space="preserve">. Therefore, the </w:t>
            </w:r>
            <w:r w:rsidRPr="00945121">
              <w:rPr>
                <w:i/>
                <w:iCs/>
              </w:rPr>
              <w:t>B. tabaci</w:t>
            </w:r>
            <w:r w:rsidRPr="00945121">
              <w:t xml:space="preserve"> complex, including those species known to be present in Australia, are regulated articles for Australia.</w:t>
            </w:r>
          </w:p>
        </w:tc>
        <w:tc>
          <w:tcPr>
            <w:tcW w:w="1851" w:type="dxa"/>
            <w:shd w:val="clear" w:color="auto" w:fill="auto"/>
          </w:tcPr>
          <w:p w14:paraId="16634BAB" w14:textId="77777777" w:rsidR="000441E3" w:rsidRPr="00945121" w:rsidRDefault="000441E3" w:rsidP="00DC43F2">
            <w:pPr>
              <w:pStyle w:val="TableText"/>
            </w:pPr>
            <w:r w:rsidRPr="00945121">
              <w:t xml:space="preserve">No. This pest is not known to be associated with melon fruit. </w:t>
            </w:r>
            <w:r w:rsidRPr="00945121">
              <w:rPr>
                <w:i/>
              </w:rPr>
              <w:t>Bemisia tabaci</w:t>
            </w:r>
            <w:r w:rsidRPr="00945121">
              <w:rPr>
                <w:iCs/>
              </w:rPr>
              <w:t xml:space="preserve"> eggs</w:t>
            </w:r>
            <w:r w:rsidRPr="00945121">
              <w:rPr>
                <w:i/>
              </w:rPr>
              <w:t xml:space="preserve"> </w:t>
            </w:r>
            <w:r w:rsidRPr="00945121">
              <w:t xml:space="preserve">are laid on the underside of the leaves </w:t>
            </w:r>
            <w:r>
              <w:rPr>
                <w:noProof/>
              </w:rPr>
              <w:t>(CABI 2023)</w:t>
            </w:r>
            <w:r w:rsidRPr="00945121">
              <w:t xml:space="preserve">, and nymphs and adults feed on the leaf sap </w:t>
            </w:r>
            <w:r>
              <w:rPr>
                <w:noProof/>
              </w:rPr>
              <w:t>(McAuslane 2009)</w:t>
            </w:r>
            <w:r w:rsidRPr="00945121">
              <w:t xml:space="preserve">. On </w:t>
            </w:r>
            <w:r w:rsidRPr="00945121">
              <w:rPr>
                <w:i/>
                <w:iCs/>
              </w:rPr>
              <w:t>C. melo</w:t>
            </w:r>
            <w:r w:rsidRPr="00945121">
              <w:t xml:space="preserve"> they infest leaves and stems, and heavy infestations lead to distorted chlorotic leaves and premature leaf drop </w:t>
            </w:r>
            <w:r>
              <w:rPr>
                <w:noProof/>
              </w:rPr>
              <w:t>(Alegbejo &amp; Banwo 2005)</w:t>
            </w:r>
            <w:r w:rsidRPr="00945121">
              <w:t>.</w:t>
            </w:r>
          </w:p>
        </w:tc>
        <w:tc>
          <w:tcPr>
            <w:tcW w:w="1679" w:type="dxa"/>
          </w:tcPr>
          <w:p w14:paraId="7A5AA82C" w14:textId="77777777" w:rsidR="000441E3" w:rsidRPr="00945121" w:rsidRDefault="000441E3" w:rsidP="00DC43F2">
            <w:pPr>
              <w:pStyle w:val="TableText"/>
            </w:pPr>
            <w:r w:rsidRPr="00945121">
              <w:t>Assessment not required.</w:t>
            </w:r>
          </w:p>
        </w:tc>
        <w:tc>
          <w:tcPr>
            <w:tcW w:w="1696" w:type="dxa"/>
            <w:shd w:val="clear" w:color="auto" w:fill="auto"/>
          </w:tcPr>
          <w:p w14:paraId="02F2A403" w14:textId="77777777" w:rsidR="000441E3" w:rsidRPr="00945121" w:rsidRDefault="000441E3" w:rsidP="00DC43F2">
            <w:pPr>
              <w:pStyle w:val="TableText"/>
            </w:pPr>
            <w:r w:rsidRPr="00945121">
              <w:t>Assessment not required.</w:t>
            </w:r>
          </w:p>
        </w:tc>
        <w:tc>
          <w:tcPr>
            <w:tcW w:w="1696" w:type="dxa"/>
            <w:shd w:val="clear" w:color="auto" w:fill="auto"/>
          </w:tcPr>
          <w:p w14:paraId="318ABCAA" w14:textId="77777777" w:rsidR="000441E3" w:rsidRPr="00945121" w:rsidRDefault="000441E3" w:rsidP="00DC43F2">
            <w:pPr>
              <w:pStyle w:val="TableText"/>
            </w:pPr>
            <w:r w:rsidRPr="00945121">
              <w:t>Assessment not required.</w:t>
            </w:r>
          </w:p>
        </w:tc>
        <w:tc>
          <w:tcPr>
            <w:tcW w:w="1420" w:type="dxa"/>
            <w:shd w:val="clear" w:color="auto" w:fill="auto"/>
          </w:tcPr>
          <w:p w14:paraId="32749ABB" w14:textId="77777777" w:rsidR="000441E3" w:rsidRPr="00945121" w:rsidRDefault="000441E3" w:rsidP="00DC43F2">
            <w:pPr>
              <w:pStyle w:val="TableText"/>
            </w:pPr>
            <w:r w:rsidRPr="00945121">
              <w:t>No</w:t>
            </w:r>
          </w:p>
        </w:tc>
      </w:tr>
      <w:tr w:rsidR="000441E3" w:rsidRPr="00945121" w14:paraId="67856BE7" w14:textId="77777777" w:rsidTr="005704DF">
        <w:trPr>
          <w:cantSplit/>
          <w:trHeight w:val="75"/>
          <w:jc w:val="center"/>
        </w:trPr>
        <w:tc>
          <w:tcPr>
            <w:tcW w:w="1881" w:type="dxa"/>
            <w:shd w:val="clear" w:color="auto" w:fill="auto"/>
          </w:tcPr>
          <w:p w14:paraId="20F26669" w14:textId="77777777" w:rsidR="000441E3" w:rsidRPr="00945121" w:rsidRDefault="000441E3" w:rsidP="00DC43F2">
            <w:pPr>
              <w:pStyle w:val="TableText"/>
              <w:rPr>
                <w:lang w:val="pt-BR"/>
              </w:rPr>
            </w:pPr>
            <w:r w:rsidRPr="00945121">
              <w:rPr>
                <w:i/>
                <w:lang w:val="pt-BR"/>
              </w:rPr>
              <w:t>Dolycoris baccarum</w:t>
            </w:r>
            <w:r w:rsidRPr="00945121">
              <w:rPr>
                <w:iCs/>
                <w:lang w:val="pt-BR"/>
              </w:rPr>
              <w:t xml:space="preserve"> </w:t>
            </w:r>
            <w:r w:rsidRPr="00945121">
              <w:rPr>
                <w:lang w:val="pt-BR"/>
              </w:rPr>
              <w:t>(Linnaeus, 1758)</w:t>
            </w:r>
          </w:p>
          <w:p w14:paraId="0E4F80D8" w14:textId="77777777" w:rsidR="000441E3" w:rsidRPr="00945121" w:rsidRDefault="000441E3" w:rsidP="00DC43F2">
            <w:pPr>
              <w:pStyle w:val="TableText"/>
              <w:rPr>
                <w:lang w:val="pt-BR"/>
              </w:rPr>
            </w:pPr>
            <w:r w:rsidRPr="00945121">
              <w:rPr>
                <w:lang w:val="pt-BR"/>
              </w:rPr>
              <w:t>[Pentatomidae]</w:t>
            </w:r>
          </w:p>
          <w:p w14:paraId="1B0EA8E0" w14:textId="77777777" w:rsidR="000441E3" w:rsidRPr="00945121" w:rsidRDefault="000441E3" w:rsidP="00DC43F2">
            <w:pPr>
              <w:pStyle w:val="TableText"/>
              <w:rPr>
                <w:rStyle w:val="Emphasis"/>
              </w:rPr>
            </w:pPr>
            <w:r w:rsidRPr="00945121">
              <w:rPr>
                <w:lang w:val="pt-BR"/>
              </w:rPr>
              <w:t>Sloe bug</w:t>
            </w:r>
          </w:p>
        </w:tc>
        <w:tc>
          <w:tcPr>
            <w:tcW w:w="1870" w:type="dxa"/>
            <w:shd w:val="clear" w:color="auto" w:fill="auto"/>
          </w:tcPr>
          <w:p w14:paraId="1C715B04" w14:textId="77777777" w:rsidR="000441E3" w:rsidRPr="00945121" w:rsidRDefault="000441E3" w:rsidP="00DC43F2">
            <w:pPr>
              <w:pStyle w:val="TableText"/>
            </w:pPr>
            <w:r w:rsidRPr="00945121">
              <w:t xml:space="preserve">Yes </w:t>
            </w:r>
            <w:r>
              <w:rPr>
                <w:noProof/>
              </w:rPr>
              <w:t>(APQA 2019; Kim et al. 2006)</w:t>
            </w:r>
            <w:r w:rsidRPr="00EB5165">
              <w:t>.</w:t>
            </w:r>
          </w:p>
        </w:tc>
        <w:tc>
          <w:tcPr>
            <w:tcW w:w="1909" w:type="dxa"/>
            <w:shd w:val="clear" w:color="auto" w:fill="auto"/>
          </w:tcPr>
          <w:p w14:paraId="43BD606D" w14:textId="77777777" w:rsidR="000441E3" w:rsidRPr="00945121" w:rsidRDefault="000441E3" w:rsidP="00DC43F2">
            <w:pPr>
              <w:pStyle w:val="TableText"/>
            </w:pPr>
            <w:r w:rsidRPr="00945121">
              <w:rPr>
                <w:szCs w:val="16"/>
              </w:rPr>
              <w:t>No records found.</w:t>
            </w:r>
          </w:p>
        </w:tc>
        <w:tc>
          <w:tcPr>
            <w:tcW w:w="1851" w:type="dxa"/>
            <w:shd w:val="clear" w:color="auto" w:fill="auto"/>
          </w:tcPr>
          <w:p w14:paraId="5329035F" w14:textId="77777777" w:rsidR="000441E3" w:rsidRPr="00945121" w:rsidRDefault="000441E3" w:rsidP="00DC43F2">
            <w:pPr>
              <w:pStyle w:val="TableText"/>
            </w:pPr>
            <w:r w:rsidRPr="00945121">
              <w:t>No. This pest is not known to be associated with melon fruit.</w:t>
            </w:r>
            <w:r w:rsidRPr="00945121">
              <w:rPr>
                <w:i/>
              </w:rPr>
              <w:t xml:space="preserve"> Dolycoris baccarum </w:t>
            </w:r>
            <w:r w:rsidRPr="00945121">
              <w:t xml:space="preserve">is listed in Korea’s technical market access submission as associated with the leaves of </w:t>
            </w:r>
            <w:r w:rsidRPr="00945121">
              <w:rPr>
                <w:i/>
              </w:rPr>
              <w:t>C. melo</w:t>
            </w:r>
            <w:r w:rsidRPr="00945121">
              <w:t xml:space="preserve"> </w:t>
            </w:r>
            <w:r>
              <w:rPr>
                <w:noProof/>
              </w:rPr>
              <w:t>(APQA 2019)</w:t>
            </w:r>
            <w:r w:rsidRPr="00945121">
              <w:t>.</w:t>
            </w:r>
            <w:r w:rsidRPr="00945121">
              <w:rPr>
                <w:i/>
              </w:rPr>
              <w:t xml:space="preserve"> </w:t>
            </w:r>
            <w:r w:rsidRPr="00945121">
              <w:t xml:space="preserve">Little information is available on the biology of this species, however pentatomid bugs generally lay their eggs on the underside of leaves of their hosts </w:t>
            </w:r>
            <w:r>
              <w:rPr>
                <w:noProof/>
              </w:rPr>
              <w:t>(Esselbaugh 1946; McPherson 2018)</w:t>
            </w:r>
            <w:r w:rsidRPr="00EB5165">
              <w:t>.</w:t>
            </w:r>
          </w:p>
        </w:tc>
        <w:tc>
          <w:tcPr>
            <w:tcW w:w="1679" w:type="dxa"/>
          </w:tcPr>
          <w:p w14:paraId="6773422E" w14:textId="77777777" w:rsidR="000441E3" w:rsidRPr="00945121" w:rsidRDefault="000441E3" w:rsidP="00DC43F2">
            <w:pPr>
              <w:pStyle w:val="TableText"/>
            </w:pPr>
            <w:r w:rsidRPr="00945121">
              <w:t>Assessment not required.</w:t>
            </w:r>
          </w:p>
        </w:tc>
        <w:tc>
          <w:tcPr>
            <w:tcW w:w="1696" w:type="dxa"/>
            <w:shd w:val="clear" w:color="auto" w:fill="auto"/>
          </w:tcPr>
          <w:p w14:paraId="4BBEC36A" w14:textId="77777777" w:rsidR="000441E3" w:rsidRPr="00945121" w:rsidRDefault="000441E3" w:rsidP="00DC43F2">
            <w:pPr>
              <w:pStyle w:val="TableText"/>
            </w:pPr>
            <w:r w:rsidRPr="00945121">
              <w:t>Assessment not required.</w:t>
            </w:r>
          </w:p>
        </w:tc>
        <w:tc>
          <w:tcPr>
            <w:tcW w:w="1696" w:type="dxa"/>
            <w:shd w:val="clear" w:color="auto" w:fill="auto"/>
          </w:tcPr>
          <w:p w14:paraId="705B9824" w14:textId="77777777" w:rsidR="000441E3" w:rsidRPr="00945121" w:rsidRDefault="000441E3" w:rsidP="00DC43F2">
            <w:pPr>
              <w:pStyle w:val="TableText"/>
            </w:pPr>
            <w:r w:rsidRPr="00945121">
              <w:t>Assessment not required.</w:t>
            </w:r>
          </w:p>
        </w:tc>
        <w:tc>
          <w:tcPr>
            <w:tcW w:w="1420" w:type="dxa"/>
            <w:shd w:val="clear" w:color="auto" w:fill="auto"/>
          </w:tcPr>
          <w:p w14:paraId="04E886BB" w14:textId="77777777" w:rsidR="000441E3" w:rsidRPr="00945121" w:rsidRDefault="000441E3" w:rsidP="00DC43F2">
            <w:pPr>
              <w:pStyle w:val="TableText"/>
            </w:pPr>
            <w:r w:rsidRPr="00945121">
              <w:t>No</w:t>
            </w:r>
          </w:p>
        </w:tc>
      </w:tr>
      <w:tr w:rsidR="000441E3" w:rsidRPr="00945121" w14:paraId="598B4BD7" w14:textId="77777777" w:rsidTr="005704DF">
        <w:trPr>
          <w:cantSplit/>
          <w:trHeight w:val="75"/>
          <w:jc w:val="center"/>
        </w:trPr>
        <w:tc>
          <w:tcPr>
            <w:tcW w:w="1881" w:type="dxa"/>
            <w:shd w:val="clear" w:color="auto" w:fill="auto"/>
          </w:tcPr>
          <w:p w14:paraId="04897110" w14:textId="77777777" w:rsidR="000441E3" w:rsidRPr="00945121" w:rsidRDefault="000441E3" w:rsidP="00DC43F2">
            <w:pPr>
              <w:pStyle w:val="TableText"/>
              <w:rPr>
                <w:lang w:val="pt-BR"/>
              </w:rPr>
            </w:pPr>
            <w:r w:rsidRPr="00945121">
              <w:rPr>
                <w:i/>
                <w:lang w:val="pt-BR"/>
              </w:rPr>
              <w:t>Megymenum gracilicorne</w:t>
            </w:r>
            <w:r w:rsidRPr="00945121">
              <w:rPr>
                <w:iCs/>
                <w:lang w:val="pt-BR"/>
              </w:rPr>
              <w:t xml:space="preserve"> </w:t>
            </w:r>
            <w:r w:rsidRPr="00945121">
              <w:rPr>
                <w:lang w:val="pt-BR"/>
              </w:rPr>
              <w:t>Dallas, 1851</w:t>
            </w:r>
          </w:p>
          <w:p w14:paraId="27C314C2" w14:textId="77777777" w:rsidR="000441E3" w:rsidRPr="00945121" w:rsidRDefault="000441E3" w:rsidP="00DC43F2">
            <w:pPr>
              <w:pStyle w:val="TableText"/>
              <w:rPr>
                <w:lang w:val="pt-BR"/>
              </w:rPr>
            </w:pPr>
            <w:r w:rsidRPr="00945121">
              <w:rPr>
                <w:lang w:val="pt-BR"/>
              </w:rPr>
              <w:t>[Dinidoridae]</w:t>
            </w:r>
          </w:p>
          <w:p w14:paraId="020014D2" w14:textId="77777777" w:rsidR="000441E3" w:rsidRPr="00945121" w:rsidRDefault="000441E3" w:rsidP="00DC43F2">
            <w:pPr>
              <w:pStyle w:val="TableText"/>
              <w:rPr>
                <w:rStyle w:val="Emphasis"/>
              </w:rPr>
            </w:pPr>
            <w:r w:rsidRPr="00945121">
              <w:rPr>
                <w:lang w:val="pt-BR"/>
              </w:rPr>
              <w:t>Cucurbit shield bug</w:t>
            </w:r>
          </w:p>
        </w:tc>
        <w:tc>
          <w:tcPr>
            <w:tcW w:w="1870" w:type="dxa"/>
            <w:shd w:val="clear" w:color="auto" w:fill="auto"/>
          </w:tcPr>
          <w:p w14:paraId="582B748F" w14:textId="77777777" w:rsidR="000441E3" w:rsidRPr="00945121" w:rsidRDefault="000441E3" w:rsidP="00DC43F2">
            <w:pPr>
              <w:pStyle w:val="TableText"/>
            </w:pPr>
            <w:r w:rsidRPr="00945121">
              <w:t xml:space="preserve">Yes </w:t>
            </w:r>
            <w:r>
              <w:rPr>
                <w:noProof/>
              </w:rPr>
              <w:t>(APQA 2019; Lim &amp; Park 2009)</w:t>
            </w:r>
            <w:r w:rsidRPr="00EB5165">
              <w:t>.</w:t>
            </w:r>
          </w:p>
        </w:tc>
        <w:tc>
          <w:tcPr>
            <w:tcW w:w="1909" w:type="dxa"/>
            <w:shd w:val="clear" w:color="auto" w:fill="auto"/>
          </w:tcPr>
          <w:p w14:paraId="16237B9A" w14:textId="77777777" w:rsidR="000441E3" w:rsidRPr="00945121" w:rsidRDefault="000441E3" w:rsidP="00DC43F2">
            <w:pPr>
              <w:pStyle w:val="TableText"/>
            </w:pPr>
            <w:r w:rsidRPr="00945121">
              <w:t>No records found.</w:t>
            </w:r>
          </w:p>
        </w:tc>
        <w:tc>
          <w:tcPr>
            <w:tcW w:w="1851" w:type="dxa"/>
            <w:shd w:val="clear" w:color="auto" w:fill="auto"/>
          </w:tcPr>
          <w:p w14:paraId="6A4991C5" w14:textId="77777777" w:rsidR="000441E3" w:rsidRPr="00945121" w:rsidRDefault="000441E3" w:rsidP="00DC43F2">
            <w:pPr>
              <w:pStyle w:val="TableText"/>
            </w:pPr>
            <w:r w:rsidRPr="00945121">
              <w:t xml:space="preserve">No. Members of this family feed on the sap of host plants </w:t>
            </w:r>
            <w:r>
              <w:rPr>
                <w:noProof/>
              </w:rPr>
              <w:t>(ALA 2023)</w:t>
            </w:r>
            <w:r w:rsidRPr="00EB5165">
              <w:rPr>
                <w:i/>
              </w:rPr>
              <w:t>.</w:t>
            </w:r>
            <w:r w:rsidRPr="00EB5165">
              <w:t xml:space="preserve"> </w:t>
            </w:r>
            <w:r w:rsidRPr="00945121">
              <w:rPr>
                <w:i/>
                <w:iCs/>
              </w:rPr>
              <w:t>Megymenum gracilicorne</w:t>
            </w:r>
            <w:r w:rsidRPr="00945121">
              <w:t xml:space="preserve"> is listed in Korea’s technical market access submission as being associated with leaves of </w:t>
            </w:r>
            <w:r w:rsidRPr="00945121">
              <w:rPr>
                <w:i/>
                <w:iCs/>
              </w:rPr>
              <w:t>C.</w:t>
            </w:r>
            <w:r>
              <w:rPr>
                <w:i/>
                <w:iCs/>
              </w:rPr>
              <w:t> </w:t>
            </w:r>
            <w:r w:rsidRPr="00945121">
              <w:rPr>
                <w:i/>
                <w:iCs/>
              </w:rPr>
              <w:t>melo</w:t>
            </w:r>
            <w:r w:rsidRPr="00945121">
              <w:t xml:space="preserve"> </w:t>
            </w:r>
            <w:r>
              <w:rPr>
                <w:noProof/>
              </w:rPr>
              <w:t>(APQA 2019)</w:t>
            </w:r>
            <w:r w:rsidRPr="00945121">
              <w:t>. It is not known to be associated with melon fruit.</w:t>
            </w:r>
          </w:p>
        </w:tc>
        <w:tc>
          <w:tcPr>
            <w:tcW w:w="1679" w:type="dxa"/>
          </w:tcPr>
          <w:p w14:paraId="236A0FB4" w14:textId="77777777" w:rsidR="000441E3" w:rsidRPr="00945121" w:rsidRDefault="000441E3" w:rsidP="00DC43F2">
            <w:pPr>
              <w:pStyle w:val="TableText"/>
            </w:pPr>
            <w:r w:rsidRPr="00945121">
              <w:t>Assessment not required.</w:t>
            </w:r>
          </w:p>
        </w:tc>
        <w:tc>
          <w:tcPr>
            <w:tcW w:w="1696" w:type="dxa"/>
            <w:shd w:val="clear" w:color="auto" w:fill="auto"/>
          </w:tcPr>
          <w:p w14:paraId="36E93DC3" w14:textId="77777777" w:rsidR="000441E3" w:rsidRPr="00945121" w:rsidRDefault="000441E3" w:rsidP="00DC43F2">
            <w:pPr>
              <w:pStyle w:val="TableText"/>
            </w:pPr>
            <w:r w:rsidRPr="00945121">
              <w:t>Assessment not required.</w:t>
            </w:r>
          </w:p>
        </w:tc>
        <w:tc>
          <w:tcPr>
            <w:tcW w:w="1696" w:type="dxa"/>
            <w:shd w:val="clear" w:color="auto" w:fill="auto"/>
          </w:tcPr>
          <w:p w14:paraId="2CF345B9" w14:textId="77777777" w:rsidR="000441E3" w:rsidRPr="00945121" w:rsidRDefault="000441E3" w:rsidP="00DC43F2">
            <w:pPr>
              <w:pStyle w:val="TableText"/>
            </w:pPr>
            <w:r w:rsidRPr="00945121">
              <w:t>Assessment not required.</w:t>
            </w:r>
          </w:p>
        </w:tc>
        <w:tc>
          <w:tcPr>
            <w:tcW w:w="1420" w:type="dxa"/>
            <w:shd w:val="clear" w:color="auto" w:fill="auto"/>
          </w:tcPr>
          <w:p w14:paraId="0BC6828E" w14:textId="77777777" w:rsidR="000441E3" w:rsidRPr="00945121" w:rsidRDefault="000441E3" w:rsidP="00DC43F2">
            <w:pPr>
              <w:pStyle w:val="TableText"/>
            </w:pPr>
            <w:r w:rsidRPr="00945121">
              <w:t>No</w:t>
            </w:r>
          </w:p>
        </w:tc>
      </w:tr>
      <w:tr w:rsidR="000441E3" w:rsidRPr="00945121" w14:paraId="1E753F1D" w14:textId="77777777" w:rsidTr="005704DF">
        <w:trPr>
          <w:cantSplit/>
          <w:trHeight w:val="75"/>
          <w:jc w:val="center"/>
        </w:trPr>
        <w:tc>
          <w:tcPr>
            <w:tcW w:w="1881" w:type="dxa"/>
            <w:shd w:val="clear" w:color="auto" w:fill="auto"/>
          </w:tcPr>
          <w:p w14:paraId="4FE9512B" w14:textId="77777777" w:rsidR="000441E3" w:rsidRPr="00945121" w:rsidRDefault="000441E3" w:rsidP="00DC43F2">
            <w:pPr>
              <w:pStyle w:val="TableText"/>
              <w:rPr>
                <w:lang w:val="pt-BR"/>
              </w:rPr>
            </w:pPr>
            <w:r w:rsidRPr="00945121">
              <w:rPr>
                <w:i/>
                <w:lang w:val="pt-BR"/>
              </w:rPr>
              <w:t>Myzus persicae</w:t>
            </w:r>
            <w:r w:rsidRPr="00945121">
              <w:rPr>
                <w:iCs/>
                <w:lang w:val="pt-BR"/>
              </w:rPr>
              <w:t xml:space="preserve"> </w:t>
            </w:r>
            <w:r w:rsidRPr="00945121">
              <w:rPr>
                <w:lang w:val="pt-BR"/>
              </w:rPr>
              <w:t>(Sulzer, 1776)</w:t>
            </w:r>
          </w:p>
          <w:p w14:paraId="44DBC533" w14:textId="77777777" w:rsidR="000441E3" w:rsidRPr="00945121" w:rsidRDefault="000441E3" w:rsidP="00DC43F2">
            <w:pPr>
              <w:pStyle w:val="TableText"/>
              <w:rPr>
                <w:lang w:val="pt-BR"/>
              </w:rPr>
            </w:pPr>
            <w:r w:rsidRPr="00945121">
              <w:rPr>
                <w:lang w:val="pt-BR"/>
              </w:rPr>
              <w:t>[Aphididae]</w:t>
            </w:r>
          </w:p>
          <w:p w14:paraId="3E29028E" w14:textId="77777777" w:rsidR="000441E3" w:rsidRPr="00945121" w:rsidRDefault="000441E3" w:rsidP="00DC43F2">
            <w:pPr>
              <w:pStyle w:val="TableText"/>
              <w:rPr>
                <w:rStyle w:val="Emphasis"/>
              </w:rPr>
            </w:pPr>
            <w:r w:rsidRPr="00945121">
              <w:rPr>
                <w:lang w:val="pt-BR"/>
              </w:rPr>
              <w:t>Green peach aphid</w:t>
            </w:r>
          </w:p>
        </w:tc>
        <w:tc>
          <w:tcPr>
            <w:tcW w:w="1870" w:type="dxa"/>
            <w:shd w:val="clear" w:color="auto" w:fill="auto"/>
          </w:tcPr>
          <w:p w14:paraId="4653D0EF" w14:textId="77777777" w:rsidR="000441E3" w:rsidRPr="00945121" w:rsidRDefault="000441E3" w:rsidP="00DC43F2">
            <w:pPr>
              <w:pStyle w:val="TableText"/>
            </w:pPr>
            <w:r w:rsidRPr="00945121">
              <w:t xml:space="preserve">Yes </w:t>
            </w:r>
            <w:r>
              <w:rPr>
                <w:noProof/>
              </w:rPr>
              <w:t>(APQA 2019; Vuong, Kim &amp; Song 2001)</w:t>
            </w:r>
            <w:r w:rsidRPr="00EB5165">
              <w:t>.</w:t>
            </w:r>
          </w:p>
        </w:tc>
        <w:tc>
          <w:tcPr>
            <w:tcW w:w="1909" w:type="dxa"/>
            <w:shd w:val="clear" w:color="auto" w:fill="auto"/>
          </w:tcPr>
          <w:p w14:paraId="18834861" w14:textId="77777777" w:rsidR="000441E3" w:rsidRPr="00945121" w:rsidRDefault="000441E3" w:rsidP="00DC43F2">
            <w:pPr>
              <w:pStyle w:val="TableText"/>
            </w:pPr>
            <w:r w:rsidRPr="00945121">
              <w:t xml:space="preserve">Yes. NSW, NT, Qld, SA, Tas., Vic., WA </w:t>
            </w:r>
            <w:r>
              <w:rPr>
                <w:noProof/>
              </w:rPr>
              <w:t>(ABRS 2023; APPD 2023)</w:t>
            </w:r>
            <w:r w:rsidRPr="00EB5165">
              <w:t>.</w:t>
            </w:r>
          </w:p>
        </w:tc>
        <w:tc>
          <w:tcPr>
            <w:tcW w:w="1851" w:type="dxa"/>
            <w:shd w:val="clear" w:color="auto" w:fill="auto"/>
          </w:tcPr>
          <w:p w14:paraId="7F7C65C2" w14:textId="77777777" w:rsidR="000441E3" w:rsidRPr="00945121" w:rsidRDefault="000441E3" w:rsidP="00DC43F2">
            <w:pPr>
              <w:pStyle w:val="TableText"/>
            </w:pPr>
            <w:r w:rsidRPr="00945121">
              <w:t>Assessment not required.</w:t>
            </w:r>
          </w:p>
        </w:tc>
        <w:tc>
          <w:tcPr>
            <w:tcW w:w="1679" w:type="dxa"/>
          </w:tcPr>
          <w:p w14:paraId="6258D057" w14:textId="77777777" w:rsidR="000441E3" w:rsidRPr="00945121" w:rsidRDefault="000441E3" w:rsidP="00DC43F2">
            <w:pPr>
              <w:pStyle w:val="TableText"/>
            </w:pPr>
            <w:r w:rsidRPr="00945121">
              <w:t>Assessment not required.</w:t>
            </w:r>
          </w:p>
        </w:tc>
        <w:tc>
          <w:tcPr>
            <w:tcW w:w="1696" w:type="dxa"/>
            <w:shd w:val="clear" w:color="auto" w:fill="auto"/>
          </w:tcPr>
          <w:p w14:paraId="043D8608" w14:textId="77777777" w:rsidR="000441E3" w:rsidRPr="00945121" w:rsidRDefault="000441E3" w:rsidP="00DC43F2">
            <w:pPr>
              <w:pStyle w:val="TableText"/>
            </w:pPr>
            <w:r w:rsidRPr="00945121">
              <w:t>Assessment not required.</w:t>
            </w:r>
          </w:p>
        </w:tc>
        <w:tc>
          <w:tcPr>
            <w:tcW w:w="1696" w:type="dxa"/>
            <w:shd w:val="clear" w:color="auto" w:fill="auto"/>
          </w:tcPr>
          <w:p w14:paraId="474B8E03" w14:textId="77777777" w:rsidR="000441E3" w:rsidRPr="00945121" w:rsidRDefault="000441E3" w:rsidP="00DC43F2">
            <w:pPr>
              <w:pStyle w:val="TableText"/>
            </w:pPr>
            <w:r w:rsidRPr="00945121">
              <w:t>Assessment not required.</w:t>
            </w:r>
          </w:p>
        </w:tc>
        <w:tc>
          <w:tcPr>
            <w:tcW w:w="1420" w:type="dxa"/>
            <w:shd w:val="clear" w:color="auto" w:fill="auto"/>
          </w:tcPr>
          <w:p w14:paraId="3893F044" w14:textId="77777777" w:rsidR="000441E3" w:rsidRPr="00945121" w:rsidRDefault="000441E3" w:rsidP="00DC43F2">
            <w:pPr>
              <w:pStyle w:val="TableText"/>
            </w:pPr>
            <w:r w:rsidRPr="00945121">
              <w:t>No</w:t>
            </w:r>
          </w:p>
        </w:tc>
      </w:tr>
      <w:tr w:rsidR="000441E3" w:rsidRPr="00945121" w14:paraId="2BCAF9DF" w14:textId="77777777" w:rsidTr="005704DF">
        <w:trPr>
          <w:cantSplit/>
          <w:trHeight w:val="75"/>
          <w:jc w:val="center"/>
        </w:trPr>
        <w:tc>
          <w:tcPr>
            <w:tcW w:w="1881" w:type="dxa"/>
            <w:shd w:val="clear" w:color="auto" w:fill="auto"/>
          </w:tcPr>
          <w:p w14:paraId="13031048" w14:textId="77777777" w:rsidR="000441E3" w:rsidRPr="00945121" w:rsidRDefault="000441E3" w:rsidP="00DC43F2">
            <w:pPr>
              <w:pStyle w:val="TableText"/>
              <w:rPr>
                <w:lang w:val="pt-BR"/>
              </w:rPr>
            </w:pPr>
            <w:r w:rsidRPr="00945121">
              <w:rPr>
                <w:i/>
                <w:lang w:val="pt-BR"/>
              </w:rPr>
              <w:t>Trialeurodes vaporariorum</w:t>
            </w:r>
            <w:r w:rsidRPr="00945121">
              <w:rPr>
                <w:iCs/>
                <w:lang w:val="pt-BR"/>
              </w:rPr>
              <w:t xml:space="preserve"> </w:t>
            </w:r>
            <w:r w:rsidRPr="00945121">
              <w:rPr>
                <w:lang w:val="pt-BR"/>
              </w:rPr>
              <w:t>(Westwood, 1856)</w:t>
            </w:r>
          </w:p>
          <w:p w14:paraId="77945E57" w14:textId="77777777" w:rsidR="000441E3" w:rsidRPr="00945121" w:rsidRDefault="000441E3" w:rsidP="00DC43F2">
            <w:pPr>
              <w:pStyle w:val="TableText"/>
              <w:rPr>
                <w:lang w:val="pt-BR"/>
              </w:rPr>
            </w:pPr>
            <w:r w:rsidRPr="00945121">
              <w:rPr>
                <w:lang w:val="pt-BR"/>
              </w:rPr>
              <w:t>[Aleyrodidae]</w:t>
            </w:r>
          </w:p>
          <w:p w14:paraId="11F414B0" w14:textId="77777777" w:rsidR="000441E3" w:rsidRPr="00945121" w:rsidRDefault="000441E3" w:rsidP="00DC43F2">
            <w:pPr>
              <w:pStyle w:val="TableText"/>
              <w:rPr>
                <w:rStyle w:val="Emphasis"/>
              </w:rPr>
            </w:pPr>
            <w:r w:rsidRPr="00945121">
              <w:rPr>
                <w:lang w:val="pt-BR"/>
              </w:rPr>
              <w:t>Greenhouse white fly</w:t>
            </w:r>
          </w:p>
        </w:tc>
        <w:tc>
          <w:tcPr>
            <w:tcW w:w="1870" w:type="dxa"/>
            <w:shd w:val="clear" w:color="auto" w:fill="auto"/>
          </w:tcPr>
          <w:p w14:paraId="5BCA58C3" w14:textId="77777777" w:rsidR="000441E3" w:rsidRPr="00945121" w:rsidRDefault="000441E3" w:rsidP="00DC43F2">
            <w:pPr>
              <w:pStyle w:val="TableText"/>
            </w:pPr>
            <w:r w:rsidRPr="00EB5165">
              <w:t xml:space="preserve">Yes </w:t>
            </w:r>
            <w:r>
              <w:rPr>
                <w:noProof/>
              </w:rPr>
              <w:t>(APQA 2019; Choi et al. 2003)</w:t>
            </w:r>
            <w:r w:rsidRPr="00EB5165">
              <w:t>.</w:t>
            </w:r>
          </w:p>
        </w:tc>
        <w:tc>
          <w:tcPr>
            <w:tcW w:w="1909" w:type="dxa"/>
            <w:shd w:val="clear" w:color="auto" w:fill="auto"/>
          </w:tcPr>
          <w:p w14:paraId="7CBC0CD9" w14:textId="77777777" w:rsidR="000441E3" w:rsidRPr="00945121" w:rsidRDefault="000441E3" w:rsidP="00DC43F2">
            <w:pPr>
              <w:pStyle w:val="TableText"/>
            </w:pPr>
            <w:r w:rsidRPr="00945121">
              <w:t xml:space="preserve">Yes. NSW, NT, Qld, SA, Tas., Vic., WA </w:t>
            </w:r>
            <w:r>
              <w:rPr>
                <w:noProof/>
              </w:rPr>
              <w:t>(ABRS 2023; APPD 2023)</w:t>
            </w:r>
            <w:r w:rsidRPr="00EB5165">
              <w:t>.</w:t>
            </w:r>
          </w:p>
        </w:tc>
        <w:tc>
          <w:tcPr>
            <w:tcW w:w="1851" w:type="dxa"/>
            <w:shd w:val="clear" w:color="auto" w:fill="auto"/>
          </w:tcPr>
          <w:p w14:paraId="5545E322" w14:textId="77777777" w:rsidR="000441E3" w:rsidRPr="00945121" w:rsidRDefault="000441E3" w:rsidP="00DC43F2">
            <w:pPr>
              <w:pStyle w:val="TableText"/>
            </w:pPr>
            <w:r w:rsidRPr="00945121">
              <w:t>Assessment not required.</w:t>
            </w:r>
          </w:p>
        </w:tc>
        <w:tc>
          <w:tcPr>
            <w:tcW w:w="1679" w:type="dxa"/>
          </w:tcPr>
          <w:p w14:paraId="75276464" w14:textId="77777777" w:rsidR="000441E3" w:rsidRPr="00945121" w:rsidRDefault="000441E3" w:rsidP="00DC43F2">
            <w:pPr>
              <w:pStyle w:val="TableText"/>
            </w:pPr>
            <w:r w:rsidRPr="00945121">
              <w:t>Assessment not required.</w:t>
            </w:r>
          </w:p>
        </w:tc>
        <w:tc>
          <w:tcPr>
            <w:tcW w:w="1696" w:type="dxa"/>
            <w:shd w:val="clear" w:color="auto" w:fill="auto"/>
          </w:tcPr>
          <w:p w14:paraId="034356C1" w14:textId="77777777" w:rsidR="000441E3" w:rsidRPr="00945121" w:rsidRDefault="000441E3" w:rsidP="00DC43F2">
            <w:pPr>
              <w:pStyle w:val="TableText"/>
            </w:pPr>
            <w:r w:rsidRPr="00945121">
              <w:t>Assessment not required.</w:t>
            </w:r>
          </w:p>
        </w:tc>
        <w:tc>
          <w:tcPr>
            <w:tcW w:w="1696" w:type="dxa"/>
            <w:shd w:val="clear" w:color="auto" w:fill="auto"/>
          </w:tcPr>
          <w:p w14:paraId="4963D87E" w14:textId="77777777" w:rsidR="000441E3" w:rsidRPr="00945121" w:rsidRDefault="000441E3" w:rsidP="00DC43F2">
            <w:pPr>
              <w:pStyle w:val="TableText"/>
            </w:pPr>
            <w:r w:rsidRPr="00945121">
              <w:t>Assessment not required.</w:t>
            </w:r>
          </w:p>
        </w:tc>
        <w:tc>
          <w:tcPr>
            <w:tcW w:w="1420" w:type="dxa"/>
            <w:shd w:val="clear" w:color="auto" w:fill="auto"/>
          </w:tcPr>
          <w:p w14:paraId="16754454" w14:textId="77777777" w:rsidR="000441E3" w:rsidRPr="00945121" w:rsidRDefault="000441E3" w:rsidP="00DC43F2">
            <w:pPr>
              <w:pStyle w:val="TableText"/>
            </w:pPr>
            <w:r w:rsidRPr="00945121">
              <w:t>No</w:t>
            </w:r>
          </w:p>
        </w:tc>
      </w:tr>
      <w:tr w:rsidR="000441E3" w:rsidRPr="00945121" w14:paraId="0FCD4A9D" w14:textId="77777777" w:rsidTr="005704DF">
        <w:trPr>
          <w:cantSplit/>
          <w:trHeight w:val="75"/>
          <w:jc w:val="center"/>
        </w:trPr>
        <w:tc>
          <w:tcPr>
            <w:tcW w:w="1881" w:type="dxa"/>
            <w:shd w:val="clear" w:color="auto" w:fill="auto"/>
          </w:tcPr>
          <w:p w14:paraId="24E0B20F" w14:textId="77777777" w:rsidR="000441E3" w:rsidRPr="00945121" w:rsidRDefault="000441E3" w:rsidP="00DC43F2">
            <w:pPr>
              <w:pStyle w:val="TableText"/>
              <w:rPr>
                <w:lang w:val="pt-BR"/>
              </w:rPr>
            </w:pPr>
            <w:r w:rsidRPr="00945121">
              <w:rPr>
                <w:i/>
                <w:lang w:val="pt-BR"/>
              </w:rPr>
              <w:t>Tropidothorax cruciger</w:t>
            </w:r>
            <w:r w:rsidRPr="00945121">
              <w:rPr>
                <w:iCs/>
                <w:lang w:val="pt-BR"/>
              </w:rPr>
              <w:t xml:space="preserve"> </w:t>
            </w:r>
            <w:r w:rsidRPr="00945121">
              <w:rPr>
                <w:lang w:val="pt-BR"/>
              </w:rPr>
              <w:t>(Motschulsky, 1860)</w:t>
            </w:r>
          </w:p>
          <w:p w14:paraId="5B1BBF51" w14:textId="77777777" w:rsidR="000441E3" w:rsidRPr="00945121" w:rsidRDefault="000441E3" w:rsidP="00DC43F2">
            <w:pPr>
              <w:pStyle w:val="TableText"/>
              <w:rPr>
                <w:lang w:val="pt-BR"/>
              </w:rPr>
            </w:pPr>
            <w:r w:rsidRPr="00945121">
              <w:rPr>
                <w:lang w:val="pt-BR"/>
              </w:rPr>
              <w:t>[Lygaeidae]</w:t>
            </w:r>
          </w:p>
          <w:p w14:paraId="52876668" w14:textId="77777777" w:rsidR="000441E3" w:rsidRPr="00945121" w:rsidRDefault="000441E3" w:rsidP="00DC43F2">
            <w:pPr>
              <w:pStyle w:val="TableText"/>
              <w:rPr>
                <w:rStyle w:val="Emphasis"/>
              </w:rPr>
            </w:pPr>
            <w:r w:rsidRPr="00945121">
              <w:rPr>
                <w:lang w:val="pt-BR"/>
              </w:rPr>
              <w:t>Lygaeid bug</w:t>
            </w:r>
          </w:p>
        </w:tc>
        <w:tc>
          <w:tcPr>
            <w:tcW w:w="1870" w:type="dxa"/>
            <w:shd w:val="clear" w:color="auto" w:fill="auto"/>
          </w:tcPr>
          <w:p w14:paraId="2F7097C6" w14:textId="77777777" w:rsidR="000441E3" w:rsidRPr="00945121" w:rsidRDefault="000441E3" w:rsidP="00DC43F2">
            <w:pPr>
              <w:pStyle w:val="TableText"/>
            </w:pPr>
            <w:r w:rsidRPr="00EB5165">
              <w:t xml:space="preserve">Yes </w:t>
            </w:r>
            <w:r>
              <w:rPr>
                <w:noProof/>
              </w:rPr>
              <w:t>(APQA 2019; Byun et al. 2009; Kim et al. 2000)</w:t>
            </w:r>
            <w:r w:rsidRPr="00EB5165">
              <w:t>.</w:t>
            </w:r>
          </w:p>
        </w:tc>
        <w:tc>
          <w:tcPr>
            <w:tcW w:w="1909" w:type="dxa"/>
            <w:shd w:val="clear" w:color="auto" w:fill="auto"/>
          </w:tcPr>
          <w:p w14:paraId="0D7B414D" w14:textId="77777777" w:rsidR="000441E3" w:rsidRPr="00945121" w:rsidRDefault="000441E3" w:rsidP="00DC43F2">
            <w:pPr>
              <w:pStyle w:val="TableText"/>
            </w:pPr>
            <w:r w:rsidRPr="00945121">
              <w:rPr>
                <w:szCs w:val="16"/>
              </w:rPr>
              <w:t>No records found.</w:t>
            </w:r>
          </w:p>
        </w:tc>
        <w:tc>
          <w:tcPr>
            <w:tcW w:w="1851" w:type="dxa"/>
            <w:shd w:val="clear" w:color="auto" w:fill="auto"/>
          </w:tcPr>
          <w:p w14:paraId="4C84ED8E" w14:textId="77777777" w:rsidR="000441E3" w:rsidRPr="00945121" w:rsidRDefault="000441E3" w:rsidP="00DC43F2">
            <w:pPr>
              <w:pStyle w:val="TableText"/>
            </w:pPr>
            <w:r w:rsidRPr="00945121">
              <w:t xml:space="preserve">No. This species feeds on sap from buds and leaves of host plants </w:t>
            </w:r>
            <w:r>
              <w:rPr>
                <w:noProof/>
              </w:rPr>
              <w:t>(Kim et al. 2001)</w:t>
            </w:r>
            <w:r w:rsidRPr="00EB5165">
              <w:t>.</w:t>
            </w:r>
          </w:p>
        </w:tc>
        <w:tc>
          <w:tcPr>
            <w:tcW w:w="1679" w:type="dxa"/>
          </w:tcPr>
          <w:p w14:paraId="229A3E79" w14:textId="77777777" w:rsidR="000441E3" w:rsidRPr="00945121" w:rsidRDefault="000441E3" w:rsidP="00DC43F2">
            <w:pPr>
              <w:pStyle w:val="TableText"/>
            </w:pPr>
            <w:r w:rsidRPr="00945121">
              <w:t>Assessment not required.</w:t>
            </w:r>
          </w:p>
        </w:tc>
        <w:tc>
          <w:tcPr>
            <w:tcW w:w="1696" w:type="dxa"/>
            <w:shd w:val="clear" w:color="auto" w:fill="auto"/>
          </w:tcPr>
          <w:p w14:paraId="125B724A" w14:textId="77777777" w:rsidR="000441E3" w:rsidRPr="00945121" w:rsidRDefault="000441E3" w:rsidP="00DC43F2">
            <w:pPr>
              <w:pStyle w:val="TableText"/>
            </w:pPr>
            <w:r w:rsidRPr="00945121">
              <w:t>Assessment not required.</w:t>
            </w:r>
          </w:p>
        </w:tc>
        <w:tc>
          <w:tcPr>
            <w:tcW w:w="1696" w:type="dxa"/>
            <w:shd w:val="clear" w:color="auto" w:fill="auto"/>
          </w:tcPr>
          <w:p w14:paraId="593C3B8D" w14:textId="77777777" w:rsidR="000441E3" w:rsidRPr="00945121" w:rsidRDefault="000441E3" w:rsidP="00DC43F2">
            <w:pPr>
              <w:pStyle w:val="TableText"/>
            </w:pPr>
            <w:r w:rsidRPr="00945121">
              <w:t>Assessment not required.</w:t>
            </w:r>
          </w:p>
        </w:tc>
        <w:tc>
          <w:tcPr>
            <w:tcW w:w="1420" w:type="dxa"/>
            <w:shd w:val="clear" w:color="auto" w:fill="auto"/>
          </w:tcPr>
          <w:p w14:paraId="76C572AD" w14:textId="77777777" w:rsidR="000441E3" w:rsidRPr="00945121" w:rsidRDefault="000441E3" w:rsidP="00DC43F2">
            <w:pPr>
              <w:pStyle w:val="TableText"/>
            </w:pPr>
            <w:r w:rsidRPr="00945121">
              <w:t>No</w:t>
            </w:r>
          </w:p>
        </w:tc>
      </w:tr>
      <w:tr w:rsidR="000441E3" w:rsidRPr="00945121" w14:paraId="095FB51B" w14:textId="77777777" w:rsidTr="005704DF">
        <w:trPr>
          <w:cantSplit/>
          <w:trHeight w:val="75"/>
          <w:jc w:val="center"/>
        </w:trPr>
        <w:tc>
          <w:tcPr>
            <w:tcW w:w="14002" w:type="dxa"/>
            <w:gridSpan w:val="8"/>
            <w:shd w:val="clear" w:color="auto" w:fill="auto"/>
          </w:tcPr>
          <w:p w14:paraId="51B434F0" w14:textId="77777777" w:rsidR="000441E3" w:rsidRPr="00945121" w:rsidRDefault="000441E3" w:rsidP="00DC43F2">
            <w:pPr>
              <w:pStyle w:val="TableText"/>
              <w:keepNext/>
            </w:pPr>
            <w:r w:rsidRPr="00945121">
              <w:rPr>
                <w:rStyle w:val="Strong"/>
              </w:rPr>
              <w:t>Lepidoptera</w:t>
            </w:r>
          </w:p>
        </w:tc>
      </w:tr>
      <w:tr w:rsidR="000441E3" w:rsidRPr="00945121" w14:paraId="50DE07D7" w14:textId="77777777" w:rsidTr="005704DF">
        <w:trPr>
          <w:cantSplit/>
          <w:trHeight w:val="75"/>
          <w:jc w:val="center"/>
        </w:trPr>
        <w:tc>
          <w:tcPr>
            <w:tcW w:w="1881" w:type="dxa"/>
            <w:shd w:val="clear" w:color="auto" w:fill="auto"/>
          </w:tcPr>
          <w:p w14:paraId="37B37F16" w14:textId="77777777" w:rsidR="000441E3" w:rsidRPr="00945121" w:rsidRDefault="000441E3" w:rsidP="00DC43F2">
            <w:pPr>
              <w:pStyle w:val="TableText"/>
              <w:rPr>
                <w:lang w:val="pt-BR"/>
              </w:rPr>
            </w:pPr>
            <w:r w:rsidRPr="00945121">
              <w:rPr>
                <w:i/>
                <w:lang w:val="pt-BR"/>
              </w:rPr>
              <w:t>Agrotis ipsilon</w:t>
            </w:r>
            <w:r w:rsidRPr="00945121">
              <w:rPr>
                <w:iCs/>
                <w:lang w:val="pt-BR"/>
              </w:rPr>
              <w:t xml:space="preserve"> </w:t>
            </w:r>
            <w:r w:rsidRPr="00945121">
              <w:rPr>
                <w:lang w:val="pt-BR"/>
              </w:rPr>
              <w:t>(Hufnagel, 1766)</w:t>
            </w:r>
          </w:p>
          <w:p w14:paraId="7C1F4442" w14:textId="77777777" w:rsidR="000441E3" w:rsidRPr="00945121" w:rsidRDefault="000441E3" w:rsidP="00DC43F2">
            <w:pPr>
              <w:pStyle w:val="TableText"/>
              <w:rPr>
                <w:lang w:val="pt-BR"/>
              </w:rPr>
            </w:pPr>
            <w:r w:rsidRPr="00945121">
              <w:rPr>
                <w:lang w:val="pt-BR"/>
              </w:rPr>
              <w:t>[Noctuidae]</w:t>
            </w:r>
          </w:p>
          <w:p w14:paraId="568A8CF0" w14:textId="77777777" w:rsidR="000441E3" w:rsidRPr="00945121" w:rsidRDefault="000441E3" w:rsidP="00DC43F2">
            <w:pPr>
              <w:pStyle w:val="TableText"/>
              <w:rPr>
                <w:rStyle w:val="Emphasis"/>
              </w:rPr>
            </w:pPr>
            <w:r w:rsidRPr="00945121">
              <w:rPr>
                <w:lang w:val="pt-BR"/>
              </w:rPr>
              <w:t>Black cutworm</w:t>
            </w:r>
          </w:p>
        </w:tc>
        <w:tc>
          <w:tcPr>
            <w:tcW w:w="1870" w:type="dxa"/>
            <w:shd w:val="clear" w:color="auto" w:fill="auto"/>
          </w:tcPr>
          <w:p w14:paraId="1C4DC1DC" w14:textId="77777777" w:rsidR="000441E3" w:rsidRPr="00945121" w:rsidRDefault="000441E3" w:rsidP="00DC43F2">
            <w:pPr>
              <w:pStyle w:val="TableText"/>
            </w:pPr>
            <w:r w:rsidRPr="00945121">
              <w:t xml:space="preserve">Yes </w:t>
            </w:r>
            <w:r>
              <w:rPr>
                <w:noProof/>
              </w:rPr>
              <w:t>(APQA 2019; Carter 1984)</w:t>
            </w:r>
            <w:r w:rsidRPr="00EB5165">
              <w:t>.</w:t>
            </w:r>
          </w:p>
        </w:tc>
        <w:tc>
          <w:tcPr>
            <w:tcW w:w="1909" w:type="dxa"/>
            <w:shd w:val="clear" w:color="auto" w:fill="auto"/>
          </w:tcPr>
          <w:p w14:paraId="6E12D342" w14:textId="77777777" w:rsidR="000441E3" w:rsidRPr="00945121" w:rsidRDefault="000441E3" w:rsidP="00DC43F2">
            <w:pPr>
              <w:pStyle w:val="TableText"/>
            </w:pPr>
            <w:r w:rsidRPr="00945121">
              <w:t xml:space="preserve">Yes. NSW, NT, Qld, SA, Tas., WA </w:t>
            </w:r>
            <w:r>
              <w:rPr>
                <w:noProof/>
              </w:rPr>
              <w:t>(ABRS 2023; APPD 2023)</w:t>
            </w:r>
            <w:r w:rsidRPr="00EB5165">
              <w:t>.</w:t>
            </w:r>
          </w:p>
        </w:tc>
        <w:tc>
          <w:tcPr>
            <w:tcW w:w="1851" w:type="dxa"/>
            <w:shd w:val="clear" w:color="auto" w:fill="auto"/>
          </w:tcPr>
          <w:p w14:paraId="633F8FF9" w14:textId="77777777" w:rsidR="000441E3" w:rsidRPr="00945121" w:rsidRDefault="000441E3" w:rsidP="00DC43F2">
            <w:pPr>
              <w:pStyle w:val="TableText"/>
            </w:pPr>
            <w:r w:rsidRPr="00945121">
              <w:t>Assessment not required.</w:t>
            </w:r>
          </w:p>
        </w:tc>
        <w:tc>
          <w:tcPr>
            <w:tcW w:w="1679" w:type="dxa"/>
          </w:tcPr>
          <w:p w14:paraId="18832D2F" w14:textId="77777777" w:rsidR="000441E3" w:rsidRPr="00945121" w:rsidRDefault="000441E3" w:rsidP="00DC43F2">
            <w:pPr>
              <w:pStyle w:val="TableText"/>
            </w:pPr>
            <w:r w:rsidRPr="00945121">
              <w:t>Assessment not required.</w:t>
            </w:r>
          </w:p>
        </w:tc>
        <w:tc>
          <w:tcPr>
            <w:tcW w:w="1696" w:type="dxa"/>
            <w:shd w:val="clear" w:color="auto" w:fill="auto"/>
          </w:tcPr>
          <w:p w14:paraId="7B6922DC" w14:textId="77777777" w:rsidR="000441E3" w:rsidRPr="00945121" w:rsidRDefault="000441E3" w:rsidP="00DC43F2">
            <w:pPr>
              <w:pStyle w:val="TableText"/>
            </w:pPr>
            <w:r w:rsidRPr="00945121">
              <w:t>Assessment not required.</w:t>
            </w:r>
          </w:p>
        </w:tc>
        <w:tc>
          <w:tcPr>
            <w:tcW w:w="1696" w:type="dxa"/>
            <w:shd w:val="clear" w:color="auto" w:fill="auto"/>
          </w:tcPr>
          <w:p w14:paraId="0B6B5A5F" w14:textId="77777777" w:rsidR="000441E3" w:rsidRPr="00945121" w:rsidRDefault="000441E3" w:rsidP="00DC43F2">
            <w:pPr>
              <w:pStyle w:val="TableText"/>
            </w:pPr>
            <w:r w:rsidRPr="00945121">
              <w:t>Assessment not required.</w:t>
            </w:r>
          </w:p>
        </w:tc>
        <w:tc>
          <w:tcPr>
            <w:tcW w:w="1420" w:type="dxa"/>
            <w:shd w:val="clear" w:color="auto" w:fill="auto"/>
          </w:tcPr>
          <w:p w14:paraId="30769926" w14:textId="77777777" w:rsidR="000441E3" w:rsidRPr="00945121" w:rsidRDefault="000441E3" w:rsidP="00DC43F2">
            <w:pPr>
              <w:pStyle w:val="TableText"/>
            </w:pPr>
            <w:r w:rsidRPr="00945121">
              <w:t>No</w:t>
            </w:r>
          </w:p>
        </w:tc>
      </w:tr>
      <w:tr w:rsidR="000441E3" w:rsidRPr="00945121" w14:paraId="58F061C7" w14:textId="77777777" w:rsidTr="005704DF">
        <w:trPr>
          <w:cantSplit/>
          <w:trHeight w:val="75"/>
          <w:jc w:val="center"/>
        </w:trPr>
        <w:tc>
          <w:tcPr>
            <w:tcW w:w="1881" w:type="dxa"/>
            <w:shd w:val="clear" w:color="auto" w:fill="auto"/>
          </w:tcPr>
          <w:p w14:paraId="70DFB66B" w14:textId="77777777" w:rsidR="000441E3" w:rsidRPr="00945121" w:rsidRDefault="000441E3" w:rsidP="00DC43F2">
            <w:pPr>
              <w:pStyle w:val="TableText"/>
              <w:rPr>
                <w:lang w:val="pt-BR"/>
              </w:rPr>
            </w:pPr>
            <w:r w:rsidRPr="00945121">
              <w:rPr>
                <w:i/>
                <w:lang w:val="pt-BR"/>
              </w:rPr>
              <w:t>Agrotis segetum</w:t>
            </w:r>
            <w:r w:rsidRPr="00945121">
              <w:rPr>
                <w:iCs/>
                <w:lang w:val="pt-BR"/>
              </w:rPr>
              <w:t xml:space="preserve"> </w:t>
            </w:r>
            <w:r w:rsidRPr="00945121">
              <w:rPr>
                <w:lang w:val="pt-BR"/>
              </w:rPr>
              <w:t>(</w:t>
            </w:r>
            <w:r w:rsidRPr="00945121">
              <w:rPr>
                <w:iCs/>
                <w:lang w:val="pt-BR"/>
              </w:rPr>
              <w:t xml:space="preserve">Denis &amp; </w:t>
            </w:r>
            <w:r w:rsidRPr="00945121">
              <w:rPr>
                <w:lang w:val="pt-BR"/>
              </w:rPr>
              <w:t>Schiffermüller, 1775)</w:t>
            </w:r>
          </w:p>
          <w:p w14:paraId="5166159D" w14:textId="77777777" w:rsidR="000441E3" w:rsidRPr="00945121" w:rsidRDefault="000441E3" w:rsidP="00DC43F2">
            <w:pPr>
              <w:pStyle w:val="TableText"/>
              <w:rPr>
                <w:lang w:val="pt-BR"/>
              </w:rPr>
            </w:pPr>
            <w:r w:rsidRPr="00945121">
              <w:rPr>
                <w:lang w:val="pt-BR"/>
              </w:rPr>
              <w:t>[Noctuidae]</w:t>
            </w:r>
          </w:p>
          <w:p w14:paraId="545813DB" w14:textId="77777777" w:rsidR="000441E3" w:rsidRPr="00945121" w:rsidRDefault="000441E3" w:rsidP="00DC43F2">
            <w:pPr>
              <w:pStyle w:val="TableText"/>
              <w:rPr>
                <w:rStyle w:val="Emphasis"/>
              </w:rPr>
            </w:pPr>
            <w:r w:rsidRPr="00945121">
              <w:rPr>
                <w:lang w:val="pt-BR"/>
              </w:rPr>
              <w:t>Turnip moth</w:t>
            </w:r>
          </w:p>
        </w:tc>
        <w:tc>
          <w:tcPr>
            <w:tcW w:w="1870" w:type="dxa"/>
            <w:shd w:val="clear" w:color="auto" w:fill="auto"/>
          </w:tcPr>
          <w:p w14:paraId="51FEA102" w14:textId="77777777" w:rsidR="000441E3" w:rsidRPr="00945121" w:rsidRDefault="000441E3" w:rsidP="00DC43F2">
            <w:pPr>
              <w:pStyle w:val="TableText"/>
            </w:pPr>
            <w:r w:rsidRPr="00945121">
              <w:t xml:space="preserve">Yes </w:t>
            </w:r>
            <w:r>
              <w:rPr>
                <w:noProof/>
              </w:rPr>
              <w:t>(APQA 2018; CABI 2023; Choo et al. 1998)</w:t>
            </w:r>
            <w:r w:rsidRPr="00EB5165">
              <w:t>.</w:t>
            </w:r>
          </w:p>
        </w:tc>
        <w:tc>
          <w:tcPr>
            <w:tcW w:w="1909" w:type="dxa"/>
            <w:shd w:val="clear" w:color="auto" w:fill="auto"/>
          </w:tcPr>
          <w:p w14:paraId="3073AB82" w14:textId="77777777" w:rsidR="000441E3" w:rsidRPr="00945121" w:rsidRDefault="000441E3" w:rsidP="00DC43F2">
            <w:pPr>
              <w:pStyle w:val="TableText"/>
            </w:pPr>
            <w:r w:rsidRPr="00945121">
              <w:t>No records found.</w:t>
            </w:r>
          </w:p>
        </w:tc>
        <w:tc>
          <w:tcPr>
            <w:tcW w:w="1851" w:type="dxa"/>
            <w:shd w:val="clear" w:color="auto" w:fill="auto"/>
          </w:tcPr>
          <w:p w14:paraId="608775A3" w14:textId="77777777" w:rsidR="000441E3" w:rsidRPr="00945121" w:rsidRDefault="000441E3" w:rsidP="00DC43F2">
            <w:pPr>
              <w:pStyle w:val="TableText"/>
            </w:pPr>
            <w:r w:rsidRPr="00945121">
              <w:t xml:space="preserve">No. Eggs sometimes occur on the underside of leaves of host seedlings, but are most commonly laid in the soil </w:t>
            </w:r>
            <w:r>
              <w:rPr>
                <w:noProof/>
              </w:rPr>
              <w:t>(Esbjerg &amp; Lauritzen 2010; Moir et al. 2007)</w:t>
            </w:r>
            <w:r w:rsidRPr="00EB5165">
              <w:t xml:space="preserve">. </w:t>
            </w:r>
            <w:r w:rsidRPr="00945121">
              <w:t xml:space="preserve">Larvae feed on roots, stems, growing tips, flower buds and leaves </w:t>
            </w:r>
            <w:r>
              <w:rPr>
                <w:noProof/>
              </w:rPr>
              <w:t>(Moir et al. 2007)</w:t>
            </w:r>
            <w:r w:rsidRPr="00EB5165">
              <w:t>.</w:t>
            </w:r>
          </w:p>
        </w:tc>
        <w:tc>
          <w:tcPr>
            <w:tcW w:w="1679" w:type="dxa"/>
          </w:tcPr>
          <w:p w14:paraId="47B8DF22" w14:textId="77777777" w:rsidR="000441E3" w:rsidRPr="00945121" w:rsidRDefault="000441E3" w:rsidP="00DC43F2">
            <w:pPr>
              <w:pStyle w:val="TableText"/>
            </w:pPr>
            <w:r w:rsidRPr="00945121">
              <w:t>Assessment not required.</w:t>
            </w:r>
          </w:p>
        </w:tc>
        <w:tc>
          <w:tcPr>
            <w:tcW w:w="1696" w:type="dxa"/>
            <w:shd w:val="clear" w:color="auto" w:fill="auto"/>
          </w:tcPr>
          <w:p w14:paraId="1A54EAEE" w14:textId="77777777" w:rsidR="000441E3" w:rsidRPr="00945121" w:rsidRDefault="000441E3" w:rsidP="00DC43F2">
            <w:pPr>
              <w:pStyle w:val="TableText"/>
            </w:pPr>
            <w:r w:rsidRPr="00945121">
              <w:t>Assessment not required.</w:t>
            </w:r>
          </w:p>
        </w:tc>
        <w:tc>
          <w:tcPr>
            <w:tcW w:w="1696" w:type="dxa"/>
            <w:shd w:val="clear" w:color="auto" w:fill="auto"/>
          </w:tcPr>
          <w:p w14:paraId="46C55C31" w14:textId="77777777" w:rsidR="000441E3" w:rsidRPr="00945121" w:rsidRDefault="000441E3" w:rsidP="00DC43F2">
            <w:pPr>
              <w:pStyle w:val="TableText"/>
            </w:pPr>
            <w:r w:rsidRPr="00945121">
              <w:t>Assessment not required.</w:t>
            </w:r>
          </w:p>
        </w:tc>
        <w:tc>
          <w:tcPr>
            <w:tcW w:w="1420" w:type="dxa"/>
            <w:shd w:val="clear" w:color="auto" w:fill="auto"/>
          </w:tcPr>
          <w:p w14:paraId="1C6E9254" w14:textId="77777777" w:rsidR="000441E3" w:rsidRPr="00945121" w:rsidRDefault="000441E3" w:rsidP="00DC43F2">
            <w:pPr>
              <w:pStyle w:val="TableText"/>
            </w:pPr>
            <w:r w:rsidRPr="00945121">
              <w:t>No</w:t>
            </w:r>
          </w:p>
        </w:tc>
      </w:tr>
      <w:tr w:rsidR="000441E3" w:rsidRPr="00945121" w14:paraId="7B301AE4" w14:textId="77777777" w:rsidTr="005704DF">
        <w:trPr>
          <w:cantSplit/>
          <w:trHeight w:val="75"/>
          <w:jc w:val="center"/>
        </w:trPr>
        <w:tc>
          <w:tcPr>
            <w:tcW w:w="1881" w:type="dxa"/>
            <w:shd w:val="clear" w:color="auto" w:fill="auto"/>
          </w:tcPr>
          <w:p w14:paraId="18E3F127" w14:textId="77777777" w:rsidR="000441E3" w:rsidRPr="00945121" w:rsidRDefault="000441E3" w:rsidP="00DC43F2">
            <w:pPr>
              <w:pStyle w:val="TableText"/>
              <w:rPr>
                <w:lang w:val="pt-BR"/>
              </w:rPr>
            </w:pPr>
            <w:r w:rsidRPr="00945121">
              <w:rPr>
                <w:i/>
                <w:lang w:val="pt-BR"/>
              </w:rPr>
              <w:t>Anadevidia peponis</w:t>
            </w:r>
            <w:r w:rsidRPr="00945121">
              <w:rPr>
                <w:lang w:val="pt-BR"/>
              </w:rPr>
              <w:t xml:space="preserve"> (Fabricius, 1775)</w:t>
            </w:r>
          </w:p>
          <w:p w14:paraId="7BA7212F" w14:textId="77777777" w:rsidR="000441E3" w:rsidRPr="00945121" w:rsidRDefault="000441E3" w:rsidP="00DC43F2">
            <w:pPr>
              <w:pStyle w:val="TableText"/>
              <w:rPr>
                <w:lang w:val="pt-BR"/>
              </w:rPr>
            </w:pPr>
            <w:r w:rsidRPr="00945121">
              <w:rPr>
                <w:lang w:val="pt-BR"/>
              </w:rPr>
              <w:t>[Noctuidae]</w:t>
            </w:r>
          </w:p>
          <w:p w14:paraId="55B0F4DE" w14:textId="77777777" w:rsidR="000441E3" w:rsidRPr="00945121" w:rsidRDefault="000441E3" w:rsidP="00DC43F2">
            <w:pPr>
              <w:pStyle w:val="TableText"/>
              <w:rPr>
                <w:rStyle w:val="Emphasis"/>
              </w:rPr>
            </w:pPr>
            <w:r w:rsidRPr="00945121">
              <w:rPr>
                <w:lang w:val="pt-BR"/>
              </w:rPr>
              <w:t>Snake gourd semilooper</w:t>
            </w:r>
          </w:p>
        </w:tc>
        <w:tc>
          <w:tcPr>
            <w:tcW w:w="1870" w:type="dxa"/>
            <w:shd w:val="clear" w:color="auto" w:fill="auto"/>
          </w:tcPr>
          <w:p w14:paraId="00AEDEF7" w14:textId="77777777" w:rsidR="000441E3" w:rsidRPr="00945121" w:rsidRDefault="000441E3" w:rsidP="00DC43F2">
            <w:pPr>
              <w:pStyle w:val="TableText"/>
            </w:pPr>
            <w:r w:rsidRPr="00945121">
              <w:t xml:space="preserve">Yes </w:t>
            </w:r>
            <w:r>
              <w:rPr>
                <w:noProof/>
              </w:rPr>
              <w:t>(APQA 2019; Han, Jin &amp; Park 2005)</w:t>
            </w:r>
            <w:r w:rsidRPr="00EB5165">
              <w:t>.</w:t>
            </w:r>
          </w:p>
        </w:tc>
        <w:tc>
          <w:tcPr>
            <w:tcW w:w="1909" w:type="dxa"/>
            <w:shd w:val="clear" w:color="auto" w:fill="auto"/>
          </w:tcPr>
          <w:p w14:paraId="4FAC55F0" w14:textId="77777777" w:rsidR="000441E3" w:rsidRPr="00945121" w:rsidRDefault="000441E3" w:rsidP="00DC43F2">
            <w:pPr>
              <w:pStyle w:val="TableText"/>
            </w:pPr>
            <w:r w:rsidRPr="00945121">
              <w:t xml:space="preserve">Yes. Under official control (Regional) for WA </w:t>
            </w:r>
            <w:r>
              <w:rPr>
                <w:noProof/>
              </w:rPr>
              <w:t>(Government of Western Australia 2023)</w:t>
            </w:r>
            <w:r w:rsidRPr="003A267C">
              <w:rPr>
                <w:noProof/>
              </w:rPr>
              <w:t>.</w:t>
            </w:r>
            <w:r w:rsidRPr="00945121">
              <w:t xml:space="preserve"> Present in NSW, Qld </w:t>
            </w:r>
            <w:r>
              <w:rPr>
                <w:noProof/>
              </w:rPr>
              <w:t>(APPD 2023; Common 1990)</w:t>
            </w:r>
            <w:r w:rsidRPr="003A267C">
              <w:rPr>
                <w:noProof/>
              </w:rPr>
              <w:t>.</w:t>
            </w:r>
          </w:p>
        </w:tc>
        <w:tc>
          <w:tcPr>
            <w:tcW w:w="1851" w:type="dxa"/>
            <w:shd w:val="clear" w:color="auto" w:fill="auto"/>
          </w:tcPr>
          <w:p w14:paraId="2169B879" w14:textId="77777777" w:rsidR="000441E3" w:rsidRPr="00945121" w:rsidRDefault="000441E3" w:rsidP="00DC43F2">
            <w:pPr>
              <w:pStyle w:val="TableText"/>
            </w:pPr>
            <w:r w:rsidRPr="00945121">
              <w:t xml:space="preserve">No. </w:t>
            </w:r>
            <w:r w:rsidRPr="00945121">
              <w:rPr>
                <w:i/>
              </w:rPr>
              <w:t xml:space="preserve">Anadevidia peponis </w:t>
            </w:r>
            <w:r w:rsidRPr="00945121">
              <w:t xml:space="preserve">females oviposit on the underside of leaves of cucurbit </w:t>
            </w:r>
            <w:r w:rsidRPr="00EB5165">
              <w:t xml:space="preserve">hosts </w:t>
            </w:r>
            <w:r>
              <w:rPr>
                <w:noProof/>
              </w:rPr>
              <w:t>(Herbison-Evans &amp; Crossley 2023)</w:t>
            </w:r>
            <w:r w:rsidRPr="00EB5165">
              <w:t xml:space="preserve">. Larvae in this subfamily generally feed on foliage, and occasionally flowers </w:t>
            </w:r>
            <w:r>
              <w:rPr>
                <w:noProof/>
              </w:rPr>
              <w:t>(Common 1990)</w:t>
            </w:r>
            <w:r w:rsidRPr="00EB5165">
              <w:t>.</w:t>
            </w:r>
          </w:p>
        </w:tc>
        <w:tc>
          <w:tcPr>
            <w:tcW w:w="1679" w:type="dxa"/>
          </w:tcPr>
          <w:p w14:paraId="6FD6C88E" w14:textId="77777777" w:rsidR="000441E3" w:rsidRPr="00945121" w:rsidRDefault="000441E3" w:rsidP="00DC43F2">
            <w:pPr>
              <w:pStyle w:val="TableText"/>
            </w:pPr>
            <w:r w:rsidRPr="00945121">
              <w:t>Assessment not required.</w:t>
            </w:r>
          </w:p>
        </w:tc>
        <w:tc>
          <w:tcPr>
            <w:tcW w:w="1696" w:type="dxa"/>
            <w:shd w:val="clear" w:color="auto" w:fill="auto"/>
          </w:tcPr>
          <w:p w14:paraId="1DD8DE2F" w14:textId="77777777" w:rsidR="000441E3" w:rsidRPr="00945121" w:rsidRDefault="000441E3" w:rsidP="00DC43F2">
            <w:pPr>
              <w:pStyle w:val="TableText"/>
            </w:pPr>
            <w:r w:rsidRPr="00945121">
              <w:t>Assessment not required.</w:t>
            </w:r>
          </w:p>
        </w:tc>
        <w:tc>
          <w:tcPr>
            <w:tcW w:w="1696" w:type="dxa"/>
            <w:shd w:val="clear" w:color="auto" w:fill="auto"/>
          </w:tcPr>
          <w:p w14:paraId="23D06873" w14:textId="77777777" w:rsidR="000441E3" w:rsidRPr="00945121" w:rsidRDefault="000441E3" w:rsidP="00DC43F2">
            <w:pPr>
              <w:pStyle w:val="TableText"/>
            </w:pPr>
            <w:r w:rsidRPr="00945121">
              <w:t>Assessment not required.</w:t>
            </w:r>
          </w:p>
        </w:tc>
        <w:tc>
          <w:tcPr>
            <w:tcW w:w="1420" w:type="dxa"/>
            <w:shd w:val="clear" w:color="auto" w:fill="auto"/>
          </w:tcPr>
          <w:p w14:paraId="0D43C02C" w14:textId="77777777" w:rsidR="000441E3" w:rsidRPr="00945121" w:rsidRDefault="000441E3" w:rsidP="00DC43F2">
            <w:pPr>
              <w:pStyle w:val="TableText"/>
            </w:pPr>
            <w:r w:rsidRPr="00945121">
              <w:t>No</w:t>
            </w:r>
          </w:p>
        </w:tc>
      </w:tr>
      <w:tr w:rsidR="000441E3" w:rsidRPr="00945121" w14:paraId="15C90460" w14:textId="77777777" w:rsidTr="005704DF">
        <w:trPr>
          <w:cantSplit/>
          <w:trHeight w:val="75"/>
          <w:jc w:val="center"/>
        </w:trPr>
        <w:tc>
          <w:tcPr>
            <w:tcW w:w="1881" w:type="dxa"/>
            <w:shd w:val="clear" w:color="auto" w:fill="auto"/>
          </w:tcPr>
          <w:p w14:paraId="7F84A4E5" w14:textId="77777777" w:rsidR="000441E3" w:rsidRDefault="000441E3" w:rsidP="00DC43F2">
            <w:pPr>
              <w:pStyle w:val="TableText"/>
              <w:rPr>
                <w:lang w:val="pt-BR"/>
              </w:rPr>
            </w:pPr>
            <w:r w:rsidRPr="00945121">
              <w:rPr>
                <w:i/>
                <w:lang w:val="pt-BR"/>
              </w:rPr>
              <w:t>Calyptra thalictri</w:t>
            </w:r>
            <w:r w:rsidRPr="00945121">
              <w:rPr>
                <w:lang w:val="pt-BR"/>
              </w:rPr>
              <w:t xml:space="preserve"> (Borkhausen, 1790)</w:t>
            </w:r>
          </w:p>
          <w:p w14:paraId="1EB6E000" w14:textId="77777777" w:rsidR="000441E3" w:rsidRPr="00945121" w:rsidRDefault="000441E3" w:rsidP="00DC43F2">
            <w:pPr>
              <w:pStyle w:val="TableText"/>
              <w:rPr>
                <w:lang w:val="pt-BR"/>
              </w:rPr>
            </w:pPr>
            <w:r w:rsidRPr="00945121">
              <w:rPr>
                <w:lang w:val="pt-BR"/>
              </w:rPr>
              <w:t>Synonym:</w:t>
            </w:r>
            <w:r w:rsidRPr="00945121">
              <w:rPr>
                <w:i/>
                <w:lang w:val="pt-BR"/>
              </w:rPr>
              <w:t xml:space="preserve"> Calpe thalictri </w:t>
            </w:r>
            <w:r w:rsidRPr="00945121">
              <w:rPr>
                <w:lang w:val="pt-BR"/>
              </w:rPr>
              <w:t>(Borkhausen, 1790)</w:t>
            </w:r>
          </w:p>
          <w:p w14:paraId="68BC2EBF" w14:textId="77777777" w:rsidR="000441E3" w:rsidRPr="00945121" w:rsidRDefault="000441E3" w:rsidP="00DC43F2">
            <w:pPr>
              <w:pStyle w:val="TableText"/>
              <w:rPr>
                <w:lang w:val="pt-BR"/>
              </w:rPr>
            </w:pPr>
            <w:r w:rsidRPr="00945121">
              <w:rPr>
                <w:lang w:val="pt-BR"/>
              </w:rPr>
              <w:t>[Erebidae]</w:t>
            </w:r>
          </w:p>
          <w:p w14:paraId="165A51EC" w14:textId="77777777" w:rsidR="000441E3" w:rsidRPr="00945121" w:rsidRDefault="000441E3" w:rsidP="00DC43F2">
            <w:pPr>
              <w:pStyle w:val="TableText"/>
              <w:rPr>
                <w:rStyle w:val="Emphasis"/>
              </w:rPr>
            </w:pPr>
            <w:r w:rsidRPr="00945121">
              <w:rPr>
                <w:lang w:val="pt-BR"/>
              </w:rPr>
              <w:t>Fruit-piercing moth</w:t>
            </w:r>
          </w:p>
        </w:tc>
        <w:tc>
          <w:tcPr>
            <w:tcW w:w="1870" w:type="dxa"/>
            <w:shd w:val="clear" w:color="auto" w:fill="auto"/>
          </w:tcPr>
          <w:p w14:paraId="220579DE" w14:textId="77777777" w:rsidR="000441E3" w:rsidRPr="00945121" w:rsidRDefault="000441E3" w:rsidP="00DC43F2">
            <w:pPr>
              <w:pStyle w:val="TableText"/>
            </w:pPr>
            <w:r w:rsidRPr="00945121">
              <w:t xml:space="preserve">Yes </w:t>
            </w:r>
            <w:r>
              <w:rPr>
                <w:noProof/>
              </w:rPr>
              <w:t>(APQA 2019; Yoon &amp; Lee 1974)</w:t>
            </w:r>
            <w:r w:rsidRPr="00EB5165">
              <w:t>.</w:t>
            </w:r>
          </w:p>
        </w:tc>
        <w:tc>
          <w:tcPr>
            <w:tcW w:w="1909" w:type="dxa"/>
            <w:shd w:val="clear" w:color="auto" w:fill="auto"/>
          </w:tcPr>
          <w:p w14:paraId="4720F6CA" w14:textId="77777777" w:rsidR="000441E3" w:rsidRPr="00945121" w:rsidRDefault="000441E3" w:rsidP="00DC43F2">
            <w:pPr>
              <w:pStyle w:val="TableText"/>
            </w:pPr>
            <w:r w:rsidRPr="00945121">
              <w:rPr>
                <w:szCs w:val="16"/>
              </w:rPr>
              <w:t>No records found.</w:t>
            </w:r>
          </w:p>
        </w:tc>
        <w:tc>
          <w:tcPr>
            <w:tcW w:w="1851" w:type="dxa"/>
            <w:shd w:val="clear" w:color="auto" w:fill="auto"/>
          </w:tcPr>
          <w:p w14:paraId="56A8859D" w14:textId="77777777" w:rsidR="000441E3" w:rsidRPr="00945121" w:rsidRDefault="000441E3" w:rsidP="00DC43F2">
            <w:pPr>
              <w:pStyle w:val="TableText"/>
            </w:pPr>
            <w:r w:rsidRPr="00945121">
              <w:t xml:space="preserve">No. </w:t>
            </w:r>
            <w:r w:rsidRPr="00945121">
              <w:rPr>
                <w:i/>
                <w:lang w:val="pt-BR"/>
              </w:rPr>
              <w:t>Calyptra thalictri</w:t>
            </w:r>
            <w:r w:rsidRPr="00945121">
              <w:rPr>
                <w:lang w:val="pt-BR"/>
              </w:rPr>
              <w:t xml:space="preserve"> </w:t>
            </w:r>
            <w:r w:rsidRPr="00945121">
              <w:t xml:space="preserve">larvae feed on the leaves of host plants at night and often drop to the ground if </w:t>
            </w:r>
            <w:r w:rsidRPr="00EB5165">
              <w:t xml:space="preserve">disturbed </w:t>
            </w:r>
            <w:r>
              <w:rPr>
                <w:noProof/>
              </w:rPr>
              <w:t>(Hattori 1969)</w:t>
            </w:r>
            <w:r w:rsidRPr="00EB5165">
              <w:t>.</w:t>
            </w:r>
            <w:r>
              <w:t xml:space="preserve"> </w:t>
            </w:r>
            <w:r w:rsidRPr="00945121">
              <w:t xml:space="preserve">In Korea, adult moths feed during summer and autumn on ripe fruits. They feed primarily on soft-skinned and thick-skinned fruits such as grapes and citrus </w:t>
            </w:r>
            <w:r>
              <w:rPr>
                <w:noProof/>
              </w:rPr>
              <w:t>(Zaspel 2008)</w:t>
            </w:r>
            <w:r w:rsidRPr="00945121">
              <w:t>. This pest is not known to be associated with oriental melon or rockmelon fruit.</w:t>
            </w:r>
          </w:p>
        </w:tc>
        <w:tc>
          <w:tcPr>
            <w:tcW w:w="1679" w:type="dxa"/>
          </w:tcPr>
          <w:p w14:paraId="1A1AB6E6" w14:textId="77777777" w:rsidR="000441E3" w:rsidRPr="00945121" w:rsidRDefault="000441E3" w:rsidP="00DC43F2">
            <w:pPr>
              <w:pStyle w:val="TableText"/>
            </w:pPr>
            <w:r w:rsidRPr="00945121">
              <w:t>Assessment not required.</w:t>
            </w:r>
          </w:p>
        </w:tc>
        <w:tc>
          <w:tcPr>
            <w:tcW w:w="1696" w:type="dxa"/>
            <w:shd w:val="clear" w:color="auto" w:fill="auto"/>
          </w:tcPr>
          <w:p w14:paraId="0DE74763" w14:textId="77777777" w:rsidR="000441E3" w:rsidRPr="00945121" w:rsidRDefault="000441E3" w:rsidP="00DC43F2">
            <w:pPr>
              <w:pStyle w:val="TableText"/>
            </w:pPr>
            <w:r w:rsidRPr="00945121">
              <w:t>Assessment not required.</w:t>
            </w:r>
          </w:p>
        </w:tc>
        <w:tc>
          <w:tcPr>
            <w:tcW w:w="1696" w:type="dxa"/>
            <w:shd w:val="clear" w:color="auto" w:fill="auto"/>
          </w:tcPr>
          <w:p w14:paraId="7CAA4C6B" w14:textId="77777777" w:rsidR="000441E3" w:rsidRPr="00945121" w:rsidRDefault="000441E3" w:rsidP="00DC43F2">
            <w:pPr>
              <w:pStyle w:val="TableText"/>
            </w:pPr>
            <w:r w:rsidRPr="00945121">
              <w:t>Assessment not required.</w:t>
            </w:r>
          </w:p>
        </w:tc>
        <w:tc>
          <w:tcPr>
            <w:tcW w:w="1420" w:type="dxa"/>
            <w:shd w:val="clear" w:color="auto" w:fill="auto"/>
          </w:tcPr>
          <w:p w14:paraId="2C42B290" w14:textId="77777777" w:rsidR="000441E3" w:rsidRPr="00945121" w:rsidRDefault="000441E3" w:rsidP="00DC43F2">
            <w:pPr>
              <w:pStyle w:val="TableText"/>
            </w:pPr>
            <w:r w:rsidRPr="00945121">
              <w:t>No</w:t>
            </w:r>
          </w:p>
        </w:tc>
      </w:tr>
      <w:tr w:rsidR="000441E3" w:rsidRPr="00945121" w14:paraId="1173EA3B" w14:textId="77777777" w:rsidTr="005704DF">
        <w:trPr>
          <w:cantSplit/>
          <w:trHeight w:val="75"/>
          <w:jc w:val="center"/>
        </w:trPr>
        <w:tc>
          <w:tcPr>
            <w:tcW w:w="1881" w:type="dxa"/>
            <w:shd w:val="clear" w:color="auto" w:fill="auto"/>
          </w:tcPr>
          <w:p w14:paraId="5BB983FB" w14:textId="77777777" w:rsidR="000441E3" w:rsidRPr="00945121" w:rsidRDefault="000441E3" w:rsidP="00DC43F2">
            <w:pPr>
              <w:pStyle w:val="TableText"/>
              <w:rPr>
                <w:lang w:val="pt-BR"/>
              </w:rPr>
            </w:pPr>
            <w:r w:rsidRPr="00945121">
              <w:rPr>
                <w:i/>
                <w:lang w:val="pt-BR"/>
              </w:rPr>
              <w:t>Chrysodeixis eriosoma</w:t>
            </w:r>
            <w:r w:rsidRPr="00945121">
              <w:rPr>
                <w:lang w:val="pt-BR"/>
              </w:rPr>
              <w:t xml:space="preserve"> (Doubleday, 1843)</w:t>
            </w:r>
          </w:p>
          <w:p w14:paraId="77091B5B" w14:textId="77777777" w:rsidR="000441E3" w:rsidRPr="00945121" w:rsidRDefault="000441E3" w:rsidP="00DC43F2">
            <w:pPr>
              <w:pStyle w:val="TableText"/>
              <w:rPr>
                <w:lang w:val="pt-BR"/>
              </w:rPr>
            </w:pPr>
            <w:r w:rsidRPr="00945121">
              <w:rPr>
                <w:lang w:val="pt-BR"/>
              </w:rPr>
              <w:t>[Noctuidae]</w:t>
            </w:r>
          </w:p>
          <w:p w14:paraId="336B76D5" w14:textId="77777777" w:rsidR="000441E3" w:rsidRPr="00945121" w:rsidRDefault="000441E3" w:rsidP="00DC43F2">
            <w:pPr>
              <w:pStyle w:val="TableText"/>
              <w:rPr>
                <w:rStyle w:val="Emphasis"/>
              </w:rPr>
            </w:pPr>
            <w:r w:rsidRPr="00945121">
              <w:rPr>
                <w:lang w:val="pt-BR"/>
              </w:rPr>
              <w:t>Green garden looper</w:t>
            </w:r>
          </w:p>
        </w:tc>
        <w:tc>
          <w:tcPr>
            <w:tcW w:w="1870" w:type="dxa"/>
            <w:shd w:val="clear" w:color="auto" w:fill="auto"/>
          </w:tcPr>
          <w:p w14:paraId="3CBA9E20" w14:textId="77777777" w:rsidR="000441E3" w:rsidRPr="00945121" w:rsidRDefault="000441E3" w:rsidP="00DC43F2">
            <w:pPr>
              <w:pStyle w:val="TableText"/>
            </w:pPr>
            <w:r w:rsidRPr="00EB5165">
              <w:t xml:space="preserve">Yes </w:t>
            </w:r>
            <w:r>
              <w:rPr>
                <w:noProof/>
              </w:rPr>
              <w:t>(APQA 2019; CABI 2023; Yang et al. 2006)</w:t>
            </w:r>
            <w:r w:rsidRPr="00EB5165">
              <w:t>.</w:t>
            </w:r>
          </w:p>
        </w:tc>
        <w:tc>
          <w:tcPr>
            <w:tcW w:w="1909" w:type="dxa"/>
            <w:shd w:val="clear" w:color="auto" w:fill="auto"/>
          </w:tcPr>
          <w:p w14:paraId="5E50F5CF" w14:textId="77777777" w:rsidR="000441E3" w:rsidRPr="00945121" w:rsidRDefault="000441E3" w:rsidP="00DC43F2">
            <w:pPr>
              <w:pStyle w:val="TableText"/>
            </w:pPr>
            <w:r w:rsidRPr="00945121">
              <w:t xml:space="preserve">Yes, NSW, NT, Qld, SA, Tas., Vic., WA </w:t>
            </w:r>
            <w:r>
              <w:rPr>
                <w:noProof/>
              </w:rPr>
              <w:t>(APPD 2023; CABI 2023; Government of Western Australia 2023)</w:t>
            </w:r>
            <w:r w:rsidRPr="00EB5165">
              <w:t>.</w:t>
            </w:r>
          </w:p>
        </w:tc>
        <w:tc>
          <w:tcPr>
            <w:tcW w:w="1851" w:type="dxa"/>
            <w:shd w:val="clear" w:color="auto" w:fill="auto"/>
          </w:tcPr>
          <w:p w14:paraId="62F2EB47" w14:textId="77777777" w:rsidR="000441E3" w:rsidRPr="00945121" w:rsidRDefault="000441E3" w:rsidP="00DC43F2">
            <w:pPr>
              <w:pStyle w:val="TableText"/>
            </w:pPr>
            <w:r w:rsidRPr="00945121">
              <w:t>Assessment not required.</w:t>
            </w:r>
          </w:p>
        </w:tc>
        <w:tc>
          <w:tcPr>
            <w:tcW w:w="1679" w:type="dxa"/>
          </w:tcPr>
          <w:p w14:paraId="1C38DDE9" w14:textId="77777777" w:rsidR="000441E3" w:rsidRPr="00945121" w:rsidRDefault="000441E3" w:rsidP="00DC43F2">
            <w:pPr>
              <w:pStyle w:val="TableText"/>
            </w:pPr>
            <w:r w:rsidRPr="00945121">
              <w:t>Assessment not required.</w:t>
            </w:r>
          </w:p>
        </w:tc>
        <w:tc>
          <w:tcPr>
            <w:tcW w:w="1696" w:type="dxa"/>
            <w:shd w:val="clear" w:color="auto" w:fill="auto"/>
          </w:tcPr>
          <w:p w14:paraId="4CA5E253" w14:textId="77777777" w:rsidR="000441E3" w:rsidRPr="00945121" w:rsidRDefault="000441E3" w:rsidP="00DC43F2">
            <w:pPr>
              <w:pStyle w:val="TableText"/>
            </w:pPr>
            <w:r w:rsidRPr="00945121">
              <w:t>Assessment not required.</w:t>
            </w:r>
          </w:p>
        </w:tc>
        <w:tc>
          <w:tcPr>
            <w:tcW w:w="1696" w:type="dxa"/>
            <w:shd w:val="clear" w:color="auto" w:fill="auto"/>
          </w:tcPr>
          <w:p w14:paraId="12E86A37" w14:textId="77777777" w:rsidR="000441E3" w:rsidRPr="00945121" w:rsidRDefault="000441E3" w:rsidP="00DC43F2">
            <w:pPr>
              <w:pStyle w:val="TableText"/>
            </w:pPr>
            <w:r w:rsidRPr="00945121">
              <w:t>Assessment not required.</w:t>
            </w:r>
          </w:p>
        </w:tc>
        <w:tc>
          <w:tcPr>
            <w:tcW w:w="1420" w:type="dxa"/>
            <w:shd w:val="clear" w:color="auto" w:fill="auto"/>
          </w:tcPr>
          <w:p w14:paraId="793F6E35" w14:textId="77777777" w:rsidR="000441E3" w:rsidRPr="00945121" w:rsidRDefault="000441E3" w:rsidP="00DC43F2">
            <w:pPr>
              <w:pStyle w:val="TableText"/>
            </w:pPr>
            <w:r w:rsidRPr="00945121">
              <w:t>No</w:t>
            </w:r>
          </w:p>
        </w:tc>
      </w:tr>
      <w:tr w:rsidR="000441E3" w:rsidRPr="00945121" w14:paraId="09808285" w14:textId="77777777" w:rsidTr="005704DF">
        <w:trPr>
          <w:cantSplit/>
          <w:trHeight w:val="75"/>
          <w:jc w:val="center"/>
        </w:trPr>
        <w:tc>
          <w:tcPr>
            <w:tcW w:w="1881" w:type="dxa"/>
            <w:shd w:val="clear" w:color="auto" w:fill="auto"/>
          </w:tcPr>
          <w:p w14:paraId="26EDA064" w14:textId="77777777" w:rsidR="000441E3" w:rsidRPr="00945121" w:rsidRDefault="000441E3" w:rsidP="00DC43F2">
            <w:pPr>
              <w:pStyle w:val="TableText"/>
              <w:rPr>
                <w:lang w:val="pt-BR"/>
              </w:rPr>
            </w:pPr>
            <w:r w:rsidRPr="00945121">
              <w:rPr>
                <w:bCs/>
                <w:i/>
              </w:rPr>
              <w:t>Ctenoplusia agnata</w:t>
            </w:r>
            <w:r w:rsidRPr="00945121">
              <w:rPr>
                <w:lang w:val="pt-BR"/>
              </w:rPr>
              <w:t xml:space="preserve"> (</w:t>
            </w:r>
            <w:r w:rsidRPr="00945121">
              <w:rPr>
                <w:bCs/>
                <w:iCs/>
              </w:rPr>
              <w:t>Staudinger, 1892</w:t>
            </w:r>
            <w:r w:rsidRPr="00945121">
              <w:rPr>
                <w:lang w:val="pt-BR"/>
              </w:rPr>
              <w:t>)</w:t>
            </w:r>
          </w:p>
          <w:p w14:paraId="052EF6B2" w14:textId="77777777" w:rsidR="000441E3" w:rsidRPr="00945121" w:rsidRDefault="000441E3" w:rsidP="00DC43F2">
            <w:pPr>
              <w:pStyle w:val="TableText"/>
            </w:pPr>
            <w:r w:rsidRPr="00945121">
              <w:rPr>
                <w:lang w:val="pt-BR"/>
              </w:rPr>
              <w:t>Synonyms:</w:t>
            </w:r>
            <w:r w:rsidRPr="00945121">
              <w:rPr>
                <w:i/>
                <w:lang w:val="pt-BR"/>
              </w:rPr>
              <w:t xml:space="preserve"> Acanthoplusia agnata </w:t>
            </w:r>
            <w:r w:rsidRPr="00945121">
              <w:rPr>
                <w:iCs/>
                <w:lang w:val="pt-BR"/>
              </w:rPr>
              <w:t>(</w:t>
            </w:r>
            <w:r w:rsidRPr="00945121">
              <w:rPr>
                <w:lang w:val="pt-BR"/>
              </w:rPr>
              <w:t>Staudinger, 1892);</w:t>
            </w:r>
            <w:r w:rsidRPr="00945121">
              <w:rPr>
                <w:bCs/>
                <w:i/>
              </w:rPr>
              <w:t xml:space="preserve"> Chrysodeixis</w:t>
            </w:r>
            <w:r w:rsidRPr="00945121">
              <w:rPr>
                <w:b/>
                <w:bCs/>
                <w:i/>
              </w:rPr>
              <w:t xml:space="preserve"> </w:t>
            </w:r>
            <w:r w:rsidRPr="00945121">
              <w:rPr>
                <w:bCs/>
                <w:i/>
              </w:rPr>
              <w:t xml:space="preserve">agnata </w:t>
            </w:r>
            <w:r w:rsidRPr="00945121">
              <w:rPr>
                <w:bCs/>
                <w:iCs/>
              </w:rPr>
              <w:t>(Staudinger, 1892)</w:t>
            </w:r>
          </w:p>
          <w:p w14:paraId="75BAC062" w14:textId="77777777" w:rsidR="000441E3" w:rsidRPr="00945121" w:rsidRDefault="000441E3" w:rsidP="00DC43F2">
            <w:pPr>
              <w:pStyle w:val="TableText"/>
              <w:rPr>
                <w:lang w:val="pt-BR"/>
              </w:rPr>
            </w:pPr>
            <w:r w:rsidRPr="00945121">
              <w:rPr>
                <w:lang w:val="pt-BR"/>
              </w:rPr>
              <w:t>[Noctuidae]</w:t>
            </w:r>
          </w:p>
          <w:p w14:paraId="187378DF" w14:textId="77777777" w:rsidR="000441E3" w:rsidRPr="00945121" w:rsidRDefault="000441E3" w:rsidP="00DC43F2">
            <w:pPr>
              <w:pStyle w:val="TableText"/>
              <w:rPr>
                <w:rStyle w:val="Emphasis"/>
              </w:rPr>
            </w:pPr>
            <w:r w:rsidRPr="00945121">
              <w:rPr>
                <w:lang w:val="pt-BR"/>
              </w:rPr>
              <w:t>Three-spotted plusia</w:t>
            </w:r>
          </w:p>
        </w:tc>
        <w:tc>
          <w:tcPr>
            <w:tcW w:w="1870" w:type="dxa"/>
            <w:shd w:val="clear" w:color="auto" w:fill="auto"/>
          </w:tcPr>
          <w:p w14:paraId="20F0D3DD" w14:textId="77777777" w:rsidR="000441E3" w:rsidRPr="00945121" w:rsidRDefault="000441E3" w:rsidP="00DC43F2">
            <w:pPr>
              <w:pStyle w:val="TableText"/>
            </w:pPr>
            <w:r w:rsidRPr="00945121">
              <w:t xml:space="preserve">Yes </w:t>
            </w:r>
            <w:r>
              <w:rPr>
                <w:noProof/>
              </w:rPr>
              <w:t>(APQA 2019; Li et al. 2014)</w:t>
            </w:r>
            <w:r w:rsidRPr="00EB5165">
              <w:t>.</w:t>
            </w:r>
          </w:p>
        </w:tc>
        <w:tc>
          <w:tcPr>
            <w:tcW w:w="1909" w:type="dxa"/>
            <w:shd w:val="clear" w:color="auto" w:fill="auto"/>
          </w:tcPr>
          <w:p w14:paraId="51FC7863" w14:textId="77777777" w:rsidR="000441E3" w:rsidRPr="00945121" w:rsidRDefault="000441E3" w:rsidP="00DC43F2">
            <w:pPr>
              <w:pStyle w:val="TableText"/>
            </w:pPr>
            <w:r w:rsidRPr="00945121">
              <w:rPr>
                <w:szCs w:val="16"/>
              </w:rPr>
              <w:t>No records found.</w:t>
            </w:r>
          </w:p>
        </w:tc>
        <w:tc>
          <w:tcPr>
            <w:tcW w:w="1851" w:type="dxa"/>
            <w:shd w:val="clear" w:color="auto" w:fill="auto"/>
          </w:tcPr>
          <w:p w14:paraId="5DA34328" w14:textId="77777777" w:rsidR="000441E3" w:rsidRPr="00945121" w:rsidRDefault="000441E3" w:rsidP="00DC43F2">
            <w:pPr>
              <w:pStyle w:val="TableText"/>
            </w:pPr>
            <w:r w:rsidRPr="00945121">
              <w:t xml:space="preserve">No. </w:t>
            </w:r>
            <w:r w:rsidRPr="00945121">
              <w:rPr>
                <w:bCs/>
                <w:i/>
              </w:rPr>
              <w:t>Ctenoplusia agnata</w:t>
            </w:r>
            <w:r w:rsidRPr="00945121">
              <w:rPr>
                <w:lang w:val="pt-BR"/>
              </w:rPr>
              <w:t xml:space="preserve"> </w:t>
            </w:r>
            <w:r w:rsidRPr="00945121">
              <w:t xml:space="preserve">is listed in Korea’s technical market access submission as feeding on the leaves of </w:t>
            </w:r>
            <w:r w:rsidRPr="00945121">
              <w:rPr>
                <w:i/>
              </w:rPr>
              <w:t>C. melo</w:t>
            </w:r>
            <w:r w:rsidRPr="00945121">
              <w:t xml:space="preserve"> </w:t>
            </w:r>
            <w:r>
              <w:rPr>
                <w:noProof/>
              </w:rPr>
              <w:t>(APQA 2019)</w:t>
            </w:r>
            <w:r w:rsidRPr="00EB5165">
              <w:t xml:space="preserve">. </w:t>
            </w:r>
            <w:r w:rsidRPr="00945121">
              <w:t>This pest is not known to be associated with melon fruit.</w:t>
            </w:r>
          </w:p>
        </w:tc>
        <w:tc>
          <w:tcPr>
            <w:tcW w:w="1679" w:type="dxa"/>
          </w:tcPr>
          <w:p w14:paraId="5B544386" w14:textId="77777777" w:rsidR="000441E3" w:rsidRPr="00945121" w:rsidRDefault="000441E3" w:rsidP="00DC43F2">
            <w:pPr>
              <w:pStyle w:val="TableText"/>
            </w:pPr>
            <w:r w:rsidRPr="00945121">
              <w:t>Assessment not required.</w:t>
            </w:r>
          </w:p>
        </w:tc>
        <w:tc>
          <w:tcPr>
            <w:tcW w:w="1696" w:type="dxa"/>
            <w:shd w:val="clear" w:color="auto" w:fill="auto"/>
          </w:tcPr>
          <w:p w14:paraId="4AAF5E65" w14:textId="77777777" w:rsidR="000441E3" w:rsidRPr="00945121" w:rsidRDefault="000441E3" w:rsidP="00DC43F2">
            <w:pPr>
              <w:pStyle w:val="TableText"/>
            </w:pPr>
            <w:r w:rsidRPr="00945121">
              <w:t>Assessment not required.</w:t>
            </w:r>
          </w:p>
        </w:tc>
        <w:tc>
          <w:tcPr>
            <w:tcW w:w="1696" w:type="dxa"/>
            <w:shd w:val="clear" w:color="auto" w:fill="auto"/>
          </w:tcPr>
          <w:p w14:paraId="44C5260D" w14:textId="77777777" w:rsidR="000441E3" w:rsidRPr="00945121" w:rsidRDefault="000441E3" w:rsidP="00DC43F2">
            <w:pPr>
              <w:pStyle w:val="TableText"/>
            </w:pPr>
            <w:r w:rsidRPr="00945121">
              <w:t>Assessment not required.</w:t>
            </w:r>
          </w:p>
        </w:tc>
        <w:tc>
          <w:tcPr>
            <w:tcW w:w="1420" w:type="dxa"/>
            <w:shd w:val="clear" w:color="auto" w:fill="auto"/>
          </w:tcPr>
          <w:p w14:paraId="5A51A700" w14:textId="77777777" w:rsidR="000441E3" w:rsidRPr="00945121" w:rsidRDefault="000441E3" w:rsidP="00DC43F2">
            <w:pPr>
              <w:pStyle w:val="TableText"/>
            </w:pPr>
            <w:r w:rsidRPr="00945121">
              <w:t>No</w:t>
            </w:r>
          </w:p>
        </w:tc>
      </w:tr>
      <w:tr w:rsidR="000441E3" w:rsidRPr="00945121" w14:paraId="7844D5E7" w14:textId="77777777" w:rsidTr="005704DF">
        <w:trPr>
          <w:cantSplit/>
          <w:trHeight w:val="75"/>
          <w:jc w:val="center"/>
        </w:trPr>
        <w:tc>
          <w:tcPr>
            <w:tcW w:w="1881" w:type="dxa"/>
            <w:shd w:val="clear" w:color="auto" w:fill="auto"/>
          </w:tcPr>
          <w:p w14:paraId="221BE1CA" w14:textId="77777777" w:rsidR="000441E3" w:rsidRPr="00945121" w:rsidRDefault="000441E3" w:rsidP="00105431">
            <w:pPr>
              <w:pStyle w:val="TableText"/>
              <w:rPr>
                <w:lang w:val="pt-BR"/>
              </w:rPr>
            </w:pPr>
            <w:r w:rsidRPr="00945121">
              <w:rPr>
                <w:i/>
                <w:lang w:val="pt-BR"/>
              </w:rPr>
              <w:t>Diaphania indica</w:t>
            </w:r>
            <w:r w:rsidRPr="00945121">
              <w:rPr>
                <w:lang w:val="pt-BR"/>
              </w:rPr>
              <w:t xml:space="preserve"> (Saunders, 1851)</w:t>
            </w:r>
          </w:p>
          <w:p w14:paraId="22B1C213" w14:textId="77777777" w:rsidR="000441E3" w:rsidRPr="00945121" w:rsidRDefault="000441E3" w:rsidP="00105431">
            <w:pPr>
              <w:pStyle w:val="TableText"/>
              <w:rPr>
                <w:lang w:val="pt-BR"/>
              </w:rPr>
            </w:pPr>
            <w:r w:rsidRPr="00945121">
              <w:rPr>
                <w:lang w:val="pt-BR"/>
              </w:rPr>
              <w:t>[Crambidae]</w:t>
            </w:r>
          </w:p>
          <w:p w14:paraId="186F1584" w14:textId="77777777" w:rsidR="000441E3" w:rsidRPr="00945121" w:rsidRDefault="000441E3" w:rsidP="00105431">
            <w:pPr>
              <w:pStyle w:val="TableText"/>
              <w:rPr>
                <w:rStyle w:val="Emphasis"/>
              </w:rPr>
            </w:pPr>
            <w:r w:rsidRPr="00945121">
              <w:rPr>
                <w:lang w:val="pt-BR"/>
              </w:rPr>
              <w:t>Cotton caterpillar</w:t>
            </w:r>
          </w:p>
        </w:tc>
        <w:tc>
          <w:tcPr>
            <w:tcW w:w="1870" w:type="dxa"/>
            <w:shd w:val="clear" w:color="auto" w:fill="auto"/>
          </w:tcPr>
          <w:p w14:paraId="78992EC8" w14:textId="77777777" w:rsidR="000441E3" w:rsidRPr="00945121" w:rsidRDefault="000441E3" w:rsidP="00105431">
            <w:pPr>
              <w:pStyle w:val="TableText"/>
            </w:pPr>
            <w:r w:rsidRPr="00EB5165">
              <w:t xml:space="preserve">Yes </w:t>
            </w:r>
            <w:r>
              <w:rPr>
                <w:noProof/>
              </w:rPr>
              <w:t>(APQA 2019; CABI 2023)</w:t>
            </w:r>
            <w:r w:rsidRPr="00EB5165">
              <w:t>.</w:t>
            </w:r>
          </w:p>
        </w:tc>
        <w:tc>
          <w:tcPr>
            <w:tcW w:w="1909" w:type="dxa"/>
            <w:shd w:val="clear" w:color="auto" w:fill="auto"/>
          </w:tcPr>
          <w:p w14:paraId="27A4B9F3" w14:textId="77777777" w:rsidR="000441E3" w:rsidRPr="00945121" w:rsidRDefault="000441E3" w:rsidP="00105431">
            <w:pPr>
              <w:pStyle w:val="TableText"/>
            </w:pPr>
            <w:r w:rsidRPr="00EB5165">
              <w:t xml:space="preserve">Yes. NSW, NT, Qld, WA </w:t>
            </w:r>
            <w:r>
              <w:rPr>
                <w:noProof/>
              </w:rPr>
              <w:t>(APPD 2023)</w:t>
            </w:r>
            <w:r w:rsidRPr="00EB5165">
              <w:t>.</w:t>
            </w:r>
          </w:p>
        </w:tc>
        <w:tc>
          <w:tcPr>
            <w:tcW w:w="1851" w:type="dxa"/>
            <w:shd w:val="clear" w:color="auto" w:fill="auto"/>
          </w:tcPr>
          <w:p w14:paraId="757E6C87" w14:textId="77777777" w:rsidR="000441E3" w:rsidRPr="00945121" w:rsidRDefault="000441E3" w:rsidP="00105431">
            <w:pPr>
              <w:pStyle w:val="TableText"/>
            </w:pPr>
            <w:r w:rsidRPr="00945121">
              <w:t>Assessment not required.</w:t>
            </w:r>
          </w:p>
        </w:tc>
        <w:tc>
          <w:tcPr>
            <w:tcW w:w="1679" w:type="dxa"/>
          </w:tcPr>
          <w:p w14:paraId="0E165B4D" w14:textId="77777777" w:rsidR="000441E3" w:rsidRPr="00945121" w:rsidRDefault="000441E3" w:rsidP="00105431">
            <w:pPr>
              <w:pStyle w:val="TableText"/>
            </w:pPr>
            <w:r w:rsidRPr="00945121">
              <w:t>Assessment not required.</w:t>
            </w:r>
          </w:p>
        </w:tc>
        <w:tc>
          <w:tcPr>
            <w:tcW w:w="1696" w:type="dxa"/>
            <w:shd w:val="clear" w:color="auto" w:fill="auto"/>
          </w:tcPr>
          <w:p w14:paraId="0AB94DF3" w14:textId="77777777" w:rsidR="000441E3" w:rsidRPr="00945121" w:rsidRDefault="000441E3" w:rsidP="00105431">
            <w:pPr>
              <w:pStyle w:val="TableText"/>
            </w:pPr>
            <w:r w:rsidRPr="00945121">
              <w:t>Assessment not required.</w:t>
            </w:r>
          </w:p>
        </w:tc>
        <w:tc>
          <w:tcPr>
            <w:tcW w:w="1696" w:type="dxa"/>
            <w:shd w:val="clear" w:color="auto" w:fill="auto"/>
          </w:tcPr>
          <w:p w14:paraId="01F026DE" w14:textId="77777777" w:rsidR="000441E3" w:rsidRPr="00945121" w:rsidRDefault="000441E3" w:rsidP="00105431">
            <w:pPr>
              <w:pStyle w:val="TableText"/>
            </w:pPr>
            <w:r w:rsidRPr="00945121">
              <w:t>Assessment not required.</w:t>
            </w:r>
          </w:p>
        </w:tc>
        <w:tc>
          <w:tcPr>
            <w:tcW w:w="1420" w:type="dxa"/>
            <w:shd w:val="clear" w:color="auto" w:fill="auto"/>
          </w:tcPr>
          <w:p w14:paraId="750FBFFA" w14:textId="77777777" w:rsidR="000441E3" w:rsidRPr="00945121" w:rsidRDefault="000441E3" w:rsidP="00105431">
            <w:pPr>
              <w:pStyle w:val="TableText"/>
            </w:pPr>
            <w:r w:rsidRPr="00945121">
              <w:t>No</w:t>
            </w:r>
          </w:p>
        </w:tc>
      </w:tr>
      <w:tr w:rsidR="000441E3" w:rsidRPr="00945121" w14:paraId="0145D24B" w14:textId="77777777" w:rsidTr="005704DF">
        <w:trPr>
          <w:cantSplit/>
          <w:trHeight w:val="75"/>
          <w:jc w:val="center"/>
        </w:trPr>
        <w:tc>
          <w:tcPr>
            <w:tcW w:w="1881" w:type="dxa"/>
            <w:shd w:val="clear" w:color="auto" w:fill="auto"/>
          </w:tcPr>
          <w:p w14:paraId="03CEE80C" w14:textId="77777777" w:rsidR="000441E3" w:rsidRPr="00945121" w:rsidRDefault="000441E3" w:rsidP="00105431">
            <w:pPr>
              <w:pStyle w:val="TableText"/>
              <w:rPr>
                <w:lang w:val="pt-BR"/>
              </w:rPr>
            </w:pPr>
            <w:r w:rsidRPr="00945121">
              <w:rPr>
                <w:i/>
                <w:lang w:val="pt-BR"/>
              </w:rPr>
              <w:t>Helicoverpa armigera</w:t>
            </w:r>
            <w:r w:rsidRPr="00945121">
              <w:rPr>
                <w:lang w:val="pt-BR"/>
              </w:rPr>
              <w:t xml:space="preserve"> (Hübner, 1808)</w:t>
            </w:r>
          </w:p>
          <w:p w14:paraId="33A8C1D8" w14:textId="77777777" w:rsidR="000441E3" w:rsidRPr="00945121" w:rsidRDefault="000441E3" w:rsidP="00105431">
            <w:pPr>
              <w:pStyle w:val="TableText"/>
              <w:rPr>
                <w:lang w:val="pt-BR"/>
              </w:rPr>
            </w:pPr>
            <w:r w:rsidRPr="00945121">
              <w:rPr>
                <w:lang w:val="pt-BR"/>
              </w:rPr>
              <w:t>[Noctuidae]</w:t>
            </w:r>
          </w:p>
          <w:p w14:paraId="6C2138C2" w14:textId="77777777" w:rsidR="000441E3" w:rsidRPr="00945121" w:rsidRDefault="000441E3" w:rsidP="00105431">
            <w:pPr>
              <w:pStyle w:val="TableText"/>
              <w:rPr>
                <w:rStyle w:val="Emphasis"/>
              </w:rPr>
            </w:pPr>
            <w:r w:rsidRPr="00945121">
              <w:rPr>
                <w:lang w:val="pt-BR"/>
              </w:rPr>
              <w:t>Cotton bollworm</w:t>
            </w:r>
          </w:p>
        </w:tc>
        <w:tc>
          <w:tcPr>
            <w:tcW w:w="1870" w:type="dxa"/>
            <w:shd w:val="clear" w:color="auto" w:fill="auto"/>
          </w:tcPr>
          <w:p w14:paraId="518B5AA5" w14:textId="77777777" w:rsidR="000441E3" w:rsidRPr="00945121" w:rsidRDefault="000441E3" w:rsidP="00105431">
            <w:pPr>
              <w:pStyle w:val="TableText"/>
            </w:pPr>
            <w:r w:rsidRPr="00EB5165">
              <w:t xml:space="preserve">Yes </w:t>
            </w:r>
            <w:r>
              <w:rPr>
                <w:noProof/>
              </w:rPr>
              <w:t>(APQA 2019; CABI 2023)</w:t>
            </w:r>
            <w:r w:rsidRPr="00EB5165">
              <w:t>.</w:t>
            </w:r>
          </w:p>
        </w:tc>
        <w:tc>
          <w:tcPr>
            <w:tcW w:w="1909" w:type="dxa"/>
            <w:shd w:val="clear" w:color="auto" w:fill="auto"/>
          </w:tcPr>
          <w:p w14:paraId="6A2142A2" w14:textId="77777777" w:rsidR="000441E3" w:rsidRPr="00945121" w:rsidRDefault="000441E3" w:rsidP="00105431">
            <w:pPr>
              <w:pStyle w:val="TableText"/>
            </w:pPr>
            <w:r w:rsidRPr="00EB5165">
              <w:t xml:space="preserve">Yes. NSW, NT, Qld, SA, Tas., Vic., WA </w:t>
            </w:r>
            <w:r>
              <w:rPr>
                <w:noProof/>
              </w:rPr>
              <w:t>(ABRS 2023; APPD 2023)</w:t>
            </w:r>
            <w:r w:rsidRPr="00EB5165">
              <w:t>.</w:t>
            </w:r>
          </w:p>
        </w:tc>
        <w:tc>
          <w:tcPr>
            <w:tcW w:w="1851" w:type="dxa"/>
            <w:shd w:val="clear" w:color="auto" w:fill="auto"/>
          </w:tcPr>
          <w:p w14:paraId="190620C3" w14:textId="77777777" w:rsidR="000441E3" w:rsidRPr="00945121" w:rsidRDefault="000441E3" w:rsidP="00105431">
            <w:pPr>
              <w:pStyle w:val="TableText"/>
            </w:pPr>
            <w:r w:rsidRPr="00945121">
              <w:t>Assessment not required.</w:t>
            </w:r>
          </w:p>
        </w:tc>
        <w:tc>
          <w:tcPr>
            <w:tcW w:w="1679" w:type="dxa"/>
          </w:tcPr>
          <w:p w14:paraId="1B239F80" w14:textId="77777777" w:rsidR="000441E3" w:rsidRPr="00945121" w:rsidRDefault="000441E3" w:rsidP="00105431">
            <w:pPr>
              <w:pStyle w:val="TableText"/>
            </w:pPr>
            <w:r w:rsidRPr="00945121">
              <w:t>Assessment not required.</w:t>
            </w:r>
          </w:p>
        </w:tc>
        <w:tc>
          <w:tcPr>
            <w:tcW w:w="1696" w:type="dxa"/>
            <w:shd w:val="clear" w:color="auto" w:fill="auto"/>
          </w:tcPr>
          <w:p w14:paraId="40AAAFFE" w14:textId="77777777" w:rsidR="000441E3" w:rsidRPr="00945121" w:rsidRDefault="000441E3" w:rsidP="00105431">
            <w:pPr>
              <w:pStyle w:val="TableText"/>
            </w:pPr>
            <w:r w:rsidRPr="00945121">
              <w:t>Assessment not required.</w:t>
            </w:r>
          </w:p>
        </w:tc>
        <w:tc>
          <w:tcPr>
            <w:tcW w:w="1696" w:type="dxa"/>
            <w:shd w:val="clear" w:color="auto" w:fill="auto"/>
          </w:tcPr>
          <w:p w14:paraId="6F2E697B" w14:textId="77777777" w:rsidR="000441E3" w:rsidRPr="00945121" w:rsidRDefault="000441E3" w:rsidP="00105431">
            <w:pPr>
              <w:pStyle w:val="TableText"/>
            </w:pPr>
            <w:r w:rsidRPr="00945121">
              <w:t>Assessment not required.</w:t>
            </w:r>
          </w:p>
        </w:tc>
        <w:tc>
          <w:tcPr>
            <w:tcW w:w="1420" w:type="dxa"/>
            <w:shd w:val="clear" w:color="auto" w:fill="auto"/>
          </w:tcPr>
          <w:p w14:paraId="62917517" w14:textId="77777777" w:rsidR="000441E3" w:rsidRPr="00945121" w:rsidRDefault="000441E3" w:rsidP="00105431">
            <w:pPr>
              <w:pStyle w:val="TableText"/>
            </w:pPr>
            <w:r w:rsidRPr="00945121">
              <w:t>No</w:t>
            </w:r>
          </w:p>
        </w:tc>
      </w:tr>
      <w:tr w:rsidR="000441E3" w:rsidRPr="00945121" w14:paraId="52DDE817" w14:textId="77777777" w:rsidTr="005704DF">
        <w:trPr>
          <w:cantSplit/>
          <w:trHeight w:val="75"/>
          <w:jc w:val="center"/>
        </w:trPr>
        <w:tc>
          <w:tcPr>
            <w:tcW w:w="1881" w:type="dxa"/>
            <w:shd w:val="clear" w:color="auto" w:fill="auto"/>
          </w:tcPr>
          <w:p w14:paraId="6EA1400A" w14:textId="77777777" w:rsidR="000441E3" w:rsidRPr="00945121" w:rsidRDefault="000441E3" w:rsidP="00105431">
            <w:pPr>
              <w:pStyle w:val="TableText"/>
              <w:rPr>
                <w:lang w:val="pt-BR"/>
              </w:rPr>
            </w:pPr>
            <w:r w:rsidRPr="00945121">
              <w:rPr>
                <w:i/>
                <w:lang w:val="pt-BR"/>
              </w:rPr>
              <w:t>Helicoverpa assulta</w:t>
            </w:r>
            <w:r w:rsidRPr="00945121">
              <w:rPr>
                <w:lang w:val="pt-BR"/>
              </w:rPr>
              <w:t xml:space="preserve"> (Guenée, 1852)</w:t>
            </w:r>
          </w:p>
          <w:p w14:paraId="3B22B3B3" w14:textId="77777777" w:rsidR="000441E3" w:rsidRPr="00945121" w:rsidRDefault="000441E3" w:rsidP="00105431">
            <w:pPr>
              <w:pStyle w:val="TableText"/>
              <w:rPr>
                <w:lang w:val="pt-BR"/>
              </w:rPr>
            </w:pPr>
            <w:r w:rsidRPr="00945121">
              <w:rPr>
                <w:lang w:val="pt-BR"/>
              </w:rPr>
              <w:t>[Noctuidae]</w:t>
            </w:r>
          </w:p>
          <w:p w14:paraId="3D54A6FB" w14:textId="77777777" w:rsidR="000441E3" w:rsidRPr="00945121" w:rsidRDefault="000441E3" w:rsidP="00105431">
            <w:pPr>
              <w:pStyle w:val="TableText"/>
              <w:rPr>
                <w:rStyle w:val="Emphasis"/>
              </w:rPr>
            </w:pPr>
            <w:r w:rsidRPr="00945121">
              <w:rPr>
                <w:lang w:val="pt-BR"/>
              </w:rPr>
              <w:t>Oriental tobacco budworm</w:t>
            </w:r>
          </w:p>
        </w:tc>
        <w:tc>
          <w:tcPr>
            <w:tcW w:w="1870" w:type="dxa"/>
            <w:shd w:val="clear" w:color="auto" w:fill="auto"/>
          </w:tcPr>
          <w:p w14:paraId="7396B390" w14:textId="77777777" w:rsidR="000441E3" w:rsidRPr="00945121" w:rsidRDefault="000441E3" w:rsidP="00105431">
            <w:pPr>
              <w:pStyle w:val="TableText"/>
            </w:pPr>
            <w:r w:rsidRPr="00EB5165">
              <w:t xml:space="preserve">Yes </w:t>
            </w:r>
            <w:r>
              <w:rPr>
                <w:noProof/>
              </w:rPr>
              <w:t>(APQA 2019; CABI 2023)</w:t>
            </w:r>
            <w:r w:rsidRPr="00EB5165">
              <w:t>.</w:t>
            </w:r>
          </w:p>
        </w:tc>
        <w:tc>
          <w:tcPr>
            <w:tcW w:w="1909" w:type="dxa"/>
            <w:shd w:val="clear" w:color="auto" w:fill="auto"/>
          </w:tcPr>
          <w:p w14:paraId="777386FB" w14:textId="77777777" w:rsidR="000441E3" w:rsidRPr="00945121" w:rsidRDefault="000441E3" w:rsidP="00105431">
            <w:pPr>
              <w:pStyle w:val="TableText"/>
            </w:pPr>
            <w:r w:rsidRPr="00EB5165">
              <w:t xml:space="preserve">Yes. NSW, NT, Qld, WA </w:t>
            </w:r>
            <w:r>
              <w:rPr>
                <w:noProof/>
              </w:rPr>
              <w:t>(ABRS 2023; APPD 2023)</w:t>
            </w:r>
            <w:r w:rsidRPr="00EB5165">
              <w:t>.</w:t>
            </w:r>
          </w:p>
        </w:tc>
        <w:tc>
          <w:tcPr>
            <w:tcW w:w="1851" w:type="dxa"/>
            <w:shd w:val="clear" w:color="auto" w:fill="auto"/>
          </w:tcPr>
          <w:p w14:paraId="260E4C23" w14:textId="77777777" w:rsidR="000441E3" w:rsidRPr="00945121" w:rsidRDefault="000441E3" w:rsidP="00105431">
            <w:pPr>
              <w:pStyle w:val="TableText"/>
            </w:pPr>
            <w:r w:rsidRPr="00945121">
              <w:t>Assessment not required.</w:t>
            </w:r>
          </w:p>
        </w:tc>
        <w:tc>
          <w:tcPr>
            <w:tcW w:w="1679" w:type="dxa"/>
          </w:tcPr>
          <w:p w14:paraId="0D8BA56C" w14:textId="77777777" w:rsidR="000441E3" w:rsidRPr="00945121" w:rsidRDefault="000441E3" w:rsidP="00105431">
            <w:pPr>
              <w:pStyle w:val="TableText"/>
            </w:pPr>
            <w:r w:rsidRPr="00945121">
              <w:t>Assessment not required.</w:t>
            </w:r>
          </w:p>
        </w:tc>
        <w:tc>
          <w:tcPr>
            <w:tcW w:w="1696" w:type="dxa"/>
            <w:shd w:val="clear" w:color="auto" w:fill="auto"/>
          </w:tcPr>
          <w:p w14:paraId="4155D762" w14:textId="77777777" w:rsidR="000441E3" w:rsidRPr="00945121" w:rsidRDefault="000441E3" w:rsidP="00105431">
            <w:pPr>
              <w:pStyle w:val="TableText"/>
            </w:pPr>
            <w:r w:rsidRPr="00945121">
              <w:t>Assessment not required.</w:t>
            </w:r>
          </w:p>
        </w:tc>
        <w:tc>
          <w:tcPr>
            <w:tcW w:w="1696" w:type="dxa"/>
            <w:shd w:val="clear" w:color="auto" w:fill="auto"/>
          </w:tcPr>
          <w:p w14:paraId="15349874" w14:textId="77777777" w:rsidR="000441E3" w:rsidRPr="00945121" w:rsidRDefault="000441E3" w:rsidP="00105431">
            <w:pPr>
              <w:pStyle w:val="TableText"/>
            </w:pPr>
            <w:r w:rsidRPr="00945121">
              <w:t>Assessment not required.</w:t>
            </w:r>
          </w:p>
        </w:tc>
        <w:tc>
          <w:tcPr>
            <w:tcW w:w="1420" w:type="dxa"/>
            <w:shd w:val="clear" w:color="auto" w:fill="auto"/>
          </w:tcPr>
          <w:p w14:paraId="1DC9696B" w14:textId="77777777" w:rsidR="000441E3" w:rsidRPr="00945121" w:rsidRDefault="000441E3" w:rsidP="00105431">
            <w:pPr>
              <w:pStyle w:val="TableText"/>
            </w:pPr>
            <w:r w:rsidRPr="00945121">
              <w:t>No</w:t>
            </w:r>
          </w:p>
        </w:tc>
      </w:tr>
      <w:tr w:rsidR="000441E3" w:rsidRPr="00945121" w14:paraId="4D40D088" w14:textId="77777777" w:rsidTr="005704DF">
        <w:trPr>
          <w:cantSplit/>
          <w:trHeight w:val="75"/>
          <w:jc w:val="center"/>
        </w:trPr>
        <w:tc>
          <w:tcPr>
            <w:tcW w:w="1881" w:type="dxa"/>
            <w:shd w:val="clear" w:color="auto" w:fill="auto"/>
          </w:tcPr>
          <w:p w14:paraId="261D995E" w14:textId="77777777" w:rsidR="000441E3" w:rsidRPr="00945121" w:rsidRDefault="000441E3" w:rsidP="00DC43F2">
            <w:pPr>
              <w:pStyle w:val="TableText"/>
              <w:rPr>
                <w:lang w:val="pt-BR"/>
              </w:rPr>
            </w:pPr>
            <w:r w:rsidRPr="00945121">
              <w:rPr>
                <w:i/>
                <w:lang w:val="pt-BR"/>
              </w:rPr>
              <w:t>Peridroma saucia</w:t>
            </w:r>
            <w:r w:rsidRPr="00945121">
              <w:rPr>
                <w:lang w:val="pt-BR"/>
              </w:rPr>
              <w:t xml:space="preserve"> (Hübner, 1808)</w:t>
            </w:r>
          </w:p>
          <w:p w14:paraId="58916AE9" w14:textId="77777777" w:rsidR="000441E3" w:rsidRPr="00945121" w:rsidRDefault="000441E3" w:rsidP="00DC43F2">
            <w:pPr>
              <w:pStyle w:val="TableText"/>
              <w:rPr>
                <w:lang w:val="pt-BR"/>
              </w:rPr>
            </w:pPr>
            <w:r w:rsidRPr="00945121">
              <w:rPr>
                <w:lang w:val="pt-BR"/>
              </w:rPr>
              <w:t>[Noctuidae]</w:t>
            </w:r>
          </w:p>
          <w:p w14:paraId="5DBF5C96" w14:textId="77777777" w:rsidR="000441E3" w:rsidRPr="00945121" w:rsidRDefault="000441E3" w:rsidP="00DC43F2">
            <w:pPr>
              <w:pStyle w:val="TableText"/>
              <w:rPr>
                <w:rStyle w:val="Emphasis"/>
              </w:rPr>
            </w:pPr>
            <w:r w:rsidRPr="00945121">
              <w:rPr>
                <w:lang w:val="pt-BR"/>
              </w:rPr>
              <w:t>Variegated cutworm</w:t>
            </w:r>
          </w:p>
        </w:tc>
        <w:tc>
          <w:tcPr>
            <w:tcW w:w="1870" w:type="dxa"/>
            <w:shd w:val="clear" w:color="auto" w:fill="auto"/>
          </w:tcPr>
          <w:p w14:paraId="114FCE92" w14:textId="77777777" w:rsidR="000441E3" w:rsidRPr="00945121" w:rsidRDefault="000441E3" w:rsidP="00DC43F2">
            <w:pPr>
              <w:pStyle w:val="TableText"/>
            </w:pPr>
            <w:r w:rsidRPr="00945121">
              <w:t xml:space="preserve">Yes </w:t>
            </w:r>
            <w:r>
              <w:rPr>
                <w:noProof/>
              </w:rPr>
              <w:t>(APQA 2019; Choi et al. 2009)</w:t>
            </w:r>
            <w:r w:rsidRPr="00EB5165">
              <w:t>.</w:t>
            </w:r>
          </w:p>
        </w:tc>
        <w:tc>
          <w:tcPr>
            <w:tcW w:w="1909" w:type="dxa"/>
            <w:shd w:val="clear" w:color="auto" w:fill="auto"/>
          </w:tcPr>
          <w:p w14:paraId="3DB475FB" w14:textId="77777777" w:rsidR="000441E3" w:rsidRPr="00945121" w:rsidRDefault="000441E3" w:rsidP="00DC43F2">
            <w:pPr>
              <w:pStyle w:val="TableText"/>
            </w:pPr>
            <w:r w:rsidRPr="00945121">
              <w:rPr>
                <w:szCs w:val="16"/>
              </w:rPr>
              <w:t>No records found.</w:t>
            </w:r>
          </w:p>
        </w:tc>
        <w:tc>
          <w:tcPr>
            <w:tcW w:w="1851" w:type="dxa"/>
            <w:shd w:val="clear" w:color="auto" w:fill="auto"/>
          </w:tcPr>
          <w:p w14:paraId="4F1EE7D6" w14:textId="77777777" w:rsidR="000441E3" w:rsidRPr="00945121" w:rsidRDefault="000441E3" w:rsidP="00DC43F2">
            <w:pPr>
              <w:pStyle w:val="TableText"/>
            </w:pPr>
            <w:r w:rsidRPr="00945121">
              <w:t xml:space="preserve">No. </w:t>
            </w:r>
            <w:r w:rsidRPr="00945121">
              <w:rPr>
                <w:i/>
              </w:rPr>
              <w:t xml:space="preserve">Peridroma saucia </w:t>
            </w:r>
            <w:r w:rsidRPr="00945121">
              <w:t xml:space="preserve">eggs are laid on twigs and stems of host plants. Larvae feed on flowers, leaves and developing fruits, often cutting plant stems off at the base </w:t>
            </w:r>
            <w:r>
              <w:rPr>
                <w:noProof/>
              </w:rPr>
              <w:t>(CABI 2023; Mau &amp; Martin Kessing 2007)</w:t>
            </w:r>
            <w:r w:rsidRPr="00EB5165">
              <w:t>.</w:t>
            </w:r>
            <w:r>
              <w:t xml:space="preserve"> </w:t>
            </w:r>
            <w:r w:rsidRPr="00945121">
              <w:t>This pest is not known to be associated with mature melon fruit.</w:t>
            </w:r>
          </w:p>
        </w:tc>
        <w:tc>
          <w:tcPr>
            <w:tcW w:w="1679" w:type="dxa"/>
          </w:tcPr>
          <w:p w14:paraId="6FB0EBC9" w14:textId="77777777" w:rsidR="000441E3" w:rsidRPr="00945121" w:rsidRDefault="000441E3" w:rsidP="00DC43F2">
            <w:pPr>
              <w:pStyle w:val="TableText"/>
            </w:pPr>
            <w:r w:rsidRPr="00945121">
              <w:t>Assessment not required.</w:t>
            </w:r>
          </w:p>
        </w:tc>
        <w:tc>
          <w:tcPr>
            <w:tcW w:w="1696" w:type="dxa"/>
            <w:shd w:val="clear" w:color="auto" w:fill="auto"/>
          </w:tcPr>
          <w:p w14:paraId="71525F33" w14:textId="77777777" w:rsidR="000441E3" w:rsidRPr="00945121" w:rsidRDefault="000441E3" w:rsidP="00DC43F2">
            <w:pPr>
              <w:pStyle w:val="TableText"/>
            </w:pPr>
            <w:r w:rsidRPr="00945121">
              <w:t>Assessment not required.</w:t>
            </w:r>
          </w:p>
        </w:tc>
        <w:tc>
          <w:tcPr>
            <w:tcW w:w="1696" w:type="dxa"/>
            <w:shd w:val="clear" w:color="auto" w:fill="auto"/>
          </w:tcPr>
          <w:p w14:paraId="001B1800" w14:textId="77777777" w:rsidR="000441E3" w:rsidRPr="00945121" w:rsidRDefault="000441E3" w:rsidP="00DC43F2">
            <w:pPr>
              <w:pStyle w:val="TableText"/>
            </w:pPr>
            <w:r w:rsidRPr="00945121">
              <w:t>Assessment not required.</w:t>
            </w:r>
          </w:p>
        </w:tc>
        <w:tc>
          <w:tcPr>
            <w:tcW w:w="1420" w:type="dxa"/>
            <w:shd w:val="clear" w:color="auto" w:fill="auto"/>
          </w:tcPr>
          <w:p w14:paraId="2A745DD7" w14:textId="77777777" w:rsidR="000441E3" w:rsidRPr="00945121" w:rsidRDefault="000441E3" w:rsidP="00DC43F2">
            <w:pPr>
              <w:pStyle w:val="TableText"/>
            </w:pPr>
            <w:r w:rsidRPr="00945121">
              <w:t>No</w:t>
            </w:r>
          </w:p>
        </w:tc>
      </w:tr>
      <w:tr w:rsidR="000441E3" w:rsidRPr="00945121" w14:paraId="0DB8913E" w14:textId="77777777" w:rsidTr="005704DF">
        <w:trPr>
          <w:cantSplit/>
          <w:trHeight w:val="75"/>
          <w:jc w:val="center"/>
        </w:trPr>
        <w:tc>
          <w:tcPr>
            <w:tcW w:w="1881" w:type="dxa"/>
            <w:shd w:val="clear" w:color="auto" w:fill="auto"/>
          </w:tcPr>
          <w:p w14:paraId="4A8CC7F3" w14:textId="77777777" w:rsidR="000441E3" w:rsidRPr="00945121" w:rsidRDefault="000441E3" w:rsidP="00C177DC">
            <w:pPr>
              <w:pStyle w:val="TableText"/>
              <w:rPr>
                <w:lang w:val="pt-BR"/>
              </w:rPr>
            </w:pPr>
            <w:r w:rsidRPr="00945121">
              <w:rPr>
                <w:i/>
                <w:lang w:val="pt-BR"/>
              </w:rPr>
              <w:t>Scopula superior</w:t>
            </w:r>
            <w:r w:rsidRPr="00945121">
              <w:rPr>
                <w:lang w:val="pt-BR"/>
              </w:rPr>
              <w:t xml:space="preserve"> (Butler, 1878)</w:t>
            </w:r>
          </w:p>
          <w:p w14:paraId="15DF8740" w14:textId="77777777" w:rsidR="000441E3" w:rsidRPr="00945121" w:rsidRDefault="000441E3" w:rsidP="00C177DC">
            <w:pPr>
              <w:pStyle w:val="TableText"/>
              <w:rPr>
                <w:lang w:val="pt-BR"/>
              </w:rPr>
            </w:pPr>
            <w:r w:rsidRPr="00945121">
              <w:rPr>
                <w:lang w:val="pt-BR"/>
              </w:rPr>
              <w:t>[Geometridae]</w:t>
            </w:r>
          </w:p>
          <w:p w14:paraId="3B547126" w14:textId="77777777" w:rsidR="000441E3" w:rsidRPr="00945121" w:rsidRDefault="000441E3" w:rsidP="00C177DC">
            <w:pPr>
              <w:pStyle w:val="TableText"/>
              <w:rPr>
                <w:rStyle w:val="Emphasis"/>
              </w:rPr>
            </w:pPr>
            <w:r w:rsidRPr="00945121">
              <w:rPr>
                <w:lang w:val="pt-BR"/>
              </w:rPr>
              <w:t>Yellow rippled white looper moth</w:t>
            </w:r>
          </w:p>
        </w:tc>
        <w:tc>
          <w:tcPr>
            <w:tcW w:w="1870" w:type="dxa"/>
            <w:shd w:val="clear" w:color="auto" w:fill="auto"/>
          </w:tcPr>
          <w:p w14:paraId="3185A2E9" w14:textId="77777777" w:rsidR="000441E3" w:rsidRPr="00945121" w:rsidRDefault="000441E3" w:rsidP="00C177DC">
            <w:pPr>
              <w:pStyle w:val="TableText"/>
            </w:pPr>
            <w:r w:rsidRPr="00EB5165">
              <w:t xml:space="preserve">Yes </w:t>
            </w:r>
            <w:r>
              <w:rPr>
                <w:noProof/>
              </w:rPr>
              <w:t>(APQA 2019; Choi &amp; Kim 2016)</w:t>
            </w:r>
            <w:r w:rsidRPr="00EB5165">
              <w:t>.</w:t>
            </w:r>
          </w:p>
        </w:tc>
        <w:tc>
          <w:tcPr>
            <w:tcW w:w="1909" w:type="dxa"/>
            <w:shd w:val="clear" w:color="auto" w:fill="auto"/>
          </w:tcPr>
          <w:p w14:paraId="6EC791E5" w14:textId="77777777" w:rsidR="000441E3" w:rsidRPr="00945121" w:rsidRDefault="000441E3" w:rsidP="00C177DC">
            <w:pPr>
              <w:pStyle w:val="TableText"/>
            </w:pPr>
            <w:r w:rsidRPr="00EB5165">
              <w:rPr>
                <w:szCs w:val="16"/>
              </w:rPr>
              <w:t>No records found.</w:t>
            </w:r>
          </w:p>
        </w:tc>
        <w:tc>
          <w:tcPr>
            <w:tcW w:w="1851" w:type="dxa"/>
            <w:shd w:val="clear" w:color="auto" w:fill="auto"/>
          </w:tcPr>
          <w:p w14:paraId="7934E271" w14:textId="77777777" w:rsidR="000441E3" w:rsidRPr="00945121" w:rsidRDefault="000441E3" w:rsidP="00C177DC">
            <w:pPr>
              <w:pStyle w:val="TableText"/>
            </w:pPr>
            <w:r w:rsidRPr="00EB5165">
              <w:t>No.</w:t>
            </w:r>
            <w:r w:rsidRPr="00EB5165">
              <w:rPr>
                <w:sz w:val="22"/>
              </w:rPr>
              <w:t xml:space="preserve"> </w:t>
            </w:r>
            <w:r w:rsidRPr="00EB5165">
              <w:t xml:space="preserve">This species is associated with leaves of </w:t>
            </w:r>
            <w:r w:rsidRPr="00EB5165">
              <w:rPr>
                <w:i/>
              </w:rPr>
              <w:t>C. melo</w:t>
            </w:r>
            <w:r w:rsidRPr="00EB5165">
              <w:t xml:space="preserve"> </w:t>
            </w:r>
            <w:r>
              <w:rPr>
                <w:noProof/>
              </w:rPr>
              <w:t>(APQA 2018)</w:t>
            </w:r>
            <w:r w:rsidRPr="00EB5165">
              <w:t>.</w:t>
            </w:r>
          </w:p>
        </w:tc>
        <w:tc>
          <w:tcPr>
            <w:tcW w:w="1679" w:type="dxa"/>
          </w:tcPr>
          <w:p w14:paraId="7CE00AC0" w14:textId="77777777" w:rsidR="000441E3" w:rsidRPr="00945121" w:rsidRDefault="000441E3" w:rsidP="00C177DC">
            <w:pPr>
              <w:pStyle w:val="TableText"/>
            </w:pPr>
            <w:r w:rsidRPr="00945121">
              <w:t>Assessment not required.</w:t>
            </w:r>
          </w:p>
        </w:tc>
        <w:tc>
          <w:tcPr>
            <w:tcW w:w="1696" w:type="dxa"/>
            <w:shd w:val="clear" w:color="auto" w:fill="auto"/>
          </w:tcPr>
          <w:p w14:paraId="3A0951C6" w14:textId="77777777" w:rsidR="000441E3" w:rsidRPr="00945121" w:rsidRDefault="000441E3" w:rsidP="00C177DC">
            <w:pPr>
              <w:pStyle w:val="TableText"/>
            </w:pPr>
            <w:r w:rsidRPr="00945121">
              <w:t>Assessment not required.</w:t>
            </w:r>
          </w:p>
        </w:tc>
        <w:tc>
          <w:tcPr>
            <w:tcW w:w="1696" w:type="dxa"/>
            <w:shd w:val="clear" w:color="auto" w:fill="auto"/>
          </w:tcPr>
          <w:p w14:paraId="1292F3AC" w14:textId="77777777" w:rsidR="000441E3" w:rsidRPr="00945121" w:rsidRDefault="000441E3" w:rsidP="00C177DC">
            <w:pPr>
              <w:pStyle w:val="TableText"/>
            </w:pPr>
            <w:r w:rsidRPr="00945121">
              <w:t>Assessment not required.</w:t>
            </w:r>
          </w:p>
        </w:tc>
        <w:tc>
          <w:tcPr>
            <w:tcW w:w="1420" w:type="dxa"/>
            <w:shd w:val="clear" w:color="auto" w:fill="auto"/>
          </w:tcPr>
          <w:p w14:paraId="2A9ABFB0" w14:textId="77777777" w:rsidR="000441E3" w:rsidRPr="00945121" w:rsidRDefault="000441E3" w:rsidP="00C177DC">
            <w:pPr>
              <w:pStyle w:val="TableText"/>
            </w:pPr>
            <w:r w:rsidRPr="00945121">
              <w:t>No</w:t>
            </w:r>
          </w:p>
        </w:tc>
      </w:tr>
      <w:tr w:rsidR="000441E3" w:rsidRPr="00945121" w14:paraId="7780F8F9" w14:textId="77777777" w:rsidTr="005704DF">
        <w:trPr>
          <w:cantSplit/>
          <w:trHeight w:val="75"/>
          <w:jc w:val="center"/>
        </w:trPr>
        <w:tc>
          <w:tcPr>
            <w:tcW w:w="1881" w:type="dxa"/>
            <w:shd w:val="clear" w:color="auto" w:fill="auto"/>
          </w:tcPr>
          <w:p w14:paraId="7CA8A3E1" w14:textId="77777777" w:rsidR="000441E3" w:rsidRPr="00945121" w:rsidRDefault="000441E3" w:rsidP="00EA176A">
            <w:pPr>
              <w:pStyle w:val="TableText"/>
              <w:rPr>
                <w:lang w:val="pt-BR"/>
              </w:rPr>
            </w:pPr>
            <w:r w:rsidRPr="00945121">
              <w:rPr>
                <w:i/>
                <w:lang w:val="pt-BR"/>
              </w:rPr>
              <w:t>Spodoptera exigua</w:t>
            </w:r>
            <w:r w:rsidRPr="00945121">
              <w:rPr>
                <w:lang w:val="pt-BR"/>
              </w:rPr>
              <w:t xml:space="preserve"> (Hübner, 1808)</w:t>
            </w:r>
          </w:p>
          <w:p w14:paraId="6CA3DCF5" w14:textId="77777777" w:rsidR="000441E3" w:rsidRPr="00945121" w:rsidRDefault="000441E3" w:rsidP="00EA176A">
            <w:pPr>
              <w:pStyle w:val="TableText"/>
              <w:rPr>
                <w:lang w:val="pt-BR"/>
              </w:rPr>
            </w:pPr>
            <w:r w:rsidRPr="00945121">
              <w:rPr>
                <w:lang w:val="pt-BR"/>
              </w:rPr>
              <w:t>[Noctuidae]</w:t>
            </w:r>
          </w:p>
          <w:p w14:paraId="65608455" w14:textId="77777777" w:rsidR="000441E3" w:rsidRPr="00945121" w:rsidRDefault="000441E3" w:rsidP="00EA176A">
            <w:pPr>
              <w:pStyle w:val="TableText"/>
              <w:rPr>
                <w:rStyle w:val="Emphasis"/>
              </w:rPr>
            </w:pPr>
            <w:r w:rsidRPr="00945121">
              <w:rPr>
                <w:lang w:val="pt-BR"/>
              </w:rPr>
              <w:t>Lesser armyworm</w:t>
            </w:r>
          </w:p>
        </w:tc>
        <w:tc>
          <w:tcPr>
            <w:tcW w:w="1870" w:type="dxa"/>
            <w:shd w:val="clear" w:color="auto" w:fill="auto"/>
          </w:tcPr>
          <w:p w14:paraId="42C1AF48" w14:textId="77777777" w:rsidR="000441E3" w:rsidRPr="00945121" w:rsidRDefault="000441E3" w:rsidP="00EA176A">
            <w:pPr>
              <w:pStyle w:val="TableText"/>
            </w:pPr>
            <w:r w:rsidRPr="00EB5165">
              <w:t xml:space="preserve">Yes </w:t>
            </w:r>
            <w:r>
              <w:rPr>
                <w:noProof/>
              </w:rPr>
              <w:t>(APQA 2019; Jung, Park &amp; Boo 2003)</w:t>
            </w:r>
            <w:r w:rsidRPr="00EB5165">
              <w:t>.</w:t>
            </w:r>
          </w:p>
        </w:tc>
        <w:tc>
          <w:tcPr>
            <w:tcW w:w="1909" w:type="dxa"/>
            <w:shd w:val="clear" w:color="auto" w:fill="auto"/>
          </w:tcPr>
          <w:p w14:paraId="1B6E4768" w14:textId="77777777" w:rsidR="000441E3" w:rsidRPr="00945121" w:rsidRDefault="000441E3" w:rsidP="00EA176A">
            <w:pPr>
              <w:pStyle w:val="TableText"/>
            </w:pPr>
            <w:r w:rsidRPr="00EB5165">
              <w:t xml:space="preserve">Yes. NSW, NT, Qld, SA, Tas., Vic., WA, </w:t>
            </w:r>
            <w:r>
              <w:rPr>
                <w:noProof/>
              </w:rPr>
              <w:t>(ABRS 2023; APPD 2023)</w:t>
            </w:r>
            <w:r w:rsidRPr="00EB5165">
              <w:t>.</w:t>
            </w:r>
          </w:p>
        </w:tc>
        <w:tc>
          <w:tcPr>
            <w:tcW w:w="1851" w:type="dxa"/>
            <w:shd w:val="clear" w:color="auto" w:fill="auto"/>
          </w:tcPr>
          <w:p w14:paraId="70B629FC" w14:textId="77777777" w:rsidR="000441E3" w:rsidRPr="00945121" w:rsidRDefault="000441E3" w:rsidP="00EA176A">
            <w:pPr>
              <w:pStyle w:val="TableText"/>
            </w:pPr>
            <w:r w:rsidRPr="00945121">
              <w:t>Assessment not required.</w:t>
            </w:r>
          </w:p>
        </w:tc>
        <w:tc>
          <w:tcPr>
            <w:tcW w:w="1679" w:type="dxa"/>
          </w:tcPr>
          <w:p w14:paraId="17759426" w14:textId="77777777" w:rsidR="000441E3" w:rsidRPr="00945121" w:rsidRDefault="000441E3" w:rsidP="00EA176A">
            <w:pPr>
              <w:pStyle w:val="TableText"/>
            </w:pPr>
            <w:r w:rsidRPr="00945121">
              <w:t>Assessment not required.</w:t>
            </w:r>
          </w:p>
        </w:tc>
        <w:tc>
          <w:tcPr>
            <w:tcW w:w="1696" w:type="dxa"/>
            <w:shd w:val="clear" w:color="auto" w:fill="auto"/>
          </w:tcPr>
          <w:p w14:paraId="14C122FD" w14:textId="77777777" w:rsidR="000441E3" w:rsidRPr="00945121" w:rsidRDefault="000441E3" w:rsidP="00EA176A">
            <w:pPr>
              <w:pStyle w:val="TableText"/>
            </w:pPr>
            <w:r w:rsidRPr="00945121">
              <w:t>Assessment not required.</w:t>
            </w:r>
          </w:p>
        </w:tc>
        <w:tc>
          <w:tcPr>
            <w:tcW w:w="1696" w:type="dxa"/>
            <w:shd w:val="clear" w:color="auto" w:fill="auto"/>
          </w:tcPr>
          <w:p w14:paraId="50680BB1" w14:textId="77777777" w:rsidR="000441E3" w:rsidRPr="00945121" w:rsidRDefault="000441E3" w:rsidP="00EA176A">
            <w:pPr>
              <w:pStyle w:val="TableText"/>
            </w:pPr>
            <w:r w:rsidRPr="00945121">
              <w:t>Assessment not required.</w:t>
            </w:r>
          </w:p>
        </w:tc>
        <w:tc>
          <w:tcPr>
            <w:tcW w:w="1420" w:type="dxa"/>
            <w:shd w:val="clear" w:color="auto" w:fill="auto"/>
          </w:tcPr>
          <w:p w14:paraId="42955F97" w14:textId="77777777" w:rsidR="000441E3" w:rsidRPr="00945121" w:rsidRDefault="000441E3" w:rsidP="00EA176A">
            <w:pPr>
              <w:pStyle w:val="TableText"/>
            </w:pPr>
            <w:r w:rsidRPr="00945121">
              <w:t>No</w:t>
            </w:r>
          </w:p>
        </w:tc>
      </w:tr>
      <w:tr w:rsidR="000441E3" w:rsidRPr="00945121" w14:paraId="63319D90" w14:textId="77777777" w:rsidTr="005704DF">
        <w:trPr>
          <w:cantSplit/>
          <w:trHeight w:val="75"/>
          <w:jc w:val="center"/>
        </w:trPr>
        <w:tc>
          <w:tcPr>
            <w:tcW w:w="1881" w:type="dxa"/>
            <w:shd w:val="clear" w:color="auto" w:fill="auto"/>
          </w:tcPr>
          <w:p w14:paraId="29DC4F7C" w14:textId="77777777" w:rsidR="000441E3" w:rsidRPr="00945121" w:rsidRDefault="000441E3" w:rsidP="00EA176A">
            <w:pPr>
              <w:pStyle w:val="TableText"/>
              <w:rPr>
                <w:iCs/>
                <w:lang w:val="pt-BR"/>
              </w:rPr>
            </w:pPr>
            <w:r w:rsidRPr="00945121">
              <w:rPr>
                <w:i/>
                <w:lang w:val="pt-BR"/>
              </w:rPr>
              <w:t xml:space="preserve">Spodoptera frugiperda </w:t>
            </w:r>
            <w:r w:rsidRPr="00945121">
              <w:rPr>
                <w:iCs/>
                <w:lang w:val="pt-BR"/>
              </w:rPr>
              <w:t>(Smith, 1797)</w:t>
            </w:r>
          </w:p>
          <w:p w14:paraId="03E21899" w14:textId="77777777" w:rsidR="000441E3" w:rsidRPr="00945121" w:rsidRDefault="000441E3" w:rsidP="00EA176A">
            <w:pPr>
              <w:pStyle w:val="TableText"/>
              <w:rPr>
                <w:lang w:val="pt-BR"/>
              </w:rPr>
            </w:pPr>
            <w:r w:rsidRPr="00945121">
              <w:rPr>
                <w:lang w:val="pt-BR"/>
              </w:rPr>
              <w:t>[Noctuidae]</w:t>
            </w:r>
          </w:p>
          <w:p w14:paraId="13D6632D" w14:textId="77777777" w:rsidR="000441E3" w:rsidRPr="00945121" w:rsidRDefault="000441E3" w:rsidP="00EA176A">
            <w:pPr>
              <w:pStyle w:val="TableText"/>
              <w:rPr>
                <w:rStyle w:val="Emphasis"/>
              </w:rPr>
            </w:pPr>
            <w:r w:rsidRPr="00945121">
              <w:rPr>
                <w:iCs/>
                <w:lang w:val="pt-BR"/>
              </w:rPr>
              <w:t>Fall armyworm</w:t>
            </w:r>
          </w:p>
        </w:tc>
        <w:tc>
          <w:tcPr>
            <w:tcW w:w="1870" w:type="dxa"/>
            <w:shd w:val="clear" w:color="auto" w:fill="auto"/>
          </w:tcPr>
          <w:p w14:paraId="22A774AA" w14:textId="77777777" w:rsidR="000441E3" w:rsidRPr="00945121" w:rsidRDefault="000441E3" w:rsidP="00EA176A">
            <w:pPr>
              <w:pStyle w:val="TableText"/>
            </w:pPr>
            <w:r w:rsidRPr="00945121">
              <w:t xml:space="preserve">Yes </w:t>
            </w:r>
            <w:r>
              <w:rPr>
                <w:noProof/>
              </w:rPr>
              <w:t>(CABI 2023)</w:t>
            </w:r>
            <w:r>
              <w:t>.</w:t>
            </w:r>
          </w:p>
        </w:tc>
        <w:tc>
          <w:tcPr>
            <w:tcW w:w="1909" w:type="dxa"/>
            <w:shd w:val="clear" w:color="auto" w:fill="auto"/>
          </w:tcPr>
          <w:p w14:paraId="0D3363E5" w14:textId="77777777" w:rsidR="000441E3" w:rsidRPr="00945121" w:rsidRDefault="000441E3" w:rsidP="00EA176A">
            <w:pPr>
              <w:pStyle w:val="TableText"/>
            </w:pPr>
            <w:r w:rsidRPr="00EB5165">
              <w:t xml:space="preserve">Yes. NSW, NT, Qld, Tas., Vic., WA </w:t>
            </w:r>
            <w:r>
              <w:rPr>
                <w:noProof/>
              </w:rPr>
              <w:t>(CABI 2023; Government of Western Australia 2023; IPPC 2021b)</w:t>
            </w:r>
            <w:r w:rsidRPr="00EB5165">
              <w:t>.</w:t>
            </w:r>
          </w:p>
        </w:tc>
        <w:tc>
          <w:tcPr>
            <w:tcW w:w="1851" w:type="dxa"/>
            <w:shd w:val="clear" w:color="auto" w:fill="auto"/>
          </w:tcPr>
          <w:p w14:paraId="078BFC45" w14:textId="77777777" w:rsidR="000441E3" w:rsidRPr="00945121" w:rsidRDefault="000441E3" w:rsidP="00EA176A">
            <w:pPr>
              <w:pStyle w:val="TableText"/>
            </w:pPr>
            <w:r w:rsidRPr="00945121">
              <w:t>Assessment not required.</w:t>
            </w:r>
          </w:p>
        </w:tc>
        <w:tc>
          <w:tcPr>
            <w:tcW w:w="1679" w:type="dxa"/>
          </w:tcPr>
          <w:p w14:paraId="20599FC3" w14:textId="77777777" w:rsidR="000441E3" w:rsidRPr="00945121" w:rsidRDefault="000441E3" w:rsidP="00EA176A">
            <w:pPr>
              <w:pStyle w:val="TableText"/>
            </w:pPr>
            <w:r w:rsidRPr="00945121">
              <w:t>Assessment not required.</w:t>
            </w:r>
          </w:p>
        </w:tc>
        <w:tc>
          <w:tcPr>
            <w:tcW w:w="1696" w:type="dxa"/>
            <w:shd w:val="clear" w:color="auto" w:fill="auto"/>
          </w:tcPr>
          <w:p w14:paraId="2952B443" w14:textId="77777777" w:rsidR="000441E3" w:rsidRPr="00945121" w:rsidRDefault="000441E3" w:rsidP="00EA176A">
            <w:pPr>
              <w:pStyle w:val="TableText"/>
            </w:pPr>
            <w:r w:rsidRPr="00945121">
              <w:t>Assessment not required.</w:t>
            </w:r>
          </w:p>
        </w:tc>
        <w:tc>
          <w:tcPr>
            <w:tcW w:w="1696" w:type="dxa"/>
            <w:shd w:val="clear" w:color="auto" w:fill="auto"/>
          </w:tcPr>
          <w:p w14:paraId="64DA3F8F" w14:textId="77777777" w:rsidR="000441E3" w:rsidRPr="00945121" w:rsidRDefault="000441E3" w:rsidP="00EA176A">
            <w:pPr>
              <w:pStyle w:val="TableText"/>
            </w:pPr>
            <w:r w:rsidRPr="00945121">
              <w:t>Assessment not required.</w:t>
            </w:r>
          </w:p>
        </w:tc>
        <w:tc>
          <w:tcPr>
            <w:tcW w:w="1420" w:type="dxa"/>
            <w:shd w:val="clear" w:color="auto" w:fill="auto"/>
          </w:tcPr>
          <w:p w14:paraId="23C54D42" w14:textId="77777777" w:rsidR="000441E3" w:rsidRPr="00945121" w:rsidRDefault="000441E3" w:rsidP="00EA176A">
            <w:pPr>
              <w:pStyle w:val="TableText"/>
            </w:pPr>
            <w:r w:rsidRPr="00945121">
              <w:t>No</w:t>
            </w:r>
          </w:p>
        </w:tc>
      </w:tr>
      <w:tr w:rsidR="000441E3" w:rsidRPr="00945121" w14:paraId="6AD2BFDF" w14:textId="77777777" w:rsidTr="005704DF">
        <w:trPr>
          <w:cantSplit/>
          <w:trHeight w:val="75"/>
          <w:jc w:val="center"/>
        </w:trPr>
        <w:tc>
          <w:tcPr>
            <w:tcW w:w="1881" w:type="dxa"/>
            <w:shd w:val="clear" w:color="auto" w:fill="auto"/>
          </w:tcPr>
          <w:p w14:paraId="01768D2F" w14:textId="77777777" w:rsidR="000441E3" w:rsidRPr="00945121" w:rsidRDefault="000441E3" w:rsidP="008248CF">
            <w:pPr>
              <w:pStyle w:val="TableText"/>
              <w:rPr>
                <w:lang w:val="pt-BR"/>
              </w:rPr>
            </w:pPr>
            <w:r w:rsidRPr="00945121">
              <w:rPr>
                <w:i/>
                <w:lang w:val="pt-BR"/>
              </w:rPr>
              <w:t>Spodoptera litura</w:t>
            </w:r>
            <w:r w:rsidRPr="00945121">
              <w:rPr>
                <w:lang w:val="pt-BR"/>
              </w:rPr>
              <w:t xml:space="preserve"> (Fabricius, 1775)</w:t>
            </w:r>
          </w:p>
          <w:p w14:paraId="3C12FED2" w14:textId="77777777" w:rsidR="000441E3" w:rsidRPr="00945121" w:rsidRDefault="000441E3" w:rsidP="008248CF">
            <w:pPr>
              <w:pStyle w:val="TableText"/>
              <w:rPr>
                <w:lang w:val="pt-BR"/>
              </w:rPr>
            </w:pPr>
            <w:r w:rsidRPr="00945121">
              <w:rPr>
                <w:lang w:val="pt-BR"/>
              </w:rPr>
              <w:t>[Noctuidae]</w:t>
            </w:r>
          </w:p>
          <w:p w14:paraId="3FC6815A" w14:textId="77777777" w:rsidR="000441E3" w:rsidRPr="00945121" w:rsidRDefault="000441E3" w:rsidP="008248CF">
            <w:pPr>
              <w:pStyle w:val="TableText"/>
              <w:rPr>
                <w:rStyle w:val="Emphasis"/>
              </w:rPr>
            </w:pPr>
            <w:r w:rsidRPr="00945121">
              <w:rPr>
                <w:lang w:val="pt-BR"/>
              </w:rPr>
              <w:t>Cluster caterpillar, taro caterpillar</w:t>
            </w:r>
          </w:p>
        </w:tc>
        <w:tc>
          <w:tcPr>
            <w:tcW w:w="1870" w:type="dxa"/>
            <w:shd w:val="clear" w:color="auto" w:fill="auto"/>
          </w:tcPr>
          <w:p w14:paraId="3D5D2E71" w14:textId="77777777" w:rsidR="000441E3" w:rsidRPr="00945121" w:rsidRDefault="000441E3" w:rsidP="008248CF">
            <w:pPr>
              <w:pStyle w:val="TableText"/>
            </w:pPr>
            <w:r w:rsidRPr="00EB5165">
              <w:t xml:space="preserve">Yes </w:t>
            </w:r>
            <w:r>
              <w:rPr>
                <w:noProof/>
              </w:rPr>
              <w:t>(APQA 2019; Kim et al. 1998)</w:t>
            </w:r>
            <w:r w:rsidRPr="00EB5165">
              <w:t>.</w:t>
            </w:r>
          </w:p>
        </w:tc>
        <w:tc>
          <w:tcPr>
            <w:tcW w:w="1909" w:type="dxa"/>
            <w:shd w:val="clear" w:color="auto" w:fill="auto"/>
          </w:tcPr>
          <w:p w14:paraId="3ACB693C" w14:textId="77777777" w:rsidR="000441E3" w:rsidRPr="00945121" w:rsidRDefault="000441E3" w:rsidP="008248CF">
            <w:pPr>
              <w:pStyle w:val="TableText"/>
            </w:pPr>
            <w:r w:rsidRPr="00EB5165">
              <w:t xml:space="preserve">Yes. NSW, NT, Qld, Tas., WA </w:t>
            </w:r>
            <w:r>
              <w:rPr>
                <w:noProof/>
              </w:rPr>
              <w:t>(ABRS 2023; APPD 2023)</w:t>
            </w:r>
            <w:r w:rsidRPr="00EB5165">
              <w:t>.</w:t>
            </w:r>
          </w:p>
        </w:tc>
        <w:tc>
          <w:tcPr>
            <w:tcW w:w="1851" w:type="dxa"/>
            <w:shd w:val="clear" w:color="auto" w:fill="auto"/>
          </w:tcPr>
          <w:p w14:paraId="289107E0" w14:textId="77777777" w:rsidR="000441E3" w:rsidRPr="00945121" w:rsidRDefault="000441E3" w:rsidP="008248CF">
            <w:pPr>
              <w:pStyle w:val="TableText"/>
            </w:pPr>
            <w:r w:rsidRPr="00945121">
              <w:t>Assessment not required.</w:t>
            </w:r>
          </w:p>
        </w:tc>
        <w:tc>
          <w:tcPr>
            <w:tcW w:w="1679" w:type="dxa"/>
          </w:tcPr>
          <w:p w14:paraId="5EE7F77C" w14:textId="77777777" w:rsidR="000441E3" w:rsidRPr="00945121" w:rsidRDefault="000441E3" w:rsidP="008248CF">
            <w:pPr>
              <w:pStyle w:val="TableText"/>
            </w:pPr>
            <w:r w:rsidRPr="00945121">
              <w:t>Assessment not required.</w:t>
            </w:r>
          </w:p>
        </w:tc>
        <w:tc>
          <w:tcPr>
            <w:tcW w:w="1696" w:type="dxa"/>
            <w:shd w:val="clear" w:color="auto" w:fill="auto"/>
          </w:tcPr>
          <w:p w14:paraId="040E4B75" w14:textId="77777777" w:rsidR="000441E3" w:rsidRPr="00945121" w:rsidRDefault="000441E3" w:rsidP="008248CF">
            <w:pPr>
              <w:pStyle w:val="TableText"/>
            </w:pPr>
            <w:r w:rsidRPr="00945121">
              <w:t>Assessment not required.</w:t>
            </w:r>
          </w:p>
        </w:tc>
        <w:tc>
          <w:tcPr>
            <w:tcW w:w="1696" w:type="dxa"/>
            <w:shd w:val="clear" w:color="auto" w:fill="auto"/>
          </w:tcPr>
          <w:p w14:paraId="33718133" w14:textId="77777777" w:rsidR="000441E3" w:rsidRPr="00945121" w:rsidRDefault="000441E3" w:rsidP="008248CF">
            <w:pPr>
              <w:pStyle w:val="TableText"/>
            </w:pPr>
            <w:r w:rsidRPr="00945121">
              <w:t>Assessment not required.</w:t>
            </w:r>
          </w:p>
        </w:tc>
        <w:tc>
          <w:tcPr>
            <w:tcW w:w="1420" w:type="dxa"/>
            <w:shd w:val="clear" w:color="auto" w:fill="auto"/>
          </w:tcPr>
          <w:p w14:paraId="24765620" w14:textId="77777777" w:rsidR="000441E3" w:rsidRPr="00945121" w:rsidRDefault="000441E3" w:rsidP="008248CF">
            <w:pPr>
              <w:pStyle w:val="TableText"/>
            </w:pPr>
            <w:r w:rsidRPr="00945121">
              <w:t>No</w:t>
            </w:r>
          </w:p>
        </w:tc>
      </w:tr>
      <w:tr w:rsidR="000441E3" w:rsidRPr="00945121" w14:paraId="3E63AD37" w14:textId="77777777" w:rsidTr="005704DF">
        <w:trPr>
          <w:cantSplit/>
          <w:trHeight w:val="75"/>
          <w:jc w:val="center"/>
        </w:trPr>
        <w:tc>
          <w:tcPr>
            <w:tcW w:w="1881" w:type="dxa"/>
            <w:shd w:val="clear" w:color="auto" w:fill="auto"/>
          </w:tcPr>
          <w:p w14:paraId="3217BB55" w14:textId="77777777" w:rsidR="000441E3" w:rsidRPr="00945121" w:rsidRDefault="000441E3" w:rsidP="008248CF">
            <w:pPr>
              <w:pStyle w:val="TableText"/>
              <w:rPr>
                <w:lang w:val="pt-BR"/>
              </w:rPr>
            </w:pPr>
            <w:r w:rsidRPr="00945121">
              <w:rPr>
                <w:i/>
                <w:lang w:val="pt-BR"/>
              </w:rPr>
              <w:t>Spoladea recurvalis</w:t>
            </w:r>
            <w:r w:rsidRPr="00945121">
              <w:rPr>
                <w:lang w:val="pt-BR"/>
              </w:rPr>
              <w:t xml:space="preserve"> (Fabricius, 1775)</w:t>
            </w:r>
          </w:p>
          <w:p w14:paraId="537A8651" w14:textId="77777777" w:rsidR="000441E3" w:rsidRPr="00945121" w:rsidRDefault="000441E3" w:rsidP="008248CF">
            <w:pPr>
              <w:pStyle w:val="TableText"/>
              <w:rPr>
                <w:lang w:val="pt-BR"/>
              </w:rPr>
            </w:pPr>
            <w:r w:rsidRPr="00945121">
              <w:rPr>
                <w:lang w:val="pt-BR"/>
              </w:rPr>
              <w:t>[Crambidae]</w:t>
            </w:r>
          </w:p>
          <w:p w14:paraId="1E7FB47C" w14:textId="77777777" w:rsidR="000441E3" w:rsidRPr="00945121" w:rsidRDefault="000441E3" w:rsidP="008248CF">
            <w:pPr>
              <w:pStyle w:val="TableText"/>
              <w:rPr>
                <w:rStyle w:val="Emphasis"/>
              </w:rPr>
            </w:pPr>
            <w:r w:rsidRPr="00945121">
              <w:rPr>
                <w:lang w:val="pt-BR"/>
              </w:rPr>
              <w:t>Hawaiian beet webworm</w:t>
            </w:r>
          </w:p>
        </w:tc>
        <w:tc>
          <w:tcPr>
            <w:tcW w:w="1870" w:type="dxa"/>
            <w:shd w:val="clear" w:color="auto" w:fill="auto"/>
          </w:tcPr>
          <w:p w14:paraId="243BB178" w14:textId="77777777" w:rsidR="000441E3" w:rsidRPr="00945121" w:rsidRDefault="000441E3" w:rsidP="008248CF">
            <w:pPr>
              <w:pStyle w:val="TableText"/>
            </w:pPr>
            <w:r w:rsidRPr="00EB5165">
              <w:t xml:space="preserve">Yes </w:t>
            </w:r>
            <w:r>
              <w:rPr>
                <w:noProof/>
              </w:rPr>
              <w:t>(APQA 2019; CABI 2023; Lee et al. 2013)</w:t>
            </w:r>
            <w:r w:rsidRPr="00EB5165">
              <w:t>.</w:t>
            </w:r>
          </w:p>
        </w:tc>
        <w:tc>
          <w:tcPr>
            <w:tcW w:w="1909" w:type="dxa"/>
            <w:shd w:val="clear" w:color="auto" w:fill="auto"/>
          </w:tcPr>
          <w:p w14:paraId="211419D1" w14:textId="77777777" w:rsidR="000441E3" w:rsidRPr="00945121" w:rsidRDefault="000441E3" w:rsidP="008248CF">
            <w:pPr>
              <w:pStyle w:val="TableText"/>
            </w:pPr>
            <w:r w:rsidRPr="00EB5165">
              <w:t xml:space="preserve">Yes. NSW, Qld, NT, WA </w:t>
            </w:r>
            <w:r>
              <w:rPr>
                <w:noProof/>
              </w:rPr>
              <w:t>(APPD 2023)</w:t>
            </w:r>
            <w:r w:rsidRPr="00EB5165">
              <w:t>.</w:t>
            </w:r>
          </w:p>
        </w:tc>
        <w:tc>
          <w:tcPr>
            <w:tcW w:w="1851" w:type="dxa"/>
            <w:shd w:val="clear" w:color="auto" w:fill="auto"/>
          </w:tcPr>
          <w:p w14:paraId="1B2F3CDF" w14:textId="77777777" w:rsidR="000441E3" w:rsidRPr="00945121" w:rsidRDefault="000441E3" w:rsidP="008248CF">
            <w:pPr>
              <w:pStyle w:val="TableText"/>
            </w:pPr>
            <w:r w:rsidRPr="00945121">
              <w:t>Assessment not required.</w:t>
            </w:r>
          </w:p>
        </w:tc>
        <w:tc>
          <w:tcPr>
            <w:tcW w:w="1679" w:type="dxa"/>
          </w:tcPr>
          <w:p w14:paraId="7E3EF799" w14:textId="77777777" w:rsidR="000441E3" w:rsidRPr="00945121" w:rsidRDefault="000441E3" w:rsidP="008248CF">
            <w:pPr>
              <w:pStyle w:val="TableText"/>
            </w:pPr>
            <w:r w:rsidRPr="00945121">
              <w:t>Assessment not required.</w:t>
            </w:r>
          </w:p>
        </w:tc>
        <w:tc>
          <w:tcPr>
            <w:tcW w:w="1696" w:type="dxa"/>
            <w:shd w:val="clear" w:color="auto" w:fill="auto"/>
          </w:tcPr>
          <w:p w14:paraId="50AD9873" w14:textId="77777777" w:rsidR="000441E3" w:rsidRPr="00945121" w:rsidRDefault="000441E3" w:rsidP="008248CF">
            <w:pPr>
              <w:pStyle w:val="TableText"/>
            </w:pPr>
            <w:r w:rsidRPr="00945121">
              <w:t>Assessment not required.</w:t>
            </w:r>
          </w:p>
        </w:tc>
        <w:tc>
          <w:tcPr>
            <w:tcW w:w="1696" w:type="dxa"/>
            <w:shd w:val="clear" w:color="auto" w:fill="auto"/>
          </w:tcPr>
          <w:p w14:paraId="2EBE54F6" w14:textId="77777777" w:rsidR="000441E3" w:rsidRPr="00945121" w:rsidRDefault="000441E3" w:rsidP="008248CF">
            <w:pPr>
              <w:pStyle w:val="TableText"/>
            </w:pPr>
            <w:r w:rsidRPr="00945121">
              <w:t>Assessment not required.</w:t>
            </w:r>
          </w:p>
        </w:tc>
        <w:tc>
          <w:tcPr>
            <w:tcW w:w="1420" w:type="dxa"/>
            <w:shd w:val="clear" w:color="auto" w:fill="auto"/>
          </w:tcPr>
          <w:p w14:paraId="56CE2B65" w14:textId="77777777" w:rsidR="000441E3" w:rsidRPr="00945121" w:rsidRDefault="000441E3" w:rsidP="008248CF">
            <w:pPr>
              <w:pStyle w:val="TableText"/>
            </w:pPr>
            <w:r w:rsidRPr="00945121">
              <w:t>No</w:t>
            </w:r>
          </w:p>
        </w:tc>
      </w:tr>
      <w:tr w:rsidR="000441E3" w:rsidRPr="00945121" w14:paraId="1A999D30" w14:textId="77777777" w:rsidTr="005704DF">
        <w:trPr>
          <w:cantSplit/>
          <w:trHeight w:val="75"/>
          <w:jc w:val="center"/>
        </w:trPr>
        <w:tc>
          <w:tcPr>
            <w:tcW w:w="1881" w:type="dxa"/>
            <w:shd w:val="clear" w:color="auto" w:fill="auto"/>
          </w:tcPr>
          <w:p w14:paraId="10F8E38F" w14:textId="77777777" w:rsidR="000441E3" w:rsidRPr="00945121" w:rsidRDefault="000441E3" w:rsidP="008248CF">
            <w:pPr>
              <w:pStyle w:val="TableText"/>
              <w:rPr>
                <w:lang w:val="pt-BR"/>
              </w:rPr>
            </w:pPr>
            <w:r w:rsidRPr="00945121">
              <w:rPr>
                <w:i/>
                <w:lang w:val="pt-BR"/>
              </w:rPr>
              <w:t>Trichoplusia ni</w:t>
            </w:r>
            <w:r w:rsidRPr="00945121">
              <w:rPr>
                <w:lang w:val="pt-BR"/>
              </w:rPr>
              <w:t xml:space="preserve"> (Hübner, 1802)</w:t>
            </w:r>
          </w:p>
          <w:p w14:paraId="373EB0DA" w14:textId="77777777" w:rsidR="000441E3" w:rsidRPr="00945121" w:rsidRDefault="000441E3" w:rsidP="008248CF">
            <w:pPr>
              <w:pStyle w:val="TableText"/>
              <w:rPr>
                <w:lang w:val="pt-BR"/>
              </w:rPr>
            </w:pPr>
            <w:r w:rsidRPr="00945121">
              <w:rPr>
                <w:lang w:val="pt-BR"/>
              </w:rPr>
              <w:t>[Noctuidae]</w:t>
            </w:r>
          </w:p>
          <w:p w14:paraId="7B13751B" w14:textId="77777777" w:rsidR="000441E3" w:rsidRPr="00945121" w:rsidRDefault="000441E3" w:rsidP="008248CF">
            <w:pPr>
              <w:pStyle w:val="TableText"/>
              <w:rPr>
                <w:rStyle w:val="Emphasis"/>
              </w:rPr>
            </w:pPr>
            <w:r w:rsidRPr="00945121">
              <w:rPr>
                <w:lang w:val="pt-BR"/>
              </w:rPr>
              <w:t>Cabbage looper</w:t>
            </w:r>
          </w:p>
        </w:tc>
        <w:tc>
          <w:tcPr>
            <w:tcW w:w="1870" w:type="dxa"/>
            <w:shd w:val="clear" w:color="auto" w:fill="auto"/>
          </w:tcPr>
          <w:p w14:paraId="34808BD0" w14:textId="77777777" w:rsidR="000441E3" w:rsidRPr="00945121" w:rsidRDefault="000441E3" w:rsidP="008248CF">
            <w:pPr>
              <w:pStyle w:val="TableText"/>
            </w:pPr>
            <w:r w:rsidRPr="00EB5165">
              <w:t xml:space="preserve">Yes </w:t>
            </w:r>
            <w:r>
              <w:rPr>
                <w:noProof/>
              </w:rPr>
              <w:t>(APQA 2019; CABI 2023)</w:t>
            </w:r>
            <w:r w:rsidRPr="00EB5165">
              <w:t>.</w:t>
            </w:r>
          </w:p>
        </w:tc>
        <w:tc>
          <w:tcPr>
            <w:tcW w:w="1909" w:type="dxa"/>
            <w:shd w:val="clear" w:color="auto" w:fill="auto"/>
          </w:tcPr>
          <w:p w14:paraId="42807FE8" w14:textId="77777777" w:rsidR="000441E3" w:rsidRPr="00945121" w:rsidRDefault="000441E3" w:rsidP="008248CF">
            <w:pPr>
              <w:pStyle w:val="TableText"/>
            </w:pPr>
            <w:r w:rsidRPr="00EB5165">
              <w:rPr>
                <w:szCs w:val="16"/>
              </w:rPr>
              <w:t>No records found.</w:t>
            </w:r>
          </w:p>
        </w:tc>
        <w:tc>
          <w:tcPr>
            <w:tcW w:w="1851" w:type="dxa"/>
            <w:shd w:val="clear" w:color="auto" w:fill="auto"/>
          </w:tcPr>
          <w:p w14:paraId="56B7BCD9" w14:textId="77777777" w:rsidR="000441E3" w:rsidRPr="00945121" w:rsidRDefault="000441E3" w:rsidP="008248CF">
            <w:pPr>
              <w:pStyle w:val="TableText"/>
            </w:pPr>
            <w:r w:rsidRPr="00EB5165">
              <w:t xml:space="preserve">No. Eggs are laid on leaves of host plants and larvae feed on foliage </w:t>
            </w:r>
            <w:r>
              <w:rPr>
                <w:noProof/>
              </w:rPr>
              <w:t>(Capinera 2020)</w:t>
            </w:r>
            <w:r w:rsidRPr="00EB5165">
              <w:t>.</w:t>
            </w:r>
          </w:p>
        </w:tc>
        <w:tc>
          <w:tcPr>
            <w:tcW w:w="1679" w:type="dxa"/>
          </w:tcPr>
          <w:p w14:paraId="61D4BB4E" w14:textId="77777777" w:rsidR="000441E3" w:rsidRPr="00945121" w:rsidRDefault="000441E3" w:rsidP="008248CF">
            <w:pPr>
              <w:pStyle w:val="TableText"/>
            </w:pPr>
            <w:r w:rsidRPr="00945121">
              <w:t>Assessment not required.</w:t>
            </w:r>
          </w:p>
        </w:tc>
        <w:tc>
          <w:tcPr>
            <w:tcW w:w="1696" w:type="dxa"/>
            <w:shd w:val="clear" w:color="auto" w:fill="auto"/>
          </w:tcPr>
          <w:p w14:paraId="39227D72" w14:textId="77777777" w:rsidR="000441E3" w:rsidRPr="00945121" w:rsidRDefault="000441E3" w:rsidP="008248CF">
            <w:pPr>
              <w:pStyle w:val="TableText"/>
            </w:pPr>
            <w:r w:rsidRPr="00945121">
              <w:t>Assessment not required.</w:t>
            </w:r>
          </w:p>
        </w:tc>
        <w:tc>
          <w:tcPr>
            <w:tcW w:w="1696" w:type="dxa"/>
            <w:shd w:val="clear" w:color="auto" w:fill="auto"/>
          </w:tcPr>
          <w:p w14:paraId="7B335DA5" w14:textId="77777777" w:rsidR="000441E3" w:rsidRPr="00945121" w:rsidRDefault="000441E3" w:rsidP="008248CF">
            <w:pPr>
              <w:pStyle w:val="TableText"/>
            </w:pPr>
            <w:r w:rsidRPr="00945121">
              <w:t>Assessment not required.</w:t>
            </w:r>
          </w:p>
        </w:tc>
        <w:tc>
          <w:tcPr>
            <w:tcW w:w="1420" w:type="dxa"/>
            <w:shd w:val="clear" w:color="auto" w:fill="auto"/>
          </w:tcPr>
          <w:p w14:paraId="7C9C7DF8" w14:textId="77777777" w:rsidR="000441E3" w:rsidRPr="00945121" w:rsidRDefault="000441E3" w:rsidP="008248CF">
            <w:pPr>
              <w:pStyle w:val="TableText"/>
            </w:pPr>
            <w:r w:rsidRPr="00945121">
              <w:t>No</w:t>
            </w:r>
          </w:p>
        </w:tc>
      </w:tr>
      <w:tr w:rsidR="000441E3" w:rsidRPr="00945121" w14:paraId="582DC8FC" w14:textId="77777777" w:rsidTr="005704DF">
        <w:trPr>
          <w:cantSplit/>
          <w:trHeight w:val="75"/>
          <w:jc w:val="center"/>
        </w:trPr>
        <w:tc>
          <w:tcPr>
            <w:tcW w:w="14002" w:type="dxa"/>
            <w:gridSpan w:val="8"/>
            <w:shd w:val="clear" w:color="auto" w:fill="auto"/>
          </w:tcPr>
          <w:p w14:paraId="12300B4A" w14:textId="77777777" w:rsidR="000441E3" w:rsidRPr="00945121" w:rsidRDefault="000441E3" w:rsidP="00DC43F2">
            <w:pPr>
              <w:pStyle w:val="TableText"/>
              <w:keepNext/>
              <w:rPr>
                <w:rStyle w:val="Strong"/>
              </w:rPr>
            </w:pPr>
            <w:r w:rsidRPr="00945121">
              <w:rPr>
                <w:rStyle w:val="Strong"/>
              </w:rPr>
              <w:t>Orthoptera</w:t>
            </w:r>
          </w:p>
        </w:tc>
      </w:tr>
      <w:tr w:rsidR="000441E3" w:rsidRPr="00945121" w14:paraId="4051A93E" w14:textId="77777777" w:rsidTr="005704DF">
        <w:trPr>
          <w:cantSplit/>
          <w:trHeight w:val="75"/>
          <w:jc w:val="center"/>
        </w:trPr>
        <w:tc>
          <w:tcPr>
            <w:tcW w:w="1881" w:type="dxa"/>
            <w:shd w:val="clear" w:color="auto" w:fill="auto"/>
          </w:tcPr>
          <w:p w14:paraId="6F8440BD" w14:textId="77777777" w:rsidR="000441E3" w:rsidRPr="00945121" w:rsidRDefault="000441E3" w:rsidP="00DC43F2">
            <w:pPr>
              <w:pStyle w:val="TableText"/>
              <w:rPr>
                <w:lang w:val="pt-BR"/>
              </w:rPr>
            </w:pPr>
            <w:r w:rsidRPr="00945121">
              <w:rPr>
                <w:i/>
                <w:lang w:val="pt-BR"/>
              </w:rPr>
              <w:t>Atractomorpha lata</w:t>
            </w:r>
            <w:r w:rsidRPr="00945121">
              <w:rPr>
                <w:lang w:val="pt-BR"/>
              </w:rPr>
              <w:t xml:space="preserve"> (Motschulsky, 1866)</w:t>
            </w:r>
          </w:p>
          <w:p w14:paraId="3FB480A8" w14:textId="77777777" w:rsidR="000441E3" w:rsidRPr="00945121" w:rsidRDefault="000441E3" w:rsidP="00DC43F2">
            <w:pPr>
              <w:pStyle w:val="TableText"/>
              <w:rPr>
                <w:lang w:val="pt-BR"/>
              </w:rPr>
            </w:pPr>
            <w:r w:rsidRPr="00945121">
              <w:rPr>
                <w:lang w:val="pt-BR"/>
              </w:rPr>
              <w:t>[Pyrgomorphidae]</w:t>
            </w:r>
          </w:p>
          <w:p w14:paraId="0AB87963" w14:textId="77777777" w:rsidR="000441E3" w:rsidRPr="00945121" w:rsidRDefault="000441E3" w:rsidP="00DC43F2">
            <w:pPr>
              <w:pStyle w:val="TableText"/>
              <w:rPr>
                <w:rStyle w:val="Emphasis"/>
              </w:rPr>
            </w:pPr>
            <w:r w:rsidRPr="00945121">
              <w:rPr>
                <w:lang w:val="pt-BR"/>
              </w:rPr>
              <w:t>Smaller long-headed locust</w:t>
            </w:r>
          </w:p>
        </w:tc>
        <w:tc>
          <w:tcPr>
            <w:tcW w:w="1870" w:type="dxa"/>
            <w:shd w:val="clear" w:color="auto" w:fill="auto"/>
          </w:tcPr>
          <w:p w14:paraId="621581F6" w14:textId="77777777" w:rsidR="000441E3" w:rsidRPr="00945121" w:rsidRDefault="000441E3" w:rsidP="00DC43F2">
            <w:pPr>
              <w:pStyle w:val="TableText"/>
            </w:pPr>
            <w:r w:rsidRPr="00945121">
              <w:t xml:space="preserve">Yes </w:t>
            </w:r>
            <w:r>
              <w:rPr>
                <w:noProof/>
              </w:rPr>
              <w:t>(APQA 2019; Kim et al. 2006)</w:t>
            </w:r>
            <w:r w:rsidRPr="00EB5165">
              <w:t>.</w:t>
            </w:r>
          </w:p>
        </w:tc>
        <w:tc>
          <w:tcPr>
            <w:tcW w:w="1909" w:type="dxa"/>
            <w:shd w:val="clear" w:color="auto" w:fill="auto"/>
          </w:tcPr>
          <w:p w14:paraId="6E27A0A4" w14:textId="77777777" w:rsidR="000441E3" w:rsidRPr="00945121" w:rsidRDefault="000441E3" w:rsidP="00DC43F2">
            <w:pPr>
              <w:pStyle w:val="TableText"/>
            </w:pPr>
            <w:r w:rsidRPr="00945121">
              <w:rPr>
                <w:szCs w:val="16"/>
              </w:rPr>
              <w:t>No records found.</w:t>
            </w:r>
          </w:p>
        </w:tc>
        <w:tc>
          <w:tcPr>
            <w:tcW w:w="1851" w:type="dxa"/>
            <w:shd w:val="clear" w:color="auto" w:fill="auto"/>
          </w:tcPr>
          <w:p w14:paraId="014AB176" w14:textId="77777777" w:rsidR="000441E3" w:rsidRPr="00945121" w:rsidRDefault="000441E3" w:rsidP="00DC43F2">
            <w:pPr>
              <w:pStyle w:val="TableText"/>
            </w:pPr>
            <w:r w:rsidRPr="00945121">
              <w:t xml:space="preserve">No. </w:t>
            </w:r>
            <w:r w:rsidRPr="00945121">
              <w:rPr>
                <w:i/>
              </w:rPr>
              <w:t xml:space="preserve">Atractomorpha lata </w:t>
            </w:r>
            <w:r w:rsidRPr="00945121">
              <w:t xml:space="preserve">is a leaf feeder </w:t>
            </w:r>
            <w:r>
              <w:rPr>
                <w:noProof/>
              </w:rPr>
              <w:t>(APQA 2018; Ohgushi 2008)</w:t>
            </w:r>
            <w:r>
              <w:t>.</w:t>
            </w:r>
          </w:p>
        </w:tc>
        <w:tc>
          <w:tcPr>
            <w:tcW w:w="1679" w:type="dxa"/>
          </w:tcPr>
          <w:p w14:paraId="2986B557" w14:textId="77777777" w:rsidR="000441E3" w:rsidRPr="00945121" w:rsidRDefault="000441E3" w:rsidP="00DC43F2">
            <w:pPr>
              <w:pStyle w:val="TableText"/>
            </w:pPr>
            <w:r w:rsidRPr="00945121">
              <w:t>Assessment not required</w:t>
            </w:r>
          </w:p>
        </w:tc>
        <w:tc>
          <w:tcPr>
            <w:tcW w:w="1696" w:type="dxa"/>
            <w:shd w:val="clear" w:color="auto" w:fill="auto"/>
          </w:tcPr>
          <w:p w14:paraId="2FE78A4C" w14:textId="77777777" w:rsidR="000441E3" w:rsidRPr="00945121" w:rsidRDefault="000441E3" w:rsidP="00DC43F2">
            <w:pPr>
              <w:pStyle w:val="TableText"/>
            </w:pPr>
            <w:r w:rsidRPr="00945121">
              <w:t>Assessment not required</w:t>
            </w:r>
          </w:p>
        </w:tc>
        <w:tc>
          <w:tcPr>
            <w:tcW w:w="1696" w:type="dxa"/>
            <w:shd w:val="clear" w:color="auto" w:fill="auto"/>
          </w:tcPr>
          <w:p w14:paraId="60B153B8" w14:textId="77777777" w:rsidR="000441E3" w:rsidRPr="00945121" w:rsidRDefault="000441E3" w:rsidP="00DC43F2">
            <w:pPr>
              <w:pStyle w:val="TableText"/>
            </w:pPr>
            <w:r w:rsidRPr="00945121">
              <w:t>Assessment not required</w:t>
            </w:r>
          </w:p>
        </w:tc>
        <w:tc>
          <w:tcPr>
            <w:tcW w:w="1420" w:type="dxa"/>
            <w:shd w:val="clear" w:color="auto" w:fill="auto"/>
          </w:tcPr>
          <w:p w14:paraId="0DE5B4B1" w14:textId="77777777" w:rsidR="000441E3" w:rsidRPr="00945121" w:rsidRDefault="000441E3" w:rsidP="00DC43F2">
            <w:pPr>
              <w:pStyle w:val="TableText"/>
            </w:pPr>
            <w:r w:rsidRPr="00945121">
              <w:t>No</w:t>
            </w:r>
          </w:p>
        </w:tc>
      </w:tr>
      <w:tr w:rsidR="000441E3" w:rsidRPr="00945121" w14:paraId="3EE9CFA8" w14:textId="77777777" w:rsidTr="005704DF">
        <w:trPr>
          <w:cantSplit/>
          <w:trHeight w:val="75"/>
          <w:jc w:val="center"/>
        </w:trPr>
        <w:tc>
          <w:tcPr>
            <w:tcW w:w="1881" w:type="dxa"/>
            <w:shd w:val="clear" w:color="auto" w:fill="auto"/>
          </w:tcPr>
          <w:p w14:paraId="17D6792E" w14:textId="77777777" w:rsidR="000441E3" w:rsidRPr="00945121" w:rsidRDefault="000441E3" w:rsidP="00DC43F2">
            <w:pPr>
              <w:pStyle w:val="TableText"/>
              <w:rPr>
                <w:lang w:val="pt-BR"/>
              </w:rPr>
            </w:pPr>
            <w:r w:rsidRPr="00945121">
              <w:rPr>
                <w:i/>
                <w:lang w:val="pt-BR"/>
              </w:rPr>
              <w:t>Gryllotalpa orientalis</w:t>
            </w:r>
            <w:r w:rsidRPr="00945121">
              <w:rPr>
                <w:lang w:val="pt-BR"/>
              </w:rPr>
              <w:t xml:space="preserve"> Burmeister, 1838</w:t>
            </w:r>
          </w:p>
          <w:p w14:paraId="19F3A265" w14:textId="77777777" w:rsidR="000441E3" w:rsidRPr="00945121" w:rsidRDefault="000441E3" w:rsidP="00DC43F2">
            <w:pPr>
              <w:pStyle w:val="TableText"/>
              <w:rPr>
                <w:lang w:val="pt-BR"/>
              </w:rPr>
            </w:pPr>
            <w:r w:rsidRPr="00945121">
              <w:rPr>
                <w:lang w:val="pt-BR"/>
              </w:rPr>
              <w:t>[Grylloualpidae]</w:t>
            </w:r>
          </w:p>
          <w:p w14:paraId="32A9B783" w14:textId="77777777" w:rsidR="000441E3" w:rsidRPr="00945121" w:rsidRDefault="000441E3" w:rsidP="00DC43F2">
            <w:pPr>
              <w:pStyle w:val="TableText"/>
              <w:rPr>
                <w:rStyle w:val="Emphasis"/>
              </w:rPr>
            </w:pPr>
            <w:r w:rsidRPr="00945121">
              <w:rPr>
                <w:lang w:val="pt-BR"/>
              </w:rPr>
              <w:t>Oriental mole cricket</w:t>
            </w:r>
          </w:p>
        </w:tc>
        <w:tc>
          <w:tcPr>
            <w:tcW w:w="1870" w:type="dxa"/>
            <w:shd w:val="clear" w:color="auto" w:fill="auto"/>
          </w:tcPr>
          <w:p w14:paraId="33F1E69F" w14:textId="77777777" w:rsidR="000441E3" w:rsidRPr="00945121" w:rsidRDefault="000441E3" w:rsidP="00DC43F2">
            <w:pPr>
              <w:pStyle w:val="TableText"/>
            </w:pPr>
            <w:r w:rsidRPr="00945121">
              <w:t xml:space="preserve">Yes </w:t>
            </w:r>
            <w:r>
              <w:rPr>
                <w:noProof/>
              </w:rPr>
              <w:t>(APQA 2019; Toepfer et al. 2014)</w:t>
            </w:r>
            <w:r w:rsidRPr="00EB5165">
              <w:t>.</w:t>
            </w:r>
          </w:p>
        </w:tc>
        <w:tc>
          <w:tcPr>
            <w:tcW w:w="1909" w:type="dxa"/>
            <w:shd w:val="clear" w:color="auto" w:fill="auto"/>
          </w:tcPr>
          <w:p w14:paraId="622926EB" w14:textId="77777777" w:rsidR="000441E3" w:rsidRPr="00945121" w:rsidRDefault="000441E3" w:rsidP="00DC43F2">
            <w:pPr>
              <w:pStyle w:val="TableText"/>
            </w:pPr>
            <w:r w:rsidRPr="00945121">
              <w:t>No records found.</w:t>
            </w:r>
          </w:p>
        </w:tc>
        <w:tc>
          <w:tcPr>
            <w:tcW w:w="1851" w:type="dxa"/>
            <w:shd w:val="clear" w:color="auto" w:fill="auto"/>
          </w:tcPr>
          <w:p w14:paraId="5FC6F84F" w14:textId="77777777" w:rsidR="000441E3" w:rsidRPr="00945121" w:rsidRDefault="000441E3" w:rsidP="00DC43F2">
            <w:pPr>
              <w:pStyle w:val="TableText"/>
            </w:pPr>
            <w:r w:rsidRPr="00945121">
              <w:t xml:space="preserve">No. </w:t>
            </w:r>
            <w:r w:rsidRPr="00945121">
              <w:rPr>
                <w:i/>
                <w:lang w:val="pt-BR"/>
              </w:rPr>
              <w:t>Gryllotalpa orientalis</w:t>
            </w:r>
            <w:r w:rsidRPr="00945121">
              <w:rPr>
                <w:lang w:val="pt-BR"/>
              </w:rPr>
              <w:t xml:space="preserve"> mainly occurs</w:t>
            </w:r>
            <w:r w:rsidRPr="00945121">
              <w:t xml:space="preserve"> underground, feeding generally on roots and tubers of plants, and occasionally on other invertebrates </w:t>
            </w:r>
            <w:r>
              <w:rPr>
                <w:noProof/>
              </w:rPr>
              <w:t>(Ullah et al. 2017)</w:t>
            </w:r>
            <w:r w:rsidRPr="00EB5165">
              <w:t>.</w:t>
            </w:r>
          </w:p>
        </w:tc>
        <w:tc>
          <w:tcPr>
            <w:tcW w:w="1679" w:type="dxa"/>
          </w:tcPr>
          <w:p w14:paraId="6F30E0F6" w14:textId="77777777" w:rsidR="000441E3" w:rsidRPr="00945121" w:rsidRDefault="000441E3" w:rsidP="00DC43F2">
            <w:pPr>
              <w:pStyle w:val="TableText"/>
            </w:pPr>
            <w:r w:rsidRPr="00945121">
              <w:t>Assessment not required.</w:t>
            </w:r>
          </w:p>
        </w:tc>
        <w:tc>
          <w:tcPr>
            <w:tcW w:w="1696" w:type="dxa"/>
            <w:shd w:val="clear" w:color="auto" w:fill="auto"/>
          </w:tcPr>
          <w:p w14:paraId="41333DA5" w14:textId="77777777" w:rsidR="000441E3" w:rsidRPr="00945121" w:rsidRDefault="000441E3" w:rsidP="00DC43F2">
            <w:pPr>
              <w:pStyle w:val="TableText"/>
            </w:pPr>
            <w:r w:rsidRPr="00945121">
              <w:t>Assessment not required.</w:t>
            </w:r>
          </w:p>
        </w:tc>
        <w:tc>
          <w:tcPr>
            <w:tcW w:w="1696" w:type="dxa"/>
            <w:shd w:val="clear" w:color="auto" w:fill="auto"/>
          </w:tcPr>
          <w:p w14:paraId="65D0BB94" w14:textId="77777777" w:rsidR="000441E3" w:rsidRPr="00945121" w:rsidRDefault="000441E3" w:rsidP="00DC43F2">
            <w:pPr>
              <w:pStyle w:val="TableText"/>
            </w:pPr>
            <w:r w:rsidRPr="00945121">
              <w:t>Assessment not required.</w:t>
            </w:r>
          </w:p>
        </w:tc>
        <w:tc>
          <w:tcPr>
            <w:tcW w:w="1420" w:type="dxa"/>
            <w:shd w:val="clear" w:color="auto" w:fill="auto"/>
          </w:tcPr>
          <w:p w14:paraId="13B91866" w14:textId="77777777" w:rsidR="000441E3" w:rsidRPr="00945121" w:rsidRDefault="000441E3" w:rsidP="00DC43F2">
            <w:pPr>
              <w:pStyle w:val="TableText"/>
            </w:pPr>
            <w:r w:rsidRPr="00945121">
              <w:t>No</w:t>
            </w:r>
          </w:p>
        </w:tc>
      </w:tr>
      <w:tr w:rsidR="000441E3" w:rsidRPr="00945121" w14:paraId="0EA57014" w14:textId="77777777" w:rsidTr="005704DF">
        <w:trPr>
          <w:cantSplit/>
          <w:trHeight w:val="75"/>
          <w:jc w:val="center"/>
        </w:trPr>
        <w:tc>
          <w:tcPr>
            <w:tcW w:w="14002" w:type="dxa"/>
            <w:gridSpan w:val="8"/>
            <w:shd w:val="clear" w:color="auto" w:fill="auto"/>
          </w:tcPr>
          <w:p w14:paraId="2AD02844" w14:textId="77777777" w:rsidR="000441E3" w:rsidRPr="00945121" w:rsidRDefault="000441E3" w:rsidP="00DC43F2">
            <w:pPr>
              <w:pStyle w:val="TableText"/>
              <w:keepNext/>
            </w:pPr>
            <w:r w:rsidRPr="00945121">
              <w:rPr>
                <w:rStyle w:val="Strong"/>
              </w:rPr>
              <w:t>Thysanoptera</w:t>
            </w:r>
          </w:p>
        </w:tc>
      </w:tr>
      <w:tr w:rsidR="000441E3" w:rsidRPr="00945121" w14:paraId="5A121737" w14:textId="77777777" w:rsidTr="005704DF">
        <w:trPr>
          <w:cantSplit/>
          <w:trHeight w:val="75"/>
          <w:jc w:val="center"/>
        </w:trPr>
        <w:tc>
          <w:tcPr>
            <w:tcW w:w="1881" w:type="dxa"/>
            <w:shd w:val="clear" w:color="auto" w:fill="auto"/>
          </w:tcPr>
          <w:p w14:paraId="7BC96BA8" w14:textId="77777777" w:rsidR="000441E3" w:rsidRPr="00945121" w:rsidRDefault="000441E3" w:rsidP="00DC43F2">
            <w:pPr>
              <w:pStyle w:val="TableText"/>
              <w:rPr>
                <w:color w:val="000000" w:themeColor="text1"/>
                <w:lang w:val="pt-BR"/>
              </w:rPr>
            </w:pPr>
            <w:r w:rsidRPr="00945121">
              <w:rPr>
                <w:i/>
                <w:color w:val="000000" w:themeColor="text1"/>
                <w:lang w:val="pt-BR"/>
              </w:rPr>
              <w:t>Frankliniella intonsa</w:t>
            </w:r>
            <w:r w:rsidRPr="00945121">
              <w:rPr>
                <w:color w:val="000000" w:themeColor="text1"/>
                <w:lang w:val="pt-BR"/>
              </w:rPr>
              <w:t xml:space="preserve"> (Trybom, 1895)</w:t>
            </w:r>
          </w:p>
          <w:p w14:paraId="7933F54D" w14:textId="77777777" w:rsidR="000441E3" w:rsidRPr="00945121" w:rsidRDefault="000441E3" w:rsidP="00DC43F2">
            <w:pPr>
              <w:pStyle w:val="TableText"/>
              <w:rPr>
                <w:color w:val="000000" w:themeColor="text1"/>
                <w:lang w:val="pt-BR"/>
              </w:rPr>
            </w:pPr>
            <w:r w:rsidRPr="00945121">
              <w:rPr>
                <w:color w:val="000000" w:themeColor="text1"/>
                <w:lang w:val="pt-BR"/>
              </w:rPr>
              <w:t>[Thripidae]</w:t>
            </w:r>
          </w:p>
          <w:p w14:paraId="5956931E" w14:textId="77777777" w:rsidR="000441E3" w:rsidRPr="00945121" w:rsidRDefault="000441E3" w:rsidP="00DC43F2">
            <w:pPr>
              <w:pStyle w:val="TableText"/>
              <w:rPr>
                <w:rStyle w:val="Emphasis"/>
                <w:color w:val="000000" w:themeColor="text1"/>
              </w:rPr>
            </w:pPr>
            <w:r w:rsidRPr="00945121">
              <w:rPr>
                <w:color w:val="000000" w:themeColor="text1"/>
                <w:lang w:val="pt-BR"/>
              </w:rPr>
              <w:t>Intonsa flower thrips</w:t>
            </w:r>
          </w:p>
        </w:tc>
        <w:tc>
          <w:tcPr>
            <w:tcW w:w="1870" w:type="dxa"/>
            <w:shd w:val="clear" w:color="auto" w:fill="auto"/>
          </w:tcPr>
          <w:p w14:paraId="6956C162" w14:textId="77777777" w:rsidR="000441E3" w:rsidRPr="00945121" w:rsidRDefault="000441E3" w:rsidP="00DC43F2">
            <w:pPr>
              <w:pStyle w:val="TableText"/>
              <w:rPr>
                <w:color w:val="000000" w:themeColor="text1"/>
              </w:rPr>
            </w:pPr>
            <w:r w:rsidRPr="00945121">
              <w:rPr>
                <w:color w:val="000000" w:themeColor="text1"/>
              </w:rPr>
              <w:t xml:space="preserve">Yes </w:t>
            </w:r>
            <w:r>
              <w:rPr>
                <w:noProof/>
              </w:rPr>
              <w:t>(APQA 2019; Mintu &amp; Reyes 2018)</w:t>
            </w:r>
            <w:r w:rsidRPr="00EB5165">
              <w:t>.</w:t>
            </w:r>
          </w:p>
        </w:tc>
        <w:tc>
          <w:tcPr>
            <w:tcW w:w="1909" w:type="dxa"/>
            <w:shd w:val="clear" w:color="auto" w:fill="auto"/>
          </w:tcPr>
          <w:p w14:paraId="4045C47D" w14:textId="77777777" w:rsidR="000441E3" w:rsidRPr="00945121" w:rsidRDefault="000441E3" w:rsidP="00DC43F2">
            <w:pPr>
              <w:pStyle w:val="TableText"/>
              <w:rPr>
                <w:color w:val="000000" w:themeColor="text1"/>
              </w:rPr>
            </w:pPr>
            <w:r w:rsidRPr="00945121">
              <w:rPr>
                <w:color w:val="000000" w:themeColor="text1"/>
                <w:szCs w:val="16"/>
              </w:rPr>
              <w:t>No records found.</w:t>
            </w:r>
          </w:p>
        </w:tc>
        <w:tc>
          <w:tcPr>
            <w:tcW w:w="1851" w:type="dxa"/>
            <w:shd w:val="clear" w:color="auto" w:fill="auto"/>
          </w:tcPr>
          <w:p w14:paraId="4F8FBADD" w14:textId="77777777" w:rsidR="000441E3" w:rsidRPr="00945121" w:rsidRDefault="000441E3" w:rsidP="00DC43F2">
            <w:pPr>
              <w:pStyle w:val="TableText"/>
              <w:rPr>
                <w:color w:val="000000" w:themeColor="text1"/>
              </w:rPr>
            </w:pPr>
            <w:r w:rsidRPr="00945121">
              <w:rPr>
                <w:rFonts w:eastAsia="Calibri" w:cs="Times New Roman"/>
                <w:color w:val="000000" w:themeColor="text1"/>
                <w:szCs w:val="18"/>
              </w:rPr>
              <w:t xml:space="preserve">Yes. </w:t>
            </w:r>
            <w:r w:rsidRPr="00945121">
              <w:rPr>
                <w:rFonts w:eastAsia="Calibri" w:cs="Times New Roman"/>
                <w:i/>
                <w:color w:val="000000" w:themeColor="text1"/>
                <w:szCs w:val="18"/>
                <w:lang w:val="pt-BR"/>
              </w:rPr>
              <w:t xml:space="preserve">Frankliniella intonsa </w:t>
            </w:r>
            <w:r w:rsidRPr="00945121">
              <w:rPr>
                <w:rFonts w:eastAsia="Calibri" w:cs="Times New Roman"/>
                <w:color w:val="000000" w:themeColor="text1"/>
                <w:szCs w:val="18"/>
              </w:rPr>
              <w:t xml:space="preserve">oviposits and feeds on fruit, flowers and leaves of hosts </w:t>
            </w:r>
            <w:r>
              <w:rPr>
                <w:rFonts w:eastAsia="Calibri" w:cs="Times New Roman"/>
                <w:noProof/>
                <w:szCs w:val="18"/>
              </w:rPr>
              <w:t>(CABI 2023)</w:t>
            </w:r>
            <w:r w:rsidRPr="0088418E">
              <w:rPr>
                <w:rFonts w:eastAsia="Calibri" w:cs="Times New Roman"/>
                <w:szCs w:val="18"/>
              </w:rPr>
              <w:t xml:space="preserve"> </w:t>
            </w:r>
            <w:r w:rsidRPr="00945121">
              <w:rPr>
                <w:rFonts w:eastAsia="Calibri" w:cs="Times New Roman"/>
                <w:color w:val="000000" w:themeColor="text1"/>
                <w:szCs w:val="18"/>
              </w:rPr>
              <w:t xml:space="preserve">and has been associated with damage to oriental melon fruit grown in greenhouses in Korea </w:t>
            </w:r>
            <w:r>
              <w:rPr>
                <w:rFonts w:eastAsia="Calibri" w:cs="Times New Roman"/>
                <w:noProof/>
                <w:szCs w:val="18"/>
              </w:rPr>
              <w:t>(Yeon et al. 2011)</w:t>
            </w:r>
            <w:r w:rsidRPr="0088418E">
              <w:rPr>
                <w:rFonts w:eastAsia="Calibri" w:cs="Times New Roman"/>
                <w:szCs w:val="18"/>
              </w:rPr>
              <w:t>.</w:t>
            </w:r>
            <w:r w:rsidRPr="00336D8B">
              <w:rPr>
                <w:rFonts w:eastAsia="Calibri" w:cs="Times New Roman"/>
                <w:iCs/>
                <w:color w:val="000000" w:themeColor="text1"/>
                <w:szCs w:val="18"/>
              </w:rPr>
              <w:t xml:space="preserve"> </w:t>
            </w:r>
            <w:r w:rsidRPr="00945121">
              <w:rPr>
                <w:rFonts w:eastAsia="Calibri" w:cs="Times New Roman"/>
                <w:i/>
                <w:color w:val="000000" w:themeColor="text1"/>
                <w:szCs w:val="18"/>
              </w:rPr>
              <w:t xml:space="preserve">Frankliniella </w:t>
            </w:r>
            <w:r w:rsidRPr="00945121">
              <w:rPr>
                <w:rFonts w:eastAsia="Calibri" w:cs="Times New Roman"/>
                <w:color w:val="000000" w:themeColor="text1"/>
                <w:szCs w:val="18"/>
              </w:rPr>
              <w:t xml:space="preserve">spp. are routinely intercepted on horticultural products at the Australian border </w:t>
            </w:r>
            <w:r>
              <w:rPr>
                <w:rFonts w:eastAsia="Calibri" w:cs="Times New Roman"/>
                <w:noProof/>
                <w:szCs w:val="18"/>
              </w:rPr>
              <w:t>(DAWR 2017a)</w:t>
            </w:r>
            <w:r w:rsidRPr="0088418E">
              <w:rPr>
                <w:rFonts w:eastAsia="Calibri" w:cs="Times New Roman"/>
                <w:szCs w:val="18"/>
              </w:rPr>
              <w:t>.</w:t>
            </w:r>
          </w:p>
        </w:tc>
        <w:tc>
          <w:tcPr>
            <w:tcW w:w="1679" w:type="dxa"/>
          </w:tcPr>
          <w:p w14:paraId="580086C0" w14:textId="77777777" w:rsidR="000441E3" w:rsidRPr="00945121" w:rsidRDefault="000441E3" w:rsidP="00DC43F2">
            <w:pPr>
              <w:pStyle w:val="TableText"/>
              <w:rPr>
                <w:color w:val="000000" w:themeColor="text1"/>
              </w:rPr>
            </w:pPr>
            <w:r w:rsidRPr="00945121">
              <w:rPr>
                <w:color w:val="000000" w:themeColor="text1"/>
              </w:rPr>
              <w:t xml:space="preserve">Yes. </w:t>
            </w:r>
            <w:r w:rsidRPr="00945121">
              <w:rPr>
                <w:i/>
                <w:iCs/>
                <w:color w:val="000000" w:themeColor="text1"/>
              </w:rPr>
              <w:t>Frankliniella intonsa</w:t>
            </w:r>
            <w:r w:rsidRPr="00945121">
              <w:rPr>
                <w:color w:val="000000" w:themeColor="text1"/>
              </w:rPr>
              <w:t xml:space="preserve"> has a wide host range including crop plants and ornamentals </w:t>
            </w:r>
            <w:r>
              <w:rPr>
                <w:noProof/>
              </w:rPr>
              <w:t>(Miyazaki &amp; Kudo 1988)</w:t>
            </w:r>
            <w:r w:rsidRPr="00945121">
              <w:rPr>
                <w:color w:val="000000" w:themeColor="text1"/>
              </w:rPr>
              <w:t>, and many hosts are available in Australia. Imported melons will likely be distributed throughout Australia via the wholesale and retail trade pathway. Thrips present on discarded melon fruit waste could potentially disperse to a new host within close proximity.</w:t>
            </w:r>
          </w:p>
        </w:tc>
        <w:tc>
          <w:tcPr>
            <w:tcW w:w="1696" w:type="dxa"/>
            <w:shd w:val="clear" w:color="auto" w:fill="auto"/>
          </w:tcPr>
          <w:p w14:paraId="273E651E" w14:textId="77777777" w:rsidR="000441E3" w:rsidRPr="00945121" w:rsidRDefault="000441E3" w:rsidP="00DC43F2">
            <w:pPr>
              <w:pStyle w:val="TableText"/>
              <w:rPr>
                <w:color w:val="000000" w:themeColor="text1"/>
              </w:rPr>
            </w:pPr>
            <w:r w:rsidRPr="00945121">
              <w:rPr>
                <w:rStyle w:val="PlaceholderText"/>
                <w:color w:val="000000" w:themeColor="text1"/>
              </w:rPr>
              <w:t xml:space="preserve">Yes. Assessed in the thrips Group PRA </w:t>
            </w:r>
            <w:r>
              <w:rPr>
                <w:noProof/>
              </w:rPr>
              <w:t>(DAWR 2017a)</w:t>
            </w:r>
            <w:r w:rsidRPr="0088418E">
              <w:t>.</w:t>
            </w:r>
          </w:p>
        </w:tc>
        <w:tc>
          <w:tcPr>
            <w:tcW w:w="1696" w:type="dxa"/>
            <w:shd w:val="clear" w:color="auto" w:fill="auto"/>
          </w:tcPr>
          <w:p w14:paraId="1FBA02EC" w14:textId="77777777" w:rsidR="000441E3" w:rsidRPr="00945121" w:rsidRDefault="000441E3" w:rsidP="00DC43F2">
            <w:pPr>
              <w:pStyle w:val="TableText"/>
              <w:rPr>
                <w:color w:val="000000" w:themeColor="text1"/>
              </w:rPr>
            </w:pPr>
            <w:r w:rsidRPr="00945121">
              <w:rPr>
                <w:rStyle w:val="PlaceholderText"/>
                <w:color w:val="000000" w:themeColor="text1"/>
              </w:rPr>
              <w:t xml:space="preserve">Yes. Assessed in the thrips Group PRA </w:t>
            </w:r>
            <w:r>
              <w:rPr>
                <w:noProof/>
              </w:rPr>
              <w:t>(DAWR 2017a)</w:t>
            </w:r>
            <w:r w:rsidRPr="0088418E">
              <w:t>.</w:t>
            </w:r>
          </w:p>
        </w:tc>
        <w:tc>
          <w:tcPr>
            <w:tcW w:w="1420" w:type="dxa"/>
            <w:shd w:val="clear" w:color="auto" w:fill="auto"/>
          </w:tcPr>
          <w:p w14:paraId="3E0ED51A" w14:textId="77777777" w:rsidR="000441E3" w:rsidRPr="00945121" w:rsidRDefault="000441E3" w:rsidP="00DC43F2">
            <w:pPr>
              <w:pStyle w:val="TableText"/>
              <w:rPr>
                <w:color w:val="000000" w:themeColor="text1"/>
              </w:rPr>
            </w:pPr>
            <w:r w:rsidRPr="00945121">
              <w:rPr>
                <w:rStyle w:val="PlaceholderText"/>
                <w:color w:val="000000" w:themeColor="text1"/>
              </w:rPr>
              <w:t>Yes (GP)</w:t>
            </w:r>
          </w:p>
        </w:tc>
      </w:tr>
      <w:tr w:rsidR="000441E3" w:rsidRPr="00945121" w14:paraId="624F08E7" w14:textId="77777777" w:rsidTr="005704DF">
        <w:trPr>
          <w:cantSplit/>
          <w:trHeight w:val="75"/>
          <w:jc w:val="center"/>
        </w:trPr>
        <w:tc>
          <w:tcPr>
            <w:tcW w:w="1881" w:type="dxa"/>
            <w:shd w:val="clear" w:color="auto" w:fill="auto"/>
          </w:tcPr>
          <w:p w14:paraId="031191D8" w14:textId="77777777" w:rsidR="000441E3" w:rsidRPr="00945121" w:rsidRDefault="000441E3" w:rsidP="00DC43F2">
            <w:pPr>
              <w:pStyle w:val="TableText"/>
              <w:rPr>
                <w:color w:val="000000" w:themeColor="text1"/>
                <w:lang w:val="pt-BR"/>
              </w:rPr>
            </w:pPr>
            <w:r w:rsidRPr="00945121">
              <w:rPr>
                <w:i/>
                <w:color w:val="000000" w:themeColor="text1"/>
                <w:lang w:val="pt-BR"/>
              </w:rPr>
              <w:t>Frankliniella occidentalis</w:t>
            </w:r>
            <w:r w:rsidRPr="00945121">
              <w:rPr>
                <w:color w:val="000000" w:themeColor="text1"/>
                <w:lang w:val="pt-BR"/>
              </w:rPr>
              <w:t xml:space="preserve"> (Pergande, 1895)</w:t>
            </w:r>
          </w:p>
          <w:p w14:paraId="5414BE6B" w14:textId="77777777" w:rsidR="000441E3" w:rsidRPr="00945121" w:rsidRDefault="000441E3" w:rsidP="00DC43F2">
            <w:pPr>
              <w:pStyle w:val="TableText"/>
              <w:rPr>
                <w:color w:val="000000" w:themeColor="text1"/>
                <w:lang w:val="pt-BR"/>
              </w:rPr>
            </w:pPr>
            <w:r w:rsidRPr="00945121">
              <w:rPr>
                <w:color w:val="000000" w:themeColor="text1"/>
                <w:lang w:val="pt-BR"/>
              </w:rPr>
              <w:t>[Thripidae]</w:t>
            </w:r>
          </w:p>
          <w:p w14:paraId="3AD9FC7F" w14:textId="77777777" w:rsidR="000441E3" w:rsidRPr="00945121" w:rsidRDefault="000441E3" w:rsidP="00DC43F2">
            <w:pPr>
              <w:pStyle w:val="TableText"/>
              <w:rPr>
                <w:rStyle w:val="Emphasis"/>
                <w:color w:val="000000" w:themeColor="text1"/>
              </w:rPr>
            </w:pPr>
            <w:r w:rsidRPr="00945121">
              <w:rPr>
                <w:color w:val="000000" w:themeColor="text1"/>
                <w:lang w:val="pt-BR"/>
              </w:rPr>
              <w:t>Western flower thrips</w:t>
            </w:r>
          </w:p>
        </w:tc>
        <w:tc>
          <w:tcPr>
            <w:tcW w:w="1870" w:type="dxa"/>
            <w:shd w:val="clear" w:color="auto" w:fill="auto"/>
          </w:tcPr>
          <w:p w14:paraId="57B854A6" w14:textId="77777777" w:rsidR="000441E3" w:rsidRPr="00945121" w:rsidRDefault="000441E3" w:rsidP="00DC43F2">
            <w:pPr>
              <w:pStyle w:val="TableText"/>
              <w:rPr>
                <w:color w:val="000000" w:themeColor="text1"/>
              </w:rPr>
            </w:pPr>
            <w:r w:rsidRPr="00945121">
              <w:rPr>
                <w:color w:val="000000" w:themeColor="text1"/>
              </w:rPr>
              <w:t xml:space="preserve">Yes </w:t>
            </w:r>
            <w:r>
              <w:rPr>
                <w:noProof/>
              </w:rPr>
              <w:t>(APQA 2019; Mainali &amp; Lim 2010)</w:t>
            </w:r>
            <w:r w:rsidRPr="00EB5165">
              <w:t>.</w:t>
            </w:r>
          </w:p>
        </w:tc>
        <w:tc>
          <w:tcPr>
            <w:tcW w:w="1909" w:type="dxa"/>
            <w:shd w:val="clear" w:color="auto" w:fill="auto"/>
          </w:tcPr>
          <w:p w14:paraId="55944D34" w14:textId="77777777" w:rsidR="000441E3" w:rsidRPr="00945121" w:rsidRDefault="000441E3" w:rsidP="00DC43F2">
            <w:pPr>
              <w:pStyle w:val="TableText"/>
              <w:rPr>
                <w:color w:val="000000" w:themeColor="text1"/>
              </w:rPr>
            </w:pPr>
            <w:r w:rsidRPr="00945121">
              <w:rPr>
                <w:color w:val="000000" w:themeColor="text1"/>
              </w:rPr>
              <w:t xml:space="preserve">Yes. Under official control (Regional) for NT </w:t>
            </w:r>
            <w:r>
              <w:rPr>
                <w:noProof/>
                <w:color w:val="000000" w:themeColor="text1"/>
              </w:rPr>
              <w:t>(DPIR 2018)</w:t>
            </w:r>
            <w:r w:rsidRPr="00B753C0">
              <w:rPr>
                <w:noProof/>
                <w:color w:val="000000" w:themeColor="text1"/>
              </w:rPr>
              <w:t xml:space="preserve">. Present in NSW, Qld, Tas., Vic., WA </w:t>
            </w:r>
            <w:r>
              <w:rPr>
                <w:noProof/>
                <w:color w:val="000000" w:themeColor="text1"/>
              </w:rPr>
              <w:t>(APPD 2023)</w:t>
            </w:r>
            <w:r w:rsidRPr="00B753C0">
              <w:rPr>
                <w:noProof/>
                <w:color w:val="000000" w:themeColor="text1"/>
              </w:rPr>
              <w:t>.</w:t>
            </w:r>
          </w:p>
        </w:tc>
        <w:tc>
          <w:tcPr>
            <w:tcW w:w="1851" w:type="dxa"/>
            <w:shd w:val="clear" w:color="auto" w:fill="auto"/>
          </w:tcPr>
          <w:p w14:paraId="3562A91F" w14:textId="77777777" w:rsidR="000441E3" w:rsidRPr="00945121" w:rsidRDefault="000441E3" w:rsidP="00DC43F2">
            <w:pPr>
              <w:pStyle w:val="TableText"/>
              <w:rPr>
                <w:color w:val="000000" w:themeColor="text1"/>
              </w:rPr>
            </w:pPr>
            <w:r w:rsidRPr="00945121">
              <w:rPr>
                <w:color w:val="000000" w:themeColor="text1"/>
                <w:szCs w:val="18"/>
              </w:rPr>
              <w:t xml:space="preserve">Yes. </w:t>
            </w:r>
            <w:r w:rsidRPr="00945121">
              <w:rPr>
                <w:rFonts w:eastAsia="Calibri" w:cs="Times New Roman"/>
                <w:i/>
                <w:color w:val="000000" w:themeColor="text1"/>
                <w:szCs w:val="18"/>
                <w:lang w:val="pt-BR"/>
              </w:rPr>
              <w:t xml:space="preserve">Frankliniella occidentalis </w:t>
            </w:r>
            <w:r w:rsidRPr="00945121">
              <w:rPr>
                <w:rFonts w:eastAsia="Calibri" w:cs="Times New Roman"/>
                <w:iCs/>
                <w:color w:val="000000" w:themeColor="text1"/>
                <w:szCs w:val="18"/>
                <w:lang w:val="pt-BR"/>
              </w:rPr>
              <w:t>occurs</w:t>
            </w:r>
            <w:r w:rsidRPr="00945121">
              <w:rPr>
                <w:rFonts w:eastAsia="Calibri" w:cs="Times New Roman"/>
                <w:color w:val="000000" w:themeColor="text1"/>
                <w:szCs w:val="18"/>
              </w:rPr>
              <w:t xml:space="preserve"> on flowers, fruits, stems and leaves of host plants, often hiding under the calyx on the fruit or in places of contact between fruit and stems or leaves </w:t>
            </w:r>
            <w:r>
              <w:rPr>
                <w:rFonts w:eastAsia="Calibri" w:cs="Times New Roman"/>
                <w:noProof/>
                <w:szCs w:val="18"/>
              </w:rPr>
              <w:t>(Demirozer et al. 2012)</w:t>
            </w:r>
            <w:r w:rsidRPr="00EB5165">
              <w:rPr>
                <w:rFonts w:eastAsia="Calibri" w:cs="Times New Roman"/>
                <w:szCs w:val="18"/>
              </w:rPr>
              <w:t xml:space="preserve">. </w:t>
            </w:r>
            <w:r w:rsidRPr="00945121">
              <w:rPr>
                <w:rFonts w:eastAsia="Calibri" w:cs="Times New Roman"/>
                <w:i/>
                <w:color w:val="000000" w:themeColor="text1"/>
                <w:szCs w:val="18"/>
                <w:lang w:val="pt-BR"/>
              </w:rPr>
              <w:t xml:space="preserve">Frankliniella occidentalis </w:t>
            </w:r>
            <w:r w:rsidRPr="00945121">
              <w:rPr>
                <w:rFonts w:eastAsia="Calibri" w:cs="Times New Roman"/>
                <w:color w:val="000000" w:themeColor="text1"/>
                <w:szCs w:val="18"/>
              </w:rPr>
              <w:t xml:space="preserve">has been associated with damage to oriental melon fruit grown in greenhouses in Korea </w:t>
            </w:r>
            <w:r>
              <w:rPr>
                <w:rFonts w:eastAsia="Calibri" w:cs="Times New Roman"/>
                <w:noProof/>
                <w:szCs w:val="18"/>
              </w:rPr>
              <w:t>(Yeon et al. 2011)</w:t>
            </w:r>
            <w:r w:rsidRPr="00EB5165">
              <w:rPr>
                <w:rFonts w:eastAsia="Calibri" w:cs="Times New Roman"/>
                <w:szCs w:val="18"/>
              </w:rPr>
              <w:t>.</w:t>
            </w:r>
            <w:r w:rsidRPr="00945121">
              <w:rPr>
                <w:rFonts w:eastAsia="Calibri" w:cs="Times New Roman"/>
                <w:color w:val="000000" w:themeColor="text1"/>
                <w:szCs w:val="18"/>
              </w:rPr>
              <w:t xml:space="preserve"> </w:t>
            </w:r>
            <w:r w:rsidRPr="00945121">
              <w:rPr>
                <w:rFonts w:eastAsia="Calibri" w:cs="Times New Roman"/>
                <w:i/>
                <w:color w:val="000000" w:themeColor="text1"/>
                <w:szCs w:val="18"/>
              </w:rPr>
              <w:t xml:space="preserve">Frankliniella </w:t>
            </w:r>
            <w:r w:rsidRPr="00945121">
              <w:rPr>
                <w:rFonts w:eastAsia="Calibri" w:cs="Times New Roman"/>
                <w:color w:val="000000" w:themeColor="text1"/>
                <w:szCs w:val="18"/>
              </w:rPr>
              <w:t xml:space="preserve">spp. are routinely intercepted on horticultural products at the Australian border </w:t>
            </w:r>
            <w:r>
              <w:rPr>
                <w:rFonts w:eastAsia="Calibri" w:cs="Times New Roman"/>
                <w:noProof/>
                <w:szCs w:val="18"/>
              </w:rPr>
              <w:t>(DAWR 2017a)</w:t>
            </w:r>
            <w:r w:rsidRPr="00EB5165">
              <w:rPr>
                <w:rFonts w:eastAsia="Calibri" w:cs="Times New Roman"/>
                <w:szCs w:val="18"/>
              </w:rPr>
              <w:t>.</w:t>
            </w:r>
          </w:p>
        </w:tc>
        <w:tc>
          <w:tcPr>
            <w:tcW w:w="1679" w:type="dxa"/>
          </w:tcPr>
          <w:p w14:paraId="24FECCF3" w14:textId="77777777" w:rsidR="000441E3" w:rsidRPr="00945121" w:rsidRDefault="000441E3" w:rsidP="00DC43F2">
            <w:pPr>
              <w:pStyle w:val="TableText"/>
              <w:rPr>
                <w:color w:val="000000" w:themeColor="text1"/>
              </w:rPr>
            </w:pPr>
            <w:r w:rsidRPr="00945121">
              <w:rPr>
                <w:color w:val="000000" w:themeColor="text1"/>
              </w:rPr>
              <w:t xml:space="preserve">Yes. </w:t>
            </w:r>
            <w:r w:rsidRPr="00945121">
              <w:rPr>
                <w:i/>
                <w:iCs/>
                <w:color w:val="000000" w:themeColor="text1"/>
              </w:rPr>
              <w:t xml:space="preserve">Frankliniella occidentalis </w:t>
            </w:r>
            <w:r w:rsidRPr="00945121">
              <w:rPr>
                <w:color w:val="000000" w:themeColor="text1"/>
              </w:rPr>
              <w:t xml:space="preserve">has a wide host range including crop plants and ornamentals </w:t>
            </w:r>
            <w:r>
              <w:rPr>
                <w:noProof/>
              </w:rPr>
              <w:t>(CABI 2023)</w:t>
            </w:r>
            <w:r w:rsidRPr="00945121">
              <w:rPr>
                <w:color w:val="000000" w:themeColor="text1"/>
              </w:rPr>
              <w:t>, and many hosts are available in Australia. Imported melons will likely be distributed throughout Australia via the wholesale and retail trade pathway. Thrips present on discarded melon fruit waste could potentially disperse to a new host within close proximity.</w:t>
            </w:r>
          </w:p>
        </w:tc>
        <w:tc>
          <w:tcPr>
            <w:tcW w:w="1696" w:type="dxa"/>
            <w:shd w:val="clear" w:color="auto" w:fill="auto"/>
          </w:tcPr>
          <w:p w14:paraId="5E095314" w14:textId="77777777" w:rsidR="000441E3" w:rsidRPr="00945121" w:rsidRDefault="000441E3" w:rsidP="00DC43F2">
            <w:pPr>
              <w:pStyle w:val="TableText"/>
              <w:rPr>
                <w:color w:val="000000" w:themeColor="text1"/>
              </w:rPr>
            </w:pPr>
            <w:r w:rsidRPr="00945121">
              <w:rPr>
                <w:rStyle w:val="PlaceholderText"/>
                <w:color w:val="000000" w:themeColor="text1"/>
              </w:rPr>
              <w:t xml:space="preserve">Yes. Assessed in the thrips Group PRA </w:t>
            </w:r>
            <w:r>
              <w:rPr>
                <w:noProof/>
              </w:rPr>
              <w:t>(DAWR 2017a)</w:t>
            </w:r>
            <w:r w:rsidRPr="001343B8">
              <w:t>.</w:t>
            </w:r>
          </w:p>
        </w:tc>
        <w:tc>
          <w:tcPr>
            <w:tcW w:w="1696" w:type="dxa"/>
            <w:shd w:val="clear" w:color="auto" w:fill="auto"/>
          </w:tcPr>
          <w:p w14:paraId="26C50713" w14:textId="77777777" w:rsidR="000441E3" w:rsidRPr="00945121" w:rsidRDefault="000441E3" w:rsidP="00DC43F2">
            <w:pPr>
              <w:pStyle w:val="TableText"/>
              <w:rPr>
                <w:color w:val="000000" w:themeColor="text1"/>
              </w:rPr>
            </w:pPr>
            <w:r w:rsidRPr="00945121">
              <w:rPr>
                <w:rStyle w:val="PlaceholderText"/>
                <w:color w:val="000000" w:themeColor="text1"/>
              </w:rPr>
              <w:t xml:space="preserve">Yes. Assessed in the thrips Group PRA </w:t>
            </w:r>
            <w:r>
              <w:rPr>
                <w:noProof/>
              </w:rPr>
              <w:t>(DAWR 2017a)</w:t>
            </w:r>
            <w:r w:rsidRPr="001343B8">
              <w:t>.</w:t>
            </w:r>
          </w:p>
        </w:tc>
        <w:tc>
          <w:tcPr>
            <w:tcW w:w="1420" w:type="dxa"/>
            <w:shd w:val="clear" w:color="auto" w:fill="auto"/>
          </w:tcPr>
          <w:p w14:paraId="6FAD3173" w14:textId="77777777" w:rsidR="000441E3" w:rsidRPr="00945121" w:rsidRDefault="000441E3" w:rsidP="00DC43F2">
            <w:pPr>
              <w:pStyle w:val="TableText"/>
              <w:rPr>
                <w:color w:val="000000" w:themeColor="text1"/>
              </w:rPr>
            </w:pPr>
            <w:r w:rsidRPr="00945121">
              <w:rPr>
                <w:rStyle w:val="PlaceholderText"/>
                <w:color w:val="000000" w:themeColor="text1"/>
              </w:rPr>
              <w:t>Yes (GP)</w:t>
            </w:r>
          </w:p>
        </w:tc>
      </w:tr>
      <w:tr w:rsidR="000441E3" w:rsidRPr="00945121" w14:paraId="54141131" w14:textId="77777777" w:rsidTr="005704DF">
        <w:trPr>
          <w:cantSplit/>
          <w:trHeight w:val="75"/>
          <w:jc w:val="center"/>
        </w:trPr>
        <w:tc>
          <w:tcPr>
            <w:tcW w:w="1881" w:type="dxa"/>
            <w:shd w:val="clear" w:color="auto" w:fill="auto"/>
          </w:tcPr>
          <w:p w14:paraId="0D157723" w14:textId="77777777" w:rsidR="000441E3" w:rsidRPr="00945121" w:rsidRDefault="000441E3" w:rsidP="00DC43F2">
            <w:pPr>
              <w:pStyle w:val="TableText"/>
              <w:rPr>
                <w:color w:val="000000" w:themeColor="text1"/>
                <w:lang w:val="pt-BR"/>
              </w:rPr>
            </w:pPr>
            <w:r w:rsidRPr="00945121">
              <w:rPr>
                <w:i/>
                <w:color w:val="000000" w:themeColor="text1"/>
                <w:lang w:val="pt-BR"/>
              </w:rPr>
              <w:t>Thrips palmi</w:t>
            </w:r>
            <w:r w:rsidRPr="00945121">
              <w:rPr>
                <w:color w:val="000000" w:themeColor="text1"/>
                <w:lang w:val="pt-BR"/>
              </w:rPr>
              <w:t xml:space="preserve"> Karny, 1925</w:t>
            </w:r>
          </w:p>
          <w:p w14:paraId="0B883ECD" w14:textId="77777777" w:rsidR="000441E3" w:rsidRPr="00945121" w:rsidRDefault="000441E3" w:rsidP="00DC43F2">
            <w:pPr>
              <w:pStyle w:val="TableText"/>
              <w:rPr>
                <w:color w:val="000000" w:themeColor="text1"/>
                <w:lang w:val="pt-BR"/>
              </w:rPr>
            </w:pPr>
            <w:r w:rsidRPr="00945121">
              <w:rPr>
                <w:color w:val="000000" w:themeColor="text1"/>
                <w:lang w:val="pt-BR"/>
              </w:rPr>
              <w:t>[Thripidae]</w:t>
            </w:r>
          </w:p>
          <w:p w14:paraId="04DE0416" w14:textId="77777777" w:rsidR="000441E3" w:rsidRPr="00945121" w:rsidRDefault="000441E3" w:rsidP="00DC43F2">
            <w:pPr>
              <w:pStyle w:val="TableText"/>
              <w:rPr>
                <w:rStyle w:val="Emphasis"/>
                <w:color w:val="000000" w:themeColor="text1"/>
              </w:rPr>
            </w:pPr>
            <w:r w:rsidRPr="00945121">
              <w:rPr>
                <w:color w:val="000000" w:themeColor="text1"/>
                <w:lang w:val="pt-BR"/>
              </w:rPr>
              <w:t>Melon thrips</w:t>
            </w:r>
          </w:p>
        </w:tc>
        <w:tc>
          <w:tcPr>
            <w:tcW w:w="1870" w:type="dxa"/>
            <w:shd w:val="clear" w:color="auto" w:fill="auto"/>
          </w:tcPr>
          <w:p w14:paraId="544F69A7" w14:textId="77777777" w:rsidR="000441E3" w:rsidRPr="00945121" w:rsidRDefault="000441E3" w:rsidP="00DC43F2">
            <w:pPr>
              <w:pStyle w:val="TableText"/>
              <w:rPr>
                <w:color w:val="000000" w:themeColor="text1"/>
              </w:rPr>
            </w:pPr>
            <w:r w:rsidRPr="005B482F">
              <w:t xml:space="preserve">Yes </w:t>
            </w:r>
            <w:r>
              <w:rPr>
                <w:noProof/>
              </w:rPr>
              <w:t>(APQA 2019; Cho, Kang &amp; Lee 2000)</w:t>
            </w:r>
            <w:r w:rsidRPr="005B482F">
              <w:t>.</w:t>
            </w:r>
          </w:p>
        </w:tc>
        <w:tc>
          <w:tcPr>
            <w:tcW w:w="1909" w:type="dxa"/>
            <w:shd w:val="clear" w:color="auto" w:fill="auto"/>
          </w:tcPr>
          <w:p w14:paraId="05950536" w14:textId="3F706F5A" w:rsidR="000441E3" w:rsidRPr="00945121" w:rsidRDefault="000441E3" w:rsidP="00DC43F2">
            <w:pPr>
              <w:pStyle w:val="TableText"/>
              <w:rPr>
                <w:color w:val="000000" w:themeColor="text1"/>
              </w:rPr>
            </w:pPr>
            <w:r w:rsidRPr="00945121">
              <w:rPr>
                <w:color w:val="000000" w:themeColor="text1"/>
              </w:rPr>
              <w:t xml:space="preserve">Yes. Under official control (Regional) for SA </w:t>
            </w:r>
            <w:r>
              <w:rPr>
                <w:noProof/>
                <w:color w:val="000000" w:themeColor="text1"/>
              </w:rPr>
              <w:t>(PIRSA 202</w:t>
            </w:r>
            <w:r w:rsidR="00FF7993">
              <w:rPr>
                <w:noProof/>
                <w:color w:val="000000" w:themeColor="text1"/>
              </w:rPr>
              <w:t>2</w:t>
            </w:r>
            <w:r>
              <w:rPr>
                <w:noProof/>
                <w:color w:val="000000" w:themeColor="text1"/>
              </w:rPr>
              <w:t>)</w:t>
            </w:r>
            <w:r w:rsidRPr="00945121">
              <w:rPr>
                <w:color w:val="000000" w:themeColor="text1"/>
              </w:rPr>
              <w:t xml:space="preserve"> and WA </w:t>
            </w:r>
            <w:bookmarkStart w:id="386" w:name="_Hlk82589820"/>
            <w:r>
              <w:rPr>
                <w:noProof/>
                <w:color w:val="000000" w:themeColor="text1"/>
              </w:rPr>
              <w:t>(Government of Western Australia 2023)</w:t>
            </w:r>
            <w:r w:rsidRPr="00945121">
              <w:rPr>
                <w:color w:val="000000" w:themeColor="text1"/>
              </w:rPr>
              <w:t>.</w:t>
            </w:r>
            <w:bookmarkEnd w:id="386"/>
            <w:r>
              <w:rPr>
                <w:color w:val="000000" w:themeColor="text1"/>
              </w:rPr>
              <w:t xml:space="preserve"> </w:t>
            </w:r>
            <w:r w:rsidRPr="00945121">
              <w:rPr>
                <w:color w:val="000000" w:themeColor="text1"/>
              </w:rPr>
              <w:t xml:space="preserve">Present in NSW, NT, Qld, WA </w:t>
            </w:r>
            <w:r>
              <w:rPr>
                <w:noProof/>
                <w:color w:val="000000" w:themeColor="text1"/>
              </w:rPr>
              <w:t>(APPD 2023; Government of Western Australia 2023)</w:t>
            </w:r>
            <w:r w:rsidRPr="005408A5">
              <w:rPr>
                <w:noProof/>
                <w:color w:val="000000" w:themeColor="text1"/>
              </w:rPr>
              <w:t>.</w:t>
            </w:r>
          </w:p>
        </w:tc>
        <w:tc>
          <w:tcPr>
            <w:tcW w:w="1851" w:type="dxa"/>
            <w:shd w:val="clear" w:color="auto" w:fill="auto"/>
          </w:tcPr>
          <w:p w14:paraId="40F59E6A" w14:textId="77777777" w:rsidR="000441E3" w:rsidRPr="00945121" w:rsidRDefault="000441E3" w:rsidP="00DC43F2">
            <w:pPr>
              <w:pStyle w:val="TableText"/>
              <w:rPr>
                <w:color w:val="000000" w:themeColor="text1"/>
              </w:rPr>
            </w:pPr>
            <w:r w:rsidRPr="00945121">
              <w:rPr>
                <w:color w:val="000000" w:themeColor="text1"/>
              </w:rPr>
              <w:t xml:space="preserve">Yes. </w:t>
            </w:r>
            <w:r w:rsidRPr="00945121">
              <w:rPr>
                <w:i/>
                <w:color w:val="000000" w:themeColor="text1"/>
              </w:rPr>
              <w:t>Thrips palmi</w:t>
            </w:r>
            <w:r w:rsidRPr="00945121">
              <w:rPr>
                <w:color w:val="000000" w:themeColor="text1"/>
              </w:rPr>
              <w:t xml:space="preserve"> feeds primarily on leaves but also on stems, flowers and fruits of </w:t>
            </w:r>
            <w:r w:rsidRPr="00945121">
              <w:rPr>
                <w:i/>
                <w:iCs/>
                <w:color w:val="000000" w:themeColor="text1"/>
              </w:rPr>
              <w:t>C. melo</w:t>
            </w:r>
            <w:r w:rsidRPr="00945121">
              <w:rPr>
                <w:i/>
                <w:color w:val="000000" w:themeColor="text1"/>
              </w:rPr>
              <w:t xml:space="preserve"> </w:t>
            </w:r>
            <w:r>
              <w:rPr>
                <w:noProof/>
              </w:rPr>
              <w:t>(Childers 1997)</w:t>
            </w:r>
            <w:r w:rsidRPr="005B482F">
              <w:t>.</w:t>
            </w:r>
            <w:r w:rsidRPr="00816535">
              <w:rPr>
                <w:iCs/>
              </w:rPr>
              <w:t xml:space="preserve"> </w:t>
            </w:r>
            <w:r w:rsidRPr="00945121">
              <w:rPr>
                <w:color w:val="000000" w:themeColor="text1"/>
              </w:rPr>
              <w:t>Feeding on</w:t>
            </w:r>
            <w:r w:rsidRPr="00945121">
              <w:rPr>
                <w:i/>
                <w:color w:val="000000" w:themeColor="text1"/>
              </w:rPr>
              <w:t xml:space="preserve"> </w:t>
            </w:r>
            <w:r w:rsidRPr="00945121">
              <w:rPr>
                <w:color w:val="000000" w:themeColor="text1"/>
              </w:rPr>
              <w:t xml:space="preserve">leaves and stems occurs at or near regions of new growth. </w:t>
            </w:r>
            <w:r w:rsidRPr="00945121">
              <w:rPr>
                <w:i/>
                <w:color w:val="000000" w:themeColor="text1"/>
              </w:rPr>
              <w:t>Thrips palmi</w:t>
            </w:r>
            <w:r w:rsidRPr="00945121">
              <w:rPr>
                <w:color w:val="000000" w:themeColor="text1"/>
              </w:rPr>
              <w:t xml:space="preserve"> can also occur amongst the petals and developing ovaries in flowers and on the surface of fruit </w:t>
            </w:r>
            <w:r>
              <w:rPr>
                <w:noProof/>
              </w:rPr>
              <w:t>(CABI 2023)</w:t>
            </w:r>
            <w:r w:rsidRPr="00945121">
              <w:rPr>
                <w:color w:val="000000" w:themeColor="text1"/>
              </w:rPr>
              <w:t xml:space="preserve">. Members of this genus are frequently intercepted on horticultural products at the Australian border </w:t>
            </w:r>
            <w:r>
              <w:rPr>
                <w:noProof/>
              </w:rPr>
              <w:t>(DAWR 2017a)</w:t>
            </w:r>
            <w:r w:rsidRPr="005B482F">
              <w:t>.</w:t>
            </w:r>
          </w:p>
        </w:tc>
        <w:tc>
          <w:tcPr>
            <w:tcW w:w="1679" w:type="dxa"/>
          </w:tcPr>
          <w:p w14:paraId="29CB3262" w14:textId="77777777" w:rsidR="000441E3" w:rsidRPr="00945121" w:rsidRDefault="000441E3" w:rsidP="00DC43F2">
            <w:pPr>
              <w:pStyle w:val="TableText"/>
              <w:rPr>
                <w:color w:val="000000" w:themeColor="text1"/>
              </w:rPr>
            </w:pPr>
            <w:r w:rsidRPr="00945121">
              <w:rPr>
                <w:color w:val="000000" w:themeColor="text1"/>
              </w:rPr>
              <w:t xml:space="preserve">Yes. </w:t>
            </w:r>
            <w:r w:rsidRPr="00945121">
              <w:rPr>
                <w:i/>
                <w:iCs/>
                <w:color w:val="000000" w:themeColor="text1"/>
              </w:rPr>
              <w:t xml:space="preserve">Thrips palmi </w:t>
            </w:r>
            <w:r w:rsidRPr="00945121">
              <w:rPr>
                <w:color w:val="000000" w:themeColor="text1"/>
              </w:rPr>
              <w:t xml:space="preserve">is a polyphagous species that attacks many hosts in Cucurbitaceae, Solanaceae, and Fabaceae </w:t>
            </w:r>
            <w:r>
              <w:rPr>
                <w:noProof/>
              </w:rPr>
              <w:t>(CABI 2023; Young &amp; Zhang 1998)</w:t>
            </w:r>
            <w:r w:rsidRPr="00945121">
              <w:rPr>
                <w:color w:val="000000" w:themeColor="text1"/>
              </w:rPr>
              <w:t>, and many hosts are available in Australia. Imported melons will likely be distributed throughout Australia via the wholesale and retail trade pathway. Thrips present on discarded melon fruit waste could potentially disperse to a new host within close proximity.</w:t>
            </w:r>
          </w:p>
        </w:tc>
        <w:tc>
          <w:tcPr>
            <w:tcW w:w="1696" w:type="dxa"/>
            <w:shd w:val="clear" w:color="auto" w:fill="auto"/>
          </w:tcPr>
          <w:p w14:paraId="7358A653" w14:textId="77777777" w:rsidR="000441E3" w:rsidRPr="00945121" w:rsidRDefault="000441E3" w:rsidP="00DC43F2">
            <w:pPr>
              <w:pStyle w:val="TableText"/>
              <w:rPr>
                <w:color w:val="000000" w:themeColor="text1"/>
              </w:rPr>
            </w:pPr>
            <w:r w:rsidRPr="00945121">
              <w:rPr>
                <w:rStyle w:val="PlaceholderText"/>
                <w:color w:val="000000" w:themeColor="text1"/>
              </w:rPr>
              <w:t xml:space="preserve">Yes. Assessed in the thrips Group PRA </w:t>
            </w:r>
            <w:r>
              <w:rPr>
                <w:noProof/>
              </w:rPr>
              <w:t>(DAWR 2017a)</w:t>
            </w:r>
            <w:r>
              <w:t>.</w:t>
            </w:r>
          </w:p>
        </w:tc>
        <w:tc>
          <w:tcPr>
            <w:tcW w:w="1696" w:type="dxa"/>
            <w:shd w:val="clear" w:color="auto" w:fill="auto"/>
          </w:tcPr>
          <w:p w14:paraId="2AF1BE5B" w14:textId="77777777" w:rsidR="000441E3" w:rsidRPr="00945121" w:rsidRDefault="000441E3" w:rsidP="00DC43F2">
            <w:pPr>
              <w:pStyle w:val="TableText"/>
              <w:rPr>
                <w:color w:val="000000" w:themeColor="text1"/>
              </w:rPr>
            </w:pPr>
            <w:r w:rsidRPr="00945121">
              <w:rPr>
                <w:rStyle w:val="PlaceholderText"/>
                <w:color w:val="000000" w:themeColor="text1"/>
              </w:rPr>
              <w:t xml:space="preserve">Yes. Assessed in the thrips Group PRA </w:t>
            </w:r>
            <w:r>
              <w:rPr>
                <w:noProof/>
              </w:rPr>
              <w:t>(DAWR 2017a)</w:t>
            </w:r>
            <w:r>
              <w:t>.</w:t>
            </w:r>
          </w:p>
        </w:tc>
        <w:tc>
          <w:tcPr>
            <w:tcW w:w="1420" w:type="dxa"/>
            <w:shd w:val="clear" w:color="auto" w:fill="auto"/>
          </w:tcPr>
          <w:p w14:paraId="17207ACF" w14:textId="77777777" w:rsidR="000441E3" w:rsidRPr="00945121" w:rsidRDefault="000441E3" w:rsidP="00DC43F2">
            <w:pPr>
              <w:pStyle w:val="TableText"/>
              <w:rPr>
                <w:color w:val="000000" w:themeColor="text1"/>
              </w:rPr>
            </w:pPr>
            <w:r w:rsidRPr="00945121">
              <w:rPr>
                <w:rStyle w:val="PlaceholderText"/>
                <w:color w:val="000000" w:themeColor="text1"/>
              </w:rPr>
              <w:t>Yes (GP)</w:t>
            </w:r>
          </w:p>
        </w:tc>
      </w:tr>
      <w:tr w:rsidR="000441E3" w:rsidRPr="00945121" w14:paraId="7773A431" w14:textId="77777777" w:rsidTr="005704DF">
        <w:trPr>
          <w:cantSplit/>
          <w:trHeight w:val="75"/>
          <w:jc w:val="center"/>
        </w:trPr>
        <w:tc>
          <w:tcPr>
            <w:tcW w:w="14002" w:type="dxa"/>
            <w:gridSpan w:val="8"/>
            <w:shd w:val="clear" w:color="auto" w:fill="auto"/>
          </w:tcPr>
          <w:p w14:paraId="20E47545" w14:textId="77777777" w:rsidR="000441E3" w:rsidRPr="00945121" w:rsidRDefault="000441E3" w:rsidP="00DC43F2">
            <w:pPr>
              <w:pStyle w:val="TableText"/>
              <w:keepNext/>
            </w:pPr>
            <w:bookmarkStart w:id="387" w:name="_Hlk68764588"/>
            <w:r w:rsidRPr="00945121">
              <w:rPr>
                <w:rStyle w:val="Strong"/>
              </w:rPr>
              <w:t>Trombidiformes</w:t>
            </w:r>
          </w:p>
        </w:tc>
      </w:tr>
      <w:bookmarkEnd w:id="387"/>
      <w:tr w:rsidR="000441E3" w:rsidRPr="00945121" w14:paraId="76B4059F" w14:textId="77777777" w:rsidTr="005704DF">
        <w:trPr>
          <w:cantSplit/>
          <w:trHeight w:val="75"/>
          <w:jc w:val="center"/>
        </w:trPr>
        <w:tc>
          <w:tcPr>
            <w:tcW w:w="1881" w:type="dxa"/>
            <w:shd w:val="clear" w:color="auto" w:fill="auto"/>
          </w:tcPr>
          <w:p w14:paraId="2A6EDA9F" w14:textId="77777777" w:rsidR="000441E3" w:rsidRPr="00945121" w:rsidRDefault="000441E3" w:rsidP="00DC43F2">
            <w:pPr>
              <w:pStyle w:val="TableText"/>
              <w:rPr>
                <w:lang w:val="pt-BR"/>
              </w:rPr>
            </w:pPr>
            <w:r w:rsidRPr="00945121">
              <w:rPr>
                <w:i/>
                <w:lang w:val="pt-BR"/>
              </w:rPr>
              <w:t>Petrobia latens</w:t>
            </w:r>
            <w:r w:rsidRPr="00945121">
              <w:rPr>
                <w:lang w:val="pt-BR"/>
              </w:rPr>
              <w:t xml:space="preserve"> (Müller, 1776)</w:t>
            </w:r>
          </w:p>
          <w:p w14:paraId="79C5D21C" w14:textId="77777777" w:rsidR="000441E3" w:rsidRPr="00945121" w:rsidRDefault="000441E3" w:rsidP="00DC43F2">
            <w:pPr>
              <w:pStyle w:val="TableText"/>
              <w:rPr>
                <w:lang w:val="pt-BR"/>
              </w:rPr>
            </w:pPr>
            <w:r w:rsidRPr="00945121">
              <w:rPr>
                <w:lang w:val="pt-BR"/>
              </w:rPr>
              <w:t>[Tetranychidae]</w:t>
            </w:r>
          </w:p>
          <w:p w14:paraId="351A7FE6" w14:textId="77777777" w:rsidR="000441E3" w:rsidRPr="00945121" w:rsidRDefault="000441E3" w:rsidP="00DC43F2">
            <w:pPr>
              <w:pStyle w:val="TableText"/>
              <w:rPr>
                <w:rStyle w:val="Emphasis"/>
              </w:rPr>
            </w:pPr>
            <w:r w:rsidRPr="00945121">
              <w:t>Brown wheat mite</w:t>
            </w:r>
          </w:p>
        </w:tc>
        <w:tc>
          <w:tcPr>
            <w:tcW w:w="1870" w:type="dxa"/>
            <w:shd w:val="clear" w:color="auto" w:fill="auto"/>
          </w:tcPr>
          <w:p w14:paraId="54A95A9E" w14:textId="77777777" w:rsidR="000441E3" w:rsidRPr="00945121" w:rsidRDefault="000441E3" w:rsidP="00DC43F2">
            <w:pPr>
              <w:pStyle w:val="TableText"/>
            </w:pPr>
            <w:r w:rsidRPr="00945121">
              <w:t xml:space="preserve">Yes </w:t>
            </w:r>
            <w:r>
              <w:rPr>
                <w:noProof/>
              </w:rPr>
              <w:t>(APQA 2018; CABI 2023)</w:t>
            </w:r>
            <w:r w:rsidRPr="00EB5165">
              <w:t>.</w:t>
            </w:r>
          </w:p>
        </w:tc>
        <w:tc>
          <w:tcPr>
            <w:tcW w:w="1909" w:type="dxa"/>
            <w:shd w:val="clear" w:color="auto" w:fill="auto"/>
          </w:tcPr>
          <w:p w14:paraId="000644DB" w14:textId="77777777" w:rsidR="000441E3" w:rsidRPr="00945121" w:rsidRDefault="000441E3" w:rsidP="00DC43F2">
            <w:pPr>
              <w:pStyle w:val="TableText"/>
            </w:pPr>
            <w:r w:rsidRPr="00945121">
              <w:t xml:space="preserve">Yes. NSW, Qld, Tas., WA </w:t>
            </w:r>
            <w:r>
              <w:rPr>
                <w:noProof/>
              </w:rPr>
              <w:t>(APPD 2023; CABI 2023; Halliday 1998; Poole 2010)</w:t>
            </w:r>
            <w:r w:rsidRPr="00EB5165">
              <w:t>.</w:t>
            </w:r>
          </w:p>
        </w:tc>
        <w:tc>
          <w:tcPr>
            <w:tcW w:w="1851" w:type="dxa"/>
            <w:shd w:val="clear" w:color="auto" w:fill="auto"/>
          </w:tcPr>
          <w:p w14:paraId="0B8C36CA" w14:textId="77777777" w:rsidR="000441E3" w:rsidRPr="00945121" w:rsidRDefault="000441E3" w:rsidP="00DC43F2">
            <w:pPr>
              <w:pStyle w:val="TableText"/>
            </w:pPr>
            <w:r w:rsidRPr="00945121">
              <w:t>Assessment not required.</w:t>
            </w:r>
          </w:p>
        </w:tc>
        <w:tc>
          <w:tcPr>
            <w:tcW w:w="1679" w:type="dxa"/>
          </w:tcPr>
          <w:p w14:paraId="1D1EA3D3" w14:textId="77777777" w:rsidR="000441E3" w:rsidRPr="00945121" w:rsidRDefault="000441E3" w:rsidP="00DC43F2">
            <w:pPr>
              <w:pStyle w:val="TableText"/>
            </w:pPr>
            <w:r w:rsidRPr="00945121">
              <w:t>Assessment not required.</w:t>
            </w:r>
          </w:p>
        </w:tc>
        <w:tc>
          <w:tcPr>
            <w:tcW w:w="1696" w:type="dxa"/>
            <w:shd w:val="clear" w:color="auto" w:fill="auto"/>
          </w:tcPr>
          <w:p w14:paraId="3B7F9EE0" w14:textId="77777777" w:rsidR="000441E3" w:rsidRPr="00945121" w:rsidRDefault="000441E3" w:rsidP="00DC43F2">
            <w:pPr>
              <w:pStyle w:val="TableText"/>
            </w:pPr>
            <w:r w:rsidRPr="00945121">
              <w:t>Assessment not required.</w:t>
            </w:r>
          </w:p>
        </w:tc>
        <w:tc>
          <w:tcPr>
            <w:tcW w:w="1696" w:type="dxa"/>
            <w:shd w:val="clear" w:color="auto" w:fill="auto"/>
          </w:tcPr>
          <w:p w14:paraId="29FEDB1B" w14:textId="77777777" w:rsidR="000441E3" w:rsidRPr="00945121" w:rsidRDefault="000441E3" w:rsidP="00DC43F2">
            <w:pPr>
              <w:pStyle w:val="TableText"/>
            </w:pPr>
            <w:r w:rsidRPr="00945121">
              <w:t>Assessment not required.</w:t>
            </w:r>
          </w:p>
        </w:tc>
        <w:tc>
          <w:tcPr>
            <w:tcW w:w="1420" w:type="dxa"/>
            <w:shd w:val="clear" w:color="auto" w:fill="auto"/>
          </w:tcPr>
          <w:p w14:paraId="31286B95" w14:textId="77777777" w:rsidR="000441E3" w:rsidRPr="00945121" w:rsidRDefault="000441E3" w:rsidP="00DC43F2">
            <w:pPr>
              <w:pStyle w:val="TableText"/>
            </w:pPr>
            <w:r w:rsidRPr="00945121">
              <w:t>No</w:t>
            </w:r>
          </w:p>
        </w:tc>
      </w:tr>
      <w:tr w:rsidR="000441E3" w:rsidRPr="00945121" w14:paraId="23A5BFC6" w14:textId="77777777" w:rsidTr="005704DF">
        <w:trPr>
          <w:cantSplit/>
          <w:trHeight w:val="75"/>
          <w:jc w:val="center"/>
        </w:trPr>
        <w:tc>
          <w:tcPr>
            <w:tcW w:w="1881" w:type="dxa"/>
            <w:shd w:val="clear" w:color="auto" w:fill="auto"/>
          </w:tcPr>
          <w:p w14:paraId="7348A470" w14:textId="77777777" w:rsidR="000441E3" w:rsidRPr="00945121" w:rsidRDefault="000441E3" w:rsidP="006C7047">
            <w:pPr>
              <w:pStyle w:val="TableText"/>
              <w:ind w:right="-65"/>
              <w:rPr>
                <w:lang w:val="pt-BR"/>
              </w:rPr>
            </w:pPr>
            <w:r w:rsidRPr="00945121">
              <w:rPr>
                <w:i/>
                <w:lang w:val="pt-BR"/>
              </w:rPr>
              <w:t>Polyphagotarsonemus latus</w:t>
            </w:r>
            <w:r w:rsidRPr="00945121">
              <w:rPr>
                <w:lang w:val="pt-BR"/>
              </w:rPr>
              <w:t xml:space="preserve"> (Banks, 1904)</w:t>
            </w:r>
          </w:p>
          <w:p w14:paraId="44D94A4F" w14:textId="77777777" w:rsidR="000441E3" w:rsidRPr="00945121" w:rsidRDefault="000441E3" w:rsidP="00DC43F2">
            <w:pPr>
              <w:pStyle w:val="TableText"/>
              <w:rPr>
                <w:lang w:val="pt-BR"/>
              </w:rPr>
            </w:pPr>
            <w:r w:rsidRPr="00945121">
              <w:rPr>
                <w:lang w:val="pt-BR"/>
              </w:rPr>
              <w:t>[Tarsonemidae]</w:t>
            </w:r>
          </w:p>
          <w:p w14:paraId="5F0488A5" w14:textId="77777777" w:rsidR="000441E3" w:rsidRPr="00945121" w:rsidRDefault="000441E3" w:rsidP="00DC43F2">
            <w:pPr>
              <w:pStyle w:val="TableText"/>
              <w:rPr>
                <w:rStyle w:val="Emphasis"/>
              </w:rPr>
            </w:pPr>
            <w:r w:rsidRPr="00945121">
              <w:rPr>
                <w:lang w:val="pt-BR"/>
              </w:rPr>
              <w:t>Broad mite</w:t>
            </w:r>
          </w:p>
        </w:tc>
        <w:tc>
          <w:tcPr>
            <w:tcW w:w="1870" w:type="dxa"/>
            <w:shd w:val="clear" w:color="auto" w:fill="auto"/>
          </w:tcPr>
          <w:p w14:paraId="4BFB1AE0" w14:textId="77777777" w:rsidR="000441E3" w:rsidRPr="00945121" w:rsidRDefault="000441E3" w:rsidP="00DC43F2">
            <w:pPr>
              <w:pStyle w:val="TableText"/>
            </w:pPr>
            <w:r w:rsidRPr="00945121">
              <w:t xml:space="preserve">Yes </w:t>
            </w:r>
            <w:r>
              <w:rPr>
                <w:noProof/>
              </w:rPr>
              <w:t>(APQA 2018; Choi et al. 2013)</w:t>
            </w:r>
            <w:r w:rsidRPr="00EB5165">
              <w:t>.</w:t>
            </w:r>
          </w:p>
        </w:tc>
        <w:tc>
          <w:tcPr>
            <w:tcW w:w="1909" w:type="dxa"/>
            <w:shd w:val="clear" w:color="auto" w:fill="auto"/>
          </w:tcPr>
          <w:p w14:paraId="7B42E3A8" w14:textId="77777777" w:rsidR="000441E3" w:rsidRPr="00945121" w:rsidRDefault="000441E3" w:rsidP="00DC43F2">
            <w:pPr>
              <w:pStyle w:val="TableText"/>
            </w:pPr>
            <w:r w:rsidRPr="00945121">
              <w:t xml:space="preserve">Yes. NSW, NT, Qld, SA, Vic., WA </w:t>
            </w:r>
            <w:r>
              <w:rPr>
                <w:noProof/>
              </w:rPr>
              <w:t>(APPD 2023)</w:t>
            </w:r>
            <w:r w:rsidRPr="00EB5165">
              <w:t>.</w:t>
            </w:r>
          </w:p>
        </w:tc>
        <w:tc>
          <w:tcPr>
            <w:tcW w:w="1851" w:type="dxa"/>
            <w:shd w:val="clear" w:color="auto" w:fill="auto"/>
          </w:tcPr>
          <w:p w14:paraId="50248D88" w14:textId="77777777" w:rsidR="000441E3" w:rsidRPr="00945121" w:rsidRDefault="000441E3" w:rsidP="00DC43F2">
            <w:pPr>
              <w:pStyle w:val="TableText"/>
            </w:pPr>
            <w:r w:rsidRPr="00945121">
              <w:t>Assessment not required.</w:t>
            </w:r>
          </w:p>
        </w:tc>
        <w:tc>
          <w:tcPr>
            <w:tcW w:w="1679" w:type="dxa"/>
          </w:tcPr>
          <w:p w14:paraId="25566AA8" w14:textId="77777777" w:rsidR="000441E3" w:rsidRPr="00945121" w:rsidRDefault="000441E3" w:rsidP="00DC43F2">
            <w:pPr>
              <w:pStyle w:val="TableText"/>
            </w:pPr>
            <w:r w:rsidRPr="00945121">
              <w:t>Assessment not required.</w:t>
            </w:r>
          </w:p>
        </w:tc>
        <w:tc>
          <w:tcPr>
            <w:tcW w:w="1696" w:type="dxa"/>
            <w:shd w:val="clear" w:color="auto" w:fill="auto"/>
          </w:tcPr>
          <w:p w14:paraId="7F46771C" w14:textId="77777777" w:rsidR="000441E3" w:rsidRPr="00945121" w:rsidRDefault="000441E3" w:rsidP="00DC43F2">
            <w:pPr>
              <w:pStyle w:val="TableText"/>
            </w:pPr>
            <w:r w:rsidRPr="00945121">
              <w:t>Assessment not required.</w:t>
            </w:r>
          </w:p>
        </w:tc>
        <w:tc>
          <w:tcPr>
            <w:tcW w:w="1696" w:type="dxa"/>
            <w:shd w:val="clear" w:color="auto" w:fill="auto"/>
          </w:tcPr>
          <w:p w14:paraId="4D546355" w14:textId="77777777" w:rsidR="000441E3" w:rsidRPr="00945121" w:rsidRDefault="000441E3" w:rsidP="00DC43F2">
            <w:pPr>
              <w:pStyle w:val="TableText"/>
            </w:pPr>
            <w:r w:rsidRPr="00945121">
              <w:t>Assessment not required.</w:t>
            </w:r>
          </w:p>
        </w:tc>
        <w:tc>
          <w:tcPr>
            <w:tcW w:w="1420" w:type="dxa"/>
            <w:shd w:val="clear" w:color="auto" w:fill="auto"/>
          </w:tcPr>
          <w:p w14:paraId="39739EF4" w14:textId="77777777" w:rsidR="000441E3" w:rsidRPr="00945121" w:rsidRDefault="000441E3" w:rsidP="00DC43F2">
            <w:pPr>
              <w:pStyle w:val="TableText"/>
            </w:pPr>
            <w:r w:rsidRPr="00945121">
              <w:t>No</w:t>
            </w:r>
          </w:p>
        </w:tc>
      </w:tr>
      <w:tr w:rsidR="000441E3" w:rsidRPr="00945121" w14:paraId="556B3B0C" w14:textId="77777777" w:rsidTr="005704DF">
        <w:trPr>
          <w:cantSplit/>
          <w:trHeight w:val="75"/>
          <w:jc w:val="center"/>
        </w:trPr>
        <w:tc>
          <w:tcPr>
            <w:tcW w:w="1881" w:type="dxa"/>
            <w:shd w:val="clear" w:color="auto" w:fill="auto"/>
          </w:tcPr>
          <w:p w14:paraId="28BACD32" w14:textId="77777777" w:rsidR="000441E3" w:rsidRPr="00945121" w:rsidRDefault="000441E3" w:rsidP="00DC43F2">
            <w:pPr>
              <w:pStyle w:val="TableText"/>
              <w:rPr>
                <w:lang w:val="pt-BR"/>
              </w:rPr>
            </w:pPr>
            <w:r w:rsidRPr="00945121">
              <w:rPr>
                <w:i/>
                <w:lang w:val="pt-BR"/>
              </w:rPr>
              <w:t>Tarsonemus bilobatus</w:t>
            </w:r>
            <w:r w:rsidRPr="00945121">
              <w:rPr>
                <w:lang w:val="pt-BR"/>
              </w:rPr>
              <w:t xml:space="preserve"> Suski, 1965</w:t>
            </w:r>
          </w:p>
          <w:p w14:paraId="215ECED5" w14:textId="77777777" w:rsidR="000441E3" w:rsidRPr="00945121" w:rsidRDefault="000441E3" w:rsidP="00DC43F2">
            <w:pPr>
              <w:pStyle w:val="TableText"/>
              <w:rPr>
                <w:lang w:val="pt-BR"/>
              </w:rPr>
            </w:pPr>
            <w:r w:rsidRPr="00945121">
              <w:rPr>
                <w:lang w:val="pt-BR"/>
              </w:rPr>
              <w:t>[Tarsonemidae]</w:t>
            </w:r>
          </w:p>
          <w:p w14:paraId="4D3188C9" w14:textId="77777777" w:rsidR="000441E3" w:rsidRPr="00945121" w:rsidRDefault="000441E3" w:rsidP="00DC43F2">
            <w:pPr>
              <w:pStyle w:val="TableText"/>
              <w:rPr>
                <w:rStyle w:val="Emphasis"/>
              </w:rPr>
            </w:pPr>
            <w:r w:rsidRPr="00945121">
              <w:rPr>
                <w:lang w:val="pt-BR"/>
              </w:rPr>
              <w:t>Tarsonemid mite</w:t>
            </w:r>
          </w:p>
        </w:tc>
        <w:tc>
          <w:tcPr>
            <w:tcW w:w="1870" w:type="dxa"/>
            <w:shd w:val="clear" w:color="auto" w:fill="auto"/>
          </w:tcPr>
          <w:p w14:paraId="005964D5" w14:textId="77777777" w:rsidR="000441E3" w:rsidRPr="00945121" w:rsidRDefault="000441E3" w:rsidP="00DC43F2">
            <w:pPr>
              <w:pStyle w:val="TableText"/>
            </w:pPr>
            <w:r w:rsidRPr="00945121">
              <w:t xml:space="preserve">Yes </w:t>
            </w:r>
            <w:r>
              <w:rPr>
                <w:noProof/>
              </w:rPr>
              <w:t>(APQA 2018; Feres, Lofego &amp; Oliveira 2005; Zhang 2003)</w:t>
            </w:r>
            <w:r w:rsidRPr="00EB5165">
              <w:t>.</w:t>
            </w:r>
          </w:p>
        </w:tc>
        <w:tc>
          <w:tcPr>
            <w:tcW w:w="1909" w:type="dxa"/>
            <w:shd w:val="clear" w:color="auto" w:fill="auto"/>
          </w:tcPr>
          <w:p w14:paraId="007E02BE" w14:textId="77777777" w:rsidR="000441E3" w:rsidRPr="00945121" w:rsidRDefault="000441E3" w:rsidP="00DC43F2">
            <w:pPr>
              <w:pStyle w:val="TableText"/>
            </w:pPr>
            <w:r w:rsidRPr="00945121">
              <w:t>No records found.</w:t>
            </w:r>
          </w:p>
        </w:tc>
        <w:tc>
          <w:tcPr>
            <w:tcW w:w="1851" w:type="dxa"/>
            <w:shd w:val="clear" w:color="auto" w:fill="auto"/>
          </w:tcPr>
          <w:p w14:paraId="7D3BF1D0" w14:textId="77777777" w:rsidR="000441E3" w:rsidRPr="00945121" w:rsidRDefault="000441E3" w:rsidP="00DC43F2">
            <w:pPr>
              <w:pStyle w:val="TableText"/>
            </w:pPr>
            <w:r w:rsidRPr="00945121">
              <w:t>No.</w:t>
            </w:r>
            <w:r w:rsidRPr="00945121">
              <w:rPr>
                <w:iCs/>
              </w:rPr>
              <w:t xml:space="preserve"> This pest is not known to be associated with melon fruit. </w:t>
            </w:r>
            <w:r w:rsidRPr="00945121">
              <w:rPr>
                <w:i/>
              </w:rPr>
              <w:t>Tarsonemus bilobatus</w:t>
            </w:r>
            <w:r w:rsidRPr="00945121">
              <w:t xml:space="preserve"> is generally found on leaves, as well as in the soil and litter around host </w:t>
            </w:r>
            <w:r w:rsidRPr="00EB5165">
              <w:t xml:space="preserve">plants </w:t>
            </w:r>
            <w:r>
              <w:rPr>
                <w:noProof/>
              </w:rPr>
              <w:t>(Vacante 2016)</w:t>
            </w:r>
            <w:r w:rsidRPr="00EB5165">
              <w:t xml:space="preserve">. </w:t>
            </w:r>
            <w:r w:rsidRPr="00945121">
              <w:t xml:space="preserve">This species may occur on greenhouse grown seedlings including melons, but is primarily fungivorous </w:t>
            </w:r>
            <w:r>
              <w:rPr>
                <w:noProof/>
              </w:rPr>
              <w:t>(Nucifora &amp; Vacante 2004; Zhang 2003)</w:t>
            </w:r>
            <w:r w:rsidRPr="00EB5165">
              <w:t>.</w:t>
            </w:r>
          </w:p>
        </w:tc>
        <w:tc>
          <w:tcPr>
            <w:tcW w:w="1679" w:type="dxa"/>
          </w:tcPr>
          <w:p w14:paraId="7FB8A903" w14:textId="77777777" w:rsidR="000441E3" w:rsidRPr="00945121" w:rsidRDefault="000441E3" w:rsidP="00DC43F2">
            <w:pPr>
              <w:pStyle w:val="TableText"/>
            </w:pPr>
            <w:r w:rsidRPr="00945121">
              <w:t>Assessment not required.</w:t>
            </w:r>
          </w:p>
        </w:tc>
        <w:tc>
          <w:tcPr>
            <w:tcW w:w="1696" w:type="dxa"/>
            <w:shd w:val="clear" w:color="auto" w:fill="auto"/>
          </w:tcPr>
          <w:p w14:paraId="6A38E5A1" w14:textId="77777777" w:rsidR="000441E3" w:rsidRPr="00945121" w:rsidRDefault="000441E3" w:rsidP="00DC43F2">
            <w:pPr>
              <w:pStyle w:val="TableText"/>
            </w:pPr>
            <w:r w:rsidRPr="00945121">
              <w:t>Assessment not required.</w:t>
            </w:r>
          </w:p>
        </w:tc>
        <w:tc>
          <w:tcPr>
            <w:tcW w:w="1696" w:type="dxa"/>
            <w:shd w:val="clear" w:color="auto" w:fill="auto"/>
          </w:tcPr>
          <w:p w14:paraId="23CE2FFA" w14:textId="77777777" w:rsidR="000441E3" w:rsidRPr="00945121" w:rsidRDefault="000441E3" w:rsidP="00DC43F2">
            <w:pPr>
              <w:pStyle w:val="TableText"/>
            </w:pPr>
            <w:r w:rsidRPr="00945121">
              <w:t>Assessment not required.</w:t>
            </w:r>
          </w:p>
        </w:tc>
        <w:tc>
          <w:tcPr>
            <w:tcW w:w="1420" w:type="dxa"/>
            <w:shd w:val="clear" w:color="auto" w:fill="auto"/>
          </w:tcPr>
          <w:p w14:paraId="38133F2C" w14:textId="77777777" w:rsidR="000441E3" w:rsidRPr="00945121" w:rsidRDefault="000441E3" w:rsidP="00DC43F2">
            <w:pPr>
              <w:pStyle w:val="TableText"/>
            </w:pPr>
            <w:r w:rsidRPr="00945121">
              <w:t>No</w:t>
            </w:r>
          </w:p>
        </w:tc>
      </w:tr>
      <w:tr w:rsidR="000441E3" w:rsidRPr="00945121" w14:paraId="6DC3CF84" w14:textId="77777777" w:rsidTr="008F7218">
        <w:trPr>
          <w:trHeight w:val="75"/>
          <w:jc w:val="center"/>
        </w:trPr>
        <w:tc>
          <w:tcPr>
            <w:tcW w:w="1881" w:type="dxa"/>
            <w:shd w:val="clear" w:color="auto" w:fill="auto"/>
          </w:tcPr>
          <w:p w14:paraId="0DC520D1" w14:textId="77777777" w:rsidR="000441E3" w:rsidRPr="00945121" w:rsidRDefault="000441E3" w:rsidP="00DC43F2">
            <w:pPr>
              <w:pStyle w:val="TableText"/>
              <w:pageBreakBefore/>
              <w:rPr>
                <w:lang w:val="pt-BR"/>
              </w:rPr>
            </w:pPr>
            <w:r w:rsidRPr="00945121">
              <w:rPr>
                <w:i/>
                <w:lang w:val="pt-BR"/>
              </w:rPr>
              <w:t>Tetranychus kanzawai</w:t>
            </w:r>
            <w:r w:rsidRPr="00945121">
              <w:rPr>
                <w:lang w:val="pt-BR"/>
              </w:rPr>
              <w:t xml:space="preserve"> Kishida, 1927</w:t>
            </w:r>
          </w:p>
          <w:p w14:paraId="5E88A327" w14:textId="77777777" w:rsidR="000441E3" w:rsidRPr="00945121" w:rsidRDefault="000441E3" w:rsidP="00DC43F2">
            <w:pPr>
              <w:pStyle w:val="TableText"/>
              <w:rPr>
                <w:lang w:val="pt-BR"/>
              </w:rPr>
            </w:pPr>
            <w:r w:rsidRPr="00945121">
              <w:rPr>
                <w:lang w:val="pt-BR"/>
              </w:rPr>
              <w:t>[Tetranychidae]</w:t>
            </w:r>
          </w:p>
          <w:p w14:paraId="3AE7F5F8" w14:textId="77777777" w:rsidR="000441E3" w:rsidRPr="00945121" w:rsidRDefault="000441E3" w:rsidP="00DC43F2">
            <w:pPr>
              <w:pStyle w:val="TableText"/>
              <w:rPr>
                <w:rStyle w:val="Emphasis"/>
              </w:rPr>
            </w:pPr>
            <w:r w:rsidRPr="00945121">
              <w:rPr>
                <w:lang w:val="pt-BR"/>
              </w:rPr>
              <w:t>Kanzawa spider mite</w:t>
            </w:r>
          </w:p>
        </w:tc>
        <w:tc>
          <w:tcPr>
            <w:tcW w:w="1870" w:type="dxa"/>
            <w:shd w:val="clear" w:color="auto" w:fill="auto"/>
          </w:tcPr>
          <w:p w14:paraId="6FD40D06" w14:textId="77777777" w:rsidR="000441E3" w:rsidRPr="00945121" w:rsidRDefault="000441E3" w:rsidP="00DC43F2">
            <w:pPr>
              <w:pStyle w:val="TableText"/>
            </w:pPr>
            <w:r w:rsidRPr="00945121">
              <w:t xml:space="preserve">Yes </w:t>
            </w:r>
            <w:r>
              <w:rPr>
                <w:noProof/>
              </w:rPr>
              <w:t>(APQA 2019; Vacante 2016; Zhang 2003)</w:t>
            </w:r>
            <w:r w:rsidRPr="00EB5165">
              <w:t>.</w:t>
            </w:r>
          </w:p>
        </w:tc>
        <w:tc>
          <w:tcPr>
            <w:tcW w:w="1909" w:type="dxa"/>
            <w:shd w:val="clear" w:color="auto" w:fill="auto"/>
          </w:tcPr>
          <w:p w14:paraId="35048888" w14:textId="77777777" w:rsidR="000441E3" w:rsidRPr="00945121" w:rsidRDefault="000441E3" w:rsidP="00DC43F2">
            <w:pPr>
              <w:pStyle w:val="TableText"/>
            </w:pPr>
            <w:r w:rsidRPr="00945121">
              <w:t xml:space="preserve">Yes. Under official control (Regional) for WA </w:t>
            </w:r>
            <w:r>
              <w:rPr>
                <w:noProof/>
              </w:rPr>
              <w:t>(Government of Western Australia 2023)</w:t>
            </w:r>
            <w:r w:rsidRPr="00BE57F8">
              <w:rPr>
                <w:noProof/>
              </w:rPr>
              <w:t xml:space="preserve">. Present in NSW, Qld </w:t>
            </w:r>
            <w:r>
              <w:rPr>
                <w:noProof/>
              </w:rPr>
              <w:t>(Gutierrez &amp; Schicha 1983; Seeman &amp; Beard 2011)</w:t>
            </w:r>
            <w:r w:rsidRPr="00BE57F8">
              <w:rPr>
                <w:noProof/>
              </w:rPr>
              <w:t>.</w:t>
            </w:r>
          </w:p>
        </w:tc>
        <w:tc>
          <w:tcPr>
            <w:tcW w:w="1851" w:type="dxa"/>
            <w:shd w:val="clear" w:color="auto" w:fill="auto"/>
          </w:tcPr>
          <w:p w14:paraId="09F68BDF" w14:textId="77777777" w:rsidR="000441E3" w:rsidRPr="00945121" w:rsidRDefault="000441E3" w:rsidP="00DC43F2">
            <w:pPr>
              <w:pStyle w:val="TableText"/>
            </w:pPr>
            <w:r w:rsidRPr="00945121">
              <w:t xml:space="preserve">Yes. </w:t>
            </w:r>
            <w:r w:rsidRPr="00945121">
              <w:rPr>
                <w:i/>
                <w:lang w:val="pt-BR"/>
              </w:rPr>
              <w:t>Tetranychus kanzawai</w:t>
            </w:r>
            <w:r w:rsidRPr="00945121">
              <w:t xml:space="preserve"> infests the leaves, stems and fruit of several species of host plants, which include </w:t>
            </w:r>
            <w:r w:rsidRPr="00945121">
              <w:rPr>
                <w:i/>
              </w:rPr>
              <w:t>C. melo</w:t>
            </w:r>
            <w:r w:rsidRPr="00945121">
              <w:t xml:space="preserve"> </w:t>
            </w:r>
            <w:r>
              <w:rPr>
                <w:noProof/>
              </w:rPr>
              <w:t>(Vacante 2016)</w:t>
            </w:r>
            <w:r w:rsidRPr="00EB5165">
              <w:t xml:space="preserve">. </w:t>
            </w:r>
            <w:r w:rsidRPr="00945121">
              <w:t xml:space="preserve">While principally found on the leaves of host plants, spider mites may spread to other plant parts including fruit, particularly if population densities are high </w:t>
            </w:r>
            <w:r>
              <w:rPr>
                <w:noProof/>
              </w:rPr>
              <w:t>(Jeppson, Keifer &amp; Baker 1975)</w:t>
            </w:r>
            <w:r w:rsidRPr="00EB5165">
              <w:t>.</w:t>
            </w:r>
          </w:p>
        </w:tc>
        <w:tc>
          <w:tcPr>
            <w:tcW w:w="1679" w:type="dxa"/>
          </w:tcPr>
          <w:p w14:paraId="5260A1E8" w14:textId="77777777" w:rsidR="000441E3" w:rsidRPr="00945121" w:rsidRDefault="000441E3" w:rsidP="00DC43F2">
            <w:pPr>
              <w:pStyle w:val="TableText"/>
            </w:pPr>
            <w:r w:rsidRPr="00945121">
              <w:t xml:space="preserve">Yes. </w:t>
            </w:r>
            <w:r w:rsidRPr="00945121">
              <w:rPr>
                <w:i/>
              </w:rPr>
              <w:t>Tetranychus kanzawai</w:t>
            </w:r>
            <w:r w:rsidRPr="00945121">
              <w:t xml:space="preserve"> has a host range of around 190 wild and cultivated plant species </w:t>
            </w:r>
            <w:r>
              <w:rPr>
                <w:noProof/>
              </w:rPr>
              <w:t>(Migeon &amp; Dorkeld 2023; Yano, Kanaya &amp; Takafuji 2003)</w:t>
            </w:r>
            <w:r>
              <w:t xml:space="preserve">, </w:t>
            </w:r>
            <w:r w:rsidRPr="00945121">
              <w:t xml:space="preserve">and many hosts are available in Australia. Imported melons will likely be distributed throughout WA via the wholesale and retail trade pathway. Spider mites present on discarded melon fruit waste could potentially disperse to a new host within close proximity. </w:t>
            </w:r>
            <w:r w:rsidRPr="00945121">
              <w:rPr>
                <w:i/>
                <w:iCs/>
              </w:rPr>
              <w:t>Tetranychus kanzawai</w:t>
            </w:r>
            <w:r w:rsidRPr="00945121">
              <w:t xml:space="preserve"> generally disperse by crawling, but some may be dispersed in wind </w:t>
            </w:r>
            <w:r>
              <w:rPr>
                <w:noProof/>
              </w:rPr>
              <w:t>(Kennedy &amp; Smitley 1985; Yano, Kanaya &amp; Takafuji 2003)</w:t>
            </w:r>
            <w:r w:rsidRPr="00EB5165">
              <w:t>.</w:t>
            </w:r>
          </w:p>
        </w:tc>
        <w:tc>
          <w:tcPr>
            <w:tcW w:w="1696" w:type="dxa"/>
            <w:shd w:val="clear" w:color="auto" w:fill="auto"/>
          </w:tcPr>
          <w:p w14:paraId="60302E73" w14:textId="77777777" w:rsidR="000441E3" w:rsidRPr="00945121" w:rsidRDefault="000441E3" w:rsidP="00DC43F2">
            <w:pPr>
              <w:pStyle w:val="TableText"/>
            </w:pPr>
            <w:r w:rsidRPr="00945121">
              <w:t xml:space="preserve">Yes. Hosts of </w:t>
            </w:r>
            <w:r w:rsidRPr="00945121">
              <w:rPr>
                <w:i/>
              </w:rPr>
              <w:t>T. kanzawai</w:t>
            </w:r>
            <w:r w:rsidRPr="00945121">
              <w:t xml:space="preserve"> are widely available in WA. </w:t>
            </w:r>
            <w:r w:rsidRPr="00945121">
              <w:rPr>
                <w:i/>
              </w:rPr>
              <w:t>Tetranychus kanzawai</w:t>
            </w:r>
            <w:r w:rsidRPr="00945121">
              <w:t xml:space="preserve"> has been recorded from at least 25 countries </w:t>
            </w:r>
            <w:r>
              <w:rPr>
                <w:noProof/>
              </w:rPr>
              <w:t>(Migeon &amp; Dorkeld 2023)</w:t>
            </w:r>
            <w:r w:rsidRPr="00EB5165">
              <w:t>.</w:t>
            </w:r>
            <w:r>
              <w:t xml:space="preserve"> </w:t>
            </w:r>
            <w:r w:rsidRPr="00945121">
              <w:t xml:space="preserve">It has successfully established in Qld and NSW </w:t>
            </w:r>
            <w:r>
              <w:rPr>
                <w:noProof/>
              </w:rPr>
              <w:t>(Gutierrez &amp; Schicha 1983)</w:t>
            </w:r>
            <w:r w:rsidRPr="00EB5165">
              <w:t xml:space="preserve">. </w:t>
            </w:r>
            <w:r w:rsidRPr="00945121">
              <w:t xml:space="preserve">Environments with climates similar to these regions exist in various parts of WA, suggesting that </w:t>
            </w:r>
            <w:r w:rsidRPr="00945121">
              <w:rPr>
                <w:i/>
              </w:rPr>
              <w:t>T. kanzawai</w:t>
            </w:r>
            <w:r w:rsidRPr="00945121">
              <w:t xml:space="preserve"> has the potential to establish and spread in WA.</w:t>
            </w:r>
          </w:p>
        </w:tc>
        <w:tc>
          <w:tcPr>
            <w:tcW w:w="1696" w:type="dxa"/>
            <w:shd w:val="clear" w:color="auto" w:fill="auto"/>
          </w:tcPr>
          <w:p w14:paraId="3372E492" w14:textId="77777777" w:rsidR="000441E3" w:rsidRPr="00945121" w:rsidRDefault="000441E3" w:rsidP="00DC43F2">
            <w:pPr>
              <w:pStyle w:val="TableText"/>
            </w:pPr>
            <w:r w:rsidRPr="00945121">
              <w:t xml:space="preserve">Yes. </w:t>
            </w:r>
            <w:r w:rsidRPr="00945121">
              <w:rPr>
                <w:i/>
              </w:rPr>
              <w:t>Tetranychus kanzawai</w:t>
            </w:r>
            <w:r w:rsidRPr="00945121">
              <w:t xml:space="preserve"> is a significant polyphagous pest subject to quarantine measures in many parts of the world </w:t>
            </w:r>
            <w:r>
              <w:rPr>
                <w:noProof/>
              </w:rPr>
              <w:t>(Navajas et al. 2001)</w:t>
            </w:r>
            <w:r w:rsidRPr="00EB5165">
              <w:t xml:space="preserve">. </w:t>
            </w:r>
            <w:r w:rsidRPr="00945121">
              <w:t xml:space="preserve">It is considered a pest of economic concern in Japan, Korea, Taiwan and China, where it can cause serious damage to several agricultural crops </w:t>
            </w:r>
            <w:r>
              <w:rPr>
                <w:noProof/>
              </w:rPr>
              <w:t>(Kondo 2004; Takafuji et al. 2000)</w:t>
            </w:r>
            <w:r w:rsidRPr="00EB5165">
              <w:t xml:space="preserve"> </w:t>
            </w:r>
            <w:r w:rsidRPr="00945121">
              <w:t xml:space="preserve">particularly when infestation levels are high </w:t>
            </w:r>
            <w:r>
              <w:rPr>
                <w:noProof/>
              </w:rPr>
              <w:t>(Ho 2000)</w:t>
            </w:r>
            <w:r w:rsidRPr="00EB5165">
              <w:t xml:space="preserve">. </w:t>
            </w:r>
            <w:r w:rsidRPr="00945121">
              <w:t xml:space="preserve">Heavy damage from feeding leads to wilting, defoliation, and reduced growth </w:t>
            </w:r>
            <w:r>
              <w:rPr>
                <w:noProof/>
              </w:rPr>
              <w:t>(Cheng 2007)</w:t>
            </w:r>
            <w:r w:rsidRPr="00EB5165">
              <w:t>.</w:t>
            </w:r>
          </w:p>
        </w:tc>
        <w:tc>
          <w:tcPr>
            <w:tcW w:w="1420" w:type="dxa"/>
            <w:shd w:val="clear" w:color="auto" w:fill="auto"/>
          </w:tcPr>
          <w:p w14:paraId="59B77301" w14:textId="77777777" w:rsidR="000441E3" w:rsidRPr="00945121" w:rsidRDefault="000441E3" w:rsidP="00DC43F2">
            <w:pPr>
              <w:pStyle w:val="TableText"/>
            </w:pPr>
            <w:r w:rsidRPr="00945121">
              <w:t>Yes (EP, WA)</w:t>
            </w:r>
          </w:p>
        </w:tc>
      </w:tr>
      <w:tr w:rsidR="000441E3" w:rsidRPr="00945121" w14:paraId="641477FA" w14:textId="77777777" w:rsidTr="005704DF">
        <w:trPr>
          <w:cantSplit/>
          <w:trHeight w:val="75"/>
          <w:jc w:val="center"/>
        </w:trPr>
        <w:tc>
          <w:tcPr>
            <w:tcW w:w="1881" w:type="dxa"/>
            <w:shd w:val="clear" w:color="auto" w:fill="auto"/>
          </w:tcPr>
          <w:p w14:paraId="0BFCF936" w14:textId="77777777" w:rsidR="000441E3" w:rsidRPr="00945121" w:rsidRDefault="000441E3" w:rsidP="00DC43F2">
            <w:pPr>
              <w:pStyle w:val="TableText"/>
              <w:rPr>
                <w:lang w:val="pt-BR"/>
              </w:rPr>
            </w:pPr>
            <w:r w:rsidRPr="00945121">
              <w:rPr>
                <w:i/>
                <w:lang w:val="pt-BR"/>
              </w:rPr>
              <w:t>Tetranychus urticae</w:t>
            </w:r>
            <w:r w:rsidRPr="00945121">
              <w:rPr>
                <w:lang w:val="pt-BR"/>
              </w:rPr>
              <w:t xml:space="preserve"> Koch, 1835</w:t>
            </w:r>
          </w:p>
          <w:p w14:paraId="02F142A5" w14:textId="77777777" w:rsidR="000441E3" w:rsidRPr="00945121" w:rsidRDefault="000441E3" w:rsidP="00DC43F2">
            <w:pPr>
              <w:pStyle w:val="TableText"/>
              <w:rPr>
                <w:lang w:val="pt-BR"/>
              </w:rPr>
            </w:pPr>
            <w:r w:rsidRPr="00945121">
              <w:rPr>
                <w:lang w:val="pt-BR"/>
              </w:rPr>
              <w:t>[Tetranychidae]</w:t>
            </w:r>
          </w:p>
          <w:p w14:paraId="7C9665FD" w14:textId="77777777" w:rsidR="000441E3" w:rsidRPr="00945121" w:rsidRDefault="000441E3" w:rsidP="00DC43F2">
            <w:pPr>
              <w:pStyle w:val="TableText"/>
              <w:rPr>
                <w:rStyle w:val="Emphasis"/>
              </w:rPr>
            </w:pPr>
            <w:r w:rsidRPr="00945121">
              <w:rPr>
                <w:lang w:val="pt-BR"/>
              </w:rPr>
              <w:t>Two-spotted spider mite</w:t>
            </w:r>
          </w:p>
        </w:tc>
        <w:tc>
          <w:tcPr>
            <w:tcW w:w="1870" w:type="dxa"/>
            <w:shd w:val="clear" w:color="auto" w:fill="auto"/>
          </w:tcPr>
          <w:p w14:paraId="30D3A801" w14:textId="77777777" w:rsidR="000441E3" w:rsidRPr="00945121" w:rsidRDefault="000441E3" w:rsidP="00DC43F2">
            <w:pPr>
              <w:pStyle w:val="TableText"/>
            </w:pPr>
            <w:r w:rsidRPr="00945121">
              <w:t xml:space="preserve">Yes </w:t>
            </w:r>
            <w:r>
              <w:rPr>
                <w:noProof/>
              </w:rPr>
              <w:t>(APQA 2019; Choi, Park &amp; Kim 2016)</w:t>
            </w:r>
            <w:r w:rsidRPr="00EB5165">
              <w:t>.</w:t>
            </w:r>
          </w:p>
        </w:tc>
        <w:tc>
          <w:tcPr>
            <w:tcW w:w="1909" w:type="dxa"/>
            <w:shd w:val="clear" w:color="auto" w:fill="auto"/>
          </w:tcPr>
          <w:p w14:paraId="42E0F9F7" w14:textId="77777777" w:rsidR="000441E3" w:rsidRPr="00945121" w:rsidRDefault="000441E3" w:rsidP="00DC43F2">
            <w:pPr>
              <w:pStyle w:val="TableText"/>
            </w:pPr>
            <w:r w:rsidRPr="00945121">
              <w:t xml:space="preserve">Yes. NSW, NT, Qld, SA, Tas, Vic., WA </w:t>
            </w:r>
            <w:r>
              <w:rPr>
                <w:noProof/>
              </w:rPr>
              <w:t>(APPD 2023)</w:t>
            </w:r>
            <w:r w:rsidRPr="00EB5165">
              <w:t>.</w:t>
            </w:r>
          </w:p>
        </w:tc>
        <w:tc>
          <w:tcPr>
            <w:tcW w:w="1851" w:type="dxa"/>
            <w:shd w:val="clear" w:color="auto" w:fill="auto"/>
          </w:tcPr>
          <w:p w14:paraId="4BE25D22" w14:textId="77777777" w:rsidR="000441E3" w:rsidRPr="00945121" w:rsidRDefault="000441E3" w:rsidP="00DC43F2">
            <w:pPr>
              <w:pStyle w:val="TableText"/>
            </w:pPr>
            <w:r w:rsidRPr="00945121">
              <w:t>Assessment not required.</w:t>
            </w:r>
          </w:p>
        </w:tc>
        <w:tc>
          <w:tcPr>
            <w:tcW w:w="1679" w:type="dxa"/>
          </w:tcPr>
          <w:p w14:paraId="461BCA7A" w14:textId="77777777" w:rsidR="000441E3" w:rsidRPr="00945121" w:rsidRDefault="000441E3" w:rsidP="00DC43F2">
            <w:pPr>
              <w:pStyle w:val="TableText"/>
            </w:pPr>
            <w:r w:rsidRPr="00945121">
              <w:t>Assessment not required.</w:t>
            </w:r>
          </w:p>
        </w:tc>
        <w:tc>
          <w:tcPr>
            <w:tcW w:w="1696" w:type="dxa"/>
            <w:shd w:val="clear" w:color="auto" w:fill="auto"/>
          </w:tcPr>
          <w:p w14:paraId="33337E17" w14:textId="77777777" w:rsidR="000441E3" w:rsidRPr="00945121" w:rsidRDefault="000441E3" w:rsidP="00DC43F2">
            <w:pPr>
              <w:pStyle w:val="TableText"/>
            </w:pPr>
            <w:r w:rsidRPr="00945121">
              <w:t>Assessment not required.</w:t>
            </w:r>
          </w:p>
        </w:tc>
        <w:tc>
          <w:tcPr>
            <w:tcW w:w="1696" w:type="dxa"/>
            <w:shd w:val="clear" w:color="auto" w:fill="auto"/>
          </w:tcPr>
          <w:p w14:paraId="5979150A" w14:textId="77777777" w:rsidR="000441E3" w:rsidRPr="00945121" w:rsidRDefault="000441E3" w:rsidP="00DC43F2">
            <w:pPr>
              <w:pStyle w:val="TableText"/>
            </w:pPr>
            <w:r w:rsidRPr="00945121">
              <w:t>Assessment not required.</w:t>
            </w:r>
          </w:p>
        </w:tc>
        <w:tc>
          <w:tcPr>
            <w:tcW w:w="1420" w:type="dxa"/>
            <w:shd w:val="clear" w:color="auto" w:fill="auto"/>
          </w:tcPr>
          <w:p w14:paraId="152914ED" w14:textId="77777777" w:rsidR="000441E3" w:rsidRPr="00945121" w:rsidRDefault="000441E3" w:rsidP="00DC43F2">
            <w:pPr>
              <w:pStyle w:val="TableText"/>
            </w:pPr>
            <w:r w:rsidRPr="00945121">
              <w:t>No</w:t>
            </w:r>
          </w:p>
        </w:tc>
      </w:tr>
      <w:tr w:rsidR="000441E3" w:rsidRPr="00945121" w14:paraId="6D9E3F8A" w14:textId="77777777" w:rsidTr="005704DF">
        <w:trPr>
          <w:cantSplit/>
          <w:trHeight w:val="75"/>
          <w:jc w:val="center"/>
        </w:trPr>
        <w:tc>
          <w:tcPr>
            <w:tcW w:w="14002" w:type="dxa"/>
            <w:gridSpan w:val="8"/>
            <w:shd w:val="clear" w:color="auto" w:fill="auto"/>
          </w:tcPr>
          <w:p w14:paraId="004B8E49" w14:textId="77777777" w:rsidR="000441E3" w:rsidRPr="00945121" w:rsidRDefault="000441E3" w:rsidP="00DC43F2">
            <w:pPr>
              <w:pStyle w:val="TableText"/>
              <w:keepNext/>
            </w:pPr>
            <w:r w:rsidRPr="00945121">
              <w:rPr>
                <w:rStyle w:val="Strong"/>
              </w:rPr>
              <w:t>BACTERIA</w:t>
            </w:r>
          </w:p>
        </w:tc>
      </w:tr>
      <w:tr w:rsidR="000441E3" w:rsidRPr="00945121" w14:paraId="71672C1C" w14:textId="77777777" w:rsidTr="005704DF">
        <w:trPr>
          <w:cantSplit/>
          <w:trHeight w:val="75"/>
          <w:jc w:val="center"/>
        </w:trPr>
        <w:tc>
          <w:tcPr>
            <w:tcW w:w="1881" w:type="dxa"/>
            <w:shd w:val="clear" w:color="auto" w:fill="auto"/>
          </w:tcPr>
          <w:p w14:paraId="6AF873BD" w14:textId="77777777" w:rsidR="000441E3" w:rsidRPr="00945121" w:rsidRDefault="000441E3" w:rsidP="00DC43F2">
            <w:pPr>
              <w:pStyle w:val="TableText"/>
            </w:pPr>
            <w:r w:rsidRPr="00945121">
              <w:rPr>
                <w:i/>
                <w:lang w:val="pt-BR"/>
              </w:rPr>
              <w:t>Acidovorax citrulli</w:t>
            </w:r>
            <w:r w:rsidRPr="00945121">
              <w:rPr>
                <w:lang w:val="pt-BR"/>
              </w:rPr>
              <w:t xml:space="preserve"> </w:t>
            </w:r>
            <w:r w:rsidRPr="00945121">
              <w:rPr>
                <w:iCs/>
                <w:lang w:val="en-US"/>
              </w:rPr>
              <w:t>(Schaad et al. 1978) Schaad et al. 2009</w:t>
            </w:r>
          </w:p>
          <w:p w14:paraId="587D0362" w14:textId="77777777" w:rsidR="000441E3" w:rsidRPr="00945121" w:rsidRDefault="000441E3" w:rsidP="00DC43F2">
            <w:pPr>
              <w:pStyle w:val="TableText"/>
            </w:pPr>
            <w:r w:rsidRPr="00945121">
              <w:t>Synonym:</w:t>
            </w:r>
            <w:r w:rsidRPr="00945121">
              <w:rPr>
                <w:i/>
                <w:iCs/>
              </w:rPr>
              <w:t xml:space="preserve"> Acidovorax avenae</w:t>
            </w:r>
            <w:r w:rsidRPr="00945121">
              <w:t xml:space="preserve"> subsp. </w:t>
            </w:r>
            <w:r w:rsidRPr="00945121">
              <w:rPr>
                <w:i/>
                <w:iCs/>
              </w:rPr>
              <w:t>citrulli</w:t>
            </w:r>
            <w:r w:rsidRPr="00945121">
              <w:t xml:space="preserve"> </w:t>
            </w:r>
            <w:r w:rsidRPr="00945121">
              <w:rPr>
                <w:iCs/>
                <w:lang w:val="en-US"/>
              </w:rPr>
              <w:t>(Schaad et al. 1978)</w:t>
            </w:r>
          </w:p>
          <w:p w14:paraId="4EF7ABD4" w14:textId="77777777" w:rsidR="000441E3" w:rsidRPr="00945121" w:rsidRDefault="000441E3" w:rsidP="00DC43F2">
            <w:pPr>
              <w:pStyle w:val="TableText"/>
              <w:rPr>
                <w:lang w:val="pt-BR"/>
              </w:rPr>
            </w:pPr>
            <w:r w:rsidRPr="00945121">
              <w:rPr>
                <w:lang w:val="pt-BR"/>
              </w:rPr>
              <w:t>[</w:t>
            </w:r>
            <w:r w:rsidRPr="00945121">
              <w:t>Burkholderiales: Comamonadaceae</w:t>
            </w:r>
            <w:r w:rsidRPr="00945121">
              <w:rPr>
                <w:lang w:val="pt-BR"/>
              </w:rPr>
              <w:t>]</w:t>
            </w:r>
          </w:p>
          <w:p w14:paraId="0E87CD12" w14:textId="77777777" w:rsidR="000441E3" w:rsidRPr="00945121" w:rsidRDefault="000441E3" w:rsidP="00DC43F2">
            <w:pPr>
              <w:pStyle w:val="TableText"/>
              <w:rPr>
                <w:rStyle w:val="Emphasis"/>
              </w:rPr>
            </w:pPr>
            <w:r w:rsidRPr="00945121">
              <w:rPr>
                <w:lang w:val="pt-BR"/>
              </w:rPr>
              <w:t>Fruit blotch</w:t>
            </w:r>
          </w:p>
        </w:tc>
        <w:tc>
          <w:tcPr>
            <w:tcW w:w="1870" w:type="dxa"/>
            <w:shd w:val="clear" w:color="auto" w:fill="auto"/>
          </w:tcPr>
          <w:p w14:paraId="0AD2D1FB" w14:textId="77777777" w:rsidR="000441E3" w:rsidRPr="00945121" w:rsidRDefault="000441E3" w:rsidP="00DC43F2">
            <w:pPr>
              <w:pStyle w:val="TableText"/>
            </w:pPr>
            <w:r w:rsidRPr="00945121">
              <w:rPr>
                <w:lang w:val="pt-BR"/>
              </w:rPr>
              <w:t xml:space="preserve">Yes </w:t>
            </w:r>
            <w:r>
              <w:rPr>
                <w:noProof/>
                <w:lang w:val="pt-BR"/>
              </w:rPr>
              <w:t>(APQA 2019; EPPO 2023; Kim &amp; Koo 2009)</w:t>
            </w:r>
            <w:r w:rsidRPr="00EB5165">
              <w:rPr>
                <w:lang w:val="pt-BR"/>
              </w:rPr>
              <w:t>.</w:t>
            </w:r>
          </w:p>
        </w:tc>
        <w:tc>
          <w:tcPr>
            <w:tcW w:w="1909" w:type="dxa"/>
            <w:shd w:val="clear" w:color="auto" w:fill="auto"/>
          </w:tcPr>
          <w:p w14:paraId="54CE44A0" w14:textId="77777777" w:rsidR="000441E3" w:rsidRPr="00945121" w:rsidRDefault="000441E3" w:rsidP="00DC43F2">
            <w:pPr>
              <w:pStyle w:val="TableText"/>
            </w:pPr>
            <w:r w:rsidRPr="00945121">
              <w:rPr>
                <w:szCs w:val="16"/>
              </w:rPr>
              <w:t>Yes.</w:t>
            </w:r>
            <w:r w:rsidRPr="00945121">
              <w:rPr>
                <w:szCs w:val="16"/>
                <w:lang w:val="pt-BR"/>
              </w:rPr>
              <w:t xml:space="preserve"> Qld, NSW, WA </w:t>
            </w:r>
            <w:r>
              <w:rPr>
                <w:noProof/>
                <w:szCs w:val="16"/>
                <w:lang w:val="pt-BR"/>
              </w:rPr>
              <w:t>(APPD 2023; EPPO 2023; Government of Western Australia 2023)</w:t>
            </w:r>
            <w:r w:rsidRPr="00EB5165">
              <w:rPr>
                <w:szCs w:val="16"/>
                <w:lang w:val="pt-BR"/>
              </w:rPr>
              <w:t>.</w:t>
            </w:r>
          </w:p>
        </w:tc>
        <w:tc>
          <w:tcPr>
            <w:tcW w:w="1851" w:type="dxa"/>
            <w:shd w:val="clear" w:color="auto" w:fill="auto"/>
          </w:tcPr>
          <w:p w14:paraId="082BA20B" w14:textId="77777777" w:rsidR="000441E3" w:rsidRPr="00945121" w:rsidRDefault="000441E3" w:rsidP="00DC43F2">
            <w:pPr>
              <w:pStyle w:val="TableText"/>
            </w:pPr>
            <w:r w:rsidRPr="00945121">
              <w:rPr>
                <w:lang w:val="pt-BR"/>
              </w:rPr>
              <w:t>Assessment not required.</w:t>
            </w:r>
          </w:p>
        </w:tc>
        <w:tc>
          <w:tcPr>
            <w:tcW w:w="1679" w:type="dxa"/>
          </w:tcPr>
          <w:p w14:paraId="0CF43366"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0F649AC3"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2191E1FD"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749774C2" w14:textId="77777777" w:rsidR="000441E3" w:rsidRPr="00945121" w:rsidRDefault="000441E3" w:rsidP="00DC43F2">
            <w:pPr>
              <w:pStyle w:val="TableText"/>
            </w:pPr>
            <w:r w:rsidRPr="00945121">
              <w:t>No</w:t>
            </w:r>
          </w:p>
        </w:tc>
      </w:tr>
      <w:tr w:rsidR="000441E3" w:rsidRPr="00945121" w14:paraId="6C34BDB6" w14:textId="77777777" w:rsidTr="005704DF">
        <w:trPr>
          <w:cantSplit/>
          <w:trHeight w:val="75"/>
          <w:jc w:val="center"/>
        </w:trPr>
        <w:tc>
          <w:tcPr>
            <w:tcW w:w="1881" w:type="dxa"/>
            <w:shd w:val="clear" w:color="auto" w:fill="auto"/>
          </w:tcPr>
          <w:p w14:paraId="1E143545" w14:textId="77777777" w:rsidR="000441E3" w:rsidRPr="00945121" w:rsidRDefault="000441E3" w:rsidP="00DC43F2">
            <w:pPr>
              <w:pStyle w:val="TableText"/>
            </w:pPr>
            <w:r w:rsidRPr="00945121">
              <w:rPr>
                <w:i/>
                <w:lang w:val="en-US"/>
              </w:rPr>
              <w:t>Agrobacterium rhizogenes</w:t>
            </w:r>
            <w:r w:rsidRPr="00945121">
              <w:rPr>
                <w:lang w:val="pt-BR"/>
              </w:rPr>
              <w:t xml:space="preserve"> </w:t>
            </w:r>
            <w:r w:rsidRPr="00945121">
              <w:t>(Riker et al. 1930) Conn 1942 (Approved Lists 1980) emend. Sawada et al. 1993, nom. approb.</w:t>
            </w:r>
          </w:p>
          <w:p w14:paraId="084C5EBA" w14:textId="77777777" w:rsidR="000441E3" w:rsidRPr="00945121" w:rsidRDefault="000441E3" w:rsidP="00DC43F2">
            <w:pPr>
              <w:pStyle w:val="TableText"/>
            </w:pPr>
            <w:r w:rsidRPr="00945121">
              <w:rPr>
                <w:lang w:val="en-US"/>
              </w:rPr>
              <w:t xml:space="preserve">Synonym: </w:t>
            </w:r>
            <w:r w:rsidRPr="00945121">
              <w:rPr>
                <w:i/>
                <w:lang w:val="en-US"/>
              </w:rPr>
              <w:t xml:space="preserve">Rhizobium rhizogenes </w:t>
            </w:r>
            <w:r w:rsidRPr="00945121">
              <w:rPr>
                <w:lang w:val="en-US"/>
              </w:rPr>
              <w:t>(Riker et al. 1930) Young et al 2001</w:t>
            </w:r>
          </w:p>
          <w:p w14:paraId="74DAC40F" w14:textId="77777777" w:rsidR="000441E3" w:rsidRPr="00945121" w:rsidRDefault="000441E3" w:rsidP="00DC43F2">
            <w:pPr>
              <w:pStyle w:val="TableText"/>
              <w:rPr>
                <w:lang w:val="pt-BR"/>
              </w:rPr>
            </w:pPr>
            <w:r w:rsidRPr="00945121">
              <w:rPr>
                <w:lang w:val="pt-BR"/>
              </w:rPr>
              <w:t>[</w:t>
            </w:r>
            <w:r w:rsidRPr="00945121">
              <w:rPr>
                <w:lang w:val="en-US"/>
              </w:rPr>
              <w:t>Rhizobiales: Rhizobiaceae</w:t>
            </w:r>
            <w:r w:rsidRPr="00945121">
              <w:rPr>
                <w:lang w:val="pt-BR"/>
              </w:rPr>
              <w:t>]</w:t>
            </w:r>
          </w:p>
          <w:p w14:paraId="07A06006" w14:textId="77777777" w:rsidR="000441E3" w:rsidRPr="00945121" w:rsidRDefault="000441E3" w:rsidP="00DC43F2">
            <w:pPr>
              <w:pStyle w:val="TableText"/>
              <w:rPr>
                <w:rStyle w:val="Emphasis"/>
              </w:rPr>
            </w:pPr>
            <w:r w:rsidRPr="00945121">
              <w:rPr>
                <w:lang w:val="en-US"/>
              </w:rPr>
              <w:t>Crown gall</w:t>
            </w:r>
          </w:p>
        </w:tc>
        <w:tc>
          <w:tcPr>
            <w:tcW w:w="1870" w:type="dxa"/>
            <w:shd w:val="clear" w:color="auto" w:fill="auto"/>
          </w:tcPr>
          <w:p w14:paraId="2E90814D" w14:textId="77777777" w:rsidR="000441E3" w:rsidRPr="00945121" w:rsidRDefault="000441E3" w:rsidP="00DC43F2">
            <w:pPr>
              <w:pStyle w:val="TableText"/>
            </w:pPr>
            <w:r w:rsidRPr="00945121">
              <w:rPr>
                <w:lang w:val="pt-BR"/>
              </w:rPr>
              <w:t xml:space="preserve">Yes </w:t>
            </w:r>
            <w:r>
              <w:rPr>
                <w:noProof/>
                <w:lang w:val="pt-BR"/>
              </w:rPr>
              <w:t>(Kim &amp; Koo 2009)</w:t>
            </w:r>
            <w:r w:rsidRPr="00EB5165">
              <w:rPr>
                <w:lang w:val="pt-BR"/>
              </w:rPr>
              <w:t>.</w:t>
            </w:r>
          </w:p>
        </w:tc>
        <w:tc>
          <w:tcPr>
            <w:tcW w:w="1909" w:type="dxa"/>
            <w:shd w:val="clear" w:color="auto" w:fill="auto"/>
          </w:tcPr>
          <w:p w14:paraId="78BD2682" w14:textId="77777777" w:rsidR="000441E3" w:rsidRPr="00945121" w:rsidRDefault="000441E3" w:rsidP="00DC43F2">
            <w:pPr>
              <w:pStyle w:val="TableText"/>
            </w:pPr>
            <w:r w:rsidRPr="00945121">
              <w:rPr>
                <w:szCs w:val="16"/>
              </w:rPr>
              <w:t>Yes NSW, SA, Vic.</w:t>
            </w:r>
            <w:r>
              <w:rPr>
                <w:szCs w:val="16"/>
              </w:rPr>
              <w:t>, WA</w:t>
            </w:r>
            <w:r w:rsidRPr="00945121">
              <w:rPr>
                <w:szCs w:val="16"/>
                <w:lang w:val="pt-BR"/>
              </w:rPr>
              <w:t xml:space="preserve"> </w:t>
            </w:r>
            <w:r>
              <w:rPr>
                <w:noProof/>
                <w:szCs w:val="16"/>
                <w:lang w:val="pt-BR"/>
              </w:rPr>
              <w:t>(APPD 2023; EPPO 2023; Shivas 1989)</w:t>
            </w:r>
            <w:r w:rsidRPr="00EB5165">
              <w:rPr>
                <w:szCs w:val="16"/>
              </w:rPr>
              <w:t>.</w:t>
            </w:r>
          </w:p>
        </w:tc>
        <w:tc>
          <w:tcPr>
            <w:tcW w:w="1851" w:type="dxa"/>
            <w:shd w:val="clear" w:color="auto" w:fill="auto"/>
          </w:tcPr>
          <w:p w14:paraId="0B7B4AA2" w14:textId="77777777" w:rsidR="000441E3" w:rsidRPr="00945121" w:rsidRDefault="000441E3" w:rsidP="00DC43F2">
            <w:pPr>
              <w:pStyle w:val="TableText"/>
            </w:pPr>
            <w:r w:rsidRPr="00945121">
              <w:rPr>
                <w:lang w:val="pt-BR"/>
              </w:rPr>
              <w:t>Assessment not required.</w:t>
            </w:r>
          </w:p>
        </w:tc>
        <w:tc>
          <w:tcPr>
            <w:tcW w:w="1679" w:type="dxa"/>
          </w:tcPr>
          <w:p w14:paraId="13EAD0A4"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3252E85D"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31A907E2"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3CA0499C" w14:textId="77777777" w:rsidR="000441E3" w:rsidRPr="00945121" w:rsidRDefault="000441E3" w:rsidP="00DC43F2">
            <w:pPr>
              <w:pStyle w:val="TableText"/>
            </w:pPr>
            <w:r w:rsidRPr="00945121">
              <w:t>No</w:t>
            </w:r>
          </w:p>
        </w:tc>
      </w:tr>
      <w:tr w:rsidR="000441E3" w:rsidRPr="00945121" w14:paraId="06DBDA89" w14:textId="77777777" w:rsidTr="005704DF">
        <w:trPr>
          <w:cantSplit/>
          <w:trHeight w:val="75"/>
          <w:jc w:val="center"/>
        </w:trPr>
        <w:tc>
          <w:tcPr>
            <w:tcW w:w="1881" w:type="dxa"/>
            <w:shd w:val="clear" w:color="auto" w:fill="auto"/>
          </w:tcPr>
          <w:p w14:paraId="3E5ED95E" w14:textId="77777777" w:rsidR="000441E3" w:rsidRPr="00945121" w:rsidRDefault="000441E3" w:rsidP="00DC43F2">
            <w:pPr>
              <w:pStyle w:val="TableText"/>
            </w:pPr>
            <w:r w:rsidRPr="00945121">
              <w:rPr>
                <w:i/>
                <w:lang w:val="en-US"/>
              </w:rPr>
              <w:t>Agrobacterium tumefaciens</w:t>
            </w:r>
            <w:r w:rsidRPr="00945121">
              <w:rPr>
                <w:lang w:val="pt-BR"/>
              </w:rPr>
              <w:t xml:space="preserve"> </w:t>
            </w:r>
            <w:r w:rsidRPr="00945121">
              <w:rPr>
                <w:iCs/>
                <w:lang w:val="en-US"/>
              </w:rPr>
              <w:t>(Smith and Townsend 1907) Conn 1942 (Approved Lists 1980), nom. approb.</w:t>
            </w:r>
          </w:p>
          <w:p w14:paraId="57C5B481" w14:textId="77777777" w:rsidR="000441E3" w:rsidRPr="00945121" w:rsidRDefault="000441E3" w:rsidP="00DC43F2">
            <w:pPr>
              <w:pStyle w:val="TableText"/>
            </w:pPr>
            <w:r w:rsidRPr="00945121">
              <w:rPr>
                <w:lang w:val="en-US"/>
              </w:rPr>
              <w:t xml:space="preserve">Synonym: </w:t>
            </w:r>
            <w:r w:rsidRPr="00945121">
              <w:rPr>
                <w:i/>
                <w:lang w:val="en-US"/>
              </w:rPr>
              <w:t>Rhizobium radiobacter</w:t>
            </w:r>
            <w:r w:rsidRPr="00945121">
              <w:rPr>
                <w:lang w:val="en-US"/>
              </w:rPr>
              <w:t xml:space="preserve"> (Beijerinck &amp; van Delden 1902) Young et al. 2001</w:t>
            </w:r>
          </w:p>
          <w:p w14:paraId="56AA8C08" w14:textId="77777777" w:rsidR="000441E3" w:rsidRPr="00945121" w:rsidRDefault="000441E3" w:rsidP="00DC43F2">
            <w:pPr>
              <w:pStyle w:val="TableText"/>
              <w:rPr>
                <w:lang w:val="pt-BR"/>
              </w:rPr>
            </w:pPr>
            <w:r w:rsidRPr="00945121">
              <w:rPr>
                <w:lang w:val="pt-BR"/>
              </w:rPr>
              <w:t>[</w:t>
            </w:r>
            <w:r w:rsidRPr="00945121">
              <w:rPr>
                <w:lang w:val="en-US"/>
              </w:rPr>
              <w:t>Rhizobiales: Rhizobiaceae</w:t>
            </w:r>
            <w:r w:rsidRPr="00945121">
              <w:rPr>
                <w:lang w:val="pt-BR"/>
              </w:rPr>
              <w:t>]</w:t>
            </w:r>
          </w:p>
          <w:p w14:paraId="67CB0092" w14:textId="77777777" w:rsidR="000441E3" w:rsidRPr="00945121" w:rsidRDefault="000441E3" w:rsidP="00DC43F2">
            <w:pPr>
              <w:pStyle w:val="TableText"/>
              <w:rPr>
                <w:rStyle w:val="Emphasis"/>
              </w:rPr>
            </w:pPr>
            <w:r w:rsidRPr="00945121">
              <w:rPr>
                <w:lang w:val="pt-BR"/>
              </w:rPr>
              <w:t>Crown gall</w:t>
            </w:r>
          </w:p>
        </w:tc>
        <w:tc>
          <w:tcPr>
            <w:tcW w:w="1870" w:type="dxa"/>
            <w:shd w:val="clear" w:color="auto" w:fill="auto"/>
          </w:tcPr>
          <w:p w14:paraId="71E1CFEE" w14:textId="77777777" w:rsidR="000441E3" w:rsidRPr="00945121" w:rsidRDefault="000441E3" w:rsidP="00DC43F2">
            <w:pPr>
              <w:pStyle w:val="TableText"/>
            </w:pPr>
            <w:r w:rsidRPr="00945121">
              <w:rPr>
                <w:lang w:val="pt-BR"/>
              </w:rPr>
              <w:t xml:space="preserve">Yes </w:t>
            </w:r>
            <w:r>
              <w:rPr>
                <w:noProof/>
                <w:lang w:val="pt-BR"/>
              </w:rPr>
              <w:t>(APQA 2019; EPPO 2023; Kim &amp; Koo 2009)</w:t>
            </w:r>
            <w:r w:rsidRPr="00EB5165">
              <w:rPr>
                <w:lang w:val="pt-BR"/>
              </w:rPr>
              <w:t>.</w:t>
            </w:r>
          </w:p>
        </w:tc>
        <w:tc>
          <w:tcPr>
            <w:tcW w:w="1909" w:type="dxa"/>
            <w:shd w:val="clear" w:color="auto" w:fill="auto"/>
          </w:tcPr>
          <w:p w14:paraId="7EF2D711" w14:textId="77777777" w:rsidR="000441E3" w:rsidRPr="00945121" w:rsidRDefault="000441E3" w:rsidP="00DC43F2">
            <w:pPr>
              <w:pStyle w:val="TableText"/>
            </w:pPr>
            <w:r w:rsidRPr="00945121">
              <w:rPr>
                <w:szCs w:val="16"/>
              </w:rPr>
              <w:t xml:space="preserve">Yes. </w:t>
            </w:r>
            <w:r w:rsidRPr="00945121">
              <w:rPr>
                <w:lang w:val="pt-BR"/>
              </w:rPr>
              <w:t xml:space="preserve">NSW, Qld, SA, Tas., Vic., WA </w:t>
            </w:r>
            <w:r>
              <w:rPr>
                <w:noProof/>
                <w:szCs w:val="16"/>
                <w:lang w:val="pt-BR"/>
              </w:rPr>
              <w:t>(APPD 2023; EPPO 2023; Government of Western Australia 2023)</w:t>
            </w:r>
            <w:r w:rsidRPr="00EB5165">
              <w:rPr>
                <w:lang w:val="pt-BR"/>
              </w:rPr>
              <w:t>.</w:t>
            </w:r>
          </w:p>
        </w:tc>
        <w:tc>
          <w:tcPr>
            <w:tcW w:w="1851" w:type="dxa"/>
            <w:shd w:val="clear" w:color="auto" w:fill="auto"/>
          </w:tcPr>
          <w:p w14:paraId="45319FE3" w14:textId="77777777" w:rsidR="000441E3" w:rsidRPr="00945121" w:rsidRDefault="000441E3" w:rsidP="00DC43F2">
            <w:pPr>
              <w:pStyle w:val="TableText"/>
            </w:pPr>
            <w:r w:rsidRPr="00945121">
              <w:rPr>
                <w:lang w:val="pt-BR"/>
              </w:rPr>
              <w:t>Assessment not required.</w:t>
            </w:r>
          </w:p>
        </w:tc>
        <w:tc>
          <w:tcPr>
            <w:tcW w:w="1679" w:type="dxa"/>
          </w:tcPr>
          <w:p w14:paraId="1BCF92EC"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054417D8"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20535E1C"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394E2B31" w14:textId="77777777" w:rsidR="000441E3" w:rsidRPr="00945121" w:rsidRDefault="000441E3" w:rsidP="00DC43F2">
            <w:pPr>
              <w:pStyle w:val="TableText"/>
            </w:pPr>
            <w:r w:rsidRPr="00945121">
              <w:t>No</w:t>
            </w:r>
          </w:p>
        </w:tc>
      </w:tr>
      <w:tr w:rsidR="000441E3" w:rsidRPr="00945121" w14:paraId="2017A537" w14:textId="77777777" w:rsidTr="005704DF">
        <w:trPr>
          <w:cantSplit/>
          <w:trHeight w:val="75"/>
          <w:jc w:val="center"/>
        </w:trPr>
        <w:tc>
          <w:tcPr>
            <w:tcW w:w="1881" w:type="dxa"/>
            <w:shd w:val="clear" w:color="auto" w:fill="auto"/>
          </w:tcPr>
          <w:p w14:paraId="3B5B642E" w14:textId="77777777" w:rsidR="000441E3" w:rsidRPr="00945121" w:rsidRDefault="000441E3" w:rsidP="00DC43F2">
            <w:pPr>
              <w:pStyle w:val="TableText"/>
            </w:pPr>
            <w:r w:rsidRPr="00945121">
              <w:rPr>
                <w:i/>
                <w:iCs/>
                <w:lang w:val="en-US"/>
              </w:rPr>
              <w:t>Dickeya chrysanthemi</w:t>
            </w:r>
            <w:r w:rsidRPr="00945121">
              <w:rPr>
                <w:lang w:val="pt-BR"/>
              </w:rPr>
              <w:t xml:space="preserve"> (</w:t>
            </w:r>
            <w:r w:rsidRPr="00945121">
              <w:rPr>
                <w:iCs/>
                <w:lang w:val="en-US"/>
              </w:rPr>
              <w:t>Burkholder et al. 1953) Samson et al. 2005</w:t>
            </w:r>
          </w:p>
          <w:p w14:paraId="3C1F0B35" w14:textId="77777777" w:rsidR="000441E3" w:rsidRPr="00945121" w:rsidRDefault="000441E3" w:rsidP="00DC43F2">
            <w:pPr>
              <w:pStyle w:val="TableText"/>
            </w:pPr>
            <w:r w:rsidRPr="00945121">
              <w:rPr>
                <w:iCs/>
                <w:lang w:val="en-US"/>
              </w:rPr>
              <w:t>Synonyms:</w:t>
            </w:r>
            <w:r w:rsidRPr="00945121">
              <w:rPr>
                <w:i/>
                <w:iCs/>
                <w:lang w:val="en-US"/>
              </w:rPr>
              <w:t xml:space="preserve"> Pectobacterium chrysanthemi </w:t>
            </w:r>
            <w:r w:rsidRPr="00945121">
              <w:rPr>
                <w:iCs/>
                <w:lang w:val="en-US"/>
              </w:rPr>
              <w:t>(Burkholder et al. 1953) Brenner et al.1973 emend. Hauben et al. 1999;</w:t>
            </w:r>
            <w:r w:rsidRPr="00945121">
              <w:t xml:space="preserve"> </w:t>
            </w:r>
            <w:r w:rsidRPr="00945121">
              <w:rPr>
                <w:i/>
                <w:iCs/>
                <w:lang w:val="en-US"/>
              </w:rPr>
              <w:t xml:space="preserve">Erwinia chrysanthemi </w:t>
            </w:r>
            <w:r w:rsidRPr="00945121">
              <w:rPr>
                <w:iCs/>
                <w:lang w:val="en-US"/>
              </w:rPr>
              <w:t>(Burkholder et al. 1953)</w:t>
            </w:r>
            <w:r w:rsidRPr="00945121">
              <w:rPr>
                <w:i/>
                <w:iCs/>
                <w:lang w:val="en-US"/>
              </w:rPr>
              <w:t xml:space="preserve"> </w:t>
            </w:r>
            <w:r w:rsidRPr="00945121">
              <w:rPr>
                <w:iCs/>
                <w:lang w:val="en-US"/>
              </w:rPr>
              <w:t>Young et al. 1978</w:t>
            </w:r>
          </w:p>
          <w:p w14:paraId="0DFDC992" w14:textId="77777777" w:rsidR="000441E3" w:rsidRPr="00945121" w:rsidRDefault="000441E3" w:rsidP="00DC43F2">
            <w:pPr>
              <w:pStyle w:val="TableText"/>
              <w:rPr>
                <w:lang w:val="pt-BR"/>
              </w:rPr>
            </w:pPr>
            <w:r w:rsidRPr="00945121">
              <w:rPr>
                <w:lang w:val="pt-BR"/>
              </w:rPr>
              <w:t>[</w:t>
            </w:r>
            <w:r w:rsidRPr="00945121">
              <w:rPr>
                <w:iCs/>
                <w:lang w:val="en-US"/>
              </w:rPr>
              <w:t>Enterobacteriales: Enterobacteriaceae</w:t>
            </w:r>
            <w:r w:rsidRPr="00945121">
              <w:rPr>
                <w:lang w:val="pt-BR"/>
              </w:rPr>
              <w:t>]</w:t>
            </w:r>
          </w:p>
          <w:p w14:paraId="5C2AAD4B" w14:textId="77777777" w:rsidR="000441E3" w:rsidRPr="00945121" w:rsidRDefault="000441E3" w:rsidP="00DC43F2">
            <w:pPr>
              <w:pStyle w:val="TableText"/>
              <w:rPr>
                <w:rStyle w:val="Emphasis"/>
              </w:rPr>
            </w:pPr>
            <w:r w:rsidRPr="00945121">
              <w:rPr>
                <w:iCs/>
                <w:lang w:val="en-US"/>
              </w:rPr>
              <w:t>Bacterial wilt of chrysanthemum</w:t>
            </w:r>
          </w:p>
        </w:tc>
        <w:tc>
          <w:tcPr>
            <w:tcW w:w="1870" w:type="dxa"/>
            <w:shd w:val="clear" w:color="auto" w:fill="auto"/>
          </w:tcPr>
          <w:p w14:paraId="6C470C7B" w14:textId="77777777" w:rsidR="000441E3" w:rsidRPr="00945121" w:rsidRDefault="000441E3" w:rsidP="00DC43F2">
            <w:pPr>
              <w:pStyle w:val="TableText"/>
            </w:pPr>
            <w:r w:rsidRPr="00945121">
              <w:rPr>
                <w:lang w:val="pt-BR"/>
              </w:rPr>
              <w:t xml:space="preserve">Yes </w:t>
            </w:r>
            <w:r>
              <w:rPr>
                <w:noProof/>
                <w:lang w:val="pt-BR"/>
              </w:rPr>
              <w:t>(EPPO 2023; Kim &amp; Koo 2009)</w:t>
            </w:r>
            <w:r w:rsidRPr="00EB5165">
              <w:rPr>
                <w:lang w:val="pt-BR"/>
              </w:rPr>
              <w:t>.</w:t>
            </w:r>
          </w:p>
        </w:tc>
        <w:tc>
          <w:tcPr>
            <w:tcW w:w="1909" w:type="dxa"/>
            <w:shd w:val="clear" w:color="auto" w:fill="auto"/>
          </w:tcPr>
          <w:p w14:paraId="7CB6BCA5" w14:textId="77777777" w:rsidR="000441E3" w:rsidRPr="00945121" w:rsidRDefault="000441E3" w:rsidP="00DC43F2">
            <w:pPr>
              <w:pStyle w:val="TableText"/>
            </w:pPr>
            <w:r w:rsidRPr="00945121">
              <w:rPr>
                <w:szCs w:val="16"/>
              </w:rPr>
              <w:t xml:space="preserve">Yes. NSW, Qld, Vic., WA </w:t>
            </w:r>
            <w:r>
              <w:rPr>
                <w:noProof/>
                <w:szCs w:val="16"/>
                <w:lang w:val="pt-BR"/>
              </w:rPr>
              <w:t>(APPD 2023; Government of Western Australia 2023)</w:t>
            </w:r>
            <w:r w:rsidRPr="00EB5165">
              <w:rPr>
                <w:lang w:val="pt-BR"/>
              </w:rPr>
              <w:t>.</w:t>
            </w:r>
          </w:p>
        </w:tc>
        <w:tc>
          <w:tcPr>
            <w:tcW w:w="1851" w:type="dxa"/>
            <w:shd w:val="clear" w:color="auto" w:fill="auto"/>
          </w:tcPr>
          <w:p w14:paraId="097010CA" w14:textId="77777777" w:rsidR="000441E3" w:rsidRPr="00945121" w:rsidRDefault="000441E3" w:rsidP="00DC43F2">
            <w:pPr>
              <w:pStyle w:val="TableText"/>
            </w:pPr>
            <w:r w:rsidRPr="00945121">
              <w:rPr>
                <w:lang w:val="pt-BR"/>
              </w:rPr>
              <w:t>Assessment not required.</w:t>
            </w:r>
          </w:p>
        </w:tc>
        <w:tc>
          <w:tcPr>
            <w:tcW w:w="1679" w:type="dxa"/>
          </w:tcPr>
          <w:p w14:paraId="2B40B8D3"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6CFF4D44"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19442902"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66E5FC94" w14:textId="77777777" w:rsidR="000441E3" w:rsidRPr="00945121" w:rsidRDefault="000441E3" w:rsidP="00DC43F2">
            <w:pPr>
              <w:pStyle w:val="TableText"/>
            </w:pPr>
            <w:r w:rsidRPr="00945121">
              <w:t>No</w:t>
            </w:r>
          </w:p>
        </w:tc>
      </w:tr>
      <w:tr w:rsidR="000441E3" w:rsidRPr="00945121" w14:paraId="0CCB3F2F" w14:textId="77777777" w:rsidTr="005704DF">
        <w:trPr>
          <w:cantSplit/>
          <w:trHeight w:val="75"/>
          <w:jc w:val="center"/>
        </w:trPr>
        <w:tc>
          <w:tcPr>
            <w:tcW w:w="1881" w:type="dxa"/>
            <w:shd w:val="clear" w:color="auto" w:fill="auto"/>
          </w:tcPr>
          <w:p w14:paraId="4629F497" w14:textId="77777777" w:rsidR="000441E3" w:rsidRPr="00945121" w:rsidRDefault="000441E3" w:rsidP="008F7218">
            <w:pPr>
              <w:pStyle w:val="TableText"/>
            </w:pPr>
            <w:r w:rsidRPr="00945121">
              <w:rPr>
                <w:i/>
              </w:rPr>
              <w:t>Erwinia tracheiphila</w:t>
            </w:r>
            <w:r w:rsidRPr="00945121">
              <w:rPr>
                <w:lang w:val="pt-BR"/>
              </w:rPr>
              <w:t xml:space="preserve"> </w:t>
            </w:r>
            <w:r w:rsidRPr="00945121">
              <w:t>(Smith 1895) Bergey et al. 1923 (Approved Lists 1980) emend. Hauben et al. 1999, nom. approb.</w:t>
            </w:r>
          </w:p>
          <w:p w14:paraId="529914E1" w14:textId="77777777" w:rsidR="000441E3" w:rsidRPr="00945121" w:rsidRDefault="000441E3" w:rsidP="00DC43F2">
            <w:pPr>
              <w:pStyle w:val="TableText"/>
              <w:rPr>
                <w:lang w:val="pt-BR"/>
              </w:rPr>
            </w:pPr>
            <w:r w:rsidRPr="00945121">
              <w:rPr>
                <w:lang w:val="pt-BR"/>
              </w:rPr>
              <w:t>[</w:t>
            </w:r>
            <w:r w:rsidRPr="00945121">
              <w:t>Enterobacteriales: Enterobacteriaceae</w:t>
            </w:r>
            <w:r w:rsidRPr="00945121">
              <w:rPr>
                <w:lang w:val="pt-BR"/>
              </w:rPr>
              <w:t>]</w:t>
            </w:r>
          </w:p>
          <w:p w14:paraId="55C2D547" w14:textId="77777777" w:rsidR="000441E3" w:rsidRPr="00945121" w:rsidRDefault="000441E3" w:rsidP="00DC43F2">
            <w:pPr>
              <w:pStyle w:val="TableText"/>
              <w:rPr>
                <w:rStyle w:val="Emphasis"/>
              </w:rPr>
            </w:pPr>
            <w:r w:rsidRPr="00945121">
              <w:t>Bacterial wilt (cucurbits); Vascular wilt (cucurbits)</w:t>
            </w:r>
          </w:p>
        </w:tc>
        <w:tc>
          <w:tcPr>
            <w:tcW w:w="1870" w:type="dxa"/>
            <w:shd w:val="clear" w:color="auto" w:fill="auto"/>
          </w:tcPr>
          <w:p w14:paraId="2E7CE0F5" w14:textId="77777777" w:rsidR="000441E3" w:rsidRPr="00945121" w:rsidRDefault="000441E3" w:rsidP="00DC43F2">
            <w:pPr>
              <w:pStyle w:val="TableText"/>
            </w:pPr>
            <w:r w:rsidRPr="00945121">
              <w:rPr>
                <w:lang w:val="pt-BR"/>
              </w:rPr>
              <w:t xml:space="preserve">Yes </w:t>
            </w:r>
            <w:r>
              <w:rPr>
                <w:noProof/>
                <w:lang w:val="pt-BR"/>
              </w:rPr>
              <w:t>(APQA 2019; Bradbury 1986; Kim &amp; Koo 2009)</w:t>
            </w:r>
            <w:r w:rsidRPr="00EB5165">
              <w:rPr>
                <w:lang w:val="pt-BR"/>
              </w:rPr>
              <w:t>.</w:t>
            </w:r>
          </w:p>
        </w:tc>
        <w:tc>
          <w:tcPr>
            <w:tcW w:w="1909" w:type="dxa"/>
            <w:shd w:val="clear" w:color="auto" w:fill="auto"/>
          </w:tcPr>
          <w:p w14:paraId="07CEDA85" w14:textId="77777777" w:rsidR="000441E3" w:rsidRPr="00945121" w:rsidRDefault="000441E3" w:rsidP="00DC43F2">
            <w:pPr>
              <w:pStyle w:val="TableText"/>
            </w:pPr>
            <w:r w:rsidRPr="00945121">
              <w:rPr>
                <w:lang w:val="pt-BR"/>
              </w:rPr>
              <w:t>No records found.</w:t>
            </w:r>
          </w:p>
        </w:tc>
        <w:tc>
          <w:tcPr>
            <w:tcW w:w="1851" w:type="dxa"/>
            <w:shd w:val="clear" w:color="auto" w:fill="auto"/>
          </w:tcPr>
          <w:p w14:paraId="25A1C6AE" w14:textId="77777777" w:rsidR="000441E3" w:rsidRPr="00945121" w:rsidRDefault="000441E3" w:rsidP="00DC43F2">
            <w:pPr>
              <w:pStyle w:val="TableText"/>
            </w:pPr>
            <w:r w:rsidRPr="00945121">
              <w:t>Yes.</w:t>
            </w:r>
            <w:r w:rsidRPr="00945121">
              <w:rPr>
                <w:i/>
              </w:rPr>
              <w:t xml:space="preserve"> Erwinia tracheiphila</w:t>
            </w:r>
            <w:r w:rsidRPr="00945121">
              <w:t xml:space="preserve"> causes bacterial wilt of cucurbits. The pathogen invades the plant when the frass of vector beetles enters feeding wounds made in leaves, stems or flowers </w:t>
            </w:r>
            <w:r>
              <w:rPr>
                <w:noProof/>
              </w:rPr>
              <w:t>(Liu 2015; Liu et al. 2018; Sasu et al. 2010)</w:t>
            </w:r>
            <w:r w:rsidRPr="00EB5165">
              <w:t xml:space="preserve">. </w:t>
            </w:r>
            <w:r w:rsidRPr="00945121">
              <w:t xml:space="preserve">Symptoms begin at the leaves and spread through the plant </w:t>
            </w:r>
            <w:r>
              <w:rPr>
                <w:noProof/>
              </w:rPr>
              <w:t>(Rojas et al. 2015)</w:t>
            </w:r>
            <w:r w:rsidRPr="00945121">
              <w:t xml:space="preserve">. Once wilt symptoms appear, fruit are usually of such poor quality as to be unmarketable </w:t>
            </w:r>
            <w:r>
              <w:rPr>
                <w:noProof/>
              </w:rPr>
              <w:t>(CABI 2023)</w:t>
            </w:r>
            <w:r w:rsidRPr="00EB5165">
              <w:t xml:space="preserve">. </w:t>
            </w:r>
            <w:r w:rsidRPr="00945121">
              <w:t xml:space="preserve">However, symptoms may take up to 21 days to manifest </w:t>
            </w:r>
            <w:r>
              <w:rPr>
                <w:noProof/>
              </w:rPr>
              <w:t>(Liu 2015; Rojas et al. 2015)</w:t>
            </w:r>
            <w:r w:rsidRPr="00EB5165">
              <w:t xml:space="preserve"> </w:t>
            </w:r>
            <w:r w:rsidRPr="00945121">
              <w:t>therefore it may be possible for asymptomatic fruit to be harvested and packed for export.</w:t>
            </w:r>
          </w:p>
        </w:tc>
        <w:tc>
          <w:tcPr>
            <w:tcW w:w="1679" w:type="dxa"/>
          </w:tcPr>
          <w:p w14:paraId="4A4FDB0D" w14:textId="77777777" w:rsidR="000441E3" w:rsidRPr="00945121" w:rsidRDefault="000441E3" w:rsidP="00DC43F2">
            <w:pPr>
              <w:pStyle w:val="TableText"/>
            </w:pPr>
            <w:r w:rsidRPr="00945121">
              <w:rPr>
                <w:lang w:val="pt-BR"/>
              </w:rPr>
              <w:t xml:space="preserve">No. </w:t>
            </w:r>
            <w:r w:rsidRPr="00945121">
              <w:rPr>
                <w:i/>
                <w:iCs/>
                <w:lang w:val="pt-BR"/>
              </w:rPr>
              <w:t>Erwinia tracheiphila</w:t>
            </w:r>
            <w:r w:rsidRPr="00945121">
              <w:rPr>
                <w:lang w:val="pt-BR"/>
              </w:rPr>
              <w:t xml:space="preserve"> has only been reported as being transmitted by beetles in the family Chrysomelidae, </w:t>
            </w:r>
            <w:r>
              <w:rPr>
                <w:noProof/>
                <w:lang w:val="pt-BR"/>
              </w:rPr>
              <w:t>(CABI 2023; Ferreira &amp; Boley 1992; Rand &amp; Enlows 1916)</w:t>
            </w:r>
            <w:r w:rsidRPr="00AD597B">
              <w:rPr>
                <w:lang w:val="pt-BR"/>
              </w:rPr>
              <w:t xml:space="preserve">, </w:t>
            </w:r>
            <w:r w:rsidRPr="00945121">
              <w:rPr>
                <w:lang w:val="pt-BR"/>
              </w:rPr>
              <w:t xml:space="preserve">primarily </w:t>
            </w:r>
            <w:r w:rsidRPr="00945121">
              <w:rPr>
                <w:i/>
                <w:iCs/>
                <w:lang w:val="pt-BR"/>
              </w:rPr>
              <w:t>Acalymma vittatum</w:t>
            </w:r>
            <w:r w:rsidRPr="00945121">
              <w:rPr>
                <w:lang w:val="pt-BR"/>
              </w:rPr>
              <w:t xml:space="preserve"> and some </w:t>
            </w:r>
            <w:r w:rsidRPr="00945121">
              <w:rPr>
                <w:i/>
                <w:iCs/>
                <w:lang w:val="pt-BR"/>
              </w:rPr>
              <w:t>Diabrotica</w:t>
            </w:r>
            <w:r w:rsidRPr="00945121">
              <w:rPr>
                <w:lang w:val="pt-BR"/>
              </w:rPr>
              <w:t xml:space="preserve"> species </w:t>
            </w:r>
            <w:r>
              <w:rPr>
                <w:noProof/>
                <w:lang w:val="pt-BR"/>
              </w:rPr>
              <w:t>(Liu et al. 2018; Sasu et al. 2010; Vrisman et al. 2016)</w:t>
            </w:r>
            <w:r w:rsidRPr="003A5EFE">
              <w:t xml:space="preserve">. </w:t>
            </w:r>
            <w:r w:rsidRPr="00945121">
              <w:t xml:space="preserve">All these beetles are leaf feeders and unlikely to feed on discarded melon fruit. </w:t>
            </w:r>
            <w:r w:rsidRPr="00945121">
              <w:rPr>
                <w:lang w:val="pt-BR"/>
              </w:rPr>
              <w:t>As none of these species are present in Australia, it is unlikely that this pathogen could reach a new host in this country.</w:t>
            </w:r>
          </w:p>
        </w:tc>
        <w:tc>
          <w:tcPr>
            <w:tcW w:w="1696" w:type="dxa"/>
            <w:shd w:val="clear" w:color="auto" w:fill="auto"/>
          </w:tcPr>
          <w:p w14:paraId="74935364"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52F32314"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5495AAEE" w14:textId="77777777" w:rsidR="000441E3" w:rsidRPr="00945121" w:rsidRDefault="000441E3" w:rsidP="00DC43F2">
            <w:pPr>
              <w:pStyle w:val="TableText"/>
            </w:pPr>
            <w:r w:rsidRPr="00945121">
              <w:t>No</w:t>
            </w:r>
          </w:p>
        </w:tc>
      </w:tr>
      <w:tr w:rsidR="000441E3" w:rsidRPr="00945121" w14:paraId="4FC96EEF" w14:textId="77777777" w:rsidTr="00823C7D">
        <w:trPr>
          <w:cantSplit/>
          <w:trHeight w:val="75"/>
          <w:jc w:val="center"/>
        </w:trPr>
        <w:tc>
          <w:tcPr>
            <w:tcW w:w="1881" w:type="dxa"/>
            <w:shd w:val="clear" w:color="auto" w:fill="auto"/>
          </w:tcPr>
          <w:p w14:paraId="6C43B5EE" w14:textId="77777777" w:rsidR="000441E3" w:rsidRPr="00945121" w:rsidRDefault="000441E3" w:rsidP="008F7218">
            <w:pPr>
              <w:pStyle w:val="TableText"/>
            </w:pPr>
            <w:r w:rsidRPr="00945121">
              <w:rPr>
                <w:i/>
              </w:rPr>
              <w:t>Janibacter melonis</w:t>
            </w:r>
            <w:r w:rsidRPr="00945121">
              <w:rPr>
                <w:lang w:val="pt-BR"/>
              </w:rPr>
              <w:t xml:space="preserve"> </w:t>
            </w:r>
            <w:r w:rsidRPr="00945121">
              <w:t>Yoon et al. 2004</w:t>
            </w:r>
          </w:p>
          <w:p w14:paraId="7CA74CB7" w14:textId="77777777" w:rsidR="000441E3" w:rsidRPr="00945121" w:rsidRDefault="000441E3" w:rsidP="00DC43F2">
            <w:pPr>
              <w:pStyle w:val="TableText"/>
              <w:rPr>
                <w:lang w:val="pt-BR"/>
              </w:rPr>
            </w:pPr>
            <w:r w:rsidRPr="00945121">
              <w:rPr>
                <w:lang w:val="pt-BR"/>
              </w:rPr>
              <w:t>[</w:t>
            </w:r>
            <w:r>
              <w:t>Micrococcales</w:t>
            </w:r>
            <w:r w:rsidRPr="00945121">
              <w:t>: Intrasporangiaceae</w:t>
            </w:r>
            <w:r w:rsidRPr="00945121">
              <w:rPr>
                <w:lang w:val="pt-BR"/>
              </w:rPr>
              <w:t>]</w:t>
            </w:r>
          </w:p>
          <w:p w14:paraId="3936FFFE" w14:textId="77777777" w:rsidR="000441E3" w:rsidRPr="00945121" w:rsidRDefault="000441E3" w:rsidP="00DC43F2">
            <w:pPr>
              <w:pStyle w:val="TableText"/>
              <w:rPr>
                <w:rStyle w:val="Emphasis"/>
              </w:rPr>
            </w:pPr>
          </w:p>
        </w:tc>
        <w:tc>
          <w:tcPr>
            <w:tcW w:w="1870" w:type="dxa"/>
            <w:shd w:val="clear" w:color="auto" w:fill="auto"/>
          </w:tcPr>
          <w:p w14:paraId="0E078253" w14:textId="77777777" w:rsidR="000441E3" w:rsidRPr="00945121" w:rsidRDefault="000441E3" w:rsidP="00DC43F2">
            <w:pPr>
              <w:pStyle w:val="TableText"/>
            </w:pPr>
            <w:r w:rsidRPr="00945121">
              <w:rPr>
                <w:lang w:val="pt-BR"/>
              </w:rPr>
              <w:t xml:space="preserve">Yes </w:t>
            </w:r>
            <w:r>
              <w:rPr>
                <w:noProof/>
                <w:lang w:val="pt-BR"/>
              </w:rPr>
              <w:t>(APQA 2019; Elsayed &amp; Zhang 2005; Kim &amp; Koo 2009)</w:t>
            </w:r>
            <w:r w:rsidRPr="00EB5165">
              <w:rPr>
                <w:lang w:val="pt-BR"/>
              </w:rPr>
              <w:t>.</w:t>
            </w:r>
          </w:p>
        </w:tc>
        <w:tc>
          <w:tcPr>
            <w:tcW w:w="1909" w:type="dxa"/>
            <w:shd w:val="clear" w:color="auto" w:fill="auto"/>
          </w:tcPr>
          <w:p w14:paraId="511F75D4" w14:textId="77777777" w:rsidR="000441E3" w:rsidRPr="00945121" w:rsidRDefault="000441E3" w:rsidP="00DC43F2">
            <w:pPr>
              <w:pStyle w:val="TableText"/>
            </w:pPr>
            <w:r w:rsidRPr="00945121">
              <w:rPr>
                <w:lang w:val="pt-BR"/>
              </w:rPr>
              <w:t>No records found.</w:t>
            </w:r>
          </w:p>
        </w:tc>
        <w:tc>
          <w:tcPr>
            <w:tcW w:w="1851" w:type="dxa"/>
            <w:shd w:val="clear" w:color="auto" w:fill="auto"/>
          </w:tcPr>
          <w:p w14:paraId="3EF83163" w14:textId="77777777" w:rsidR="000441E3" w:rsidRPr="00945121" w:rsidRDefault="000441E3" w:rsidP="00DC43F2">
            <w:pPr>
              <w:pStyle w:val="TableText"/>
            </w:pPr>
            <w:r w:rsidRPr="00945121">
              <w:t xml:space="preserve">No. </w:t>
            </w:r>
            <w:r w:rsidRPr="00945121">
              <w:rPr>
                <w:lang w:val="pt-BR"/>
              </w:rPr>
              <w:t xml:space="preserve">There is a single record of </w:t>
            </w:r>
            <w:r w:rsidRPr="00945121">
              <w:rPr>
                <w:i/>
                <w:lang w:val="pt-BR"/>
              </w:rPr>
              <w:t>J. melonis</w:t>
            </w:r>
            <w:r w:rsidRPr="00945121">
              <w:rPr>
                <w:lang w:val="pt-BR"/>
              </w:rPr>
              <w:t xml:space="preserve"> on </w:t>
            </w:r>
            <w:r w:rsidRPr="00945121">
              <w:rPr>
                <w:i/>
                <w:lang w:val="pt-BR"/>
              </w:rPr>
              <w:t>C. </w:t>
            </w:r>
            <w:r>
              <w:rPr>
                <w:i/>
                <w:lang w:val="pt-BR"/>
              </w:rPr>
              <w:t>m</w:t>
            </w:r>
            <w:r w:rsidRPr="00945121">
              <w:rPr>
                <w:i/>
                <w:lang w:val="pt-BR"/>
              </w:rPr>
              <w:t>elo</w:t>
            </w:r>
            <w:r w:rsidRPr="00945121">
              <w:rPr>
                <w:lang w:val="pt-BR"/>
              </w:rPr>
              <w:t xml:space="preserve"> reported in 2004 </w:t>
            </w:r>
            <w:r>
              <w:rPr>
                <w:noProof/>
              </w:rPr>
              <w:t>(Yoon et al. 2004)</w:t>
            </w:r>
            <w:r w:rsidRPr="00EB5165">
              <w:rPr>
                <w:lang w:val="pt-BR"/>
              </w:rPr>
              <w:t xml:space="preserve">. </w:t>
            </w:r>
            <w:r w:rsidRPr="00945121">
              <w:rPr>
                <w:lang w:val="pt-BR"/>
              </w:rPr>
              <w:t>Since then there have been no records of this species affecting melon or any other plant.</w:t>
            </w:r>
          </w:p>
        </w:tc>
        <w:tc>
          <w:tcPr>
            <w:tcW w:w="1679" w:type="dxa"/>
          </w:tcPr>
          <w:p w14:paraId="528B87F8"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4DEC093D"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732B4252"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5D9C49D6" w14:textId="77777777" w:rsidR="000441E3" w:rsidRPr="00945121" w:rsidRDefault="000441E3" w:rsidP="00DC43F2">
            <w:pPr>
              <w:pStyle w:val="TableText"/>
            </w:pPr>
            <w:r w:rsidRPr="00945121">
              <w:t>No</w:t>
            </w:r>
          </w:p>
        </w:tc>
      </w:tr>
      <w:tr w:rsidR="000441E3" w:rsidRPr="00945121" w14:paraId="72C38356" w14:textId="77777777" w:rsidTr="005704DF">
        <w:trPr>
          <w:cantSplit/>
          <w:trHeight w:val="75"/>
          <w:jc w:val="center"/>
        </w:trPr>
        <w:tc>
          <w:tcPr>
            <w:tcW w:w="1881" w:type="dxa"/>
            <w:shd w:val="clear" w:color="auto" w:fill="auto"/>
          </w:tcPr>
          <w:p w14:paraId="7DB198A4" w14:textId="77777777" w:rsidR="000441E3" w:rsidRPr="00945121" w:rsidRDefault="000441E3" w:rsidP="00DC43F2">
            <w:pPr>
              <w:pStyle w:val="TableText"/>
            </w:pPr>
            <w:r w:rsidRPr="00945121">
              <w:rPr>
                <w:i/>
              </w:rPr>
              <w:t>Pantoea ananatis</w:t>
            </w:r>
            <w:r w:rsidRPr="00945121">
              <w:rPr>
                <w:lang w:val="pt-BR"/>
              </w:rPr>
              <w:t xml:space="preserve"> </w:t>
            </w:r>
            <w:r w:rsidRPr="00945121">
              <w:t>(Serrano, 1928) Mergaert et al. 1993</w:t>
            </w:r>
          </w:p>
          <w:p w14:paraId="2139D945" w14:textId="77777777" w:rsidR="000441E3" w:rsidRPr="00945121" w:rsidRDefault="000441E3" w:rsidP="00DC43F2">
            <w:pPr>
              <w:pStyle w:val="TableText"/>
              <w:rPr>
                <w:lang w:val="pt-BR"/>
              </w:rPr>
            </w:pPr>
            <w:r w:rsidRPr="00945121">
              <w:rPr>
                <w:lang w:val="pt-BR"/>
              </w:rPr>
              <w:t>[</w:t>
            </w:r>
            <w:r w:rsidRPr="00945121">
              <w:t>Enterobacteriales: Enterobacteriaceae</w:t>
            </w:r>
            <w:r w:rsidRPr="00945121">
              <w:rPr>
                <w:lang w:val="pt-BR"/>
              </w:rPr>
              <w:t>]</w:t>
            </w:r>
          </w:p>
          <w:p w14:paraId="4350F220" w14:textId="77777777" w:rsidR="000441E3" w:rsidRPr="00823C7D" w:rsidRDefault="000441E3" w:rsidP="00DC43F2">
            <w:pPr>
              <w:pStyle w:val="TableText"/>
              <w:rPr>
                <w:rStyle w:val="Emphasis"/>
                <w:i w:val="0"/>
                <w:iCs w:val="0"/>
              </w:rPr>
            </w:pPr>
            <w:r w:rsidRPr="00823C7D">
              <w:rPr>
                <w:rStyle w:val="Emphasis"/>
                <w:i w:val="0"/>
                <w:iCs w:val="0"/>
              </w:rPr>
              <w:t>Fruitlet rot of pineapple</w:t>
            </w:r>
          </w:p>
        </w:tc>
        <w:tc>
          <w:tcPr>
            <w:tcW w:w="1870" w:type="dxa"/>
            <w:shd w:val="clear" w:color="auto" w:fill="auto"/>
          </w:tcPr>
          <w:p w14:paraId="13658919" w14:textId="77777777" w:rsidR="000441E3" w:rsidRPr="00945121" w:rsidRDefault="000441E3" w:rsidP="00DC43F2">
            <w:pPr>
              <w:pStyle w:val="TableText"/>
            </w:pPr>
            <w:r w:rsidRPr="00945121">
              <w:rPr>
                <w:lang w:val="pt-BR"/>
              </w:rPr>
              <w:t xml:space="preserve">Yes </w:t>
            </w:r>
            <w:r>
              <w:rPr>
                <w:noProof/>
                <w:lang w:val="pt-BR"/>
              </w:rPr>
              <w:t>(CABI 2023)</w:t>
            </w:r>
            <w:r w:rsidRPr="00EB5165">
              <w:rPr>
                <w:lang w:val="pt-BR"/>
              </w:rPr>
              <w:t xml:space="preserve">. </w:t>
            </w:r>
            <w:r w:rsidRPr="00945121">
              <w:rPr>
                <w:lang w:val="pt-BR"/>
              </w:rPr>
              <w:t>While this species is present, there is no record of the Group II strains associated with melon being present in Korea.</w:t>
            </w:r>
          </w:p>
        </w:tc>
        <w:tc>
          <w:tcPr>
            <w:tcW w:w="1909" w:type="dxa"/>
            <w:shd w:val="clear" w:color="auto" w:fill="auto"/>
          </w:tcPr>
          <w:p w14:paraId="394944E5" w14:textId="77777777" w:rsidR="000441E3" w:rsidRPr="00EB5165" w:rsidRDefault="000441E3" w:rsidP="0023258A">
            <w:pPr>
              <w:pStyle w:val="TableText"/>
              <w:rPr>
                <w:lang w:val="pt-BR"/>
              </w:rPr>
            </w:pPr>
            <w:r w:rsidRPr="00945121">
              <w:rPr>
                <w:lang w:val="pt-BR"/>
              </w:rPr>
              <w:t xml:space="preserve">Yes. NSW, NT, Qld, Vic. </w:t>
            </w:r>
            <w:r>
              <w:rPr>
                <w:noProof/>
                <w:szCs w:val="16"/>
                <w:lang w:val="pt-BR"/>
              </w:rPr>
              <w:t>(APPD 2023; Cother et al. 2004)</w:t>
            </w:r>
            <w:r w:rsidRPr="00EB5165">
              <w:rPr>
                <w:lang w:val="pt-BR"/>
              </w:rPr>
              <w:t>.</w:t>
            </w:r>
          </w:p>
          <w:p w14:paraId="4AE4E39A" w14:textId="77777777" w:rsidR="000441E3" w:rsidRPr="00945121" w:rsidRDefault="000441E3" w:rsidP="00DC43F2">
            <w:pPr>
              <w:pStyle w:val="TableText"/>
            </w:pPr>
            <w:r w:rsidRPr="00945121">
              <w:rPr>
                <w:lang w:val="pt-BR"/>
              </w:rPr>
              <w:t>While this species is present, there is no record of the Group II strains associated with melon being present in Australia.</w:t>
            </w:r>
          </w:p>
        </w:tc>
        <w:tc>
          <w:tcPr>
            <w:tcW w:w="1851" w:type="dxa"/>
            <w:shd w:val="clear" w:color="auto" w:fill="auto"/>
          </w:tcPr>
          <w:p w14:paraId="49FC5FB0" w14:textId="77777777" w:rsidR="000441E3" w:rsidRPr="00945121" w:rsidRDefault="000441E3" w:rsidP="00DC43F2">
            <w:pPr>
              <w:pStyle w:val="TableText"/>
            </w:pPr>
            <w:r w:rsidRPr="00945121">
              <w:t>Assessment not required.</w:t>
            </w:r>
          </w:p>
        </w:tc>
        <w:tc>
          <w:tcPr>
            <w:tcW w:w="1679" w:type="dxa"/>
          </w:tcPr>
          <w:p w14:paraId="71EFCD7C" w14:textId="77777777" w:rsidR="000441E3" w:rsidRPr="00945121" w:rsidRDefault="000441E3" w:rsidP="00DC43F2">
            <w:pPr>
              <w:pStyle w:val="TableText"/>
            </w:pPr>
            <w:r w:rsidRPr="00945121">
              <w:t>Assessment not required.</w:t>
            </w:r>
          </w:p>
        </w:tc>
        <w:tc>
          <w:tcPr>
            <w:tcW w:w="1696" w:type="dxa"/>
            <w:shd w:val="clear" w:color="auto" w:fill="auto"/>
          </w:tcPr>
          <w:p w14:paraId="17AAF321" w14:textId="77777777" w:rsidR="000441E3" w:rsidRPr="00945121" w:rsidRDefault="000441E3" w:rsidP="00DC43F2">
            <w:pPr>
              <w:pStyle w:val="TableText"/>
            </w:pPr>
            <w:r w:rsidRPr="00945121">
              <w:t>Assessment not required.</w:t>
            </w:r>
          </w:p>
        </w:tc>
        <w:tc>
          <w:tcPr>
            <w:tcW w:w="1696" w:type="dxa"/>
            <w:shd w:val="clear" w:color="auto" w:fill="auto"/>
          </w:tcPr>
          <w:p w14:paraId="143DEDD1" w14:textId="77777777" w:rsidR="000441E3" w:rsidRPr="00945121" w:rsidRDefault="000441E3" w:rsidP="00DC43F2">
            <w:pPr>
              <w:pStyle w:val="TableText"/>
            </w:pPr>
            <w:r w:rsidRPr="00945121">
              <w:t>Assessment not required.</w:t>
            </w:r>
          </w:p>
        </w:tc>
        <w:tc>
          <w:tcPr>
            <w:tcW w:w="1420" w:type="dxa"/>
            <w:shd w:val="clear" w:color="auto" w:fill="auto"/>
          </w:tcPr>
          <w:p w14:paraId="26D92094" w14:textId="77777777" w:rsidR="000441E3" w:rsidRPr="00945121" w:rsidRDefault="000441E3" w:rsidP="00DC43F2">
            <w:pPr>
              <w:pStyle w:val="TableText"/>
            </w:pPr>
            <w:r w:rsidRPr="00945121">
              <w:t>No</w:t>
            </w:r>
          </w:p>
        </w:tc>
      </w:tr>
      <w:tr w:rsidR="000441E3" w:rsidRPr="00945121" w14:paraId="7E84C404" w14:textId="77777777" w:rsidTr="005704DF">
        <w:trPr>
          <w:cantSplit/>
          <w:trHeight w:val="75"/>
          <w:jc w:val="center"/>
        </w:trPr>
        <w:tc>
          <w:tcPr>
            <w:tcW w:w="1881" w:type="dxa"/>
            <w:shd w:val="clear" w:color="auto" w:fill="auto"/>
          </w:tcPr>
          <w:p w14:paraId="51927593" w14:textId="77777777" w:rsidR="000441E3" w:rsidRPr="00945121" w:rsidRDefault="000441E3" w:rsidP="00DC43F2">
            <w:pPr>
              <w:pStyle w:val="TableText"/>
            </w:pPr>
            <w:r w:rsidRPr="00945121">
              <w:rPr>
                <w:i/>
              </w:rPr>
              <w:t xml:space="preserve">Pectobacterium carotovorum </w:t>
            </w:r>
            <w:r w:rsidRPr="00945121">
              <w:t>subsp.</w:t>
            </w:r>
            <w:r w:rsidRPr="00945121">
              <w:rPr>
                <w:i/>
              </w:rPr>
              <w:t xml:space="preserve"> carotovorum</w:t>
            </w:r>
            <w:r w:rsidRPr="00945121">
              <w:rPr>
                <w:lang w:val="pt-BR"/>
              </w:rPr>
              <w:t xml:space="preserve"> (</w:t>
            </w:r>
            <w:r w:rsidRPr="00945121">
              <w:t>Jones 1901) Hauben et al. 1999 emend. Gardan et al. 2003</w:t>
            </w:r>
          </w:p>
          <w:p w14:paraId="7AB561A4" w14:textId="77777777" w:rsidR="000441E3" w:rsidRPr="00945121" w:rsidRDefault="000441E3" w:rsidP="00DC43F2">
            <w:pPr>
              <w:pStyle w:val="TableText"/>
            </w:pPr>
            <w:r w:rsidRPr="00945121">
              <w:rPr>
                <w:i/>
              </w:rPr>
              <w:t>S</w:t>
            </w:r>
            <w:r w:rsidRPr="00945121">
              <w:t>ynonyms:</w:t>
            </w:r>
            <w:r w:rsidRPr="00945121">
              <w:rPr>
                <w:i/>
              </w:rPr>
              <w:t xml:space="preserve"> Pectobacterium carotovorum </w:t>
            </w:r>
            <w:r w:rsidRPr="00945121">
              <w:t>(Jones 1901) Waldee 1945 emend. Hauben et al. 1999;</w:t>
            </w:r>
            <w:r w:rsidRPr="00945121">
              <w:rPr>
                <w:i/>
              </w:rPr>
              <w:t xml:space="preserve"> Erwinia carotovora </w:t>
            </w:r>
            <w:r w:rsidRPr="00945121">
              <w:t>(Jones 1901) Bergey et al. 1923</w:t>
            </w:r>
          </w:p>
          <w:p w14:paraId="1B6FB73C" w14:textId="77777777" w:rsidR="000441E3" w:rsidRPr="00945121" w:rsidRDefault="000441E3" w:rsidP="00DC43F2">
            <w:pPr>
              <w:pStyle w:val="TableText"/>
              <w:rPr>
                <w:lang w:val="pt-BR"/>
              </w:rPr>
            </w:pPr>
            <w:r w:rsidRPr="00945121">
              <w:rPr>
                <w:lang w:val="pt-BR"/>
              </w:rPr>
              <w:t>[</w:t>
            </w:r>
            <w:r w:rsidRPr="00945121">
              <w:t>Enterobacteriales: Enterobacteriaceae</w:t>
            </w:r>
            <w:r w:rsidRPr="00945121">
              <w:rPr>
                <w:lang w:val="pt-BR"/>
              </w:rPr>
              <w:t>]</w:t>
            </w:r>
          </w:p>
          <w:p w14:paraId="27D52694" w14:textId="77777777" w:rsidR="000441E3" w:rsidRPr="00945121" w:rsidRDefault="000441E3" w:rsidP="00DC43F2">
            <w:pPr>
              <w:pStyle w:val="TableText"/>
              <w:rPr>
                <w:rStyle w:val="Emphasis"/>
              </w:rPr>
            </w:pPr>
            <w:r w:rsidRPr="00945121">
              <w:t>Blackleg; Soft rot</w:t>
            </w:r>
          </w:p>
        </w:tc>
        <w:tc>
          <w:tcPr>
            <w:tcW w:w="1870" w:type="dxa"/>
            <w:shd w:val="clear" w:color="auto" w:fill="auto"/>
          </w:tcPr>
          <w:p w14:paraId="3735D4EE" w14:textId="77777777" w:rsidR="000441E3" w:rsidRPr="00945121" w:rsidRDefault="000441E3" w:rsidP="00DC43F2">
            <w:pPr>
              <w:pStyle w:val="TableText"/>
            </w:pPr>
            <w:r w:rsidRPr="00945121">
              <w:rPr>
                <w:lang w:val="pt-BR"/>
              </w:rPr>
              <w:t xml:space="preserve">Yes </w:t>
            </w:r>
            <w:r>
              <w:rPr>
                <w:noProof/>
                <w:lang w:val="pt-BR"/>
              </w:rPr>
              <w:t>(APQA 2019; Kim &amp; Koo 2009; Park et al. 2012b)</w:t>
            </w:r>
            <w:r w:rsidRPr="00EB5165">
              <w:rPr>
                <w:lang w:val="pt-BR"/>
              </w:rPr>
              <w:t>.</w:t>
            </w:r>
          </w:p>
        </w:tc>
        <w:tc>
          <w:tcPr>
            <w:tcW w:w="1909" w:type="dxa"/>
            <w:shd w:val="clear" w:color="auto" w:fill="auto"/>
          </w:tcPr>
          <w:p w14:paraId="27368E25" w14:textId="77777777" w:rsidR="000441E3" w:rsidRPr="00945121" w:rsidRDefault="000441E3" w:rsidP="00DC43F2">
            <w:pPr>
              <w:pStyle w:val="TableText"/>
            </w:pPr>
            <w:r w:rsidRPr="00945121">
              <w:rPr>
                <w:szCs w:val="16"/>
              </w:rPr>
              <w:t xml:space="preserve">Yes. NSW, Qld, SA, Tas., Vic., WA </w:t>
            </w:r>
            <w:r>
              <w:rPr>
                <w:noProof/>
                <w:szCs w:val="16"/>
                <w:lang w:val="pt-BR"/>
              </w:rPr>
              <w:t>(APPD 2023; Government of Western Australia 2023)</w:t>
            </w:r>
            <w:r w:rsidRPr="00EB5165">
              <w:rPr>
                <w:szCs w:val="16"/>
              </w:rPr>
              <w:t>.</w:t>
            </w:r>
          </w:p>
        </w:tc>
        <w:tc>
          <w:tcPr>
            <w:tcW w:w="1851" w:type="dxa"/>
            <w:shd w:val="clear" w:color="auto" w:fill="auto"/>
          </w:tcPr>
          <w:p w14:paraId="72F7F98E" w14:textId="77777777" w:rsidR="000441E3" w:rsidRPr="00945121" w:rsidRDefault="000441E3" w:rsidP="00DC43F2">
            <w:pPr>
              <w:pStyle w:val="TableText"/>
            </w:pPr>
            <w:r w:rsidRPr="00945121">
              <w:rPr>
                <w:lang w:val="pt-BR"/>
              </w:rPr>
              <w:t>Assessment not required.</w:t>
            </w:r>
          </w:p>
        </w:tc>
        <w:tc>
          <w:tcPr>
            <w:tcW w:w="1679" w:type="dxa"/>
          </w:tcPr>
          <w:p w14:paraId="2E2DADCE"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29717CFF"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01D50F38"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65B57CE1" w14:textId="77777777" w:rsidR="000441E3" w:rsidRPr="00945121" w:rsidRDefault="000441E3" w:rsidP="00DC43F2">
            <w:pPr>
              <w:pStyle w:val="TableText"/>
            </w:pPr>
            <w:r w:rsidRPr="00945121">
              <w:t>No</w:t>
            </w:r>
          </w:p>
        </w:tc>
      </w:tr>
      <w:tr w:rsidR="000441E3" w:rsidRPr="00945121" w14:paraId="41B1DF56" w14:textId="77777777" w:rsidTr="005704DF">
        <w:trPr>
          <w:cantSplit/>
          <w:trHeight w:val="75"/>
          <w:jc w:val="center"/>
        </w:trPr>
        <w:tc>
          <w:tcPr>
            <w:tcW w:w="1881" w:type="dxa"/>
            <w:shd w:val="clear" w:color="auto" w:fill="auto"/>
          </w:tcPr>
          <w:p w14:paraId="4660BD19" w14:textId="77777777" w:rsidR="000441E3" w:rsidRPr="00945121" w:rsidRDefault="000441E3" w:rsidP="00DC43F2">
            <w:pPr>
              <w:pStyle w:val="TableText"/>
            </w:pPr>
            <w:r w:rsidRPr="00945121">
              <w:rPr>
                <w:i/>
                <w:iCs/>
              </w:rPr>
              <w:t>Pseudomonas cichorii</w:t>
            </w:r>
            <w:r w:rsidRPr="00945121">
              <w:rPr>
                <w:lang w:val="pt-BR"/>
              </w:rPr>
              <w:t xml:space="preserve"> (</w:t>
            </w:r>
            <w:r w:rsidRPr="00945121">
              <w:t>Swingle 1925) Stapp 1928</w:t>
            </w:r>
          </w:p>
          <w:p w14:paraId="08433470" w14:textId="77777777" w:rsidR="000441E3" w:rsidRPr="00945121" w:rsidRDefault="000441E3" w:rsidP="00DC43F2">
            <w:pPr>
              <w:pStyle w:val="TableText"/>
              <w:rPr>
                <w:lang w:val="pt-BR"/>
              </w:rPr>
            </w:pPr>
            <w:r w:rsidRPr="00945121">
              <w:rPr>
                <w:lang w:val="pt-BR"/>
              </w:rPr>
              <w:t>[</w:t>
            </w:r>
            <w:r w:rsidRPr="00945121">
              <w:t xml:space="preserve">Pseudomonadales: </w:t>
            </w:r>
            <w:r w:rsidRPr="00945121">
              <w:rPr>
                <w:lang w:val="en-US"/>
              </w:rPr>
              <w:t>Pseudomonadaceae</w:t>
            </w:r>
            <w:r w:rsidRPr="00945121">
              <w:rPr>
                <w:lang w:val="pt-BR"/>
              </w:rPr>
              <w:t>]</w:t>
            </w:r>
          </w:p>
          <w:p w14:paraId="153F63B0" w14:textId="77777777" w:rsidR="000441E3" w:rsidRPr="00945121" w:rsidRDefault="000441E3" w:rsidP="00DC43F2">
            <w:pPr>
              <w:pStyle w:val="TableText"/>
              <w:rPr>
                <w:rStyle w:val="Emphasis"/>
              </w:rPr>
            </w:pPr>
            <w:r w:rsidRPr="00945121">
              <w:t>Bacterial blight of endive</w:t>
            </w:r>
          </w:p>
        </w:tc>
        <w:tc>
          <w:tcPr>
            <w:tcW w:w="1870" w:type="dxa"/>
            <w:shd w:val="clear" w:color="auto" w:fill="auto"/>
          </w:tcPr>
          <w:p w14:paraId="3BE016DA" w14:textId="77777777" w:rsidR="000441E3" w:rsidRPr="00945121" w:rsidRDefault="000441E3" w:rsidP="00DC43F2">
            <w:pPr>
              <w:pStyle w:val="TableText"/>
            </w:pPr>
            <w:r w:rsidRPr="00945121">
              <w:rPr>
                <w:lang w:val="pt-BR"/>
              </w:rPr>
              <w:t xml:space="preserve">Yes </w:t>
            </w:r>
            <w:r>
              <w:rPr>
                <w:noProof/>
                <w:lang w:val="pt-BR"/>
              </w:rPr>
              <w:t>(APQA 2019; Kim &amp; Koo 2009)</w:t>
            </w:r>
            <w:r w:rsidRPr="00EB5165">
              <w:rPr>
                <w:lang w:val="pt-BR"/>
              </w:rPr>
              <w:t>.</w:t>
            </w:r>
          </w:p>
        </w:tc>
        <w:tc>
          <w:tcPr>
            <w:tcW w:w="1909" w:type="dxa"/>
            <w:shd w:val="clear" w:color="auto" w:fill="auto"/>
          </w:tcPr>
          <w:p w14:paraId="1ED980B7" w14:textId="77777777" w:rsidR="000441E3" w:rsidRPr="00945121" w:rsidRDefault="000441E3" w:rsidP="00DC43F2">
            <w:pPr>
              <w:pStyle w:val="TableText"/>
            </w:pPr>
            <w:r w:rsidRPr="00945121">
              <w:rPr>
                <w:szCs w:val="16"/>
              </w:rPr>
              <w:t xml:space="preserve">Yes. </w:t>
            </w:r>
            <w:r w:rsidRPr="00945121">
              <w:rPr>
                <w:szCs w:val="16"/>
                <w:lang w:val="pt-BR"/>
              </w:rPr>
              <w:t xml:space="preserve">NSW, NT, Qld, Vic., WA </w:t>
            </w:r>
            <w:r>
              <w:rPr>
                <w:noProof/>
                <w:szCs w:val="16"/>
                <w:lang w:val="pt-BR"/>
              </w:rPr>
              <w:t>(APPD 2023; Government of Western Australia 2023)</w:t>
            </w:r>
            <w:r w:rsidRPr="00EB5165">
              <w:rPr>
                <w:szCs w:val="16"/>
              </w:rPr>
              <w:t>.</w:t>
            </w:r>
          </w:p>
        </w:tc>
        <w:tc>
          <w:tcPr>
            <w:tcW w:w="1851" w:type="dxa"/>
            <w:shd w:val="clear" w:color="auto" w:fill="auto"/>
          </w:tcPr>
          <w:p w14:paraId="192BA5F4" w14:textId="77777777" w:rsidR="000441E3" w:rsidRPr="00945121" w:rsidRDefault="000441E3" w:rsidP="00DC43F2">
            <w:pPr>
              <w:pStyle w:val="TableText"/>
            </w:pPr>
            <w:r w:rsidRPr="00945121">
              <w:rPr>
                <w:lang w:val="pt-BR"/>
              </w:rPr>
              <w:t>Assessment not required.</w:t>
            </w:r>
          </w:p>
        </w:tc>
        <w:tc>
          <w:tcPr>
            <w:tcW w:w="1679" w:type="dxa"/>
          </w:tcPr>
          <w:p w14:paraId="3A8A4155"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64F91C7D"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43C6D39B"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3DB0C63D" w14:textId="77777777" w:rsidR="000441E3" w:rsidRPr="00945121" w:rsidRDefault="000441E3" w:rsidP="00DC43F2">
            <w:pPr>
              <w:pStyle w:val="TableText"/>
            </w:pPr>
            <w:r w:rsidRPr="00945121">
              <w:t>No</w:t>
            </w:r>
          </w:p>
        </w:tc>
      </w:tr>
      <w:tr w:rsidR="000441E3" w:rsidRPr="00945121" w14:paraId="793D4E7A" w14:textId="77777777" w:rsidTr="005704DF">
        <w:trPr>
          <w:cantSplit/>
          <w:trHeight w:val="75"/>
          <w:jc w:val="center"/>
        </w:trPr>
        <w:tc>
          <w:tcPr>
            <w:tcW w:w="1881" w:type="dxa"/>
            <w:shd w:val="clear" w:color="auto" w:fill="auto"/>
          </w:tcPr>
          <w:p w14:paraId="5FD1C387" w14:textId="77777777" w:rsidR="000441E3" w:rsidRPr="00945121" w:rsidRDefault="000441E3" w:rsidP="00DC43F2">
            <w:pPr>
              <w:pStyle w:val="TableText"/>
            </w:pPr>
            <w:r w:rsidRPr="00945121">
              <w:rPr>
                <w:i/>
              </w:rPr>
              <w:t xml:space="preserve">Pseudomonas marginalis </w:t>
            </w:r>
            <w:r w:rsidRPr="00945121">
              <w:t>pv.</w:t>
            </w:r>
            <w:r w:rsidRPr="00945121">
              <w:rPr>
                <w:i/>
              </w:rPr>
              <w:t xml:space="preserve"> marginalis</w:t>
            </w:r>
            <w:r w:rsidRPr="00945121">
              <w:rPr>
                <w:lang w:val="pt-BR"/>
              </w:rPr>
              <w:t xml:space="preserve"> (</w:t>
            </w:r>
            <w:r w:rsidRPr="00945121">
              <w:t>Brown 1918) Stevens 1925</w:t>
            </w:r>
          </w:p>
          <w:p w14:paraId="0D46F15B" w14:textId="77777777" w:rsidR="000441E3" w:rsidRPr="00945121" w:rsidRDefault="000441E3" w:rsidP="00DC43F2">
            <w:pPr>
              <w:pStyle w:val="TableText"/>
              <w:rPr>
                <w:lang w:val="pt-BR"/>
              </w:rPr>
            </w:pPr>
            <w:r w:rsidRPr="00945121">
              <w:rPr>
                <w:lang w:val="pt-BR"/>
              </w:rPr>
              <w:t>[</w:t>
            </w:r>
            <w:r w:rsidRPr="00945121">
              <w:t>Pseudomonadales: Pseudomonadaceae</w:t>
            </w:r>
            <w:r w:rsidRPr="00945121">
              <w:rPr>
                <w:lang w:val="pt-BR"/>
              </w:rPr>
              <w:t>]</w:t>
            </w:r>
          </w:p>
          <w:p w14:paraId="75A5E554" w14:textId="77777777" w:rsidR="000441E3" w:rsidRPr="00945121" w:rsidRDefault="000441E3" w:rsidP="00DC43F2">
            <w:pPr>
              <w:pStyle w:val="TableText"/>
              <w:rPr>
                <w:rStyle w:val="Emphasis"/>
              </w:rPr>
            </w:pPr>
            <w:r w:rsidRPr="00945121">
              <w:t>Bacterial leaf rot; Lettuce marginal leaf blight; Bacterial soft rot; Butt-rot</w:t>
            </w:r>
          </w:p>
        </w:tc>
        <w:tc>
          <w:tcPr>
            <w:tcW w:w="1870" w:type="dxa"/>
            <w:shd w:val="clear" w:color="auto" w:fill="auto"/>
          </w:tcPr>
          <w:p w14:paraId="785BCD56" w14:textId="77777777" w:rsidR="000441E3" w:rsidRPr="00945121" w:rsidRDefault="000441E3" w:rsidP="00DC43F2">
            <w:pPr>
              <w:pStyle w:val="TableText"/>
            </w:pPr>
            <w:r w:rsidRPr="00945121">
              <w:rPr>
                <w:lang w:val="pt-BR"/>
              </w:rPr>
              <w:t xml:space="preserve">Yes </w:t>
            </w:r>
            <w:r>
              <w:rPr>
                <w:noProof/>
                <w:lang w:val="pt-BR"/>
              </w:rPr>
              <w:t>(APQA 2019; EPPO 2023; Kim &amp; Koo 2009)</w:t>
            </w:r>
            <w:r w:rsidRPr="00EB5165">
              <w:rPr>
                <w:lang w:val="pt-BR"/>
              </w:rPr>
              <w:t>.</w:t>
            </w:r>
          </w:p>
        </w:tc>
        <w:tc>
          <w:tcPr>
            <w:tcW w:w="1909" w:type="dxa"/>
            <w:shd w:val="clear" w:color="auto" w:fill="auto"/>
          </w:tcPr>
          <w:p w14:paraId="74E145F7" w14:textId="77777777" w:rsidR="000441E3" w:rsidRPr="00945121" w:rsidRDefault="000441E3" w:rsidP="00DC43F2">
            <w:pPr>
              <w:pStyle w:val="TableText"/>
              <w:rPr>
                <w:szCs w:val="16"/>
                <w:lang w:val="en-US"/>
              </w:rPr>
            </w:pPr>
            <w:r w:rsidRPr="00945121">
              <w:rPr>
                <w:szCs w:val="16"/>
              </w:rPr>
              <w:t xml:space="preserve">Yes. NSW, NT, Qld, SA, Tas., Vic. </w:t>
            </w:r>
            <w:r>
              <w:rPr>
                <w:noProof/>
                <w:szCs w:val="16"/>
                <w:lang w:val="pt-BR"/>
              </w:rPr>
              <w:t>(APPD 2023; EPPO 2023)</w:t>
            </w:r>
            <w:r w:rsidRPr="008808DD">
              <w:rPr>
                <w:noProof/>
                <w:szCs w:val="16"/>
                <w:lang w:val="pt-BR"/>
              </w:rPr>
              <w:t>.</w:t>
            </w:r>
          </w:p>
        </w:tc>
        <w:tc>
          <w:tcPr>
            <w:tcW w:w="1851" w:type="dxa"/>
            <w:shd w:val="clear" w:color="auto" w:fill="auto"/>
          </w:tcPr>
          <w:p w14:paraId="0145F9F6" w14:textId="77777777" w:rsidR="000441E3" w:rsidRPr="00945121" w:rsidRDefault="000441E3" w:rsidP="00DC43F2">
            <w:pPr>
              <w:pStyle w:val="TableText"/>
            </w:pPr>
            <w:r w:rsidRPr="00945121">
              <w:t>Assessment not required.</w:t>
            </w:r>
          </w:p>
        </w:tc>
        <w:tc>
          <w:tcPr>
            <w:tcW w:w="1679" w:type="dxa"/>
          </w:tcPr>
          <w:p w14:paraId="74931520" w14:textId="77777777" w:rsidR="000441E3" w:rsidRPr="00945121" w:rsidRDefault="000441E3" w:rsidP="00DC43F2">
            <w:pPr>
              <w:pStyle w:val="TableText"/>
            </w:pPr>
            <w:r w:rsidRPr="00945121">
              <w:t>Assessment not required.</w:t>
            </w:r>
          </w:p>
        </w:tc>
        <w:tc>
          <w:tcPr>
            <w:tcW w:w="1696" w:type="dxa"/>
            <w:shd w:val="clear" w:color="auto" w:fill="auto"/>
          </w:tcPr>
          <w:p w14:paraId="499E66C2" w14:textId="77777777" w:rsidR="000441E3" w:rsidRPr="00945121" w:rsidRDefault="000441E3" w:rsidP="00DC43F2">
            <w:pPr>
              <w:pStyle w:val="TableText"/>
            </w:pPr>
            <w:r w:rsidRPr="00945121">
              <w:t>Assessment not required.</w:t>
            </w:r>
          </w:p>
        </w:tc>
        <w:tc>
          <w:tcPr>
            <w:tcW w:w="1696" w:type="dxa"/>
            <w:shd w:val="clear" w:color="auto" w:fill="auto"/>
          </w:tcPr>
          <w:p w14:paraId="5CD908B3" w14:textId="77777777" w:rsidR="000441E3" w:rsidRPr="00945121" w:rsidRDefault="000441E3" w:rsidP="00DC43F2">
            <w:pPr>
              <w:pStyle w:val="TableText"/>
            </w:pPr>
            <w:r w:rsidRPr="00945121">
              <w:t>Assessment not required.</w:t>
            </w:r>
          </w:p>
        </w:tc>
        <w:tc>
          <w:tcPr>
            <w:tcW w:w="1420" w:type="dxa"/>
            <w:shd w:val="clear" w:color="auto" w:fill="auto"/>
          </w:tcPr>
          <w:p w14:paraId="0D2FAE45" w14:textId="77777777" w:rsidR="000441E3" w:rsidRPr="00945121" w:rsidRDefault="000441E3" w:rsidP="00DC43F2">
            <w:pPr>
              <w:pStyle w:val="TableText"/>
            </w:pPr>
            <w:r w:rsidRPr="00945121">
              <w:t>No</w:t>
            </w:r>
          </w:p>
        </w:tc>
      </w:tr>
      <w:tr w:rsidR="000441E3" w:rsidRPr="00945121" w14:paraId="60CDA6B9" w14:textId="77777777" w:rsidTr="005704DF">
        <w:trPr>
          <w:cantSplit/>
          <w:trHeight w:val="75"/>
          <w:jc w:val="center"/>
        </w:trPr>
        <w:tc>
          <w:tcPr>
            <w:tcW w:w="1881" w:type="dxa"/>
            <w:shd w:val="clear" w:color="auto" w:fill="auto"/>
          </w:tcPr>
          <w:p w14:paraId="3FF88E1D" w14:textId="77777777" w:rsidR="000441E3" w:rsidRPr="00945121" w:rsidRDefault="000441E3" w:rsidP="00DC43F2">
            <w:pPr>
              <w:pStyle w:val="TableText"/>
            </w:pPr>
            <w:r w:rsidRPr="00945121">
              <w:rPr>
                <w:i/>
              </w:rPr>
              <w:t xml:space="preserve">Pseudomonas syringae </w:t>
            </w:r>
            <w:r w:rsidRPr="00945121">
              <w:t>pv.</w:t>
            </w:r>
            <w:r w:rsidRPr="00945121">
              <w:rPr>
                <w:i/>
              </w:rPr>
              <w:t xml:space="preserve"> aptata</w:t>
            </w:r>
            <w:r w:rsidRPr="00945121">
              <w:rPr>
                <w:lang w:val="pt-BR"/>
              </w:rPr>
              <w:t xml:space="preserve"> (</w:t>
            </w:r>
            <w:r w:rsidRPr="00945121">
              <w:t>Brown &amp; Jamieson 1913) Young, Dye &amp; Wilkie 1978</w:t>
            </w:r>
          </w:p>
          <w:p w14:paraId="3D70C8AD" w14:textId="77777777" w:rsidR="000441E3" w:rsidRPr="00945121" w:rsidRDefault="000441E3" w:rsidP="00DC43F2">
            <w:pPr>
              <w:pStyle w:val="TableText"/>
              <w:rPr>
                <w:lang w:val="pt-BR"/>
              </w:rPr>
            </w:pPr>
            <w:r w:rsidRPr="00945121">
              <w:rPr>
                <w:lang w:val="pt-BR"/>
              </w:rPr>
              <w:t>[</w:t>
            </w:r>
            <w:r w:rsidRPr="00945121">
              <w:t>Pseudomonadales: Pseudomonadaceae</w:t>
            </w:r>
            <w:r w:rsidRPr="00945121">
              <w:rPr>
                <w:lang w:val="pt-BR"/>
              </w:rPr>
              <w:t>]</w:t>
            </w:r>
          </w:p>
          <w:p w14:paraId="2ACF5C08" w14:textId="77777777" w:rsidR="000441E3" w:rsidRPr="00945121" w:rsidRDefault="000441E3" w:rsidP="00DC43F2">
            <w:pPr>
              <w:pStyle w:val="TableText"/>
              <w:rPr>
                <w:rStyle w:val="Emphasis"/>
              </w:rPr>
            </w:pPr>
            <w:r w:rsidRPr="00945121">
              <w:t>Bacterial leaf spot</w:t>
            </w:r>
          </w:p>
        </w:tc>
        <w:tc>
          <w:tcPr>
            <w:tcW w:w="1870" w:type="dxa"/>
            <w:shd w:val="clear" w:color="auto" w:fill="auto"/>
          </w:tcPr>
          <w:p w14:paraId="700A67CF" w14:textId="77777777" w:rsidR="000441E3" w:rsidRPr="00945121" w:rsidRDefault="000441E3" w:rsidP="00DC43F2">
            <w:pPr>
              <w:pStyle w:val="TableText"/>
            </w:pPr>
            <w:r w:rsidRPr="00945121">
              <w:rPr>
                <w:lang w:val="pt-BR"/>
              </w:rPr>
              <w:t xml:space="preserve">Yes </w:t>
            </w:r>
            <w:r>
              <w:rPr>
                <w:noProof/>
                <w:lang w:val="pt-BR"/>
              </w:rPr>
              <w:t>(Kim &amp; Koo 2009)</w:t>
            </w:r>
            <w:r w:rsidRPr="00EB5165">
              <w:rPr>
                <w:lang w:val="pt-BR"/>
              </w:rPr>
              <w:t>.</w:t>
            </w:r>
          </w:p>
        </w:tc>
        <w:tc>
          <w:tcPr>
            <w:tcW w:w="1909" w:type="dxa"/>
            <w:shd w:val="clear" w:color="auto" w:fill="auto"/>
          </w:tcPr>
          <w:p w14:paraId="5A3D6649" w14:textId="77777777" w:rsidR="000441E3" w:rsidRPr="00945121" w:rsidRDefault="000441E3" w:rsidP="00DC43F2">
            <w:pPr>
              <w:pStyle w:val="TableText"/>
              <w:rPr>
                <w:szCs w:val="16"/>
              </w:rPr>
            </w:pPr>
            <w:r w:rsidRPr="00945121">
              <w:rPr>
                <w:szCs w:val="16"/>
              </w:rPr>
              <w:t xml:space="preserve">Yes. NSW, Qld, Vic. </w:t>
            </w:r>
            <w:r>
              <w:rPr>
                <w:noProof/>
                <w:szCs w:val="16"/>
                <w:lang w:val="pt-BR"/>
              </w:rPr>
              <w:t>(APPD 2023; Moffett 1983; O'Brien &amp; Sparshott 1999)</w:t>
            </w:r>
            <w:r w:rsidRPr="008808DD">
              <w:rPr>
                <w:noProof/>
                <w:szCs w:val="16"/>
                <w:lang w:val="pt-BR"/>
              </w:rPr>
              <w:t>.</w:t>
            </w:r>
          </w:p>
        </w:tc>
        <w:tc>
          <w:tcPr>
            <w:tcW w:w="1851" w:type="dxa"/>
            <w:shd w:val="clear" w:color="auto" w:fill="auto"/>
          </w:tcPr>
          <w:p w14:paraId="0089E28E" w14:textId="77777777" w:rsidR="000441E3" w:rsidRPr="00945121" w:rsidRDefault="000441E3" w:rsidP="00DC43F2">
            <w:pPr>
              <w:pStyle w:val="TableText"/>
            </w:pPr>
            <w:r w:rsidRPr="00945121">
              <w:t>Assessment not required.</w:t>
            </w:r>
          </w:p>
        </w:tc>
        <w:tc>
          <w:tcPr>
            <w:tcW w:w="1679" w:type="dxa"/>
          </w:tcPr>
          <w:p w14:paraId="44C50181" w14:textId="77777777" w:rsidR="000441E3" w:rsidRPr="00945121" w:rsidRDefault="000441E3" w:rsidP="00DC43F2">
            <w:pPr>
              <w:pStyle w:val="TableText"/>
            </w:pPr>
            <w:r w:rsidRPr="00945121">
              <w:t>Assessment not required.</w:t>
            </w:r>
          </w:p>
        </w:tc>
        <w:tc>
          <w:tcPr>
            <w:tcW w:w="1696" w:type="dxa"/>
            <w:shd w:val="clear" w:color="auto" w:fill="auto"/>
          </w:tcPr>
          <w:p w14:paraId="54D79A3D" w14:textId="77777777" w:rsidR="000441E3" w:rsidRPr="00945121" w:rsidRDefault="000441E3" w:rsidP="00DC43F2">
            <w:pPr>
              <w:pStyle w:val="TableText"/>
            </w:pPr>
            <w:r w:rsidRPr="00945121">
              <w:t>Assessment not required.</w:t>
            </w:r>
          </w:p>
        </w:tc>
        <w:tc>
          <w:tcPr>
            <w:tcW w:w="1696" w:type="dxa"/>
            <w:shd w:val="clear" w:color="auto" w:fill="auto"/>
          </w:tcPr>
          <w:p w14:paraId="6E44FC6F" w14:textId="77777777" w:rsidR="000441E3" w:rsidRPr="00945121" w:rsidRDefault="000441E3" w:rsidP="00DC43F2">
            <w:pPr>
              <w:pStyle w:val="TableText"/>
            </w:pPr>
            <w:r w:rsidRPr="00945121">
              <w:t>Assessment not required.</w:t>
            </w:r>
          </w:p>
        </w:tc>
        <w:tc>
          <w:tcPr>
            <w:tcW w:w="1420" w:type="dxa"/>
            <w:shd w:val="clear" w:color="auto" w:fill="auto"/>
          </w:tcPr>
          <w:p w14:paraId="67952C34" w14:textId="77777777" w:rsidR="000441E3" w:rsidRPr="00945121" w:rsidRDefault="000441E3" w:rsidP="00DC43F2">
            <w:pPr>
              <w:pStyle w:val="TableText"/>
            </w:pPr>
            <w:r w:rsidRPr="00945121">
              <w:t>No</w:t>
            </w:r>
          </w:p>
        </w:tc>
      </w:tr>
      <w:tr w:rsidR="000441E3" w:rsidRPr="00945121" w14:paraId="40252E93" w14:textId="77777777" w:rsidTr="005704DF">
        <w:trPr>
          <w:cantSplit/>
          <w:trHeight w:val="75"/>
          <w:jc w:val="center"/>
        </w:trPr>
        <w:tc>
          <w:tcPr>
            <w:tcW w:w="1881" w:type="dxa"/>
            <w:shd w:val="clear" w:color="auto" w:fill="auto"/>
          </w:tcPr>
          <w:p w14:paraId="4C81ED42" w14:textId="77777777" w:rsidR="000441E3" w:rsidRPr="00945121" w:rsidRDefault="000441E3" w:rsidP="00DC43F2">
            <w:pPr>
              <w:pStyle w:val="TableText"/>
            </w:pPr>
            <w:r w:rsidRPr="00945121">
              <w:rPr>
                <w:i/>
              </w:rPr>
              <w:t xml:space="preserve">Pseudomonas syringae </w:t>
            </w:r>
            <w:r w:rsidRPr="00945121">
              <w:t>pv.</w:t>
            </w:r>
            <w:r w:rsidRPr="00945121">
              <w:rPr>
                <w:i/>
              </w:rPr>
              <w:t xml:space="preserve"> lachrymans</w:t>
            </w:r>
            <w:r w:rsidRPr="00945121">
              <w:rPr>
                <w:lang w:val="pt-BR"/>
              </w:rPr>
              <w:t xml:space="preserve"> (</w:t>
            </w:r>
            <w:r w:rsidRPr="00945121">
              <w:t>Smith &amp; Bryan 1915) Young et al. 1978</w:t>
            </w:r>
          </w:p>
          <w:p w14:paraId="2F77E5F4" w14:textId="77777777" w:rsidR="000441E3" w:rsidRPr="00945121" w:rsidRDefault="000441E3" w:rsidP="00DC43F2">
            <w:pPr>
              <w:pStyle w:val="TableText"/>
              <w:rPr>
                <w:lang w:val="pt-BR"/>
              </w:rPr>
            </w:pPr>
            <w:r w:rsidRPr="00945121">
              <w:rPr>
                <w:lang w:val="pt-BR"/>
              </w:rPr>
              <w:t>[</w:t>
            </w:r>
            <w:r w:rsidRPr="00945121">
              <w:t>Pseudomonadales: Pseudomonadaceae</w:t>
            </w:r>
            <w:r w:rsidRPr="00945121">
              <w:rPr>
                <w:lang w:val="pt-BR"/>
              </w:rPr>
              <w:t>]</w:t>
            </w:r>
          </w:p>
          <w:p w14:paraId="25BD877A" w14:textId="77777777" w:rsidR="000441E3" w:rsidRPr="00945121" w:rsidRDefault="000441E3" w:rsidP="00DC43F2">
            <w:pPr>
              <w:pStyle w:val="TableText"/>
              <w:rPr>
                <w:rStyle w:val="Emphasis"/>
              </w:rPr>
            </w:pPr>
            <w:r w:rsidRPr="00945121">
              <w:t>Cucurbit angular leaf spot</w:t>
            </w:r>
          </w:p>
        </w:tc>
        <w:tc>
          <w:tcPr>
            <w:tcW w:w="1870" w:type="dxa"/>
            <w:shd w:val="clear" w:color="auto" w:fill="auto"/>
          </w:tcPr>
          <w:p w14:paraId="730311E2" w14:textId="77777777" w:rsidR="000441E3" w:rsidRPr="00945121" w:rsidRDefault="000441E3" w:rsidP="00DC43F2">
            <w:pPr>
              <w:pStyle w:val="TableText"/>
            </w:pPr>
            <w:r w:rsidRPr="00945121">
              <w:rPr>
                <w:lang w:val="pt-BR"/>
              </w:rPr>
              <w:t xml:space="preserve">Yes </w:t>
            </w:r>
            <w:r>
              <w:rPr>
                <w:noProof/>
                <w:lang w:val="pt-BR"/>
              </w:rPr>
              <w:t>(APQA 2019; Kim &amp; Koo 2009)</w:t>
            </w:r>
            <w:r w:rsidRPr="00EB5165">
              <w:rPr>
                <w:lang w:val="pt-BR"/>
              </w:rPr>
              <w:t>.</w:t>
            </w:r>
          </w:p>
        </w:tc>
        <w:tc>
          <w:tcPr>
            <w:tcW w:w="1909" w:type="dxa"/>
            <w:shd w:val="clear" w:color="auto" w:fill="auto"/>
          </w:tcPr>
          <w:p w14:paraId="57D1FEA4" w14:textId="77777777" w:rsidR="000441E3" w:rsidRPr="00945121" w:rsidRDefault="000441E3" w:rsidP="00DC43F2">
            <w:pPr>
              <w:pStyle w:val="TableText"/>
            </w:pPr>
            <w:r w:rsidRPr="00945121">
              <w:rPr>
                <w:szCs w:val="16"/>
              </w:rPr>
              <w:t xml:space="preserve">Yes. NSW, Qld, </w:t>
            </w:r>
            <w:r>
              <w:rPr>
                <w:szCs w:val="16"/>
              </w:rPr>
              <w:t xml:space="preserve">Tas., </w:t>
            </w:r>
            <w:r w:rsidRPr="00945121">
              <w:rPr>
                <w:szCs w:val="16"/>
              </w:rPr>
              <w:t xml:space="preserve">WA </w:t>
            </w:r>
            <w:r>
              <w:rPr>
                <w:noProof/>
                <w:szCs w:val="16"/>
                <w:lang w:val="pt-BR"/>
              </w:rPr>
              <w:t>(APPD 2023; Government of Western Australia 2023)</w:t>
            </w:r>
            <w:r w:rsidRPr="00EB5165">
              <w:rPr>
                <w:szCs w:val="16"/>
              </w:rPr>
              <w:t>.</w:t>
            </w:r>
          </w:p>
        </w:tc>
        <w:tc>
          <w:tcPr>
            <w:tcW w:w="1851" w:type="dxa"/>
            <w:shd w:val="clear" w:color="auto" w:fill="auto"/>
          </w:tcPr>
          <w:p w14:paraId="2E22B704" w14:textId="77777777" w:rsidR="000441E3" w:rsidRPr="00945121" w:rsidRDefault="000441E3" w:rsidP="00DC43F2">
            <w:pPr>
              <w:pStyle w:val="TableText"/>
            </w:pPr>
            <w:r w:rsidRPr="00945121">
              <w:rPr>
                <w:lang w:val="pt-BR"/>
              </w:rPr>
              <w:t>Assessment not required.</w:t>
            </w:r>
          </w:p>
        </w:tc>
        <w:tc>
          <w:tcPr>
            <w:tcW w:w="1679" w:type="dxa"/>
          </w:tcPr>
          <w:p w14:paraId="04D3DB57"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4E9245A3"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5C865E6C"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29E137C4" w14:textId="77777777" w:rsidR="000441E3" w:rsidRPr="00945121" w:rsidRDefault="000441E3" w:rsidP="00DC43F2">
            <w:pPr>
              <w:pStyle w:val="TableText"/>
            </w:pPr>
            <w:r w:rsidRPr="00945121">
              <w:t>No</w:t>
            </w:r>
          </w:p>
        </w:tc>
      </w:tr>
      <w:tr w:rsidR="000441E3" w:rsidRPr="00945121" w14:paraId="277BDD90" w14:textId="77777777" w:rsidTr="005704DF">
        <w:trPr>
          <w:cantSplit/>
          <w:trHeight w:val="75"/>
          <w:jc w:val="center"/>
        </w:trPr>
        <w:tc>
          <w:tcPr>
            <w:tcW w:w="1881" w:type="dxa"/>
            <w:shd w:val="clear" w:color="auto" w:fill="auto"/>
          </w:tcPr>
          <w:p w14:paraId="6D78851B" w14:textId="77777777" w:rsidR="000441E3" w:rsidRPr="00945121" w:rsidRDefault="000441E3" w:rsidP="00FB0A5A">
            <w:pPr>
              <w:pStyle w:val="TableText"/>
            </w:pPr>
            <w:r w:rsidRPr="00945121">
              <w:rPr>
                <w:i/>
              </w:rPr>
              <w:t xml:space="preserve">Pseudomonas syringae </w:t>
            </w:r>
            <w:r w:rsidRPr="00945121">
              <w:t>pv.</w:t>
            </w:r>
            <w:r w:rsidRPr="00945121">
              <w:rPr>
                <w:i/>
              </w:rPr>
              <w:t xml:space="preserve"> syringae</w:t>
            </w:r>
            <w:r w:rsidRPr="00945121">
              <w:rPr>
                <w:lang w:val="pt-BR"/>
              </w:rPr>
              <w:t xml:space="preserve"> (</w:t>
            </w:r>
            <w:r w:rsidRPr="00945121">
              <w:t>van Hall 1902) Janse 1982</w:t>
            </w:r>
          </w:p>
          <w:p w14:paraId="4397567E" w14:textId="77777777" w:rsidR="000441E3" w:rsidRPr="00945121" w:rsidRDefault="000441E3" w:rsidP="00FB0A5A">
            <w:pPr>
              <w:pStyle w:val="TableText"/>
              <w:rPr>
                <w:lang w:val="pt-BR"/>
              </w:rPr>
            </w:pPr>
            <w:r w:rsidRPr="00945121">
              <w:rPr>
                <w:lang w:val="pt-BR"/>
              </w:rPr>
              <w:t>[</w:t>
            </w:r>
            <w:r w:rsidRPr="00945121">
              <w:t>Pseudomonadales: Pseudomonadaceae</w:t>
            </w:r>
            <w:r w:rsidRPr="00945121">
              <w:rPr>
                <w:lang w:val="pt-BR"/>
              </w:rPr>
              <w:t>]</w:t>
            </w:r>
          </w:p>
          <w:p w14:paraId="1FDDF904" w14:textId="77777777" w:rsidR="000441E3" w:rsidRPr="00945121" w:rsidRDefault="000441E3" w:rsidP="00FB0A5A">
            <w:pPr>
              <w:pStyle w:val="TableText"/>
              <w:rPr>
                <w:rStyle w:val="Emphasis"/>
              </w:rPr>
            </w:pPr>
            <w:r w:rsidRPr="00945121">
              <w:t>Bacterial canker or blast</w:t>
            </w:r>
          </w:p>
        </w:tc>
        <w:tc>
          <w:tcPr>
            <w:tcW w:w="1870" w:type="dxa"/>
            <w:shd w:val="clear" w:color="auto" w:fill="auto"/>
          </w:tcPr>
          <w:p w14:paraId="21A6CEBE" w14:textId="77777777" w:rsidR="000441E3" w:rsidRPr="00945121" w:rsidRDefault="000441E3" w:rsidP="00FB0A5A">
            <w:pPr>
              <w:pStyle w:val="TableText"/>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7562305" w14:textId="77777777" w:rsidR="000441E3" w:rsidRPr="00945121" w:rsidRDefault="000441E3" w:rsidP="00FB0A5A">
            <w:pPr>
              <w:pStyle w:val="TableText"/>
            </w:pPr>
            <w:r w:rsidRPr="00EB5165">
              <w:rPr>
                <w:szCs w:val="16"/>
              </w:rPr>
              <w:t xml:space="preserve">Yes. NSW, Qld, SA, Tas., Vic., WA </w:t>
            </w:r>
            <w:r>
              <w:rPr>
                <w:noProof/>
                <w:szCs w:val="16"/>
                <w:lang w:val="pt-BR"/>
              </w:rPr>
              <w:t>(APPD 2023; Government of Western Australia 2023)</w:t>
            </w:r>
            <w:r w:rsidRPr="00EB5165">
              <w:rPr>
                <w:szCs w:val="16"/>
              </w:rPr>
              <w:t>.</w:t>
            </w:r>
          </w:p>
        </w:tc>
        <w:tc>
          <w:tcPr>
            <w:tcW w:w="1851" w:type="dxa"/>
            <w:shd w:val="clear" w:color="auto" w:fill="auto"/>
          </w:tcPr>
          <w:p w14:paraId="5E8A420B" w14:textId="77777777" w:rsidR="000441E3" w:rsidRPr="00945121" w:rsidRDefault="000441E3" w:rsidP="00FB0A5A">
            <w:pPr>
              <w:pStyle w:val="TableText"/>
            </w:pPr>
            <w:r w:rsidRPr="00945121">
              <w:rPr>
                <w:lang w:val="pt-BR"/>
              </w:rPr>
              <w:t>Assessment not required.</w:t>
            </w:r>
          </w:p>
        </w:tc>
        <w:tc>
          <w:tcPr>
            <w:tcW w:w="1679" w:type="dxa"/>
          </w:tcPr>
          <w:p w14:paraId="791487EB" w14:textId="77777777" w:rsidR="000441E3" w:rsidRPr="00945121" w:rsidRDefault="000441E3" w:rsidP="00FB0A5A">
            <w:pPr>
              <w:pStyle w:val="TableText"/>
            </w:pPr>
            <w:r w:rsidRPr="00945121">
              <w:rPr>
                <w:lang w:val="pt-BR"/>
              </w:rPr>
              <w:t>Assessment not required.</w:t>
            </w:r>
          </w:p>
        </w:tc>
        <w:tc>
          <w:tcPr>
            <w:tcW w:w="1696" w:type="dxa"/>
            <w:shd w:val="clear" w:color="auto" w:fill="auto"/>
          </w:tcPr>
          <w:p w14:paraId="23AF401A" w14:textId="77777777" w:rsidR="000441E3" w:rsidRPr="00945121" w:rsidRDefault="000441E3" w:rsidP="00FB0A5A">
            <w:pPr>
              <w:pStyle w:val="TableText"/>
            </w:pPr>
            <w:r w:rsidRPr="00945121">
              <w:rPr>
                <w:lang w:val="pt-BR"/>
              </w:rPr>
              <w:t>Assessment not required.</w:t>
            </w:r>
          </w:p>
        </w:tc>
        <w:tc>
          <w:tcPr>
            <w:tcW w:w="1696" w:type="dxa"/>
            <w:shd w:val="clear" w:color="auto" w:fill="auto"/>
          </w:tcPr>
          <w:p w14:paraId="153AF77F" w14:textId="77777777" w:rsidR="000441E3" w:rsidRPr="00945121" w:rsidRDefault="000441E3" w:rsidP="00FB0A5A">
            <w:pPr>
              <w:pStyle w:val="TableText"/>
            </w:pPr>
            <w:r w:rsidRPr="00945121">
              <w:rPr>
                <w:lang w:val="pt-BR"/>
              </w:rPr>
              <w:t>Assessment not required.</w:t>
            </w:r>
          </w:p>
        </w:tc>
        <w:tc>
          <w:tcPr>
            <w:tcW w:w="1420" w:type="dxa"/>
            <w:shd w:val="clear" w:color="auto" w:fill="auto"/>
          </w:tcPr>
          <w:p w14:paraId="123572A5" w14:textId="77777777" w:rsidR="000441E3" w:rsidRPr="00945121" w:rsidRDefault="000441E3" w:rsidP="00FB0A5A">
            <w:pPr>
              <w:pStyle w:val="TableText"/>
            </w:pPr>
            <w:r w:rsidRPr="00945121">
              <w:t>No</w:t>
            </w:r>
          </w:p>
        </w:tc>
      </w:tr>
      <w:tr w:rsidR="000441E3" w:rsidRPr="00945121" w14:paraId="14C0C5E5" w14:textId="77777777" w:rsidTr="005704DF">
        <w:trPr>
          <w:cantSplit/>
          <w:trHeight w:val="75"/>
          <w:jc w:val="center"/>
        </w:trPr>
        <w:tc>
          <w:tcPr>
            <w:tcW w:w="1881" w:type="dxa"/>
            <w:shd w:val="clear" w:color="auto" w:fill="auto"/>
          </w:tcPr>
          <w:p w14:paraId="55EFAAF0" w14:textId="77777777" w:rsidR="000441E3" w:rsidRPr="00945121" w:rsidRDefault="000441E3" w:rsidP="00FB0A5A">
            <w:pPr>
              <w:pStyle w:val="TableText"/>
            </w:pPr>
            <w:r w:rsidRPr="00945121">
              <w:rPr>
                <w:i/>
                <w:lang w:val="en-US"/>
              </w:rPr>
              <w:t xml:space="preserve">Pseudomonas syringae </w:t>
            </w:r>
            <w:r w:rsidRPr="00945121">
              <w:rPr>
                <w:lang w:val="en-US"/>
              </w:rPr>
              <w:t>pv</w:t>
            </w:r>
            <w:r w:rsidRPr="00945121">
              <w:rPr>
                <w:i/>
                <w:lang w:val="en-US"/>
              </w:rPr>
              <w:t>. tabaci</w:t>
            </w:r>
            <w:r w:rsidRPr="00945121">
              <w:rPr>
                <w:lang w:val="pt-BR"/>
              </w:rPr>
              <w:t xml:space="preserve"> (</w:t>
            </w:r>
            <w:r w:rsidRPr="00945121">
              <w:rPr>
                <w:lang w:val="en-US"/>
              </w:rPr>
              <w:t>Wolf &amp; Foster 1917) Young et al. 1978</w:t>
            </w:r>
          </w:p>
          <w:p w14:paraId="667D99EB" w14:textId="77777777" w:rsidR="000441E3" w:rsidRPr="00945121" w:rsidRDefault="000441E3" w:rsidP="00FB0A5A">
            <w:pPr>
              <w:pStyle w:val="TableText"/>
              <w:rPr>
                <w:lang w:val="pt-BR"/>
              </w:rPr>
            </w:pPr>
            <w:r w:rsidRPr="00945121">
              <w:rPr>
                <w:lang w:val="pt-BR"/>
              </w:rPr>
              <w:t>[</w:t>
            </w:r>
            <w:r w:rsidRPr="00945121">
              <w:rPr>
                <w:lang w:val="en-US"/>
              </w:rPr>
              <w:t>Pseudomonadales: Pseudomonadaceae</w:t>
            </w:r>
            <w:r w:rsidRPr="00945121">
              <w:rPr>
                <w:lang w:val="pt-BR"/>
              </w:rPr>
              <w:t>]</w:t>
            </w:r>
          </w:p>
          <w:p w14:paraId="7B86B950" w14:textId="77777777" w:rsidR="000441E3" w:rsidRPr="00945121" w:rsidRDefault="000441E3" w:rsidP="00FB0A5A">
            <w:pPr>
              <w:pStyle w:val="TableText"/>
              <w:rPr>
                <w:rStyle w:val="Emphasis"/>
              </w:rPr>
            </w:pPr>
            <w:r w:rsidRPr="00945121">
              <w:t>Angular leaf spot</w:t>
            </w:r>
          </w:p>
        </w:tc>
        <w:tc>
          <w:tcPr>
            <w:tcW w:w="1870" w:type="dxa"/>
            <w:shd w:val="clear" w:color="auto" w:fill="auto"/>
          </w:tcPr>
          <w:p w14:paraId="7A80364F" w14:textId="77777777" w:rsidR="000441E3" w:rsidRPr="00945121" w:rsidRDefault="000441E3" w:rsidP="00FB0A5A">
            <w:pPr>
              <w:pStyle w:val="TableText"/>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23B06578" w14:textId="77777777" w:rsidR="000441E3" w:rsidRPr="00945121" w:rsidRDefault="000441E3" w:rsidP="00FB0A5A">
            <w:pPr>
              <w:pStyle w:val="TableText"/>
            </w:pPr>
            <w:r w:rsidRPr="00EB5165">
              <w:rPr>
                <w:szCs w:val="16"/>
              </w:rPr>
              <w:t xml:space="preserve">Yes. NSW, Qld, WA </w:t>
            </w:r>
            <w:r>
              <w:rPr>
                <w:noProof/>
                <w:szCs w:val="16"/>
                <w:lang w:val="pt-BR"/>
              </w:rPr>
              <w:t>(APPD 2023; Government of Western Australia 2023)</w:t>
            </w:r>
            <w:r w:rsidRPr="00EB5165">
              <w:rPr>
                <w:szCs w:val="16"/>
              </w:rPr>
              <w:t>.</w:t>
            </w:r>
          </w:p>
        </w:tc>
        <w:tc>
          <w:tcPr>
            <w:tcW w:w="1851" w:type="dxa"/>
            <w:shd w:val="clear" w:color="auto" w:fill="auto"/>
          </w:tcPr>
          <w:p w14:paraId="41316E4E" w14:textId="77777777" w:rsidR="000441E3" w:rsidRPr="00945121" w:rsidRDefault="000441E3" w:rsidP="00FB0A5A">
            <w:pPr>
              <w:pStyle w:val="TableText"/>
            </w:pPr>
            <w:r w:rsidRPr="00945121">
              <w:t>Assessment not required.</w:t>
            </w:r>
          </w:p>
        </w:tc>
        <w:tc>
          <w:tcPr>
            <w:tcW w:w="1679" w:type="dxa"/>
          </w:tcPr>
          <w:p w14:paraId="20618BA4" w14:textId="77777777" w:rsidR="000441E3" w:rsidRPr="00945121" w:rsidRDefault="000441E3" w:rsidP="00FB0A5A">
            <w:pPr>
              <w:pStyle w:val="TableText"/>
            </w:pPr>
            <w:r w:rsidRPr="00945121">
              <w:t>Assessment not required.</w:t>
            </w:r>
          </w:p>
        </w:tc>
        <w:tc>
          <w:tcPr>
            <w:tcW w:w="1696" w:type="dxa"/>
            <w:shd w:val="clear" w:color="auto" w:fill="auto"/>
          </w:tcPr>
          <w:p w14:paraId="5936DC3B" w14:textId="77777777" w:rsidR="000441E3" w:rsidRPr="00945121" w:rsidRDefault="000441E3" w:rsidP="00FB0A5A">
            <w:pPr>
              <w:pStyle w:val="TableText"/>
            </w:pPr>
            <w:r w:rsidRPr="00945121">
              <w:t>Assessment not required.</w:t>
            </w:r>
          </w:p>
        </w:tc>
        <w:tc>
          <w:tcPr>
            <w:tcW w:w="1696" w:type="dxa"/>
            <w:shd w:val="clear" w:color="auto" w:fill="auto"/>
          </w:tcPr>
          <w:p w14:paraId="28ABB27B" w14:textId="77777777" w:rsidR="000441E3" w:rsidRPr="00945121" w:rsidRDefault="000441E3" w:rsidP="00FB0A5A">
            <w:pPr>
              <w:pStyle w:val="TableText"/>
            </w:pPr>
            <w:r w:rsidRPr="00945121">
              <w:t>Assessment not required.</w:t>
            </w:r>
          </w:p>
        </w:tc>
        <w:tc>
          <w:tcPr>
            <w:tcW w:w="1420" w:type="dxa"/>
            <w:shd w:val="clear" w:color="auto" w:fill="auto"/>
          </w:tcPr>
          <w:p w14:paraId="5DEAD380" w14:textId="77777777" w:rsidR="000441E3" w:rsidRPr="00945121" w:rsidRDefault="000441E3" w:rsidP="00FB0A5A">
            <w:pPr>
              <w:pStyle w:val="TableText"/>
            </w:pPr>
            <w:r w:rsidRPr="00945121">
              <w:t>No</w:t>
            </w:r>
          </w:p>
        </w:tc>
      </w:tr>
      <w:tr w:rsidR="000441E3" w:rsidRPr="00945121" w14:paraId="13A5BB2A" w14:textId="77777777" w:rsidTr="005704DF">
        <w:trPr>
          <w:cantSplit/>
          <w:trHeight w:val="75"/>
          <w:jc w:val="center"/>
        </w:trPr>
        <w:tc>
          <w:tcPr>
            <w:tcW w:w="1881" w:type="dxa"/>
            <w:shd w:val="clear" w:color="auto" w:fill="auto"/>
          </w:tcPr>
          <w:p w14:paraId="4274A75A" w14:textId="77777777" w:rsidR="000441E3" w:rsidRPr="00945121" w:rsidRDefault="000441E3" w:rsidP="00FB0A5A">
            <w:pPr>
              <w:pStyle w:val="TableText"/>
            </w:pPr>
            <w:r w:rsidRPr="00945121">
              <w:rPr>
                <w:i/>
              </w:rPr>
              <w:t>Pseudomonas viridiflava</w:t>
            </w:r>
            <w:r w:rsidRPr="00945121">
              <w:rPr>
                <w:lang w:val="pt-BR"/>
              </w:rPr>
              <w:t xml:space="preserve"> </w:t>
            </w:r>
            <w:r w:rsidRPr="00945121">
              <w:t>(Burkholder 1930) Dowson 1939</w:t>
            </w:r>
          </w:p>
          <w:p w14:paraId="1044F446" w14:textId="77777777" w:rsidR="000441E3" w:rsidRPr="00945121" w:rsidRDefault="000441E3" w:rsidP="00FB0A5A">
            <w:pPr>
              <w:pStyle w:val="TableText"/>
              <w:rPr>
                <w:lang w:val="pt-BR"/>
              </w:rPr>
            </w:pPr>
            <w:r w:rsidRPr="00945121">
              <w:rPr>
                <w:lang w:val="pt-BR"/>
              </w:rPr>
              <w:t>[</w:t>
            </w:r>
            <w:r w:rsidRPr="00945121">
              <w:t>Pseudomonadales: Pseudomonadaceae</w:t>
            </w:r>
            <w:r w:rsidRPr="00945121">
              <w:rPr>
                <w:lang w:val="pt-BR"/>
              </w:rPr>
              <w:t>]</w:t>
            </w:r>
          </w:p>
          <w:p w14:paraId="405BED55" w14:textId="77777777" w:rsidR="000441E3" w:rsidRPr="00945121" w:rsidRDefault="000441E3" w:rsidP="00FB0A5A">
            <w:pPr>
              <w:pStyle w:val="TableText"/>
              <w:rPr>
                <w:rStyle w:val="Emphasis"/>
              </w:rPr>
            </w:pPr>
            <w:r w:rsidRPr="00945121">
              <w:t>Bacterial leaf blight of tomato</w:t>
            </w:r>
          </w:p>
        </w:tc>
        <w:tc>
          <w:tcPr>
            <w:tcW w:w="1870" w:type="dxa"/>
            <w:shd w:val="clear" w:color="auto" w:fill="auto"/>
          </w:tcPr>
          <w:p w14:paraId="21ACAFCC" w14:textId="77777777" w:rsidR="000441E3" w:rsidRPr="00945121" w:rsidRDefault="000441E3" w:rsidP="00FB0A5A">
            <w:pPr>
              <w:pStyle w:val="TableText"/>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78E0D762" w14:textId="77777777" w:rsidR="000441E3" w:rsidRPr="00945121" w:rsidRDefault="000441E3" w:rsidP="00FB0A5A">
            <w:pPr>
              <w:pStyle w:val="TableText"/>
            </w:pPr>
            <w:r w:rsidRPr="00EB5165">
              <w:rPr>
                <w:szCs w:val="16"/>
              </w:rPr>
              <w:t xml:space="preserve">Yes. NSW, Qld, Tas., Vic., WA </w:t>
            </w:r>
            <w:r>
              <w:rPr>
                <w:noProof/>
                <w:szCs w:val="16"/>
                <w:lang w:val="pt-BR"/>
              </w:rPr>
              <w:t>(APPD 2023)</w:t>
            </w:r>
            <w:r w:rsidRPr="00EB5165">
              <w:rPr>
                <w:szCs w:val="16"/>
                <w:lang w:val="pt-BR"/>
              </w:rPr>
              <w:t>.</w:t>
            </w:r>
          </w:p>
        </w:tc>
        <w:tc>
          <w:tcPr>
            <w:tcW w:w="1851" w:type="dxa"/>
            <w:shd w:val="clear" w:color="auto" w:fill="auto"/>
          </w:tcPr>
          <w:p w14:paraId="64B3C63B" w14:textId="77777777" w:rsidR="000441E3" w:rsidRPr="00945121" w:rsidRDefault="000441E3" w:rsidP="00FB0A5A">
            <w:pPr>
              <w:pStyle w:val="TableText"/>
            </w:pPr>
            <w:r w:rsidRPr="00945121">
              <w:t>Assessment not required.</w:t>
            </w:r>
          </w:p>
        </w:tc>
        <w:tc>
          <w:tcPr>
            <w:tcW w:w="1679" w:type="dxa"/>
          </w:tcPr>
          <w:p w14:paraId="5FC8BA8B" w14:textId="77777777" w:rsidR="000441E3" w:rsidRPr="00945121" w:rsidRDefault="000441E3" w:rsidP="00FB0A5A">
            <w:pPr>
              <w:pStyle w:val="TableText"/>
            </w:pPr>
            <w:r w:rsidRPr="00945121">
              <w:t>Assessment not required.</w:t>
            </w:r>
          </w:p>
        </w:tc>
        <w:tc>
          <w:tcPr>
            <w:tcW w:w="1696" w:type="dxa"/>
            <w:shd w:val="clear" w:color="auto" w:fill="auto"/>
          </w:tcPr>
          <w:p w14:paraId="32A96307" w14:textId="77777777" w:rsidR="000441E3" w:rsidRPr="00945121" w:rsidRDefault="000441E3" w:rsidP="00FB0A5A">
            <w:pPr>
              <w:pStyle w:val="TableText"/>
            </w:pPr>
            <w:r w:rsidRPr="00945121">
              <w:t>Assessment not required.</w:t>
            </w:r>
          </w:p>
        </w:tc>
        <w:tc>
          <w:tcPr>
            <w:tcW w:w="1696" w:type="dxa"/>
            <w:shd w:val="clear" w:color="auto" w:fill="auto"/>
          </w:tcPr>
          <w:p w14:paraId="2748D90A" w14:textId="77777777" w:rsidR="000441E3" w:rsidRPr="00945121" w:rsidRDefault="000441E3" w:rsidP="00FB0A5A">
            <w:pPr>
              <w:pStyle w:val="TableText"/>
            </w:pPr>
            <w:r w:rsidRPr="00945121">
              <w:t>Assessment not required.</w:t>
            </w:r>
          </w:p>
        </w:tc>
        <w:tc>
          <w:tcPr>
            <w:tcW w:w="1420" w:type="dxa"/>
            <w:shd w:val="clear" w:color="auto" w:fill="auto"/>
          </w:tcPr>
          <w:p w14:paraId="30BB11C7" w14:textId="77777777" w:rsidR="000441E3" w:rsidRPr="00945121" w:rsidRDefault="000441E3" w:rsidP="00FB0A5A">
            <w:pPr>
              <w:pStyle w:val="TableText"/>
            </w:pPr>
            <w:r w:rsidRPr="00945121">
              <w:t>No</w:t>
            </w:r>
          </w:p>
        </w:tc>
      </w:tr>
      <w:tr w:rsidR="000441E3" w:rsidRPr="00945121" w14:paraId="10B2AE4F" w14:textId="77777777" w:rsidTr="005704DF">
        <w:trPr>
          <w:cantSplit/>
          <w:trHeight w:val="75"/>
          <w:jc w:val="center"/>
        </w:trPr>
        <w:tc>
          <w:tcPr>
            <w:tcW w:w="14002" w:type="dxa"/>
            <w:gridSpan w:val="8"/>
            <w:shd w:val="clear" w:color="auto" w:fill="auto"/>
          </w:tcPr>
          <w:p w14:paraId="5809F2C1" w14:textId="77777777" w:rsidR="000441E3" w:rsidRPr="00945121" w:rsidRDefault="000441E3" w:rsidP="00DC43F2">
            <w:pPr>
              <w:pStyle w:val="TableText"/>
              <w:keepNext/>
            </w:pPr>
            <w:r w:rsidRPr="00945121">
              <w:rPr>
                <w:b/>
                <w:bCs/>
                <w:iCs/>
                <w:color w:val="000000" w:themeColor="text1"/>
                <w:lang w:val="pt-BR"/>
              </w:rPr>
              <w:t>FUNGI</w:t>
            </w:r>
          </w:p>
        </w:tc>
      </w:tr>
      <w:tr w:rsidR="000441E3" w:rsidRPr="00945121" w14:paraId="6B78ECC8" w14:textId="77777777" w:rsidTr="005704DF">
        <w:trPr>
          <w:cantSplit/>
          <w:trHeight w:val="75"/>
          <w:jc w:val="center"/>
        </w:trPr>
        <w:tc>
          <w:tcPr>
            <w:tcW w:w="1881" w:type="dxa"/>
            <w:shd w:val="clear" w:color="auto" w:fill="auto"/>
          </w:tcPr>
          <w:p w14:paraId="31D5B829" w14:textId="77777777" w:rsidR="000441E3" w:rsidRPr="00945121" w:rsidRDefault="000441E3" w:rsidP="00EE0020">
            <w:pPr>
              <w:pStyle w:val="TableText"/>
            </w:pPr>
            <w:r w:rsidRPr="00945121">
              <w:rPr>
                <w:i/>
              </w:rPr>
              <w:t>Albifimbria verrucaria</w:t>
            </w:r>
            <w:r w:rsidRPr="00945121">
              <w:rPr>
                <w:lang w:val="pt-BR"/>
              </w:rPr>
              <w:t xml:space="preserve"> (</w:t>
            </w:r>
            <w:r w:rsidRPr="00945121">
              <w:rPr>
                <w:iCs/>
              </w:rPr>
              <w:t>Albertini &amp; Schweinitz) L. Lombard &amp; Crous</w:t>
            </w:r>
          </w:p>
          <w:p w14:paraId="6F06BDDB" w14:textId="77777777" w:rsidR="000441E3" w:rsidRPr="00945121" w:rsidRDefault="000441E3" w:rsidP="00EE0020">
            <w:pPr>
              <w:pStyle w:val="TableText"/>
            </w:pPr>
            <w:r w:rsidRPr="00945121">
              <w:rPr>
                <w:iCs/>
              </w:rPr>
              <w:t xml:space="preserve">Synonym: </w:t>
            </w:r>
            <w:r w:rsidRPr="00945121">
              <w:rPr>
                <w:i/>
              </w:rPr>
              <w:t xml:space="preserve">Myrothecium verrucaria </w:t>
            </w:r>
            <w:r w:rsidRPr="00945121">
              <w:t>(Alb. &amp; Schwein.) Ditmar.</w:t>
            </w:r>
          </w:p>
          <w:p w14:paraId="70AE66E7" w14:textId="77777777" w:rsidR="000441E3" w:rsidRPr="00945121" w:rsidRDefault="000441E3" w:rsidP="00EE0020">
            <w:pPr>
              <w:pStyle w:val="TableText"/>
            </w:pPr>
            <w:r w:rsidRPr="00945121">
              <w:rPr>
                <w:lang w:val="pt-BR"/>
              </w:rPr>
              <w:t>[</w:t>
            </w:r>
            <w:r w:rsidRPr="00945121">
              <w:t>Hypocreales: Stachybotryaceae</w:t>
            </w:r>
            <w:r w:rsidRPr="00945121">
              <w:rPr>
                <w:lang w:val="pt-BR"/>
              </w:rPr>
              <w:t>]</w:t>
            </w:r>
          </w:p>
          <w:p w14:paraId="6DAE9EEE" w14:textId="77777777" w:rsidR="000441E3" w:rsidRPr="00945121" w:rsidRDefault="000441E3" w:rsidP="00EE0020">
            <w:pPr>
              <w:pStyle w:val="TableText"/>
              <w:rPr>
                <w:rStyle w:val="Emphasis"/>
              </w:rPr>
            </w:pPr>
            <w:r w:rsidRPr="00945121">
              <w:t>Myrothecium blotch</w:t>
            </w:r>
          </w:p>
        </w:tc>
        <w:tc>
          <w:tcPr>
            <w:tcW w:w="1870" w:type="dxa"/>
            <w:shd w:val="clear" w:color="auto" w:fill="auto"/>
          </w:tcPr>
          <w:p w14:paraId="5F1409C5" w14:textId="77777777" w:rsidR="000441E3" w:rsidRPr="00945121" w:rsidRDefault="000441E3" w:rsidP="00EE0020">
            <w:pPr>
              <w:pStyle w:val="TableText"/>
              <w:rPr>
                <w:lang w:val="pt-BR"/>
              </w:rPr>
            </w:pPr>
            <w:r w:rsidRPr="00EB5165">
              <w:rPr>
                <w:lang w:val="pt-BR"/>
              </w:rPr>
              <w:t xml:space="preserve">Yes </w:t>
            </w:r>
            <w:r>
              <w:rPr>
                <w:noProof/>
                <w:lang w:val="pt-BR"/>
              </w:rPr>
              <w:t>(CABI 2023; Kim &amp; Koo 2009)</w:t>
            </w:r>
            <w:r w:rsidRPr="00EB5165">
              <w:rPr>
                <w:lang w:val="pt-BR"/>
              </w:rPr>
              <w:t>.</w:t>
            </w:r>
          </w:p>
        </w:tc>
        <w:tc>
          <w:tcPr>
            <w:tcW w:w="1909" w:type="dxa"/>
            <w:shd w:val="clear" w:color="auto" w:fill="auto"/>
          </w:tcPr>
          <w:p w14:paraId="1EC7A768" w14:textId="77777777" w:rsidR="000441E3" w:rsidRPr="00945121" w:rsidRDefault="000441E3" w:rsidP="00EE0020">
            <w:pPr>
              <w:pStyle w:val="TableText"/>
              <w:rPr>
                <w:szCs w:val="16"/>
              </w:rPr>
            </w:pPr>
            <w:r w:rsidRPr="00EB5165">
              <w:rPr>
                <w:lang w:val="pt-BR"/>
              </w:rPr>
              <w:t xml:space="preserve">Yes. NSW, Qld, Vic., WA </w:t>
            </w:r>
            <w:r>
              <w:rPr>
                <w:noProof/>
                <w:szCs w:val="16"/>
                <w:lang w:val="pt-BR"/>
              </w:rPr>
              <w:t>(APPD 2023; Government of Western Australia 2023; Shivas 1989)</w:t>
            </w:r>
            <w:r w:rsidRPr="00EB5165">
              <w:rPr>
                <w:lang w:val="pt-BR"/>
              </w:rPr>
              <w:t>.</w:t>
            </w:r>
          </w:p>
        </w:tc>
        <w:tc>
          <w:tcPr>
            <w:tcW w:w="1851" w:type="dxa"/>
            <w:shd w:val="clear" w:color="auto" w:fill="auto"/>
          </w:tcPr>
          <w:p w14:paraId="6C6DF647" w14:textId="77777777" w:rsidR="000441E3" w:rsidRPr="00945121" w:rsidRDefault="000441E3" w:rsidP="00EE0020">
            <w:pPr>
              <w:pStyle w:val="TableText"/>
            </w:pPr>
            <w:r w:rsidRPr="00945121">
              <w:rPr>
                <w:lang w:val="pt-BR"/>
              </w:rPr>
              <w:t>Assessment not required.</w:t>
            </w:r>
          </w:p>
        </w:tc>
        <w:tc>
          <w:tcPr>
            <w:tcW w:w="1679" w:type="dxa"/>
          </w:tcPr>
          <w:p w14:paraId="518DF628" w14:textId="77777777" w:rsidR="000441E3" w:rsidRPr="00945121" w:rsidRDefault="000441E3" w:rsidP="00EE0020">
            <w:pPr>
              <w:pStyle w:val="TableText"/>
            </w:pPr>
            <w:r w:rsidRPr="00945121">
              <w:rPr>
                <w:lang w:val="pt-BR"/>
              </w:rPr>
              <w:t>Assessment not required.</w:t>
            </w:r>
          </w:p>
        </w:tc>
        <w:tc>
          <w:tcPr>
            <w:tcW w:w="1696" w:type="dxa"/>
            <w:shd w:val="clear" w:color="auto" w:fill="auto"/>
          </w:tcPr>
          <w:p w14:paraId="4E2939D1" w14:textId="77777777" w:rsidR="000441E3" w:rsidRPr="00945121" w:rsidRDefault="000441E3" w:rsidP="00EE0020">
            <w:pPr>
              <w:pStyle w:val="TableText"/>
            </w:pPr>
            <w:r w:rsidRPr="00945121">
              <w:rPr>
                <w:lang w:val="pt-BR"/>
              </w:rPr>
              <w:t>Assessment not required.</w:t>
            </w:r>
          </w:p>
        </w:tc>
        <w:tc>
          <w:tcPr>
            <w:tcW w:w="1696" w:type="dxa"/>
            <w:shd w:val="clear" w:color="auto" w:fill="auto"/>
          </w:tcPr>
          <w:p w14:paraId="1E9BE63D" w14:textId="77777777" w:rsidR="000441E3" w:rsidRPr="00945121" w:rsidRDefault="000441E3" w:rsidP="00EE0020">
            <w:pPr>
              <w:pStyle w:val="TableText"/>
            </w:pPr>
            <w:r w:rsidRPr="00945121">
              <w:rPr>
                <w:lang w:val="pt-BR"/>
              </w:rPr>
              <w:t>Assessment not required.</w:t>
            </w:r>
          </w:p>
        </w:tc>
        <w:tc>
          <w:tcPr>
            <w:tcW w:w="1420" w:type="dxa"/>
            <w:shd w:val="clear" w:color="auto" w:fill="auto"/>
          </w:tcPr>
          <w:p w14:paraId="5DDC676F" w14:textId="77777777" w:rsidR="000441E3" w:rsidRPr="00945121" w:rsidRDefault="000441E3" w:rsidP="00EE0020">
            <w:pPr>
              <w:pStyle w:val="TableText"/>
            </w:pPr>
            <w:r w:rsidRPr="00945121">
              <w:t>No</w:t>
            </w:r>
          </w:p>
        </w:tc>
      </w:tr>
      <w:tr w:rsidR="000441E3" w:rsidRPr="00945121" w14:paraId="061D7658" w14:textId="77777777" w:rsidTr="005704DF">
        <w:trPr>
          <w:cantSplit/>
          <w:trHeight w:val="75"/>
          <w:jc w:val="center"/>
        </w:trPr>
        <w:tc>
          <w:tcPr>
            <w:tcW w:w="1881" w:type="dxa"/>
            <w:shd w:val="clear" w:color="auto" w:fill="auto"/>
          </w:tcPr>
          <w:p w14:paraId="19209E3C" w14:textId="77777777" w:rsidR="000441E3" w:rsidRPr="00945121" w:rsidRDefault="000441E3" w:rsidP="00585752">
            <w:pPr>
              <w:pStyle w:val="TableText"/>
            </w:pPr>
            <w:r w:rsidRPr="00945121">
              <w:rPr>
                <w:i/>
                <w:iCs/>
              </w:rPr>
              <w:t>Alternaria alternata</w:t>
            </w:r>
            <w:r w:rsidRPr="00945121">
              <w:rPr>
                <w:lang w:val="pt-BR"/>
              </w:rPr>
              <w:t xml:space="preserve"> </w:t>
            </w:r>
            <w:r w:rsidRPr="00945121">
              <w:rPr>
                <w:iCs/>
              </w:rPr>
              <w:t>(Fr.) Keissl</w:t>
            </w:r>
            <w:r w:rsidRPr="00945121">
              <w:rPr>
                <w:i/>
                <w:iCs/>
              </w:rPr>
              <w:t>.</w:t>
            </w:r>
          </w:p>
          <w:p w14:paraId="136314BA" w14:textId="77777777" w:rsidR="000441E3" w:rsidRPr="00945121" w:rsidRDefault="000441E3" w:rsidP="00585752">
            <w:pPr>
              <w:pStyle w:val="TableText"/>
            </w:pPr>
            <w:r w:rsidRPr="00945121">
              <w:rPr>
                <w:iCs/>
              </w:rPr>
              <w:t xml:space="preserve">Synonym: </w:t>
            </w:r>
            <w:r w:rsidRPr="00945121">
              <w:rPr>
                <w:i/>
                <w:iCs/>
              </w:rPr>
              <w:t>Alternaria tenuis</w:t>
            </w:r>
            <w:r w:rsidRPr="00945121">
              <w:rPr>
                <w:iCs/>
              </w:rPr>
              <w:t xml:space="preserve"> Nees</w:t>
            </w:r>
          </w:p>
          <w:p w14:paraId="5B1EEE7F" w14:textId="77777777" w:rsidR="000441E3" w:rsidRPr="00945121" w:rsidRDefault="000441E3" w:rsidP="00585752">
            <w:pPr>
              <w:pStyle w:val="TableText"/>
            </w:pPr>
            <w:r w:rsidRPr="00945121">
              <w:rPr>
                <w:lang w:val="pt-BR"/>
              </w:rPr>
              <w:t>[</w:t>
            </w:r>
            <w:r w:rsidRPr="00945121">
              <w:rPr>
                <w:iCs/>
              </w:rPr>
              <w:t>Pleosporales: Pleosporaceae</w:t>
            </w:r>
            <w:r w:rsidRPr="00945121">
              <w:rPr>
                <w:lang w:val="pt-BR"/>
              </w:rPr>
              <w:t>]</w:t>
            </w:r>
          </w:p>
          <w:p w14:paraId="4CB0708D" w14:textId="77777777" w:rsidR="000441E3" w:rsidRPr="00945121" w:rsidRDefault="000441E3" w:rsidP="00585752">
            <w:pPr>
              <w:pStyle w:val="TableText"/>
              <w:rPr>
                <w:rStyle w:val="Emphasis"/>
              </w:rPr>
            </w:pPr>
            <w:r w:rsidRPr="00945121">
              <w:t>Alternaria leaf blight</w:t>
            </w:r>
          </w:p>
        </w:tc>
        <w:tc>
          <w:tcPr>
            <w:tcW w:w="1870" w:type="dxa"/>
            <w:shd w:val="clear" w:color="auto" w:fill="auto"/>
          </w:tcPr>
          <w:p w14:paraId="27DAB913" w14:textId="77777777" w:rsidR="000441E3" w:rsidRPr="00945121" w:rsidRDefault="000441E3" w:rsidP="00585752">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0CFADE4E" w14:textId="77777777" w:rsidR="000441E3" w:rsidRPr="00945121" w:rsidRDefault="000441E3" w:rsidP="00585752">
            <w:pPr>
              <w:pStyle w:val="TableText"/>
              <w:rPr>
                <w:szCs w:val="16"/>
              </w:rPr>
            </w:pPr>
            <w:r w:rsidRPr="00EB5165">
              <w:rPr>
                <w:szCs w:val="16"/>
              </w:rPr>
              <w:t xml:space="preserve">Yes. NSW, NT, Qld, SA, Tas., Vic., WA </w:t>
            </w:r>
            <w:r>
              <w:rPr>
                <w:noProof/>
                <w:szCs w:val="16"/>
                <w:lang w:val="pt-BR"/>
              </w:rPr>
              <w:t>(APPD 2023)</w:t>
            </w:r>
            <w:r w:rsidRPr="00EB5165">
              <w:rPr>
                <w:szCs w:val="16"/>
              </w:rPr>
              <w:t>.</w:t>
            </w:r>
          </w:p>
        </w:tc>
        <w:tc>
          <w:tcPr>
            <w:tcW w:w="1851" w:type="dxa"/>
            <w:shd w:val="clear" w:color="auto" w:fill="auto"/>
          </w:tcPr>
          <w:p w14:paraId="0F2F05FE" w14:textId="77777777" w:rsidR="000441E3" w:rsidRPr="00945121" w:rsidRDefault="000441E3" w:rsidP="00585752">
            <w:pPr>
              <w:pStyle w:val="TableText"/>
            </w:pPr>
            <w:r w:rsidRPr="00945121">
              <w:rPr>
                <w:lang w:val="pt-BR"/>
              </w:rPr>
              <w:t>Assessment not required.</w:t>
            </w:r>
          </w:p>
        </w:tc>
        <w:tc>
          <w:tcPr>
            <w:tcW w:w="1679" w:type="dxa"/>
          </w:tcPr>
          <w:p w14:paraId="1A05A8D5" w14:textId="77777777" w:rsidR="000441E3" w:rsidRPr="00945121" w:rsidRDefault="000441E3" w:rsidP="00585752">
            <w:pPr>
              <w:pStyle w:val="TableText"/>
            </w:pPr>
            <w:r w:rsidRPr="00945121">
              <w:rPr>
                <w:lang w:val="pt-BR"/>
              </w:rPr>
              <w:t>Assessment not required.</w:t>
            </w:r>
          </w:p>
        </w:tc>
        <w:tc>
          <w:tcPr>
            <w:tcW w:w="1696" w:type="dxa"/>
            <w:shd w:val="clear" w:color="auto" w:fill="auto"/>
          </w:tcPr>
          <w:p w14:paraId="662AB8C3" w14:textId="77777777" w:rsidR="000441E3" w:rsidRPr="00945121" w:rsidRDefault="000441E3" w:rsidP="00585752">
            <w:pPr>
              <w:pStyle w:val="TableText"/>
            </w:pPr>
            <w:r w:rsidRPr="00945121">
              <w:rPr>
                <w:lang w:val="pt-BR"/>
              </w:rPr>
              <w:t>Assessment not required.</w:t>
            </w:r>
          </w:p>
        </w:tc>
        <w:tc>
          <w:tcPr>
            <w:tcW w:w="1696" w:type="dxa"/>
            <w:shd w:val="clear" w:color="auto" w:fill="auto"/>
          </w:tcPr>
          <w:p w14:paraId="0FFEF253" w14:textId="77777777" w:rsidR="000441E3" w:rsidRPr="00945121" w:rsidRDefault="000441E3" w:rsidP="00585752">
            <w:pPr>
              <w:pStyle w:val="TableText"/>
            </w:pPr>
            <w:r w:rsidRPr="00945121">
              <w:rPr>
                <w:lang w:val="pt-BR"/>
              </w:rPr>
              <w:t>Assessment not required.</w:t>
            </w:r>
          </w:p>
        </w:tc>
        <w:tc>
          <w:tcPr>
            <w:tcW w:w="1420" w:type="dxa"/>
            <w:shd w:val="clear" w:color="auto" w:fill="auto"/>
          </w:tcPr>
          <w:p w14:paraId="42A319B1" w14:textId="77777777" w:rsidR="000441E3" w:rsidRPr="00945121" w:rsidRDefault="000441E3" w:rsidP="00585752">
            <w:pPr>
              <w:pStyle w:val="TableText"/>
            </w:pPr>
            <w:r w:rsidRPr="00945121">
              <w:t>No</w:t>
            </w:r>
          </w:p>
        </w:tc>
      </w:tr>
      <w:tr w:rsidR="000441E3" w:rsidRPr="00945121" w14:paraId="5BFD59E7" w14:textId="77777777" w:rsidTr="005704DF">
        <w:trPr>
          <w:cantSplit/>
          <w:trHeight w:val="75"/>
          <w:jc w:val="center"/>
        </w:trPr>
        <w:tc>
          <w:tcPr>
            <w:tcW w:w="1881" w:type="dxa"/>
            <w:shd w:val="clear" w:color="auto" w:fill="auto"/>
          </w:tcPr>
          <w:p w14:paraId="3351B5AF" w14:textId="77777777" w:rsidR="000441E3" w:rsidRPr="00945121" w:rsidRDefault="000441E3" w:rsidP="00585752">
            <w:pPr>
              <w:pStyle w:val="TableText"/>
            </w:pPr>
            <w:r w:rsidRPr="00945121">
              <w:rPr>
                <w:i/>
                <w:lang w:val="en-US"/>
              </w:rPr>
              <w:t>Alternaria brassicae</w:t>
            </w:r>
            <w:r w:rsidRPr="00945121">
              <w:rPr>
                <w:lang w:val="pt-BR"/>
              </w:rPr>
              <w:t xml:space="preserve"> (</w:t>
            </w:r>
            <w:r w:rsidRPr="00945121">
              <w:rPr>
                <w:lang w:val="en-US"/>
              </w:rPr>
              <w:t>Berk.) Sacc.</w:t>
            </w:r>
          </w:p>
          <w:p w14:paraId="60B3B863" w14:textId="77777777" w:rsidR="000441E3" w:rsidRPr="00945121" w:rsidRDefault="000441E3" w:rsidP="00585752">
            <w:pPr>
              <w:pStyle w:val="TableText"/>
            </w:pPr>
            <w:r w:rsidRPr="00945121">
              <w:rPr>
                <w:lang w:val="pt-BR"/>
              </w:rPr>
              <w:t>[</w:t>
            </w:r>
            <w:r w:rsidRPr="00945121">
              <w:rPr>
                <w:lang w:val="en-US"/>
              </w:rPr>
              <w:t>Pleosporales: Pleosporaceae</w:t>
            </w:r>
            <w:r w:rsidRPr="00945121">
              <w:rPr>
                <w:lang w:val="pt-BR"/>
              </w:rPr>
              <w:t>]</w:t>
            </w:r>
          </w:p>
          <w:p w14:paraId="69B5A88C" w14:textId="77777777" w:rsidR="000441E3" w:rsidRPr="00945121" w:rsidRDefault="000441E3" w:rsidP="00585752">
            <w:pPr>
              <w:pStyle w:val="TableText"/>
              <w:rPr>
                <w:rStyle w:val="Emphasis"/>
              </w:rPr>
            </w:pPr>
            <w:r w:rsidRPr="00945121">
              <w:t>Alternaria blight</w:t>
            </w:r>
          </w:p>
        </w:tc>
        <w:tc>
          <w:tcPr>
            <w:tcW w:w="1870" w:type="dxa"/>
            <w:shd w:val="clear" w:color="auto" w:fill="auto"/>
          </w:tcPr>
          <w:p w14:paraId="790FE2FD" w14:textId="77777777" w:rsidR="000441E3" w:rsidRPr="00945121" w:rsidRDefault="000441E3" w:rsidP="00585752">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718405D5" w14:textId="77777777" w:rsidR="000441E3" w:rsidRPr="00945121" w:rsidRDefault="000441E3" w:rsidP="00585752">
            <w:pPr>
              <w:pStyle w:val="TableText"/>
              <w:rPr>
                <w:szCs w:val="16"/>
              </w:rPr>
            </w:pPr>
            <w:r w:rsidRPr="00EB5165">
              <w:rPr>
                <w:szCs w:val="16"/>
              </w:rPr>
              <w:t xml:space="preserve">Yes. NSW, Qld, SA, Tas., Vic., WA </w:t>
            </w:r>
            <w:r>
              <w:rPr>
                <w:noProof/>
                <w:szCs w:val="16"/>
                <w:lang w:val="pt-BR"/>
              </w:rPr>
              <w:t>(APPD 2023)</w:t>
            </w:r>
            <w:r w:rsidRPr="00EB5165">
              <w:rPr>
                <w:szCs w:val="16"/>
              </w:rPr>
              <w:t>.</w:t>
            </w:r>
          </w:p>
        </w:tc>
        <w:tc>
          <w:tcPr>
            <w:tcW w:w="1851" w:type="dxa"/>
            <w:shd w:val="clear" w:color="auto" w:fill="auto"/>
          </w:tcPr>
          <w:p w14:paraId="70E0BB61" w14:textId="77777777" w:rsidR="000441E3" w:rsidRPr="00945121" w:rsidRDefault="000441E3" w:rsidP="00585752">
            <w:pPr>
              <w:pStyle w:val="TableText"/>
            </w:pPr>
            <w:r w:rsidRPr="00945121">
              <w:rPr>
                <w:lang w:val="pt-BR"/>
              </w:rPr>
              <w:t>Assessment not required.</w:t>
            </w:r>
          </w:p>
        </w:tc>
        <w:tc>
          <w:tcPr>
            <w:tcW w:w="1679" w:type="dxa"/>
          </w:tcPr>
          <w:p w14:paraId="788173F1" w14:textId="77777777" w:rsidR="000441E3" w:rsidRPr="00945121" w:rsidRDefault="000441E3" w:rsidP="00585752">
            <w:pPr>
              <w:pStyle w:val="TableText"/>
            </w:pPr>
            <w:r w:rsidRPr="00945121">
              <w:rPr>
                <w:lang w:val="pt-BR"/>
              </w:rPr>
              <w:t>Assessment not required.</w:t>
            </w:r>
          </w:p>
        </w:tc>
        <w:tc>
          <w:tcPr>
            <w:tcW w:w="1696" w:type="dxa"/>
            <w:shd w:val="clear" w:color="auto" w:fill="auto"/>
          </w:tcPr>
          <w:p w14:paraId="1949E08F" w14:textId="77777777" w:rsidR="000441E3" w:rsidRPr="00945121" w:rsidRDefault="000441E3" w:rsidP="00585752">
            <w:pPr>
              <w:pStyle w:val="TableText"/>
            </w:pPr>
            <w:r w:rsidRPr="00945121">
              <w:rPr>
                <w:lang w:val="pt-BR"/>
              </w:rPr>
              <w:t>Assessment not required.</w:t>
            </w:r>
          </w:p>
        </w:tc>
        <w:tc>
          <w:tcPr>
            <w:tcW w:w="1696" w:type="dxa"/>
            <w:shd w:val="clear" w:color="auto" w:fill="auto"/>
          </w:tcPr>
          <w:p w14:paraId="4238991A" w14:textId="77777777" w:rsidR="000441E3" w:rsidRPr="00945121" w:rsidRDefault="000441E3" w:rsidP="00585752">
            <w:pPr>
              <w:pStyle w:val="TableText"/>
            </w:pPr>
            <w:r w:rsidRPr="00945121">
              <w:rPr>
                <w:lang w:val="pt-BR"/>
              </w:rPr>
              <w:t>Assessment not required.</w:t>
            </w:r>
          </w:p>
        </w:tc>
        <w:tc>
          <w:tcPr>
            <w:tcW w:w="1420" w:type="dxa"/>
            <w:shd w:val="clear" w:color="auto" w:fill="auto"/>
          </w:tcPr>
          <w:p w14:paraId="10565B68" w14:textId="77777777" w:rsidR="000441E3" w:rsidRPr="00945121" w:rsidRDefault="000441E3" w:rsidP="00585752">
            <w:pPr>
              <w:pStyle w:val="TableText"/>
            </w:pPr>
            <w:r w:rsidRPr="00945121">
              <w:t>No</w:t>
            </w:r>
          </w:p>
        </w:tc>
      </w:tr>
      <w:tr w:rsidR="000441E3" w:rsidRPr="00945121" w14:paraId="680FD7DE" w14:textId="77777777" w:rsidTr="005704DF">
        <w:trPr>
          <w:cantSplit/>
          <w:trHeight w:val="75"/>
          <w:jc w:val="center"/>
        </w:trPr>
        <w:tc>
          <w:tcPr>
            <w:tcW w:w="1881" w:type="dxa"/>
            <w:shd w:val="clear" w:color="auto" w:fill="auto"/>
          </w:tcPr>
          <w:p w14:paraId="216EEACE" w14:textId="77777777" w:rsidR="000441E3" w:rsidRPr="00945121" w:rsidRDefault="000441E3" w:rsidP="004963C4">
            <w:pPr>
              <w:pStyle w:val="TableText"/>
            </w:pPr>
            <w:r w:rsidRPr="00945121">
              <w:rPr>
                <w:i/>
              </w:rPr>
              <w:t>Alternaria brassicicola</w:t>
            </w:r>
            <w:r w:rsidRPr="00945121">
              <w:rPr>
                <w:lang w:val="pt-BR"/>
              </w:rPr>
              <w:t xml:space="preserve"> (</w:t>
            </w:r>
            <w:r w:rsidRPr="00945121">
              <w:t>Schwein.) Wiltshire</w:t>
            </w:r>
          </w:p>
          <w:p w14:paraId="3732AC4A" w14:textId="77777777" w:rsidR="000441E3" w:rsidRPr="00945121" w:rsidRDefault="000441E3" w:rsidP="004963C4">
            <w:pPr>
              <w:pStyle w:val="TableText"/>
            </w:pPr>
            <w:r w:rsidRPr="00945121">
              <w:rPr>
                <w:lang w:val="pt-BR"/>
              </w:rPr>
              <w:t>[</w:t>
            </w:r>
            <w:r w:rsidRPr="00945121">
              <w:t>Pleosporales: Pleosporaceae</w:t>
            </w:r>
            <w:r w:rsidRPr="00945121">
              <w:rPr>
                <w:lang w:val="pt-BR"/>
              </w:rPr>
              <w:t>]</w:t>
            </w:r>
          </w:p>
          <w:p w14:paraId="2E08695A" w14:textId="77777777" w:rsidR="000441E3" w:rsidRPr="00945121" w:rsidRDefault="000441E3" w:rsidP="004963C4">
            <w:pPr>
              <w:pStyle w:val="TableText"/>
              <w:rPr>
                <w:rStyle w:val="Emphasis"/>
              </w:rPr>
            </w:pPr>
            <w:r w:rsidRPr="00945121">
              <w:t>Dark leaf spot</w:t>
            </w:r>
          </w:p>
        </w:tc>
        <w:tc>
          <w:tcPr>
            <w:tcW w:w="1870" w:type="dxa"/>
            <w:shd w:val="clear" w:color="auto" w:fill="auto"/>
          </w:tcPr>
          <w:p w14:paraId="13BE6CB4" w14:textId="77777777" w:rsidR="000441E3" w:rsidRPr="00945121" w:rsidRDefault="000441E3" w:rsidP="004963C4">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0B5CE20D" w14:textId="77777777" w:rsidR="000441E3" w:rsidRPr="00945121" w:rsidRDefault="000441E3" w:rsidP="004963C4">
            <w:pPr>
              <w:pStyle w:val="TableText"/>
              <w:rPr>
                <w:szCs w:val="16"/>
              </w:rPr>
            </w:pPr>
            <w:r w:rsidRPr="00EB5165">
              <w:rPr>
                <w:szCs w:val="16"/>
              </w:rPr>
              <w:t>Yes.</w:t>
            </w:r>
            <w:r w:rsidRPr="00EB5165">
              <w:rPr>
                <w:lang w:val="pt-BR"/>
              </w:rPr>
              <w:t xml:space="preserve"> NSW, NT, Qld, Tas., Vic., WA</w:t>
            </w:r>
            <w:r>
              <w:rPr>
                <w:lang w:val="pt-BR"/>
              </w:rPr>
              <w:t xml:space="preserve"> </w:t>
            </w:r>
            <w:r>
              <w:rPr>
                <w:noProof/>
                <w:szCs w:val="16"/>
                <w:lang w:val="pt-BR"/>
              </w:rPr>
              <w:t>(APPD 2023; Government of Western Australia 2023)</w:t>
            </w:r>
            <w:r w:rsidRPr="00EB5165">
              <w:rPr>
                <w:lang w:val="pt-BR"/>
              </w:rPr>
              <w:t>.</w:t>
            </w:r>
          </w:p>
        </w:tc>
        <w:tc>
          <w:tcPr>
            <w:tcW w:w="1851" w:type="dxa"/>
            <w:shd w:val="clear" w:color="auto" w:fill="auto"/>
          </w:tcPr>
          <w:p w14:paraId="0558CA18" w14:textId="77777777" w:rsidR="000441E3" w:rsidRPr="00945121" w:rsidRDefault="000441E3" w:rsidP="004963C4">
            <w:pPr>
              <w:pStyle w:val="TableText"/>
            </w:pPr>
            <w:r w:rsidRPr="00945121">
              <w:rPr>
                <w:lang w:val="pt-BR"/>
              </w:rPr>
              <w:t>Assessment not required.</w:t>
            </w:r>
          </w:p>
        </w:tc>
        <w:tc>
          <w:tcPr>
            <w:tcW w:w="1679" w:type="dxa"/>
          </w:tcPr>
          <w:p w14:paraId="3A4DA521" w14:textId="77777777" w:rsidR="000441E3" w:rsidRPr="00945121" w:rsidRDefault="000441E3" w:rsidP="004963C4">
            <w:pPr>
              <w:pStyle w:val="TableText"/>
            </w:pPr>
            <w:r w:rsidRPr="00945121">
              <w:rPr>
                <w:lang w:val="pt-BR"/>
              </w:rPr>
              <w:t>Assessment not required.</w:t>
            </w:r>
          </w:p>
        </w:tc>
        <w:tc>
          <w:tcPr>
            <w:tcW w:w="1696" w:type="dxa"/>
            <w:shd w:val="clear" w:color="auto" w:fill="auto"/>
          </w:tcPr>
          <w:p w14:paraId="4FC4B57C" w14:textId="77777777" w:rsidR="000441E3" w:rsidRPr="00945121" w:rsidRDefault="000441E3" w:rsidP="004963C4">
            <w:pPr>
              <w:pStyle w:val="TableText"/>
            </w:pPr>
            <w:r w:rsidRPr="00945121">
              <w:rPr>
                <w:lang w:val="pt-BR"/>
              </w:rPr>
              <w:t>Assessment not required.</w:t>
            </w:r>
          </w:p>
        </w:tc>
        <w:tc>
          <w:tcPr>
            <w:tcW w:w="1696" w:type="dxa"/>
            <w:shd w:val="clear" w:color="auto" w:fill="auto"/>
          </w:tcPr>
          <w:p w14:paraId="48732F5C" w14:textId="77777777" w:rsidR="000441E3" w:rsidRPr="00945121" w:rsidRDefault="000441E3" w:rsidP="004963C4">
            <w:pPr>
              <w:pStyle w:val="TableText"/>
            </w:pPr>
            <w:r w:rsidRPr="00945121">
              <w:rPr>
                <w:lang w:val="pt-BR"/>
              </w:rPr>
              <w:t>Assessment not required.</w:t>
            </w:r>
          </w:p>
        </w:tc>
        <w:tc>
          <w:tcPr>
            <w:tcW w:w="1420" w:type="dxa"/>
            <w:shd w:val="clear" w:color="auto" w:fill="auto"/>
          </w:tcPr>
          <w:p w14:paraId="05ECCA0C" w14:textId="77777777" w:rsidR="000441E3" w:rsidRPr="00945121" w:rsidRDefault="000441E3" w:rsidP="004963C4">
            <w:pPr>
              <w:pStyle w:val="TableText"/>
            </w:pPr>
            <w:r w:rsidRPr="00945121">
              <w:t>No</w:t>
            </w:r>
          </w:p>
        </w:tc>
      </w:tr>
      <w:tr w:rsidR="000441E3" w:rsidRPr="00945121" w14:paraId="21A84DDE" w14:textId="77777777" w:rsidTr="005704DF">
        <w:trPr>
          <w:cantSplit/>
          <w:trHeight w:val="75"/>
          <w:jc w:val="center"/>
        </w:trPr>
        <w:tc>
          <w:tcPr>
            <w:tcW w:w="1881" w:type="dxa"/>
            <w:shd w:val="clear" w:color="auto" w:fill="auto"/>
          </w:tcPr>
          <w:p w14:paraId="42D9519D" w14:textId="77777777" w:rsidR="000441E3" w:rsidRPr="00945121" w:rsidRDefault="000441E3" w:rsidP="004963C4">
            <w:pPr>
              <w:pStyle w:val="TableText"/>
            </w:pPr>
            <w:r w:rsidRPr="00945121">
              <w:rPr>
                <w:i/>
              </w:rPr>
              <w:t>Alternaria cucumerina</w:t>
            </w:r>
            <w:r w:rsidRPr="00945121">
              <w:rPr>
                <w:lang w:val="pt-BR"/>
              </w:rPr>
              <w:t xml:space="preserve"> (</w:t>
            </w:r>
            <w:r w:rsidRPr="00945121">
              <w:t>Ellis &amp; Everh.) J.A. Elliott</w:t>
            </w:r>
          </w:p>
          <w:p w14:paraId="261CD871" w14:textId="77777777" w:rsidR="000441E3" w:rsidRPr="00945121" w:rsidRDefault="000441E3" w:rsidP="004963C4">
            <w:pPr>
              <w:pStyle w:val="TableText"/>
            </w:pPr>
            <w:r w:rsidRPr="00945121">
              <w:rPr>
                <w:lang w:val="pt-BR"/>
              </w:rPr>
              <w:t>[</w:t>
            </w:r>
            <w:r w:rsidRPr="00945121">
              <w:t>Pleosporales: Pleosporaceae</w:t>
            </w:r>
            <w:r w:rsidRPr="00945121">
              <w:rPr>
                <w:lang w:val="pt-BR"/>
              </w:rPr>
              <w:t>]</w:t>
            </w:r>
          </w:p>
          <w:p w14:paraId="3BA829D0" w14:textId="77777777" w:rsidR="000441E3" w:rsidRPr="00945121" w:rsidRDefault="000441E3" w:rsidP="004963C4">
            <w:pPr>
              <w:pStyle w:val="TableText"/>
              <w:rPr>
                <w:rStyle w:val="Emphasis"/>
              </w:rPr>
            </w:pPr>
            <w:r w:rsidRPr="00945121">
              <w:t>Cucumber blight</w:t>
            </w:r>
          </w:p>
        </w:tc>
        <w:tc>
          <w:tcPr>
            <w:tcW w:w="1870" w:type="dxa"/>
            <w:shd w:val="clear" w:color="auto" w:fill="auto"/>
          </w:tcPr>
          <w:p w14:paraId="3D58E455" w14:textId="77777777" w:rsidR="000441E3" w:rsidRPr="00945121" w:rsidRDefault="000441E3" w:rsidP="004963C4">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63C6D91" w14:textId="77777777" w:rsidR="000441E3" w:rsidRPr="00945121" w:rsidRDefault="000441E3" w:rsidP="004963C4">
            <w:pPr>
              <w:pStyle w:val="TableText"/>
              <w:rPr>
                <w:szCs w:val="16"/>
              </w:rPr>
            </w:pPr>
            <w:r w:rsidRPr="00EB5165">
              <w:rPr>
                <w:szCs w:val="16"/>
              </w:rPr>
              <w:t xml:space="preserve">Yes. NSW, NT, Qld, WA </w:t>
            </w:r>
            <w:r>
              <w:rPr>
                <w:noProof/>
                <w:szCs w:val="16"/>
                <w:lang w:val="pt-BR"/>
              </w:rPr>
              <w:t>(APPD 2023)</w:t>
            </w:r>
            <w:r w:rsidRPr="00EB5165">
              <w:rPr>
                <w:szCs w:val="16"/>
              </w:rPr>
              <w:t>.</w:t>
            </w:r>
          </w:p>
        </w:tc>
        <w:tc>
          <w:tcPr>
            <w:tcW w:w="1851" w:type="dxa"/>
            <w:shd w:val="clear" w:color="auto" w:fill="auto"/>
          </w:tcPr>
          <w:p w14:paraId="2744219A" w14:textId="77777777" w:rsidR="000441E3" w:rsidRPr="00945121" w:rsidRDefault="000441E3" w:rsidP="004963C4">
            <w:pPr>
              <w:pStyle w:val="TableText"/>
            </w:pPr>
            <w:r w:rsidRPr="00945121">
              <w:rPr>
                <w:lang w:val="pt-BR"/>
              </w:rPr>
              <w:t>Assessment not required.</w:t>
            </w:r>
          </w:p>
        </w:tc>
        <w:tc>
          <w:tcPr>
            <w:tcW w:w="1679" w:type="dxa"/>
          </w:tcPr>
          <w:p w14:paraId="7BC9E72F" w14:textId="77777777" w:rsidR="000441E3" w:rsidRPr="00945121" w:rsidRDefault="000441E3" w:rsidP="004963C4">
            <w:pPr>
              <w:pStyle w:val="TableText"/>
            </w:pPr>
            <w:r w:rsidRPr="00945121">
              <w:rPr>
                <w:lang w:val="pt-BR"/>
              </w:rPr>
              <w:t>Assessment not required.</w:t>
            </w:r>
          </w:p>
        </w:tc>
        <w:tc>
          <w:tcPr>
            <w:tcW w:w="1696" w:type="dxa"/>
            <w:shd w:val="clear" w:color="auto" w:fill="auto"/>
          </w:tcPr>
          <w:p w14:paraId="0BB6F8E7" w14:textId="77777777" w:rsidR="000441E3" w:rsidRPr="00945121" w:rsidRDefault="000441E3" w:rsidP="004963C4">
            <w:pPr>
              <w:pStyle w:val="TableText"/>
            </w:pPr>
            <w:r w:rsidRPr="00945121">
              <w:rPr>
                <w:lang w:val="pt-BR"/>
              </w:rPr>
              <w:t>Assessment not required.</w:t>
            </w:r>
          </w:p>
        </w:tc>
        <w:tc>
          <w:tcPr>
            <w:tcW w:w="1696" w:type="dxa"/>
            <w:shd w:val="clear" w:color="auto" w:fill="auto"/>
          </w:tcPr>
          <w:p w14:paraId="05776F18" w14:textId="77777777" w:rsidR="000441E3" w:rsidRPr="00945121" w:rsidRDefault="000441E3" w:rsidP="004963C4">
            <w:pPr>
              <w:pStyle w:val="TableText"/>
            </w:pPr>
            <w:r w:rsidRPr="00945121">
              <w:rPr>
                <w:lang w:val="pt-BR"/>
              </w:rPr>
              <w:t>Assessment not required.</w:t>
            </w:r>
          </w:p>
        </w:tc>
        <w:tc>
          <w:tcPr>
            <w:tcW w:w="1420" w:type="dxa"/>
            <w:shd w:val="clear" w:color="auto" w:fill="auto"/>
          </w:tcPr>
          <w:p w14:paraId="51ED8F89" w14:textId="77777777" w:rsidR="000441E3" w:rsidRPr="00945121" w:rsidRDefault="000441E3" w:rsidP="004963C4">
            <w:pPr>
              <w:pStyle w:val="TableText"/>
            </w:pPr>
            <w:r w:rsidRPr="00945121">
              <w:t>No</w:t>
            </w:r>
          </w:p>
        </w:tc>
      </w:tr>
      <w:tr w:rsidR="000441E3" w:rsidRPr="00945121" w14:paraId="11F11F20" w14:textId="77777777" w:rsidTr="005704DF">
        <w:trPr>
          <w:cantSplit/>
          <w:trHeight w:val="75"/>
          <w:jc w:val="center"/>
        </w:trPr>
        <w:tc>
          <w:tcPr>
            <w:tcW w:w="1881" w:type="dxa"/>
            <w:shd w:val="clear" w:color="auto" w:fill="auto"/>
          </w:tcPr>
          <w:p w14:paraId="50C001FB" w14:textId="77777777" w:rsidR="000441E3" w:rsidRPr="00945121" w:rsidRDefault="000441E3" w:rsidP="004963C4">
            <w:pPr>
              <w:pStyle w:val="TableText"/>
            </w:pPr>
            <w:r w:rsidRPr="00945121">
              <w:rPr>
                <w:i/>
              </w:rPr>
              <w:t>Alternaria tenuissima</w:t>
            </w:r>
            <w:r w:rsidRPr="00945121">
              <w:rPr>
                <w:lang w:val="pt-BR"/>
              </w:rPr>
              <w:t xml:space="preserve"> (</w:t>
            </w:r>
            <w:r w:rsidRPr="00945121">
              <w:t>Kunze) Wiltshire</w:t>
            </w:r>
          </w:p>
          <w:p w14:paraId="7118ED32" w14:textId="77777777" w:rsidR="000441E3" w:rsidRPr="00945121" w:rsidRDefault="000441E3" w:rsidP="004963C4">
            <w:pPr>
              <w:pStyle w:val="TableText"/>
            </w:pPr>
            <w:r w:rsidRPr="00945121">
              <w:rPr>
                <w:lang w:val="pt-BR"/>
              </w:rPr>
              <w:t>[</w:t>
            </w:r>
            <w:r w:rsidRPr="00945121">
              <w:t>Pleosporales: Pleosporaceae</w:t>
            </w:r>
            <w:r w:rsidRPr="00945121">
              <w:rPr>
                <w:lang w:val="pt-BR"/>
              </w:rPr>
              <w:t>]</w:t>
            </w:r>
          </w:p>
          <w:p w14:paraId="64509065" w14:textId="77777777" w:rsidR="000441E3" w:rsidRPr="00945121" w:rsidRDefault="000441E3" w:rsidP="004963C4">
            <w:pPr>
              <w:pStyle w:val="TableText"/>
              <w:rPr>
                <w:rStyle w:val="Emphasis"/>
              </w:rPr>
            </w:pPr>
            <w:r w:rsidRPr="00945121">
              <w:t>Nailhead spot of tomato</w:t>
            </w:r>
          </w:p>
        </w:tc>
        <w:tc>
          <w:tcPr>
            <w:tcW w:w="1870" w:type="dxa"/>
            <w:shd w:val="clear" w:color="auto" w:fill="auto"/>
          </w:tcPr>
          <w:p w14:paraId="01C06F00" w14:textId="77777777" w:rsidR="000441E3" w:rsidRPr="00945121" w:rsidRDefault="000441E3" w:rsidP="004963C4">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4E6F1396" w14:textId="77777777" w:rsidR="000441E3" w:rsidRPr="00945121" w:rsidRDefault="000441E3" w:rsidP="004963C4">
            <w:pPr>
              <w:pStyle w:val="TableText"/>
              <w:rPr>
                <w:szCs w:val="16"/>
              </w:rPr>
            </w:pPr>
            <w:r w:rsidRPr="00EB5165">
              <w:rPr>
                <w:szCs w:val="16"/>
              </w:rPr>
              <w:t xml:space="preserve">Yes. NSW, Qld, SA, Tas., Vic., WA </w:t>
            </w:r>
            <w:r>
              <w:rPr>
                <w:noProof/>
                <w:szCs w:val="16"/>
                <w:lang w:val="pt-BR"/>
              </w:rPr>
              <w:t>(APPD 2023; Government of Western Australia 2023)</w:t>
            </w:r>
            <w:r w:rsidRPr="00EB5165">
              <w:rPr>
                <w:szCs w:val="16"/>
              </w:rPr>
              <w:t>.</w:t>
            </w:r>
          </w:p>
        </w:tc>
        <w:tc>
          <w:tcPr>
            <w:tcW w:w="1851" w:type="dxa"/>
            <w:shd w:val="clear" w:color="auto" w:fill="auto"/>
          </w:tcPr>
          <w:p w14:paraId="164F515E" w14:textId="77777777" w:rsidR="000441E3" w:rsidRPr="00945121" w:rsidRDefault="000441E3" w:rsidP="004963C4">
            <w:pPr>
              <w:pStyle w:val="TableText"/>
            </w:pPr>
            <w:r w:rsidRPr="00945121">
              <w:rPr>
                <w:lang w:val="pt-BR"/>
              </w:rPr>
              <w:t>Assessment not required.</w:t>
            </w:r>
          </w:p>
        </w:tc>
        <w:tc>
          <w:tcPr>
            <w:tcW w:w="1679" w:type="dxa"/>
          </w:tcPr>
          <w:p w14:paraId="7BF12E87" w14:textId="77777777" w:rsidR="000441E3" w:rsidRPr="00945121" w:rsidRDefault="000441E3" w:rsidP="004963C4">
            <w:pPr>
              <w:pStyle w:val="TableText"/>
            </w:pPr>
            <w:r w:rsidRPr="00945121">
              <w:rPr>
                <w:lang w:val="pt-BR"/>
              </w:rPr>
              <w:t>Assessment not required.</w:t>
            </w:r>
          </w:p>
        </w:tc>
        <w:tc>
          <w:tcPr>
            <w:tcW w:w="1696" w:type="dxa"/>
            <w:shd w:val="clear" w:color="auto" w:fill="auto"/>
          </w:tcPr>
          <w:p w14:paraId="6E92F7C3" w14:textId="77777777" w:rsidR="000441E3" w:rsidRPr="00945121" w:rsidRDefault="000441E3" w:rsidP="004963C4">
            <w:pPr>
              <w:pStyle w:val="TableText"/>
            </w:pPr>
            <w:r w:rsidRPr="00945121">
              <w:rPr>
                <w:lang w:val="pt-BR"/>
              </w:rPr>
              <w:t>Assessment not required.</w:t>
            </w:r>
          </w:p>
        </w:tc>
        <w:tc>
          <w:tcPr>
            <w:tcW w:w="1696" w:type="dxa"/>
            <w:shd w:val="clear" w:color="auto" w:fill="auto"/>
          </w:tcPr>
          <w:p w14:paraId="1737E476" w14:textId="77777777" w:rsidR="000441E3" w:rsidRPr="00945121" w:rsidRDefault="000441E3" w:rsidP="004963C4">
            <w:pPr>
              <w:pStyle w:val="TableText"/>
            </w:pPr>
            <w:r w:rsidRPr="00945121">
              <w:rPr>
                <w:lang w:val="pt-BR"/>
              </w:rPr>
              <w:t>Assessment not required.</w:t>
            </w:r>
          </w:p>
        </w:tc>
        <w:tc>
          <w:tcPr>
            <w:tcW w:w="1420" w:type="dxa"/>
            <w:shd w:val="clear" w:color="auto" w:fill="auto"/>
          </w:tcPr>
          <w:p w14:paraId="564436A4" w14:textId="77777777" w:rsidR="000441E3" w:rsidRPr="00945121" w:rsidRDefault="000441E3" w:rsidP="004963C4">
            <w:pPr>
              <w:pStyle w:val="TableText"/>
            </w:pPr>
            <w:r w:rsidRPr="00945121">
              <w:t>No</w:t>
            </w:r>
          </w:p>
        </w:tc>
      </w:tr>
      <w:tr w:rsidR="000441E3" w:rsidRPr="00945121" w14:paraId="382887D9" w14:textId="77777777" w:rsidTr="005704DF">
        <w:trPr>
          <w:cantSplit/>
          <w:trHeight w:val="75"/>
          <w:jc w:val="center"/>
        </w:trPr>
        <w:tc>
          <w:tcPr>
            <w:tcW w:w="1881" w:type="dxa"/>
            <w:shd w:val="clear" w:color="auto" w:fill="auto"/>
          </w:tcPr>
          <w:p w14:paraId="6A43D787" w14:textId="77777777" w:rsidR="000441E3" w:rsidRPr="00945121" w:rsidRDefault="000441E3" w:rsidP="004963C4">
            <w:pPr>
              <w:pStyle w:val="TableText"/>
            </w:pPr>
            <w:r w:rsidRPr="00945121">
              <w:rPr>
                <w:i/>
              </w:rPr>
              <w:t>Arthrinium arundinis</w:t>
            </w:r>
            <w:r w:rsidRPr="00945121">
              <w:rPr>
                <w:lang w:val="pt-BR"/>
              </w:rPr>
              <w:t xml:space="preserve"> (</w:t>
            </w:r>
            <w:r w:rsidRPr="00945121">
              <w:t>Corda) Dyko &amp; B. Sutton</w:t>
            </w:r>
          </w:p>
          <w:p w14:paraId="47B04C21" w14:textId="77777777" w:rsidR="000441E3" w:rsidRPr="00945121" w:rsidRDefault="000441E3" w:rsidP="004963C4">
            <w:pPr>
              <w:pStyle w:val="TableText"/>
            </w:pPr>
            <w:r w:rsidRPr="00945121">
              <w:t xml:space="preserve">Synonym: </w:t>
            </w:r>
            <w:r w:rsidRPr="00945121">
              <w:rPr>
                <w:i/>
              </w:rPr>
              <w:t xml:space="preserve">Apiospora montagnei </w:t>
            </w:r>
            <w:r w:rsidRPr="00945121">
              <w:t>Sacc.</w:t>
            </w:r>
          </w:p>
          <w:p w14:paraId="51657204" w14:textId="77777777" w:rsidR="000441E3" w:rsidRPr="00945121" w:rsidRDefault="000441E3" w:rsidP="004963C4">
            <w:pPr>
              <w:pStyle w:val="TableText"/>
            </w:pPr>
            <w:r w:rsidRPr="00945121">
              <w:rPr>
                <w:lang w:val="pt-BR"/>
              </w:rPr>
              <w:t>[</w:t>
            </w:r>
            <w:r w:rsidRPr="00945121">
              <w:t>Xylariales: Apiosporaceae</w:t>
            </w:r>
            <w:r w:rsidRPr="00945121">
              <w:rPr>
                <w:lang w:val="pt-BR"/>
              </w:rPr>
              <w:t>]</w:t>
            </w:r>
          </w:p>
          <w:p w14:paraId="3BD3F01A" w14:textId="77777777" w:rsidR="000441E3" w:rsidRPr="00945121" w:rsidRDefault="000441E3" w:rsidP="004963C4">
            <w:pPr>
              <w:pStyle w:val="TableText"/>
              <w:rPr>
                <w:rStyle w:val="Emphasis"/>
              </w:rPr>
            </w:pPr>
            <w:r w:rsidRPr="00945121">
              <w:t>Kernel blight</w:t>
            </w:r>
          </w:p>
        </w:tc>
        <w:tc>
          <w:tcPr>
            <w:tcW w:w="1870" w:type="dxa"/>
            <w:shd w:val="clear" w:color="auto" w:fill="auto"/>
          </w:tcPr>
          <w:p w14:paraId="4CAED775" w14:textId="77777777" w:rsidR="000441E3" w:rsidRPr="00945121" w:rsidRDefault="000441E3" w:rsidP="004963C4">
            <w:pPr>
              <w:pStyle w:val="TableText"/>
              <w:rPr>
                <w:lang w:val="pt-BR"/>
              </w:rPr>
            </w:pPr>
            <w:r w:rsidRPr="00EB5165">
              <w:rPr>
                <w:lang w:val="pt-BR"/>
              </w:rPr>
              <w:t xml:space="preserve">Yes </w:t>
            </w:r>
            <w:r>
              <w:rPr>
                <w:noProof/>
                <w:szCs w:val="16"/>
              </w:rPr>
              <w:t>(HerbIMI 2023)</w:t>
            </w:r>
            <w:r w:rsidRPr="00EB5165">
              <w:rPr>
                <w:lang w:val="pt-BR"/>
              </w:rPr>
              <w:t>.</w:t>
            </w:r>
          </w:p>
        </w:tc>
        <w:tc>
          <w:tcPr>
            <w:tcW w:w="1909" w:type="dxa"/>
            <w:shd w:val="clear" w:color="auto" w:fill="auto"/>
          </w:tcPr>
          <w:p w14:paraId="6A8C7E51" w14:textId="77777777" w:rsidR="000441E3" w:rsidRPr="00945121" w:rsidRDefault="000441E3" w:rsidP="004963C4">
            <w:pPr>
              <w:pStyle w:val="TableText"/>
              <w:rPr>
                <w:szCs w:val="16"/>
              </w:rPr>
            </w:pPr>
            <w:r w:rsidRPr="00EB5165">
              <w:rPr>
                <w:szCs w:val="16"/>
              </w:rPr>
              <w:t xml:space="preserve">Yes. </w:t>
            </w:r>
            <w:r>
              <w:rPr>
                <w:szCs w:val="16"/>
              </w:rPr>
              <w:t xml:space="preserve">NSW, </w:t>
            </w:r>
            <w:r w:rsidRPr="00EB5165">
              <w:rPr>
                <w:szCs w:val="16"/>
              </w:rPr>
              <w:t xml:space="preserve">Qld </w:t>
            </w:r>
            <w:r>
              <w:rPr>
                <w:noProof/>
                <w:szCs w:val="16"/>
              </w:rPr>
              <w:t>(APPD 2023; HerbIMI 2023)</w:t>
            </w:r>
            <w:r w:rsidRPr="00EB5165">
              <w:rPr>
                <w:szCs w:val="16"/>
              </w:rPr>
              <w:t>.</w:t>
            </w:r>
          </w:p>
        </w:tc>
        <w:tc>
          <w:tcPr>
            <w:tcW w:w="1851" w:type="dxa"/>
            <w:shd w:val="clear" w:color="auto" w:fill="auto"/>
          </w:tcPr>
          <w:p w14:paraId="2AD6C8F6" w14:textId="77777777" w:rsidR="000441E3" w:rsidRPr="00945121" w:rsidRDefault="000441E3" w:rsidP="004963C4">
            <w:pPr>
              <w:pStyle w:val="TableText"/>
            </w:pPr>
            <w:r w:rsidRPr="00945121">
              <w:rPr>
                <w:lang w:val="pt-BR"/>
              </w:rPr>
              <w:t>Assessment not required.</w:t>
            </w:r>
          </w:p>
        </w:tc>
        <w:tc>
          <w:tcPr>
            <w:tcW w:w="1679" w:type="dxa"/>
          </w:tcPr>
          <w:p w14:paraId="0CE84F8D" w14:textId="77777777" w:rsidR="000441E3" w:rsidRPr="00945121" w:rsidRDefault="000441E3" w:rsidP="004963C4">
            <w:pPr>
              <w:pStyle w:val="TableText"/>
            </w:pPr>
            <w:r w:rsidRPr="00945121">
              <w:rPr>
                <w:lang w:val="pt-BR"/>
              </w:rPr>
              <w:t>Assessment not required.</w:t>
            </w:r>
          </w:p>
        </w:tc>
        <w:tc>
          <w:tcPr>
            <w:tcW w:w="1696" w:type="dxa"/>
            <w:shd w:val="clear" w:color="auto" w:fill="auto"/>
          </w:tcPr>
          <w:p w14:paraId="474080F4" w14:textId="77777777" w:rsidR="000441E3" w:rsidRPr="00945121" w:rsidRDefault="000441E3" w:rsidP="004963C4">
            <w:pPr>
              <w:pStyle w:val="TableText"/>
            </w:pPr>
            <w:r w:rsidRPr="00945121">
              <w:rPr>
                <w:lang w:val="pt-BR"/>
              </w:rPr>
              <w:t>Assessment not required.</w:t>
            </w:r>
          </w:p>
        </w:tc>
        <w:tc>
          <w:tcPr>
            <w:tcW w:w="1696" w:type="dxa"/>
            <w:shd w:val="clear" w:color="auto" w:fill="auto"/>
          </w:tcPr>
          <w:p w14:paraId="109FFB57" w14:textId="77777777" w:rsidR="000441E3" w:rsidRPr="00945121" w:rsidRDefault="000441E3" w:rsidP="004963C4">
            <w:pPr>
              <w:pStyle w:val="TableText"/>
            </w:pPr>
            <w:r w:rsidRPr="00945121">
              <w:rPr>
                <w:lang w:val="pt-BR"/>
              </w:rPr>
              <w:t>Assessment not required.</w:t>
            </w:r>
          </w:p>
        </w:tc>
        <w:tc>
          <w:tcPr>
            <w:tcW w:w="1420" w:type="dxa"/>
            <w:shd w:val="clear" w:color="auto" w:fill="auto"/>
          </w:tcPr>
          <w:p w14:paraId="647A0541" w14:textId="77777777" w:rsidR="000441E3" w:rsidRPr="00945121" w:rsidRDefault="000441E3" w:rsidP="004963C4">
            <w:pPr>
              <w:pStyle w:val="TableText"/>
            </w:pPr>
            <w:r w:rsidRPr="00945121">
              <w:t>No</w:t>
            </w:r>
          </w:p>
        </w:tc>
      </w:tr>
      <w:tr w:rsidR="000441E3" w:rsidRPr="00945121" w14:paraId="413E3BDE" w14:textId="77777777" w:rsidTr="005704DF">
        <w:trPr>
          <w:cantSplit/>
          <w:trHeight w:val="75"/>
          <w:jc w:val="center"/>
        </w:trPr>
        <w:tc>
          <w:tcPr>
            <w:tcW w:w="1881" w:type="dxa"/>
            <w:shd w:val="clear" w:color="auto" w:fill="auto"/>
          </w:tcPr>
          <w:p w14:paraId="05F065A1" w14:textId="77777777" w:rsidR="000441E3" w:rsidRPr="00945121" w:rsidRDefault="000441E3" w:rsidP="009818ED">
            <w:pPr>
              <w:pStyle w:val="TableText"/>
            </w:pPr>
            <w:r w:rsidRPr="00945121">
              <w:rPr>
                <w:i/>
                <w:lang w:val="pt-BR"/>
              </w:rPr>
              <w:t>Aspergillus flavus</w:t>
            </w:r>
            <w:r w:rsidRPr="00945121">
              <w:rPr>
                <w:lang w:val="pt-BR"/>
              </w:rPr>
              <w:t xml:space="preserve"> Link</w:t>
            </w:r>
          </w:p>
          <w:p w14:paraId="72778423" w14:textId="77777777" w:rsidR="000441E3" w:rsidRPr="00945121" w:rsidRDefault="000441E3" w:rsidP="009818ED">
            <w:pPr>
              <w:pStyle w:val="TableText"/>
            </w:pPr>
            <w:r w:rsidRPr="00945121">
              <w:rPr>
                <w:lang w:val="pt-BR"/>
              </w:rPr>
              <w:t>[Eurotiales; Aspergillaceae]</w:t>
            </w:r>
          </w:p>
          <w:p w14:paraId="6E152AD3" w14:textId="77777777" w:rsidR="000441E3" w:rsidRPr="00945121" w:rsidRDefault="000441E3" w:rsidP="009818ED">
            <w:pPr>
              <w:pStyle w:val="TableText"/>
              <w:rPr>
                <w:rStyle w:val="Emphasis"/>
              </w:rPr>
            </w:pPr>
            <w:r w:rsidRPr="00945121">
              <w:rPr>
                <w:lang w:val="pt-BR"/>
              </w:rPr>
              <w:t>Aspergillus ear rot</w:t>
            </w:r>
          </w:p>
        </w:tc>
        <w:tc>
          <w:tcPr>
            <w:tcW w:w="1870" w:type="dxa"/>
            <w:shd w:val="clear" w:color="auto" w:fill="auto"/>
          </w:tcPr>
          <w:p w14:paraId="3D18C116" w14:textId="77777777" w:rsidR="000441E3" w:rsidRPr="00945121" w:rsidRDefault="000441E3" w:rsidP="009818ED">
            <w:pPr>
              <w:pStyle w:val="TableText"/>
              <w:rPr>
                <w:lang w:val="pt-BR"/>
              </w:rPr>
            </w:pPr>
            <w:r w:rsidRPr="00EB5165">
              <w:rPr>
                <w:lang w:val="pt-BR"/>
              </w:rPr>
              <w:t xml:space="preserve">Yes </w:t>
            </w:r>
            <w:r>
              <w:rPr>
                <w:noProof/>
                <w:lang w:val="pt-BR"/>
              </w:rPr>
              <w:t>(Kim 2003)</w:t>
            </w:r>
            <w:r w:rsidRPr="00EB5165">
              <w:rPr>
                <w:lang w:val="pt-BR"/>
              </w:rPr>
              <w:t>.</w:t>
            </w:r>
          </w:p>
        </w:tc>
        <w:tc>
          <w:tcPr>
            <w:tcW w:w="1909" w:type="dxa"/>
            <w:shd w:val="clear" w:color="auto" w:fill="auto"/>
          </w:tcPr>
          <w:p w14:paraId="79B43A23" w14:textId="77777777" w:rsidR="000441E3" w:rsidRPr="00945121" w:rsidRDefault="000441E3" w:rsidP="009818ED">
            <w:pPr>
              <w:pStyle w:val="TableText"/>
              <w:rPr>
                <w:szCs w:val="16"/>
              </w:rPr>
            </w:pPr>
            <w:r w:rsidRPr="00EB5165">
              <w:rPr>
                <w:szCs w:val="16"/>
              </w:rPr>
              <w:t xml:space="preserve">Yes. NSW, NT, Qld, Vic., WA </w:t>
            </w:r>
            <w:r>
              <w:rPr>
                <w:noProof/>
                <w:szCs w:val="16"/>
                <w:lang w:val="pt-BR"/>
              </w:rPr>
              <w:t>(APPD 2023; Government of Western Australia 2023)</w:t>
            </w:r>
            <w:r w:rsidRPr="00EB5165">
              <w:rPr>
                <w:szCs w:val="16"/>
              </w:rPr>
              <w:t>.</w:t>
            </w:r>
          </w:p>
        </w:tc>
        <w:tc>
          <w:tcPr>
            <w:tcW w:w="1851" w:type="dxa"/>
            <w:shd w:val="clear" w:color="auto" w:fill="auto"/>
          </w:tcPr>
          <w:p w14:paraId="1227460E" w14:textId="77777777" w:rsidR="000441E3" w:rsidRPr="00945121" w:rsidRDefault="000441E3" w:rsidP="009818ED">
            <w:pPr>
              <w:pStyle w:val="TableText"/>
            </w:pPr>
            <w:r w:rsidRPr="00945121">
              <w:rPr>
                <w:lang w:val="pt-BR"/>
              </w:rPr>
              <w:t>Assessment not required.</w:t>
            </w:r>
          </w:p>
        </w:tc>
        <w:tc>
          <w:tcPr>
            <w:tcW w:w="1679" w:type="dxa"/>
          </w:tcPr>
          <w:p w14:paraId="07B74BF3" w14:textId="77777777" w:rsidR="000441E3" w:rsidRPr="00945121" w:rsidRDefault="000441E3" w:rsidP="009818ED">
            <w:pPr>
              <w:pStyle w:val="TableText"/>
            </w:pPr>
            <w:r w:rsidRPr="00945121">
              <w:rPr>
                <w:lang w:val="pt-BR"/>
              </w:rPr>
              <w:t>Assessment not required.</w:t>
            </w:r>
          </w:p>
        </w:tc>
        <w:tc>
          <w:tcPr>
            <w:tcW w:w="1696" w:type="dxa"/>
            <w:shd w:val="clear" w:color="auto" w:fill="auto"/>
          </w:tcPr>
          <w:p w14:paraId="1DE959FC" w14:textId="77777777" w:rsidR="000441E3" w:rsidRPr="00945121" w:rsidRDefault="000441E3" w:rsidP="009818ED">
            <w:pPr>
              <w:pStyle w:val="TableText"/>
            </w:pPr>
            <w:r w:rsidRPr="00945121">
              <w:rPr>
                <w:lang w:val="pt-BR"/>
              </w:rPr>
              <w:t>Assessment not required.</w:t>
            </w:r>
          </w:p>
        </w:tc>
        <w:tc>
          <w:tcPr>
            <w:tcW w:w="1696" w:type="dxa"/>
            <w:shd w:val="clear" w:color="auto" w:fill="auto"/>
          </w:tcPr>
          <w:p w14:paraId="1C2DCE93" w14:textId="77777777" w:rsidR="000441E3" w:rsidRPr="00945121" w:rsidRDefault="000441E3" w:rsidP="009818ED">
            <w:pPr>
              <w:pStyle w:val="TableText"/>
            </w:pPr>
            <w:r w:rsidRPr="00945121">
              <w:rPr>
                <w:lang w:val="pt-BR"/>
              </w:rPr>
              <w:t>Assessment not required.</w:t>
            </w:r>
          </w:p>
        </w:tc>
        <w:tc>
          <w:tcPr>
            <w:tcW w:w="1420" w:type="dxa"/>
            <w:shd w:val="clear" w:color="auto" w:fill="auto"/>
          </w:tcPr>
          <w:p w14:paraId="245A8F75" w14:textId="77777777" w:rsidR="000441E3" w:rsidRPr="00945121" w:rsidRDefault="000441E3" w:rsidP="009818ED">
            <w:pPr>
              <w:pStyle w:val="TableText"/>
            </w:pPr>
            <w:r w:rsidRPr="00945121">
              <w:t>No</w:t>
            </w:r>
          </w:p>
        </w:tc>
      </w:tr>
      <w:tr w:rsidR="000441E3" w:rsidRPr="00945121" w14:paraId="4E449DD7" w14:textId="77777777" w:rsidTr="005704DF">
        <w:trPr>
          <w:cantSplit/>
          <w:trHeight w:val="75"/>
          <w:jc w:val="center"/>
        </w:trPr>
        <w:tc>
          <w:tcPr>
            <w:tcW w:w="1881" w:type="dxa"/>
            <w:shd w:val="clear" w:color="auto" w:fill="auto"/>
          </w:tcPr>
          <w:p w14:paraId="0B8B8E9D" w14:textId="77777777" w:rsidR="000441E3" w:rsidRPr="00945121" w:rsidRDefault="000441E3" w:rsidP="009818ED">
            <w:pPr>
              <w:pStyle w:val="TableText"/>
            </w:pPr>
            <w:r w:rsidRPr="00945121">
              <w:rPr>
                <w:i/>
                <w:lang w:val="pt-BR"/>
              </w:rPr>
              <w:t>Aspergillus nidulans</w:t>
            </w:r>
            <w:r w:rsidRPr="00945121">
              <w:rPr>
                <w:lang w:val="pt-BR"/>
              </w:rPr>
              <w:t xml:space="preserve"> (Eidam) G. Winter</w:t>
            </w:r>
          </w:p>
          <w:p w14:paraId="03EAE425" w14:textId="77777777" w:rsidR="000441E3" w:rsidRPr="00945121" w:rsidRDefault="000441E3" w:rsidP="009818ED">
            <w:pPr>
              <w:pStyle w:val="TableText"/>
              <w:rPr>
                <w:rStyle w:val="Emphasis"/>
              </w:rPr>
            </w:pPr>
            <w:r w:rsidRPr="00945121">
              <w:rPr>
                <w:lang w:val="pt-BR"/>
              </w:rPr>
              <w:t>[Eurotiales; Aspergillaceae]</w:t>
            </w:r>
          </w:p>
        </w:tc>
        <w:tc>
          <w:tcPr>
            <w:tcW w:w="1870" w:type="dxa"/>
            <w:shd w:val="clear" w:color="auto" w:fill="auto"/>
          </w:tcPr>
          <w:p w14:paraId="653F2160" w14:textId="77777777" w:rsidR="000441E3" w:rsidRPr="00945121" w:rsidRDefault="000441E3" w:rsidP="009818ED">
            <w:pPr>
              <w:pStyle w:val="TableText"/>
              <w:rPr>
                <w:lang w:val="pt-BR"/>
              </w:rPr>
            </w:pPr>
            <w:r w:rsidRPr="00EB5165">
              <w:rPr>
                <w:lang w:val="pt-BR"/>
              </w:rPr>
              <w:t xml:space="preserve">Yes </w:t>
            </w:r>
            <w:r>
              <w:rPr>
                <w:noProof/>
                <w:lang w:val="pt-BR"/>
              </w:rPr>
              <w:t>(Kim 2003)</w:t>
            </w:r>
            <w:r w:rsidRPr="00EB5165">
              <w:rPr>
                <w:lang w:val="pt-BR"/>
              </w:rPr>
              <w:t>.</w:t>
            </w:r>
          </w:p>
        </w:tc>
        <w:tc>
          <w:tcPr>
            <w:tcW w:w="1909" w:type="dxa"/>
            <w:shd w:val="clear" w:color="auto" w:fill="auto"/>
          </w:tcPr>
          <w:p w14:paraId="41F05A15" w14:textId="77777777" w:rsidR="000441E3" w:rsidRPr="00945121" w:rsidRDefault="000441E3" w:rsidP="009818ED">
            <w:pPr>
              <w:pStyle w:val="TableText"/>
              <w:rPr>
                <w:szCs w:val="16"/>
              </w:rPr>
            </w:pPr>
            <w:r w:rsidRPr="00EB5165">
              <w:rPr>
                <w:szCs w:val="16"/>
              </w:rPr>
              <w:t xml:space="preserve">Yes. NSW, SA, Vic. </w:t>
            </w:r>
            <w:r>
              <w:rPr>
                <w:noProof/>
                <w:szCs w:val="16"/>
                <w:lang w:val="pt-BR"/>
              </w:rPr>
              <w:t>(APPD 2023)</w:t>
            </w:r>
            <w:r w:rsidRPr="00EB5165">
              <w:rPr>
                <w:szCs w:val="16"/>
              </w:rPr>
              <w:t>.</w:t>
            </w:r>
          </w:p>
        </w:tc>
        <w:tc>
          <w:tcPr>
            <w:tcW w:w="1851" w:type="dxa"/>
            <w:shd w:val="clear" w:color="auto" w:fill="auto"/>
          </w:tcPr>
          <w:p w14:paraId="3CBCBB49" w14:textId="77777777" w:rsidR="000441E3" w:rsidRPr="00945121" w:rsidRDefault="000441E3" w:rsidP="009818ED">
            <w:pPr>
              <w:pStyle w:val="TableText"/>
            </w:pPr>
            <w:r w:rsidRPr="00945121">
              <w:rPr>
                <w:lang w:val="pt-BR"/>
              </w:rPr>
              <w:t>Assessment not required.</w:t>
            </w:r>
          </w:p>
        </w:tc>
        <w:tc>
          <w:tcPr>
            <w:tcW w:w="1679" w:type="dxa"/>
          </w:tcPr>
          <w:p w14:paraId="2F69A953" w14:textId="77777777" w:rsidR="000441E3" w:rsidRPr="00945121" w:rsidRDefault="000441E3" w:rsidP="009818ED">
            <w:pPr>
              <w:pStyle w:val="TableText"/>
            </w:pPr>
            <w:r w:rsidRPr="00945121">
              <w:rPr>
                <w:lang w:val="pt-BR"/>
              </w:rPr>
              <w:t>Assessment not required.</w:t>
            </w:r>
          </w:p>
        </w:tc>
        <w:tc>
          <w:tcPr>
            <w:tcW w:w="1696" w:type="dxa"/>
            <w:shd w:val="clear" w:color="auto" w:fill="auto"/>
          </w:tcPr>
          <w:p w14:paraId="0391ABC6" w14:textId="77777777" w:rsidR="000441E3" w:rsidRPr="00945121" w:rsidRDefault="000441E3" w:rsidP="009818ED">
            <w:pPr>
              <w:pStyle w:val="TableText"/>
            </w:pPr>
            <w:r w:rsidRPr="00945121">
              <w:rPr>
                <w:lang w:val="pt-BR"/>
              </w:rPr>
              <w:t>Assessment not required.</w:t>
            </w:r>
          </w:p>
        </w:tc>
        <w:tc>
          <w:tcPr>
            <w:tcW w:w="1696" w:type="dxa"/>
            <w:shd w:val="clear" w:color="auto" w:fill="auto"/>
          </w:tcPr>
          <w:p w14:paraId="06777D83" w14:textId="77777777" w:rsidR="000441E3" w:rsidRPr="00945121" w:rsidRDefault="000441E3" w:rsidP="009818ED">
            <w:pPr>
              <w:pStyle w:val="TableText"/>
            </w:pPr>
            <w:r w:rsidRPr="00945121">
              <w:rPr>
                <w:lang w:val="pt-BR"/>
              </w:rPr>
              <w:t>Assessment not required.</w:t>
            </w:r>
          </w:p>
        </w:tc>
        <w:tc>
          <w:tcPr>
            <w:tcW w:w="1420" w:type="dxa"/>
            <w:shd w:val="clear" w:color="auto" w:fill="auto"/>
          </w:tcPr>
          <w:p w14:paraId="3116AF02" w14:textId="77777777" w:rsidR="000441E3" w:rsidRPr="00945121" w:rsidRDefault="000441E3" w:rsidP="009818ED">
            <w:pPr>
              <w:pStyle w:val="TableText"/>
            </w:pPr>
            <w:r w:rsidRPr="00945121">
              <w:t>No</w:t>
            </w:r>
          </w:p>
        </w:tc>
      </w:tr>
      <w:tr w:rsidR="000441E3" w:rsidRPr="00945121" w14:paraId="484BAAC4" w14:textId="77777777" w:rsidTr="005704DF">
        <w:trPr>
          <w:cantSplit/>
          <w:trHeight w:val="75"/>
          <w:jc w:val="center"/>
        </w:trPr>
        <w:tc>
          <w:tcPr>
            <w:tcW w:w="1881" w:type="dxa"/>
            <w:shd w:val="clear" w:color="auto" w:fill="auto"/>
          </w:tcPr>
          <w:p w14:paraId="39683133" w14:textId="77777777" w:rsidR="000441E3" w:rsidRPr="00945121" w:rsidRDefault="000441E3" w:rsidP="009818ED">
            <w:pPr>
              <w:pStyle w:val="TableText"/>
            </w:pPr>
            <w:r w:rsidRPr="00945121">
              <w:rPr>
                <w:i/>
              </w:rPr>
              <w:t>Aspergillus niger</w:t>
            </w:r>
            <w:r w:rsidRPr="00945121">
              <w:rPr>
                <w:lang w:val="pt-BR"/>
              </w:rPr>
              <w:t xml:space="preserve"> </w:t>
            </w:r>
            <w:r w:rsidRPr="00945121">
              <w:t>Tiegh.</w:t>
            </w:r>
          </w:p>
          <w:p w14:paraId="6D34412C" w14:textId="77777777" w:rsidR="000441E3" w:rsidRPr="00945121" w:rsidRDefault="000441E3" w:rsidP="009818ED">
            <w:pPr>
              <w:pStyle w:val="TableText"/>
            </w:pPr>
            <w:r w:rsidRPr="00945121">
              <w:rPr>
                <w:lang w:val="pt-BR"/>
              </w:rPr>
              <w:t>[</w:t>
            </w:r>
            <w:r w:rsidRPr="00945121">
              <w:t>Euriotales: Aspergillaceae</w:t>
            </w:r>
            <w:r w:rsidRPr="00945121">
              <w:rPr>
                <w:lang w:val="pt-BR"/>
              </w:rPr>
              <w:t>]</w:t>
            </w:r>
          </w:p>
          <w:p w14:paraId="08B5386A" w14:textId="77777777" w:rsidR="000441E3" w:rsidRPr="00945121" w:rsidRDefault="000441E3" w:rsidP="009818ED">
            <w:pPr>
              <w:pStyle w:val="TableText"/>
              <w:rPr>
                <w:rStyle w:val="Emphasis"/>
              </w:rPr>
            </w:pPr>
            <w:r w:rsidRPr="00945121">
              <w:t>Black mould</w:t>
            </w:r>
          </w:p>
        </w:tc>
        <w:tc>
          <w:tcPr>
            <w:tcW w:w="1870" w:type="dxa"/>
            <w:shd w:val="clear" w:color="auto" w:fill="auto"/>
          </w:tcPr>
          <w:p w14:paraId="2B41DEB3" w14:textId="77777777" w:rsidR="000441E3" w:rsidRPr="00945121" w:rsidRDefault="000441E3" w:rsidP="009818ED">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1909489B" w14:textId="77777777" w:rsidR="000441E3" w:rsidRPr="00945121" w:rsidRDefault="000441E3" w:rsidP="009818ED">
            <w:pPr>
              <w:pStyle w:val="TableText"/>
              <w:rPr>
                <w:szCs w:val="16"/>
              </w:rPr>
            </w:pPr>
            <w:r w:rsidRPr="00EB5165">
              <w:rPr>
                <w:szCs w:val="16"/>
              </w:rPr>
              <w:t xml:space="preserve">Yes. NSW, NT, Qld, SA, Vic. </w:t>
            </w:r>
            <w:r>
              <w:rPr>
                <w:noProof/>
                <w:szCs w:val="16"/>
                <w:lang w:val="pt-BR"/>
              </w:rPr>
              <w:t>(APPD 2023)</w:t>
            </w:r>
            <w:r w:rsidRPr="00EB5165">
              <w:rPr>
                <w:szCs w:val="16"/>
              </w:rPr>
              <w:t>.</w:t>
            </w:r>
          </w:p>
        </w:tc>
        <w:tc>
          <w:tcPr>
            <w:tcW w:w="1851" w:type="dxa"/>
            <w:shd w:val="clear" w:color="auto" w:fill="auto"/>
          </w:tcPr>
          <w:p w14:paraId="1433120A" w14:textId="77777777" w:rsidR="000441E3" w:rsidRPr="00945121" w:rsidRDefault="000441E3" w:rsidP="009818ED">
            <w:pPr>
              <w:pStyle w:val="TableText"/>
            </w:pPr>
            <w:r w:rsidRPr="00945121">
              <w:rPr>
                <w:lang w:val="pt-BR"/>
              </w:rPr>
              <w:t>Assessment not required.</w:t>
            </w:r>
          </w:p>
        </w:tc>
        <w:tc>
          <w:tcPr>
            <w:tcW w:w="1679" w:type="dxa"/>
          </w:tcPr>
          <w:p w14:paraId="0647D829" w14:textId="77777777" w:rsidR="000441E3" w:rsidRPr="00945121" w:rsidRDefault="000441E3" w:rsidP="009818ED">
            <w:pPr>
              <w:pStyle w:val="TableText"/>
            </w:pPr>
            <w:r w:rsidRPr="00945121">
              <w:rPr>
                <w:lang w:val="pt-BR"/>
              </w:rPr>
              <w:t>Assessment not required.</w:t>
            </w:r>
          </w:p>
        </w:tc>
        <w:tc>
          <w:tcPr>
            <w:tcW w:w="1696" w:type="dxa"/>
            <w:shd w:val="clear" w:color="auto" w:fill="auto"/>
          </w:tcPr>
          <w:p w14:paraId="0D3C5E29" w14:textId="77777777" w:rsidR="000441E3" w:rsidRPr="00945121" w:rsidRDefault="000441E3" w:rsidP="009818ED">
            <w:pPr>
              <w:pStyle w:val="TableText"/>
            </w:pPr>
            <w:r w:rsidRPr="00945121">
              <w:rPr>
                <w:lang w:val="pt-BR"/>
              </w:rPr>
              <w:t>Assessment not required.</w:t>
            </w:r>
          </w:p>
        </w:tc>
        <w:tc>
          <w:tcPr>
            <w:tcW w:w="1696" w:type="dxa"/>
            <w:shd w:val="clear" w:color="auto" w:fill="auto"/>
          </w:tcPr>
          <w:p w14:paraId="5FF50663" w14:textId="77777777" w:rsidR="000441E3" w:rsidRPr="00945121" w:rsidRDefault="000441E3" w:rsidP="009818ED">
            <w:pPr>
              <w:pStyle w:val="TableText"/>
            </w:pPr>
            <w:r w:rsidRPr="00945121">
              <w:rPr>
                <w:lang w:val="pt-BR"/>
              </w:rPr>
              <w:t>Assessment not required.</w:t>
            </w:r>
          </w:p>
        </w:tc>
        <w:tc>
          <w:tcPr>
            <w:tcW w:w="1420" w:type="dxa"/>
            <w:shd w:val="clear" w:color="auto" w:fill="auto"/>
          </w:tcPr>
          <w:p w14:paraId="5602E658" w14:textId="77777777" w:rsidR="000441E3" w:rsidRPr="00945121" w:rsidRDefault="000441E3" w:rsidP="009818ED">
            <w:pPr>
              <w:pStyle w:val="TableText"/>
            </w:pPr>
            <w:r w:rsidRPr="00945121">
              <w:t>No</w:t>
            </w:r>
          </w:p>
        </w:tc>
      </w:tr>
      <w:tr w:rsidR="000441E3" w:rsidRPr="00945121" w14:paraId="1E65024C" w14:textId="77777777" w:rsidTr="005704DF">
        <w:trPr>
          <w:cantSplit/>
          <w:trHeight w:val="75"/>
          <w:jc w:val="center"/>
        </w:trPr>
        <w:tc>
          <w:tcPr>
            <w:tcW w:w="1881" w:type="dxa"/>
            <w:shd w:val="clear" w:color="auto" w:fill="auto"/>
          </w:tcPr>
          <w:p w14:paraId="19E2F127" w14:textId="77777777" w:rsidR="000441E3" w:rsidRPr="00945121" w:rsidRDefault="000441E3" w:rsidP="009818ED">
            <w:pPr>
              <w:pStyle w:val="TableText"/>
            </w:pPr>
            <w:r w:rsidRPr="00945121">
              <w:rPr>
                <w:i/>
              </w:rPr>
              <w:t>Aspergillus terreus</w:t>
            </w:r>
            <w:r w:rsidRPr="00945121">
              <w:rPr>
                <w:lang w:val="pt-BR"/>
              </w:rPr>
              <w:t xml:space="preserve"> </w:t>
            </w:r>
            <w:r w:rsidRPr="00945121">
              <w:t>Thom</w:t>
            </w:r>
          </w:p>
          <w:p w14:paraId="324A37BD" w14:textId="77777777" w:rsidR="000441E3" w:rsidRPr="00945121" w:rsidRDefault="000441E3" w:rsidP="009818ED">
            <w:pPr>
              <w:pStyle w:val="TableText"/>
              <w:rPr>
                <w:rStyle w:val="Emphasis"/>
              </w:rPr>
            </w:pPr>
            <w:r w:rsidRPr="00945121">
              <w:rPr>
                <w:lang w:val="pt-BR"/>
              </w:rPr>
              <w:t>[</w:t>
            </w:r>
            <w:r w:rsidRPr="00945121">
              <w:t>Euriotales: Aspergillaceae</w:t>
            </w:r>
            <w:r w:rsidRPr="00945121">
              <w:rPr>
                <w:lang w:val="pt-BR"/>
              </w:rPr>
              <w:t>]</w:t>
            </w:r>
          </w:p>
        </w:tc>
        <w:tc>
          <w:tcPr>
            <w:tcW w:w="1870" w:type="dxa"/>
            <w:shd w:val="clear" w:color="auto" w:fill="auto"/>
          </w:tcPr>
          <w:p w14:paraId="64492DF1" w14:textId="77777777" w:rsidR="000441E3" w:rsidRPr="00945121" w:rsidRDefault="000441E3" w:rsidP="009818ED">
            <w:pPr>
              <w:pStyle w:val="TableText"/>
              <w:rPr>
                <w:lang w:val="pt-BR"/>
              </w:rPr>
            </w:pPr>
            <w:r w:rsidRPr="00EB5165">
              <w:rPr>
                <w:lang w:val="pt-BR"/>
              </w:rPr>
              <w:t xml:space="preserve">Yes </w:t>
            </w:r>
            <w:r>
              <w:rPr>
                <w:noProof/>
                <w:lang w:val="pt-BR"/>
              </w:rPr>
              <w:t>(Kim 2003)</w:t>
            </w:r>
            <w:r w:rsidRPr="00EB5165">
              <w:rPr>
                <w:lang w:val="pt-BR"/>
              </w:rPr>
              <w:t>.</w:t>
            </w:r>
          </w:p>
        </w:tc>
        <w:tc>
          <w:tcPr>
            <w:tcW w:w="1909" w:type="dxa"/>
            <w:shd w:val="clear" w:color="auto" w:fill="auto"/>
          </w:tcPr>
          <w:p w14:paraId="6674600C" w14:textId="77777777" w:rsidR="000441E3" w:rsidRPr="00945121" w:rsidRDefault="000441E3" w:rsidP="009818ED">
            <w:pPr>
              <w:pStyle w:val="TableText"/>
              <w:rPr>
                <w:szCs w:val="16"/>
              </w:rPr>
            </w:pPr>
            <w:r w:rsidRPr="00EB5165">
              <w:rPr>
                <w:szCs w:val="16"/>
              </w:rPr>
              <w:t xml:space="preserve">Yes. NSW, Qld, WA </w:t>
            </w:r>
            <w:r>
              <w:rPr>
                <w:noProof/>
                <w:szCs w:val="16"/>
                <w:lang w:val="pt-BR"/>
              </w:rPr>
              <w:t>(APPD 2023; Government of Western Australia 2023)</w:t>
            </w:r>
            <w:r w:rsidRPr="00EB5165">
              <w:rPr>
                <w:szCs w:val="16"/>
              </w:rPr>
              <w:t>.</w:t>
            </w:r>
          </w:p>
        </w:tc>
        <w:tc>
          <w:tcPr>
            <w:tcW w:w="1851" w:type="dxa"/>
            <w:shd w:val="clear" w:color="auto" w:fill="auto"/>
          </w:tcPr>
          <w:p w14:paraId="1995A2F9" w14:textId="77777777" w:rsidR="000441E3" w:rsidRPr="00945121" w:rsidRDefault="000441E3" w:rsidP="009818ED">
            <w:pPr>
              <w:pStyle w:val="TableText"/>
            </w:pPr>
            <w:r w:rsidRPr="00945121">
              <w:rPr>
                <w:lang w:val="pt-BR"/>
              </w:rPr>
              <w:t>Assessment not required.</w:t>
            </w:r>
          </w:p>
        </w:tc>
        <w:tc>
          <w:tcPr>
            <w:tcW w:w="1679" w:type="dxa"/>
          </w:tcPr>
          <w:p w14:paraId="1C99F28A" w14:textId="77777777" w:rsidR="000441E3" w:rsidRPr="00945121" w:rsidRDefault="000441E3" w:rsidP="009818ED">
            <w:pPr>
              <w:pStyle w:val="TableText"/>
            </w:pPr>
            <w:r w:rsidRPr="00945121">
              <w:rPr>
                <w:lang w:val="pt-BR"/>
              </w:rPr>
              <w:t>Assessment not required.</w:t>
            </w:r>
          </w:p>
        </w:tc>
        <w:tc>
          <w:tcPr>
            <w:tcW w:w="1696" w:type="dxa"/>
            <w:shd w:val="clear" w:color="auto" w:fill="auto"/>
          </w:tcPr>
          <w:p w14:paraId="58FA67EE" w14:textId="77777777" w:rsidR="000441E3" w:rsidRPr="00945121" w:rsidRDefault="000441E3" w:rsidP="009818ED">
            <w:pPr>
              <w:pStyle w:val="TableText"/>
            </w:pPr>
            <w:r w:rsidRPr="00945121">
              <w:rPr>
                <w:lang w:val="pt-BR"/>
              </w:rPr>
              <w:t>Assessment not required.</w:t>
            </w:r>
          </w:p>
        </w:tc>
        <w:tc>
          <w:tcPr>
            <w:tcW w:w="1696" w:type="dxa"/>
            <w:shd w:val="clear" w:color="auto" w:fill="auto"/>
          </w:tcPr>
          <w:p w14:paraId="19720076" w14:textId="77777777" w:rsidR="000441E3" w:rsidRPr="00945121" w:rsidRDefault="000441E3" w:rsidP="009818ED">
            <w:pPr>
              <w:pStyle w:val="TableText"/>
            </w:pPr>
            <w:r w:rsidRPr="00945121">
              <w:rPr>
                <w:lang w:val="pt-BR"/>
              </w:rPr>
              <w:t>Assessment not required.</w:t>
            </w:r>
          </w:p>
        </w:tc>
        <w:tc>
          <w:tcPr>
            <w:tcW w:w="1420" w:type="dxa"/>
            <w:shd w:val="clear" w:color="auto" w:fill="auto"/>
          </w:tcPr>
          <w:p w14:paraId="45887107" w14:textId="77777777" w:rsidR="000441E3" w:rsidRPr="00945121" w:rsidRDefault="000441E3" w:rsidP="009818ED">
            <w:pPr>
              <w:pStyle w:val="TableText"/>
            </w:pPr>
            <w:r w:rsidRPr="00945121">
              <w:t>No</w:t>
            </w:r>
          </w:p>
        </w:tc>
      </w:tr>
      <w:tr w:rsidR="000441E3" w:rsidRPr="00945121" w14:paraId="473E0FDB" w14:textId="77777777" w:rsidTr="005704DF">
        <w:trPr>
          <w:cantSplit/>
          <w:trHeight w:val="75"/>
          <w:jc w:val="center"/>
        </w:trPr>
        <w:tc>
          <w:tcPr>
            <w:tcW w:w="1881" w:type="dxa"/>
            <w:shd w:val="clear" w:color="auto" w:fill="auto"/>
          </w:tcPr>
          <w:p w14:paraId="2415CE8A" w14:textId="77777777" w:rsidR="000441E3" w:rsidRPr="00945121" w:rsidRDefault="000441E3" w:rsidP="009818ED">
            <w:pPr>
              <w:pStyle w:val="TableText"/>
            </w:pPr>
            <w:r w:rsidRPr="00945121">
              <w:rPr>
                <w:i/>
              </w:rPr>
              <w:t>Athelia rolfsii</w:t>
            </w:r>
            <w:r w:rsidRPr="00945121">
              <w:rPr>
                <w:lang w:val="pt-BR"/>
              </w:rPr>
              <w:t xml:space="preserve"> (</w:t>
            </w:r>
            <w:r w:rsidRPr="00945121">
              <w:t>Curzi) C.C. Tu &amp; Kimbr.</w:t>
            </w:r>
          </w:p>
          <w:p w14:paraId="73A14F0F" w14:textId="77777777" w:rsidR="000441E3" w:rsidRPr="00945121" w:rsidRDefault="000441E3" w:rsidP="009818ED">
            <w:pPr>
              <w:pStyle w:val="TableText"/>
            </w:pPr>
            <w:r w:rsidRPr="00945121">
              <w:rPr>
                <w:lang w:val="pt-BR"/>
              </w:rPr>
              <w:t>[</w:t>
            </w:r>
            <w:r w:rsidRPr="00945121">
              <w:t>Atheliales: Atheliaceae</w:t>
            </w:r>
            <w:r w:rsidRPr="00945121">
              <w:rPr>
                <w:lang w:val="pt-BR"/>
              </w:rPr>
              <w:t>]</w:t>
            </w:r>
          </w:p>
          <w:p w14:paraId="0E62E4DE" w14:textId="77777777" w:rsidR="000441E3" w:rsidRPr="00945121" w:rsidRDefault="000441E3" w:rsidP="009818ED">
            <w:pPr>
              <w:pStyle w:val="TableText"/>
              <w:rPr>
                <w:rStyle w:val="Emphasis"/>
              </w:rPr>
            </w:pPr>
            <w:r w:rsidRPr="00945121">
              <w:t>Fruit rot</w:t>
            </w:r>
          </w:p>
        </w:tc>
        <w:tc>
          <w:tcPr>
            <w:tcW w:w="1870" w:type="dxa"/>
            <w:shd w:val="clear" w:color="auto" w:fill="auto"/>
          </w:tcPr>
          <w:p w14:paraId="02F2DA37" w14:textId="77777777" w:rsidR="000441E3" w:rsidRPr="00945121" w:rsidRDefault="000441E3" w:rsidP="009818ED">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39AA20FC" w14:textId="77777777" w:rsidR="000441E3" w:rsidRPr="00945121" w:rsidRDefault="000441E3" w:rsidP="009818ED">
            <w:pPr>
              <w:pStyle w:val="TableText"/>
              <w:rPr>
                <w:szCs w:val="16"/>
              </w:rPr>
            </w:pPr>
            <w:r w:rsidRPr="00EB5165">
              <w:rPr>
                <w:szCs w:val="16"/>
              </w:rPr>
              <w:t xml:space="preserve">Yes. NSW, NT, Qld, SA, Vic., WA </w:t>
            </w:r>
            <w:r>
              <w:rPr>
                <w:noProof/>
                <w:szCs w:val="16"/>
                <w:lang w:val="pt-BR"/>
              </w:rPr>
              <w:t>(APPD 2023; Government of Western Australia 2023)</w:t>
            </w:r>
            <w:r w:rsidRPr="00EB5165">
              <w:rPr>
                <w:szCs w:val="16"/>
              </w:rPr>
              <w:t>.</w:t>
            </w:r>
          </w:p>
        </w:tc>
        <w:tc>
          <w:tcPr>
            <w:tcW w:w="1851" w:type="dxa"/>
            <w:shd w:val="clear" w:color="auto" w:fill="auto"/>
          </w:tcPr>
          <w:p w14:paraId="4EC03572" w14:textId="77777777" w:rsidR="000441E3" w:rsidRPr="00945121" w:rsidRDefault="000441E3" w:rsidP="009818ED">
            <w:pPr>
              <w:pStyle w:val="TableText"/>
            </w:pPr>
            <w:r w:rsidRPr="00945121">
              <w:rPr>
                <w:lang w:val="pt-BR"/>
              </w:rPr>
              <w:t>Assessment not required.</w:t>
            </w:r>
          </w:p>
        </w:tc>
        <w:tc>
          <w:tcPr>
            <w:tcW w:w="1679" w:type="dxa"/>
          </w:tcPr>
          <w:p w14:paraId="3ECF3559" w14:textId="77777777" w:rsidR="000441E3" w:rsidRPr="00945121" w:rsidRDefault="000441E3" w:rsidP="009818ED">
            <w:pPr>
              <w:pStyle w:val="TableText"/>
            </w:pPr>
            <w:r w:rsidRPr="00945121">
              <w:rPr>
                <w:lang w:val="pt-BR"/>
              </w:rPr>
              <w:t>Assessment not required.</w:t>
            </w:r>
          </w:p>
        </w:tc>
        <w:tc>
          <w:tcPr>
            <w:tcW w:w="1696" w:type="dxa"/>
            <w:shd w:val="clear" w:color="auto" w:fill="auto"/>
          </w:tcPr>
          <w:p w14:paraId="2E3E767E" w14:textId="77777777" w:rsidR="000441E3" w:rsidRPr="00945121" w:rsidRDefault="000441E3" w:rsidP="009818ED">
            <w:pPr>
              <w:pStyle w:val="TableText"/>
            </w:pPr>
            <w:r w:rsidRPr="00945121">
              <w:rPr>
                <w:lang w:val="pt-BR"/>
              </w:rPr>
              <w:t>Assessment not required.</w:t>
            </w:r>
          </w:p>
        </w:tc>
        <w:tc>
          <w:tcPr>
            <w:tcW w:w="1696" w:type="dxa"/>
            <w:shd w:val="clear" w:color="auto" w:fill="auto"/>
          </w:tcPr>
          <w:p w14:paraId="2D548D7A" w14:textId="77777777" w:rsidR="000441E3" w:rsidRPr="00945121" w:rsidRDefault="000441E3" w:rsidP="009818ED">
            <w:pPr>
              <w:pStyle w:val="TableText"/>
            </w:pPr>
            <w:r w:rsidRPr="00945121">
              <w:rPr>
                <w:lang w:val="pt-BR"/>
              </w:rPr>
              <w:t>Assessment not required.</w:t>
            </w:r>
          </w:p>
        </w:tc>
        <w:tc>
          <w:tcPr>
            <w:tcW w:w="1420" w:type="dxa"/>
            <w:shd w:val="clear" w:color="auto" w:fill="auto"/>
          </w:tcPr>
          <w:p w14:paraId="1FC442A9" w14:textId="77777777" w:rsidR="000441E3" w:rsidRPr="00945121" w:rsidRDefault="000441E3" w:rsidP="009818ED">
            <w:pPr>
              <w:pStyle w:val="TableText"/>
            </w:pPr>
            <w:r w:rsidRPr="00945121">
              <w:t>No</w:t>
            </w:r>
          </w:p>
        </w:tc>
      </w:tr>
      <w:tr w:rsidR="000441E3" w:rsidRPr="00945121" w14:paraId="63F5E7CF" w14:textId="77777777" w:rsidTr="005704DF">
        <w:trPr>
          <w:cantSplit/>
          <w:trHeight w:val="75"/>
          <w:jc w:val="center"/>
        </w:trPr>
        <w:tc>
          <w:tcPr>
            <w:tcW w:w="1881" w:type="dxa"/>
            <w:shd w:val="clear" w:color="auto" w:fill="auto"/>
          </w:tcPr>
          <w:p w14:paraId="32F322D2" w14:textId="77777777" w:rsidR="000441E3" w:rsidRPr="00945121" w:rsidRDefault="000441E3" w:rsidP="00BC31E1">
            <w:pPr>
              <w:pStyle w:val="TableText"/>
            </w:pPr>
            <w:r w:rsidRPr="00945121">
              <w:rPr>
                <w:i/>
                <w:iCs/>
              </w:rPr>
              <w:t>Berkeleyomyces basicola</w:t>
            </w:r>
            <w:r w:rsidRPr="00945121">
              <w:rPr>
                <w:lang w:val="pt-BR"/>
              </w:rPr>
              <w:t xml:space="preserve"> (</w:t>
            </w:r>
            <w:r w:rsidRPr="00945121">
              <w:t>Berk. &amp; Broome) W.J. Nel, Z.W. de Beer, T.A. Duong &amp; M.J. Wingf.</w:t>
            </w:r>
          </w:p>
          <w:p w14:paraId="348B9919" w14:textId="77777777" w:rsidR="000441E3" w:rsidRPr="00945121" w:rsidRDefault="000441E3" w:rsidP="00BC31E1">
            <w:pPr>
              <w:pStyle w:val="TableText"/>
            </w:pPr>
            <w:r w:rsidRPr="00945121">
              <w:t xml:space="preserve">Synonym: </w:t>
            </w:r>
            <w:r w:rsidRPr="00945121">
              <w:rPr>
                <w:i/>
                <w:iCs/>
              </w:rPr>
              <w:t xml:space="preserve">Thielaviopsis basicola </w:t>
            </w:r>
            <w:r w:rsidRPr="00945121">
              <w:rPr>
                <w:iCs/>
              </w:rPr>
              <w:t>(Berk. &amp; Broome) Ferraris</w:t>
            </w:r>
          </w:p>
          <w:p w14:paraId="6A7D2082" w14:textId="77777777" w:rsidR="000441E3" w:rsidRPr="00945121" w:rsidRDefault="000441E3" w:rsidP="00BC31E1">
            <w:pPr>
              <w:pStyle w:val="TableText"/>
            </w:pPr>
            <w:r w:rsidRPr="00945121">
              <w:rPr>
                <w:lang w:val="pt-BR"/>
              </w:rPr>
              <w:t>[</w:t>
            </w:r>
            <w:r w:rsidRPr="00945121">
              <w:rPr>
                <w:iCs/>
              </w:rPr>
              <w:t>Microascales: Ceratocystidaceae</w:t>
            </w:r>
            <w:r w:rsidRPr="00945121">
              <w:rPr>
                <w:lang w:val="pt-BR"/>
              </w:rPr>
              <w:t>]</w:t>
            </w:r>
          </w:p>
          <w:p w14:paraId="5D54FF8E" w14:textId="77777777" w:rsidR="000441E3" w:rsidRPr="00945121" w:rsidRDefault="000441E3" w:rsidP="00BC31E1">
            <w:pPr>
              <w:pStyle w:val="TableText"/>
              <w:rPr>
                <w:rStyle w:val="Emphasis"/>
              </w:rPr>
            </w:pPr>
            <w:r w:rsidRPr="00945121">
              <w:rPr>
                <w:iCs/>
              </w:rPr>
              <w:t>Black root rot</w:t>
            </w:r>
          </w:p>
        </w:tc>
        <w:tc>
          <w:tcPr>
            <w:tcW w:w="1870" w:type="dxa"/>
            <w:shd w:val="clear" w:color="auto" w:fill="auto"/>
          </w:tcPr>
          <w:p w14:paraId="20DCCCBF" w14:textId="77777777" w:rsidR="000441E3" w:rsidRPr="00945121" w:rsidRDefault="000441E3" w:rsidP="00BC31E1">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51A76CEA" w14:textId="77777777" w:rsidR="000441E3" w:rsidRPr="00945121" w:rsidRDefault="000441E3" w:rsidP="00BC31E1">
            <w:pPr>
              <w:pStyle w:val="TableText"/>
              <w:rPr>
                <w:szCs w:val="16"/>
              </w:rPr>
            </w:pPr>
            <w:r w:rsidRPr="00EB5165">
              <w:rPr>
                <w:szCs w:val="16"/>
              </w:rPr>
              <w:t xml:space="preserve">Yes. NSW, Qld, SA, Tas., Vic., WA </w:t>
            </w:r>
            <w:r>
              <w:rPr>
                <w:noProof/>
                <w:szCs w:val="16"/>
                <w:lang w:val="pt-BR"/>
              </w:rPr>
              <w:t>(APPD 2023; Government of Western Australia 2023)</w:t>
            </w:r>
            <w:r w:rsidRPr="00EB5165">
              <w:rPr>
                <w:szCs w:val="16"/>
              </w:rPr>
              <w:t>.</w:t>
            </w:r>
          </w:p>
        </w:tc>
        <w:tc>
          <w:tcPr>
            <w:tcW w:w="1851" w:type="dxa"/>
            <w:shd w:val="clear" w:color="auto" w:fill="auto"/>
          </w:tcPr>
          <w:p w14:paraId="1F0A2952" w14:textId="77777777" w:rsidR="000441E3" w:rsidRPr="00945121" w:rsidRDefault="000441E3" w:rsidP="00BC31E1">
            <w:pPr>
              <w:pStyle w:val="TableText"/>
            </w:pPr>
            <w:r w:rsidRPr="00945121">
              <w:rPr>
                <w:lang w:val="pt-BR"/>
              </w:rPr>
              <w:t>Assessment not required.</w:t>
            </w:r>
          </w:p>
        </w:tc>
        <w:tc>
          <w:tcPr>
            <w:tcW w:w="1679" w:type="dxa"/>
          </w:tcPr>
          <w:p w14:paraId="63E0003C" w14:textId="77777777" w:rsidR="000441E3" w:rsidRPr="00945121" w:rsidRDefault="000441E3" w:rsidP="00BC31E1">
            <w:pPr>
              <w:pStyle w:val="TableText"/>
            </w:pPr>
            <w:r w:rsidRPr="00945121">
              <w:rPr>
                <w:lang w:val="pt-BR"/>
              </w:rPr>
              <w:t>Assessment not required.</w:t>
            </w:r>
          </w:p>
        </w:tc>
        <w:tc>
          <w:tcPr>
            <w:tcW w:w="1696" w:type="dxa"/>
            <w:shd w:val="clear" w:color="auto" w:fill="auto"/>
          </w:tcPr>
          <w:p w14:paraId="2375E8A6" w14:textId="77777777" w:rsidR="000441E3" w:rsidRPr="00945121" w:rsidRDefault="000441E3" w:rsidP="00BC31E1">
            <w:pPr>
              <w:pStyle w:val="TableText"/>
            </w:pPr>
            <w:r w:rsidRPr="00945121">
              <w:rPr>
                <w:lang w:val="pt-BR"/>
              </w:rPr>
              <w:t>Assessment not required.</w:t>
            </w:r>
          </w:p>
        </w:tc>
        <w:tc>
          <w:tcPr>
            <w:tcW w:w="1696" w:type="dxa"/>
            <w:shd w:val="clear" w:color="auto" w:fill="auto"/>
          </w:tcPr>
          <w:p w14:paraId="7D6ADC87" w14:textId="77777777" w:rsidR="000441E3" w:rsidRPr="00945121" w:rsidRDefault="000441E3" w:rsidP="00BC31E1">
            <w:pPr>
              <w:pStyle w:val="TableText"/>
            </w:pPr>
            <w:r w:rsidRPr="00945121">
              <w:rPr>
                <w:lang w:val="pt-BR"/>
              </w:rPr>
              <w:t>Assessment not required.</w:t>
            </w:r>
          </w:p>
        </w:tc>
        <w:tc>
          <w:tcPr>
            <w:tcW w:w="1420" w:type="dxa"/>
            <w:shd w:val="clear" w:color="auto" w:fill="auto"/>
          </w:tcPr>
          <w:p w14:paraId="079B180A" w14:textId="77777777" w:rsidR="000441E3" w:rsidRPr="00945121" w:rsidRDefault="000441E3" w:rsidP="00BC31E1">
            <w:pPr>
              <w:pStyle w:val="TableText"/>
            </w:pPr>
            <w:r w:rsidRPr="00945121">
              <w:t>No</w:t>
            </w:r>
          </w:p>
        </w:tc>
      </w:tr>
      <w:tr w:rsidR="000441E3" w:rsidRPr="00945121" w14:paraId="36AF51A5" w14:textId="77777777" w:rsidTr="005704DF">
        <w:trPr>
          <w:cantSplit/>
          <w:trHeight w:val="75"/>
          <w:jc w:val="center"/>
        </w:trPr>
        <w:tc>
          <w:tcPr>
            <w:tcW w:w="1881" w:type="dxa"/>
            <w:shd w:val="clear" w:color="auto" w:fill="auto"/>
          </w:tcPr>
          <w:p w14:paraId="6BCAE888" w14:textId="77777777" w:rsidR="000441E3" w:rsidRPr="00945121" w:rsidRDefault="000441E3" w:rsidP="003A0CF5">
            <w:pPr>
              <w:pStyle w:val="TableText"/>
            </w:pPr>
            <w:r w:rsidRPr="00945121">
              <w:rPr>
                <w:i/>
                <w:lang w:val="pt-BR"/>
              </w:rPr>
              <w:t xml:space="preserve">Boeremia exigua </w:t>
            </w:r>
            <w:r w:rsidRPr="00945121">
              <w:rPr>
                <w:lang w:val="pt-BR"/>
              </w:rPr>
              <w:t>(</w:t>
            </w:r>
            <w:r w:rsidRPr="00945121">
              <w:rPr>
                <w:iCs/>
                <w:lang w:val="pt-BR"/>
              </w:rPr>
              <w:t>Desm.) Aveskamp, Gruyter &amp; Verkley</w:t>
            </w:r>
          </w:p>
          <w:p w14:paraId="62479EAB" w14:textId="77777777" w:rsidR="000441E3" w:rsidRPr="00945121" w:rsidRDefault="000441E3" w:rsidP="003A0CF5">
            <w:pPr>
              <w:pStyle w:val="TableText"/>
            </w:pPr>
            <w:r w:rsidRPr="00945121">
              <w:rPr>
                <w:lang w:val="pt-BR"/>
              </w:rPr>
              <w:t>Synonyms:</w:t>
            </w:r>
            <w:r w:rsidRPr="00945121">
              <w:rPr>
                <w:i/>
                <w:lang w:val="pt-BR"/>
              </w:rPr>
              <w:t xml:space="preserve"> Ascochyta phaseolorum </w:t>
            </w:r>
            <w:r w:rsidRPr="00945121">
              <w:rPr>
                <w:lang w:val="pt-BR"/>
              </w:rPr>
              <w:t xml:space="preserve">Sacc.; </w:t>
            </w:r>
            <w:r w:rsidRPr="00945121">
              <w:rPr>
                <w:i/>
                <w:lang w:val="pt-BR"/>
              </w:rPr>
              <w:t xml:space="preserve">Phoma exigua </w:t>
            </w:r>
            <w:r w:rsidRPr="00945121">
              <w:rPr>
                <w:lang w:val="pt-BR"/>
              </w:rPr>
              <w:t>Desm.</w:t>
            </w:r>
          </w:p>
          <w:p w14:paraId="709EEA4C" w14:textId="77777777" w:rsidR="000441E3" w:rsidRPr="00945121" w:rsidRDefault="000441E3" w:rsidP="003A0CF5">
            <w:pPr>
              <w:pStyle w:val="TableText"/>
            </w:pPr>
            <w:r w:rsidRPr="00945121">
              <w:rPr>
                <w:lang w:val="pt-BR"/>
              </w:rPr>
              <w:t>[Pleosporales: Pleosporaceae]</w:t>
            </w:r>
          </w:p>
          <w:p w14:paraId="1B8F6032" w14:textId="77777777" w:rsidR="000441E3" w:rsidRPr="00945121" w:rsidRDefault="000441E3" w:rsidP="003A0CF5">
            <w:pPr>
              <w:pStyle w:val="TableText"/>
              <w:rPr>
                <w:rStyle w:val="Emphasis"/>
              </w:rPr>
            </w:pPr>
            <w:r w:rsidRPr="00945121">
              <w:rPr>
                <w:lang w:val="pt-BR"/>
              </w:rPr>
              <w:t>Leaf spot</w:t>
            </w:r>
          </w:p>
        </w:tc>
        <w:tc>
          <w:tcPr>
            <w:tcW w:w="1870" w:type="dxa"/>
            <w:shd w:val="clear" w:color="auto" w:fill="auto"/>
          </w:tcPr>
          <w:p w14:paraId="666A17EF" w14:textId="77777777" w:rsidR="000441E3" w:rsidRPr="00945121" w:rsidRDefault="000441E3" w:rsidP="003A0CF5">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0F250764" w14:textId="77777777" w:rsidR="000441E3" w:rsidRPr="00945121" w:rsidRDefault="000441E3" w:rsidP="003A0CF5">
            <w:pPr>
              <w:pStyle w:val="TableText"/>
              <w:rPr>
                <w:szCs w:val="16"/>
              </w:rPr>
            </w:pPr>
            <w:r w:rsidRPr="00EB5165">
              <w:rPr>
                <w:szCs w:val="16"/>
              </w:rPr>
              <w:t xml:space="preserve">Yes. NSW, Qld, Vic., Tas. WA </w:t>
            </w:r>
            <w:r>
              <w:rPr>
                <w:noProof/>
                <w:szCs w:val="16"/>
                <w:lang w:val="pt-BR"/>
              </w:rPr>
              <w:t>(APPD 2023)</w:t>
            </w:r>
            <w:r w:rsidRPr="00EB5165">
              <w:rPr>
                <w:szCs w:val="16"/>
                <w:lang w:val="pt-BR"/>
              </w:rPr>
              <w:t>.</w:t>
            </w:r>
          </w:p>
        </w:tc>
        <w:tc>
          <w:tcPr>
            <w:tcW w:w="1851" w:type="dxa"/>
            <w:shd w:val="clear" w:color="auto" w:fill="auto"/>
          </w:tcPr>
          <w:p w14:paraId="1A993975" w14:textId="77777777" w:rsidR="000441E3" w:rsidRPr="00945121" w:rsidRDefault="000441E3" w:rsidP="003A0CF5">
            <w:pPr>
              <w:pStyle w:val="TableText"/>
            </w:pPr>
            <w:r w:rsidRPr="00945121">
              <w:rPr>
                <w:lang w:val="pt-BR"/>
              </w:rPr>
              <w:t>Assessment not required.</w:t>
            </w:r>
          </w:p>
        </w:tc>
        <w:tc>
          <w:tcPr>
            <w:tcW w:w="1679" w:type="dxa"/>
          </w:tcPr>
          <w:p w14:paraId="033E04D7" w14:textId="77777777" w:rsidR="000441E3" w:rsidRPr="00945121" w:rsidRDefault="000441E3" w:rsidP="003A0CF5">
            <w:pPr>
              <w:pStyle w:val="TableText"/>
            </w:pPr>
            <w:r w:rsidRPr="00945121">
              <w:rPr>
                <w:lang w:val="pt-BR"/>
              </w:rPr>
              <w:t>Assessment not required.</w:t>
            </w:r>
          </w:p>
        </w:tc>
        <w:tc>
          <w:tcPr>
            <w:tcW w:w="1696" w:type="dxa"/>
            <w:shd w:val="clear" w:color="auto" w:fill="auto"/>
          </w:tcPr>
          <w:p w14:paraId="7D4C5C95" w14:textId="77777777" w:rsidR="000441E3" w:rsidRPr="00945121" w:rsidRDefault="000441E3" w:rsidP="003A0CF5">
            <w:pPr>
              <w:pStyle w:val="TableText"/>
            </w:pPr>
            <w:r w:rsidRPr="00945121">
              <w:rPr>
                <w:lang w:val="pt-BR"/>
              </w:rPr>
              <w:t>Assessment not required.</w:t>
            </w:r>
          </w:p>
        </w:tc>
        <w:tc>
          <w:tcPr>
            <w:tcW w:w="1696" w:type="dxa"/>
            <w:shd w:val="clear" w:color="auto" w:fill="auto"/>
          </w:tcPr>
          <w:p w14:paraId="7588ADF9" w14:textId="77777777" w:rsidR="000441E3" w:rsidRPr="00945121" w:rsidRDefault="000441E3" w:rsidP="003A0CF5">
            <w:pPr>
              <w:pStyle w:val="TableText"/>
            </w:pPr>
            <w:r w:rsidRPr="00945121">
              <w:rPr>
                <w:lang w:val="pt-BR"/>
              </w:rPr>
              <w:t>Assessment not required.</w:t>
            </w:r>
          </w:p>
        </w:tc>
        <w:tc>
          <w:tcPr>
            <w:tcW w:w="1420" w:type="dxa"/>
            <w:shd w:val="clear" w:color="auto" w:fill="auto"/>
          </w:tcPr>
          <w:p w14:paraId="17872551" w14:textId="77777777" w:rsidR="000441E3" w:rsidRPr="00945121" w:rsidRDefault="000441E3" w:rsidP="003A0CF5">
            <w:pPr>
              <w:pStyle w:val="TableText"/>
            </w:pPr>
            <w:r w:rsidRPr="00945121">
              <w:t>No</w:t>
            </w:r>
          </w:p>
        </w:tc>
      </w:tr>
      <w:tr w:rsidR="000441E3" w:rsidRPr="00945121" w14:paraId="3E269DC8" w14:textId="77777777" w:rsidTr="005704DF">
        <w:trPr>
          <w:cantSplit/>
          <w:trHeight w:val="75"/>
          <w:jc w:val="center"/>
        </w:trPr>
        <w:tc>
          <w:tcPr>
            <w:tcW w:w="1881" w:type="dxa"/>
            <w:shd w:val="clear" w:color="auto" w:fill="auto"/>
          </w:tcPr>
          <w:p w14:paraId="7EDBE9C6" w14:textId="77777777" w:rsidR="000441E3" w:rsidRPr="00945121" w:rsidRDefault="000441E3" w:rsidP="003A0CF5">
            <w:pPr>
              <w:pStyle w:val="TableText"/>
            </w:pPr>
            <w:r w:rsidRPr="00945121">
              <w:rPr>
                <w:i/>
                <w:iCs/>
              </w:rPr>
              <w:t>Botrytis cinerea</w:t>
            </w:r>
            <w:r w:rsidRPr="00945121">
              <w:rPr>
                <w:lang w:val="pt-BR"/>
              </w:rPr>
              <w:t xml:space="preserve"> </w:t>
            </w:r>
            <w:r w:rsidRPr="00945121">
              <w:rPr>
                <w:iCs/>
              </w:rPr>
              <w:t>Pers.</w:t>
            </w:r>
          </w:p>
          <w:p w14:paraId="55A45208" w14:textId="77777777" w:rsidR="000441E3" w:rsidRPr="00945121" w:rsidRDefault="000441E3" w:rsidP="003A0CF5">
            <w:pPr>
              <w:pStyle w:val="TableText"/>
            </w:pPr>
            <w:r w:rsidRPr="00945121">
              <w:rPr>
                <w:lang w:val="pt-BR"/>
              </w:rPr>
              <w:t>[</w:t>
            </w:r>
            <w:r w:rsidRPr="00945121">
              <w:rPr>
                <w:iCs/>
              </w:rPr>
              <w:t>Helotiales: Sclerotiniaceae</w:t>
            </w:r>
            <w:r w:rsidRPr="00945121">
              <w:rPr>
                <w:lang w:val="pt-BR"/>
              </w:rPr>
              <w:t>]</w:t>
            </w:r>
          </w:p>
          <w:p w14:paraId="1BEBD58D" w14:textId="77777777" w:rsidR="000441E3" w:rsidRPr="00945121" w:rsidRDefault="000441E3" w:rsidP="003A0CF5">
            <w:pPr>
              <w:pStyle w:val="TableText"/>
              <w:rPr>
                <w:rStyle w:val="Emphasis"/>
              </w:rPr>
            </w:pPr>
            <w:r w:rsidRPr="00945121">
              <w:t>Grey mould; Botrytis bunch rot</w:t>
            </w:r>
          </w:p>
        </w:tc>
        <w:tc>
          <w:tcPr>
            <w:tcW w:w="1870" w:type="dxa"/>
            <w:shd w:val="clear" w:color="auto" w:fill="auto"/>
          </w:tcPr>
          <w:p w14:paraId="416C3121" w14:textId="77777777" w:rsidR="000441E3" w:rsidRPr="00945121" w:rsidRDefault="000441E3" w:rsidP="003A0CF5">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6EA58D96" w14:textId="77777777" w:rsidR="000441E3" w:rsidRPr="00945121" w:rsidRDefault="000441E3" w:rsidP="003A0CF5">
            <w:pPr>
              <w:pStyle w:val="TableText"/>
              <w:rPr>
                <w:szCs w:val="16"/>
              </w:rPr>
            </w:pPr>
            <w:r w:rsidRPr="00EB5165">
              <w:rPr>
                <w:szCs w:val="16"/>
              </w:rPr>
              <w:t xml:space="preserve">Yes. NSW, Qld, SA, Tas., Vic., WA </w:t>
            </w:r>
            <w:r>
              <w:rPr>
                <w:noProof/>
                <w:szCs w:val="16"/>
                <w:lang w:val="pt-BR"/>
              </w:rPr>
              <w:t>(APPD 2023)</w:t>
            </w:r>
            <w:r w:rsidRPr="00EB5165">
              <w:rPr>
                <w:szCs w:val="16"/>
              </w:rPr>
              <w:t>.</w:t>
            </w:r>
          </w:p>
        </w:tc>
        <w:tc>
          <w:tcPr>
            <w:tcW w:w="1851" w:type="dxa"/>
            <w:shd w:val="clear" w:color="auto" w:fill="auto"/>
          </w:tcPr>
          <w:p w14:paraId="6035A216" w14:textId="77777777" w:rsidR="000441E3" w:rsidRPr="00945121" w:rsidRDefault="000441E3" w:rsidP="003A0CF5">
            <w:pPr>
              <w:pStyle w:val="TableText"/>
            </w:pPr>
            <w:r w:rsidRPr="00945121">
              <w:rPr>
                <w:lang w:val="pt-BR"/>
              </w:rPr>
              <w:t>Assessment not required.</w:t>
            </w:r>
          </w:p>
        </w:tc>
        <w:tc>
          <w:tcPr>
            <w:tcW w:w="1679" w:type="dxa"/>
          </w:tcPr>
          <w:p w14:paraId="049803BB" w14:textId="77777777" w:rsidR="000441E3" w:rsidRPr="00945121" w:rsidRDefault="000441E3" w:rsidP="003A0CF5">
            <w:pPr>
              <w:pStyle w:val="TableText"/>
            </w:pPr>
            <w:r w:rsidRPr="00945121">
              <w:rPr>
                <w:lang w:val="pt-BR"/>
              </w:rPr>
              <w:t>Assessment not required.</w:t>
            </w:r>
          </w:p>
        </w:tc>
        <w:tc>
          <w:tcPr>
            <w:tcW w:w="1696" w:type="dxa"/>
            <w:shd w:val="clear" w:color="auto" w:fill="auto"/>
          </w:tcPr>
          <w:p w14:paraId="56D3D953" w14:textId="77777777" w:rsidR="000441E3" w:rsidRPr="00945121" w:rsidRDefault="000441E3" w:rsidP="003A0CF5">
            <w:pPr>
              <w:pStyle w:val="TableText"/>
            </w:pPr>
            <w:r w:rsidRPr="00945121">
              <w:rPr>
                <w:lang w:val="pt-BR"/>
              </w:rPr>
              <w:t>Assessment not required.</w:t>
            </w:r>
          </w:p>
        </w:tc>
        <w:tc>
          <w:tcPr>
            <w:tcW w:w="1696" w:type="dxa"/>
            <w:shd w:val="clear" w:color="auto" w:fill="auto"/>
          </w:tcPr>
          <w:p w14:paraId="18452E6E" w14:textId="77777777" w:rsidR="000441E3" w:rsidRPr="00945121" w:rsidRDefault="000441E3" w:rsidP="003A0CF5">
            <w:pPr>
              <w:pStyle w:val="TableText"/>
            </w:pPr>
            <w:r w:rsidRPr="00945121">
              <w:rPr>
                <w:lang w:val="pt-BR"/>
              </w:rPr>
              <w:t>Assessment not required.</w:t>
            </w:r>
          </w:p>
        </w:tc>
        <w:tc>
          <w:tcPr>
            <w:tcW w:w="1420" w:type="dxa"/>
            <w:shd w:val="clear" w:color="auto" w:fill="auto"/>
          </w:tcPr>
          <w:p w14:paraId="3112ED4E" w14:textId="77777777" w:rsidR="000441E3" w:rsidRPr="00945121" w:rsidRDefault="000441E3" w:rsidP="003A0CF5">
            <w:pPr>
              <w:pStyle w:val="TableText"/>
            </w:pPr>
            <w:r w:rsidRPr="00945121">
              <w:t>No</w:t>
            </w:r>
          </w:p>
        </w:tc>
      </w:tr>
      <w:tr w:rsidR="000441E3" w:rsidRPr="00945121" w14:paraId="6B6D4936" w14:textId="77777777" w:rsidTr="005704DF">
        <w:trPr>
          <w:cantSplit/>
          <w:trHeight w:val="75"/>
          <w:jc w:val="center"/>
        </w:trPr>
        <w:tc>
          <w:tcPr>
            <w:tcW w:w="1881" w:type="dxa"/>
            <w:shd w:val="clear" w:color="auto" w:fill="auto"/>
          </w:tcPr>
          <w:p w14:paraId="6A7FD054" w14:textId="77777777" w:rsidR="000441E3" w:rsidRPr="00945121" w:rsidRDefault="000441E3" w:rsidP="003A0CF5">
            <w:pPr>
              <w:pStyle w:val="TableText"/>
            </w:pPr>
            <w:r w:rsidRPr="00945121">
              <w:rPr>
                <w:i/>
                <w:iCs/>
              </w:rPr>
              <w:t>Calonectria nivalis</w:t>
            </w:r>
            <w:r w:rsidRPr="00945121">
              <w:rPr>
                <w:lang w:val="pt-BR"/>
              </w:rPr>
              <w:t xml:space="preserve"> </w:t>
            </w:r>
            <w:r w:rsidRPr="00945121">
              <w:t>Schaffnit</w:t>
            </w:r>
          </w:p>
          <w:p w14:paraId="44681C14" w14:textId="77777777" w:rsidR="000441E3" w:rsidRPr="00945121" w:rsidRDefault="000441E3" w:rsidP="003A0CF5">
            <w:pPr>
              <w:pStyle w:val="TableText"/>
            </w:pPr>
            <w:r w:rsidRPr="00945121">
              <w:rPr>
                <w:iCs/>
              </w:rPr>
              <w:t xml:space="preserve">Synonyms: </w:t>
            </w:r>
            <w:r w:rsidRPr="00945121">
              <w:rPr>
                <w:i/>
                <w:iCs/>
              </w:rPr>
              <w:t xml:space="preserve">Monographella nivalis </w:t>
            </w:r>
            <w:r w:rsidRPr="00945121">
              <w:rPr>
                <w:iCs/>
              </w:rPr>
              <w:t xml:space="preserve">(Schaffnit) E. Müll.; </w:t>
            </w:r>
            <w:r w:rsidRPr="00945121">
              <w:rPr>
                <w:i/>
                <w:iCs/>
              </w:rPr>
              <w:t>Microdochium nivale</w:t>
            </w:r>
            <w:r w:rsidRPr="00945121">
              <w:rPr>
                <w:iCs/>
              </w:rPr>
              <w:t xml:space="preserve"> (Fr.) Samuels &amp; I.C. Hallett</w:t>
            </w:r>
          </w:p>
          <w:p w14:paraId="690A04E1" w14:textId="77777777" w:rsidR="000441E3" w:rsidRPr="00945121" w:rsidRDefault="000441E3" w:rsidP="003A0CF5">
            <w:pPr>
              <w:pStyle w:val="TableText"/>
            </w:pPr>
            <w:r w:rsidRPr="00945121">
              <w:rPr>
                <w:lang w:val="pt-BR"/>
              </w:rPr>
              <w:t>[</w:t>
            </w:r>
            <w:r w:rsidRPr="00945121">
              <w:rPr>
                <w:iCs/>
              </w:rPr>
              <w:t>Xylariomycetidae: Xylariales</w:t>
            </w:r>
            <w:r w:rsidRPr="00945121">
              <w:rPr>
                <w:lang w:val="pt-BR"/>
              </w:rPr>
              <w:t>]</w:t>
            </w:r>
          </w:p>
          <w:p w14:paraId="406A0EDE" w14:textId="77777777" w:rsidR="000441E3" w:rsidRPr="00945121" w:rsidRDefault="000441E3" w:rsidP="003A0CF5">
            <w:pPr>
              <w:pStyle w:val="TableText"/>
              <w:rPr>
                <w:rStyle w:val="Emphasis"/>
              </w:rPr>
            </w:pPr>
            <w:r w:rsidRPr="00945121">
              <w:rPr>
                <w:iCs/>
              </w:rPr>
              <w:t>Foot rot of cereals</w:t>
            </w:r>
          </w:p>
        </w:tc>
        <w:tc>
          <w:tcPr>
            <w:tcW w:w="1870" w:type="dxa"/>
            <w:shd w:val="clear" w:color="auto" w:fill="auto"/>
          </w:tcPr>
          <w:p w14:paraId="3FC94067" w14:textId="77777777" w:rsidR="000441E3" w:rsidRPr="00945121" w:rsidRDefault="000441E3" w:rsidP="003A0CF5">
            <w:pPr>
              <w:pStyle w:val="TableText"/>
              <w:rPr>
                <w:lang w:val="pt-BR"/>
              </w:rPr>
            </w:pPr>
            <w:r w:rsidRPr="00EB5165">
              <w:rPr>
                <w:lang w:val="pt-BR"/>
              </w:rPr>
              <w:t xml:space="preserve">Yes </w:t>
            </w:r>
            <w:r>
              <w:rPr>
                <w:noProof/>
                <w:lang w:val="pt-BR"/>
              </w:rPr>
              <w:t>(HerbIMI 2023)</w:t>
            </w:r>
            <w:r w:rsidRPr="00EB5165">
              <w:rPr>
                <w:lang w:val="pt-BR"/>
              </w:rPr>
              <w:t>.</w:t>
            </w:r>
          </w:p>
        </w:tc>
        <w:tc>
          <w:tcPr>
            <w:tcW w:w="1909" w:type="dxa"/>
            <w:shd w:val="clear" w:color="auto" w:fill="auto"/>
          </w:tcPr>
          <w:p w14:paraId="26B87C85" w14:textId="77777777" w:rsidR="000441E3" w:rsidRPr="00945121" w:rsidRDefault="000441E3" w:rsidP="003A0CF5">
            <w:pPr>
              <w:pStyle w:val="TableText"/>
              <w:rPr>
                <w:szCs w:val="16"/>
              </w:rPr>
            </w:pPr>
            <w:r w:rsidRPr="00EB5165">
              <w:rPr>
                <w:szCs w:val="16"/>
              </w:rPr>
              <w:t xml:space="preserve">Yes. NSW, Tas., Vic., WA </w:t>
            </w:r>
            <w:r>
              <w:rPr>
                <w:noProof/>
                <w:szCs w:val="16"/>
                <w:lang w:val="pt-BR"/>
              </w:rPr>
              <w:t>(APPD 2023; HerbIMI 2023)</w:t>
            </w:r>
            <w:r w:rsidRPr="00EB5165">
              <w:rPr>
                <w:szCs w:val="16"/>
              </w:rPr>
              <w:t>.</w:t>
            </w:r>
          </w:p>
        </w:tc>
        <w:tc>
          <w:tcPr>
            <w:tcW w:w="1851" w:type="dxa"/>
            <w:shd w:val="clear" w:color="auto" w:fill="auto"/>
          </w:tcPr>
          <w:p w14:paraId="0E8DD0A3" w14:textId="77777777" w:rsidR="000441E3" w:rsidRPr="00945121" w:rsidRDefault="000441E3" w:rsidP="003A0CF5">
            <w:pPr>
              <w:pStyle w:val="TableText"/>
            </w:pPr>
            <w:r w:rsidRPr="00945121">
              <w:rPr>
                <w:lang w:val="pt-BR"/>
              </w:rPr>
              <w:t>Assessment not required.</w:t>
            </w:r>
          </w:p>
        </w:tc>
        <w:tc>
          <w:tcPr>
            <w:tcW w:w="1679" w:type="dxa"/>
          </w:tcPr>
          <w:p w14:paraId="7189BA47" w14:textId="77777777" w:rsidR="000441E3" w:rsidRPr="00945121" w:rsidRDefault="000441E3" w:rsidP="003A0CF5">
            <w:pPr>
              <w:pStyle w:val="TableText"/>
            </w:pPr>
            <w:r w:rsidRPr="00945121">
              <w:rPr>
                <w:lang w:val="pt-BR"/>
              </w:rPr>
              <w:t>Assessment not required.</w:t>
            </w:r>
          </w:p>
        </w:tc>
        <w:tc>
          <w:tcPr>
            <w:tcW w:w="1696" w:type="dxa"/>
            <w:shd w:val="clear" w:color="auto" w:fill="auto"/>
          </w:tcPr>
          <w:p w14:paraId="4BBC376B" w14:textId="77777777" w:rsidR="000441E3" w:rsidRPr="00945121" w:rsidRDefault="000441E3" w:rsidP="003A0CF5">
            <w:pPr>
              <w:pStyle w:val="TableText"/>
            </w:pPr>
            <w:r w:rsidRPr="00945121">
              <w:rPr>
                <w:lang w:val="pt-BR"/>
              </w:rPr>
              <w:t>Assessment not required.</w:t>
            </w:r>
          </w:p>
        </w:tc>
        <w:tc>
          <w:tcPr>
            <w:tcW w:w="1696" w:type="dxa"/>
            <w:shd w:val="clear" w:color="auto" w:fill="auto"/>
          </w:tcPr>
          <w:p w14:paraId="0EA6E701" w14:textId="77777777" w:rsidR="000441E3" w:rsidRPr="00945121" w:rsidRDefault="000441E3" w:rsidP="003A0CF5">
            <w:pPr>
              <w:pStyle w:val="TableText"/>
            </w:pPr>
            <w:r w:rsidRPr="00945121">
              <w:rPr>
                <w:lang w:val="pt-BR"/>
              </w:rPr>
              <w:t>Assessment not required.</w:t>
            </w:r>
          </w:p>
        </w:tc>
        <w:tc>
          <w:tcPr>
            <w:tcW w:w="1420" w:type="dxa"/>
            <w:shd w:val="clear" w:color="auto" w:fill="auto"/>
          </w:tcPr>
          <w:p w14:paraId="33F8D0C1" w14:textId="77777777" w:rsidR="000441E3" w:rsidRPr="00945121" w:rsidRDefault="000441E3" w:rsidP="003A0CF5">
            <w:pPr>
              <w:pStyle w:val="TableText"/>
            </w:pPr>
            <w:r w:rsidRPr="00945121">
              <w:t>No</w:t>
            </w:r>
          </w:p>
        </w:tc>
      </w:tr>
      <w:tr w:rsidR="000441E3" w:rsidRPr="00945121" w14:paraId="19E472D7" w14:textId="77777777" w:rsidTr="005704DF">
        <w:trPr>
          <w:cantSplit/>
          <w:trHeight w:val="75"/>
          <w:jc w:val="center"/>
        </w:trPr>
        <w:tc>
          <w:tcPr>
            <w:tcW w:w="1881" w:type="dxa"/>
            <w:shd w:val="clear" w:color="auto" w:fill="auto"/>
          </w:tcPr>
          <w:p w14:paraId="5A9E994C" w14:textId="77777777" w:rsidR="000441E3" w:rsidRPr="00945121" w:rsidRDefault="000441E3" w:rsidP="003A0CF5">
            <w:pPr>
              <w:pStyle w:val="TableText"/>
            </w:pPr>
            <w:r w:rsidRPr="00945121">
              <w:rPr>
                <w:i/>
                <w:iCs/>
              </w:rPr>
              <w:t>Cercospora apii</w:t>
            </w:r>
            <w:r w:rsidRPr="00945121">
              <w:rPr>
                <w:lang w:val="pt-BR"/>
              </w:rPr>
              <w:t xml:space="preserve"> </w:t>
            </w:r>
            <w:r w:rsidRPr="00945121">
              <w:rPr>
                <w:iCs/>
              </w:rPr>
              <w:t>Fresen.</w:t>
            </w:r>
          </w:p>
          <w:p w14:paraId="116BDC0B" w14:textId="77777777" w:rsidR="000441E3" w:rsidRPr="00945121" w:rsidRDefault="000441E3" w:rsidP="003A0CF5">
            <w:pPr>
              <w:pStyle w:val="TableText"/>
            </w:pPr>
            <w:r w:rsidRPr="00945121">
              <w:rPr>
                <w:lang w:val="pt-BR"/>
              </w:rPr>
              <w:t>[</w:t>
            </w:r>
            <w:r w:rsidRPr="00945121">
              <w:rPr>
                <w:iCs/>
              </w:rPr>
              <w:t>Capnodiales: Mycosphaerellaceae</w:t>
            </w:r>
            <w:r w:rsidRPr="00945121">
              <w:rPr>
                <w:lang w:val="pt-BR"/>
              </w:rPr>
              <w:t>]</w:t>
            </w:r>
          </w:p>
          <w:p w14:paraId="71E546E5" w14:textId="77777777" w:rsidR="000441E3" w:rsidRPr="00945121" w:rsidRDefault="000441E3" w:rsidP="003A0CF5">
            <w:pPr>
              <w:pStyle w:val="TableText"/>
              <w:rPr>
                <w:rStyle w:val="Emphasis"/>
              </w:rPr>
            </w:pPr>
            <w:r w:rsidRPr="00945121">
              <w:rPr>
                <w:iCs/>
              </w:rPr>
              <w:t>Early blight of celery</w:t>
            </w:r>
          </w:p>
        </w:tc>
        <w:tc>
          <w:tcPr>
            <w:tcW w:w="1870" w:type="dxa"/>
            <w:shd w:val="clear" w:color="auto" w:fill="auto"/>
          </w:tcPr>
          <w:p w14:paraId="03DDA22D" w14:textId="77777777" w:rsidR="000441E3" w:rsidRPr="00945121" w:rsidRDefault="000441E3" w:rsidP="003A0CF5">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68A349E0" w14:textId="77777777" w:rsidR="000441E3" w:rsidRPr="00945121" w:rsidRDefault="000441E3" w:rsidP="003A0CF5">
            <w:pPr>
              <w:pStyle w:val="TableText"/>
              <w:rPr>
                <w:szCs w:val="16"/>
              </w:rPr>
            </w:pPr>
            <w:r w:rsidRPr="00945121">
              <w:rPr>
                <w:szCs w:val="16"/>
              </w:rPr>
              <w:t xml:space="preserve">Yes. NSW, Qld, Vic., WA </w:t>
            </w:r>
            <w:r>
              <w:rPr>
                <w:noProof/>
                <w:szCs w:val="16"/>
                <w:lang w:val="pt-BR"/>
              </w:rPr>
              <w:t>(APPD 2023; Government of Western Australia 2023)</w:t>
            </w:r>
            <w:r w:rsidRPr="00EB5165">
              <w:rPr>
                <w:szCs w:val="16"/>
              </w:rPr>
              <w:t>.</w:t>
            </w:r>
          </w:p>
        </w:tc>
        <w:tc>
          <w:tcPr>
            <w:tcW w:w="1851" w:type="dxa"/>
            <w:shd w:val="clear" w:color="auto" w:fill="auto"/>
          </w:tcPr>
          <w:p w14:paraId="5B55F2AF" w14:textId="77777777" w:rsidR="000441E3" w:rsidRPr="00945121" w:rsidRDefault="000441E3" w:rsidP="003A0CF5">
            <w:pPr>
              <w:pStyle w:val="TableText"/>
            </w:pPr>
            <w:r w:rsidRPr="00945121">
              <w:rPr>
                <w:lang w:val="pt-BR"/>
              </w:rPr>
              <w:t>Assessment not required.</w:t>
            </w:r>
          </w:p>
        </w:tc>
        <w:tc>
          <w:tcPr>
            <w:tcW w:w="1679" w:type="dxa"/>
          </w:tcPr>
          <w:p w14:paraId="0B4C1B63" w14:textId="77777777" w:rsidR="000441E3" w:rsidRPr="00945121" w:rsidRDefault="000441E3" w:rsidP="003A0CF5">
            <w:pPr>
              <w:pStyle w:val="TableText"/>
            </w:pPr>
            <w:r w:rsidRPr="00945121">
              <w:rPr>
                <w:lang w:val="pt-BR"/>
              </w:rPr>
              <w:t>Assessment not required.</w:t>
            </w:r>
          </w:p>
        </w:tc>
        <w:tc>
          <w:tcPr>
            <w:tcW w:w="1696" w:type="dxa"/>
            <w:shd w:val="clear" w:color="auto" w:fill="auto"/>
          </w:tcPr>
          <w:p w14:paraId="01C36974" w14:textId="77777777" w:rsidR="000441E3" w:rsidRPr="00945121" w:rsidRDefault="000441E3" w:rsidP="003A0CF5">
            <w:pPr>
              <w:pStyle w:val="TableText"/>
            </w:pPr>
            <w:r w:rsidRPr="00945121">
              <w:rPr>
                <w:lang w:val="pt-BR"/>
              </w:rPr>
              <w:t>Assessment not required.</w:t>
            </w:r>
          </w:p>
        </w:tc>
        <w:tc>
          <w:tcPr>
            <w:tcW w:w="1696" w:type="dxa"/>
            <w:shd w:val="clear" w:color="auto" w:fill="auto"/>
          </w:tcPr>
          <w:p w14:paraId="40B13B5E" w14:textId="77777777" w:rsidR="000441E3" w:rsidRPr="00945121" w:rsidRDefault="000441E3" w:rsidP="003A0CF5">
            <w:pPr>
              <w:pStyle w:val="TableText"/>
            </w:pPr>
            <w:r w:rsidRPr="00945121">
              <w:rPr>
                <w:lang w:val="pt-BR"/>
              </w:rPr>
              <w:t>Assessment not required.</w:t>
            </w:r>
          </w:p>
        </w:tc>
        <w:tc>
          <w:tcPr>
            <w:tcW w:w="1420" w:type="dxa"/>
            <w:shd w:val="clear" w:color="auto" w:fill="auto"/>
          </w:tcPr>
          <w:p w14:paraId="6A3F4FC7" w14:textId="77777777" w:rsidR="000441E3" w:rsidRPr="00945121" w:rsidRDefault="000441E3" w:rsidP="003A0CF5">
            <w:pPr>
              <w:pStyle w:val="TableText"/>
            </w:pPr>
            <w:r w:rsidRPr="00945121">
              <w:t>No</w:t>
            </w:r>
          </w:p>
        </w:tc>
      </w:tr>
      <w:tr w:rsidR="000441E3" w:rsidRPr="00945121" w14:paraId="00D849A1" w14:textId="77777777" w:rsidTr="005704DF">
        <w:trPr>
          <w:cantSplit/>
          <w:trHeight w:val="75"/>
          <w:jc w:val="center"/>
        </w:trPr>
        <w:tc>
          <w:tcPr>
            <w:tcW w:w="1881" w:type="dxa"/>
            <w:shd w:val="clear" w:color="auto" w:fill="auto"/>
          </w:tcPr>
          <w:p w14:paraId="6C166B02" w14:textId="77777777" w:rsidR="000441E3" w:rsidRPr="00945121" w:rsidRDefault="000441E3" w:rsidP="003A0CF5">
            <w:pPr>
              <w:pStyle w:val="TableText"/>
            </w:pPr>
            <w:r w:rsidRPr="00945121">
              <w:rPr>
                <w:i/>
                <w:iCs/>
              </w:rPr>
              <w:t xml:space="preserve">Choanephora infundibulifera </w:t>
            </w:r>
            <w:r w:rsidRPr="00945121">
              <w:t>f.</w:t>
            </w:r>
            <w:r w:rsidRPr="00945121">
              <w:rPr>
                <w:i/>
                <w:iCs/>
              </w:rPr>
              <w:t xml:space="preserve"> cucurbitarum </w:t>
            </w:r>
            <w:r w:rsidRPr="00945121">
              <w:t>(Berk. &amp; Ravenel) Schipper</w:t>
            </w:r>
          </w:p>
          <w:p w14:paraId="331421D1" w14:textId="77777777" w:rsidR="000441E3" w:rsidRPr="00945121" w:rsidRDefault="000441E3" w:rsidP="003A0CF5">
            <w:pPr>
              <w:pStyle w:val="TableText"/>
            </w:pPr>
            <w:r w:rsidRPr="00945121">
              <w:t xml:space="preserve">Synonym: </w:t>
            </w:r>
            <w:r w:rsidRPr="00945121">
              <w:rPr>
                <w:i/>
                <w:iCs/>
              </w:rPr>
              <w:t>Choanephora cucurbitarum</w:t>
            </w:r>
            <w:r w:rsidRPr="00945121">
              <w:rPr>
                <w:lang w:val="pt-BR"/>
              </w:rPr>
              <w:t xml:space="preserve"> (</w:t>
            </w:r>
            <w:r w:rsidRPr="00945121">
              <w:t>Berk. &amp; Ravenel) Thaxt.</w:t>
            </w:r>
          </w:p>
          <w:p w14:paraId="26620C98" w14:textId="77777777" w:rsidR="000441E3" w:rsidRPr="00945121" w:rsidRDefault="000441E3" w:rsidP="003A0CF5">
            <w:pPr>
              <w:pStyle w:val="TableText"/>
            </w:pPr>
            <w:r w:rsidRPr="00945121">
              <w:rPr>
                <w:lang w:val="pt-BR"/>
              </w:rPr>
              <w:t>[</w:t>
            </w:r>
            <w:r w:rsidRPr="00945121">
              <w:t>Mucorales: Choanephoraceae</w:t>
            </w:r>
            <w:r w:rsidRPr="00945121">
              <w:rPr>
                <w:lang w:val="pt-BR"/>
              </w:rPr>
              <w:t>]</w:t>
            </w:r>
          </w:p>
          <w:p w14:paraId="1A89E981" w14:textId="77777777" w:rsidR="000441E3" w:rsidRPr="00945121" w:rsidRDefault="000441E3" w:rsidP="003A0CF5">
            <w:pPr>
              <w:pStyle w:val="TableText"/>
              <w:rPr>
                <w:rStyle w:val="Emphasis"/>
              </w:rPr>
            </w:pPr>
            <w:r w:rsidRPr="00945121">
              <w:t>Choanephora wet rot</w:t>
            </w:r>
          </w:p>
        </w:tc>
        <w:tc>
          <w:tcPr>
            <w:tcW w:w="1870" w:type="dxa"/>
            <w:shd w:val="clear" w:color="auto" w:fill="auto"/>
          </w:tcPr>
          <w:p w14:paraId="37CFBBE0" w14:textId="77777777" w:rsidR="000441E3" w:rsidRPr="00945121" w:rsidRDefault="000441E3" w:rsidP="003A0CF5">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37675B30" w14:textId="77777777" w:rsidR="000441E3" w:rsidRPr="00945121" w:rsidRDefault="000441E3" w:rsidP="003A0CF5">
            <w:pPr>
              <w:pStyle w:val="TableText"/>
              <w:rPr>
                <w:szCs w:val="16"/>
              </w:rPr>
            </w:pPr>
            <w:r w:rsidRPr="00945121">
              <w:rPr>
                <w:szCs w:val="16"/>
              </w:rPr>
              <w:t xml:space="preserve">Yes. NSW, Qld </w:t>
            </w:r>
            <w:r>
              <w:rPr>
                <w:noProof/>
                <w:szCs w:val="16"/>
                <w:lang w:val="pt-BR"/>
              </w:rPr>
              <w:t>(APPD 2023)</w:t>
            </w:r>
            <w:r w:rsidRPr="00EB5165">
              <w:rPr>
                <w:szCs w:val="16"/>
              </w:rPr>
              <w:t>.</w:t>
            </w:r>
          </w:p>
        </w:tc>
        <w:tc>
          <w:tcPr>
            <w:tcW w:w="1851" w:type="dxa"/>
            <w:shd w:val="clear" w:color="auto" w:fill="auto"/>
          </w:tcPr>
          <w:p w14:paraId="13221FF9" w14:textId="77777777" w:rsidR="000441E3" w:rsidRPr="00945121" w:rsidRDefault="000441E3" w:rsidP="003A0CF5">
            <w:pPr>
              <w:pStyle w:val="TableText"/>
            </w:pPr>
            <w:r w:rsidRPr="00945121">
              <w:rPr>
                <w:lang w:val="pt-BR"/>
              </w:rPr>
              <w:t>Assessment not required.</w:t>
            </w:r>
          </w:p>
        </w:tc>
        <w:tc>
          <w:tcPr>
            <w:tcW w:w="1679" w:type="dxa"/>
          </w:tcPr>
          <w:p w14:paraId="1F315DA3" w14:textId="77777777" w:rsidR="000441E3" w:rsidRPr="00945121" w:rsidRDefault="000441E3" w:rsidP="003A0CF5">
            <w:pPr>
              <w:pStyle w:val="TableText"/>
            </w:pPr>
            <w:r w:rsidRPr="00945121">
              <w:rPr>
                <w:lang w:val="pt-BR"/>
              </w:rPr>
              <w:t>Assessment not required.</w:t>
            </w:r>
          </w:p>
        </w:tc>
        <w:tc>
          <w:tcPr>
            <w:tcW w:w="1696" w:type="dxa"/>
            <w:shd w:val="clear" w:color="auto" w:fill="auto"/>
          </w:tcPr>
          <w:p w14:paraId="43E2094F" w14:textId="77777777" w:rsidR="000441E3" w:rsidRPr="00945121" w:rsidRDefault="000441E3" w:rsidP="003A0CF5">
            <w:pPr>
              <w:pStyle w:val="TableText"/>
            </w:pPr>
            <w:r w:rsidRPr="00945121">
              <w:rPr>
                <w:lang w:val="pt-BR"/>
              </w:rPr>
              <w:t>Assessment not required.</w:t>
            </w:r>
          </w:p>
        </w:tc>
        <w:tc>
          <w:tcPr>
            <w:tcW w:w="1696" w:type="dxa"/>
            <w:shd w:val="clear" w:color="auto" w:fill="auto"/>
          </w:tcPr>
          <w:p w14:paraId="518C0665" w14:textId="77777777" w:rsidR="000441E3" w:rsidRPr="00945121" w:rsidRDefault="000441E3" w:rsidP="003A0CF5">
            <w:pPr>
              <w:pStyle w:val="TableText"/>
            </w:pPr>
            <w:r w:rsidRPr="00945121">
              <w:rPr>
                <w:lang w:val="pt-BR"/>
              </w:rPr>
              <w:t>Assessment not required.</w:t>
            </w:r>
          </w:p>
        </w:tc>
        <w:tc>
          <w:tcPr>
            <w:tcW w:w="1420" w:type="dxa"/>
            <w:shd w:val="clear" w:color="auto" w:fill="auto"/>
          </w:tcPr>
          <w:p w14:paraId="03DE43B6" w14:textId="77777777" w:rsidR="000441E3" w:rsidRPr="00945121" w:rsidRDefault="000441E3" w:rsidP="003A0CF5">
            <w:pPr>
              <w:pStyle w:val="TableText"/>
            </w:pPr>
            <w:r w:rsidRPr="00945121">
              <w:t>No</w:t>
            </w:r>
          </w:p>
        </w:tc>
      </w:tr>
      <w:tr w:rsidR="000441E3" w:rsidRPr="00945121" w14:paraId="7E855874" w14:textId="77777777" w:rsidTr="005704DF">
        <w:trPr>
          <w:cantSplit/>
          <w:trHeight w:val="75"/>
          <w:jc w:val="center"/>
        </w:trPr>
        <w:tc>
          <w:tcPr>
            <w:tcW w:w="1881" w:type="dxa"/>
            <w:shd w:val="clear" w:color="auto" w:fill="auto"/>
          </w:tcPr>
          <w:p w14:paraId="048D54EC" w14:textId="77777777" w:rsidR="000441E3" w:rsidRPr="00945121" w:rsidRDefault="000441E3" w:rsidP="00FC1AE5">
            <w:pPr>
              <w:pStyle w:val="TableText"/>
            </w:pPr>
            <w:r w:rsidRPr="00945121">
              <w:rPr>
                <w:i/>
                <w:iCs/>
              </w:rPr>
              <w:t>Cladosporium cladosporioides</w:t>
            </w:r>
            <w:r w:rsidRPr="00945121">
              <w:rPr>
                <w:lang w:val="pt-BR"/>
              </w:rPr>
              <w:t xml:space="preserve"> (</w:t>
            </w:r>
            <w:r w:rsidRPr="00945121">
              <w:rPr>
                <w:iCs/>
              </w:rPr>
              <w:t>Fresen.) G.A. de Vries</w:t>
            </w:r>
          </w:p>
          <w:p w14:paraId="3CFF9463" w14:textId="77777777" w:rsidR="000441E3" w:rsidRPr="00945121" w:rsidRDefault="000441E3" w:rsidP="00FC1AE5">
            <w:pPr>
              <w:pStyle w:val="TableText"/>
            </w:pPr>
            <w:r w:rsidRPr="00945121">
              <w:rPr>
                <w:lang w:val="pt-BR"/>
              </w:rPr>
              <w:t>[</w:t>
            </w:r>
            <w:r w:rsidRPr="00945121">
              <w:rPr>
                <w:iCs/>
              </w:rPr>
              <w:t>Capnodiales: Cladosporiaceae</w:t>
            </w:r>
            <w:r w:rsidRPr="00945121">
              <w:rPr>
                <w:lang w:val="pt-BR"/>
              </w:rPr>
              <w:t>]</w:t>
            </w:r>
          </w:p>
          <w:p w14:paraId="33EC7736" w14:textId="77777777" w:rsidR="000441E3" w:rsidRPr="00945121" w:rsidRDefault="000441E3" w:rsidP="00FC1AE5">
            <w:pPr>
              <w:pStyle w:val="TableText"/>
              <w:rPr>
                <w:rStyle w:val="Emphasis"/>
              </w:rPr>
            </w:pPr>
            <w:r w:rsidRPr="00945121">
              <w:rPr>
                <w:iCs/>
              </w:rPr>
              <w:t>Mould</w:t>
            </w:r>
          </w:p>
        </w:tc>
        <w:tc>
          <w:tcPr>
            <w:tcW w:w="1870" w:type="dxa"/>
            <w:shd w:val="clear" w:color="auto" w:fill="auto"/>
          </w:tcPr>
          <w:p w14:paraId="11A613A8" w14:textId="77777777" w:rsidR="000441E3" w:rsidRPr="00945121" w:rsidRDefault="000441E3" w:rsidP="00FC1AE5">
            <w:pPr>
              <w:pStyle w:val="TableText"/>
              <w:rPr>
                <w:lang w:val="pt-BR"/>
              </w:rPr>
            </w:pPr>
            <w:r w:rsidRPr="00EB5165">
              <w:rPr>
                <w:lang w:val="pt-BR"/>
              </w:rPr>
              <w:t xml:space="preserve">Yes </w:t>
            </w:r>
            <w:r>
              <w:rPr>
                <w:noProof/>
                <w:lang w:val="pt-BR"/>
              </w:rPr>
              <w:t>(Kim 2003; Kim &amp; Koo 2009)</w:t>
            </w:r>
            <w:r w:rsidRPr="00EB5165">
              <w:rPr>
                <w:lang w:val="pt-BR"/>
              </w:rPr>
              <w:t>.</w:t>
            </w:r>
          </w:p>
        </w:tc>
        <w:tc>
          <w:tcPr>
            <w:tcW w:w="1909" w:type="dxa"/>
            <w:shd w:val="clear" w:color="auto" w:fill="auto"/>
          </w:tcPr>
          <w:p w14:paraId="2B4CE0FC" w14:textId="77777777" w:rsidR="000441E3" w:rsidRPr="00945121" w:rsidRDefault="000441E3" w:rsidP="00FC1AE5">
            <w:pPr>
              <w:pStyle w:val="TableText"/>
              <w:rPr>
                <w:szCs w:val="16"/>
              </w:rPr>
            </w:pPr>
            <w:r w:rsidRPr="00EB5165">
              <w:rPr>
                <w:szCs w:val="16"/>
              </w:rPr>
              <w:t xml:space="preserve">Yes. NSW, NT, Qld, SA, Tas., Vic., WA </w:t>
            </w:r>
            <w:r>
              <w:rPr>
                <w:noProof/>
                <w:szCs w:val="16"/>
                <w:lang w:val="pt-BR"/>
              </w:rPr>
              <w:t>(APPD 2023)</w:t>
            </w:r>
            <w:r w:rsidRPr="00EB5165">
              <w:rPr>
                <w:szCs w:val="16"/>
              </w:rPr>
              <w:t>.</w:t>
            </w:r>
          </w:p>
        </w:tc>
        <w:tc>
          <w:tcPr>
            <w:tcW w:w="1851" w:type="dxa"/>
            <w:shd w:val="clear" w:color="auto" w:fill="auto"/>
          </w:tcPr>
          <w:p w14:paraId="3F5FEBEE" w14:textId="77777777" w:rsidR="000441E3" w:rsidRPr="00945121" w:rsidRDefault="000441E3" w:rsidP="00FC1AE5">
            <w:pPr>
              <w:pStyle w:val="TableText"/>
            </w:pPr>
            <w:r w:rsidRPr="00945121">
              <w:rPr>
                <w:lang w:val="pt-BR"/>
              </w:rPr>
              <w:t>Assessment not required.</w:t>
            </w:r>
          </w:p>
        </w:tc>
        <w:tc>
          <w:tcPr>
            <w:tcW w:w="1679" w:type="dxa"/>
          </w:tcPr>
          <w:p w14:paraId="5DEACEC5" w14:textId="77777777" w:rsidR="000441E3" w:rsidRPr="00945121" w:rsidRDefault="000441E3" w:rsidP="00FC1AE5">
            <w:pPr>
              <w:pStyle w:val="TableText"/>
            </w:pPr>
            <w:r w:rsidRPr="00945121">
              <w:rPr>
                <w:lang w:val="pt-BR"/>
              </w:rPr>
              <w:t>Assessment not required.</w:t>
            </w:r>
          </w:p>
        </w:tc>
        <w:tc>
          <w:tcPr>
            <w:tcW w:w="1696" w:type="dxa"/>
            <w:shd w:val="clear" w:color="auto" w:fill="auto"/>
          </w:tcPr>
          <w:p w14:paraId="140B3615" w14:textId="77777777" w:rsidR="000441E3" w:rsidRPr="00945121" w:rsidRDefault="000441E3" w:rsidP="00FC1AE5">
            <w:pPr>
              <w:pStyle w:val="TableText"/>
            </w:pPr>
            <w:r w:rsidRPr="00945121">
              <w:rPr>
                <w:lang w:val="pt-BR"/>
              </w:rPr>
              <w:t>Assessment not required.</w:t>
            </w:r>
          </w:p>
        </w:tc>
        <w:tc>
          <w:tcPr>
            <w:tcW w:w="1696" w:type="dxa"/>
            <w:shd w:val="clear" w:color="auto" w:fill="auto"/>
          </w:tcPr>
          <w:p w14:paraId="0D26874B" w14:textId="77777777" w:rsidR="000441E3" w:rsidRPr="00945121" w:rsidRDefault="000441E3" w:rsidP="00FC1AE5">
            <w:pPr>
              <w:pStyle w:val="TableText"/>
            </w:pPr>
            <w:r w:rsidRPr="00945121">
              <w:rPr>
                <w:lang w:val="pt-BR"/>
              </w:rPr>
              <w:t>Assessment not required.</w:t>
            </w:r>
          </w:p>
        </w:tc>
        <w:tc>
          <w:tcPr>
            <w:tcW w:w="1420" w:type="dxa"/>
            <w:shd w:val="clear" w:color="auto" w:fill="auto"/>
          </w:tcPr>
          <w:p w14:paraId="1A20FC8C" w14:textId="77777777" w:rsidR="000441E3" w:rsidRPr="00945121" w:rsidRDefault="000441E3" w:rsidP="00FC1AE5">
            <w:pPr>
              <w:pStyle w:val="TableText"/>
            </w:pPr>
            <w:r w:rsidRPr="00945121">
              <w:t>No</w:t>
            </w:r>
          </w:p>
        </w:tc>
      </w:tr>
      <w:tr w:rsidR="000441E3" w:rsidRPr="00945121" w14:paraId="74A9A392" w14:textId="77777777" w:rsidTr="005704DF">
        <w:trPr>
          <w:cantSplit/>
          <w:trHeight w:val="75"/>
          <w:jc w:val="center"/>
        </w:trPr>
        <w:tc>
          <w:tcPr>
            <w:tcW w:w="1881" w:type="dxa"/>
            <w:shd w:val="clear" w:color="auto" w:fill="auto"/>
          </w:tcPr>
          <w:p w14:paraId="5C9F52EC" w14:textId="77777777" w:rsidR="000441E3" w:rsidRPr="00945121" w:rsidRDefault="000441E3" w:rsidP="0019243A">
            <w:pPr>
              <w:pStyle w:val="TableText"/>
            </w:pPr>
            <w:r w:rsidRPr="00945121">
              <w:rPr>
                <w:i/>
                <w:iCs/>
              </w:rPr>
              <w:t>Cladosporium cucumerinum</w:t>
            </w:r>
            <w:r w:rsidRPr="00945121">
              <w:rPr>
                <w:lang w:val="pt-BR"/>
              </w:rPr>
              <w:t xml:space="preserve"> </w:t>
            </w:r>
            <w:r w:rsidRPr="00945121">
              <w:rPr>
                <w:iCs/>
              </w:rPr>
              <w:t>Ellis &amp; Arthur</w:t>
            </w:r>
          </w:p>
          <w:p w14:paraId="673D2071" w14:textId="77777777" w:rsidR="000441E3" w:rsidRPr="00945121" w:rsidRDefault="000441E3" w:rsidP="0019243A">
            <w:pPr>
              <w:pStyle w:val="TableText"/>
            </w:pPr>
            <w:r w:rsidRPr="00945121">
              <w:rPr>
                <w:lang w:val="pt-BR"/>
              </w:rPr>
              <w:t>[</w:t>
            </w:r>
            <w:r w:rsidRPr="00945121">
              <w:rPr>
                <w:iCs/>
              </w:rPr>
              <w:t>Capnodiales: Cladosporiaceae</w:t>
            </w:r>
            <w:r w:rsidRPr="00945121">
              <w:rPr>
                <w:lang w:val="pt-BR"/>
              </w:rPr>
              <w:t>]</w:t>
            </w:r>
          </w:p>
          <w:p w14:paraId="2F1280CB" w14:textId="77777777" w:rsidR="000441E3" w:rsidRPr="00945121" w:rsidRDefault="000441E3" w:rsidP="0019243A">
            <w:pPr>
              <w:pStyle w:val="TableText"/>
              <w:rPr>
                <w:rStyle w:val="Emphasis"/>
              </w:rPr>
            </w:pPr>
            <w:r w:rsidRPr="00945121">
              <w:t>Scab (cucurbits)</w:t>
            </w:r>
          </w:p>
        </w:tc>
        <w:tc>
          <w:tcPr>
            <w:tcW w:w="1870" w:type="dxa"/>
            <w:shd w:val="clear" w:color="auto" w:fill="auto"/>
          </w:tcPr>
          <w:p w14:paraId="73E3BB3E" w14:textId="77777777" w:rsidR="000441E3" w:rsidRPr="00945121" w:rsidRDefault="000441E3" w:rsidP="0019243A">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02932F04" w14:textId="77777777" w:rsidR="000441E3" w:rsidRPr="00945121" w:rsidRDefault="000441E3" w:rsidP="0019243A">
            <w:pPr>
              <w:pStyle w:val="TableText"/>
              <w:rPr>
                <w:szCs w:val="16"/>
              </w:rPr>
            </w:pPr>
            <w:r w:rsidRPr="00EB5165">
              <w:rPr>
                <w:szCs w:val="16"/>
              </w:rPr>
              <w:t xml:space="preserve">Yes. </w:t>
            </w:r>
            <w:r>
              <w:rPr>
                <w:szCs w:val="16"/>
              </w:rPr>
              <w:t xml:space="preserve">Tas. </w:t>
            </w:r>
            <w:r>
              <w:rPr>
                <w:noProof/>
                <w:szCs w:val="16"/>
                <w:lang w:val="pt-BR"/>
              </w:rPr>
              <w:t>(APPD 2023; Persley, Cooke &amp; House 2010)</w:t>
            </w:r>
            <w:r w:rsidRPr="00EB5165">
              <w:rPr>
                <w:szCs w:val="16"/>
              </w:rPr>
              <w:t>.</w:t>
            </w:r>
          </w:p>
        </w:tc>
        <w:tc>
          <w:tcPr>
            <w:tcW w:w="1851" w:type="dxa"/>
            <w:shd w:val="clear" w:color="auto" w:fill="auto"/>
          </w:tcPr>
          <w:p w14:paraId="637F58BC" w14:textId="77777777" w:rsidR="000441E3" w:rsidRPr="00945121" w:rsidRDefault="000441E3" w:rsidP="0019243A">
            <w:pPr>
              <w:pStyle w:val="TableText"/>
            </w:pPr>
            <w:r w:rsidRPr="00945121">
              <w:rPr>
                <w:lang w:val="pt-BR"/>
              </w:rPr>
              <w:t>Assessment not required.</w:t>
            </w:r>
          </w:p>
        </w:tc>
        <w:tc>
          <w:tcPr>
            <w:tcW w:w="1679" w:type="dxa"/>
          </w:tcPr>
          <w:p w14:paraId="277C0B8D" w14:textId="77777777" w:rsidR="000441E3" w:rsidRPr="00945121" w:rsidRDefault="000441E3" w:rsidP="0019243A">
            <w:pPr>
              <w:pStyle w:val="TableText"/>
            </w:pPr>
            <w:r w:rsidRPr="00945121">
              <w:rPr>
                <w:lang w:val="pt-BR"/>
              </w:rPr>
              <w:t>Assessment not required.</w:t>
            </w:r>
          </w:p>
        </w:tc>
        <w:tc>
          <w:tcPr>
            <w:tcW w:w="1696" w:type="dxa"/>
            <w:shd w:val="clear" w:color="auto" w:fill="auto"/>
          </w:tcPr>
          <w:p w14:paraId="5CD3F63D" w14:textId="77777777" w:rsidR="000441E3" w:rsidRPr="00945121" w:rsidRDefault="000441E3" w:rsidP="0019243A">
            <w:pPr>
              <w:pStyle w:val="TableText"/>
            </w:pPr>
            <w:r w:rsidRPr="00945121">
              <w:rPr>
                <w:lang w:val="pt-BR"/>
              </w:rPr>
              <w:t>Assessment not required.</w:t>
            </w:r>
          </w:p>
        </w:tc>
        <w:tc>
          <w:tcPr>
            <w:tcW w:w="1696" w:type="dxa"/>
            <w:shd w:val="clear" w:color="auto" w:fill="auto"/>
          </w:tcPr>
          <w:p w14:paraId="4A9A7014" w14:textId="77777777" w:rsidR="000441E3" w:rsidRPr="00945121" w:rsidRDefault="000441E3" w:rsidP="0019243A">
            <w:pPr>
              <w:pStyle w:val="TableText"/>
            </w:pPr>
            <w:r w:rsidRPr="00945121">
              <w:rPr>
                <w:lang w:val="pt-BR"/>
              </w:rPr>
              <w:t>Assessment not required.</w:t>
            </w:r>
          </w:p>
        </w:tc>
        <w:tc>
          <w:tcPr>
            <w:tcW w:w="1420" w:type="dxa"/>
            <w:shd w:val="clear" w:color="auto" w:fill="auto"/>
          </w:tcPr>
          <w:p w14:paraId="21CA9B04" w14:textId="77777777" w:rsidR="000441E3" w:rsidRPr="00945121" w:rsidRDefault="000441E3" w:rsidP="0019243A">
            <w:pPr>
              <w:pStyle w:val="TableText"/>
            </w:pPr>
            <w:r w:rsidRPr="00945121">
              <w:t>No</w:t>
            </w:r>
          </w:p>
        </w:tc>
      </w:tr>
      <w:tr w:rsidR="000441E3" w:rsidRPr="00945121" w14:paraId="18960D1D" w14:textId="77777777" w:rsidTr="005704DF">
        <w:trPr>
          <w:cantSplit/>
          <w:trHeight w:val="75"/>
          <w:jc w:val="center"/>
        </w:trPr>
        <w:tc>
          <w:tcPr>
            <w:tcW w:w="1881" w:type="dxa"/>
            <w:shd w:val="clear" w:color="auto" w:fill="auto"/>
          </w:tcPr>
          <w:p w14:paraId="2AF4FDF1" w14:textId="77777777" w:rsidR="000441E3" w:rsidRPr="00945121" w:rsidRDefault="000441E3" w:rsidP="0019243A">
            <w:pPr>
              <w:pStyle w:val="TableText"/>
            </w:pPr>
            <w:r w:rsidRPr="00945121">
              <w:rPr>
                <w:i/>
                <w:iCs/>
              </w:rPr>
              <w:t>Cladosporium oxysporum</w:t>
            </w:r>
            <w:r w:rsidRPr="00945121">
              <w:rPr>
                <w:lang w:val="pt-BR"/>
              </w:rPr>
              <w:t xml:space="preserve"> </w:t>
            </w:r>
            <w:r w:rsidRPr="00945121">
              <w:rPr>
                <w:iCs/>
              </w:rPr>
              <w:t>Berk. &amp; M.A. Curtis</w:t>
            </w:r>
          </w:p>
          <w:p w14:paraId="13BEE197" w14:textId="77777777" w:rsidR="000441E3" w:rsidRPr="00945121" w:rsidRDefault="000441E3" w:rsidP="0019243A">
            <w:pPr>
              <w:pStyle w:val="TableText"/>
            </w:pPr>
            <w:r w:rsidRPr="00945121">
              <w:rPr>
                <w:lang w:val="pt-BR"/>
              </w:rPr>
              <w:t>[</w:t>
            </w:r>
            <w:r w:rsidRPr="00945121">
              <w:rPr>
                <w:iCs/>
              </w:rPr>
              <w:t>Capnodiales: Cladosporiaceae</w:t>
            </w:r>
            <w:r w:rsidRPr="00945121">
              <w:rPr>
                <w:lang w:val="pt-BR"/>
              </w:rPr>
              <w:t>]</w:t>
            </w:r>
          </w:p>
          <w:p w14:paraId="1CE12BEF" w14:textId="77777777" w:rsidR="000441E3" w:rsidRPr="00945121" w:rsidRDefault="000441E3" w:rsidP="0019243A">
            <w:pPr>
              <w:pStyle w:val="TableText"/>
              <w:rPr>
                <w:rStyle w:val="Emphasis"/>
              </w:rPr>
            </w:pPr>
            <w:r w:rsidRPr="00945121">
              <w:rPr>
                <w:iCs/>
              </w:rPr>
              <w:t>Leaf spot</w:t>
            </w:r>
          </w:p>
        </w:tc>
        <w:tc>
          <w:tcPr>
            <w:tcW w:w="1870" w:type="dxa"/>
            <w:shd w:val="clear" w:color="auto" w:fill="auto"/>
          </w:tcPr>
          <w:p w14:paraId="055F2DA5" w14:textId="77777777" w:rsidR="000441E3" w:rsidRPr="00945121" w:rsidRDefault="000441E3" w:rsidP="0019243A">
            <w:pPr>
              <w:pStyle w:val="TableText"/>
              <w:rPr>
                <w:lang w:val="pt-BR"/>
              </w:rPr>
            </w:pPr>
            <w:r w:rsidRPr="00EB5165">
              <w:rPr>
                <w:lang w:val="pt-BR"/>
              </w:rPr>
              <w:t xml:space="preserve">Yes </w:t>
            </w:r>
            <w:r>
              <w:rPr>
                <w:noProof/>
                <w:lang w:val="pt-BR"/>
              </w:rPr>
              <w:t>(Paul &amp; Yu 2008)</w:t>
            </w:r>
            <w:r w:rsidRPr="00EB5165">
              <w:rPr>
                <w:lang w:val="pt-BR"/>
              </w:rPr>
              <w:t>.</w:t>
            </w:r>
          </w:p>
        </w:tc>
        <w:tc>
          <w:tcPr>
            <w:tcW w:w="1909" w:type="dxa"/>
            <w:shd w:val="clear" w:color="auto" w:fill="auto"/>
          </w:tcPr>
          <w:p w14:paraId="2F66C0CD" w14:textId="77777777" w:rsidR="000441E3" w:rsidRPr="00945121" w:rsidRDefault="000441E3" w:rsidP="0019243A">
            <w:pPr>
              <w:pStyle w:val="TableText"/>
              <w:rPr>
                <w:szCs w:val="16"/>
              </w:rPr>
            </w:pPr>
            <w:r w:rsidRPr="00EB5165">
              <w:rPr>
                <w:szCs w:val="16"/>
              </w:rPr>
              <w:t xml:space="preserve">Yes. NSW, NT, Qld, Vic., WA </w:t>
            </w:r>
            <w:r>
              <w:rPr>
                <w:noProof/>
                <w:szCs w:val="16"/>
                <w:lang w:val="pt-BR"/>
              </w:rPr>
              <w:t>(APPD 2023; Bensch et al. 2012; Government of Western Australia 2023)</w:t>
            </w:r>
            <w:r w:rsidRPr="00EB5165">
              <w:rPr>
                <w:szCs w:val="16"/>
              </w:rPr>
              <w:t>.</w:t>
            </w:r>
          </w:p>
        </w:tc>
        <w:tc>
          <w:tcPr>
            <w:tcW w:w="1851" w:type="dxa"/>
            <w:shd w:val="clear" w:color="auto" w:fill="auto"/>
          </w:tcPr>
          <w:p w14:paraId="13FF323F" w14:textId="77777777" w:rsidR="000441E3" w:rsidRPr="00945121" w:rsidRDefault="000441E3" w:rsidP="0019243A">
            <w:pPr>
              <w:pStyle w:val="TableText"/>
            </w:pPr>
            <w:r w:rsidRPr="00945121">
              <w:rPr>
                <w:lang w:val="pt-BR"/>
              </w:rPr>
              <w:t>Assessment not required.</w:t>
            </w:r>
          </w:p>
        </w:tc>
        <w:tc>
          <w:tcPr>
            <w:tcW w:w="1679" w:type="dxa"/>
          </w:tcPr>
          <w:p w14:paraId="40375016" w14:textId="77777777" w:rsidR="000441E3" w:rsidRPr="00945121" w:rsidRDefault="000441E3" w:rsidP="0019243A">
            <w:pPr>
              <w:pStyle w:val="TableText"/>
            </w:pPr>
            <w:r w:rsidRPr="00945121">
              <w:rPr>
                <w:lang w:val="pt-BR"/>
              </w:rPr>
              <w:t>Assessment not required.</w:t>
            </w:r>
          </w:p>
        </w:tc>
        <w:tc>
          <w:tcPr>
            <w:tcW w:w="1696" w:type="dxa"/>
            <w:shd w:val="clear" w:color="auto" w:fill="auto"/>
          </w:tcPr>
          <w:p w14:paraId="2508347C" w14:textId="77777777" w:rsidR="000441E3" w:rsidRPr="00945121" w:rsidRDefault="000441E3" w:rsidP="0019243A">
            <w:pPr>
              <w:pStyle w:val="TableText"/>
            </w:pPr>
            <w:r w:rsidRPr="00945121">
              <w:rPr>
                <w:lang w:val="pt-BR"/>
              </w:rPr>
              <w:t>Assessment not required.</w:t>
            </w:r>
          </w:p>
        </w:tc>
        <w:tc>
          <w:tcPr>
            <w:tcW w:w="1696" w:type="dxa"/>
            <w:shd w:val="clear" w:color="auto" w:fill="auto"/>
          </w:tcPr>
          <w:p w14:paraId="46D24061" w14:textId="77777777" w:rsidR="000441E3" w:rsidRPr="00945121" w:rsidRDefault="000441E3" w:rsidP="0019243A">
            <w:pPr>
              <w:pStyle w:val="TableText"/>
            </w:pPr>
            <w:r w:rsidRPr="00945121">
              <w:rPr>
                <w:lang w:val="pt-BR"/>
              </w:rPr>
              <w:t>Assessment not required.</w:t>
            </w:r>
          </w:p>
        </w:tc>
        <w:tc>
          <w:tcPr>
            <w:tcW w:w="1420" w:type="dxa"/>
            <w:shd w:val="clear" w:color="auto" w:fill="auto"/>
          </w:tcPr>
          <w:p w14:paraId="0AFCA015" w14:textId="77777777" w:rsidR="000441E3" w:rsidRPr="00945121" w:rsidRDefault="000441E3" w:rsidP="0019243A">
            <w:pPr>
              <w:pStyle w:val="TableText"/>
            </w:pPr>
            <w:r w:rsidRPr="00945121">
              <w:t>No</w:t>
            </w:r>
          </w:p>
        </w:tc>
      </w:tr>
      <w:tr w:rsidR="000441E3" w:rsidRPr="00945121" w14:paraId="0D913ECA" w14:textId="77777777" w:rsidTr="005704DF">
        <w:trPr>
          <w:cantSplit/>
          <w:trHeight w:val="75"/>
          <w:jc w:val="center"/>
        </w:trPr>
        <w:tc>
          <w:tcPr>
            <w:tcW w:w="1881" w:type="dxa"/>
            <w:shd w:val="clear" w:color="auto" w:fill="auto"/>
          </w:tcPr>
          <w:p w14:paraId="4F81CFF3" w14:textId="77777777" w:rsidR="000441E3" w:rsidRPr="00945121" w:rsidRDefault="000441E3" w:rsidP="0019243A">
            <w:pPr>
              <w:pStyle w:val="TableText"/>
            </w:pPr>
            <w:bookmarkStart w:id="388" w:name="_Hlk92439999"/>
            <w:r w:rsidRPr="00945121">
              <w:rPr>
                <w:i/>
              </w:rPr>
              <w:t>Colletotrichum fructicola</w:t>
            </w:r>
            <w:r w:rsidRPr="00945121">
              <w:rPr>
                <w:lang w:val="pt-BR"/>
              </w:rPr>
              <w:t xml:space="preserve"> </w:t>
            </w:r>
            <w:bookmarkEnd w:id="388"/>
            <w:r w:rsidRPr="00945121">
              <w:t>Prihastuti, L. Cai &amp; K.D. Hyde</w:t>
            </w:r>
          </w:p>
          <w:p w14:paraId="421382E1" w14:textId="77777777" w:rsidR="000441E3" w:rsidRPr="00945121" w:rsidRDefault="000441E3" w:rsidP="0019243A">
            <w:pPr>
              <w:pStyle w:val="TableText"/>
            </w:pPr>
            <w:r w:rsidRPr="00945121">
              <w:rPr>
                <w:lang w:val="pt-BR"/>
              </w:rPr>
              <w:t>[</w:t>
            </w:r>
            <w:r w:rsidRPr="00945121">
              <w:t>Glomerellales: Glomerellaceae</w:t>
            </w:r>
            <w:r w:rsidRPr="00945121">
              <w:rPr>
                <w:lang w:val="pt-BR"/>
              </w:rPr>
              <w:t>]</w:t>
            </w:r>
          </w:p>
          <w:p w14:paraId="0190D745" w14:textId="77777777" w:rsidR="000441E3" w:rsidRPr="00945121" w:rsidRDefault="000441E3" w:rsidP="0019243A">
            <w:pPr>
              <w:pStyle w:val="TableText"/>
              <w:rPr>
                <w:rStyle w:val="Emphasis"/>
              </w:rPr>
            </w:pPr>
            <w:r w:rsidRPr="00945121">
              <w:t>Bitter rot of apple; bitter rot of pear</w:t>
            </w:r>
          </w:p>
        </w:tc>
        <w:tc>
          <w:tcPr>
            <w:tcW w:w="1870" w:type="dxa"/>
            <w:shd w:val="clear" w:color="auto" w:fill="auto"/>
          </w:tcPr>
          <w:p w14:paraId="2C9F2A44" w14:textId="77777777" w:rsidR="000441E3" w:rsidRPr="00945121" w:rsidRDefault="000441E3" w:rsidP="0019243A">
            <w:pPr>
              <w:pStyle w:val="TableText"/>
              <w:rPr>
                <w:lang w:val="pt-BR"/>
              </w:rPr>
            </w:pPr>
            <w:r w:rsidRPr="00EB5165">
              <w:rPr>
                <w:lang w:val="pt-BR"/>
              </w:rPr>
              <w:t xml:space="preserve">Yes </w:t>
            </w:r>
            <w:r>
              <w:rPr>
                <w:noProof/>
                <w:lang w:val="pt-BR"/>
              </w:rPr>
              <w:t>(Joa et al. 2016)</w:t>
            </w:r>
            <w:r w:rsidRPr="00EB5165">
              <w:rPr>
                <w:lang w:val="pt-BR"/>
              </w:rPr>
              <w:t>.</w:t>
            </w:r>
          </w:p>
        </w:tc>
        <w:tc>
          <w:tcPr>
            <w:tcW w:w="1909" w:type="dxa"/>
            <w:shd w:val="clear" w:color="auto" w:fill="auto"/>
          </w:tcPr>
          <w:p w14:paraId="71252F05" w14:textId="77777777" w:rsidR="000441E3" w:rsidRPr="00945121" w:rsidRDefault="000441E3" w:rsidP="0019243A">
            <w:pPr>
              <w:pStyle w:val="TableText"/>
              <w:rPr>
                <w:szCs w:val="16"/>
              </w:rPr>
            </w:pPr>
            <w:r w:rsidRPr="00EB5165">
              <w:rPr>
                <w:szCs w:val="16"/>
              </w:rPr>
              <w:t>Yes. NSW, Qld</w:t>
            </w:r>
            <w:r>
              <w:rPr>
                <w:szCs w:val="16"/>
              </w:rPr>
              <w:t>, Vic.</w:t>
            </w:r>
            <w:r w:rsidRPr="00EB5165">
              <w:rPr>
                <w:szCs w:val="16"/>
              </w:rPr>
              <w:t xml:space="preserve"> </w:t>
            </w:r>
            <w:r>
              <w:rPr>
                <w:noProof/>
                <w:szCs w:val="16"/>
                <w:lang w:val="pt-BR"/>
              </w:rPr>
              <w:t>(APPD 2023)</w:t>
            </w:r>
            <w:r w:rsidRPr="00EB5165">
              <w:rPr>
                <w:szCs w:val="16"/>
              </w:rPr>
              <w:t>.</w:t>
            </w:r>
          </w:p>
        </w:tc>
        <w:tc>
          <w:tcPr>
            <w:tcW w:w="1851" w:type="dxa"/>
            <w:shd w:val="clear" w:color="auto" w:fill="auto"/>
          </w:tcPr>
          <w:p w14:paraId="3A89C0A0" w14:textId="77777777" w:rsidR="000441E3" w:rsidRPr="00945121" w:rsidRDefault="000441E3" w:rsidP="0019243A">
            <w:pPr>
              <w:pStyle w:val="TableText"/>
            </w:pPr>
            <w:r w:rsidRPr="00945121">
              <w:rPr>
                <w:lang w:val="pt-BR"/>
              </w:rPr>
              <w:t>Assessment not required.</w:t>
            </w:r>
          </w:p>
        </w:tc>
        <w:tc>
          <w:tcPr>
            <w:tcW w:w="1679" w:type="dxa"/>
          </w:tcPr>
          <w:p w14:paraId="51AF8846" w14:textId="77777777" w:rsidR="000441E3" w:rsidRPr="00945121" w:rsidRDefault="000441E3" w:rsidP="0019243A">
            <w:pPr>
              <w:pStyle w:val="TableText"/>
            </w:pPr>
            <w:r w:rsidRPr="00945121">
              <w:rPr>
                <w:lang w:val="pt-BR"/>
              </w:rPr>
              <w:t>Assessment not required.</w:t>
            </w:r>
          </w:p>
        </w:tc>
        <w:tc>
          <w:tcPr>
            <w:tcW w:w="1696" w:type="dxa"/>
            <w:shd w:val="clear" w:color="auto" w:fill="auto"/>
          </w:tcPr>
          <w:p w14:paraId="560BD093" w14:textId="77777777" w:rsidR="000441E3" w:rsidRPr="00945121" w:rsidRDefault="000441E3" w:rsidP="0019243A">
            <w:pPr>
              <w:pStyle w:val="TableText"/>
            </w:pPr>
            <w:r w:rsidRPr="00945121">
              <w:rPr>
                <w:lang w:val="pt-BR"/>
              </w:rPr>
              <w:t>Assessment not required.</w:t>
            </w:r>
          </w:p>
        </w:tc>
        <w:tc>
          <w:tcPr>
            <w:tcW w:w="1696" w:type="dxa"/>
            <w:shd w:val="clear" w:color="auto" w:fill="auto"/>
          </w:tcPr>
          <w:p w14:paraId="1E4D8DDE" w14:textId="77777777" w:rsidR="000441E3" w:rsidRPr="00945121" w:rsidRDefault="000441E3" w:rsidP="0019243A">
            <w:pPr>
              <w:pStyle w:val="TableText"/>
            </w:pPr>
            <w:r w:rsidRPr="00945121">
              <w:rPr>
                <w:lang w:val="pt-BR"/>
              </w:rPr>
              <w:t>Assessment not required.</w:t>
            </w:r>
          </w:p>
        </w:tc>
        <w:tc>
          <w:tcPr>
            <w:tcW w:w="1420" w:type="dxa"/>
            <w:shd w:val="clear" w:color="auto" w:fill="auto"/>
          </w:tcPr>
          <w:p w14:paraId="204837CC" w14:textId="77777777" w:rsidR="000441E3" w:rsidRPr="00945121" w:rsidRDefault="000441E3" w:rsidP="0019243A">
            <w:pPr>
              <w:pStyle w:val="TableText"/>
            </w:pPr>
            <w:r w:rsidRPr="00945121">
              <w:t>No</w:t>
            </w:r>
          </w:p>
        </w:tc>
      </w:tr>
      <w:tr w:rsidR="000441E3" w:rsidRPr="00945121" w14:paraId="1D8E57E1" w14:textId="77777777" w:rsidTr="005704DF">
        <w:trPr>
          <w:cantSplit/>
          <w:trHeight w:val="75"/>
          <w:jc w:val="center"/>
        </w:trPr>
        <w:tc>
          <w:tcPr>
            <w:tcW w:w="1881" w:type="dxa"/>
            <w:shd w:val="clear" w:color="auto" w:fill="auto"/>
          </w:tcPr>
          <w:p w14:paraId="18228F45" w14:textId="77777777" w:rsidR="000441E3" w:rsidRPr="00945121" w:rsidRDefault="000441E3" w:rsidP="00CA5186">
            <w:pPr>
              <w:pStyle w:val="TableText"/>
              <w:rPr>
                <w:iCs/>
              </w:rPr>
            </w:pPr>
            <w:bookmarkStart w:id="389" w:name="_Hlk92440010"/>
            <w:r w:rsidRPr="00945121">
              <w:rPr>
                <w:i/>
              </w:rPr>
              <w:t xml:space="preserve">Colletotrichum karsti </w:t>
            </w:r>
            <w:bookmarkEnd w:id="389"/>
            <w:r w:rsidRPr="00945121">
              <w:rPr>
                <w:iCs/>
              </w:rPr>
              <w:t>Y.L. Yang, Zou Y. Liu, K.D. Hyde &amp; L. Cai</w:t>
            </w:r>
          </w:p>
          <w:p w14:paraId="00DF1347" w14:textId="77777777" w:rsidR="000441E3" w:rsidRPr="00945121" w:rsidRDefault="000441E3" w:rsidP="00CA5186">
            <w:pPr>
              <w:pStyle w:val="TableText"/>
              <w:rPr>
                <w:iCs/>
              </w:rPr>
            </w:pPr>
            <w:r w:rsidRPr="00945121">
              <w:rPr>
                <w:iCs/>
              </w:rPr>
              <w:t xml:space="preserve">Synonyms: </w:t>
            </w:r>
            <w:r w:rsidRPr="00945121">
              <w:rPr>
                <w:i/>
              </w:rPr>
              <w:t xml:space="preserve">Colletotrichum karstii </w:t>
            </w:r>
            <w:r w:rsidRPr="00945121">
              <w:rPr>
                <w:iCs/>
              </w:rPr>
              <w:t>(orthographic variant)</w:t>
            </w:r>
            <w:r>
              <w:rPr>
                <w:iCs/>
              </w:rPr>
              <w:t xml:space="preserve"> </w:t>
            </w:r>
            <w:r w:rsidRPr="00945121">
              <w:rPr>
                <w:iCs/>
              </w:rPr>
              <w:t>Y.L. Yang, Zou Y. Liu, K.D. Hyde &amp; L. Cai</w:t>
            </w:r>
          </w:p>
          <w:p w14:paraId="08F329AB" w14:textId="77777777" w:rsidR="000441E3" w:rsidRPr="00945121" w:rsidRDefault="000441E3" w:rsidP="00CA5186">
            <w:pPr>
              <w:pStyle w:val="TableText"/>
              <w:rPr>
                <w:iCs/>
              </w:rPr>
            </w:pPr>
            <w:r w:rsidRPr="00945121">
              <w:rPr>
                <w:i/>
              </w:rPr>
              <w:t>Colletotrichum boninense</w:t>
            </w:r>
            <w:r w:rsidRPr="00945121">
              <w:rPr>
                <w:lang w:val="pt-BR"/>
              </w:rPr>
              <w:t xml:space="preserve"> </w:t>
            </w:r>
            <w:r w:rsidRPr="00945121">
              <w:t>Moriwaki, Toy. Sato &amp; Tsukib.</w:t>
            </w:r>
          </w:p>
          <w:p w14:paraId="7392324D" w14:textId="77777777" w:rsidR="000441E3" w:rsidRPr="00945121" w:rsidRDefault="000441E3" w:rsidP="00CA5186">
            <w:pPr>
              <w:pStyle w:val="TableText"/>
              <w:rPr>
                <w:iCs/>
              </w:rPr>
            </w:pPr>
            <w:r w:rsidRPr="00945121">
              <w:rPr>
                <w:iCs/>
              </w:rPr>
              <w:t>[Glomerellales: Glomerellaceae]</w:t>
            </w:r>
          </w:p>
          <w:p w14:paraId="4AA0AD9E" w14:textId="77777777" w:rsidR="000441E3" w:rsidRPr="00945121" w:rsidRDefault="000441E3" w:rsidP="00CA5186">
            <w:pPr>
              <w:pStyle w:val="TableText"/>
              <w:rPr>
                <w:rStyle w:val="Emphasis"/>
              </w:rPr>
            </w:pPr>
            <w:r w:rsidRPr="00945121">
              <w:rPr>
                <w:iCs/>
              </w:rPr>
              <w:t>Anthracnose</w:t>
            </w:r>
          </w:p>
        </w:tc>
        <w:tc>
          <w:tcPr>
            <w:tcW w:w="1870" w:type="dxa"/>
            <w:shd w:val="clear" w:color="auto" w:fill="auto"/>
          </w:tcPr>
          <w:p w14:paraId="11316F60" w14:textId="77777777" w:rsidR="000441E3" w:rsidRPr="00945121" w:rsidRDefault="000441E3" w:rsidP="00CA5186">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308A7BB6" w14:textId="77777777" w:rsidR="000441E3" w:rsidRPr="00945121" w:rsidRDefault="000441E3" w:rsidP="00CA5186">
            <w:pPr>
              <w:pStyle w:val="TableText"/>
              <w:rPr>
                <w:szCs w:val="16"/>
              </w:rPr>
            </w:pPr>
            <w:r w:rsidRPr="00EB5165">
              <w:rPr>
                <w:szCs w:val="16"/>
              </w:rPr>
              <w:t>Yes. NSW, Qld</w:t>
            </w:r>
            <w:r>
              <w:rPr>
                <w:szCs w:val="16"/>
              </w:rPr>
              <w:t>, Vic.</w:t>
            </w:r>
            <w:r w:rsidRPr="00EB5165">
              <w:rPr>
                <w:szCs w:val="16"/>
              </w:rPr>
              <w:t xml:space="preserve"> </w:t>
            </w:r>
            <w:r>
              <w:rPr>
                <w:noProof/>
                <w:szCs w:val="16"/>
              </w:rPr>
              <w:t>(APPD 2023; Shivas et al. 2016)</w:t>
            </w:r>
            <w:r w:rsidRPr="00EB5165">
              <w:rPr>
                <w:szCs w:val="16"/>
              </w:rPr>
              <w:t>.</w:t>
            </w:r>
          </w:p>
        </w:tc>
        <w:tc>
          <w:tcPr>
            <w:tcW w:w="1851" w:type="dxa"/>
            <w:shd w:val="clear" w:color="auto" w:fill="auto"/>
          </w:tcPr>
          <w:p w14:paraId="4BB8B3AF" w14:textId="77777777" w:rsidR="000441E3" w:rsidRPr="00945121" w:rsidRDefault="000441E3" w:rsidP="00CA5186">
            <w:pPr>
              <w:pStyle w:val="TableText"/>
            </w:pPr>
            <w:r w:rsidRPr="00945121">
              <w:rPr>
                <w:lang w:val="pt-BR"/>
              </w:rPr>
              <w:t>Assessment not required.</w:t>
            </w:r>
          </w:p>
        </w:tc>
        <w:tc>
          <w:tcPr>
            <w:tcW w:w="1679" w:type="dxa"/>
          </w:tcPr>
          <w:p w14:paraId="07D20DC1" w14:textId="77777777" w:rsidR="000441E3" w:rsidRPr="00945121" w:rsidRDefault="000441E3" w:rsidP="00CA5186">
            <w:pPr>
              <w:pStyle w:val="TableText"/>
            </w:pPr>
            <w:r w:rsidRPr="00945121">
              <w:rPr>
                <w:lang w:val="pt-BR"/>
              </w:rPr>
              <w:t>Assessment not required.</w:t>
            </w:r>
          </w:p>
        </w:tc>
        <w:tc>
          <w:tcPr>
            <w:tcW w:w="1696" w:type="dxa"/>
            <w:shd w:val="clear" w:color="auto" w:fill="auto"/>
          </w:tcPr>
          <w:p w14:paraId="20665C0A" w14:textId="77777777" w:rsidR="000441E3" w:rsidRPr="00945121" w:rsidRDefault="000441E3" w:rsidP="00CA5186">
            <w:pPr>
              <w:pStyle w:val="TableText"/>
            </w:pPr>
            <w:r w:rsidRPr="00945121">
              <w:rPr>
                <w:lang w:val="pt-BR"/>
              </w:rPr>
              <w:t>Assessment not required.</w:t>
            </w:r>
          </w:p>
        </w:tc>
        <w:tc>
          <w:tcPr>
            <w:tcW w:w="1696" w:type="dxa"/>
            <w:shd w:val="clear" w:color="auto" w:fill="auto"/>
          </w:tcPr>
          <w:p w14:paraId="11E5A495" w14:textId="77777777" w:rsidR="000441E3" w:rsidRPr="00945121" w:rsidRDefault="000441E3" w:rsidP="00CA5186">
            <w:pPr>
              <w:pStyle w:val="TableText"/>
            </w:pPr>
            <w:r w:rsidRPr="00945121">
              <w:rPr>
                <w:lang w:val="pt-BR"/>
              </w:rPr>
              <w:t>Assessment not required.</w:t>
            </w:r>
          </w:p>
        </w:tc>
        <w:tc>
          <w:tcPr>
            <w:tcW w:w="1420" w:type="dxa"/>
            <w:shd w:val="clear" w:color="auto" w:fill="auto"/>
          </w:tcPr>
          <w:p w14:paraId="31E79D67" w14:textId="77777777" w:rsidR="000441E3" w:rsidRPr="00945121" w:rsidRDefault="000441E3" w:rsidP="00CA5186">
            <w:pPr>
              <w:pStyle w:val="TableText"/>
            </w:pPr>
            <w:r w:rsidRPr="00945121">
              <w:t>No</w:t>
            </w:r>
          </w:p>
        </w:tc>
      </w:tr>
      <w:tr w:rsidR="000441E3" w:rsidRPr="00945121" w14:paraId="5F72ECC5" w14:textId="77777777" w:rsidTr="005704DF">
        <w:trPr>
          <w:cantSplit/>
          <w:trHeight w:val="75"/>
          <w:jc w:val="center"/>
        </w:trPr>
        <w:tc>
          <w:tcPr>
            <w:tcW w:w="1881" w:type="dxa"/>
            <w:shd w:val="clear" w:color="auto" w:fill="auto"/>
          </w:tcPr>
          <w:p w14:paraId="78CE15F2" w14:textId="77777777" w:rsidR="000441E3" w:rsidRPr="00945121" w:rsidRDefault="000441E3" w:rsidP="00CA5186">
            <w:pPr>
              <w:pStyle w:val="TableText"/>
            </w:pPr>
            <w:r w:rsidRPr="00945121">
              <w:rPr>
                <w:i/>
              </w:rPr>
              <w:t>Colletotrichum orbiculare</w:t>
            </w:r>
            <w:r w:rsidRPr="00945121">
              <w:rPr>
                <w:lang w:val="pt-BR"/>
              </w:rPr>
              <w:t xml:space="preserve"> </w:t>
            </w:r>
            <w:r w:rsidRPr="00945121">
              <w:rPr>
                <w:iCs/>
              </w:rPr>
              <w:t>Damm, P.F. Cannon &amp; Crous</w:t>
            </w:r>
          </w:p>
          <w:p w14:paraId="152CE27F" w14:textId="77777777" w:rsidR="000441E3" w:rsidRPr="00945121" w:rsidRDefault="000441E3" w:rsidP="00CA5186">
            <w:pPr>
              <w:pStyle w:val="TableText"/>
            </w:pPr>
            <w:r w:rsidRPr="00945121">
              <w:t xml:space="preserve">Synonym: </w:t>
            </w:r>
            <w:r w:rsidRPr="00945121">
              <w:rPr>
                <w:i/>
              </w:rPr>
              <w:t xml:space="preserve">Colletotrichum orbiculare </w:t>
            </w:r>
            <w:r w:rsidRPr="00945121">
              <w:t>(Berk.) Arx.</w:t>
            </w:r>
          </w:p>
          <w:p w14:paraId="75F9E618" w14:textId="77777777" w:rsidR="000441E3" w:rsidRPr="00945121" w:rsidRDefault="000441E3" w:rsidP="00CA5186">
            <w:pPr>
              <w:pStyle w:val="TableText"/>
            </w:pPr>
            <w:r w:rsidRPr="00945121">
              <w:rPr>
                <w:lang w:val="pt-BR"/>
              </w:rPr>
              <w:t>[</w:t>
            </w:r>
            <w:r w:rsidRPr="00945121">
              <w:t>Glomerellales: Glomerellaceae</w:t>
            </w:r>
            <w:r w:rsidRPr="00945121">
              <w:rPr>
                <w:lang w:val="pt-BR"/>
              </w:rPr>
              <w:t>]</w:t>
            </w:r>
          </w:p>
          <w:p w14:paraId="0EFD1D42" w14:textId="77777777" w:rsidR="000441E3" w:rsidRPr="00945121" w:rsidRDefault="000441E3" w:rsidP="00CA5186">
            <w:pPr>
              <w:pStyle w:val="TableText"/>
              <w:rPr>
                <w:rStyle w:val="Emphasis"/>
              </w:rPr>
            </w:pPr>
            <w:r w:rsidRPr="00945121">
              <w:t>Anthracnose (cucurbits)</w:t>
            </w:r>
          </w:p>
        </w:tc>
        <w:tc>
          <w:tcPr>
            <w:tcW w:w="1870" w:type="dxa"/>
            <w:shd w:val="clear" w:color="auto" w:fill="auto"/>
          </w:tcPr>
          <w:p w14:paraId="1F582E3E" w14:textId="77777777" w:rsidR="000441E3" w:rsidRPr="00945121" w:rsidRDefault="000441E3" w:rsidP="00CA5186">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4F2BC05" w14:textId="77777777" w:rsidR="000441E3" w:rsidRPr="00945121" w:rsidRDefault="000441E3" w:rsidP="00CA5186">
            <w:pPr>
              <w:pStyle w:val="TableText"/>
              <w:rPr>
                <w:szCs w:val="16"/>
              </w:rPr>
            </w:pPr>
            <w:r w:rsidRPr="00EB5165">
              <w:rPr>
                <w:szCs w:val="16"/>
              </w:rPr>
              <w:t>Yes.</w:t>
            </w:r>
            <w:r w:rsidRPr="00EB5165">
              <w:rPr>
                <w:lang w:val="pt-BR"/>
              </w:rPr>
              <w:t xml:space="preserve"> NSW, Qld, SA, WA </w:t>
            </w:r>
            <w:r>
              <w:rPr>
                <w:noProof/>
                <w:szCs w:val="16"/>
                <w:lang w:val="pt-BR"/>
              </w:rPr>
              <w:t>(APPD 2023; Government of Western Australia 2023)</w:t>
            </w:r>
            <w:r w:rsidRPr="00EB5165">
              <w:rPr>
                <w:lang w:val="pt-BR"/>
              </w:rPr>
              <w:t>.</w:t>
            </w:r>
          </w:p>
        </w:tc>
        <w:tc>
          <w:tcPr>
            <w:tcW w:w="1851" w:type="dxa"/>
            <w:shd w:val="clear" w:color="auto" w:fill="auto"/>
          </w:tcPr>
          <w:p w14:paraId="3F23C7D6" w14:textId="77777777" w:rsidR="000441E3" w:rsidRPr="00945121" w:rsidRDefault="000441E3" w:rsidP="00CA5186">
            <w:pPr>
              <w:pStyle w:val="TableText"/>
            </w:pPr>
            <w:r w:rsidRPr="00945121">
              <w:rPr>
                <w:lang w:val="pt-BR"/>
              </w:rPr>
              <w:t>Assessment not required.</w:t>
            </w:r>
          </w:p>
        </w:tc>
        <w:tc>
          <w:tcPr>
            <w:tcW w:w="1679" w:type="dxa"/>
          </w:tcPr>
          <w:p w14:paraId="5AB6232C" w14:textId="77777777" w:rsidR="000441E3" w:rsidRPr="00945121" w:rsidRDefault="000441E3" w:rsidP="00CA5186">
            <w:pPr>
              <w:pStyle w:val="TableText"/>
            </w:pPr>
            <w:r w:rsidRPr="00945121">
              <w:rPr>
                <w:lang w:val="pt-BR"/>
              </w:rPr>
              <w:t>Assessment not required.</w:t>
            </w:r>
          </w:p>
        </w:tc>
        <w:tc>
          <w:tcPr>
            <w:tcW w:w="1696" w:type="dxa"/>
            <w:shd w:val="clear" w:color="auto" w:fill="auto"/>
          </w:tcPr>
          <w:p w14:paraId="1870454D" w14:textId="77777777" w:rsidR="000441E3" w:rsidRPr="00945121" w:rsidRDefault="000441E3" w:rsidP="00CA5186">
            <w:pPr>
              <w:pStyle w:val="TableText"/>
            </w:pPr>
            <w:r w:rsidRPr="00945121">
              <w:rPr>
                <w:lang w:val="pt-BR"/>
              </w:rPr>
              <w:t>Assessment not required.</w:t>
            </w:r>
          </w:p>
        </w:tc>
        <w:tc>
          <w:tcPr>
            <w:tcW w:w="1696" w:type="dxa"/>
            <w:shd w:val="clear" w:color="auto" w:fill="auto"/>
          </w:tcPr>
          <w:p w14:paraId="261F472F" w14:textId="77777777" w:rsidR="000441E3" w:rsidRPr="00945121" w:rsidRDefault="000441E3" w:rsidP="00CA5186">
            <w:pPr>
              <w:pStyle w:val="TableText"/>
            </w:pPr>
            <w:r w:rsidRPr="00945121">
              <w:rPr>
                <w:lang w:val="pt-BR"/>
              </w:rPr>
              <w:t>Assessment not required.</w:t>
            </w:r>
          </w:p>
        </w:tc>
        <w:tc>
          <w:tcPr>
            <w:tcW w:w="1420" w:type="dxa"/>
            <w:shd w:val="clear" w:color="auto" w:fill="auto"/>
          </w:tcPr>
          <w:p w14:paraId="18FA8FFF" w14:textId="77777777" w:rsidR="000441E3" w:rsidRPr="00945121" w:rsidRDefault="000441E3" w:rsidP="00CA5186">
            <w:pPr>
              <w:pStyle w:val="TableText"/>
            </w:pPr>
            <w:r w:rsidRPr="00945121">
              <w:t>No</w:t>
            </w:r>
          </w:p>
        </w:tc>
      </w:tr>
      <w:tr w:rsidR="000441E3" w:rsidRPr="00945121" w14:paraId="3174FB37" w14:textId="77777777" w:rsidTr="005704DF">
        <w:trPr>
          <w:cantSplit/>
          <w:trHeight w:val="75"/>
          <w:jc w:val="center"/>
        </w:trPr>
        <w:tc>
          <w:tcPr>
            <w:tcW w:w="1881" w:type="dxa"/>
            <w:shd w:val="clear" w:color="auto" w:fill="auto"/>
          </w:tcPr>
          <w:p w14:paraId="56F2382D" w14:textId="77777777" w:rsidR="000441E3" w:rsidRPr="00945121" w:rsidRDefault="000441E3" w:rsidP="003E0FB8">
            <w:pPr>
              <w:pStyle w:val="TableText"/>
            </w:pPr>
            <w:r w:rsidRPr="00945121">
              <w:rPr>
                <w:i/>
              </w:rPr>
              <w:t>Colletotrichum truncatum</w:t>
            </w:r>
            <w:r w:rsidRPr="00945121">
              <w:rPr>
                <w:lang w:val="pt-BR"/>
              </w:rPr>
              <w:t xml:space="preserve"> (</w:t>
            </w:r>
            <w:r w:rsidRPr="00945121">
              <w:t>Schwein.) C.L. Armstr. &amp; Banniza</w:t>
            </w:r>
          </w:p>
          <w:p w14:paraId="256204CB" w14:textId="77777777" w:rsidR="000441E3" w:rsidRPr="00945121" w:rsidRDefault="000441E3" w:rsidP="003E0FB8">
            <w:pPr>
              <w:pStyle w:val="TableText"/>
            </w:pPr>
            <w:r w:rsidRPr="00945121">
              <w:t xml:space="preserve">Synonyms: </w:t>
            </w:r>
            <w:r w:rsidRPr="00945121">
              <w:rPr>
                <w:i/>
              </w:rPr>
              <w:t xml:space="preserve">Colletotrichum capsici </w:t>
            </w:r>
            <w:r w:rsidRPr="00945121">
              <w:t xml:space="preserve">(Syd.) E.J. Butler &amp; Bisby; </w:t>
            </w:r>
            <w:r w:rsidRPr="00945121">
              <w:rPr>
                <w:i/>
              </w:rPr>
              <w:t>Glomerella truncata</w:t>
            </w:r>
            <w:r w:rsidRPr="00945121">
              <w:t xml:space="preserve"> (Schwein.) C.L. Armstr. &amp; Banniza</w:t>
            </w:r>
          </w:p>
          <w:p w14:paraId="3C5EAF8C" w14:textId="77777777" w:rsidR="000441E3" w:rsidRPr="00945121" w:rsidRDefault="000441E3" w:rsidP="003E0FB8">
            <w:pPr>
              <w:pStyle w:val="TableText"/>
            </w:pPr>
            <w:r w:rsidRPr="00945121">
              <w:rPr>
                <w:lang w:val="pt-BR"/>
              </w:rPr>
              <w:t>[</w:t>
            </w:r>
            <w:r w:rsidRPr="00945121">
              <w:t>Glomerellales: Glomerellaceae</w:t>
            </w:r>
            <w:r w:rsidRPr="00945121">
              <w:rPr>
                <w:lang w:val="pt-BR"/>
              </w:rPr>
              <w:t>]</w:t>
            </w:r>
          </w:p>
          <w:p w14:paraId="1781527F" w14:textId="77777777" w:rsidR="000441E3" w:rsidRPr="00945121" w:rsidRDefault="000441E3" w:rsidP="003E0FB8">
            <w:pPr>
              <w:pStyle w:val="TableText"/>
              <w:rPr>
                <w:rStyle w:val="Emphasis"/>
              </w:rPr>
            </w:pPr>
            <w:r w:rsidRPr="00945121">
              <w:t>Anthracnose</w:t>
            </w:r>
          </w:p>
        </w:tc>
        <w:tc>
          <w:tcPr>
            <w:tcW w:w="1870" w:type="dxa"/>
            <w:shd w:val="clear" w:color="auto" w:fill="auto"/>
          </w:tcPr>
          <w:p w14:paraId="5746944C" w14:textId="77777777" w:rsidR="000441E3" w:rsidRPr="00945121" w:rsidRDefault="000441E3" w:rsidP="003E0FB8">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49B4105C" w14:textId="77777777" w:rsidR="000441E3" w:rsidRPr="00945121" w:rsidRDefault="000441E3" w:rsidP="003E0FB8">
            <w:pPr>
              <w:pStyle w:val="TableText"/>
              <w:rPr>
                <w:szCs w:val="16"/>
              </w:rPr>
            </w:pPr>
            <w:r w:rsidRPr="00EB5165">
              <w:rPr>
                <w:szCs w:val="16"/>
              </w:rPr>
              <w:t xml:space="preserve">Yes. NSW, Qld, NT, WA </w:t>
            </w:r>
            <w:r>
              <w:rPr>
                <w:noProof/>
                <w:szCs w:val="16"/>
                <w:lang w:val="pt-BR"/>
              </w:rPr>
              <w:t>(APPD 2023; Government of Western Australia 2023; Shivas et al. 2016)</w:t>
            </w:r>
            <w:r w:rsidRPr="00EB5165">
              <w:rPr>
                <w:szCs w:val="16"/>
              </w:rPr>
              <w:t>.</w:t>
            </w:r>
          </w:p>
        </w:tc>
        <w:tc>
          <w:tcPr>
            <w:tcW w:w="1851" w:type="dxa"/>
            <w:shd w:val="clear" w:color="auto" w:fill="auto"/>
          </w:tcPr>
          <w:p w14:paraId="1BE470B7" w14:textId="77777777" w:rsidR="000441E3" w:rsidRPr="00945121" w:rsidRDefault="000441E3" w:rsidP="003E0FB8">
            <w:pPr>
              <w:pStyle w:val="TableText"/>
            </w:pPr>
            <w:r w:rsidRPr="00945121">
              <w:rPr>
                <w:lang w:val="pt-BR"/>
              </w:rPr>
              <w:t>Assessment not required.</w:t>
            </w:r>
          </w:p>
        </w:tc>
        <w:tc>
          <w:tcPr>
            <w:tcW w:w="1679" w:type="dxa"/>
          </w:tcPr>
          <w:p w14:paraId="25C4E769" w14:textId="77777777" w:rsidR="000441E3" w:rsidRPr="00945121" w:rsidRDefault="000441E3" w:rsidP="003E0FB8">
            <w:pPr>
              <w:pStyle w:val="TableText"/>
            </w:pPr>
            <w:r w:rsidRPr="00945121">
              <w:rPr>
                <w:lang w:val="pt-BR"/>
              </w:rPr>
              <w:t>Assessment not required.</w:t>
            </w:r>
          </w:p>
        </w:tc>
        <w:tc>
          <w:tcPr>
            <w:tcW w:w="1696" w:type="dxa"/>
            <w:shd w:val="clear" w:color="auto" w:fill="auto"/>
          </w:tcPr>
          <w:p w14:paraId="0DEE7333" w14:textId="77777777" w:rsidR="000441E3" w:rsidRPr="00945121" w:rsidRDefault="000441E3" w:rsidP="003E0FB8">
            <w:pPr>
              <w:pStyle w:val="TableText"/>
            </w:pPr>
            <w:r w:rsidRPr="00945121">
              <w:rPr>
                <w:lang w:val="pt-BR"/>
              </w:rPr>
              <w:t>Assessment not required.</w:t>
            </w:r>
          </w:p>
        </w:tc>
        <w:tc>
          <w:tcPr>
            <w:tcW w:w="1696" w:type="dxa"/>
            <w:shd w:val="clear" w:color="auto" w:fill="auto"/>
          </w:tcPr>
          <w:p w14:paraId="0FC62D05" w14:textId="77777777" w:rsidR="000441E3" w:rsidRPr="00945121" w:rsidRDefault="000441E3" w:rsidP="003E0FB8">
            <w:pPr>
              <w:pStyle w:val="TableText"/>
            </w:pPr>
            <w:r w:rsidRPr="00945121">
              <w:rPr>
                <w:lang w:val="pt-BR"/>
              </w:rPr>
              <w:t>Assessment not required.</w:t>
            </w:r>
          </w:p>
        </w:tc>
        <w:tc>
          <w:tcPr>
            <w:tcW w:w="1420" w:type="dxa"/>
            <w:shd w:val="clear" w:color="auto" w:fill="auto"/>
          </w:tcPr>
          <w:p w14:paraId="40B9C2DA" w14:textId="77777777" w:rsidR="000441E3" w:rsidRPr="00945121" w:rsidRDefault="000441E3" w:rsidP="003E0FB8">
            <w:pPr>
              <w:pStyle w:val="TableText"/>
            </w:pPr>
            <w:r w:rsidRPr="00945121">
              <w:t>No</w:t>
            </w:r>
          </w:p>
        </w:tc>
      </w:tr>
      <w:tr w:rsidR="000441E3" w:rsidRPr="00945121" w14:paraId="55E95D65" w14:textId="77777777" w:rsidTr="005704DF">
        <w:trPr>
          <w:cantSplit/>
          <w:trHeight w:val="75"/>
          <w:jc w:val="center"/>
        </w:trPr>
        <w:tc>
          <w:tcPr>
            <w:tcW w:w="1881" w:type="dxa"/>
            <w:shd w:val="clear" w:color="auto" w:fill="auto"/>
          </w:tcPr>
          <w:p w14:paraId="6FD63489" w14:textId="77777777" w:rsidR="000441E3" w:rsidRPr="00945121" w:rsidRDefault="000441E3" w:rsidP="00DC43F2">
            <w:pPr>
              <w:pStyle w:val="TableText"/>
            </w:pPr>
            <w:r w:rsidRPr="00945121">
              <w:rPr>
                <w:i/>
                <w:iCs/>
              </w:rPr>
              <w:t>Corynespora cassiicola</w:t>
            </w:r>
            <w:r w:rsidRPr="00945121">
              <w:rPr>
                <w:lang w:val="pt-BR"/>
              </w:rPr>
              <w:t xml:space="preserve"> (</w:t>
            </w:r>
            <w:r w:rsidRPr="00945121">
              <w:t>B</w:t>
            </w:r>
            <w:r w:rsidRPr="00945121">
              <w:rPr>
                <w:iCs/>
              </w:rPr>
              <w:t>erk. &amp; M.A. Curtis) C.T. Wei</w:t>
            </w:r>
          </w:p>
          <w:p w14:paraId="07AA5785" w14:textId="77777777" w:rsidR="000441E3" w:rsidRPr="00945121" w:rsidRDefault="000441E3" w:rsidP="00DC43F2">
            <w:pPr>
              <w:pStyle w:val="TableText"/>
            </w:pPr>
            <w:r w:rsidRPr="00945121">
              <w:rPr>
                <w:iCs/>
              </w:rPr>
              <w:t>Synonyms:</w:t>
            </w:r>
            <w:r w:rsidRPr="00945121">
              <w:rPr>
                <w:i/>
                <w:iCs/>
              </w:rPr>
              <w:t xml:space="preserve"> Cercospora melonis </w:t>
            </w:r>
            <w:r w:rsidRPr="00945121">
              <w:rPr>
                <w:iCs/>
              </w:rPr>
              <w:t xml:space="preserve">Cooke; </w:t>
            </w:r>
            <w:r w:rsidRPr="00945121">
              <w:rPr>
                <w:i/>
                <w:iCs/>
              </w:rPr>
              <w:t>Corynespora melonis</w:t>
            </w:r>
            <w:r w:rsidRPr="00945121">
              <w:rPr>
                <w:iCs/>
              </w:rPr>
              <w:t xml:space="preserve"> (Cooke) Sacc.</w:t>
            </w:r>
          </w:p>
          <w:p w14:paraId="2CEC4496" w14:textId="77777777" w:rsidR="000441E3" w:rsidRPr="00945121" w:rsidRDefault="000441E3" w:rsidP="00DC43F2">
            <w:pPr>
              <w:pStyle w:val="TableText"/>
            </w:pPr>
            <w:r w:rsidRPr="00945121">
              <w:rPr>
                <w:lang w:val="pt-BR"/>
              </w:rPr>
              <w:t>[</w:t>
            </w:r>
            <w:r w:rsidRPr="00945121">
              <w:rPr>
                <w:iCs/>
              </w:rPr>
              <w:t>Pleosporales: Corynesporascaceae</w:t>
            </w:r>
            <w:r w:rsidRPr="00945121">
              <w:rPr>
                <w:lang w:val="pt-BR"/>
              </w:rPr>
              <w:t>]</w:t>
            </w:r>
          </w:p>
          <w:p w14:paraId="7F0FFBF7" w14:textId="77777777" w:rsidR="000441E3" w:rsidRPr="00945121" w:rsidRDefault="000441E3" w:rsidP="00DC43F2">
            <w:pPr>
              <w:pStyle w:val="TableText"/>
              <w:rPr>
                <w:rStyle w:val="Emphasis"/>
              </w:rPr>
            </w:pPr>
            <w:r w:rsidRPr="00945121">
              <w:rPr>
                <w:iCs/>
              </w:rPr>
              <w:t>Target leaf spot; Cucumber target spot</w:t>
            </w:r>
          </w:p>
        </w:tc>
        <w:tc>
          <w:tcPr>
            <w:tcW w:w="1870" w:type="dxa"/>
            <w:shd w:val="clear" w:color="auto" w:fill="auto"/>
          </w:tcPr>
          <w:p w14:paraId="23422BE4" w14:textId="77777777" w:rsidR="000441E3" w:rsidRPr="00945121" w:rsidRDefault="000441E3" w:rsidP="00DC43F2">
            <w:pPr>
              <w:pStyle w:val="TableText"/>
              <w:rPr>
                <w:lang w:val="pt-BR"/>
              </w:rPr>
            </w:pPr>
            <w:r w:rsidRPr="00945121">
              <w:rPr>
                <w:lang w:val="pt-BR"/>
              </w:rPr>
              <w:t xml:space="preserve">Yes </w:t>
            </w:r>
            <w:r>
              <w:rPr>
                <w:noProof/>
                <w:lang w:val="pt-BR"/>
              </w:rPr>
              <w:t>(Kim &amp; Koo 2009; Kwon et al. 2001)</w:t>
            </w:r>
            <w:r w:rsidRPr="00EB5165">
              <w:rPr>
                <w:lang w:val="pt-BR"/>
              </w:rPr>
              <w:t>.</w:t>
            </w:r>
          </w:p>
        </w:tc>
        <w:tc>
          <w:tcPr>
            <w:tcW w:w="1909" w:type="dxa"/>
            <w:shd w:val="clear" w:color="auto" w:fill="auto"/>
          </w:tcPr>
          <w:p w14:paraId="3C9A98BA" w14:textId="77777777" w:rsidR="000441E3" w:rsidRPr="00945121" w:rsidRDefault="000441E3" w:rsidP="00DC43F2">
            <w:pPr>
              <w:pStyle w:val="TableText"/>
              <w:rPr>
                <w:szCs w:val="16"/>
              </w:rPr>
            </w:pPr>
            <w:r w:rsidRPr="00945121">
              <w:rPr>
                <w:szCs w:val="16"/>
              </w:rPr>
              <w:t xml:space="preserve">Yes. NT, Qld, Vic., WA </w:t>
            </w:r>
            <w:r>
              <w:rPr>
                <w:noProof/>
                <w:szCs w:val="16"/>
                <w:lang w:val="pt-BR"/>
              </w:rPr>
              <w:t>(APPD 2023; Government of Western Australia 2023; Silva et al. 1995)</w:t>
            </w:r>
            <w:r w:rsidRPr="00EB5165">
              <w:rPr>
                <w:szCs w:val="16"/>
                <w:lang w:val="en-US"/>
              </w:rPr>
              <w:t>.</w:t>
            </w:r>
          </w:p>
        </w:tc>
        <w:tc>
          <w:tcPr>
            <w:tcW w:w="1851" w:type="dxa"/>
            <w:shd w:val="clear" w:color="auto" w:fill="auto"/>
          </w:tcPr>
          <w:p w14:paraId="11E1FBAD" w14:textId="77777777" w:rsidR="000441E3" w:rsidRPr="00945121" w:rsidRDefault="000441E3" w:rsidP="00DC43F2">
            <w:pPr>
              <w:pStyle w:val="TableText"/>
            </w:pPr>
            <w:r w:rsidRPr="00945121">
              <w:rPr>
                <w:lang w:val="pt-BR"/>
              </w:rPr>
              <w:t>Assessment not required.</w:t>
            </w:r>
          </w:p>
        </w:tc>
        <w:tc>
          <w:tcPr>
            <w:tcW w:w="1679" w:type="dxa"/>
          </w:tcPr>
          <w:p w14:paraId="2580E91A"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5D7B4856"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5D92E66E"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679EE5F9" w14:textId="77777777" w:rsidR="000441E3" w:rsidRPr="00945121" w:rsidRDefault="000441E3" w:rsidP="00DC43F2">
            <w:pPr>
              <w:pStyle w:val="TableText"/>
            </w:pPr>
            <w:r w:rsidRPr="00945121">
              <w:t>No</w:t>
            </w:r>
          </w:p>
        </w:tc>
      </w:tr>
      <w:tr w:rsidR="000441E3" w:rsidRPr="00945121" w14:paraId="1EE70515" w14:textId="77777777" w:rsidTr="005704DF">
        <w:trPr>
          <w:cantSplit/>
          <w:trHeight w:val="75"/>
          <w:jc w:val="center"/>
        </w:trPr>
        <w:tc>
          <w:tcPr>
            <w:tcW w:w="1881" w:type="dxa"/>
            <w:shd w:val="clear" w:color="auto" w:fill="auto"/>
          </w:tcPr>
          <w:p w14:paraId="74B0C0A8" w14:textId="77777777" w:rsidR="000441E3" w:rsidRPr="00945121" w:rsidRDefault="000441E3" w:rsidP="00D17515">
            <w:pPr>
              <w:pStyle w:val="TableText"/>
            </w:pPr>
            <w:r w:rsidRPr="00945121">
              <w:rPr>
                <w:i/>
                <w:iCs/>
              </w:rPr>
              <w:t>Curvularia lunata</w:t>
            </w:r>
            <w:r w:rsidRPr="00945121">
              <w:rPr>
                <w:lang w:val="pt-BR"/>
              </w:rPr>
              <w:t xml:space="preserve"> (</w:t>
            </w:r>
            <w:r w:rsidRPr="00945121">
              <w:rPr>
                <w:iCs/>
              </w:rPr>
              <w:t>Wakker) Boedijn</w:t>
            </w:r>
          </w:p>
          <w:p w14:paraId="3BDBEC7C" w14:textId="77777777" w:rsidR="000441E3" w:rsidRPr="00945121" w:rsidRDefault="000441E3" w:rsidP="00D17515">
            <w:pPr>
              <w:pStyle w:val="TableText"/>
            </w:pPr>
            <w:r w:rsidRPr="00945121">
              <w:rPr>
                <w:iCs/>
              </w:rPr>
              <w:t xml:space="preserve">Synonym: </w:t>
            </w:r>
            <w:r w:rsidRPr="00945121">
              <w:rPr>
                <w:i/>
                <w:iCs/>
              </w:rPr>
              <w:t>Cochliobolus lunatus</w:t>
            </w:r>
            <w:r w:rsidRPr="00945121">
              <w:rPr>
                <w:iCs/>
              </w:rPr>
              <w:t xml:space="preserve"> R.R. Nelson &amp; F.A. Haasis</w:t>
            </w:r>
          </w:p>
          <w:p w14:paraId="7F0C29D5" w14:textId="77777777" w:rsidR="000441E3" w:rsidRPr="00945121" w:rsidRDefault="000441E3" w:rsidP="00D17515">
            <w:pPr>
              <w:pStyle w:val="TableText"/>
            </w:pPr>
            <w:r w:rsidRPr="00945121">
              <w:rPr>
                <w:lang w:val="pt-BR"/>
              </w:rPr>
              <w:t>[</w:t>
            </w:r>
            <w:r w:rsidRPr="00945121">
              <w:rPr>
                <w:iCs/>
              </w:rPr>
              <w:t>Pleosporales: Pleosporaceae</w:t>
            </w:r>
            <w:r w:rsidRPr="00945121">
              <w:rPr>
                <w:lang w:val="pt-BR"/>
              </w:rPr>
              <w:t>]</w:t>
            </w:r>
          </w:p>
          <w:p w14:paraId="10ADD9F3" w14:textId="77777777" w:rsidR="000441E3" w:rsidRPr="00945121" w:rsidRDefault="000441E3" w:rsidP="00D17515">
            <w:pPr>
              <w:pStyle w:val="TableText"/>
              <w:rPr>
                <w:rStyle w:val="Emphasis"/>
              </w:rPr>
            </w:pPr>
            <w:r w:rsidRPr="00945121">
              <w:t>Black kernel</w:t>
            </w:r>
          </w:p>
        </w:tc>
        <w:tc>
          <w:tcPr>
            <w:tcW w:w="1870" w:type="dxa"/>
            <w:shd w:val="clear" w:color="auto" w:fill="auto"/>
          </w:tcPr>
          <w:p w14:paraId="788F05A2" w14:textId="77777777" w:rsidR="000441E3" w:rsidRPr="00945121" w:rsidRDefault="000441E3" w:rsidP="00D17515">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21D80732" w14:textId="77777777" w:rsidR="000441E3" w:rsidRPr="00D57932" w:rsidRDefault="000441E3" w:rsidP="00D17515">
            <w:pPr>
              <w:pStyle w:val="TableText"/>
              <w:rPr>
                <w:szCs w:val="16"/>
                <w:lang w:val="pt-BR"/>
              </w:rPr>
            </w:pPr>
            <w:r w:rsidRPr="00D57932">
              <w:rPr>
                <w:szCs w:val="16"/>
                <w:lang w:val="pt-BR"/>
              </w:rPr>
              <w:t xml:space="preserve">Yes. </w:t>
            </w:r>
            <w:r w:rsidRPr="00EB5165">
              <w:rPr>
                <w:lang w:val="pt-BR"/>
              </w:rPr>
              <w:t xml:space="preserve">NSW, NT, Qld, Vic., WA </w:t>
            </w:r>
            <w:r>
              <w:rPr>
                <w:noProof/>
                <w:szCs w:val="16"/>
                <w:lang w:val="pt-BR"/>
              </w:rPr>
              <w:t>(APPD 2023; Hyde &amp; Alcorn 1993; Shivas 1989)</w:t>
            </w:r>
            <w:r w:rsidRPr="00EB5165">
              <w:rPr>
                <w:lang w:val="pt-BR"/>
              </w:rPr>
              <w:t>.</w:t>
            </w:r>
          </w:p>
        </w:tc>
        <w:tc>
          <w:tcPr>
            <w:tcW w:w="1851" w:type="dxa"/>
            <w:shd w:val="clear" w:color="auto" w:fill="auto"/>
          </w:tcPr>
          <w:p w14:paraId="7798E001" w14:textId="77777777" w:rsidR="000441E3" w:rsidRPr="00945121" w:rsidRDefault="000441E3" w:rsidP="00D17515">
            <w:pPr>
              <w:pStyle w:val="TableText"/>
            </w:pPr>
            <w:r w:rsidRPr="00945121">
              <w:rPr>
                <w:lang w:val="pt-BR"/>
              </w:rPr>
              <w:t>Assessment not required.</w:t>
            </w:r>
          </w:p>
        </w:tc>
        <w:tc>
          <w:tcPr>
            <w:tcW w:w="1679" w:type="dxa"/>
          </w:tcPr>
          <w:p w14:paraId="3ED67435" w14:textId="77777777" w:rsidR="000441E3" w:rsidRPr="00945121" w:rsidRDefault="000441E3" w:rsidP="00D17515">
            <w:pPr>
              <w:pStyle w:val="TableText"/>
            </w:pPr>
            <w:r w:rsidRPr="00945121">
              <w:rPr>
                <w:lang w:val="pt-BR"/>
              </w:rPr>
              <w:t>Assessment not required.</w:t>
            </w:r>
          </w:p>
        </w:tc>
        <w:tc>
          <w:tcPr>
            <w:tcW w:w="1696" w:type="dxa"/>
            <w:shd w:val="clear" w:color="auto" w:fill="auto"/>
          </w:tcPr>
          <w:p w14:paraId="4434FA2F" w14:textId="77777777" w:rsidR="000441E3" w:rsidRPr="00945121" w:rsidRDefault="000441E3" w:rsidP="00D17515">
            <w:pPr>
              <w:pStyle w:val="TableText"/>
            </w:pPr>
            <w:r w:rsidRPr="00945121">
              <w:rPr>
                <w:lang w:val="pt-BR"/>
              </w:rPr>
              <w:t>Assessment not required.</w:t>
            </w:r>
          </w:p>
        </w:tc>
        <w:tc>
          <w:tcPr>
            <w:tcW w:w="1696" w:type="dxa"/>
            <w:shd w:val="clear" w:color="auto" w:fill="auto"/>
          </w:tcPr>
          <w:p w14:paraId="3F6EAA40" w14:textId="77777777" w:rsidR="000441E3" w:rsidRPr="00945121" w:rsidRDefault="000441E3" w:rsidP="00D17515">
            <w:pPr>
              <w:pStyle w:val="TableText"/>
            </w:pPr>
            <w:r w:rsidRPr="00945121">
              <w:rPr>
                <w:lang w:val="pt-BR"/>
              </w:rPr>
              <w:t>Assessment not required.</w:t>
            </w:r>
          </w:p>
        </w:tc>
        <w:tc>
          <w:tcPr>
            <w:tcW w:w="1420" w:type="dxa"/>
            <w:shd w:val="clear" w:color="auto" w:fill="auto"/>
          </w:tcPr>
          <w:p w14:paraId="1386368A" w14:textId="77777777" w:rsidR="000441E3" w:rsidRPr="00945121" w:rsidRDefault="000441E3" w:rsidP="00D17515">
            <w:pPr>
              <w:pStyle w:val="TableText"/>
            </w:pPr>
            <w:r w:rsidRPr="00945121">
              <w:t>No</w:t>
            </w:r>
          </w:p>
        </w:tc>
      </w:tr>
      <w:tr w:rsidR="000441E3" w:rsidRPr="00945121" w14:paraId="7145C3C1" w14:textId="77777777" w:rsidTr="005704DF">
        <w:trPr>
          <w:cantSplit/>
          <w:trHeight w:val="75"/>
          <w:jc w:val="center"/>
        </w:trPr>
        <w:tc>
          <w:tcPr>
            <w:tcW w:w="1881" w:type="dxa"/>
            <w:shd w:val="clear" w:color="auto" w:fill="auto"/>
          </w:tcPr>
          <w:p w14:paraId="1FBAABE8" w14:textId="77777777" w:rsidR="000441E3" w:rsidRPr="00945121" w:rsidRDefault="000441E3" w:rsidP="00E608C8">
            <w:pPr>
              <w:pStyle w:val="TableText"/>
            </w:pPr>
            <w:r w:rsidRPr="00945121">
              <w:rPr>
                <w:i/>
                <w:iCs/>
              </w:rPr>
              <w:t>Curvularia spicifera</w:t>
            </w:r>
            <w:r w:rsidRPr="00945121">
              <w:rPr>
                <w:lang w:val="pt-BR"/>
              </w:rPr>
              <w:t xml:space="preserve"> (</w:t>
            </w:r>
            <w:r w:rsidRPr="00945121">
              <w:rPr>
                <w:iCs/>
              </w:rPr>
              <w:t>Bainier) Boedijn</w:t>
            </w:r>
          </w:p>
          <w:p w14:paraId="57619C60" w14:textId="77777777" w:rsidR="000441E3" w:rsidRPr="00945121" w:rsidRDefault="000441E3" w:rsidP="00E608C8">
            <w:pPr>
              <w:pStyle w:val="TableText"/>
            </w:pPr>
            <w:r w:rsidRPr="00945121">
              <w:t>Synonym:</w:t>
            </w:r>
            <w:r w:rsidRPr="00945121">
              <w:rPr>
                <w:i/>
                <w:iCs/>
              </w:rPr>
              <w:t xml:space="preserve"> Bipolaris spicifera </w:t>
            </w:r>
            <w:r w:rsidRPr="00945121">
              <w:t>(Bainier) Subram</w:t>
            </w:r>
            <w:r w:rsidRPr="00945121">
              <w:rPr>
                <w:iCs/>
              </w:rPr>
              <w:t xml:space="preserve">; </w:t>
            </w:r>
            <w:r w:rsidRPr="00945121">
              <w:rPr>
                <w:i/>
              </w:rPr>
              <w:t xml:space="preserve">Cochliobolus spicifer </w:t>
            </w:r>
            <w:r w:rsidRPr="00945121">
              <w:rPr>
                <w:iCs/>
              </w:rPr>
              <w:t>R.R. Nelson</w:t>
            </w:r>
          </w:p>
          <w:p w14:paraId="56B8F873" w14:textId="77777777" w:rsidR="000441E3" w:rsidRPr="00945121" w:rsidRDefault="000441E3" w:rsidP="00E608C8">
            <w:pPr>
              <w:pStyle w:val="TableText"/>
            </w:pPr>
            <w:r w:rsidRPr="00945121">
              <w:rPr>
                <w:lang w:val="pt-BR"/>
              </w:rPr>
              <w:t>[</w:t>
            </w:r>
            <w:r w:rsidRPr="00945121">
              <w:rPr>
                <w:iCs/>
              </w:rPr>
              <w:t>Pleosporales: Pleosporaceae</w:t>
            </w:r>
            <w:r w:rsidRPr="00945121">
              <w:rPr>
                <w:lang w:val="pt-BR"/>
              </w:rPr>
              <w:t>]</w:t>
            </w:r>
          </w:p>
          <w:p w14:paraId="11202AFF" w14:textId="77777777" w:rsidR="000441E3" w:rsidRPr="00945121" w:rsidRDefault="000441E3" w:rsidP="00E608C8">
            <w:pPr>
              <w:pStyle w:val="TableText"/>
              <w:rPr>
                <w:rStyle w:val="Emphasis"/>
              </w:rPr>
            </w:pPr>
            <w:r w:rsidRPr="00945121">
              <w:rPr>
                <w:iCs/>
              </w:rPr>
              <w:t>Spring dead spot</w:t>
            </w:r>
          </w:p>
        </w:tc>
        <w:tc>
          <w:tcPr>
            <w:tcW w:w="1870" w:type="dxa"/>
            <w:shd w:val="clear" w:color="auto" w:fill="auto"/>
          </w:tcPr>
          <w:p w14:paraId="1A1E3C99" w14:textId="77777777" w:rsidR="000441E3" w:rsidRPr="00945121" w:rsidRDefault="000441E3" w:rsidP="00E608C8">
            <w:pPr>
              <w:pStyle w:val="TableText"/>
              <w:rPr>
                <w:lang w:val="pt-BR"/>
              </w:rPr>
            </w:pPr>
            <w:r w:rsidRPr="00EB5165">
              <w:rPr>
                <w:lang w:val="pt-BR"/>
              </w:rPr>
              <w:t xml:space="preserve">Yes </w:t>
            </w:r>
            <w:r>
              <w:rPr>
                <w:noProof/>
                <w:lang w:val="pt-BR"/>
              </w:rPr>
              <w:t>(Jeon, Nguyen &amp; Lee 2015)</w:t>
            </w:r>
            <w:r w:rsidRPr="00EB5165">
              <w:rPr>
                <w:lang w:val="pt-BR"/>
              </w:rPr>
              <w:t>.</w:t>
            </w:r>
          </w:p>
        </w:tc>
        <w:tc>
          <w:tcPr>
            <w:tcW w:w="1909" w:type="dxa"/>
            <w:shd w:val="clear" w:color="auto" w:fill="auto"/>
          </w:tcPr>
          <w:p w14:paraId="150789C2" w14:textId="77777777" w:rsidR="000441E3" w:rsidRPr="00945121" w:rsidRDefault="000441E3" w:rsidP="00E608C8">
            <w:pPr>
              <w:pStyle w:val="TableText"/>
              <w:rPr>
                <w:szCs w:val="16"/>
              </w:rPr>
            </w:pPr>
            <w:r w:rsidRPr="00EB5165">
              <w:rPr>
                <w:szCs w:val="16"/>
              </w:rPr>
              <w:t xml:space="preserve">Yes. NSW, Qld, WA </w:t>
            </w:r>
            <w:r>
              <w:rPr>
                <w:noProof/>
                <w:szCs w:val="16"/>
                <w:lang w:val="pt-BR"/>
              </w:rPr>
              <w:t>(APPD 2023; Government of Western Australia 2023)</w:t>
            </w:r>
            <w:r w:rsidRPr="00EB5165">
              <w:rPr>
                <w:szCs w:val="16"/>
              </w:rPr>
              <w:t>.</w:t>
            </w:r>
          </w:p>
        </w:tc>
        <w:tc>
          <w:tcPr>
            <w:tcW w:w="1851" w:type="dxa"/>
            <w:shd w:val="clear" w:color="auto" w:fill="auto"/>
          </w:tcPr>
          <w:p w14:paraId="5D3C9896" w14:textId="77777777" w:rsidR="000441E3" w:rsidRPr="00945121" w:rsidRDefault="000441E3" w:rsidP="00E608C8">
            <w:pPr>
              <w:pStyle w:val="TableText"/>
            </w:pPr>
            <w:r w:rsidRPr="00945121">
              <w:rPr>
                <w:lang w:val="pt-BR"/>
              </w:rPr>
              <w:t>Assessment not required.</w:t>
            </w:r>
          </w:p>
        </w:tc>
        <w:tc>
          <w:tcPr>
            <w:tcW w:w="1679" w:type="dxa"/>
          </w:tcPr>
          <w:p w14:paraId="78B6ACC6" w14:textId="77777777" w:rsidR="000441E3" w:rsidRPr="00945121" w:rsidRDefault="000441E3" w:rsidP="00E608C8">
            <w:pPr>
              <w:pStyle w:val="TableText"/>
            </w:pPr>
            <w:r w:rsidRPr="00945121">
              <w:rPr>
                <w:lang w:val="pt-BR"/>
              </w:rPr>
              <w:t>Assessment not required.</w:t>
            </w:r>
          </w:p>
        </w:tc>
        <w:tc>
          <w:tcPr>
            <w:tcW w:w="1696" w:type="dxa"/>
            <w:shd w:val="clear" w:color="auto" w:fill="auto"/>
          </w:tcPr>
          <w:p w14:paraId="130F128E" w14:textId="77777777" w:rsidR="000441E3" w:rsidRPr="00945121" w:rsidRDefault="000441E3" w:rsidP="00E608C8">
            <w:pPr>
              <w:pStyle w:val="TableText"/>
            </w:pPr>
            <w:r w:rsidRPr="00945121">
              <w:rPr>
                <w:lang w:val="pt-BR"/>
              </w:rPr>
              <w:t>Assessment not required.</w:t>
            </w:r>
          </w:p>
        </w:tc>
        <w:tc>
          <w:tcPr>
            <w:tcW w:w="1696" w:type="dxa"/>
            <w:shd w:val="clear" w:color="auto" w:fill="auto"/>
          </w:tcPr>
          <w:p w14:paraId="44479758" w14:textId="77777777" w:rsidR="000441E3" w:rsidRPr="00945121" w:rsidRDefault="000441E3" w:rsidP="00E608C8">
            <w:pPr>
              <w:pStyle w:val="TableText"/>
            </w:pPr>
            <w:r w:rsidRPr="00945121">
              <w:rPr>
                <w:lang w:val="pt-BR"/>
              </w:rPr>
              <w:t>Assessment not required.</w:t>
            </w:r>
          </w:p>
        </w:tc>
        <w:tc>
          <w:tcPr>
            <w:tcW w:w="1420" w:type="dxa"/>
            <w:shd w:val="clear" w:color="auto" w:fill="auto"/>
          </w:tcPr>
          <w:p w14:paraId="0985E8EF" w14:textId="77777777" w:rsidR="000441E3" w:rsidRPr="00945121" w:rsidRDefault="000441E3" w:rsidP="00E608C8">
            <w:pPr>
              <w:pStyle w:val="TableText"/>
            </w:pPr>
            <w:r w:rsidRPr="00945121">
              <w:t>No</w:t>
            </w:r>
          </w:p>
        </w:tc>
      </w:tr>
      <w:tr w:rsidR="000441E3" w:rsidRPr="00945121" w14:paraId="6B4E4737" w14:textId="77777777" w:rsidTr="005704DF">
        <w:trPr>
          <w:cantSplit/>
          <w:trHeight w:val="75"/>
          <w:jc w:val="center"/>
        </w:trPr>
        <w:tc>
          <w:tcPr>
            <w:tcW w:w="1881" w:type="dxa"/>
            <w:shd w:val="clear" w:color="auto" w:fill="auto"/>
          </w:tcPr>
          <w:p w14:paraId="1C73C664" w14:textId="77777777" w:rsidR="000441E3" w:rsidRPr="00945121" w:rsidRDefault="000441E3" w:rsidP="00FB2536">
            <w:pPr>
              <w:pStyle w:val="TableText"/>
            </w:pPr>
            <w:r w:rsidRPr="00945121">
              <w:rPr>
                <w:i/>
                <w:iCs/>
              </w:rPr>
              <w:t>Curvularia verruculosa</w:t>
            </w:r>
            <w:r w:rsidRPr="00945121">
              <w:rPr>
                <w:lang w:val="pt-BR"/>
              </w:rPr>
              <w:t xml:space="preserve"> </w:t>
            </w:r>
            <w:r w:rsidRPr="00945121">
              <w:rPr>
                <w:iCs/>
              </w:rPr>
              <w:t>Tandon &amp; Bilgrami ex M.B. Ellis</w:t>
            </w:r>
          </w:p>
          <w:p w14:paraId="208EA6CC" w14:textId="77777777" w:rsidR="000441E3" w:rsidRPr="00945121" w:rsidRDefault="000441E3" w:rsidP="00FB2536">
            <w:pPr>
              <w:pStyle w:val="TableText"/>
            </w:pPr>
            <w:r w:rsidRPr="00945121">
              <w:rPr>
                <w:iCs/>
              </w:rPr>
              <w:t xml:space="preserve">Synonyms: </w:t>
            </w:r>
            <w:r w:rsidRPr="00945121">
              <w:rPr>
                <w:i/>
                <w:iCs/>
              </w:rPr>
              <w:t>Cochliobolus verruculosus</w:t>
            </w:r>
            <w:r w:rsidRPr="00945121">
              <w:rPr>
                <w:iCs/>
              </w:rPr>
              <w:t xml:space="preserve"> (Tsuda &amp; Ueyama) Sivan.; </w:t>
            </w:r>
            <w:r w:rsidRPr="00945121">
              <w:rPr>
                <w:i/>
                <w:iCs/>
              </w:rPr>
              <w:t>Pseudocochliobolus verruculosus</w:t>
            </w:r>
            <w:r w:rsidRPr="00945121">
              <w:rPr>
                <w:iCs/>
              </w:rPr>
              <w:t xml:space="preserve"> Tsuda &amp; Ueyama</w:t>
            </w:r>
          </w:p>
          <w:p w14:paraId="1BA1A9FE" w14:textId="77777777" w:rsidR="000441E3" w:rsidRPr="00945121" w:rsidRDefault="000441E3" w:rsidP="00FB2536">
            <w:pPr>
              <w:pStyle w:val="TableText"/>
            </w:pPr>
            <w:r w:rsidRPr="00945121">
              <w:rPr>
                <w:lang w:val="pt-BR"/>
              </w:rPr>
              <w:t>[</w:t>
            </w:r>
            <w:r w:rsidRPr="00945121">
              <w:rPr>
                <w:iCs/>
              </w:rPr>
              <w:t>Pleosporales: Pleosporaceae</w:t>
            </w:r>
            <w:r w:rsidRPr="00945121">
              <w:rPr>
                <w:lang w:val="pt-BR"/>
              </w:rPr>
              <w:t>]</w:t>
            </w:r>
          </w:p>
          <w:p w14:paraId="24032C7F" w14:textId="77777777" w:rsidR="000441E3" w:rsidRPr="00945121" w:rsidRDefault="000441E3" w:rsidP="00FB2536">
            <w:pPr>
              <w:pStyle w:val="TableText"/>
              <w:rPr>
                <w:rStyle w:val="Emphasis"/>
              </w:rPr>
            </w:pPr>
            <w:r w:rsidRPr="00945121">
              <w:rPr>
                <w:iCs/>
              </w:rPr>
              <w:t>Leaf blight</w:t>
            </w:r>
          </w:p>
        </w:tc>
        <w:tc>
          <w:tcPr>
            <w:tcW w:w="1870" w:type="dxa"/>
            <w:shd w:val="clear" w:color="auto" w:fill="auto"/>
          </w:tcPr>
          <w:p w14:paraId="28CED8F5" w14:textId="77777777" w:rsidR="000441E3" w:rsidRPr="00945121" w:rsidRDefault="000441E3" w:rsidP="00FB2536">
            <w:pPr>
              <w:pStyle w:val="TableText"/>
              <w:rPr>
                <w:lang w:val="pt-BR"/>
              </w:rPr>
            </w:pPr>
            <w:r w:rsidRPr="00EB5165">
              <w:rPr>
                <w:lang w:val="pt-BR"/>
              </w:rPr>
              <w:t xml:space="preserve">Yes </w:t>
            </w:r>
            <w:r>
              <w:rPr>
                <w:noProof/>
                <w:lang w:val="pt-BR"/>
              </w:rPr>
              <w:t>(Farr &amp; Rossman 2023)</w:t>
            </w:r>
            <w:r w:rsidRPr="00EB5165">
              <w:rPr>
                <w:lang w:val="pt-BR"/>
              </w:rPr>
              <w:t>.</w:t>
            </w:r>
          </w:p>
        </w:tc>
        <w:tc>
          <w:tcPr>
            <w:tcW w:w="1909" w:type="dxa"/>
            <w:shd w:val="clear" w:color="auto" w:fill="auto"/>
          </w:tcPr>
          <w:p w14:paraId="2265FA29" w14:textId="77777777" w:rsidR="000441E3" w:rsidRPr="00945121" w:rsidRDefault="000441E3" w:rsidP="00FB2536">
            <w:pPr>
              <w:pStyle w:val="TableText"/>
              <w:rPr>
                <w:szCs w:val="16"/>
              </w:rPr>
            </w:pPr>
            <w:r w:rsidRPr="00EB5165">
              <w:rPr>
                <w:szCs w:val="16"/>
              </w:rPr>
              <w:t xml:space="preserve">Yes. NSW, Qld, WA </w:t>
            </w:r>
            <w:r>
              <w:rPr>
                <w:noProof/>
                <w:szCs w:val="16"/>
                <w:lang w:val="pt-BR"/>
              </w:rPr>
              <w:t>(APPD 2023; Government of Western Australia 2023)</w:t>
            </w:r>
            <w:r w:rsidRPr="00EB5165">
              <w:rPr>
                <w:szCs w:val="16"/>
              </w:rPr>
              <w:t>.</w:t>
            </w:r>
          </w:p>
        </w:tc>
        <w:tc>
          <w:tcPr>
            <w:tcW w:w="1851" w:type="dxa"/>
            <w:shd w:val="clear" w:color="auto" w:fill="auto"/>
          </w:tcPr>
          <w:p w14:paraId="3D3AB17D" w14:textId="77777777" w:rsidR="000441E3" w:rsidRPr="00945121" w:rsidRDefault="000441E3" w:rsidP="00FB2536">
            <w:pPr>
              <w:pStyle w:val="TableText"/>
            </w:pPr>
            <w:r w:rsidRPr="00945121">
              <w:rPr>
                <w:lang w:val="pt-BR"/>
              </w:rPr>
              <w:t>Assessment not required.</w:t>
            </w:r>
          </w:p>
        </w:tc>
        <w:tc>
          <w:tcPr>
            <w:tcW w:w="1679" w:type="dxa"/>
          </w:tcPr>
          <w:p w14:paraId="0FB7E3E7" w14:textId="77777777" w:rsidR="000441E3" w:rsidRPr="00945121" w:rsidRDefault="000441E3" w:rsidP="00FB2536">
            <w:pPr>
              <w:pStyle w:val="TableText"/>
            </w:pPr>
            <w:r w:rsidRPr="00945121">
              <w:rPr>
                <w:lang w:val="pt-BR"/>
              </w:rPr>
              <w:t>Assessment not required.</w:t>
            </w:r>
          </w:p>
        </w:tc>
        <w:tc>
          <w:tcPr>
            <w:tcW w:w="1696" w:type="dxa"/>
            <w:shd w:val="clear" w:color="auto" w:fill="auto"/>
          </w:tcPr>
          <w:p w14:paraId="1CAEC014" w14:textId="77777777" w:rsidR="000441E3" w:rsidRPr="00945121" w:rsidRDefault="000441E3" w:rsidP="00FB2536">
            <w:pPr>
              <w:pStyle w:val="TableText"/>
            </w:pPr>
            <w:r w:rsidRPr="00945121">
              <w:rPr>
                <w:lang w:val="pt-BR"/>
              </w:rPr>
              <w:t>Assessment not required.</w:t>
            </w:r>
          </w:p>
        </w:tc>
        <w:tc>
          <w:tcPr>
            <w:tcW w:w="1696" w:type="dxa"/>
            <w:shd w:val="clear" w:color="auto" w:fill="auto"/>
          </w:tcPr>
          <w:p w14:paraId="770B8AB7" w14:textId="77777777" w:rsidR="000441E3" w:rsidRPr="00945121" w:rsidRDefault="000441E3" w:rsidP="00FB2536">
            <w:pPr>
              <w:pStyle w:val="TableText"/>
            </w:pPr>
            <w:r w:rsidRPr="00945121">
              <w:rPr>
                <w:lang w:val="pt-BR"/>
              </w:rPr>
              <w:t>Assessment not required.</w:t>
            </w:r>
          </w:p>
        </w:tc>
        <w:tc>
          <w:tcPr>
            <w:tcW w:w="1420" w:type="dxa"/>
            <w:shd w:val="clear" w:color="auto" w:fill="auto"/>
          </w:tcPr>
          <w:p w14:paraId="10D58B50" w14:textId="77777777" w:rsidR="000441E3" w:rsidRPr="00945121" w:rsidRDefault="000441E3" w:rsidP="00FB2536">
            <w:pPr>
              <w:pStyle w:val="TableText"/>
            </w:pPr>
            <w:r w:rsidRPr="00945121">
              <w:t>No</w:t>
            </w:r>
          </w:p>
        </w:tc>
      </w:tr>
      <w:tr w:rsidR="000441E3" w:rsidRPr="00945121" w14:paraId="7DEDB0DA" w14:textId="77777777" w:rsidTr="005704DF">
        <w:trPr>
          <w:cantSplit/>
          <w:trHeight w:val="75"/>
          <w:jc w:val="center"/>
        </w:trPr>
        <w:tc>
          <w:tcPr>
            <w:tcW w:w="1881" w:type="dxa"/>
            <w:shd w:val="clear" w:color="auto" w:fill="auto"/>
          </w:tcPr>
          <w:p w14:paraId="350EE9F0" w14:textId="77777777" w:rsidR="000441E3" w:rsidRPr="00945121" w:rsidRDefault="000441E3" w:rsidP="000E5EF3">
            <w:pPr>
              <w:pStyle w:val="TableText"/>
            </w:pPr>
            <w:r w:rsidRPr="00945121">
              <w:rPr>
                <w:i/>
                <w:iCs/>
              </w:rPr>
              <w:t>Epicoccum nigrum</w:t>
            </w:r>
            <w:r w:rsidRPr="00945121">
              <w:rPr>
                <w:lang w:val="pt-BR"/>
              </w:rPr>
              <w:t xml:space="preserve"> </w:t>
            </w:r>
            <w:r w:rsidRPr="00945121">
              <w:rPr>
                <w:iCs/>
              </w:rPr>
              <w:t>Link</w:t>
            </w:r>
          </w:p>
          <w:p w14:paraId="183177D4" w14:textId="77777777" w:rsidR="000441E3" w:rsidRPr="00945121" w:rsidRDefault="000441E3" w:rsidP="000E5EF3">
            <w:pPr>
              <w:pStyle w:val="TableText"/>
            </w:pPr>
            <w:r w:rsidRPr="00945121">
              <w:rPr>
                <w:iCs/>
              </w:rPr>
              <w:t xml:space="preserve">Synonym: </w:t>
            </w:r>
            <w:r w:rsidRPr="00945121">
              <w:rPr>
                <w:i/>
                <w:iCs/>
              </w:rPr>
              <w:t xml:space="preserve">Epicoccum purpurascens </w:t>
            </w:r>
            <w:r w:rsidRPr="00945121">
              <w:t>Kunze ex Schltdl.</w:t>
            </w:r>
          </w:p>
          <w:p w14:paraId="3CCEB91D" w14:textId="77777777" w:rsidR="000441E3" w:rsidRPr="00945121" w:rsidRDefault="000441E3" w:rsidP="000E5EF3">
            <w:pPr>
              <w:pStyle w:val="TableText"/>
            </w:pPr>
            <w:r w:rsidRPr="00945121">
              <w:rPr>
                <w:lang w:val="pt-BR"/>
              </w:rPr>
              <w:t>[</w:t>
            </w:r>
            <w:r w:rsidRPr="00945121">
              <w:rPr>
                <w:iCs/>
              </w:rPr>
              <w:t>Incertae sedis: Pleosporaceae</w:t>
            </w:r>
            <w:r w:rsidRPr="00945121">
              <w:rPr>
                <w:lang w:val="pt-BR"/>
              </w:rPr>
              <w:t>]</w:t>
            </w:r>
          </w:p>
          <w:p w14:paraId="61A050BE" w14:textId="77777777" w:rsidR="000441E3" w:rsidRPr="00945121" w:rsidRDefault="000441E3" w:rsidP="000E5EF3">
            <w:pPr>
              <w:pStyle w:val="TableText"/>
              <w:rPr>
                <w:rStyle w:val="Emphasis"/>
              </w:rPr>
            </w:pPr>
            <w:r w:rsidRPr="00945121">
              <w:rPr>
                <w:iCs/>
              </w:rPr>
              <w:t>Red blotch of grains</w:t>
            </w:r>
          </w:p>
        </w:tc>
        <w:tc>
          <w:tcPr>
            <w:tcW w:w="1870" w:type="dxa"/>
            <w:shd w:val="clear" w:color="auto" w:fill="auto"/>
          </w:tcPr>
          <w:p w14:paraId="5E46869A" w14:textId="77777777" w:rsidR="000441E3" w:rsidRPr="00945121" w:rsidRDefault="000441E3" w:rsidP="000E5EF3">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52A6AC45" w14:textId="77777777" w:rsidR="000441E3" w:rsidRPr="00945121" w:rsidRDefault="000441E3" w:rsidP="000E5EF3">
            <w:pPr>
              <w:pStyle w:val="TableText"/>
              <w:rPr>
                <w:szCs w:val="16"/>
              </w:rPr>
            </w:pPr>
            <w:r w:rsidRPr="00EB5165">
              <w:rPr>
                <w:szCs w:val="16"/>
              </w:rPr>
              <w:t>Yes. NSW, Qld, Tas.</w:t>
            </w:r>
            <w:r>
              <w:rPr>
                <w:szCs w:val="16"/>
              </w:rPr>
              <w:t>,</w:t>
            </w:r>
            <w:r w:rsidRPr="00EB5165">
              <w:rPr>
                <w:szCs w:val="16"/>
              </w:rPr>
              <w:t xml:space="preserve"> Vic., WA </w:t>
            </w:r>
            <w:r>
              <w:rPr>
                <w:noProof/>
                <w:szCs w:val="16"/>
                <w:lang w:val="pt-BR"/>
              </w:rPr>
              <w:t>(APPD 2023; Government of Western Australia 2023)</w:t>
            </w:r>
            <w:r w:rsidRPr="00EB5165">
              <w:rPr>
                <w:szCs w:val="16"/>
              </w:rPr>
              <w:t>.</w:t>
            </w:r>
          </w:p>
        </w:tc>
        <w:tc>
          <w:tcPr>
            <w:tcW w:w="1851" w:type="dxa"/>
            <w:shd w:val="clear" w:color="auto" w:fill="auto"/>
          </w:tcPr>
          <w:p w14:paraId="5F2BA33D" w14:textId="77777777" w:rsidR="000441E3" w:rsidRPr="00945121" w:rsidRDefault="000441E3" w:rsidP="000E5EF3">
            <w:pPr>
              <w:pStyle w:val="TableText"/>
            </w:pPr>
            <w:r w:rsidRPr="00945121">
              <w:rPr>
                <w:lang w:val="pt-BR"/>
              </w:rPr>
              <w:t>Assessment not required.</w:t>
            </w:r>
          </w:p>
        </w:tc>
        <w:tc>
          <w:tcPr>
            <w:tcW w:w="1679" w:type="dxa"/>
          </w:tcPr>
          <w:p w14:paraId="282242A3" w14:textId="77777777" w:rsidR="000441E3" w:rsidRPr="00945121" w:rsidRDefault="000441E3" w:rsidP="000E5EF3">
            <w:pPr>
              <w:pStyle w:val="TableText"/>
            </w:pPr>
            <w:r w:rsidRPr="00945121">
              <w:rPr>
                <w:lang w:val="pt-BR"/>
              </w:rPr>
              <w:t>Assessment not required.</w:t>
            </w:r>
          </w:p>
        </w:tc>
        <w:tc>
          <w:tcPr>
            <w:tcW w:w="1696" w:type="dxa"/>
            <w:shd w:val="clear" w:color="auto" w:fill="auto"/>
          </w:tcPr>
          <w:p w14:paraId="45633B22" w14:textId="77777777" w:rsidR="000441E3" w:rsidRPr="00945121" w:rsidRDefault="000441E3" w:rsidP="000E5EF3">
            <w:pPr>
              <w:pStyle w:val="TableText"/>
            </w:pPr>
            <w:r w:rsidRPr="00945121">
              <w:rPr>
                <w:lang w:val="pt-BR"/>
              </w:rPr>
              <w:t>Assessment not required.</w:t>
            </w:r>
          </w:p>
        </w:tc>
        <w:tc>
          <w:tcPr>
            <w:tcW w:w="1696" w:type="dxa"/>
            <w:shd w:val="clear" w:color="auto" w:fill="auto"/>
          </w:tcPr>
          <w:p w14:paraId="0AE071FA" w14:textId="77777777" w:rsidR="000441E3" w:rsidRPr="00945121" w:rsidRDefault="000441E3" w:rsidP="000E5EF3">
            <w:pPr>
              <w:pStyle w:val="TableText"/>
            </w:pPr>
            <w:r w:rsidRPr="00945121">
              <w:rPr>
                <w:lang w:val="pt-BR"/>
              </w:rPr>
              <w:t>Assessment not required.</w:t>
            </w:r>
          </w:p>
        </w:tc>
        <w:tc>
          <w:tcPr>
            <w:tcW w:w="1420" w:type="dxa"/>
            <w:shd w:val="clear" w:color="auto" w:fill="auto"/>
          </w:tcPr>
          <w:p w14:paraId="5F814981" w14:textId="77777777" w:rsidR="000441E3" w:rsidRPr="00945121" w:rsidRDefault="000441E3" w:rsidP="000E5EF3">
            <w:pPr>
              <w:pStyle w:val="TableText"/>
            </w:pPr>
            <w:r w:rsidRPr="00945121">
              <w:t>No</w:t>
            </w:r>
          </w:p>
        </w:tc>
      </w:tr>
      <w:tr w:rsidR="000441E3" w:rsidRPr="00945121" w14:paraId="7454B027" w14:textId="77777777" w:rsidTr="005704DF">
        <w:trPr>
          <w:cantSplit/>
          <w:trHeight w:val="75"/>
          <w:jc w:val="center"/>
        </w:trPr>
        <w:tc>
          <w:tcPr>
            <w:tcW w:w="1881" w:type="dxa"/>
            <w:shd w:val="clear" w:color="auto" w:fill="auto"/>
          </w:tcPr>
          <w:p w14:paraId="22A696FB" w14:textId="77777777" w:rsidR="000441E3" w:rsidRPr="00945121" w:rsidRDefault="000441E3" w:rsidP="000E5EF3">
            <w:pPr>
              <w:pStyle w:val="TableText"/>
            </w:pPr>
            <w:r w:rsidRPr="00945121">
              <w:rPr>
                <w:i/>
                <w:iCs/>
              </w:rPr>
              <w:t>Erysiphe cruciferarum</w:t>
            </w:r>
            <w:r w:rsidRPr="00945121">
              <w:rPr>
                <w:lang w:val="pt-BR"/>
              </w:rPr>
              <w:t xml:space="preserve"> </w:t>
            </w:r>
            <w:r w:rsidRPr="00945121">
              <w:rPr>
                <w:iCs/>
              </w:rPr>
              <w:t>Opiz ex L. Junell</w:t>
            </w:r>
          </w:p>
          <w:p w14:paraId="6BFAD15B" w14:textId="77777777" w:rsidR="000441E3" w:rsidRPr="00945121" w:rsidRDefault="000441E3" w:rsidP="000E5EF3">
            <w:pPr>
              <w:pStyle w:val="TableText"/>
            </w:pPr>
            <w:r w:rsidRPr="00945121">
              <w:rPr>
                <w:lang w:val="pt-BR"/>
              </w:rPr>
              <w:t>[</w:t>
            </w:r>
            <w:r w:rsidRPr="00945121">
              <w:rPr>
                <w:iCs/>
              </w:rPr>
              <w:t>Erysiphales; Erysiphaceae</w:t>
            </w:r>
            <w:r w:rsidRPr="00945121">
              <w:rPr>
                <w:lang w:val="pt-BR"/>
              </w:rPr>
              <w:t>]</w:t>
            </w:r>
          </w:p>
          <w:p w14:paraId="103E766A" w14:textId="77777777" w:rsidR="000441E3" w:rsidRPr="00945121" w:rsidRDefault="000441E3" w:rsidP="000E5EF3">
            <w:pPr>
              <w:pStyle w:val="TableText"/>
              <w:rPr>
                <w:rStyle w:val="Emphasis"/>
              </w:rPr>
            </w:pPr>
            <w:r w:rsidRPr="00945121">
              <w:rPr>
                <w:iCs/>
              </w:rPr>
              <w:t>Powdery mildew</w:t>
            </w:r>
          </w:p>
        </w:tc>
        <w:tc>
          <w:tcPr>
            <w:tcW w:w="1870" w:type="dxa"/>
            <w:shd w:val="clear" w:color="auto" w:fill="auto"/>
          </w:tcPr>
          <w:p w14:paraId="475178C7" w14:textId="77777777" w:rsidR="000441E3" w:rsidRPr="00945121" w:rsidRDefault="000441E3" w:rsidP="000E5EF3">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1B9353F2" w14:textId="77777777" w:rsidR="000441E3" w:rsidRPr="00945121" w:rsidRDefault="000441E3" w:rsidP="000E5EF3">
            <w:pPr>
              <w:pStyle w:val="TableText"/>
              <w:rPr>
                <w:szCs w:val="16"/>
              </w:rPr>
            </w:pPr>
            <w:r w:rsidRPr="00EB5165">
              <w:rPr>
                <w:szCs w:val="16"/>
              </w:rPr>
              <w:t xml:space="preserve">Yes. </w:t>
            </w:r>
            <w:r>
              <w:rPr>
                <w:szCs w:val="16"/>
              </w:rPr>
              <w:t xml:space="preserve">NSW, </w:t>
            </w:r>
            <w:r w:rsidRPr="00EB5165">
              <w:rPr>
                <w:szCs w:val="16"/>
              </w:rPr>
              <w:t xml:space="preserve">Qld, </w:t>
            </w:r>
            <w:r>
              <w:rPr>
                <w:szCs w:val="16"/>
              </w:rPr>
              <w:t xml:space="preserve">Tas., </w:t>
            </w:r>
            <w:r w:rsidRPr="00EB5165">
              <w:rPr>
                <w:szCs w:val="16"/>
              </w:rPr>
              <w:t xml:space="preserve">Vic., WA </w:t>
            </w:r>
            <w:r>
              <w:rPr>
                <w:noProof/>
                <w:szCs w:val="16"/>
                <w:lang w:val="pt-BR"/>
              </w:rPr>
              <w:t>(APPD 2023; Cunnington 2003; Government of Western Australia 2023)</w:t>
            </w:r>
            <w:r w:rsidRPr="00EB5165">
              <w:rPr>
                <w:szCs w:val="16"/>
              </w:rPr>
              <w:t>.</w:t>
            </w:r>
          </w:p>
        </w:tc>
        <w:tc>
          <w:tcPr>
            <w:tcW w:w="1851" w:type="dxa"/>
            <w:shd w:val="clear" w:color="auto" w:fill="auto"/>
          </w:tcPr>
          <w:p w14:paraId="7E0822BB" w14:textId="77777777" w:rsidR="000441E3" w:rsidRPr="00945121" w:rsidRDefault="000441E3" w:rsidP="000E5EF3">
            <w:pPr>
              <w:pStyle w:val="TableText"/>
            </w:pPr>
            <w:r w:rsidRPr="00945121">
              <w:rPr>
                <w:lang w:val="pt-BR"/>
              </w:rPr>
              <w:t>Assessment not required.</w:t>
            </w:r>
          </w:p>
        </w:tc>
        <w:tc>
          <w:tcPr>
            <w:tcW w:w="1679" w:type="dxa"/>
          </w:tcPr>
          <w:p w14:paraId="19296C80" w14:textId="77777777" w:rsidR="000441E3" w:rsidRPr="00945121" w:rsidRDefault="000441E3" w:rsidP="000E5EF3">
            <w:pPr>
              <w:pStyle w:val="TableText"/>
            </w:pPr>
            <w:r w:rsidRPr="00945121">
              <w:rPr>
                <w:lang w:val="pt-BR"/>
              </w:rPr>
              <w:t>Assessment not required.</w:t>
            </w:r>
          </w:p>
        </w:tc>
        <w:tc>
          <w:tcPr>
            <w:tcW w:w="1696" w:type="dxa"/>
            <w:shd w:val="clear" w:color="auto" w:fill="auto"/>
          </w:tcPr>
          <w:p w14:paraId="65343B0C" w14:textId="77777777" w:rsidR="000441E3" w:rsidRPr="00945121" w:rsidRDefault="000441E3" w:rsidP="000E5EF3">
            <w:pPr>
              <w:pStyle w:val="TableText"/>
            </w:pPr>
            <w:r w:rsidRPr="00945121">
              <w:rPr>
                <w:lang w:val="pt-BR"/>
              </w:rPr>
              <w:t>Assessment not required.</w:t>
            </w:r>
          </w:p>
        </w:tc>
        <w:tc>
          <w:tcPr>
            <w:tcW w:w="1696" w:type="dxa"/>
            <w:shd w:val="clear" w:color="auto" w:fill="auto"/>
          </w:tcPr>
          <w:p w14:paraId="1FCA1F51" w14:textId="77777777" w:rsidR="000441E3" w:rsidRPr="00945121" w:rsidRDefault="000441E3" w:rsidP="000E5EF3">
            <w:pPr>
              <w:pStyle w:val="TableText"/>
            </w:pPr>
            <w:r w:rsidRPr="00945121">
              <w:rPr>
                <w:lang w:val="pt-BR"/>
              </w:rPr>
              <w:t>Assessment not required.</w:t>
            </w:r>
          </w:p>
        </w:tc>
        <w:tc>
          <w:tcPr>
            <w:tcW w:w="1420" w:type="dxa"/>
            <w:shd w:val="clear" w:color="auto" w:fill="auto"/>
          </w:tcPr>
          <w:p w14:paraId="282025BE" w14:textId="77777777" w:rsidR="000441E3" w:rsidRPr="00945121" w:rsidRDefault="000441E3" w:rsidP="000E5EF3">
            <w:pPr>
              <w:pStyle w:val="TableText"/>
            </w:pPr>
            <w:r w:rsidRPr="00945121">
              <w:t>No</w:t>
            </w:r>
          </w:p>
        </w:tc>
      </w:tr>
      <w:tr w:rsidR="000441E3" w:rsidRPr="00945121" w14:paraId="6B9D5641" w14:textId="77777777" w:rsidTr="005704DF">
        <w:trPr>
          <w:cantSplit/>
          <w:trHeight w:val="75"/>
          <w:jc w:val="center"/>
        </w:trPr>
        <w:tc>
          <w:tcPr>
            <w:tcW w:w="1881" w:type="dxa"/>
            <w:shd w:val="clear" w:color="auto" w:fill="auto"/>
          </w:tcPr>
          <w:p w14:paraId="6FF6C8F8" w14:textId="77777777" w:rsidR="000441E3" w:rsidRPr="00945121" w:rsidRDefault="000441E3" w:rsidP="00B861C6">
            <w:pPr>
              <w:pStyle w:val="TableText"/>
            </w:pPr>
            <w:r w:rsidRPr="00945121">
              <w:rPr>
                <w:i/>
              </w:rPr>
              <w:t>Fusarium acuminatum</w:t>
            </w:r>
            <w:r w:rsidRPr="00945121">
              <w:rPr>
                <w:lang w:val="pt-BR"/>
              </w:rPr>
              <w:t xml:space="preserve"> </w:t>
            </w:r>
            <w:r w:rsidRPr="00945121">
              <w:t>Ellis &amp; Everh.</w:t>
            </w:r>
          </w:p>
          <w:p w14:paraId="6988B539" w14:textId="77777777" w:rsidR="000441E3" w:rsidRPr="00945121" w:rsidRDefault="000441E3" w:rsidP="00B861C6">
            <w:pPr>
              <w:pStyle w:val="TableText"/>
            </w:pPr>
            <w:r w:rsidRPr="00945121">
              <w:t xml:space="preserve">Synonym: </w:t>
            </w:r>
            <w:r w:rsidRPr="00945121">
              <w:rPr>
                <w:i/>
              </w:rPr>
              <w:t xml:space="preserve">Gibberella acuminata </w:t>
            </w:r>
            <w:r w:rsidRPr="00945121">
              <w:t>Wollenw.</w:t>
            </w:r>
          </w:p>
          <w:p w14:paraId="3C9D3189" w14:textId="77777777" w:rsidR="000441E3" w:rsidRPr="00945121" w:rsidRDefault="000441E3" w:rsidP="00B861C6">
            <w:pPr>
              <w:pStyle w:val="TableText"/>
            </w:pPr>
            <w:r w:rsidRPr="00945121">
              <w:rPr>
                <w:lang w:val="pt-BR"/>
              </w:rPr>
              <w:t>[</w:t>
            </w:r>
            <w:r w:rsidRPr="00945121">
              <w:rPr>
                <w:iCs/>
              </w:rPr>
              <w:t>Hypocreales: Nectriaceae</w:t>
            </w:r>
            <w:r w:rsidRPr="00945121">
              <w:rPr>
                <w:lang w:val="pt-BR"/>
              </w:rPr>
              <w:t>]</w:t>
            </w:r>
          </w:p>
          <w:p w14:paraId="758228D6" w14:textId="77777777" w:rsidR="000441E3" w:rsidRPr="00945121" w:rsidRDefault="000441E3" w:rsidP="00B861C6">
            <w:pPr>
              <w:pStyle w:val="TableText"/>
              <w:rPr>
                <w:rStyle w:val="Emphasis"/>
              </w:rPr>
            </w:pPr>
            <w:r w:rsidRPr="00945121">
              <w:t>Fusarium blight</w:t>
            </w:r>
          </w:p>
        </w:tc>
        <w:tc>
          <w:tcPr>
            <w:tcW w:w="1870" w:type="dxa"/>
            <w:shd w:val="clear" w:color="auto" w:fill="auto"/>
          </w:tcPr>
          <w:p w14:paraId="1D65924E" w14:textId="77777777" w:rsidR="000441E3" w:rsidRPr="00945121" w:rsidRDefault="000441E3" w:rsidP="00B861C6">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5CAA77DA" w14:textId="77777777" w:rsidR="000441E3" w:rsidRPr="00945121" w:rsidRDefault="000441E3" w:rsidP="00B861C6">
            <w:pPr>
              <w:pStyle w:val="TableText"/>
              <w:rPr>
                <w:szCs w:val="16"/>
              </w:rPr>
            </w:pPr>
            <w:r w:rsidRPr="00EB5165">
              <w:rPr>
                <w:lang w:val="pt-BR"/>
              </w:rPr>
              <w:t xml:space="preserve">Yes. NSW, Qld, SA, Tas., Vic., WA </w:t>
            </w:r>
            <w:r>
              <w:rPr>
                <w:noProof/>
                <w:szCs w:val="16"/>
                <w:lang w:val="pt-BR"/>
              </w:rPr>
              <w:t>(APPD 2023; Government of Western Australia 2023)</w:t>
            </w:r>
            <w:r w:rsidRPr="00EB5165">
              <w:rPr>
                <w:lang w:val="pt-BR"/>
              </w:rPr>
              <w:t>.</w:t>
            </w:r>
          </w:p>
        </w:tc>
        <w:tc>
          <w:tcPr>
            <w:tcW w:w="1851" w:type="dxa"/>
            <w:shd w:val="clear" w:color="auto" w:fill="auto"/>
          </w:tcPr>
          <w:p w14:paraId="12C4C4E8" w14:textId="77777777" w:rsidR="000441E3" w:rsidRPr="00945121" w:rsidRDefault="000441E3" w:rsidP="00B861C6">
            <w:pPr>
              <w:pStyle w:val="TableText"/>
            </w:pPr>
            <w:r w:rsidRPr="00945121">
              <w:rPr>
                <w:lang w:val="pt-BR"/>
              </w:rPr>
              <w:t>Assessment not required.</w:t>
            </w:r>
          </w:p>
        </w:tc>
        <w:tc>
          <w:tcPr>
            <w:tcW w:w="1679" w:type="dxa"/>
          </w:tcPr>
          <w:p w14:paraId="21C2C28A" w14:textId="77777777" w:rsidR="000441E3" w:rsidRPr="00945121" w:rsidRDefault="000441E3" w:rsidP="00B861C6">
            <w:pPr>
              <w:pStyle w:val="TableText"/>
            </w:pPr>
            <w:r w:rsidRPr="00945121">
              <w:rPr>
                <w:lang w:val="pt-BR"/>
              </w:rPr>
              <w:t>Assessment not required.</w:t>
            </w:r>
          </w:p>
        </w:tc>
        <w:tc>
          <w:tcPr>
            <w:tcW w:w="1696" w:type="dxa"/>
            <w:shd w:val="clear" w:color="auto" w:fill="auto"/>
          </w:tcPr>
          <w:p w14:paraId="47ADDBD5" w14:textId="77777777" w:rsidR="000441E3" w:rsidRPr="00945121" w:rsidRDefault="000441E3" w:rsidP="00B861C6">
            <w:pPr>
              <w:pStyle w:val="TableText"/>
            </w:pPr>
            <w:r w:rsidRPr="00945121">
              <w:rPr>
                <w:lang w:val="pt-BR"/>
              </w:rPr>
              <w:t>Assessment not required.</w:t>
            </w:r>
          </w:p>
        </w:tc>
        <w:tc>
          <w:tcPr>
            <w:tcW w:w="1696" w:type="dxa"/>
            <w:shd w:val="clear" w:color="auto" w:fill="auto"/>
          </w:tcPr>
          <w:p w14:paraId="73D760F4" w14:textId="77777777" w:rsidR="000441E3" w:rsidRPr="00945121" w:rsidRDefault="000441E3" w:rsidP="00B861C6">
            <w:pPr>
              <w:pStyle w:val="TableText"/>
            </w:pPr>
            <w:r w:rsidRPr="00945121">
              <w:rPr>
                <w:lang w:val="pt-BR"/>
              </w:rPr>
              <w:t>Assessment not required.</w:t>
            </w:r>
          </w:p>
        </w:tc>
        <w:tc>
          <w:tcPr>
            <w:tcW w:w="1420" w:type="dxa"/>
            <w:shd w:val="clear" w:color="auto" w:fill="auto"/>
          </w:tcPr>
          <w:p w14:paraId="28AF6408" w14:textId="77777777" w:rsidR="000441E3" w:rsidRPr="00945121" w:rsidRDefault="000441E3" w:rsidP="00B861C6">
            <w:pPr>
              <w:pStyle w:val="TableText"/>
            </w:pPr>
            <w:r w:rsidRPr="00945121">
              <w:t>No</w:t>
            </w:r>
          </w:p>
        </w:tc>
      </w:tr>
      <w:tr w:rsidR="000441E3" w:rsidRPr="00945121" w14:paraId="61D59C30" w14:textId="77777777" w:rsidTr="005704DF">
        <w:trPr>
          <w:cantSplit/>
          <w:trHeight w:val="75"/>
          <w:jc w:val="center"/>
        </w:trPr>
        <w:tc>
          <w:tcPr>
            <w:tcW w:w="1881" w:type="dxa"/>
            <w:shd w:val="clear" w:color="auto" w:fill="auto"/>
          </w:tcPr>
          <w:p w14:paraId="0E02E32B" w14:textId="77777777" w:rsidR="000441E3" w:rsidRPr="00945121" w:rsidRDefault="000441E3" w:rsidP="00B861C6">
            <w:pPr>
              <w:pStyle w:val="TableText"/>
            </w:pPr>
            <w:r w:rsidRPr="00945121">
              <w:rPr>
                <w:i/>
              </w:rPr>
              <w:t>Fusarium avenaceum</w:t>
            </w:r>
            <w:r w:rsidRPr="00945121">
              <w:rPr>
                <w:lang w:val="pt-BR"/>
              </w:rPr>
              <w:t xml:space="preserve"> (</w:t>
            </w:r>
            <w:r w:rsidRPr="00945121">
              <w:rPr>
                <w:iCs/>
              </w:rPr>
              <w:t>Fr.) Sacc.</w:t>
            </w:r>
          </w:p>
          <w:p w14:paraId="1FD19D4C" w14:textId="77777777" w:rsidR="000441E3" w:rsidRPr="00945121" w:rsidRDefault="000441E3" w:rsidP="00B861C6">
            <w:pPr>
              <w:pStyle w:val="TableText"/>
            </w:pPr>
            <w:r w:rsidRPr="00945121">
              <w:t>Synonym</w:t>
            </w:r>
            <w:r w:rsidRPr="00945121">
              <w:rPr>
                <w:i/>
              </w:rPr>
              <w:t xml:space="preserve"> Gibberella avenacea</w:t>
            </w:r>
            <w:r w:rsidRPr="00945121">
              <w:t xml:space="preserve"> R.J. Cook</w:t>
            </w:r>
          </w:p>
          <w:p w14:paraId="478C3AAF" w14:textId="77777777" w:rsidR="000441E3" w:rsidRPr="00945121" w:rsidRDefault="000441E3" w:rsidP="00B861C6">
            <w:pPr>
              <w:pStyle w:val="TableText"/>
            </w:pPr>
            <w:r w:rsidRPr="00945121">
              <w:rPr>
                <w:lang w:val="pt-BR"/>
              </w:rPr>
              <w:t>[</w:t>
            </w:r>
            <w:r w:rsidRPr="00945121">
              <w:rPr>
                <w:iCs/>
              </w:rPr>
              <w:t>Hypocreales: Nectriaceae</w:t>
            </w:r>
            <w:r w:rsidRPr="00945121">
              <w:rPr>
                <w:lang w:val="pt-BR"/>
              </w:rPr>
              <w:t>]</w:t>
            </w:r>
          </w:p>
          <w:p w14:paraId="69B42FC0" w14:textId="77777777" w:rsidR="000441E3" w:rsidRPr="00945121" w:rsidRDefault="000441E3" w:rsidP="00B861C6">
            <w:pPr>
              <w:pStyle w:val="TableText"/>
              <w:rPr>
                <w:rStyle w:val="Emphasis"/>
              </w:rPr>
            </w:pPr>
            <w:r w:rsidRPr="00945121">
              <w:rPr>
                <w:iCs/>
              </w:rPr>
              <w:t>Fusarium blight</w:t>
            </w:r>
          </w:p>
        </w:tc>
        <w:tc>
          <w:tcPr>
            <w:tcW w:w="1870" w:type="dxa"/>
            <w:shd w:val="clear" w:color="auto" w:fill="auto"/>
          </w:tcPr>
          <w:p w14:paraId="4098D355" w14:textId="77777777" w:rsidR="000441E3" w:rsidRPr="00945121" w:rsidRDefault="000441E3" w:rsidP="00B861C6">
            <w:pPr>
              <w:pStyle w:val="TableText"/>
              <w:rPr>
                <w:lang w:val="pt-BR"/>
              </w:rPr>
            </w:pPr>
            <w:r w:rsidRPr="00EB5165">
              <w:rPr>
                <w:lang w:val="pt-BR"/>
              </w:rPr>
              <w:t xml:space="preserve">Yes </w:t>
            </w:r>
            <w:r>
              <w:rPr>
                <w:noProof/>
                <w:lang w:val="pt-BR"/>
              </w:rPr>
              <w:t>(CABI 2023)</w:t>
            </w:r>
            <w:r w:rsidRPr="00EB5165">
              <w:rPr>
                <w:lang w:val="pt-BR"/>
              </w:rPr>
              <w:t>.</w:t>
            </w:r>
          </w:p>
        </w:tc>
        <w:tc>
          <w:tcPr>
            <w:tcW w:w="1909" w:type="dxa"/>
            <w:shd w:val="clear" w:color="auto" w:fill="auto"/>
          </w:tcPr>
          <w:p w14:paraId="41F04403" w14:textId="77777777" w:rsidR="000441E3" w:rsidRPr="00945121" w:rsidRDefault="000441E3" w:rsidP="00B861C6">
            <w:pPr>
              <w:pStyle w:val="TableText"/>
              <w:rPr>
                <w:szCs w:val="16"/>
              </w:rPr>
            </w:pPr>
            <w:r w:rsidRPr="00EB5165">
              <w:rPr>
                <w:lang w:val="pt-BR"/>
              </w:rPr>
              <w:t xml:space="preserve">Yes. NSW, </w:t>
            </w:r>
            <w:r>
              <w:rPr>
                <w:lang w:val="pt-BR"/>
              </w:rPr>
              <w:t xml:space="preserve">NT, </w:t>
            </w:r>
            <w:r w:rsidRPr="00EB5165">
              <w:rPr>
                <w:lang w:val="pt-BR"/>
              </w:rPr>
              <w:t>Qld, SA, Tas., Vic., WA</w:t>
            </w:r>
            <w:r>
              <w:rPr>
                <w:lang w:val="pt-BR"/>
              </w:rPr>
              <w:t xml:space="preserve"> </w:t>
            </w:r>
            <w:r>
              <w:rPr>
                <w:noProof/>
                <w:szCs w:val="16"/>
                <w:lang w:val="pt-BR"/>
              </w:rPr>
              <w:t>(APPD 2023; Government of Western Australia 2023)</w:t>
            </w:r>
            <w:r w:rsidRPr="00EB5165">
              <w:rPr>
                <w:lang w:val="pt-BR"/>
              </w:rPr>
              <w:t>.</w:t>
            </w:r>
          </w:p>
        </w:tc>
        <w:tc>
          <w:tcPr>
            <w:tcW w:w="1851" w:type="dxa"/>
            <w:shd w:val="clear" w:color="auto" w:fill="auto"/>
          </w:tcPr>
          <w:p w14:paraId="396E02A7" w14:textId="77777777" w:rsidR="000441E3" w:rsidRPr="00945121" w:rsidRDefault="000441E3" w:rsidP="00B861C6">
            <w:pPr>
              <w:pStyle w:val="TableText"/>
            </w:pPr>
            <w:r w:rsidRPr="00945121">
              <w:rPr>
                <w:lang w:val="pt-BR"/>
              </w:rPr>
              <w:t>Assessment not required.</w:t>
            </w:r>
          </w:p>
        </w:tc>
        <w:tc>
          <w:tcPr>
            <w:tcW w:w="1679" w:type="dxa"/>
          </w:tcPr>
          <w:p w14:paraId="4C689928" w14:textId="77777777" w:rsidR="000441E3" w:rsidRPr="00945121" w:rsidRDefault="000441E3" w:rsidP="00B861C6">
            <w:pPr>
              <w:pStyle w:val="TableText"/>
            </w:pPr>
            <w:r w:rsidRPr="00945121">
              <w:rPr>
                <w:lang w:val="pt-BR"/>
              </w:rPr>
              <w:t>Assessment not required.</w:t>
            </w:r>
          </w:p>
        </w:tc>
        <w:tc>
          <w:tcPr>
            <w:tcW w:w="1696" w:type="dxa"/>
            <w:shd w:val="clear" w:color="auto" w:fill="auto"/>
          </w:tcPr>
          <w:p w14:paraId="63C88139" w14:textId="77777777" w:rsidR="000441E3" w:rsidRPr="00945121" w:rsidRDefault="000441E3" w:rsidP="00B861C6">
            <w:pPr>
              <w:pStyle w:val="TableText"/>
            </w:pPr>
            <w:r w:rsidRPr="00945121">
              <w:rPr>
                <w:lang w:val="pt-BR"/>
              </w:rPr>
              <w:t>Assessment not required.</w:t>
            </w:r>
          </w:p>
        </w:tc>
        <w:tc>
          <w:tcPr>
            <w:tcW w:w="1696" w:type="dxa"/>
            <w:shd w:val="clear" w:color="auto" w:fill="auto"/>
          </w:tcPr>
          <w:p w14:paraId="1E1264EA" w14:textId="77777777" w:rsidR="000441E3" w:rsidRPr="00945121" w:rsidRDefault="000441E3" w:rsidP="00B861C6">
            <w:pPr>
              <w:pStyle w:val="TableText"/>
            </w:pPr>
            <w:r w:rsidRPr="00945121">
              <w:rPr>
                <w:lang w:val="pt-BR"/>
              </w:rPr>
              <w:t>Assessment not required.</w:t>
            </w:r>
          </w:p>
        </w:tc>
        <w:tc>
          <w:tcPr>
            <w:tcW w:w="1420" w:type="dxa"/>
            <w:shd w:val="clear" w:color="auto" w:fill="auto"/>
          </w:tcPr>
          <w:p w14:paraId="42B62C7D" w14:textId="77777777" w:rsidR="000441E3" w:rsidRPr="00945121" w:rsidRDefault="000441E3" w:rsidP="00B861C6">
            <w:pPr>
              <w:pStyle w:val="TableText"/>
            </w:pPr>
            <w:r w:rsidRPr="00945121">
              <w:t>No</w:t>
            </w:r>
          </w:p>
        </w:tc>
      </w:tr>
      <w:tr w:rsidR="000441E3" w:rsidRPr="00945121" w14:paraId="072FDBD1" w14:textId="77777777" w:rsidTr="005704DF">
        <w:trPr>
          <w:cantSplit/>
          <w:trHeight w:val="75"/>
          <w:jc w:val="center"/>
        </w:trPr>
        <w:tc>
          <w:tcPr>
            <w:tcW w:w="1881" w:type="dxa"/>
            <w:shd w:val="clear" w:color="auto" w:fill="auto"/>
          </w:tcPr>
          <w:p w14:paraId="5AD5C30A" w14:textId="77777777" w:rsidR="000441E3" w:rsidRPr="00945121" w:rsidRDefault="000441E3" w:rsidP="00A637FE">
            <w:pPr>
              <w:pStyle w:val="TableText"/>
              <w:rPr>
                <w:iCs/>
              </w:rPr>
            </w:pPr>
            <w:r w:rsidRPr="00945121">
              <w:rPr>
                <w:i/>
              </w:rPr>
              <w:t xml:space="preserve">Fusarium chlamydosporum </w:t>
            </w:r>
            <w:r w:rsidRPr="00945121">
              <w:rPr>
                <w:iCs/>
              </w:rPr>
              <w:t>Wollenw. &amp; Reinking</w:t>
            </w:r>
          </w:p>
          <w:p w14:paraId="55A83C29" w14:textId="77777777" w:rsidR="000441E3" w:rsidRPr="00945121" w:rsidRDefault="000441E3" w:rsidP="00A637FE">
            <w:pPr>
              <w:pStyle w:val="TableText"/>
            </w:pPr>
            <w:r w:rsidRPr="00945121">
              <w:rPr>
                <w:lang w:val="pt-BR"/>
              </w:rPr>
              <w:t>[</w:t>
            </w:r>
            <w:r w:rsidRPr="00945121">
              <w:t>Hypocreales: Nectriaceae</w:t>
            </w:r>
            <w:r w:rsidRPr="00945121">
              <w:rPr>
                <w:lang w:val="pt-BR"/>
              </w:rPr>
              <w:t>]</w:t>
            </w:r>
          </w:p>
          <w:p w14:paraId="3218CF75" w14:textId="77777777" w:rsidR="000441E3" w:rsidRPr="00945121" w:rsidRDefault="000441E3" w:rsidP="00A637FE">
            <w:pPr>
              <w:pStyle w:val="TableText"/>
              <w:rPr>
                <w:rStyle w:val="Emphasis"/>
              </w:rPr>
            </w:pPr>
            <w:r w:rsidRPr="00945121">
              <w:rPr>
                <w:iCs/>
              </w:rPr>
              <w:t>Kernel rot of maize</w:t>
            </w:r>
          </w:p>
        </w:tc>
        <w:tc>
          <w:tcPr>
            <w:tcW w:w="1870" w:type="dxa"/>
            <w:shd w:val="clear" w:color="auto" w:fill="auto"/>
          </w:tcPr>
          <w:p w14:paraId="7CDB77D1" w14:textId="77777777" w:rsidR="000441E3" w:rsidRPr="00945121" w:rsidRDefault="000441E3" w:rsidP="00A637FE">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0A909599" w14:textId="77777777" w:rsidR="000441E3" w:rsidRPr="00945121" w:rsidRDefault="000441E3" w:rsidP="00A637FE">
            <w:pPr>
              <w:pStyle w:val="TableText"/>
              <w:rPr>
                <w:szCs w:val="16"/>
              </w:rPr>
            </w:pPr>
            <w:r w:rsidRPr="00EB5165">
              <w:rPr>
                <w:szCs w:val="16"/>
              </w:rPr>
              <w:t xml:space="preserve">Yes. NSW, Qld, </w:t>
            </w:r>
            <w:r>
              <w:rPr>
                <w:szCs w:val="16"/>
              </w:rPr>
              <w:t xml:space="preserve">SA, Tas., </w:t>
            </w:r>
            <w:r w:rsidRPr="00EB5165">
              <w:rPr>
                <w:szCs w:val="16"/>
              </w:rPr>
              <w:t xml:space="preserve">Vic., WA, </w:t>
            </w:r>
            <w:r>
              <w:rPr>
                <w:noProof/>
                <w:szCs w:val="16"/>
                <w:lang w:val="pt-BR"/>
              </w:rPr>
              <w:t>(APPD 2023; Government of Western Australia 2023)</w:t>
            </w:r>
            <w:r w:rsidRPr="00EB5165">
              <w:rPr>
                <w:szCs w:val="16"/>
              </w:rPr>
              <w:t>.</w:t>
            </w:r>
          </w:p>
        </w:tc>
        <w:tc>
          <w:tcPr>
            <w:tcW w:w="1851" w:type="dxa"/>
            <w:shd w:val="clear" w:color="auto" w:fill="auto"/>
          </w:tcPr>
          <w:p w14:paraId="67C7CE0B" w14:textId="77777777" w:rsidR="000441E3" w:rsidRPr="00945121" w:rsidRDefault="000441E3" w:rsidP="00A637FE">
            <w:pPr>
              <w:pStyle w:val="TableText"/>
            </w:pPr>
            <w:r w:rsidRPr="00945121">
              <w:rPr>
                <w:lang w:val="pt-BR"/>
              </w:rPr>
              <w:t>Assessment not required.</w:t>
            </w:r>
          </w:p>
        </w:tc>
        <w:tc>
          <w:tcPr>
            <w:tcW w:w="1679" w:type="dxa"/>
          </w:tcPr>
          <w:p w14:paraId="7738766D" w14:textId="77777777" w:rsidR="000441E3" w:rsidRPr="00945121" w:rsidRDefault="000441E3" w:rsidP="00A637FE">
            <w:pPr>
              <w:pStyle w:val="TableText"/>
            </w:pPr>
            <w:r w:rsidRPr="00945121">
              <w:rPr>
                <w:lang w:val="pt-BR"/>
              </w:rPr>
              <w:t>Assessment not required.</w:t>
            </w:r>
          </w:p>
        </w:tc>
        <w:tc>
          <w:tcPr>
            <w:tcW w:w="1696" w:type="dxa"/>
            <w:shd w:val="clear" w:color="auto" w:fill="auto"/>
          </w:tcPr>
          <w:p w14:paraId="4C242C28" w14:textId="77777777" w:rsidR="000441E3" w:rsidRPr="00945121" w:rsidRDefault="000441E3" w:rsidP="00A637FE">
            <w:pPr>
              <w:pStyle w:val="TableText"/>
            </w:pPr>
            <w:r w:rsidRPr="00945121">
              <w:rPr>
                <w:lang w:val="pt-BR"/>
              </w:rPr>
              <w:t>Assessment not required.</w:t>
            </w:r>
          </w:p>
        </w:tc>
        <w:tc>
          <w:tcPr>
            <w:tcW w:w="1696" w:type="dxa"/>
            <w:shd w:val="clear" w:color="auto" w:fill="auto"/>
          </w:tcPr>
          <w:p w14:paraId="22BEDE6A" w14:textId="77777777" w:rsidR="000441E3" w:rsidRPr="00945121" w:rsidRDefault="000441E3" w:rsidP="00A637FE">
            <w:pPr>
              <w:pStyle w:val="TableText"/>
            </w:pPr>
            <w:r w:rsidRPr="00945121">
              <w:rPr>
                <w:lang w:val="pt-BR"/>
              </w:rPr>
              <w:t>Assessment not required.</w:t>
            </w:r>
          </w:p>
        </w:tc>
        <w:tc>
          <w:tcPr>
            <w:tcW w:w="1420" w:type="dxa"/>
            <w:shd w:val="clear" w:color="auto" w:fill="auto"/>
          </w:tcPr>
          <w:p w14:paraId="0F6740DB" w14:textId="77777777" w:rsidR="000441E3" w:rsidRPr="00945121" w:rsidRDefault="000441E3" w:rsidP="00A637FE">
            <w:pPr>
              <w:pStyle w:val="TableText"/>
            </w:pPr>
            <w:r w:rsidRPr="00945121">
              <w:t>No</w:t>
            </w:r>
          </w:p>
        </w:tc>
      </w:tr>
      <w:tr w:rsidR="000441E3" w:rsidRPr="00945121" w14:paraId="5DD42F30" w14:textId="77777777" w:rsidTr="005704DF">
        <w:trPr>
          <w:cantSplit/>
          <w:trHeight w:val="75"/>
          <w:jc w:val="center"/>
        </w:trPr>
        <w:tc>
          <w:tcPr>
            <w:tcW w:w="1881" w:type="dxa"/>
            <w:shd w:val="clear" w:color="auto" w:fill="auto"/>
          </w:tcPr>
          <w:p w14:paraId="521094A0" w14:textId="77777777" w:rsidR="000441E3" w:rsidRPr="00945121" w:rsidRDefault="000441E3" w:rsidP="00B87E72">
            <w:pPr>
              <w:pStyle w:val="TableText"/>
              <w:rPr>
                <w:iCs/>
              </w:rPr>
            </w:pPr>
            <w:r w:rsidRPr="00945121">
              <w:rPr>
                <w:i/>
                <w:iCs/>
              </w:rPr>
              <w:t>Fusarium equiseti</w:t>
            </w:r>
            <w:r w:rsidRPr="00945121">
              <w:rPr>
                <w:lang w:val="pt-BR"/>
              </w:rPr>
              <w:t xml:space="preserve"> (</w:t>
            </w:r>
            <w:r w:rsidRPr="00945121">
              <w:rPr>
                <w:iCs/>
              </w:rPr>
              <w:t>Corda) Sacc.</w:t>
            </w:r>
          </w:p>
          <w:p w14:paraId="6122A4B3" w14:textId="77777777" w:rsidR="000441E3" w:rsidRPr="00945121" w:rsidRDefault="000441E3" w:rsidP="00B87E72">
            <w:pPr>
              <w:pStyle w:val="TableText"/>
            </w:pPr>
            <w:r w:rsidRPr="00945121">
              <w:rPr>
                <w:iCs/>
              </w:rPr>
              <w:t xml:space="preserve">Synonym: </w:t>
            </w:r>
            <w:r w:rsidRPr="00945121">
              <w:rPr>
                <w:i/>
              </w:rPr>
              <w:t xml:space="preserve">Gibberella intricans </w:t>
            </w:r>
            <w:r w:rsidRPr="00945121">
              <w:rPr>
                <w:iCs/>
              </w:rPr>
              <w:t>Wollenw.</w:t>
            </w:r>
          </w:p>
          <w:p w14:paraId="09155A6C" w14:textId="77777777" w:rsidR="000441E3" w:rsidRPr="00945121" w:rsidRDefault="000441E3" w:rsidP="00B87E72">
            <w:pPr>
              <w:pStyle w:val="TableText"/>
            </w:pPr>
            <w:r w:rsidRPr="00945121">
              <w:rPr>
                <w:lang w:val="pt-BR"/>
              </w:rPr>
              <w:t>[</w:t>
            </w:r>
            <w:r w:rsidRPr="00945121">
              <w:rPr>
                <w:iCs/>
              </w:rPr>
              <w:t>Hypocreales: Nectriaceae</w:t>
            </w:r>
            <w:r w:rsidRPr="00945121">
              <w:rPr>
                <w:lang w:val="pt-BR"/>
              </w:rPr>
              <w:t>]</w:t>
            </w:r>
          </w:p>
          <w:p w14:paraId="133A8A39" w14:textId="77777777" w:rsidR="000441E3" w:rsidRPr="00945121" w:rsidRDefault="000441E3" w:rsidP="00B87E72">
            <w:pPr>
              <w:pStyle w:val="TableText"/>
              <w:rPr>
                <w:rStyle w:val="Emphasis"/>
              </w:rPr>
            </w:pPr>
            <w:r w:rsidRPr="00945121">
              <w:t>Fruit rot</w:t>
            </w:r>
          </w:p>
        </w:tc>
        <w:tc>
          <w:tcPr>
            <w:tcW w:w="1870" w:type="dxa"/>
            <w:shd w:val="clear" w:color="auto" w:fill="auto"/>
          </w:tcPr>
          <w:p w14:paraId="47D56DE5" w14:textId="77777777" w:rsidR="000441E3" w:rsidRPr="00945121" w:rsidRDefault="000441E3" w:rsidP="00B87E72">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61E5C514" w14:textId="77777777" w:rsidR="000441E3" w:rsidRPr="00945121" w:rsidRDefault="000441E3" w:rsidP="00B87E72">
            <w:pPr>
              <w:pStyle w:val="TableText"/>
              <w:rPr>
                <w:szCs w:val="16"/>
              </w:rPr>
            </w:pPr>
            <w:r w:rsidRPr="00EB5165">
              <w:rPr>
                <w:szCs w:val="16"/>
              </w:rPr>
              <w:t xml:space="preserve">Yes. NSW, Qld, SA, Tas., Vic., WA </w:t>
            </w:r>
            <w:r>
              <w:rPr>
                <w:noProof/>
                <w:szCs w:val="16"/>
                <w:lang w:val="pt-BR"/>
              </w:rPr>
              <w:t>(APPD 2023)</w:t>
            </w:r>
            <w:r w:rsidRPr="00EB5165">
              <w:rPr>
                <w:szCs w:val="16"/>
              </w:rPr>
              <w:t>.</w:t>
            </w:r>
          </w:p>
        </w:tc>
        <w:tc>
          <w:tcPr>
            <w:tcW w:w="1851" w:type="dxa"/>
            <w:shd w:val="clear" w:color="auto" w:fill="auto"/>
          </w:tcPr>
          <w:p w14:paraId="46C676C4" w14:textId="77777777" w:rsidR="000441E3" w:rsidRPr="00945121" w:rsidRDefault="000441E3" w:rsidP="00B87E72">
            <w:pPr>
              <w:pStyle w:val="TableText"/>
            </w:pPr>
            <w:r w:rsidRPr="00945121">
              <w:rPr>
                <w:lang w:val="pt-BR"/>
              </w:rPr>
              <w:t>Assessment not required.</w:t>
            </w:r>
          </w:p>
        </w:tc>
        <w:tc>
          <w:tcPr>
            <w:tcW w:w="1679" w:type="dxa"/>
          </w:tcPr>
          <w:p w14:paraId="46C729A0"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6194B298"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20945866" w14:textId="77777777" w:rsidR="000441E3" w:rsidRPr="00945121" w:rsidRDefault="000441E3" w:rsidP="00B87E72">
            <w:pPr>
              <w:pStyle w:val="TableText"/>
            </w:pPr>
            <w:r w:rsidRPr="00945121">
              <w:rPr>
                <w:lang w:val="pt-BR"/>
              </w:rPr>
              <w:t>Assessment not required.</w:t>
            </w:r>
          </w:p>
        </w:tc>
        <w:tc>
          <w:tcPr>
            <w:tcW w:w="1420" w:type="dxa"/>
            <w:shd w:val="clear" w:color="auto" w:fill="auto"/>
          </w:tcPr>
          <w:p w14:paraId="760FF919" w14:textId="77777777" w:rsidR="000441E3" w:rsidRPr="00945121" w:rsidRDefault="000441E3" w:rsidP="00B87E72">
            <w:pPr>
              <w:pStyle w:val="TableText"/>
            </w:pPr>
            <w:r w:rsidRPr="00945121">
              <w:t>No</w:t>
            </w:r>
          </w:p>
        </w:tc>
      </w:tr>
      <w:tr w:rsidR="000441E3" w:rsidRPr="00945121" w14:paraId="07F2B57F" w14:textId="77777777" w:rsidTr="005704DF">
        <w:trPr>
          <w:cantSplit/>
          <w:trHeight w:val="75"/>
          <w:jc w:val="center"/>
        </w:trPr>
        <w:tc>
          <w:tcPr>
            <w:tcW w:w="1881" w:type="dxa"/>
            <w:shd w:val="clear" w:color="auto" w:fill="auto"/>
          </w:tcPr>
          <w:p w14:paraId="30232F10" w14:textId="77777777" w:rsidR="000441E3" w:rsidRPr="00945121" w:rsidRDefault="000441E3" w:rsidP="00B87E72">
            <w:pPr>
              <w:pStyle w:val="TableText"/>
            </w:pPr>
            <w:r w:rsidRPr="00945121">
              <w:rPr>
                <w:i/>
                <w:iCs/>
              </w:rPr>
              <w:t>Fusarium fujikuroi</w:t>
            </w:r>
            <w:r w:rsidRPr="00945121">
              <w:rPr>
                <w:lang w:val="pt-BR"/>
              </w:rPr>
              <w:t xml:space="preserve"> </w:t>
            </w:r>
            <w:r w:rsidRPr="00945121">
              <w:rPr>
                <w:iCs/>
              </w:rPr>
              <w:t>Nirenberg</w:t>
            </w:r>
          </w:p>
          <w:p w14:paraId="50D13E7F" w14:textId="77777777" w:rsidR="000441E3" w:rsidRPr="00945121" w:rsidRDefault="000441E3" w:rsidP="00B87E72">
            <w:pPr>
              <w:pStyle w:val="TableText"/>
            </w:pPr>
            <w:r w:rsidRPr="00945121">
              <w:rPr>
                <w:iCs/>
              </w:rPr>
              <w:t xml:space="preserve">Synonym: </w:t>
            </w:r>
            <w:r w:rsidRPr="00945121">
              <w:rPr>
                <w:i/>
                <w:iCs/>
              </w:rPr>
              <w:t xml:space="preserve">Gibberella fujikuroi </w:t>
            </w:r>
            <w:r w:rsidRPr="00945121">
              <w:rPr>
                <w:iCs/>
              </w:rPr>
              <w:t>(Sawada) S. Ito</w:t>
            </w:r>
          </w:p>
          <w:p w14:paraId="06576522" w14:textId="77777777" w:rsidR="000441E3" w:rsidRPr="00945121" w:rsidRDefault="000441E3" w:rsidP="00B87E72">
            <w:pPr>
              <w:pStyle w:val="TableText"/>
            </w:pPr>
            <w:r w:rsidRPr="00945121">
              <w:rPr>
                <w:lang w:val="pt-BR"/>
              </w:rPr>
              <w:t>[</w:t>
            </w:r>
            <w:r w:rsidRPr="00945121">
              <w:rPr>
                <w:iCs/>
              </w:rPr>
              <w:t>Hypocreales: Nectriaceae</w:t>
            </w:r>
            <w:r w:rsidRPr="00945121">
              <w:rPr>
                <w:lang w:val="pt-BR"/>
              </w:rPr>
              <w:t>]</w:t>
            </w:r>
          </w:p>
          <w:p w14:paraId="61CF7868" w14:textId="77777777" w:rsidR="000441E3" w:rsidRPr="00945121" w:rsidRDefault="000441E3" w:rsidP="00B87E72">
            <w:pPr>
              <w:pStyle w:val="TableText"/>
              <w:rPr>
                <w:rStyle w:val="Emphasis"/>
              </w:rPr>
            </w:pPr>
            <w:r w:rsidRPr="00945121">
              <w:rPr>
                <w:iCs/>
              </w:rPr>
              <w:t>Top rot</w:t>
            </w:r>
          </w:p>
        </w:tc>
        <w:tc>
          <w:tcPr>
            <w:tcW w:w="1870" w:type="dxa"/>
            <w:shd w:val="clear" w:color="auto" w:fill="auto"/>
          </w:tcPr>
          <w:p w14:paraId="6F4B0A51" w14:textId="77777777" w:rsidR="000441E3" w:rsidRPr="00945121" w:rsidRDefault="000441E3" w:rsidP="00B87E72">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2CD7ABC8" w14:textId="77777777" w:rsidR="000441E3" w:rsidRPr="00945121" w:rsidRDefault="000441E3" w:rsidP="00B87E72">
            <w:pPr>
              <w:pStyle w:val="TableText"/>
              <w:rPr>
                <w:szCs w:val="16"/>
              </w:rPr>
            </w:pPr>
            <w:r w:rsidRPr="00EB5165">
              <w:rPr>
                <w:szCs w:val="16"/>
              </w:rPr>
              <w:t xml:space="preserve">Yes. NSW, Qld, WA </w:t>
            </w:r>
            <w:r>
              <w:rPr>
                <w:noProof/>
                <w:szCs w:val="16"/>
                <w:lang w:val="pt-BR"/>
              </w:rPr>
              <w:t>(APPD 2023; Government of Western Australia 2023)</w:t>
            </w:r>
            <w:r w:rsidRPr="00EB5165">
              <w:rPr>
                <w:lang w:val="pt-BR"/>
              </w:rPr>
              <w:t>.</w:t>
            </w:r>
          </w:p>
        </w:tc>
        <w:tc>
          <w:tcPr>
            <w:tcW w:w="1851" w:type="dxa"/>
            <w:shd w:val="clear" w:color="auto" w:fill="auto"/>
          </w:tcPr>
          <w:p w14:paraId="68E5CFED" w14:textId="77777777" w:rsidR="000441E3" w:rsidRPr="00945121" w:rsidRDefault="000441E3" w:rsidP="00B87E72">
            <w:pPr>
              <w:pStyle w:val="TableText"/>
            </w:pPr>
            <w:r w:rsidRPr="00945121">
              <w:rPr>
                <w:lang w:val="pt-BR"/>
              </w:rPr>
              <w:t>Assessment not required.</w:t>
            </w:r>
          </w:p>
        </w:tc>
        <w:tc>
          <w:tcPr>
            <w:tcW w:w="1679" w:type="dxa"/>
          </w:tcPr>
          <w:p w14:paraId="5366A0BF"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23319D93"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4176D03E" w14:textId="77777777" w:rsidR="000441E3" w:rsidRPr="00945121" w:rsidRDefault="000441E3" w:rsidP="00B87E72">
            <w:pPr>
              <w:pStyle w:val="TableText"/>
            </w:pPr>
            <w:r w:rsidRPr="00945121">
              <w:rPr>
                <w:lang w:val="pt-BR"/>
              </w:rPr>
              <w:t>Assessment not required.</w:t>
            </w:r>
          </w:p>
        </w:tc>
        <w:tc>
          <w:tcPr>
            <w:tcW w:w="1420" w:type="dxa"/>
            <w:shd w:val="clear" w:color="auto" w:fill="auto"/>
          </w:tcPr>
          <w:p w14:paraId="061FAB13" w14:textId="77777777" w:rsidR="000441E3" w:rsidRPr="00945121" w:rsidRDefault="000441E3" w:rsidP="00B87E72">
            <w:pPr>
              <w:pStyle w:val="TableText"/>
            </w:pPr>
            <w:r w:rsidRPr="00945121">
              <w:t>No</w:t>
            </w:r>
          </w:p>
        </w:tc>
      </w:tr>
      <w:tr w:rsidR="000441E3" w:rsidRPr="00945121" w14:paraId="39EE1D53" w14:textId="77777777" w:rsidTr="005704DF">
        <w:trPr>
          <w:cantSplit/>
          <w:trHeight w:val="75"/>
          <w:jc w:val="center"/>
        </w:trPr>
        <w:tc>
          <w:tcPr>
            <w:tcW w:w="1881" w:type="dxa"/>
            <w:shd w:val="clear" w:color="auto" w:fill="auto"/>
          </w:tcPr>
          <w:p w14:paraId="05298874" w14:textId="77777777" w:rsidR="000441E3" w:rsidRPr="00945121" w:rsidRDefault="000441E3" w:rsidP="00B87E72">
            <w:pPr>
              <w:pStyle w:val="TableText"/>
            </w:pPr>
            <w:r w:rsidRPr="00945121">
              <w:rPr>
                <w:i/>
                <w:iCs/>
              </w:rPr>
              <w:t>Fusarium graminearum</w:t>
            </w:r>
            <w:r w:rsidRPr="00945121">
              <w:rPr>
                <w:lang w:val="pt-BR"/>
              </w:rPr>
              <w:t xml:space="preserve"> </w:t>
            </w:r>
            <w:r w:rsidRPr="00945121">
              <w:rPr>
                <w:iCs/>
              </w:rPr>
              <w:t>Schwabe</w:t>
            </w:r>
          </w:p>
          <w:p w14:paraId="25649047" w14:textId="77777777" w:rsidR="000441E3" w:rsidRPr="00945121" w:rsidRDefault="000441E3" w:rsidP="00B87E72">
            <w:pPr>
              <w:pStyle w:val="TableText"/>
            </w:pPr>
            <w:r w:rsidRPr="00945121">
              <w:rPr>
                <w:iCs/>
              </w:rPr>
              <w:t>Synonym:</w:t>
            </w:r>
            <w:r w:rsidRPr="00945121">
              <w:rPr>
                <w:i/>
                <w:iCs/>
              </w:rPr>
              <w:t xml:space="preserve"> Gibberella zeae </w:t>
            </w:r>
            <w:r w:rsidRPr="00945121">
              <w:rPr>
                <w:iCs/>
              </w:rPr>
              <w:t>(Schwein.) Petch</w:t>
            </w:r>
          </w:p>
          <w:p w14:paraId="1DFFA7DF" w14:textId="77777777" w:rsidR="000441E3" w:rsidRPr="00945121" w:rsidRDefault="000441E3" w:rsidP="00B87E72">
            <w:pPr>
              <w:pStyle w:val="TableText"/>
            </w:pPr>
            <w:r w:rsidRPr="00945121">
              <w:rPr>
                <w:lang w:val="pt-BR"/>
              </w:rPr>
              <w:t>[</w:t>
            </w:r>
            <w:r w:rsidRPr="00945121">
              <w:rPr>
                <w:iCs/>
              </w:rPr>
              <w:t>Hypocreales: Nectriaceae</w:t>
            </w:r>
            <w:r w:rsidRPr="00945121">
              <w:rPr>
                <w:lang w:val="pt-BR"/>
              </w:rPr>
              <w:t>]</w:t>
            </w:r>
          </w:p>
          <w:p w14:paraId="73D7D2B3" w14:textId="77777777" w:rsidR="000441E3" w:rsidRPr="00945121" w:rsidRDefault="000441E3" w:rsidP="00B87E72">
            <w:pPr>
              <w:pStyle w:val="TableText"/>
              <w:rPr>
                <w:rStyle w:val="Emphasis"/>
              </w:rPr>
            </w:pPr>
            <w:r w:rsidRPr="00945121">
              <w:t>Root rot; Headblight</w:t>
            </w:r>
          </w:p>
        </w:tc>
        <w:tc>
          <w:tcPr>
            <w:tcW w:w="1870" w:type="dxa"/>
            <w:shd w:val="clear" w:color="auto" w:fill="auto"/>
          </w:tcPr>
          <w:p w14:paraId="39BB222D" w14:textId="77777777" w:rsidR="000441E3" w:rsidRPr="00945121" w:rsidRDefault="000441E3" w:rsidP="00B87E72">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5B1AE9A5" w14:textId="77777777" w:rsidR="000441E3" w:rsidRPr="00945121" w:rsidRDefault="000441E3" w:rsidP="00B87E72">
            <w:pPr>
              <w:pStyle w:val="TableText"/>
              <w:rPr>
                <w:szCs w:val="16"/>
              </w:rPr>
            </w:pPr>
            <w:r w:rsidRPr="00EB5165">
              <w:t xml:space="preserve">Yes. NSW, Qld, SA, Tas., Vic., WA </w:t>
            </w:r>
            <w:r>
              <w:rPr>
                <w:noProof/>
                <w:szCs w:val="16"/>
                <w:lang w:val="pt-BR"/>
              </w:rPr>
              <w:t>(APPD 2023; Summerell et al. 2011)</w:t>
            </w:r>
            <w:r w:rsidRPr="00EB5165">
              <w:t>.</w:t>
            </w:r>
          </w:p>
        </w:tc>
        <w:tc>
          <w:tcPr>
            <w:tcW w:w="1851" w:type="dxa"/>
            <w:shd w:val="clear" w:color="auto" w:fill="auto"/>
          </w:tcPr>
          <w:p w14:paraId="32823BDB" w14:textId="77777777" w:rsidR="000441E3" w:rsidRPr="00945121" w:rsidRDefault="000441E3" w:rsidP="00B87E72">
            <w:pPr>
              <w:pStyle w:val="TableText"/>
            </w:pPr>
            <w:r w:rsidRPr="00945121">
              <w:rPr>
                <w:lang w:val="pt-BR"/>
              </w:rPr>
              <w:t>Assessment not required.</w:t>
            </w:r>
          </w:p>
        </w:tc>
        <w:tc>
          <w:tcPr>
            <w:tcW w:w="1679" w:type="dxa"/>
          </w:tcPr>
          <w:p w14:paraId="493EFD07"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107DBF6D"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43256FD2" w14:textId="77777777" w:rsidR="000441E3" w:rsidRPr="00945121" w:rsidRDefault="000441E3" w:rsidP="00B87E72">
            <w:pPr>
              <w:pStyle w:val="TableText"/>
            </w:pPr>
            <w:r w:rsidRPr="00945121">
              <w:rPr>
                <w:lang w:val="pt-BR"/>
              </w:rPr>
              <w:t>Assessment not required.</w:t>
            </w:r>
          </w:p>
        </w:tc>
        <w:tc>
          <w:tcPr>
            <w:tcW w:w="1420" w:type="dxa"/>
            <w:shd w:val="clear" w:color="auto" w:fill="auto"/>
          </w:tcPr>
          <w:p w14:paraId="0E3FA01C" w14:textId="77777777" w:rsidR="000441E3" w:rsidRPr="00945121" w:rsidRDefault="000441E3" w:rsidP="00B87E72">
            <w:pPr>
              <w:pStyle w:val="TableText"/>
            </w:pPr>
            <w:r w:rsidRPr="00945121">
              <w:t>No</w:t>
            </w:r>
          </w:p>
        </w:tc>
      </w:tr>
      <w:tr w:rsidR="000441E3" w:rsidRPr="00945121" w14:paraId="3CA11F61" w14:textId="77777777" w:rsidTr="005704DF">
        <w:trPr>
          <w:cantSplit/>
          <w:trHeight w:val="75"/>
          <w:jc w:val="center"/>
        </w:trPr>
        <w:tc>
          <w:tcPr>
            <w:tcW w:w="1881" w:type="dxa"/>
            <w:shd w:val="clear" w:color="auto" w:fill="auto"/>
          </w:tcPr>
          <w:p w14:paraId="7EE7DA1B" w14:textId="77777777" w:rsidR="000441E3" w:rsidRPr="00945121" w:rsidRDefault="000441E3" w:rsidP="00B87E72">
            <w:pPr>
              <w:pStyle w:val="TableText"/>
            </w:pPr>
            <w:r w:rsidRPr="00945121">
              <w:rPr>
                <w:i/>
                <w:iCs/>
              </w:rPr>
              <w:t>Fusarium incarnatum</w:t>
            </w:r>
            <w:r w:rsidRPr="00945121">
              <w:rPr>
                <w:lang w:val="pt-BR"/>
              </w:rPr>
              <w:t xml:space="preserve"> (</w:t>
            </w:r>
            <w:r w:rsidRPr="00945121">
              <w:t>Roberge ex Desm.) Sacc.</w:t>
            </w:r>
          </w:p>
          <w:p w14:paraId="1FA73FA9" w14:textId="77777777" w:rsidR="000441E3" w:rsidRPr="00945121" w:rsidRDefault="000441E3" w:rsidP="00B87E72">
            <w:pPr>
              <w:pStyle w:val="TableText"/>
            </w:pPr>
            <w:r w:rsidRPr="00945121">
              <w:t xml:space="preserve">Synonym: </w:t>
            </w:r>
            <w:r w:rsidRPr="00945121">
              <w:rPr>
                <w:i/>
                <w:iCs/>
              </w:rPr>
              <w:t>Fusarium semitectum</w:t>
            </w:r>
            <w:r w:rsidRPr="00945121">
              <w:t xml:space="preserve"> Berk. &amp; Ravenel</w:t>
            </w:r>
          </w:p>
          <w:p w14:paraId="6E4207FD" w14:textId="77777777" w:rsidR="000441E3" w:rsidRPr="00945121" w:rsidRDefault="000441E3" w:rsidP="00B87E72">
            <w:pPr>
              <w:pStyle w:val="TableText"/>
              <w:rPr>
                <w:rStyle w:val="Emphasis"/>
              </w:rPr>
            </w:pPr>
            <w:r w:rsidRPr="00945121">
              <w:rPr>
                <w:lang w:val="pt-BR"/>
              </w:rPr>
              <w:t>[</w:t>
            </w:r>
            <w:r w:rsidRPr="00945121">
              <w:t>Hypocreales: Nectriaceae</w:t>
            </w:r>
            <w:r w:rsidRPr="00945121">
              <w:rPr>
                <w:lang w:val="pt-BR"/>
              </w:rPr>
              <w:t>]</w:t>
            </w:r>
          </w:p>
        </w:tc>
        <w:tc>
          <w:tcPr>
            <w:tcW w:w="1870" w:type="dxa"/>
            <w:shd w:val="clear" w:color="auto" w:fill="auto"/>
          </w:tcPr>
          <w:p w14:paraId="76396DB1" w14:textId="77777777" w:rsidR="000441E3" w:rsidRPr="00945121" w:rsidRDefault="000441E3" w:rsidP="00B87E72">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4321803" w14:textId="77777777" w:rsidR="000441E3" w:rsidRPr="00945121" w:rsidRDefault="000441E3" w:rsidP="00B87E72">
            <w:pPr>
              <w:pStyle w:val="TableText"/>
              <w:rPr>
                <w:szCs w:val="16"/>
              </w:rPr>
            </w:pPr>
            <w:r w:rsidRPr="00EB5165">
              <w:rPr>
                <w:szCs w:val="16"/>
              </w:rPr>
              <w:t xml:space="preserve">Yes. </w:t>
            </w:r>
            <w:r w:rsidRPr="00EB5165">
              <w:t xml:space="preserve">NSW, NT, Qld, SA, Tas., Vic., WA </w:t>
            </w:r>
            <w:r>
              <w:rPr>
                <w:noProof/>
                <w:szCs w:val="16"/>
                <w:lang w:val="pt-BR"/>
              </w:rPr>
              <w:t>(APPD 2023; Summerell et al. 2011; Zahid et al. 2001)</w:t>
            </w:r>
            <w:r w:rsidRPr="00EB5165">
              <w:t>.</w:t>
            </w:r>
          </w:p>
        </w:tc>
        <w:tc>
          <w:tcPr>
            <w:tcW w:w="1851" w:type="dxa"/>
            <w:shd w:val="clear" w:color="auto" w:fill="auto"/>
          </w:tcPr>
          <w:p w14:paraId="60CFF68A" w14:textId="77777777" w:rsidR="000441E3" w:rsidRPr="00945121" w:rsidRDefault="000441E3" w:rsidP="00B87E72">
            <w:pPr>
              <w:pStyle w:val="TableText"/>
            </w:pPr>
            <w:r w:rsidRPr="00945121">
              <w:rPr>
                <w:lang w:val="pt-BR"/>
              </w:rPr>
              <w:t>Assessment not required.</w:t>
            </w:r>
          </w:p>
        </w:tc>
        <w:tc>
          <w:tcPr>
            <w:tcW w:w="1679" w:type="dxa"/>
          </w:tcPr>
          <w:p w14:paraId="253208F7"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0B8EB6BD"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7D051D50" w14:textId="77777777" w:rsidR="000441E3" w:rsidRPr="00945121" w:rsidRDefault="000441E3" w:rsidP="00B87E72">
            <w:pPr>
              <w:pStyle w:val="TableText"/>
            </w:pPr>
            <w:r w:rsidRPr="00945121">
              <w:rPr>
                <w:lang w:val="pt-BR"/>
              </w:rPr>
              <w:t>Assessment not required.</w:t>
            </w:r>
          </w:p>
        </w:tc>
        <w:tc>
          <w:tcPr>
            <w:tcW w:w="1420" w:type="dxa"/>
            <w:shd w:val="clear" w:color="auto" w:fill="auto"/>
          </w:tcPr>
          <w:p w14:paraId="48429028" w14:textId="77777777" w:rsidR="000441E3" w:rsidRPr="00945121" w:rsidRDefault="000441E3" w:rsidP="00B87E72">
            <w:pPr>
              <w:pStyle w:val="TableText"/>
            </w:pPr>
            <w:r w:rsidRPr="00945121">
              <w:t>No</w:t>
            </w:r>
          </w:p>
        </w:tc>
      </w:tr>
      <w:tr w:rsidR="000441E3" w:rsidRPr="00945121" w14:paraId="21DE0531" w14:textId="77777777" w:rsidTr="005704DF">
        <w:trPr>
          <w:cantSplit/>
          <w:trHeight w:val="75"/>
          <w:jc w:val="center"/>
        </w:trPr>
        <w:tc>
          <w:tcPr>
            <w:tcW w:w="1881" w:type="dxa"/>
            <w:shd w:val="clear" w:color="auto" w:fill="auto"/>
          </w:tcPr>
          <w:p w14:paraId="0C3DA5B5" w14:textId="77777777" w:rsidR="000441E3" w:rsidRPr="00945121" w:rsidRDefault="000441E3" w:rsidP="00B87E72">
            <w:pPr>
              <w:pStyle w:val="TableText"/>
            </w:pPr>
            <w:bookmarkStart w:id="390" w:name="_Hlk92440042"/>
            <w:r w:rsidRPr="00945121">
              <w:rPr>
                <w:i/>
                <w:iCs/>
              </w:rPr>
              <w:t xml:space="preserve">Fusarium oxysporum </w:t>
            </w:r>
            <w:r w:rsidRPr="00945121">
              <w:rPr>
                <w:iCs/>
              </w:rPr>
              <w:t xml:space="preserve">f. sp. </w:t>
            </w:r>
            <w:r w:rsidRPr="00945121">
              <w:rPr>
                <w:i/>
                <w:iCs/>
              </w:rPr>
              <w:t>cucumerinum</w:t>
            </w:r>
            <w:r w:rsidRPr="00945121">
              <w:rPr>
                <w:lang w:val="pt-BR"/>
              </w:rPr>
              <w:t xml:space="preserve"> </w:t>
            </w:r>
            <w:bookmarkEnd w:id="390"/>
            <w:r w:rsidRPr="00945121">
              <w:rPr>
                <w:iCs/>
              </w:rPr>
              <w:t>J.H. Owen</w:t>
            </w:r>
          </w:p>
          <w:p w14:paraId="340ABF96" w14:textId="77777777" w:rsidR="000441E3" w:rsidRPr="00945121" w:rsidRDefault="000441E3" w:rsidP="00B87E72">
            <w:pPr>
              <w:pStyle w:val="TableText"/>
            </w:pPr>
            <w:r w:rsidRPr="00945121">
              <w:rPr>
                <w:lang w:val="pt-BR"/>
              </w:rPr>
              <w:t>[</w:t>
            </w:r>
            <w:r w:rsidRPr="00945121">
              <w:t>Hypocreales: Nectriaceae</w:t>
            </w:r>
            <w:r w:rsidRPr="00945121">
              <w:rPr>
                <w:lang w:val="pt-BR"/>
              </w:rPr>
              <w:t>]</w:t>
            </w:r>
          </w:p>
          <w:p w14:paraId="1B64A520" w14:textId="77777777" w:rsidR="000441E3" w:rsidRPr="00945121" w:rsidRDefault="000441E3" w:rsidP="00B87E72">
            <w:pPr>
              <w:pStyle w:val="TableText"/>
              <w:rPr>
                <w:rStyle w:val="Emphasis"/>
              </w:rPr>
            </w:pPr>
            <w:r w:rsidRPr="00945121">
              <w:t>Fusarium wilt of cucurbits</w:t>
            </w:r>
          </w:p>
        </w:tc>
        <w:tc>
          <w:tcPr>
            <w:tcW w:w="1870" w:type="dxa"/>
            <w:shd w:val="clear" w:color="auto" w:fill="auto"/>
          </w:tcPr>
          <w:p w14:paraId="7F1F88F9" w14:textId="77777777" w:rsidR="000441E3" w:rsidRPr="00945121" w:rsidRDefault="000441E3" w:rsidP="00B87E72">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77D6BC2E" w14:textId="77777777" w:rsidR="000441E3" w:rsidRPr="00945121" w:rsidRDefault="000441E3" w:rsidP="00B87E72">
            <w:pPr>
              <w:pStyle w:val="TableText"/>
              <w:rPr>
                <w:szCs w:val="16"/>
              </w:rPr>
            </w:pPr>
            <w:r w:rsidRPr="00EB5165">
              <w:rPr>
                <w:szCs w:val="16"/>
              </w:rPr>
              <w:t>Yes</w:t>
            </w:r>
            <w:r>
              <w:rPr>
                <w:szCs w:val="16"/>
              </w:rPr>
              <w:t>. SA</w:t>
            </w:r>
            <w:r w:rsidRPr="00EB5165">
              <w:rPr>
                <w:szCs w:val="16"/>
              </w:rPr>
              <w:t xml:space="preserve"> </w:t>
            </w:r>
            <w:r>
              <w:rPr>
                <w:noProof/>
                <w:szCs w:val="16"/>
              </w:rPr>
              <w:t>(Cook &amp; Dubé 1989; Summerell et al. 2011; Wicks, Volle &amp; Baker 1978)</w:t>
            </w:r>
            <w:r w:rsidRPr="00EB5165">
              <w:rPr>
                <w:szCs w:val="16"/>
              </w:rPr>
              <w:t>.</w:t>
            </w:r>
          </w:p>
        </w:tc>
        <w:tc>
          <w:tcPr>
            <w:tcW w:w="1851" w:type="dxa"/>
            <w:shd w:val="clear" w:color="auto" w:fill="auto"/>
          </w:tcPr>
          <w:p w14:paraId="03FE1724" w14:textId="77777777" w:rsidR="000441E3" w:rsidRPr="00945121" w:rsidRDefault="000441E3" w:rsidP="00B87E72">
            <w:pPr>
              <w:pStyle w:val="TableText"/>
            </w:pPr>
            <w:r w:rsidRPr="00945121">
              <w:rPr>
                <w:lang w:val="pt-BR"/>
              </w:rPr>
              <w:t>Assessment not required.</w:t>
            </w:r>
          </w:p>
        </w:tc>
        <w:tc>
          <w:tcPr>
            <w:tcW w:w="1679" w:type="dxa"/>
          </w:tcPr>
          <w:p w14:paraId="45CA7F3E"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04804C16"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48F3A44F" w14:textId="77777777" w:rsidR="000441E3" w:rsidRPr="00945121" w:rsidRDefault="000441E3" w:rsidP="00B87E72">
            <w:pPr>
              <w:pStyle w:val="TableText"/>
            </w:pPr>
            <w:r w:rsidRPr="00945121">
              <w:rPr>
                <w:lang w:val="pt-BR"/>
              </w:rPr>
              <w:t>Assessment not required.</w:t>
            </w:r>
          </w:p>
        </w:tc>
        <w:tc>
          <w:tcPr>
            <w:tcW w:w="1420" w:type="dxa"/>
            <w:shd w:val="clear" w:color="auto" w:fill="auto"/>
          </w:tcPr>
          <w:p w14:paraId="45F34D01" w14:textId="77777777" w:rsidR="000441E3" w:rsidRPr="00945121" w:rsidRDefault="000441E3" w:rsidP="00B87E72">
            <w:pPr>
              <w:pStyle w:val="TableText"/>
            </w:pPr>
            <w:r w:rsidRPr="00945121">
              <w:t>No</w:t>
            </w:r>
          </w:p>
        </w:tc>
      </w:tr>
      <w:tr w:rsidR="000441E3" w:rsidRPr="00945121" w14:paraId="7564B084" w14:textId="77777777" w:rsidTr="005704DF">
        <w:trPr>
          <w:cantSplit/>
          <w:trHeight w:val="75"/>
          <w:jc w:val="center"/>
        </w:trPr>
        <w:tc>
          <w:tcPr>
            <w:tcW w:w="1881" w:type="dxa"/>
            <w:shd w:val="clear" w:color="auto" w:fill="auto"/>
          </w:tcPr>
          <w:p w14:paraId="5D79FCDE" w14:textId="77777777" w:rsidR="000441E3" w:rsidRPr="00945121" w:rsidRDefault="000441E3" w:rsidP="00B87E72">
            <w:pPr>
              <w:pStyle w:val="TableText"/>
            </w:pPr>
            <w:r w:rsidRPr="00945121">
              <w:rPr>
                <w:i/>
                <w:iCs/>
              </w:rPr>
              <w:t xml:space="preserve">Fusarium oxysporum </w:t>
            </w:r>
            <w:r w:rsidRPr="00945121">
              <w:rPr>
                <w:iCs/>
              </w:rPr>
              <w:t>f. sp.</w:t>
            </w:r>
            <w:r w:rsidRPr="00945121">
              <w:rPr>
                <w:i/>
                <w:iCs/>
              </w:rPr>
              <w:t xml:space="preserve"> melonis</w:t>
            </w:r>
            <w:r w:rsidRPr="00945121">
              <w:rPr>
                <w:lang w:val="pt-BR"/>
              </w:rPr>
              <w:t xml:space="preserve"> </w:t>
            </w:r>
            <w:r w:rsidRPr="00945121">
              <w:rPr>
                <w:iCs/>
              </w:rPr>
              <w:t>W.C. Snyder &amp; H. N. Hansen</w:t>
            </w:r>
          </w:p>
          <w:p w14:paraId="2BE6C936" w14:textId="77777777" w:rsidR="000441E3" w:rsidRPr="00945121" w:rsidRDefault="000441E3" w:rsidP="00B87E72">
            <w:pPr>
              <w:pStyle w:val="TableText"/>
            </w:pPr>
            <w:r w:rsidRPr="00945121">
              <w:rPr>
                <w:lang w:val="pt-BR"/>
              </w:rPr>
              <w:t>[</w:t>
            </w:r>
            <w:r w:rsidRPr="00945121">
              <w:t>Hypocreales: Nectriaceae</w:t>
            </w:r>
            <w:r w:rsidRPr="00945121">
              <w:rPr>
                <w:lang w:val="pt-BR"/>
              </w:rPr>
              <w:t>]</w:t>
            </w:r>
          </w:p>
          <w:p w14:paraId="4FC1DA0F" w14:textId="77777777" w:rsidR="000441E3" w:rsidRPr="00945121" w:rsidRDefault="000441E3" w:rsidP="00B87E72">
            <w:pPr>
              <w:pStyle w:val="TableText"/>
              <w:rPr>
                <w:rStyle w:val="Emphasis"/>
              </w:rPr>
            </w:pPr>
            <w:r w:rsidRPr="00945121">
              <w:t>Melon fusarium wilt</w:t>
            </w:r>
          </w:p>
        </w:tc>
        <w:tc>
          <w:tcPr>
            <w:tcW w:w="1870" w:type="dxa"/>
            <w:shd w:val="clear" w:color="auto" w:fill="auto"/>
          </w:tcPr>
          <w:p w14:paraId="5AD74930" w14:textId="77777777" w:rsidR="000441E3" w:rsidRPr="00945121" w:rsidRDefault="000441E3" w:rsidP="00B87E72">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01FAB2E" w14:textId="77777777" w:rsidR="000441E3" w:rsidRPr="00945121" w:rsidRDefault="000441E3" w:rsidP="00B87E72">
            <w:pPr>
              <w:pStyle w:val="TableText"/>
              <w:rPr>
                <w:szCs w:val="16"/>
              </w:rPr>
            </w:pPr>
            <w:r w:rsidRPr="00EB5165">
              <w:rPr>
                <w:szCs w:val="16"/>
              </w:rPr>
              <w:t xml:space="preserve">Yes. SA, Qld, WA </w:t>
            </w:r>
            <w:r>
              <w:rPr>
                <w:noProof/>
                <w:szCs w:val="16"/>
              </w:rPr>
              <w:t>(Government of Western Australia 2023; Summerell et al. 2011)</w:t>
            </w:r>
            <w:r w:rsidRPr="00EB5165">
              <w:rPr>
                <w:szCs w:val="16"/>
                <w:lang w:val="en-US"/>
              </w:rPr>
              <w:t>.</w:t>
            </w:r>
          </w:p>
        </w:tc>
        <w:tc>
          <w:tcPr>
            <w:tcW w:w="1851" w:type="dxa"/>
            <w:shd w:val="clear" w:color="auto" w:fill="auto"/>
          </w:tcPr>
          <w:p w14:paraId="29F6B70A" w14:textId="77777777" w:rsidR="000441E3" w:rsidRPr="00945121" w:rsidRDefault="000441E3" w:rsidP="00B87E72">
            <w:pPr>
              <w:pStyle w:val="TableText"/>
            </w:pPr>
            <w:r w:rsidRPr="00945121">
              <w:rPr>
                <w:lang w:val="pt-BR"/>
              </w:rPr>
              <w:t>Assessment not required.</w:t>
            </w:r>
          </w:p>
        </w:tc>
        <w:tc>
          <w:tcPr>
            <w:tcW w:w="1679" w:type="dxa"/>
          </w:tcPr>
          <w:p w14:paraId="78D8BE5D"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2E0BFDC8" w14:textId="77777777" w:rsidR="000441E3" w:rsidRPr="00945121" w:rsidRDefault="000441E3" w:rsidP="00B87E72">
            <w:pPr>
              <w:pStyle w:val="TableText"/>
            </w:pPr>
            <w:r w:rsidRPr="00945121">
              <w:rPr>
                <w:lang w:val="pt-BR"/>
              </w:rPr>
              <w:t>Assessment not required.</w:t>
            </w:r>
          </w:p>
        </w:tc>
        <w:tc>
          <w:tcPr>
            <w:tcW w:w="1696" w:type="dxa"/>
            <w:shd w:val="clear" w:color="auto" w:fill="auto"/>
          </w:tcPr>
          <w:p w14:paraId="1D13AF36" w14:textId="77777777" w:rsidR="000441E3" w:rsidRPr="00945121" w:rsidRDefault="000441E3" w:rsidP="00B87E72">
            <w:pPr>
              <w:pStyle w:val="TableText"/>
            </w:pPr>
            <w:r w:rsidRPr="00945121">
              <w:rPr>
                <w:lang w:val="pt-BR"/>
              </w:rPr>
              <w:t>Assessment not required.</w:t>
            </w:r>
          </w:p>
        </w:tc>
        <w:tc>
          <w:tcPr>
            <w:tcW w:w="1420" w:type="dxa"/>
            <w:shd w:val="clear" w:color="auto" w:fill="auto"/>
          </w:tcPr>
          <w:p w14:paraId="17355E05" w14:textId="77777777" w:rsidR="000441E3" w:rsidRPr="00945121" w:rsidRDefault="000441E3" w:rsidP="00B87E72">
            <w:pPr>
              <w:pStyle w:val="TableText"/>
            </w:pPr>
            <w:r w:rsidRPr="00945121">
              <w:t>No</w:t>
            </w:r>
          </w:p>
        </w:tc>
      </w:tr>
      <w:tr w:rsidR="000441E3" w:rsidRPr="00945121" w14:paraId="1144D48C" w14:textId="77777777" w:rsidTr="005704DF">
        <w:trPr>
          <w:cantSplit/>
          <w:trHeight w:val="75"/>
          <w:jc w:val="center"/>
        </w:trPr>
        <w:tc>
          <w:tcPr>
            <w:tcW w:w="1881" w:type="dxa"/>
            <w:shd w:val="clear" w:color="auto" w:fill="auto"/>
          </w:tcPr>
          <w:p w14:paraId="32D4BBD4" w14:textId="77777777" w:rsidR="000441E3" w:rsidRPr="00945121" w:rsidRDefault="000441E3" w:rsidP="00466236">
            <w:pPr>
              <w:pStyle w:val="TableText"/>
            </w:pPr>
            <w:r w:rsidRPr="00945121">
              <w:rPr>
                <w:i/>
                <w:iCs/>
              </w:rPr>
              <w:t xml:space="preserve">Fusarium oxysporum </w:t>
            </w:r>
            <w:r w:rsidRPr="00945121">
              <w:rPr>
                <w:iCs/>
              </w:rPr>
              <w:t>f. sp.</w:t>
            </w:r>
            <w:r w:rsidRPr="00945121">
              <w:rPr>
                <w:i/>
                <w:iCs/>
              </w:rPr>
              <w:t xml:space="preserve"> niveum</w:t>
            </w:r>
            <w:r w:rsidRPr="00945121">
              <w:rPr>
                <w:lang w:val="pt-BR"/>
              </w:rPr>
              <w:t xml:space="preserve"> (</w:t>
            </w:r>
            <w:r w:rsidRPr="00945121">
              <w:rPr>
                <w:iCs/>
              </w:rPr>
              <w:t>E.F. Sm.) W.C. Snyder &amp; H.N. Hansen</w:t>
            </w:r>
          </w:p>
          <w:p w14:paraId="263681DE" w14:textId="77777777" w:rsidR="000441E3" w:rsidRPr="00945121" w:rsidRDefault="000441E3" w:rsidP="00466236">
            <w:pPr>
              <w:pStyle w:val="TableText"/>
            </w:pPr>
            <w:r w:rsidRPr="00945121">
              <w:rPr>
                <w:lang w:val="pt-BR"/>
              </w:rPr>
              <w:t>[</w:t>
            </w:r>
            <w:r w:rsidRPr="00945121">
              <w:t>Hypocreales: Nectriaceae</w:t>
            </w:r>
            <w:r w:rsidRPr="00945121">
              <w:rPr>
                <w:lang w:val="pt-BR"/>
              </w:rPr>
              <w:t>]</w:t>
            </w:r>
          </w:p>
          <w:p w14:paraId="1420F0ED" w14:textId="77777777" w:rsidR="000441E3" w:rsidRPr="00945121" w:rsidRDefault="000441E3" w:rsidP="00466236">
            <w:pPr>
              <w:pStyle w:val="TableText"/>
              <w:rPr>
                <w:rStyle w:val="Emphasis"/>
              </w:rPr>
            </w:pPr>
            <w:r w:rsidRPr="00945121">
              <w:t>Fusarium wilt (watermelon)</w:t>
            </w:r>
          </w:p>
        </w:tc>
        <w:tc>
          <w:tcPr>
            <w:tcW w:w="1870" w:type="dxa"/>
            <w:shd w:val="clear" w:color="auto" w:fill="auto"/>
          </w:tcPr>
          <w:p w14:paraId="4EC76E51" w14:textId="77777777" w:rsidR="000441E3" w:rsidRPr="00945121" w:rsidRDefault="000441E3" w:rsidP="00466236">
            <w:pPr>
              <w:pStyle w:val="TableText"/>
              <w:rPr>
                <w:lang w:val="pt-BR"/>
              </w:rPr>
            </w:pPr>
            <w:r w:rsidRPr="00EB5165">
              <w:rPr>
                <w:lang w:val="pt-BR"/>
              </w:rPr>
              <w:t xml:space="preserve">Yes </w:t>
            </w:r>
            <w:r>
              <w:rPr>
                <w:noProof/>
                <w:lang w:val="pt-BR"/>
              </w:rPr>
              <w:t>(Kim &amp; Koo 2009; Kwon, Om &amp; Kim 1998)</w:t>
            </w:r>
            <w:r w:rsidRPr="00EB5165">
              <w:rPr>
                <w:lang w:val="pt-BR"/>
              </w:rPr>
              <w:t>.</w:t>
            </w:r>
          </w:p>
        </w:tc>
        <w:tc>
          <w:tcPr>
            <w:tcW w:w="1909" w:type="dxa"/>
            <w:shd w:val="clear" w:color="auto" w:fill="auto"/>
          </w:tcPr>
          <w:p w14:paraId="53DFF86F" w14:textId="77777777" w:rsidR="000441E3" w:rsidRPr="00945121" w:rsidRDefault="000441E3" w:rsidP="00466236">
            <w:pPr>
              <w:pStyle w:val="TableText"/>
              <w:rPr>
                <w:szCs w:val="16"/>
              </w:rPr>
            </w:pPr>
            <w:r w:rsidRPr="00945121">
              <w:rPr>
                <w:szCs w:val="16"/>
              </w:rPr>
              <w:t xml:space="preserve">Yes, </w:t>
            </w:r>
            <w:r>
              <w:rPr>
                <w:szCs w:val="16"/>
              </w:rPr>
              <w:t xml:space="preserve">NSW, </w:t>
            </w:r>
            <w:r w:rsidRPr="00945121">
              <w:rPr>
                <w:szCs w:val="16"/>
              </w:rPr>
              <w:t xml:space="preserve">Qld, SA, WA </w:t>
            </w:r>
            <w:r>
              <w:rPr>
                <w:noProof/>
                <w:szCs w:val="16"/>
              </w:rPr>
              <w:t>(APPD 2023; Government of Western Australia 2023; Summerell et al. 2011)</w:t>
            </w:r>
            <w:r w:rsidRPr="00EB5165">
              <w:rPr>
                <w:szCs w:val="16"/>
                <w:lang w:val="pt-BR"/>
              </w:rPr>
              <w:t>.</w:t>
            </w:r>
          </w:p>
        </w:tc>
        <w:tc>
          <w:tcPr>
            <w:tcW w:w="1851" w:type="dxa"/>
            <w:shd w:val="clear" w:color="auto" w:fill="auto"/>
          </w:tcPr>
          <w:p w14:paraId="524AA073" w14:textId="77777777" w:rsidR="000441E3" w:rsidRPr="00945121" w:rsidRDefault="000441E3" w:rsidP="00466236">
            <w:pPr>
              <w:pStyle w:val="TableText"/>
            </w:pPr>
            <w:r w:rsidRPr="00945121">
              <w:rPr>
                <w:lang w:val="pt-BR"/>
              </w:rPr>
              <w:t>Assessment not required.</w:t>
            </w:r>
          </w:p>
        </w:tc>
        <w:tc>
          <w:tcPr>
            <w:tcW w:w="1679" w:type="dxa"/>
          </w:tcPr>
          <w:p w14:paraId="13FA4BB9" w14:textId="77777777" w:rsidR="000441E3" w:rsidRPr="00945121" w:rsidRDefault="000441E3" w:rsidP="00466236">
            <w:pPr>
              <w:pStyle w:val="TableText"/>
            </w:pPr>
            <w:r w:rsidRPr="00945121">
              <w:rPr>
                <w:lang w:val="pt-BR"/>
              </w:rPr>
              <w:t>Assessment not required.</w:t>
            </w:r>
          </w:p>
        </w:tc>
        <w:tc>
          <w:tcPr>
            <w:tcW w:w="1696" w:type="dxa"/>
            <w:shd w:val="clear" w:color="auto" w:fill="auto"/>
          </w:tcPr>
          <w:p w14:paraId="0437B9EC" w14:textId="77777777" w:rsidR="000441E3" w:rsidRPr="00945121" w:rsidRDefault="000441E3" w:rsidP="00466236">
            <w:pPr>
              <w:pStyle w:val="TableText"/>
            </w:pPr>
            <w:r w:rsidRPr="00945121">
              <w:rPr>
                <w:lang w:val="pt-BR"/>
              </w:rPr>
              <w:t>Assessment not required.</w:t>
            </w:r>
          </w:p>
        </w:tc>
        <w:tc>
          <w:tcPr>
            <w:tcW w:w="1696" w:type="dxa"/>
            <w:shd w:val="clear" w:color="auto" w:fill="auto"/>
          </w:tcPr>
          <w:p w14:paraId="68E451AC" w14:textId="77777777" w:rsidR="000441E3" w:rsidRPr="00945121" w:rsidRDefault="000441E3" w:rsidP="00466236">
            <w:pPr>
              <w:pStyle w:val="TableText"/>
            </w:pPr>
            <w:r w:rsidRPr="00945121">
              <w:rPr>
                <w:lang w:val="pt-BR"/>
              </w:rPr>
              <w:t>Assessment not required.</w:t>
            </w:r>
          </w:p>
        </w:tc>
        <w:tc>
          <w:tcPr>
            <w:tcW w:w="1420" w:type="dxa"/>
            <w:shd w:val="clear" w:color="auto" w:fill="auto"/>
          </w:tcPr>
          <w:p w14:paraId="1A1E2381" w14:textId="77777777" w:rsidR="000441E3" w:rsidRPr="00945121" w:rsidRDefault="000441E3" w:rsidP="00466236">
            <w:pPr>
              <w:pStyle w:val="TableText"/>
            </w:pPr>
            <w:r w:rsidRPr="00945121">
              <w:t>No</w:t>
            </w:r>
          </w:p>
        </w:tc>
      </w:tr>
      <w:tr w:rsidR="000441E3" w:rsidRPr="00945121" w14:paraId="43F89421" w14:textId="77777777" w:rsidTr="005704DF">
        <w:trPr>
          <w:cantSplit/>
          <w:trHeight w:val="75"/>
          <w:jc w:val="center"/>
        </w:trPr>
        <w:tc>
          <w:tcPr>
            <w:tcW w:w="1881" w:type="dxa"/>
            <w:shd w:val="clear" w:color="auto" w:fill="auto"/>
          </w:tcPr>
          <w:p w14:paraId="189AB9AE" w14:textId="77777777" w:rsidR="000441E3" w:rsidRPr="00945121" w:rsidRDefault="000441E3" w:rsidP="00466236">
            <w:pPr>
              <w:pStyle w:val="TableText"/>
            </w:pPr>
            <w:r w:rsidRPr="00945121">
              <w:rPr>
                <w:i/>
                <w:iCs/>
              </w:rPr>
              <w:t>Fusarium proliferatum</w:t>
            </w:r>
            <w:r w:rsidRPr="00945121">
              <w:rPr>
                <w:lang w:val="pt-BR"/>
              </w:rPr>
              <w:t xml:space="preserve"> (</w:t>
            </w:r>
            <w:r w:rsidRPr="00945121">
              <w:rPr>
                <w:iCs/>
              </w:rPr>
              <w:t>Matsush.) Nirenberg ex Gerlach &amp; Nirenberg</w:t>
            </w:r>
          </w:p>
          <w:p w14:paraId="02D2123F" w14:textId="77777777" w:rsidR="000441E3" w:rsidRPr="00945121" w:rsidRDefault="000441E3" w:rsidP="00466236">
            <w:pPr>
              <w:pStyle w:val="TableText"/>
            </w:pPr>
            <w:r w:rsidRPr="00945121">
              <w:rPr>
                <w:lang w:val="pt-BR"/>
              </w:rPr>
              <w:t>[</w:t>
            </w:r>
            <w:r w:rsidRPr="00945121">
              <w:t>Hypocreales: Nectriaceae</w:t>
            </w:r>
            <w:r w:rsidRPr="00945121">
              <w:rPr>
                <w:lang w:val="pt-BR"/>
              </w:rPr>
              <w:t>]</w:t>
            </w:r>
          </w:p>
          <w:p w14:paraId="501299AE" w14:textId="77777777" w:rsidR="000441E3" w:rsidRPr="00945121" w:rsidRDefault="000441E3" w:rsidP="00466236">
            <w:pPr>
              <w:pStyle w:val="TableText"/>
              <w:rPr>
                <w:rStyle w:val="Emphasis"/>
              </w:rPr>
            </w:pPr>
            <w:r w:rsidRPr="00945121">
              <w:t>Foot rot; Fruit rot; Leaf spot</w:t>
            </w:r>
          </w:p>
        </w:tc>
        <w:tc>
          <w:tcPr>
            <w:tcW w:w="1870" w:type="dxa"/>
            <w:shd w:val="clear" w:color="auto" w:fill="auto"/>
          </w:tcPr>
          <w:p w14:paraId="749E9B27" w14:textId="77777777" w:rsidR="000441E3" w:rsidRPr="00945121" w:rsidRDefault="000441E3" w:rsidP="00466236">
            <w:pPr>
              <w:pStyle w:val="TableText"/>
              <w:rPr>
                <w:lang w:val="pt-BR"/>
              </w:rPr>
            </w:pPr>
            <w:r w:rsidRPr="00EB5165">
              <w:rPr>
                <w:lang w:val="pt-BR"/>
              </w:rPr>
              <w:t xml:space="preserve">Yes </w:t>
            </w:r>
            <w:r>
              <w:rPr>
                <w:noProof/>
                <w:lang w:val="pt-BR"/>
              </w:rPr>
              <w:t>(APQA 2019; Kim &amp; Koo 2009; Seo &amp; Kim 2017)</w:t>
            </w:r>
            <w:r w:rsidRPr="00EB5165">
              <w:rPr>
                <w:lang w:val="pt-BR"/>
              </w:rPr>
              <w:t>.</w:t>
            </w:r>
          </w:p>
        </w:tc>
        <w:tc>
          <w:tcPr>
            <w:tcW w:w="1909" w:type="dxa"/>
            <w:shd w:val="clear" w:color="auto" w:fill="auto"/>
          </w:tcPr>
          <w:p w14:paraId="03B30A14" w14:textId="77777777" w:rsidR="000441E3" w:rsidRPr="00945121" w:rsidRDefault="000441E3" w:rsidP="00466236">
            <w:pPr>
              <w:pStyle w:val="TableText"/>
              <w:rPr>
                <w:szCs w:val="16"/>
              </w:rPr>
            </w:pPr>
            <w:r w:rsidRPr="00EB5165">
              <w:rPr>
                <w:szCs w:val="16"/>
              </w:rPr>
              <w:t xml:space="preserve">Yes. NSW, Qld, SA, Tas., Vic., WA </w:t>
            </w:r>
            <w:r>
              <w:rPr>
                <w:noProof/>
                <w:szCs w:val="16"/>
                <w:lang w:val="pt-BR"/>
              </w:rPr>
              <w:t>(APPD 2023; Government of Western Australia 2023; Summerell et al. 2011)</w:t>
            </w:r>
            <w:r w:rsidRPr="00EB5165">
              <w:rPr>
                <w:szCs w:val="16"/>
              </w:rPr>
              <w:t>.</w:t>
            </w:r>
          </w:p>
        </w:tc>
        <w:tc>
          <w:tcPr>
            <w:tcW w:w="1851" w:type="dxa"/>
            <w:shd w:val="clear" w:color="auto" w:fill="auto"/>
          </w:tcPr>
          <w:p w14:paraId="06964BC1" w14:textId="77777777" w:rsidR="000441E3" w:rsidRPr="00945121" w:rsidRDefault="000441E3" w:rsidP="00466236">
            <w:pPr>
              <w:pStyle w:val="TableText"/>
            </w:pPr>
            <w:r w:rsidRPr="00945121">
              <w:rPr>
                <w:lang w:val="pt-BR"/>
              </w:rPr>
              <w:t>Assessment not required.</w:t>
            </w:r>
          </w:p>
        </w:tc>
        <w:tc>
          <w:tcPr>
            <w:tcW w:w="1679" w:type="dxa"/>
          </w:tcPr>
          <w:p w14:paraId="4EE4DE37" w14:textId="77777777" w:rsidR="000441E3" w:rsidRPr="00945121" w:rsidRDefault="000441E3" w:rsidP="00466236">
            <w:pPr>
              <w:pStyle w:val="TableText"/>
            </w:pPr>
            <w:r w:rsidRPr="00945121">
              <w:rPr>
                <w:lang w:val="pt-BR"/>
              </w:rPr>
              <w:t>Assessment not required.</w:t>
            </w:r>
          </w:p>
        </w:tc>
        <w:tc>
          <w:tcPr>
            <w:tcW w:w="1696" w:type="dxa"/>
            <w:shd w:val="clear" w:color="auto" w:fill="auto"/>
          </w:tcPr>
          <w:p w14:paraId="3D2DB92D" w14:textId="77777777" w:rsidR="000441E3" w:rsidRPr="00945121" w:rsidRDefault="000441E3" w:rsidP="00466236">
            <w:pPr>
              <w:pStyle w:val="TableText"/>
            </w:pPr>
            <w:r w:rsidRPr="00945121">
              <w:rPr>
                <w:lang w:val="pt-BR"/>
              </w:rPr>
              <w:t>Assessment not required.</w:t>
            </w:r>
          </w:p>
        </w:tc>
        <w:tc>
          <w:tcPr>
            <w:tcW w:w="1696" w:type="dxa"/>
            <w:shd w:val="clear" w:color="auto" w:fill="auto"/>
          </w:tcPr>
          <w:p w14:paraId="1E25BAFB" w14:textId="77777777" w:rsidR="000441E3" w:rsidRPr="00945121" w:rsidRDefault="000441E3" w:rsidP="00466236">
            <w:pPr>
              <w:pStyle w:val="TableText"/>
            </w:pPr>
            <w:r w:rsidRPr="00945121">
              <w:rPr>
                <w:lang w:val="pt-BR"/>
              </w:rPr>
              <w:t>Assessment not required.</w:t>
            </w:r>
          </w:p>
        </w:tc>
        <w:tc>
          <w:tcPr>
            <w:tcW w:w="1420" w:type="dxa"/>
            <w:shd w:val="clear" w:color="auto" w:fill="auto"/>
          </w:tcPr>
          <w:p w14:paraId="2882FB8A" w14:textId="77777777" w:rsidR="000441E3" w:rsidRPr="00945121" w:rsidRDefault="000441E3" w:rsidP="00466236">
            <w:pPr>
              <w:pStyle w:val="TableText"/>
            </w:pPr>
            <w:r w:rsidRPr="00945121">
              <w:t>No</w:t>
            </w:r>
          </w:p>
        </w:tc>
      </w:tr>
      <w:tr w:rsidR="000441E3" w:rsidRPr="00945121" w14:paraId="7368BC44" w14:textId="77777777" w:rsidTr="005704DF">
        <w:trPr>
          <w:cantSplit/>
          <w:trHeight w:val="75"/>
          <w:jc w:val="center"/>
        </w:trPr>
        <w:tc>
          <w:tcPr>
            <w:tcW w:w="1881" w:type="dxa"/>
            <w:shd w:val="clear" w:color="auto" w:fill="auto"/>
          </w:tcPr>
          <w:p w14:paraId="32579C44" w14:textId="77777777" w:rsidR="000441E3" w:rsidRPr="00945121" w:rsidRDefault="000441E3" w:rsidP="00466236">
            <w:pPr>
              <w:pStyle w:val="TableText"/>
            </w:pPr>
            <w:r w:rsidRPr="00945121">
              <w:rPr>
                <w:i/>
              </w:rPr>
              <w:t>Fusarium sambucinum</w:t>
            </w:r>
            <w:r w:rsidRPr="00945121">
              <w:rPr>
                <w:lang w:val="pt-BR"/>
              </w:rPr>
              <w:t xml:space="preserve"> </w:t>
            </w:r>
            <w:r w:rsidRPr="00945121">
              <w:t>Fuckel</w:t>
            </w:r>
          </w:p>
          <w:p w14:paraId="6612B438" w14:textId="77777777" w:rsidR="000441E3" w:rsidRPr="00945121" w:rsidRDefault="000441E3" w:rsidP="00466236">
            <w:pPr>
              <w:pStyle w:val="TableText"/>
            </w:pPr>
            <w:r w:rsidRPr="00945121">
              <w:rPr>
                <w:lang w:val="pt-BR"/>
              </w:rPr>
              <w:t>[</w:t>
            </w:r>
            <w:r w:rsidRPr="00945121">
              <w:t>Hypocreales: Nectriaceae</w:t>
            </w:r>
            <w:r w:rsidRPr="00945121">
              <w:rPr>
                <w:lang w:val="pt-BR"/>
              </w:rPr>
              <w:t>]</w:t>
            </w:r>
          </w:p>
          <w:p w14:paraId="7698A82D" w14:textId="77777777" w:rsidR="000441E3" w:rsidRPr="00945121" w:rsidRDefault="000441E3" w:rsidP="00466236">
            <w:pPr>
              <w:pStyle w:val="TableText"/>
              <w:rPr>
                <w:rStyle w:val="Emphasis"/>
              </w:rPr>
            </w:pPr>
            <w:r w:rsidRPr="00945121">
              <w:t>Dry rot</w:t>
            </w:r>
          </w:p>
        </w:tc>
        <w:tc>
          <w:tcPr>
            <w:tcW w:w="1870" w:type="dxa"/>
            <w:shd w:val="clear" w:color="auto" w:fill="auto"/>
          </w:tcPr>
          <w:p w14:paraId="5978AC66" w14:textId="77777777" w:rsidR="000441E3" w:rsidRPr="00945121" w:rsidRDefault="000441E3" w:rsidP="00466236">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057AAE2F" w14:textId="77777777" w:rsidR="000441E3" w:rsidRPr="00945121" w:rsidRDefault="000441E3" w:rsidP="00466236">
            <w:pPr>
              <w:pStyle w:val="TableText"/>
              <w:rPr>
                <w:szCs w:val="16"/>
              </w:rPr>
            </w:pPr>
            <w:r w:rsidRPr="00EB5165">
              <w:rPr>
                <w:szCs w:val="16"/>
              </w:rPr>
              <w:t xml:space="preserve">Yes. NSW, </w:t>
            </w:r>
            <w:r>
              <w:rPr>
                <w:szCs w:val="16"/>
              </w:rPr>
              <w:t xml:space="preserve">Qld, </w:t>
            </w:r>
            <w:r w:rsidRPr="00EB5165">
              <w:rPr>
                <w:szCs w:val="16"/>
              </w:rPr>
              <w:t xml:space="preserve">SA, Tas., Vic., WA </w:t>
            </w:r>
            <w:r>
              <w:rPr>
                <w:noProof/>
                <w:szCs w:val="16"/>
                <w:lang w:val="pt-BR"/>
              </w:rPr>
              <w:t>(APPD 2023; Cunnington 2003; Wong, Barbetti &amp; Sivasithamparam 1985)</w:t>
            </w:r>
            <w:r w:rsidRPr="00EB5165">
              <w:rPr>
                <w:szCs w:val="16"/>
              </w:rPr>
              <w:t>.</w:t>
            </w:r>
          </w:p>
        </w:tc>
        <w:tc>
          <w:tcPr>
            <w:tcW w:w="1851" w:type="dxa"/>
            <w:shd w:val="clear" w:color="auto" w:fill="auto"/>
          </w:tcPr>
          <w:p w14:paraId="4E78EE7B" w14:textId="77777777" w:rsidR="000441E3" w:rsidRPr="00945121" w:rsidRDefault="000441E3" w:rsidP="00466236">
            <w:pPr>
              <w:pStyle w:val="TableText"/>
            </w:pPr>
            <w:r w:rsidRPr="00945121">
              <w:rPr>
                <w:lang w:val="pt-BR"/>
              </w:rPr>
              <w:t>Assessment not required.</w:t>
            </w:r>
          </w:p>
        </w:tc>
        <w:tc>
          <w:tcPr>
            <w:tcW w:w="1679" w:type="dxa"/>
          </w:tcPr>
          <w:p w14:paraId="1061C160" w14:textId="77777777" w:rsidR="000441E3" w:rsidRPr="00945121" w:rsidRDefault="000441E3" w:rsidP="00466236">
            <w:pPr>
              <w:pStyle w:val="TableText"/>
            </w:pPr>
            <w:r w:rsidRPr="00945121">
              <w:rPr>
                <w:lang w:val="pt-BR"/>
              </w:rPr>
              <w:t>Assessment not required.</w:t>
            </w:r>
          </w:p>
        </w:tc>
        <w:tc>
          <w:tcPr>
            <w:tcW w:w="1696" w:type="dxa"/>
            <w:shd w:val="clear" w:color="auto" w:fill="auto"/>
          </w:tcPr>
          <w:p w14:paraId="11442771" w14:textId="77777777" w:rsidR="000441E3" w:rsidRPr="00945121" w:rsidRDefault="000441E3" w:rsidP="00466236">
            <w:pPr>
              <w:pStyle w:val="TableText"/>
            </w:pPr>
            <w:r w:rsidRPr="00945121">
              <w:rPr>
                <w:lang w:val="pt-BR"/>
              </w:rPr>
              <w:t>Assessment not required.</w:t>
            </w:r>
          </w:p>
        </w:tc>
        <w:tc>
          <w:tcPr>
            <w:tcW w:w="1696" w:type="dxa"/>
            <w:shd w:val="clear" w:color="auto" w:fill="auto"/>
          </w:tcPr>
          <w:p w14:paraId="7EA9C9ED" w14:textId="77777777" w:rsidR="000441E3" w:rsidRPr="00945121" w:rsidRDefault="000441E3" w:rsidP="00466236">
            <w:pPr>
              <w:pStyle w:val="TableText"/>
            </w:pPr>
            <w:r w:rsidRPr="00945121">
              <w:rPr>
                <w:lang w:val="pt-BR"/>
              </w:rPr>
              <w:t>Assessment not required.</w:t>
            </w:r>
          </w:p>
        </w:tc>
        <w:tc>
          <w:tcPr>
            <w:tcW w:w="1420" w:type="dxa"/>
            <w:shd w:val="clear" w:color="auto" w:fill="auto"/>
          </w:tcPr>
          <w:p w14:paraId="52B48BEC" w14:textId="77777777" w:rsidR="000441E3" w:rsidRPr="00945121" w:rsidRDefault="000441E3" w:rsidP="00466236">
            <w:pPr>
              <w:pStyle w:val="TableText"/>
            </w:pPr>
            <w:r w:rsidRPr="00945121">
              <w:t>No</w:t>
            </w:r>
          </w:p>
        </w:tc>
      </w:tr>
      <w:tr w:rsidR="000441E3" w:rsidRPr="00945121" w14:paraId="4E708775" w14:textId="77777777" w:rsidTr="005704DF">
        <w:trPr>
          <w:cantSplit/>
          <w:trHeight w:val="75"/>
          <w:jc w:val="center"/>
        </w:trPr>
        <w:tc>
          <w:tcPr>
            <w:tcW w:w="1881" w:type="dxa"/>
            <w:shd w:val="clear" w:color="auto" w:fill="auto"/>
          </w:tcPr>
          <w:p w14:paraId="140B6D40" w14:textId="77777777" w:rsidR="000441E3" w:rsidRPr="00945121" w:rsidRDefault="000441E3" w:rsidP="0047467B">
            <w:pPr>
              <w:pStyle w:val="TableText"/>
            </w:pPr>
            <w:r w:rsidRPr="00945121">
              <w:rPr>
                <w:i/>
              </w:rPr>
              <w:t>Fusarium verticillioides</w:t>
            </w:r>
            <w:r w:rsidRPr="00945121">
              <w:rPr>
                <w:lang w:val="pt-BR"/>
              </w:rPr>
              <w:t xml:space="preserve"> (</w:t>
            </w:r>
            <w:r w:rsidRPr="00945121">
              <w:t>Sacc.) Nirenberg</w:t>
            </w:r>
          </w:p>
          <w:p w14:paraId="156ADD23" w14:textId="77777777" w:rsidR="000441E3" w:rsidRPr="00945121" w:rsidRDefault="000441E3" w:rsidP="0047467B">
            <w:pPr>
              <w:pStyle w:val="TableText"/>
            </w:pPr>
            <w:r w:rsidRPr="00945121">
              <w:t xml:space="preserve">Synonym: </w:t>
            </w:r>
            <w:r w:rsidRPr="00945121">
              <w:rPr>
                <w:i/>
              </w:rPr>
              <w:t>Fusarium moniliforme</w:t>
            </w:r>
            <w:r w:rsidRPr="00945121">
              <w:t xml:space="preserve"> J. Sheld</w:t>
            </w:r>
          </w:p>
          <w:p w14:paraId="3FB233A0" w14:textId="77777777" w:rsidR="000441E3" w:rsidRPr="00945121" w:rsidRDefault="000441E3" w:rsidP="0047467B">
            <w:pPr>
              <w:pStyle w:val="TableText"/>
            </w:pPr>
            <w:r w:rsidRPr="00945121">
              <w:rPr>
                <w:lang w:val="pt-BR"/>
              </w:rPr>
              <w:t>[</w:t>
            </w:r>
            <w:r w:rsidRPr="00945121">
              <w:t>Hypocreales: Nectriaceae</w:t>
            </w:r>
            <w:r w:rsidRPr="00945121">
              <w:rPr>
                <w:lang w:val="pt-BR"/>
              </w:rPr>
              <w:t>]</w:t>
            </w:r>
          </w:p>
          <w:p w14:paraId="32734589" w14:textId="77777777" w:rsidR="000441E3" w:rsidRPr="00945121" w:rsidRDefault="000441E3" w:rsidP="0047467B">
            <w:pPr>
              <w:pStyle w:val="TableText"/>
              <w:rPr>
                <w:rStyle w:val="Emphasis"/>
              </w:rPr>
            </w:pPr>
            <w:r w:rsidRPr="00945121">
              <w:t>Fruit rot</w:t>
            </w:r>
          </w:p>
        </w:tc>
        <w:tc>
          <w:tcPr>
            <w:tcW w:w="1870" w:type="dxa"/>
            <w:shd w:val="clear" w:color="auto" w:fill="auto"/>
          </w:tcPr>
          <w:p w14:paraId="0B3F6C65" w14:textId="77777777" w:rsidR="000441E3" w:rsidRPr="00945121" w:rsidRDefault="000441E3" w:rsidP="0047467B">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B2E0715" w14:textId="77777777" w:rsidR="000441E3" w:rsidRPr="00945121" w:rsidRDefault="000441E3" w:rsidP="0047467B">
            <w:pPr>
              <w:pStyle w:val="TableText"/>
              <w:rPr>
                <w:szCs w:val="16"/>
              </w:rPr>
            </w:pPr>
            <w:r w:rsidRPr="00EB5165">
              <w:rPr>
                <w:szCs w:val="16"/>
              </w:rPr>
              <w:t xml:space="preserve">Yes. NSW, Qld, SA, Vic., WA </w:t>
            </w:r>
            <w:r>
              <w:rPr>
                <w:noProof/>
                <w:szCs w:val="16"/>
                <w:lang w:val="pt-BR"/>
              </w:rPr>
              <w:t>(APPD 2023; Nelson et al. 1991; Petrovic et al. 2009; Summerell et al. 2011)</w:t>
            </w:r>
            <w:r w:rsidRPr="00EB5165">
              <w:rPr>
                <w:szCs w:val="16"/>
              </w:rPr>
              <w:t>.</w:t>
            </w:r>
          </w:p>
        </w:tc>
        <w:tc>
          <w:tcPr>
            <w:tcW w:w="1851" w:type="dxa"/>
            <w:shd w:val="clear" w:color="auto" w:fill="auto"/>
          </w:tcPr>
          <w:p w14:paraId="4FD2606F" w14:textId="77777777" w:rsidR="000441E3" w:rsidRPr="00945121" w:rsidRDefault="000441E3" w:rsidP="0047467B">
            <w:pPr>
              <w:pStyle w:val="TableText"/>
            </w:pPr>
            <w:r w:rsidRPr="00945121">
              <w:rPr>
                <w:lang w:val="pt-BR"/>
              </w:rPr>
              <w:t>Assessment not required.</w:t>
            </w:r>
          </w:p>
        </w:tc>
        <w:tc>
          <w:tcPr>
            <w:tcW w:w="1679" w:type="dxa"/>
          </w:tcPr>
          <w:p w14:paraId="54CA57D1" w14:textId="77777777" w:rsidR="000441E3" w:rsidRPr="00945121" w:rsidRDefault="000441E3" w:rsidP="0047467B">
            <w:pPr>
              <w:pStyle w:val="TableText"/>
            </w:pPr>
            <w:r w:rsidRPr="00945121">
              <w:rPr>
                <w:lang w:val="pt-BR"/>
              </w:rPr>
              <w:t>Assessment not required.</w:t>
            </w:r>
          </w:p>
        </w:tc>
        <w:tc>
          <w:tcPr>
            <w:tcW w:w="1696" w:type="dxa"/>
            <w:shd w:val="clear" w:color="auto" w:fill="auto"/>
          </w:tcPr>
          <w:p w14:paraId="7197D06E" w14:textId="77777777" w:rsidR="000441E3" w:rsidRPr="00945121" w:rsidRDefault="000441E3" w:rsidP="0047467B">
            <w:pPr>
              <w:pStyle w:val="TableText"/>
            </w:pPr>
            <w:r w:rsidRPr="00945121">
              <w:rPr>
                <w:lang w:val="pt-BR"/>
              </w:rPr>
              <w:t>Assessment not required.</w:t>
            </w:r>
          </w:p>
        </w:tc>
        <w:tc>
          <w:tcPr>
            <w:tcW w:w="1696" w:type="dxa"/>
            <w:shd w:val="clear" w:color="auto" w:fill="auto"/>
          </w:tcPr>
          <w:p w14:paraId="6823EE31" w14:textId="77777777" w:rsidR="000441E3" w:rsidRPr="00945121" w:rsidRDefault="000441E3" w:rsidP="0047467B">
            <w:pPr>
              <w:pStyle w:val="TableText"/>
            </w:pPr>
            <w:r w:rsidRPr="00945121">
              <w:rPr>
                <w:lang w:val="pt-BR"/>
              </w:rPr>
              <w:t>Assessment not required.</w:t>
            </w:r>
          </w:p>
        </w:tc>
        <w:tc>
          <w:tcPr>
            <w:tcW w:w="1420" w:type="dxa"/>
            <w:shd w:val="clear" w:color="auto" w:fill="auto"/>
          </w:tcPr>
          <w:p w14:paraId="4575ACBC" w14:textId="77777777" w:rsidR="000441E3" w:rsidRPr="00945121" w:rsidRDefault="000441E3" w:rsidP="0047467B">
            <w:pPr>
              <w:pStyle w:val="TableText"/>
            </w:pPr>
            <w:r w:rsidRPr="00945121">
              <w:t>No</w:t>
            </w:r>
          </w:p>
        </w:tc>
      </w:tr>
      <w:tr w:rsidR="000441E3" w:rsidRPr="00945121" w14:paraId="339D0C97" w14:textId="77777777" w:rsidTr="005704DF">
        <w:trPr>
          <w:cantSplit/>
          <w:trHeight w:val="75"/>
          <w:jc w:val="center"/>
        </w:trPr>
        <w:tc>
          <w:tcPr>
            <w:tcW w:w="1881" w:type="dxa"/>
            <w:shd w:val="clear" w:color="auto" w:fill="auto"/>
          </w:tcPr>
          <w:p w14:paraId="4E096134" w14:textId="77777777" w:rsidR="000441E3" w:rsidRPr="00945121" w:rsidRDefault="000441E3" w:rsidP="0047467B">
            <w:pPr>
              <w:pStyle w:val="TableText"/>
            </w:pPr>
            <w:r w:rsidRPr="00945121">
              <w:rPr>
                <w:i/>
              </w:rPr>
              <w:t>Geotrichum candidum</w:t>
            </w:r>
            <w:r w:rsidRPr="00945121">
              <w:rPr>
                <w:lang w:val="pt-BR"/>
              </w:rPr>
              <w:t xml:space="preserve"> </w:t>
            </w:r>
            <w:r w:rsidRPr="00945121">
              <w:t>Link</w:t>
            </w:r>
          </w:p>
          <w:p w14:paraId="58E2EF97" w14:textId="77777777" w:rsidR="000441E3" w:rsidRPr="00945121" w:rsidRDefault="000441E3" w:rsidP="0047467B">
            <w:pPr>
              <w:pStyle w:val="TableText"/>
            </w:pPr>
            <w:r w:rsidRPr="00945121">
              <w:rPr>
                <w:lang w:val="pt-BR"/>
              </w:rPr>
              <w:t>[</w:t>
            </w:r>
            <w:r w:rsidRPr="00945121">
              <w:t>Saccharomycetales: Dipodascaceae</w:t>
            </w:r>
            <w:r w:rsidRPr="00945121">
              <w:rPr>
                <w:lang w:val="pt-BR"/>
              </w:rPr>
              <w:t>]</w:t>
            </w:r>
          </w:p>
          <w:p w14:paraId="150E5CAF" w14:textId="77777777" w:rsidR="000441E3" w:rsidRPr="00945121" w:rsidRDefault="000441E3" w:rsidP="0047467B">
            <w:pPr>
              <w:pStyle w:val="TableText"/>
              <w:rPr>
                <w:rStyle w:val="Emphasis"/>
              </w:rPr>
            </w:pPr>
            <w:r w:rsidRPr="00945121">
              <w:t>Sour rot</w:t>
            </w:r>
          </w:p>
        </w:tc>
        <w:tc>
          <w:tcPr>
            <w:tcW w:w="1870" w:type="dxa"/>
            <w:shd w:val="clear" w:color="auto" w:fill="auto"/>
          </w:tcPr>
          <w:p w14:paraId="63065D78" w14:textId="77777777" w:rsidR="000441E3" w:rsidRPr="00945121" w:rsidRDefault="000441E3" w:rsidP="0047467B">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063CB1C5" w14:textId="77777777" w:rsidR="000441E3" w:rsidRPr="00945121" w:rsidRDefault="000441E3" w:rsidP="0047467B">
            <w:pPr>
              <w:pStyle w:val="TableText"/>
              <w:rPr>
                <w:szCs w:val="16"/>
              </w:rPr>
            </w:pPr>
            <w:r w:rsidRPr="00EB5165">
              <w:rPr>
                <w:szCs w:val="16"/>
              </w:rPr>
              <w:t xml:space="preserve">Yes. NSW, NT, Qld, Tas., Vic., WA </w:t>
            </w:r>
            <w:r>
              <w:rPr>
                <w:noProof/>
                <w:szCs w:val="16"/>
                <w:lang w:val="pt-BR"/>
              </w:rPr>
              <w:t>(APPD 2023; Government of Western Australia 2023)</w:t>
            </w:r>
            <w:r w:rsidRPr="00EB5165">
              <w:rPr>
                <w:szCs w:val="16"/>
              </w:rPr>
              <w:t>.</w:t>
            </w:r>
          </w:p>
        </w:tc>
        <w:tc>
          <w:tcPr>
            <w:tcW w:w="1851" w:type="dxa"/>
            <w:shd w:val="clear" w:color="auto" w:fill="auto"/>
          </w:tcPr>
          <w:p w14:paraId="617C78A1" w14:textId="77777777" w:rsidR="000441E3" w:rsidRPr="00945121" w:rsidRDefault="000441E3" w:rsidP="0047467B">
            <w:pPr>
              <w:pStyle w:val="TableText"/>
            </w:pPr>
            <w:r w:rsidRPr="00945121">
              <w:rPr>
                <w:lang w:val="pt-BR"/>
              </w:rPr>
              <w:t>Assessment not required.</w:t>
            </w:r>
          </w:p>
        </w:tc>
        <w:tc>
          <w:tcPr>
            <w:tcW w:w="1679" w:type="dxa"/>
          </w:tcPr>
          <w:p w14:paraId="7F2C9CD0" w14:textId="77777777" w:rsidR="000441E3" w:rsidRPr="00945121" w:rsidRDefault="000441E3" w:rsidP="0047467B">
            <w:pPr>
              <w:pStyle w:val="TableText"/>
            </w:pPr>
            <w:r w:rsidRPr="00945121">
              <w:rPr>
                <w:lang w:val="pt-BR"/>
              </w:rPr>
              <w:t>Assessment not required.</w:t>
            </w:r>
          </w:p>
        </w:tc>
        <w:tc>
          <w:tcPr>
            <w:tcW w:w="1696" w:type="dxa"/>
            <w:shd w:val="clear" w:color="auto" w:fill="auto"/>
          </w:tcPr>
          <w:p w14:paraId="6D88E014" w14:textId="77777777" w:rsidR="000441E3" w:rsidRPr="00945121" w:rsidRDefault="000441E3" w:rsidP="0047467B">
            <w:pPr>
              <w:pStyle w:val="TableText"/>
            </w:pPr>
            <w:r w:rsidRPr="00945121">
              <w:rPr>
                <w:lang w:val="pt-BR"/>
              </w:rPr>
              <w:t>Assessment not required.</w:t>
            </w:r>
          </w:p>
        </w:tc>
        <w:tc>
          <w:tcPr>
            <w:tcW w:w="1696" w:type="dxa"/>
            <w:shd w:val="clear" w:color="auto" w:fill="auto"/>
          </w:tcPr>
          <w:p w14:paraId="37095DAC" w14:textId="77777777" w:rsidR="000441E3" w:rsidRPr="00945121" w:rsidRDefault="000441E3" w:rsidP="0047467B">
            <w:pPr>
              <w:pStyle w:val="TableText"/>
            </w:pPr>
            <w:r w:rsidRPr="00945121">
              <w:rPr>
                <w:lang w:val="pt-BR"/>
              </w:rPr>
              <w:t>Assessment not required.</w:t>
            </w:r>
          </w:p>
        </w:tc>
        <w:tc>
          <w:tcPr>
            <w:tcW w:w="1420" w:type="dxa"/>
            <w:shd w:val="clear" w:color="auto" w:fill="auto"/>
          </w:tcPr>
          <w:p w14:paraId="7D5B5371" w14:textId="77777777" w:rsidR="000441E3" w:rsidRPr="00945121" w:rsidRDefault="000441E3" w:rsidP="0047467B">
            <w:pPr>
              <w:pStyle w:val="TableText"/>
            </w:pPr>
            <w:r w:rsidRPr="00945121">
              <w:t>No</w:t>
            </w:r>
          </w:p>
        </w:tc>
      </w:tr>
      <w:tr w:rsidR="000441E3" w:rsidRPr="00945121" w14:paraId="2E6445D5" w14:textId="77777777" w:rsidTr="005704DF">
        <w:trPr>
          <w:cantSplit/>
          <w:trHeight w:val="75"/>
          <w:jc w:val="center"/>
        </w:trPr>
        <w:tc>
          <w:tcPr>
            <w:tcW w:w="1881" w:type="dxa"/>
            <w:shd w:val="clear" w:color="auto" w:fill="auto"/>
          </w:tcPr>
          <w:p w14:paraId="2AF8BE1F" w14:textId="77777777" w:rsidR="000441E3" w:rsidRPr="00945121" w:rsidRDefault="000441E3" w:rsidP="0047467B">
            <w:pPr>
              <w:pStyle w:val="TableText"/>
            </w:pPr>
            <w:r w:rsidRPr="00945121">
              <w:rPr>
                <w:i/>
              </w:rPr>
              <w:t>Gibellulopsis nigrescens</w:t>
            </w:r>
            <w:r w:rsidRPr="00945121">
              <w:rPr>
                <w:lang w:val="pt-BR"/>
              </w:rPr>
              <w:t xml:space="preserve"> (</w:t>
            </w:r>
            <w:r w:rsidRPr="00945121">
              <w:t>Pethybr.) Zare, W. Gams &amp; Summerb.</w:t>
            </w:r>
          </w:p>
          <w:p w14:paraId="23A266C2" w14:textId="77777777" w:rsidR="000441E3" w:rsidRPr="00945121" w:rsidRDefault="000441E3" w:rsidP="0047467B">
            <w:pPr>
              <w:pStyle w:val="TableText"/>
            </w:pPr>
            <w:r w:rsidRPr="00945121">
              <w:t xml:space="preserve">Synonym: </w:t>
            </w:r>
            <w:r w:rsidRPr="00945121">
              <w:rPr>
                <w:i/>
              </w:rPr>
              <w:t>Verticillium nigrescens</w:t>
            </w:r>
            <w:r w:rsidRPr="00945121">
              <w:t xml:space="preserve"> Pethybr.</w:t>
            </w:r>
          </w:p>
          <w:p w14:paraId="284CDC7F" w14:textId="77777777" w:rsidR="000441E3" w:rsidRPr="00945121" w:rsidRDefault="000441E3" w:rsidP="0047467B">
            <w:pPr>
              <w:pStyle w:val="TableText"/>
              <w:rPr>
                <w:rStyle w:val="Emphasis"/>
              </w:rPr>
            </w:pPr>
            <w:r w:rsidRPr="00945121">
              <w:rPr>
                <w:lang w:val="pt-BR"/>
              </w:rPr>
              <w:t>[</w:t>
            </w:r>
            <w:r w:rsidRPr="00945121">
              <w:t>Glomerellales: Plectosphaerellaceae</w:t>
            </w:r>
            <w:r w:rsidRPr="00945121">
              <w:rPr>
                <w:lang w:val="pt-BR"/>
              </w:rPr>
              <w:t>]</w:t>
            </w:r>
          </w:p>
        </w:tc>
        <w:tc>
          <w:tcPr>
            <w:tcW w:w="1870" w:type="dxa"/>
            <w:shd w:val="clear" w:color="auto" w:fill="auto"/>
          </w:tcPr>
          <w:p w14:paraId="27B3BA92" w14:textId="77777777" w:rsidR="000441E3" w:rsidRPr="00945121" w:rsidRDefault="000441E3" w:rsidP="0047467B">
            <w:pPr>
              <w:pStyle w:val="TableText"/>
              <w:rPr>
                <w:lang w:val="pt-BR"/>
              </w:rPr>
            </w:pPr>
            <w:r w:rsidRPr="00EB5165">
              <w:rPr>
                <w:lang w:val="pt-BR"/>
              </w:rPr>
              <w:t xml:space="preserve">Yes </w:t>
            </w:r>
            <w:r>
              <w:rPr>
                <w:noProof/>
                <w:lang w:val="pt-BR"/>
              </w:rPr>
              <w:t>(Nguyen et al. 2018)</w:t>
            </w:r>
            <w:r w:rsidRPr="00EB5165">
              <w:rPr>
                <w:lang w:val="pt-BR"/>
              </w:rPr>
              <w:t>.</w:t>
            </w:r>
          </w:p>
        </w:tc>
        <w:tc>
          <w:tcPr>
            <w:tcW w:w="1909" w:type="dxa"/>
            <w:shd w:val="clear" w:color="auto" w:fill="auto"/>
          </w:tcPr>
          <w:p w14:paraId="350942FD" w14:textId="77777777" w:rsidR="000441E3" w:rsidRPr="00945121" w:rsidRDefault="000441E3" w:rsidP="0047467B">
            <w:pPr>
              <w:pStyle w:val="TableText"/>
              <w:rPr>
                <w:szCs w:val="16"/>
              </w:rPr>
            </w:pPr>
            <w:r w:rsidRPr="00945121">
              <w:rPr>
                <w:szCs w:val="16"/>
              </w:rPr>
              <w:t xml:space="preserve">Yes. Qld, Vic. </w:t>
            </w:r>
            <w:r>
              <w:rPr>
                <w:noProof/>
                <w:szCs w:val="16"/>
                <w:lang w:val="pt-BR"/>
              </w:rPr>
              <w:t>(APPD 2023)</w:t>
            </w:r>
            <w:r w:rsidRPr="00EB5165">
              <w:rPr>
                <w:szCs w:val="16"/>
              </w:rPr>
              <w:t>.</w:t>
            </w:r>
          </w:p>
        </w:tc>
        <w:tc>
          <w:tcPr>
            <w:tcW w:w="1851" w:type="dxa"/>
            <w:shd w:val="clear" w:color="auto" w:fill="auto"/>
          </w:tcPr>
          <w:p w14:paraId="3F5BB67B" w14:textId="77777777" w:rsidR="000441E3" w:rsidRPr="00945121" w:rsidRDefault="000441E3" w:rsidP="0047467B">
            <w:pPr>
              <w:pStyle w:val="TableText"/>
            </w:pPr>
            <w:r w:rsidRPr="00945121">
              <w:rPr>
                <w:lang w:val="pt-BR"/>
              </w:rPr>
              <w:t>Assessment not required.</w:t>
            </w:r>
          </w:p>
        </w:tc>
        <w:tc>
          <w:tcPr>
            <w:tcW w:w="1679" w:type="dxa"/>
          </w:tcPr>
          <w:p w14:paraId="3C746CF8" w14:textId="77777777" w:rsidR="000441E3" w:rsidRPr="00945121" w:rsidRDefault="000441E3" w:rsidP="0047467B">
            <w:pPr>
              <w:pStyle w:val="TableText"/>
            </w:pPr>
            <w:r w:rsidRPr="00945121">
              <w:rPr>
                <w:lang w:val="pt-BR"/>
              </w:rPr>
              <w:t>Assessment not required.</w:t>
            </w:r>
          </w:p>
        </w:tc>
        <w:tc>
          <w:tcPr>
            <w:tcW w:w="1696" w:type="dxa"/>
            <w:shd w:val="clear" w:color="auto" w:fill="auto"/>
          </w:tcPr>
          <w:p w14:paraId="5985293A" w14:textId="77777777" w:rsidR="000441E3" w:rsidRPr="00945121" w:rsidRDefault="000441E3" w:rsidP="0047467B">
            <w:pPr>
              <w:pStyle w:val="TableText"/>
            </w:pPr>
            <w:r w:rsidRPr="00945121">
              <w:rPr>
                <w:lang w:val="pt-BR"/>
              </w:rPr>
              <w:t>Assessment not required.</w:t>
            </w:r>
          </w:p>
        </w:tc>
        <w:tc>
          <w:tcPr>
            <w:tcW w:w="1696" w:type="dxa"/>
            <w:shd w:val="clear" w:color="auto" w:fill="auto"/>
          </w:tcPr>
          <w:p w14:paraId="648B8CAE" w14:textId="77777777" w:rsidR="000441E3" w:rsidRPr="00945121" w:rsidRDefault="000441E3" w:rsidP="0047467B">
            <w:pPr>
              <w:pStyle w:val="TableText"/>
            </w:pPr>
            <w:r w:rsidRPr="00945121">
              <w:rPr>
                <w:lang w:val="pt-BR"/>
              </w:rPr>
              <w:t>Assessment not required.</w:t>
            </w:r>
          </w:p>
        </w:tc>
        <w:tc>
          <w:tcPr>
            <w:tcW w:w="1420" w:type="dxa"/>
            <w:shd w:val="clear" w:color="auto" w:fill="auto"/>
          </w:tcPr>
          <w:p w14:paraId="58A0DDA7" w14:textId="77777777" w:rsidR="000441E3" w:rsidRPr="00945121" w:rsidRDefault="000441E3" w:rsidP="0047467B">
            <w:pPr>
              <w:pStyle w:val="TableText"/>
            </w:pPr>
            <w:r w:rsidRPr="00945121">
              <w:t>No</w:t>
            </w:r>
          </w:p>
        </w:tc>
      </w:tr>
      <w:tr w:rsidR="000441E3" w:rsidRPr="00945121" w14:paraId="25833723" w14:textId="77777777" w:rsidTr="005704DF">
        <w:trPr>
          <w:cantSplit/>
          <w:trHeight w:val="75"/>
          <w:jc w:val="center"/>
        </w:trPr>
        <w:tc>
          <w:tcPr>
            <w:tcW w:w="1881" w:type="dxa"/>
            <w:shd w:val="clear" w:color="auto" w:fill="auto"/>
          </w:tcPr>
          <w:p w14:paraId="57D7C103" w14:textId="77777777" w:rsidR="000441E3" w:rsidRPr="00945121" w:rsidRDefault="000441E3" w:rsidP="00C50F4D">
            <w:pPr>
              <w:pStyle w:val="TableText"/>
            </w:pPr>
            <w:r w:rsidRPr="00945121">
              <w:rPr>
                <w:i/>
              </w:rPr>
              <w:t>Golovinomyces cichoracearum</w:t>
            </w:r>
            <w:r w:rsidRPr="00945121">
              <w:rPr>
                <w:lang w:val="pt-BR"/>
              </w:rPr>
              <w:t xml:space="preserve"> (</w:t>
            </w:r>
            <w:r w:rsidRPr="00945121">
              <w:t>DC.) V.P. Heluta</w:t>
            </w:r>
          </w:p>
          <w:p w14:paraId="0B14789E" w14:textId="77777777" w:rsidR="000441E3" w:rsidRPr="00945121" w:rsidRDefault="000441E3" w:rsidP="00C50F4D">
            <w:pPr>
              <w:pStyle w:val="TableText"/>
            </w:pPr>
            <w:r w:rsidRPr="00945121">
              <w:t xml:space="preserve">Synonym: </w:t>
            </w:r>
            <w:r w:rsidRPr="00945121">
              <w:rPr>
                <w:i/>
              </w:rPr>
              <w:t xml:space="preserve">Erysiphe cichoracearum </w:t>
            </w:r>
            <w:r w:rsidRPr="00945121">
              <w:rPr>
                <w:iCs/>
              </w:rPr>
              <w:t>DC.</w:t>
            </w:r>
          </w:p>
          <w:p w14:paraId="2B6407C9" w14:textId="77777777" w:rsidR="000441E3" w:rsidRPr="00945121" w:rsidRDefault="000441E3" w:rsidP="00C50F4D">
            <w:pPr>
              <w:pStyle w:val="TableText"/>
            </w:pPr>
            <w:r w:rsidRPr="00945121">
              <w:rPr>
                <w:lang w:val="pt-BR"/>
              </w:rPr>
              <w:t>[</w:t>
            </w:r>
            <w:r w:rsidRPr="00945121">
              <w:t>Erysiphales: Erysiphaceae</w:t>
            </w:r>
            <w:r w:rsidRPr="00945121">
              <w:rPr>
                <w:lang w:val="pt-BR"/>
              </w:rPr>
              <w:t>]</w:t>
            </w:r>
          </w:p>
          <w:p w14:paraId="378B8150" w14:textId="77777777" w:rsidR="000441E3" w:rsidRPr="00945121" w:rsidRDefault="000441E3" w:rsidP="00C50F4D">
            <w:pPr>
              <w:pStyle w:val="TableText"/>
              <w:rPr>
                <w:rStyle w:val="Emphasis"/>
              </w:rPr>
            </w:pPr>
            <w:r w:rsidRPr="00945121">
              <w:t>Powdery mildew</w:t>
            </w:r>
          </w:p>
        </w:tc>
        <w:tc>
          <w:tcPr>
            <w:tcW w:w="1870" w:type="dxa"/>
            <w:shd w:val="clear" w:color="auto" w:fill="auto"/>
          </w:tcPr>
          <w:p w14:paraId="7DECA4FD" w14:textId="77777777" w:rsidR="000441E3" w:rsidRPr="00945121" w:rsidRDefault="000441E3" w:rsidP="00C50F4D">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7A827053" w14:textId="77777777" w:rsidR="000441E3" w:rsidRPr="00945121" w:rsidRDefault="000441E3" w:rsidP="00C50F4D">
            <w:pPr>
              <w:pStyle w:val="TableText"/>
              <w:rPr>
                <w:szCs w:val="16"/>
              </w:rPr>
            </w:pPr>
            <w:r w:rsidRPr="00EB5165">
              <w:rPr>
                <w:szCs w:val="16"/>
              </w:rPr>
              <w:t xml:space="preserve">Yes. </w:t>
            </w:r>
            <w:r w:rsidRPr="00EB5165">
              <w:t xml:space="preserve">NSW, Qld, SA, Tas., Vic., WA </w:t>
            </w:r>
            <w:r>
              <w:rPr>
                <w:noProof/>
                <w:szCs w:val="16"/>
                <w:lang w:val="pt-BR"/>
              </w:rPr>
              <w:t>(APPD 2023; Cook &amp; Dubé 1989)</w:t>
            </w:r>
            <w:r w:rsidRPr="00EB5165">
              <w:t>.</w:t>
            </w:r>
          </w:p>
        </w:tc>
        <w:tc>
          <w:tcPr>
            <w:tcW w:w="1851" w:type="dxa"/>
            <w:shd w:val="clear" w:color="auto" w:fill="auto"/>
          </w:tcPr>
          <w:p w14:paraId="791C0813" w14:textId="77777777" w:rsidR="000441E3" w:rsidRPr="00945121" w:rsidRDefault="000441E3" w:rsidP="00C50F4D">
            <w:pPr>
              <w:pStyle w:val="TableText"/>
            </w:pPr>
            <w:r w:rsidRPr="00945121">
              <w:rPr>
                <w:lang w:val="pt-BR"/>
              </w:rPr>
              <w:t>Assessment not required.</w:t>
            </w:r>
          </w:p>
        </w:tc>
        <w:tc>
          <w:tcPr>
            <w:tcW w:w="1679" w:type="dxa"/>
          </w:tcPr>
          <w:p w14:paraId="436EBEB5" w14:textId="77777777" w:rsidR="000441E3" w:rsidRPr="00945121" w:rsidRDefault="000441E3" w:rsidP="00C50F4D">
            <w:pPr>
              <w:pStyle w:val="TableText"/>
            </w:pPr>
            <w:r w:rsidRPr="00945121">
              <w:rPr>
                <w:lang w:val="pt-BR"/>
              </w:rPr>
              <w:t>Assessment not required.</w:t>
            </w:r>
          </w:p>
        </w:tc>
        <w:tc>
          <w:tcPr>
            <w:tcW w:w="1696" w:type="dxa"/>
            <w:shd w:val="clear" w:color="auto" w:fill="auto"/>
          </w:tcPr>
          <w:p w14:paraId="0A96FEB3" w14:textId="77777777" w:rsidR="000441E3" w:rsidRPr="00945121" w:rsidRDefault="000441E3" w:rsidP="00C50F4D">
            <w:pPr>
              <w:pStyle w:val="TableText"/>
            </w:pPr>
            <w:r w:rsidRPr="00945121">
              <w:rPr>
                <w:lang w:val="pt-BR"/>
              </w:rPr>
              <w:t>Assessment not required.</w:t>
            </w:r>
          </w:p>
        </w:tc>
        <w:tc>
          <w:tcPr>
            <w:tcW w:w="1696" w:type="dxa"/>
            <w:shd w:val="clear" w:color="auto" w:fill="auto"/>
          </w:tcPr>
          <w:p w14:paraId="5DB5BD71" w14:textId="77777777" w:rsidR="000441E3" w:rsidRPr="00945121" w:rsidRDefault="000441E3" w:rsidP="00C50F4D">
            <w:pPr>
              <w:pStyle w:val="TableText"/>
            </w:pPr>
            <w:r w:rsidRPr="00945121">
              <w:rPr>
                <w:lang w:val="pt-BR"/>
              </w:rPr>
              <w:t>Assessment not required.</w:t>
            </w:r>
          </w:p>
        </w:tc>
        <w:tc>
          <w:tcPr>
            <w:tcW w:w="1420" w:type="dxa"/>
            <w:shd w:val="clear" w:color="auto" w:fill="auto"/>
          </w:tcPr>
          <w:p w14:paraId="20317C88" w14:textId="77777777" w:rsidR="000441E3" w:rsidRPr="00945121" w:rsidRDefault="000441E3" w:rsidP="00C50F4D">
            <w:pPr>
              <w:pStyle w:val="TableText"/>
            </w:pPr>
            <w:r w:rsidRPr="00945121">
              <w:t>No</w:t>
            </w:r>
          </w:p>
        </w:tc>
      </w:tr>
      <w:tr w:rsidR="000441E3" w:rsidRPr="00945121" w14:paraId="6E7F0385" w14:textId="77777777" w:rsidTr="005704DF">
        <w:trPr>
          <w:cantSplit/>
          <w:trHeight w:val="75"/>
          <w:jc w:val="center"/>
        </w:trPr>
        <w:tc>
          <w:tcPr>
            <w:tcW w:w="1881" w:type="dxa"/>
            <w:shd w:val="clear" w:color="auto" w:fill="auto"/>
          </w:tcPr>
          <w:p w14:paraId="35E7095D" w14:textId="77777777" w:rsidR="000441E3" w:rsidRPr="00945121" w:rsidRDefault="000441E3" w:rsidP="00C50F4D">
            <w:pPr>
              <w:pStyle w:val="TableText"/>
            </w:pPr>
            <w:r w:rsidRPr="00945121">
              <w:rPr>
                <w:i/>
              </w:rPr>
              <w:t>Golovinomyces orontii</w:t>
            </w:r>
            <w:r w:rsidRPr="00945121">
              <w:rPr>
                <w:lang w:val="pt-BR"/>
              </w:rPr>
              <w:t xml:space="preserve"> (</w:t>
            </w:r>
            <w:r w:rsidRPr="00945121">
              <w:t>Castagne) V.P. Heluta</w:t>
            </w:r>
          </w:p>
          <w:p w14:paraId="7B5F11D8" w14:textId="77777777" w:rsidR="000441E3" w:rsidRPr="00945121" w:rsidRDefault="000441E3" w:rsidP="00C50F4D">
            <w:pPr>
              <w:pStyle w:val="TableText"/>
            </w:pPr>
            <w:r w:rsidRPr="00945121">
              <w:t xml:space="preserve">Synonyms: </w:t>
            </w:r>
            <w:r w:rsidRPr="00945121">
              <w:rPr>
                <w:i/>
              </w:rPr>
              <w:t>Erysiphe orontii</w:t>
            </w:r>
            <w:r w:rsidRPr="00945121">
              <w:t xml:space="preserve"> Castagne; </w:t>
            </w:r>
            <w:r w:rsidRPr="00945121">
              <w:rPr>
                <w:i/>
              </w:rPr>
              <w:t>Erysiphe polyphaga</w:t>
            </w:r>
            <w:r w:rsidRPr="00945121">
              <w:t xml:space="preserve"> Hammarl.</w:t>
            </w:r>
          </w:p>
          <w:p w14:paraId="093C7C3D" w14:textId="77777777" w:rsidR="000441E3" w:rsidRPr="00945121" w:rsidRDefault="000441E3" w:rsidP="00C50F4D">
            <w:pPr>
              <w:pStyle w:val="TableText"/>
            </w:pPr>
            <w:r w:rsidRPr="00945121">
              <w:rPr>
                <w:lang w:val="pt-BR"/>
              </w:rPr>
              <w:t>[</w:t>
            </w:r>
            <w:r w:rsidRPr="00945121">
              <w:t>Erysiphales: Erysiphaceae</w:t>
            </w:r>
            <w:r w:rsidRPr="00945121">
              <w:rPr>
                <w:lang w:val="pt-BR"/>
              </w:rPr>
              <w:t>]</w:t>
            </w:r>
          </w:p>
          <w:p w14:paraId="7076F1DF" w14:textId="77777777" w:rsidR="000441E3" w:rsidRPr="00945121" w:rsidRDefault="000441E3" w:rsidP="00C50F4D">
            <w:pPr>
              <w:pStyle w:val="TableText"/>
              <w:rPr>
                <w:rStyle w:val="Emphasis"/>
              </w:rPr>
            </w:pPr>
            <w:r w:rsidRPr="00945121">
              <w:t>Cucurbit powdery mildew (CPM)</w:t>
            </w:r>
          </w:p>
        </w:tc>
        <w:tc>
          <w:tcPr>
            <w:tcW w:w="1870" w:type="dxa"/>
            <w:shd w:val="clear" w:color="auto" w:fill="auto"/>
          </w:tcPr>
          <w:p w14:paraId="1E29DD51" w14:textId="77777777" w:rsidR="000441E3" w:rsidRPr="00945121" w:rsidRDefault="000441E3" w:rsidP="00C50F4D">
            <w:pPr>
              <w:pStyle w:val="TableText"/>
              <w:rPr>
                <w:lang w:val="pt-BR"/>
              </w:rPr>
            </w:pPr>
            <w:r w:rsidRPr="00EB5165">
              <w:rPr>
                <w:lang w:val="pt-BR"/>
              </w:rPr>
              <w:t xml:space="preserve">Yes </w:t>
            </w:r>
            <w:r>
              <w:rPr>
                <w:noProof/>
                <w:lang w:val="pt-BR"/>
              </w:rPr>
              <w:t>(APQA 2019; CABI 2023)</w:t>
            </w:r>
            <w:r w:rsidRPr="00EB5165">
              <w:rPr>
                <w:lang w:val="pt-BR"/>
              </w:rPr>
              <w:t>.</w:t>
            </w:r>
          </w:p>
        </w:tc>
        <w:tc>
          <w:tcPr>
            <w:tcW w:w="1909" w:type="dxa"/>
            <w:shd w:val="clear" w:color="auto" w:fill="auto"/>
          </w:tcPr>
          <w:p w14:paraId="471C3615" w14:textId="77777777" w:rsidR="000441E3" w:rsidRPr="00945121" w:rsidRDefault="000441E3" w:rsidP="00C50F4D">
            <w:pPr>
              <w:pStyle w:val="TableText"/>
              <w:rPr>
                <w:szCs w:val="16"/>
              </w:rPr>
            </w:pPr>
            <w:r w:rsidRPr="00EB5165">
              <w:rPr>
                <w:szCs w:val="16"/>
              </w:rPr>
              <w:t>Yes. NSW,</w:t>
            </w:r>
            <w:r>
              <w:rPr>
                <w:szCs w:val="16"/>
              </w:rPr>
              <w:t xml:space="preserve"> NT,</w:t>
            </w:r>
            <w:r w:rsidRPr="00EB5165">
              <w:rPr>
                <w:szCs w:val="16"/>
              </w:rPr>
              <w:t xml:space="preserve"> Qld, SA, </w:t>
            </w:r>
            <w:r>
              <w:rPr>
                <w:szCs w:val="16"/>
              </w:rPr>
              <w:t xml:space="preserve">Tas., </w:t>
            </w:r>
            <w:r w:rsidRPr="00EB5165">
              <w:rPr>
                <w:szCs w:val="16"/>
              </w:rPr>
              <w:t xml:space="preserve">Vic. </w:t>
            </w:r>
            <w:r>
              <w:rPr>
                <w:noProof/>
                <w:szCs w:val="16"/>
                <w:lang w:val="pt-BR"/>
              </w:rPr>
              <w:t>(APPD 2023; Cunnington 2003)</w:t>
            </w:r>
            <w:r w:rsidRPr="00EB5165">
              <w:rPr>
                <w:szCs w:val="16"/>
              </w:rPr>
              <w:t>.</w:t>
            </w:r>
          </w:p>
        </w:tc>
        <w:tc>
          <w:tcPr>
            <w:tcW w:w="1851" w:type="dxa"/>
            <w:shd w:val="clear" w:color="auto" w:fill="auto"/>
          </w:tcPr>
          <w:p w14:paraId="20538C50" w14:textId="77777777" w:rsidR="000441E3" w:rsidRPr="00945121" w:rsidRDefault="000441E3" w:rsidP="00C50F4D">
            <w:pPr>
              <w:pStyle w:val="TableText"/>
            </w:pPr>
            <w:r w:rsidRPr="00945121">
              <w:rPr>
                <w:lang w:val="pt-BR"/>
              </w:rPr>
              <w:t>Assessment not required.</w:t>
            </w:r>
          </w:p>
        </w:tc>
        <w:tc>
          <w:tcPr>
            <w:tcW w:w="1679" w:type="dxa"/>
          </w:tcPr>
          <w:p w14:paraId="403A93E2" w14:textId="77777777" w:rsidR="000441E3" w:rsidRPr="00945121" w:rsidRDefault="000441E3" w:rsidP="00C50F4D">
            <w:pPr>
              <w:pStyle w:val="TableText"/>
            </w:pPr>
            <w:r w:rsidRPr="00945121">
              <w:rPr>
                <w:lang w:val="pt-BR"/>
              </w:rPr>
              <w:t>Assessment not required.</w:t>
            </w:r>
          </w:p>
        </w:tc>
        <w:tc>
          <w:tcPr>
            <w:tcW w:w="1696" w:type="dxa"/>
            <w:shd w:val="clear" w:color="auto" w:fill="auto"/>
          </w:tcPr>
          <w:p w14:paraId="22480F22" w14:textId="77777777" w:rsidR="000441E3" w:rsidRPr="00945121" w:rsidRDefault="000441E3" w:rsidP="00C50F4D">
            <w:pPr>
              <w:pStyle w:val="TableText"/>
            </w:pPr>
            <w:r w:rsidRPr="00945121">
              <w:rPr>
                <w:lang w:val="pt-BR"/>
              </w:rPr>
              <w:t>Assessment not required.</w:t>
            </w:r>
          </w:p>
        </w:tc>
        <w:tc>
          <w:tcPr>
            <w:tcW w:w="1696" w:type="dxa"/>
            <w:shd w:val="clear" w:color="auto" w:fill="auto"/>
          </w:tcPr>
          <w:p w14:paraId="41795083" w14:textId="77777777" w:rsidR="000441E3" w:rsidRPr="00945121" w:rsidRDefault="000441E3" w:rsidP="00C50F4D">
            <w:pPr>
              <w:pStyle w:val="TableText"/>
            </w:pPr>
            <w:r w:rsidRPr="00945121">
              <w:rPr>
                <w:lang w:val="pt-BR"/>
              </w:rPr>
              <w:t>Assessment not required.</w:t>
            </w:r>
          </w:p>
        </w:tc>
        <w:tc>
          <w:tcPr>
            <w:tcW w:w="1420" w:type="dxa"/>
            <w:shd w:val="clear" w:color="auto" w:fill="auto"/>
          </w:tcPr>
          <w:p w14:paraId="66127E2A" w14:textId="77777777" w:rsidR="000441E3" w:rsidRPr="00945121" w:rsidRDefault="000441E3" w:rsidP="00C50F4D">
            <w:pPr>
              <w:pStyle w:val="TableText"/>
            </w:pPr>
            <w:r w:rsidRPr="00945121">
              <w:t>No</w:t>
            </w:r>
          </w:p>
        </w:tc>
      </w:tr>
      <w:tr w:rsidR="000441E3" w:rsidRPr="00945121" w14:paraId="0D56BFE5" w14:textId="77777777" w:rsidTr="005704DF">
        <w:trPr>
          <w:cantSplit/>
          <w:trHeight w:val="75"/>
          <w:jc w:val="center"/>
        </w:trPr>
        <w:tc>
          <w:tcPr>
            <w:tcW w:w="1881" w:type="dxa"/>
            <w:shd w:val="clear" w:color="auto" w:fill="auto"/>
          </w:tcPr>
          <w:p w14:paraId="19B70599" w14:textId="77777777" w:rsidR="000441E3" w:rsidRPr="00945121" w:rsidRDefault="000441E3" w:rsidP="00E608C8">
            <w:pPr>
              <w:pStyle w:val="TableText"/>
            </w:pPr>
            <w:r w:rsidRPr="00945121">
              <w:rPr>
                <w:i/>
                <w:lang w:val="en-US"/>
              </w:rPr>
              <w:t xml:space="preserve">Hyaloperonospora parasitica </w:t>
            </w:r>
            <w:r w:rsidRPr="00945121">
              <w:rPr>
                <w:lang w:val="en-US"/>
              </w:rPr>
              <w:t>(Pers.) Constant.</w:t>
            </w:r>
          </w:p>
          <w:p w14:paraId="1D5E70DD" w14:textId="77777777" w:rsidR="000441E3" w:rsidRPr="00945121" w:rsidRDefault="000441E3" w:rsidP="00E608C8">
            <w:pPr>
              <w:pStyle w:val="TableText"/>
            </w:pPr>
            <w:r w:rsidRPr="00945121">
              <w:rPr>
                <w:lang w:val="en-US"/>
              </w:rPr>
              <w:t>Synonym:</w:t>
            </w:r>
            <w:r w:rsidRPr="00945121">
              <w:rPr>
                <w:i/>
                <w:lang w:val="en-US"/>
              </w:rPr>
              <w:t xml:space="preserve"> Peronospora parasitica</w:t>
            </w:r>
            <w:r w:rsidRPr="00945121">
              <w:rPr>
                <w:lang w:val="pt-BR"/>
              </w:rPr>
              <w:t xml:space="preserve"> (</w:t>
            </w:r>
            <w:r w:rsidRPr="00945121">
              <w:rPr>
                <w:iCs/>
                <w:lang w:val="en-US"/>
              </w:rPr>
              <w:t>Pers.) de Bary</w:t>
            </w:r>
          </w:p>
          <w:p w14:paraId="4B1C7D31" w14:textId="77777777" w:rsidR="000441E3" w:rsidRPr="00945121" w:rsidRDefault="000441E3" w:rsidP="00E608C8">
            <w:pPr>
              <w:pStyle w:val="TableText"/>
            </w:pPr>
            <w:r w:rsidRPr="00945121">
              <w:rPr>
                <w:lang w:val="pt-BR"/>
              </w:rPr>
              <w:t>[</w:t>
            </w:r>
            <w:r w:rsidRPr="00945121">
              <w:rPr>
                <w:lang w:val="en-US"/>
              </w:rPr>
              <w:t>Peronosporales: Peronosporaceae</w:t>
            </w:r>
            <w:r w:rsidRPr="00945121">
              <w:rPr>
                <w:lang w:val="pt-BR"/>
              </w:rPr>
              <w:t>]</w:t>
            </w:r>
          </w:p>
          <w:p w14:paraId="1EFB8F67" w14:textId="77777777" w:rsidR="000441E3" w:rsidRPr="00945121" w:rsidRDefault="000441E3" w:rsidP="00E608C8">
            <w:pPr>
              <w:pStyle w:val="TableText"/>
              <w:rPr>
                <w:rStyle w:val="Emphasis"/>
              </w:rPr>
            </w:pPr>
            <w:r w:rsidRPr="00945121">
              <w:rPr>
                <w:lang w:val="en-US"/>
              </w:rPr>
              <w:t>Downy mildew</w:t>
            </w:r>
          </w:p>
        </w:tc>
        <w:tc>
          <w:tcPr>
            <w:tcW w:w="1870" w:type="dxa"/>
            <w:shd w:val="clear" w:color="auto" w:fill="auto"/>
          </w:tcPr>
          <w:p w14:paraId="33B92AA6" w14:textId="77777777" w:rsidR="000441E3" w:rsidRPr="00945121" w:rsidRDefault="000441E3" w:rsidP="00E608C8">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61A6000A" w14:textId="77777777" w:rsidR="000441E3" w:rsidRPr="00945121" w:rsidRDefault="000441E3" w:rsidP="00E608C8">
            <w:pPr>
              <w:pStyle w:val="TableText"/>
              <w:rPr>
                <w:szCs w:val="16"/>
              </w:rPr>
            </w:pPr>
            <w:r w:rsidRPr="00EB5165">
              <w:rPr>
                <w:szCs w:val="16"/>
              </w:rPr>
              <w:t xml:space="preserve">Yes. NSW, Qld, SA, Tas., Vic., WA </w:t>
            </w:r>
            <w:r>
              <w:rPr>
                <w:noProof/>
                <w:szCs w:val="16"/>
                <w:lang w:val="pt-BR"/>
              </w:rPr>
              <w:t>(APPD 2023; Cunnington 2003; Government of Western Australia 2023)</w:t>
            </w:r>
            <w:r w:rsidRPr="00EB5165">
              <w:rPr>
                <w:szCs w:val="16"/>
              </w:rPr>
              <w:t>.</w:t>
            </w:r>
          </w:p>
        </w:tc>
        <w:tc>
          <w:tcPr>
            <w:tcW w:w="1851" w:type="dxa"/>
            <w:shd w:val="clear" w:color="auto" w:fill="auto"/>
          </w:tcPr>
          <w:p w14:paraId="385C6264" w14:textId="77777777" w:rsidR="000441E3" w:rsidRPr="00945121" w:rsidRDefault="000441E3" w:rsidP="00E608C8">
            <w:pPr>
              <w:pStyle w:val="TableText"/>
            </w:pPr>
            <w:r w:rsidRPr="00945121">
              <w:rPr>
                <w:lang w:val="pt-BR"/>
              </w:rPr>
              <w:t>Assessment not required.</w:t>
            </w:r>
          </w:p>
        </w:tc>
        <w:tc>
          <w:tcPr>
            <w:tcW w:w="1679" w:type="dxa"/>
          </w:tcPr>
          <w:p w14:paraId="4B37593D" w14:textId="77777777" w:rsidR="000441E3" w:rsidRPr="00945121" w:rsidRDefault="000441E3" w:rsidP="00E608C8">
            <w:pPr>
              <w:pStyle w:val="TableText"/>
            </w:pPr>
            <w:r w:rsidRPr="00945121">
              <w:rPr>
                <w:lang w:val="pt-BR"/>
              </w:rPr>
              <w:t>Assessment not required.</w:t>
            </w:r>
          </w:p>
        </w:tc>
        <w:tc>
          <w:tcPr>
            <w:tcW w:w="1696" w:type="dxa"/>
            <w:shd w:val="clear" w:color="auto" w:fill="auto"/>
          </w:tcPr>
          <w:p w14:paraId="25675ADE" w14:textId="77777777" w:rsidR="000441E3" w:rsidRPr="00945121" w:rsidRDefault="000441E3" w:rsidP="00E608C8">
            <w:pPr>
              <w:pStyle w:val="TableText"/>
            </w:pPr>
            <w:r w:rsidRPr="00945121">
              <w:rPr>
                <w:lang w:val="pt-BR"/>
              </w:rPr>
              <w:t>Assessment not required.</w:t>
            </w:r>
          </w:p>
        </w:tc>
        <w:tc>
          <w:tcPr>
            <w:tcW w:w="1696" w:type="dxa"/>
            <w:shd w:val="clear" w:color="auto" w:fill="auto"/>
          </w:tcPr>
          <w:p w14:paraId="0915CB19" w14:textId="77777777" w:rsidR="000441E3" w:rsidRPr="00945121" w:rsidRDefault="000441E3" w:rsidP="00E608C8">
            <w:pPr>
              <w:pStyle w:val="TableText"/>
            </w:pPr>
            <w:r w:rsidRPr="00945121">
              <w:rPr>
                <w:lang w:val="pt-BR"/>
              </w:rPr>
              <w:t>Assessment not required.</w:t>
            </w:r>
          </w:p>
        </w:tc>
        <w:tc>
          <w:tcPr>
            <w:tcW w:w="1420" w:type="dxa"/>
            <w:shd w:val="clear" w:color="auto" w:fill="auto"/>
          </w:tcPr>
          <w:p w14:paraId="241D2665" w14:textId="77777777" w:rsidR="000441E3" w:rsidRPr="00945121" w:rsidRDefault="000441E3" w:rsidP="00E608C8">
            <w:pPr>
              <w:pStyle w:val="TableText"/>
            </w:pPr>
            <w:r w:rsidRPr="00945121">
              <w:t>No</w:t>
            </w:r>
          </w:p>
        </w:tc>
      </w:tr>
      <w:tr w:rsidR="000441E3" w:rsidRPr="00945121" w14:paraId="523094A8" w14:textId="77777777" w:rsidTr="005704DF">
        <w:trPr>
          <w:cantSplit/>
          <w:trHeight w:val="75"/>
          <w:jc w:val="center"/>
        </w:trPr>
        <w:tc>
          <w:tcPr>
            <w:tcW w:w="1881" w:type="dxa"/>
            <w:shd w:val="clear" w:color="auto" w:fill="auto"/>
          </w:tcPr>
          <w:p w14:paraId="540C6771" w14:textId="77777777" w:rsidR="000441E3" w:rsidRPr="00945121" w:rsidRDefault="000441E3" w:rsidP="001660D8">
            <w:pPr>
              <w:pStyle w:val="TableText"/>
            </w:pPr>
            <w:r w:rsidRPr="00945121">
              <w:rPr>
                <w:i/>
              </w:rPr>
              <w:t>Lasiodiplodia theobromae</w:t>
            </w:r>
            <w:r w:rsidRPr="00945121">
              <w:rPr>
                <w:lang w:val="pt-BR"/>
              </w:rPr>
              <w:t xml:space="preserve"> (</w:t>
            </w:r>
            <w:r w:rsidRPr="00945121">
              <w:t>Pat.) Griffon &amp; Maubl.</w:t>
            </w:r>
          </w:p>
          <w:p w14:paraId="7AE93D2D" w14:textId="77777777" w:rsidR="000441E3" w:rsidRPr="00945121" w:rsidRDefault="000441E3" w:rsidP="001660D8">
            <w:pPr>
              <w:pStyle w:val="TableText"/>
            </w:pPr>
            <w:r w:rsidRPr="00945121">
              <w:t>Synonyms:</w:t>
            </w:r>
            <w:r w:rsidRPr="00945121">
              <w:rPr>
                <w:i/>
              </w:rPr>
              <w:t xml:space="preserve"> Botryodiplodia theobromae </w:t>
            </w:r>
            <w:r w:rsidRPr="00945121">
              <w:t>Pat.;</w:t>
            </w:r>
            <w:r w:rsidRPr="00945121">
              <w:rPr>
                <w:i/>
              </w:rPr>
              <w:t xml:space="preserve"> Physalospora rhodina </w:t>
            </w:r>
            <w:r w:rsidRPr="00945121">
              <w:t>Berk. &amp; M.A. Curtis;</w:t>
            </w:r>
            <w:r w:rsidRPr="00945121">
              <w:rPr>
                <w:i/>
              </w:rPr>
              <w:t xml:space="preserve"> Diplodia natalensis </w:t>
            </w:r>
            <w:r w:rsidRPr="00945121">
              <w:t xml:space="preserve">Pole-Evans; </w:t>
            </w:r>
            <w:r w:rsidRPr="00945121">
              <w:rPr>
                <w:i/>
              </w:rPr>
              <w:t xml:space="preserve">Botryosphaeria rhodina </w:t>
            </w:r>
            <w:r w:rsidRPr="00945121">
              <w:t>(Berk. &amp; Curtis) Arx</w:t>
            </w:r>
          </w:p>
          <w:p w14:paraId="60DCF376" w14:textId="77777777" w:rsidR="000441E3" w:rsidRPr="00945121" w:rsidRDefault="000441E3" w:rsidP="001660D8">
            <w:pPr>
              <w:pStyle w:val="TableText"/>
            </w:pPr>
            <w:r w:rsidRPr="00945121">
              <w:rPr>
                <w:lang w:val="pt-BR"/>
              </w:rPr>
              <w:t>[</w:t>
            </w:r>
            <w:r w:rsidRPr="00945121">
              <w:t>Botryosphaeriales: Botryosphaeriaceae</w:t>
            </w:r>
            <w:r w:rsidRPr="00945121">
              <w:rPr>
                <w:lang w:val="pt-BR"/>
              </w:rPr>
              <w:t>]</w:t>
            </w:r>
          </w:p>
          <w:p w14:paraId="1774E97C" w14:textId="77777777" w:rsidR="000441E3" w:rsidRPr="00945121" w:rsidRDefault="000441E3" w:rsidP="001660D8">
            <w:pPr>
              <w:pStyle w:val="TableText"/>
              <w:rPr>
                <w:rStyle w:val="Emphasis"/>
              </w:rPr>
            </w:pPr>
            <w:r w:rsidRPr="00945121">
              <w:t>Stem end rot</w:t>
            </w:r>
          </w:p>
        </w:tc>
        <w:tc>
          <w:tcPr>
            <w:tcW w:w="1870" w:type="dxa"/>
            <w:shd w:val="clear" w:color="auto" w:fill="auto"/>
          </w:tcPr>
          <w:p w14:paraId="7B2DF7EF" w14:textId="77777777" w:rsidR="000441E3" w:rsidRPr="00945121" w:rsidRDefault="000441E3" w:rsidP="001660D8">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2D8D8D60" w14:textId="77777777" w:rsidR="000441E3" w:rsidRPr="00D57932" w:rsidRDefault="000441E3" w:rsidP="001660D8">
            <w:pPr>
              <w:pStyle w:val="TableText"/>
              <w:rPr>
                <w:szCs w:val="16"/>
                <w:lang w:val="pt-BR"/>
              </w:rPr>
            </w:pPr>
            <w:r w:rsidRPr="00D57932">
              <w:rPr>
                <w:szCs w:val="16"/>
                <w:lang w:val="pt-BR"/>
              </w:rPr>
              <w:t xml:space="preserve">Yes. </w:t>
            </w:r>
            <w:r w:rsidRPr="00D57932">
              <w:rPr>
                <w:lang w:val="pt-BR"/>
              </w:rPr>
              <w:t xml:space="preserve">NSW, NT, Qld, SA, WA </w:t>
            </w:r>
            <w:r>
              <w:rPr>
                <w:noProof/>
                <w:szCs w:val="16"/>
                <w:lang w:val="pt-BR"/>
              </w:rPr>
              <w:t>(APPD 2023; Burgess et al. 2006; Muller &amp; Burt 1989; Taylor et al. 2005)</w:t>
            </w:r>
            <w:r w:rsidRPr="00D57932">
              <w:rPr>
                <w:lang w:val="pt-BR"/>
              </w:rPr>
              <w:t>.</w:t>
            </w:r>
          </w:p>
        </w:tc>
        <w:tc>
          <w:tcPr>
            <w:tcW w:w="1851" w:type="dxa"/>
            <w:shd w:val="clear" w:color="auto" w:fill="auto"/>
          </w:tcPr>
          <w:p w14:paraId="2A7577F7" w14:textId="77777777" w:rsidR="000441E3" w:rsidRPr="00945121" w:rsidRDefault="000441E3" w:rsidP="001660D8">
            <w:pPr>
              <w:pStyle w:val="TableText"/>
            </w:pPr>
            <w:r w:rsidRPr="00945121">
              <w:rPr>
                <w:lang w:val="pt-BR"/>
              </w:rPr>
              <w:t>Assessment not required.</w:t>
            </w:r>
          </w:p>
        </w:tc>
        <w:tc>
          <w:tcPr>
            <w:tcW w:w="1679" w:type="dxa"/>
          </w:tcPr>
          <w:p w14:paraId="7787FB45" w14:textId="77777777" w:rsidR="000441E3" w:rsidRPr="00945121" w:rsidRDefault="000441E3" w:rsidP="001660D8">
            <w:pPr>
              <w:pStyle w:val="TableText"/>
            </w:pPr>
            <w:r w:rsidRPr="00945121">
              <w:rPr>
                <w:lang w:val="pt-BR"/>
              </w:rPr>
              <w:t>Assessment not required.</w:t>
            </w:r>
          </w:p>
        </w:tc>
        <w:tc>
          <w:tcPr>
            <w:tcW w:w="1696" w:type="dxa"/>
            <w:shd w:val="clear" w:color="auto" w:fill="auto"/>
          </w:tcPr>
          <w:p w14:paraId="36BF7D47" w14:textId="77777777" w:rsidR="000441E3" w:rsidRPr="00945121" w:rsidRDefault="000441E3" w:rsidP="001660D8">
            <w:pPr>
              <w:pStyle w:val="TableText"/>
            </w:pPr>
            <w:r w:rsidRPr="00945121">
              <w:rPr>
                <w:lang w:val="pt-BR"/>
              </w:rPr>
              <w:t>Assessment not required.</w:t>
            </w:r>
          </w:p>
        </w:tc>
        <w:tc>
          <w:tcPr>
            <w:tcW w:w="1696" w:type="dxa"/>
            <w:shd w:val="clear" w:color="auto" w:fill="auto"/>
          </w:tcPr>
          <w:p w14:paraId="6B35E654" w14:textId="77777777" w:rsidR="000441E3" w:rsidRPr="00945121" w:rsidRDefault="000441E3" w:rsidP="001660D8">
            <w:pPr>
              <w:pStyle w:val="TableText"/>
            </w:pPr>
            <w:r w:rsidRPr="00945121">
              <w:rPr>
                <w:lang w:val="pt-BR"/>
              </w:rPr>
              <w:t>Assessment not required.</w:t>
            </w:r>
          </w:p>
        </w:tc>
        <w:tc>
          <w:tcPr>
            <w:tcW w:w="1420" w:type="dxa"/>
            <w:shd w:val="clear" w:color="auto" w:fill="auto"/>
          </w:tcPr>
          <w:p w14:paraId="0DD2270B" w14:textId="77777777" w:rsidR="000441E3" w:rsidRPr="00945121" w:rsidRDefault="000441E3" w:rsidP="001660D8">
            <w:pPr>
              <w:pStyle w:val="TableText"/>
            </w:pPr>
            <w:r w:rsidRPr="00945121">
              <w:t>No</w:t>
            </w:r>
          </w:p>
        </w:tc>
      </w:tr>
      <w:tr w:rsidR="000441E3" w:rsidRPr="00945121" w14:paraId="3EDE5176" w14:textId="77777777" w:rsidTr="005704DF">
        <w:trPr>
          <w:cantSplit/>
          <w:trHeight w:val="75"/>
          <w:jc w:val="center"/>
        </w:trPr>
        <w:tc>
          <w:tcPr>
            <w:tcW w:w="1881" w:type="dxa"/>
            <w:shd w:val="clear" w:color="auto" w:fill="auto"/>
          </w:tcPr>
          <w:p w14:paraId="2CC3CBB2" w14:textId="77777777" w:rsidR="000441E3" w:rsidRPr="00945121" w:rsidRDefault="000441E3" w:rsidP="001660D8">
            <w:pPr>
              <w:pStyle w:val="TableText"/>
            </w:pPr>
            <w:r w:rsidRPr="00945121">
              <w:rPr>
                <w:i/>
              </w:rPr>
              <w:t>Leveillula taurica</w:t>
            </w:r>
            <w:r w:rsidRPr="00945121">
              <w:rPr>
                <w:lang w:val="pt-BR"/>
              </w:rPr>
              <w:t xml:space="preserve"> (</w:t>
            </w:r>
            <w:r w:rsidRPr="00945121">
              <w:t>Lév.) G. Arnaud</w:t>
            </w:r>
          </w:p>
          <w:p w14:paraId="6E6A3D42" w14:textId="77777777" w:rsidR="000441E3" w:rsidRPr="00945121" w:rsidRDefault="000441E3" w:rsidP="001660D8">
            <w:pPr>
              <w:pStyle w:val="TableText"/>
            </w:pPr>
            <w:r w:rsidRPr="00945121">
              <w:t xml:space="preserve">Synonym: </w:t>
            </w:r>
            <w:r w:rsidRPr="00945121">
              <w:rPr>
                <w:i/>
              </w:rPr>
              <w:t>Oidiopsis taurica</w:t>
            </w:r>
            <w:r w:rsidRPr="00945121">
              <w:t xml:space="preserve"> (Lév.) E.S. Salmon</w:t>
            </w:r>
          </w:p>
          <w:p w14:paraId="7CBD05C2" w14:textId="77777777" w:rsidR="000441E3" w:rsidRPr="00945121" w:rsidRDefault="000441E3" w:rsidP="001660D8">
            <w:pPr>
              <w:pStyle w:val="TableText"/>
            </w:pPr>
            <w:r w:rsidRPr="00945121">
              <w:rPr>
                <w:lang w:val="pt-BR"/>
              </w:rPr>
              <w:t>[</w:t>
            </w:r>
            <w:r w:rsidRPr="00945121">
              <w:t>Erysiphales: Erysiphaceae</w:t>
            </w:r>
            <w:r w:rsidRPr="00945121">
              <w:rPr>
                <w:lang w:val="pt-BR"/>
              </w:rPr>
              <w:t>]</w:t>
            </w:r>
          </w:p>
          <w:p w14:paraId="7A92DC2F" w14:textId="77777777" w:rsidR="000441E3" w:rsidRPr="00945121" w:rsidRDefault="000441E3" w:rsidP="001660D8">
            <w:pPr>
              <w:pStyle w:val="TableText"/>
              <w:rPr>
                <w:rStyle w:val="Emphasis"/>
              </w:rPr>
            </w:pPr>
            <w:r w:rsidRPr="00945121">
              <w:t>Powdery mildew</w:t>
            </w:r>
          </w:p>
        </w:tc>
        <w:tc>
          <w:tcPr>
            <w:tcW w:w="1870" w:type="dxa"/>
            <w:shd w:val="clear" w:color="auto" w:fill="auto"/>
          </w:tcPr>
          <w:p w14:paraId="6F15E8E3" w14:textId="77777777" w:rsidR="000441E3" w:rsidRPr="00945121" w:rsidRDefault="000441E3" w:rsidP="001660D8">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3694495F" w14:textId="77777777" w:rsidR="000441E3" w:rsidRPr="00945121" w:rsidRDefault="000441E3" w:rsidP="001660D8">
            <w:pPr>
              <w:pStyle w:val="TableText"/>
              <w:rPr>
                <w:szCs w:val="16"/>
              </w:rPr>
            </w:pPr>
            <w:r w:rsidRPr="00EB5165">
              <w:rPr>
                <w:szCs w:val="16"/>
              </w:rPr>
              <w:t xml:space="preserve">Yes. NSW, NT, Qld, </w:t>
            </w:r>
            <w:r>
              <w:rPr>
                <w:szCs w:val="16"/>
              </w:rPr>
              <w:t xml:space="preserve">SA, </w:t>
            </w:r>
            <w:r w:rsidRPr="00EB5165">
              <w:rPr>
                <w:szCs w:val="16"/>
              </w:rPr>
              <w:t xml:space="preserve">Vic., WA </w:t>
            </w:r>
            <w:r>
              <w:rPr>
                <w:noProof/>
                <w:szCs w:val="16"/>
                <w:lang w:val="pt-BR"/>
              </w:rPr>
              <w:t>(APPD 2023; Cunnington 2003; Glawe et al. 2005)</w:t>
            </w:r>
            <w:r w:rsidRPr="00EB5165">
              <w:rPr>
                <w:szCs w:val="16"/>
              </w:rPr>
              <w:t>.</w:t>
            </w:r>
          </w:p>
        </w:tc>
        <w:tc>
          <w:tcPr>
            <w:tcW w:w="1851" w:type="dxa"/>
            <w:shd w:val="clear" w:color="auto" w:fill="auto"/>
          </w:tcPr>
          <w:p w14:paraId="71CF938E" w14:textId="77777777" w:rsidR="000441E3" w:rsidRPr="00945121" w:rsidRDefault="000441E3" w:rsidP="001660D8">
            <w:pPr>
              <w:pStyle w:val="TableText"/>
            </w:pPr>
            <w:r w:rsidRPr="00945121">
              <w:rPr>
                <w:lang w:val="pt-BR"/>
              </w:rPr>
              <w:t>Assessment not required.</w:t>
            </w:r>
          </w:p>
        </w:tc>
        <w:tc>
          <w:tcPr>
            <w:tcW w:w="1679" w:type="dxa"/>
          </w:tcPr>
          <w:p w14:paraId="435CAAD1" w14:textId="77777777" w:rsidR="000441E3" w:rsidRPr="00945121" w:rsidRDefault="000441E3" w:rsidP="001660D8">
            <w:pPr>
              <w:pStyle w:val="TableText"/>
            </w:pPr>
            <w:r w:rsidRPr="00945121">
              <w:rPr>
                <w:lang w:val="pt-BR"/>
              </w:rPr>
              <w:t>Assessment not required.</w:t>
            </w:r>
          </w:p>
        </w:tc>
        <w:tc>
          <w:tcPr>
            <w:tcW w:w="1696" w:type="dxa"/>
            <w:shd w:val="clear" w:color="auto" w:fill="auto"/>
          </w:tcPr>
          <w:p w14:paraId="5511F40F" w14:textId="77777777" w:rsidR="000441E3" w:rsidRPr="00945121" w:rsidRDefault="000441E3" w:rsidP="001660D8">
            <w:pPr>
              <w:pStyle w:val="TableText"/>
            </w:pPr>
            <w:r w:rsidRPr="00945121">
              <w:rPr>
                <w:lang w:val="pt-BR"/>
              </w:rPr>
              <w:t>Assessment not required.</w:t>
            </w:r>
          </w:p>
        </w:tc>
        <w:tc>
          <w:tcPr>
            <w:tcW w:w="1696" w:type="dxa"/>
            <w:shd w:val="clear" w:color="auto" w:fill="auto"/>
          </w:tcPr>
          <w:p w14:paraId="2CCCBF03" w14:textId="77777777" w:rsidR="000441E3" w:rsidRPr="00945121" w:rsidRDefault="000441E3" w:rsidP="001660D8">
            <w:pPr>
              <w:pStyle w:val="TableText"/>
            </w:pPr>
            <w:r w:rsidRPr="00945121">
              <w:rPr>
                <w:lang w:val="pt-BR"/>
              </w:rPr>
              <w:t>Assessment not required.</w:t>
            </w:r>
          </w:p>
        </w:tc>
        <w:tc>
          <w:tcPr>
            <w:tcW w:w="1420" w:type="dxa"/>
            <w:shd w:val="clear" w:color="auto" w:fill="auto"/>
          </w:tcPr>
          <w:p w14:paraId="45C8AE95" w14:textId="77777777" w:rsidR="000441E3" w:rsidRPr="00945121" w:rsidRDefault="000441E3" w:rsidP="001660D8">
            <w:pPr>
              <w:pStyle w:val="TableText"/>
            </w:pPr>
            <w:r w:rsidRPr="00945121">
              <w:t>No</w:t>
            </w:r>
          </w:p>
        </w:tc>
      </w:tr>
      <w:tr w:rsidR="000441E3" w:rsidRPr="00945121" w14:paraId="5DB46411" w14:textId="77777777" w:rsidTr="005704DF">
        <w:trPr>
          <w:cantSplit/>
          <w:trHeight w:val="75"/>
          <w:jc w:val="center"/>
        </w:trPr>
        <w:tc>
          <w:tcPr>
            <w:tcW w:w="1881" w:type="dxa"/>
            <w:shd w:val="clear" w:color="auto" w:fill="auto"/>
          </w:tcPr>
          <w:p w14:paraId="71E7F2B5" w14:textId="77777777" w:rsidR="000441E3" w:rsidRPr="00945121" w:rsidRDefault="000441E3" w:rsidP="006A74F9">
            <w:pPr>
              <w:pStyle w:val="TableText"/>
            </w:pPr>
            <w:r w:rsidRPr="00945121">
              <w:rPr>
                <w:i/>
                <w:iCs/>
              </w:rPr>
              <w:t>Macrophomina phaseolina</w:t>
            </w:r>
            <w:r w:rsidRPr="00945121">
              <w:rPr>
                <w:lang w:val="pt-BR"/>
              </w:rPr>
              <w:t xml:space="preserve"> (</w:t>
            </w:r>
            <w:r w:rsidRPr="00945121">
              <w:rPr>
                <w:iCs/>
              </w:rPr>
              <w:t>Tassi) Goid</w:t>
            </w:r>
          </w:p>
          <w:p w14:paraId="6A56F799" w14:textId="77777777" w:rsidR="000441E3" w:rsidRPr="00945121" w:rsidRDefault="000441E3" w:rsidP="006A74F9">
            <w:pPr>
              <w:pStyle w:val="TableText"/>
            </w:pPr>
            <w:r w:rsidRPr="00945121">
              <w:rPr>
                <w:iCs/>
              </w:rPr>
              <w:t>Synonyms:</w:t>
            </w:r>
            <w:r w:rsidRPr="00945121">
              <w:rPr>
                <w:i/>
                <w:iCs/>
              </w:rPr>
              <w:t xml:space="preserve"> Sclerotium bataticola </w:t>
            </w:r>
            <w:r w:rsidRPr="00945121">
              <w:rPr>
                <w:iCs/>
              </w:rPr>
              <w:t>Taubenh.;</w:t>
            </w:r>
            <w:r w:rsidRPr="00945121">
              <w:rPr>
                <w:i/>
                <w:iCs/>
              </w:rPr>
              <w:t xml:space="preserve"> Macrophomina phaseoli </w:t>
            </w:r>
            <w:r w:rsidRPr="00945121">
              <w:rPr>
                <w:iCs/>
              </w:rPr>
              <w:t>(Maubl.) S.F. Ashby;</w:t>
            </w:r>
            <w:r w:rsidRPr="00945121">
              <w:rPr>
                <w:i/>
                <w:iCs/>
              </w:rPr>
              <w:t xml:space="preserve"> Rhizoctonia bataticola </w:t>
            </w:r>
            <w:r w:rsidRPr="00945121">
              <w:rPr>
                <w:iCs/>
              </w:rPr>
              <w:t>(Taub.) E.J. Butler</w:t>
            </w:r>
          </w:p>
          <w:p w14:paraId="25658D83" w14:textId="77777777" w:rsidR="000441E3" w:rsidRPr="00945121" w:rsidRDefault="000441E3" w:rsidP="006A74F9">
            <w:pPr>
              <w:pStyle w:val="TableText"/>
            </w:pPr>
            <w:r w:rsidRPr="00945121">
              <w:rPr>
                <w:lang w:val="pt-BR"/>
              </w:rPr>
              <w:t>[</w:t>
            </w:r>
            <w:r w:rsidRPr="00945121">
              <w:rPr>
                <w:iCs/>
              </w:rPr>
              <w:t>Botryosphaeriales: Botryosphaeriaceae</w:t>
            </w:r>
            <w:r w:rsidRPr="00945121">
              <w:rPr>
                <w:lang w:val="pt-BR"/>
              </w:rPr>
              <w:t>]</w:t>
            </w:r>
          </w:p>
          <w:p w14:paraId="43F2A7C4" w14:textId="77777777" w:rsidR="000441E3" w:rsidRPr="00945121" w:rsidRDefault="000441E3" w:rsidP="006A74F9">
            <w:pPr>
              <w:pStyle w:val="TableText"/>
              <w:rPr>
                <w:rStyle w:val="Emphasis"/>
              </w:rPr>
            </w:pPr>
            <w:r w:rsidRPr="00945121">
              <w:t>Charcoal root rot</w:t>
            </w:r>
          </w:p>
        </w:tc>
        <w:tc>
          <w:tcPr>
            <w:tcW w:w="1870" w:type="dxa"/>
            <w:shd w:val="clear" w:color="auto" w:fill="auto"/>
          </w:tcPr>
          <w:p w14:paraId="4F1AE77D" w14:textId="77777777" w:rsidR="000441E3" w:rsidRPr="00945121" w:rsidRDefault="000441E3" w:rsidP="006A74F9">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562F85B8" w14:textId="77777777" w:rsidR="000441E3" w:rsidRPr="00945121" w:rsidRDefault="000441E3" w:rsidP="006A74F9">
            <w:pPr>
              <w:pStyle w:val="TableText"/>
              <w:rPr>
                <w:szCs w:val="16"/>
              </w:rPr>
            </w:pPr>
            <w:r w:rsidRPr="00EB5165">
              <w:rPr>
                <w:szCs w:val="16"/>
              </w:rPr>
              <w:t xml:space="preserve">Yes. NSW, NT, Qld, SA, Vic., WA </w:t>
            </w:r>
            <w:r>
              <w:rPr>
                <w:noProof/>
                <w:szCs w:val="16"/>
                <w:lang w:val="pt-BR"/>
              </w:rPr>
              <w:t>(APPD 2023; Persley, Cooke &amp; House 2010; Walker &amp; Wicks 1994)</w:t>
            </w:r>
            <w:r w:rsidRPr="00EB5165">
              <w:rPr>
                <w:szCs w:val="16"/>
              </w:rPr>
              <w:t>.</w:t>
            </w:r>
          </w:p>
        </w:tc>
        <w:tc>
          <w:tcPr>
            <w:tcW w:w="1851" w:type="dxa"/>
            <w:shd w:val="clear" w:color="auto" w:fill="auto"/>
          </w:tcPr>
          <w:p w14:paraId="7829BF7A" w14:textId="77777777" w:rsidR="000441E3" w:rsidRPr="00945121" w:rsidRDefault="000441E3" w:rsidP="006A74F9">
            <w:pPr>
              <w:pStyle w:val="TableText"/>
            </w:pPr>
            <w:r w:rsidRPr="00945121">
              <w:rPr>
                <w:lang w:val="pt-BR"/>
              </w:rPr>
              <w:t>Assessment not required.</w:t>
            </w:r>
          </w:p>
        </w:tc>
        <w:tc>
          <w:tcPr>
            <w:tcW w:w="1679" w:type="dxa"/>
          </w:tcPr>
          <w:p w14:paraId="74A3B124" w14:textId="77777777" w:rsidR="000441E3" w:rsidRPr="00945121" w:rsidRDefault="000441E3" w:rsidP="006A74F9">
            <w:pPr>
              <w:pStyle w:val="TableText"/>
            </w:pPr>
            <w:r w:rsidRPr="00945121">
              <w:rPr>
                <w:lang w:val="pt-BR"/>
              </w:rPr>
              <w:t>Assessment not required.</w:t>
            </w:r>
          </w:p>
        </w:tc>
        <w:tc>
          <w:tcPr>
            <w:tcW w:w="1696" w:type="dxa"/>
            <w:shd w:val="clear" w:color="auto" w:fill="auto"/>
          </w:tcPr>
          <w:p w14:paraId="46CF9BCD" w14:textId="77777777" w:rsidR="000441E3" w:rsidRPr="00945121" w:rsidRDefault="000441E3" w:rsidP="006A74F9">
            <w:pPr>
              <w:pStyle w:val="TableText"/>
            </w:pPr>
            <w:r w:rsidRPr="00945121">
              <w:rPr>
                <w:lang w:val="pt-BR"/>
              </w:rPr>
              <w:t>Assessment not required.</w:t>
            </w:r>
          </w:p>
        </w:tc>
        <w:tc>
          <w:tcPr>
            <w:tcW w:w="1696" w:type="dxa"/>
            <w:shd w:val="clear" w:color="auto" w:fill="auto"/>
          </w:tcPr>
          <w:p w14:paraId="2598ECB4" w14:textId="77777777" w:rsidR="000441E3" w:rsidRPr="00945121" w:rsidRDefault="000441E3" w:rsidP="006A74F9">
            <w:pPr>
              <w:pStyle w:val="TableText"/>
            </w:pPr>
            <w:r w:rsidRPr="00945121">
              <w:rPr>
                <w:lang w:val="pt-BR"/>
              </w:rPr>
              <w:t>Assessment not required.</w:t>
            </w:r>
          </w:p>
        </w:tc>
        <w:tc>
          <w:tcPr>
            <w:tcW w:w="1420" w:type="dxa"/>
            <w:shd w:val="clear" w:color="auto" w:fill="auto"/>
          </w:tcPr>
          <w:p w14:paraId="76BD7813" w14:textId="77777777" w:rsidR="000441E3" w:rsidRPr="00945121" w:rsidRDefault="000441E3" w:rsidP="006A74F9">
            <w:pPr>
              <w:pStyle w:val="TableText"/>
            </w:pPr>
            <w:r w:rsidRPr="00945121">
              <w:t>No</w:t>
            </w:r>
          </w:p>
        </w:tc>
      </w:tr>
      <w:tr w:rsidR="000441E3" w:rsidRPr="00945121" w14:paraId="5FA953F6" w14:textId="77777777" w:rsidTr="005704DF">
        <w:trPr>
          <w:cantSplit/>
          <w:trHeight w:val="75"/>
          <w:jc w:val="center"/>
        </w:trPr>
        <w:tc>
          <w:tcPr>
            <w:tcW w:w="1881" w:type="dxa"/>
            <w:shd w:val="clear" w:color="auto" w:fill="auto"/>
          </w:tcPr>
          <w:p w14:paraId="6C6FC10E" w14:textId="77777777" w:rsidR="000441E3" w:rsidRPr="00945121" w:rsidRDefault="000441E3" w:rsidP="00DC43F2">
            <w:pPr>
              <w:pStyle w:val="TableText"/>
            </w:pPr>
            <w:r w:rsidRPr="00945121">
              <w:rPr>
                <w:i/>
              </w:rPr>
              <w:t>Monosporascus cannonballus</w:t>
            </w:r>
            <w:r w:rsidRPr="00945121">
              <w:rPr>
                <w:lang w:val="pt-BR"/>
              </w:rPr>
              <w:t xml:space="preserve"> </w:t>
            </w:r>
            <w:r w:rsidRPr="00945121">
              <w:t>Pollack &amp; Uecker</w:t>
            </w:r>
          </w:p>
          <w:p w14:paraId="164E30F9" w14:textId="77777777" w:rsidR="000441E3" w:rsidRPr="00945121" w:rsidRDefault="000441E3" w:rsidP="00DC43F2">
            <w:pPr>
              <w:pStyle w:val="TableText"/>
            </w:pPr>
            <w:r w:rsidRPr="00945121">
              <w:rPr>
                <w:lang w:val="pt-BR"/>
              </w:rPr>
              <w:t>[</w:t>
            </w:r>
            <w:r w:rsidRPr="00945121">
              <w:t>Sordariales: Incertae sedis</w:t>
            </w:r>
            <w:r w:rsidRPr="00945121">
              <w:rPr>
                <w:lang w:val="pt-BR"/>
              </w:rPr>
              <w:t>]</w:t>
            </w:r>
          </w:p>
          <w:p w14:paraId="50B96FBC" w14:textId="77777777" w:rsidR="000441E3" w:rsidRPr="00945121" w:rsidRDefault="000441E3" w:rsidP="00DC43F2">
            <w:pPr>
              <w:pStyle w:val="TableText"/>
              <w:rPr>
                <w:rStyle w:val="Emphasis"/>
              </w:rPr>
            </w:pPr>
            <w:r w:rsidRPr="00945121">
              <w:t>Melon root rot</w:t>
            </w:r>
          </w:p>
        </w:tc>
        <w:tc>
          <w:tcPr>
            <w:tcW w:w="1870" w:type="dxa"/>
            <w:shd w:val="clear" w:color="auto" w:fill="auto"/>
          </w:tcPr>
          <w:p w14:paraId="750070BC" w14:textId="77777777" w:rsidR="000441E3" w:rsidRPr="00945121" w:rsidRDefault="000441E3" w:rsidP="00DC43F2">
            <w:pPr>
              <w:pStyle w:val="TableText"/>
              <w:rPr>
                <w:lang w:val="pt-BR"/>
              </w:rPr>
            </w:pPr>
            <w:r w:rsidRPr="00EB5165">
              <w:rPr>
                <w:lang w:val="pt-BR"/>
              </w:rPr>
              <w:t xml:space="preserve">Yes </w:t>
            </w:r>
            <w:r>
              <w:rPr>
                <w:noProof/>
                <w:lang w:val="pt-BR"/>
              </w:rPr>
              <w:t>(APQA 2019; EPPO 2023; Kim &amp; Koo 2009)</w:t>
            </w:r>
            <w:r w:rsidRPr="00EB5165">
              <w:rPr>
                <w:lang w:val="pt-BR"/>
              </w:rPr>
              <w:t>.</w:t>
            </w:r>
          </w:p>
        </w:tc>
        <w:tc>
          <w:tcPr>
            <w:tcW w:w="1909" w:type="dxa"/>
            <w:shd w:val="clear" w:color="auto" w:fill="auto"/>
          </w:tcPr>
          <w:p w14:paraId="2CF1DCA7" w14:textId="77777777" w:rsidR="000441E3" w:rsidRPr="00945121" w:rsidRDefault="000441E3" w:rsidP="00DC43F2">
            <w:pPr>
              <w:pStyle w:val="TableText"/>
              <w:rPr>
                <w:szCs w:val="16"/>
              </w:rPr>
            </w:pPr>
            <w:r w:rsidRPr="00945121">
              <w:rPr>
                <w:szCs w:val="16"/>
              </w:rPr>
              <w:t>No records found.</w:t>
            </w:r>
          </w:p>
        </w:tc>
        <w:tc>
          <w:tcPr>
            <w:tcW w:w="1851" w:type="dxa"/>
            <w:shd w:val="clear" w:color="auto" w:fill="auto"/>
          </w:tcPr>
          <w:p w14:paraId="55AAABFD" w14:textId="77777777" w:rsidR="000441E3" w:rsidRPr="00945121" w:rsidRDefault="000441E3" w:rsidP="00DC43F2">
            <w:pPr>
              <w:pStyle w:val="TableText"/>
            </w:pPr>
            <w:r w:rsidRPr="00945121">
              <w:t xml:space="preserve">No. </w:t>
            </w:r>
            <w:r w:rsidRPr="00945121">
              <w:rPr>
                <w:i/>
              </w:rPr>
              <w:t>Monosporascus cannonballus</w:t>
            </w:r>
            <w:r w:rsidRPr="00945121">
              <w:t xml:space="preserve"> causes root rot and vine decline in affected plants. It is a soil-borne fungus with no evidence of being present on fruit </w:t>
            </w:r>
            <w:r>
              <w:rPr>
                <w:noProof/>
              </w:rPr>
              <w:t>(EPPO 1999; Markakis et al. 2018)</w:t>
            </w:r>
            <w:r w:rsidRPr="00EB5165">
              <w:t>.</w:t>
            </w:r>
          </w:p>
        </w:tc>
        <w:tc>
          <w:tcPr>
            <w:tcW w:w="1679" w:type="dxa"/>
          </w:tcPr>
          <w:p w14:paraId="0F94E107"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5D899465"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020ED225"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0DA074B1" w14:textId="77777777" w:rsidR="000441E3" w:rsidRPr="00945121" w:rsidRDefault="000441E3" w:rsidP="00DC43F2">
            <w:pPr>
              <w:pStyle w:val="TableText"/>
            </w:pPr>
            <w:r w:rsidRPr="00945121">
              <w:t>No</w:t>
            </w:r>
          </w:p>
        </w:tc>
      </w:tr>
      <w:tr w:rsidR="000441E3" w:rsidRPr="00945121" w14:paraId="1C52130D" w14:textId="77777777" w:rsidTr="005704DF">
        <w:trPr>
          <w:cantSplit/>
          <w:trHeight w:val="75"/>
          <w:jc w:val="center"/>
        </w:trPr>
        <w:tc>
          <w:tcPr>
            <w:tcW w:w="1881" w:type="dxa"/>
            <w:shd w:val="clear" w:color="auto" w:fill="auto"/>
          </w:tcPr>
          <w:p w14:paraId="7E06F4E8" w14:textId="77777777" w:rsidR="000441E3" w:rsidRPr="00901C77" w:rsidRDefault="000441E3" w:rsidP="00A22828">
            <w:pPr>
              <w:pStyle w:val="TableText"/>
              <w:rPr>
                <w:lang w:val="pt-BR"/>
              </w:rPr>
            </w:pPr>
            <w:r w:rsidRPr="00901C77">
              <w:rPr>
                <w:i/>
                <w:iCs/>
              </w:rPr>
              <w:t>Neocosmospora solani</w:t>
            </w:r>
            <w:r w:rsidRPr="00901C77">
              <w:rPr>
                <w:lang w:val="pt-BR"/>
              </w:rPr>
              <w:t xml:space="preserve"> </w:t>
            </w:r>
            <w:r w:rsidRPr="009432FD">
              <w:rPr>
                <w:rFonts w:cs="Arial"/>
                <w:color w:val="444444"/>
                <w:shd w:val="clear" w:color="auto" w:fill="FFFFFF"/>
              </w:rPr>
              <w:t>(Mart.) L. Lombard &amp; Crous</w:t>
            </w:r>
          </w:p>
          <w:p w14:paraId="6BEE61BD" w14:textId="77777777" w:rsidR="000441E3" w:rsidRPr="00901C77" w:rsidRDefault="000441E3" w:rsidP="00A22828">
            <w:pPr>
              <w:pStyle w:val="TableText"/>
            </w:pPr>
            <w:r w:rsidRPr="00901C77">
              <w:t xml:space="preserve">Synonym: </w:t>
            </w:r>
            <w:r w:rsidRPr="00901C77">
              <w:rPr>
                <w:i/>
              </w:rPr>
              <w:t xml:space="preserve">Fusarium solani </w:t>
            </w:r>
            <w:r w:rsidRPr="009432FD">
              <w:rPr>
                <w:szCs w:val="18"/>
                <w:shd w:val="clear" w:color="auto" w:fill="FFFFFF"/>
              </w:rPr>
              <w:t>(Mart.) Sacc.</w:t>
            </w:r>
          </w:p>
          <w:p w14:paraId="33287A6F" w14:textId="77777777" w:rsidR="000441E3" w:rsidRPr="00901C77" w:rsidRDefault="000441E3" w:rsidP="00A22828">
            <w:pPr>
              <w:pStyle w:val="TableText"/>
              <w:rPr>
                <w:rStyle w:val="Emphasis"/>
              </w:rPr>
            </w:pPr>
            <w:r w:rsidRPr="009432FD">
              <w:rPr>
                <w:lang w:val="pt-BR"/>
              </w:rPr>
              <w:t>[</w:t>
            </w:r>
            <w:r w:rsidRPr="00901C77">
              <w:t>Botryosphaeriales: Botryosphaeriaceae</w:t>
            </w:r>
            <w:r w:rsidRPr="00901C77">
              <w:rPr>
                <w:lang w:val="pt-BR"/>
              </w:rPr>
              <w:t>]</w:t>
            </w:r>
          </w:p>
        </w:tc>
        <w:tc>
          <w:tcPr>
            <w:tcW w:w="1870" w:type="dxa"/>
            <w:shd w:val="clear" w:color="auto" w:fill="auto"/>
          </w:tcPr>
          <w:p w14:paraId="32EDC805" w14:textId="77777777" w:rsidR="000441E3" w:rsidRPr="00945121" w:rsidRDefault="000441E3" w:rsidP="00A22828">
            <w:pPr>
              <w:pStyle w:val="TableText"/>
              <w:rPr>
                <w:lang w:val="pt-BR"/>
              </w:rPr>
            </w:pPr>
            <w:r w:rsidRPr="00EB5165">
              <w:t xml:space="preserve">Yes </w:t>
            </w:r>
            <w:r>
              <w:rPr>
                <w:noProof/>
              </w:rPr>
              <w:t>(Farr &amp; Rossman 2023)</w:t>
            </w:r>
            <w:r w:rsidRPr="00EB5165">
              <w:t>.</w:t>
            </w:r>
          </w:p>
        </w:tc>
        <w:tc>
          <w:tcPr>
            <w:tcW w:w="1909" w:type="dxa"/>
            <w:shd w:val="clear" w:color="auto" w:fill="auto"/>
          </w:tcPr>
          <w:p w14:paraId="671F3D88" w14:textId="77777777" w:rsidR="000441E3" w:rsidRPr="00945121" w:rsidRDefault="000441E3" w:rsidP="00A22828">
            <w:pPr>
              <w:pStyle w:val="TableText"/>
              <w:rPr>
                <w:szCs w:val="16"/>
              </w:rPr>
            </w:pPr>
            <w:r w:rsidRPr="00EB5165">
              <w:t xml:space="preserve">Yes. NSW, Qld, SA, WA </w:t>
            </w:r>
            <w:r>
              <w:rPr>
                <w:noProof/>
              </w:rPr>
              <w:t>(Pitt et al. 2010)</w:t>
            </w:r>
            <w:r w:rsidRPr="00EB5165">
              <w:t>.</w:t>
            </w:r>
          </w:p>
        </w:tc>
        <w:tc>
          <w:tcPr>
            <w:tcW w:w="1851" w:type="dxa"/>
            <w:shd w:val="clear" w:color="auto" w:fill="auto"/>
          </w:tcPr>
          <w:p w14:paraId="348882D1" w14:textId="77777777" w:rsidR="000441E3" w:rsidRPr="00945121" w:rsidRDefault="000441E3" w:rsidP="00A22828">
            <w:pPr>
              <w:pStyle w:val="TableText"/>
            </w:pPr>
            <w:r w:rsidRPr="00945121">
              <w:rPr>
                <w:lang w:val="pt-BR"/>
              </w:rPr>
              <w:t>Assessment not required.</w:t>
            </w:r>
          </w:p>
        </w:tc>
        <w:tc>
          <w:tcPr>
            <w:tcW w:w="1679" w:type="dxa"/>
          </w:tcPr>
          <w:p w14:paraId="740F61CA" w14:textId="77777777" w:rsidR="000441E3" w:rsidRPr="00945121" w:rsidRDefault="000441E3" w:rsidP="00A22828">
            <w:pPr>
              <w:pStyle w:val="TableText"/>
            </w:pPr>
            <w:r w:rsidRPr="00945121">
              <w:rPr>
                <w:lang w:val="pt-BR"/>
              </w:rPr>
              <w:t>Assessment not required.</w:t>
            </w:r>
          </w:p>
        </w:tc>
        <w:tc>
          <w:tcPr>
            <w:tcW w:w="1696" w:type="dxa"/>
            <w:shd w:val="clear" w:color="auto" w:fill="auto"/>
          </w:tcPr>
          <w:p w14:paraId="0D2788BC" w14:textId="77777777" w:rsidR="000441E3" w:rsidRPr="00945121" w:rsidRDefault="000441E3" w:rsidP="00A22828">
            <w:pPr>
              <w:pStyle w:val="TableText"/>
            </w:pPr>
            <w:r w:rsidRPr="00945121">
              <w:rPr>
                <w:lang w:val="pt-BR"/>
              </w:rPr>
              <w:t>Assessment not required.</w:t>
            </w:r>
          </w:p>
        </w:tc>
        <w:tc>
          <w:tcPr>
            <w:tcW w:w="1696" w:type="dxa"/>
            <w:shd w:val="clear" w:color="auto" w:fill="auto"/>
          </w:tcPr>
          <w:p w14:paraId="40B53BA2" w14:textId="77777777" w:rsidR="000441E3" w:rsidRPr="00945121" w:rsidRDefault="000441E3" w:rsidP="00A22828">
            <w:pPr>
              <w:pStyle w:val="TableText"/>
            </w:pPr>
            <w:r w:rsidRPr="00945121">
              <w:rPr>
                <w:lang w:val="pt-BR"/>
              </w:rPr>
              <w:t>Assessment not required.</w:t>
            </w:r>
          </w:p>
        </w:tc>
        <w:tc>
          <w:tcPr>
            <w:tcW w:w="1420" w:type="dxa"/>
            <w:shd w:val="clear" w:color="auto" w:fill="auto"/>
          </w:tcPr>
          <w:p w14:paraId="03BD9D8E" w14:textId="77777777" w:rsidR="000441E3" w:rsidRPr="00945121" w:rsidRDefault="000441E3" w:rsidP="00A22828">
            <w:pPr>
              <w:pStyle w:val="TableText"/>
            </w:pPr>
            <w:r w:rsidRPr="00945121">
              <w:t>No</w:t>
            </w:r>
          </w:p>
        </w:tc>
      </w:tr>
      <w:tr w:rsidR="000441E3" w:rsidRPr="00945121" w14:paraId="5B015D5D" w14:textId="77777777" w:rsidTr="005704DF">
        <w:trPr>
          <w:cantSplit/>
          <w:trHeight w:val="75"/>
          <w:jc w:val="center"/>
        </w:trPr>
        <w:tc>
          <w:tcPr>
            <w:tcW w:w="1881" w:type="dxa"/>
            <w:shd w:val="clear" w:color="auto" w:fill="auto"/>
          </w:tcPr>
          <w:p w14:paraId="13B1919F" w14:textId="77777777" w:rsidR="000441E3" w:rsidRPr="00945121" w:rsidRDefault="000441E3" w:rsidP="00A22828">
            <w:pPr>
              <w:pStyle w:val="TableText"/>
            </w:pPr>
            <w:r w:rsidRPr="00945121">
              <w:rPr>
                <w:i/>
              </w:rPr>
              <w:t>Neofusicoccum parvum</w:t>
            </w:r>
            <w:r w:rsidRPr="00945121">
              <w:rPr>
                <w:lang w:val="pt-BR"/>
              </w:rPr>
              <w:t xml:space="preserve"> (</w:t>
            </w:r>
            <w:r w:rsidRPr="00945121">
              <w:t>Pennycook &amp; Samuels) Crous, Slippers &amp; A.J.L. Phillips</w:t>
            </w:r>
          </w:p>
          <w:p w14:paraId="1E2C4792" w14:textId="77777777" w:rsidR="000441E3" w:rsidRPr="00945121" w:rsidRDefault="000441E3" w:rsidP="00A22828">
            <w:pPr>
              <w:pStyle w:val="TableText"/>
              <w:rPr>
                <w:rStyle w:val="Emphasis"/>
              </w:rPr>
            </w:pPr>
            <w:r w:rsidRPr="00945121">
              <w:rPr>
                <w:lang w:val="pt-BR"/>
              </w:rPr>
              <w:t>[</w:t>
            </w:r>
            <w:r w:rsidRPr="00945121">
              <w:t>Botryosphaeriales: Botryosphaeriaceae</w:t>
            </w:r>
            <w:r w:rsidRPr="00945121">
              <w:rPr>
                <w:lang w:val="pt-BR"/>
              </w:rPr>
              <w:t>]</w:t>
            </w:r>
          </w:p>
        </w:tc>
        <w:tc>
          <w:tcPr>
            <w:tcW w:w="1870" w:type="dxa"/>
            <w:shd w:val="clear" w:color="auto" w:fill="auto"/>
          </w:tcPr>
          <w:p w14:paraId="23C27878" w14:textId="77777777" w:rsidR="000441E3" w:rsidRPr="00945121" w:rsidRDefault="000441E3" w:rsidP="00A22828">
            <w:pPr>
              <w:pStyle w:val="TableText"/>
              <w:rPr>
                <w:lang w:val="pt-BR"/>
              </w:rPr>
            </w:pPr>
            <w:r w:rsidRPr="00EB5165">
              <w:t xml:space="preserve">Yes </w:t>
            </w:r>
            <w:r>
              <w:rPr>
                <w:noProof/>
              </w:rPr>
              <w:t>(Farr &amp; Rossman 2023)</w:t>
            </w:r>
            <w:r w:rsidRPr="00EB5165">
              <w:t>.</w:t>
            </w:r>
          </w:p>
        </w:tc>
        <w:tc>
          <w:tcPr>
            <w:tcW w:w="1909" w:type="dxa"/>
            <w:shd w:val="clear" w:color="auto" w:fill="auto"/>
          </w:tcPr>
          <w:p w14:paraId="7694518E" w14:textId="77777777" w:rsidR="000441E3" w:rsidRPr="00945121" w:rsidRDefault="000441E3" w:rsidP="00A22828">
            <w:pPr>
              <w:pStyle w:val="TableText"/>
              <w:rPr>
                <w:szCs w:val="16"/>
              </w:rPr>
            </w:pPr>
            <w:r w:rsidRPr="00EB5165">
              <w:t xml:space="preserve">Yes. NSW, Qld, SA, WA </w:t>
            </w:r>
            <w:r>
              <w:rPr>
                <w:noProof/>
              </w:rPr>
              <w:t>(APPD 2023; Pitt et al. 2010)</w:t>
            </w:r>
            <w:r w:rsidRPr="00EB5165">
              <w:rPr>
                <w:szCs w:val="16"/>
              </w:rPr>
              <w:t>.</w:t>
            </w:r>
          </w:p>
        </w:tc>
        <w:tc>
          <w:tcPr>
            <w:tcW w:w="1851" w:type="dxa"/>
            <w:shd w:val="clear" w:color="auto" w:fill="auto"/>
          </w:tcPr>
          <w:p w14:paraId="3309BD1B" w14:textId="77777777" w:rsidR="000441E3" w:rsidRPr="00945121" w:rsidRDefault="000441E3" w:rsidP="00A22828">
            <w:pPr>
              <w:pStyle w:val="TableText"/>
            </w:pPr>
            <w:r w:rsidRPr="00945121">
              <w:rPr>
                <w:lang w:val="pt-BR"/>
              </w:rPr>
              <w:t>Assessment not required.</w:t>
            </w:r>
          </w:p>
        </w:tc>
        <w:tc>
          <w:tcPr>
            <w:tcW w:w="1679" w:type="dxa"/>
          </w:tcPr>
          <w:p w14:paraId="17A88CDA" w14:textId="77777777" w:rsidR="000441E3" w:rsidRPr="00945121" w:rsidRDefault="000441E3" w:rsidP="00A22828">
            <w:pPr>
              <w:pStyle w:val="TableText"/>
            </w:pPr>
            <w:r w:rsidRPr="00945121">
              <w:rPr>
                <w:lang w:val="pt-BR"/>
              </w:rPr>
              <w:t>Assessment not required.</w:t>
            </w:r>
          </w:p>
        </w:tc>
        <w:tc>
          <w:tcPr>
            <w:tcW w:w="1696" w:type="dxa"/>
            <w:shd w:val="clear" w:color="auto" w:fill="auto"/>
          </w:tcPr>
          <w:p w14:paraId="38304B15" w14:textId="77777777" w:rsidR="000441E3" w:rsidRPr="00945121" w:rsidRDefault="000441E3" w:rsidP="00A22828">
            <w:pPr>
              <w:pStyle w:val="TableText"/>
            </w:pPr>
            <w:r w:rsidRPr="00945121">
              <w:rPr>
                <w:lang w:val="pt-BR"/>
              </w:rPr>
              <w:t>Assessment not required.</w:t>
            </w:r>
          </w:p>
        </w:tc>
        <w:tc>
          <w:tcPr>
            <w:tcW w:w="1696" w:type="dxa"/>
            <w:shd w:val="clear" w:color="auto" w:fill="auto"/>
          </w:tcPr>
          <w:p w14:paraId="2FBD2DD6" w14:textId="77777777" w:rsidR="000441E3" w:rsidRPr="00945121" w:rsidRDefault="000441E3" w:rsidP="00A22828">
            <w:pPr>
              <w:pStyle w:val="TableText"/>
            </w:pPr>
            <w:r w:rsidRPr="00945121">
              <w:rPr>
                <w:lang w:val="pt-BR"/>
              </w:rPr>
              <w:t>Assessment not required.</w:t>
            </w:r>
          </w:p>
        </w:tc>
        <w:tc>
          <w:tcPr>
            <w:tcW w:w="1420" w:type="dxa"/>
            <w:shd w:val="clear" w:color="auto" w:fill="auto"/>
          </w:tcPr>
          <w:p w14:paraId="07942FFB" w14:textId="77777777" w:rsidR="000441E3" w:rsidRPr="00945121" w:rsidRDefault="000441E3" w:rsidP="00A22828">
            <w:pPr>
              <w:pStyle w:val="TableText"/>
            </w:pPr>
            <w:r w:rsidRPr="00945121">
              <w:t>No</w:t>
            </w:r>
          </w:p>
        </w:tc>
      </w:tr>
      <w:tr w:rsidR="000441E3" w:rsidRPr="00945121" w14:paraId="2D8F2761" w14:textId="77777777" w:rsidTr="005704DF">
        <w:trPr>
          <w:cantSplit/>
          <w:trHeight w:val="75"/>
          <w:jc w:val="center"/>
        </w:trPr>
        <w:tc>
          <w:tcPr>
            <w:tcW w:w="1881" w:type="dxa"/>
            <w:shd w:val="clear" w:color="auto" w:fill="auto"/>
          </w:tcPr>
          <w:p w14:paraId="5E67A6EE" w14:textId="77777777" w:rsidR="000441E3" w:rsidRPr="00945121" w:rsidRDefault="000441E3" w:rsidP="00A22828">
            <w:pPr>
              <w:pStyle w:val="TableText"/>
            </w:pPr>
            <w:bookmarkStart w:id="391" w:name="_Hlk92440188"/>
            <w:r w:rsidRPr="00945121">
              <w:rPr>
                <w:i/>
              </w:rPr>
              <w:t>Paecilomyces variotii</w:t>
            </w:r>
            <w:r w:rsidRPr="00945121">
              <w:rPr>
                <w:lang w:val="pt-BR"/>
              </w:rPr>
              <w:t xml:space="preserve"> </w:t>
            </w:r>
            <w:bookmarkEnd w:id="391"/>
            <w:r w:rsidRPr="00945121">
              <w:t>Bainier</w:t>
            </w:r>
          </w:p>
          <w:p w14:paraId="497BD2C0" w14:textId="77777777" w:rsidR="000441E3" w:rsidRPr="00945121" w:rsidRDefault="000441E3" w:rsidP="00A22828">
            <w:pPr>
              <w:pStyle w:val="TableText"/>
              <w:rPr>
                <w:rStyle w:val="Emphasis"/>
              </w:rPr>
            </w:pPr>
            <w:r w:rsidRPr="00945121">
              <w:rPr>
                <w:lang w:val="pt-BR"/>
              </w:rPr>
              <w:t>[</w:t>
            </w:r>
            <w:r w:rsidRPr="00945121">
              <w:t>Eurotiales: Trichocomaceae</w:t>
            </w:r>
            <w:r w:rsidRPr="00945121">
              <w:rPr>
                <w:lang w:val="pt-BR"/>
              </w:rPr>
              <w:t>]</w:t>
            </w:r>
          </w:p>
        </w:tc>
        <w:tc>
          <w:tcPr>
            <w:tcW w:w="1870" w:type="dxa"/>
            <w:shd w:val="clear" w:color="auto" w:fill="auto"/>
          </w:tcPr>
          <w:p w14:paraId="2E50E4DF" w14:textId="77777777" w:rsidR="000441E3" w:rsidRPr="00945121" w:rsidRDefault="000441E3" w:rsidP="00A22828">
            <w:pPr>
              <w:pStyle w:val="TableText"/>
              <w:rPr>
                <w:lang w:val="pt-BR"/>
              </w:rPr>
            </w:pPr>
            <w:r w:rsidRPr="00EB5165">
              <w:rPr>
                <w:lang w:val="pt-BR"/>
              </w:rPr>
              <w:t xml:space="preserve">Yes </w:t>
            </w:r>
            <w:r>
              <w:rPr>
                <w:noProof/>
                <w:lang w:val="pt-BR"/>
              </w:rPr>
              <w:t>(HerbIMI 2023; Nguyen, Paul &amp; Lee 2016)</w:t>
            </w:r>
            <w:r w:rsidRPr="00EB5165">
              <w:rPr>
                <w:lang w:val="pt-BR"/>
              </w:rPr>
              <w:t>.</w:t>
            </w:r>
          </w:p>
        </w:tc>
        <w:tc>
          <w:tcPr>
            <w:tcW w:w="1909" w:type="dxa"/>
            <w:shd w:val="clear" w:color="auto" w:fill="auto"/>
          </w:tcPr>
          <w:p w14:paraId="7068FFAC" w14:textId="77777777" w:rsidR="000441E3" w:rsidRPr="00945121" w:rsidRDefault="000441E3" w:rsidP="00A22828">
            <w:pPr>
              <w:pStyle w:val="TableText"/>
              <w:rPr>
                <w:szCs w:val="16"/>
              </w:rPr>
            </w:pPr>
            <w:r w:rsidRPr="00945121">
              <w:rPr>
                <w:lang w:val="pt-BR"/>
              </w:rPr>
              <w:t xml:space="preserve">Yes. NSW, Vic. </w:t>
            </w:r>
            <w:r>
              <w:rPr>
                <w:noProof/>
                <w:szCs w:val="16"/>
                <w:lang w:val="pt-BR"/>
              </w:rPr>
              <w:t>(APPD 2023)</w:t>
            </w:r>
            <w:r w:rsidRPr="00EB5165">
              <w:rPr>
                <w:lang w:val="pt-BR"/>
              </w:rPr>
              <w:t>.</w:t>
            </w:r>
          </w:p>
        </w:tc>
        <w:tc>
          <w:tcPr>
            <w:tcW w:w="1851" w:type="dxa"/>
            <w:shd w:val="clear" w:color="auto" w:fill="auto"/>
          </w:tcPr>
          <w:p w14:paraId="07256053" w14:textId="77777777" w:rsidR="000441E3" w:rsidRPr="00945121" w:rsidRDefault="000441E3" w:rsidP="00A22828">
            <w:pPr>
              <w:pStyle w:val="TableText"/>
            </w:pPr>
            <w:r w:rsidRPr="00945121">
              <w:rPr>
                <w:lang w:val="pt-BR"/>
              </w:rPr>
              <w:t>Assessment not required.</w:t>
            </w:r>
          </w:p>
        </w:tc>
        <w:tc>
          <w:tcPr>
            <w:tcW w:w="1679" w:type="dxa"/>
          </w:tcPr>
          <w:p w14:paraId="3FED06ED" w14:textId="77777777" w:rsidR="000441E3" w:rsidRPr="00945121" w:rsidRDefault="000441E3" w:rsidP="00A22828">
            <w:pPr>
              <w:pStyle w:val="TableText"/>
            </w:pPr>
            <w:r w:rsidRPr="00945121">
              <w:rPr>
                <w:lang w:val="pt-BR"/>
              </w:rPr>
              <w:t>Assessment not required.</w:t>
            </w:r>
          </w:p>
        </w:tc>
        <w:tc>
          <w:tcPr>
            <w:tcW w:w="1696" w:type="dxa"/>
            <w:shd w:val="clear" w:color="auto" w:fill="auto"/>
          </w:tcPr>
          <w:p w14:paraId="032F8379" w14:textId="77777777" w:rsidR="000441E3" w:rsidRPr="00945121" w:rsidRDefault="000441E3" w:rsidP="00A22828">
            <w:pPr>
              <w:pStyle w:val="TableText"/>
            </w:pPr>
            <w:r w:rsidRPr="00945121">
              <w:rPr>
                <w:lang w:val="pt-BR"/>
              </w:rPr>
              <w:t>Assessment not required.</w:t>
            </w:r>
          </w:p>
        </w:tc>
        <w:tc>
          <w:tcPr>
            <w:tcW w:w="1696" w:type="dxa"/>
            <w:shd w:val="clear" w:color="auto" w:fill="auto"/>
          </w:tcPr>
          <w:p w14:paraId="50D37679" w14:textId="77777777" w:rsidR="000441E3" w:rsidRPr="00945121" w:rsidRDefault="000441E3" w:rsidP="00A22828">
            <w:pPr>
              <w:pStyle w:val="TableText"/>
            </w:pPr>
            <w:r w:rsidRPr="00945121">
              <w:rPr>
                <w:lang w:val="pt-BR"/>
              </w:rPr>
              <w:t>Assessment not required.</w:t>
            </w:r>
          </w:p>
        </w:tc>
        <w:tc>
          <w:tcPr>
            <w:tcW w:w="1420" w:type="dxa"/>
            <w:shd w:val="clear" w:color="auto" w:fill="auto"/>
          </w:tcPr>
          <w:p w14:paraId="5B74DEAB" w14:textId="77777777" w:rsidR="000441E3" w:rsidRPr="00945121" w:rsidRDefault="000441E3" w:rsidP="00A22828">
            <w:pPr>
              <w:pStyle w:val="TableText"/>
            </w:pPr>
            <w:r w:rsidRPr="00945121">
              <w:t>No</w:t>
            </w:r>
          </w:p>
        </w:tc>
      </w:tr>
      <w:tr w:rsidR="000441E3" w:rsidRPr="00945121" w14:paraId="7DE0D914" w14:textId="77777777" w:rsidTr="005704DF">
        <w:trPr>
          <w:cantSplit/>
          <w:trHeight w:val="75"/>
          <w:jc w:val="center"/>
        </w:trPr>
        <w:tc>
          <w:tcPr>
            <w:tcW w:w="1881" w:type="dxa"/>
            <w:shd w:val="clear" w:color="auto" w:fill="auto"/>
          </w:tcPr>
          <w:p w14:paraId="67E6853C" w14:textId="77777777" w:rsidR="000441E3" w:rsidRPr="00945121" w:rsidRDefault="000441E3" w:rsidP="00A22828">
            <w:pPr>
              <w:pStyle w:val="TableText"/>
            </w:pPr>
            <w:bookmarkStart w:id="392" w:name="_Hlk92440341"/>
            <w:r w:rsidRPr="00945121">
              <w:rPr>
                <w:i/>
              </w:rPr>
              <w:t>Paramyrothecium roridum</w:t>
            </w:r>
            <w:r w:rsidRPr="00945121">
              <w:rPr>
                <w:lang w:val="pt-BR"/>
              </w:rPr>
              <w:t xml:space="preserve"> </w:t>
            </w:r>
            <w:bookmarkEnd w:id="392"/>
            <w:r w:rsidRPr="00945121">
              <w:rPr>
                <w:lang w:val="pt-BR"/>
              </w:rPr>
              <w:t>(</w:t>
            </w:r>
            <w:r w:rsidRPr="00945121">
              <w:t>Tode) L. Lombard &amp; Crous</w:t>
            </w:r>
          </w:p>
          <w:p w14:paraId="11923633" w14:textId="77777777" w:rsidR="000441E3" w:rsidRPr="00945121" w:rsidRDefault="000441E3" w:rsidP="00A22828">
            <w:pPr>
              <w:pStyle w:val="TableText"/>
            </w:pPr>
            <w:r w:rsidRPr="00945121">
              <w:t xml:space="preserve">Synonym: </w:t>
            </w:r>
            <w:r w:rsidRPr="00945121">
              <w:rPr>
                <w:i/>
              </w:rPr>
              <w:t xml:space="preserve">Myrothecium roridum </w:t>
            </w:r>
            <w:r w:rsidRPr="00945121">
              <w:t>Tode.</w:t>
            </w:r>
          </w:p>
          <w:p w14:paraId="31360F7B" w14:textId="77777777" w:rsidR="000441E3" w:rsidRPr="00945121" w:rsidRDefault="000441E3" w:rsidP="00A22828">
            <w:pPr>
              <w:pStyle w:val="TableText"/>
            </w:pPr>
            <w:r w:rsidRPr="00945121">
              <w:rPr>
                <w:lang w:val="pt-BR"/>
              </w:rPr>
              <w:t>[</w:t>
            </w:r>
            <w:r w:rsidRPr="00945121">
              <w:t>Hypocreales</w:t>
            </w:r>
            <w:r w:rsidRPr="00945121">
              <w:rPr>
                <w:lang w:val="pt-BR"/>
              </w:rPr>
              <w:t xml:space="preserve">: </w:t>
            </w:r>
            <w:r w:rsidRPr="00945121">
              <w:t>Stachybotriaceae</w:t>
            </w:r>
            <w:r w:rsidRPr="00945121">
              <w:rPr>
                <w:lang w:val="pt-BR"/>
              </w:rPr>
              <w:t>]</w:t>
            </w:r>
          </w:p>
          <w:p w14:paraId="01FCAA12" w14:textId="77777777" w:rsidR="000441E3" w:rsidRPr="00945121" w:rsidRDefault="000441E3" w:rsidP="00A22828">
            <w:pPr>
              <w:pStyle w:val="TableText"/>
              <w:rPr>
                <w:rStyle w:val="Emphasis"/>
              </w:rPr>
            </w:pPr>
            <w:r w:rsidRPr="00945121">
              <w:t>Leaf spot</w:t>
            </w:r>
          </w:p>
        </w:tc>
        <w:tc>
          <w:tcPr>
            <w:tcW w:w="1870" w:type="dxa"/>
            <w:shd w:val="clear" w:color="auto" w:fill="auto"/>
          </w:tcPr>
          <w:p w14:paraId="5515137C" w14:textId="77777777" w:rsidR="000441E3" w:rsidRPr="00945121" w:rsidRDefault="000441E3" w:rsidP="00A22828">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24995691" w14:textId="77777777" w:rsidR="000441E3" w:rsidRPr="00945121" w:rsidRDefault="000441E3" w:rsidP="00A22828">
            <w:pPr>
              <w:pStyle w:val="TableText"/>
              <w:rPr>
                <w:szCs w:val="16"/>
              </w:rPr>
            </w:pPr>
            <w:r w:rsidRPr="00945121">
              <w:rPr>
                <w:lang w:val="pt-BR"/>
              </w:rPr>
              <w:t xml:space="preserve">Yes. NSW, NT, Qld </w:t>
            </w:r>
            <w:r>
              <w:rPr>
                <w:noProof/>
                <w:szCs w:val="16"/>
                <w:lang w:val="pt-BR"/>
              </w:rPr>
              <w:t>(APPD 2023)</w:t>
            </w:r>
            <w:r w:rsidRPr="00EB5165">
              <w:rPr>
                <w:lang w:val="pt-BR"/>
              </w:rPr>
              <w:t>.</w:t>
            </w:r>
          </w:p>
        </w:tc>
        <w:tc>
          <w:tcPr>
            <w:tcW w:w="1851" w:type="dxa"/>
            <w:shd w:val="clear" w:color="auto" w:fill="auto"/>
          </w:tcPr>
          <w:p w14:paraId="299AACFA" w14:textId="77777777" w:rsidR="000441E3" w:rsidRPr="00945121" w:rsidRDefault="000441E3" w:rsidP="00A22828">
            <w:pPr>
              <w:pStyle w:val="TableText"/>
            </w:pPr>
            <w:r w:rsidRPr="00945121">
              <w:rPr>
                <w:lang w:val="pt-BR"/>
              </w:rPr>
              <w:t>Assessment not required.</w:t>
            </w:r>
          </w:p>
        </w:tc>
        <w:tc>
          <w:tcPr>
            <w:tcW w:w="1679" w:type="dxa"/>
          </w:tcPr>
          <w:p w14:paraId="2DEAC46B" w14:textId="77777777" w:rsidR="000441E3" w:rsidRPr="00945121" w:rsidRDefault="000441E3" w:rsidP="00A22828">
            <w:pPr>
              <w:pStyle w:val="TableText"/>
            </w:pPr>
            <w:r w:rsidRPr="00945121">
              <w:rPr>
                <w:lang w:val="pt-BR"/>
              </w:rPr>
              <w:t>Assessment not required.</w:t>
            </w:r>
          </w:p>
        </w:tc>
        <w:tc>
          <w:tcPr>
            <w:tcW w:w="1696" w:type="dxa"/>
            <w:shd w:val="clear" w:color="auto" w:fill="auto"/>
          </w:tcPr>
          <w:p w14:paraId="227E0F4B" w14:textId="77777777" w:rsidR="000441E3" w:rsidRPr="00945121" w:rsidRDefault="000441E3" w:rsidP="00A22828">
            <w:pPr>
              <w:pStyle w:val="TableText"/>
            </w:pPr>
            <w:r w:rsidRPr="00945121">
              <w:rPr>
                <w:lang w:val="pt-BR"/>
              </w:rPr>
              <w:t>Assessment not required.</w:t>
            </w:r>
          </w:p>
        </w:tc>
        <w:tc>
          <w:tcPr>
            <w:tcW w:w="1696" w:type="dxa"/>
            <w:shd w:val="clear" w:color="auto" w:fill="auto"/>
          </w:tcPr>
          <w:p w14:paraId="591D8297" w14:textId="77777777" w:rsidR="000441E3" w:rsidRPr="00945121" w:rsidRDefault="000441E3" w:rsidP="00A22828">
            <w:pPr>
              <w:pStyle w:val="TableText"/>
            </w:pPr>
            <w:r w:rsidRPr="00945121">
              <w:rPr>
                <w:lang w:val="pt-BR"/>
              </w:rPr>
              <w:t>Assessment not required.</w:t>
            </w:r>
          </w:p>
        </w:tc>
        <w:tc>
          <w:tcPr>
            <w:tcW w:w="1420" w:type="dxa"/>
            <w:shd w:val="clear" w:color="auto" w:fill="auto"/>
          </w:tcPr>
          <w:p w14:paraId="5C27CC98" w14:textId="77777777" w:rsidR="000441E3" w:rsidRPr="00945121" w:rsidRDefault="000441E3" w:rsidP="00A22828">
            <w:pPr>
              <w:pStyle w:val="TableText"/>
            </w:pPr>
            <w:r w:rsidRPr="00945121">
              <w:t>No</w:t>
            </w:r>
          </w:p>
        </w:tc>
      </w:tr>
      <w:tr w:rsidR="000441E3" w:rsidRPr="00945121" w14:paraId="6D4DA02D" w14:textId="77777777" w:rsidTr="005704DF">
        <w:trPr>
          <w:cantSplit/>
          <w:trHeight w:val="75"/>
          <w:jc w:val="center"/>
        </w:trPr>
        <w:tc>
          <w:tcPr>
            <w:tcW w:w="1881" w:type="dxa"/>
            <w:shd w:val="clear" w:color="auto" w:fill="auto"/>
          </w:tcPr>
          <w:p w14:paraId="35F4C9C1" w14:textId="77777777" w:rsidR="000441E3" w:rsidRPr="00945121" w:rsidRDefault="000441E3" w:rsidP="005D752E">
            <w:pPr>
              <w:pStyle w:val="TableText"/>
            </w:pPr>
            <w:r w:rsidRPr="00945121">
              <w:rPr>
                <w:i/>
              </w:rPr>
              <w:t>Penicillium chrysogenum</w:t>
            </w:r>
            <w:r w:rsidRPr="00945121">
              <w:rPr>
                <w:lang w:val="pt-BR"/>
              </w:rPr>
              <w:t xml:space="preserve"> </w:t>
            </w:r>
            <w:r w:rsidRPr="00945121">
              <w:t>Thom</w:t>
            </w:r>
          </w:p>
          <w:p w14:paraId="0AECC3C3" w14:textId="77777777" w:rsidR="000441E3" w:rsidRPr="00945121" w:rsidRDefault="000441E3" w:rsidP="005D752E">
            <w:pPr>
              <w:pStyle w:val="TableText"/>
            </w:pPr>
            <w:r w:rsidRPr="00945121">
              <w:rPr>
                <w:lang w:val="pt-BR"/>
              </w:rPr>
              <w:t>[</w:t>
            </w:r>
            <w:r w:rsidRPr="00945121">
              <w:rPr>
                <w:lang w:val="en-US"/>
              </w:rPr>
              <w:t>Eurotiales: Trichocomaceae</w:t>
            </w:r>
            <w:r w:rsidRPr="00945121">
              <w:rPr>
                <w:lang w:val="pt-BR"/>
              </w:rPr>
              <w:t>]</w:t>
            </w:r>
          </w:p>
          <w:p w14:paraId="381ED0BB" w14:textId="77777777" w:rsidR="000441E3" w:rsidRPr="00945121" w:rsidRDefault="000441E3" w:rsidP="005D752E">
            <w:pPr>
              <w:pStyle w:val="TableText"/>
              <w:rPr>
                <w:rStyle w:val="Emphasis"/>
              </w:rPr>
            </w:pPr>
            <w:r w:rsidRPr="00945121">
              <w:rPr>
                <w:lang w:val="en-US"/>
              </w:rPr>
              <w:t>Mould</w:t>
            </w:r>
          </w:p>
        </w:tc>
        <w:tc>
          <w:tcPr>
            <w:tcW w:w="1870" w:type="dxa"/>
            <w:shd w:val="clear" w:color="auto" w:fill="auto"/>
          </w:tcPr>
          <w:p w14:paraId="113A54F4" w14:textId="77777777" w:rsidR="000441E3" w:rsidRPr="00945121" w:rsidRDefault="000441E3" w:rsidP="005D752E">
            <w:pPr>
              <w:pStyle w:val="TableText"/>
              <w:rPr>
                <w:lang w:val="pt-BR"/>
              </w:rPr>
            </w:pPr>
            <w:r w:rsidRPr="00EB5165">
              <w:rPr>
                <w:lang w:val="pt-BR"/>
              </w:rPr>
              <w:t xml:space="preserve">Yes </w:t>
            </w:r>
            <w:r>
              <w:rPr>
                <w:noProof/>
                <w:lang w:val="pt-BR"/>
              </w:rPr>
              <w:t>(Kim 2003; Yu, Sang &amp; Park 2015)</w:t>
            </w:r>
            <w:r w:rsidRPr="00EB5165">
              <w:rPr>
                <w:lang w:val="pt-BR"/>
              </w:rPr>
              <w:t>.</w:t>
            </w:r>
          </w:p>
        </w:tc>
        <w:tc>
          <w:tcPr>
            <w:tcW w:w="1909" w:type="dxa"/>
            <w:shd w:val="clear" w:color="auto" w:fill="auto"/>
          </w:tcPr>
          <w:p w14:paraId="05D9BEE7" w14:textId="77777777" w:rsidR="000441E3" w:rsidRPr="00945121" w:rsidRDefault="000441E3" w:rsidP="005D752E">
            <w:pPr>
              <w:pStyle w:val="TableText"/>
              <w:rPr>
                <w:szCs w:val="16"/>
              </w:rPr>
            </w:pPr>
            <w:r w:rsidRPr="00EB5165">
              <w:rPr>
                <w:szCs w:val="16"/>
              </w:rPr>
              <w:t xml:space="preserve">Yes. NSW, Qld, Tas, Vic., WA </w:t>
            </w:r>
            <w:r>
              <w:rPr>
                <w:noProof/>
                <w:szCs w:val="16"/>
                <w:lang w:val="pt-BR"/>
              </w:rPr>
              <w:t>(APPD 2023; Government of Western Australia 2023)</w:t>
            </w:r>
            <w:r w:rsidRPr="00EB5165">
              <w:rPr>
                <w:szCs w:val="16"/>
              </w:rPr>
              <w:t>.</w:t>
            </w:r>
          </w:p>
        </w:tc>
        <w:tc>
          <w:tcPr>
            <w:tcW w:w="1851" w:type="dxa"/>
            <w:shd w:val="clear" w:color="auto" w:fill="auto"/>
          </w:tcPr>
          <w:p w14:paraId="0D7D687B" w14:textId="77777777" w:rsidR="000441E3" w:rsidRPr="00945121" w:rsidRDefault="000441E3" w:rsidP="005D752E">
            <w:pPr>
              <w:pStyle w:val="TableText"/>
            </w:pPr>
            <w:r w:rsidRPr="00945121">
              <w:rPr>
                <w:lang w:val="pt-BR"/>
              </w:rPr>
              <w:t>Assessment not required.</w:t>
            </w:r>
          </w:p>
        </w:tc>
        <w:tc>
          <w:tcPr>
            <w:tcW w:w="1679" w:type="dxa"/>
          </w:tcPr>
          <w:p w14:paraId="1F1DF1E1" w14:textId="77777777" w:rsidR="000441E3" w:rsidRPr="00945121" w:rsidRDefault="000441E3" w:rsidP="005D752E">
            <w:pPr>
              <w:pStyle w:val="TableText"/>
            </w:pPr>
            <w:r w:rsidRPr="00945121">
              <w:rPr>
                <w:lang w:val="pt-BR"/>
              </w:rPr>
              <w:t>Assessment not required.</w:t>
            </w:r>
          </w:p>
        </w:tc>
        <w:tc>
          <w:tcPr>
            <w:tcW w:w="1696" w:type="dxa"/>
            <w:shd w:val="clear" w:color="auto" w:fill="auto"/>
          </w:tcPr>
          <w:p w14:paraId="5AD50B3F" w14:textId="77777777" w:rsidR="000441E3" w:rsidRPr="00945121" w:rsidRDefault="000441E3" w:rsidP="005D752E">
            <w:pPr>
              <w:pStyle w:val="TableText"/>
            </w:pPr>
            <w:r w:rsidRPr="00945121">
              <w:rPr>
                <w:lang w:val="pt-BR"/>
              </w:rPr>
              <w:t>Assessment not required.</w:t>
            </w:r>
          </w:p>
        </w:tc>
        <w:tc>
          <w:tcPr>
            <w:tcW w:w="1696" w:type="dxa"/>
            <w:shd w:val="clear" w:color="auto" w:fill="auto"/>
          </w:tcPr>
          <w:p w14:paraId="3A1D46CE" w14:textId="77777777" w:rsidR="000441E3" w:rsidRPr="00945121" w:rsidRDefault="000441E3" w:rsidP="005D752E">
            <w:pPr>
              <w:pStyle w:val="TableText"/>
            </w:pPr>
            <w:r w:rsidRPr="00945121">
              <w:rPr>
                <w:lang w:val="pt-BR"/>
              </w:rPr>
              <w:t>Assessment not required.</w:t>
            </w:r>
          </w:p>
        </w:tc>
        <w:tc>
          <w:tcPr>
            <w:tcW w:w="1420" w:type="dxa"/>
            <w:shd w:val="clear" w:color="auto" w:fill="auto"/>
          </w:tcPr>
          <w:p w14:paraId="10321B4A" w14:textId="77777777" w:rsidR="000441E3" w:rsidRPr="00945121" w:rsidRDefault="000441E3" w:rsidP="005D752E">
            <w:pPr>
              <w:pStyle w:val="TableText"/>
            </w:pPr>
            <w:r w:rsidRPr="00945121">
              <w:t>No</w:t>
            </w:r>
          </w:p>
        </w:tc>
      </w:tr>
      <w:tr w:rsidR="000441E3" w:rsidRPr="00945121" w14:paraId="20294627" w14:textId="77777777" w:rsidTr="005704DF">
        <w:trPr>
          <w:cantSplit/>
          <w:trHeight w:val="75"/>
          <w:jc w:val="center"/>
        </w:trPr>
        <w:tc>
          <w:tcPr>
            <w:tcW w:w="1881" w:type="dxa"/>
            <w:shd w:val="clear" w:color="auto" w:fill="auto"/>
          </w:tcPr>
          <w:p w14:paraId="5606C453" w14:textId="77777777" w:rsidR="000441E3" w:rsidRPr="00945121" w:rsidRDefault="000441E3" w:rsidP="005D752E">
            <w:pPr>
              <w:pStyle w:val="TableText"/>
            </w:pPr>
            <w:bookmarkStart w:id="393" w:name="_Hlk92440369"/>
            <w:r w:rsidRPr="00945121">
              <w:rPr>
                <w:i/>
              </w:rPr>
              <w:t>Penicillium citrinum</w:t>
            </w:r>
            <w:r w:rsidRPr="00945121">
              <w:rPr>
                <w:lang w:val="pt-BR"/>
              </w:rPr>
              <w:t xml:space="preserve"> </w:t>
            </w:r>
            <w:bookmarkEnd w:id="393"/>
            <w:r w:rsidRPr="00945121">
              <w:t>Thom</w:t>
            </w:r>
          </w:p>
          <w:p w14:paraId="5CA6863B" w14:textId="77777777" w:rsidR="000441E3" w:rsidRPr="00945121" w:rsidRDefault="000441E3" w:rsidP="005D752E">
            <w:pPr>
              <w:pStyle w:val="TableText"/>
            </w:pPr>
            <w:r w:rsidRPr="00945121">
              <w:rPr>
                <w:lang w:val="pt-BR"/>
              </w:rPr>
              <w:t>[</w:t>
            </w:r>
            <w:r w:rsidRPr="00945121">
              <w:rPr>
                <w:lang w:val="en-US"/>
              </w:rPr>
              <w:t>Eurotiales: Trichocomaceae</w:t>
            </w:r>
            <w:r w:rsidRPr="00945121">
              <w:rPr>
                <w:lang w:val="pt-BR"/>
              </w:rPr>
              <w:t>]</w:t>
            </w:r>
          </w:p>
          <w:p w14:paraId="7B787CB7" w14:textId="77777777" w:rsidR="000441E3" w:rsidRPr="00945121" w:rsidRDefault="000441E3" w:rsidP="005D752E">
            <w:pPr>
              <w:pStyle w:val="TableText"/>
              <w:rPr>
                <w:rStyle w:val="Emphasis"/>
              </w:rPr>
            </w:pPr>
            <w:r w:rsidRPr="00945121">
              <w:rPr>
                <w:lang w:val="en-US"/>
              </w:rPr>
              <w:t>Post-harvest decay</w:t>
            </w:r>
          </w:p>
        </w:tc>
        <w:tc>
          <w:tcPr>
            <w:tcW w:w="1870" w:type="dxa"/>
            <w:shd w:val="clear" w:color="auto" w:fill="auto"/>
          </w:tcPr>
          <w:p w14:paraId="58557F46" w14:textId="77777777" w:rsidR="000441E3" w:rsidRPr="00945121" w:rsidRDefault="000441E3" w:rsidP="005D752E">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630097F0" w14:textId="77777777" w:rsidR="000441E3" w:rsidRPr="00945121" w:rsidRDefault="000441E3" w:rsidP="005D752E">
            <w:pPr>
              <w:pStyle w:val="TableText"/>
              <w:rPr>
                <w:szCs w:val="16"/>
              </w:rPr>
            </w:pPr>
            <w:r w:rsidRPr="00EB5165">
              <w:rPr>
                <w:szCs w:val="16"/>
              </w:rPr>
              <w:t xml:space="preserve">Yes. NSW, Qld, Vic. </w:t>
            </w:r>
            <w:r>
              <w:rPr>
                <w:noProof/>
                <w:szCs w:val="16"/>
                <w:lang w:val="pt-BR"/>
              </w:rPr>
              <w:t>(APPD 2023)</w:t>
            </w:r>
            <w:r w:rsidRPr="00EB5165">
              <w:rPr>
                <w:szCs w:val="16"/>
              </w:rPr>
              <w:t>.</w:t>
            </w:r>
          </w:p>
        </w:tc>
        <w:tc>
          <w:tcPr>
            <w:tcW w:w="1851" w:type="dxa"/>
            <w:shd w:val="clear" w:color="auto" w:fill="auto"/>
          </w:tcPr>
          <w:p w14:paraId="28D1C787" w14:textId="77777777" w:rsidR="000441E3" w:rsidRPr="00945121" w:rsidRDefault="000441E3" w:rsidP="005D752E">
            <w:pPr>
              <w:pStyle w:val="TableText"/>
            </w:pPr>
            <w:r w:rsidRPr="00945121">
              <w:rPr>
                <w:lang w:val="pt-BR"/>
              </w:rPr>
              <w:t>Assessment not required.</w:t>
            </w:r>
          </w:p>
        </w:tc>
        <w:tc>
          <w:tcPr>
            <w:tcW w:w="1679" w:type="dxa"/>
          </w:tcPr>
          <w:p w14:paraId="12E04AC1" w14:textId="77777777" w:rsidR="000441E3" w:rsidRPr="00945121" w:rsidRDefault="000441E3" w:rsidP="005D752E">
            <w:pPr>
              <w:pStyle w:val="TableText"/>
            </w:pPr>
            <w:r w:rsidRPr="00945121">
              <w:rPr>
                <w:lang w:val="pt-BR"/>
              </w:rPr>
              <w:t>Assessment not required.</w:t>
            </w:r>
          </w:p>
        </w:tc>
        <w:tc>
          <w:tcPr>
            <w:tcW w:w="1696" w:type="dxa"/>
            <w:shd w:val="clear" w:color="auto" w:fill="auto"/>
          </w:tcPr>
          <w:p w14:paraId="41A0973E" w14:textId="77777777" w:rsidR="000441E3" w:rsidRPr="00945121" w:rsidRDefault="000441E3" w:rsidP="005D752E">
            <w:pPr>
              <w:pStyle w:val="TableText"/>
            </w:pPr>
            <w:r w:rsidRPr="00945121">
              <w:rPr>
                <w:lang w:val="pt-BR"/>
              </w:rPr>
              <w:t>Assessment not required.</w:t>
            </w:r>
          </w:p>
        </w:tc>
        <w:tc>
          <w:tcPr>
            <w:tcW w:w="1696" w:type="dxa"/>
            <w:shd w:val="clear" w:color="auto" w:fill="auto"/>
          </w:tcPr>
          <w:p w14:paraId="48D70A27" w14:textId="77777777" w:rsidR="000441E3" w:rsidRPr="00945121" w:rsidRDefault="000441E3" w:rsidP="005D752E">
            <w:pPr>
              <w:pStyle w:val="TableText"/>
            </w:pPr>
            <w:r w:rsidRPr="00945121">
              <w:rPr>
                <w:lang w:val="pt-BR"/>
              </w:rPr>
              <w:t>Assessment not required.</w:t>
            </w:r>
          </w:p>
        </w:tc>
        <w:tc>
          <w:tcPr>
            <w:tcW w:w="1420" w:type="dxa"/>
            <w:shd w:val="clear" w:color="auto" w:fill="auto"/>
          </w:tcPr>
          <w:p w14:paraId="7CAD51D5" w14:textId="77777777" w:rsidR="000441E3" w:rsidRPr="00945121" w:rsidRDefault="000441E3" w:rsidP="005D752E">
            <w:pPr>
              <w:pStyle w:val="TableText"/>
            </w:pPr>
            <w:r w:rsidRPr="00945121">
              <w:t>No</w:t>
            </w:r>
          </w:p>
        </w:tc>
      </w:tr>
      <w:tr w:rsidR="000441E3" w:rsidRPr="00945121" w14:paraId="50692F45" w14:textId="77777777" w:rsidTr="005704DF">
        <w:trPr>
          <w:cantSplit/>
          <w:trHeight w:val="75"/>
          <w:jc w:val="center"/>
        </w:trPr>
        <w:tc>
          <w:tcPr>
            <w:tcW w:w="1881" w:type="dxa"/>
            <w:shd w:val="clear" w:color="auto" w:fill="auto"/>
          </w:tcPr>
          <w:p w14:paraId="6A74FDB0" w14:textId="77777777" w:rsidR="000441E3" w:rsidRPr="00945121" w:rsidRDefault="000441E3" w:rsidP="005D752E">
            <w:pPr>
              <w:pStyle w:val="TableText"/>
            </w:pPr>
            <w:r w:rsidRPr="00945121">
              <w:rPr>
                <w:i/>
                <w:lang w:val="en-US"/>
              </w:rPr>
              <w:t>Penicillium digitatum</w:t>
            </w:r>
            <w:r w:rsidRPr="00945121">
              <w:rPr>
                <w:lang w:val="pt-BR"/>
              </w:rPr>
              <w:t xml:space="preserve"> (</w:t>
            </w:r>
            <w:r w:rsidRPr="00945121">
              <w:rPr>
                <w:lang w:val="en-US"/>
              </w:rPr>
              <w:t>Pers.) Sacc.</w:t>
            </w:r>
          </w:p>
          <w:p w14:paraId="253539A2" w14:textId="77777777" w:rsidR="000441E3" w:rsidRPr="00945121" w:rsidRDefault="000441E3" w:rsidP="005D752E">
            <w:pPr>
              <w:pStyle w:val="TableText"/>
            </w:pPr>
            <w:r w:rsidRPr="00945121">
              <w:rPr>
                <w:lang w:val="pt-BR"/>
              </w:rPr>
              <w:t>[</w:t>
            </w:r>
            <w:r w:rsidRPr="00945121">
              <w:rPr>
                <w:lang w:val="en-US"/>
              </w:rPr>
              <w:t>Eurotiales: Trichocomaceae</w:t>
            </w:r>
            <w:r w:rsidRPr="00945121">
              <w:rPr>
                <w:lang w:val="pt-BR"/>
              </w:rPr>
              <w:t>]</w:t>
            </w:r>
          </w:p>
          <w:p w14:paraId="05F0B686" w14:textId="77777777" w:rsidR="000441E3" w:rsidRPr="00945121" w:rsidRDefault="000441E3" w:rsidP="005D752E">
            <w:pPr>
              <w:pStyle w:val="TableText"/>
              <w:rPr>
                <w:rStyle w:val="Emphasis"/>
              </w:rPr>
            </w:pPr>
            <w:r w:rsidRPr="00945121">
              <w:t>Green mould</w:t>
            </w:r>
          </w:p>
        </w:tc>
        <w:tc>
          <w:tcPr>
            <w:tcW w:w="1870" w:type="dxa"/>
            <w:shd w:val="clear" w:color="auto" w:fill="auto"/>
          </w:tcPr>
          <w:p w14:paraId="7E96EEC5" w14:textId="77777777" w:rsidR="000441E3" w:rsidRPr="00945121" w:rsidRDefault="000441E3" w:rsidP="005D752E">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7F52EF54" w14:textId="77777777" w:rsidR="000441E3" w:rsidRPr="00945121" w:rsidRDefault="000441E3" w:rsidP="005D752E">
            <w:pPr>
              <w:pStyle w:val="TableText"/>
              <w:rPr>
                <w:szCs w:val="16"/>
              </w:rPr>
            </w:pPr>
            <w:r w:rsidRPr="00EB5165">
              <w:rPr>
                <w:szCs w:val="16"/>
              </w:rPr>
              <w:t>Yes. NSW, Qld, SA, Vic.</w:t>
            </w:r>
            <w:r>
              <w:rPr>
                <w:szCs w:val="16"/>
              </w:rPr>
              <w:t>,</w:t>
            </w:r>
            <w:r w:rsidRPr="00EB5165">
              <w:rPr>
                <w:szCs w:val="16"/>
              </w:rPr>
              <w:t xml:space="preserve"> WA </w:t>
            </w:r>
            <w:r>
              <w:rPr>
                <w:noProof/>
                <w:szCs w:val="16"/>
                <w:lang w:val="pt-BR"/>
              </w:rPr>
              <w:t>(APPD 2023)</w:t>
            </w:r>
            <w:r w:rsidRPr="00EB5165">
              <w:rPr>
                <w:szCs w:val="16"/>
                <w:lang w:val="pt-BR"/>
              </w:rPr>
              <w:t>.</w:t>
            </w:r>
          </w:p>
        </w:tc>
        <w:tc>
          <w:tcPr>
            <w:tcW w:w="1851" w:type="dxa"/>
            <w:shd w:val="clear" w:color="auto" w:fill="auto"/>
          </w:tcPr>
          <w:p w14:paraId="2BB45BC8" w14:textId="77777777" w:rsidR="000441E3" w:rsidRPr="00945121" w:rsidRDefault="000441E3" w:rsidP="005D752E">
            <w:pPr>
              <w:pStyle w:val="TableText"/>
            </w:pPr>
            <w:r w:rsidRPr="00945121">
              <w:rPr>
                <w:lang w:val="pt-BR"/>
              </w:rPr>
              <w:t>Assessment not required.</w:t>
            </w:r>
          </w:p>
        </w:tc>
        <w:tc>
          <w:tcPr>
            <w:tcW w:w="1679" w:type="dxa"/>
          </w:tcPr>
          <w:p w14:paraId="4131E1A5" w14:textId="77777777" w:rsidR="000441E3" w:rsidRPr="00945121" w:rsidRDefault="000441E3" w:rsidP="005D752E">
            <w:pPr>
              <w:pStyle w:val="TableText"/>
            </w:pPr>
            <w:r w:rsidRPr="00945121">
              <w:rPr>
                <w:lang w:val="pt-BR"/>
              </w:rPr>
              <w:t>Assessment not required.</w:t>
            </w:r>
          </w:p>
        </w:tc>
        <w:tc>
          <w:tcPr>
            <w:tcW w:w="1696" w:type="dxa"/>
            <w:shd w:val="clear" w:color="auto" w:fill="auto"/>
          </w:tcPr>
          <w:p w14:paraId="31AA568D" w14:textId="77777777" w:rsidR="000441E3" w:rsidRPr="00945121" w:rsidRDefault="000441E3" w:rsidP="005D752E">
            <w:pPr>
              <w:pStyle w:val="TableText"/>
            </w:pPr>
            <w:r w:rsidRPr="00945121">
              <w:rPr>
                <w:lang w:val="pt-BR"/>
              </w:rPr>
              <w:t>Assessment not required.</w:t>
            </w:r>
          </w:p>
        </w:tc>
        <w:tc>
          <w:tcPr>
            <w:tcW w:w="1696" w:type="dxa"/>
            <w:shd w:val="clear" w:color="auto" w:fill="auto"/>
          </w:tcPr>
          <w:p w14:paraId="6EC7305E" w14:textId="77777777" w:rsidR="000441E3" w:rsidRPr="00945121" w:rsidRDefault="000441E3" w:rsidP="005D752E">
            <w:pPr>
              <w:pStyle w:val="TableText"/>
            </w:pPr>
            <w:r w:rsidRPr="00945121">
              <w:rPr>
                <w:lang w:val="pt-BR"/>
              </w:rPr>
              <w:t>Assessment not required.</w:t>
            </w:r>
          </w:p>
        </w:tc>
        <w:tc>
          <w:tcPr>
            <w:tcW w:w="1420" w:type="dxa"/>
            <w:shd w:val="clear" w:color="auto" w:fill="auto"/>
          </w:tcPr>
          <w:p w14:paraId="6A977B7C" w14:textId="77777777" w:rsidR="000441E3" w:rsidRPr="00945121" w:rsidRDefault="000441E3" w:rsidP="005D752E">
            <w:pPr>
              <w:pStyle w:val="TableText"/>
            </w:pPr>
            <w:r w:rsidRPr="00945121">
              <w:t>No</w:t>
            </w:r>
          </w:p>
        </w:tc>
      </w:tr>
      <w:tr w:rsidR="000441E3" w:rsidRPr="00945121" w14:paraId="6248F43F" w14:textId="77777777" w:rsidTr="005704DF">
        <w:trPr>
          <w:cantSplit/>
          <w:trHeight w:val="75"/>
          <w:jc w:val="center"/>
        </w:trPr>
        <w:tc>
          <w:tcPr>
            <w:tcW w:w="1881" w:type="dxa"/>
            <w:shd w:val="clear" w:color="auto" w:fill="auto"/>
          </w:tcPr>
          <w:p w14:paraId="6E474121" w14:textId="77777777" w:rsidR="000441E3" w:rsidRPr="00945121" w:rsidRDefault="000441E3" w:rsidP="005D752E">
            <w:pPr>
              <w:pStyle w:val="TableText"/>
            </w:pPr>
            <w:r w:rsidRPr="00945121">
              <w:rPr>
                <w:i/>
                <w:lang w:val="en-US"/>
              </w:rPr>
              <w:t>Penicillium expansum</w:t>
            </w:r>
            <w:r w:rsidRPr="00945121">
              <w:rPr>
                <w:lang w:val="pt-BR"/>
              </w:rPr>
              <w:t xml:space="preserve"> </w:t>
            </w:r>
            <w:r w:rsidRPr="00945121">
              <w:rPr>
                <w:lang w:val="en-US"/>
              </w:rPr>
              <w:t>Link</w:t>
            </w:r>
          </w:p>
          <w:p w14:paraId="3E9A91BD" w14:textId="77777777" w:rsidR="000441E3" w:rsidRPr="00945121" w:rsidRDefault="000441E3" w:rsidP="005D752E">
            <w:pPr>
              <w:pStyle w:val="TableText"/>
            </w:pPr>
            <w:r w:rsidRPr="00945121">
              <w:rPr>
                <w:lang w:val="pt-BR"/>
              </w:rPr>
              <w:t>[</w:t>
            </w:r>
            <w:r w:rsidRPr="00945121">
              <w:rPr>
                <w:lang w:val="en-US"/>
              </w:rPr>
              <w:t>Eurotiales: Trichocomaceae</w:t>
            </w:r>
            <w:r w:rsidRPr="00945121">
              <w:rPr>
                <w:lang w:val="pt-BR"/>
              </w:rPr>
              <w:t>]</w:t>
            </w:r>
          </w:p>
          <w:p w14:paraId="4AD5D826" w14:textId="77777777" w:rsidR="000441E3" w:rsidRPr="00945121" w:rsidRDefault="000441E3" w:rsidP="005D752E">
            <w:pPr>
              <w:pStyle w:val="TableText"/>
              <w:rPr>
                <w:rStyle w:val="Emphasis"/>
              </w:rPr>
            </w:pPr>
            <w:r w:rsidRPr="00945121">
              <w:rPr>
                <w:lang w:val="en-US"/>
              </w:rPr>
              <w:t>Blue mould</w:t>
            </w:r>
          </w:p>
        </w:tc>
        <w:tc>
          <w:tcPr>
            <w:tcW w:w="1870" w:type="dxa"/>
            <w:shd w:val="clear" w:color="auto" w:fill="auto"/>
          </w:tcPr>
          <w:p w14:paraId="08D21781" w14:textId="77777777" w:rsidR="000441E3" w:rsidRPr="00945121" w:rsidRDefault="000441E3" w:rsidP="005D752E">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7EDC6057" w14:textId="77777777" w:rsidR="000441E3" w:rsidRPr="00945121" w:rsidRDefault="000441E3" w:rsidP="005D752E">
            <w:pPr>
              <w:pStyle w:val="TableText"/>
              <w:rPr>
                <w:szCs w:val="16"/>
              </w:rPr>
            </w:pPr>
            <w:r w:rsidRPr="00EB5165">
              <w:rPr>
                <w:szCs w:val="16"/>
              </w:rPr>
              <w:t xml:space="preserve">Yes. NSW, Qld, Vic., WA </w:t>
            </w:r>
            <w:r>
              <w:rPr>
                <w:noProof/>
                <w:szCs w:val="16"/>
                <w:lang w:val="pt-BR"/>
              </w:rPr>
              <w:t>(APPD 2023)</w:t>
            </w:r>
            <w:r w:rsidRPr="00EB5165">
              <w:rPr>
                <w:szCs w:val="16"/>
                <w:lang w:val="pt-BR"/>
              </w:rPr>
              <w:t>.</w:t>
            </w:r>
          </w:p>
        </w:tc>
        <w:tc>
          <w:tcPr>
            <w:tcW w:w="1851" w:type="dxa"/>
            <w:shd w:val="clear" w:color="auto" w:fill="auto"/>
          </w:tcPr>
          <w:p w14:paraId="6768D773" w14:textId="77777777" w:rsidR="000441E3" w:rsidRPr="00945121" w:rsidRDefault="000441E3" w:rsidP="005D752E">
            <w:pPr>
              <w:pStyle w:val="TableText"/>
            </w:pPr>
            <w:r w:rsidRPr="00945121">
              <w:rPr>
                <w:lang w:val="pt-BR"/>
              </w:rPr>
              <w:t>Assessment not required.</w:t>
            </w:r>
          </w:p>
        </w:tc>
        <w:tc>
          <w:tcPr>
            <w:tcW w:w="1679" w:type="dxa"/>
          </w:tcPr>
          <w:p w14:paraId="3C1E3BB5" w14:textId="77777777" w:rsidR="000441E3" w:rsidRPr="00945121" w:rsidRDefault="000441E3" w:rsidP="005D752E">
            <w:pPr>
              <w:pStyle w:val="TableText"/>
            </w:pPr>
            <w:r w:rsidRPr="00945121">
              <w:rPr>
                <w:lang w:val="pt-BR"/>
              </w:rPr>
              <w:t>Assessment not required.</w:t>
            </w:r>
          </w:p>
        </w:tc>
        <w:tc>
          <w:tcPr>
            <w:tcW w:w="1696" w:type="dxa"/>
            <w:shd w:val="clear" w:color="auto" w:fill="auto"/>
          </w:tcPr>
          <w:p w14:paraId="6EE55BED" w14:textId="77777777" w:rsidR="000441E3" w:rsidRPr="00945121" w:rsidRDefault="000441E3" w:rsidP="005D752E">
            <w:pPr>
              <w:pStyle w:val="TableText"/>
            </w:pPr>
            <w:r w:rsidRPr="00945121">
              <w:rPr>
                <w:lang w:val="pt-BR"/>
              </w:rPr>
              <w:t>Assessment not required.</w:t>
            </w:r>
          </w:p>
        </w:tc>
        <w:tc>
          <w:tcPr>
            <w:tcW w:w="1696" w:type="dxa"/>
            <w:shd w:val="clear" w:color="auto" w:fill="auto"/>
          </w:tcPr>
          <w:p w14:paraId="700496BE" w14:textId="77777777" w:rsidR="000441E3" w:rsidRPr="00945121" w:rsidRDefault="000441E3" w:rsidP="005D752E">
            <w:pPr>
              <w:pStyle w:val="TableText"/>
            </w:pPr>
            <w:r w:rsidRPr="00945121">
              <w:rPr>
                <w:lang w:val="pt-BR"/>
              </w:rPr>
              <w:t>Assessment not required.</w:t>
            </w:r>
          </w:p>
        </w:tc>
        <w:tc>
          <w:tcPr>
            <w:tcW w:w="1420" w:type="dxa"/>
            <w:shd w:val="clear" w:color="auto" w:fill="auto"/>
          </w:tcPr>
          <w:p w14:paraId="7B17FCC4" w14:textId="77777777" w:rsidR="000441E3" w:rsidRPr="00945121" w:rsidRDefault="000441E3" w:rsidP="005D752E">
            <w:pPr>
              <w:pStyle w:val="TableText"/>
            </w:pPr>
            <w:r w:rsidRPr="00945121">
              <w:t>No</w:t>
            </w:r>
          </w:p>
        </w:tc>
      </w:tr>
      <w:tr w:rsidR="000441E3" w:rsidRPr="00945121" w14:paraId="226B65D4" w14:textId="77777777" w:rsidTr="005704DF">
        <w:trPr>
          <w:cantSplit/>
          <w:trHeight w:val="75"/>
          <w:jc w:val="center"/>
        </w:trPr>
        <w:tc>
          <w:tcPr>
            <w:tcW w:w="1881" w:type="dxa"/>
            <w:shd w:val="clear" w:color="auto" w:fill="auto"/>
          </w:tcPr>
          <w:p w14:paraId="23CEF745" w14:textId="77777777" w:rsidR="000441E3" w:rsidRPr="00945121" w:rsidRDefault="000441E3" w:rsidP="005D752E">
            <w:pPr>
              <w:pStyle w:val="TableText"/>
            </w:pPr>
            <w:r w:rsidRPr="00945121">
              <w:rPr>
                <w:i/>
                <w:lang w:val="en-US"/>
              </w:rPr>
              <w:t>Penicillium italicum</w:t>
            </w:r>
            <w:r w:rsidRPr="00945121">
              <w:rPr>
                <w:lang w:val="pt-BR"/>
              </w:rPr>
              <w:t xml:space="preserve"> </w:t>
            </w:r>
            <w:r w:rsidRPr="00945121">
              <w:rPr>
                <w:lang w:val="en-US"/>
              </w:rPr>
              <w:t>Wehmer</w:t>
            </w:r>
          </w:p>
          <w:p w14:paraId="55F0D87F" w14:textId="77777777" w:rsidR="000441E3" w:rsidRPr="00945121" w:rsidRDefault="000441E3" w:rsidP="005D752E">
            <w:pPr>
              <w:pStyle w:val="TableText"/>
            </w:pPr>
            <w:r w:rsidRPr="00945121">
              <w:rPr>
                <w:lang w:val="pt-BR"/>
              </w:rPr>
              <w:t>[</w:t>
            </w:r>
            <w:r w:rsidRPr="00945121">
              <w:rPr>
                <w:lang w:val="en-US"/>
              </w:rPr>
              <w:t>Eurotiales: Trichocomaceae</w:t>
            </w:r>
            <w:r w:rsidRPr="00945121">
              <w:rPr>
                <w:lang w:val="pt-BR"/>
              </w:rPr>
              <w:t>]</w:t>
            </w:r>
          </w:p>
          <w:p w14:paraId="13AE7674" w14:textId="77777777" w:rsidR="000441E3" w:rsidRPr="00945121" w:rsidRDefault="000441E3" w:rsidP="005D752E">
            <w:pPr>
              <w:pStyle w:val="TableText"/>
              <w:rPr>
                <w:rStyle w:val="Emphasis"/>
              </w:rPr>
            </w:pPr>
            <w:r w:rsidRPr="00945121">
              <w:t>Blue mould</w:t>
            </w:r>
          </w:p>
        </w:tc>
        <w:tc>
          <w:tcPr>
            <w:tcW w:w="1870" w:type="dxa"/>
            <w:shd w:val="clear" w:color="auto" w:fill="auto"/>
          </w:tcPr>
          <w:p w14:paraId="2702EC5A" w14:textId="77777777" w:rsidR="000441E3" w:rsidRPr="00945121" w:rsidRDefault="000441E3" w:rsidP="005D752E">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3631F29E" w14:textId="77777777" w:rsidR="000441E3" w:rsidRPr="00945121" w:rsidRDefault="000441E3" w:rsidP="005D752E">
            <w:pPr>
              <w:pStyle w:val="TableText"/>
              <w:rPr>
                <w:szCs w:val="16"/>
              </w:rPr>
            </w:pPr>
            <w:r w:rsidRPr="00EB5165">
              <w:rPr>
                <w:szCs w:val="16"/>
              </w:rPr>
              <w:t xml:space="preserve">Yes. NSW, Qld, SA, Vic., WA </w:t>
            </w:r>
            <w:r>
              <w:rPr>
                <w:noProof/>
                <w:szCs w:val="16"/>
                <w:lang w:val="pt-BR"/>
              </w:rPr>
              <w:t>(APPD 2023; Cook &amp; Dubé 1989; Shivas 1989)</w:t>
            </w:r>
            <w:r w:rsidRPr="00EB5165">
              <w:rPr>
                <w:szCs w:val="16"/>
              </w:rPr>
              <w:t>.</w:t>
            </w:r>
          </w:p>
        </w:tc>
        <w:tc>
          <w:tcPr>
            <w:tcW w:w="1851" w:type="dxa"/>
            <w:shd w:val="clear" w:color="auto" w:fill="auto"/>
          </w:tcPr>
          <w:p w14:paraId="35355A89" w14:textId="77777777" w:rsidR="000441E3" w:rsidRPr="00945121" w:rsidRDefault="000441E3" w:rsidP="005D752E">
            <w:pPr>
              <w:pStyle w:val="TableText"/>
            </w:pPr>
            <w:r w:rsidRPr="00945121">
              <w:rPr>
                <w:lang w:val="pt-BR"/>
              </w:rPr>
              <w:t>Assessment not required.</w:t>
            </w:r>
          </w:p>
        </w:tc>
        <w:tc>
          <w:tcPr>
            <w:tcW w:w="1679" w:type="dxa"/>
          </w:tcPr>
          <w:p w14:paraId="5ADF0A04" w14:textId="77777777" w:rsidR="000441E3" w:rsidRPr="00945121" w:rsidRDefault="000441E3" w:rsidP="005D752E">
            <w:pPr>
              <w:pStyle w:val="TableText"/>
            </w:pPr>
            <w:r w:rsidRPr="00945121">
              <w:rPr>
                <w:lang w:val="pt-BR"/>
              </w:rPr>
              <w:t>Assessment not required.</w:t>
            </w:r>
          </w:p>
        </w:tc>
        <w:tc>
          <w:tcPr>
            <w:tcW w:w="1696" w:type="dxa"/>
            <w:shd w:val="clear" w:color="auto" w:fill="auto"/>
          </w:tcPr>
          <w:p w14:paraId="399029E6" w14:textId="77777777" w:rsidR="000441E3" w:rsidRPr="00945121" w:rsidRDefault="000441E3" w:rsidP="005D752E">
            <w:pPr>
              <w:pStyle w:val="TableText"/>
            </w:pPr>
            <w:r w:rsidRPr="00945121">
              <w:rPr>
                <w:lang w:val="pt-BR"/>
              </w:rPr>
              <w:t>Assessment not required.</w:t>
            </w:r>
          </w:p>
        </w:tc>
        <w:tc>
          <w:tcPr>
            <w:tcW w:w="1696" w:type="dxa"/>
            <w:shd w:val="clear" w:color="auto" w:fill="auto"/>
          </w:tcPr>
          <w:p w14:paraId="6AA42C5A" w14:textId="77777777" w:rsidR="000441E3" w:rsidRPr="00945121" w:rsidRDefault="000441E3" w:rsidP="005D752E">
            <w:pPr>
              <w:pStyle w:val="TableText"/>
            </w:pPr>
            <w:r w:rsidRPr="00945121">
              <w:rPr>
                <w:lang w:val="pt-BR"/>
              </w:rPr>
              <w:t>Assessment not required.</w:t>
            </w:r>
          </w:p>
        </w:tc>
        <w:tc>
          <w:tcPr>
            <w:tcW w:w="1420" w:type="dxa"/>
            <w:shd w:val="clear" w:color="auto" w:fill="auto"/>
          </w:tcPr>
          <w:p w14:paraId="374663B2" w14:textId="77777777" w:rsidR="000441E3" w:rsidRPr="00945121" w:rsidRDefault="000441E3" w:rsidP="005D752E">
            <w:pPr>
              <w:pStyle w:val="TableText"/>
            </w:pPr>
            <w:r w:rsidRPr="00945121">
              <w:t>No</w:t>
            </w:r>
          </w:p>
        </w:tc>
      </w:tr>
      <w:tr w:rsidR="000441E3" w:rsidRPr="00945121" w14:paraId="43B4D97B" w14:textId="77777777" w:rsidTr="005704DF">
        <w:trPr>
          <w:cantSplit/>
          <w:trHeight w:val="75"/>
          <w:jc w:val="center"/>
        </w:trPr>
        <w:tc>
          <w:tcPr>
            <w:tcW w:w="1881" w:type="dxa"/>
            <w:shd w:val="clear" w:color="auto" w:fill="auto"/>
          </w:tcPr>
          <w:p w14:paraId="0D2E3868" w14:textId="77777777" w:rsidR="000441E3" w:rsidRPr="00945121" w:rsidRDefault="000441E3" w:rsidP="00D078E9">
            <w:pPr>
              <w:pStyle w:val="TableText"/>
            </w:pPr>
            <w:bookmarkStart w:id="394" w:name="_Hlk92440409"/>
            <w:r w:rsidRPr="00945121">
              <w:rPr>
                <w:i/>
                <w:lang w:val="en-US"/>
              </w:rPr>
              <w:t>Penicillium oxalicum</w:t>
            </w:r>
            <w:r w:rsidRPr="00945121">
              <w:rPr>
                <w:lang w:val="pt-BR"/>
              </w:rPr>
              <w:t xml:space="preserve"> </w:t>
            </w:r>
            <w:bookmarkEnd w:id="394"/>
            <w:r w:rsidRPr="00945121">
              <w:rPr>
                <w:lang w:val="en-US"/>
              </w:rPr>
              <w:t>Currie &amp; Thom</w:t>
            </w:r>
          </w:p>
          <w:p w14:paraId="41369EB6" w14:textId="77777777" w:rsidR="000441E3" w:rsidRPr="00945121" w:rsidRDefault="000441E3" w:rsidP="00D078E9">
            <w:pPr>
              <w:pStyle w:val="TableText"/>
            </w:pPr>
            <w:r w:rsidRPr="00945121">
              <w:rPr>
                <w:lang w:val="pt-BR"/>
              </w:rPr>
              <w:t>[</w:t>
            </w:r>
            <w:r w:rsidRPr="00945121">
              <w:rPr>
                <w:lang w:val="en-US"/>
              </w:rPr>
              <w:t>Eurotiales: Trichocomaceae</w:t>
            </w:r>
            <w:r w:rsidRPr="00945121">
              <w:rPr>
                <w:lang w:val="pt-BR"/>
              </w:rPr>
              <w:t>]</w:t>
            </w:r>
          </w:p>
          <w:p w14:paraId="6773770B" w14:textId="77777777" w:rsidR="000441E3" w:rsidRPr="00945121" w:rsidRDefault="000441E3" w:rsidP="00D078E9">
            <w:pPr>
              <w:pStyle w:val="TableText"/>
              <w:rPr>
                <w:rStyle w:val="Emphasis"/>
              </w:rPr>
            </w:pPr>
            <w:r w:rsidRPr="00945121">
              <w:rPr>
                <w:lang w:val="en-US"/>
              </w:rPr>
              <w:t>Blue mould; Cucumber rot</w:t>
            </w:r>
          </w:p>
        </w:tc>
        <w:tc>
          <w:tcPr>
            <w:tcW w:w="1870" w:type="dxa"/>
            <w:shd w:val="clear" w:color="auto" w:fill="auto"/>
          </w:tcPr>
          <w:p w14:paraId="53AAD369" w14:textId="77777777" w:rsidR="000441E3" w:rsidRPr="00945121" w:rsidRDefault="000441E3" w:rsidP="00D078E9">
            <w:pPr>
              <w:pStyle w:val="TableText"/>
              <w:rPr>
                <w:lang w:val="pt-BR"/>
              </w:rPr>
            </w:pPr>
            <w:r w:rsidRPr="00EB5165">
              <w:rPr>
                <w:lang w:val="pt-BR"/>
              </w:rPr>
              <w:t xml:space="preserve">Yes </w:t>
            </w:r>
            <w:r>
              <w:rPr>
                <w:noProof/>
                <w:lang w:val="pt-BR"/>
              </w:rPr>
              <w:t>(APQA 2019; HerbIMI 2023; Kim &amp; Koo 2009)</w:t>
            </w:r>
            <w:r w:rsidRPr="00EB5165">
              <w:rPr>
                <w:lang w:val="pt-BR"/>
              </w:rPr>
              <w:t>.</w:t>
            </w:r>
          </w:p>
        </w:tc>
        <w:tc>
          <w:tcPr>
            <w:tcW w:w="1909" w:type="dxa"/>
            <w:shd w:val="clear" w:color="auto" w:fill="auto"/>
          </w:tcPr>
          <w:p w14:paraId="5B7D4AFE" w14:textId="77777777" w:rsidR="000441E3" w:rsidRPr="00945121" w:rsidRDefault="000441E3" w:rsidP="00D078E9">
            <w:pPr>
              <w:pStyle w:val="TableText"/>
              <w:rPr>
                <w:szCs w:val="16"/>
              </w:rPr>
            </w:pPr>
            <w:r w:rsidRPr="00EB5165">
              <w:rPr>
                <w:szCs w:val="16"/>
              </w:rPr>
              <w:t xml:space="preserve">Yes, NSW, Qld </w:t>
            </w:r>
            <w:r>
              <w:rPr>
                <w:noProof/>
                <w:lang w:val="pt-BR"/>
              </w:rPr>
              <w:t>(HerbIMI 2023)</w:t>
            </w:r>
            <w:r w:rsidRPr="00EB5165">
              <w:rPr>
                <w:lang w:val="en-US"/>
              </w:rPr>
              <w:t>.</w:t>
            </w:r>
          </w:p>
        </w:tc>
        <w:tc>
          <w:tcPr>
            <w:tcW w:w="1851" w:type="dxa"/>
            <w:shd w:val="clear" w:color="auto" w:fill="auto"/>
          </w:tcPr>
          <w:p w14:paraId="70B2E908" w14:textId="77777777" w:rsidR="000441E3" w:rsidRPr="00945121" w:rsidRDefault="000441E3" w:rsidP="00D078E9">
            <w:pPr>
              <w:pStyle w:val="TableText"/>
            </w:pPr>
            <w:r w:rsidRPr="00945121">
              <w:rPr>
                <w:lang w:val="pt-BR"/>
              </w:rPr>
              <w:t>Assessment not required.</w:t>
            </w:r>
          </w:p>
        </w:tc>
        <w:tc>
          <w:tcPr>
            <w:tcW w:w="1679" w:type="dxa"/>
          </w:tcPr>
          <w:p w14:paraId="1AA2D44A" w14:textId="77777777" w:rsidR="000441E3" w:rsidRPr="00945121" w:rsidRDefault="000441E3" w:rsidP="00D078E9">
            <w:pPr>
              <w:pStyle w:val="TableText"/>
            </w:pPr>
            <w:r w:rsidRPr="00945121">
              <w:rPr>
                <w:lang w:val="pt-BR"/>
              </w:rPr>
              <w:t>Assessment not required.</w:t>
            </w:r>
          </w:p>
        </w:tc>
        <w:tc>
          <w:tcPr>
            <w:tcW w:w="1696" w:type="dxa"/>
            <w:shd w:val="clear" w:color="auto" w:fill="auto"/>
          </w:tcPr>
          <w:p w14:paraId="73B6E270" w14:textId="77777777" w:rsidR="000441E3" w:rsidRPr="00945121" w:rsidRDefault="000441E3" w:rsidP="00D078E9">
            <w:pPr>
              <w:pStyle w:val="TableText"/>
            </w:pPr>
            <w:r w:rsidRPr="00945121">
              <w:rPr>
                <w:lang w:val="pt-BR"/>
              </w:rPr>
              <w:t>Assessment not required.</w:t>
            </w:r>
          </w:p>
        </w:tc>
        <w:tc>
          <w:tcPr>
            <w:tcW w:w="1696" w:type="dxa"/>
            <w:shd w:val="clear" w:color="auto" w:fill="auto"/>
          </w:tcPr>
          <w:p w14:paraId="4A19CE6F" w14:textId="77777777" w:rsidR="000441E3" w:rsidRPr="00945121" w:rsidRDefault="000441E3" w:rsidP="00D078E9">
            <w:pPr>
              <w:pStyle w:val="TableText"/>
            </w:pPr>
            <w:r w:rsidRPr="00945121">
              <w:rPr>
                <w:lang w:val="pt-BR"/>
              </w:rPr>
              <w:t>Assessment not required.</w:t>
            </w:r>
          </w:p>
        </w:tc>
        <w:tc>
          <w:tcPr>
            <w:tcW w:w="1420" w:type="dxa"/>
            <w:shd w:val="clear" w:color="auto" w:fill="auto"/>
          </w:tcPr>
          <w:p w14:paraId="5B1159F4" w14:textId="77777777" w:rsidR="000441E3" w:rsidRPr="00945121" w:rsidRDefault="000441E3" w:rsidP="00D078E9">
            <w:pPr>
              <w:pStyle w:val="TableText"/>
            </w:pPr>
            <w:r w:rsidRPr="00945121">
              <w:t>No</w:t>
            </w:r>
          </w:p>
        </w:tc>
      </w:tr>
      <w:tr w:rsidR="000441E3" w:rsidRPr="00945121" w14:paraId="6628BACE" w14:textId="77777777" w:rsidTr="005704DF">
        <w:trPr>
          <w:cantSplit/>
          <w:trHeight w:val="75"/>
          <w:jc w:val="center"/>
        </w:trPr>
        <w:tc>
          <w:tcPr>
            <w:tcW w:w="1881" w:type="dxa"/>
            <w:shd w:val="clear" w:color="auto" w:fill="auto"/>
          </w:tcPr>
          <w:p w14:paraId="0C08167C" w14:textId="77777777" w:rsidR="000441E3" w:rsidRPr="00945121" w:rsidRDefault="000441E3" w:rsidP="00D078E9">
            <w:pPr>
              <w:pStyle w:val="TableText"/>
            </w:pPr>
            <w:r w:rsidRPr="00945121">
              <w:rPr>
                <w:i/>
                <w:lang w:val="en-US"/>
              </w:rPr>
              <w:t>Penicillium viridicatum</w:t>
            </w:r>
            <w:r w:rsidRPr="00945121">
              <w:rPr>
                <w:lang w:val="pt-BR"/>
              </w:rPr>
              <w:t xml:space="preserve"> </w:t>
            </w:r>
            <w:r w:rsidRPr="00945121">
              <w:rPr>
                <w:lang w:val="en-US"/>
              </w:rPr>
              <w:t>Westling</w:t>
            </w:r>
          </w:p>
          <w:p w14:paraId="2D533B82" w14:textId="77777777" w:rsidR="000441E3" w:rsidRPr="00945121" w:rsidRDefault="000441E3" w:rsidP="00D078E9">
            <w:pPr>
              <w:pStyle w:val="TableText"/>
            </w:pPr>
            <w:r w:rsidRPr="00945121">
              <w:rPr>
                <w:lang w:val="en-US"/>
              </w:rPr>
              <w:t xml:space="preserve">Synonym: </w:t>
            </w:r>
            <w:r w:rsidRPr="00945121">
              <w:rPr>
                <w:i/>
                <w:lang w:val="en-US"/>
              </w:rPr>
              <w:t>Penicillium aurantiogriseum</w:t>
            </w:r>
            <w:r w:rsidRPr="00945121">
              <w:rPr>
                <w:lang w:val="en-US"/>
              </w:rPr>
              <w:t xml:space="preserve"> var. </w:t>
            </w:r>
            <w:r w:rsidRPr="00945121">
              <w:rPr>
                <w:i/>
                <w:lang w:val="en-US"/>
              </w:rPr>
              <w:t>viridicatum</w:t>
            </w:r>
            <w:r w:rsidRPr="00945121">
              <w:rPr>
                <w:lang w:val="en-US"/>
              </w:rPr>
              <w:t xml:space="preserve"> (Westling) Frisvad &amp; Filtenborg</w:t>
            </w:r>
          </w:p>
          <w:p w14:paraId="6D1EC75C" w14:textId="77777777" w:rsidR="000441E3" w:rsidRPr="00945121" w:rsidRDefault="000441E3" w:rsidP="00D078E9">
            <w:pPr>
              <w:pStyle w:val="TableText"/>
              <w:rPr>
                <w:rStyle w:val="Emphasis"/>
              </w:rPr>
            </w:pPr>
            <w:r w:rsidRPr="00945121">
              <w:rPr>
                <w:lang w:val="pt-BR"/>
              </w:rPr>
              <w:t>[</w:t>
            </w:r>
            <w:r w:rsidRPr="00945121">
              <w:rPr>
                <w:lang w:val="en-US"/>
              </w:rPr>
              <w:t>Eurotiales: Trichocomaceae</w:t>
            </w:r>
            <w:r w:rsidRPr="00945121">
              <w:rPr>
                <w:lang w:val="pt-BR"/>
              </w:rPr>
              <w:t>]</w:t>
            </w:r>
          </w:p>
        </w:tc>
        <w:tc>
          <w:tcPr>
            <w:tcW w:w="1870" w:type="dxa"/>
            <w:shd w:val="clear" w:color="auto" w:fill="auto"/>
          </w:tcPr>
          <w:p w14:paraId="50D30C28" w14:textId="77777777" w:rsidR="000441E3" w:rsidRPr="00945121" w:rsidRDefault="000441E3" w:rsidP="00D078E9">
            <w:pPr>
              <w:pStyle w:val="TableText"/>
              <w:rPr>
                <w:lang w:val="pt-BR"/>
              </w:rPr>
            </w:pPr>
            <w:r w:rsidRPr="00EB5165">
              <w:rPr>
                <w:lang w:val="pt-BR"/>
              </w:rPr>
              <w:t xml:space="preserve">Yes </w:t>
            </w:r>
            <w:r>
              <w:rPr>
                <w:noProof/>
                <w:lang w:val="pt-BR"/>
              </w:rPr>
              <w:t>(Yu, Sang &amp; Park 2015)</w:t>
            </w:r>
            <w:r w:rsidRPr="00EB5165">
              <w:rPr>
                <w:lang w:val="pt-BR"/>
              </w:rPr>
              <w:t>.</w:t>
            </w:r>
          </w:p>
        </w:tc>
        <w:tc>
          <w:tcPr>
            <w:tcW w:w="1909" w:type="dxa"/>
            <w:shd w:val="clear" w:color="auto" w:fill="auto"/>
          </w:tcPr>
          <w:p w14:paraId="4B863E8F" w14:textId="77777777" w:rsidR="000441E3" w:rsidRPr="00945121" w:rsidRDefault="000441E3" w:rsidP="00D078E9">
            <w:pPr>
              <w:pStyle w:val="TableText"/>
              <w:rPr>
                <w:szCs w:val="16"/>
              </w:rPr>
            </w:pPr>
            <w:r w:rsidRPr="00EB5165">
              <w:rPr>
                <w:szCs w:val="16"/>
              </w:rPr>
              <w:t xml:space="preserve">Yes. NSW, Qld, Vic., WA </w:t>
            </w:r>
            <w:r>
              <w:rPr>
                <w:noProof/>
                <w:szCs w:val="16"/>
              </w:rPr>
              <w:t>(APPD 2023; Government of Western Australia 2023; Yip &amp; Weste 1985)</w:t>
            </w:r>
            <w:r w:rsidRPr="00EB5165">
              <w:rPr>
                <w:szCs w:val="16"/>
              </w:rPr>
              <w:t>.</w:t>
            </w:r>
          </w:p>
        </w:tc>
        <w:tc>
          <w:tcPr>
            <w:tcW w:w="1851" w:type="dxa"/>
            <w:shd w:val="clear" w:color="auto" w:fill="auto"/>
          </w:tcPr>
          <w:p w14:paraId="781AE098" w14:textId="77777777" w:rsidR="000441E3" w:rsidRPr="00945121" w:rsidRDefault="000441E3" w:rsidP="00D078E9">
            <w:pPr>
              <w:pStyle w:val="TableText"/>
            </w:pPr>
            <w:r w:rsidRPr="00945121">
              <w:rPr>
                <w:lang w:val="pt-BR"/>
              </w:rPr>
              <w:t>Assessment not required.</w:t>
            </w:r>
          </w:p>
        </w:tc>
        <w:tc>
          <w:tcPr>
            <w:tcW w:w="1679" w:type="dxa"/>
          </w:tcPr>
          <w:p w14:paraId="3A270F98" w14:textId="77777777" w:rsidR="000441E3" w:rsidRPr="00945121" w:rsidRDefault="000441E3" w:rsidP="00D078E9">
            <w:pPr>
              <w:pStyle w:val="TableText"/>
            </w:pPr>
            <w:r w:rsidRPr="00945121">
              <w:rPr>
                <w:lang w:val="pt-BR"/>
              </w:rPr>
              <w:t>Assessment not required.</w:t>
            </w:r>
          </w:p>
        </w:tc>
        <w:tc>
          <w:tcPr>
            <w:tcW w:w="1696" w:type="dxa"/>
            <w:shd w:val="clear" w:color="auto" w:fill="auto"/>
          </w:tcPr>
          <w:p w14:paraId="078E151C" w14:textId="77777777" w:rsidR="000441E3" w:rsidRPr="00945121" w:rsidRDefault="000441E3" w:rsidP="00D078E9">
            <w:pPr>
              <w:pStyle w:val="TableText"/>
            </w:pPr>
            <w:r w:rsidRPr="00945121">
              <w:rPr>
                <w:lang w:val="pt-BR"/>
              </w:rPr>
              <w:t>Assessment not required.</w:t>
            </w:r>
          </w:p>
        </w:tc>
        <w:tc>
          <w:tcPr>
            <w:tcW w:w="1696" w:type="dxa"/>
            <w:shd w:val="clear" w:color="auto" w:fill="auto"/>
          </w:tcPr>
          <w:p w14:paraId="70CC934F" w14:textId="77777777" w:rsidR="000441E3" w:rsidRPr="00945121" w:rsidRDefault="000441E3" w:rsidP="00D078E9">
            <w:pPr>
              <w:pStyle w:val="TableText"/>
            </w:pPr>
            <w:r w:rsidRPr="00945121">
              <w:rPr>
                <w:lang w:val="pt-BR"/>
              </w:rPr>
              <w:t>Assessment not required.</w:t>
            </w:r>
          </w:p>
        </w:tc>
        <w:tc>
          <w:tcPr>
            <w:tcW w:w="1420" w:type="dxa"/>
            <w:shd w:val="clear" w:color="auto" w:fill="auto"/>
          </w:tcPr>
          <w:p w14:paraId="733C2A1E" w14:textId="77777777" w:rsidR="000441E3" w:rsidRPr="00945121" w:rsidRDefault="000441E3" w:rsidP="00D078E9">
            <w:pPr>
              <w:pStyle w:val="TableText"/>
            </w:pPr>
            <w:r w:rsidRPr="00945121">
              <w:t>No</w:t>
            </w:r>
          </w:p>
        </w:tc>
      </w:tr>
      <w:tr w:rsidR="000441E3" w:rsidRPr="00945121" w14:paraId="19776334" w14:textId="77777777" w:rsidTr="005704DF">
        <w:trPr>
          <w:cantSplit/>
          <w:trHeight w:val="75"/>
          <w:jc w:val="center"/>
        </w:trPr>
        <w:tc>
          <w:tcPr>
            <w:tcW w:w="1881" w:type="dxa"/>
            <w:shd w:val="clear" w:color="auto" w:fill="auto"/>
          </w:tcPr>
          <w:p w14:paraId="43935F0E" w14:textId="77777777" w:rsidR="000441E3" w:rsidRPr="00945121" w:rsidRDefault="000441E3" w:rsidP="00A925AC">
            <w:pPr>
              <w:pStyle w:val="TableText"/>
            </w:pPr>
            <w:r w:rsidRPr="00945121">
              <w:rPr>
                <w:i/>
                <w:lang w:val="en-US"/>
              </w:rPr>
              <w:t xml:space="preserve">Phoma </w:t>
            </w:r>
            <w:r w:rsidRPr="00945121">
              <w:rPr>
                <w:lang w:val="en-US"/>
              </w:rPr>
              <w:t>sp</w:t>
            </w:r>
            <w:r w:rsidRPr="00945121">
              <w:rPr>
                <w:i/>
                <w:lang w:val="en-US"/>
              </w:rPr>
              <w:t>.</w:t>
            </w:r>
            <w:r w:rsidRPr="00945121">
              <w:rPr>
                <w:lang w:val="pt-BR"/>
              </w:rPr>
              <w:t xml:space="preserve"> </w:t>
            </w:r>
            <w:r w:rsidRPr="00945121">
              <w:rPr>
                <w:lang w:val="en-US"/>
              </w:rPr>
              <w:t>Sacc.</w:t>
            </w:r>
          </w:p>
          <w:p w14:paraId="07B27D59" w14:textId="77777777" w:rsidR="000441E3" w:rsidRPr="00945121" w:rsidRDefault="000441E3" w:rsidP="00A925AC">
            <w:pPr>
              <w:pStyle w:val="TableText"/>
            </w:pPr>
            <w:r w:rsidRPr="00945121">
              <w:rPr>
                <w:lang w:val="pt-BR"/>
              </w:rPr>
              <w:t>[</w:t>
            </w:r>
            <w:r w:rsidRPr="00945121">
              <w:rPr>
                <w:lang w:val="en-US"/>
              </w:rPr>
              <w:t>Pleosporales: Didymellaceae</w:t>
            </w:r>
            <w:r w:rsidRPr="00945121">
              <w:rPr>
                <w:lang w:val="pt-BR"/>
              </w:rPr>
              <w:t>]</w:t>
            </w:r>
          </w:p>
          <w:p w14:paraId="657F69F7" w14:textId="77777777" w:rsidR="000441E3" w:rsidRPr="00945121" w:rsidRDefault="000441E3" w:rsidP="00A925AC">
            <w:pPr>
              <w:pStyle w:val="TableText"/>
              <w:rPr>
                <w:rStyle w:val="Emphasis"/>
              </w:rPr>
            </w:pPr>
            <w:r w:rsidRPr="00945121">
              <w:rPr>
                <w:lang w:val="en-US"/>
              </w:rPr>
              <w:t>Stem rot</w:t>
            </w:r>
          </w:p>
        </w:tc>
        <w:tc>
          <w:tcPr>
            <w:tcW w:w="1870" w:type="dxa"/>
            <w:shd w:val="clear" w:color="auto" w:fill="auto"/>
          </w:tcPr>
          <w:p w14:paraId="64111021" w14:textId="77777777" w:rsidR="000441E3" w:rsidRPr="00945121" w:rsidRDefault="000441E3" w:rsidP="00A925AC">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7DA4B54D" w14:textId="77777777" w:rsidR="000441E3" w:rsidRPr="00945121" w:rsidRDefault="000441E3" w:rsidP="00A925AC">
            <w:pPr>
              <w:pStyle w:val="TableText"/>
              <w:rPr>
                <w:szCs w:val="16"/>
              </w:rPr>
            </w:pPr>
            <w:r w:rsidRPr="00945121">
              <w:rPr>
                <w:szCs w:val="18"/>
              </w:rPr>
              <w:t xml:space="preserve">Uncertain, as species not specified. Many </w:t>
            </w:r>
            <w:r w:rsidRPr="00945121">
              <w:rPr>
                <w:i/>
                <w:iCs/>
                <w:szCs w:val="18"/>
              </w:rPr>
              <w:t xml:space="preserve">Phoma </w:t>
            </w:r>
            <w:r w:rsidRPr="00945121">
              <w:rPr>
                <w:szCs w:val="18"/>
              </w:rPr>
              <w:t xml:space="preserve">species have been recorded throughout Australia </w:t>
            </w:r>
            <w:r>
              <w:rPr>
                <w:noProof/>
                <w:szCs w:val="16"/>
                <w:lang w:val="pt-BR"/>
              </w:rPr>
              <w:t>(APPD 2023)</w:t>
            </w:r>
            <w:r w:rsidRPr="00EB5165">
              <w:rPr>
                <w:szCs w:val="18"/>
              </w:rPr>
              <w:t xml:space="preserve">. </w:t>
            </w:r>
            <w:r w:rsidRPr="00945121">
              <w:rPr>
                <w:i/>
                <w:szCs w:val="18"/>
              </w:rPr>
              <w:t>Phoma</w:t>
            </w:r>
            <w:r w:rsidRPr="00945121">
              <w:rPr>
                <w:szCs w:val="18"/>
              </w:rPr>
              <w:t xml:space="preserve"> spp. known to be associated with </w:t>
            </w:r>
            <w:r w:rsidRPr="00945121">
              <w:rPr>
                <w:i/>
                <w:szCs w:val="18"/>
              </w:rPr>
              <w:t>C. melo</w:t>
            </w:r>
            <w:r w:rsidRPr="00945121">
              <w:rPr>
                <w:szCs w:val="18"/>
              </w:rPr>
              <w:t xml:space="preserve"> in Korea are also present in Australia: </w:t>
            </w:r>
            <w:r w:rsidRPr="00945121">
              <w:rPr>
                <w:i/>
                <w:szCs w:val="18"/>
              </w:rPr>
              <w:t xml:space="preserve">P. cucurbitacearum </w:t>
            </w:r>
            <w:r w:rsidRPr="00945121">
              <w:rPr>
                <w:szCs w:val="18"/>
              </w:rPr>
              <w:t xml:space="preserve">(assessed here as </w:t>
            </w:r>
            <w:r w:rsidRPr="00945121">
              <w:rPr>
                <w:i/>
                <w:szCs w:val="18"/>
              </w:rPr>
              <w:t>Stagonosporopsis cucurbitacearum</w:t>
            </w:r>
            <w:r w:rsidRPr="00945121">
              <w:rPr>
                <w:szCs w:val="18"/>
              </w:rPr>
              <w:t xml:space="preserve">), </w:t>
            </w:r>
            <w:r w:rsidRPr="00945121">
              <w:rPr>
                <w:i/>
                <w:szCs w:val="18"/>
              </w:rPr>
              <w:t>P. exigua</w:t>
            </w:r>
            <w:r w:rsidRPr="00945121">
              <w:rPr>
                <w:szCs w:val="18"/>
              </w:rPr>
              <w:t xml:space="preserve"> var.</w:t>
            </w:r>
            <w:r w:rsidRPr="00945121">
              <w:rPr>
                <w:i/>
                <w:szCs w:val="18"/>
              </w:rPr>
              <w:t xml:space="preserve"> exigua</w:t>
            </w:r>
            <w:r w:rsidRPr="00945121">
              <w:rPr>
                <w:szCs w:val="18"/>
              </w:rPr>
              <w:t xml:space="preserve"> (</w:t>
            </w:r>
            <w:r w:rsidRPr="00945121">
              <w:rPr>
                <w:i/>
                <w:szCs w:val="18"/>
              </w:rPr>
              <w:t>Ascochyta phaseolorum</w:t>
            </w:r>
            <w:r w:rsidRPr="00945121">
              <w:rPr>
                <w:szCs w:val="18"/>
              </w:rPr>
              <w:t xml:space="preserve">) and </w:t>
            </w:r>
            <w:r w:rsidRPr="00945121">
              <w:rPr>
                <w:i/>
                <w:szCs w:val="18"/>
              </w:rPr>
              <w:t>P. terrestris.</w:t>
            </w:r>
          </w:p>
        </w:tc>
        <w:tc>
          <w:tcPr>
            <w:tcW w:w="1851" w:type="dxa"/>
            <w:shd w:val="clear" w:color="auto" w:fill="auto"/>
          </w:tcPr>
          <w:p w14:paraId="32CC39B8" w14:textId="77777777" w:rsidR="000441E3" w:rsidRPr="00945121" w:rsidRDefault="000441E3" w:rsidP="00A925AC">
            <w:pPr>
              <w:pStyle w:val="TableText"/>
            </w:pPr>
            <w:r w:rsidRPr="00945121">
              <w:rPr>
                <w:lang w:val="pt-BR"/>
              </w:rPr>
              <w:t>Assessment not required.</w:t>
            </w:r>
          </w:p>
        </w:tc>
        <w:tc>
          <w:tcPr>
            <w:tcW w:w="1679" w:type="dxa"/>
          </w:tcPr>
          <w:p w14:paraId="5FCF0D4D" w14:textId="77777777" w:rsidR="000441E3" w:rsidRPr="00945121" w:rsidRDefault="000441E3" w:rsidP="00A925AC">
            <w:pPr>
              <w:pStyle w:val="TableText"/>
            </w:pPr>
            <w:r w:rsidRPr="00945121">
              <w:rPr>
                <w:lang w:val="pt-BR"/>
              </w:rPr>
              <w:t>Assessment not required.</w:t>
            </w:r>
          </w:p>
        </w:tc>
        <w:tc>
          <w:tcPr>
            <w:tcW w:w="1696" w:type="dxa"/>
            <w:shd w:val="clear" w:color="auto" w:fill="auto"/>
          </w:tcPr>
          <w:p w14:paraId="253E2B6D" w14:textId="77777777" w:rsidR="000441E3" w:rsidRPr="00945121" w:rsidRDefault="000441E3" w:rsidP="00A925AC">
            <w:pPr>
              <w:pStyle w:val="TableText"/>
            </w:pPr>
            <w:r w:rsidRPr="00945121">
              <w:rPr>
                <w:lang w:val="pt-BR"/>
              </w:rPr>
              <w:t>Assessment not required.</w:t>
            </w:r>
          </w:p>
        </w:tc>
        <w:tc>
          <w:tcPr>
            <w:tcW w:w="1696" w:type="dxa"/>
            <w:shd w:val="clear" w:color="auto" w:fill="auto"/>
          </w:tcPr>
          <w:p w14:paraId="5D14B004" w14:textId="77777777" w:rsidR="000441E3" w:rsidRPr="00945121" w:rsidRDefault="000441E3" w:rsidP="00A925AC">
            <w:pPr>
              <w:pStyle w:val="TableText"/>
            </w:pPr>
            <w:r w:rsidRPr="00945121">
              <w:rPr>
                <w:lang w:val="pt-BR"/>
              </w:rPr>
              <w:t>Assessment not required.</w:t>
            </w:r>
          </w:p>
        </w:tc>
        <w:tc>
          <w:tcPr>
            <w:tcW w:w="1420" w:type="dxa"/>
            <w:shd w:val="clear" w:color="auto" w:fill="auto"/>
          </w:tcPr>
          <w:p w14:paraId="7DB164DD" w14:textId="77777777" w:rsidR="000441E3" w:rsidRPr="00945121" w:rsidRDefault="000441E3" w:rsidP="00A925AC">
            <w:pPr>
              <w:pStyle w:val="TableText"/>
            </w:pPr>
            <w:r w:rsidRPr="00945121">
              <w:t>No</w:t>
            </w:r>
          </w:p>
        </w:tc>
      </w:tr>
      <w:tr w:rsidR="000441E3" w:rsidRPr="00945121" w14:paraId="433C441B" w14:textId="77777777" w:rsidTr="005704DF">
        <w:trPr>
          <w:cantSplit/>
          <w:trHeight w:val="75"/>
          <w:jc w:val="center"/>
        </w:trPr>
        <w:tc>
          <w:tcPr>
            <w:tcW w:w="1881" w:type="dxa"/>
            <w:shd w:val="clear" w:color="auto" w:fill="auto"/>
          </w:tcPr>
          <w:p w14:paraId="1425918B" w14:textId="77777777" w:rsidR="000441E3" w:rsidRPr="00945121" w:rsidRDefault="000441E3" w:rsidP="00A925AC">
            <w:pPr>
              <w:pStyle w:val="TableText"/>
            </w:pPr>
            <w:bookmarkStart w:id="395" w:name="_Hlk92440446"/>
            <w:r w:rsidRPr="00945121">
              <w:rPr>
                <w:i/>
                <w:lang w:val="en-US"/>
              </w:rPr>
              <w:t>Physarum cinereum</w:t>
            </w:r>
            <w:r w:rsidRPr="00945121">
              <w:rPr>
                <w:lang w:val="pt-BR"/>
              </w:rPr>
              <w:t xml:space="preserve"> </w:t>
            </w:r>
            <w:bookmarkEnd w:id="395"/>
            <w:r w:rsidRPr="00945121">
              <w:rPr>
                <w:lang w:val="pt-BR"/>
              </w:rPr>
              <w:t>(</w:t>
            </w:r>
            <w:r w:rsidRPr="00945121">
              <w:rPr>
                <w:lang w:val="en-US"/>
              </w:rPr>
              <w:t>Batsch) Pers.</w:t>
            </w:r>
          </w:p>
          <w:p w14:paraId="004D3833" w14:textId="77777777" w:rsidR="000441E3" w:rsidRPr="00945121" w:rsidRDefault="000441E3" w:rsidP="00A925AC">
            <w:pPr>
              <w:pStyle w:val="TableText"/>
              <w:rPr>
                <w:rStyle w:val="Emphasis"/>
              </w:rPr>
            </w:pPr>
            <w:r w:rsidRPr="00945121">
              <w:rPr>
                <w:lang w:val="pt-BR"/>
              </w:rPr>
              <w:t>[</w:t>
            </w:r>
            <w:r w:rsidRPr="00945121">
              <w:rPr>
                <w:lang w:val="en-US"/>
              </w:rPr>
              <w:t>Physarales: Physaraceae</w:t>
            </w:r>
            <w:r w:rsidRPr="00945121">
              <w:rPr>
                <w:lang w:val="pt-BR"/>
              </w:rPr>
              <w:t>]</w:t>
            </w:r>
          </w:p>
        </w:tc>
        <w:tc>
          <w:tcPr>
            <w:tcW w:w="1870" w:type="dxa"/>
            <w:shd w:val="clear" w:color="auto" w:fill="auto"/>
          </w:tcPr>
          <w:p w14:paraId="2D71A092" w14:textId="77777777" w:rsidR="000441E3" w:rsidRPr="00945121" w:rsidRDefault="000441E3" w:rsidP="00A925AC">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7B29C2AD" w14:textId="77777777" w:rsidR="000441E3" w:rsidRPr="00945121" w:rsidRDefault="000441E3" w:rsidP="00A925AC">
            <w:pPr>
              <w:pStyle w:val="TableText"/>
              <w:rPr>
                <w:szCs w:val="16"/>
              </w:rPr>
            </w:pPr>
            <w:r w:rsidRPr="00EB5165">
              <w:rPr>
                <w:szCs w:val="18"/>
              </w:rPr>
              <w:t xml:space="preserve">Yes. NSW, Qld, SA, Tas., Vic. </w:t>
            </w:r>
            <w:r>
              <w:rPr>
                <w:noProof/>
                <w:szCs w:val="16"/>
                <w:lang w:val="pt-BR"/>
              </w:rPr>
              <w:t>(APPD 2023; Cook &amp; Dubé 1989; Sampson &amp; Walker 1982)</w:t>
            </w:r>
            <w:r w:rsidRPr="00EB5165">
              <w:rPr>
                <w:szCs w:val="18"/>
              </w:rPr>
              <w:t>.</w:t>
            </w:r>
          </w:p>
        </w:tc>
        <w:tc>
          <w:tcPr>
            <w:tcW w:w="1851" w:type="dxa"/>
            <w:shd w:val="clear" w:color="auto" w:fill="auto"/>
          </w:tcPr>
          <w:p w14:paraId="0C1E5392" w14:textId="77777777" w:rsidR="000441E3" w:rsidRPr="00945121" w:rsidRDefault="000441E3" w:rsidP="00A925AC">
            <w:pPr>
              <w:pStyle w:val="TableText"/>
            </w:pPr>
            <w:r w:rsidRPr="00945121">
              <w:rPr>
                <w:lang w:val="pt-BR"/>
              </w:rPr>
              <w:t>Assessment not required.</w:t>
            </w:r>
          </w:p>
        </w:tc>
        <w:tc>
          <w:tcPr>
            <w:tcW w:w="1679" w:type="dxa"/>
          </w:tcPr>
          <w:p w14:paraId="0278D119" w14:textId="77777777" w:rsidR="000441E3" w:rsidRPr="00945121" w:rsidRDefault="000441E3" w:rsidP="00A925AC">
            <w:pPr>
              <w:pStyle w:val="TableText"/>
            </w:pPr>
            <w:r w:rsidRPr="00945121">
              <w:rPr>
                <w:lang w:val="pt-BR"/>
              </w:rPr>
              <w:t>Assessment not required.</w:t>
            </w:r>
          </w:p>
        </w:tc>
        <w:tc>
          <w:tcPr>
            <w:tcW w:w="1696" w:type="dxa"/>
            <w:shd w:val="clear" w:color="auto" w:fill="auto"/>
          </w:tcPr>
          <w:p w14:paraId="6FFA6360" w14:textId="77777777" w:rsidR="000441E3" w:rsidRPr="00945121" w:rsidRDefault="000441E3" w:rsidP="00A925AC">
            <w:pPr>
              <w:pStyle w:val="TableText"/>
            </w:pPr>
            <w:r w:rsidRPr="00945121">
              <w:rPr>
                <w:lang w:val="pt-BR"/>
              </w:rPr>
              <w:t>Assessment not required.</w:t>
            </w:r>
          </w:p>
        </w:tc>
        <w:tc>
          <w:tcPr>
            <w:tcW w:w="1696" w:type="dxa"/>
            <w:shd w:val="clear" w:color="auto" w:fill="auto"/>
          </w:tcPr>
          <w:p w14:paraId="73C35C06" w14:textId="77777777" w:rsidR="000441E3" w:rsidRPr="00945121" w:rsidRDefault="000441E3" w:rsidP="00A925AC">
            <w:pPr>
              <w:pStyle w:val="TableText"/>
            </w:pPr>
            <w:r w:rsidRPr="00945121">
              <w:rPr>
                <w:lang w:val="pt-BR"/>
              </w:rPr>
              <w:t>Assessment not required.</w:t>
            </w:r>
          </w:p>
        </w:tc>
        <w:tc>
          <w:tcPr>
            <w:tcW w:w="1420" w:type="dxa"/>
            <w:shd w:val="clear" w:color="auto" w:fill="auto"/>
          </w:tcPr>
          <w:p w14:paraId="28AE5694" w14:textId="77777777" w:rsidR="000441E3" w:rsidRPr="00945121" w:rsidRDefault="000441E3" w:rsidP="00A925AC">
            <w:pPr>
              <w:pStyle w:val="TableText"/>
            </w:pPr>
            <w:r w:rsidRPr="00945121">
              <w:t>No</w:t>
            </w:r>
          </w:p>
        </w:tc>
      </w:tr>
      <w:tr w:rsidR="000441E3" w:rsidRPr="00945121" w14:paraId="35E4EC34" w14:textId="77777777" w:rsidTr="005704DF">
        <w:trPr>
          <w:cantSplit/>
          <w:trHeight w:val="75"/>
          <w:jc w:val="center"/>
        </w:trPr>
        <w:tc>
          <w:tcPr>
            <w:tcW w:w="1881" w:type="dxa"/>
            <w:shd w:val="clear" w:color="auto" w:fill="auto"/>
          </w:tcPr>
          <w:p w14:paraId="7A0D9F90" w14:textId="77777777" w:rsidR="000441E3" w:rsidRPr="00945121" w:rsidRDefault="000441E3" w:rsidP="0001407C">
            <w:pPr>
              <w:pStyle w:val="TableText"/>
            </w:pPr>
            <w:r w:rsidRPr="00945121">
              <w:rPr>
                <w:i/>
                <w:lang w:val="en-US"/>
              </w:rPr>
              <w:t>Plectosphaerella cucumerina</w:t>
            </w:r>
            <w:r w:rsidRPr="00945121">
              <w:rPr>
                <w:lang w:val="pt-BR"/>
              </w:rPr>
              <w:t xml:space="preserve"> (</w:t>
            </w:r>
            <w:r w:rsidRPr="00945121">
              <w:rPr>
                <w:lang w:val="en-US"/>
              </w:rPr>
              <w:t>Lindf.) W. Gams</w:t>
            </w:r>
          </w:p>
          <w:p w14:paraId="77AF5CC2" w14:textId="77777777" w:rsidR="000441E3" w:rsidRPr="00945121" w:rsidRDefault="000441E3" w:rsidP="0001407C">
            <w:pPr>
              <w:pStyle w:val="TableText"/>
            </w:pPr>
            <w:r w:rsidRPr="00945121">
              <w:rPr>
                <w:lang w:val="en-US"/>
              </w:rPr>
              <w:t xml:space="preserve">Synonyms: </w:t>
            </w:r>
            <w:r w:rsidRPr="00945121">
              <w:rPr>
                <w:i/>
                <w:lang w:val="en-US"/>
              </w:rPr>
              <w:t>Plectosporium tabacinum</w:t>
            </w:r>
            <w:r w:rsidRPr="00945121">
              <w:rPr>
                <w:lang w:val="en-US"/>
              </w:rPr>
              <w:t xml:space="preserve"> (J.F.H. Beyma) M.E. Palm, W. Gams &amp; Nirenberg; </w:t>
            </w:r>
            <w:r w:rsidRPr="00945121">
              <w:rPr>
                <w:i/>
                <w:lang w:val="en-US"/>
              </w:rPr>
              <w:t>Monographella cucumerina</w:t>
            </w:r>
            <w:r w:rsidRPr="00945121">
              <w:rPr>
                <w:lang w:val="en-US"/>
              </w:rPr>
              <w:t xml:space="preserve"> (Lindf.) Arx</w:t>
            </w:r>
          </w:p>
          <w:p w14:paraId="1D866BA6" w14:textId="77777777" w:rsidR="000441E3" w:rsidRPr="00945121" w:rsidRDefault="000441E3" w:rsidP="0001407C">
            <w:pPr>
              <w:pStyle w:val="TableText"/>
              <w:rPr>
                <w:rStyle w:val="Emphasis"/>
              </w:rPr>
            </w:pPr>
            <w:r w:rsidRPr="00945121">
              <w:rPr>
                <w:lang w:val="pt-BR"/>
              </w:rPr>
              <w:t>[</w:t>
            </w:r>
            <w:r w:rsidRPr="00945121">
              <w:rPr>
                <w:lang w:val="en-US"/>
              </w:rPr>
              <w:t>Glomerellales: Plectosphaerellaceae</w:t>
            </w:r>
            <w:r w:rsidRPr="00945121">
              <w:rPr>
                <w:lang w:val="pt-BR"/>
              </w:rPr>
              <w:t>]</w:t>
            </w:r>
          </w:p>
        </w:tc>
        <w:tc>
          <w:tcPr>
            <w:tcW w:w="1870" w:type="dxa"/>
            <w:shd w:val="clear" w:color="auto" w:fill="auto"/>
          </w:tcPr>
          <w:p w14:paraId="48DC8BCE" w14:textId="77777777" w:rsidR="000441E3" w:rsidRPr="00945121" w:rsidRDefault="000441E3" w:rsidP="0001407C">
            <w:pPr>
              <w:pStyle w:val="TableText"/>
              <w:rPr>
                <w:lang w:val="pt-BR"/>
              </w:rPr>
            </w:pPr>
            <w:r w:rsidRPr="00EB5165">
              <w:rPr>
                <w:lang w:val="pt-BR"/>
              </w:rPr>
              <w:t xml:space="preserve">Yes </w:t>
            </w:r>
            <w:r>
              <w:rPr>
                <w:noProof/>
                <w:lang w:val="pt-BR"/>
              </w:rPr>
              <w:t>(Farr &amp; Rossman 2023; Kim &amp; Koo 2009)</w:t>
            </w:r>
            <w:r w:rsidRPr="00EB5165">
              <w:rPr>
                <w:lang w:val="pt-BR"/>
              </w:rPr>
              <w:t>.</w:t>
            </w:r>
          </w:p>
        </w:tc>
        <w:tc>
          <w:tcPr>
            <w:tcW w:w="1909" w:type="dxa"/>
            <w:shd w:val="clear" w:color="auto" w:fill="auto"/>
          </w:tcPr>
          <w:p w14:paraId="4FEC4922" w14:textId="77777777" w:rsidR="000441E3" w:rsidRPr="00945121" w:rsidRDefault="000441E3" w:rsidP="0001407C">
            <w:pPr>
              <w:pStyle w:val="TableText"/>
              <w:rPr>
                <w:szCs w:val="16"/>
              </w:rPr>
            </w:pPr>
            <w:r w:rsidRPr="00EB5165">
              <w:rPr>
                <w:szCs w:val="18"/>
              </w:rPr>
              <w:t xml:space="preserve">Yes. NSW, Qld, SA, Vic., WA </w:t>
            </w:r>
            <w:r>
              <w:rPr>
                <w:noProof/>
                <w:szCs w:val="16"/>
                <w:lang w:val="pt-BR"/>
              </w:rPr>
              <w:t>(APPD 2023; CABI 2023; Pascoe, Nancarrow &amp; Copes 1984)</w:t>
            </w:r>
            <w:r w:rsidRPr="00EB5165">
              <w:rPr>
                <w:szCs w:val="18"/>
              </w:rPr>
              <w:t>.</w:t>
            </w:r>
          </w:p>
        </w:tc>
        <w:tc>
          <w:tcPr>
            <w:tcW w:w="1851" w:type="dxa"/>
            <w:shd w:val="clear" w:color="auto" w:fill="auto"/>
          </w:tcPr>
          <w:p w14:paraId="36BE7B63" w14:textId="77777777" w:rsidR="000441E3" w:rsidRPr="00945121" w:rsidRDefault="000441E3" w:rsidP="0001407C">
            <w:pPr>
              <w:pStyle w:val="TableText"/>
            </w:pPr>
            <w:r w:rsidRPr="00945121">
              <w:rPr>
                <w:lang w:val="pt-BR"/>
              </w:rPr>
              <w:t>Assessment not required.</w:t>
            </w:r>
          </w:p>
        </w:tc>
        <w:tc>
          <w:tcPr>
            <w:tcW w:w="1679" w:type="dxa"/>
          </w:tcPr>
          <w:p w14:paraId="44905D3B" w14:textId="77777777" w:rsidR="000441E3" w:rsidRPr="00945121" w:rsidRDefault="000441E3" w:rsidP="0001407C">
            <w:pPr>
              <w:pStyle w:val="TableText"/>
            </w:pPr>
            <w:r w:rsidRPr="00945121">
              <w:rPr>
                <w:lang w:val="pt-BR"/>
              </w:rPr>
              <w:t>Assessment not required.</w:t>
            </w:r>
          </w:p>
        </w:tc>
        <w:tc>
          <w:tcPr>
            <w:tcW w:w="1696" w:type="dxa"/>
            <w:shd w:val="clear" w:color="auto" w:fill="auto"/>
          </w:tcPr>
          <w:p w14:paraId="71557939" w14:textId="77777777" w:rsidR="000441E3" w:rsidRPr="00945121" w:rsidRDefault="000441E3" w:rsidP="0001407C">
            <w:pPr>
              <w:pStyle w:val="TableText"/>
            </w:pPr>
            <w:r w:rsidRPr="00945121">
              <w:rPr>
                <w:lang w:val="pt-BR"/>
              </w:rPr>
              <w:t>Assessment not required.</w:t>
            </w:r>
          </w:p>
        </w:tc>
        <w:tc>
          <w:tcPr>
            <w:tcW w:w="1696" w:type="dxa"/>
            <w:shd w:val="clear" w:color="auto" w:fill="auto"/>
          </w:tcPr>
          <w:p w14:paraId="771862E9" w14:textId="77777777" w:rsidR="000441E3" w:rsidRPr="00945121" w:rsidRDefault="000441E3" w:rsidP="0001407C">
            <w:pPr>
              <w:pStyle w:val="TableText"/>
            </w:pPr>
            <w:r w:rsidRPr="00945121">
              <w:rPr>
                <w:lang w:val="pt-BR"/>
              </w:rPr>
              <w:t>Assessment not required.</w:t>
            </w:r>
          </w:p>
        </w:tc>
        <w:tc>
          <w:tcPr>
            <w:tcW w:w="1420" w:type="dxa"/>
            <w:shd w:val="clear" w:color="auto" w:fill="auto"/>
          </w:tcPr>
          <w:p w14:paraId="7D97715D" w14:textId="77777777" w:rsidR="000441E3" w:rsidRPr="00945121" w:rsidRDefault="000441E3" w:rsidP="0001407C">
            <w:pPr>
              <w:pStyle w:val="TableText"/>
            </w:pPr>
            <w:r w:rsidRPr="00945121">
              <w:t>No</w:t>
            </w:r>
          </w:p>
        </w:tc>
      </w:tr>
      <w:tr w:rsidR="000441E3" w:rsidRPr="00945121" w14:paraId="0FD083E1" w14:textId="77777777" w:rsidTr="005704DF">
        <w:trPr>
          <w:cantSplit/>
          <w:trHeight w:val="75"/>
          <w:jc w:val="center"/>
        </w:trPr>
        <w:tc>
          <w:tcPr>
            <w:tcW w:w="1881" w:type="dxa"/>
            <w:shd w:val="clear" w:color="auto" w:fill="auto"/>
          </w:tcPr>
          <w:p w14:paraId="2A4664A1" w14:textId="77777777" w:rsidR="000441E3" w:rsidRPr="00945121" w:rsidRDefault="000441E3" w:rsidP="0001407C">
            <w:pPr>
              <w:pStyle w:val="TableText"/>
            </w:pPr>
            <w:r w:rsidRPr="00945121">
              <w:rPr>
                <w:i/>
                <w:lang w:val="en-US"/>
              </w:rPr>
              <w:t xml:space="preserve">Podosphaera fuliginea </w:t>
            </w:r>
            <w:r w:rsidRPr="00945121">
              <w:rPr>
                <w:lang w:val="en-US"/>
              </w:rPr>
              <w:t>(Schltdl.) U. Braun &amp; S. Takam</w:t>
            </w:r>
          </w:p>
          <w:p w14:paraId="698F30E1" w14:textId="77777777" w:rsidR="000441E3" w:rsidRPr="00945121" w:rsidRDefault="000441E3" w:rsidP="0001407C">
            <w:pPr>
              <w:pStyle w:val="TableText"/>
            </w:pPr>
            <w:r w:rsidRPr="00945121">
              <w:rPr>
                <w:lang w:val="en-US"/>
              </w:rPr>
              <w:t>Synonyms:</w:t>
            </w:r>
            <w:r w:rsidRPr="00945121">
              <w:rPr>
                <w:i/>
                <w:lang w:val="en-US"/>
              </w:rPr>
              <w:t xml:space="preserve"> Alphitomorpha fuliginea</w:t>
            </w:r>
            <w:r w:rsidRPr="00945121">
              <w:rPr>
                <w:lang w:val="pt-BR"/>
              </w:rPr>
              <w:t xml:space="preserve"> </w:t>
            </w:r>
            <w:r w:rsidRPr="00945121">
              <w:rPr>
                <w:iCs/>
                <w:lang w:val="en-US"/>
              </w:rPr>
              <w:t>Schltdl.</w:t>
            </w:r>
            <w:r w:rsidRPr="00945121">
              <w:rPr>
                <w:lang w:val="en-US"/>
              </w:rPr>
              <w:t>;</w:t>
            </w:r>
            <w:r w:rsidRPr="00945121">
              <w:rPr>
                <w:i/>
                <w:lang w:val="en-US"/>
              </w:rPr>
              <w:t xml:space="preserve"> Sphaerotheca fuliginea </w:t>
            </w:r>
            <w:r w:rsidRPr="00945121">
              <w:rPr>
                <w:lang w:val="en-US"/>
              </w:rPr>
              <w:t>(Schltdl.) Pollacci</w:t>
            </w:r>
          </w:p>
          <w:p w14:paraId="35531103" w14:textId="77777777" w:rsidR="000441E3" w:rsidRPr="00945121" w:rsidRDefault="000441E3" w:rsidP="0001407C">
            <w:pPr>
              <w:pStyle w:val="TableText"/>
            </w:pPr>
            <w:r w:rsidRPr="00945121">
              <w:rPr>
                <w:lang w:val="pt-BR"/>
              </w:rPr>
              <w:t>[</w:t>
            </w:r>
            <w:r w:rsidRPr="00945121">
              <w:t>Erysiphales: Erysiphaceae</w:t>
            </w:r>
            <w:r w:rsidRPr="00945121">
              <w:rPr>
                <w:lang w:val="pt-BR"/>
              </w:rPr>
              <w:t>]</w:t>
            </w:r>
          </w:p>
          <w:p w14:paraId="4EC081CC" w14:textId="77777777" w:rsidR="000441E3" w:rsidRPr="00945121" w:rsidRDefault="000441E3" w:rsidP="0001407C">
            <w:pPr>
              <w:pStyle w:val="TableText"/>
              <w:rPr>
                <w:rStyle w:val="Emphasis"/>
              </w:rPr>
            </w:pPr>
            <w:r w:rsidRPr="00945121">
              <w:t>Powdery mildew</w:t>
            </w:r>
          </w:p>
        </w:tc>
        <w:tc>
          <w:tcPr>
            <w:tcW w:w="1870" w:type="dxa"/>
            <w:shd w:val="clear" w:color="auto" w:fill="auto"/>
          </w:tcPr>
          <w:p w14:paraId="4A40438E" w14:textId="77777777" w:rsidR="000441E3" w:rsidRPr="00945121" w:rsidRDefault="000441E3" w:rsidP="0001407C">
            <w:pPr>
              <w:pStyle w:val="TableText"/>
              <w:rPr>
                <w:lang w:val="pt-BR"/>
              </w:rPr>
            </w:pPr>
            <w:r w:rsidRPr="00EB5165">
              <w:rPr>
                <w:lang w:val="pt-BR"/>
              </w:rPr>
              <w:t xml:space="preserve">Yes </w:t>
            </w:r>
            <w:r>
              <w:rPr>
                <w:noProof/>
                <w:lang w:val="pt-BR"/>
              </w:rPr>
              <w:t>(Farr &amp; Rossman 2023)</w:t>
            </w:r>
            <w:r w:rsidRPr="00EB5165">
              <w:rPr>
                <w:lang w:val="pt-BR"/>
              </w:rPr>
              <w:t>.</w:t>
            </w:r>
          </w:p>
        </w:tc>
        <w:tc>
          <w:tcPr>
            <w:tcW w:w="1909" w:type="dxa"/>
            <w:shd w:val="clear" w:color="auto" w:fill="auto"/>
          </w:tcPr>
          <w:p w14:paraId="1E6C6D43" w14:textId="77777777" w:rsidR="000441E3" w:rsidRPr="00945121" w:rsidRDefault="000441E3" w:rsidP="0001407C">
            <w:pPr>
              <w:pStyle w:val="TableText"/>
              <w:rPr>
                <w:szCs w:val="16"/>
              </w:rPr>
            </w:pPr>
            <w:r w:rsidRPr="00EB5165">
              <w:rPr>
                <w:szCs w:val="18"/>
              </w:rPr>
              <w:t xml:space="preserve">Yes. NSW, NT, Qld, SA, Vic., WA </w:t>
            </w:r>
            <w:r>
              <w:rPr>
                <w:noProof/>
                <w:szCs w:val="16"/>
                <w:lang w:val="pt-BR"/>
              </w:rPr>
              <w:t>(APPD 2023; Sampson &amp; Walker 1982)</w:t>
            </w:r>
            <w:r w:rsidRPr="00EB5165">
              <w:rPr>
                <w:szCs w:val="18"/>
              </w:rPr>
              <w:t>.</w:t>
            </w:r>
          </w:p>
        </w:tc>
        <w:tc>
          <w:tcPr>
            <w:tcW w:w="1851" w:type="dxa"/>
            <w:shd w:val="clear" w:color="auto" w:fill="auto"/>
          </w:tcPr>
          <w:p w14:paraId="40A8728A" w14:textId="77777777" w:rsidR="000441E3" w:rsidRPr="00945121" w:rsidRDefault="000441E3" w:rsidP="0001407C">
            <w:pPr>
              <w:pStyle w:val="TableText"/>
            </w:pPr>
            <w:r w:rsidRPr="00945121">
              <w:rPr>
                <w:lang w:val="pt-BR"/>
              </w:rPr>
              <w:t>Assessment not required.</w:t>
            </w:r>
          </w:p>
        </w:tc>
        <w:tc>
          <w:tcPr>
            <w:tcW w:w="1679" w:type="dxa"/>
          </w:tcPr>
          <w:p w14:paraId="193EF1C0" w14:textId="77777777" w:rsidR="000441E3" w:rsidRPr="00945121" w:rsidRDefault="000441E3" w:rsidP="0001407C">
            <w:pPr>
              <w:pStyle w:val="TableText"/>
            </w:pPr>
            <w:r w:rsidRPr="00945121">
              <w:rPr>
                <w:lang w:val="pt-BR"/>
              </w:rPr>
              <w:t>Assessment not required.</w:t>
            </w:r>
          </w:p>
        </w:tc>
        <w:tc>
          <w:tcPr>
            <w:tcW w:w="1696" w:type="dxa"/>
            <w:shd w:val="clear" w:color="auto" w:fill="auto"/>
          </w:tcPr>
          <w:p w14:paraId="1ECD0F85" w14:textId="77777777" w:rsidR="000441E3" w:rsidRPr="00945121" w:rsidRDefault="000441E3" w:rsidP="0001407C">
            <w:pPr>
              <w:pStyle w:val="TableText"/>
            </w:pPr>
            <w:r w:rsidRPr="00945121">
              <w:rPr>
                <w:lang w:val="pt-BR"/>
              </w:rPr>
              <w:t>Assessment not required.</w:t>
            </w:r>
          </w:p>
        </w:tc>
        <w:tc>
          <w:tcPr>
            <w:tcW w:w="1696" w:type="dxa"/>
            <w:shd w:val="clear" w:color="auto" w:fill="auto"/>
          </w:tcPr>
          <w:p w14:paraId="3BD920B5" w14:textId="77777777" w:rsidR="000441E3" w:rsidRPr="00945121" w:rsidRDefault="000441E3" w:rsidP="0001407C">
            <w:pPr>
              <w:pStyle w:val="TableText"/>
            </w:pPr>
            <w:r w:rsidRPr="00945121">
              <w:rPr>
                <w:lang w:val="pt-BR"/>
              </w:rPr>
              <w:t>Assessment not required.</w:t>
            </w:r>
          </w:p>
        </w:tc>
        <w:tc>
          <w:tcPr>
            <w:tcW w:w="1420" w:type="dxa"/>
            <w:shd w:val="clear" w:color="auto" w:fill="auto"/>
          </w:tcPr>
          <w:p w14:paraId="13C88CDC" w14:textId="77777777" w:rsidR="000441E3" w:rsidRPr="00945121" w:rsidRDefault="000441E3" w:rsidP="0001407C">
            <w:pPr>
              <w:pStyle w:val="TableText"/>
            </w:pPr>
            <w:r w:rsidRPr="00945121">
              <w:t>No</w:t>
            </w:r>
          </w:p>
        </w:tc>
      </w:tr>
      <w:tr w:rsidR="000441E3" w:rsidRPr="00945121" w14:paraId="49C83894" w14:textId="77777777" w:rsidTr="005704DF">
        <w:trPr>
          <w:cantSplit/>
          <w:trHeight w:val="75"/>
          <w:jc w:val="center"/>
        </w:trPr>
        <w:tc>
          <w:tcPr>
            <w:tcW w:w="1881" w:type="dxa"/>
            <w:shd w:val="clear" w:color="auto" w:fill="auto"/>
          </w:tcPr>
          <w:p w14:paraId="4D600BCE" w14:textId="77777777" w:rsidR="000441E3" w:rsidRPr="00945121" w:rsidRDefault="000441E3" w:rsidP="00520167">
            <w:pPr>
              <w:pStyle w:val="TableText"/>
            </w:pPr>
            <w:r w:rsidRPr="00945121">
              <w:rPr>
                <w:i/>
              </w:rPr>
              <w:t>Podosphaera fusca</w:t>
            </w:r>
            <w:r w:rsidRPr="00945121">
              <w:rPr>
                <w:lang w:val="pt-BR"/>
              </w:rPr>
              <w:t xml:space="preserve"> (</w:t>
            </w:r>
            <w:r w:rsidRPr="00945121">
              <w:t>Fr.)</w:t>
            </w:r>
            <w:r w:rsidRPr="00945121">
              <w:rPr>
                <w:i/>
              </w:rPr>
              <w:t xml:space="preserve"> </w:t>
            </w:r>
            <w:r w:rsidRPr="00945121">
              <w:t>Braun &amp; Shishkoff</w:t>
            </w:r>
          </w:p>
          <w:p w14:paraId="78B1B918" w14:textId="77777777" w:rsidR="000441E3" w:rsidRPr="00945121" w:rsidRDefault="000441E3" w:rsidP="00520167">
            <w:pPr>
              <w:pStyle w:val="TableText"/>
            </w:pPr>
            <w:r w:rsidRPr="00945121">
              <w:t xml:space="preserve">Synonyms: </w:t>
            </w:r>
            <w:r w:rsidRPr="00945121">
              <w:rPr>
                <w:i/>
              </w:rPr>
              <w:t>Podosphaera xanthii</w:t>
            </w:r>
            <w:r w:rsidRPr="00945121">
              <w:t xml:space="preserve"> (Castagne) Braun &amp; Shishkoff; </w:t>
            </w:r>
            <w:r w:rsidRPr="00945121">
              <w:rPr>
                <w:i/>
              </w:rPr>
              <w:t xml:space="preserve">Sphaerotheca fusca </w:t>
            </w:r>
            <w:r w:rsidRPr="00945121">
              <w:rPr>
                <w:iCs/>
              </w:rPr>
              <w:t>(Fr.) S. Blumer</w:t>
            </w:r>
          </w:p>
          <w:p w14:paraId="5516D710" w14:textId="77777777" w:rsidR="000441E3" w:rsidRPr="00945121" w:rsidRDefault="000441E3" w:rsidP="00520167">
            <w:pPr>
              <w:pStyle w:val="TableText"/>
            </w:pPr>
            <w:r w:rsidRPr="00945121">
              <w:rPr>
                <w:lang w:val="pt-BR"/>
              </w:rPr>
              <w:t>[</w:t>
            </w:r>
            <w:r w:rsidRPr="00945121">
              <w:t>Erysiphales: Erysiphaceae</w:t>
            </w:r>
            <w:r w:rsidRPr="00945121">
              <w:rPr>
                <w:lang w:val="pt-BR"/>
              </w:rPr>
              <w:t>]</w:t>
            </w:r>
          </w:p>
          <w:p w14:paraId="684558B4" w14:textId="77777777" w:rsidR="000441E3" w:rsidRPr="00945121" w:rsidRDefault="000441E3" w:rsidP="00520167">
            <w:pPr>
              <w:pStyle w:val="TableText"/>
              <w:rPr>
                <w:rStyle w:val="Emphasis"/>
              </w:rPr>
            </w:pPr>
            <w:r w:rsidRPr="00945121">
              <w:t>Powdery mildew</w:t>
            </w:r>
          </w:p>
        </w:tc>
        <w:tc>
          <w:tcPr>
            <w:tcW w:w="1870" w:type="dxa"/>
            <w:shd w:val="clear" w:color="auto" w:fill="auto"/>
          </w:tcPr>
          <w:p w14:paraId="4768CDB4" w14:textId="77777777" w:rsidR="000441E3" w:rsidRPr="00945121" w:rsidRDefault="000441E3" w:rsidP="00520167">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AA843D7" w14:textId="77777777" w:rsidR="000441E3" w:rsidRPr="00945121" w:rsidRDefault="000441E3" w:rsidP="00520167">
            <w:pPr>
              <w:pStyle w:val="TableText"/>
              <w:rPr>
                <w:szCs w:val="16"/>
              </w:rPr>
            </w:pPr>
            <w:r w:rsidRPr="00EB5165">
              <w:rPr>
                <w:szCs w:val="16"/>
              </w:rPr>
              <w:t xml:space="preserve">Yes. NSW, </w:t>
            </w:r>
            <w:r>
              <w:rPr>
                <w:szCs w:val="16"/>
              </w:rPr>
              <w:t xml:space="preserve">NT, </w:t>
            </w:r>
            <w:r w:rsidRPr="00EB5165">
              <w:rPr>
                <w:szCs w:val="16"/>
              </w:rPr>
              <w:t>Qld,</w:t>
            </w:r>
            <w:r>
              <w:rPr>
                <w:szCs w:val="16"/>
              </w:rPr>
              <w:t xml:space="preserve"> SA,</w:t>
            </w:r>
            <w:r w:rsidRPr="00EB5165">
              <w:rPr>
                <w:szCs w:val="16"/>
              </w:rPr>
              <w:t xml:space="preserve"> </w:t>
            </w:r>
            <w:r>
              <w:rPr>
                <w:szCs w:val="16"/>
              </w:rPr>
              <w:t xml:space="preserve">Tas., </w:t>
            </w:r>
            <w:r w:rsidRPr="00EB5165">
              <w:rPr>
                <w:szCs w:val="16"/>
              </w:rPr>
              <w:t xml:space="preserve">Vic. WA </w:t>
            </w:r>
            <w:r>
              <w:rPr>
                <w:noProof/>
                <w:szCs w:val="16"/>
                <w:lang w:val="pt-BR"/>
              </w:rPr>
              <w:t>(APPD 2023)</w:t>
            </w:r>
            <w:r w:rsidRPr="00EB5165">
              <w:rPr>
                <w:szCs w:val="16"/>
                <w:lang w:val="pt-BR"/>
              </w:rPr>
              <w:t>.</w:t>
            </w:r>
          </w:p>
        </w:tc>
        <w:tc>
          <w:tcPr>
            <w:tcW w:w="1851" w:type="dxa"/>
            <w:shd w:val="clear" w:color="auto" w:fill="auto"/>
          </w:tcPr>
          <w:p w14:paraId="443F5397" w14:textId="77777777" w:rsidR="000441E3" w:rsidRPr="00945121" w:rsidRDefault="000441E3" w:rsidP="00520167">
            <w:pPr>
              <w:pStyle w:val="TableText"/>
            </w:pPr>
            <w:r w:rsidRPr="00945121">
              <w:rPr>
                <w:lang w:val="pt-BR"/>
              </w:rPr>
              <w:t>Assessment not required.</w:t>
            </w:r>
          </w:p>
        </w:tc>
        <w:tc>
          <w:tcPr>
            <w:tcW w:w="1679" w:type="dxa"/>
          </w:tcPr>
          <w:p w14:paraId="4C76A271" w14:textId="77777777" w:rsidR="000441E3" w:rsidRPr="00945121" w:rsidRDefault="000441E3" w:rsidP="00520167">
            <w:pPr>
              <w:pStyle w:val="TableText"/>
            </w:pPr>
            <w:r w:rsidRPr="00945121">
              <w:rPr>
                <w:lang w:val="pt-BR"/>
              </w:rPr>
              <w:t>Assessment not required.</w:t>
            </w:r>
          </w:p>
        </w:tc>
        <w:tc>
          <w:tcPr>
            <w:tcW w:w="1696" w:type="dxa"/>
            <w:shd w:val="clear" w:color="auto" w:fill="auto"/>
          </w:tcPr>
          <w:p w14:paraId="7E42BA0A" w14:textId="77777777" w:rsidR="000441E3" w:rsidRPr="00945121" w:rsidRDefault="000441E3" w:rsidP="00520167">
            <w:pPr>
              <w:pStyle w:val="TableText"/>
            </w:pPr>
            <w:r w:rsidRPr="00945121">
              <w:rPr>
                <w:lang w:val="pt-BR"/>
              </w:rPr>
              <w:t>Assessment not required.</w:t>
            </w:r>
          </w:p>
        </w:tc>
        <w:tc>
          <w:tcPr>
            <w:tcW w:w="1696" w:type="dxa"/>
            <w:shd w:val="clear" w:color="auto" w:fill="auto"/>
          </w:tcPr>
          <w:p w14:paraId="60E80E89" w14:textId="77777777" w:rsidR="000441E3" w:rsidRPr="00945121" w:rsidRDefault="000441E3" w:rsidP="00520167">
            <w:pPr>
              <w:pStyle w:val="TableText"/>
            </w:pPr>
            <w:r w:rsidRPr="00945121">
              <w:rPr>
                <w:lang w:val="pt-BR"/>
              </w:rPr>
              <w:t>Assessment not required.</w:t>
            </w:r>
          </w:p>
        </w:tc>
        <w:tc>
          <w:tcPr>
            <w:tcW w:w="1420" w:type="dxa"/>
            <w:shd w:val="clear" w:color="auto" w:fill="auto"/>
          </w:tcPr>
          <w:p w14:paraId="4182962E" w14:textId="77777777" w:rsidR="000441E3" w:rsidRPr="00945121" w:rsidRDefault="000441E3" w:rsidP="00520167">
            <w:pPr>
              <w:pStyle w:val="TableText"/>
            </w:pPr>
            <w:r w:rsidRPr="00945121">
              <w:t>No</w:t>
            </w:r>
          </w:p>
        </w:tc>
      </w:tr>
      <w:tr w:rsidR="000441E3" w:rsidRPr="00945121" w14:paraId="12A1FE35" w14:textId="77777777" w:rsidTr="005704DF">
        <w:trPr>
          <w:cantSplit/>
          <w:trHeight w:val="75"/>
          <w:jc w:val="center"/>
        </w:trPr>
        <w:tc>
          <w:tcPr>
            <w:tcW w:w="1881" w:type="dxa"/>
            <w:shd w:val="clear" w:color="auto" w:fill="auto"/>
          </w:tcPr>
          <w:p w14:paraId="212F65C0" w14:textId="77777777" w:rsidR="000441E3" w:rsidRPr="00945121" w:rsidRDefault="000441E3" w:rsidP="00520167">
            <w:pPr>
              <w:pStyle w:val="TableText"/>
            </w:pPr>
            <w:r w:rsidRPr="00945121">
              <w:rPr>
                <w:i/>
              </w:rPr>
              <w:t>Pseudoperonospora cubensis</w:t>
            </w:r>
            <w:r w:rsidRPr="00945121">
              <w:rPr>
                <w:lang w:val="pt-BR"/>
              </w:rPr>
              <w:t xml:space="preserve"> (</w:t>
            </w:r>
            <w:r w:rsidRPr="00945121">
              <w:t>Berk. &amp; M.A. Curtis) Rostovzev</w:t>
            </w:r>
          </w:p>
          <w:p w14:paraId="325F4460" w14:textId="77777777" w:rsidR="000441E3" w:rsidRPr="00945121" w:rsidRDefault="000441E3" w:rsidP="00520167">
            <w:pPr>
              <w:pStyle w:val="TableText"/>
            </w:pPr>
            <w:r w:rsidRPr="00945121">
              <w:t xml:space="preserve">Synonym: </w:t>
            </w:r>
            <w:r w:rsidRPr="00945121">
              <w:rPr>
                <w:i/>
              </w:rPr>
              <w:t>Peronospora cubensis</w:t>
            </w:r>
            <w:r w:rsidRPr="00945121">
              <w:t xml:space="preserve"> Berk. &amp; M.A. Curtis</w:t>
            </w:r>
          </w:p>
          <w:p w14:paraId="0BCEF79C" w14:textId="77777777" w:rsidR="000441E3" w:rsidRPr="00945121" w:rsidRDefault="000441E3" w:rsidP="00520167">
            <w:pPr>
              <w:pStyle w:val="TableText"/>
            </w:pPr>
            <w:r w:rsidRPr="00945121">
              <w:rPr>
                <w:lang w:val="pt-BR"/>
              </w:rPr>
              <w:t>[</w:t>
            </w:r>
            <w:r w:rsidRPr="00945121">
              <w:t>Peronosporales: Peronosporaceae</w:t>
            </w:r>
            <w:r w:rsidRPr="00945121">
              <w:rPr>
                <w:lang w:val="pt-BR"/>
              </w:rPr>
              <w:t>]</w:t>
            </w:r>
          </w:p>
          <w:p w14:paraId="1DFDE242" w14:textId="77777777" w:rsidR="000441E3" w:rsidRPr="00945121" w:rsidRDefault="000441E3" w:rsidP="00520167">
            <w:pPr>
              <w:pStyle w:val="TableText"/>
              <w:rPr>
                <w:rStyle w:val="Emphasis"/>
              </w:rPr>
            </w:pPr>
            <w:r w:rsidRPr="00945121">
              <w:t>Downy mildew</w:t>
            </w:r>
          </w:p>
        </w:tc>
        <w:tc>
          <w:tcPr>
            <w:tcW w:w="1870" w:type="dxa"/>
            <w:shd w:val="clear" w:color="auto" w:fill="auto"/>
          </w:tcPr>
          <w:p w14:paraId="2FDDB580" w14:textId="77777777" w:rsidR="000441E3" w:rsidRPr="00945121" w:rsidRDefault="000441E3" w:rsidP="00520167">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6788B9D4" w14:textId="77777777" w:rsidR="000441E3" w:rsidRPr="00D57932" w:rsidRDefault="000441E3" w:rsidP="00520167">
            <w:pPr>
              <w:pStyle w:val="TableText"/>
              <w:rPr>
                <w:szCs w:val="16"/>
                <w:lang w:val="pt-BR"/>
              </w:rPr>
            </w:pPr>
            <w:r w:rsidRPr="00D57932">
              <w:rPr>
                <w:szCs w:val="16"/>
                <w:lang w:val="pt-BR"/>
              </w:rPr>
              <w:t xml:space="preserve">Yes. NSW, NT, Qld, SA, WA </w:t>
            </w:r>
            <w:r>
              <w:rPr>
                <w:noProof/>
                <w:szCs w:val="16"/>
                <w:lang w:val="pt-BR"/>
              </w:rPr>
              <w:t>(APPD 2023; Persley, Cooke &amp; House 2010; Shivas 1989)</w:t>
            </w:r>
            <w:r w:rsidRPr="00D57932">
              <w:rPr>
                <w:szCs w:val="16"/>
                <w:lang w:val="pt-BR"/>
              </w:rPr>
              <w:t>.</w:t>
            </w:r>
          </w:p>
        </w:tc>
        <w:tc>
          <w:tcPr>
            <w:tcW w:w="1851" w:type="dxa"/>
            <w:shd w:val="clear" w:color="auto" w:fill="auto"/>
          </w:tcPr>
          <w:p w14:paraId="034DDB0D" w14:textId="77777777" w:rsidR="000441E3" w:rsidRPr="00945121" w:rsidRDefault="000441E3" w:rsidP="00520167">
            <w:pPr>
              <w:pStyle w:val="TableText"/>
            </w:pPr>
            <w:r w:rsidRPr="00945121">
              <w:rPr>
                <w:lang w:val="pt-BR"/>
              </w:rPr>
              <w:t>Assessment not required.</w:t>
            </w:r>
          </w:p>
        </w:tc>
        <w:tc>
          <w:tcPr>
            <w:tcW w:w="1679" w:type="dxa"/>
          </w:tcPr>
          <w:p w14:paraId="5CD93DD0" w14:textId="77777777" w:rsidR="000441E3" w:rsidRPr="00945121" w:rsidRDefault="000441E3" w:rsidP="00520167">
            <w:pPr>
              <w:pStyle w:val="TableText"/>
            </w:pPr>
            <w:r w:rsidRPr="00945121">
              <w:rPr>
                <w:lang w:val="pt-BR"/>
              </w:rPr>
              <w:t>Assessment not required.</w:t>
            </w:r>
          </w:p>
        </w:tc>
        <w:tc>
          <w:tcPr>
            <w:tcW w:w="1696" w:type="dxa"/>
            <w:shd w:val="clear" w:color="auto" w:fill="auto"/>
          </w:tcPr>
          <w:p w14:paraId="15254855" w14:textId="77777777" w:rsidR="000441E3" w:rsidRPr="00945121" w:rsidRDefault="000441E3" w:rsidP="00520167">
            <w:pPr>
              <w:pStyle w:val="TableText"/>
            </w:pPr>
            <w:r w:rsidRPr="00945121">
              <w:rPr>
                <w:lang w:val="pt-BR"/>
              </w:rPr>
              <w:t>Assessment not required.</w:t>
            </w:r>
          </w:p>
        </w:tc>
        <w:tc>
          <w:tcPr>
            <w:tcW w:w="1696" w:type="dxa"/>
            <w:shd w:val="clear" w:color="auto" w:fill="auto"/>
          </w:tcPr>
          <w:p w14:paraId="5254A158" w14:textId="77777777" w:rsidR="000441E3" w:rsidRPr="00945121" w:rsidRDefault="000441E3" w:rsidP="00520167">
            <w:pPr>
              <w:pStyle w:val="TableText"/>
            </w:pPr>
            <w:r w:rsidRPr="00945121">
              <w:rPr>
                <w:lang w:val="pt-BR"/>
              </w:rPr>
              <w:t>Assessment not required.</w:t>
            </w:r>
          </w:p>
        </w:tc>
        <w:tc>
          <w:tcPr>
            <w:tcW w:w="1420" w:type="dxa"/>
            <w:shd w:val="clear" w:color="auto" w:fill="auto"/>
          </w:tcPr>
          <w:p w14:paraId="13BE9D37" w14:textId="77777777" w:rsidR="000441E3" w:rsidRPr="00945121" w:rsidRDefault="000441E3" w:rsidP="00520167">
            <w:pPr>
              <w:pStyle w:val="TableText"/>
            </w:pPr>
            <w:r w:rsidRPr="00945121">
              <w:t>No</w:t>
            </w:r>
          </w:p>
        </w:tc>
      </w:tr>
      <w:tr w:rsidR="000441E3" w:rsidRPr="00945121" w14:paraId="2E24F284" w14:textId="77777777" w:rsidTr="005704DF">
        <w:trPr>
          <w:cantSplit/>
          <w:trHeight w:val="75"/>
          <w:jc w:val="center"/>
        </w:trPr>
        <w:tc>
          <w:tcPr>
            <w:tcW w:w="1881" w:type="dxa"/>
            <w:shd w:val="clear" w:color="auto" w:fill="auto"/>
          </w:tcPr>
          <w:p w14:paraId="6BA1E5B5" w14:textId="77777777" w:rsidR="000441E3" w:rsidRPr="00945121" w:rsidRDefault="000441E3" w:rsidP="00602039">
            <w:pPr>
              <w:pStyle w:val="TableText"/>
            </w:pPr>
            <w:r w:rsidRPr="00945121">
              <w:rPr>
                <w:i/>
                <w:iCs/>
              </w:rPr>
              <w:t>Pseudothielavia terricola</w:t>
            </w:r>
            <w:r w:rsidRPr="00945121">
              <w:rPr>
                <w:lang w:val="pt-BR"/>
              </w:rPr>
              <w:t xml:space="preserve"> (</w:t>
            </w:r>
            <w:r w:rsidRPr="00945121">
              <w:t>J.C. Gilman &amp; E.V. Abbott) X. Wei Wang &amp; Houbraken</w:t>
            </w:r>
          </w:p>
          <w:p w14:paraId="3CF64245" w14:textId="77777777" w:rsidR="000441E3" w:rsidRPr="00945121" w:rsidRDefault="000441E3" w:rsidP="00602039">
            <w:pPr>
              <w:pStyle w:val="TableText"/>
            </w:pPr>
            <w:r w:rsidRPr="00945121">
              <w:t xml:space="preserve">Synonym: </w:t>
            </w:r>
            <w:r w:rsidRPr="00945121">
              <w:rPr>
                <w:i/>
                <w:iCs/>
              </w:rPr>
              <w:t xml:space="preserve">Thielavia terricola </w:t>
            </w:r>
            <w:r w:rsidRPr="00945121">
              <w:rPr>
                <w:iCs/>
              </w:rPr>
              <w:t>(J.C. Gilman &amp; E.V. Abbott) C.W. Emmons</w:t>
            </w:r>
          </w:p>
          <w:p w14:paraId="4E593219" w14:textId="77777777" w:rsidR="000441E3" w:rsidRPr="00945121" w:rsidRDefault="000441E3" w:rsidP="00602039">
            <w:pPr>
              <w:pStyle w:val="TableText"/>
              <w:rPr>
                <w:rStyle w:val="Emphasis"/>
              </w:rPr>
            </w:pPr>
            <w:r w:rsidRPr="00945121">
              <w:rPr>
                <w:lang w:val="pt-BR"/>
              </w:rPr>
              <w:t>[</w:t>
            </w:r>
            <w:r w:rsidRPr="00945121">
              <w:rPr>
                <w:szCs w:val="18"/>
              </w:rPr>
              <w:t>Sordariales: Chaetomiaceae</w:t>
            </w:r>
            <w:r w:rsidRPr="00945121">
              <w:rPr>
                <w:lang w:val="pt-BR"/>
              </w:rPr>
              <w:t>]</w:t>
            </w:r>
          </w:p>
        </w:tc>
        <w:tc>
          <w:tcPr>
            <w:tcW w:w="1870" w:type="dxa"/>
            <w:shd w:val="clear" w:color="auto" w:fill="auto"/>
          </w:tcPr>
          <w:p w14:paraId="4EE3CB8A" w14:textId="77777777" w:rsidR="000441E3" w:rsidRPr="00945121" w:rsidRDefault="000441E3" w:rsidP="00602039">
            <w:pPr>
              <w:pStyle w:val="TableText"/>
              <w:rPr>
                <w:lang w:val="pt-BR"/>
              </w:rPr>
            </w:pPr>
            <w:r w:rsidRPr="00EB5165">
              <w:rPr>
                <w:lang w:val="pt-BR"/>
              </w:rPr>
              <w:t xml:space="preserve">Yes </w:t>
            </w:r>
            <w:r>
              <w:rPr>
                <w:noProof/>
                <w:lang w:val="pt-BR"/>
              </w:rPr>
              <w:t>(Adhikari et al. 2016)</w:t>
            </w:r>
            <w:r w:rsidRPr="00EB5165">
              <w:rPr>
                <w:lang w:val="pt-BR"/>
              </w:rPr>
              <w:t>.</w:t>
            </w:r>
          </w:p>
        </w:tc>
        <w:tc>
          <w:tcPr>
            <w:tcW w:w="1909" w:type="dxa"/>
            <w:shd w:val="clear" w:color="auto" w:fill="auto"/>
          </w:tcPr>
          <w:p w14:paraId="14043A89" w14:textId="77777777" w:rsidR="000441E3" w:rsidRPr="00945121" w:rsidRDefault="000441E3" w:rsidP="00602039">
            <w:pPr>
              <w:pStyle w:val="TableText"/>
              <w:rPr>
                <w:szCs w:val="16"/>
              </w:rPr>
            </w:pPr>
            <w:r w:rsidRPr="00945121">
              <w:rPr>
                <w:szCs w:val="16"/>
              </w:rPr>
              <w:t xml:space="preserve">Yes. NSW, Tas, WA </w:t>
            </w:r>
            <w:r>
              <w:rPr>
                <w:noProof/>
                <w:szCs w:val="16"/>
                <w:lang w:val="pt-BR"/>
              </w:rPr>
              <w:t>(APPD 2023; HerbIMI 2023)</w:t>
            </w:r>
            <w:r w:rsidRPr="00EB5165">
              <w:rPr>
                <w:szCs w:val="16"/>
              </w:rPr>
              <w:t>.</w:t>
            </w:r>
          </w:p>
        </w:tc>
        <w:tc>
          <w:tcPr>
            <w:tcW w:w="1851" w:type="dxa"/>
            <w:shd w:val="clear" w:color="auto" w:fill="auto"/>
          </w:tcPr>
          <w:p w14:paraId="0146659A" w14:textId="77777777" w:rsidR="000441E3" w:rsidRPr="00945121" w:rsidRDefault="000441E3" w:rsidP="00602039">
            <w:pPr>
              <w:pStyle w:val="TableText"/>
            </w:pPr>
            <w:r w:rsidRPr="00945121">
              <w:rPr>
                <w:lang w:val="pt-BR"/>
              </w:rPr>
              <w:t>Assessment not required.</w:t>
            </w:r>
          </w:p>
        </w:tc>
        <w:tc>
          <w:tcPr>
            <w:tcW w:w="1679" w:type="dxa"/>
          </w:tcPr>
          <w:p w14:paraId="04B47188" w14:textId="77777777" w:rsidR="000441E3" w:rsidRPr="00945121" w:rsidRDefault="000441E3" w:rsidP="00602039">
            <w:pPr>
              <w:pStyle w:val="TableText"/>
            </w:pPr>
            <w:r w:rsidRPr="00945121">
              <w:rPr>
                <w:lang w:val="pt-BR"/>
              </w:rPr>
              <w:t>Assessment not required.</w:t>
            </w:r>
          </w:p>
        </w:tc>
        <w:tc>
          <w:tcPr>
            <w:tcW w:w="1696" w:type="dxa"/>
            <w:shd w:val="clear" w:color="auto" w:fill="auto"/>
          </w:tcPr>
          <w:p w14:paraId="197424CF" w14:textId="77777777" w:rsidR="000441E3" w:rsidRPr="00945121" w:rsidRDefault="000441E3" w:rsidP="00602039">
            <w:pPr>
              <w:pStyle w:val="TableText"/>
            </w:pPr>
            <w:r w:rsidRPr="00945121">
              <w:rPr>
                <w:lang w:val="pt-BR"/>
              </w:rPr>
              <w:t>Assessment not required.</w:t>
            </w:r>
          </w:p>
        </w:tc>
        <w:tc>
          <w:tcPr>
            <w:tcW w:w="1696" w:type="dxa"/>
            <w:shd w:val="clear" w:color="auto" w:fill="auto"/>
          </w:tcPr>
          <w:p w14:paraId="17B4D33B" w14:textId="77777777" w:rsidR="000441E3" w:rsidRPr="00945121" w:rsidRDefault="000441E3" w:rsidP="00602039">
            <w:pPr>
              <w:pStyle w:val="TableText"/>
            </w:pPr>
            <w:r w:rsidRPr="00945121">
              <w:rPr>
                <w:lang w:val="pt-BR"/>
              </w:rPr>
              <w:t>Assessment not required.</w:t>
            </w:r>
          </w:p>
        </w:tc>
        <w:tc>
          <w:tcPr>
            <w:tcW w:w="1420" w:type="dxa"/>
            <w:shd w:val="clear" w:color="auto" w:fill="auto"/>
          </w:tcPr>
          <w:p w14:paraId="0F183138" w14:textId="77777777" w:rsidR="000441E3" w:rsidRPr="00945121" w:rsidRDefault="000441E3" w:rsidP="00602039">
            <w:pPr>
              <w:pStyle w:val="TableText"/>
            </w:pPr>
            <w:r w:rsidRPr="00945121">
              <w:t>No</w:t>
            </w:r>
          </w:p>
        </w:tc>
      </w:tr>
      <w:tr w:rsidR="000441E3" w:rsidRPr="00945121" w14:paraId="1C784AD3" w14:textId="77777777" w:rsidTr="005704DF">
        <w:trPr>
          <w:cantSplit/>
          <w:trHeight w:val="75"/>
          <w:jc w:val="center"/>
        </w:trPr>
        <w:tc>
          <w:tcPr>
            <w:tcW w:w="1881" w:type="dxa"/>
            <w:shd w:val="clear" w:color="auto" w:fill="auto"/>
          </w:tcPr>
          <w:p w14:paraId="5A786E53" w14:textId="77777777" w:rsidR="000441E3" w:rsidRPr="00945121" w:rsidRDefault="000441E3" w:rsidP="00602039">
            <w:pPr>
              <w:pStyle w:val="TableText"/>
            </w:pPr>
            <w:r w:rsidRPr="00945121">
              <w:rPr>
                <w:i/>
                <w:iCs/>
              </w:rPr>
              <w:t>Rhizoctonia solani</w:t>
            </w:r>
            <w:r w:rsidRPr="00945121">
              <w:rPr>
                <w:lang w:val="pt-BR"/>
              </w:rPr>
              <w:t xml:space="preserve"> J.G </w:t>
            </w:r>
            <w:r w:rsidRPr="00945121">
              <w:rPr>
                <w:iCs/>
              </w:rPr>
              <w:t>Kühn</w:t>
            </w:r>
          </w:p>
          <w:p w14:paraId="592D574B" w14:textId="77777777" w:rsidR="000441E3" w:rsidRPr="00945121" w:rsidRDefault="000441E3" w:rsidP="00602039">
            <w:pPr>
              <w:pStyle w:val="TableText"/>
            </w:pPr>
            <w:r w:rsidRPr="00945121">
              <w:rPr>
                <w:iCs/>
              </w:rPr>
              <w:t>Synonyms:</w:t>
            </w:r>
            <w:r w:rsidRPr="00945121">
              <w:rPr>
                <w:i/>
                <w:iCs/>
              </w:rPr>
              <w:t xml:space="preserve"> Thanatephorus cucumeris </w:t>
            </w:r>
            <w:r w:rsidRPr="00945121">
              <w:rPr>
                <w:iCs/>
              </w:rPr>
              <w:t>(A.B. Frank) Donk;</w:t>
            </w:r>
            <w:r w:rsidRPr="00945121">
              <w:rPr>
                <w:rFonts w:asciiTheme="majorHAnsi" w:eastAsia="Times New Roman" w:hAnsiTheme="majorHAnsi" w:cs="Helvetica"/>
                <w:i/>
                <w:iCs/>
                <w:sz w:val="20"/>
                <w:szCs w:val="20"/>
              </w:rPr>
              <w:t xml:space="preserve"> </w:t>
            </w:r>
            <w:r w:rsidRPr="00945121">
              <w:rPr>
                <w:i/>
                <w:iCs/>
              </w:rPr>
              <w:t xml:space="preserve">Corticium sasakii </w:t>
            </w:r>
            <w:r w:rsidRPr="00945121">
              <w:rPr>
                <w:iCs/>
              </w:rPr>
              <w:t>(Shirai) H. Matsumoto;</w:t>
            </w:r>
            <w:r w:rsidRPr="00945121">
              <w:rPr>
                <w:i/>
                <w:iCs/>
              </w:rPr>
              <w:t xml:space="preserve"> Corticium solani </w:t>
            </w:r>
            <w:r w:rsidRPr="00945121">
              <w:rPr>
                <w:iCs/>
              </w:rPr>
              <w:t>(Prill. &amp; Delacr.) Bourdot &amp; Galzin</w:t>
            </w:r>
          </w:p>
          <w:p w14:paraId="3B7ABCBA" w14:textId="77777777" w:rsidR="000441E3" w:rsidRPr="00945121" w:rsidRDefault="000441E3" w:rsidP="00602039">
            <w:pPr>
              <w:pStyle w:val="TableText"/>
            </w:pPr>
            <w:r w:rsidRPr="00945121">
              <w:rPr>
                <w:lang w:val="pt-BR"/>
              </w:rPr>
              <w:t>[</w:t>
            </w:r>
            <w:r w:rsidRPr="00945121">
              <w:rPr>
                <w:iCs/>
              </w:rPr>
              <w:t>Cantharellales: Ceratobasidiaceae</w:t>
            </w:r>
            <w:r w:rsidRPr="00945121">
              <w:rPr>
                <w:lang w:val="pt-BR"/>
              </w:rPr>
              <w:t>]</w:t>
            </w:r>
          </w:p>
          <w:p w14:paraId="6EA6F54C" w14:textId="77777777" w:rsidR="000441E3" w:rsidRPr="00945121" w:rsidRDefault="000441E3" w:rsidP="00602039">
            <w:pPr>
              <w:pStyle w:val="TableText"/>
              <w:rPr>
                <w:rStyle w:val="Emphasis"/>
              </w:rPr>
            </w:pPr>
            <w:r w:rsidRPr="00945121">
              <w:t>Root rot; Damping off; Thread blight</w:t>
            </w:r>
          </w:p>
        </w:tc>
        <w:tc>
          <w:tcPr>
            <w:tcW w:w="1870" w:type="dxa"/>
            <w:shd w:val="clear" w:color="auto" w:fill="auto"/>
          </w:tcPr>
          <w:p w14:paraId="161D5AA0" w14:textId="77777777" w:rsidR="000441E3" w:rsidRPr="00945121" w:rsidRDefault="000441E3" w:rsidP="00602039">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7F2A62E5" w14:textId="77777777" w:rsidR="000441E3" w:rsidRPr="00945121" w:rsidRDefault="000441E3" w:rsidP="00602039">
            <w:pPr>
              <w:pStyle w:val="TableText"/>
              <w:rPr>
                <w:szCs w:val="16"/>
              </w:rPr>
            </w:pPr>
            <w:r w:rsidRPr="00EB5165">
              <w:rPr>
                <w:szCs w:val="16"/>
              </w:rPr>
              <w:t xml:space="preserve">Yes. NSW, NT, Qld, SA, Tas., Vic., WA </w:t>
            </w:r>
            <w:r>
              <w:rPr>
                <w:noProof/>
                <w:szCs w:val="16"/>
                <w:lang w:val="pt-BR"/>
              </w:rPr>
              <w:t>(Anderson et al. 2004; APPD 2023; Neate &amp; Warcup 1985; Persley, Cooke &amp; House 2010)</w:t>
            </w:r>
            <w:r w:rsidRPr="00EB5165">
              <w:rPr>
                <w:szCs w:val="16"/>
              </w:rPr>
              <w:t>.</w:t>
            </w:r>
          </w:p>
        </w:tc>
        <w:tc>
          <w:tcPr>
            <w:tcW w:w="1851" w:type="dxa"/>
            <w:shd w:val="clear" w:color="auto" w:fill="auto"/>
          </w:tcPr>
          <w:p w14:paraId="1820E2EE" w14:textId="77777777" w:rsidR="000441E3" w:rsidRPr="00945121" w:rsidRDefault="000441E3" w:rsidP="00602039">
            <w:pPr>
              <w:pStyle w:val="TableText"/>
            </w:pPr>
            <w:r w:rsidRPr="00945121">
              <w:rPr>
                <w:lang w:val="pt-BR"/>
              </w:rPr>
              <w:t>Assessment not required.</w:t>
            </w:r>
          </w:p>
        </w:tc>
        <w:tc>
          <w:tcPr>
            <w:tcW w:w="1679" w:type="dxa"/>
          </w:tcPr>
          <w:p w14:paraId="40AE8221" w14:textId="77777777" w:rsidR="000441E3" w:rsidRPr="00945121" w:rsidRDefault="000441E3" w:rsidP="00602039">
            <w:pPr>
              <w:pStyle w:val="TableText"/>
            </w:pPr>
            <w:r w:rsidRPr="00945121">
              <w:rPr>
                <w:lang w:val="pt-BR"/>
              </w:rPr>
              <w:t>Assessment not required.</w:t>
            </w:r>
          </w:p>
        </w:tc>
        <w:tc>
          <w:tcPr>
            <w:tcW w:w="1696" w:type="dxa"/>
            <w:shd w:val="clear" w:color="auto" w:fill="auto"/>
          </w:tcPr>
          <w:p w14:paraId="01C2F246" w14:textId="77777777" w:rsidR="000441E3" w:rsidRPr="00945121" w:rsidRDefault="000441E3" w:rsidP="00602039">
            <w:pPr>
              <w:pStyle w:val="TableText"/>
            </w:pPr>
            <w:r w:rsidRPr="00945121">
              <w:rPr>
                <w:lang w:val="pt-BR"/>
              </w:rPr>
              <w:t>Assessment not required.</w:t>
            </w:r>
          </w:p>
        </w:tc>
        <w:tc>
          <w:tcPr>
            <w:tcW w:w="1696" w:type="dxa"/>
            <w:shd w:val="clear" w:color="auto" w:fill="auto"/>
          </w:tcPr>
          <w:p w14:paraId="2ED52971" w14:textId="77777777" w:rsidR="000441E3" w:rsidRPr="00945121" w:rsidRDefault="000441E3" w:rsidP="00602039">
            <w:pPr>
              <w:pStyle w:val="TableText"/>
            </w:pPr>
            <w:r w:rsidRPr="00945121">
              <w:rPr>
                <w:lang w:val="pt-BR"/>
              </w:rPr>
              <w:t>Assessment not required.</w:t>
            </w:r>
          </w:p>
        </w:tc>
        <w:tc>
          <w:tcPr>
            <w:tcW w:w="1420" w:type="dxa"/>
            <w:shd w:val="clear" w:color="auto" w:fill="auto"/>
          </w:tcPr>
          <w:p w14:paraId="42A3AEDE" w14:textId="77777777" w:rsidR="000441E3" w:rsidRPr="00945121" w:rsidRDefault="000441E3" w:rsidP="00602039">
            <w:pPr>
              <w:pStyle w:val="TableText"/>
            </w:pPr>
            <w:r w:rsidRPr="00945121">
              <w:t>No</w:t>
            </w:r>
          </w:p>
        </w:tc>
      </w:tr>
      <w:tr w:rsidR="000441E3" w:rsidRPr="00945121" w14:paraId="4AC374F8" w14:textId="77777777" w:rsidTr="005704DF">
        <w:trPr>
          <w:cantSplit/>
          <w:trHeight w:val="75"/>
          <w:jc w:val="center"/>
        </w:trPr>
        <w:tc>
          <w:tcPr>
            <w:tcW w:w="1881" w:type="dxa"/>
            <w:shd w:val="clear" w:color="auto" w:fill="auto"/>
          </w:tcPr>
          <w:p w14:paraId="4DDB41C4" w14:textId="77777777" w:rsidR="000441E3" w:rsidRPr="00945121" w:rsidRDefault="000441E3" w:rsidP="005A59A1">
            <w:pPr>
              <w:pStyle w:val="TableText"/>
            </w:pPr>
            <w:bookmarkStart w:id="396" w:name="_Hlk92440479"/>
            <w:r w:rsidRPr="00945121">
              <w:rPr>
                <w:i/>
                <w:iCs/>
              </w:rPr>
              <w:t>Rhizopus arrhizus</w:t>
            </w:r>
            <w:r w:rsidRPr="00945121">
              <w:rPr>
                <w:lang w:val="pt-BR"/>
              </w:rPr>
              <w:t xml:space="preserve"> </w:t>
            </w:r>
            <w:bookmarkEnd w:id="396"/>
            <w:r w:rsidRPr="00945121">
              <w:rPr>
                <w:iCs/>
              </w:rPr>
              <w:t>A. Fisch.</w:t>
            </w:r>
          </w:p>
          <w:p w14:paraId="6F76D01F" w14:textId="77777777" w:rsidR="000441E3" w:rsidRPr="00945121" w:rsidRDefault="000441E3" w:rsidP="005A59A1">
            <w:pPr>
              <w:pStyle w:val="TableText"/>
            </w:pPr>
            <w:r w:rsidRPr="00945121">
              <w:rPr>
                <w:iCs/>
              </w:rPr>
              <w:t xml:space="preserve">Synonym: </w:t>
            </w:r>
            <w:r w:rsidRPr="00945121">
              <w:rPr>
                <w:i/>
                <w:iCs/>
              </w:rPr>
              <w:t>Rhizopus oryzae</w:t>
            </w:r>
            <w:r w:rsidRPr="00945121">
              <w:rPr>
                <w:iCs/>
              </w:rPr>
              <w:t xml:space="preserve"> Went &amp; Prins. Geerl.</w:t>
            </w:r>
          </w:p>
          <w:p w14:paraId="3C1B1FE3" w14:textId="77777777" w:rsidR="000441E3" w:rsidRPr="00945121" w:rsidRDefault="000441E3" w:rsidP="005A59A1">
            <w:pPr>
              <w:pStyle w:val="TableText"/>
            </w:pPr>
            <w:r w:rsidRPr="00945121">
              <w:rPr>
                <w:lang w:val="pt-BR"/>
              </w:rPr>
              <w:t>[</w:t>
            </w:r>
            <w:r w:rsidRPr="00945121">
              <w:t>Mucorales: Rhizopodaceae</w:t>
            </w:r>
            <w:r w:rsidRPr="00945121">
              <w:rPr>
                <w:lang w:val="pt-BR"/>
              </w:rPr>
              <w:t>]</w:t>
            </w:r>
          </w:p>
          <w:p w14:paraId="77A30D38" w14:textId="77777777" w:rsidR="000441E3" w:rsidRPr="00945121" w:rsidRDefault="000441E3" w:rsidP="005A59A1">
            <w:pPr>
              <w:pStyle w:val="TableText"/>
              <w:rPr>
                <w:rStyle w:val="Emphasis"/>
              </w:rPr>
            </w:pPr>
            <w:r w:rsidRPr="00945121">
              <w:rPr>
                <w:iCs/>
              </w:rPr>
              <w:t>Soft rot; barn rot of tobacco</w:t>
            </w:r>
          </w:p>
        </w:tc>
        <w:tc>
          <w:tcPr>
            <w:tcW w:w="1870" w:type="dxa"/>
            <w:shd w:val="clear" w:color="auto" w:fill="auto"/>
          </w:tcPr>
          <w:p w14:paraId="453F21AB" w14:textId="77777777" w:rsidR="000441E3" w:rsidRPr="00945121" w:rsidRDefault="000441E3" w:rsidP="005A59A1">
            <w:pPr>
              <w:pStyle w:val="TableText"/>
              <w:rPr>
                <w:lang w:val="pt-BR"/>
              </w:rPr>
            </w:pPr>
            <w:r w:rsidRPr="00EB5165">
              <w:rPr>
                <w:lang w:val="pt-BR"/>
              </w:rPr>
              <w:t xml:space="preserve">Yes </w:t>
            </w:r>
            <w:r>
              <w:rPr>
                <w:noProof/>
                <w:lang w:val="pt-BR"/>
              </w:rPr>
              <w:t>(Kwon et al. 2010)</w:t>
            </w:r>
            <w:r w:rsidRPr="00EB5165">
              <w:rPr>
                <w:lang w:val="pt-BR"/>
              </w:rPr>
              <w:t>.</w:t>
            </w:r>
          </w:p>
        </w:tc>
        <w:tc>
          <w:tcPr>
            <w:tcW w:w="1909" w:type="dxa"/>
            <w:shd w:val="clear" w:color="auto" w:fill="auto"/>
          </w:tcPr>
          <w:p w14:paraId="21FB6E92" w14:textId="77777777" w:rsidR="000441E3" w:rsidRPr="00945121" w:rsidRDefault="000441E3" w:rsidP="005A59A1">
            <w:pPr>
              <w:pStyle w:val="TableText"/>
              <w:rPr>
                <w:szCs w:val="16"/>
              </w:rPr>
            </w:pPr>
            <w:r w:rsidRPr="00EB5165">
              <w:rPr>
                <w:szCs w:val="16"/>
              </w:rPr>
              <w:t>Yes. NSW, Q</w:t>
            </w:r>
            <w:r>
              <w:rPr>
                <w:szCs w:val="16"/>
              </w:rPr>
              <w:t>ld</w:t>
            </w:r>
            <w:r w:rsidRPr="00EB5165">
              <w:rPr>
                <w:szCs w:val="16"/>
              </w:rPr>
              <w:t>, Vic.</w:t>
            </w:r>
            <w:r>
              <w:rPr>
                <w:szCs w:val="16"/>
              </w:rPr>
              <w:t>, WA</w:t>
            </w:r>
            <w:r w:rsidRPr="00EB5165">
              <w:rPr>
                <w:szCs w:val="16"/>
              </w:rPr>
              <w:t xml:space="preserve"> </w:t>
            </w:r>
            <w:r>
              <w:rPr>
                <w:noProof/>
                <w:szCs w:val="16"/>
                <w:lang w:val="pt-BR"/>
              </w:rPr>
              <w:t>(APPD 2023; HerbIMI 2023; Simmonds 1966)</w:t>
            </w:r>
            <w:r w:rsidRPr="00EB5165">
              <w:rPr>
                <w:szCs w:val="16"/>
              </w:rPr>
              <w:t>.</w:t>
            </w:r>
          </w:p>
        </w:tc>
        <w:tc>
          <w:tcPr>
            <w:tcW w:w="1851" w:type="dxa"/>
            <w:shd w:val="clear" w:color="auto" w:fill="auto"/>
          </w:tcPr>
          <w:p w14:paraId="45CD9B86" w14:textId="77777777" w:rsidR="000441E3" w:rsidRPr="00945121" w:rsidRDefault="000441E3" w:rsidP="005A59A1">
            <w:pPr>
              <w:pStyle w:val="TableText"/>
            </w:pPr>
            <w:r w:rsidRPr="00945121">
              <w:rPr>
                <w:lang w:val="pt-BR"/>
              </w:rPr>
              <w:t>Assessment not required.</w:t>
            </w:r>
          </w:p>
        </w:tc>
        <w:tc>
          <w:tcPr>
            <w:tcW w:w="1679" w:type="dxa"/>
          </w:tcPr>
          <w:p w14:paraId="7BD43E44" w14:textId="77777777" w:rsidR="000441E3" w:rsidRPr="00945121" w:rsidRDefault="000441E3" w:rsidP="005A59A1">
            <w:pPr>
              <w:pStyle w:val="TableText"/>
            </w:pPr>
            <w:r w:rsidRPr="00945121">
              <w:rPr>
                <w:lang w:val="pt-BR"/>
              </w:rPr>
              <w:t>Assessment not required.</w:t>
            </w:r>
          </w:p>
        </w:tc>
        <w:tc>
          <w:tcPr>
            <w:tcW w:w="1696" w:type="dxa"/>
            <w:shd w:val="clear" w:color="auto" w:fill="auto"/>
          </w:tcPr>
          <w:p w14:paraId="1865A7B3" w14:textId="77777777" w:rsidR="000441E3" w:rsidRPr="00945121" w:rsidRDefault="000441E3" w:rsidP="005A59A1">
            <w:pPr>
              <w:pStyle w:val="TableText"/>
            </w:pPr>
            <w:r w:rsidRPr="00945121">
              <w:rPr>
                <w:lang w:val="pt-BR"/>
              </w:rPr>
              <w:t>Assessment not required.</w:t>
            </w:r>
          </w:p>
        </w:tc>
        <w:tc>
          <w:tcPr>
            <w:tcW w:w="1696" w:type="dxa"/>
            <w:shd w:val="clear" w:color="auto" w:fill="auto"/>
          </w:tcPr>
          <w:p w14:paraId="0EDF2E36" w14:textId="77777777" w:rsidR="000441E3" w:rsidRPr="00945121" w:rsidRDefault="000441E3" w:rsidP="005A59A1">
            <w:pPr>
              <w:pStyle w:val="TableText"/>
            </w:pPr>
            <w:r w:rsidRPr="00945121">
              <w:rPr>
                <w:lang w:val="pt-BR"/>
              </w:rPr>
              <w:t>Assessment not required.</w:t>
            </w:r>
          </w:p>
        </w:tc>
        <w:tc>
          <w:tcPr>
            <w:tcW w:w="1420" w:type="dxa"/>
            <w:shd w:val="clear" w:color="auto" w:fill="auto"/>
          </w:tcPr>
          <w:p w14:paraId="22FC793A" w14:textId="77777777" w:rsidR="000441E3" w:rsidRPr="00945121" w:rsidRDefault="000441E3" w:rsidP="005A59A1">
            <w:pPr>
              <w:pStyle w:val="TableText"/>
            </w:pPr>
            <w:r w:rsidRPr="00945121">
              <w:t>No</w:t>
            </w:r>
          </w:p>
        </w:tc>
      </w:tr>
      <w:tr w:rsidR="000441E3" w:rsidRPr="00945121" w14:paraId="50C628B1" w14:textId="77777777" w:rsidTr="005704DF">
        <w:trPr>
          <w:cantSplit/>
          <w:trHeight w:val="75"/>
          <w:jc w:val="center"/>
        </w:trPr>
        <w:tc>
          <w:tcPr>
            <w:tcW w:w="1881" w:type="dxa"/>
            <w:shd w:val="clear" w:color="auto" w:fill="auto"/>
          </w:tcPr>
          <w:p w14:paraId="476B3233" w14:textId="77777777" w:rsidR="000441E3" w:rsidRPr="00945121" w:rsidRDefault="000441E3" w:rsidP="005A59A1">
            <w:pPr>
              <w:pStyle w:val="TableText"/>
            </w:pPr>
            <w:r w:rsidRPr="00945121">
              <w:rPr>
                <w:i/>
              </w:rPr>
              <w:t>Rhizopus stolonifer</w:t>
            </w:r>
            <w:r w:rsidRPr="00945121">
              <w:rPr>
                <w:lang w:val="pt-BR"/>
              </w:rPr>
              <w:t xml:space="preserve"> (</w:t>
            </w:r>
            <w:r w:rsidRPr="00945121">
              <w:rPr>
                <w:iCs/>
              </w:rPr>
              <w:t>Ehrenb.) Vuill.</w:t>
            </w:r>
          </w:p>
          <w:p w14:paraId="76719BC7" w14:textId="77777777" w:rsidR="000441E3" w:rsidRPr="00945121" w:rsidRDefault="000441E3" w:rsidP="005A59A1">
            <w:pPr>
              <w:pStyle w:val="TableText"/>
            </w:pPr>
            <w:r w:rsidRPr="00945121">
              <w:t xml:space="preserve">Synonyms: </w:t>
            </w:r>
            <w:r w:rsidRPr="00945121">
              <w:rPr>
                <w:i/>
              </w:rPr>
              <w:t>Rhizopus nigricans</w:t>
            </w:r>
            <w:r w:rsidRPr="00945121">
              <w:t xml:space="preserve"> Ehrenb.; </w:t>
            </w:r>
            <w:r w:rsidRPr="00945121">
              <w:rPr>
                <w:i/>
                <w:iCs/>
              </w:rPr>
              <w:t>Mucor stolonifer</w:t>
            </w:r>
            <w:r w:rsidRPr="00945121">
              <w:t xml:space="preserve"> Ehrenb.</w:t>
            </w:r>
          </w:p>
          <w:p w14:paraId="7F72058B" w14:textId="77777777" w:rsidR="000441E3" w:rsidRPr="00945121" w:rsidRDefault="000441E3" w:rsidP="005A59A1">
            <w:pPr>
              <w:pStyle w:val="TableText"/>
            </w:pPr>
            <w:r w:rsidRPr="00945121">
              <w:rPr>
                <w:lang w:val="pt-BR"/>
              </w:rPr>
              <w:t>[</w:t>
            </w:r>
            <w:r w:rsidRPr="00945121">
              <w:t>Mucorales: Rhizopodaceae</w:t>
            </w:r>
            <w:r w:rsidRPr="00945121">
              <w:rPr>
                <w:lang w:val="pt-BR"/>
              </w:rPr>
              <w:t>]</w:t>
            </w:r>
          </w:p>
          <w:p w14:paraId="544BA732" w14:textId="77777777" w:rsidR="000441E3" w:rsidRPr="00945121" w:rsidRDefault="000441E3" w:rsidP="005A59A1">
            <w:pPr>
              <w:pStyle w:val="TableText"/>
              <w:rPr>
                <w:rStyle w:val="Emphasis"/>
              </w:rPr>
            </w:pPr>
            <w:r w:rsidRPr="00945121">
              <w:t>Fruit rot; Bulb rot</w:t>
            </w:r>
          </w:p>
        </w:tc>
        <w:tc>
          <w:tcPr>
            <w:tcW w:w="1870" w:type="dxa"/>
            <w:shd w:val="clear" w:color="auto" w:fill="auto"/>
          </w:tcPr>
          <w:p w14:paraId="755A132F" w14:textId="77777777" w:rsidR="000441E3" w:rsidRPr="00945121" w:rsidRDefault="000441E3" w:rsidP="005A59A1">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B9EF31A" w14:textId="77777777" w:rsidR="000441E3" w:rsidRPr="00945121" w:rsidRDefault="000441E3" w:rsidP="005A59A1">
            <w:pPr>
              <w:pStyle w:val="TableText"/>
              <w:rPr>
                <w:szCs w:val="16"/>
              </w:rPr>
            </w:pPr>
            <w:r w:rsidRPr="00EB5165">
              <w:rPr>
                <w:szCs w:val="16"/>
              </w:rPr>
              <w:t xml:space="preserve">Yes. NSW, NT, Qld, SA, Tas., Vic., WA </w:t>
            </w:r>
            <w:r>
              <w:rPr>
                <w:noProof/>
                <w:szCs w:val="16"/>
                <w:lang w:val="pt-BR"/>
              </w:rPr>
              <w:t>(APPD 2023; Persley, Cooke &amp; House 2010; Shivas 1989)</w:t>
            </w:r>
            <w:r w:rsidRPr="00EB5165">
              <w:rPr>
                <w:szCs w:val="16"/>
              </w:rPr>
              <w:t>.</w:t>
            </w:r>
          </w:p>
        </w:tc>
        <w:tc>
          <w:tcPr>
            <w:tcW w:w="1851" w:type="dxa"/>
            <w:shd w:val="clear" w:color="auto" w:fill="auto"/>
          </w:tcPr>
          <w:p w14:paraId="3BE0FE31" w14:textId="77777777" w:rsidR="000441E3" w:rsidRPr="00945121" w:rsidRDefault="000441E3" w:rsidP="005A59A1">
            <w:pPr>
              <w:pStyle w:val="TableText"/>
            </w:pPr>
            <w:r w:rsidRPr="00945121">
              <w:rPr>
                <w:lang w:val="pt-BR"/>
              </w:rPr>
              <w:t>Assessment not required.</w:t>
            </w:r>
          </w:p>
        </w:tc>
        <w:tc>
          <w:tcPr>
            <w:tcW w:w="1679" w:type="dxa"/>
          </w:tcPr>
          <w:p w14:paraId="41847E29" w14:textId="77777777" w:rsidR="000441E3" w:rsidRPr="00945121" w:rsidRDefault="000441E3" w:rsidP="005A59A1">
            <w:pPr>
              <w:pStyle w:val="TableText"/>
            </w:pPr>
            <w:r w:rsidRPr="00945121">
              <w:rPr>
                <w:lang w:val="pt-BR"/>
              </w:rPr>
              <w:t>Assessment not required.</w:t>
            </w:r>
          </w:p>
        </w:tc>
        <w:tc>
          <w:tcPr>
            <w:tcW w:w="1696" w:type="dxa"/>
            <w:shd w:val="clear" w:color="auto" w:fill="auto"/>
          </w:tcPr>
          <w:p w14:paraId="12E8B500" w14:textId="77777777" w:rsidR="000441E3" w:rsidRPr="00945121" w:rsidRDefault="000441E3" w:rsidP="005A59A1">
            <w:pPr>
              <w:pStyle w:val="TableText"/>
            </w:pPr>
            <w:r w:rsidRPr="00945121">
              <w:rPr>
                <w:lang w:val="pt-BR"/>
              </w:rPr>
              <w:t>Assessment not required.</w:t>
            </w:r>
          </w:p>
        </w:tc>
        <w:tc>
          <w:tcPr>
            <w:tcW w:w="1696" w:type="dxa"/>
            <w:shd w:val="clear" w:color="auto" w:fill="auto"/>
          </w:tcPr>
          <w:p w14:paraId="04748D22" w14:textId="77777777" w:rsidR="000441E3" w:rsidRPr="00945121" w:rsidRDefault="000441E3" w:rsidP="005A59A1">
            <w:pPr>
              <w:pStyle w:val="TableText"/>
            </w:pPr>
            <w:r w:rsidRPr="00945121">
              <w:rPr>
                <w:lang w:val="pt-BR"/>
              </w:rPr>
              <w:t>Assessment not required.</w:t>
            </w:r>
          </w:p>
        </w:tc>
        <w:tc>
          <w:tcPr>
            <w:tcW w:w="1420" w:type="dxa"/>
            <w:shd w:val="clear" w:color="auto" w:fill="auto"/>
          </w:tcPr>
          <w:p w14:paraId="0656F373" w14:textId="77777777" w:rsidR="000441E3" w:rsidRPr="00945121" w:rsidRDefault="000441E3" w:rsidP="005A59A1">
            <w:pPr>
              <w:pStyle w:val="TableText"/>
            </w:pPr>
            <w:r w:rsidRPr="00945121">
              <w:t>No</w:t>
            </w:r>
          </w:p>
        </w:tc>
      </w:tr>
      <w:tr w:rsidR="000441E3" w:rsidRPr="00945121" w14:paraId="2E94F9B9" w14:textId="77777777" w:rsidTr="005704DF">
        <w:trPr>
          <w:cantSplit/>
          <w:trHeight w:val="75"/>
          <w:jc w:val="center"/>
        </w:trPr>
        <w:tc>
          <w:tcPr>
            <w:tcW w:w="1881" w:type="dxa"/>
            <w:shd w:val="clear" w:color="auto" w:fill="auto"/>
          </w:tcPr>
          <w:p w14:paraId="5D13E4B1" w14:textId="77777777" w:rsidR="000441E3" w:rsidRPr="00945121" w:rsidRDefault="000441E3" w:rsidP="005A59A1">
            <w:pPr>
              <w:pStyle w:val="TableText"/>
            </w:pPr>
            <w:r w:rsidRPr="00945121">
              <w:rPr>
                <w:i/>
                <w:iCs/>
              </w:rPr>
              <w:t>Sclerotinia sclerotiorum</w:t>
            </w:r>
            <w:r w:rsidRPr="00945121">
              <w:rPr>
                <w:lang w:val="pt-BR"/>
              </w:rPr>
              <w:t xml:space="preserve"> (</w:t>
            </w:r>
            <w:r w:rsidRPr="00945121">
              <w:rPr>
                <w:iCs/>
              </w:rPr>
              <w:t>Lib.) de Bary</w:t>
            </w:r>
          </w:p>
          <w:p w14:paraId="5F3944B3" w14:textId="77777777" w:rsidR="000441E3" w:rsidRPr="00945121" w:rsidRDefault="000441E3" w:rsidP="005A59A1">
            <w:pPr>
              <w:pStyle w:val="TableText"/>
            </w:pPr>
            <w:r w:rsidRPr="00945121">
              <w:rPr>
                <w:iCs/>
              </w:rPr>
              <w:t>Synonym:</w:t>
            </w:r>
            <w:r w:rsidRPr="00945121">
              <w:rPr>
                <w:i/>
                <w:iCs/>
              </w:rPr>
              <w:t xml:space="preserve"> Sclerotinia libertiana </w:t>
            </w:r>
            <w:r w:rsidRPr="00945121">
              <w:rPr>
                <w:iCs/>
              </w:rPr>
              <w:t>Fuckel</w:t>
            </w:r>
          </w:p>
          <w:p w14:paraId="330D5E2C" w14:textId="77777777" w:rsidR="000441E3" w:rsidRPr="00945121" w:rsidRDefault="000441E3" w:rsidP="005A59A1">
            <w:pPr>
              <w:pStyle w:val="TableText"/>
            </w:pPr>
            <w:r w:rsidRPr="00945121">
              <w:rPr>
                <w:lang w:val="pt-BR"/>
              </w:rPr>
              <w:t>[</w:t>
            </w:r>
            <w:r w:rsidRPr="00945121">
              <w:rPr>
                <w:iCs/>
              </w:rPr>
              <w:t>Helotiales: Sclerotiniaceae</w:t>
            </w:r>
            <w:r w:rsidRPr="00945121">
              <w:rPr>
                <w:lang w:val="pt-BR"/>
              </w:rPr>
              <w:t>]</w:t>
            </w:r>
          </w:p>
          <w:p w14:paraId="22E27AFA" w14:textId="77777777" w:rsidR="000441E3" w:rsidRPr="00945121" w:rsidRDefault="000441E3" w:rsidP="005A59A1">
            <w:pPr>
              <w:pStyle w:val="TableText"/>
              <w:rPr>
                <w:rStyle w:val="Emphasis"/>
              </w:rPr>
            </w:pPr>
            <w:r w:rsidRPr="00945121">
              <w:t>Sclerontinia stem rot</w:t>
            </w:r>
          </w:p>
        </w:tc>
        <w:tc>
          <w:tcPr>
            <w:tcW w:w="1870" w:type="dxa"/>
            <w:shd w:val="clear" w:color="auto" w:fill="auto"/>
          </w:tcPr>
          <w:p w14:paraId="65949D1D" w14:textId="77777777" w:rsidR="000441E3" w:rsidRPr="00945121" w:rsidRDefault="000441E3" w:rsidP="005A59A1">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15C48A4" w14:textId="77777777" w:rsidR="000441E3" w:rsidRPr="00945121" w:rsidRDefault="000441E3" w:rsidP="005A59A1">
            <w:pPr>
              <w:pStyle w:val="TableText"/>
              <w:rPr>
                <w:szCs w:val="16"/>
              </w:rPr>
            </w:pPr>
            <w:r w:rsidRPr="00EB5165">
              <w:rPr>
                <w:szCs w:val="16"/>
              </w:rPr>
              <w:t xml:space="preserve">Yes. </w:t>
            </w:r>
            <w:r w:rsidRPr="00EB5165">
              <w:rPr>
                <w:lang w:val="pt-BR"/>
              </w:rPr>
              <w:t xml:space="preserve">NSW, Qld, SA, Tas., Vic., WA </w:t>
            </w:r>
            <w:r>
              <w:rPr>
                <w:noProof/>
                <w:szCs w:val="16"/>
                <w:lang w:val="pt-BR"/>
              </w:rPr>
              <w:t>(APPD 2023; Horne, de Boer &amp; Crawford 2002; Li et al. 2006)</w:t>
            </w:r>
            <w:r w:rsidRPr="00EB5165">
              <w:rPr>
                <w:lang w:val="pt-BR"/>
              </w:rPr>
              <w:t>.</w:t>
            </w:r>
          </w:p>
        </w:tc>
        <w:tc>
          <w:tcPr>
            <w:tcW w:w="1851" w:type="dxa"/>
            <w:shd w:val="clear" w:color="auto" w:fill="auto"/>
          </w:tcPr>
          <w:p w14:paraId="1C5B6CA9" w14:textId="77777777" w:rsidR="000441E3" w:rsidRPr="00945121" w:rsidRDefault="000441E3" w:rsidP="005A59A1">
            <w:pPr>
              <w:pStyle w:val="TableText"/>
            </w:pPr>
            <w:r w:rsidRPr="00945121">
              <w:rPr>
                <w:lang w:val="pt-BR"/>
              </w:rPr>
              <w:t>Assessment not required.</w:t>
            </w:r>
          </w:p>
        </w:tc>
        <w:tc>
          <w:tcPr>
            <w:tcW w:w="1679" w:type="dxa"/>
          </w:tcPr>
          <w:p w14:paraId="7A6441E5" w14:textId="77777777" w:rsidR="000441E3" w:rsidRPr="00945121" w:rsidRDefault="000441E3" w:rsidP="005A59A1">
            <w:pPr>
              <w:pStyle w:val="TableText"/>
            </w:pPr>
            <w:r w:rsidRPr="00945121">
              <w:rPr>
                <w:lang w:val="pt-BR"/>
              </w:rPr>
              <w:t>Assessment not required.</w:t>
            </w:r>
          </w:p>
        </w:tc>
        <w:tc>
          <w:tcPr>
            <w:tcW w:w="1696" w:type="dxa"/>
            <w:shd w:val="clear" w:color="auto" w:fill="auto"/>
          </w:tcPr>
          <w:p w14:paraId="7340D85D" w14:textId="77777777" w:rsidR="000441E3" w:rsidRPr="00945121" w:rsidRDefault="000441E3" w:rsidP="005A59A1">
            <w:pPr>
              <w:pStyle w:val="TableText"/>
            </w:pPr>
            <w:r w:rsidRPr="00945121">
              <w:rPr>
                <w:lang w:val="pt-BR"/>
              </w:rPr>
              <w:t>Assessment not required.</w:t>
            </w:r>
          </w:p>
        </w:tc>
        <w:tc>
          <w:tcPr>
            <w:tcW w:w="1696" w:type="dxa"/>
            <w:shd w:val="clear" w:color="auto" w:fill="auto"/>
          </w:tcPr>
          <w:p w14:paraId="19B95076" w14:textId="77777777" w:rsidR="000441E3" w:rsidRPr="00945121" w:rsidRDefault="000441E3" w:rsidP="005A59A1">
            <w:pPr>
              <w:pStyle w:val="TableText"/>
            </w:pPr>
            <w:r w:rsidRPr="00945121">
              <w:rPr>
                <w:lang w:val="pt-BR"/>
              </w:rPr>
              <w:t>Assessment not required.</w:t>
            </w:r>
          </w:p>
        </w:tc>
        <w:tc>
          <w:tcPr>
            <w:tcW w:w="1420" w:type="dxa"/>
            <w:shd w:val="clear" w:color="auto" w:fill="auto"/>
          </w:tcPr>
          <w:p w14:paraId="75508F43" w14:textId="77777777" w:rsidR="000441E3" w:rsidRPr="00945121" w:rsidRDefault="000441E3" w:rsidP="005A59A1">
            <w:pPr>
              <w:pStyle w:val="TableText"/>
            </w:pPr>
            <w:r w:rsidRPr="00945121">
              <w:t>No</w:t>
            </w:r>
          </w:p>
        </w:tc>
      </w:tr>
      <w:tr w:rsidR="000441E3" w:rsidRPr="00945121" w14:paraId="267E2643" w14:textId="77777777" w:rsidTr="005704DF">
        <w:trPr>
          <w:cantSplit/>
          <w:trHeight w:val="75"/>
          <w:jc w:val="center"/>
        </w:trPr>
        <w:tc>
          <w:tcPr>
            <w:tcW w:w="1881" w:type="dxa"/>
            <w:shd w:val="clear" w:color="auto" w:fill="auto"/>
          </w:tcPr>
          <w:p w14:paraId="243CF5C4" w14:textId="77777777" w:rsidR="000441E3" w:rsidRPr="00945121" w:rsidRDefault="000441E3" w:rsidP="007B62BB">
            <w:pPr>
              <w:pStyle w:val="TableText"/>
            </w:pPr>
            <w:r w:rsidRPr="00945121">
              <w:rPr>
                <w:i/>
                <w:iCs/>
              </w:rPr>
              <w:t>Septoria apiicola</w:t>
            </w:r>
            <w:r w:rsidRPr="00945121">
              <w:rPr>
                <w:lang w:val="pt-BR"/>
              </w:rPr>
              <w:t xml:space="preserve"> </w:t>
            </w:r>
            <w:r w:rsidRPr="00945121">
              <w:rPr>
                <w:iCs/>
              </w:rPr>
              <w:t>Speg.</w:t>
            </w:r>
          </w:p>
          <w:p w14:paraId="51AD2596" w14:textId="77777777" w:rsidR="000441E3" w:rsidRPr="00945121" w:rsidRDefault="000441E3" w:rsidP="007B62BB">
            <w:pPr>
              <w:pStyle w:val="TableText"/>
            </w:pPr>
            <w:r w:rsidRPr="00945121">
              <w:rPr>
                <w:lang w:val="pt-BR"/>
              </w:rPr>
              <w:t>[</w:t>
            </w:r>
            <w:r w:rsidRPr="00945121">
              <w:rPr>
                <w:iCs/>
              </w:rPr>
              <w:t>Capnodiales: Mycosphaerellaceae</w:t>
            </w:r>
            <w:r w:rsidRPr="00945121">
              <w:rPr>
                <w:lang w:val="pt-BR"/>
              </w:rPr>
              <w:t>]</w:t>
            </w:r>
          </w:p>
          <w:p w14:paraId="7A87CCF8" w14:textId="77777777" w:rsidR="000441E3" w:rsidRPr="00945121" w:rsidRDefault="000441E3" w:rsidP="007B62BB">
            <w:pPr>
              <w:pStyle w:val="TableText"/>
              <w:rPr>
                <w:rStyle w:val="Emphasis"/>
              </w:rPr>
            </w:pPr>
            <w:r w:rsidRPr="00945121">
              <w:rPr>
                <w:iCs/>
              </w:rPr>
              <w:t>Black blight</w:t>
            </w:r>
          </w:p>
        </w:tc>
        <w:tc>
          <w:tcPr>
            <w:tcW w:w="1870" w:type="dxa"/>
            <w:shd w:val="clear" w:color="auto" w:fill="auto"/>
          </w:tcPr>
          <w:p w14:paraId="46CF525C" w14:textId="77777777" w:rsidR="000441E3" w:rsidRPr="00945121" w:rsidRDefault="000441E3" w:rsidP="007B62BB">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1A976E76" w14:textId="77777777" w:rsidR="000441E3" w:rsidRPr="00945121" w:rsidRDefault="000441E3" w:rsidP="007B62BB">
            <w:pPr>
              <w:pStyle w:val="TableText"/>
              <w:rPr>
                <w:szCs w:val="16"/>
              </w:rPr>
            </w:pPr>
            <w:r w:rsidRPr="00EB5165">
              <w:rPr>
                <w:szCs w:val="16"/>
              </w:rPr>
              <w:t xml:space="preserve">Yes. NSW, Qld, SA, Tas., Vic., WA </w:t>
            </w:r>
            <w:r>
              <w:rPr>
                <w:noProof/>
                <w:szCs w:val="16"/>
                <w:lang w:val="pt-BR"/>
              </w:rPr>
              <w:t>(APPD 2023; Shivas 1989)</w:t>
            </w:r>
            <w:r w:rsidRPr="00EB5165">
              <w:rPr>
                <w:szCs w:val="16"/>
              </w:rPr>
              <w:t>.</w:t>
            </w:r>
          </w:p>
        </w:tc>
        <w:tc>
          <w:tcPr>
            <w:tcW w:w="1851" w:type="dxa"/>
            <w:shd w:val="clear" w:color="auto" w:fill="auto"/>
          </w:tcPr>
          <w:p w14:paraId="3E7572F1" w14:textId="77777777" w:rsidR="000441E3" w:rsidRPr="00945121" w:rsidRDefault="000441E3" w:rsidP="007B62BB">
            <w:pPr>
              <w:pStyle w:val="TableText"/>
            </w:pPr>
            <w:r w:rsidRPr="00945121">
              <w:rPr>
                <w:lang w:val="pt-BR"/>
              </w:rPr>
              <w:t>Assessment not required.</w:t>
            </w:r>
          </w:p>
        </w:tc>
        <w:tc>
          <w:tcPr>
            <w:tcW w:w="1679" w:type="dxa"/>
          </w:tcPr>
          <w:p w14:paraId="3AC76BBB" w14:textId="77777777" w:rsidR="000441E3" w:rsidRPr="00945121" w:rsidRDefault="000441E3" w:rsidP="007B62BB">
            <w:pPr>
              <w:pStyle w:val="TableText"/>
            </w:pPr>
            <w:r w:rsidRPr="00945121">
              <w:rPr>
                <w:lang w:val="pt-BR"/>
              </w:rPr>
              <w:t>Assessment not required.</w:t>
            </w:r>
          </w:p>
        </w:tc>
        <w:tc>
          <w:tcPr>
            <w:tcW w:w="1696" w:type="dxa"/>
            <w:shd w:val="clear" w:color="auto" w:fill="auto"/>
          </w:tcPr>
          <w:p w14:paraId="0F7CB928" w14:textId="77777777" w:rsidR="000441E3" w:rsidRPr="00945121" w:rsidRDefault="000441E3" w:rsidP="007B62BB">
            <w:pPr>
              <w:pStyle w:val="TableText"/>
            </w:pPr>
            <w:r w:rsidRPr="00945121">
              <w:rPr>
                <w:lang w:val="pt-BR"/>
              </w:rPr>
              <w:t>Assessment not required.</w:t>
            </w:r>
          </w:p>
        </w:tc>
        <w:tc>
          <w:tcPr>
            <w:tcW w:w="1696" w:type="dxa"/>
            <w:shd w:val="clear" w:color="auto" w:fill="auto"/>
          </w:tcPr>
          <w:p w14:paraId="3ED7ED4D" w14:textId="77777777" w:rsidR="000441E3" w:rsidRPr="00945121" w:rsidRDefault="000441E3" w:rsidP="007B62BB">
            <w:pPr>
              <w:pStyle w:val="TableText"/>
            </w:pPr>
            <w:r w:rsidRPr="00945121">
              <w:rPr>
                <w:lang w:val="pt-BR"/>
              </w:rPr>
              <w:t>Assessment not required.</w:t>
            </w:r>
          </w:p>
        </w:tc>
        <w:tc>
          <w:tcPr>
            <w:tcW w:w="1420" w:type="dxa"/>
            <w:shd w:val="clear" w:color="auto" w:fill="auto"/>
          </w:tcPr>
          <w:p w14:paraId="7CB77E88" w14:textId="77777777" w:rsidR="000441E3" w:rsidRPr="00945121" w:rsidRDefault="000441E3" w:rsidP="007B62BB">
            <w:pPr>
              <w:pStyle w:val="TableText"/>
            </w:pPr>
            <w:r w:rsidRPr="00945121">
              <w:t>No</w:t>
            </w:r>
          </w:p>
        </w:tc>
      </w:tr>
      <w:tr w:rsidR="000441E3" w:rsidRPr="00945121" w14:paraId="5530A186" w14:textId="77777777" w:rsidTr="005704DF">
        <w:trPr>
          <w:cantSplit/>
          <w:trHeight w:val="75"/>
          <w:jc w:val="center"/>
        </w:trPr>
        <w:tc>
          <w:tcPr>
            <w:tcW w:w="1881" w:type="dxa"/>
            <w:shd w:val="clear" w:color="auto" w:fill="auto"/>
          </w:tcPr>
          <w:p w14:paraId="508E9FBF" w14:textId="77777777" w:rsidR="000441E3" w:rsidRPr="00945121" w:rsidRDefault="000441E3" w:rsidP="007B62BB">
            <w:pPr>
              <w:pStyle w:val="TableText"/>
            </w:pPr>
            <w:r w:rsidRPr="00945121">
              <w:rPr>
                <w:i/>
                <w:lang w:val="en-US"/>
              </w:rPr>
              <w:t>Setophoma terrestris</w:t>
            </w:r>
            <w:r w:rsidRPr="00945121">
              <w:rPr>
                <w:lang w:val="pt-BR"/>
              </w:rPr>
              <w:t xml:space="preserve"> (</w:t>
            </w:r>
            <w:r w:rsidRPr="00945121">
              <w:rPr>
                <w:iCs/>
                <w:lang w:val="en-US"/>
              </w:rPr>
              <w:t>H.N. Hansen) Gruyter, Aveskamp &amp; Verkley</w:t>
            </w:r>
          </w:p>
          <w:p w14:paraId="0A934033" w14:textId="77777777" w:rsidR="000441E3" w:rsidRPr="00945121" w:rsidRDefault="000441E3" w:rsidP="007B62BB">
            <w:pPr>
              <w:pStyle w:val="TableText"/>
            </w:pPr>
            <w:r w:rsidRPr="00945121">
              <w:rPr>
                <w:lang w:val="en-US"/>
              </w:rPr>
              <w:t>Synonyms:</w:t>
            </w:r>
            <w:r w:rsidRPr="00945121">
              <w:rPr>
                <w:i/>
                <w:lang w:val="en-US"/>
              </w:rPr>
              <w:t xml:space="preserve"> Phoma terrestris </w:t>
            </w:r>
            <w:r w:rsidRPr="00945121">
              <w:rPr>
                <w:lang w:val="en-US"/>
              </w:rPr>
              <w:t>H.N. Hansen;</w:t>
            </w:r>
            <w:r w:rsidRPr="00945121">
              <w:rPr>
                <w:i/>
                <w:lang w:val="en-US"/>
              </w:rPr>
              <w:t xml:space="preserve"> Pyrenochaeta terrestris </w:t>
            </w:r>
            <w:r w:rsidRPr="00945121">
              <w:rPr>
                <w:lang w:val="en-US"/>
              </w:rPr>
              <w:t>(H.N. Hansen) Gorenz, J.C. Walker &amp; Larson</w:t>
            </w:r>
          </w:p>
          <w:p w14:paraId="4E12A7E3" w14:textId="77777777" w:rsidR="000441E3" w:rsidRPr="00945121" w:rsidRDefault="000441E3" w:rsidP="007B62BB">
            <w:pPr>
              <w:pStyle w:val="TableText"/>
            </w:pPr>
            <w:r w:rsidRPr="00945121">
              <w:rPr>
                <w:lang w:val="pt-BR"/>
              </w:rPr>
              <w:t>[</w:t>
            </w:r>
            <w:r w:rsidRPr="00945121">
              <w:rPr>
                <w:lang w:val="en-US"/>
              </w:rPr>
              <w:t>Pleosporales: Didymellaceae</w:t>
            </w:r>
            <w:r w:rsidRPr="00945121">
              <w:rPr>
                <w:lang w:val="pt-BR"/>
              </w:rPr>
              <w:t>]</w:t>
            </w:r>
          </w:p>
          <w:p w14:paraId="3CBF949E" w14:textId="77777777" w:rsidR="000441E3" w:rsidRPr="00945121" w:rsidRDefault="000441E3" w:rsidP="007B62BB">
            <w:pPr>
              <w:pStyle w:val="TableText"/>
              <w:rPr>
                <w:rStyle w:val="Emphasis"/>
              </w:rPr>
            </w:pPr>
            <w:r w:rsidRPr="00945121">
              <w:rPr>
                <w:lang w:val="en-US"/>
              </w:rPr>
              <w:t>Pink root</w:t>
            </w:r>
          </w:p>
        </w:tc>
        <w:tc>
          <w:tcPr>
            <w:tcW w:w="1870" w:type="dxa"/>
            <w:shd w:val="clear" w:color="auto" w:fill="auto"/>
          </w:tcPr>
          <w:p w14:paraId="1CB5537B" w14:textId="77777777" w:rsidR="000441E3" w:rsidRPr="00945121" w:rsidRDefault="000441E3" w:rsidP="007B62BB">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7350669A" w14:textId="77777777" w:rsidR="000441E3" w:rsidRPr="00945121" w:rsidRDefault="000441E3" w:rsidP="007B62BB">
            <w:pPr>
              <w:pStyle w:val="TableText"/>
              <w:rPr>
                <w:szCs w:val="16"/>
              </w:rPr>
            </w:pPr>
            <w:r w:rsidRPr="00EB5165">
              <w:rPr>
                <w:szCs w:val="18"/>
              </w:rPr>
              <w:t xml:space="preserve">Yes. NSW, Qld, Tas., WA </w:t>
            </w:r>
            <w:r>
              <w:rPr>
                <w:noProof/>
                <w:szCs w:val="16"/>
                <w:lang w:val="pt-BR"/>
              </w:rPr>
              <w:t>(APPD 2023; Government of Western Australia 2023)</w:t>
            </w:r>
            <w:r w:rsidRPr="00EB5165">
              <w:rPr>
                <w:szCs w:val="18"/>
              </w:rPr>
              <w:t>.</w:t>
            </w:r>
          </w:p>
        </w:tc>
        <w:tc>
          <w:tcPr>
            <w:tcW w:w="1851" w:type="dxa"/>
            <w:shd w:val="clear" w:color="auto" w:fill="auto"/>
          </w:tcPr>
          <w:p w14:paraId="6E7D28BD" w14:textId="77777777" w:rsidR="000441E3" w:rsidRPr="00945121" w:rsidRDefault="000441E3" w:rsidP="007B62BB">
            <w:pPr>
              <w:pStyle w:val="TableText"/>
            </w:pPr>
            <w:r w:rsidRPr="00945121">
              <w:rPr>
                <w:lang w:val="pt-BR"/>
              </w:rPr>
              <w:t>Assessment not required.</w:t>
            </w:r>
          </w:p>
        </w:tc>
        <w:tc>
          <w:tcPr>
            <w:tcW w:w="1679" w:type="dxa"/>
          </w:tcPr>
          <w:p w14:paraId="5290D22C" w14:textId="77777777" w:rsidR="000441E3" w:rsidRPr="00945121" w:rsidRDefault="000441E3" w:rsidP="007B62BB">
            <w:pPr>
              <w:pStyle w:val="TableText"/>
            </w:pPr>
            <w:r w:rsidRPr="00945121">
              <w:rPr>
                <w:lang w:val="pt-BR"/>
              </w:rPr>
              <w:t>Assessment not required.</w:t>
            </w:r>
          </w:p>
        </w:tc>
        <w:tc>
          <w:tcPr>
            <w:tcW w:w="1696" w:type="dxa"/>
            <w:shd w:val="clear" w:color="auto" w:fill="auto"/>
          </w:tcPr>
          <w:p w14:paraId="18DBB109" w14:textId="77777777" w:rsidR="000441E3" w:rsidRPr="00945121" w:rsidRDefault="000441E3" w:rsidP="007B62BB">
            <w:pPr>
              <w:pStyle w:val="TableText"/>
            </w:pPr>
            <w:r w:rsidRPr="00945121">
              <w:rPr>
                <w:lang w:val="pt-BR"/>
              </w:rPr>
              <w:t>Assessment not required.</w:t>
            </w:r>
          </w:p>
        </w:tc>
        <w:tc>
          <w:tcPr>
            <w:tcW w:w="1696" w:type="dxa"/>
            <w:shd w:val="clear" w:color="auto" w:fill="auto"/>
          </w:tcPr>
          <w:p w14:paraId="3F2371F3" w14:textId="77777777" w:rsidR="000441E3" w:rsidRPr="00945121" w:rsidRDefault="000441E3" w:rsidP="007B62BB">
            <w:pPr>
              <w:pStyle w:val="TableText"/>
            </w:pPr>
            <w:r w:rsidRPr="00945121">
              <w:rPr>
                <w:lang w:val="pt-BR"/>
              </w:rPr>
              <w:t>Assessment not required.</w:t>
            </w:r>
          </w:p>
        </w:tc>
        <w:tc>
          <w:tcPr>
            <w:tcW w:w="1420" w:type="dxa"/>
            <w:shd w:val="clear" w:color="auto" w:fill="auto"/>
          </w:tcPr>
          <w:p w14:paraId="4DD73C49" w14:textId="77777777" w:rsidR="000441E3" w:rsidRPr="00945121" w:rsidRDefault="000441E3" w:rsidP="007B62BB">
            <w:pPr>
              <w:pStyle w:val="TableText"/>
            </w:pPr>
            <w:r w:rsidRPr="00945121">
              <w:t>No</w:t>
            </w:r>
          </w:p>
        </w:tc>
      </w:tr>
      <w:tr w:rsidR="000441E3" w:rsidRPr="00945121" w14:paraId="5514C876" w14:textId="77777777" w:rsidTr="005704DF">
        <w:trPr>
          <w:cantSplit/>
          <w:trHeight w:val="75"/>
          <w:jc w:val="center"/>
        </w:trPr>
        <w:tc>
          <w:tcPr>
            <w:tcW w:w="1881" w:type="dxa"/>
            <w:shd w:val="clear" w:color="auto" w:fill="auto"/>
          </w:tcPr>
          <w:p w14:paraId="45B165D3" w14:textId="77777777" w:rsidR="000441E3" w:rsidRPr="00945121" w:rsidRDefault="000441E3" w:rsidP="000D28AC">
            <w:pPr>
              <w:pStyle w:val="TableText"/>
            </w:pPr>
            <w:r w:rsidRPr="00945121">
              <w:rPr>
                <w:i/>
                <w:iCs/>
              </w:rPr>
              <w:t>Stagonosporopsis cucurbitacearum</w:t>
            </w:r>
            <w:r w:rsidRPr="00945121">
              <w:rPr>
                <w:lang w:val="pt-BR"/>
              </w:rPr>
              <w:t xml:space="preserve"> (</w:t>
            </w:r>
            <w:r w:rsidRPr="00945121">
              <w:t>Fr.) Aveskamp, Gruyter &amp; Verkley</w:t>
            </w:r>
          </w:p>
          <w:p w14:paraId="419C28D1" w14:textId="77777777" w:rsidR="000441E3" w:rsidRPr="00945121" w:rsidRDefault="000441E3" w:rsidP="000D28AC">
            <w:pPr>
              <w:pStyle w:val="TableText"/>
            </w:pPr>
            <w:r w:rsidRPr="00945121">
              <w:rPr>
                <w:iCs/>
              </w:rPr>
              <w:t>Synonyms:</w:t>
            </w:r>
            <w:r w:rsidRPr="00945121">
              <w:rPr>
                <w:i/>
                <w:iCs/>
              </w:rPr>
              <w:t xml:space="preserve"> Didymella bryoniae </w:t>
            </w:r>
            <w:r w:rsidRPr="00945121">
              <w:rPr>
                <w:iCs/>
              </w:rPr>
              <w:t xml:space="preserve">(Auersw.) Rehm; </w:t>
            </w:r>
            <w:r w:rsidRPr="00945121">
              <w:rPr>
                <w:i/>
                <w:iCs/>
              </w:rPr>
              <w:t>Cercospora citrullina</w:t>
            </w:r>
            <w:r w:rsidRPr="00945121">
              <w:rPr>
                <w:iCs/>
              </w:rPr>
              <w:t xml:space="preserve"> Cooke; </w:t>
            </w:r>
            <w:r w:rsidRPr="00945121">
              <w:rPr>
                <w:i/>
                <w:iCs/>
              </w:rPr>
              <w:t>Phoma cucurbitacearum</w:t>
            </w:r>
            <w:r w:rsidRPr="00945121">
              <w:rPr>
                <w:iCs/>
              </w:rPr>
              <w:t xml:space="preserve"> (Fr.) Sacc.</w:t>
            </w:r>
          </w:p>
          <w:p w14:paraId="1ED6B99D" w14:textId="77777777" w:rsidR="000441E3" w:rsidRPr="00945121" w:rsidRDefault="000441E3" w:rsidP="000D28AC">
            <w:pPr>
              <w:pStyle w:val="TableText"/>
            </w:pPr>
            <w:r w:rsidRPr="00945121">
              <w:rPr>
                <w:lang w:val="pt-BR"/>
              </w:rPr>
              <w:t>[</w:t>
            </w:r>
            <w:r w:rsidRPr="00945121">
              <w:t>Pleosporales</w:t>
            </w:r>
            <w:r w:rsidRPr="00945121">
              <w:rPr>
                <w:lang w:val="pt-BR"/>
              </w:rPr>
              <w:t xml:space="preserve">: </w:t>
            </w:r>
            <w:r w:rsidRPr="00945121">
              <w:t>Didymellaceae</w:t>
            </w:r>
            <w:r w:rsidRPr="00945121">
              <w:rPr>
                <w:lang w:val="pt-BR"/>
              </w:rPr>
              <w:t>]</w:t>
            </w:r>
          </w:p>
          <w:p w14:paraId="2E9B6DCA" w14:textId="77777777" w:rsidR="000441E3" w:rsidRPr="00945121" w:rsidRDefault="000441E3" w:rsidP="000D28AC">
            <w:pPr>
              <w:pStyle w:val="TableText"/>
              <w:rPr>
                <w:rStyle w:val="Emphasis"/>
              </w:rPr>
            </w:pPr>
            <w:r w:rsidRPr="00945121">
              <w:t>Gummy stem blight (cucurbits)</w:t>
            </w:r>
          </w:p>
        </w:tc>
        <w:tc>
          <w:tcPr>
            <w:tcW w:w="1870" w:type="dxa"/>
            <w:shd w:val="clear" w:color="auto" w:fill="auto"/>
          </w:tcPr>
          <w:p w14:paraId="1BCFA93D" w14:textId="77777777" w:rsidR="000441E3" w:rsidRPr="00945121" w:rsidRDefault="000441E3" w:rsidP="000D28AC">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089C4E3F" w14:textId="77777777" w:rsidR="000441E3" w:rsidRPr="00945121" w:rsidRDefault="000441E3" w:rsidP="000D28AC">
            <w:pPr>
              <w:pStyle w:val="TableText"/>
              <w:rPr>
                <w:szCs w:val="16"/>
              </w:rPr>
            </w:pPr>
            <w:r w:rsidRPr="00EB5165">
              <w:rPr>
                <w:szCs w:val="16"/>
              </w:rPr>
              <w:t xml:space="preserve">Yes. NSW, NT, Qld, SA, Tas., Vic., WA </w:t>
            </w:r>
            <w:r>
              <w:rPr>
                <w:noProof/>
                <w:szCs w:val="16"/>
                <w:lang w:val="pt-BR"/>
              </w:rPr>
              <w:t>(APPD 2023; Persley, Cooke &amp; House 2010; Shivas 1989)</w:t>
            </w:r>
            <w:r w:rsidRPr="00EB5165">
              <w:rPr>
                <w:szCs w:val="16"/>
              </w:rPr>
              <w:t>.</w:t>
            </w:r>
          </w:p>
        </w:tc>
        <w:tc>
          <w:tcPr>
            <w:tcW w:w="1851" w:type="dxa"/>
            <w:shd w:val="clear" w:color="auto" w:fill="auto"/>
          </w:tcPr>
          <w:p w14:paraId="6F728C7E" w14:textId="77777777" w:rsidR="000441E3" w:rsidRPr="00945121" w:rsidRDefault="000441E3" w:rsidP="000D28AC">
            <w:pPr>
              <w:pStyle w:val="TableText"/>
            </w:pPr>
            <w:r w:rsidRPr="00945121">
              <w:rPr>
                <w:lang w:val="pt-BR"/>
              </w:rPr>
              <w:t>Assessment not required.</w:t>
            </w:r>
          </w:p>
        </w:tc>
        <w:tc>
          <w:tcPr>
            <w:tcW w:w="1679" w:type="dxa"/>
          </w:tcPr>
          <w:p w14:paraId="1884B42A" w14:textId="77777777" w:rsidR="000441E3" w:rsidRPr="00945121" w:rsidRDefault="000441E3" w:rsidP="000D28AC">
            <w:pPr>
              <w:pStyle w:val="TableText"/>
            </w:pPr>
            <w:r w:rsidRPr="00945121">
              <w:rPr>
                <w:lang w:val="pt-BR"/>
              </w:rPr>
              <w:t>Assessment not required.</w:t>
            </w:r>
          </w:p>
        </w:tc>
        <w:tc>
          <w:tcPr>
            <w:tcW w:w="1696" w:type="dxa"/>
            <w:shd w:val="clear" w:color="auto" w:fill="auto"/>
          </w:tcPr>
          <w:p w14:paraId="3600626F" w14:textId="77777777" w:rsidR="000441E3" w:rsidRPr="00945121" w:rsidRDefault="000441E3" w:rsidP="000D28AC">
            <w:pPr>
              <w:pStyle w:val="TableText"/>
            </w:pPr>
            <w:r w:rsidRPr="00945121">
              <w:rPr>
                <w:lang w:val="pt-BR"/>
              </w:rPr>
              <w:t>Assessment not required.</w:t>
            </w:r>
          </w:p>
        </w:tc>
        <w:tc>
          <w:tcPr>
            <w:tcW w:w="1696" w:type="dxa"/>
            <w:shd w:val="clear" w:color="auto" w:fill="auto"/>
          </w:tcPr>
          <w:p w14:paraId="47CD187C" w14:textId="77777777" w:rsidR="000441E3" w:rsidRPr="00945121" w:rsidRDefault="000441E3" w:rsidP="000D28AC">
            <w:pPr>
              <w:pStyle w:val="TableText"/>
            </w:pPr>
            <w:r w:rsidRPr="00945121">
              <w:rPr>
                <w:lang w:val="pt-BR"/>
              </w:rPr>
              <w:t>Assessment not required.</w:t>
            </w:r>
          </w:p>
        </w:tc>
        <w:tc>
          <w:tcPr>
            <w:tcW w:w="1420" w:type="dxa"/>
            <w:shd w:val="clear" w:color="auto" w:fill="auto"/>
          </w:tcPr>
          <w:p w14:paraId="223136EC" w14:textId="77777777" w:rsidR="000441E3" w:rsidRPr="00945121" w:rsidRDefault="000441E3" w:rsidP="000D28AC">
            <w:pPr>
              <w:pStyle w:val="TableText"/>
            </w:pPr>
            <w:r w:rsidRPr="00945121">
              <w:t>No</w:t>
            </w:r>
          </w:p>
        </w:tc>
      </w:tr>
      <w:tr w:rsidR="000441E3" w:rsidRPr="00945121" w14:paraId="27B03576" w14:textId="77777777" w:rsidTr="005704DF">
        <w:trPr>
          <w:cantSplit/>
          <w:trHeight w:val="75"/>
          <w:jc w:val="center"/>
        </w:trPr>
        <w:tc>
          <w:tcPr>
            <w:tcW w:w="1881" w:type="dxa"/>
            <w:shd w:val="clear" w:color="auto" w:fill="auto"/>
          </w:tcPr>
          <w:p w14:paraId="195B30B5" w14:textId="77777777" w:rsidR="000441E3" w:rsidRPr="00945121" w:rsidRDefault="000441E3" w:rsidP="000D28AC">
            <w:pPr>
              <w:pStyle w:val="TableText"/>
            </w:pPr>
            <w:r w:rsidRPr="00945121">
              <w:rPr>
                <w:i/>
                <w:iCs/>
              </w:rPr>
              <w:t>Trichoderma koningii</w:t>
            </w:r>
            <w:r w:rsidRPr="00945121">
              <w:rPr>
                <w:lang w:val="pt-BR"/>
              </w:rPr>
              <w:t xml:space="preserve"> </w:t>
            </w:r>
            <w:r w:rsidRPr="00945121">
              <w:rPr>
                <w:iCs/>
              </w:rPr>
              <w:t>Oudem.</w:t>
            </w:r>
          </w:p>
          <w:p w14:paraId="5A68616D" w14:textId="77777777" w:rsidR="000441E3" w:rsidRPr="00945121" w:rsidRDefault="000441E3" w:rsidP="000D28AC">
            <w:pPr>
              <w:pStyle w:val="TableText"/>
              <w:rPr>
                <w:rStyle w:val="Emphasis"/>
              </w:rPr>
            </w:pPr>
            <w:r w:rsidRPr="00945121">
              <w:rPr>
                <w:lang w:val="pt-BR"/>
              </w:rPr>
              <w:t>[</w:t>
            </w:r>
            <w:r w:rsidRPr="00945121">
              <w:rPr>
                <w:iCs/>
              </w:rPr>
              <w:t>Hypocreales: Hypocreaceae</w:t>
            </w:r>
            <w:r w:rsidRPr="00945121">
              <w:rPr>
                <w:lang w:val="pt-BR"/>
              </w:rPr>
              <w:t>]</w:t>
            </w:r>
          </w:p>
        </w:tc>
        <w:tc>
          <w:tcPr>
            <w:tcW w:w="1870" w:type="dxa"/>
            <w:shd w:val="clear" w:color="auto" w:fill="auto"/>
          </w:tcPr>
          <w:p w14:paraId="716E6BFC" w14:textId="77777777" w:rsidR="000441E3" w:rsidRPr="00945121" w:rsidRDefault="000441E3" w:rsidP="000D28AC">
            <w:pPr>
              <w:pStyle w:val="TableText"/>
              <w:rPr>
                <w:lang w:val="pt-BR"/>
              </w:rPr>
            </w:pPr>
            <w:r w:rsidRPr="00EB5165">
              <w:rPr>
                <w:lang w:val="pt-BR"/>
              </w:rPr>
              <w:t xml:space="preserve">Yes </w:t>
            </w:r>
            <w:r>
              <w:rPr>
                <w:noProof/>
                <w:lang w:val="pt-BR"/>
              </w:rPr>
              <w:t>(CABI 2023; NCBI 2023)</w:t>
            </w:r>
            <w:r w:rsidRPr="00EB5165">
              <w:rPr>
                <w:lang w:val="pt-BR"/>
              </w:rPr>
              <w:t>.</w:t>
            </w:r>
          </w:p>
        </w:tc>
        <w:tc>
          <w:tcPr>
            <w:tcW w:w="1909" w:type="dxa"/>
            <w:shd w:val="clear" w:color="auto" w:fill="auto"/>
          </w:tcPr>
          <w:p w14:paraId="34319723" w14:textId="77777777" w:rsidR="000441E3" w:rsidRPr="00945121" w:rsidRDefault="000441E3" w:rsidP="000D28AC">
            <w:pPr>
              <w:pStyle w:val="TableText"/>
              <w:rPr>
                <w:szCs w:val="16"/>
              </w:rPr>
            </w:pPr>
            <w:r w:rsidRPr="00EB5165">
              <w:rPr>
                <w:szCs w:val="16"/>
              </w:rPr>
              <w:t xml:space="preserve">Yes. NSW, Vic., WA </w:t>
            </w:r>
            <w:r>
              <w:rPr>
                <w:noProof/>
                <w:szCs w:val="16"/>
                <w:lang w:val="pt-BR"/>
              </w:rPr>
              <w:t>(APPD 2023; CABI 2023)</w:t>
            </w:r>
            <w:r w:rsidRPr="00EB5165">
              <w:rPr>
                <w:szCs w:val="16"/>
              </w:rPr>
              <w:t>.</w:t>
            </w:r>
          </w:p>
        </w:tc>
        <w:tc>
          <w:tcPr>
            <w:tcW w:w="1851" w:type="dxa"/>
            <w:shd w:val="clear" w:color="auto" w:fill="auto"/>
          </w:tcPr>
          <w:p w14:paraId="6D7FE577" w14:textId="77777777" w:rsidR="000441E3" w:rsidRPr="00945121" w:rsidRDefault="000441E3" w:rsidP="000D28AC">
            <w:pPr>
              <w:pStyle w:val="TableText"/>
            </w:pPr>
            <w:r w:rsidRPr="00945121">
              <w:rPr>
                <w:lang w:val="pt-BR"/>
              </w:rPr>
              <w:t>Assessment not required.</w:t>
            </w:r>
          </w:p>
        </w:tc>
        <w:tc>
          <w:tcPr>
            <w:tcW w:w="1679" w:type="dxa"/>
          </w:tcPr>
          <w:p w14:paraId="5E92F892" w14:textId="77777777" w:rsidR="000441E3" w:rsidRPr="00945121" w:rsidRDefault="000441E3" w:rsidP="000D28AC">
            <w:pPr>
              <w:pStyle w:val="TableText"/>
            </w:pPr>
            <w:r w:rsidRPr="00945121">
              <w:rPr>
                <w:lang w:val="pt-BR"/>
              </w:rPr>
              <w:t>Assessment not required.</w:t>
            </w:r>
          </w:p>
        </w:tc>
        <w:tc>
          <w:tcPr>
            <w:tcW w:w="1696" w:type="dxa"/>
            <w:shd w:val="clear" w:color="auto" w:fill="auto"/>
          </w:tcPr>
          <w:p w14:paraId="4756DA12" w14:textId="77777777" w:rsidR="000441E3" w:rsidRPr="00945121" w:rsidRDefault="000441E3" w:rsidP="000D28AC">
            <w:pPr>
              <w:pStyle w:val="TableText"/>
            </w:pPr>
            <w:r w:rsidRPr="00945121">
              <w:rPr>
                <w:lang w:val="pt-BR"/>
              </w:rPr>
              <w:t>Assessment not required.</w:t>
            </w:r>
          </w:p>
        </w:tc>
        <w:tc>
          <w:tcPr>
            <w:tcW w:w="1696" w:type="dxa"/>
            <w:shd w:val="clear" w:color="auto" w:fill="auto"/>
          </w:tcPr>
          <w:p w14:paraId="69F8C6FE" w14:textId="77777777" w:rsidR="000441E3" w:rsidRPr="00945121" w:rsidRDefault="000441E3" w:rsidP="000D28AC">
            <w:pPr>
              <w:pStyle w:val="TableText"/>
            </w:pPr>
            <w:r w:rsidRPr="00945121">
              <w:rPr>
                <w:lang w:val="pt-BR"/>
              </w:rPr>
              <w:t>Assessment not required.</w:t>
            </w:r>
          </w:p>
        </w:tc>
        <w:tc>
          <w:tcPr>
            <w:tcW w:w="1420" w:type="dxa"/>
            <w:shd w:val="clear" w:color="auto" w:fill="auto"/>
          </w:tcPr>
          <w:p w14:paraId="07F6F20B" w14:textId="77777777" w:rsidR="000441E3" w:rsidRPr="00945121" w:rsidRDefault="000441E3" w:rsidP="000D28AC">
            <w:pPr>
              <w:pStyle w:val="TableText"/>
            </w:pPr>
            <w:r w:rsidRPr="00945121">
              <w:t>No</w:t>
            </w:r>
          </w:p>
        </w:tc>
      </w:tr>
      <w:tr w:rsidR="000441E3" w:rsidRPr="00945121" w14:paraId="6050CE64" w14:textId="77777777" w:rsidTr="005704DF">
        <w:trPr>
          <w:cantSplit/>
          <w:trHeight w:val="75"/>
          <w:jc w:val="center"/>
        </w:trPr>
        <w:tc>
          <w:tcPr>
            <w:tcW w:w="1881" w:type="dxa"/>
            <w:shd w:val="clear" w:color="auto" w:fill="auto"/>
          </w:tcPr>
          <w:p w14:paraId="2DFFC2D0" w14:textId="77777777" w:rsidR="000441E3" w:rsidRPr="00945121" w:rsidRDefault="000441E3" w:rsidP="000D28AC">
            <w:pPr>
              <w:pStyle w:val="TableText"/>
            </w:pPr>
            <w:r w:rsidRPr="00945121">
              <w:rPr>
                <w:i/>
                <w:iCs/>
              </w:rPr>
              <w:t>Trichoderma viride</w:t>
            </w:r>
            <w:r w:rsidRPr="00945121">
              <w:rPr>
                <w:lang w:val="pt-BR"/>
              </w:rPr>
              <w:t xml:space="preserve"> </w:t>
            </w:r>
            <w:r w:rsidRPr="00945121">
              <w:rPr>
                <w:iCs/>
              </w:rPr>
              <w:t>Pers.</w:t>
            </w:r>
          </w:p>
          <w:p w14:paraId="47E18253" w14:textId="77777777" w:rsidR="000441E3" w:rsidRPr="00945121" w:rsidRDefault="000441E3" w:rsidP="000D28AC">
            <w:pPr>
              <w:pStyle w:val="TableText"/>
              <w:rPr>
                <w:rStyle w:val="Emphasis"/>
              </w:rPr>
            </w:pPr>
            <w:r w:rsidRPr="00945121">
              <w:rPr>
                <w:lang w:val="pt-BR"/>
              </w:rPr>
              <w:t>[</w:t>
            </w:r>
            <w:r w:rsidRPr="00945121">
              <w:rPr>
                <w:iCs/>
              </w:rPr>
              <w:t>Hypocreales: Hypocreaceae</w:t>
            </w:r>
            <w:r w:rsidRPr="00945121">
              <w:rPr>
                <w:lang w:val="pt-BR"/>
              </w:rPr>
              <w:t>]</w:t>
            </w:r>
          </w:p>
        </w:tc>
        <w:tc>
          <w:tcPr>
            <w:tcW w:w="1870" w:type="dxa"/>
            <w:shd w:val="clear" w:color="auto" w:fill="auto"/>
          </w:tcPr>
          <w:p w14:paraId="31517F0C" w14:textId="77777777" w:rsidR="000441E3" w:rsidRPr="00945121" w:rsidRDefault="000441E3" w:rsidP="000D28AC">
            <w:pPr>
              <w:pStyle w:val="TableText"/>
              <w:rPr>
                <w:lang w:val="pt-BR"/>
              </w:rPr>
            </w:pPr>
            <w:r w:rsidRPr="00EB5165">
              <w:rPr>
                <w:lang w:val="pt-BR"/>
              </w:rPr>
              <w:t xml:space="preserve">Yes </w:t>
            </w:r>
            <w:r>
              <w:rPr>
                <w:noProof/>
                <w:lang w:val="pt-BR"/>
              </w:rPr>
              <w:t>(Kim &amp; Koo 2009)</w:t>
            </w:r>
            <w:r w:rsidRPr="00EB5165">
              <w:rPr>
                <w:lang w:val="pt-BR"/>
              </w:rPr>
              <w:t>.</w:t>
            </w:r>
          </w:p>
        </w:tc>
        <w:tc>
          <w:tcPr>
            <w:tcW w:w="1909" w:type="dxa"/>
            <w:shd w:val="clear" w:color="auto" w:fill="auto"/>
          </w:tcPr>
          <w:p w14:paraId="1E83C17C" w14:textId="77777777" w:rsidR="000441E3" w:rsidRPr="00945121" w:rsidRDefault="000441E3" w:rsidP="000D28AC">
            <w:pPr>
              <w:pStyle w:val="TableText"/>
              <w:rPr>
                <w:szCs w:val="16"/>
              </w:rPr>
            </w:pPr>
            <w:r w:rsidRPr="00EB5165">
              <w:rPr>
                <w:szCs w:val="16"/>
              </w:rPr>
              <w:t xml:space="preserve">Yes. NSW, Qld, SA, Vic., WA </w:t>
            </w:r>
            <w:r>
              <w:rPr>
                <w:noProof/>
                <w:szCs w:val="16"/>
                <w:lang w:val="pt-BR"/>
              </w:rPr>
              <w:t>(APPD 2023; Shivas 1989)</w:t>
            </w:r>
            <w:r w:rsidRPr="00EB5165">
              <w:rPr>
                <w:szCs w:val="16"/>
              </w:rPr>
              <w:t>.</w:t>
            </w:r>
          </w:p>
        </w:tc>
        <w:tc>
          <w:tcPr>
            <w:tcW w:w="1851" w:type="dxa"/>
            <w:shd w:val="clear" w:color="auto" w:fill="auto"/>
          </w:tcPr>
          <w:p w14:paraId="3FA26885" w14:textId="77777777" w:rsidR="000441E3" w:rsidRPr="00945121" w:rsidRDefault="000441E3" w:rsidP="000D28AC">
            <w:pPr>
              <w:pStyle w:val="TableText"/>
            </w:pPr>
            <w:r w:rsidRPr="00945121">
              <w:rPr>
                <w:lang w:val="pt-BR"/>
              </w:rPr>
              <w:t>Assessment not required.</w:t>
            </w:r>
          </w:p>
        </w:tc>
        <w:tc>
          <w:tcPr>
            <w:tcW w:w="1679" w:type="dxa"/>
          </w:tcPr>
          <w:p w14:paraId="5490922D" w14:textId="77777777" w:rsidR="000441E3" w:rsidRPr="00945121" w:rsidRDefault="000441E3" w:rsidP="000D28AC">
            <w:pPr>
              <w:pStyle w:val="TableText"/>
            </w:pPr>
            <w:r w:rsidRPr="00945121">
              <w:rPr>
                <w:lang w:val="pt-BR"/>
              </w:rPr>
              <w:t>Assessment not required.</w:t>
            </w:r>
          </w:p>
        </w:tc>
        <w:tc>
          <w:tcPr>
            <w:tcW w:w="1696" w:type="dxa"/>
            <w:shd w:val="clear" w:color="auto" w:fill="auto"/>
          </w:tcPr>
          <w:p w14:paraId="4944BCB6" w14:textId="77777777" w:rsidR="000441E3" w:rsidRPr="00945121" w:rsidRDefault="000441E3" w:rsidP="000D28AC">
            <w:pPr>
              <w:pStyle w:val="TableText"/>
            </w:pPr>
            <w:r w:rsidRPr="00945121">
              <w:rPr>
                <w:lang w:val="pt-BR"/>
              </w:rPr>
              <w:t>Assessment not required.</w:t>
            </w:r>
          </w:p>
        </w:tc>
        <w:tc>
          <w:tcPr>
            <w:tcW w:w="1696" w:type="dxa"/>
            <w:shd w:val="clear" w:color="auto" w:fill="auto"/>
          </w:tcPr>
          <w:p w14:paraId="6D086F53" w14:textId="77777777" w:rsidR="000441E3" w:rsidRPr="00945121" w:rsidRDefault="000441E3" w:rsidP="000D28AC">
            <w:pPr>
              <w:pStyle w:val="TableText"/>
            </w:pPr>
            <w:r w:rsidRPr="00945121">
              <w:rPr>
                <w:lang w:val="pt-BR"/>
              </w:rPr>
              <w:t>Assessment not required.</w:t>
            </w:r>
          </w:p>
        </w:tc>
        <w:tc>
          <w:tcPr>
            <w:tcW w:w="1420" w:type="dxa"/>
            <w:shd w:val="clear" w:color="auto" w:fill="auto"/>
          </w:tcPr>
          <w:p w14:paraId="77A3C1DA" w14:textId="77777777" w:rsidR="000441E3" w:rsidRPr="00945121" w:rsidRDefault="000441E3" w:rsidP="000D28AC">
            <w:pPr>
              <w:pStyle w:val="TableText"/>
            </w:pPr>
            <w:r w:rsidRPr="00945121">
              <w:t>No</w:t>
            </w:r>
          </w:p>
        </w:tc>
      </w:tr>
      <w:tr w:rsidR="000441E3" w:rsidRPr="00945121" w14:paraId="04DDBE7C" w14:textId="77777777" w:rsidTr="005704DF">
        <w:trPr>
          <w:cantSplit/>
          <w:trHeight w:val="75"/>
          <w:jc w:val="center"/>
        </w:trPr>
        <w:tc>
          <w:tcPr>
            <w:tcW w:w="1881" w:type="dxa"/>
            <w:shd w:val="clear" w:color="auto" w:fill="auto"/>
          </w:tcPr>
          <w:p w14:paraId="170AB875" w14:textId="77777777" w:rsidR="000441E3" w:rsidRPr="00945121" w:rsidRDefault="000441E3" w:rsidP="00317F8C">
            <w:pPr>
              <w:pStyle w:val="TableText"/>
            </w:pPr>
            <w:r w:rsidRPr="00945121">
              <w:rPr>
                <w:i/>
                <w:iCs/>
              </w:rPr>
              <w:t>Trichothecium roseum</w:t>
            </w:r>
            <w:r w:rsidRPr="00945121">
              <w:rPr>
                <w:lang w:val="pt-BR"/>
              </w:rPr>
              <w:t xml:space="preserve"> (</w:t>
            </w:r>
            <w:r w:rsidRPr="00945121">
              <w:t>Pers.) Link</w:t>
            </w:r>
          </w:p>
          <w:p w14:paraId="11532A16" w14:textId="77777777" w:rsidR="000441E3" w:rsidRPr="00945121" w:rsidRDefault="000441E3" w:rsidP="00317F8C">
            <w:pPr>
              <w:pStyle w:val="TableText"/>
            </w:pPr>
            <w:r w:rsidRPr="00945121">
              <w:rPr>
                <w:lang w:val="pt-BR"/>
              </w:rPr>
              <w:t>[</w:t>
            </w:r>
            <w:r w:rsidRPr="00945121">
              <w:t>Hypocreales: Incertae sedis</w:t>
            </w:r>
            <w:r w:rsidRPr="00945121">
              <w:rPr>
                <w:lang w:val="pt-BR"/>
              </w:rPr>
              <w:t>]</w:t>
            </w:r>
          </w:p>
          <w:p w14:paraId="3E824FB4" w14:textId="77777777" w:rsidR="000441E3" w:rsidRPr="00945121" w:rsidRDefault="000441E3" w:rsidP="00317F8C">
            <w:pPr>
              <w:pStyle w:val="TableText"/>
              <w:rPr>
                <w:rStyle w:val="Emphasis"/>
              </w:rPr>
            </w:pPr>
            <w:r w:rsidRPr="00945121">
              <w:t>Pink mould fruit rot; Pink fruit rot</w:t>
            </w:r>
          </w:p>
        </w:tc>
        <w:tc>
          <w:tcPr>
            <w:tcW w:w="1870" w:type="dxa"/>
            <w:shd w:val="clear" w:color="auto" w:fill="auto"/>
          </w:tcPr>
          <w:p w14:paraId="283891B2" w14:textId="77777777" w:rsidR="000441E3" w:rsidRPr="00945121" w:rsidRDefault="000441E3" w:rsidP="00317F8C">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D3A2352" w14:textId="77777777" w:rsidR="000441E3" w:rsidRPr="00945121" w:rsidRDefault="000441E3" w:rsidP="00317F8C">
            <w:pPr>
              <w:pStyle w:val="TableText"/>
              <w:rPr>
                <w:szCs w:val="16"/>
              </w:rPr>
            </w:pPr>
            <w:r w:rsidRPr="00EB5165">
              <w:rPr>
                <w:szCs w:val="16"/>
              </w:rPr>
              <w:t>Yes.</w:t>
            </w:r>
            <w:r w:rsidRPr="00EB5165">
              <w:rPr>
                <w:lang w:val="pt-BR"/>
              </w:rPr>
              <w:t xml:space="preserve"> NSW, Qld, SA, Tas., Vic., WA </w:t>
            </w:r>
            <w:r>
              <w:rPr>
                <w:noProof/>
                <w:szCs w:val="16"/>
                <w:lang w:val="pt-BR"/>
              </w:rPr>
              <w:t>(APPD 2023; Persley, Cooke &amp; House 2010; Upsher &amp; Upsher 1995)</w:t>
            </w:r>
            <w:r w:rsidRPr="00EB5165">
              <w:t>.</w:t>
            </w:r>
          </w:p>
        </w:tc>
        <w:tc>
          <w:tcPr>
            <w:tcW w:w="1851" w:type="dxa"/>
            <w:shd w:val="clear" w:color="auto" w:fill="auto"/>
          </w:tcPr>
          <w:p w14:paraId="5A69C978" w14:textId="77777777" w:rsidR="000441E3" w:rsidRPr="00945121" w:rsidRDefault="000441E3" w:rsidP="00317F8C">
            <w:pPr>
              <w:pStyle w:val="TableText"/>
            </w:pPr>
            <w:r w:rsidRPr="00945121">
              <w:rPr>
                <w:lang w:val="pt-BR"/>
              </w:rPr>
              <w:t>Assessment not required.</w:t>
            </w:r>
          </w:p>
        </w:tc>
        <w:tc>
          <w:tcPr>
            <w:tcW w:w="1679" w:type="dxa"/>
          </w:tcPr>
          <w:p w14:paraId="2762E1C7" w14:textId="77777777" w:rsidR="000441E3" w:rsidRPr="00945121" w:rsidRDefault="000441E3" w:rsidP="00317F8C">
            <w:pPr>
              <w:pStyle w:val="TableText"/>
            </w:pPr>
            <w:r w:rsidRPr="00945121">
              <w:rPr>
                <w:lang w:val="pt-BR"/>
              </w:rPr>
              <w:t>Assessment not required.</w:t>
            </w:r>
          </w:p>
        </w:tc>
        <w:tc>
          <w:tcPr>
            <w:tcW w:w="1696" w:type="dxa"/>
            <w:shd w:val="clear" w:color="auto" w:fill="auto"/>
          </w:tcPr>
          <w:p w14:paraId="177C5953" w14:textId="77777777" w:rsidR="000441E3" w:rsidRPr="00945121" w:rsidRDefault="000441E3" w:rsidP="00317F8C">
            <w:pPr>
              <w:pStyle w:val="TableText"/>
            </w:pPr>
            <w:r w:rsidRPr="00945121">
              <w:rPr>
                <w:lang w:val="pt-BR"/>
              </w:rPr>
              <w:t>Assessment not required.</w:t>
            </w:r>
          </w:p>
        </w:tc>
        <w:tc>
          <w:tcPr>
            <w:tcW w:w="1696" w:type="dxa"/>
            <w:shd w:val="clear" w:color="auto" w:fill="auto"/>
          </w:tcPr>
          <w:p w14:paraId="187B8A50" w14:textId="77777777" w:rsidR="000441E3" w:rsidRPr="00945121" w:rsidRDefault="000441E3" w:rsidP="00317F8C">
            <w:pPr>
              <w:pStyle w:val="TableText"/>
            </w:pPr>
            <w:r w:rsidRPr="00945121">
              <w:rPr>
                <w:lang w:val="pt-BR"/>
              </w:rPr>
              <w:t>Assessment not required.</w:t>
            </w:r>
          </w:p>
        </w:tc>
        <w:tc>
          <w:tcPr>
            <w:tcW w:w="1420" w:type="dxa"/>
            <w:shd w:val="clear" w:color="auto" w:fill="auto"/>
          </w:tcPr>
          <w:p w14:paraId="5675EBA3" w14:textId="77777777" w:rsidR="000441E3" w:rsidRPr="00945121" w:rsidRDefault="000441E3" w:rsidP="00317F8C">
            <w:pPr>
              <w:pStyle w:val="TableText"/>
            </w:pPr>
            <w:r w:rsidRPr="00945121">
              <w:t>No</w:t>
            </w:r>
          </w:p>
        </w:tc>
      </w:tr>
      <w:tr w:rsidR="000441E3" w:rsidRPr="00945121" w14:paraId="1A13B6E4" w14:textId="77777777" w:rsidTr="005704DF">
        <w:trPr>
          <w:cantSplit/>
          <w:trHeight w:val="75"/>
          <w:jc w:val="center"/>
        </w:trPr>
        <w:tc>
          <w:tcPr>
            <w:tcW w:w="1881" w:type="dxa"/>
            <w:shd w:val="clear" w:color="auto" w:fill="auto"/>
          </w:tcPr>
          <w:p w14:paraId="49E14E99" w14:textId="77777777" w:rsidR="000441E3" w:rsidRPr="00945121" w:rsidRDefault="000441E3" w:rsidP="00317F8C">
            <w:pPr>
              <w:pStyle w:val="TableText"/>
            </w:pPr>
            <w:bookmarkStart w:id="397" w:name="_Hlk92440515"/>
            <w:r w:rsidRPr="00945121">
              <w:rPr>
                <w:i/>
                <w:iCs/>
              </w:rPr>
              <w:t>Verticillium dahliae</w:t>
            </w:r>
            <w:r w:rsidRPr="00945121">
              <w:rPr>
                <w:lang w:val="pt-BR"/>
              </w:rPr>
              <w:t xml:space="preserve"> </w:t>
            </w:r>
            <w:bookmarkEnd w:id="397"/>
            <w:r w:rsidRPr="00945121">
              <w:t>Kleb.</w:t>
            </w:r>
          </w:p>
          <w:p w14:paraId="63911C38" w14:textId="77777777" w:rsidR="000441E3" w:rsidRPr="00945121" w:rsidRDefault="000441E3" w:rsidP="00317F8C">
            <w:pPr>
              <w:pStyle w:val="TableText"/>
            </w:pPr>
            <w:r w:rsidRPr="00945121">
              <w:rPr>
                <w:lang w:val="pt-BR"/>
              </w:rPr>
              <w:t>[</w:t>
            </w:r>
            <w:r w:rsidRPr="00945121">
              <w:t>Glomerellales</w:t>
            </w:r>
            <w:r w:rsidRPr="00945121">
              <w:rPr>
                <w:lang w:val="pt-BR"/>
              </w:rPr>
              <w:t xml:space="preserve">: </w:t>
            </w:r>
            <w:r w:rsidRPr="00945121">
              <w:t>Plectosphaerellaceae</w:t>
            </w:r>
            <w:r w:rsidRPr="00945121">
              <w:rPr>
                <w:lang w:val="pt-BR"/>
              </w:rPr>
              <w:t>]</w:t>
            </w:r>
          </w:p>
          <w:p w14:paraId="50F48BFA" w14:textId="77777777" w:rsidR="000441E3" w:rsidRPr="00945121" w:rsidRDefault="000441E3" w:rsidP="00317F8C">
            <w:pPr>
              <w:pStyle w:val="TableText"/>
              <w:rPr>
                <w:rStyle w:val="Emphasis"/>
              </w:rPr>
            </w:pPr>
            <w:r w:rsidRPr="00945121">
              <w:t>Verticillium wilt</w:t>
            </w:r>
          </w:p>
        </w:tc>
        <w:tc>
          <w:tcPr>
            <w:tcW w:w="1870" w:type="dxa"/>
            <w:shd w:val="clear" w:color="auto" w:fill="auto"/>
          </w:tcPr>
          <w:p w14:paraId="50AAC46B" w14:textId="77777777" w:rsidR="000441E3" w:rsidRPr="00945121" w:rsidRDefault="000441E3" w:rsidP="00317F8C">
            <w:pPr>
              <w:pStyle w:val="TableText"/>
              <w:rPr>
                <w:lang w:val="pt-BR"/>
              </w:rPr>
            </w:pPr>
            <w:r w:rsidRPr="00A52021">
              <w:rPr>
                <w:lang w:val="pt-BR"/>
              </w:rPr>
              <w:t xml:space="preserve">Yes </w:t>
            </w:r>
            <w:r>
              <w:rPr>
                <w:noProof/>
                <w:lang w:val="pt-BR"/>
              </w:rPr>
              <w:t>(APQA 2019; Kim &amp; Koo 2009)</w:t>
            </w:r>
            <w:r w:rsidRPr="00A52021">
              <w:rPr>
                <w:lang w:val="pt-BR"/>
              </w:rPr>
              <w:t>.</w:t>
            </w:r>
          </w:p>
        </w:tc>
        <w:tc>
          <w:tcPr>
            <w:tcW w:w="1909" w:type="dxa"/>
            <w:shd w:val="clear" w:color="auto" w:fill="auto"/>
          </w:tcPr>
          <w:p w14:paraId="423E2B77" w14:textId="77777777" w:rsidR="000441E3" w:rsidRPr="00945121" w:rsidRDefault="000441E3" w:rsidP="00317F8C">
            <w:pPr>
              <w:pStyle w:val="TableText"/>
              <w:rPr>
                <w:szCs w:val="16"/>
              </w:rPr>
            </w:pPr>
            <w:r w:rsidRPr="00A52021">
              <w:rPr>
                <w:szCs w:val="16"/>
              </w:rPr>
              <w:t xml:space="preserve">Yes. NSW, Qld, SA, Tas., Vic., WA </w:t>
            </w:r>
            <w:r>
              <w:rPr>
                <w:noProof/>
                <w:szCs w:val="16"/>
                <w:lang w:val="pt-BR"/>
              </w:rPr>
              <w:t>(APPD 2023; Ramsay, Multani &amp; Lyon 1996; Shivas 1989)</w:t>
            </w:r>
            <w:r w:rsidRPr="00A52021">
              <w:rPr>
                <w:szCs w:val="16"/>
              </w:rPr>
              <w:t>.</w:t>
            </w:r>
          </w:p>
        </w:tc>
        <w:tc>
          <w:tcPr>
            <w:tcW w:w="1851" w:type="dxa"/>
            <w:shd w:val="clear" w:color="auto" w:fill="auto"/>
          </w:tcPr>
          <w:p w14:paraId="661651F7" w14:textId="77777777" w:rsidR="000441E3" w:rsidRPr="00945121" w:rsidRDefault="000441E3" w:rsidP="00317F8C">
            <w:pPr>
              <w:pStyle w:val="TableText"/>
            </w:pPr>
            <w:r w:rsidRPr="00945121">
              <w:rPr>
                <w:lang w:val="pt-BR"/>
              </w:rPr>
              <w:t>Assessment not required.</w:t>
            </w:r>
          </w:p>
        </w:tc>
        <w:tc>
          <w:tcPr>
            <w:tcW w:w="1679" w:type="dxa"/>
          </w:tcPr>
          <w:p w14:paraId="0153537D" w14:textId="77777777" w:rsidR="000441E3" w:rsidRPr="00945121" w:rsidRDefault="000441E3" w:rsidP="00317F8C">
            <w:pPr>
              <w:pStyle w:val="TableText"/>
            </w:pPr>
            <w:r w:rsidRPr="00945121">
              <w:rPr>
                <w:lang w:val="pt-BR"/>
              </w:rPr>
              <w:t>Assessment not required.</w:t>
            </w:r>
          </w:p>
        </w:tc>
        <w:tc>
          <w:tcPr>
            <w:tcW w:w="1696" w:type="dxa"/>
            <w:shd w:val="clear" w:color="auto" w:fill="auto"/>
          </w:tcPr>
          <w:p w14:paraId="74B6A551" w14:textId="77777777" w:rsidR="000441E3" w:rsidRPr="00945121" w:rsidRDefault="000441E3" w:rsidP="00317F8C">
            <w:pPr>
              <w:pStyle w:val="TableText"/>
            </w:pPr>
            <w:r w:rsidRPr="00945121">
              <w:rPr>
                <w:lang w:val="pt-BR"/>
              </w:rPr>
              <w:t>Assessment not required.</w:t>
            </w:r>
          </w:p>
        </w:tc>
        <w:tc>
          <w:tcPr>
            <w:tcW w:w="1696" w:type="dxa"/>
            <w:shd w:val="clear" w:color="auto" w:fill="auto"/>
          </w:tcPr>
          <w:p w14:paraId="1DF11C80" w14:textId="77777777" w:rsidR="000441E3" w:rsidRPr="00945121" w:rsidRDefault="000441E3" w:rsidP="00317F8C">
            <w:pPr>
              <w:pStyle w:val="TableText"/>
            </w:pPr>
            <w:r w:rsidRPr="00945121">
              <w:rPr>
                <w:lang w:val="pt-BR"/>
              </w:rPr>
              <w:t>Assessment not required.</w:t>
            </w:r>
          </w:p>
        </w:tc>
        <w:tc>
          <w:tcPr>
            <w:tcW w:w="1420" w:type="dxa"/>
            <w:shd w:val="clear" w:color="auto" w:fill="auto"/>
          </w:tcPr>
          <w:p w14:paraId="45DF141F" w14:textId="77777777" w:rsidR="000441E3" w:rsidRPr="00945121" w:rsidRDefault="000441E3" w:rsidP="00317F8C">
            <w:pPr>
              <w:pStyle w:val="TableText"/>
            </w:pPr>
            <w:r w:rsidRPr="00945121">
              <w:t>No</w:t>
            </w:r>
          </w:p>
        </w:tc>
      </w:tr>
      <w:tr w:rsidR="000441E3" w:rsidRPr="00945121" w14:paraId="41F3821C" w14:textId="77777777" w:rsidTr="005704DF">
        <w:trPr>
          <w:cantSplit/>
          <w:trHeight w:val="75"/>
          <w:jc w:val="center"/>
        </w:trPr>
        <w:tc>
          <w:tcPr>
            <w:tcW w:w="14002" w:type="dxa"/>
            <w:gridSpan w:val="8"/>
            <w:shd w:val="clear" w:color="auto" w:fill="auto"/>
          </w:tcPr>
          <w:p w14:paraId="015C0334" w14:textId="77777777" w:rsidR="000441E3" w:rsidRPr="00945121" w:rsidRDefault="000441E3" w:rsidP="00DC43F2">
            <w:pPr>
              <w:pStyle w:val="TableText"/>
              <w:keepNext/>
            </w:pPr>
            <w:r w:rsidRPr="00945121">
              <w:rPr>
                <w:b/>
                <w:bCs/>
                <w:iCs/>
                <w:color w:val="000000" w:themeColor="text1"/>
                <w:lang w:val="pt-BR"/>
              </w:rPr>
              <w:t>FUNGUS-LIKE ORGANISMS</w:t>
            </w:r>
          </w:p>
        </w:tc>
      </w:tr>
      <w:tr w:rsidR="000441E3" w:rsidRPr="00945121" w14:paraId="745FEE21" w14:textId="77777777" w:rsidTr="005704DF">
        <w:trPr>
          <w:cantSplit/>
          <w:trHeight w:val="75"/>
          <w:jc w:val="center"/>
        </w:trPr>
        <w:tc>
          <w:tcPr>
            <w:tcW w:w="1881" w:type="dxa"/>
            <w:shd w:val="clear" w:color="auto" w:fill="auto"/>
          </w:tcPr>
          <w:p w14:paraId="35D34A0F" w14:textId="77777777" w:rsidR="000441E3" w:rsidRPr="00945121" w:rsidRDefault="000441E3" w:rsidP="00DC43F2">
            <w:pPr>
              <w:pStyle w:val="TableText"/>
            </w:pPr>
            <w:r w:rsidRPr="00945121">
              <w:rPr>
                <w:i/>
              </w:rPr>
              <w:t>Fuligo gyrosa</w:t>
            </w:r>
            <w:r w:rsidRPr="00945121">
              <w:rPr>
                <w:lang w:val="pt-BR"/>
              </w:rPr>
              <w:t xml:space="preserve"> </w:t>
            </w:r>
            <w:r w:rsidRPr="00945121">
              <w:t>(Rostaf.) Jahn</w:t>
            </w:r>
          </w:p>
          <w:p w14:paraId="05CCF73F" w14:textId="77777777" w:rsidR="000441E3" w:rsidRPr="00945121" w:rsidRDefault="000441E3" w:rsidP="00DC43F2">
            <w:pPr>
              <w:pStyle w:val="TableText"/>
            </w:pPr>
            <w:r w:rsidRPr="00945121">
              <w:t xml:space="preserve">Synonym: </w:t>
            </w:r>
            <w:r w:rsidRPr="00945121">
              <w:rPr>
                <w:i/>
              </w:rPr>
              <w:t>Physarum gyrosum</w:t>
            </w:r>
            <w:r w:rsidRPr="00945121">
              <w:t xml:space="preserve"> Rostaf.</w:t>
            </w:r>
          </w:p>
          <w:p w14:paraId="2335DE8A" w14:textId="77777777" w:rsidR="000441E3" w:rsidRPr="00945121" w:rsidRDefault="000441E3" w:rsidP="00DC43F2">
            <w:pPr>
              <w:pStyle w:val="TableText"/>
            </w:pPr>
            <w:r w:rsidRPr="00945121">
              <w:rPr>
                <w:lang w:val="pt-BR"/>
              </w:rPr>
              <w:t>[</w:t>
            </w:r>
            <w:r w:rsidRPr="00945121">
              <w:t>Physarales: Physaraceae</w:t>
            </w:r>
            <w:r w:rsidRPr="00945121">
              <w:rPr>
                <w:lang w:val="pt-BR"/>
              </w:rPr>
              <w:t>]</w:t>
            </w:r>
          </w:p>
          <w:p w14:paraId="64A725E1" w14:textId="77777777" w:rsidR="000441E3" w:rsidRPr="00945121" w:rsidRDefault="000441E3" w:rsidP="00DC43F2">
            <w:pPr>
              <w:pStyle w:val="TableText"/>
              <w:rPr>
                <w:i/>
                <w:color w:val="000000" w:themeColor="text1"/>
                <w:lang w:val="pt-BR"/>
              </w:rPr>
            </w:pPr>
            <w:r w:rsidRPr="00945121">
              <w:t>Slime mould of melon</w:t>
            </w:r>
          </w:p>
        </w:tc>
        <w:tc>
          <w:tcPr>
            <w:tcW w:w="1870" w:type="dxa"/>
            <w:shd w:val="clear" w:color="auto" w:fill="auto"/>
          </w:tcPr>
          <w:p w14:paraId="7B650918" w14:textId="77777777" w:rsidR="000441E3" w:rsidRPr="00945121" w:rsidRDefault="000441E3" w:rsidP="00DC43F2">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6E1ACE2F" w14:textId="77777777" w:rsidR="000441E3" w:rsidRPr="00945121" w:rsidRDefault="000441E3" w:rsidP="00DC43F2">
            <w:pPr>
              <w:pStyle w:val="TableText"/>
              <w:rPr>
                <w:szCs w:val="16"/>
              </w:rPr>
            </w:pPr>
            <w:r w:rsidRPr="00945121">
              <w:rPr>
                <w:szCs w:val="16"/>
              </w:rPr>
              <w:t>No records found.</w:t>
            </w:r>
          </w:p>
        </w:tc>
        <w:tc>
          <w:tcPr>
            <w:tcW w:w="1851" w:type="dxa"/>
            <w:shd w:val="clear" w:color="auto" w:fill="auto"/>
          </w:tcPr>
          <w:p w14:paraId="1564D3A4" w14:textId="77777777" w:rsidR="000441E3" w:rsidRPr="00945121" w:rsidRDefault="000441E3" w:rsidP="00DC43F2">
            <w:pPr>
              <w:pStyle w:val="TableText"/>
            </w:pPr>
            <w:r w:rsidRPr="00945121">
              <w:t xml:space="preserve">No. This species produces fruiting bodies on leaves, stems and petioles </w:t>
            </w:r>
            <w:r>
              <w:rPr>
                <w:noProof/>
              </w:rPr>
              <w:t>(Kim et al. 2009; Kim &amp; Koo 2009)</w:t>
            </w:r>
            <w:r w:rsidRPr="00945121">
              <w:t xml:space="preserve">. It is not known to be associated with melon fruit. </w:t>
            </w:r>
          </w:p>
        </w:tc>
        <w:tc>
          <w:tcPr>
            <w:tcW w:w="1679" w:type="dxa"/>
          </w:tcPr>
          <w:p w14:paraId="58180A13"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2D477064" w14:textId="77777777" w:rsidR="000441E3" w:rsidRPr="00945121" w:rsidRDefault="000441E3" w:rsidP="00DC43F2">
            <w:pPr>
              <w:pStyle w:val="TableText"/>
            </w:pPr>
            <w:r w:rsidRPr="00945121">
              <w:rPr>
                <w:lang w:val="pt-BR"/>
              </w:rPr>
              <w:t>Assessment not required.</w:t>
            </w:r>
          </w:p>
        </w:tc>
        <w:tc>
          <w:tcPr>
            <w:tcW w:w="1696" w:type="dxa"/>
            <w:shd w:val="clear" w:color="auto" w:fill="auto"/>
          </w:tcPr>
          <w:p w14:paraId="28AF7EFA" w14:textId="77777777" w:rsidR="000441E3" w:rsidRPr="00945121" w:rsidRDefault="000441E3" w:rsidP="00DC43F2">
            <w:pPr>
              <w:pStyle w:val="TableText"/>
            </w:pPr>
            <w:r w:rsidRPr="00945121">
              <w:rPr>
                <w:lang w:val="pt-BR"/>
              </w:rPr>
              <w:t>Assessment not required.</w:t>
            </w:r>
          </w:p>
        </w:tc>
        <w:tc>
          <w:tcPr>
            <w:tcW w:w="1420" w:type="dxa"/>
            <w:shd w:val="clear" w:color="auto" w:fill="auto"/>
          </w:tcPr>
          <w:p w14:paraId="6FA6FDB5" w14:textId="77777777" w:rsidR="000441E3" w:rsidRPr="00945121" w:rsidRDefault="000441E3" w:rsidP="00DC43F2">
            <w:pPr>
              <w:pStyle w:val="TableText"/>
            </w:pPr>
            <w:r w:rsidRPr="00945121">
              <w:t>No</w:t>
            </w:r>
          </w:p>
        </w:tc>
      </w:tr>
      <w:tr w:rsidR="000441E3" w:rsidRPr="00945121" w14:paraId="3706EBBC" w14:textId="77777777" w:rsidTr="005704DF">
        <w:trPr>
          <w:cantSplit/>
          <w:trHeight w:val="75"/>
          <w:jc w:val="center"/>
        </w:trPr>
        <w:tc>
          <w:tcPr>
            <w:tcW w:w="1881" w:type="dxa"/>
            <w:shd w:val="clear" w:color="auto" w:fill="auto"/>
          </w:tcPr>
          <w:p w14:paraId="1F3F5F0D" w14:textId="77777777" w:rsidR="000441E3" w:rsidRPr="00945121" w:rsidRDefault="000441E3" w:rsidP="00D07D40">
            <w:pPr>
              <w:pStyle w:val="TableText"/>
            </w:pPr>
            <w:r w:rsidRPr="00945121">
              <w:rPr>
                <w:i/>
                <w:iCs/>
              </w:rPr>
              <w:t>Phytophthora cactorum</w:t>
            </w:r>
            <w:r w:rsidRPr="00945121">
              <w:rPr>
                <w:lang w:val="pt-BR"/>
              </w:rPr>
              <w:t xml:space="preserve"> (</w:t>
            </w:r>
            <w:r w:rsidRPr="00945121">
              <w:t>Lebert &amp; Cohn) J. Schröt</w:t>
            </w:r>
          </w:p>
          <w:p w14:paraId="5D2E4153" w14:textId="77777777" w:rsidR="000441E3" w:rsidRPr="00945121" w:rsidRDefault="000441E3" w:rsidP="00D07D40">
            <w:pPr>
              <w:pStyle w:val="TableText"/>
            </w:pPr>
            <w:r w:rsidRPr="00945121">
              <w:rPr>
                <w:lang w:val="pt-BR"/>
              </w:rPr>
              <w:t>[</w:t>
            </w:r>
            <w:r w:rsidRPr="00945121">
              <w:t>Peronosporales: Peronosporaceae</w:t>
            </w:r>
            <w:r w:rsidRPr="00945121">
              <w:rPr>
                <w:lang w:val="pt-BR"/>
              </w:rPr>
              <w:t>]</w:t>
            </w:r>
          </w:p>
          <w:p w14:paraId="528CF18E" w14:textId="77777777" w:rsidR="000441E3" w:rsidRPr="00945121" w:rsidRDefault="000441E3" w:rsidP="00D07D40">
            <w:pPr>
              <w:pStyle w:val="TableText"/>
              <w:rPr>
                <w:i/>
                <w:color w:val="000000" w:themeColor="text1"/>
                <w:lang w:val="pt-BR"/>
              </w:rPr>
            </w:pPr>
            <w:r w:rsidRPr="00945121">
              <w:t>Apple collar rot</w:t>
            </w:r>
          </w:p>
        </w:tc>
        <w:tc>
          <w:tcPr>
            <w:tcW w:w="1870" w:type="dxa"/>
            <w:shd w:val="clear" w:color="auto" w:fill="auto"/>
          </w:tcPr>
          <w:p w14:paraId="041BBDB7" w14:textId="77777777" w:rsidR="000441E3" w:rsidRPr="00945121" w:rsidRDefault="000441E3" w:rsidP="00D07D40">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3749C2E3" w14:textId="77777777" w:rsidR="000441E3" w:rsidRPr="00945121" w:rsidRDefault="000441E3" w:rsidP="00D07D40">
            <w:pPr>
              <w:pStyle w:val="TableText"/>
              <w:rPr>
                <w:szCs w:val="16"/>
              </w:rPr>
            </w:pPr>
            <w:r w:rsidRPr="00EB5165">
              <w:rPr>
                <w:szCs w:val="16"/>
              </w:rPr>
              <w:t xml:space="preserve">Yes. NSW, Qld, </w:t>
            </w:r>
            <w:r>
              <w:rPr>
                <w:szCs w:val="16"/>
              </w:rPr>
              <w:t xml:space="preserve">SA, Tas., </w:t>
            </w:r>
            <w:r w:rsidRPr="00EB5165">
              <w:rPr>
                <w:szCs w:val="16"/>
              </w:rPr>
              <w:t xml:space="preserve">Vic., WA </w:t>
            </w:r>
            <w:r>
              <w:rPr>
                <w:noProof/>
                <w:szCs w:val="16"/>
                <w:lang w:val="pt-BR"/>
              </w:rPr>
              <w:t>(APPD 2023; Golzar, Phillips &amp; Mack 2007; Shivas 1989)</w:t>
            </w:r>
            <w:r w:rsidRPr="00EB5165">
              <w:rPr>
                <w:szCs w:val="16"/>
              </w:rPr>
              <w:t>.</w:t>
            </w:r>
          </w:p>
        </w:tc>
        <w:tc>
          <w:tcPr>
            <w:tcW w:w="1851" w:type="dxa"/>
            <w:shd w:val="clear" w:color="auto" w:fill="auto"/>
          </w:tcPr>
          <w:p w14:paraId="23C65B27" w14:textId="77777777" w:rsidR="000441E3" w:rsidRPr="00945121" w:rsidRDefault="000441E3" w:rsidP="00D07D40">
            <w:pPr>
              <w:pStyle w:val="TableText"/>
            </w:pPr>
            <w:r w:rsidRPr="00945121">
              <w:rPr>
                <w:lang w:val="pt-BR"/>
              </w:rPr>
              <w:t>Assessment not required.</w:t>
            </w:r>
          </w:p>
        </w:tc>
        <w:tc>
          <w:tcPr>
            <w:tcW w:w="1679" w:type="dxa"/>
          </w:tcPr>
          <w:p w14:paraId="0BA3B519" w14:textId="77777777" w:rsidR="000441E3" w:rsidRPr="00945121" w:rsidRDefault="000441E3" w:rsidP="00D07D40">
            <w:pPr>
              <w:pStyle w:val="TableText"/>
            </w:pPr>
            <w:r w:rsidRPr="00945121">
              <w:rPr>
                <w:lang w:val="pt-BR"/>
              </w:rPr>
              <w:t>Assessment not required.</w:t>
            </w:r>
          </w:p>
        </w:tc>
        <w:tc>
          <w:tcPr>
            <w:tcW w:w="1696" w:type="dxa"/>
            <w:shd w:val="clear" w:color="auto" w:fill="auto"/>
          </w:tcPr>
          <w:p w14:paraId="22672FF7" w14:textId="77777777" w:rsidR="000441E3" w:rsidRPr="00945121" w:rsidRDefault="000441E3" w:rsidP="00D07D40">
            <w:pPr>
              <w:pStyle w:val="TableText"/>
            </w:pPr>
            <w:r w:rsidRPr="00945121">
              <w:rPr>
                <w:lang w:val="pt-BR"/>
              </w:rPr>
              <w:t>Assessment not required.</w:t>
            </w:r>
          </w:p>
        </w:tc>
        <w:tc>
          <w:tcPr>
            <w:tcW w:w="1696" w:type="dxa"/>
            <w:shd w:val="clear" w:color="auto" w:fill="auto"/>
          </w:tcPr>
          <w:p w14:paraId="6BA7CCD4" w14:textId="77777777" w:rsidR="000441E3" w:rsidRPr="00945121" w:rsidRDefault="000441E3" w:rsidP="00D07D40">
            <w:pPr>
              <w:pStyle w:val="TableText"/>
            </w:pPr>
            <w:r w:rsidRPr="00945121">
              <w:rPr>
                <w:lang w:val="pt-BR"/>
              </w:rPr>
              <w:t>Assessment not required.</w:t>
            </w:r>
          </w:p>
        </w:tc>
        <w:tc>
          <w:tcPr>
            <w:tcW w:w="1420" w:type="dxa"/>
            <w:shd w:val="clear" w:color="auto" w:fill="auto"/>
          </w:tcPr>
          <w:p w14:paraId="1F69C067" w14:textId="77777777" w:rsidR="000441E3" w:rsidRPr="00945121" w:rsidRDefault="000441E3" w:rsidP="00D07D40">
            <w:pPr>
              <w:pStyle w:val="TableText"/>
            </w:pPr>
            <w:r w:rsidRPr="00945121">
              <w:t>No</w:t>
            </w:r>
          </w:p>
        </w:tc>
      </w:tr>
      <w:tr w:rsidR="000441E3" w:rsidRPr="00945121" w14:paraId="577D48E3" w14:textId="77777777" w:rsidTr="005704DF">
        <w:trPr>
          <w:cantSplit/>
          <w:trHeight w:val="75"/>
          <w:jc w:val="center"/>
        </w:trPr>
        <w:tc>
          <w:tcPr>
            <w:tcW w:w="1881" w:type="dxa"/>
            <w:shd w:val="clear" w:color="auto" w:fill="auto"/>
          </w:tcPr>
          <w:p w14:paraId="1F8E6D9B" w14:textId="77777777" w:rsidR="000441E3" w:rsidRPr="00945121" w:rsidRDefault="000441E3" w:rsidP="00D07D40">
            <w:pPr>
              <w:pStyle w:val="TableText"/>
            </w:pPr>
            <w:r w:rsidRPr="00945121">
              <w:rPr>
                <w:i/>
                <w:iCs/>
              </w:rPr>
              <w:t>Phytophthora capsici</w:t>
            </w:r>
            <w:r w:rsidRPr="00945121">
              <w:rPr>
                <w:lang w:val="pt-BR"/>
              </w:rPr>
              <w:t xml:space="preserve"> </w:t>
            </w:r>
            <w:r w:rsidRPr="00945121">
              <w:t>Leonian</w:t>
            </w:r>
          </w:p>
          <w:p w14:paraId="360F92C6" w14:textId="77777777" w:rsidR="000441E3" w:rsidRPr="00945121" w:rsidRDefault="000441E3" w:rsidP="00D07D40">
            <w:pPr>
              <w:pStyle w:val="TableText"/>
            </w:pPr>
            <w:r w:rsidRPr="00945121">
              <w:rPr>
                <w:lang w:val="pt-BR"/>
              </w:rPr>
              <w:t>[</w:t>
            </w:r>
            <w:r w:rsidRPr="00945121">
              <w:t>Peronosporales: Peronosporaceae</w:t>
            </w:r>
            <w:r w:rsidRPr="00945121">
              <w:rPr>
                <w:lang w:val="pt-BR"/>
              </w:rPr>
              <w:t>]</w:t>
            </w:r>
          </w:p>
          <w:p w14:paraId="0E7E8A01" w14:textId="77777777" w:rsidR="000441E3" w:rsidRPr="00945121" w:rsidRDefault="000441E3" w:rsidP="00D07D40">
            <w:pPr>
              <w:pStyle w:val="TableText"/>
              <w:rPr>
                <w:i/>
                <w:color w:val="000000" w:themeColor="text1"/>
                <w:lang w:val="pt-BR"/>
              </w:rPr>
            </w:pPr>
            <w:r w:rsidRPr="00945121">
              <w:t>Stem rot (capsicum); Fruit rot (capsicum)</w:t>
            </w:r>
          </w:p>
        </w:tc>
        <w:tc>
          <w:tcPr>
            <w:tcW w:w="1870" w:type="dxa"/>
            <w:shd w:val="clear" w:color="auto" w:fill="auto"/>
          </w:tcPr>
          <w:p w14:paraId="2780F433" w14:textId="77777777" w:rsidR="000441E3" w:rsidRPr="00945121" w:rsidRDefault="000441E3" w:rsidP="00D07D40">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192505F9" w14:textId="77777777" w:rsidR="000441E3" w:rsidRPr="00945121" w:rsidRDefault="000441E3" w:rsidP="00D07D40">
            <w:pPr>
              <w:pStyle w:val="TableText"/>
              <w:rPr>
                <w:szCs w:val="16"/>
              </w:rPr>
            </w:pPr>
            <w:r w:rsidRPr="00681586">
              <w:rPr>
                <w:szCs w:val="16"/>
              </w:rPr>
              <w:t xml:space="preserve">Yes. NSW, Qld, WA </w:t>
            </w:r>
            <w:r>
              <w:rPr>
                <w:noProof/>
                <w:szCs w:val="16"/>
                <w:lang w:val="pt-BR"/>
              </w:rPr>
              <w:t>(APPD 2023; Government of Western Australia 2023; Weinert et al. 1998)</w:t>
            </w:r>
            <w:r w:rsidRPr="00681586">
              <w:rPr>
                <w:szCs w:val="16"/>
              </w:rPr>
              <w:t>.</w:t>
            </w:r>
          </w:p>
        </w:tc>
        <w:tc>
          <w:tcPr>
            <w:tcW w:w="1851" w:type="dxa"/>
            <w:shd w:val="clear" w:color="auto" w:fill="auto"/>
          </w:tcPr>
          <w:p w14:paraId="3C62D2D6" w14:textId="77777777" w:rsidR="000441E3" w:rsidRPr="00945121" w:rsidRDefault="000441E3" w:rsidP="00D07D40">
            <w:pPr>
              <w:pStyle w:val="TableText"/>
            </w:pPr>
            <w:r w:rsidRPr="00945121">
              <w:rPr>
                <w:lang w:val="pt-BR"/>
              </w:rPr>
              <w:t>Assessment not required.</w:t>
            </w:r>
          </w:p>
        </w:tc>
        <w:tc>
          <w:tcPr>
            <w:tcW w:w="1679" w:type="dxa"/>
          </w:tcPr>
          <w:p w14:paraId="363F2A1E" w14:textId="77777777" w:rsidR="000441E3" w:rsidRPr="00945121" w:rsidRDefault="000441E3" w:rsidP="00D07D40">
            <w:pPr>
              <w:pStyle w:val="TableText"/>
            </w:pPr>
            <w:r w:rsidRPr="00945121">
              <w:rPr>
                <w:lang w:val="pt-BR"/>
              </w:rPr>
              <w:t>Assessment not required.</w:t>
            </w:r>
          </w:p>
        </w:tc>
        <w:tc>
          <w:tcPr>
            <w:tcW w:w="1696" w:type="dxa"/>
            <w:shd w:val="clear" w:color="auto" w:fill="auto"/>
          </w:tcPr>
          <w:p w14:paraId="303F9A97" w14:textId="77777777" w:rsidR="000441E3" w:rsidRPr="00945121" w:rsidRDefault="000441E3" w:rsidP="00D07D40">
            <w:pPr>
              <w:pStyle w:val="TableText"/>
            </w:pPr>
            <w:r w:rsidRPr="00945121">
              <w:rPr>
                <w:lang w:val="pt-BR"/>
              </w:rPr>
              <w:t>Assessment not required.</w:t>
            </w:r>
          </w:p>
        </w:tc>
        <w:tc>
          <w:tcPr>
            <w:tcW w:w="1696" w:type="dxa"/>
            <w:shd w:val="clear" w:color="auto" w:fill="auto"/>
          </w:tcPr>
          <w:p w14:paraId="131A5698" w14:textId="77777777" w:rsidR="000441E3" w:rsidRPr="00945121" w:rsidRDefault="000441E3" w:rsidP="00D07D40">
            <w:pPr>
              <w:pStyle w:val="TableText"/>
            </w:pPr>
            <w:r w:rsidRPr="00945121">
              <w:rPr>
                <w:lang w:val="pt-BR"/>
              </w:rPr>
              <w:t>Assessment not required.</w:t>
            </w:r>
          </w:p>
        </w:tc>
        <w:tc>
          <w:tcPr>
            <w:tcW w:w="1420" w:type="dxa"/>
            <w:shd w:val="clear" w:color="auto" w:fill="auto"/>
          </w:tcPr>
          <w:p w14:paraId="7478C07C" w14:textId="77777777" w:rsidR="000441E3" w:rsidRPr="00945121" w:rsidRDefault="000441E3" w:rsidP="00D07D40">
            <w:pPr>
              <w:pStyle w:val="TableText"/>
            </w:pPr>
            <w:r w:rsidRPr="00945121">
              <w:t>No</w:t>
            </w:r>
          </w:p>
        </w:tc>
      </w:tr>
      <w:tr w:rsidR="000441E3" w:rsidRPr="00945121" w14:paraId="7D933A2A" w14:textId="77777777" w:rsidTr="005704DF">
        <w:trPr>
          <w:cantSplit/>
          <w:trHeight w:val="75"/>
          <w:jc w:val="center"/>
        </w:trPr>
        <w:tc>
          <w:tcPr>
            <w:tcW w:w="1881" w:type="dxa"/>
            <w:shd w:val="clear" w:color="auto" w:fill="auto"/>
          </w:tcPr>
          <w:p w14:paraId="7C61FF68" w14:textId="77777777" w:rsidR="000441E3" w:rsidRPr="00945121" w:rsidRDefault="000441E3" w:rsidP="00D07D40">
            <w:pPr>
              <w:pStyle w:val="TableText"/>
            </w:pPr>
            <w:r w:rsidRPr="00945121">
              <w:rPr>
                <w:i/>
                <w:iCs/>
              </w:rPr>
              <w:t>Phytophthora citrophthora</w:t>
            </w:r>
            <w:r w:rsidRPr="00945121">
              <w:rPr>
                <w:lang w:val="pt-BR"/>
              </w:rPr>
              <w:t xml:space="preserve"> (</w:t>
            </w:r>
            <w:r w:rsidRPr="00945121">
              <w:t>R.E. Sm. &amp; E.H. Sm.) Leonian</w:t>
            </w:r>
          </w:p>
          <w:p w14:paraId="56903BE8" w14:textId="77777777" w:rsidR="000441E3" w:rsidRPr="00945121" w:rsidRDefault="000441E3" w:rsidP="00D07D40">
            <w:pPr>
              <w:pStyle w:val="TableText"/>
            </w:pPr>
            <w:r w:rsidRPr="00945121">
              <w:rPr>
                <w:lang w:val="pt-BR"/>
              </w:rPr>
              <w:t>[</w:t>
            </w:r>
            <w:r w:rsidRPr="00945121">
              <w:t>Peronosporales: Peronosporaceae</w:t>
            </w:r>
            <w:r w:rsidRPr="00945121">
              <w:rPr>
                <w:lang w:val="pt-BR"/>
              </w:rPr>
              <w:t>]</w:t>
            </w:r>
          </w:p>
          <w:p w14:paraId="76570852" w14:textId="77777777" w:rsidR="000441E3" w:rsidRPr="00945121" w:rsidRDefault="000441E3" w:rsidP="00D07D40">
            <w:pPr>
              <w:pStyle w:val="TableText"/>
              <w:rPr>
                <w:i/>
                <w:color w:val="000000" w:themeColor="text1"/>
                <w:lang w:val="pt-BR"/>
              </w:rPr>
            </w:pPr>
            <w:r w:rsidRPr="00945121">
              <w:rPr>
                <w:lang w:val="pt-BR"/>
              </w:rPr>
              <w:t>Crown and trunk canker</w:t>
            </w:r>
          </w:p>
        </w:tc>
        <w:tc>
          <w:tcPr>
            <w:tcW w:w="1870" w:type="dxa"/>
            <w:shd w:val="clear" w:color="auto" w:fill="auto"/>
          </w:tcPr>
          <w:p w14:paraId="03E73837" w14:textId="77777777" w:rsidR="000441E3" w:rsidRPr="00945121" w:rsidRDefault="000441E3" w:rsidP="00D07D40">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5864445C" w14:textId="77777777" w:rsidR="000441E3" w:rsidRPr="00D57932" w:rsidRDefault="000441E3" w:rsidP="00D07D40">
            <w:pPr>
              <w:pStyle w:val="TableText"/>
              <w:rPr>
                <w:szCs w:val="16"/>
                <w:lang w:val="pt-BR"/>
              </w:rPr>
            </w:pPr>
            <w:r w:rsidRPr="00D57932">
              <w:rPr>
                <w:szCs w:val="16"/>
                <w:lang w:val="pt-BR"/>
              </w:rPr>
              <w:t xml:space="preserve">Yes. NSW, Qld, SA Tas., Vic., WA </w:t>
            </w:r>
            <w:r>
              <w:rPr>
                <w:noProof/>
                <w:szCs w:val="16"/>
                <w:lang w:val="pt-BR"/>
              </w:rPr>
              <w:t>(APPD 2023; Cook &amp; Dubé 1989; Hardy 2004; Irwin, Cahill &amp; Drenth 1995; Sampson &amp; Walker 1982)</w:t>
            </w:r>
            <w:r w:rsidRPr="00D57932">
              <w:rPr>
                <w:szCs w:val="16"/>
                <w:lang w:val="pt-BR"/>
              </w:rPr>
              <w:t>.</w:t>
            </w:r>
          </w:p>
        </w:tc>
        <w:tc>
          <w:tcPr>
            <w:tcW w:w="1851" w:type="dxa"/>
            <w:shd w:val="clear" w:color="auto" w:fill="auto"/>
          </w:tcPr>
          <w:p w14:paraId="199F67F9" w14:textId="77777777" w:rsidR="000441E3" w:rsidRPr="00945121" w:rsidRDefault="000441E3" w:rsidP="00D07D40">
            <w:pPr>
              <w:pStyle w:val="TableText"/>
            </w:pPr>
            <w:r w:rsidRPr="00945121">
              <w:rPr>
                <w:lang w:val="pt-BR"/>
              </w:rPr>
              <w:t>Assessment not required.</w:t>
            </w:r>
          </w:p>
        </w:tc>
        <w:tc>
          <w:tcPr>
            <w:tcW w:w="1679" w:type="dxa"/>
          </w:tcPr>
          <w:p w14:paraId="13647A2D" w14:textId="77777777" w:rsidR="000441E3" w:rsidRPr="00945121" w:rsidRDefault="000441E3" w:rsidP="00D07D40">
            <w:pPr>
              <w:pStyle w:val="TableText"/>
            </w:pPr>
            <w:r w:rsidRPr="00945121">
              <w:rPr>
                <w:lang w:val="pt-BR"/>
              </w:rPr>
              <w:t>Assessment not required.</w:t>
            </w:r>
          </w:p>
        </w:tc>
        <w:tc>
          <w:tcPr>
            <w:tcW w:w="1696" w:type="dxa"/>
            <w:shd w:val="clear" w:color="auto" w:fill="auto"/>
          </w:tcPr>
          <w:p w14:paraId="10AFC51A" w14:textId="77777777" w:rsidR="000441E3" w:rsidRPr="00945121" w:rsidRDefault="000441E3" w:rsidP="00D07D40">
            <w:pPr>
              <w:pStyle w:val="TableText"/>
            </w:pPr>
            <w:r w:rsidRPr="00945121">
              <w:rPr>
                <w:lang w:val="pt-BR"/>
              </w:rPr>
              <w:t>Assessment not required.</w:t>
            </w:r>
          </w:p>
        </w:tc>
        <w:tc>
          <w:tcPr>
            <w:tcW w:w="1696" w:type="dxa"/>
            <w:shd w:val="clear" w:color="auto" w:fill="auto"/>
          </w:tcPr>
          <w:p w14:paraId="42292520" w14:textId="77777777" w:rsidR="000441E3" w:rsidRPr="00945121" w:rsidRDefault="000441E3" w:rsidP="00D07D40">
            <w:pPr>
              <w:pStyle w:val="TableText"/>
            </w:pPr>
            <w:r w:rsidRPr="00945121">
              <w:rPr>
                <w:lang w:val="pt-BR"/>
              </w:rPr>
              <w:t>Assessment not required.</w:t>
            </w:r>
          </w:p>
        </w:tc>
        <w:tc>
          <w:tcPr>
            <w:tcW w:w="1420" w:type="dxa"/>
            <w:shd w:val="clear" w:color="auto" w:fill="auto"/>
          </w:tcPr>
          <w:p w14:paraId="3F821CAF" w14:textId="77777777" w:rsidR="000441E3" w:rsidRPr="00945121" w:rsidRDefault="000441E3" w:rsidP="00D07D40">
            <w:pPr>
              <w:pStyle w:val="TableText"/>
            </w:pPr>
            <w:r w:rsidRPr="00945121">
              <w:t>No</w:t>
            </w:r>
          </w:p>
        </w:tc>
      </w:tr>
      <w:tr w:rsidR="000441E3" w:rsidRPr="00945121" w14:paraId="554056D5" w14:textId="77777777" w:rsidTr="005704DF">
        <w:trPr>
          <w:cantSplit/>
          <w:trHeight w:val="75"/>
          <w:jc w:val="center"/>
        </w:trPr>
        <w:tc>
          <w:tcPr>
            <w:tcW w:w="1881" w:type="dxa"/>
            <w:shd w:val="clear" w:color="auto" w:fill="auto"/>
          </w:tcPr>
          <w:p w14:paraId="142B603C" w14:textId="77777777" w:rsidR="000441E3" w:rsidRPr="00945121" w:rsidRDefault="000441E3" w:rsidP="00D07D40">
            <w:pPr>
              <w:pStyle w:val="TableText"/>
            </w:pPr>
            <w:r w:rsidRPr="00945121">
              <w:rPr>
                <w:i/>
              </w:rPr>
              <w:t>Phytophthora cryptogea</w:t>
            </w:r>
            <w:r w:rsidRPr="00945121">
              <w:rPr>
                <w:lang w:val="pt-BR"/>
              </w:rPr>
              <w:t xml:space="preserve"> </w:t>
            </w:r>
            <w:r w:rsidRPr="00945121">
              <w:t>Pethybr. &amp; Laff.</w:t>
            </w:r>
          </w:p>
          <w:p w14:paraId="5F17A4C1" w14:textId="77777777" w:rsidR="000441E3" w:rsidRPr="00945121" w:rsidRDefault="000441E3" w:rsidP="00D07D40">
            <w:pPr>
              <w:pStyle w:val="TableText"/>
            </w:pPr>
            <w:r w:rsidRPr="00945121">
              <w:rPr>
                <w:lang w:val="pt-BR"/>
              </w:rPr>
              <w:t>[</w:t>
            </w:r>
            <w:r w:rsidRPr="00945121">
              <w:t>Peronosporales: Peronosporaceae</w:t>
            </w:r>
            <w:r w:rsidRPr="00945121">
              <w:rPr>
                <w:lang w:val="pt-BR"/>
              </w:rPr>
              <w:t>]</w:t>
            </w:r>
          </w:p>
          <w:p w14:paraId="29185A7B" w14:textId="77777777" w:rsidR="000441E3" w:rsidRPr="00945121" w:rsidRDefault="000441E3" w:rsidP="00D07D40">
            <w:pPr>
              <w:pStyle w:val="TableText"/>
              <w:rPr>
                <w:i/>
                <w:color w:val="000000" w:themeColor="text1"/>
                <w:lang w:val="pt-BR"/>
              </w:rPr>
            </w:pPr>
            <w:r w:rsidRPr="00945121">
              <w:t>Crown and root rot</w:t>
            </w:r>
          </w:p>
        </w:tc>
        <w:tc>
          <w:tcPr>
            <w:tcW w:w="1870" w:type="dxa"/>
            <w:shd w:val="clear" w:color="auto" w:fill="auto"/>
          </w:tcPr>
          <w:p w14:paraId="2653D669" w14:textId="77777777" w:rsidR="000441E3" w:rsidRPr="00945121" w:rsidRDefault="000441E3" w:rsidP="00D07D40">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795536AF" w14:textId="77777777" w:rsidR="000441E3" w:rsidRPr="00945121" w:rsidRDefault="000441E3" w:rsidP="00D07D40">
            <w:pPr>
              <w:pStyle w:val="TableText"/>
              <w:rPr>
                <w:szCs w:val="16"/>
              </w:rPr>
            </w:pPr>
            <w:r w:rsidRPr="00EB5165">
              <w:rPr>
                <w:szCs w:val="16"/>
              </w:rPr>
              <w:t xml:space="preserve">Yes. NSW, Qld, SA, Tas., Vic., WA </w:t>
            </w:r>
            <w:r>
              <w:rPr>
                <w:noProof/>
                <w:szCs w:val="16"/>
                <w:lang w:val="pt-BR"/>
              </w:rPr>
              <w:t>(APPD 2023; Stukely et al. 2007)</w:t>
            </w:r>
            <w:r w:rsidRPr="00EB5165">
              <w:rPr>
                <w:szCs w:val="16"/>
              </w:rPr>
              <w:t>.</w:t>
            </w:r>
          </w:p>
        </w:tc>
        <w:tc>
          <w:tcPr>
            <w:tcW w:w="1851" w:type="dxa"/>
            <w:shd w:val="clear" w:color="auto" w:fill="auto"/>
          </w:tcPr>
          <w:p w14:paraId="551FCEC9" w14:textId="77777777" w:rsidR="000441E3" w:rsidRPr="00945121" w:rsidRDefault="000441E3" w:rsidP="00D07D40">
            <w:pPr>
              <w:pStyle w:val="TableText"/>
            </w:pPr>
            <w:r w:rsidRPr="00945121">
              <w:rPr>
                <w:lang w:val="pt-BR"/>
              </w:rPr>
              <w:t>Assessment not required.</w:t>
            </w:r>
          </w:p>
        </w:tc>
        <w:tc>
          <w:tcPr>
            <w:tcW w:w="1679" w:type="dxa"/>
          </w:tcPr>
          <w:p w14:paraId="404CCE8F" w14:textId="77777777" w:rsidR="000441E3" w:rsidRPr="00945121" w:rsidRDefault="000441E3" w:rsidP="00D07D40">
            <w:pPr>
              <w:pStyle w:val="TableText"/>
            </w:pPr>
            <w:r w:rsidRPr="00945121">
              <w:rPr>
                <w:lang w:val="pt-BR"/>
              </w:rPr>
              <w:t>Assessment not required.</w:t>
            </w:r>
          </w:p>
        </w:tc>
        <w:tc>
          <w:tcPr>
            <w:tcW w:w="1696" w:type="dxa"/>
            <w:shd w:val="clear" w:color="auto" w:fill="auto"/>
          </w:tcPr>
          <w:p w14:paraId="5D9D201C" w14:textId="77777777" w:rsidR="000441E3" w:rsidRPr="00945121" w:rsidRDefault="000441E3" w:rsidP="00D07D40">
            <w:pPr>
              <w:pStyle w:val="TableText"/>
            </w:pPr>
            <w:r w:rsidRPr="00945121">
              <w:rPr>
                <w:lang w:val="pt-BR"/>
              </w:rPr>
              <w:t>Assessment not required.</w:t>
            </w:r>
          </w:p>
        </w:tc>
        <w:tc>
          <w:tcPr>
            <w:tcW w:w="1696" w:type="dxa"/>
            <w:shd w:val="clear" w:color="auto" w:fill="auto"/>
          </w:tcPr>
          <w:p w14:paraId="6FE5BC0B" w14:textId="77777777" w:rsidR="000441E3" w:rsidRPr="00945121" w:rsidRDefault="000441E3" w:rsidP="00D07D40">
            <w:pPr>
              <w:pStyle w:val="TableText"/>
            </w:pPr>
            <w:r w:rsidRPr="00945121">
              <w:rPr>
                <w:lang w:val="pt-BR"/>
              </w:rPr>
              <w:t>Assessment not required.</w:t>
            </w:r>
          </w:p>
        </w:tc>
        <w:tc>
          <w:tcPr>
            <w:tcW w:w="1420" w:type="dxa"/>
            <w:shd w:val="clear" w:color="auto" w:fill="auto"/>
          </w:tcPr>
          <w:p w14:paraId="5B6BE516" w14:textId="77777777" w:rsidR="000441E3" w:rsidRPr="00945121" w:rsidRDefault="000441E3" w:rsidP="00D07D40">
            <w:pPr>
              <w:pStyle w:val="TableText"/>
            </w:pPr>
            <w:r w:rsidRPr="00945121">
              <w:t>No</w:t>
            </w:r>
          </w:p>
        </w:tc>
      </w:tr>
      <w:tr w:rsidR="000441E3" w:rsidRPr="00945121" w14:paraId="50E5DF23" w14:textId="77777777" w:rsidTr="005704DF">
        <w:trPr>
          <w:cantSplit/>
          <w:trHeight w:val="75"/>
          <w:jc w:val="center"/>
        </w:trPr>
        <w:tc>
          <w:tcPr>
            <w:tcW w:w="1881" w:type="dxa"/>
            <w:shd w:val="clear" w:color="auto" w:fill="auto"/>
          </w:tcPr>
          <w:p w14:paraId="204FFB0E" w14:textId="77777777" w:rsidR="000441E3" w:rsidRPr="00945121" w:rsidRDefault="000441E3" w:rsidP="009F0727">
            <w:pPr>
              <w:pStyle w:val="TableText"/>
            </w:pPr>
            <w:r w:rsidRPr="00945121">
              <w:rPr>
                <w:i/>
              </w:rPr>
              <w:t>Phytophthora drechsleri</w:t>
            </w:r>
            <w:r w:rsidRPr="00945121">
              <w:rPr>
                <w:lang w:val="pt-BR"/>
              </w:rPr>
              <w:t xml:space="preserve"> </w:t>
            </w:r>
            <w:r w:rsidRPr="00945121">
              <w:t>Tucker</w:t>
            </w:r>
          </w:p>
          <w:p w14:paraId="375EFB1D" w14:textId="77777777" w:rsidR="000441E3" w:rsidRPr="00945121" w:rsidRDefault="000441E3" w:rsidP="009F0727">
            <w:pPr>
              <w:pStyle w:val="TableText"/>
            </w:pPr>
            <w:r w:rsidRPr="00945121">
              <w:rPr>
                <w:lang w:val="pt-BR"/>
              </w:rPr>
              <w:t>[</w:t>
            </w:r>
            <w:r w:rsidRPr="00945121">
              <w:t>Peronosporales: Peronosporaceae</w:t>
            </w:r>
            <w:r w:rsidRPr="00945121">
              <w:rPr>
                <w:lang w:val="pt-BR"/>
              </w:rPr>
              <w:t>]</w:t>
            </w:r>
          </w:p>
          <w:p w14:paraId="51D455C2" w14:textId="77777777" w:rsidR="000441E3" w:rsidRPr="00945121" w:rsidRDefault="000441E3" w:rsidP="009F0727">
            <w:pPr>
              <w:pStyle w:val="TableText"/>
              <w:rPr>
                <w:i/>
                <w:color w:val="000000" w:themeColor="text1"/>
                <w:lang w:val="pt-BR"/>
              </w:rPr>
            </w:pPr>
            <w:r w:rsidRPr="00945121">
              <w:t>Watermelon fruit rot</w:t>
            </w:r>
          </w:p>
        </w:tc>
        <w:tc>
          <w:tcPr>
            <w:tcW w:w="1870" w:type="dxa"/>
            <w:shd w:val="clear" w:color="auto" w:fill="auto"/>
          </w:tcPr>
          <w:p w14:paraId="59EAE597" w14:textId="77777777" w:rsidR="000441E3" w:rsidRPr="00945121" w:rsidRDefault="000441E3" w:rsidP="009F0727">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2376C433" w14:textId="77777777" w:rsidR="000441E3" w:rsidRPr="00945121" w:rsidRDefault="000441E3" w:rsidP="009F0727">
            <w:pPr>
              <w:pStyle w:val="TableText"/>
              <w:rPr>
                <w:szCs w:val="16"/>
              </w:rPr>
            </w:pPr>
            <w:r w:rsidRPr="00EB5165">
              <w:rPr>
                <w:szCs w:val="16"/>
              </w:rPr>
              <w:t>Yes.</w:t>
            </w:r>
            <w:r w:rsidRPr="00EB5165">
              <w:rPr>
                <w:lang w:val="pt-BR"/>
              </w:rPr>
              <w:t xml:space="preserve"> </w:t>
            </w:r>
            <w:r w:rsidRPr="00EB5165">
              <w:t xml:space="preserve">NSW, Qld, Vic., </w:t>
            </w:r>
            <w:r w:rsidRPr="00EB5165">
              <w:rPr>
                <w:lang w:val="pt-BR"/>
              </w:rPr>
              <w:t xml:space="preserve">WA </w:t>
            </w:r>
            <w:r>
              <w:rPr>
                <w:noProof/>
                <w:szCs w:val="16"/>
                <w:lang w:val="pt-BR"/>
              </w:rPr>
              <w:t>(APPD 2023; Government of Western Australia 2023; Stukely et al. 2007)</w:t>
            </w:r>
            <w:r w:rsidRPr="00EB5165">
              <w:t>.</w:t>
            </w:r>
          </w:p>
        </w:tc>
        <w:tc>
          <w:tcPr>
            <w:tcW w:w="1851" w:type="dxa"/>
            <w:shd w:val="clear" w:color="auto" w:fill="auto"/>
          </w:tcPr>
          <w:p w14:paraId="1E51930C" w14:textId="77777777" w:rsidR="000441E3" w:rsidRPr="00945121" w:rsidRDefault="000441E3" w:rsidP="009F0727">
            <w:pPr>
              <w:pStyle w:val="TableText"/>
            </w:pPr>
            <w:r w:rsidRPr="00945121">
              <w:rPr>
                <w:lang w:val="pt-BR"/>
              </w:rPr>
              <w:t>Assessment not required.</w:t>
            </w:r>
          </w:p>
        </w:tc>
        <w:tc>
          <w:tcPr>
            <w:tcW w:w="1679" w:type="dxa"/>
          </w:tcPr>
          <w:p w14:paraId="3A8307E1" w14:textId="77777777" w:rsidR="000441E3" w:rsidRPr="00945121" w:rsidRDefault="000441E3" w:rsidP="009F0727">
            <w:pPr>
              <w:pStyle w:val="TableText"/>
            </w:pPr>
            <w:r w:rsidRPr="00945121">
              <w:rPr>
                <w:lang w:val="pt-BR"/>
              </w:rPr>
              <w:t>Assessment not required.</w:t>
            </w:r>
          </w:p>
        </w:tc>
        <w:tc>
          <w:tcPr>
            <w:tcW w:w="1696" w:type="dxa"/>
            <w:shd w:val="clear" w:color="auto" w:fill="auto"/>
          </w:tcPr>
          <w:p w14:paraId="4FD21861" w14:textId="77777777" w:rsidR="000441E3" w:rsidRPr="00945121" w:rsidRDefault="000441E3" w:rsidP="009F0727">
            <w:pPr>
              <w:pStyle w:val="TableText"/>
            </w:pPr>
            <w:r w:rsidRPr="00945121">
              <w:rPr>
                <w:lang w:val="pt-BR"/>
              </w:rPr>
              <w:t>Assessment not required.</w:t>
            </w:r>
          </w:p>
        </w:tc>
        <w:tc>
          <w:tcPr>
            <w:tcW w:w="1696" w:type="dxa"/>
            <w:shd w:val="clear" w:color="auto" w:fill="auto"/>
          </w:tcPr>
          <w:p w14:paraId="49FE32AE" w14:textId="77777777" w:rsidR="000441E3" w:rsidRPr="00945121" w:rsidRDefault="000441E3" w:rsidP="009F0727">
            <w:pPr>
              <w:pStyle w:val="TableText"/>
            </w:pPr>
            <w:r w:rsidRPr="00945121">
              <w:rPr>
                <w:lang w:val="pt-BR"/>
              </w:rPr>
              <w:t>Assessment not required.</w:t>
            </w:r>
          </w:p>
        </w:tc>
        <w:tc>
          <w:tcPr>
            <w:tcW w:w="1420" w:type="dxa"/>
            <w:shd w:val="clear" w:color="auto" w:fill="auto"/>
          </w:tcPr>
          <w:p w14:paraId="37EB1733" w14:textId="77777777" w:rsidR="000441E3" w:rsidRPr="00945121" w:rsidRDefault="000441E3" w:rsidP="009F0727">
            <w:pPr>
              <w:pStyle w:val="TableText"/>
            </w:pPr>
            <w:r w:rsidRPr="00945121">
              <w:t>No</w:t>
            </w:r>
          </w:p>
        </w:tc>
      </w:tr>
      <w:tr w:rsidR="000441E3" w:rsidRPr="00945121" w14:paraId="0D1A25E3" w14:textId="77777777" w:rsidTr="005704DF">
        <w:trPr>
          <w:cantSplit/>
          <w:trHeight w:val="75"/>
          <w:jc w:val="center"/>
        </w:trPr>
        <w:tc>
          <w:tcPr>
            <w:tcW w:w="1881" w:type="dxa"/>
            <w:shd w:val="clear" w:color="auto" w:fill="auto"/>
          </w:tcPr>
          <w:p w14:paraId="1DAE12DD" w14:textId="77777777" w:rsidR="000441E3" w:rsidRPr="00945121" w:rsidRDefault="000441E3" w:rsidP="00DC43F2">
            <w:pPr>
              <w:pStyle w:val="TableText"/>
            </w:pPr>
            <w:r w:rsidRPr="00945121">
              <w:rPr>
                <w:i/>
              </w:rPr>
              <w:t>Phytophthora melonis</w:t>
            </w:r>
            <w:r w:rsidRPr="00945121">
              <w:rPr>
                <w:lang w:val="pt-BR"/>
              </w:rPr>
              <w:t xml:space="preserve"> </w:t>
            </w:r>
            <w:r w:rsidRPr="00945121">
              <w:t>Katsura</w:t>
            </w:r>
          </w:p>
          <w:p w14:paraId="3A167743" w14:textId="77777777" w:rsidR="000441E3" w:rsidRPr="00945121" w:rsidRDefault="000441E3" w:rsidP="00DC43F2">
            <w:pPr>
              <w:pStyle w:val="TableText"/>
            </w:pPr>
            <w:r w:rsidRPr="00945121">
              <w:t xml:space="preserve">Synonym: </w:t>
            </w:r>
            <w:r w:rsidRPr="00945121">
              <w:rPr>
                <w:i/>
                <w:iCs/>
              </w:rPr>
              <w:t>Phytophthora sinensis</w:t>
            </w:r>
            <w:r w:rsidRPr="00945121">
              <w:t xml:space="preserve"> Yu &amp; Zhuang</w:t>
            </w:r>
          </w:p>
          <w:p w14:paraId="0AEA0A0D" w14:textId="77777777" w:rsidR="000441E3" w:rsidRPr="00945121" w:rsidRDefault="000441E3" w:rsidP="00DC43F2">
            <w:pPr>
              <w:pStyle w:val="TableText"/>
            </w:pPr>
            <w:r w:rsidRPr="00945121">
              <w:rPr>
                <w:lang w:val="pt-BR"/>
              </w:rPr>
              <w:t>[</w:t>
            </w:r>
            <w:r w:rsidRPr="00945121">
              <w:t>Peronosporales: Peronosporaceae</w:t>
            </w:r>
            <w:r w:rsidRPr="00945121">
              <w:rPr>
                <w:lang w:val="pt-BR"/>
              </w:rPr>
              <w:t>]</w:t>
            </w:r>
          </w:p>
          <w:p w14:paraId="4F905DDA" w14:textId="77777777" w:rsidR="000441E3" w:rsidRPr="00945121" w:rsidRDefault="000441E3" w:rsidP="00DC43F2">
            <w:pPr>
              <w:pStyle w:val="TableText"/>
              <w:rPr>
                <w:i/>
                <w:color w:val="000000" w:themeColor="text1"/>
                <w:lang w:val="pt-BR"/>
              </w:rPr>
            </w:pPr>
            <w:r w:rsidRPr="00945121">
              <w:t>Late blight or foot rot of cucumber</w:t>
            </w:r>
          </w:p>
        </w:tc>
        <w:tc>
          <w:tcPr>
            <w:tcW w:w="1870" w:type="dxa"/>
            <w:shd w:val="clear" w:color="auto" w:fill="auto"/>
          </w:tcPr>
          <w:p w14:paraId="706D58D2" w14:textId="77777777" w:rsidR="000441E3" w:rsidRPr="00945121" w:rsidRDefault="000441E3" w:rsidP="00DC43F2">
            <w:pPr>
              <w:pStyle w:val="TableText"/>
              <w:rPr>
                <w:lang w:val="pt-BR"/>
              </w:rPr>
            </w:pPr>
            <w:r w:rsidRPr="00945121">
              <w:rPr>
                <w:lang w:val="pt-BR"/>
              </w:rPr>
              <w:t xml:space="preserve">Yes </w:t>
            </w:r>
            <w:r>
              <w:rPr>
                <w:noProof/>
                <w:lang w:val="pt-BR"/>
              </w:rPr>
              <w:t>(APQA 2019; Farr &amp; Rossman 2023; Kim &amp; Koo 2009)</w:t>
            </w:r>
            <w:r w:rsidRPr="00EB5165">
              <w:rPr>
                <w:lang w:val="pt-BR"/>
              </w:rPr>
              <w:t>.</w:t>
            </w:r>
          </w:p>
        </w:tc>
        <w:tc>
          <w:tcPr>
            <w:tcW w:w="1909" w:type="dxa"/>
            <w:shd w:val="clear" w:color="auto" w:fill="auto"/>
          </w:tcPr>
          <w:p w14:paraId="2DF56E52" w14:textId="77777777" w:rsidR="000441E3" w:rsidRPr="00945121" w:rsidRDefault="000441E3" w:rsidP="00DC43F2">
            <w:pPr>
              <w:pStyle w:val="TableText"/>
              <w:rPr>
                <w:szCs w:val="16"/>
              </w:rPr>
            </w:pPr>
            <w:r w:rsidRPr="00945121">
              <w:rPr>
                <w:szCs w:val="16"/>
              </w:rPr>
              <w:t>No records found.</w:t>
            </w:r>
          </w:p>
        </w:tc>
        <w:tc>
          <w:tcPr>
            <w:tcW w:w="1851" w:type="dxa"/>
            <w:shd w:val="clear" w:color="auto" w:fill="auto"/>
          </w:tcPr>
          <w:p w14:paraId="3B960759" w14:textId="77777777" w:rsidR="000441E3" w:rsidRPr="00945121" w:rsidRDefault="000441E3" w:rsidP="00DC43F2">
            <w:pPr>
              <w:pStyle w:val="TableText"/>
            </w:pPr>
            <w:r w:rsidRPr="00945121">
              <w:t xml:space="preserve">Yes. </w:t>
            </w:r>
            <w:r w:rsidRPr="00945121">
              <w:rPr>
                <w:i/>
              </w:rPr>
              <w:t>Phytophthora melonis</w:t>
            </w:r>
            <w:r w:rsidRPr="00945121">
              <w:rPr>
                <w:lang w:val="pt-BR"/>
              </w:rPr>
              <w:t xml:space="preserve"> is a soil-borne disease causing root rot of </w:t>
            </w:r>
            <w:r w:rsidRPr="00945121">
              <w:rPr>
                <w:i/>
                <w:iCs/>
                <w:lang w:val="pt-BR"/>
              </w:rPr>
              <w:t xml:space="preserve">C. melo </w:t>
            </w:r>
            <w:r>
              <w:rPr>
                <w:noProof/>
              </w:rPr>
              <w:t>(Mirtalebi &amp; Banihashemi 2019)</w:t>
            </w:r>
            <w:r w:rsidRPr="00EB5165">
              <w:rPr>
                <w:i/>
                <w:iCs/>
                <w:lang w:val="pt-BR"/>
              </w:rPr>
              <w:t xml:space="preserve">. </w:t>
            </w:r>
            <w:r w:rsidRPr="00945121">
              <w:rPr>
                <w:lang w:val="pt-BR"/>
              </w:rPr>
              <w:t>However, it is also known to infect all</w:t>
            </w:r>
            <w:r w:rsidRPr="00945121">
              <w:t xml:space="preserve"> parts of cucurbit hosts </w:t>
            </w:r>
            <w:r>
              <w:rPr>
                <w:noProof/>
              </w:rPr>
              <w:t>(Chen et al. 2012; Ho, Lu &amp; Gong 1984; Mirtalebi &amp; Banihashemi 2019)</w:t>
            </w:r>
            <w:r w:rsidRPr="00EB5165">
              <w:t xml:space="preserve">, </w:t>
            </w:r>
            <w:r w:rsidRPr="00945121">
              <w:t xml:space="preserve">including the fruit </w:t>
            </w:r>
            <w:r>
              <w:rPr>
                <w:noProof/>
              </w:rPr>
              <w:t>(APQA 2019)</w:t>
            </w:r>
            <w:r w:rsidRPr="00EB5165">
              <w:t xml:space="preserve">. </w:t>
            </w:r>
            <w:r w:rsidRPr="00945121">
              <w:t xml:space="preserve">Fruit infection of cucurbits results in dark green, water-soaked lesions causing soft rot of the fruit </w:t>
            </w:r>
            <w:r>
              <w:rPr>
                <w:noProof/>
              </w:rPr>
              <w:t>(Ristaino 2023; Zitter, Hopkins &amp; Thomas 1996)</w:t>
            </w:r>
            <w:r w:rsidRPr="00EB5165">
              <w:t>.</w:t>
            </w:r>
          </w:p>
        </w:tc>
        <w:tc>
          <w:tcPr>
            <w:tcW w:w="1679" w:type="dxa"/>
          </w:tcPr>
          <w:p w14:paraId="05A4A6B8" w14:textId="77777777" w:rsidR="000441E3" w:rsidRPr="00945121" w:rsidRDefault="000441E3" w:rsidP="00DC43F2">
            <w:pPr>
              <w:pStyle w:val="TableText"/>
            </w:pPr>
            <w:r w:rsidRPr="00945121">
              <w:t xml:space="preserve">Yes. Produces motile zoospores which can travel to new host plant tissues through soil or water </w:t>
            </w:r>
            <w:r>
              <w:rPr>
                <w:noProof/>
              </w:rPr>
              <w:t>(Erwin &amp; Ribeiro 1996; Ho, Lu &amp; Gong 1984)</w:t>
            </w:r>
            <w:r w:rsidRPr="00945121">
              <w:t>. These zoospores could potentially enter the environment from discarded waste.</w:t>
            </w:r>
          </w:p>
        </w:tc>
        <w:tc>
          <w:tcPr>
            <w:tcW w:w="1696" w:type="dxa"/>
            <w:shd w:val="clear" w:color="auto" w:fill="auto"/>
          </w:tcPr>
          <w:p w14:paraId="189C9BF7" w14:textId="77777777" w:rsidR="000441E3" w:rsidRPr="00945121" w:rsidRDefault="000441E3" w:rsidP="00DC43F2">
            <w:pPr>
              <w:pStyle w:val="TableText"/>
            </w:pPr>
            <w:r w:rsidRPr="00945121">
              <w:t xml:space="preserve">Yes. Host are mainly cucurbits </w:t>
            </w:r>
            <w:r>
              <w:rPr>
                <w:noProof/>
              </w:rPr>
              <w:t>(Farr &amp; Rossman 2023; Ho, Gallegly &amp; Hong 2007; Mills, Förster &amp; Coffey 1991)</w:t>
            </w:r>
            <w:r w:rsidRPr="00EB5165">
              <w:t xml:space="preserve">. </w:t>
            </w:r>
            <w:r w:rsidRPr="00945121">
              <w:t>Hosts and suitable climatic conditions are available in Australia to allow the pathogen to establish and spread.</w:t>
            </w:r>
          </w:p>
        </w:tc>
        <w:tc>
          <w:tcPr>
            <w:tcW w:w="1696" w:type="dxa"/>
            <w:shd w:val="clear" w:color="auto" w:fill="auto"/>
          </w:tcPr>
          <w:p w14:paraId="4B181245" w14:textId="77777777" w:rsidR="000441E3" w:rsidRPr="00945121" w:rsidRDefault="000441E3" w:rsidP="00DC43F2">
            <w:pPr>
              <w:pStyle w:val="TableText"/>
            </w:pPr>
            <w:r w:rsidRPr="00945121">
              <w:t xml:space="preserve">Yes. </w:t>
            </w:r>
            <w:r w:rsidRPr="00945121">
              <w:rPr>
                <w:i/>
                <w:iCs/>
              </w:rPr>
              <w:t>Phytophthora melonis</w:t>
            </w:r>
            <w:r w:rsidRPr="00945121">
              <w:t xml:space="preserve"> is one of the most severe diseases of the Cucurbitaceae, significantly reducing crop yield worldwide </w:t>
            </w:r>
            <w:r>
              <w:rPr>
                <w:noProof/>
              </w:rPr>
              <w:t>(Erwin &amp; Ribeiro 1996; Hashemi et al. 2020)</w:t>
            </w:r>
            <w:r w:rsidRPr="00945121">
              <w:t xml:space="preserve">. It has been reported to cause root rot on </w:t>
            </w:r>
            <w:r w:rsidRPr="00945121">
              <w:rPr>
                <w:i/>
                <w:iCs/>
              </w:rPr>
              <w:t>C.</w:t>
            </w:r>
            <w:r>
              <w:rPr>
                <w:i/>
                <w:iCs/>
              </w:rPr>
              <w:t> </w:t>
            </w:r>
            <w:r w:rsidRPr="00945121">
              <w:rPr>
                <w:i/>
                <w:iCs/>
              </w:rPr>
              <w:t>melo</w:t>
            </w:r>
            <w:r w:rsidRPr="00945121">
              <w:t xml:space="preserve"> resulting in significant yield loss </w:t>
            </w:r>
            <w:r>
              <w:rPr>
                <w:noProof/>
              </w:rPr>
              <w:t>(Mirtalebi &amp; Banihashemi 2019)</w:t>
            </w:r>
            <w:r w:rsidRPr="00EB5165">
              <w:t xml:space="preserve">. </w:t>
            </w:r>
            <w:r w:rsidRPr="00945121">
              <w:t xml:space="preserve">In cucumber, it is the causal agent of damping-off or crown rot, which often causes rapid wilting and death of the whole plant, resulting in severe economic losses </w:t>
            </w:r>
            <w:r>
              <w:rPr>
                <w:noProof/>
              </w:rPr>
              <w:t>(Hashemi et al. 2020; Ho, Gallegly &amp; Hong 2007)</w:t>
            </w:r>
            <w:r w:rsidRPr="00EB5165">
              <w:t>.</w:t>
            </w:r>
          </w:p>
        </w:tc>
        <w:tc>
          <w:tcPr>
            <w:tcW w:w="1420" w:type="dxa"/>
            <w:shd w:val="clear" w:color="auto" w:fill="auto"/>
          </w:tcPr>
          <w:p w14:paraId="7581BC1A" w14:textId="77777777" w:rsidR="000441E3" w:rsidRPr="00945121" w:rsidRDefault="000441E3" w:rsidP="00DC43F2">
            <w:pPr>
              <w:pStyle w:val="TableText"/>
            </w:pPr>
            <w:r w:rsidRPr="00945121">
              <w:t>Yes</w:t>
            </w:r>
          </w:p>
        </w:tc>
      </w:tr>
      <w:tr w:rsidR="000441E3" w:rsidRPr="00945121" w14:paraId="36C9858B" w14:textId="77777777" w:rsidTr="005704DF">
        <w:trPr>
          <w:cantSplit/>
          <w:trHeight w:val="75"/>
          <w:jc w:val="center"/>
        </w:trPr>
        <w:tc>
          <w:tcPr>
            <w:tcW w:w="1881" w:type="dxa"/>
            <w:shd w:val="clear" w:color="auto" w:fill="auto"/>
          </w:tcPr>
          <w:p w14:paraId="3F2C336E" w14:textId="77777777" w:rsidR="000441E3" w:rsidRPr="00945121" w:rsidRDefault="000441E3" w:rsidP="00090C96">
            <w:pPr>
              <w:pStyle w:val="TableText"/>
            </w:pPr>
            <w:r w:rsidRPr="00945121">
              <w:rPr>
                <w:i/>
              </w:rPr>
              <w:t>Phytophthora nicotianae</w:t>
            </w:r>
            <w:r w:rsidRPr="00945121">
              <w:rPr>
                <w:lang w:val="pt-BR"/>
              </w:rPr>
              <w:t xml:space="preserve"> </w:t>
            </w:r>
            <w:r w:rsidRPr="00945121">
              <w:t>Breda de Haan</w:t>
            </w:r>
          </w:p>
          <w:p w14:paraId="1DBDE51F" w14:textId="77777777" w:rsidR="000441E3" w:rsidRPr="00945121" w:rsidRDefault="000441E3" w:rsidP="00090C96">
            <w:pPr>
              <w:pStyle w:val="TableText"/>
            </w:pPr>
            <w:r w:rsidRPr="00945121">
              <w:rPr>
                <w:lang w:val="pt-BR"/>
              </w:rPr>
              <w:t>[</w:t>
            </w:r>
            <w:r w:rsidRPr="00945121">
              <w:t>Peronosporales: Peronosporaceae</w:t>
            </w:r>
            <w:r w:rsidRPr="00945121">
              <w:rPr>
                <w:lang w:val="pt-BR"/>
              </w:rPr>
              <w:t>]</w:t>
            </w:r>
          </w:p>
          <w:p w14:paraId="190B87CB" w14:textId="77777777" w:rsidR="000441E3" w:rsidRPr="00945121" w:rsidRDefault="000441E3" w:rsidP="00090C96">
            <w:pPr>
              <w:pStyle w:val="TableText"/>
              <w:rPr>
                <w:i/>
                <w:color w:val="000000" w:themeColor="text1"/>
                <w:lang w:val="pt-BR"/>
              </w:rPr>
            </w:pPr>
            <w:r w:rsidRPr="00945121">
              <w:t>Black shank</w:t>
            </w:r>
          </w:p>
        </w:tc>
        <w:tc>
          <w:tcPr>
            <w:tcW w:w="1870" w:type="dxa"/>
            <w:shd w:val="clear" w:color="auto" w:fill="auto"/>
          </w:tcPr>
          <w:p w14:paraId="6A652CB1" w14:textId="77777777" w:rsidR="000441E3" w:rsidRPr="00945121" w:rsidRDefault="000441E3" w:rsidP="00090C96">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46707A1C" w14:textId="77777777" w:rsidR="000441E3" w:rsidRPr="00945121" w:rsidRDefault="000441E3" w:rsidP="00090C96">
            <w:pPr>
              <w:pStyle w:val="TableText"/>
              <w:rPr>
                <w:szCs w:val="16"/>
              </w:rPr>
            </w:pPr>
            <w:r w:rsidRPr="00EB5165">
              <w:rPr>
                <w:szCs w:val="16"/>
              </w:rPr>
              <w:t xml:space="preserve">Yes. </w:t>
            </w:r>
            <w:r w:rsidRPr="00EB5165">
              <w:rPr>
                <w:lang w:val="pt-BR"/>
              </w:rPr>
              <w:t xml:space="preserve">NSW, NT, Qld, SA, Vic., WA </w:t>
            </w:r>
            <w:r>
              <w:rPr>
                <w:noProof/>
                <w:szCs w:val="16"/>
                <w:lang w:val="pt-BR"/>
              </w:rPr>
              <w:t>(APPD 2023; Cunnington 2003; Persley, Cooke &amp; House 2010)</w:t>
            </w:r>
            <w:r w:rsidRPr="00EB5165">
              <w:rPr>
                <w:lang w:val="pt-BR"/>
              </w:rPr>
              <w:t>.</w:t>
            </w:r>
          </w:p>
        </w:tc>
        <w:tc>
          <w:tcPr>
            <w:tcW w:w="1851" w:type="dxa"/>
            <w:shd w:val="clear" w:color="auto" w:fill="auto"/>
          </w:tcPr>
          <w:p w14:paraId="64096F05" w14:textId="77777777" w:rsidR="000441E3" w:rsidRPr="00945121" w:rsidRDefault="000441E3" w:rsidP="00090C96">
            <w:pPr>
              <w:pStyle w:val="TableText"/>
            </w:pPr>
            <w:r w:rsidRPr="00945121">
              <w:rPr>
                <w:lang w:val="pt-BR"/>
              </w:rPr>
              <w:t>Assessment not required.</w:t>
            </w:r>
          </w:p>
        </w:tc>
        <w:tc>
          <w:tcPr>
            <w:tcW w:w="1679" w:type="dxa"/>
          </w:tcPr>
          <w:p w14:paraId="58F4ED67" w14:textId="77777777" w:rsidR="000441E3" w:rsidRPr="00945121" w:rsidRDefault="000441E3" w:rsidP="00090C96">
            <w:pPr>
              <w:pStyle w:val="TableText"/>
            </w:pPr>
            <w:r w:rsidRPr="00945121">
              <w:rPr>
                <w:lang w:val="pt-BR"/>
              </w:rPr>
              <w:t>Assessment not required.</w:t>
            </w:r>
          </w:p>
        </w:tc>
        <w:tc>
          <w:tcPr>
            <w:tcW w:w="1696" w:type="dxa"/>
            <w:shd w:val="clear" w:color="auto" w:fill="auto"/>
          </w:tcPr>
          <w:p w14:paraId="47447969" w14:textId="77777777" w:rsidR="000441E3" w:rsidRPr="00945121" w:rsidRDefault="000441E3" w:rsidP="00090C96">
            <w:pPr>
              <w:pStyle w:val="TableText"/>
            </w:pPr>
            <w:r w:rsidRPr="00945121">
              <w:rPr>
                <w:lang w:val="pt-BR"/>
              </w:rPr>
              <w:t>Assessment not required.</w:t>
            </w:r>
          </w:p>
        </w:tc>
        <w:tc>
          <w:tcPr>
            <w:tcW w:w="1696" w:type="dxa"/>
            <w:shd w:val="clear" w:color="auto" w:fill="auto"/>
          </w:tcPr>
          <w:p w14:paraId="28F287B0" w14:textId="77777777" w:rsidR="000441E3" w:rsidRPr="00945121" w:rsidRDefault="000441E3" w:rsidP="00090C96">
            <w:pPr>
              <w:pStyle w:val="TableText"/>
            </w:pPr>
            <w:r w:rsidRPr="00945121">
              <w:rPr>
                <w:lang w:val="pt-BR"/>
              </w:rPr>
              <w:t>Assessment not required.</w:t>
            </w:r>
          </w:p>
        </w:tc>
        <w:tc>
          <w:tcPr>
            <w:tcW w:w="1420" w:type="dxa"/>
            <w:shd w:val="clear" w:color="auto" w:fill="auto"/>
          </w:tcPr>
          <w:p w14:paraId="7B4C3CE8" w14:textId="77777777" w:rsidR="000441E3" w:rsidRPr="00945121" w:rsidRDefault="000441E3" w:rsidP="00090C96">
            <w:pPr>
              <w:pStyle w:val="TableText"/>
            </w:pPr>
            <w:r w:rsidRPr="00945121">
              <w:t>No</w:t>
            </w:r>
          </w:p>
        </w:tc>
      </w:tr>
      <w:tr w:rsidR="000441E3" w:rsidRPr="00945121" w14:paraId="216C4EE2" w14:textId="77777777" w:rsidTr="005704DF">
        <w:trPr>
          <w:cantSplit/>
          <w:trHeight w:val="75"/>
          <w:jc w:val="center"/>
        </w:trPr>
        <w:tc>
          <w:tcPr>
            <w:tcW w:w="1881" w:type="dxa"/>
            <w:shd w:val="clear" w:color="auto" w:fill="auto"/>
          </w:tcPr>
          <w:p w14:paraId="6C1509AC" w14:textId="77777777" w:rsidR="000441E3" w:rsidRPr="00945121" w:rsidRDefault="000441E3" w:rsidP="00090C96">
            <w:pPr>
              <w:pStyle w:val="TableText"/>
            </w:pPr>
            <w:r w:rsidRPr="00945121">
              <w:rPr>
                <w:i/>
                <w:iCs/>
              </w:rPr>
              <w:t>Pythium aphanidermatum</w:t>
            </w:r>
            <w:r w:rsidRPr="00945121">
              <w:rPr>
                <w:lang w:val="pt-BR"/>
              </w:rPr>
              <w:t xml:space="preserve"> (</w:t>
            </w:r>
            <w:r w:rsidRPr="00945121">
              <w:rPr>
                <w:iCs/>
              </w:rPr>
              <w:t>Edson) Fitzp.</w:t>
            </w:r>
          </w:p>
          <w:p w14:paraId="7E210610" w14:textId="77777777" w:rsidR="000441E3" w:rsidRPr="00945121" w:rsidRDefault="000441E3" w:rsidP="00090C96">
            <w:pPr>
              <w:pStyle w:val="TableText"/>
            </w:pPr>
            <w:r w:rsidRPr="00945121">
              <w:rPr>
                <w:lang w:val="pt-BR"/>
              </w:rPr>
              <w:t>[</w:t>
            </w:r>
            <w:r w:rsidRPr="00945121">
              <w:rPr>
                <w:iCs/>
              </w:rPr>
              <w:t>Peronosporales: Pythiaceae</w:t>
            </w:r>
            <w:r w:rsidRPr="00945121">
              <w:rPr>
                <w:lang w:val="pt-BR"/>
              </w:rPr>
              <w:t>]</w:t>
            </w:r>
          </w:p>
          <w:p w14:paraId="53F29A4F" w14:textId="77777777" w:rsidR="000441E3" w:rsidRPr="00945121" w:rsidRDefault="000441E3" w:rsidP="00090C96">
            <w:pPr>
              <w:pStyle w:val="TableText"/>
              <w:rPr>
                <w:i/>
                <w:color w:val="000000" w:themeColor="text1"/>
                <w:lang w:val="pt-BR"/>
              </w:rPr>
            </w:pPr>
            <w:r w:rsidRPr="00945121">
              <w:t>Root rot</w:t>
            </w:r>
          </w:p>
        </w:tc>
        <w:tc>
          <w:tcPr>
            <w:tcW w:w="1870" w:type="dxa"/>
            <w:shd w:val="clear" w:color="auto" w:fill="auto"/>
          </w:tcPr>
          <w:p w14:paraId="1D16A457" w14:textId="77777777" w:rsidR="000441E3" w:rsidRPr="00945121" w:rsidRDefault="000441E3" w:rsidP="00090C96">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08AB56B4" w14:textId="77777777" w:rsidR="000441E3" w:rsidRPr="00D57932" w:rsidRDefault="000441E3" w:rsidP="00090C96">
            <w:pPr>
              <w:pStyle w:val="TableText"/>
              <w:rPr>
                <w:szCs w:val="16"/>
                <w:lang w:val="pt-BR"/>
              </w:rPr>
            </w:pPr>
            <w:r w:rsidRPr="00D57932">
              <w:rPr>
                <w:szCs w:val="16"/>
                <w:lang w:val="pt-BR"/>
              </w:rPr>
              <w:t xml:space="preserve">Yes. NSW, Qld, SA, Vic., WA </w:t>
            </w:r>
            <w:r>
              <w:rPr>
                <w:noProof/>
                <w:szCs w:val="16"/>
                <w:lang w:val="pt-BR"/>
              </w:rPr>
              <w:t>(APPD 2023; Cook &amp; Dubé 1989; Male &amp; Vawdrey 2010; Persley, Cooke &amp; House 2010)</w:t>
            </w:r>
            <w:r w:rsidRPr="00D57932">
              <w:rPr>
                <w:szCs w:val="16"/>
                <w:lang w:val="pt-BR"/>
              </w:rPr>
              <w:t>.</w:t>
            </w:r>
          </w:p>
        </w:tc>
        <w:tc>
          <w:tcPr>
            <w:tcW w:w="1851" w:type="dxa"/>
            <w:shd w:val="clear" w:color="auto" w:fill="auto"/>
          </w:tcPr>
          <w:p w14:paraId="3029FA9A" w14:textId="77777777" w:rsidR="000441E3" w:rsidRPr="00945121" w:rsidRDefault="000441E3" w:rsidP="00090C96">
            <w:pPr>
              <w:pStyle w:val="TableText"/>
            </w:pPr>
            <w:r w:rsidRPr="00945121">
              <w:rPr>
                <w:lang w:val="pt-BR"/>
              </w:rPr>
              <w:t>Assessment not required.</w:t>
            </w:r>
          </w:p>
        </w:tc>
        <w:tc>
          <w:tcPr>
            <w:tcW w:w="1679" w:type="dxa"/>
          </w:tcPr>
          <w:p w14:paraId="557FBD29" w14:textId="77777777" w:rsidR="000441E3" w:rsidRPr="00945121" w:rsidRDefault="000441E3" w:rsidP="00090C96">
            <w:pPr>
              <w:pStyle w:val="TableText"/>
            </w:pPr>
            <w:r w:rsidRPr="00945121">
              <w:rPr>
                <w:lang w:val="pt-BR"/>
              </w:rPr>
              <w:t>Assessment not required.</w:t>
            </w:r>
          </w:p>
        </w:tc>
        <w:tc>
          <w:tcPr>
            <w:tcW w:w="1696" w:type="dxa"/>
            <w:shd w:val="clear" w:color="auto" w:fill="auto"/>
          </w:tcPr>
          <w:p w14:paraId="2088B838" w14:textId="77777777" w:rsidR="000441E3" w:rsidRPr="00945121" w:rsidRDefault="000441E3" w:rsidP="00090C96">
            <w:pPr>
              <w:pStyle w:val="TableText"/>
            </w:pPr>
            <w:r w:rsidRPr="00945121">
              <w:rPr>
                <w:lang w:val="pt-BR"/>
              </w:rPr>
              <w:t>Assessment not required.</w:t>
            </w:r>
          </w:p>
        </w:tc>
        <w:tc>
          <w:tcPr>
            <w:tcW w:w="1696" w:type="dxa"/>
            <w:shd w:val="clear" w:color="auto" w:fill="auto"/>
          </w:tcPr>
          <w:p w14:paraId="38100C85" w14:textId="77777777" w:rsidR="000441E3" w:rsidRPr="00945121" w:rsidRDefault="000441E3" w:rsidP="00090C96">
            <w:pPr>
              <w:pStyle w:val="TableText"/>
            </w:pPr>
            <w:r w:rsidRPr="00945121">
              <w:rPr>
                <w:lang w:val="pt-BR"/>
              </w:rPr>
              <w:t>Assessment not required.</w:t>
            </w:r>
          </w:p>
        </w:tc>
        <w:tc>
          <w:tcPr>
            <w:tcW w:w="1420" w:type="dxa"/>
            <w:shd w:val="clear" w:color="auto" w:fill="auto"/>
          </w:tcPr>
          <w:p w14:paraId="5ABD0B6E" w14:textId="77777777" w:rsidR="000441E3" w:rsidRPr="00945121" w:rsidRDefault="000441E3" w:rsidP="00090C96">
            <w:pPr>
              <w:pStyle w:val="TableText"/>
            </w:pPr>
            <w:r w:rsidRPr="00945121">
              <w:t>No</w:t>
            </w:r>
          </w:p>
        </w:tc>
      </w:tr>
      <w:tr w:rsidR="000441E3" w:rsidRPr="00945121" w14:paraId="11DC2ED0" w14:textId="77777777" w:rsidTr="005704DF">
        <w:trPr>
          <w:cantSplit/>
          <w:trHeight w:val="75"/>
          <w:jc w:val="center"/>
        </w:trPr>
        <w:tc>
          <w:tcPr>
            <w:tcW w:w="1881" w:type="dxa"/>
            <w:shd w:val="clear" w:color="auto" w:fill="auto"/>
          </w:tcPr>
          <w:p w14:paraId="531AF85C" w14:textId="77777777" w:rsidR="000441E3" w:rsidRPr="00945121" w:rsidRDefault="000441E3" w:rsidP="00090C96">
            <w:pPr>
              <w:pStyle w:val="TableText"/>
            </w:pPr>
            <w:r w:rsidRPr="00945121">
              <w:rPr>
                <w:i/>
              </w:rPr>
              <w:t>Pythium debaryanum</w:t>
            </w:r>
            <w:r w:rsidRPr="00945121">
              <w:rPr>
                <w:lang w:val="pt-BR"/>
              </w:rPr>
              <w:t xml:space="preserve"> </w:t>
            </w:r>
            <w:r w:rsidRPr="00945121">
              <w:rPr>
                <w:iCs/>
              </w:rPr>
              <w:t>Hesse</w:t>
            </w:r>
          </w:p>
          <w:p w14:paraId="4CB6CD78" w14:textId="77777777" w:rsidR="000441E3" w:rsidRPr="00945121" w:rsidRDefault="000441E3" w:rsidP="00090C96">
            <w:pPr>
              <w:pStyle w:val="TableText"/>
            </w:pPr>
            <w:r w:rsidRPr="00945121">
              <w:t xml:space="preserve">Synonym: </w:t>
            </w:r>
            <w:r w:rsidRPr="00945121">
              <w:rPr>
                <w:i/>
              </w:rPr>
              <w:t>Globisporangium debaryanum</w:t>
            </w:r>
            <w:r w:rsidRPr="00945121">
              <w:rPr>
                <w:i/>
                <w:lang w:val="pt-BR"/>
              </w:rPr>
              <w:t xml:space="preserve"> </w:t>
            </w:r>
            <w:r w:rsidRPr="00945121">
              <w:rPr>
                <w:iCs/>
              </w:rPr>
              <w:t>(Hesse) Uzuhashi, Tojo &amp; Kakish.</w:t>
            </w:r>
          </w:p>
          <w:p w14:paraId="1BF54B97" w14:textId="77777777" w:rsidR="000441E3" w:rsidRPr="00945121" w:rsidRDefault="000441E3" w:rsidP="00090C96">
            <w:pPr>
              <w:pStyle w:val="TableText"/>
            </w:pPr>
            <w:r w:rsidRPr="00945121">
              <w:rPr>
                <w:lang w:val="pt-BR"/>
              </w:rPr>
              <w:t>[</w:t>
            </w:r>
            <w:r w:rsidRPr="00945121">
              <w:t>Peronosporales: Pythiaceae</w:t>
            </w:r>
            <w:r w:rsidRPr="00945121">
              <w:rPr>
                <w:lang w:val="pt-BR"/>
              </w:rPr>
              <w:t>]</w:t>
            </w:r>
          </w:p>
          <w:p w14:paraId="2C618EE9" w14:textId="77777777" w:rsidR="000441E3" w:rsidRPr="00945121" w:rsidRDefault="000441E3" w:rsidP="00090C96">
            <w:pPr>
              <w:pStyle w:val="TableText"/>
              <w:rPr>
                <w:i/>
                <w:color w:val="000000" w:themeColor="text1"/>
                <w:lang w:val="pt-BR"/>
              </w:rPr>
            </w:pPr>
            <w:r w:rsidRPr="00945121">
              <w:t>Damping off</w:t>
            </w:r>
          </w:p>
        </w:tc>
        <w:tc>
          <w:tcPr>
            <w:tcW w:w="1870" w:type="dxa"/>
            <w:shd w:val="clear" w:color="auto" w:fill="auto"/>
          </w:tcPr>
          <w:p w14:paraId="35B45D2F" w14:textId="77777777" w:rsidR="000441E3" w:rsidRPr="00945121" w:rsidRDefault="000441E3" w:rsidP="00090C96">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63679410" w14:textId="77777777" w:rsidR="000441E3" w:rsidRPr="00945121" w:rsidRDefault="000441E3" w:rsidP="00090C96">
            <w:pPr>
              <w:pStyle w:val="TableText"/>
              <w:rPr>
                <w:szCs w:val="16"/>
              </w:rPr>
            </w:pPr>
            <w:r w:rsidRPr="00EB5165">
              <w:rPr>
                <w:szCs w:val="16"/>
              </w:rPr>
              <w:t xml:space="preserve">Yes. NSW, Qld, SA, Vic., WA </w:t>
            </w:r>
            <w:r>
              <w:rPr>
                <w:noProof/>
                <w:szCs w:val="16"/>
                <w:lang w:val="pt-BR"/>
              </w:rPr>
              <w:t>(APPD 2023; Shivas 1989; Wong, Barbetti &amp; Sivasithamparam 1985)</w:t>
            </w:r>
            <w:r w:rsidRPr="00EB5165">
              <w:rPr>
                <w:szCs w:val="16"/>
              </w:rPr>
              <w:t>.</w:t>
            </w:r>
          </w:p>
        </w:tc>
        <w:tc>
          <w:tcPr>
            <w:tcW w:w="1851" w:type="dxa"/>
            <w:shd w:val="clear" w:color="auto" w:fill="auto"/>
          </w:tcPr>
          <w:p w14:paraId="17A8084D" w14:textId="77777777" w:rsidR="000441E3" w:rsidRPr="00945121" w:rsidRDefault="000441E3" w:rsidP="00090C96">
            <w:pPr>
              <w:pStyle w:val="TableText"/>
            </w:pPr>
            <w:r w:rsidRPr="00945121">
              <w:rPr>
                <w:lang w:val="pt-BR"/>
              </w:rPr>
              <w:t>Assessment not required.</w:t>
            </w:r>
          </w:p>
        </w:tc>
        <w:tc>
          <w:tcPr>
            <w:tcW w:w="1679" w:type="dxa"/>
          </w:tcPr>
          <w:p w14:paraId="24532753" w14:textId="77777777" w:rsidR="000441E3" w:rsidRPr="00945121" w:rsidRDefault="000441E3" w:rsidP="00090C96">
            <w:pPr>
              <w:pStyle w:val="TableText"/>
            </w:pPr>
            <w:r w:rsidRPr="00945121">
              <w:rPr>
                <w:lang w:val="pt-BR"/>
              </w:rPr>
              <w:t>Assessment not required.</w:t>
            </w:r>
          </w:p>
        </w:tc>
        <w:tc>
          <w:tcPr>
            <w:tcW w:w="1696" w:type="dxa"/>
            <w:shd w:val="clear" w:color="auto" w:fill="auto"/>
          </w:tcPr>
          <w:p w14:paraId="25185B38" w14:textId="77777777" w:rsidR="000441E3" w:rsidRPr="00945121" w:rsidRDefault="000441E3" w:rsidP="00090C96">
            <w:pPr>
              <w:pStyle w:val="TableText"/>
            </w:pPr>
            <w:r w:rsidRPr="00945121">
              <w:rPr>
                <w:lang w:val="pt-BR"/>
              </w:rPr>
              <w:t>Assessment not required.</w:t>
            </w:r>
          </w:p>
        </w:tc>
        <w:tc>
          <w:tcPr>
            <w:tcW w:w="1696" w:type="dxa"/>
            <w:shd w:val="clear" w:color="auto" w:fill="auto"/>
          </w:tcPr>
          <w:p w14:paraId="3270326F" w14:textId="77777777" w:rsidR="000441E3" w:rsidRPr="00945121" w:rsidRDefault="000441E3" w:rsidP="00090C96">
            <w:pPr>
              <w:pStyle w:val="TableText"/>
            </w:pPr>
            <w:r w:rsidRPr="00945121">
              <w:rPr>
                <w:lang w:val="pt-BR"/>
              </w:rPr>
              <w:t>Assessment not required.</w:t>
            </w:r>
          </w:p>
        </w:tc>
        <w:tc>
          <w:tcPr>
            <w:tcW w:w="1420" w:type="dxa"/>
            <w:shd w:val="clear" w:color="auto" w:fill="auto"/>
          </w:tcPr>
          <w:p w14:paraId="154BA3EB" w14:textId="77777777" w:rsidR="000441E3" w:rsidRPr="00945121" w:rsidRDefault="000441E3" w:rsidP="00090C96">
            <w:pPr>
              <w:pStyle w:val="TableText"/>
            </w:pPr>
            <w:r w:rsidRPr="00945121">
              <w:t>No</w:t>
            </w:r>
          </w:p>
        </w:tc>
      </w:tr>
      <w:tr w:rsidR="000441E3" w:rsidRPr="00945121" w14:paraId="6C9AC6E0" w14:textId="77777777" w:rsidTr="005704DF">
        <w:trPr>
          <w:cantSplit/>
          <w:trHeight w:val="75"/>
          <w:jc w:val="center"/>
        </w:trPr>
        <w:tc>
          <w:tcPr>
            <w:tcW w:w="1881" w:type="dxa"/>
            <w:shd w:val="clear" w:color="auto" w:fill="auto"/>
          </w:tcPr>
          <w:p w14:paraId="46FC9D21" w14:textId="77777777" w:rsidR="000441E3" w:rsidRPr="00945121" w:rsidRDefault="000441E3" w:rsidP="003A4B34">
            <w:pPr>
              <w:pStyle w:val="TableText"/>
            </w:pPr>
            <w:bookmarkStart w:id="398" w:name="_Hlk92440546"/>
            <w:r w:rsidRPr="00945121">
              <w:rPr>
                <w:i/>
              </w:rPr>
              <w:t>Pythium deliense</w:t>
            </w:r>
            <w:r w:rsidRPr="00945121">
              <w:rPr>
                <w:lang w:val="pt-BR"/>
              </w:rPr>
              <w:t xml:space="preserve"> </w:t>
            </w:r>
            <w:bookmarkEnd w:id="398"/>
            <w:r w:rsidRPr="00945121">
              <w:rPr>
                <w:lang w:val="pt-BR"/>
              </w:rPr>
              <w:t>Meurs</w:t>
            </w:r>
          </w:p>
          <w:p w14:paraId="6424E456" w14:textId="77777777" w:rsidR="000441E3" w:rsidRPr="00945121" w:rsidRDefault="000441E3" w:rsidP="003A4B34">
            <w:pPr>
              <w:pStyle w:val="TableText"/>
            </w:pPr>
            <w:r w:rsidRPr="00945121">
              <w:rPr>
                <w:lang w:val="pt-BR"/>
              </w:rPr>
              <w:t>[</w:t>
            </w:r>
            <w:r w:rsidRPr="00945121">
              <w:t>Peronosporales: Pythiaceae</w:t>
            </w:r>
            <w:r w:rsidRPr="00945121">
              <w:rPr>
                <w:lang w:val="pt-BR"/>
              </w:rPr>
              <w:t>]</w:t>
            </w:r>
          </w:p>
          <w:p w14:paraId="76589FEA" w14:textId="77777777" w:rsidR="000441E3" w:rsidRPr="00945121" w:rsidRDefault="000441E3" w:rsidP="003A4B34">
            <w:pPr>
              <w:pStyle w:val="TableText"/>
              <w:rPr>
                <w:i/>
                <w:color w:val="000000" w:themeColor="text1"/>
                <w:lang w:val="pt-BR"/>
              </w:rPr>
            </w:pPr>
            <w:r w:rsidRPr="00945121">
              <w:t>Damping off: seedlings</w:t>
            </w:r>
          </w:p>
        </w:tc>
        <w:tc>
          <w:tcPr>
            <w:tcW w:w="1870" w:type="dxa"/>
            <w:shd w:val="clear" w:color="auto" w:fill="auto"/>
          </w:tcPr>
          <w:p w14:paraId="40FBCAB2" w14:textId="77777777" w:rsidR="000441E3" w:rsidRPr="00945121" w:rsidRDefault="000441E3" w:rsidP="003A4B34">
            <w:pPr>
              <w:pStyle w:val="TableText"/>
              <w:rPr>
                <w:lang w:val="pt-BR"/>
              </w:rPr>
            </w:pPr>
            <w:r w:rsidRPr="00EB5165">
              <w:rPr>
                <w:lang w:val="pt-BR"/>
              </w:rPr>
              <w:t xml:space="preserve">Yes </w:t>
            </w:r>
            <w:r>
              <w:rPr>
                <w:noProof/>
                <w:lang w:val="pt-BR"/>
              </w:rPr>
              <w:t>(Chee &amp; Kim 2000; Kim &amp; Koo 2009)</w:t>
            </w:r>
            <w:r w:rsidRPr="00EB5165">
              <w:rPr>
                <w:lang w:val="pt-BR"/>
              </w:rPr>
              <w:t>.</w:t>
            </w:r>
          </w:p>
        </w:tc>
        <w:tc>
          <w:tcPr>
            <w:tcW w:w="1909" w:type="dxa"/>
            <w:shd w:val="clear" w:color="auto" w:fill="auto"/>
          </w:tcPr>
          <w:p w14:paraId="169BDDB7" w14:textId="77777777" w:rsidR="000441E3" w:rsidRPr="00945121" w:rsidRDefault="000441E3" w:rsidP="003A4B34">
            <w:pPr>
              <w:pStyle w:val="TableText"/>
              <w:rPr>
                <w:szCs w:val="16"/>
              </w:rPr>
            </w:pPr>
            <w:r w:rsidRPr="00EB5165">
              <w:rPr>
                <w:szCs w:val="16"/>
              </w:rPr>
              <w:t xml:space="preserve">Yes. Qld, Tas. </w:t>
            </w:r>
            <w:r>
              <w:rPr>
                <w:noProof/>
                <w:szCs w:val="16"/>
                <w:lang w:val="pt-BR"/>
              </w:rPr>
              <w:t>(APPD 2023; Le, Smith &amp; Aitken 2016)</w:t>
            </w:r>
            <w:r w:rsidRPr="00EB5165">
              <w:rPr>
                <w:szCs w:val="16"/>
              </w:rPr>
              <w:t xml:space="preserve">. However, identification of the Tasmanian record is in question </w:t>
            </w:r>
            <w:r>
              <w:rPr>
                <w:noProof/>
                <w:szCs w:val="16"/>
              </w:rPr>
              <w:t>(Sampson &amp; Walker 1982)</w:t>
            </w:r>
            <w:r w:rsidRPr="00EB5165">
              <w:rPr>
                <w:szCs w:val="16"/>
              </w:rPr>
              <w:t>.</w:t>
            </w:r>
          </w:p>
        </w:tc>
        <w:tc>
          <w:tcPr>
            <w:tcW w:w="1851" w:type="dxa"/>
            <w:shd w:val="clear" w:color="auto" w:fill="auto"/>
          </w:tcPr>
          <w:p w14:paraId="74958128" w14:textId="77777777" w:rsidR="000441E3" w:rsidRPr="00945121" w:rsidRDefault="000441E3" w:rsidP="003A4B34">
            <w:pPr>
              <w:pStyle w:val="TableText"/>
            </w:pPr>
            <w:r w:rsidRPr="00945121">
              <w:rPr>
                <w:lang w:val="pt-BR"/>
              </w:rPr>
              <w:t>Assessment not required.</w:t>
            </w:r>
          </w:p>
        </w:tc>
        <w:tc>
          <w:tcPr>
            <w:tcW w:w="1679" w:type="dxa"/>
          </w:tcPr>
          <w:p w14:paraId="2688C6E8" w14:textId="77777777" w:rsidR="000441E3" w:rsidRPr="00945121" w:rsidRDefault="000441E3" w:rsidP="003A4B34">
            <w:pPr>
              <w:pStyle w:val="TableText"/>
            </w:pPr>
            <w:r w:rsidRPr="00945121">
              <w:rPr>
                <w:lang w:val="pt-BR"/>
              </w:rPr>
              <w:t>Assessment not required.</w:t>
            </w:r>
          </w:p>
        </w:tc>
        <w:tc>
          <w:tcPr>
            <w:tcW w:w="1696" w:type="dxa"/>
            <w:shd w:val="clear" w:color="auto" w:fill="auto"/>
          </w:tcPr>
          <w:p w14:paraId="684370FE" w14:textId="77777777" w:rsidR="000441E3" w:rsidRPr="00945121" w:rsidRDefault="000441E3" w:rsidP="003A4B34">
            <w:pPr>
              <w:pStyle w:val="TableText"/>
            </w:pPr>
            <w:r w:rsidRPr="00945121">
              <w:rPr>
                <w:lang w:val="pt-BR"/>
              </w:rPr>
              <w:t>Assessment not required.</w:t>
            </w:r>
          </w:p>
        </w:tc>
        <w:tc>
          <w:tcPr>
            <w:tcW w:w="1696" w:type="dxa"/>
            <w:shd w:val="clear" w:color="auto" w:fill="auto"/>
          </w:tcPr>
          <w:p w14:paraId="7E52C1BF" w14:textId="77777777" w:rsidR="000441E3" w:rsidRPr="00945121" w:rsidRDefault="000441E3" w:rsidP="003A4B34">
            <w:pPr>
              <w:pStyle w:val="TableText"/>
            </w:pPr>
            <w:r w:rsidRPr="00945121">
              <w:rPr>
                <w:lang w:val="pt-BR"/>
              </w:rPr>
              <w:t>Assessment not required.</w:t>
            </w:r>
          </w:p>
        </w:tc>
        <w:tc>
          <w:tcPr>
            <w:tcW w:w="1420" w:type="dxa"/>
            <w:shd w:val="clear" w:color="auto" w:fill="auto"/>
          </w:tcPr>
          <w:p w14:paraId="47DFB7CB" w14:textId="77777777" w:rsidR="000441E3" w:rsidRPr="00945121" w:rsidRDefault="000441E3" w:rsidP="003A4B34">
            <w:pPr>
              <w:pStyle w:val="TableText"/>
            </w:pPr>
            <w:r w:rsidRPr="00945121">
              <w:t>No</w:t>
            </w:r>
          </w:p>
        </w:tc>
      </w:tr>
      <w:tr w:rsidR="000441E3" w:rsidRPr="00945121" w14:paraId="7DBEC032" w14:textId="77777777" w:rsidTr="005704DF">
        <w:trPr>
          <w:cantSplit/>
          <w:trHeight w:val="75"/>
          <w:jc w:val="center"/>
        </w:trPr>
        <w:tc>
          <w:tcPr>
            <w:tcW w:w="1881" w:type="dxa"/>
            <w:shd w:val="clear" w:color="auto" w:fill="auto"/>
          </w:tcPr>
          <w:p w14:paraId="08CC814E" w14:textId="77777777" w:rsidR="000441E3" w:rsidRPr="00945121" w:rsidRDefault="000441E3" w:rsidP="003A4B34">
            <w:pPr>
              <w:pStyle w:val="TableText"/>
            </w:pPr>
            <w:r w:rsidRPr="00945121">
              <w:rPr>
                <w:i/>
              </w:rPr>
              <w:t xml:space="preserve">Pythium irregulare </w:t>
            </w:r>
            <w:r w:rsidRPr="00945121">
              <w:t>Buisman</w:t>
            </w:r>
          </w:p>
          <w:p w14:paraId="28893F9D" w14:textId="77777777" w:rsidR="000441E3" w:rsidRPr="00945121" w:rsidRDefault="000441E3" w:rsidP="003A4B34">
            <w:pPr>
              <w:pStyle w:val="TableText"/>
            </w:pPr>
            <w:r w:rsidRPr="00945121">
              <w:t>Synonym:</w:t>
            </w:r>
            <w:r w:rsidRPr="00945121">
              <w:rPr>
                <w:i/>
              </w:rPr>
              <w:t xml:space="preserve"> Globisporangium irregulare</w:t>
            </w:r>
            <w:r w:rsidRPr="00945121">
              <w:t xml:space="preserve"> </w:t>
            </w:r>
            <w:r w:rsidRPr="00945121">
              <w:rPr>
                <w:lang w:val="pt-BR"/>
              </w:rPr>
              <w:t>(</w:t>
            </w:r>
            <w:r w:rsidRPr="00945121">
              <w:rPr>
                <w:iCs/>
              </w:rPr>
              <w:t>Buisman) Uzuhashi, Tojo &amp; Kakish</w:t>
            </w:r>
          </w:p>
          <w:p w14:paraId="345A3F4E" w14:textId="77777777" w:rsidR="000441E3" w:rsidRPr="00945121" w:rsidRDefault="000441E3" w:rsidP="003A4B34">
            <w:pPr>
              <w:pStyle w:val="TableText"/>
            </w:pPr>
            <w:r w:rsidRPr="00945121">
              <w:rPr>
                <w:lang w:val="pt-BR"/>
              </w:rPr>
              <w:t>[</w:t>
            </w:r>
            <w:r w:rsidRPr="00945121">
              <w:t>Peronosporales: Pythiaceae</w:t>
            </w:r>
            <w:r w:rsidRPr="00945121">
              <w:rPr>
                <w:lang w:val="pt-BR"/>
              </w:rPr>
              <w:t>]</w:t>
            </w:r>
          </w:p>
          <w:p w14:paraId="053B61F1" w14:textId="77777777" w:rsidR="000441E3" w:rsidRPr="00945121" w:rsidRDefault="000441E3" w:rsidP="003A4B34">
            <w:pPr>
              <w:pStyle w:val="TableText"/>
              <w:rPr>
                <w:i/>
                <w:color w:val="000000" w:themeColor="text1"/>
                <w:lang w:val="pt-BR"/>
              </w:rPr>
            </w:pPr>
            <w:r w:rsidRPr="00945121">
              <w:t>Root rot</w:t>
            </w:r>
          </w:p>
        </w:tc>
        <w:tc>
          <w:tcPr>
            <w:tcW w:w="1870" w:type="dxa"/>
            <w:shd w:val="clear" w:color="auto" w:fill="auto"/>
          </w:tcPr>
          <w:p w14:paraId="5228FC6B" w14:textId="77777777" w:rsidR="000441E3" w:rsidRPr="00945121" w:rsidRDefault="000441E3" w:rsidP="003A4B34">
            <w:pPr>
              <w:pStyle w:val="TableText"/>
              <w:rPr>
                <w:lang w:val="pt-BR"/>
              </w:rPr>
            </w:pPr>
            <w:r w:rsidRPr="00EB5165">
              <w:rPr>
                <w:lang w:val="pt-BR"/>
              </w:rPr>
              <w:t xml:space="preserve">Yes </w:t>
            </w:r>
            <w:r>
              <w:rPr>
                <w:noProof/>
                <w:szCs w:val="16"/>
                <w:lang w:val="pt-BR"/>
              </w:rPr>
              <w:t>(EPPO 2023)</w:t>
            </w:r>
            <w:r w:rsidRPr="00EB5165">
              <w:rPr>
                <w:lang w:val="pt-BR"/>
              </w:rPr>
              <w:t>.</w:t>
            </w:r>
          </w:p>
        </w:tc>
        <w:tc>
          <w:tcPr>
            <w:tcW w:w="1909" w:type="dxa"/>
            <w:shd w:val="clear" w:color="auto" w:fill="auto"/>
          </w:tcPr>
          <w:p w14:paraId="0968729C" w14:textId="77777777" w:rsidR="000441E3" w:rsidRPr="00D57932" w:rsidRDefault="000441E3" w:rsidP="003A4B34">
            <w:pPr>
              <w:pStyle w:val="TableText"/>
              <w:rPr>
                <w:szCs w:val="16"/>
                <w:lang w:val="pt-BR"/>
              </w:rPr>
            </w:pPr>
            <w:r w:rsidRPr="00D57932">
              <w:rPr>
                <w:szCs w:val="16"/>
                <w:lang w:val="pt-BR"/>
              </w:rPr>
              <w:t xml:space="preserve">Yes. NSW, Qld, SA, Tas., Vic., WA </w:t>
            </w:r>
            <w:r>
              <w:rPr>
                <w:noProof/>
                <w:szCs w:val="16"/>
                <w:lang w:val="pt-BR"/>
              </w:rPr>
              <w:t>(APPD 2023; EPPO 2023; Sampson &amp; Walker 1982; Shivas 1989)</w:t>
            </w:r>
            <w:r w:rsidRPr="00D57932">
              <w:rPr>
                <w:szCs w:val="16"/>
                <w:lang w:val="pt-BR"/>
              </w:rPr>
              <w:t>.</w:t>
            </w:r>
          </w:p>
        </w:tc>
        <w:tc>
          <w:tcPr>
            <w:tcW w:w="1851" w:type="dxa"/>
            <w:shd w:val="clear" w:color="auto" w:fill="auto"/>
          </w:tcPr>
          <w:p w14:paraId="07018711" w14:textId="77777777" w:rsidR="000441E3" w:rsidRPr="00945121" w:rsidRDefault="000441E3" w:rsidP="003A4B34">
            <w:pPr>
              <w:pStyle w:val="TableText"/>
            </w:pPr>
            <w:r w:rsidRPr="00945121">
              <w:rPr>
                <w:lang w:val="pt-BR"/>
              </w:rPr>
              <w:t>Assessment not required.</w:t>
            </w:r>
          </w:p>
        </w:tc>
        <w:tc>
          <w:tcPr>
            <w:tcW w:w="1679" w:type="dxa"/>
          </w:tcPr>
          <w:p w14:paraId="60A75A16" w14:textId="77777777" w:rsidR="000441E3" w:rsidRPr="00945121" w:rsidRDefault="000441E3" w:rsidP="003A4B34">
            <w:pPr>
              <w:pStyle w:val="TableText"/>
            </w:pPr>
            <w:r w:rsidRPr="00945121">
              <w:rPr>
                <w:lang w:val="pt-BR"/>
              </w:rPr>
              <w:t>Assessment not required.</w:t>
            </w:r>
          </w:p>
        </w:tc>
        <w:tc>
          <w:tcPr>
            <w:tcW w:w="1696" w:type="dxa"/>
            <w:shd w:val="clear" w:color="auto" w:fill="auto"/>
          </w:tcPr>
          <w:p w14:paraId="0F37DFB4" w14:textId="77777777" w:rsidR="000441E3" w:rsidRPr="00945121" w:rsidRDefault="000441E3" w:rsidP="003A4B34">
            <w:pPr>
              <w:pStyle w:val="TableText"/>
            </w:pPr>
            <w:r w:rsidRPr="00945121">
              <w:rPr>
                <w:lang w:val="pt-BR"/>
              </w:rPr>
              <w:t>Assessment not required.</w:t>
            </w:r>
          </w:p>
        </w:tc>
        <w:tc>
          <w:tcPr>
            <w:tcW w:w="1696" w:type="dxa"/>
            <w:shd w:val="clear" w:color="auto" w:fill="auto"/>
          </w:tcPr>
          <w:p w14:paraId="6D8DAA78" w14:textId="77777777" w:rsidR="000441E3" w:rsidRPr="00945121" w:rsidRDefault="000441E3" w:rsidP="003A4B34">
            <w:pPr>
              <w:pStyle w:val="TableText"/>
            </w:pPr>
            <w:r w:rsidRPr="00945121">
              <w:rPr>
                <w:lang w:val="pt-BR"/>
              </w:rPr>
              <w:t>Assessment not required.</w:t>
            </w:r>
          </w:p>
        </w:tc>
        <w:tc>
          <w:tcPr>
            <w:tcW w:w="1420" w:type="dxa"/>
            <w:shd w:val="clear" w:color="auto" w:fill="auto"/>
          </w:tcPr>
          <w:p w14:paraId="6ED1B2A1" w14:textId="77777777" w:rsidR="000441E3" w:rsidRPr="00945121" w:rsidRDefault="000441E3" w:rsidP="003A4B34">
            <w:pPr>
              <w:pStyle w:val="TableText"/>
            </w:pPr>
            <w:r w:rsidRPr="00945121">
              <w:t>No</w:t>
            </w:r>
          </w:p>
        </w:tc>
      </w:tr>
      <w:tr w:rsidR="000441E3" w:rsidRPr="00945121" w14:paraId="4DAA48E3" w14:textId="77777777" w:rsidTr="005704DF">
        <w:trPr>
          <w:cantSplit/>
          <w:trHeight w:val="75"/>
          <w:jc w:val="center"/>
        </w:trPr>
        <w:tc>
          <w:tcPr>
            <w:tcW w:w="1881" w:type="dxa"/>
            <w:shd w:val="clear" w:color="auto" w:fill="auto"/>
          </w:tcPr>
          <w:p w14:paraId="19E04C28" w14:textId="77777777" w:rsidR="000441E3" w:rsidRPr="00945121" w:rsidRDefault="000441E3" w:rsidP="003A4B34">
            <w:pPr>
              <w:pStyle w:val="TableText"/>
            </w:pPr>
            <w:r w:rsidRPr="00945121">
              <w:rPr>
                <w:i/>
              </w:rPr>
              <w:t>Pythium myriotylum</w:t>
            </w:r>
            <w:r w:rsidRPr="00945121">
              <w:rPr>
                <w:lang w:val="pt-BR"/>
              </w:rPr>
              <w:t xml:space="preserve"> </w:t>
            </w:r>
            <w:r w:rsidRPr="00945121">
              <w:t>Drechsler</w:t>
            </w:r>
          </w:p>
          <w:p w14:paraId="4CD65619" w14:textId="77777777" w:rsidR="000441E3" w:rsidRPr="00945121" w:rsidRDefault="000441E3" w:rsidP="003A4B34">
            <w:pPr>
              <w:pStyle w:val="TableText"/>
            </w:pPr>
            <w:r w:rsidRPr="00945121">
              <w:rPr>
                <w:lang w:val="pt-BR"/>
              </w:rPr>
              <w:t>[</w:t>
            </w:r>
            <w:r w:rsidRPr="00945121">
              <w:t>Peronosporales: Pythiaceae</w:t>
            </w:r>
            <w:r w:rsidRPr="00945121">
              <w:rPr>
                <w:lang w:val="pt-BR"/>
              </w:rPr>
              <w:t>]</w:t>
            </w:r>
          </w:p>
          <w:p w14:paraId="55B1E66E" w14:textId="77777777" w:rsidR="000441E3" w:rsidRPr="00945121" w:rsidRDefault="000441E3" w:rsidP="003A4B34">
            <w:pPr>
              <w:pStyle w:val="TableText"/>
              <w:rPr>
                <w:i/>
                <w:color w:val="000000" w:themeColor="text1"/>
                <w:lang w:val="pt-BR"/>
              </w:rPr>
            </w:pPr>
            <w:r w:rsidRPr="00945121">
              <w:t>Soft rot</w:t>
            </w:r>
          </w:p>
        </w:tc>
        <w:tc>
          <w:tcPr>
            <w:tcW w:w="1870" w:type="dxa"/>
            <w:shd w:val="clear" w:color="auto" w:fill="auto"/>
          </w:tcPr>
          <w:p w14:paraId="24E1F2A3" w14:textId="77777777" w:rsidR="000441E3" w:rsidRPr="00945121" w:rsidRDefault="000441E3" w:rsidP="003A4B34">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0B26278B" w14:textId="77777777" w:rsidR="000441E3" w:rsidRPr="00D57932" w:rsidRDefault="000441E3" w:rsidP="003A4B34">
            <w:pPr>
              <w:pStyle w:val="TableText"/>
              <w:rPr>
                <w:szCs w:val="16"/>
                <w:lang w:val="pt-BR"/>
              </w:rPr>
            </w:pPr>
            <w:r w:rsidRPr="00D57932">
              <w:rPr>
                <w:szCs w:val="16"/>
                <w:lang w:val="pt-BR"/>
              </w:rPr>
              <w:t xml:space="preserve">Yes. </w:t>
            </w:r>
            <w:r w:rsidRPr="00EB5165">
              <w:rPr>
                <w:lang w:val="pt-BR"/>
              </w:rPr>
              <w:t xml:space="preserve">NSW, NT, Qld, Vic., WA </w:t>
            </w:r>
            <w:r>
              <w:rPr>
                <w:noProof/>
                <w:szCs w:val="16"/>
                <w:lang w:val="pt-BR"/>
              </w:rPr>
              <w:t>(APPD 2023; Persley, Cooke &amp; House 2010; Shivas 1989)</w:t>
            </w:r>
            <w:r w:rsidRPr="00EB5165">
              <w:rPr>
                <w:lang w:val="pt-BR"/>
              </w:rPr>
              <w:t>.</w:t>
            </w:r>
          </w:p>
        </w:tc>
        <w:tc>
          <w:tcPr>
            <w:tcW w:w="1851" w:type="dxa"/>
            <w:shd w:val="clear" w:color="auto" w:fill="auto"/>
          </w:tcPr>
          <w:p w14:paraId="51C7A82E" w14:textId="77777777" w:rsidR="000441E3" w:rsidRPr="00945121" w:rsidRDefault="000441E3" w:rsidP="003A4B34">
            <w:pPr>
              <w:pStyle w:val="TableText"/>
            </w:pPr>
            <w:r w:rsidRPr="00945121">
              <w:rPr>
                <w:lang w:val="pt-BR"/>
              </w:rPr>
              <w:t>Assessment not required.</w:t>
            </w:r>
          </w:p>
        </w:tc>
        <w:tc>
          <w:tcPr>
            <w:tcW w:w="1679" w:type="dxa"/>
          </w:tcPr>
          <w:p w14:paraId="738BDEC0" w14:textId="77777777" w:rsidR="000441E3" w:rsidRPr="00945121" w:rsidRDefault="000441E3" w:rsidP="003A4B34">
            <w:pPr>
              <w:pStyle w:val="TableText"/>
            </w:pPr>
            <w:r w:rsidRPr="00945121">
              <w:rPr>
                <w:lang w:val="pt-BR"/>
              </w:rPr>
              <w:t>Assessment not required.</w:t>
            </w:r>
          </w:p>
        </w:tc>
        <w:tc>
          <w:tcPr>
            <w:tcW w:w="1696" w:type="dxa"/>
            <w:shd w:val="clear" w:color="auto" w:fill="auto"/>
          </w:tcPr>
          <w:p w14:paraId="57ED571F" w14:textId="77777777" w:rsidR="000441E3" w:rsidRPr="00945121" w:rsidRDefault="000441E3" w:rsidP="003A4B34">
            <w:pPr>
              <w:pStyle w:val="TableText"/>
            </w:pPr>
            <w:r w:rsidRPr="00945121">
              <w:rPr>
                <w:lang w:val="pt-BR"/>
              </w:rPr>
              <w:t>Assessment not required.</w:t>
            </w:r>
          </w:p>
        </w:tc>
        <w:tc>
          <w:tcPr>
            <w:tcW w:w="1696" w:type="dxa"/>
            <w:shd w:val="clear" w:color="auto" w:fill="auto"/>
          </w:tcPr>
          <w:p w14:paraId="47342557" w14:textId="77777777" w:rsidR="000441E3" w:rsidRPr="00945121" w:rsidRDefault="000441E3" w:rsidP="003A4B34">
            <w:pPr>
              <w:pStyle w:val="TableText"/>
            </w:pPr>
            <w:r w:rsidRPr="00945121">
              <w:rPr>
                <w:lang w:val="pt-BR"/>
              </w:rPr>
              <w:t>Assessment not required.</w:t>
            </w:r>
          </w:p>
        </w:tc>
        <w:tc>
          <w:tcPr>
            <w:tcW w:w="1420" w:type="dxa"/>
            <w:shd w:val="clear" w:color="auto" w:fill="auto"/>
          </w:tcPr>
          <w:p w14:paraId="368955B8" w14:textId="77777777" w:rsidR="000441E3" w:rsidRPr="00945121" w:rsidRDefault="000441E3" w:rsidP="003A4B34">
            <w:pPr>
              <w:pStyle w:val="TableText"/>
            </w:pPr>
            <w:r w:rsidRPr="00945121">
              <w:t>No</w:t>
            </w:r>
          </w:p>
        </w:tc>
      </w:tr>
      <w:tr w:rsidR="000441E3" w:rsidRPr="00945121" w14:paraId="4E98546C" w14:textId="77777777" w:rsidTr="005704DF">
        <w:trPr>
          <w:cantSplit/>
          <w:trHeight w:val="75"/>
          <w:jc w:val="center"/>
        </w:trPr>
        <w:tc>
          <w:tcPr>
            <w:tcW w:w="1881" w:type="dxa"/>
            <w:shd w:val="clear" w:color="auto" w:fill="auto"/>
          </w:tcPr>
          <w:p w14:paraId="18BB0C87" w14:textId="77777777" w:rsidR="000441E3" w:rsidRPr="00945121" w:rsidRDefault="000441E3" w:rsidP="008E6E73">
            <w:pPr>
              <w:pStyle w:val="TableText"/>
            </w:pPr>
            <w:r w:rsidRPr="00945121">
              <w:rPr>
                <w:i/>
              </w:rPr>
              <w:t>Pythium oligandrum</w:t>
            </w:r>
            <w:r w:rsidRPr="00945121">
              <w:rPr>
                <w:lang w:val="pt-BR"/>
              </w:rPr>
              <w:t xml:space="preserve"> </w:t>
            </w:r>
            <w:r w:rsidRPr="00945121">
              <w:t>Drechsler</w:t>
            </w:r>
          </w:p>
          <w:p w14:paraId="5ADC4546" w14:textId="77777777" w:rsidR="000441E3" w:rsidRPr="00945121" w:rsidRDefault="000441E3" w:rsidP="008E6E73">
            <w:pPr>
              <w:pStyle w:val="TableText"/>
              <w:rPr>
                <w:i/>
                <w:color w:val="000000" w:themeColor="text1"/>
                <w:lang w:val="pt-BR"/>
              </w:rPr>
            </w:pPr>
            <w:r w:rsidRPr="00945121">
              <w:rPr>
                <w:lang w:val="pt-BR"/>
              </w:rPr>
              <w:t>[</w:t>
            </w:r>
            <w:r w:rsidRPr="00945121">
              <w:t>Peronosporales: Pythiaceae</w:t>
            </w:r>
            <w:r w:rsidRPr="00945121">
              <w:rPr>
                <w:lang w:val="pt-BR"/>
              </w:rPr>
              <w:t>]</w:t>
            </w:r>
          </w:p>
        </w:tc>
        <w:tc>
          <w:tcPr>
            <w:tcW w:w="1870" w:type="dxa"/>
            <w:shd w:val="clear" w:color="auto" w:fill="auto"/>
          </w:tcPr>
          <w:p w14:paraId="4F5A6B0A" w14:textId="77777777" w:rsidR="000441E3" w:rsidRPr="00945121" w:rsidRDefault="000441E3" w:rsidP="008E6E73">
            <w:pPr>
              <w:pStyle w:val="TableText"/>
              <w:rPr>
                <w:lang w:val="pt-BR"/>
              </w:rPr>
            </w:pPr>
            <w:r w:rsidRPr="00EB5165">
              <w:rPr>
                <w:lang w:val="pt-BR"/>
              </w:rPr>
              <w:t xml:space="preserve">Yes </w:t>
            </w:r>
            <w:r>
              <w:rPr>
                <w:noProof/>
                <w:lang w:val="pt-BR"/>
              </w:rPr>
              <w:t>(Kim &amp; Park 1999)</w:t>
            </w:r>
            <w:r w:rsidRPr="00EB5165">
              <w:rPr>
                <w:lang w:val="pt-BR"/>
              </w:rPr>
              <w:t>.</w:t>
            </w:r>
          </w:p>
        </w:tc>
        <w:tc>
          <w:tcPr>
            <w:tcW w:w="1909" w:type="dxa"/>
            <w:shd w:val="clear" w:color="auto" w:fill="auto"/>
          </w:tcPr>
          <w:p w14:paraId="5AC94BF4" w14:textId="77777777" w:rsidR="000441E3" w:rsidRPr="00D57932" w:rsidRDefault="000441E3" w:rsidP="008E6E73">
            <w:pPr>
              <w:pStyle w:val="TableText"/>
              <w:rPr>
                <w:szCs w:val="16"/>
                <w:lang w:val="pt-BR"/>
              </w:rPr>
            </w:pPr>
            <w:r w:rsidRPr="00D57932">
              <w:rPr>
                <w:szCs w:val="16"/>
                <w:lang w:val="pt-BR"/>
              </w:rPr>
              <w:t xml:space="preserve">Yes. NSW, Qld, SA, Vic., WA </w:t>
            </w:r>
            <w:r>
              <w:rPr>
                <w:noProof/>
                <w:szCs w:val="16"/>
                <w:lang w:val="pt-BR"/>
              </w:rPr>
              <w:t>(APPD 2023; Cook &amp; Dubé 1989; Le, Smith &amp; Aitken 2016; Shivas 1989)</w:t>
            </w:r>
            <w:r w:rsidRPr="00D57932">
              <w:rPr>
                <w:szCs w:val="16"/>
                <w:lang w:val="pt-BR"/>
              </w:rPr>
              <w:t>.</w:t>
            </w:r>
          </w:p>
        </w:tc>
        <w:tc>
          <w:tcPr>
            <w:tcW w:w="1851" w:type="dxa"/>
            <w:shd w:val="clear" w:color="auto" w:fill="auto"/>
          </w:tcPr>
          <w:p w14:paraId="7773AA00" w14:textId="77777777" w:rsidR="000441E3" w:rsidRPr="00945121" w:rsidRDefault="000441E3" w:rsidP="008E6E73">
            <w:pPr>
              <w:pStyle w:val="TableText"/>
            </w:pPr>
            <w:r w:rsidRPr="00945121">
              <w:rPr>
                <w:lang w:val="pt-BR"/>
              </w:rPr>
              <w:t>Assessment not required.</w:t>
            </w:r>
          </w:p>
        </w:tc>
        <w:tc>
          <w:tcPr>
            <w:tcW w:w="1679" w:type="dxa"/>
          </w:tcPr>
          <w:p w14:paraId="2B4DC474" w14:textId="77777777" w:rsidR="000441E3" w:rsidRPr="00945121" w:rsidRDefault="000441E3" w:rsidP="008E6E73">
            <w:pPr>
              <w:pStyle w:val="TableText"/>
            </w:pPr>
            <w:r w:rsidRPr="00945121">
              <w:rPr>
                <w:lang w:val="pt-BR"/>
              </w:rPr>
              <w:t>Assessment not required.</w:t>
            </w:r>
          </w:p>
        </w:tc>
        <w:tc>
          <w:tcPr>
            <w:tcW w:w="1696" w:type="dxa"/>
            <w:shd w:val="clear" w:color="auto" w:fill="auto"/>
          </w:tcPr>
          <w:p w14:paraId="617652C2" w14:textId="77777777" w:rsidR="000441E3" w:rsidRPr="00945121" w:rsidRDefault="000441E3" w:rsidP="008E6E73">
            <w:pPr>
              <w:pStyle w:val="TableText"/>
            </w:pPr>
            <w:r w:rsidRPr="00945121">
              <w:rPr>
                <w:lang w:val="pt-BR"/>
              </w:rPr>
              <w:t>Assessment not required.</w:t>
            </w:r>
          </w:p>
        </w:tc>
        <w:tc>
          <w:tcPr>
            <w:tcW w:w="1696" w:type="dxa"/>
            <w:shd w:val="clear" w:color="auto" w:fill="auto"/>
          </w:tcPr>
          <w:p w14:paraId="1351B44C" w14:textId="77777777" w:rsidR="000441E3" w:rsidRPr="00945121" w:rsidRDefault="000441E3" w:rsidP="008E6E73">
            <w:pPr>
              <w:pStyle w:val="TableText"/>
            </w:pPr>
            <w:r w:rsidRPr="00945121">
              <w:rPr>
                <w:lang w:val="pt-BR"/>
              </w:rPr>
              <w:t>Assessment not required.</w:t>
            </w:r>
          </w:p>
        </w:tc>
        <w:tc>
          <w:tcPr>
            <w:tcW w:w="1420" w:type="dxa"/>
            <w:shd w:val="clear" w:color="auto" w:fill="auto"/>
          </w:tcPr>
          <w:p w14:paraId="407E7697" w14:textId="77777777" w:rsidR="000441E3" w:rsidRPr="00945121" w:rsidRDefault="000441E3" w:rsidP="008E6E73">
            <w:pPr>
              <w:pStyle w:val="TableText"/>
            </w:pPr>
            <w:r w:rsidRPr="00945121">
              <w:t>No</w:t>
            </w:r>
          </w:p>
        </w:tc>
      </w:tr>
      <w:tr w:rsidR="000441E3" w:rsidRPr="00945121" w14:paraId="6B8533EC" w14:textId="77777777" w:rsidTr="005704DF">
        <w:trPr>
          <w:cantSplit/>
          <w:trHeight w:val="75"/>
          <w:jc w:val="center"/>
        </w:trPr>
        <w:tc>
          <w:tcPr>
            <w:tcW w:w="1881" w:type="dxa"/>
            <w:shd w:val="clear" w:color="auto" w:fill="auto"/>
          </w:tcPr>
          <w:p w14:paraId="44EB9DB5" w14:textId="77777777" w:rsidR="000441E3" w:rsidRPr="00945121" w:rsidRDefault="000441E3" w:rsidP="000E50E8">
            <w:pPr>
              <w:pStyle w:val="TableText"/>
            </w:pPr>
            <w:bookmarkStart w:id="399" w:name="_Hlk92440574"/>
            <w:r w:rsidRPr="00945121">
              <w:rPr>
                <w:i/>
              </w:rPr>
              <w:t>Pythium periplocum</w:t>
            </w:r>
            <w:r w:rsidRPr="00945121">
              <w:rPr>
                <w:lang w:val="pt-BR"/>
              </w:rPr>
              <w:t xml:space="preserve"> </w:t>
            </w:r>
            <w:bookmarkEnd w:id="399"/>
            <w:r w:rsidRPr="00945121">
              <w:t>Drechsler</w:t>
            </w:r>
          </w:p>
          <w:p w14:paraId="1E0E06DE" w14:textId="77777777" w:rsidR="000441E3" w:rsidRPr="00945121" w:rsidRDefault="000441E3" w:rsidP="000E50E8">
            <w:pPr>
              <w:pStyle w:val="TableText"/>
            </w:pPr>
            <w:r w:rsidRPr="00945121">
              <w:rPr>
                <w:lang w:val="pt-BR"/>
              </w:rPr>
              <w:t>[</w:t>
            </w:r>
            <w:r w:rsidRPr="00945121">
              <w:t>Peronosporales: Pythiaceae</w:t>
            </w:r>
            <w:r w:rsidRPr="00945121">
              <w:rPr>
                <w:lang w:val="pt-BR"/>
              </w:rPr>
              <w:t>]</w:t>
            </w:r>
          </w:p>
          <w:p w14:paraId="1B2A2B86" w14:textId="77777777" w:rsidR="000441E3" w:rsidRPr="00945121" w:rsidRDefault="000441E3" w:rsidP="000E50E8">
            <w:pPr>
              <w:pStyle w:val="TableText"/>
              <w:rPr>
                <w:i/>
                <w:color w:val="000000" w:themeColor="text1"/>
                <w:lang w:val="pt-BR"/>
              </w:rPr>
            </w:pPr>
            <w:r w:rsidRPr="00945121">
              <w:t>Root rot</w:t>
            </w:r>
          </w:p>
        </w:tc>
        <w:tc>
          <w:tcPr>
            <w:tcW w:w="1870" w:type="dxa"/>
            <w:shd w:val="clear" w:color="auto" w:fill="auto"/>
          </w:tcPr>
          <w:p w14:paraId="3BD461FC" w14:textId="77777777" w:rsidR="000441E3" w:rsidRPr="00945121" w:rsidRDefault="000441E3" w:rsidP="000E50E8">
            <w:pPr>
              <w:pStyle w:val="TableText"/>
              <w:rPr>
                <w:lang w:val="pt-BR"/>
              </w:rPr>
            </w:pPr>
            <w:r w:rsidRPr="00EB5165">
              <w:rPr>
                <w:lang w:val="pt-BR"/>
              </w:rPr>
              <w:t xml:space="preserve">Yes </w:t>
            </w:r>
            <w:r>
              <w:rPr>
                <w:noProof/>
                <w:lang w:val="pt-BR"/>
              </w:rPr>
              <w:t>(Kim &amp; Park 1999; Kim &amp; Koo 2009)</w:t>
            </w:r>
            <w:r w:rsidRPr="00EB5165">
              <w:rPr>
                <w:lang w:val="pt-BR"/>
              </w:rPr>
              <w:t>.</w:t>
            </w:r>
          </w:p>
        </w:tc>
        <w:tc>
          <w:tcPr>
            <w:tcW w:w="1909" w:type="dxa"/>
            <w:shd w:val="clear" w:color="auto" w:fill="auto"/>
          </w:tcPr>
          <w:p w14:paraId="5DBFE420" w14:textId="77777777" w:rsidR="000441E3" w:rsidRPr="00945121" w:rsidRDefault="000441E3" w:rsidP="000E50E8">
            <w:pPr>
              <w:pStyle w:val="TableText"/>
              <w:rPr>
                <w:szCs w:val="16"/>
              </w:rPr>
            </w:pPr>
            <w:r w:rsidRPr="00EB5165">
              <w:rPr>
                <w:szCs w:val="16"/>
              </w:rPr>
              <w:t xml:space="preserve">Yes. NSW </w:t>
            </w:r>
            <w:r>
              <w:rPr>
                <w:noProof/>
                <w:szCs w:val="16"/>
                <w:lang w:val="pt-BR"/>
              </w:rPr>
              <w:t>(APPD 2023; HerbIMI 2023)</w:t>
            </w:r>
            <w:r w:rsidRPr="00EB5165">
              <w:rPr>
                <w:szCs w:val="16"/>
              </w:rPr>
              <w:t>.</w:t>
            </w:r>
          </w:p>
        </w:tc>
        <w:tc>
          <w:tcPr>
            <w:tcW w:w="1851" w:type="dxa"/>
            <w:shd w:val="clear" w:color="auto" w:fill="auto"/>
          </w:tcPr>
          <w:p w14:paraId="259F88D4" w14:textId="77777777" w:rsidR="000441E3" w:rsidRPr="00945121" w:rsidRDefault="000441E3" w:rsidP="000E50E8">
            <w:pPr>
              <w:pStyle w:val="TableText"/>
            </w:pPr>
            <w:r w:rsidRPr="00945121">
              <w:rPr>
                <w:lang w:val="pt-BR"/>
              </w:rPr>
              <w:t>Assessment not required.</w:t>
            </w:r>
          </w:p>
        </w:tc>
        <w:tc>
          <w:tcPr>
            <w:tcW w:w="1679" w:type="dxa"/>
          </w:tcPr>
          <w:p w14:paraId="7450E163" w14:textId="77777777" w:rsidR="000441E3" w:rsidRPr="00945121" w:rsidRDefault="000441E3" w:rsidP="000E50E8">
            <w:pPr>
              <w:pStyle w:val="TableText"/>
            </w:pPr>
            <w:r w:rsidRPr="00945121">
              <w:rPr>
                <w:lang w:val="pt-BR"/>
              </w:rPr>
              <w:t>Assessment not required.</w:t>
            </w:r>
          </w:p>
        </w:tc>
        <w:tc>
          <w:tcPr>
            <w:tcW w:w="1696" w:type="dxa"/>
            <w:shd w:val="clear" w:color="auto" w:fill="auto"/>
          </w:tcPr>
          <w:p w14:paraId="5DE391E4" w14:textId="77777777" w:rsidR="000441E3" w:rsidRPr="00945121" w:rsidRDefault="000441E3" w:rsidP="000E50E8">
            <w:pPr>
              <w:pStyle w:val="TableText"/>
            </w:pPr>
            <w:r w:rsidRPr="00945121">
              <w:rPr>
                <w:lang w:val="pt-BR"/>
              </w:rPr>
              <w:t>Assessment not required.</w:t>
            </w:r>
          </w:p>
        </w:tc>
        <w:tc>
          <w:tcPr>
            <w:tcW w:w="1696" w:type="dxa"/>
            <w:shd w:val="clear" w:color="auto" w:fill="auto"/>
          </w:tcPr>
          <w:p w14:paraId="7E60CCA3" w14:textId="77777777" w:rsidR="000441E3" w:rsidRPr="00945121" w:rsidRDefault="000441E3" w:rsidP="000E50E8">
            <w:pPr>
              <w:pStyle w:val="TableText"/>
            </w:pPr>
            <w:r w:rsidRPr="00945121">
              <w:rPr>
                <w:lang w:val="pt-BR"/>
              </w:rPr>
              <w:t>Assessment not required.</w:t>
            </w:r>
          </w:p>
        </w:tc>
        <w:tc>
          <w:tcPr>
            <w:tcW w:w="1420" w:type="dxa"/>
            <w:shd w:val="clear" w:color="auto" w:fill="auto"/>
          </w:tcPr>
          <w:p w14:paraId="6297903C" w14:textId="77777777" w:rsidR="000441E3" w:rsidRPr="00945121" w:rsidRDefault="000441E3" w:rsidP="000E50E8">
            <w:pPr>
              <w:pStyle w:val="TableText"/>
            </w:pPr>
            <w:r w:rsidRPr="00945121">
              <w:t>No</w:t>
            </w:r>
          </w:p>
        </w:tc>
      </w:tr>
      <w:tr w:rsidR="000441E3" w:rsidRPr="00945121" w14:paraId="4852F07A" w14:textId="77777777" w:rsidTr="005704DF">
        <w:trPr>
          <w:cantSplit/>
          <w:trHeight w:val="75"/>
          <w:jc w:val="center"/>
        </w:trPr>
        <w:tc>
          <w:tcPr>
            <w:tcW w:w="1881" w:type="dxa"/>
            <w:shd w:val="clear" w:color="auto" w:fill="auto"/>
          </w:tcPr>
          <w:p w14:paraId="7025D4AD" w14:textId="77777777" w:rsidR="000441E3" w:rsidRPr="00945121" w:rsidRDefault="000441E3" w:rsidP="000E50E8">
            <w:pPr>
              <w:pStyle w:val="TableText"/>
            </w:pPr>
            <w:r w:rsidRPr="00945121">
              <w:rPr>
                <w:i/>
                <w:iCs/>
              </w:rPr>
              <w:t xml:space="preserve">Pythium spinosum </w:t>
            </w:r>
            <w:r w:rsidRPr="00945121">
              <w:rPr>
                <w:iCs/>
              </w:rPr>
              <w:t>Sawada</w:t>
            </w:r>
          </w:p>
          <w:p w14:paraId="765CD912" w14:textId="77777777" w:rsidR="000441E3" w:rsidRPr="00945121" w:rsidRDefault="000441E3" w:rsidP="000E50E8">
            <w:pPr>
              <w:pStyle w:val="TableText"/>
            </w:pPr>
            <w:r w:rsidRPr="00945121">
              <w:rPr>
                <w:iCs/>
              </w:rPr>
              <w:t>Synonym:</w:t>
            </w:r>
            <w:r w:rsidRPr="00945121">
              <w:rPr>
                <w:i/>
              </w:rPr>
              <w:t xml:space="preserve"> Globisporangium spinosum</w:t>
            </w:r>
            <w:r w:rsidRPr="00945121">
              <w:rPr>
                <w:lang w:val="pt-BR"/>
              </w:rPr>
              <w:t xml:space="preserve"> </w:t>
            </w:r>
            <w:r w:rsidRPr="00945121">
              <w:rPr>
                <w:iCs/>
              </w:rPr>
              <w:t>(Sawada) Uzuhashi, Tojo &amp; Kakish.</w:t>
            </w:r>
          </w:p>
          <w:p w14:paraId="63007ADA" w14:textId="77777777" w:rsidR="000441E3" w:rsidRPr="00945121" w:rsidRDefault="000441E3" w:rsidP="000E50E8">
            <w:pPr>
              <w:pStyle w:val="TableText"/>
            </w:pPr>
            <w:r w:rsidRPr="00945121">
              <w:rPr>
                <w:lang w:val="pt-BR"/>
              </w:rPr>
              <w:t>[</w:t>
            </w:r>
            <w:r w:rsidRPr="00945121">
              <w:rPr>
                <w:iCs/>
              </w:rPr>
              <w:t>Peronosporales: Pythiaceae</w:t>
            </w:r>
            <w:r w:rsidRPr="00945121">
              <w:rPr>
                <w:lang w:val="pt-BR"/>
              </w:rPr>
              <w:t>]</w:t>
            </w:r>
          </w:p>
          <w:p w14:paraId="2475EC04" w14:textId="77777777" w:rsidR="000441E3" w:rsidRPr="00945121" w:rsidRDefault="000441E3" w:rsidP="000E50E8">
            <w:pPr>
              <w:pStyle w:val="TableText"/>
              <w:rPr>
                <w:i/>
                <w:color w:val="000000" w:themeColor="text1"/>
                <w:lang w:val="pt-BR"/>
              </w:rPr>
            </w:pPr>
            <w:r w:rsidRPr="00945121">
              <w:t>Damping off</w:t>
            </w:r>
          </w:p>
        </w:tc>
        <w:tc>
          <w:tcPr>
            <w:tcW w:w="1870" w:type="dxa"/>
            <w:shd w:val="clear" w:color="auto" w:fill="auto"/>
          </w:tcPr>
          <w:p w14:paraId="5AEC21BB" w14:textId="77777777" w:rsidR="000441E3" w:rsidRPr="00945121" w:rsidRDefault="000441E3" w:rsidP="000E50E8">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2FD6D954" w14:textId="77777777" w:rsidR="000441E3" w:rsidRPr="00D57932" w:rsidRDefault="000441E3" w:rsidP="000E50E8">
            <w:pPr>
              <w:pStyle w:val="TableText"/>
              <w:rPr>
                <w:szCs w:val="16"/>
                <w:lang w:val="pt-BR"/>
              </w:rPr>
            </w:pPr>
            <w:r w:rsidRPr="00D57932">
              <w:rPr>
                <w:szCs w:val="16"/>
                <w:lang w:val="pt-BR"/>
              </w:rPr>
              <w:t xml:space="preserve">Yes. NSW, Qld, WA </w:t>
            </w:r>
            <w:r>
              <w:rPr>
                <w:noProof/>
                <w:szCs w:val="16"/>
                <w:lang w:val="pt-BR"/>
              </w:rPr>
              <w:t>(APPD 2023; HerbIMI 2023; Shivas 1989; Zahid et al. 2001)</w:t>
            </w:r>
            <w:r w:rsidRPr="00D57932">
              <w:rPr>
                <w:szCs w:val="16"/>
                <w:lang w:val="pt-BR"/>
              </w:rPr>
              <w:t>.</w:t>
            </w:r>
          </w:p>
        </w:tc>
        <w:tc>
          <w:tcPr>
            <w:tcW w:w="1851" w:type="dxa"/>
            <w:shd w:val="clear" w:color="auto" w:fill="auto"/>
          </w:tcPr>
          <w:p w14:paraId="605C2F8D" w14:textId="77777777" w:rsidR="000441E3" w:rsidRPr="00945121" w:rsidRDefault="000441E3" w:rsidP="000E50E8">
            <w:pPr>
              <w:pStyle w:val="TableText"/>
            </w:pPr>
            <w:r w:rsidRPr="00945121">
              <w:rPr>
                <w:lang w:val="pt-BR"/>
              </w:rPr>
              <w:t>Assessment not required.</w:t>
            </w:r>
          </w:p>
        </w:tc>
        <w:tc>
          <w:tcPr>
            <w:tcW w:w="1679" w:type="dxa"/>
          </w:tcPr>
          <w:p w14:paraId="4B990B5D" w14:textId="77777777" w:rsidR="000441E3" w:rsidRPr="00945121" w:rsidRDefault="000441E3" w:rsidP="000E50E8">
            <w:pPr>
              <w:pStyle w:val="TableText"/>
            </w:pPr>
            <w:r w:rsidRPr="00945121">
              <w:rPr>
                <w:lang w:val="pt-BR"/>
              </w:rPr>
              <w:t>Assessment not required.</w:t>
            </w:r>
          </w:p>
        </w:tc>
        <w:tc>
          <w:tcPr>
            <w:tcW w:w="1696" w:type="dxa"/>
            <w:shd w:val="clear" w:color="auto" w:fill="auto"/>
          </w:tcPr>
          <w:p w14:paraId="4955D224" w14:textId="77777777" w:rsidR="000441E3" w:rsidRPr="00945121" w:rsidRDefault="000441E3" w:rsidP="000E50E8">
            <w:pPr>
              <w:pStyle w:val="TableText"/>
            </w:pPr>
            <w:r w:rsidRPr="00945121">
              <w:rPr>
                <w:lang w:val="pt-BR"/>
              </w:rPr>
              <w:t>Assessment not required.</w:t>
            </w:r>
          </w:p>
        </w:tc>
        <w:tc>
          <w:tcPr>
            <w:tcW w:w="1696" w:type="dxa"/>
            <w:shd w:val="clear" w:color="auto" w:fill="auto"/>
          </w:tcPr>
          <w:p w14:paraId="7C6B835E" w14:textId="77777777" w:rsidR="000441E3" w:rsidRPr="00945121" w:rsidRDefault="000441E3" w:rsidP="000E50E8">
            <w:pPr>
              <w:pStyle w:val="TableText"/>
            </w:pPr>
            <w:r w:rsidRPr="00945121">
              <w:rPr>
                <w:lang w:val="pt-BR"/>
              </w:rPr>
              <w:t>Assessment not required.</w:t>
            </w:r>
          </w:p>
        </w:tc>
        <w:tc>
          <w:tcPr>
            <w:tcW w:w="1420" w:type="dxa"/>
            <w:shd w:val="clear" w:color="auto" w:fill="auto"/>
          </w:tcPr>
          <w:p w14:paraId="439BBA9D" w14:textId="77777777" w:rsidR="000441E3" w:rsidRPr="00945121" w:rsidRDefault="000441E3" w:rsidP="000E50E8">
            <w:pPr>
              <w:pStyle w:val="TableText"/>
            </w:pPr>
            <w:r w:rsidRPr="00945121">
              <w:t>No</w:t>
            </w:r>
          </w:p>
        </w:tc>
      </w:tr>
      <w:tr w:rsidR="000441E3" w:rsidRPr="00945121" w14:paraId="4CABA0EF" w14:textId="77777777" w:rsidTr="005704DF">
        <w:trPr>
          <w:cantSplit/>
          <w:trHeight w:val="75"/>
          <w:jc w:val="center"/>
        </w:trPr>
        <w:tc>
          <w:tcPr>
            <w:tcW w:w="1881" w:type="dxa"/>
            <w:shd w:val="clear" w:color="auto" w:fill="auto"/>
          </w:tcPr>
          <w:p w14:paraId="30E05130" w14:textId="77777777" w:rsidR="000441E3" w:rsidRPr="00945121" w:rsidRDefault="000441E3" w:rsidP="00B9410A">
            <w:pPr>
              <w:pStyle w:val="TableText"/>
            </w:pPr>
            <w:r w:rsidRPr="00945121">
              <w:rPr>
                <w:i/>
              </w:rPr>
              <w:t xml:space="preserve">Pythium ultimum </w:t>
            </w:r>
            <w:r w:rsidRPr="00945121">
              <w:t>Trow</w:t>
            </w:r>
          </w:p>
          <w:p w14:paraId="28976240" w14:textId="77777777" w:rsidR="000441E3" w:rsidRPr="00945121" w:rsidRDefault="000441E3" w:rsidP="00B9410A">
            <w:pPr>
              <w:pStyle w:val="TableText"/>
            </w:pPr>
            <w:r w:rsidRPr="00945121">
              <w:t>Synonym:</w:t>
            </w:r>
            <w:r w:rsidRPr="00945121">
              <w:rPr>
                <w:i/>
              </w:rPr>
              <w:t xml:space="preserve"> Globisporangium ultimum</w:t>
            </w:r>
            <w:r w:rsidRPr="00945121">
              <w:rPr>
                <w:lang w:val="pt-BR"/>
              </w:rPr>
              <w:t xml:space="preserve"> </w:t>
            </w:r>
            <w:r w:rsidRPr="00945121">
              <w:rPr>
                <w:iCs/>
              </w:rPr>
              <w:t>(Trow) Uzuhashi, Tojo &amp; Kakish.</w:t>
            </w:r>
          </w:p>
          <w:p w14:paraId="52A0F37C" w14:textId="77777777" w:rsidR="000441E3" w:rsidRPr="00945121" w:rsidRDefault="000441E3" w:rsidP="00B9410A">
            <w:pPr>
              <w:pStyle w:val="TableText"/>
            </w:pPr>
            <w:r w:rsidRPr="00945121">
              <w:rPr>
                <w:lang w:val="pt-BR"/>
              </w:rPr>
              <w:t>[</w:t>
            </w:r>
            <w:r w:rsidRPr="00945121">
              <w:t>Peronosporales: Pythiaceae</w:t>
            </w:r>
            <w:r w:rsidRPr="00945121">
              <w:rPr>
                <w:lang w:val="pt-BR"/>
              </w:rPr>
              <w:t>]</w:t>
            </w:r>
          </w:p>
          <w:p w14:paraId="03A9CBC5" w14:textId="77777777" w:rsidR="000441E3" w:rsidRPr="00945121" w:rsidRDefault="000441E3" w:rsidP="00B9410A">
            <w:pPr>
              <w:pStyle w:val="TableText"/>
              <w:rPr>
                <w:i/>
                <w:color w:val="000000" w:themeColor="text1"/>
                <w:lang w:val="pt-BR"/>
              </w:rPr>
            </w:pPr>
            <w:r w:rsidRPr="00945121">
              <w:t>Damping off</w:t>
            </w:r>
          </w:p>
        </w:tc>
        <w:tc>
          <w:tcPr>
            <w:tcW w:w="1870" w:type="dxa"/>
            <w:shd w:val="clear" w:color="auto" w:fill="auto"/>
          </w:tcPr>
          <w:p w14:paraId="23FAF160" w14:textId="77777777" w:rsidR="000441E3" w:rsidRPr="00945121" w:rsidRDefault="000441E3" w:rsidP="00B9410A">
            <w:pPr>
              <w:pStyle w:val="TableText"/>
              <w:rPr>
                <w:lang w:val="pt-BR"/>
              </w:rPr>
            </w:pPr>
            <w:r w:rsidRPr="00EB5165">
              <w:rPr>
                <w:lang w:val="pt-BR"/>
              </w:rPr>
              <w:t xml:space="preserve">Yes </w:t>
            </w:r>
            <w:r>
              <w:rPr>
                <w:noProof/>
                <w:lang w:val="pt-BR"/>
              </w:rPr>
              <w:t>(APQA 2019; Kim &amp; Koo 2009)</w:t>
            </w:r>
            <w:r w:rsidRPr="00EB5165">
              <w:rPr>
                <w:lang w:val="pt-BR"/>
              </w:rPr>
              <w:t>.</w:t>
            </w:r>
          </w:p>
        </w:tc>
        <w:tc>
          <w:tcPr>
            <w:tcW w:w="1909" w:type="dxa"/>
            <w:shd w:val="clear" w:color="auto" w:fill="auto"/>
          </w:tcPr>
          <w:p w14:paraId="6D0ABB2D" w14:textId="77777777" w:rsidR="000441E3" w:rsidRPr="00945121" w:rsidRDefault="000441E3" w:rsidP="00B9410A">
            <w:pPr>
              <w:pStyle w:val="TableText"/>
              <w:rPr>
                <w:szCs w:val="16"/>
              </w:rPr>
            </w:pPr>
            <w:r w:rsidRPr="00EB5165">
              <w:rPr>
                <w:szCs w:val="16"/>
              </w:rPr>
              <w:t>Yes.</w:t>
            </w:r>
            <w:r w:rsidRPr="00EB5165">
              <w:rPr>
                <w:lang w:val="pt-BR"/>
              </w:rPr>
              <w:t xml:space="preserve"> NSW, NT, Qld, SA, Tas., Vic., WA </w:t>
            </w:r>
            <w:r>
              <w:rPr>
                <w:noProof/>
                <w:szCs w:val="16"/>
                <w:lang w:val="pt-BR"/>
              </w:rPr>
              <w:t>(APPD 2023; HerbIMI 2023; Shivas 1989)</w:t>
            </w:r>
            <w:r w:rsidRPr="00EB5165">
              <w:rPr>
                <w:lang w:val="pt-BR"/>
              </w:rPr>
              <w:t>.</w:t>
            </w:r>
          </w:p>
        </w:tc>
        <w:tc>
          <w:tcPr>
            <w:tcW w:w="1851" w:type="dxa"/>
            <w:shd w:val="clear" w:color="auto" w:fill="auto"/>
          </w:tcPr>
          <w:p w14:paraId="4FBB9C3E" w14:textId="77777777" w:rsidR="000441E3" w:rsidRPr="00945121" w:rsidRDefault="000441E3" w:rsidP="00B9410A">
            <w:pPr>
              <w:pStyle w:val="TableText"/>
            </w:pPr>
            <w:r w:rsidRPr="00945121">
              <w:rPr>
                <w:lang w:val="pt-BR"/>
              </w:rPr>
              <w:t>Assessment not required.</w:t>
            </w:r>
          </w:p>
        </w:tc>
        <w:tc>
          <w:tcPr>
            <w:tcW w:w="1679" w:type="dxa"/>
          </w:tcPr>
          <w:p w14:paraId="6B65C9C4" w14:textId="77777777" w:rsidR="000441E3" w:rsidRPr="00945121" w:rsidRDefault="000441E3" w:rsidP="00B9410A">
            <w:pPr>
              <w:pStyle w:val="TableText"/>
            </w:pPr>
            <w:r w:rsidRPr="00945121">
              <w:rPr>
                <w:lang w:val="pt-BR"/>
              </w:rPr>
              <w:t>Assessment not required.</w:t>
            </w:r>
          </w:p>
        </w:tc>
        <w:tc>
          <w:tcPr>
            <w:tcW w:w="1696" w:type="dxa"/>
            <w:shd w:val="clear" w:color="auto" w:fill="auto"/>
          </w:tcPr>
          <w:p w14:paraId="3AFA5CD7" w14:textId="77777777" w:rsidR="000441E3" w:rsidRPr="00945121" w:rsidRDefault="000441E3" w:rsidP="00B9410A">
            <w:pPr>
              <w:pStyle w:val="TableText"/>
            </w:pPr>
            <w:r w:rsidRPr="00945121">
              <w:rPr>
                <w:lang w:val="pt-BR"/>
              </w:rPr>
              <w:t>Assessment not required.</w:t>
            </w:r>
          </w:p>
        </w:tc>
        <w:tc>
          <w:tcPr>
            <w:tcW w:w="1696" w:type="dxa"/>
            <w:shd w:val="clear" w:color="auto" w:fill="auto"/>
          </w:tcPr>
          <w:p w14:paraId="31C868AB" w14:textId="77777777" w:rsidR="000441E3" w:rsidRPr="00945121" w:rsidRDefault="000441E3" w:rsidP="00B9410A">
            <w:pPr>
              <w:pStyle w:val="TableText"/>
            </w:pPr>
            <w:r w:rsidRPr="00945121">
              <w:rPr>
                <w:lang w:val="pt-BR"/>
              </w:rPr>
              <w:t>Assessment not required.</w:t>
            </w:r>
          </w:p>
        </w:tc>
        <w:tc>
          <w:tcPr>
            <w:tcW w:w="1420" w:type="dxa"/>
            <w:shd w:val="clear" w:color="auto" w:fill="auto"/>
          </w:tcPr>
          <w:p w14:paraId="70642350" w14:textId="77777777" w:rsidR="000441E3" w:rsidRPr="00945121" w:rsidRDefault="000441E3" w:rsidP="00B9410A">
            <w:pPr>
              <w:pStyle w:val="TableText"/>
            </w:pPr>
            <w:r w:rsidRPr="00945121">
              <w:t>No</w:t>
            </w:r>
          </w:p>
        </w:tc>
      </w:tr>
      <w:tr w:rsidR="000441E3" w:rsidRPr="00945121" w14:paraId="7C837257" w14:textId="77777777" w:rsidTr="005704DF">
        <w:trPr>
          <w:cantSplit/>
          <w:trHeight w:val="75"/>
          <w:jc w:val="center"/>
        </w:trPr>
        <w:tc>
          <w:tcPr>
            <w:tcW w:w="14002" w:type="dxa"/>
            <w:gridSpan w:val="8"/>
            <w:shd w:val="clear" w:color="auto" w:fill="auto"/>
          </w:tcPr>
          <w:p w14:paraId="6F49C7D0" w14:textId="77777777" w:rsidR="000441E3" w:rsidRPr="00945121" w:rsidRDefault="000441E3" w:rsidP="00DC43F2">
            <w:pPr>
              <w:pStyle w:val="TableText"/>
              <w:keepNext/>
            </w:pPr>
            <w:bookmarkStart w:id="400" w:name="_Hlk69201469"/>
            <w:r w:rsidRPr="00945121">
              <w:rPr>
                <w:b/>
                <w:bCs/>
                <w:iCs/>
                <w:color w:val="000000" w:themeColor="text1"/>
                <w:lang w:val="pt-BR"/>
              </w:rPr>
              <w:t>VIRUSES</w:t>
            </w:r>
          </w:p>
        </w:tc>
      </w:tr>
      <w:bookmarkEnd w:id="400"/>
      <w:tr w:rsidR="000441E3" w:rsidRPr="00945121" w14:paraId="6B7EBFDD" w14:textId="77777777" w:rsidTr="005704DF">
        <w:trPr>
          <w:cantSplit/>
          <w:trHeight w:val="75"/>
          <w:jc w:val="center"/>
        </w:trPr>
        <w:tc>
          <w:tcPr>
            <w:tcW w:w="1881" w:type="dxa"/>
            <w:tcBorders>
              <w:bottom w:val="single" w:sz="4" w:space="0" w:color="BFBFBF" w:themeColor="background1" w:themeShade="BF"/>
            </w:tcBorders>
            <w:shd w:val="clear" w:color="auto" w:fill="auto"/>
          </w:tcPr>
          <w:p w14:paraId="59C67681" w14:textId="77777777" w:rsidR="000441E3" w:rsidRPr="00945121" w:rsidRDefault="000441E3" w:rsidP="00147655">
            <w:pPr>
              <w:pStyle w:val="TableText"/>
              <w:rPr>
                <w:lang w:val="pt-BR"/>
              </w:rPr>
            </w:pPr>
            <w:r w:rsidRPr="00945121">
              <w:rPr>
                <w:i/>
                <w:lang w:val="pt-BR"/>
              </w:rPr>
              <w:t>Bean yellow mosaic virus</w:t>
            </w:r>
            <w:r w:rsidRPr="00945121">
              <w:rPr>
                <w:lang w:val="pt-BR"/>
              </w:rPr>
              <w:t xml:space="preserve"> (BYMV)</w:t>
            </w:r>
          </w:p>
          <w:p w14:paraId="2DBD194B" w14:textId="77777777" w:rsidR="000441E3" w:rsidRPr="00945121" w:rsidRDefault="000441E3" w:rsidP="00147655">
            <w:pPr>
              <w:pStyle w:val="TableText"/>
              <w:rPr>
                <w:rStyle w:val="Emphasis"/>
              </w:rPr>
            </w:pPr>
            <w:r w:rsidRPr="00945121">
              <w:rPr>
                <w:lang w:val="pt-BR"/>
              </w:rPr>
              <w:t>[Potyviridae: Potyvirus]</w:t>
            </w:r>
          </w:p>
        </w:tc>
        <w:tc>
          <w:tcPr>
            <w:tcW w:w="1870" w:type="dxa"/>
            <w:tcBorders>
              <w:bottom w:val="single" w:sz="4" w:space="0" w:color="BFBFBF" w:themeColor="background1" w:themeShade="BF"/>
            </w:tcBorders>
            <w:shd w:val="clear" w:color="auto" w:fill="auto"/>
          </w:tcPr>
          <w:p w14:paraId="4A801156" w14:textId="77777777" w:rsidR="000441E3" w:rsidRPr="00945121" w:rsidRDefault="000441E3" w:rsidP="00147655">
            <w:pPr>
              <w:pStyle w:val="TableText"/>
              <w:rPr>
                <w:lang w:val="pt-BR"/>
              </w:rPr>
            </w:pPr>
            <w:r w:rsidRPr="00EB5165">
              <w:t xml:space="preserve">Yes </w:t>
            </w:r>
            <w:r>
              <w:rPr>
                <w:noProof/>
              </w:rPr>
              <w:t>(APQA 2018; CABI 2023)</w:t>
            </w:r>
            <w:r w:rsidRPr="00EB5165">
              <w:t>.</w:t>
            </w:r>
          </w:p>
        </w:tc>
        <w:tc>
          <w:tcPr>
            <w:tcW w:w="1909" w:type="dxa"/>
            <w:tcBorders>
              <w:bottom w:val="single" w:sz="4" w:space="0" w:color="BFBFBF" w:themeColor="background1" w:themeShade="BF"/>
            </w:tcBorders>
            <w:shd w:val="clear" w:color="auto" w:fill="auto"/>
          </w:tcPr>
          <w:p w14:paraId="2E25E7D6" w14:textId="77777777" w:rsidR="000441E3" w:rsidRPr="00945121" w:rsidRDefault="000441E3" w:rsidP="00147655">
            <w:pPr>
              <w:pStyle w:val="TableText"/>
              <w:rPr>
                <w:szCs w:val="16"/>
              </w:rPr>
            </w:pPr>
            <w:r w:rsidRPr="00EB5165">
              <w:t xml:space="preserve">Yes. NSW, Qld, SA, Tas., Vic., WA </w:t>
            </w:r>
            <w:r>
              <w:rPr>
                <w:noProof/>
              </w:rPr>
              <w:t>(EPPO 2023; Persley &amp; Gambley 2010)</w:t>
            </w:r>
            <w:r>
              <w:t>.</w:t>
            </w:r>
          </w:p>
        </w:tc>
        <w:tc>
          <w:tcPr>
            <w:tcW w:w="1851" w:type="dxa"/>
            <w:tcBorders>
              <w:bottom w:val="single" w:sz="4" w:space="0" w:color="BFBFBF" w:themeColor="background1" w:themeShade="BF"/>
            </w:tcBorders>
            <w:shd w:val="clear" w:color="auto" w:fill="auto"/>
          </w:tcPr>
          <w:p w14:paraId="7F3BBD2D" w14:textId="77777777" w:rsidR="000441E3" w:rsidRPr="00945121" w:rsidRDefault="000441E3" w:rsidP="00147655">
            <w:pPr>
              <w:pStyle w:val="TableText"/>
            </w:pPr>
            <w:r w:rsidRPr="00945121">
              <w:rPr>
                <w:lang w:val="pt-BR"/>
              </w:rPr>
              <w:t>Assessment not required.</w:t>
            </w:r>
          </w:p>
        </w:tc>
        <w:tc>
          <w:tcPr>
            <w:tcW w:w="1679" w:type="dxa"/>
            <w:tcBorders>
              <w:bottom w:val="single" w:sz="4" w:space="0" w:color="BFBFBF" w:themeColor="background1" w:themeShade="BF"/>
            </w:tcBorders>
          </w:tcPr>
          <w:p w14:paraId="31D56FA5" w14:textId="77777777" w:rsidR="000441E3" w:rsidRPr="00945121" w:rsidRDefault="000441E3" w:rsidP="00147655">
            <w:pPr>
              <w:pStyle w:val="TableText"/>
            </w:pPr>
            <w:r w:rsidRPr="00945121">
              <w:rPr>
                <w:lang w:val="pt-BR"/>
              </w:rPr>
              <w:t>Assessment not required.</w:t>
            </w:r>
          </w:p>
        </w:tc>
        <w:tc>
          <w:tcPr>
            <w:tcW w:w="1696" w:type="dxa"/>
            <w:tcBorders>
              <w:bottom w:val="single" w:sz="4" w:space="0" w:color="BFBFBF" w:themeColor="background1" w:themeShade="BF"/>
            </w:tcBorders>
            <w:shd w:val="clear" w:color="auto" w:fill="auto"/>
          </w:tcPr>
          <w:p w14:paraId="6428D000" w14:textId="77777777" w:rsidR="000441E3" w:rsidRPr="00945121" w:rsidRDefault="000441E3" w:rsidP="00147655">
            <w:pPr>
              <w:pStyle w:val="TableText"/>
            </w:pPr>
            <w:r w:rsidRPr="00945121">
              <w:rPr>
                <w:lang w:val="pt-BR"/>
              </w:rPr>
              <w:t>Assessment not required.</w:t>
            </w:r>
          </w:p>
        </w:tc>
        <w:tc>
          <w:tcPr>
            <w:tcW w:w="1696" w:type="dxa"/>
            <w:tcBorders>
              <w:bottom w:val="single" w:sz="4" w:space="0" w:color="BFBFBF" w:themeColor="background1" w:themeShade="BF"/>
            </w:tcBorders>
            <w:shd w:val="clear" w:color="auto" w:fill="auto"/>
          </w:tcPr>
          <w:p w14:paraId="0CC07FA6" w14:textId="77777777" w:rsidR="000441E3" w:rsidRPr="00945121" w:rsidRDefault="000441E3" w:rsidP="00147655">
            <w:pPr>
              <w:pStyle w:val="TableText"/>
            </w:pPr>
            <w:r w:rsidRPr="00945121">
              <w:rPr>
                <w:lang w:val="pt-BR"/>
              </w:rPr>
              <w:t>Assessment not required.</w:t>
            </w:r>
          </w:p>
        </w:tc>
        <w:tc>
          <w:tcPr>
            <w:tcW w:w="1420" w:type="dxa"/>
            <w:tcBorders>
              <w:bottom w:val="single" w:sz="4" w:space="0" w:color="BFBFBF" w:themeColor="background1" w:themeShade="BF"/>
            </w:tcBorders>
            <w:shd w:val="clear" w:color="auto" w:fill="auto"/>
          </w:tcPr>
          <w:p w14:paraId="4FEDA925" w14:textId="77777777" w:rsidR="000441E3" w:rsidRPr="00945121" w:rsidRDefault="000441E3" w:rsidP="00147655">
            <w:pPr>
              <w:pStyle w:val="TableText"/>
            </w:pPr>
            <w:r w:rsidRPr="00945121">
              <w:t>No</w:t>
            </w:r>
          </w:p>
        </w:tc>
      </w:tr>
      <w:tr w:rsidR="000441E3" w:rsidRPr="00945121" w14:paraId="7AF1D93B" w14:textId="77777777" w:rsidTr="005704DF">
        <w:trPr>
          <w:cantSplit/>
          <w:trHeight w:val="75"/>
          <w:jc w:val="center"/>
        </w:trPr>
        <w:tc>
          <w:tcPr>
            <w:tcW w:w="1881" w:type="dxa"/>
            <w:tcBorders>
              <w:bottom w:val="single" w:sz="4" w:space="0" w:color="BFBFBF" w:themeColor="background1" w:themeShade="BF"/>
            </w:tcBorders>
            <w:shd w:val="clear" w:color="auto" w:fill="auto"/>
          </w:tcPr>
          <w:p w14:paraId="78936FCD" w14:textId="77777777" w:rsidR="000441E3" w:rsidRPr="00945121" w:rsidRDefault="000441E3" w:rsidP="00654B4F">
            <w:pPr>
              <w:pStyle w:val="TableText"/>
              <w:rPr>
                <w:lang w:val="pt-BR"/>
              </w:rPr>
            </w:pPr>
            <w:r w:rsidRPr="00945121">
              <w:rPr>
                <w:i/>
                <w:lang w:val="pt-BR"/>
              </w:rPr>
              <w:t>Clover yellow vein virus</w:t>
            </w:r>
            <w:r w:rsidRPr="00945121">
              <w:rPr>
                <w:lang w:val="pt-BR"/>
              </w:rPr>
              <w:t xml:space="preserve"> (CYVV)</w:t>
            </w:r>
          </w:p>
          <w:p w14:paraId="4B3508AD" w14:textId="77777777" w:rsidR="000441E3" w:rsidRPr="00945121" w:rsidRDefault="000441E3" w:rsidP="00654B4F">
            <w:pPr>
              <w:pStyle w:val="TableText"/>
              <w:rPr>
                <w:rStyle w:val="Emphasis"/>
              </w:rPr>
            </w:pPr>
            <w:r w:rsidRPr="00945121">
              <w:rPr>
                <w:lang w:val="pt-BR"/>
              </w:rPr>
              <w:t>[Potyviridae: Potyvirus]</w:t>
            </w:r>
          </w:p>
        </w:tc>
        <w:tc>
          <w:tcPr>
            <w:tcW w:w="1870" w:type="dxa"/>
            <w:tcBorders>
              <w:bottom w:val="single" w:sz="4" w:space="0" w:color="BFBFBF" w:themeColor="background1" w:themeShade="BF"/>
            </w:tcBorders>
            <w:shd w:val="clear" w:color="auto" w:fill="auto"/>
          </w:tcPr>
          <w:p w14:paraId="4C9AC2C4" w14:textId="77777777" w:rsidR="000441E3" w:rsidRPr="00945121" w:rsidRDefault="000441E3" w:rsidP="00654B4F">
            <w:pPr>
              <w:pStyle w:val="TableText"/>
              <w:rPr>
                <w:lang w:val="pt-BR"/>
              </w:rPr>
            </w:pPr>
            <w:r w:rsidRPr="00EB5165">
              <w:t xml:space="preserve">Yes </w:t>
            </w:r>
            <w:r>
              <w:rPr>
                <w:noProof/>
              </w:rPr>
              <w:t>(APQA 2018; CABI 2023)</w:t>
            </w:r>
            <w:r w:rsidRPr="00EB5165">
              <w:t>.</w:t>
            </w:r>
          </w:p>
        </w:tc>
        <w:tc>
          <w:tcPr>
            <w:tcW w:w="1909" w:type="dxa"/>
            <w:tcBorders>
              <w:bottom w:val="single" w:sz="4" w:space="0" w:color="BFBFBF" w:themeColor="background1" w:themeShade="BF"/>
            </w:tcBorders>
            <w:shd w:val="clear" w:color="auto" w:fill="auto"/>
          </w:tcPr>
          <w:p w14:paraId="682EC4F3" w14:textId="77777777" w:rsidR="000441E3" w:rsidRPr="00945121" w:rsidRDefault="000441E3" w:rsidP="00654B4F">
            <w:pPr>
              <w:pStyle w:val="TableText"/>
              <w:rPr>
                <w:szCs w:val="16"/>
              </w:rPr>
            </w:pPr>
            <w:r w:rsidRPr="00EB5165">
              <w:t xml:space="preserve">Yes. NSW, Qld, SA, Tas., Vic., WA </w:t>
            </w:r>
            <w:r>
              <w:rPr>
                <w:noProof/>
              </w:rPr>
              <w:t>(Alberts, Hannay &amp; Randles 1985; Büchen-Osmond et al. 1988; CABI 2023; Norton &amp; Johnstone 1998)</w:t>
            </w:r>
            <w:r w:rsidRPr="00EB5165">
              <w:t>.</w:t>
            </w:r>
          </w:p>
        </w:tc>
        <w:tc>
          <w:tcPr>
            <w:tcW w:w="1851" w:type="dxa"/>
            <w:tcBorders>
              <w:bottom w:val="single" w:sz="4" w:space="0" w:color="BFBFBF" w:themeColor="background1" w:themeShade="BF"/>
            </w:tcBorders>
            <w:shd w:val="clear" w:color="auto" w:fill="auto"/>
          </w:tcPr>
          <w:p w14:paraId="65467FC2" w14:textId="77777777" w:rsidR="000441E3" w:rsidRPr="00945121" w:rsidRDefault="000441E3" w:rsidP="00654B4F">
            <w:pPr>
              <w:pStyle w:val="TableText"/>
            </w:pPr>
            <w:r w:rsidRPr="00945121">
              <w:rPr>
                <w:lang w:val="pt-BR"/>
              </w:rPr>
              <w:t>Assessment not required.</w:t>
            </w:r>
          </w:p>
        </w:tc>
        <w:tc>
          <w:tcPr>
            <w:tcW w:w="1679" w:type="dxa"/>
            <w:tcBorders>
              <w:bottom w:val="single" w:sz="4" w:space="0" w:color="BFBFBF" w:themeColor="background1" w:themeShade="BF"/>
            </w:tcBorders>
          </w:tcPr>
          <w:p w14:paraId="5CA01B61" w14:textId="77777777" w:rsidR="000441E3" w:rsidRPr="00945121" w:rsidRDefault="000441E3" w:rsidP="00654B4F">
            <w:pPr>
              <w:pStyle w:val="TableText"/>
            </w:pPr>
            <w:r w:rsidRPr="00945121">
              <w:rPr>
                <w:lang w:val="pt-BR"/>
              </w:rPr>
              <w:t>Assessment not required.</w:t>
            </w:r>
          </w:p>
        </w:tc>
        <w:tc>
          <w:tcPr>
            <w:tcW w:w="1696" w:type="dxa"/>
            <w:tcBorders>
              <w:bottom w:val="single" w:sz="4" w:space="0" w:color="BFBFBF" w:themeColor="background1" w:themeShade="BF"/>
            </w:tcBorders>
            <w:shd w:val="clear" w:color="auto" w:fill="auto"/>
          </w:tcPr>
          <w:p w14:paraId="05473348" w14:textId="77777777" w:rsidR="000441E3" w:rsidRPr="00945121" w:rsidRDefault="000441E3" w:rsidP="00654B4F">
            <w:pPr>
              <w:pStyle w:val="TableText"/>
            </w:pPr>
            <w:r w:rsidRPr="00945121">
              <w:rPr>
                <w:lang w:val="pt-BR"/>
              </w:rPr>
              <w:t>Assessment not required.</w:t>
            </w:r>
          </w:p>
        </w:tc>
        <w:tc>
          <w:tcPr>
            <w:tcW w:w="1696" w:type="dxa"/>
            <w:tcBorders>
              <w:bottom w:val="single" w:sz="4" w:space="0" w:color="BFBFBF" w:themeColor="background1" w:themeShade="BF"/>
            </w:tcBorders>
            <w:shd w:val="clear" w:color="auto" w:fill="auto"/>
          </w:tcPr>
          <w:p w14:paraId="1786F8DF" w14:textId="77777777" w:rsidR="000441E3" w:rsidRPr="00945121" w:rsidRDefault="000441E3" w:rsidP="00654B4F">
            <w:pPr>
              <w:pStyle w:val="TableText"/>
            </w:pPr>
            <w:r w:rsidRPr="00945121">
              <w:rPr>
                <w:lang w:val="pt-BR"/>
              </w:rPr>
              <w:t>Assessment not required.</w:t>
            </w:r>
          </w:p>
        </w:tc>
        <w:tc>
          <w:tcPr>
            <w:tcW w:w="1420" w:type="dxa"/>
            <w:tcBorders>
              <w:bottom w:val="single" w:sz="4" w:space="0" w:color="BFBFBF" w:themeColor="background1" w:themeShade="BF"/>
            </w:tcBorders>
            <w:shd w:val="clear" w:color="auto" w:fill="auto"/>
          </w:tcPr>
          <w:p w14:paraId="300640D4" w14:textId="77777777" w:rsidR="000441E3" w:rsidRPr="00945121" w:rsidRDefault="000441E3" w:rsidP="00654B4F">
            <w:pPr>
              <w:pStyle w:val="TableText"/>
            </w:pPr>
            <w:r w:rsidRPr="00945121">
              <w:t>No</w:t>
            </w:r>
          </w:p>
        </w:tc>
      </w:tr>
      <w:tr w:rsidR="000441E3" w:rsidRPr="00945121" w14:paraId="384839C8" w14:textId="77777777" w:rsidTr="008F7218">
        <w:trPr>
          <w:trHeight w:val="75"/>
          <w:jc w:val="center"/>
        </w:trPr>
        <w:tc>
          <w:tcPr>
            <w:tcW w:w="1881" w:type="dxa"/>
            <w:tcBorders>
              <w:bottom w:val="single" w:sz="4" w:space="0" w:color="BFBFBF" w:themeColor="background1" w:themeShade="BF"/>
            </w:tcBorders>
            <w:shd w:val="clear" w:color="auto" w:fill="auto"/>
          </w:tcPr>
          <w:p w14:paraId="2B27B2EE" w14:textId="77777777" w:rsidR="000441E3" w:rsidRPr="00945121" w:rsidRDefault="000441E3" w:rsidP="00DC43F2">
            <w:pPr>
              <w:pStyle w:val="TableText"/>
              <w:pageBreakBefore/>
              <w:rPr>
                <w:iCs/>
                <w:lang w:val="pt-BR"/>
              </w:rPr>
            </w:pPr>
            <w:r w:rsidRPr="00945121">
              <w:rPr>
                <w:i/>
                <w:lang w:val="pt-BR"/>
              </w:rPr>
              <w:t xml:space="preserve">Cucumber fruit mottle mosaic virus </w:t>
            </w:r>
            <w:r w:rsidRPr="00945121">
              <w:rPr>
                <w:iCs/>
                <w:lang w:val="pt-BR"/>
              </w:rPr>
              <w:t>(CFMMV)</w:t>
            </w:r>
          </w:p>
          <w:p w14:paraId="2D08301A" w14:textId="77777777" w:rsidR="000441E3" w:rsidRPr="00945121" w:rsidRDefault="000441E3" w:rsidP="00DC43F2">
            <w:pPr>
              <w:pStyle w:val="TableText"/>
              <w:rPr>
                <w:rStyle w:val="Emphasis"/>
              </w:rPr>
            </w:pPr>
            <w:r w:rsidRPr="00945121">
              <w:rPr>
                <w:lang w:val="pt-BR"/>
              </w:rPr>
              <w:t>[Virgaviridae: Tobamovirus]</w:t>
            </w:r>
          </w:p>
        </w:tc>
        <w:tc>
          <w:tcPr>
            <w:tcW w:w="1870" w:type="dxa"/>
            <w:tcBorders>
              <w:bottom w:val="single" w:sz="4" w:space="0" w:color="BFBFBF" w:themeColor="background1" w:themeShade="BF"/>
            </w:tcBorders>
            <w:shd w:val="clear" w:color="auto" w:fill="auto"/>
          </w:tcPr>
          <w:p w14:paraId="2E2A0E8B" w14:textId="77777777" w:rsidR="000441E3" w:rsidRPr="00945121" w:rsidRDefault="000441E3" w:rsidP="00DC43F2">
            <w:pPr>
              <w:pStyle w:val="TableText"/>
              <w:rPr>
                <w:lang w:val="pt-BR"/>
              </w:rPr>
            </w:pPr>
            <w:r w:rsidRPr="00135DD8">
              <w:t xml:space="preserve">Yes </w:t>
            </w:r>
            <w:r>
              <w:rPr>
                <w:noProof/>
              </w:rPr>
              <w:t>(Rhee, Hong &amp; Lee 2014)</w:t>
            </w:r>
            <w:r w:rsidRPr="00135DD8">
              <w:t>.</w:t>
            </w:r>
          </w:p>
        </w:tc>
        <w:tc>
          <w:tcPr>
            <w:tcW w:w="1909" w:type="dxa"/>
            <w:tcBorders>
              <w:bottom w:val="single" w:sz="4" w:space="0" w:color="BFBFBF" w:themeColor="background1" w:themeShade="BF"/>
            </w:tcBorders>
            <w:shd w:val="clear" w:color="auto" w:fill="auto"/>
          </w:tcPr>
          <w:p w14:paraId="1E7CADB6" w14:textId="77777777" w:rsidR="000441E3" w:rsidRPr="00945121" w:rsidRDefault="000441E3" w:rsidP="00DC43F2">
            <w:pPr>
              <w:pStyle w:val="TableText"/>
              <w:rPr>
                <w:szCs w:val="16"/>
              </w:rPr>
            </w:pPr>
            <w:r w:rsidRPr="00945121">
              <w:t>No records found.</w:t>
            </w:r>
          </w:p>
        </w:tc>
        <w:tc>
          <w:tcPr>
            <w:tcW w:w="1851" w:type="dxa"/>
            <w:tcBorders>
              <w:bottom w:val="single" w:sz="4" w:space="0" w:color="BFBFBF" w:themeColor="background1" w:themeShade="BF"/>
            </w:tcBorders>
            <w:shd w:val="clear" w:color="auto" w:fill="auto"/>
          </w:tcPr>
          <w:p w14:paraId="3020CFF9" w14:textId="77777777" w:rsidR="000441E3" w:rsidRPr="00945121" w:rsidRDefault="000441E3" w:rsidP="00DC43F2">
            <w:pPr>
              <w:pStyle w:val="TableText"/>
            </w:pPr>
            <w:r w:rsidRPr="00945121">
              <w:rPr>
                <w:lang w:val="pt-BR"/>
              </w:rPr>
              <w:t xml:space="preserve">Yes. </w:t>
            </w:r>
            <w:r w:rsidRPr="00945121">
              <w:rPr>
                <w:i/>
                <w:iCs/>
                <w:lang w:val="pt-BR"/>
              </w:rPr>
              <w:t>Cucumis melo</w:t>
            </w:r>
            <w:r w:rsidRPr="00945121">
              <w:rPr>
                <w:lang w:val="pt-BR"/>
              </w:rPr>
              <w:t xml:space="preserve"> is a natural host of CFMMV </w:t>
            </w:r>
            <w:r>
              <w:rPr>
                <w:noProof/>
                <w:lang w:val="pt-BR"/>
              </w:rPr>
              <w:t>(Rhee, Hong &amp; Lee 2014)</w:t>
            </w:r>
            <w:r w:rsidRPr="00135DD8">
              <w:rPr>
                <w:lang w:val="pt-BR"/>
              </w:rPr>
              <w:t xml:space="preserve">. </w:t>
            </w:r>
            <w:r w:rsidRPr="00945121">
              <w:rPr>
                <w:lang w:val="pt-BR"/>
              </w:rPr>
              <w:t xml:space="preserve">Infection is systemic and </w:t>
            </w:r>
            <w:r w:rsidRPr="00945121">
              <w:t xml:space="preserve">symptoms on fruit may include bright mottling or mosaic </w:t>
            </w:r>
            <w:r>
              <w:rPr>
                <w:noProof/>
              </w:rPr>
              <w:t>(Antignus et al. 2001; Rhee, Hong &amp; Lee 2014)</w:t>
            </w:r>
            <w:r w:rsidRPr="00135DD8">
              <w:t xml:space="preserve">. </w:t>
            </w:r>
            <w:r w:rsidRPr="00945121">
              <w:t>As part of Korea’s export process, any oriental melon or rockmelon fruit showing visible symptoms of viral infections at the packhouse are discarded as unsuitable for export. However, it is possible latent or early infection could result in infected asymptomatic fruits that may be missed.</w:t>
            </w:r>
          </w:p>
        </w:tc>
        <w:tc>
          <w:tcPr>
            <w:tcW w:w="1679" w:type="dxa"/>
            <w:tcBorders>
              <w:bottom w:val="single" w:sz="4" w:space="0" w:color="BFBFBF" w:themeColor="background1" w:themeShade="BF"/>
            </w:tcBorders>
          </w:tcPr>
          <w:p w14:paraId="75D7476A" w14:textId="77777777" w:rsidR="000441E3" w:rsidRPr="00945121" w:rsidRDefault="000441E3" w:rsidP="00DC43F2">
            <w:pPr>
              <w:pStyle w:val="TableText"/>
            </w:pPr>
            <w:r w:rsidRPr="00945121">
              <w:t xml:space="preserve">Yes. CFMMV is not known to be seed-transmitted in </w:t>
            </w:r>
            <w:r w:rsidRPr="00945121">
              <w:rPr>
                <w:i/>
                <w:iCs/>
              </w:rPr>
              <w:t>C.</w:t>
            </w:r>
            <w:r>
              <w:rPr>
                <w:i/>
                <w:iCs/>
              </w:rPr>
              <w:t> </w:t>
            </w:r>
            <w:r w:rsidRPr="00945121">
              <w:rPr>
                <w:i/>
                <w:iCs/>
              </w:rPr>
              <w:t xml:space="preserve">melo </w:t>
            </w:r>
            <w:r w:rsidRPr="00945121">
              <w:t xml:space="preserve">but may be mechanically transmitted through contact with infected material </w:t>
            </w:r>
            <w:r>
              <w:rPr>
                <w:noProof/>
              </w:rPr>
              <w:t>(Dombrovsky &amp; Smith 2017)</w:t>
            </w:r>
            <w:r w:rsidRPr="00135DD8">
              <w:t xml:space="preserve">. </w:t>
            </w:r>
            <w:r w:rsidRPr="00945121">
              <w:t>Melon fruit imported from Korea will likely be distributed throughout Australia for retail sale. Some asymptomatic infected fruit may be sold. Some melon fruit waste infected with CFMMV may be discarded into the environment near suitable host plants.</w:t>
            </w:r>
          </w:p>
        </w:tc>
        <w:tc>
          <w:tcPr>
            <w:tcW w:w="1696" w:type="dxa"/>
            <w:tcBorders>
              <w:bottom w:val="single" w:sz="4" w:space="0" w:color="BFBFBF" w:themeColor="background1" w:themeShade="BF"/>
            </w:tcBorders>
            <w:shd w:val="clear" w:color="auto" w:fill="auto"/>
          </w:tcPr>
          <w:p w14:paraId="5EDBA40B" w14:textId="77777777" w:rsidR="000441E3" w:rsidRPr="00945121" w:rsidRDefault="000441E3" w:rsidP="00DC43F2">
            <w:pPr>
              <w:pStyle w:val="TableText"/>
            </w:pPr>
            <w:r w:rsidRPr="00945121">
              <w:rPr>
                <w:lang w:val="pt-BR"/>
              </w:rPr>
              <w:t xml:space="preserve">Yes. CFMMV naturally infects several species within the Cucurbitaceae family </w:t>
            </w:r>
            <w:r>
              <w:rPr>
                <w:noProof/>
                <w:lang w:val="pt-BR"/>
              </w:rPr>
              <w:t>(Antignus et al. 2001; Dombrovsky, Tran-Nguyen &amp; Jones 2017; Rhee, Hong &amp; Lee 2014)</w:t>
            </w:r>
            <w:r w:rsidRPr="00135DD8">
              <w:rPr>
                <w:lang w:val="pt-BR"/>
              </w:rPr>
              <w:t xml:space="preserve">, </w:t>
            </w:r>
            <w:r w:rsidRPr="00945121">
              <w:rPr>
                <w:lang w:val="pt-BR"/>
              </w:rPr>
              <w:t xml:space="preserve">which are widely planted throughout Australia. </w:t>
            </w:r>
            <w:r w:rsidRPr="00945121">
              <w:t xml:space="preserve">CFMMV has established in areas with similar climatic conditions to those in parts of Australia </w:t>
            </w:r>
            <w:r>
              <w:rPr>
                <w:noProof/>
              </w:rPr>
              <w:t>(Antignus et al. 2001; Rhee, Hong &amp; Lee 2014)</w:t>
            </w:r>
            <w:r w:rsidRPr="00135DD8">
              <w:t xml:space="preserve">. </w:t>
            </w:r>
            <w:r w:rsidRPr="00945121">
              <w:t xml:space="preserve">Tobamoviruses, including CFMMV are highly stable and persistent </w:t>
            </w:r>
            <w:r>
              <w:rPr>
                <w:noProof/>
              </w:rPr>
              <w:t>(Antignus et al. 2005; Lecoq &amp; Katis 2014)</w:t>
            </w:r>
            <w:r w:rsidRPr="00135DD8">
              <w:t xml:space="preserve"> </w:t>
            </w:r>
            <w:r w:rsidRPr="00945121">
              <w:t>and may remain infectious in the environment for long periods.</w:t>
            </w:r>
          </w:p>
        </w:tc>
        <w:tc>
          <w:tcPr>
            <w:tcW w:w="1696" w:type="dxa"/>
            <w:tcBorders>
              <w:bottom w:val="single" w:sz="4" w:space="0" w:color="BFBFBF" w:themeColor="background1" w:themeShade="BF"/>
            </w:tcBorders>
            <w:shd w:val="clear" w:color="auto" w:fill="auto"/>
          </w:tcPr>
          <w:p w14:paraId="2B3121A0" w14:textId="77777777" w:rsidR="000441E3" w:rsidRPr="00945121" w:rsidRDefault="000441E3" w:rsidP="00DC43F2">
            <w:pPr>
              <w:pStyle w:val="TableText"/>
            </w:pPr>
            <w:r w:rsidRPr="00945121">
              <w:t xml:space="preserve">Yes. CFMMV causes fruits to exhibit severe mottling or mosaic, rendering them unmarketable, and can cause severe wilting and collapse of the plant </w:t>
            </w:r>
            <w:r>
              <w:rPr>
                <w:noProof/>
              </w:rPr>
              <w:t>(Antignus et al. 2005; Antignus et al. 2001)</w:t>
            </w:r>
            <w:r w:rsidRPr="00135DD8">
              <w:t xml:space="preserve">. </w:t>
            </w:r>
            <w:r w:rsidRPr="00945121">
              <w:t xml:space="preserve">Under favourable conditions, the disease incidence may reach up to 100%, leading to significant economic losses in cucumber crops </w:t>
            </w:r>
            <w:r>
              <w:rPr>
                <w:noProof/>
              </w:rPr>
              <w:t>(Antignus et al. 2005)</w:t>
            </w:r>
            <w:r w:rsidRPr="00135DD8">
              <w:t>.</w:t>
            </w:r>
          </w:p>
        </w:tc>
        <w:tc>
          <w:tcPr>
            <w:tcW w:w="1420" w:type="dxa"/>
            <w:tcBorders>
              <w:bottom w:val="single" w:sz="4" w:space="0" w:color="BFBFBF" w:themeColor="background1" w:themeShade="BF"/>
            </w:tcBorders>
            <w:shd w:val="clear" w:color="auto" w:fill="auto"/>
          </w:tcPr>
          <w:p w14:paraId="16E3B29F" w14:textId="77777777" w:rsidR="000441E3" w:rsidRPr="00945121" w:rsidRDefault="000441E3" w:rsidP="00DC43F2">
            <w:pPr>
              <w:pStyle w:val="TableText"/>
            </w:pPr>
            <w:r w:rsidRPr="00945121">
              <w:t>Yes (EP)</w:t>
            </w:r>
          </w:p>
        </w:tc>
      </w:tr>
      <w:tr w:rsidR="000441E3" w:rsidRPr="00945121" w14:paraId="0D39E089" w14:textId="77777777" w:rsidTr="005704DF">
        <w:trPr>
          <w:cantSplit/>
          <w:trHeight w:val="75"/>
          <w:jc w:val="center"/>
        </w:trPr>
        <w:tc>
          <w:tcPr>
            <w:tcW w:w="1881" w:type="dxa"/>
            <w:tcBorders>
              <w:bottom w:val="single" w:sz="4" w:space="0" w:color="BFBFBF" w:themeColor="background1" w:themeShade="BF"/>
            </w:tcBorders>
            <w:shd w:val="clear" w:color="auto" w:fill="auto"/>
          </w:tcPr>
          <w:p w14:paraId="45DD7417" w14:textId="77777777" w:rsidR="000441E3" w:rsidRPr="00945121" w:rsidRDefault="000441E3" w:rsidP="00DC43F2">
            <w:pPr>
              <w:pStyle w:val="TableText"/>
              <w:rPr>
                <w:lang w:val="pt-BR"/>
              </w:rPr>
            </w:pPr>
            <w:r w:rsidRPr="00945121">
              <w:rPr>
                <w:i/>
                <w:lang w:val="pt-BR"/>
              </w:rPr>
              <w:t>Cucumber green mottle mosaic virus</w:t>
            </w:r>
            <w:r w:rsidRPr="00945121">
              <w:rPr>
                <w:lang w:val="pt-BR"/>
              </w:rPr>
              <w:t xml:space="preserve"> (CGMMV)</w:t>
            </w:r>
          </w:p>
          <w:p w14:paraId="5BBB664D" w14:textId="77777777" w:rsidR="000441E3" w:rsidRPr="00945121" w:rsidRDefault="000441E3" w:rsidP="00DC43F2">
            <w:pPr>
              <w:pStyle w:val="TableText"/>
            </w:pPr>
            <w:r w:rsidRPr="00945121">
              <w:rPr>
                <w:lang w:val="pt-BR"/>
              </w:rPr>
              <w:t>[Virgaviridae: Tobamovirus]</w:t>
            </w:r>
          </w:p>
          <w:p w14:paraId="3F5090E8" w14:textId="77777777" w:rsidR="000441E3" w:rsidRPr="00945121" w:rsidRDefault="000441E3" w:rsidP="00DC43F2">
            <w:pPr>
              <w:pStyle w:val="TableText"/>
              <w:rPr>
                <w:rStyle w:val="Emphasis"/>
              </w:rPr>
            </w:pPr>
          </w:p>
        </w:tc>
        <w:tc>
          <w:tcPr>
            <w:tcW w:w="1870" w:type="dxa"/>
            <w:tcBorders>
              <w:bottom w:val="single" w:sz="4" w:space="0" w:color="BFBFBF" w:themeColor="background1" w:themeShade="BF"/>
            </w:tcBorders>
            <w:shd w:val="clear" w:color="auto" w:fill="auto"/>
          </w:tcPr>
          <w:p w14:paraId="10D3F491" w14:textId="77777777" w:rsidR="000441E3" w:rsidRPr="00945121" w:rsidRDefault="000441E3" w:rsidP="00DC43F2">
            <w:pPr>
              <w:pStyle w:val="TableText"/>
              <w:rPr>
                <w:lang w:val="pt-BR"/>
              </w:rPr>
            </w:pPr>
            <w:r w:rsidRPr="00135DD8">
              <w:t xml:space="preserve">Yes </w:t>
            </w:r>
            <w:r>
              <w:rPr>
                <w:noProof/>
              </w:rPr>
              <w:t>(APQA 2019; CABI 2023; Yoon et al. 2008)</w:t>
            </w:r>
            <w:r w:rsidRPr="00135DD8">
              <w:t>.</w:t>
            </w:r>
          </w:p>
        </w:tc>
        <w:tc>
          <w:tcPr>
            <w:tcW w:w="1909" w:type="dxa"/>
            <w:tcBorders>
              <w:bottom w:val="single" w:sz="4" w:space="0" w:color="BFBFBF" w:themeColor="background1" w:themeShade="BF"/>
            </w:tcBorders>
            <w:shd w:val="clear" w:color="auto" w:fill="auto"/>
          </w:tcPr>
          <w:p w14:paraId="2E5A21D0" w14:textId="77777777" w:rsidR="000441E3" w:rsidRPr="00945121" w:rsidRDefault="000441E3" w:rsidP="00DC43F2">
            <w:pPr>
              <w:pStyle w:val="TableText"/>
            </w:pPr>
            <w:r w:rsidRPr="00945121">
              <w:t xml:space="preserve">Yes. Under official </w:t>
            </w:r>
            <w:r w:rsidRPr="00CE66B4">
              <w:t xml:space="preserve">control (National) </w:t>
            </w:r>
            <w:r>
              <w:rPr>
                <w:noProof/>
              </w:rPr>
              <w:t>(DAWR 2017b)</w:t>
            </w:r>
            <w:r w:rsidRPr="00CE66B4">
              <w:t>. Present with restricted</w:t>
            </w:r>
            <w:r w:rsidRPr="00945121">
              <w:t xml:space="preserve"> distribution in NSW, NT, Qld, SA, WA</w:t>
            </w:r>
            <w:r w:rsidRPr="00945121">
              <w:rPr>
                <w:lang w:val="pt-BR"/>
              </w:rPr>
              <w:t xml:space="preserve"> </w:t>
            </w:r>
            <w:r>
              <w:rPr>
                <w:noProof/>
                <w:lang w:val="pt-BR"/>
              </w:rPr>
              <w:t>(Business Queensland 2019; DPIRD 2017; Hort Innovation 2019; Northern Territory Government 2020; NSW DPI 2020b; PIRSA 2019)</w:t>
            </w:r>
            <w:r w:rsidRPr="006F7BF7">
              <w:rPr>
                <w:noProof/>
                <w:lang w:val="pt-BR"/>
              </w:rPr>
              <w:t>.</w:t>
            </w:r>
          </w:p>
        </w:tc>
        <w:tc>
          <w:tcPr>
            <w:tcW w:w="1851" w:type="dxa"/>
            <w:tcBorders>
              <w:bottom w:val="single" w:sz="4" w:space="0" w:color="BFBFBF" w:themeColor="background1" w:themeShade="BF"/>
            </w:tcBorders>
            <w:shd w:val="clear" w:color="auto" w:fill="auto"/>
          </w:tcPr>
          <w:p w14:paraId="52CFF8CF" w14:textId="77777777" w:rsidR="000441E3" w:rsidRPr="00945121" w:rsidRDefault="000441E3" w:rsidP="00DC43F2">
            <w:pPr>
              <w:pStyle w:val="TableText"/>
            </w:pPr>
            <w:r w:rsidRPr="00945121">
              <w:t xml:space="preserve">Yes. Melon is a natural host of CGMMV </w:t>
            </w:r>
            <w:r>
              <w:rPr>
                <w:noProof/>
              </w:rPr>
              <w:t>(Reingold et al. 2015; Sugiyama, Ohara &amp; Sakata 2006; Tian et al. 2014)</w:t>
            </w:r>
            <w:r w:rsidRPr="00135DD8">
              <w:t xml:space="preserve">. </w:t>
            </w:r>
            <w:r w:rsidRPr="00945121">
              <w:t xml:space="preserve">CGMMV can cause leaf mottling, mosaic symptoms on the leaves and fruit mottling or distortion </w:t>
            </w:r>
            <w:r>
              <w:rPr>
                <w:noProof/>
              </w:rPr>
              <w:t>(Reingold et al. 2015)</w:t>
            </w:r>
            <w:r w:rsidRPr="00135DD8">
              <w:t xml:space="preserve">. </w:t>
            </w:r>
            <w:r w:rsidRPr="00945121">
              <w:t xml:space="preserve">Infected melon fruit may display mottled symptoms </w:t>
            </w:r>
            <w:r>
              <w:rPr>
                <w:noProof/>
              </w:rPr>
              <w:t>(AMA 2015)</w:t>
            </w:r>
            <w:r w:rsidRPr="00135DD8">
              <w:t>.</w:t>
            </w:r>
          </w:p>
          <w:p w14:paraId="0F890BA6" w14:textId="77777777" w:rsidR="000441E3" w:rsidRPr="00945121" w:rsidRDefault="000441E3" w:rsidP="00DC43F2">
            <w:pPr>
              <w:pStyle w:val="TableText"/>
            </w:pPr>
            <w:r w:rsidRPr="00945121">
              <w:t>As part of Korea’s export process, any oriental melon or rockmelon fruit showing visible symptoms of viral infections at the packhouse are discarded and are not considered suitable for export. However, asymptomatic fruits may be missed.</w:t>
            </w:r>
          </w:p>
        </w:tc>
        <w:tc>
          <w:tcPr>
            <w:tcW w:w="1679" w:type="dxa"/>
            <w:tcBorders>
              <w:bottom w:val="single" w:sz="4" w:space="0" w:color="BFBFBF" w:themeColor="background1" w:themeShade="BF"/>
            </w:tcBorders>
          </w:tcPr>
          <w:p w14:paraId="179088BE" w14:textId="77777777" w:rsidR="000441E3" w:rsidRPr="00945121" w:rsidRDefault="000441E3" w:rsidP="00DC43F2">
            <w:pPr>
              <w:pStyle w:val="TableText"/>
            </w:pPr>
            <w:r w:rsidRPr="00945121">
              <w:t xml:space="preserve">Yes. CGMMV can be mechanically transmitted or seed transmitted </w:t>
            </w:r>
            <w:r>
              <w:rPr>
                <w:noProof/>
              </w:rPr>
              <w:t>(Dombrovsky, Tran-Nguyen &amp; Jones 2017)</w:t>
            </w:r>
            <w:r w:rsidRPr="00135DD8">
              <w:t xml:space="preserve">. </w:t>
            </w:r>
            <w:r w:rsidRPr="00945121">
              <w:t>Melon fruit imported from Korea will likely be distributed throughout Australia for retail sale. Some asymptomatic infected fruit may be sold. Some melon fruit waste infected with CGMMV may be discarded into the environment near suitable host plants.</w:t>
            </w:r>
          </w:p>
        </w:tc>
        <w:tc>
          <w:tcPr>
            <w:tcW w:w="1696" w:type="dxa"/>
            <w:tcBorders>
              <w:bottom w:val="single" w:sz="4" w:space="0" w:color="BFBFBF" w:themeColor="background1" w:themeShade="BF"/>
            </w:tcBorders>
            <w:shd w:val="clear" w:color="auto" w:fill="auto"/>
          </w:tcPr>
          <w:p w14:paraId="1EDAA5A9" w14:textId="77777777" w:rsidR="000441E3" w:rsidRPr="00945121" w:rsidRDefault="000441E3" w:rsidP="00DC43F2">
            <w:pPr>
              <w:pStyle w:val="TableText"/>
            </w:pPr>
            <w:r w:rsidRPr="00945121">
              <w:t xml:space="preserve">Yes. CGMMV has established in various regions in Australia </w:t>
            </w:r>
            <w:r>
              <w:rPr>
                <w:noProof/>
              </w:rPr>
              <w:t>(Hort Innovation 2019)</w:t>
            </w:r>
            <w:r w:rsidRPr="00135DD8">
              <w:t xml:space="preserve">. </w:t>
            </w:r>
            <w:r w:rsidRPr="00945121">
              <w:t>Climatic conditions in Australia are expected to favour the establishment of the pathogen. CGMMV is very stable and can be transmitted in infected plants mechanically, via infected tools and machinery which come in contact with the virus. Long distance dispersal of this virus could also occur through the movement of infected propagative material.</w:t>
            </w:r>
          </w:p>
        </w:tc>
        <w:tc>
          <w:tcPr>
            <w:tcW w:w="1696" w:type="dxa"/>
            <w:tcBorders>
              <w:bottom w:val="single" w:sz="4" w:space="0" w:color="BFBFBF" w:themeColor="background1" w:themeShade="BF"/>
            </w:tcBorders>
            <w:shd w:val="clear" w:color="auto" w:fill="auto"/>
          </w:tcPr>
          <w:p w14:paraId="4512068E" w14:textId="77777777" w:rsidR="000441E3" w:rsidRPr="00945121" w:rsidRDefault="000441E3" w:rsidP="00DC43F2">
            <w:pPr>
              <w:pStyle w:val="TableText"/>
            </w:pPr>
            <w:r w:rsidRPr="00945121">
              <w:t xml:space="preserve">Yes. </w:t>
            </w:r>
            <w:r w:rsidRPr="00945121">
              <w:rPr>
                <w:szCs w:val="18"/>
              </w:rPr>
              <w:t xml:space="preserve">CGMMV is an economically important pathogen of cucumber, melon, squash and watermelon </w:t>
            </w:r>
            <w:r>
              <w:rPr>
                <w:noProof/>
                <w:szCs w:val="18"/>
              </w:rPr>
              <w:t>(Moradi &amp; Jafarpour 2011)</w:t>
            </w:r>
            <w:r w:rsidRPr="00135DD8">
              <w:rPr>
                <w:szCs w:val="18"/>
              </w:rPr>
              <w:t xml:space="preserve">. </w:t>
            </w:r>
            <w:r w:rsidRPr="00945121">
              <w:rPr>
                <w:szCs w:val="18"/>
              </w:rPr>
              <w:t xml:space="preserve">It is reported to cause yield losses of around 15% in cucurbitaceous </w:t>
            </w:r>
            <w:r w:rsidRPr="00135DD8">
              <w:rPr>
                <w:szCs w:val="18"/>
              </w:rPr>
              <w:t xml:space="preserve">crops </w:t>
            </w:r>
            <w:r>
              <w:rPr>
                <w:noProof/>
                <w:szCs w:val="18"/>
              </w:rPr>
              <w:t>(Nontajak et al. 2014)</w:t>
            </w:r>
            <w:r w:rsidRPr="00135DD8">
              <w:rPr>
                <w:szCs w:val="18"/>
              </w:rPr>
              <w:t xml:space="preserve">. </w:t>
            </w:r>
            <w:r w:rsidRPr="00945121">
              <w:rPr>
                <w:szCs w:val="18"/>
              </w:rPr>
              <w:t>The damage it causes to the host plant and fruit can be extensive. Therefore, CGMMV is considered a threat to Australia’s fresh vegetable market and the Cucurbitaceous seed industry.</w:t>
            </w:r>
          </w:p>
        </w:tc>
        <w:tc>
          <w:tcPr>
            <w:tcW w:w="1420" w:type="dxa"/>
            <w:tcBorders>
              <w:bottom w:val="single" w:sz="4" w:space="0" w:color="BFBFBF" w:themeColor="background1" w:themeShade="BF"/>
            </w:tcBorders>
            <w:shd w:val="clear" w:color="auto" w:fill="auto"/>
          </w:tcPr>
          <w:p w14:paraId="5F925E56" w14:textId="77777777" w:rsidR="000441E3" w:rsidRPr="00945121" w:rsidRDefault="000441E3" w:rsidP="00DC43F2">
            <w:pPr>
              <w:pStyle w:val="TableText"/>
            </w:pPr>
            <w:r w:rsidRPr="00945121">
              <w:t>Yes (EP)</w:t>
            </w:r>
          </w:p>
        </w:tc>
      </w:tr>
      <w:tr w:rsidR="000441E3" w:rsidRPr="00945121" w14:paraId="2E24A8E6" w14:textId="77777777" w:rsidTr="005704DF">
        <w:trPr>
          <w:cantSplit/>
          <w:trHeight w:val="75"/>
          <w:jc w:val="center"/>
        </w:trPr>
        <w:tc>
          <w:tcPr>
            <w:tcW w:w="1881" w:type="dxa"/>
            <w:tcBorders>
              <w:bottom w:val="single" w:sz="4" w:space="0" w:color="BFBFBF" w:themeColor="background1" w:themeShade="BF"/>
            </w:tcBorders>
            <w:shd w:val="clear" w:color="auto" w:fill="auto"/>
          </w:tcPr>
          <w:p w14:paraId="0067B2B4" w14:textId="77777777" w:rsidR="000441E3" w:rsidRPr="00945121" w:rsidRDefault="000441E3" w:rsidP="00DD3E84">
            <w:pPr>
              <w:pStyle w:val="TableText"/>
              <w:rPr>
                <w:lang w:val="pt-BR"/>
              </w:rPr>
            </w:pPr>
            <w:r w:rsidRPr="00945121">
              <w:rPr>
                <w:i/>
                <w:lang w:val="pt-BR"/>
              </w:rPr>
              <w:t>Cucumber mosaic virus</w:t>
            </w:r>
            <w:r w:rsidRPr="00945121">
              <w:rPr>
                <w:lang w:val="pt-BR"/>
              </w:rPr>
              <w:t xml:space="preserve"> (CMV)</w:t>
            </w:r>
          </w:p>
          <w:p w14:paraId="253F4915" w14:textId="77777777" w:rsidR="000441E3" w:rsidRPr="00945121" w:rsidRDefault="000441E3" w:rsidP="00DD3E84">
            <w:pPr>
              <w:pStyle w:val="TableText"/>
              <w:rPr>
                <w:rStyle w:val="Emphasis"/>
              </w:rPr>
            </w:pPr>
            <w:r w:rsidRPr="00945121">
              <w:rPr>
                <w:lang w:val="pt-BR"/>
              </w:rPr>
              <w:t>[Bromoviridae: Cucumovirus]</w:t>
            </w:r>
          </w:p>
        </w:tc>
        <w:tc>
          <w:tcPr>
            <w:tcW w:w="1870" w:type="dxa"/>
            <w:tcBorders>
              <w:bottom w:val="single" w:sz="4" w:space="0" w:color="BFBFBF" w:themeColor="background1" w:themeShade="BF"/>
            </w:tcBorders>
            <w:shd w:val="clear" w:color="auto" w:fill="auto"/>
          </w:tcPr>
          <w:p w14:paraId="07E36C1F" w14:textId="77777777" w:rsidR="000441E3" w:rsidRPr="00945121" w:rsidRDefault="000441E3" w:rsidP="00DD3E84">
            <w:pPr>
              <w:pStyle w:val="TableText"/>
              <w:rPr>
                <w:lang w:val="pt-BR"/>
              </w:rPr>
            </w:pPr>
            <w:r w:rsidRPr="00945121">
              <w:t xml:space="preserve">Yes </w:t>
            </w:r>
            <w:r>
              <w:rPr>
                <w:noProof/>
              </w:rPr>
              <w:t>(APQA 2019; Choi et al. 2005)</w:t>
            </w:r>
            <w:r w:rsidRPr="00EB5165">
              <w:t>.</w:t>
            </w:r>
          </w:p>
        </w:tc>
        <w:tc>
          <w:tcPr>
            <w:tcW w:w="1909" w:type="dxa"/>
            <w:tcBorders>
              <w:bottom w:val="single" w:sz="4" w:space="0" w:color="BFBFBF" w:themeColor="background1" w:themeShade="BF"/>
            </w:tcBorders>
            <w:shd w:val="clear" w:color="auto" w:fill="auto"/>
          </w:tcPr>
          <w:p w14:paraId="3AB799AF" w14:textId="77777777" w:rsidR="000441E3" w:rsidRPr="00945121" w:rsidRDefault="000441E3" w:rsidP="00DD3E84">
            <w:pPr>
              <w:pStyle w:val="TableText"/>
            </w:pPr>
            <w:r w:rsidRPr="00EB5165">
              <w:t xml:space="preserve">Yes. NSW, Qld, SA, Tas., Vic., WA </w:t>
            </w:r>
            <w:r>
              <w:rPr>
                <w:noProof/>
                <w:szCs w:val="16"/>
                <w:lang w:val="pt-BR"/>
              </w:rPr>
              <w:t>(Alberts, Hannay &amp; Randles 1985; APPD 2023)</w:t>
            </w:r>
            <w:r w:rsidRPr="00EB5165">
              <w:t>.</w:t>
            </w:r>
          </w:p>
        </w:tc>
        <w:tc>
          <w:tcPr>
            <w:tcW w:w="1851" w:type="dxa"/>
            <w:tcBorders>
              <w:bottom w:val="single" w:sz="4" w:space="0" w:color="BFBFBF" w:themeColor="background1" w:themeShade="BF"/>
            </w:tcBorders>
            <w:shd w:val="clear" w:color="auto" w:fill="auto"/>
          </w:tcPr>
          <w:p w14:paraId="308F9FCC" w14:textId="77777777" w:rsidR="000441E3" w:rsidRPr="00945121" w:rsidRDefault="000441E3" w:rsidP="00DD3E84">
            <w:pPr>
              <w:pStyle w:val="TableText"/>
            </w:pPr>
            <w:r w:rsidRPr="00945121">
              <w:rPr>
                <w:lang w:val="pt-BR"/>
              </w:rPr>
              <w:t>Assessment not required</w:t>
            </w:r>
          </w:p>
        </w:tc>
        <w:tc>
          <w:tcPr>
            <w:tcW w:w="1679" w:type="dxa"/>
            <w:tcBorders>
              <w:bottom w:val="single" w:sz="4" w:space="0" w:color="BFBFBF" w:themeColor="background1" w:themeShade="BF"/>
            </w:tcBorders>
          </w:tcPr>
          <w:p w14:paraId="10F22B0E" w14:textId="77777777" w:rsidR="000441E3" w:rsidRPr="00945121" w:rsidRDefault="000441E3" w:rsidP="00DD3E84">
            <w:pPr>
              <w:pStyle w:val="TableText"/>
            </w:pPr>
            <w:r w:rsidRPr="00945121">
              <w:rPr>
                <w:lang w:val="pt-BR"/>
              </w:rPr>
              <w:t>Assessment not required</w:t>
            </w:r>
          </w:p>
        </w:tc>
        <w:tc>
          <w:tcPr>
            <w:tcW w:w="1696" w:type="dxa"/>
            <w:tcBorders>
              <w:bottom w:val="single" w:sz="4" w:space="0" w:color="BFBFBF" w:themeColor="background1" w:themeShade="BF"/>
            </w:tcBorders>
            <w:shd w:val="clear" w:color="auto" w:fill="auto"/>
          </w:tcPr>
          <w:p w14:paraId="356A78AD" w14:textId="77777777" w:rsidR="000441E3" w:rsidRPr="00945121" w:rsidRDefault="000441E3" w:rsidP="00DD3E84">
            <w:pPr>
              <w:pStyle w:val="TableText"/>
            </w:pPr>
            <w:r w:rsidRPr="00945121">
              <w:rPr>
                <w:lang w:val="pt-BR"/>
              </w:rPr>
              <w:t>Assessment not required</w:t>
            </w:r>
          </w:p>
        </w:tc>
        <w:tc>
          <w:tcPr>
            <w:tcW w:w="1696" w:type="dxa"/>
            <w:tcBorders>
              <w:bottom w:val="single" w:sz="4" w:space="0" w:color="BFBFBF" w:themeColor="background1" w:themeShade="BF"/>
            </w:tcBorders>
            <w:shd w:val="clear" w:color="auto" w:fill="auto"/>
          </w:tcPr>
          <w:p w14:paraId="50A44E5A" w14:textId="77777777" w:rsidR="000441E3" w:rsidRPr="00945121" w:rsidRDefault="000441E3" w:rsidP="00DD3E84">
            <w:pPr>
              <w:pStyle w:val="TableText"/>
            </w:pPr>
            <w:r w:rsidRPr="00945121">
              <w:rPr>
                <w:lang w:val="pt-BR"/>
              </w:rPr>
              <w:t>Assessment not required</w:t>
            </w:r>
          </w:p>
        </w:tc>
        <w:tc>
          <w:tcPr>
            <w:tcW w:w="1420" w:type="dxa"/>
            <w:tcBorders>
              <w:bottom w:val="single" w:sz="4" w:space="0" w:color="BFBFBF" w:themeColor="background1" w:themeShade="BF"/>
            </w:tcBorders>
            <w:shd w:val="clear" w:color="auto" w:fill="auto"/>
          </w:tcPr>
          <w:p w14:paraId="4A5EB3CD" w14:textId="77777777" w:rsidR="000441E3" w:rsidRPr="00945121" w:rsidRDefault="000441E3" w:rsidP="00DD3E84">
            <w:pPr>
              <w:pStyle w:val="TableText"/>
            </w:pPr>
            <w:r w:rsidRPr="00945121">
              <w:t>No</w:t>
            </w:r>
          </w:p>
        </w:tc>
      </w:tr>
      <w:tr w:rsidR="000441E3" w:rsidRPr="00945121" w14:paraId="18656DEE" w14:textId="77777777" w:rsidTr="008F7218">
        <w:trPr>
          <w:trHeight w:val="75"/>
          <w:jc w:val="center"/>
        </w:trPr>
        <w:tc>
          <w:tcPr>
            <w:tcW w:w="1881" w:type="dxa"/>
            <w:tcBorders>
              <w:bottom w:val="single" w:sz="4" w:space="0" w:color="BFBFBF" w:themeColor="background1" w:themeShade="BF"/>
            </w:tcBorders>
            <w:shd w:val="clear" w:color="auto" w:fill="auto"/>
          </w:tcPr>
          <w:p w14:paraId="4F7048D5" w14:textId="77777777" w:rsidR="000441E3" w:rsidRPr="00945121" w:rsidRDefault="000441E3" w:rsidP="00681C4C">
            <w:pPr>
              <w:pStyle w:val="TableText"/>
              <w:rPr>
                <w:lang w:val="pt-BR"/>
              </w:rPr>
            </w:pPr>
            <w:r w:rsidRPr="00945121">
              <w:rPr>
                <w:i/>
                <w:lang w:val="pt-BR"/>
              </w:rPr>
              <w:t>Cucurbit aphid-borne yellows virus</w:t>
            </w:r>
            <w:r w:rsidRPr="00945121">
              <w:rPr>
                <w:lang w:val="pt-BR"/>
              </w:rPr>
              <w:t xml:space="preserve"> (CABYV)</w:t>
            </w:r>
          </w:p>
          <w:p w14:paraId="21A705F2" w14:textId="77777777" w:rsidR="000441E3" w:rsidRPr="00945121" w:rsidRDefault="000441E3" w:rsidP="0010639A">
            <w:pPr>
              <w:pStyle w:val="TableText"/>
              <w:rPr>
                <w:rStyle w:val="Emphasis"/>
              </w:rPr>
            </w:pPr>
            <w:r w:rsidRPr="00945121">
              <w:rPr>
                <w:lang w:val="pt-BR"/>
              </w:rPr>
              <w:t>[Luteoviridae: Polerovirus]</w:t>
            </w:r>
          </w:p>
        </w:tc>
        <w:tc>
          <w:tcPr>
            <w:tcW w:w="1870" w:type="dxa"/>
            <w:tcBorders>
              <w:bottom w:val="single" w:sz="4" w:space="0" w:color="BFBFBF" w:themeColor="background1" w:themeShade="BF"/>
            </w:tcBorders>
            <w:shd w:val="clear" w:color="auto" w:fill="auto"/>
          </w:tcPr>
          <w:p w14:paraId="1F9BE457" w14:textId="77777777" w:rsidR="000441E3" w:rsidRPr="00945121" w:rsidRDefault="000441E3" w:rsidP="0010639A">
            <w:pPr>
              <w:pStyle w:val="TableText"/>
              <w:rPr>
                <w:lang w:val="pt-BR"/>
              </w:rPr>
            </w:pPr>
            <w:r w:rsidRPr="00EB5165">
              <w:t xml:space="preserve">Yes </w:t>
            </w:r>
            <w:r>
              <w:rPr>
                <w:noProof/>
              </w:rPr>
              <w:t>(Choi &amp; Choi 2016)</w:t>
            </w:r>
            <w:r w:rsidRPr="00EB5165">
              <w:t>.</w:t>
            </w:r>
          </w:p>
        </w:tc>
        <w:tc>
          <w:tcPr>
            <w:tcW w:w="1909" w:type="dxa"/>
            <w:tcBorders>
              <w:bottom w:val="single" w:sz="4" w:space="0" w:color="BFBFBF" w:themeColor="background1" w:themeShade="BF"/>
            </w:tcBorders>
            <w:shd w:val="clear" w:color="auto" w:fill="auto"/>
          </w:tcPr>
          <w:p w14:paraId="3A93A5C3" w14:textId="77777777" w:rsidR="000441E3" w:rsidRPr="00945121" w:rsidRDefault="000441E3" w:rsidP="0010639A">
            <w:pPr>
              <w:pStyle w:val="TableText"/>
              <w:rPr>
                <w:szCs w:val="16"/>
              </w:rPr>
            </w:pPr>
            <w:r w:rsidRPr="00945121">
              <w:t>No records found.</w:t>
            </w:r>
          </w:p>
        </w:tc>
        <w:tc>
          <w:tcPr>
            <w:tcW w:w="1851" w:type="dxa"/>
            <w:tcBorders>
              <w:bottom w:val="single" w:sz="4" w:space="0" w:color="BFBFBF" w:themeColor="background1" w:themeShade="BF"/>
            </w:tcBorders>
            <w:shd w:val="clear" w:color="auto" w:fill="auto"/>
          </w:tcPr>
          <w:p w14:paraId="4D4B009B" w14:textId="77777777" w:rsidR="000441E3" w:rsidRPr="00945121" w:rsidRDefault="000441E3" w:rsidP="0010639A">
            <w:pPr>
              <w:pStyle w:val="TableText"/>
            </w:pPr>
            <w:r w:rsidRPr="00945121">
              <w:t xml:space="preserve">Yes. Transmission is limited to phloem cells for viruses in the genus </w:t>
            </w:r>
            <w:r w:rsidRPr="00EB5165">
              <w:rPr>
                <w:i/>
              </w:rPr>
              <w:t xml:space="preserve">Polerovirus </w:t>
            </w:r>
            <w:r>
              <w:rPr>
                <w:noProof/>
              </w:rPr>
              <w:t>(Hoffmann et al. 2001)</w:t>
            </w:r>
            <w:r w:rsidRPr="00EB5165">
              <w:rPr>
                <w:i/>
              </w:rPr>
              <w:t>.</w:t>
            </w:r>
            <w:r w:rsidRPr="00EB5165">
              <w:t xml:space="preserve"> The </w:t>
            </w:r>
            <w:r w:rsidRPr="00945121">
              <w:t xml:space="preserve">virus is systemic in the phloem of melons, causing symptoms on fruit </w:t>
            </w:r>
            <w:r>
              <w:rPr>
                <w:noProof/>
              </w:rPr>
              <w:t>(Choi &amp; Choi 2016)</w:t>
            </w:r>
            <w:r w:rsidRPr="00EB5165">
              <w:t>.</w:t>
            </w:r>
          </w:p>
        </w:tc>
        <w:tc>
          <w:tcPr>
            <w:tcW w:w="1679" w:type="dxa"/>
            <w:tcBorders>
              <w:bottom w:val="single" w:sz="4" w:space="0" w:color="BFBFBF" w:themeColor="background1" w:themeShade="BF"/>
            </w:tcBorders>
          </w:tcPr>
          <w:p w14:paraId="5163212F" w14:textId="1A69A3D1" w:rsidR="000441E3" w:rsidRPr="00945121" w:rsidRDefault="000441E3" w:rsidP="0010639A">
            <w:pPr>
              <w:pStyle w:val="TableText"/>
            </w:pPr>
            <w:r w:rsidRPr="00945121">
              <w:t xml:space="preserve">No. CABYV is not mechanically transmitted, and there is no evidence demonstrating that this virus is seed-borne in melon </w:t>
            </w:r>
            <w:r>
              <w:rPr>
                <w:noProof/>
              </w:rPr>
              <w:t>(Kassem et al. 2007)</w:t>
            </w:r>
            <w:r w:rsidRPr="00EB5165">
              <w:t xml:space="preserve">. </w:t>
            </w:r>
            <w:r w:rsidRPr="00945121">
              <w:t xml:space="preserve">It is transmitted by at least </w:t>
            </w:r>
            <w:r>
              <w:t>2</w:t>
            </w:r>
            <w:r w:rsidRPr="00945121">
              <w:t xml:space="preserve"> aphid species, </w:t>
            </w:r>
            <w:r w:rsidRPr="00945121">
              <w:rPr>
                <w:i/>
                <w:iCs/>
              </w:rPr>
              <w:t>Aphis gossypii</w:t>
            </w:r>
            <w:r w:rsidRPr="00945121">
              <w:t xml:space="preserve"> and </w:t>
            </w:r>
            <w:r w:rsidRPr="00945121">
              <w:rPr>
                <w:i/>
                <w:iCs/>
              </w:rPr>
              <w:t xml:space="preserve">Myzus </w:t>
            </w:r>
            <w:r w:rsidRPr="00EB5165">
              <w:rPr>
                <w:i/>
                <w:iCs/>
              </w:rPr>
              <w:t xml:space="preserve">persicae </w:t>
            </w:r>
            <w:r>
              <w:rPr>
                <w:noProof/>
              </w:rPr>
              <w:t>(Lecoq et al. 1992)</w:t>
            </w:r>
            <w:r w:rsidRPr="00EB5165">
              <w:rPr>
                <w:i/>
                <w:iCs/>
              </w:rPr>
              <w:fldChar w:fldCharType="begin"/>
            </w:r>
            <w:r w:rsidRPr="00EB5165">
              <w:rPr>
                <w:i/>
                <w:iCs/>
              </w:rPr>
              <w:fldChar w:fldCharType="separate"/>
            </w:r>
            <w:r w:rsidRPr="00EB5165">
              <w:rPr>
                <w:i/>
                <w:iCs/>
              </w:rPr>
              <w:t>{Lecoq, 1992 #36373}</w:t>
            </w:r>
            <w:r w:rsidRPr="00EB5165">
              <w:rPr>
                <w:i/>
                <w:iCs/>
              </w:rPr>
              <w:fldChar w:fldCharType="end"/>
            </w:r>
            <w:r w:rsidRPr="00EB5165">
              <w:rPr>
                <w:i/>
                <w:iCs/>
              </w:rPr>
              <w:t>.</w:t>
            </w:r>
            <w:r w:rsidRPr="00EB5165" w:rsidDel="00791345">
              <w:t xml:space="preserve"> </w:t>
            </w:r>
            <w:r w:rsidRPr="00945121">
              <w:t xml:space="preserve">Although these aphid species are present in Australia </w:t>
            </w:r>
            <w:r>
              <w:rPr>
                <w:noProof/>
              </w:rPr>
              <w:t>(APPD 2023; Reinbold, Herrbach &amp; Brault 2003)</w:t>
            </w:r>
            <w:r w:rsidRPr="00EB5165">
              <w:rPr>
                <w:szCs w:val="16"/>
                <w:lang w:val="pt-BR"/>
              </w:rPr>
              <w:t xml:space="preserve">, </w:t>
            </w:r>
            <w:r w:rsidRPr="00945121">
              <w:t xml:space="preserve">they are highly unlikely to feed on discarded rotting or desiccating melon fruit, as they prefer to feed on actively growing parts (e.g., growing shoots, young leaves) </w:t>
            </w:r>
            <w:r>
              <w:rPr>
                <w:noProof/>
              </w:rPr>
              <w:t>(Capinera 2008, 2018; Natwick, Stapleton &amp; Stoddard 201</w:t>
            </w:r>
            <w:r w:rsidR="005A7E68">
              <w:rPr>
                <w:noProof/>
              </w:rPr>
              <w:t>6</w:t>
            </w:r>
            <w:r>
              <w:rPr>
                <w:noProof/>
              </w:rPr>
              <w:t>)</w:t>
            </w:r>
            <w:r w:rsidRPr="00EB5165">
              <w:t>.</w:t>
            </w:r>
          </w:p>
        </w:tc>
        <w:tc>
          <w:tcPr>
            <w:tcW w:w="1696" w:type="dxa"/>
            <w:tcBorders>
              <w:bottom w:val="single" w:sz="4" w:space="0" w:color="BFBFBF" w:themeColor="background1" w:themeShade="BF"/>
            </w:tcBorders>
            <w:shd w:val="clear" w:color="auto" w:fill="auto"/>
          </w:tcPr>
          <w:p w14:paraId="62FCF0F9" w14:textId="77777777" w:rsidR="000441E3" w:rsidRPr="00945121" w:rsidRDefault="000441E3" w:rsidP="0010639A">
            <w:pPr>
              <w:pStyle w:val="TableText"/>
            </w:pPr>
            <w:r w:rsidRPr="00945121">
              <w:rPr>
                <w:lang w:val="pt-BR"/>
              </w:rPr>
              <w:t>Assessment not required.</w:t>
            </w:r>
          </w:p>
        </w:tc>
        <w:tc>
          <w:tcPr>
            <w:tcW w:w="1696" w:type="dxa"/>
            <w:tcBorders>
              <w:bottom w:val="single" w:sz="4" w:space="0" w:color="BFBFBF" w:themeColor="background1" w:themeShade="BF"/>
            </w:tcBorders>
            <w:shd w:val="clear" w:color="auto" w:fill="auto"/>
          </w:tcPr>
          <w:p w14:paraId="1CB565B0" w14:textId="77777777" w:rsidR="000441E3" w:rsidRPr="00945121" w:rsidRDefault="000441E3" w:rsidP="0010639A">
            <w:pPr>
              <w:pStyle w:val="TableText"/>
            </w:pPr>
            <w:r w:rsidRPr="00945121">
              <w:rPr>
                <w:lang w:val="pt-BR"/>
              </w:rPr>
              <w:t>Assessment not required.</w:t>
            </w:r>
          </w:p>
        </w:tc>
        <w:tc>
          <w:tcPr>
            <w:tcW w:w="1420" w:type="dxa"/>
            <w:tcBorders>
              <w:bottom w:val="single" w:sz="4" w:space="0" w:color="BFBFBF" w:themeColor="background1" w:themeShade="BF"/>
            </w:tcBorders>
            <w:shd w:val="clear" w:color="auto" w:fill="auto"/>
          </w:tcPr>
          <w:p w14:paraId="760AD39F" w14:textId="77777777" w:rsidR="000441E3" w:rsidRPr="00945121" w:rsidRDefault="000441E3" w:rsidP="0010639A">
            <w:pPr>
              <w:pStyle w:val="TableText"/>
            </w:pPr>
            <w:r w:rsidRPr="00945121">
              <w:t>No</w:t>
            </w:r>
          </w:p>
        </w:tc>
      </w:tr>
      <w:tr w:rsidR="000441E3" w:rsidRPr="00945121" w14:paraId="28EF11DA" w14:textId="77777777" w:rsidTr="00930E22">
        <w:trPr>
          <w:cantSplit/>
          <w:trHeight w:val="75"/>
          <w:jc w:val="center"/>
        </w:trPr>
        <w:tc>
          <w:tcPr>
            <w:tcW w:w="1881" w:type="dxa"/>
            <w:tcBorders>
              <w:bottom w:val="single" w:sz="4" w:space="0" w:color="BFBFBF" w:themeColor="background1" w:themeShade="BF"/>
            </w:tcBorders>
            <w:shd w:val="clear" w:color="auto" w:fill="auto"/>
          </w:tcPr>
          <w:p w14:paraId="0636FDFC" w14:textId="77777777" w:rsidR="000441E3" w:rsidRPr="00AF389A" w:rsidRDefault="000441E3" w:rsidP="00DD3E84">
            <w:pPr>
              <w:pStyle w:val="TableText"/>
            </w:pPr>
            <w:r w:rsidRPr="00A37A69">
              <w:rPr>
                <w:i/>
                <w:iCs/>
              </w:rPr>
              <w:t>Cucurbit chlorotic yellows virus</w:t>
            </w:r>
            <w:r>
              <w:rPr>
                <w:i/>
                <w:iCs/>
                <w:sz w:val="23"/>
                <w:szCs w:val="23"/>
              </w:rPr>
              <w:t xml:space="preserve"> </w:t>
            </w:r>
            <w:r w:rsidRPr="00AF389A">
              <w:t>(</w:t>
            </w:r>
            <w:r>
              <w:t>CCYV</w:t>
            </w:r>
            <w:r w:rsidRPr="00AF389A">
              <w:t>)</w:t>
            </w:r>
          </w:p>
          <w:p w14:paraId="06BA5AB5" w14:textId="77777777" w:rsidR="000441E3" w:rsidRPr="00AF389A" w:rsidRDefault="000441E3" w:rsidP="00DD3E84">
            <w:pPr>
              <w:pStyle w:val="TableText"/>
            </w:pPr>
            <w:r w:rsidRPr="00AF389A">
              <w:t>[</w:t>
            </w:r>
            <w:r>
              <w:t>Closteroviridae</w:t>
            </w:r>
            <w:r w:rsidRPr="00AF389A">
              <w:t xml:space="preserve">: </w:t>
            </w:r>
            <w:r>
              <w:t>Crini</w:t>
            </w:r>
            <w:r w:rsidRPr="00AF389A">
              <w:t>virus]</w:t>
            </w:r>
          </w:p>
          <w:p w14:paraId="36368109" w14:textId="77777777" w:rsidR="000441E3" w:rsidRPr="00945121" w:rsidRDefault="000441E3" w:rsidP="00DD3E84">
            <w:pPr>
              <w:pStyle w:val="TableText"/>
              <w:rPr>
                <w:i/>
                <w:lang w:val="pt-BR"/>
              </w:rPr>
            </w:pPr>
          </w:p>
        </w:tc>
        <w:tc>
          <w:tcPr>
            <w:tcW w:w="1870" w:type="dxa"/>
            <w:tcBorders>
              <w:bottom w:val="single" w:sz="4" w:space="0" w:color="BFBFBF" w:themeColor="background1" w:themeShade="BF"/>
            </w:tcBorders>
            <w:shd w:val="clear" w:color="auto" w:fill="auto"/>
          </w:tcPr>
          <w:p w14:paraId="64010159" w14:textId="77777777" w:rsidR="000441E3" w:rsidRPr="00EB5165" w:rsidRDefault="000441E3" w:rsidP="0010639A">
            <w:pPr>
              <w:pStyle w:val="TableText"/>
            </w:pPr>
            <w:r w:rsidRPr="00C44F3B">
              <w:t xml:space="preserve">Yes </w:t>
            </w:r>
            <w:r>
              <w:rPr>
                <w:noProof/>
              </w:rPr>
              <w:t>(Cho et al. 2021)</w:t>
            </w:r>
            <w:r>
              <w:t>.</w:t>
            </w:r>
          </w:p>
        </w:tc>
        <w:tc>
          <w:tcPr>
            <w:tcW w:w="1909" w:type="dxa"/>
            <w:tcBorders>
              <w:bottom w:val="single" w:sz="4" w:space="0" w:color="BFBFBF" w:themeColor="background1" w:themeShade="BF"/>
            </w:tcBorders>
            <w:shd w:val="clear" w:color="auto" w:fill="auto"/>
          </w:tcPr>
          <w:p w14:paraId="159D8D53" w14:textId="77777777" w:rsidR="000441E3" w:rsidRPr="00945121" w:rsidRDefault="000441E3" w:rsidP="0010639A">
            <w:pPr>
              <w:pStyle w:val="TableText"/>
            </w:pPr>
            <w:r w:rsidRPr="00C44F3B">
              <w:t>No records found.</w:t>
            </w:r>
          </w:p>
        </w:tc>
        <w:tc>
          <w:tcPr>
            <w:tcW w:w="1851" w:type="dxa"/>
            <w:tcBorders>
              <w:bottom w:val="single" w:sz="4" w:space="0" w:color="BFBFBF" w:themeColor="background1" w:themeShade="BF"/>
            </w:tcBorders>
            <w:shd w:val="clear" w:color="auto" w:fill="auto"/>
          </w:tcPr>
          <w:p w14:paraId="58436265" w14:textId="77777777" w:rsidR="000441E3" w:rsidRPr="00945121" w:rsidRDefault="000441E3" w:rsidP="0010639A">
            <w:pPr>
              <w:pStyle w:val="TableText"/>
            </w:pPr>
            <w:r w:rsidRPr="00C44F3B">
              <w:t xml:space="preserve">Yes. CCYV has been reported to naturally affect </w:t>
            </w:r>
            <w:r w:rsidRPr="00C44F3B">
              <w:rPr>
                <w:i/>
                <w:iCs/>
              </w:rPr>
              <w:t>Cucumis melo</w:t>
            </w:r>
            <w:r w:rsidRPr="00C44F3B">
              <w:t xml:space="preserve">, causing yellowing and vein clearing symptoms </w:t>
            </w:r>
            <w:r>
              <w:rPr>
                <w:noProof/>
              </w:rPr>
              <w:t>(Cho et al. 2021)</w:t>
            </w:r>
            <w:r w:rsidRPr="00C44F3B">
              <w:t xml:space="preserve">. </w:t>
            </w:r>
            <w:r w:rsidRPr="00C44F3B">
              <w:rPr>
                <w:bCs/>
                <w:lang w:val="pt-BR"/>
              </w:rPr>
              <w:t xml:space="preserve">This virus is known to infect host plants systemically </w:t>
            </w:r>
            <w:r>
              <w:rPr>
                <w:noProof/>
              </w:rPr>
              <w:t>(Okuda et al. 2010)</w:t>
            </w:r>
            <w:r w:rsidRPr="00C44F3B">
              <w:rPr>
                <w:bCs/>
                <w:lang w:val="pt-BR"/>
              </w:rPr>
              <w:t xml:space="preserve">, and it has been detected on symptomatic watermelon fruit </w:t>
            </w:r>
            <w:r>
              <w:rPr>
                <w:noProof/>
              </w:rPr>
              <w:t>(Luria et al. 2019)</w:t>
            </w:r>
            <w:r w:rsidRPr="00C44F3B">
              <w:rPr>
                <w:bCs/>
                <w:lang w:val="pt-BR"/>
              </w:rPr>
              <w:t>.</w:t>
            </w:r>
          </w:p>
        </w:tc>
        <w:tc>
          <w:tcPr>
            <w:tcW w:w="1679" w:type="dxa"/>
            <w:tcBorders>
              <w:bottom w:val="single" w:sz="4" w:space="0" w:color="BFBFBF" w:themeColor="background1" w:themeShade="BF"/>
            </w:tcBorders>
          </w:tcPr>
          <w:p w14:paraId="2C22B434" w14:textId="77777777" w:rsidR="000441E3" w:rsidRPr="00DD3E84" w:rsidRDefault="000441E3" w:rsidP="00DD3E84">
            <w:pPr>
              <w:pStyle w:val="TableText"/>
            </w:pPr>
            <w:r w:rsidRPr="00C44F3B">
              <w:t xml:space="preserve">No. As a crinivirus, CCYV is not mechanically transmissible or seed transmitted </w:t>
            </w:r>
            <w:r>
              <w:rPr>
                <w:noProof/>
              </w:rPr>
              <w:t>(Okuda et al. 2010; Orfanidou et al. 2017)</w:t>
            </w:r>
            <w:r w:rsidRPr="00C44F3B">
              <w:t>. CCYV is only known to be vectored by some members of</w:t>
            </w:r>
            <w:r>
              <w:t xml:space="preserve"> the</w:t>
            </w:r>
            <w:r w:rsidRPr="00C44F3B">
              <w:t xml:space="preserve"> </w:t>
            </w:r>
            <w:r w:rsidRPr="00C44F3B">
              <w:rPr>
                <w:i/>
                <w:iCs/>
              </w:rPr>
              <w:t xml:space="preserve">Bemisia tabaci </w:t>
            </w:r>
            <w:r w:rsidRPr="00C44F3B">
              <w:t xml:space="preserve">complex </w:t>
            </w:r>
            <w:r>
              <w:rPr>
                <w:noProof/>
              </w:rPr>
              <w:t>(Orfanidou et al. 2017)</w:t>
            </w:r>
            <w:r w:rsidRPr="00C44F3B">
              <w:t xml:space="preserve">. </w:t>
            </w:r>
            <w:r>
              <w:t>While</w:t>
            </w:r>
            <w:r w:rsidRPr="00C44F3B">
              <w:t xml:space="preserve"> some of these vectors may be present in Australia, they are highly unlikely to feed on discarded</w:t>
            </w:r>
            <w:r>
              <w:t>,</w:t>
            </w:r>
            <w:r w:rsidRPr="00C44F3B">
              <w:t xml:space="preserve"> rotting or desiccating melon fruit, as they are leaf-sap feeders that infest leaves, stems and buds of host plants </w:t>
            </w:r>
            <w:r>
              <w:rPr>
                <w:noProof/>
              </w:rPr>
              <w:t>(Alegbejo &amp; Banwo 2005; CABI 2023; McAuslane 2009)</w:t>
            </w:r>
            <w:r w:rsidRPr="00C44F3B">
              <w:t>.</w:t>
            </w:r>
          </w:p>
        </w:tc>
        <w:tc>
          <w:tcPr>
            <w:tcW w:w="1696" w:type="dxa"/>
            <w:tcBorders>
              <w:bottom w:val="single" w:sz="4" w:space="0" w:color="BFBFBF" w:themeColor="background1" w:themeShade="BF"/>
            </w:tcBorders>
            <w:shd w:val="clear" w:color="auto" w:fill="auto"/>
          </w:tcPr>
          <w:p w14:paraId="4A67FDDD" w14:textId="77777777" w:rsidR="000441E3" w:rsidRPr="00945121" w:rsidRDefault="000441E3" w:rsidP="0010639A">
            <w:pPr>
              <w:pStyle w:val="TableText"/>
              <w:rPr>
                <w:lang w:val="pt-BR"/>
              </w:rPr>
            </w:pPr>
            <w:r w:rsidRPr="00AF389A">
              <w:t>Assessment not required.</w:t>
            </w:r>
          </w:p>
        </w:tc>
        <w:tc>
          <w:tcPr>
            <w:tcW w:w="1696" w:type="dxa"/>
            <w:tcBorders>
              <w:bottom w:val="single" w:sz="4" w:space="0" w:color="BFBFBF" w:themeColor="background1" w:themeShade="BF"/>
            </w:tcBorders>
            <w:shd w:val="clear" w:color="auto" w:fill="auto"/>
          </w:tcPr>
          <w:p w14:paraId="1282F25C" w14:textId="77777777" w:rsidR="000441E3" w:rsidRPr="00945121" w:rsidRDefault="000441E3" w:rsidP="0010639A">
            <w:pPr>
              <w:pStyle w:val="TableText"/>
              <w:rPr>
                <w:lang w:val="pt-BR"/>
              </w:rPr>
            </w:pPr>
            <w:r w:rsidRPr="00AF389A">
              <w:t>Assessment not required.</w:t>
            </w:r>
          </w:p>
        </w:tc>
        <w:tc>
          <w:tcPr>
            <w:tcW w:w="1420" w:type="dxa"/>
            <w:tcBorders>
              <w:bottom w:val="single" w:sz="4" w:space="0" w:color="BFBFBF" w:themeColor="background1" w:themeShade="BF"/>
            </w:tcBorders>
            <w:shd w:val="clear" w:color="auto" w:fill="auto"/>
          </w:tcPr>
          <w:p w14:paraId="44987C8D" w14:textId="77777777" w:rsidR="000441E3" w:rsidRPr="00945121" w:rsidRDefault="000441E3" w:rsidP="0010639A">
            <w:pPr>
              <w:pStyle w:val="TableText"/>
            </w:pPr>
            <w:r>
              <w:t>No</w:t>
            </w:r>
          </w:p>
        </w:tc>
      </w:tr>
      <w:tr w:rsidR="000441E3" w:rsidRPr="00945121" w14:paraId="03D31E36" w14:textId="77777777" w:rsidTr="008F7218">
        <w:trPr>
          <w:trHeight w:val="75"/>
          <w:jc w:val="center"/>
        </w:trPr>
        <w:tc>
          <w:tcPr>
            <w:tcW w:w="1881" w:type="dxa"/>
            <w:tcBorders>
              <w:bottom w:val="single" w:sz="4" w:space="0" w:color="BFBFBF" w:themeColor="background1" w:themeShade="BF"/>
            </w:tcBorders>
            <w:shd w:val="clear" w:color="auto" w:fill="auto"/>
          </w:tcPr>
          <w:p w14:paraId="768CAFDC" w14:textId="77777777" w:rsidR="000441E3" w:rsidRPr="00945121" w:rsidRDefault="000441E3" w:rsidP="00681C4C">
            <w:pPr>
              <w:pStyle w:val="TableText"/>
              <w:rPr>
                <w:lang w:val="pt-BR"/>
              </w:rPr>
            </w:pPr>
            <w:r w:rsidRPr="00945121">
              <w:rPr>
                <w:i/>
                <w:lang w:val="pt-BR"/>
              </w:rPr>
              <w:t>Kyuri green mottle mosaic virus</w:t>
            </w:r>
            <w:r w:rsidRPr="00945121">
              <w:rPr>
                <w:lang w:val="pt-BR"/>
              </w:rPr>
              <w:t xml:space="preserve"> (KGMMV)</w:t>
            </w:r>
          </w:p>
          <w:p w14:paraId="0E4378B2" w14:textId="77777777" w:rsidR="000441E3" w:rsidRPr="00945121" w:rsidRDefault="000441E3" w:rsidP="00061D9D">
            <w:pPr>
              <w:pStyle w:val="TableText"/>
              <w:pageBreakBefore/>
              <w:rPr>
                <w:rStyle w:val="Emphasis"/>
              </w:rPr>
            </w:pPr>
            <w:r w:rsidRPr="00945121">
              <w:rPr>
                <w:lang w:val="pt-BR"/>
              </w:rPr>
              <w:t>[Virgaviridae: Tobamovirus]</w:t>
            </w:r>
          </w:p>
        </w:tc>
        <w:tc>
          <w:tcPr>
            <w:tcW w:w="1870" w:type="dxa"/>
            <w:tcBorders>
              <w:bottom w:val="single" w:sz="4" w:space="0" w:color="BFBFBF" w:themeColor="background1" w:themeShade="BF"/>
            </w:tcBorders>
            <w:shd w:val="clear" w:color="auto" w:fill="auto"/>
          </w:tcPr>
          <w:p w14:paraId="4D79FC2F" w14:textId="77777777" w:rsidR="000441E3" w:rsidRPr="00945121" w:rsidRDefault="000441E3" w:rsidP="00061D9D">
            <w:pPr>
              <w:pStyle w:val="TableText"/>
              <w:pageBreakBefore/>
              <w:rPr>
                <w:lang w:val="pt-BR"/>
              </w:rPr>
            </w:pPr>
            <w:r w:rsidRPr="00EB5165">
              <w:t xml:space="preserve">Yes </w:t>
            </w:r>
            <w:r>
              <w:rPr>
                <w:noProof/>
              </w:rPr>
              <w:t>(Daryono et al. 2016; Daryono, Somowiyarjo &amp; Natsuaki 2005a)</w:t>
            </w:r>
            <w:r w:rsidRPr="00EB5165">
              <w:t>.</w:t>
            </w:r>
          </w:p>
        </w:tc>
        <w:tc>
          <w:tcPr>
            <w:tcW w:w="1909" w:type="dxa"/>
            <w:tcBorders>
              <w:bottom w:val="single" w:sz="4" w:space="0" w:color="BFBFBF" w:themeColor="background1" w:themeShade="BF"/>
            </w:tcBorders>
            <w:shd w:val="clear" w:color="auto" w:fill="auto"/>
          </w:tcPr>
          <w:p w14:paraId="5BCC87C4" w14:textId="77777777" w:rsidR="000441E3" w:rsidRPr="00945121" w:rsidRDefault="000441E3" w:rsidP="00061D9D">
            <w:pPr>
              <w:pStyle w:val="TableText"/>
              <w:pageBreakBefore/>
              <w:rPr>
                <w:szCs w:val="16"/>
              </w:rPr>
            </w:pPr>
            <w:r w:rsidRPr="00945121">
              <w:rPr>
                <w:szCs w:val="16"/>
              </w:rPr>
              <w:t>No records found.</w:t>
            </w:r>
          </w:p>
        </w:tc>
        <w:tc>
          <w:tcPr>
            <w:tcW w:w="1851" w:type="dxa"/>
            <w:tcBorders>
              <w:bottom w:val="single" w:sz="4" w:space="0" w:color="BFBFBF" w:themeColor="background1" w:themeShade="BF"/>
            </w:tcBorders>
            <w:shd w:val="clear" w:color="auto" w:fill="auto"/>
          </w:tcPr>
          <w:p w14:paraId="50814B3C" w14:textId="77777777" w:rsidR="000441E3" w:rsidRPr="00945121" w:rsidRDefault="000441E3" w:rsidP="00061D9D">
            <w:pPr>
              <w:pStyle w:val="TableText"/>
              <w:pageBreakBefore/>
            </w:pPr>
            <w:r w:rsidRPr="00945121">
              <w:t xml:space="preserve">Yes. </w:t>
            </w:r>
            <w:r w:rsidRPr="00945121">
              <w:rPr>
                <w:i/>
                <w:iCs/>
                <w:lang w:val="pt-BR"/>
              </w:rPr>
              <w:t xml:space="preserve">Cucumis melo </w:t>
            </w:r>
            <w:r w:rsidRPr="00945121">
              <w:rPr>
                <w:lang w:val="pt-BR"/>
              </w:rPr>
              <w:t xml:space="preserve">is a natural host of KGMMV </w:t>
            </w:r>
            <w:r>
              <w:rPr>
                <w:noProof/>
                <w:lang w:val="pt-BR"/>
              </w:rPr>
              <w:t>(Kim, Lee &amp; Natsuaki 2009)</w:t>
            </w:r>
            <w:r w:rsidRPr="00945121">
              <w:rPr>
                <w:lang w:val="pt-BR"/>
              </w:rPr>
              <w:t xml:space="preserve">. Infection is systemic and </w:t>
            </w:r>
            <w:r w:rsidRPr="00945121">
              <w:t xml:space="preserve">infected fruit may be seriously deformed, with mottle mosaic symptoms </w:t>
            </w:r>
            <w:r>
              <w:rPr>
                <w:noProof/>
              </w:rPr>
              <w:t>(Daryono, Somowiyarjo &amp; Natsuaki 2005a; Kim, Lee &amp; Natsuaki 2009)</w:t>
            </w:r>
            <w:r w:rsidRPr="00EB5165">
              <w:t xml:space="preserve">, </w:t>
            </w:r>
            <w:r w:rsidRPr="00945121">
              <w:t>rendering the fruits unmarketable. As part of Korea’s export process, any oriental melon or rockmelon fruit showing visible symptoms of viral infections at the packhouse are discarded as unsuitable for export. However, it is possible latent or early infection could result in infected asymptomatic fruits that may be missed.</w:t>
            </w:r>
          </w:p>
        </w:tc>
        <w:tc>
          <w:tcPr>
            <w:tcW w:w="1679" w:type="dxa"/>
            <w:tcBorders>
              <w:bottom w:val="single" w:sz="4" w:space="0" w:color="BFBFBF" w:themeColor="background1" w:themeShade="BF"/>
            </w:tcBorders>
          </w:tcPr>
          <w:p w14:paraId="0B301F42" w14:textId="77777777" w:rsidR="000441E3" w:rsidRPr="00945121" w:rsidRDefault="000441E3" w:rsidP="00061D9D">
            <w:pPr>
              <w:pStyle w:val="TableText"/>
              <w:pageBreakBefore/>
            </w:pPr>
            <w:r w:rsidRPr="00945121">
              <w:t xml:space="preserve">Yes. KGMMV is not known to be seed-transmitted in </w:t>
            </w:r>
            <w:r w:rsidRPr="00945121">
              <w:rPr>
                <w:i/>
                <w:iCs/>
              </w:rPr>
              <w:t xml:space="preserve">C. melo </w:t>
            </w:r>
            <w:r w:rsidRPr="00945121">
              <w:t xml:space="preserve">but may be mechanically transmitted through contact with infected material </w:t>
            </w:r>
            <w:r>
              <w:rPr>
                <w:noProof/>
              </w:rPr>
              <w:t>(Dombrovsky &amp; Smith 2017)</w:t>
            </w:r>
            <w:r w:rsidRPr="00EB5165">
              <w:t xml:space="preserve">. </w:t>
            </w:r>
            <w:r w:rsidRPr="00945121">
              <w:t xml:space="preserve">Melon fruit imported from Korea will likely be distributed throughout Australia for retail sale. Some asymptomatic infected fruit may be sold. Some melon fruit waste infected with KGMMV may be discarded into the environment near suitable host plants. </w:t>
            </w:r>
          </w:p>
        </w:tc>
        <w:tc>
          <w:tcPr>
            <w:tcW w:w="1696" w:type="dxa"/>
            <w:tcBorders>
              <w:bottom w:val="single" w:sz="4" w:space="0" w:color="BFBFBF" w:themeColor="background1" w:themeShade="BF"/>
            </w:tcBorders>
            <w:shd w:val="clear" w:color="auto" w:fill="auto"/>
          </w:tcPr>
          <w:p w14:paraId="502BCE03" w14:textId="77777777" w:rsidR="000441E3" w:rsidRPr="00945121" w:rsidRDefault="000441E3" w:rsidP="00061D9D">
            <w:pPr>
              <w:pStyle w:val="TableText"/>
              <w:pageBreakBefore/>
            </w:pPr>
            <w:r w:rsidRPr="00945121">
              <w:t xml:space="preserve">Yes. </w:t>
            </w:r>
            <w:r w:rsidRPr="00945121">
              <w:rPr>
                <w:lang w:val="pt-BR"/>
              </w:rPr>
              <w:t xml:space="preserve">KGMMV naturally infects several species within the Cucurbitaceae family </w:t>
            </w:r>
            <w:r>
              <w:rPr>
                <w:noProof/>
                <w:lang w:val="pt-BR"/>
              </w:rPr>
              <w:t>(Kim, Lee &amp; Natsuaki 2009)</w:t>
            </w:r>
            <w:r w:rsidRPr="00EB5165">
              <w:rPr>
                <w:lang w:val="pt-BR"/>
              </w:rPr>
              <w:t xml:space="preserve"> </w:t>
            </w:r>
            <w:r w:rsidRPr="00945121">
              <w:rPr>
                <w:lang w:val="pt-BR"/>
              </w:rPr>
              <w:t xml:space="preserve">which are widely planted throughout Australia. </w:t>
            </w:r>
            <w:r w:rsidRPr="00945121">
              <w:t xml:space="preserve">KGMMV has established in areas with a wide range of climatic conditions </w:t>
            </w:r>
            <w:r>
              <w:rPr>
                <w:noProof/>
              </w:rPr>
              <w:t>(Daryono, Somowiyarjo &amp; Natsuaki 2005a)</w:t>
            </w:r>
            <w:r w:rsidRPr="00EB5165">
              <w:t xml:space="preserve">. </w:t>
            </w:r>
            <w:r w:rsidRPr="00945121">
              <w:t xml:space="preserve">There are similar climatic regions in parts of Australia that would be suitable for the establishment of this virus. Tobamoviruses, including KGMMV, are highly stable and persistent </w:t>
            </w:r>
            <w:r>
              <w:rPr>
                <w:noProof/>
              </w:rPr>
              <w:t>(Daryono, Somowiyarjo &amp; Natsuaki 2005b; Lecoq &amp; Katis 2014)</w:t>
            </w:r>
            <w:r w:rsidRPr="00EB5165">
              <w:t xml:space="preserve"> </w:t>
            </w:r>
            <w:r w:rsidRPr="00945121">
              <w:t xml:space="preserve">and may remain viable in the environment for long periods </w:t>
            </w:r>
            <w:r>
              <w:rPr>
                <w:noProof/>
              </w:rPr>
              <w:t>(Dombrovsky &amp; Smith 2017)</w:t>
            </w:r>
            <w:r w:rsidRPr="00EB5165">
              <w:t>.</w:t>
            </w:r>
          </w:p>
        </w:tc>
        <w:tc>
          <w:tcPr>
            <w:tcW w:w="1696" w:type="dxa"/>
            <w:tcBorders>
              <w:bottom w:val="single" w:sz="4" w:space="0" w:color="BFBFBF" w:themeColor="background1" w:themeShade="BF"/>
            </w:tcBorders>
            <w:shd w:val="clear" w:color="auto" w:fill="auto"/>
          </w:tcPr>
          <w:p w14:paraId="3B8B3B48" w14:textId="77777777" w:rsidR="000441E3" w:rsidRPr="00945121" w:rsidRDefault="000441E3" w:rsidP="00061D9D">
            <w:pPr>
              <w:pStyle w:val="TableText"/>
              <w:pageBreakBefore/>
            </w:pPr>
            <w:r w:rsidRPr="00945121">
              <w:t xml:space="preserve">Yes. KGMMV causes serious diseases of cucurbit crops and is responsible for significant economic losses in several countries </w:t>
            </w:r>
            <w:r>
              <w:rPr>
                <w:noProof/>
              </w:rPr>
              <w:t>(Kim, Lee &amp; Natsuaki 2009)</w:t>
            </w:r>
            <w:r w:rsidRPr="00EB5165">
              <w:t xml:space="preserve">. </w:t>
            </w:r>
            <w:r w:rsidRPr="00945121">
              <w:t xml:space="preserve">In Japan, KGMMV is considered a major virus, causing severe yield reduction in cucumber </w:t>
            </w:r>
            <w:r>
              <w:rPr>
                <w:noProof/>
              </w:rPr>
              <w:t>(Fukuta et al. 2012)</w:t>
            </w:r>
            <w:r w:rsidRPr="00EB5165">
              <w:t>.</w:t>
            </w:r>
          </w:p>
        </w:tc>
        <w:tc>
          <w:tcPr>
            <w:tcW w:w="1420" w:type="dxa"/>
            <w:tcBorders>
              <w:bottom w:val="single" w:sz="4" w:space="0" w:color="BFBFBF" w:themeColor="background1" w:themeShade="BF"/>
            </w:tcBorders>
            <w:shd w:val="clear" w:color="auto" w:fill="auto"/>
          </w:tcPr>
          <w:p w14:paraId="676E0C1A" w14:textId="77777777" w:rsidR="000441E3" w:rsidRPr="00945121" w:rsidRDefault="000441E3" w:rsidP="00061D9D">
            <w:pPr>
              <w:pStyle w:val="TableText"/>
              <w:pageBreakBefore/>
            </w:pPr>
            <w:r w:rsidRPr="00945121">
              <w:t>Yes (EP)</w:t>
            </w:r>
          </w:p>
        </w:tc>
      </w:tr>
      <w:tr w:rsidR="000441E3" w:rsidRPr="00945121" w14:paraId="3AD5A325" w14:textId="77777777" w:rsidTr="005704DF">
        <w:trPr>
          <w:cantSplit/>
          <w:trHeight w:val="75"/>
          <w:jc w:val="center"/>
        </w:trPr>
        <w:tc>
          <w:tcPr>
            <w:tcW w:w="1881" w:type="dxa"/>
            <w:tcBorders>
              <w:bottom w:val="single" w:sz="4" w:space="0" w:color="BFBFBF" w:themeColor="background1" w:themeShade="BF"/>
            </w:tcBorders>
            <w:shd w:val="clear" w:color="auto" w:fill="auto"/>
          </w:tcPr>
          <w:p w14:paraId="553AAC26" w14:textId="77777777" w:rsidR="000441E3" w:rsidRPr="00945121" w:rsidRDefault="000441E3" w:rsidP="00DC43F2">
            <w:pPr>
              <w:pStyle w:val="TableText"/>
              <w:rPr>
                <w:iCs/>
                <w:lang w:val="pt-BR"/>
              </w:rPr>
            </w:pPr>
            <w:r w:rsidRPr="00945121">
              <w:rPr>
                <w:i/>
                <w:lang w:val="pt-BR"/>
              </w:rPr>
              <w:t>Melon aphid-borne yellows virus</w:t>
            </w:r>
            <w:r w:rsidRPr="00945121">
              <w:rPr>
                <w:iCs/>
                <w:lang w:val="pt-BR"/>
              </w:rPr>
              <w:t xml:space="preserve"> (MABYV)</w:t>
            </w:r>
          </w:p>
          <w:p w14:paraId="46EAFFED" w14:textId="77777777" w:rsidR="000441E3" w:rsidRPr="00945121" w:rsidRDefault="000441E3" w:rsidP="00DC43F2">
            <w:pPr>
              <w:pStyle w:val="TableText"/>
              <w:rPr>
                <w:iCs/>
                <w:lang w:val="pt-BR"/>
              </w:rPr>
            </w:pPr>
            <w:r w:rsidRPr="00945121">
              <w:rPr>
                <w:iCs/>
                <w:lang w:val="pt-BR"/>
              </w:rPr>
              <w:t>[Luteoviridae: Polerovirus]</w:t>
            </w:r>
          </w:p>
          <w:p w14:paraId="406903EF" w14:textId="77777777" w:rsidR="000441E3" w:rsidRPr="00945121" w:rsidRDefault="000441E3" w:rsidP="00DC43F2">
            <w:pPr>
              <w:pStyle w:val="TableText"/>
              <w:rPr>
                <w:iCs/>
                <w:lang w:val="pt-BR"/>
              </w:rPr>
            </w:pPr>
          </w:p>
        </w:tc>
        <w:tc>
          <w:tcPr>
            <w:tcW w:w="1870" w:type="dxa"/>
            <w:tcBorders>
              <w:bottom w:val="single" w:sz="4" w:space="0" w:color="BFBFBF" w:themeColor="background1" w:themeShade="BF"/>
            </w:tcBorders>
            <w:shd w:val="clear" w:color="auto" w:fill="auto"/>
          </w:tcPr>
          <w:p w14:paraId="17C8C3B0" w14:textId="77777777" w:rsidR="000441E3" w:rsidRPr="00945121" w:rsidRDefault="000441E3" w:rsidP="00DC43F2">
            <w:pPr>
              <w:pStyle w:val="TableText"/>
            </w:pPr>
            <w:r w:rsidRPr="00945121">
              <w:t xml:space="preserve">Yes </w:t>
            </w:r>
            <w:r>
              <w:rPr>
                <w:noProof/>
              </w:rPr>
              <w:t>(Byun et al. 2022)</w:t>
            </w:r>
          </w:p>
        </w:tc>
        <w:tc>
          <w:tcPr>
            <w:tcW w:w="1909" w:type="dxa"/>
            <w:tcBorders>
              <w:bottom w:val="single" w:sz="4" w:space="0" w:color="BFBFBF" w:themeColor="background1" w:themeShade="BF"/>
            </w:tcBorders>
            <w:shd w:val="clear" w:color="auto" w:fill="auto"/>
          </w:tcPr>
          <w:p w14:paraId="0C0804F1" w14:textId="77777777" w:rsidR="000441E3" w:rsidRPr="00945121" w:rsidRDefault="000441E3" w:rsidP="00DC43F2">
            <w:pPr>
              <w:pStyle w:val="TableText"/>
              <w:rPr>
                <w:szCs w:val="16"/>
              </w:rPr>
            </w:pPr>
            <w:r w:rsidRPr="00945121">
              <w:rPr>
                <w:szCs w:val="16"/>
              </w:rPr>
              <w:t>No records found.</w:t>
            </w:r>
          </w:p>
        </w:tc>
        <w:tc>
          <w:tcPr>
            <w:tcW w:w="1851" w:type="dxa"/>
            <w:tcBorders>
              <w:bottom w:val="single" w:sz="4" w:space="0" w:color="BFBFBF" w:themeColor="background1" w:themeShade="BF"/>
            </w:tcBorders>
            <w:shd w:val="clear" w:color="auto" w:fill="auto"/>
          </w:tcPr>
          <w:p w14:paraId="2AB24866" w14:textId="77777777" w:rsidR="000441E3" w:rsidRPr="00945121" w:rsidRDefault="000441E3" w:rsidP="00DC43F2">
            <w:pPr>
              <w:pStyle w:val="TableText"/>
            </w:pPr>
            <w:r w:rsidRPr="00945121">
              <w:t xml:space="preserve">Yes. </w:t>
            </w:r>
            <w:r w:rsidRPr="00945121">
              <w:rPr>
                <w:lang w:val="pt-BR"/>
              </w:rPr>
              <w:t>MABYV has been reported to naturally affect</w:t>
            </w:r>
            <w:r w:rsidRPr="00945121">
              <w:rPr>
                <w:i/>
                <w:iCs/>
                <w:lang w:val="pt-BR"/>
              </w:rPr>
              <w:t xml:space="preserve"> Cucumis melo</w:t>
            </w:r>
            <w:r w:rsidRPr="00945121">
              <w:rPr>
                <w:lang w:val="pt-BR"/>
              </w:rPr>
              <w:t xml:space="preserve">, causing yellowing symptoms </w:t>
            </w:r>
            <w:r>
              <w:rPr>
                <w:noProof/>
                <w:lang w:val="pt-BR"/>
              </w:rPr>
              <w:t>(Xiang et al. 2008)</w:t>
            </w:r>
            <w:r w:rsidRPr="004F1F32">
              <w:rPr>
                <w:noProof/>
                <w:lang w:val="pt-BR"/>
              </w:rPr>
              <w:t xml:space="preserve">. </w:t>
            </w:r>
            <w:r w:rsidRPr="00945121">
              <w:rPr>
                <w:lang w:val="pt-BR"/>
              </w:rPr>
              <w:t>Some viruses</w:t>
            </w:r>
            <w:r w:rsidRPr="00945121">
              <w:rPr>
                <w:iCs/>
              </w:rPr>
              <w:t xml:space="preserve"> of this genus</w:t>
            </w:r>
            <w:r w:rsidRPr="00945121">
              <w:rPr>
                <w:i/>
              </w:rPr>
              <w:t xml:space="preserve"> </w:t>
            </w:r>
            <w:r w:rsidRPr="00945121">
              <w:t xml:space="preserve">are known to infect hosts systemically </w:t>
            </w:r>
            <w:r>
              <w:rPr>
                <w:noProof/>
              </w:rPr>
              <w:t>(Delfosse, Barrios Barón &amp; Distéfano 2021)</w:t>
            </w:r>
            <w:r w:rsidRPr="004F1F32">
              <w:rPr>
                <w:noProof/>
              </w:rPr>
              <w:t xml:space="preserve">, and MABYV has been detected in fruit </w:t>
            </w:r>
            <w:r>
              <w:rPr>
                <w:noProof/>
              </w:rPr>
              <w:t>(Knierim et al. 2010)</w:t>
            </w:r>
            <w:r w:rsidRPr="004F1F32">
              <w:rPr>
                <w:noProof/>
              </w:rPr>
              <w:t>.</w:t>
            </w:r>
          </w:p>
        </w:tc>
        <w:tc>
          <w:tcPr>
            <w:tcW w:w="1679" w:type="dxa"/>
            <w:tcBorders>
              <w:bottom w:val="single" w:sz="4" w:space="0" w:color="BFBFBF" w:themeColor="background1" w:themeShade="BF"/>
            </w:tcBorders>
          </w:tcPr>
          <w:p w14:paraId="14904966" w14:textId="1823C984" w:rsidR="000441E3" w:rsidRPr="00945121" w:rsidRDefault="000441E3" w:rsidP="00DC43F2">
            <w:pPr>
              <w:pStyle w:val="TableText"/>
            </w:pPr>
            <w:r w:rsidRPr="00945121">
              <w:t xml:space="preserve">No. MABYV is not mechanically transmitted </w:t>
            </w:r>
            <w:r>
              <w:rPr>
                <w:noProof/>
              </w:rPr>
              <w:t>(Sastry et al. 2019)</w:t>
            </w:r>
            <w:r w:rsidRPr="0073626E">
              <w:rPr>
                <w:noProof/>
              </w:rPr>
              <w:t xml:space="preserve">, </w:t>
            </w:r>
            <w:r w:rsidRPr="00945121">
              <w:t xml:space="preserve">and there is no evidence demonstrating that it is seed-borne in melon. MABYV is vectored by the aphid </w:t>
            </w:r>
            <w:r w:rsidRPr="00945121">
              <w:rPr>
                <w:i/>
                <w:iCs/>
              </w:rPr>
              <w:t>Aphis gossypii</w:t>
            </w:r>
            <w:r w:rsidRPr="00945121">
              <w:t xml:space="preserve"> </w:t>
            </w:r>
            <w:r>
              <w:rPr>
                <w:noProof/>
              </w:rPr>
              <w:t>(Sastry et al. 2019)</w:t>
            </w:r>
            <w:r w:rsidRPr="00945121">
              <w:t xml:space="preserve">. Although this aphid is present in Australia </w:t>
            </w:r>
            <w:r>
              <w:rPr>
                <w:noProof/>
                <w:szCs w:val="16"/>
                <w:lang w:val="pt-BR"/>
              </w:rPr>
              <w:t>(APPD 2023)</w:t>
            </w:r>
            <w:r w:rsidRPr="00945121">
              <w:rPr>
                <w:szCs w:val="16"/>
                <w:lang w:val="pt-BR"/>
              </w:rPr>
              <w:t xml:space="preserve">, </w:t>
            </w:r>
            <w:r w:rsidRPr="00945121">
              <w:t xml:space="preserve">it is highly unlikely to feed on discarded rotting or desiccating melon fruit, as it prefers to feed on actively growing parts (e.g., growing shoots, young leaves) </w:t>
            </w:r>
            <w:r>
              <w:rPr>
                <w:noProof/>
              </w:rPr>
              <w:t>(Capinera 2018; Natwick, Stapleton &amp; Stoddard 201</w:t>
            </w:r>
            <w:r w:rsidR="005A7E68">
              <w:rPr>
                <w:noProof/>
              </w:rPr>
              <w:t>6</w:t>
            </w:r>
            <w:r>
              <w:rPr>
                <w:noProof/>
              </w:rPr>
              <w:t>)</w:t>
            </w:r>
            <w:r w:rsidRPr="004548B7">
              <w:rPr>
                <w:noProof/>
              </w:rPr>
              <w:t>.</w:t>
            </w:r>
          </w:p>
        </w:tc>
        <w:tc>
          <w:tcPr>
            <w:tcW w:w="1696" w:type="dxa"/>
            <w:tcBorders>
              <w:bottom w:val="single" w:sz="4" w:space="0" w:color="BFBFBF" w:themeColor="background1" w:themeShade="BF"/>
            </w:tcBorders>
            <w:shd w:val="clear" w:color="auto" w:fill="auto"/>
          </w:tcPr>
          <w:p w14:paraId="7E5C8772" w14:textId="77777777" w:rsidR="000441E3" w:rsidRPr="00945121" w:rsidRDefault="000441E3" w:rsidP="00DC43F2">
            <w:pPr>
              <w:pStyle w:val="TableText"/>
            </w:pPr>
            <w:r w:rsidRPr="00945121">
              <w:rPr>
                <w:lang w:val="pt-BR"/>
              </w:rPr>
              <w:t>Assessment not required.</w:t>
            </w:r>
          </w:p>
        </w:tc>
        <w:tc>
          <w:tcPr>
            <w:tcW w:w="1696" w:type="dxa"/>
            <w:tcBorders>
              <w:bottom w:val="single" w:sz="4" w:space="0" w:color="BFBFBF" w:themeColor="background1" w:themeShade="BF"/>
            </w:tcBorders>
            <w:shd w:val="clear" w:color="auto" w:fill="auto"/>
          </w:tcPr>
          <w:p w14:paraId="3EC525DD" w14:textId="77777777" w:rsidR="000441E3" w:rsidRPr="00945121" w:rsidRDefault="000441E3" w:rsidP="00DC43F2">
            <w:pPr>
              <w:autoSpaceDE w:val="0"/>
              <w:autoSpaceDN w:val="0"/>
              <w:adjustRightInd w:val="0"/>
              <w:spacing w:after="0" w:line="240" w:lineRule="auto"/>
              <w:rPr>
                <w:rFonts w:cs="Sabon-Roman"/>
                <w:sz w:val="18"/>
                <w:szCs w:val="18"/>
              </w:rPr>
            </w:pPr>
            <w:r w:rsidRPr="00945121">
              <w:rPr>
                <w:sz w:val="18"/>
                <w:szCs w:val="18"/>
                <w:lang w:val="pt-BR"/>
              </w:rPr>
              <w:t>Assessment not required.</w:t>
            </w:r>
          </w:p>
        </w:tc>
        <w:tc>
          <w:tcPr>
            <w:tcW w:w="1420" w:type="dxa"/>
            <w:tcBorders>
              <w:bottom w:val="single" w:sz="4" w:space="0" w:color="BFBFBF" w:themeColor="background1" w:themeShade="BF"/>
            </w:tcBorders>
            <w:shd w:val="clear" w:color="auto" w:fill="auto"/>
          </w:tcPr>
          <w:p w14:paraId="2C4A5618" w14:textId="77777777" w:rsidR="000441E3" w:rsidRPr="00945121" w:rsidRDefault="000441E3" w:rsidP="00DC43F2">
            <w:pPr>
              <w:pStyle w:val="TableText"/>
            </w:pPr>
            <w:r w:rsidRPr="00945121">
              <w:t>No</w:t>
            </w:r>
          </w:p>
        </w:tc>
      </w:tr>
      <w:tr w:rsidR="000441E3" w:rsidRPr="00945121" w14:paraId="3479A95F" w14:textId="77777777" w:rsidTr="008F7218">
        <w:trPr>
          <w:trHeight w:val="75"/>
          <w:jc w:val="center"/>
        </w:trPr>
        <w:tc>
          <w:tcPr>
            <w:tcW w:w="1881" w:type="dxa"/>
            <w:tcBorders>
              <w:bottom w:val="single" w:sz="4" w:space="0" w:color="BFBFBF" w:themeColor="background1" w:themeShade="BF"/>
            </w:tcBorders>
            <w:shd w:val="clear" w:color="auto" w:fill="auto"/>
          </w:tcPr>
          <w:p w14:paraId="30E0A6C6" w14:textId="77777777" w:rsidR="000441E3" w:rsidRPr="00945121" w:rsidRDefault="000441E3" w:rsidP="00DC43F2">
            <w:pPr>
              <w:pStyle w:val="TableText"/>
              <w:pageBreakBefore/>
              <w:rPr>
                <w:lang w:val="pt-BR"/>
              </w:rPr>
            </w:pPr>
            <w:r w:rsidRPr="00945121">
              <w:rPr>
                <w:i/>
                <w:lang w:val="pt-BR"/>
              </w:rPr>
              <w:t>Melon necrotic spot virus</w:t>
            </w:r>
            <w:r w:rsidRPr="00945121">
              <w:rPr>
                <w:lang w:val="pt-BR"/>
              </w:rPr>
              <w:t xml:space="preserve"> (MNSV)</w:t>
            </w:r>
          </w:p>
          <w:p w14:paraId="356AB5B9" w14:textId="77777777" w:rsidR="000441E3" w:rsidRPr="00945121" w:rsidRDefault="000441E3" w:rsidP="00DC43F2">
            <w:pPr>
              <w:pStyle w:val="TableText"/>
            </w:pPr>
            <w:r w:rsidRPr="00945121">
              <w:rPr>
                <w:lang w:val="pt-BR"/>
              </w:rPr>
              <w:t xml:space="preserve">Synonym: </w:t>
            </w:r>
            <w:r w:rsidRPr="00945121">
              <w:rPr>
                <w:i/>
                <w:lang w:val="pt-BR"/>
              </w:rPr>
              <w:t>Muskmelon necrotic spot virus</w:t>
            </w:r>
          </w:p>
          <w:p w14:paraId="59CA5219" w14:textId="77777777" w:rsidR="000441E3" w:rsidRPr="00945121" w:rsidRDefault="000441E3" w:rsidP="00DC43F2">
            <w:pPr>
              <w:pStyle w:val="TableText"/>
              <w:rPr>
                <w:rStyle w:val="Emphasis"/>
              </w:rPr>
            </w:pPr>
            <w:r w:rsidRPr="00945121">
              <w:rPr>
                <w:lang w:val="pt-BR"/>
              </w:rPr>
              <w:t>[Procedovirinae: Gammacarmovirus]</w:t>
            </w:r>
          </w:p>
        </w:tc>
        <w:tc>
          <w:tcPr>
            <w:tcW w:w="1870" w:type="dxa"/>
            <w:tcBorders>
              <w:bottom w:val="single" w:sz="4" w:space="0" w:color="BFBFBF" w:themeColor="background1" w:themeShade="BF"/>
            </w:tcBorders>
            <w:shd w:val="clear" w:color="auto" w:fill="auto"/>
          </w:tcPr>
          <w:p w14:paraId="41BC6565" w14:textId="77777777" w:rsidR="000441E3" w:rsidRPr="00945121" w:rsidRDefault="000441E3" w:rsidP="00DC43F2">
            <w:pPr>
              <w:pStyle w:val="TableText"/>
              <w:rPr>
                <w:lang w:val="pt-BR"/>
              </w:rPr>
            </w:pPr>
            <w:r w:rsidRPr="00945121">
              <w:t xml:space="preserve">Yes </w:t>
            </w:r>
            <w:r>
              <w:rPr>
                <w:noProof/>
              </w:rPr>
              <w:t>(APQA 2019; Kwak et al. 2015)</w:t>
            </w:r>
            <w:r w:rsidRPr="0064587A">
              <w:t>.</w:t>
            </w:r>
          </w:p>
        </w:tc>
        <w:tc>
          <w:tcPr>
            <w:tcW w:w="1909" w:type="dxa"/>
            <w:tcBorders>
              <w:bottom w:val="single" w:sz="4" w:space="0" w:color="BFBFBF" w:themeColor="background1" w:themeShade="BF"/>
            </w:tcBorders>
            <w:shd w:val="clear" w:color="auto" w:fill="auto"/>
          </w:tcPr>
          <w:p w14:paraId="738AA523" w14:textId="77777777" w:rsidR="000441E3" w:rsidRPr="00945121" w:rsidRDefault="000441E3" w:rsidP="00DC43F2">
            <w:pPr>
              <w:pStyle w:val="TableText"/>
              <w:rPr>
                <w:szCs w:val="16"/>
              </w:rPr>
            </w:pPr>
            <w:r w:rsidRPr="00945121">
              <w:rPr>
                <w:szCs w:val="16"/>
              </w:rPr>
              <w:t xml:space="preserve">Yes. Under official control (National) </w:t>
            </w:r>
            <w:r>
              <w:rPr>
                <w:noProof/>
              </w:rPr>
              <w:t>(DAWE 2020)</w:t>
            </w:r>
            <w:r w:rsidRPr="00A86744">
              <w:rPr>
                <w:noProof/>
              </w:rPr>
              <w:t xml:space="preserve">. </w:t>
            </w:r>
            <w:r w:rsidRPr="00945121">
              <w:t xml:space="preserve">Present with restricted distribution in NSW, Vic. </w:t>
            </w:r>
            <w:r>
              <w:rPr>
                <w:noProof/>
              </w:rPr>
              <w:t>(Mackie et al. 2020)</w:t>
            </w:r>
            <w:r w:rsidRPr="00A86744">
              <w:rPr>
                <w:noProof/>
              </w:rPr>
              <w:t xml:space="preserve"> and Qld </w:t>
            </w:r>
            <w:r>
              <w:rPr>
                <w:noProof/>
              </w:rPr>
              <w:t>(Business Queensland 2021b)</w:t>
            </w:r>
            <w:r w:rsidRPr="00A86744">
              <w:rPr>
                <w:noProof/>
              </w:rPr>
              <w:t>.</w:t>
            </w:r>
          </w:p>
        </w:tc>
        <w:tc>
          <w:tcPr>
            <w:tcW w:w="1851" w:type="dxa"/>
            <w:tcBorders>
              <w:bottom w:val="single" w:sz="4" w:space="0" w:color="BFBFBF" w:themeColor="background1" w:themeShade="BF"/>
            </w:tcBorders>
            <w:shd w:val="clear" w:color="auto" w:fill="auto"/>
          </w:tcPr>
          <w:p w14:paraId="28EE1A90" w14:textId="77777777" w:rsidR="000441E3" w:rsidRPr="00945121" w:rsidRDefault="000441E3" w:rsidP="00DC43F2">
            <w:pPr>
              <w:pStyle w:val="TableText"/>
            </w:pPr>
            <w:r w:rsidRPr="00945121">
              <w:t xml:space="preserve">Yes. Melon is the natural host of MNSV </w:t>
            </w:r>
            <w:r>
              <w:rPr>
                <w:noProof/>
              </w:rPr>
              <w:t>(Choi, Kim &amp; Kim 2003)</w:t>
            </w:r>
            <w:r w:rsidRPr="0064587A">
              <w:t xml:space="preserve">. </w:t>
            </w:r>
            <w:r w:rsidRPr="00945121">
              <w:t xml:space="preserve">MNSV affects melon systemically and is present in the fruit and seeds </w:t>
            </w:r>
            <w:r>
              <w:rPr>
                <w:noProof/>
              </w:rPr>
              <w:t>(Hibi &amp; Furuki 1985)</w:t>
            </w:r>
            <w:r w:rsidRPr="0064587A">
              <w:t xml:space="preserve">. </w:t>
            </w:r>
            <w:r w:rsidRPr="00945121">
              <w:t xml:space="preserve">On the outside of infected melon fruit, indentations and brown spots can appear, whilst the flesh may become dark, hollow and rotten </w:t>
            </w:r>
            <w:r>
              <w:rPr>
                <w:noProof/>
              </w:rPr>
              <w:t>(Agriculture Victoria 2015)</w:t>
            </w:r>
            <w:r>
              <w:t>.</w:t>
            </w:r>
          </w:p>
          <w:p w14:paraId="517DE10D" w14:textId="77777777" w:rsidR="000441E3" w:rsidRPr="00945121" w:rsidRDefault="000441E3" w:rsidP="00DC43F2">
            <w:pPr>
              <w:pStyle w:val="TableText"/>
            </w:pPr>
            <w:r w:rsidRPr="00945121">
              <w:t>As part of Korea’s export process any oriental melon or rockmelon fruit showing visible symptoms of viral infections at the packhouse are discarded and are not considered suitable for export. However, asymptomatic fruits may be missed.</w:t>
            </w:r>
          </w:p>
        </w:tc>
        <w:tc>
          <w:tcPr>
            <w:tcW w:w="1679" w:type="dxa"/>
            <w:tcBorders>
              <w:bottom w:val="single" w:sz="4" w:space="0" w:color="BFBFBF" w:themeColor="background1" w:themeShade="BF"/>
            </w:tcBorders>
          </w:tcPr>
          <w:p w14:paraId="652F8849" w14:textId="77777777" w:rsidR="000441E3" w:rsidRPr="00945121" w:rsidRDefault="000441E3" w:rsidP="00DC43F2">
            <w:pPr>
              <w:pStyle w:val="TableText"/>
            </w:pPr>
            <w:r w:rsidRPr="00945121">
              <w:t xml:space="preserve">Yes. MNSV is seed-transmitted, soil-and water borne, and can be mechanically transmitted by contact between plants or by tools used for pruning </w:t>
            </w:r>
            <w:r>
              <w:rPr>
                <w:noProof/>
              </w:rPr>
              <w:t>(Lecoq &amp; Desbiez 2012)</w:t>
            </w:r>
            <w:r w:rsidRPr="0064587A">
              <w:t xml:space="preserve">. </w:t>
            </w:r>
            <w:r w:rsidRPr="00945121">
              <w:t>Melon fruit imported from Korea will likely be distributed throughout Australia for retail sale. Some asymptomatic infected fruit may be sold. Some melon fruit waste infected with MNSV may be discarded into the environment near suitable host plants.</w:t>
            </w:r>
          </w:p>
        </w:tc>
        <w:tc>
          <w:tcPr>
            <w:tcW w:w="1696" w:type="dxa"/>
            <w:tcBorders>
              <w:bottom w:val="single" w:sz="4" w:space="0" w:color="BFBFBF" w:themeColor="background1" w:themeShade="BF"/>
            </w:tcBorders>
            <w:shd w:val="clear" w:color="auto" w:fill="auto"/>
          </w:tcPr>
          <w:p w14:paraId="6B8C4D2E" w14:textId="77777777" w:rsidR="000441E3" w:rsidRPr="00945121" w:rsidRDefault="000441E3" w:rsidP="00DC43F2">
            <w:pPr>
              <w:pStyle w:val="TableText"/>
            </w:pPr>
            <w:r w:rsidRPr="00945121">
              <w:t xml:space="preserve">Yes. MNSV has been detected sporadically in Australia </w:t>
            </w:r>
            <w:r>
              <w:rPr>
                <w:noProof/>
              </w:rPr>
              <w:t>(Business Queensland 2021b)</w:t>
            </w:r>
            <w:r w:rsidRPr="0064587A">
              <w:t xml:space="preserve">. </w:t>
            </w:r>
            <w:r w:rsidRPr="00945121">
              <w:t xml:space="preserve">MNSV </w:t>
            </w:r>
            <w:r w:rsidRPr="00945121">
              <w:rPr>
                <w:lang w:val="pt-BR"/>
              </w:rPr>
              <w:t xml:space="preserve">naturally infects </w:t>
            </w:r>
            <w:r w:rsidRPr="00945121">
              <w:t xml:space="preserve">members of the Cucurbitaceae family, including </w:t>
            </w:r>
            <w:r w:rsidRPr="00945121">
              <w:rPr>
                <w:i/>
                <w:iCs/>
              </w:rPr>
              <w:t>C. melo</w:t>
            </w:r>
            <w:r w:rsidRPr="00945121">
              <w:t xml:space="preserve"> </w:t>
            </w:r>
            <w:r>
              <w:rPr>
                <w:noProof/>
              </w:rPr>
              <w:t>(Ayo-John et al. 2014; Kishi 1966; Koç, Fidan &amp; Baloğlu 2014; Lecoq &amp; Desbiez 2012; Tomlinson &amp; Thomas 1986)</w:t>
            </w:r>
            <w:r w:rsidRPr="00945121">
              <w:rPr>
                <w:noProof/>
              </w:rPr>
              <w:t>.</w:t>
            </w:r>
            <w:r w:rsidRPr="00945121">
              <w:rPr>
                <w:lang w:val="pt-BR"/>
              </w:rPr>
              <w:t xml:space="preserve"> Host species are widely planted in Australia. Virus</w:t>
            </w:r>
            <w:r w:rsidRPr="00945121">
              <w:t xml:space="preserve"> particles can remain viable in the soil for several years and can also persist for a long period in association with its soil-borne fungal vector </w:t>
            </w:r>
            <w:r w:rsidRPr="00945121">
              <w:rPr>
                <w:i/>
              </w:rPr>
              <w:t>Olpidium bornovanus,</w:t>
            </w:r>
            <w:r w:rsidRPr="00945121">
              <w:t xml:space="preserve"> which is present in Australia </w:t>
            </w:r>
            <w:r>
              <w:rPr>
                <w:noProof/>
              </w:rPr>
              <w:t>(Plant Health Australia 2016)</w:t>
            </w:r>
            <w:r w:rsidRPr="0064587A">
              <w:t>.</w:t>
            </w:r>
          </w:p>
        </w:tc>
        <w:tc>
          <w:tcPr>
            <w:tcW w:w="1696" w:type="dxa"/>
            <w:tcBorders>
              <w:bottom w:val="single" w:sz="4" w:space="0" w:color="BFBFBF" w:themeColor="background1" w:themeShade="BF"/>
            </w:tcBorders>
            <w:shd w:val="clear" w:color="auto" w:fill="auto"/>
          </w:tcPr>
          <w:p w14:paraId="0079D6CD" w14:textId="77777777" w:rsidR="000441E3" w:rsidRPr="00945121" w:rsidRDefault="000441E3" w:rsidP="00DC43F2">
            <w:pPr>
              <w:autoSpaceDE w:val="0"/>
              <w:autoSpaceDN w:val="0"/>
              <w:adjustRightInd w:val="0"/>
              <w:spacing w:after="0" w:line="240" w:lineRule="auto"/>
              <w:rPr>
                <w:rFonts w:cs="Sabon-Roman"/>
                <w:sz w:val="18"/>
                <w:szCs w:val="18"/>
              </w:rPr>
            </w:pPr>
            <w:r w:rsidRPr="00945121">
              <w:rPr>
                <w:rFonts w:cs="Sabon-Roman"/>
                <w:sz w:val="18"/>
                <w:szCs w:val="18"/>
              </w:rPr>
              <w:t>Yes. MNSV is a serious pathogen of greenhouse</w:t>
            </w:r>
          </w:p>
          <w:p w14:paraId="5D3217F7" w14:textId="77777777" w:rsidR="000441E3" w:rsidRPr="00945121" w:rsidRDefault="000441E3" w:rsidP="00DC43F2">
            <w:pPr>
              <w:pStyle w:val="TableText"/>
            </w:pPr>
            <w:r w:rsidRPr="00945121">
              <w:rPr>
                <w:rFonts w:cs="Sabon-Roman"/>
                <w:szCs w:val="18"/>
              </w:rPr>
              <w:t xml:space="preserve">melons and cucumbers worldwide, but it also causes problems in fields </w:t>
            </w:r>
            <w:r>
              <w:rPr>
                <w:rFonts w:cs="Sabon-Roman"/>
                <w:noProof/>
                <w:szCs w:val="18"/>
              </w:rPr>
              <w:t>(Herrera-Vásquez et al. 2009; Lecoq &amp; Desbiez 2012)</w:t>
            </w:r>
            <w:r w:rsidRPr="0064587A">
              <w:rPr>
                <w:rFonts w:cs="Sabon-Roman"/>
                <w:szCs w:val="18"/>
              </w:rPr>
              <w:t xml:space="preserve">. </w:t>
            </w:r>
            <w:r w:rsidRPr="00945121">
              <w:rPr>
                <w:rFonts w:cs="Sabon-Roman"/>
                <w:szCs w:val="18"/>
              </w:rPr>
              <w:t xml:space="preserve">MNSV has been reported to cause up to 100% loss in other melon growing regions of the world </w:t>
            </w:r>
            <w:r>
              <w:rPr>
                <w:rFonts w:cs="Sabon-Roman"/>
                <w:noProof/>
                <w:szCs w:val="18"/>
              </w:rPr>
              <w:t>(Kwak et al. 2015)</w:t>
            </w:r>
            <w:r w:rsidRPr="0064587A">
              <w:rPr>
                <w:rFonts w:cs="Sabon-Roman"/>
                <w:szCs w:val="18"/>
              </w:rPr>
              <w:t xml:space="preserve">. </w:t>
            </w:r>
            <w:r w:rsidRPr="00945121">
              <w:rPr>
                <w:rFonts w:cs="Sabon-Roman"/>
                <w:szCs w:val="18"/>
              </w:rPr>
              <w:t xml:space="preserve">In greenhouse grown watermelon plants, it has been reported to cause rates of plant death of 80% </w:t>
            </w:r>
            <w:r>
              <w:rPr>
                <w:rFonts w:cs="Sabon-Roman"/>
                <w:noProof/>
                <w:szCs w:val="18"/>
              </w:rPr>
              <w:t>(Ruiz et al. 2016)</w:t>
            </w:r>
            <w:r w:rsidRPr="0064587A">
              <w:rPr>
                <w:rFonts w:cs="Sabon-Roman"/>
                <w:szCs w:val="18"/>
              </w:rPr>
              <w:t>.</w:t>
            </w:r>
          </w:p>
        </w:tc>
        <w:tc>
          <w:tcPr>
            <w:tcW w:w="1420" w:type="dxa"/>
            <w:tcBorders>
              <w:bottom w:val="single" w:sz="4" w:space="0" w:color="BFBFBF" w:themeColor="background1" w:themeShade="BF"/>
            </w:tcBorders>
            <w:shd w:val="clear" w:color="auto" w:fill="auto"/>
          </w:tcPr>
          <w:p w14:paraId="65CE3FFD" w14:textId="77777777" w:rsidR="000441E3" w:rsidRPr="00945121" w:rsidRDefault="000441E3" w:rsidP="00DC43F2">
            <w:pPr>
              <w:pStyle w:val="TableText"/>
            </w:pPr>
            <w:r w:rsidRPr="00945121">
              <w:t>Yes</w:t>
            </w:r>
          </w:p>
        </w:tc>
      </w:tr>
      <w:tr w:rsidR="000441E3" w:rsidRPr="00945121" w14:paraId="79D61ACC" w14:textId="77777777" w:rsidTr="005704DF">
        <w:trPr>
          <w:cantSplit/>
          <w:trHeight w:val="75"/>
          <w:jc w:val="center"/>
        </w:trPr>
        <w:tc>
          <w:tcPr>
            <w:tcW w:w="1881" w:type="dxa"/>
            <w:tcBorders>
              <w:bottom w:val="single" w:sz="4" w:space="0" w:color="BFBFBF" w:themeColor="background1" w:themeShade="BF"/>
            </w:tcBorders>
            <w:shd w:val="clear" w:color="auto" w:fill="auto"/>
          </w:tcPr>
          <w:p w14:paraId="3A6380E5" w14:textId="77777777" w:rsidR="000441E3" w:rsidRPr="00945121" w:rsidRDefault="000441E3" w:rsidP="00803042">
            <w:pPr>
              <w:pStyle w:val="TableText"/>
              <w:rPr>
                <w:lang w:val="pt-BR"/>
              </w:rPr>
            </w:pPr>
            <w:r w:rsidRPr="00945121">
              <w:rPr>
                <w:i/>
                <w:lang w:val="pt-BR"/>
              </w:rPr>
              <w:t>Papaya ringspot virus-</w:t>
            </w:r>
            <w:r w:rsidRPr="00945121">
              <w:rPr>
                <w:iCs/>
                <w:lang w:val="pt-BR"/>
              </w:rPr>
              <w:t>Type W</w:t>
            </w:r>
            <w:r w:rsidRPr="00945121">
              <w:rPr>
                <w:lang w:val="pt-BR"/>
              </w:rPr>
              <w:t xml:space="preserve"> (PRSV-W) cucurbit-infecting strain</w:t>
            </w:r>
          </w:p>
          <w:p w14:paraId="1654B3CD" w14:textId="77777777" w:rsidR="000441E3" w:rsidRPr="00945121" w:rsidRDefault="000441E3" w:rsidP="00803042">
            <w:pPr>
              <w:pStyle w:val="TableText"/>
              <w:rPr>
                <w:rStyle w:val="Emphasis"/>
              </w:rPr>
            </w:pPr>
            <w:r w:rsidRPr="00945121">
              <w:rPr>
                <w:lang w:val="pt-BR"/>
              </w:rPr>
              <w:t>[Potyviridae: Potyvirus]</w:t>
            </w:r>
          </w:p>
        </w:tc>
        <w:tc>
          <w:tcPr>
            <w:tcW w:w="1870" w:type="dxa"/>
            <w:tcBorders>
              <w:bottom w:val="single" w:sz="4" w:space="0" w:color="BFBFBF" w:themeColor="background1" w:themeShade="BF"/>
            </w:tcBorders>
            <w:shd w:val="clear" w:color="auto" w:fill="auto"/>
          </w:tcPr>
          <w:p w14:paraId="4A827472" w14:textId="77777777" w:rsidR="000441E3" w:rsidRPr="00945121" w:rsidRDefault="000441E3" w:rsidP="00803042">
            <w:pPr>
              <w:pStyle w:val="TableText"/>
              <w:rPr>
                <w:lang w:val="pt-BR"/>
              </w:rPr>
            </w:pPr>
            <w:r w:rsidRPr="00EB5165">
              <w:t xml:space="preserve">Yes </w:t>
            </w:r>
            <w:r>
              <w:rPr>
                <w:noProof/>
              </w:rPr>
              <w:t>(APQA 2019; Ko et al. 2007)</w:t>
            </w:r>
            <w:r w:rsidRPr="00EB5165">
              <w:t>.</w:t>
            </w:r>
          </w:p>
        </w:tc>
        <w:tc>
          <w:tcPr>
            <w:tcW w:w="1909" w:type="dxa"/>
            <w:tcBorders>
              <w:bottom w:val="single" w:sz="4" w:space="0" w:color="BFBFBF" w:themeColor="background1" w:themeShade="BF"/>
            </w:tcBorders>
            <w:shd w:val="clear" w:color="auto" w:fill="auto"/>
          </w:tcPr>
          <w:p w14:paraId="09BA235E" w14:textId="77777777" w:rsidR="000441E3" w:rsidRPr="00945121" w:rsidRDefault="000441E3" w:rsidP="00803042">
            <w:pPr>
              <w:pStyle w:val="TableText"/>
              <w:rPr>
                <w:szCs w:val="16"/>
              </w:rPr>
            </w:pPr>
            <w:r w:rsidRPr="00EB5165">
              <w:t xml:space="preserve">Yes. </w:t>
            </w:r>
            <w:r>
              <w:t xml:space="preserve">NSW, </w:t>
            </w:r>
            <w:r w:rsidRPr="00EB5165">
              <w:t xml:space="preserve">NT, Qld, </w:t>
            </w:r>
            <w:r>
              <w:t xml:space="preserve">Vic., </w:t>
            </w:r>
            <w:r w:rsidRPr="00EB5165">
              <w:t xml:space="preserve">WA </w:t>
            </w:r>
            <w:r>
              <w:rPr>
                <w:noProof/>
              </w:rPr>
              <w:t>(Persley &amp; Gambley 2010)</w:t>
            </w:r>
            <w:r w:rsidRPr="00EB5165">
              <w:t>.</w:t>
            </w:r>
          </w:p>
        </w:tc>
        <w:tc>
          <w:tcPr>
            <w:tcW w:w="1851" w:type="dxa"/>
            <w:tcBorders>
              <w:bottom w:val="single" w:sz="4" w:space="0" w:color="BFBFBF" w:themeColor="background1" w:themeShade="BF"/>
            </w:tcBorders>
            <w:shd w:val="clear" w:color="auto" w:fill="auto"/>
          </w:tcPr>
          <w:p w14:paraId="44EB7A7B" w14:textId="77777777" w:rsidR="000441E3" w:rsidRPr="00945121" w:rsidRDefault="000441E3" w:rsidP="00803042">
            <w:pPr>
              <w:pStyle w:val="TableText"/>
            </w:pPr>
            <w:r w:rsidRPr="00945121">
              <w:t>Assessment not required.</w:t>
            </w:r>
          </w:p>
        </w:tc>
        <w:tc>
          <w:tcPr>
            <w:tcW w:w="1679" w:type="dxa"/>
            <w:tcBorders>
              <w:bottom w:val="single" w:sz="4" w:space="0" w:color="BFBFBF" w:themeColor="background1" w:themeShade="BF"/>
            </w:tcBorders>
          </w:tcPr>
          <w:p w14:paraId="18C69667" w14:textId="77777777" w:rsidR="000441E3" w:rsidRPr="00945121" w:rsidRDefault="000441E3" w:rsidP="00803042">
            <w:pPr>
              <w:pStyle w:val="TableText"/>
            </w:pPr>
            <w:r w:rsidRPr="00945121">
              <w:t>Assessment not required.</w:t>
            </w:r>
          </w:p>
        </w:tc>
        <w:tc>
          <w:tcPr>
            <w:tcW w:w="1696" w:type="dxa"/>
            <w:tcBorders>
              <w:bottom w:val="single" w:sz="4" w:space="0" w:color="BFBFBF" w:themeColor="background1" w:themeShade="BF"/>
            </w:tcBorders>
            <w:shd w:val="clear" w:color="auto" w:fill="auto"/>
          </w:tcPr>
          <w:p w14:paraId="1584BF78" w14:textId="77777777" w:rsidR="000441E3" w:rsidRPr="00945121" w:rsidRDefault="000441E3" w:rsidP="00803042">
            <w:pPr>
              <w:pStyle w:val="TableText"/>
            </w:pPr>
            <w:r w:rsidRPr="00945121">
              <w:t>Assessment not required.</w:t>
            </w:r>
          </w:p>
        </w:tc>
        <w:tc>
          <w:tcPr>
            <w:tcW w:w="1696" w:type="dxa"/>
            <w:tcBorders>
              <w:bottom w:val="single" w:sz="4" w:space="0" w:color="BFBFBF" w:themeColor="background1" w:themeShade="BF"/>
            </w:tcBorders>
            <w:shd w:val="clear" w:color="auto" w:fill="auto"/>
          </w:tcPr>
          <w:p w14:paraId="20B20E1A" w14:textId="77777777" w:rsidR="000441E3" w:rsidRPr="00945121" w:rsidRDefault="000441E3" w:rsidP="00803042">
            <w:pPr>
              <w:pStyle w:val="TableText"/>
            </w:pPr>
            <w:r w:rsidRPr="00945121">
              <w:t>Assessment not required.</w:t>
            </w:r>
          </w:p>
        </w:tc>
        <w:tc>
          <w:tcPr>
            <w:tcW w:w="1420" w:type="dxa"/>
            <w:tcBorders>
              <w:bottom w:val="single" w:sz="4" w:space="0" w:color="BFBFBF" w:themeColor="background1" w:themeShade="BF"/>
            </w:tcBorders>
            <w:shd w:val="clear" w:color="auto" w:fill="auto"/>
          </w:tcPr>
          <w:p w14:paraId="69D3B510" w14:textId="77777777" w:rsidR="000441E3" w:rsidRPr="00945121" w:rsidRDefault="000441E3" w:rsidP="00803042">
            <w:pPr>
              <w:pStyle w:val="TableText"/>
            </w:pPr>
            <w:r w:rsidRPr="00945121">
              <w:t>No</w:t>
            </w:r>
          </w:p>
        </w:tc>
      </w:tr>
      <w:tr w:rsidR="000441E3" w:rsidRPr="00945121" w14:paraId="458D5146" w14:textId="77777777" w:rsidTr="005704DF">
        <w:trPr>
          <w:cantSplit/>
          <w:trHeight w:val="75"/>
          <w:jc w:val="center"/>
        </w:trPr>
        <w:tc>
          <w:tcPr>
            <w:tcW w:w="1881" w:type="dxa"/>
            <w:tcBorders>
              <w:bottom w:val="single" w:sz="4" w:space="0" w:color="BFBFBF" w:themeColor="background1" w:themeShade="BF"/>
            </w:tcBorders>
            <w:shd w:val="clear" w:color="auto" w:fill="auto"/>
          </w:tcPr>
          <w:p w14:paraId="25CF0B35" w14:textId="77777777" w:rsidR="000441E3" w:rsidRPr="00945121" w:rsidRDefault="000441E3" w:rsidP="00803042">
            <w:pPr>
              <w:pStyle w:val="TableText"/>
              <w:rPr>
                <w:lang w:val="pt-BR"/>
              </w:rPr>
            </w:pPr>
            <w:r w:rsidRPr="00945121">
              <w:rPr>
                <w:i/>
                <w:lang w:val="pt-BR"/>
              </w:rPr>
              <w:t>Squash mosaic virus</w:t>
            </w:r>
            <w:r w:rsidRPr="00945121">
              <w:rPr>
                <w:lang w:val="pt-BR"/>
              </w:rPr>
              <w:t xml:space="preserve"> (SqMV)</w:t>
            </w:r>
          </w:p>
          <w:p w14:paraId="12EDB6EA" w14:textId="77777777" w:rsidR="000441E3" w:rsidRPr="00945121" w:rsidRDefault="000441E3" w:rsidP="00803042">
            <w:pPr>
              <w:pStyle w:val="TableText"/>
              <w:rPr>
                <w:rStyle w:val="Emphasis"/>
              </w:rPr>
            </w:pPr>
            <w:r w:rsidRPr="00945121">
              <w:rPr>
                <w:lang w:val="pt-BR"/>
              </w:rPr>
              <w:t>[Comovirinae: Comovirus]</w:t>
            </w:r>
          </w:p>
        </w:tc>
        <w:tc>
          <w:tcPr>
            <w:tcW w:w="1870" w:type="dxa"/>
            <w:tcBorders>
              <w:bottom w:val="single" w:sz="4" w:space="0" w:color="BFBFBF" w:themeColor="background1" w:themeShade="BF"/>
            </w:tcBorders>
            <w:shd w:val="clear" w:color="auto" w:fill="auto"/>
          </w:tcPr>
          <w:p w14:paraId="448EED80" w14:textId="77777777" w:rsidR="000441E3" w:rsidRPr="00945121" w:rsidRDefault="000441E3" w:rsidP="00803042">
            <w:pPr>
              <w:pStyle w:val="TableText"/>
              <w:rPr>
                <w:lang w:val="pt-BR"/>
              </w:rPr>
            </w:pPr>
            <w:r w:rsidRPr="00EB5165">
              <w:t xml:space="preserve">Yes </w:t>
            </w:r>
            <w:r>
              <w:rPr>
                <w:noProof/>
              </w:rPr>
              <w:t>(Kim et al. 2012)</w:t>
            </w:r>
            <w:r w:rsidRPr="00EB5165">
              <w:t>.</w:t>
            </w:r>
          </w:p>
        </w:tc>
        <w:tc>
          <w:tcPr>
            <w:tcW w:w="1909" w:type="dxa"/>
            <w:tcBorders>
              <w:bottom w:val="single" w:sz="4" w:space="0" w:color="BFBFBF" w:themeColor="background1" w:themeShade="BF"/>
            </w:tcBorders>
            <w:shd w:val="clear" w:color="auto" w:fill="auto"/>
          </w:tcPr>
          <w:p w14:paraId="3A3A0DB5" w14:textId="77777777" w:rsidR="000441E3" w:rsidRPr="00945121" w:rsidRDefault="000441E3" w:rsidP="00803042">
            <w:pPr>
              <w:pStyle w:val="TableText"/>
              <w:rPr>
                <w:szCs w:val="16"/>
              </w:rPr>
            </w:pPr>
            <w:r w:rsidRPr="00EB5165">
              <w:t xml:space="preserve">Yes. NT, WA, Qld, NSW, Vic., Tas., SA </w:t>
            </w:r>
            <w:r>
              <w:rPr>
                <w:noProof/>
              </w:rPr>
              <w:t>(Büchen-Osmond et al. 1988; Coutts &amp; Jones 2005; Persley &amp; Gambley 2010)</w:t>
            </w:r>
            <w:r w:rsidRPr="00EB5165">
              <w:t>.</w:t>
            </w:r>
          </w:p>
        </w:tc>
        <w:tc>
          <w:tcPr>
            <w:tcW w:w="1851" w:type="dxa"/>
            <w:tcBorders>
              <w:bottom w:val="single" w:sz="4" w:space="0" w:color="BFBFBF" w:themeColor="background1" w:themeShade="BF"/>
            </w:tcBorders>
            <w:shd w:val="clear" w:color="auto" w:fill="auto"/>
          </w:tcPr>
          <w:p w14:paraId="602CBA29" w14:textId="77777777" w:rsidR="000441E3" w:rsidRPr="00945121" w:rsidRDefault="000441E3" w:rsidP="00803042">
            <w:pPr>
              <w:pStyle w:val="TableText"/>
            </w:pPr>
            <w:r w:rsidRPr="00945121">
              <w:t>Assessment not required.</w:t>
            </w:r>
          </w:p>
        </w:tc>
        <w:tc>
          <w:tcPr>
            <w:tcW w:w="1679" w:type="dxa"/>
            <w:tcBorders>
              <w:bottom w:val="single" w:sz="4" w:space="0" w:color="BFBFBF" w:themeColor="background1" w:themeShade="BF"/>
            </w:tcBorders>
          </w:tcPr>
          <w:p w14:paraId="2EEE95D4" w14:textId="77777777" w:rsidR="000441E3" w:rsidRPr="00945121" w:rsidRDefault="000441E3" w:rsidP="00803042">
            <w:pPr>
              <w:pStyle w:val="TableText"/>
            </w:pPr>
            <w:r w:rsidRPr="00945121">
              <w:t>Assessment not required.</w:t>
            </w:r>
          </w:p>
        </w:tc>
        <w:tc>
          <w:tcPr>
            <w:tcW w:w="1696" w:type="dxa"/>
            <w:tcBorders>
              <w:bottom w:val="single" w:sz="4" w:space="0" w:color="BFBFBF" w:themeColor="background1" w:themeShade="BF"/>
            </w:tcBorders>
            <w:shd w:val="clear" w:color="auto" w:fill="auto"/>
          </w:tcPr>
          <w:p w14:paraId="11F6C52D" w14:textId="77777777" w:rsidR="000441E3" w:rsidRPr="00945121" w:rsidRDefault="000441E3" w:rsidP="00803042">
            <w:pPr>
              <w:pStyle w:val="TableText"/>
            </w:pPr>
            <w:r w:rsidRPr="00945121">
              <w:t>Assessment not required.</w:t>
            </w:r>
          </w:p>
        </w:tc>
        <w:tc>
          <w:tcPr>
            <w:tcW w:w="1696" w:type="dxa"/>
            <w:tcBorders>
              <w:bottom w:val="single" w:sz="4" w:space="0" w:color="BFBFBF" w:themeColor="background1" w:themeShade="BF"/>
            </w:tcBorders>
            <w:shd w:val="clear" w:color="auto" w:fill="auto"/>
          </w:tcPr>
          <w:p w14:paraId="42F71D0C" w14:textId="77777777" w:rsidR="000441E3" w:rsidRPr="00945121" w:rsidRDefault="000441E3" w:rsidP="00803042">
            <w:pPr>
              <w:pStyle w:val="TableText"/>
            </w:pPr>
            <w:r w:rsidRPr="00945121">
              <w:t>Assessment not required.</w:t>
            </w:r>
          </w:p>
        </w:tc>
        <w:tc>
          <w:tcPr>
            <w:tcW w:w="1420" w:type="dxa"/>
            <w:tcBorders>
              <w:bottom w:val="single" w:sz="4" w:space="0" w:color="BFBFBF" w:themeColor="background1" w:themeShade="BF"/>
            </w:tcBorders>
            <w:shd w:val="clear" w:color="auto" w:fill="auto"/>
          </w:tcPr>
          <w:p w14:paraId="1D223D10" w14:textId="77777777" w:rsidR="000441E3" w:rsidRPr="00945121" w:rsidRDefault="000441E3" w:rsidP="00803042">
            <w:pPr>
              <w:pStyle w:val="TableText"/>
            </w:pPr>
            <w:r w:rsidRPr="00945121">
              <w:t>No</w:t>
            </w:r>
          </w:p>
        </w:tc>
      </w:tr>
      <w:tr w:rsidR="000441E3" w:rsidRPr="00945121" w14:paraId="5B8D426A" w14:textId="77777777" w:rsidTr="005704DF">
        <w:trPr>
          <w:cantSplit/>
          <w:trHeight w:val="75"/>
          <w:jc w:val="center"/>
        </w:trPr>
        <w:tc>
          <w:tcPr>
            <w:tcW w:w="1881" w:type="dxa"/>
            <w:tcBorders>
              <w:bottom w:val="single" w:sz="4" w:space="0" w:color="BFBFBF" w:themeColor="background1" w:themeShade="BF"/>
            </w:tcBorders>
            <w:shd w:val="clear" w:color="auto" w:fill="auto"/>
          </w:tcPr>
          <w:p w14:paraId="5973C8B0" w14:textId="77777777" w:rsidR="000441E3" w:rsidRPr="00945121" w:rsidRDefault="000441E3" w:rsidP="00803042">
            <w:pPr>
              <w:pStyle w:val="TableText"/>
              <w:rPr>
                <w:lang w:val="pt-BR"/>
              </w:rPr>
            </w:pPr>
            <w:r w:rsidRPr="00945121">
              <w:rPr>
                <w:i/>
                <w:lang w:val="pt-BR"/>
              </w:rPr>
              <w:t>Tomato spotted wilt orthotospovirus</w:t>
            </w:r>
            <w:r w:rsidRPr="00945121">
              <w:rPr>
                <w:lang w:val="pt-BR"/>
              </w:rPr>
              <w:t xml:space="preserve"> (ToSWV)</w:t>
            </w:r>
          </w:p>
          <w:p w14:paraId="49E6F51C" w14:textId="77777777" w:rsidR="000441E3" w:rsidRPr="00945121" w:rsidRDefault="000441E3" w:rsidP="00803042">
            <w:pPr>
              <w:pStyle w:val="TableText"/>
              <w:rPr>
                <w:rStyle w:val="Emphasis"/>
              </w:rPr>
            </w:pPr>
            <w:r w:rsidRPr="00945121">
              <w:rPr>
                <w:lang w:val="pt-BR"/>
              </w:rPr>
              <w:t>[Tospoviridae: Orthotospovirus]</w:t>
            </w:r>
          </w:p>
        </w:tc>
        <w:tc>
          <w:tcPr>
            <w:tcW w:w="1870" w:type="dxa"/>
            <w:tcBorders>
              <w:bottom w:val="single" w:sz="4" w:space="0" w:color="BFBFBF" w:themeColor="background1" w:themeShade="BF"/>
            </w:tcBorders>
            <w:shd w:val="clear" w:color="auto" w:fill="auto"/>
          </w:tcPr>
          <w:p w14:paraId="3C55FF99" w14:textId="77777777" w:rsidR="000441E3" w:rsidRPr="00945121" w:rsidRDefault="000441E3" w:rsidP="00803042">
            <w:pPr>
              <w:pStyle w:val="TableText"/>
              <w:rPr>
                <w:lang w:val="pt-BR"/>
              </w:rPr>
            </w:pPr>
            <w:r w:rsidRPr="00EB5165">
              <w:t xml:space="preserve">Yes </w:t>
            </w:r>
            <w:r>
              <w:rPr>
                <w:noProof/>
              </w:rPr>
              <w:t>(APQA 2018; Cho et al. 2005)</w:t>
            </w:r>
            <w:r w:rsidRPr="00EB5165">
              <w:t>.</w:t>
            </w:r>
          </w:p>
        </w:tc>
        <w:tc>
          <w:tcPr>
            <w:tcW w:w="1909" w:type="dxa"/>
            <w:tcBorders>
              <w:bottom w:val="single" w:sz="4" w:space="0" w:color="BFBFBF" w:themeColor="background1" w:themeShade="BF"/>
            </w:tcBorders>
            <w:shd w:val="clear" w:color="auto" w:fill="auto"/>
          </w:tcPr>
          <w:p w14:paraId="4A3B74E9" w14:textId="77777777" w:rsidR="000441E3" w:rsidRPr="00945121" w:rsidRDefault="000441E3" w:rsidP="00803042">
            <w:pPr>
              <w:pStyle w:val="TableText"/>
              <w:rPr>
                <w:szCs w:val="16"/>
              </w:rPr>
            </w:pPr>
            <w:r w:rsidRPr="00EB5165">
              <w:t xml:space="preserve">Yes. NSW, NT, Qld, SA, Tas., Vic., WA </w:t>
            </w:r>
            <w:r>
              <w:rPr>
                <w:noProof/>
              </w:rPr>
              <w:t>(APPD 2023; Persley, Thomas &amp; Sharman 2006)</w:t>
            </w:r>
            <w:r w:rsidRPr="00EB5165">
              <w:t>.</w:t>
            </w:r>
          </w:p>
        </w:tc>
        <w:tc>
          <w:tcPr>
            <w:tcW w:w="1851" w:type="dxa"/>
            <w:tcBorders>
              <w:bottom w:val="single" w:sz="4" w:space="0" w:color="BFBFBF" w:themeColor="background1" w:themeShade="BF"/>
            </w:tcBorders>
            <w:shd w:val="clear" w:color="auto" w:fill="auto"/>
          </w:tcPr>
          <w:p w14:paraId="6600F0CC" w14:textId="77777777" w:rsidR="000441E3" w:rsidRPr="00945121" w:rsidRDefault="000441E3" w:rsidP="00803042">
            <w:pPr>
              <w:pStyle w:val="TableText"/>
            </w:pPr>
            <w:r w:rsidRPr="00945121">
              <w:t>Assessment not required.</w:t>
            </w:r>
          </w:p>
        </w:tc>
        <w:tc>
          <w:tcPr>
            <w:tcW w:w="1679" w:type="dxa"/>
            <w:tcBorders>
              <w:bottom w:val="single" w:sz="4" w:space="0" w:color="BFBFBF" w:themeColor="background1" w:themeShade="BF"/>
            </w:tcBorders>
          </w:tcPr>
          <w:p w14:paraId="4D22C05D" w14:textId="77777777" w:rsidR="000441E3" w:rsidRPr="00945121" w:rsidRDefault="000441E3" w:rsidP="00803042">
            <w:pPr>
              <w:pStyle w:val="TableText"/>
            </w:pPr>
            <w:r w:rsidRPr="00945121">
              <w:t>Assessment not required.</w:t>
            </w:r>
          </w:p>
        </w:tc>
        <w:tc>
          <w:tcPr>
            <w:tcW w:w="1696" w:type="dxa"/>
            <w:tcBorders>
              <w:bottom w:val="single" w:sz="4" w:space="0" w:color="BFBFBF" w:themeColor="background1" w:themeShade="BF"/>
            </w:tcBorders>
            <w:shd w:val="clear" w:color="auto" w:fill="auto"/>
          </w:tcPr>
          <w:p w14:paraId="493A8C19" w14:textId="77777777" w:rsidR="000441E3" w:rsidRPr="00945121" w:rsidRDefault="000441E3" w:rsidP="00803042">
            <w:pPr>
              <w:pStyle w:val="TableText"/>
            </w:pPr>
            <w:r w:rsidRPr="00945121">
              <w:t>Assessment not required.</w:t>
            </w:r>
          </w:p>
        </w:tc>
        <w:tc>
          <w:tcPr>
            <w:tcW w:w="1696" w:type="dxa"/>
            <w:tcBorders>
              <w:bottom w:val="single" w:sz="4" w:space="0" w:color="BFBFBF" w:themeColor="background1" w:themeShade="BF"/>
            </w:tcBorders>
            <w:shd w:val="clear" w:color="auto" w:fill="auto"/>
          </w:tcPr>
          <w:p w14:paraId="661D6C87" w14:textId="77777777" w:rsidR="000441E3" w:rsidRPr="00945121" w:rsidRDefault="000441E3" w:rsidP="00803042">
            <w:pPr>
              <w:pStyle w:val="TableText"/>
            </w:pPr>
            <w:r w:rsidRPr="00945121">
              <w:t>Assessment not required.</w:t>
            </w:r>
          </w:p>
        </w:tc>
        <w:tc>
          <w:tcPr>
            <w:tcW w:w="1420" w:type="dxa"/>
            <w:tcBorders>
              <w:bottom w:val="single" w:sz="4" w:space="0" w:color="BFBFBF" w:themeColor="background1" w:themeShade="BF"/>
            </w:tcBorders>
            <w:shd w:val="clear" w:color="auto" w:fill="auto"/>
          </w:tcPr>
          <w:p w14:paraId="11D961E5" w14:textId="77777777" w:rsidR="000441E3" w:rsidRPr="00945121" w:rsidRDefault="000441E3" w:rsidP="00803042">
            <w:pPr>
              <w:pStyle w:val="TableText"/>
            </w:pPr>
            <w:r w:rsidRPr="00945121">
              <w:t>No</w:t>
            </w:r>
          </w:p>
        </w:tc>
      </w:tr>
      <w:tr w:rsidR="000441E3" w:rsidRPr="00945121" w14:paraId="4E37FF3D" w14:textId="77777777" w:rsidTr="005704DF">
        <w:trPr>
          <w:cantSplit/>
          <w:trHeight w:val="75"/>
          <w:jc w:val="center"/>
        </w:trPr>
        <w:tc>
          <w:tcPr>
            <w:tcW w:w="1881" w:type="dxa"/>
            <w:tcBorders>
              <w:bottom w:val="single" w:sz="4" w:space="0" w:color="BFBFBF" w:themeColor="background1" w:themeShade="BF"/>
            </w:tcBorders>
            <w:shd w:val="clear" w:color="auto" w:fill="auto"/>
          </w:tcPr>
          <w:p w14:paraId="5539CD80" w14:textId="77777777" w:rsidR="000441E3" w:rsidRPr="00945121" w:rsidRDefault="000441E3" w:rsidP="00915C67">
            <w:pPr>
              <w:pStyle w:val="TableText"/>
              <w:rPr>
                <w:lang w:val="pt-BR"/>
              </w:rPr>
            </w:pPr>
            <w:r w:rsidRPr="00945121">
              <w:rPr>
                <w:i/>
                <w:lang w:val="pt-BR"/>
              </w:rPr>
              <w:t>Watermelon mosaic virus</w:t>
            </w:r>
            <w:r w:rsidRPr="00945121">
              <w:rPr>
                <w:lang w:val="pt-BR"/>
              </w:rPr>
              <w:t xml:space="preserve"> (WMV)</w:t>
            </w:r>
          </w:p>
          <w:p w14:paraId="258D7E0B" w14:textId="77777777" w:rsidR="000441E3" w:rsidRPr="00945121" w:rsidRDefault="000441E3" w:rsidP="00915C67">
            <w:pPr>
              <w:pStyle w:val="TableText"/>
            </w:pPr>
            <w:r w:rsidRPr="00945121">
              <w:rPr>
                <w:lang w:val="pt-BR"/>
              </w:rPr>
              <w:t xml:space="preserve">Synonym: </w:t>
            </w:r>
            <w:r w:rsidRPr="00945121">
              <w:rPr>
                <w:i/>
                <w:lang w:val="pt-BR"/>
              </w:rPr>
              <w:t>Watermelon mosaic virus – 2</w:t>
            </w:r>
          </w:p>
          <w:p w14:paraId="40293DF8" w14:textId="77777777" w:rsidR="000441E3" w:rsidRPr="00945121" w:rsidRDefault="000441E3" w:rsidP="00915C67">
            <w:pPr>
              <w:pStyle w:val="TableText"/>
              <w:rPr>
                <w:rStyle w:val="Emphasis"/>
              </w:rPr>
            </w:pPr>
            <w:r w:rsidRPr="00945121">
              <w:rPr>
                <w:lang w:val="pt-BR"/>
              </w:rPr>
              <w:t>[Potyviridae: Potyvirus]</w:t>
            </w:r>
          </w:p>
        </w:tc>
        <w:tc>
          <w:tcPr>
            <w:tcW w:w="1870" w:type="dxa"/>
            <w:tcBorders>
              <w:bottom w:val="single" w:sz="4" w:space="0" w:color="BFBFBF" w:themeColor="background1" w:themeShade="BF"/>
            </w:tcBorders>
            <w:shd w:val="clear" w:color="auto" w:fill="auto"/>
          </w:tcPr>
          <w:p w14:paraId="093B21FF" w14:textId="77777777" w:rsidR="000441E3" w:rsidRPr="00945121" w:rsidRDefault="000441E3" w:rsidP="00915C67">
            <w:pPr>
              <w:pStyle w:val="TableText"/>
              <w:rPr>
                <w:lang w:val="pt-BR"/>
              </w:rPr>
            </w:pPr>
            <w:r w:rsidRPr="00EB5165">
              <w:t xml:space="preserve">Yes </w:t>
            </w:r>
            <w:r>
              <w:rPr>
                <w:noProof/>
              </w:rPr>
              <w:t>(APQA 2019; Ko et al. 2007)</w:t>
            </w:r>
            <w:r w:rsidRPr="00EB5165">
              <w:t>.</w:t>
            </w:r>
          </w:p>
        </w:tc>
        <w:tc>
          <w:tcPr>
            <w:tcW w:w="1909" w:type="dxa"/>
            <w:tcBorders>
              <w:bottom w:val="single" w:sz="4" w:space="0" w:color="BFBFBF" w:themeColor="background1" w:themeShade="BF"/>
            </w:tcBorders>
            <w:shd w:val="clear" w:color="auto" w:fill="auto"/>
          </w:tcPr>
          <w:p w14:paraId="3C93F161" w14:textId="77777777" w:rsidR="000441E3" w:rsidRPr="00945121" w:rsidRDefault="000441E3" w:rsidP="00915C67">
            <w:pPr>
              <w:pStyle w:val="TableText"/>
              <w:rPr>
                <w:szCs w:val="16"/>
              </w:rPr>
            </w:pPr>
            <w:r w:rsidRPr="00EB5165">
              <w:t xml:space="preserve">Yes. NSW, Qld, SA, Vic., WA </w:t>
            </w:r>
            <w:r>
              <w:rPr>
                <w:noProof/>
                <w:szCs w:val="16"/>
                <w:lang w:val="pt-BR"/>
              </w:rPr>
              <w:t>(APPD 2023; Persley &amp; Gambley 2010)</w:t>
            </w:r>
            <w:r w:rsidRPr="00EB5165">
              <w:t>.</w:t>
            </w:r>
          </w:p>
        </w:tc>
        <w:tc>
          <w:tcPr>
            <w:tcW w:w="1851" w:type="dxa"/>
            <w:tcBorders>
              <w:bottom w:val="single" w:sz="4" w:space="0" w:color="BFBFBF" w:themeColor="background1" w:themeShade="BF"/>
            </w:tcBorders>
            <w:shd w:val="clear" w:color="auto" w:fill="auto"/>
          </w:tcPr>
          <w:p w14:paraId="129FE37E" w14:textId="77777777" w:rsidR="000441E3" w:rsidRPr="00945121" w:rsidRDefault="000441E3" w:rsidP="00915C67">
            <w:pPr>
              <w:pStyle w:val="TableText"/>
            </w:pPr>
            <w:r w:rsidRPr="00945121">
              <w:t>Assessment not required.</w:t>
            </w:r>
          </w:p>
        </w:tc>
        <w:tc>
          <w:tcPr>
            <w:tcW w:w="1679" w:type="dxa"/>
            <w:tcBorders>
              <w:bottom w:val="single" w:sz="4" w:space="0" w:color="BFBFBF" w:themeColor="background1" w:themeShade="BF"/>
            </w:tcBorders>
          </w:tcPr>
          <w:p w14:paraId="1AE716AB" w14:textId="77777777" w:rsidR="000441E3" w:rsidRPr="00945121" w:rsidRDefault="000441E3" w:rsidP="00915C67">
            <w:pPr>
              <w:pStyle w:val="TableText"/>
            </w:pPr>
            <w:r w:rsidRPr="00945121">
              <w:t>Assessment not required.</w:t>
            </w:r>
          </w:p>
        </w:tc>
        <w:tc>
          <w:tcPr>
            <w:tcW w:w="1696" w:type="dxa"/>
            <w:tcBorders>
              <w:bottom w:val="single" w:sz="4" w:space="0" w:color="BFBFBF" w:themeColor="background1" w:themeShade="BF"/>
            </w:tcBorders>
            <w:shd w:val="clear" w:color="auto" w:fill="auto"/>
          </w:tcPr>
          <w:p w14:paraId="2E5D52F2" w14:textId="77777777" w:rsidR="000441E3" w:rsidRPr="00945121" w:rsidRDefault="000441E3" w:rsidP="00915C67">
            <w:pPr>
              <w:pStyle w:val="TableText"/>
            </w:pPr>
            <w:r w:rsidRPr="00945121">
              <w:t>Assessment not required.</w:t>
            </w:r>
          </w:p>
        </w:tc>
        <w:tc>
          <w:tcPr>
            <w:tcW w:w="1696" w:type="dxa"/>
            <w:tcBorders>
              <w:bottom w:val="single" w:sz="4" w:space="0" w:color="BFBFBF" w:themeColor="background1" w:themeShade="BF"/>
            </w:tcBorders>
            <w:shd w:val="clear" w:color="auto" w:fill="auto"/>
          </w:tcPr>
          <w:p w14:paraId="4D43E9ED" w14:textId="77777777" w:rsidR="000441E3" w:rsidRPr="00945121" w:rsidRDefault="000441E3" w:rsidP="00915C67">
            <w:pPr>
              <w:pStyle w:val="TableText"/>
            </w:pPr>
            <w:r w:rsidRPr="00945121">
              <w:t>Assessment not required.</w:t>
            </w:r>
          </w:p>
        </w:tc>
        <w:tc>
          <w:tcPr>
            <w:tcW w:w="1420" w:type="dxa"/>
            <w:tcBorders>
              <w:bottom w:val="single" w:sz="4" w:space="0" w:color="BFBFBF" w:themeColor="background1" w:themeShade="BF"/>
            </w:tcBorders>
            <w:shd w:val="clear" w:color="auto" w:fill="auto"/>
          </w:tcPr>
          <w:p w14:paraId="41720509" w14:textId="77777777" w:rsidR="000441E3" w:rsidRPr="00945121" w:rsidRDefault="000441E3" w:rsidP="00915C67">
            <w:pPr>
              <w:pStyle w:val="TableText"/>
            </w:pPr>
            <w:r w:rsidRPr="00945121">
              <w:t>No</w:t>
            </w:r>
          </w:p>
        </w:tc>
      </w:tr>
      <w:tr w:rsidR="000441E3" w:rsidRPr="00945121" w14:paraId="357F1B24" w14:textId="77777777" w:rsidTr="005704DF">
        <w:trPr>
          <w:cantSplit/>
          <w:trHeight w:val="75"/>
          <w:jc w:val="center"/>
        </w:trPr>
        <w:tc>
          <w:tcPr>
            <w:tcW w:w="1881" w:type="dxa"/>
            <w:tcBorders>
              <w:bottom w:val="single" w:sz="4" w:space="0" w:color="BFBFBF" w:themeColor="background1" w:themeShade="BF"/>
            </w:tcBorders>
            <w:shd w:val="clear" w:color="auto" w:fill="auto"/>
          </w:tcPr>
          <w:p w14:paraId="5547A040" w14:textId="77777777" w:rsidR="000441E3" w:rsidRPr="00945121" w:rsidRDefault="000441E3" w:rsidP="00915C67">
            <w:pPr>
              <w:pStyle w:val="TableText"/>
              <w:rPr>
                <w:lang w:val="pt-BR"/>
              </w:rPr>
            </w:pPr>
            <w:r w:rsidRPr="00945121">
              <w:rPr>
                <w:i/>
                <w:lang w:val="pt-BR"/>
              </w:rPr>
              <w:t>Zucchini yellow mosaic virus</w:t>
            </w:r>
            <w:r w:rsidRPr="00945121">
              <w:rPr>
                <w:lang w:val="pt-BR"/>
              </w:rPr>
              <w:t xml:space="preserve"> (ZYMV)</w:t>
            </w:r>
          </w:p>
          <w:p w14:paraId="37DB8FF7" w14:textId="77777777" w:rsidR="000441E3" w:rsidRPr="00945121" w:rsidRDefault="000441E3" w:rsidP="00915C67">
            <w:pPr>
              <w:pStyle w:val="TableText"/>
              <w:rPr>
                <w:rStyle w:val="Emphasis"/>
              </w:rPr>
            </w:pPr>
            <w:r w:rsidRPr="00945121">
              <w:rPr>
                <w:lang w:val="pt-BR"/>
              </w:rPr>
              <w:t>[Potyviridae: Potyvirus]</w:t>
            </w:r>
          </w:p>
        </w:tc>
        <w:tc>
          <w:tcPr>
            <w:tcW w:w="1870" w:type="dxa"/>
            <w:tcBorders>
              <w:bottom w:val="single" w:sz="4" w:space="0" w:color="BFBFBF" w:themeColor="background1" w:themeShade="BF"/>
            </w:tcBorders>
            <w:shd w:val="clear" w:color="auto" w:fill="auto"/>
          </w:tcPr>
          <w:p w14:paraId="7D2ED2F7" w14:textId="77777777" w:rsidR="000441E3" w:rsidRPr="00945121" w:rsidRDefault="000441E3" w:rsidP="00915C67">
            <w:pPr>
              <w:pStyle w:val="TableText"/>
              <w:rPr>
                <w:lang w:val="pt-BR"/>
              </w:rPr>
            </w:pPr>
            <w:r w:rsidRPr="00EB5165">
              <w:t xml:space="preserve">Yes </w:t>
            </w:r>
            <w:r>
              <w:rPr>
                <w:noProof/>
              </w:rPr>
              <w:t>(APQA 2019; Ko et al. 2007)</w:t>
            </w:r>
            <w:r w:rsidRPr="00EB5165">
              <w:t>.</w:t>
            </w:r>
          </w:p>
        </w:tc>
        <w:tc>
          <w:tcPr>
            <w:tcW w:w="1909" w:type="dxa"/>
            <w:tcBorders>
              <w:bottom w:val="single" w:sz="4" w:space="0" w:color="BFBFBF" w:themeColor="background1" w:themeShade="BF"/>
            </w:tcBorders>
            <w:shd w:val="clear" w:color="auto" w:fill="auto"/>
          </w:tcPr>
          <w:p w14:paraId="08603E94" w14:textId="77777777" w:rsidR="000441E3" w:rsidRPr="00D57932" w:rsidRDefault="000441E3" w:rsidP="00915C67">
            <w:pPr>
              <w:pStyle w:val="TableText"/>
              <w:rPr>
                <w:szCs w:val="16"/>
                <w:lang w:val="pt-BR"/>
              </w:rPr>
            </w:pPr>
            <w:r w:rsidRPr="00D57932">
              <w:rPr>
                <w:lang w:val="pt-BR"/>
              </w:rPr>
              <w:t xml:space="preserve">Yes. NSW, NT, Qld, Tas., WA </w:t>
            </w:r>
            <w:r>
              <w:rPr>
                <w:noProof/>
                <w:lang w:val="pt-BR"/>
              </w:rPr>
              <w:t>(APPD 2023; EPPO 2023; Persley &amp; Gambley 2010)</w:t>
            </w:r>
            <w:r w:rsidRPr="00D57932">
              <w:rPr>
                <w:lang w:val="pt-BR"/>
              </w:rPr>
              <w:t>.</w:t>
            </w:r>
          </w:p>
        </w:tc>
        <w:tc>
          <w:tcPr>
            <w:tcW w:w="1851" w:type="dxa"/>
            <w:tcBorders>
              <w:bottom w:val="single" w:sz="4" w:space="0" w:color="BFBFBF" w:themeColor="background1" w:themeShade="BF"/>
            </w:tcBorders>
            <w:shd w:val="clear" w:color="auto" w:fill="auto"/>
          </w:tcPr>
          <w:p w14:paraId="6F4D5628" w14:textId="77777777" w:rsidR="000441E3" w:rsidRPr="00945121" w:rsidRDefault="000441E3" w:rsidP="00915C67">
            <w:pPr>
              <w:pStyle w:val="TableText"/>
            </w:pPr>
            <w:r w:rsidRPr="00945121">
              <w:t>Assessment not required.</w:t>
            </w:r>
          </w:p>
        </w:tc>
        <w:tc>
          <w:tcPr>
            <w:tcW w:w="1679" w:type="dxa"/>
            <w:tcBorders>
              <w:bottom w:val="single" w:sz="4" w:space="0" w:color="BFBFBF" w:themeColor="background1" w:themeShade="BF"/>
            </w:tcBorders>
          </w:tcPr>
          <w:p w14:paraId="04EF24AF" w14:textId="77777777" w:rsidR="000441E3" w:rsidRPr="00945121" w:rsidRDefault="000441E3" w:rsidP="00915C67">
            <w:pPr>
              <w:pStyle w:val="TableText"/>
            </w:pPr>
            <w:r w:rsidRPr="00945121">
              <w:t>Assessment not required.</w:t>
            </w:r>
          </w:p>
        </w:tc>
        <w:tc>
          <w:tcPr>
            <w:tcW w:w="1696" w:type="dxa"/>
            <w:tcBorders>
              <w:bottom w:val="single" w:sz="4" w:space="0" w:color="BFBFBF" w:themeColor="background1" w:themeShade="BF"/>
            </w:tcBorders>
            <w:shd w:val="clear" w:color="auto" w:fill="auto"/>
          </w:tcPr>
          <w:p w14:paraId="655F13A1" w14:textId="77777777" w:rsidR="000441E3" w:rsidRPr="00945121" w:rsidRDefault="000441E3" w:rsidP="00915C67">
            <w:pPr>
              <w:pStyle w:val="TableText"/>
            </w:pPr>
            <w:r w:rsidRPr="00945121">
              <w:t>Assessment not required.</w:t>
            </w:r>
          </w:p>
        </w:tc>
        <w:tc>
          <w:tcPr>
            <w:tcW w:w="1696" w:type="dxa"/>
            <w:tcBorders>
              <w:bottom w:val="single" w:sz="4" w:space="0" w:color="BFBFBF" w:themeColor="background1" w:themeShade="BF"/>
            </w:tcBorders>
            <w:shd w:val="clear" w:color="auto" w:fill="auto"/>
          </w:tcPr>
          <w:p w14:paraId="0B810153" w14:textId="77777777" w:rsidR="000441E3" w:rsidRPr="00945121" w:rsidRDefault="000441E3" w:rsidP="00915C67">
            <w:pPr>
              <w:pStyle w:val="TableText"/>
            </w:pPr>
            <w:r w:rsidRPr="00945121">
              <w:t>Assessment not required.</w:t>
            </w:r>
          </w:p>
        </w:tc>
        <w:tc>
          <w:tcPr>
            <w:tcW w:w="1420" w:type="dxa"/>
            <w:tcBorders>
              <w:bottom w:val="single" w:sz="4" w:space="0" w:color="BFBFBF" w:themeColor="background1" w:themeShade="BF"/>
            </w:tcBorders>
            <w:shd w:val="clear" w:color="auto" w:fill="auto"/>
          </w:tcPr>
          <w:p w14:paraId="6F1C8DF6" w14:textId="77777777" w:rsidR="000441E3" w:rsidRPr="00945121" w:rsidRDefault="000441E3" w:rsidP="00915C67">
            <w:pPr>
              <w:pStyle w:val="TableText"/>
            </w:pPr>
            <w:r w:rsidRPr="00945121">
              <w:t>No</w:t>
            </w:r>
          </w:p>
        </w:tc>
      </w:tr>
      <w:tr w:rsidR="000441E3" w:rsidRPr="00945121" w14:paraId="21FC4AD7" w14:textId="77777777" w:rsidTr="005704DF">
        <w:trPr>
          <w:cantSplit/>
          <w:trHeight w:val="75"/>
          <w:jc w:val="center"/>
        </w:trPr>
        <w:tc>
          <w:tcPr>
            <w:tcW w:w="14002" w:type="dxa"/>
            <w:gridSpan w:val="8"/>
            <w:shd w:val="clear" w:color="auto" w:fill="auto"/>
          </w:tcPr>
          <w:p w14:paraId="684108D2" w14:textId="052360EA" w:rsidR="000441E3" w:rsidRPr="00945121" w:rsidRDefault="000441E3" w:rsidP="00DC43F2">
            <w:pPr>
              <w:pStyle w:val="TableText"/>
            </w:pPr>
            <w:r w:rsidRPr="00945121">
              <w:t xml:space="preserve">No mealybug species associated with commercially produced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were identified by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in their Technical Market Access Submission. Application of the </w:t>
            </w:r>
            <w:r w:rsidRPr="00945121">
              <w:rPr>
                <w:rStyle w:val="Emphasis"/>
              </w:rPr>
              <w:t>Final group pest risk analysis for mealybugs and the viruses they transmit on fresh fruit, vegetable, cut-flower and foliage imports</w:t>
            </w:r>
            <w:r w:rsidRPr="00945121">
              <w:t xml:space="preserve"> </w:t>
            </w:r>
            <w:r>
              <w:rPr>
                <w:noProof/>
              </w:rPr>
              <w:t>(DAWR 2019)</w:t>
            </w:r>
            <w:r w:rsidRPr="00275585">
              <w:t xml:space="preserve"> </w:t>
            </w:r>
            <w:r w:rsidRPr="00945121">
              <w:t xml:space="preserve">did not identify any mealybugs that are associated with the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A further literature search found no mealybug species that are likely to be present on the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026ADE">
              <w:rPr>
                <w:rStyle w:val="PlaceholderText"/>
                <w:color w:val="auto"/>
              </w:rPr>
              <w:t>Korea</w:t>
            </w:r>
            <w:r w:rsidR="00D10793">
              <w:rPr>
                <w:rStyle w:val="PlaceholderText"/>
                <w:color w:val="auto"/>
              </w:rPr>
              <w:fldChar w:fldCharType="end"/>
            </w:r>
            <w:r w:rsidRPr="00945121">
              <w:t xml:space="preserve"> pathway.</w:t>
            </w:r>
          </w:p>
        </w:tc>
      </w:tr>
      <w:tr w:rsidR="000441E3" w:rsidRPr="00945121" w14:paraId="4EBDCB67" w14:textId="77777777" w:rsidTr="005704DF">
        <w:trPr>
          <w:cantSplit/>
          <w:trHeight w:val="75"/>
          <w:jc w:val="center"/>
        </w:trPr>
        <w:tc>
          <w:tcPr>
            <w:tcW w:w="14002" w:type="dxa"/>
            <w:gridSpan w:val="8"/>
            <w:shd w:val="clear" w:color="auto" w:fill="auto"/>
          </w:tcPr>
          <w:p w14:paraId="66CFD8D2" w14:textId="3724448C" w:rsidR="000441E3" w:rsidRPr="00945121" w:rsidRDefault="000441E3" w:rsidP="00DC43F2">
            <w:pPr>
              <w:pStyle w:val="TableText"/>
            </w:pPr>
            <w:r w:rsidRPr="00945121">
              <w:t xml:space="preserve">No hard scale species associated with commercially produced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were identified by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in their Technical Market Access Submission. Application of the </w:t>
            </w:r>
            <w:r w:rsidRPr="00945121">
              <w:rPr>
                <w:rStyle w:val="Emphasis"/>
              </w:rPr>
              <w:t>Final group pest risk analysis for soft and hard scale insects on fresh fruit, vegetable, cut-flower and foliage imports</w:t>
            </w:r>
            <w:r w:rsidRPr="00945121">
              <w:t xml:space="preserve"> </w:t>
            </w:r>
            <w:r>
              <w:rPr>
                <w:noProof/>
              </w:rPr>
              <w:t>(DAWE 2021)</w:t>
            </w:r>
            <w:r w:rsidRPr="00275585">
              <w:t xml:space="preserve"> </w:t>
            </w:r>
            <w:r w:rsidRPr="00945121">
              <w:t xml:space="preserve">did not identify any hard scales that are associated with the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945121">
              <w:t>Korea</w:t>
            </w:r>
            <w:r w:rsidR="00D10793">
              <w:fldChar w:fldCharType="end"/>
            </w:r>
            <w:r w:rsidRPr="00945121">
              <w:t xml:space="preserve"> pathway. A further literature search found no hard scale species that are likely to be present on the </w:t>
            </w:r>
            <w:r w:rsidR="00D10793">
              <w:fldChar w:fldCharType="begin"/>
            </w:r>
            <w:r w:rsidR="00D10793">
              <w:instrText xml:space="preserve"> REF  commodity \* Lower  \* MERGEFORMAT </w:instrText>
            </w:r>
            <w:r w:rsidR="00D10793">
              <w:fldChar w:fldCharType="separate"/>
            </w:r>
            <w:r w:rsidR="00026ADE" w:rsidRPr="00945121">
              <w:t>oriental melon and rockmelon fruit</w:t>
            </w:r>
            <w:r w:rsidR="00D10793">
              <w:fldChar w:fldCharType="end"/>
            </w:r>
            <w:r w:rsidRPr="00945121">
              <w:t xml:space="preserve"> from </w:t>
            </w:r>
            <w:r w:rsidR="00D10793">
              <w:fldChar w:fldCharType="begin"/>
            </w:r>
            <w:r w:rsidR="00D10793">
              <w:instrText xml:space="preserve"> REF Country  \* MERGEFORMAT </w:instrText>
            </w:r>
            <w:r w:rsidR="00D10793">
              <w:fldChar w:fldCharType="separate"/>
            </w:r>
            <w:r w:rsidR="00026ADE" w:rsidRPr="00026ADE">
              <w:rPr>
                <w:rStyle w:val="PlaceholderText"/>
                <w:color w:val="auto"/>
              </w:rPr>
              <w:t>Korea</w:t>
            </w:r>
            <w:r w:rsidR="00D10793">
              <w:rPr>
                <w:rStyle w:val="PlaceholderText"/>
                <w:color w:val="auto"/>
              </w:rPr>
              <w:fldChar w:fldCharType="end"/>
            </w:r>
            <w:r w:rsidRPr="00945121">
              <w:t xml:space="preserve"> pathway.</w:t>
            </w:r>
          </w:p>
        </w:tc>
      </w:tr>
      <w:tr w:rsidR="000441E3" w:rsidRPr="00945121" w14:paraId="0D5EA5EE" w14:textId="77777777" w:rsidTr="005704DF">
        <w:trPr>
          <w:cantSplit/>
          <w:trHeight w:val="75"/>
          <w:jc w:val="center"/>
        </w:trPr>
        <w:tc>
          <w:tcPr>
            <w:tcW w:w="14002" w:type="dxa"/>
            <w:gridSpan w:val="8"/>
            <w:shd w:val="clear" w:color="auto" w:fill="auto"/>
          </w:tcPr>
          <w:p w14:paraId="62310376" w14:textId="5745FC60" w:rsidR="000441E3" w:rsidRPr="00945121" w:rsidRDefault="000441E3" w:rsidP="00DC43F2">
            <w:pPr>
              <w:pStyle w:val="TableText"/>
            </w:pPr>
            <w:r w:rsidRPr="00945121">
              <w:rPr>
                <w:color w:val="000000" w:themeColor="text1"/>
              </w:rPr>
              <w:t xml:space="preserve">No soft scale species associated with commercially produced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rPr>
                <w:color w:val="000000" w:themeColor="text1"/>
              </w:rPr>
              <w:t xml:space="preserve"> were identified by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026ADE" w:rsidRPr="00026ADE">
              <w:rPr>
                <w:color w:val="000000" w:themeColor="text1"/>
              </w:rPr>
              <w:t>Korea</w:t>
            </w:r>
            <w:r w:rsidRPr="00945121">
              <w:rPr>
                <w:color w:val="000000" w:themeColor="text1"/>
              </w:rPr>
              <w:fldChar w:fldCharType="end"/>
            </w:r>
            <w:r w:rsidRPr="00945121">
              <w:rPr>
                <w:color w:val="000000" w:themeColor="text1"/>
              </w:rPr>
              <w:t xml:space="preserve"> in their Technical Market Access Submission. Application of the </w:t>
            </w:r>
            <w:r w:rsidRPr="00945121">
              <w:rPr>
                <w:i/>
                <w:color w:val="000000" w:themeColor="text1"/>
              </w:rPr>
              <w:t xml:space="preserve">Final group pest risk analysis for soft and hard scale insects on fresh fruit, vegetable, cut-flower and foliage imports </w:t>
            </w:r>
            <w:r>
              <w:rPr>
                <w:noProof/>
                <w:color w:val="000000" w:themeColor="text1"/>
              </w:rPr>
              <w:t>(DAWE 2021)</w:t>
            </w:r>
            <w:r w:rsidRPr="00945121">
              <w:rPr>
                <w:color w:val="000000" w:themeColor="text1"/>
              </w:rPr>
              <w:t xml:space="preserve"> did not identify any soft scales that are associated with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rPr>
                <w:color w:val="000000" w:themeColor="text1"/>
              </w:rPr>
              <w:t xml:space="preserve"> from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026ADE" w:rsidRPr="00026ADE">
              <w:rPr>
                <w:color w:val="000000" w:themeColor="text1"/>
              </w:rPr>
              <w:t>Korea</w:t>
            </w:r>
            <w:r w:rsidRPr="00945121">
              <w:rPr>
                <w:color w:val="000000" w:themeColor="text1"/>
              </w:rPr>
              <w:fldChar w:fldCharType="end"/>
            </w:r>
            <w:r w:rsidRPr="00945121">
              <w:rPr>
                <w:color w:val="000000" w:themeColor="text1"/>
              </w:rPr>
              <w:t xml:space="preserve"> pathway. A further literature search found no soft scale species that are likely to be present 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026ADE" w:rsidRPr="00945121">
              <w:t>oriental melon and rockmelon fruit</w:t>
            </w:r>
            <w:r w:rsidRPr="00945121">
              <w:rPr>
                <w:color w:val="000000" w:themeColor="text1"/>
              </w:rPr>
              <w:fldChar w:fldCharType="end"/>
            </w:r>
            <w:r w:rsidRPr="00945121">
              <w:rPr>
                <w:color w:val="000000" w:themeColor="text1"/>
              </w:rPr>
              <w:t xml:space="preserve"> from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026ADE" w:rsidRPr="00026ADE">
              <w:rPr>
                <w:rStyle w:val="PlaceholderText"/>
                <w:color w:val="000000" w:themeColor="text1"/>
              </w:rPr>
              <w:t>Korea</w:t>
            </w:r>
            <w:r w:rsidRPr="00945121">
              <w:rPr>
                <w:color w:val="000000" w:themeColor="text1"/>
              </w:rPr>
              <w:fldChar w:fldCharType="end"/>
            </w:r>
            <w:r w:rsidRPr="00945121">
              <w:rPr>
                <w:color w:val="000000" w:themeColor="text1"/>
              </w:rPr>
              <w:t xml:space="preserve"> pathway.</w:t>
            </w:r>
          </w:p>
        </w:tc>
      </w:tr>
    </w:tbl>
    <w:p w14:paraId="031049B2" w14:textId="77777777" w:rsidR="000441E3" w:rsidRPr="00945121" w:rsidRDefault="000441E3" w:rsidP="00DC43F2">
      <w:pPr>
        <w:spacing w:after="160" w:line="259" w:lineRule="auto"/>
      </w:pPr>
    </w:p>
    <w:p w14:paraId="22E7E7EA" w14:textId="77777777" w:rsidR="000441E3" w:rsidRPr="00945121" w:rsidRDefault="000441E3" w:rsidP="00DC43F2">
      <w:pPr>
        <w:spacing w:after="160" w:line="259" w:lineRule="auto"/>
        <w:sectPr w:rsidR="000441E3" w:rsidRPr="00945121" w:rsidSect="00130C0F">
          <w:headerReference w:type="default" r:id="rId91"/>
          <w:footerReference w:type="default" r:id="rId92"/>
          <w:pgSz w:w="16838" w:h="11906" w:orient="landscape" w:code="9"/>
          <w:pgMar w:top="1418" w:right="1418" w:bottom="1418" w:left="1418" w:header="1474" w:footer="851" w:gutter="0"/>
          <w:cols w:space="708"/>
          <w:docGrid w:linePitch="360"/>
        </w:sectPr>
      </w:pPr>
    </w:p>
    <w:p w14:paraId="35B8C2F8" w14:textId="77777777" w:rsidR="000441E3" w:rsidRDefault="000441E3" w:rsidP="00C43C0F">
      <w:pPr>
        <w:pStyle w:val="Heading2"/>
        <w:numPr>
          <w:ilvl w:val="0"/>
          <w:numId w:val="0"/>
        </w:numPr>
      </w:pPr>
      <w:bookmarkStart w:id="401" w:name="AppendixC"/>
      <w:bookmarkStart w:id="402" w:name="_Ref109637707"/>
      <w:bookmarkStart w:id="403" w:name="_Toc124169102"/>
      <w:bookmarkStart w:id="404" w:name="_Ref93559169"/>
      <w:r w:rsidRPr="00945121">
        <w:t xml:space="preserve">Appendix </w:t>
      </w:r>
      <w:r>
        <w:t>C</w:t>
      </w:r>
      <w:bookmarkEnd w:id="401"/>
      <w:r w:rsidRPr="00945121">
        <w:t xml:space="preserve">: </w:t>
      </w:r>
      <w:r>
        <w:t>Stakeholder comments</w:t>
      </w:r>
      <w:bookmarkEnd w:id="402"/>
      <w:bookmarkEnd w:id="403"/>
    </w:p>
    <w:p w14:paraId="0C1C6F1A" w14:textId="77777777" w:rsidR="000441E3" w:rsidRDefault="000441E3" w:rsidP="00462D41">
      <w:r>
        <w:t>This section outlines key technical issues raised by stakeholders during consultation on the draft report, and the department responses. Additional information on other issues commonly raised by stakeholders, which are outside the scope of this technical report, is available on the department website.</w:t>
      </w:r>
    </w:p>
    <w:p w14:paraId="39DEE51A" w14:textId="77777777" w:rsidR="000441E3" w:rsidRPr="00D04CC0" w:rsidRDefault="000441E3" w:rsidP="001E6077">
      <w:pPr>
        <w:keepNext/>
        <w:rPr>
          <w:rStyle w:val="Strong"/>
        </w:rPr>
      </w:pPr>
      <w:r w:rsidRPr="00D04CC0">
        <w:rPr>
          <w:rStyle w:val="Strong"/>
        </w:rPr>
        <w:t xml:space="preserve">Issue </w:t>
      </w:r>
      <w:r>
        <w:rPr>
          <w:rStyle w:val="Strong"/>
        </w:rPr>
        <w:t>1</w:t>
      </w:r>
      <w:r w:rsidRPr="00D04CC0">
        <w:rPr>
          <w:rStyle w:val="Strong"/>
        </w:rPr>
        <w:t xml:space="preserve">: </w:t>
      </w:r>
      <w:r w:rsidRPr="009939B5">
        <w:rPr>
          <w:rStyle w:val="Strong"/>
        </w:rPr>
        <w:t xml:space="preserve">Clarification sought on the verification process to ensure </w:t>
      </w:r>
      <w:r w:rsidRPr="003B3BFD">
        <w:rPr>
          <w:rStyle w:val="Strong"/>
        </w:rPr>
        <w:t>CGMMV infected fruit is not entering Australia</w:t>
      </w:r>
    </w:p>
    <w:p w14:paraId="3707FA2D" w14:textId="351ED8B4" w:rsidR="000441E3" w:rsidRPr="005A488F" w:rsidRDefault="000441E3" w:rsidP="004C4170">
      <w:pPr>
        <w:spacing w:before="60"/>
      </w:pPr>
      <w:bookmarkStart w:id="405" w:name="_Hlk118362083"/>
      <w:r>
        <w:t xml:space="preserve">A pest risk assessment was undertaken to evaluate the likelihood of the introduction (entry and establishment) and spread of CGMMV on the oriental melon and rockmelon fruit from Korea pathway, and the magnitude of the associated potential consequence. The combination of the likelihoods and consequences gives an overall estimate of the biosecurity risk of CGMMV, known as the unrestricted risk estimate (URE). The URE takes into account the existing commercial production practices as described in </w:t>
      </w:r>
      <w:r w:rsidRPr="00945121">
        <w:t>Chapter </w:t>
      </w:r>
      <w:r w:rsidRPr="00945121">
        <w:fldChar w:fldCharType="begin"/>
      </w:r>
      <w:r w:rsidRPr="00945121">
        <w:instrText xml:space="preserve"> REF _Ref91223238 \r \h  \* MERGEFORMAT </w:instrText>
      </w:r>
      <w:r w:rsidRPr="00945121">
        <w:fldChar w:fldCharType="separate"/>
      </w:r>
      <w:r w:rsidR="00026ADE">
        <w:t>2</w:t>
      </w:r>
      <w:r w:rsidRPr="00945121">
        <w:fldChar w:fldCharType="end"/>
      </w:r>
      <w:r>
        <w:t xml:space="preserve">. The URE of CGMMV was assessed as Very Low, which achieves the ALOP for Australia. Therefore, there are no specific risk management measures recommended for </w:t>
      </w:r>
      <w:r w:rsidRPr="005A488F">
        <w:t>CGMMV.</w:t>
      </w:r>
    </w:p>
    <w:p w14:paraId="4815611F" w14:textId="77777777" w:rsidR="000441E3" w:rsidRDefault="000441E3" w:rsidP="004C4170">
      <w:pPr>
        <w:spacing w:before="60"/>
        <w:rPr>
          <w:rFonts w:cs="Calibri"/>
          <w:color w:val="000000"/>
        </w:rPr>
      </w:pPr>
      <w:r w:rsidRPr="005A488F">
        <w:t xml:space="preserve">As the existing commercial practices were taken into account when </w:t>
      </w:r>
      <w:r>
        <w:t>determining</w:t>
      </w:r>
      <w:r w:rsidRPr="005A488F">
        <w:t xml:space="preserve"> that the URE for CGMMV achieves the ALOP for Australia, the department will verify that these systems and processes are being applied through</w:t>
      </w:r>
      <w:r>
        <w:t xml:space="preserve"> a system of operational procedures. The system of operational procedures ensures the phytosanitary status of oriental melon and rockmelon fruit from Korea is maintained, and that this can be verified.</w:t>
      </w:r>
    </w:p>
    <w:p w14:paraId="773BB4C1" w14:textId="77777777" w:rsidR="000441E3" w:rsidRDefault="000441E3" w:rsidP="004C4170">
      <w:pPr>
        <w:spacing w:before="60"/>
        <w:rPr>
          <w:rFonts w:cs="Calibri"/>
          <w:color w:val="000000"/>
          <w:lang w:eastAsia="en-AU"/>
        </w:rPr>
      </w:pPr>
      <w:r>
        <w:rPr>
          <w:rFonts w:cs="Calibri"/>
          <w:color w:val="000000"/>
        </w:rPr>
        <w:t xml:space="preserve">The operational procedures are </w:t>
      </w:r>
      <w:r w:rsidRPr="002420B7">
        <w:rPr>
          <w:rFonts w:cs="Calibri"/>
          <w:color w:val="000000"/>
          <w:lang w:eastAsia="en-AU"/>
        </w:rPr>
        <w:t xml:space="preserve">explained in </w:t>
      </w:r>
      <w:r>
        <w:rPr>
          <w:rFonts w:cs="Calibri"/>
          <w:color w:val="000000"/>
          <w:lang w:eastAsia="en-AU"/>
        </w:rPr>
        <w:t>s</w:t>
      </w:r>
      <w:r w:rsidRPr="002420B7">
        <w:rPr>
          <w:rFonts w:cs="Calibri"/>
          <w:color w:val="000000"/>
          <w:lang w:eastAsia="en-AU"/>
        </w:rPr>
        <w:t>ection 4.2</w:t>
      </w:r>
      <w:r>
        <w:rPr>
          <w:rFonts w:cs="Calibri"/>
          <w:color w:val="000000"/>
          <w:lang w:eastAsia="en-AU"/>
        </w:rPr>
        <w:t xml:space="preserve"> of the report</w:t>
      </w:r>
      <w:r w:rsidRPr="002420B7">
        <w:rPr>
          <w:rFonts w:cs="Calibri"/>
          <w:color w:val="000000"/>
          <w:lang w:eastAsia="en-AU"/>
        </w:rPr>
        <w:t>,</w:t>
      </w:r>
      <w:r w:rsidRPr="002420B7">
        <w:rPr>
          <w:rFonts w:cs="Calibri"/>
          <w:color w:val="000000"/>
        </w:rPr>
        <w:t xml:space="preserve"> </w:t>
      </w:r>
      <w:r>
        <w:rPr>
          <w:rFonts w:cs="Calibri"/>
          <w:color w:val="000000"/>
          <w:lang w:eastAsia="en-AU"/>
        </w:rPr>
        <w:t>and include</w:t>
      </w:r>
      <w:r w:rsidRPr="002420B7">
        <w:rPr>
          <w:rFonts w:cs="Calibri"/>
          <w:color w:val="000000"/>
          <w:lang w:eastAsia="en-AU"/>
        </w:rPr>
        <w:t xml:space="preserve"> a system of traceability, registration </w:t>
      </w:r>
      <w:r>
        <w:rPr>
          <w:rFonts w:cs="Calibri"/>
          <w:color w:val="000000"/>
          <w:lang w:eastAsia="en-AU"/>
        </w:rPr>
        <w:t xml:space="preserve">of greenhouses and packing houses, </w:t>
      </w:r>
      <w:r w:rsidRPr="002420B7">
        <w:rPr>
          <w:rFonts w:cs="Calibri"/>
          <w:color w:val="000000"/>
          <w:lang w:eastAsia="en-AU"/>
        </w:rPr>
        <w:t>auditing of procedures, pre-export phytosanitary inspection</w:t>
      </w:r>
      <w:r>
        <w:rPr>
          <w:rFonts w:cs="Calibri"/>
          <w:color w:val="000000"/>
          <w:lang w:eastAsia="en-AU"/>
        </w:rPr>
        <w:t>, and on-arrival phytosanitary verification by the department. The department will verify that the consignments of oriental melon and rockmelon fruit from Korea are as described on the phytosanitary certificate and meet Australia’s import requirements. T</w:t>
      </w:r>
      <w:r>
        <w:rPr>
          <w:rFonts w:cs="Calibri"/>
          <w:color w:val="000000"/>
        </w:rPr>
        <w:t xml:space="preserve">his system of operational procedures is considered to </w:t>
      </w:r>
      <w:r w:rsidRPr="002420B7">
        <w:rPr>
          <w:rFonts w:cs="Calibri"/>
          <w:color w:val="000000"/>
          <w:lang w:eastAsia="en-AU"/>
        </w:rPr>
        <w:t>provide adequate assurance that the biosecurity risk</w:t>
      </w:r>
      <w:r>
        <w:rPr>
          <w:rFonts w:cs="Calibri"/>
          <w:color w:val="000000"/>
          <w:lang w:eastAsia="en-AU"/>
        </w:rPr>
        <w:t>, including that of CGMMV</w:t>
      </w:r>
      <w:r w:rsidRPr="002420B7">
        <w:rPr>
          <w:rFonts w:cs="Calibri"/>
          <w:color w:val="000000"/>
          <w:lang w:eastAsia="en-AU"/>
        </w:rPr>
        <w:t xml:space="preserve"> has been reduced to an acceptable level</w:t>
      </w:r>
      <w:r>
        <w:rPr>
          <w:rFonts w:cs="Calibri"/>
          <w:color w:val="000000"/>
          <w:lang w:eastAsia="en-AU"/>
        </w:rPr>
        <w:t>.</w:t>
      </w:r>
    </w:p>
    <w:bookmarkEnd w:id="405"/>
    <w:p w14:paraId="48924FCA" w14:textId="77777777" w:rsidR="000441E3" w:rsidRDefault="000441E3" w:rsidP="001E6077">
      <w:pPr>
        <w:keepNext/>
        <w:rPr>
          <w:rStyle w:val="Strong"/>
        </w:rPr>
      </w:pPr>
      <w:r w:rsidRPr="00D04CC0">
        <w:rPr>
          <w:rStyle w:val="Strong"/>
        </w:rPr>
        <w:t xml:space="preserve">Issue </w:t>
      </w:r>
      <w:r w:rsidRPr="003F7C3F">
        <w:rPr>
          <w:rStyle w:val="Strong"/>
        </w:rPr>
        <w:t>2</w:t>
      </w:r>
      <w:r w:rsidRPr="00D04CC0">
        <w:rPr>
          <w:rStyle w:val="Strong"/>
        </w:rPr>
        <w:t xml:space="preserve">: </w:t>
      </w:r>
      <w:r>
        <w:rPr>
          <w:rStyle w:val="Strong"/>
        </w:rPr>
        <w:t>Clarification and review of the likelihood of d</w:t>
      </w:r>
      <w:r w:rsidRPr="003B3BFD">
        <w:rPr>
          <w:rStyle w:val="Strong"/>
        </w:rPr>
        <w:t xml:space="preserve">istribution </w:t>
      </w:r>
      <w:r>
        <w:rPr>
          <w:rStyle w:val="Strong"/>
        </w:rPr>
        <w:t xml:space="preserve">risk estimate </w:t>
      </w:r>
      <w:r w:rsidRPr="003B3BFD">
        <w:rPr>
          <w:rStyle w:val="Strong"/>
        </w:rPr>
        <w:t>ratings for CFMMV, KGMMV and MNSV in comparison with CGMMV</w:t>
      </w:r>
    </w:p>
    <w:p w14:paraId="300BE601" w14:textId="77777777" w:rsidR="000441E3" w:rsidRPr="00D04CC0" w:rsidRDefault="000441E3" w:rsidP="00EE62CF">
      <w:pPr>
        <w:rPr>
          <w:rStyle w:val="Strong"/>
        </w:rPr>
      </w:pPr>
      <w:r>
        <w:rPr>
          <w:rStyle w:val="Strong"/>
          <w:b w:val="0"/>
          <w:bCs w:val="0"/>
        </w:rPr>
        <w:t xml:space="preserve">The department has reviewed the risk assessments for CFMMV, KGMMV, MNSV and CGMMV, and considers the risk ratings for likelihood of distribution for each of these viruses to be appropriate. The risk assessments took into account the key elements of each of the viruses associated with transmission and </w:t>
      </w:r>
      <w:r w:rsidRPr="005A488F">
        <w:rPr>
          <w:rStyle w:val="Strong"/>
          <w:b w:val="0"/>
          <w:bCs w:val="0"/>
        </w:rPr>
        <w:t>dispersal. While each</w:t>
      </w:r>
      <w:r>
        <w:rPr>
          <w:rStyle w:val="Strong"/>
          <w:b w:val="0"/>
          <w:bCs w:val="0"/>
        </w:rPr>
        <w:t xml:space="preserve"> of the viruses share similar characteristics, there are key differences which support a lower risk estimate for likelihood of distribution of CFMMV, KGMMV and MNSV compared to CGMMV.</w:t>
      </w:r>
    </w:p>
    <w:p w14:paraId="5383843C" w14:textId="77777777" w:rsidR="000441E3" w:rsidRPr="008B6192" w:rsidRDefault="000441E3" w:rsidP="00EE62CF">
      <w:pPr>
        <w:keepNext/>
        <w:spacing w:after="0"/>
        <w:rPr>
          <w:rStyle w:val="Strong"/>
          <w:i/>
          <w:iCs/>
        </w:rPr>
      </w:pPr>
      <w:r w:rsidRPr="008B6192">
        <w:rPr>
          <w:rStyle w:val="Strong"/>
          <w:i/>
          <w:iCs/>
        </w:rPr>
        <w:t>CFMMV and KGMMV</w:t>
      </w:r>
    </w:p>
    <w:p w14:paraId="7774E3C2" w14:textId="77777777" w:rsidR="000441E3" w:rsidRDefault="000441E3" w:rsidP="0050543D">
      <w:pPr>
        <w:spacing w:after="60"/>
      </w:pPr>
      <w:r>
        <w:t xml:space="preserve">The department acknowledges that </w:t>
      </w:r>
      <w:r w:rsidRPr="00F35CC7">
        <w:t xml:space="preserve">CGMMV, </w:t>
      </w:r>
      <w:r>
        <w:t>CF</w:t>
      </w:r>
      <w:r w:rsidRPr="00F35CC7">
        <w:t xml:space="preserve">MMV and </w:t>
      </w:r>
      <w:r>
        <w:t>KG</w:t>
      </w:r>
      <w:r w:rsidRPr="00F35CC7">
        <w:t>MMV are all tobamoviruses, and they share common biological characteristics (e.g.</w:t>
      </w:r>
      <w:r>
        <w:t>,</w:t>
      </w:r>
      <w:r w:rsidRPr="00F35CC7">
        <w:t xml:space="preserve"> extremely stable, mechanical</w:t>
      </w:r>
      <w:r>
        <w:t>ly</w:t>
      </w:r>
      <w:r w:rsidRPr="00F35CC7">
        <w:t xml:space="preserve"> transmissible).</w:t>
      </w:r>
    </w:p>
    <w:p w14:paraId="5A52943E" w14:textId="77777777" w:rsidR="000441E3" w:rsidRPr="00F35CC7" w:rsidRDefault="000441E3" w:rsidP="0050543D">
      <w:pPr>
        <w:spacing w:after="60"/>
      </w:pPr>
      <w:r w:rsidRPr="00F35CC7">
        <w:t>However, key elements affecting the virus dispersal</w:t>
      </w:r>
      <w:r>
        <w:t xml:space="preserve"> </w:t>
      </w:r>
      <w:r w:rsidRPr="00F35CC7">
        <w:t xml:space="preserve">vary between CGMMV and </w:t>
      </w:r>
      <w:r>
        <w:t xml:space="preserve">the </w:t>
      </w:r>
      <w:r w:rsidRPr="00F35CC7">
        <w:t xml:space="preserve">other two viruses, which </w:t>
      </w:r>
      <w:r>
        <w:t xml:space="preserve">support </w:t>
      </w:r>
      <w:r w:rsidRPr="00F35CC7">
        <w:t xml:space="preserve">a different </w:t>
      </w:r>
      <w:r>
        <w:t xml:space="preserve">risk </w:t>
      </w:r>
      <w:r w:rsidRPr="00F35CC7">
        <w:t>rating for the likelihood of distribution</w:t>
      </w:r>
      <w:r>
        <w:t xml:space="preserve"> for CFMMV and KGMMV compared to CGMMV</w:t>
      </w:r>
      <w:r w:rsidRPr="00F35CC7">
        <w:t>.</w:t>
      </w:r>
      <w:r>
        <w:t xml:space="preserve"> The key elements considered are outlined below:</w:t>
      </w:r>
    </w:p>
    <w:p w14:paraId="2D0DF7A6" w14:textId="77777777" w:rsidR="000441E3" w:rsidRPr="00182161" w:rsidRDefault="000441E3" w:rsidP="00527CFC">
      <w:pPr>
        <w:pStyle w:val="ListBullet"/>
        <w:rPr>
          <w:lang w:val="en"/>
        </w:rPr>
      </w:pPr>
      <w:bookmarkStart w:id="406" w:name="_Hlk120092879"/>
      <w:r w:rsidRPr="00182161">
        <w:rPr>
          <w:lang w:val="en"/>
        </w:rPr>
        <w:t xml:space="preserve">CGMMV has been reported to be </w:t>
      </w:r>
      <w:r>
        <w:rPr>
          <w:lang w:val="en"/>
        </w:rPr>
        <w:t>seed-borne</w:t>
      </w:r>
      <w:r w:rsidRPr="00182161">
        <w:rPr>
          <w:lang w:val="en"/>
        </w:rPr>
        <w:t xml:space="preserve"> and seed transmitted in melon. However, there are no records of CFMMV or KGMMV being </w:t>
      </w:r>
      <w:r>
        <w:rPr>
          <w:lang w:val="en"/>
        </w:rPr>
        <w:t>seed-borne</w:t>
      </w:r>
      <w:r w:rsidRPr="00182161">
        <w:rPr>
          <w:lang w:val="en"/>
        </w:rPr>
        <w:t xml:space="preserve"> or seed transmitted in melon.</w:t>
      </w:r>
    </w:p>
    <w:p w14:paraId="0BE26F14" w14:textId="77777777" w:rsidR="000441E3" w:rsidRPr="00182161" w:rsidRDefault="000441E3" w:rsidP="00527CFC">
      <w:pPr>
        <w:pStyle w:val="ListBullet"/>
        <w:rPr>
          <w:lang w:val="en"/>
        </w:rPr>
      </w:pPr>
      <w:r w:rsidRPr="00182161">
        <w:rPr>
          <w:lang w:val="en"/>
        </w:rPr>
        <w:t>Transmission of CGMMV by some beetle</w:t>
      </w:r>
      <w:r>
        <w:rPr>
          <w:lang w:val="en"/>
        </w:rPr>
        <w:t xml:space="preserve"> species </w:t>
      </w:r>
      <w:r w:rsidRPr="00182161">
        <w:rPr>
          <w:lang w:val="en"/>
        </w:rPr>
        <w:t>has been demonstrated. However, no insect vector has been reported to be associated with the transmission of CFMMV or KGMMV.</w:t>
      </w:r>
    </w:p>
    <w:p w14:paraId="08CC0898" w14:textId="77777777" w:rsidR="000441E3" w:rsidRDefault="000441E3" w:rsidP="00527CFC">
      <w:pPr>
        <w:pStyle w:val="ListBullet"/>
        <w:rPr>
          <w:lang w:val="en"/>
        </w:rPr>
      </w:pPr>
      <w:r w:rsidRPr="00182161">
        <w:rPr>
          <w:lang w:val="en"/>
        </w:rPr>
        <w:t xml:space="preserve">The host range of CGMMV includes many species within the Cucurbitaceae family and various weed species from several families. However, the </w:t>
      </w:r>
      <w:r>
        <w:rPr>
          <w:lang w:val="en"/>
        </w:rPr>
        <w:t xml:space="preserve">known </w:t>
      </w:r>
      <w:r w:rsidRPr="00182161">
        <w:rPr>
          <w:lang w:val="en"/>
        </w:rPr>
        <w:t xml:space="preserve">host range of CFMMV and KGMMV </w:t>
      </w:r>
      <w:r>
        <w:rPr>
          <w:lang w:val="en"/>
        </w:rPr>
        <w:t>is</w:t>
      </w:r>
      <w:r w:rsidRPr="00182161">
        <w:rPr>
          <w:lang w:val="en"/>
        </w:rPr>
        <w:t xml:space="preserve"> limited to several species within the Cucurbitaceae family.</w:t>
      </w:r>
    </w:p>
    <w:bookmarkEnd w:id="406"/>
    <w:p w14:paraId="167256C9" w14:textId="77777777" w:rsidR="000441E3" w:rsidRPr="00615A98" w:rsidRDefault="000441E3" w:rsidP="0050543D">
      <w:r>
        <w:t xml:space="preserve">Due to these differences, the department considers that </w:t>
      </w:r>
      <w:r w:rsidRPr="00615A98">
        <w:t xml:space="preserve">a </w:t>
      </w:r>
      <w:r>
        <w:t xml:space="preserve">likelihood of </w:t>
      </w:r>
      <w:r w:rsidRPr="00615A98">
        <w:t xml:space="preserve">distribution </w:t>
      </w:r>
      <w:r>
        <w:t xml:space="preserve">risk estimate </w:t>
      </w:r>
      <w:r w:rsidRPr="00615A98">
        <w:t>rating</w:t>
      </w:r>
      <w:r>
        <w:t>s</w:t>
      </w:r>
      <w:r w:rsidRPr="00615A98">
        <w:t xml:space="preserve"> </w:t>
      </w:r>
      <w:r>
        <w:t>of Very Low</w:t>
      </w:r>
      <w:r w:rsidRPr="00615A98">
        <w:t xml:space="preserve"> for </w:t>
      </w:r>
      <w:r>
        <w:t>CF</w:t>
      </w:r>
      <w:r w:rsidRPr="00615A98">
        <w:t xml:space="preserve">MMV and </w:t>
      </w:r>
      <w:r>
        <w:t>KG</w:t>
      </w:r>
      <w:r w:rsidRPr="00615A98">
        <w:t>MMV</w:t>
      </w:r>
      <w:r>
        <w:t>,</w:t>
      </w:r>
      <w:r w:rsidRPr="00615A98">
        <w:t xml:space="preserve"> </w:t>
      </w:r>
      <w:r>
        <w:t xml:space="preserve">compared to a likelihood of distribution risk estimate rating of Low for CGMMV, </w:t>
      </w:r>
      <w:r w:rsidRPr="00615A98">
        <w:t>is technically justified.</w:t>
      </w:r>
    </w:p>
    <w:p w14:paraId="3B780CE6" w14:textId="77777777" w:rsidR="000441E3" w:rsidRPr="00A2456F" w:rsidRDefault="000441E3" w:rsidP="00EE62CF">
      <w:pPr>
        <w:keepNext/>
        <w:spacing w:after="0"/>
        <w:rPr>
          <w:rStyle w:val="Strong"/>
          <w:i/>
          <w:iCs/>
        </w:rPr>
      </w:pPr>
      <w:r w:rsidRPr="00A2456F">
        <w:rPr>
          <w:rStyle w:val="Strong"/>
          <w:i/>
          <w:iCs/>
        </w:rPr>
        <w:t>MNSV</w:t>
      </w:r>
    </w:p>
    <w:p w14:paraId="0793B005" w14:textId="77777777" w:rsidR="000441E3" w:rsidRPr="00615A98" w:rsidRDefault="000441E3" w:rsidP="00DB0C61">
      <w:pPr>
        <w:rPr>
          <w:rFonts w:cstheme="minorHAnsi"/>
          <w:lang w:val="en"/>
        </w:rPr>
      </w:pPr>
      <w:bookmarkStart w:id="407" w:name="_Hlk116292369"/>
      <w:r w:rsidRPr="00AB503C">
        <w:rPr>
          <w:rFonts w:cstheme="minorHAnsi"/>
          <w:lang w:val="en"/>
        </w:rPr>
        <w:t>CGMMV and MNSV are from different virus families, and they are not taxonomic</w:t>
      </w:r>
      <w:r>
        <w:rPr>
          <w:rFonts w:cstheme="minorHAnsi"/>
          <w:lang w:val="en"/>
        </w:rPr>
        <w:t>ally</w:t>
      </w:r>
      <w:r w:rsidRPr="00AB503C">
        <w:rPr>
          <w:rFonts w:cstheme="minorHAnsi"/>
          <w:lang w:val="en"/>
        </w:rPr>
        <w:t xml:space="preserve"> or phylogenetic</w:t>
      </w:r>
      <w:r>
        <w:rPr>
          <w:rFonts w:cstheme="minorHAnsi"/>
          <w:lang w:val="en"/>
        </w:rPr>
        <w:t>ally</w:t>
      </w:r>
      <w:r w:rsidRPr="00AB503C">
        <w:rPr>
          <w:rFonts w:cstheme="minorHAnsi"/>
          <w:lang w:val="en"/>
        </w:rPr>
        <w:t xml:space="preserve"> related.</w:t>
      </w:r>
      <w:r>
        <w:rPr>
          <w:rFonts w:cstheme="minorHAnsi"/>
          <w:lang w:val="en"/>
        </w:rPr>
        <w:t xml:space="preserve"> </w:t>
      </w:r>
      <w:r w:rsidRPr="00615A98">
        <w:rPr>
          <w:rFonts w:cstheme="minorHAnsi"/>
          <w:lang w:val="en"/>
        </w:rPr>
        <w:t xml:space="preserve">CGMMV belongs to the genus </w:t>
      </w:r>
      <w:r w:rsidRPr="003B3BFD">
        <w:rPr>
          <w:rFonts w:cstheme="minorHAnsi"/>
          <w:i/>
          <w:iCs/>
          <w:lang w:val="en"/>
        </w:rPr>
        <w:t>Tobamovirus</w:t>
      </w:r>
      <w:r w:rsidRPr="00615A98">
        <w:rPr>
          <w:rFonts w:cstheme="minorHAnsi"/>
          <w:lang w:val="en"/>
        </w:rPr>
        <w:t xml:space="preserve"> of the family Virgaviridae, while MNSV is in the genus </w:t>
      </w:r>
      <w:r w:rsidRPr="00615A98">
        <w:rPr>
          <w:rFonts w:cstheme="minorHAnsi"/>
          <w:i/>
          <w:iCs/>
          <w:lang w:val="en"/>
        </w:rPr>
        <w:t>Gammacarmovirus</w:t>
      </w:r>
      <w:r w:rsidRPr="00615A98">
        <w:rPr>
          <w:rFonts w:cstheme="minorHAnsi"/>
          <w:lang w:val="en"/>
        </w:rPr>
        <w:t xml:space="preserve"> of the family Tombusviridae.</w:t>
      </w:r>
    </w:p>
    <w:p w14:paraId="47D468D6" w14:textId="77777777" w:rsidR="000441E3" w:rsidRPr="00A35316" w:rsidRDefault="000441E3" w:rsidP="00DB0C61">
      <w:pPr>
        <w:rPr>
          <w:rFonts w:cstheme="minorHAnsi"/>
          <w:lang w:eastAsia="en-AU"/>
        </w:rPr>
      </w:pPr>
      <w:r>
        <w:rPr>
          <w:rFonts w:cstheme="minorHAnsi"/>
          <w:lang w:val="en"/>
        </w:rPr>
        <w:t xml:space="preserve">The department acknowledges that </w:t>
      </w:r>
      <w:r w:rsidRPr="00AB503C">
        <w:rPr>
          <w:rFonts w:cstheme="minorHAnsi"/>
          <w:lang w:val="en"/>
        </w:rPr>
        <w:t xml:space="preserve">CGMMV and MNSV share </w:t>
      </w:r>
      <w:r>
        <w:rPr>
          <w:rFonts w:cstheme="minorHAnsi"/>
          <w:lang w:val="en"/>
        </w:rPr>
        <w:t xml:space="preserve">some </w:t>
      </w:r>
      <w:r w:rsidRPr="00AB503C">
        <w:rPr>
          <w:rFonts w:cstheme="minorHAnsi"/>
          <w:lang w:val="en"/>
        </w:rPr>
        <w:t>common biological characteristics relating to virus transmission</w:t>
      </w:r>
      <w:r>
        <w:rPr>
          <w:rFonts w:cstheme="minorHAnsi"/>
          <w:lang w:val="en"/>
        </w:rPr>
        <w:t xml:space="preserve">. For example, </w:t>
      </w:r>
      <w:r>
        <w:rPr>
          <w:rFonts w:cstheme="minorHAnsi"/>
          <w:lang w:eastAsia="en-AU"/>
        </w:rPr>
        <w:t>b</w:t>
      </w:r>
      <w:r w:rsidRPr="001A745E">
        <w:rPr>
          <w:rFonts w:cstheme="minorHAnsi"/>
          <w:lang w:eastAsia="en-AU"/>
        </w:rPr>
        <w:t xml:space="preserve">oth CGMMV and MNSV have been demonstrated to be </w:t>
      </w:r>
      <w:r>
        <w:rPr>
          <w:rFonts w:cstheme="minorHAnsi"/>
          <w:lang w:eastAsia="en-AU"/>
        </w:rPr>
        <w:t>seed-borne</w:t>
      </w:r>
      <w:r w:rsidRPr="001A745E">
        <w:rPr>
          <w:rFonts w:cstheme="minorHAnsi"/>
          <w:lang w:eastAsia="en-AU"/>
        </w:rPr>
        <w:t xml:space="preserve"> and seed transmitted in melon, and they are also mechanical</w:t>
      </w:r>
      <w:r>
        <w:rPr>
          <w:rFonts w:cstheme="minorHAnsi"/>
          <w:lang w:eastAsia="en-AU"/>
        </w:rPr>
        <w:t>ly</w:t>
      </w:r>
      <w:r w:rsidRPr="001A745E">
        <w:rPr>
          <w:rFonts w:cstheme="minorHAnsi"/>
          <w:lang w:eastAsia="en-AU"/>
        </w:rPr>
        <w:t xml:space="preserve"> transmissible.</w:t>
      </w:r>
      <w:r>
        <w:rPr>
          <w:rFonts w:cstheme="minorHAnsi"/>
          <w:lang w:eastAsia="en-AU"/>
        </w:rPr>
        <w:t xml:space="preserve"> </w:t>
      </w:r>
      <w:r>
        <w:rPr>
          <w:rFonts w:cstheme="minorHAnsi"/>
          <w:lang w:val="en"/>
        </w:rPr>
        <w:t xml:space="preserve">However, </w:t>
      </w:r>
      <w:r w:rsidRPr="00AB503C">
        <w:rPr>
          <w:rFonts w:cstheme="minorHAnsi"/>
          <w:lang w:val="en"/>
        </w:rPr>
        <w:t>they also have distinct differences in their transmission mechanisms</w:t>
      </w:r>
      <w:r>
        <w:rPr>
          <w:rFonts w:cstheme="minorHAnsi"/>
          <w:lang w:val="en"/>
        </w:rPr>
        <w:t xml:space="preserve"> and these differences were considered when assessing the likelihood risk estimate of distribution for MNSV</w:t>
      </w:r>
      <w:r w:rsidRPr="00AB503C">
        <w:rPr>
          <w:rFonts w:cstheme="minorHAnsi"/>
          <w:lang w:val="en"/>
        </w:rPr>
        <w:t>.</w:t>
      </w:r>
      <w:r>
        <w:rPr>
          <w:rFonts w:cstheme="minorHAnsi"/>
          <w:lang w:val="en"/>
        </w:rPr>
        <w:t xml:space="preserve"> Some key differences are </w:t>
      </w:r>
      <w:r w:rsidRPr="000250EE">
        <w:rPr>
          <w:rFonts w:cstheme="minorHAnsi"/>
        </w:rPr>
        <w:t>summarised</w:t>
      </w:r>
      <w:r>
        <w:rPr>
          <w:rFonts w:cstheme="minorHAnsi"/>
          <w:lang w:val="en"/>
        </w:rPr>
        <w:t xml:space="preserve"> below:</w:t>
      </w:r>
    </w:p>
    <w:p w14:paraId="3AC6BC59" w14:textId="77777777" w:rsidR="000441E3" w:rsidRDefault="000441E3" w:rsidP="00527CFC">
      <w:pPr>
        <w:pStyle w:val="ListBullet"/>
        <w:rPr>
          <w:lang w:eastAsia="en-AU"/>
        </w:rPr>
      </w:pPr>
      <w:bookmarkStart w:id="408" w:name="_Hlk120092854"/>
      <w:r w:rsidRPr="001A745E">
        <w:rPr>
          <w:lang w:val="en"/>
        </w:rPr>
        <w:t>MNSV is seed-borne through an unusual mode: the vector-assisted seed transmission</w:t>
      </w:r>
      <w:r>
        <w:rPr>
          <w:lang w:val="en"/>
        </w:rPr>
        <w:t>, which is different from CGMMV</w:t>
      </w:r>
      <w:r w:rsidRPr="001A745E">
        <w:rPr>
          <w:lang w:val="en"/>
        </w:rPr>
        <w:t xml:space="preserve">. </w:t>
      </w:r>
      <w:r w:rsidRPr="001A745E">
        <w:t>Seed transmission of MNSV is</w:t>
      </w:r>
      <w:r>
        <w:t xml:space="preserve"> therefore</w:t>
      </w:r>
      <w:r w:rsidRPr="001A745E">
        <w:t xml:space="preserve"> largely dependent on the availability of the fungal vector, which greatly reduces the likelihood of virus transmission through this pathway.</w:t>
      </w:r>
      <w:r>
        <w:rPr>
          <w:lang w:eastAsia="en-AU"/>
        </w:rPr>
        <w:t xml:space="preserve"> </w:t>
      </w:r>
      <w:r w:rsidRPr="001A745E">
        <w:rPr>
          <w:lang w:val="en"/>
        </w:rPr>
        <w:t>When contaminated seeds produced on infected plants are sown in sterile soil, no or very limited seed transmission is observed.</w:t>
      </w:r>
    </w:p>
    <w:p w14:paraId="75347DAB" w14:textId="77777777" w:rsidR="000441E3" w:rsidRPr="00A35316" w:rsidRDefault="000441E3" w:rsidP="00527CFC">
      <w:pPr>
        <w:pStyle w:val="ListBullet"/>
        <w:rPr>
          <w:lang w:eastAsia="en-AU"/>
        </w:rPr>
      </w:pPr>
      <w:r>
        <w:rPr>
          <w:lang w:eastAsia="en-AU"/>
        </w:rPr>
        <w:t xml:space="preserve">Conditions that allow for </w:t>
      </w:r>
      <w:r w:rsidRPr="00A35316">
        <w:rPr>
          <w:lang w:val="en"/>
        </w:rPr>
        <w:t>mechanical transmission</w:t>
      </w:r>
      <w:r>
        <w:rPr>
          <w:lang w:val="en"/>
        </w:rPr>
        <w:t xml:space="preserve"> differ between the two viruses. </w:t>
      </w:r>
      <w:r w:rsidRPr="00A35316">
        <w:rPr>
          <w:lang w:val="en"/>
        </w:rPr>
        <w:t>CGMMV is highly contact</w:t>
      </w:r>
      <w:r>
        <w:rPr>
          <w:lang w:val="en"/>
        </w:rPr>
        <w:t>-</w:t>
      </w:r>
      <w:r w:rsidRPr="00A35316">
        <w:rPr>
          <w:lang w:val="en"/>
        </w:rPr>
        <w:t xml:space="preserve">transmissible and can be easily transmitted via contact in the field. Transmission of MNSV via contact in </w:t>
      </w:r>
      <w:r>
        <w:rPr>
          <w:lang w:val="en"/>
        </w:rPr>
        <w:t xml:space="preserve">the </w:t>
      </w:r>
      <w:r w:rsidRPr="00A35316">
        <w:rPr>
          <w:lang w:val="en"/>
        </w:rPr>
        <w:t xml:space="preserve">natural environment may also be possible, but it </w:t>
      </w:r>
      <w:r w:rsidRPr="00A35316">
        <w:t>has only been demonstrated to be mechanical</w:t>
      </w:r>
      <w:r>
        <w:t>ly</w:t>
      </w:r>
      <w:r w:rsidRPr="00A35316">
        <w:t xml:space="preserve"> transmissible through inoculation in lab</w:t>
      </w:r>
      <w:r>
        <w:t>oratorie</w:t>
      </w:r>
      <w:r w:rsidRPr="00A35316">
        <w:t>s.</w:t>
      </w:r>
    </w:p>
    <w:p w14:paraId="79C5F311" w14:textId="77777777" w:rsidR="000441E3" w:rsidRPr="00A35316" w:rsidRDefault="000441E3" w:rsidP="00527CFC">
      <w:pPr>
        <w:pStyle w:val="ListBullet"/>
        <w:rPr>
          <w:lang w:val="en"/>
        </w:rPr>
      </w:pPr>
      <w:r w:rsidRPr="00AB503C">
        <w:rPr>
          <w:lang w:val="en"/>
        </w:rPr>
        <w:t>The host range of MNSV is much narrow</w:t>
      </w:r>
      <w:r>
        <w:rPr>
          <w:lang w:val="en"/>
        </w:rPr>
        <w:t>er</w:t>
      </w:r>
      <w:r w:rsidRPr="00AB503C">
        <w:rPr>
          <w:lang w:val="en"/>
        </w:rPr>
        <w:t xml:space="preserve"> than </w:t>
      </w:r>
      <w:r>
        <w:rPr>
          <w:lang w:val="en"/>
        </w:rPr>
        <w:t xml:space="preserve">that of </w:t>
      </w:r>
      <w:r w:rsidRPr="00AB503C">
        <w:rPr>
          <w:lang w:val="en"/>
        </w:rPr>
        <w:t xml:space="preserve">CGMMV, which </w:t>
      </w:r>
      <w:r>
        <w:rPr>
          <w:lang w:val="en"/>
        </w:rPr>
        <w:t>further</w:t>
      </w:r>
      <w:r w:rsidRPr="00AB503C">
        <w:rPr>
          <w:lang w:val="en"/>
        </w:rPr>
        <w:t xml:space="preserve"> reduces the likelihood of distribution.</w:t>
      </w:r>
      <w:r>
        <w:rPr>
          <w:lang w:val="en"/>
        </w:rPr>
        <w:t xml:space="preserve"> </w:t>
      </w:r>
      <w:r w:rsidRPr="00A35316">
        <w:rPr>
          <w:lang w:val="en"/>
        </w:rPr>
        <w:t xml:space="preserve">The host range of CGMMV includes many species within the Cucurbitaceae family and various weed species from several families. However, the </w:t>
      </w:r>
      <w:r>
        <w:rPr>
          <w:lang w:val="en"/>
        </w:rPr>
        <w:t xml:space="preserve">known </w:t>
      </w:r>
      <w:r w:rsidRPr="00A35316">
        <w:rPr>
          <w:lang w:val="en"/>
        </w:rPr>
        <w:t xml:space="preserve">host range of MNSV </w:t>
      </w:r>
      <w:r>
        <w:rPr>
          <w:lang w:val="en"/>
        </w:rPr>
        <w:t>is</w:t>
      </w:r>
      <w:r w:rsidRPr="00A35316">
        <w:rPr>
          <w:lang w:val="en"/>
        </w:rPr>
        <w:t xml:space="preserve"> limited to s</w:t>
      </w:r>
      <w:r>
        <w:rPr>
          <w:lang w:val="en"/>
        </w:rPr>
        <w:t>ome</w:t>
      </w:r>
      <w:r w:rsidRPr="00A35316">
        <w:rPr>
          <w:lang w:val="en"/>
        </w:rPr>
        <w:t xml:space="preserve"> species within the Cucurbitaceae family.</w:t>
      </w:r>
    </w:p>
    <w:bookmarkEnd w:id="408"/>
    <w:p w14:paraId="3A0ACD62" w14:textId="77777777" w:rsidR="000441E3" w:rsidRPr="003B3BFD" w:rsidRDefault="000441E3" w:rsidP="00DB0C61">
      <w:pPr>
        <w:rPr>
          <w:rStyle w:val="Strong"/>
          <w:rFonts w:cstheme="minorHAnsi"/>
          <w:b w:val="0"/>
          <w:bCs w:val="0"/>
          <w:lang w:val="en"/>
        </w:rPr>
      </w:pPr>
      <w:r>
        <w:rPr>
          <w:rFonts w:cstheme="minorHAnsi"/>
          <w:lang w:val="en"/>
        </w:rPr>
        <w:t>Due to these differences, the department considers that a</w:t>
      </w:r>
      <w:r w:rsidRPr="00137ADA">
        <w:rPr>
          <w:rFonts w:cstheme="minorHAnsi"/>
          <w:lang w:val="en"/>
        </w:rPr>
        <w:t xml:space="preserve"> </w:t>
      </w:r>
      <w:r>
        <w:rPr>
          <w:rFonts w:cstheme="minorHAnsi"/>
          <w:lang w:val="en"/>
        </w:rPr>
        <w:t xml:space="preserve">likelihood of </w:t>
      </w:r>
      <w:r w:rsidRPr="00137ADA">
        <w:rPr>
          <w:rFonts w:cstheme="minorHAnsi"/>
          <w:lang w:val="en"/>
        </w:rPr>
        <w:t>distribution</w:t>
      </w:r>
      <w:r>
        <w:rPr>
          <w:rFonts w:cstheme="minorHAnsi"/>
          <w:lang w:val="en"/>
        </w:rPr>
        <w:t xml:space="preserve"> risk estimate</w:t>
      </w:r>
      <w:r w:rsidRPr="00137ADA">
        <w:rPr>
          <w:rFonts w:cstheme="minorHAnsi"/>
          <w:lang w:val="en"/>
        </w:rPr>
        <w:t xml:space="preserve"> rating </w:t>
      </w:r>
      <w:r>
        <w:rPr>
          <w:rFonts w:cstheme="minorHAnsi"/>
          <w:lang w:val="en"/>
        </w:rPr>
        <w:t>of Very Low</w:t>
      </w:r>
      <w:r w:rsidRPr="00137ADA">
        <w:rPr>
          <w:rFonts w:cstheme="minorHAnsi"/>
          <w:lang w:val="en"/>
        </w:rPr>
        <w:t xml:space="preserve"> for MNSV</w:t>
      </w:r>
      <w:r>
        <w:rPr>
          <w:rFonts w:cstheme="minorHAnsi"/>
          <w:lang w:val="en"/>
        </w:rPr>
        <w:t>, compared to a likelihood of distribution risk estimate rating of Low for CGMMV,</w:t>
      </w:r>
      <w:r w:rsidRPr="00137ADA">
        <w:rPr>
          <w:rFonts w:cstheme="minorHAnsi"/>
          <w:lang w:val="en"/>
        </w:rPr>
        <w:t xml:space="preserve"> is technically justified.</w:t>
      </w:r>
    </w:p>
    <w:p w14:paraId="4B760C55" w14:textId="77777777" w:rsidR="000441E3" w:rsidRPr="00BF486A" w:rsidRDefault="000441E3" w:rsidP="001E6077">
      <w:pPr>
        <w:keepNext/>
        <w:rPr>
          <w:rStyle w:val="Strong"/>
        </w:rPr>
      </w:pPr>
      <w:bookmarkStart w:id="409" w:name="_Hlk118968726"/>
      <w:r w:rsidRPr="00D04CC0">
        <w:rPr>
          <w:rStyle w:val="Strong"/>
        </w:rPr>
        <w:t xml:space="preserve">Issue </w:t>
      </w:r>
      <w:r w:rsidRPr="00D35AB5">
        <w:rPr>
          <w:rStyle w:val="Strong"/>
        </w:rPr>
        <w:t xml:space="preserve">3: </w:t>
      </w:r>
      <w:r>
        <w:rPr>
          <w:rStyle w:val="Strong"/>
        </w:rPr>
        <w:t xml:space="preserve">Review of the </w:t>
      </w:r>
      <w:r w:rsidRPr="003B3BFD">
        <w:rPr>
          <w:rStyle w:val="Strong"/>
        </w:rPr>
        <w:t>Z</w:t>
      </w:r>
      <w:r>
        <w:rPr>
          <w:rStyle w:val="Strong"/>
          <w:i/>
          <w:iCs/>
        </w:rPr>
        <w:t>eugodacus</w:t>
      </w:r>
      <w:r w:rsidRPr="005E191C">
        <w:rPr>
          <w:rStyle w:val="Strong"/>
          <w:i/>
          <w:iCs/>
        </w:rPr>
        <w:t xml:space="preserve"> </w:t>
      </w:r>
      <w:r w:rsidRPr="00692DD8">
        <w:rPr>
          <w:rStyle w:val="Strong"/>
          <w:i/>
          <w:iCs/>
        </w:rPr>
        <w:t>depressus</w:t>
      </w:r>
      <w:r>
        <w:rPr>
          <w:rStyle w:val="Strong"/>
        </w:rPr>
        <w:t xml:space="preserve"> consequence impact score</w:t>
      </w:r>
      <w:r w:rsidRPr="003B3BFD">
        <w:rPr>
          <w:rStyle w:val="Strong"/>
        </w:rPr>
        <w:t xml:space="preserve"> </w:t>
      </w:r>
      <w:r>
        <w:rPr>
          <w:rStyle w:val="Strong"/>
        </w:rPr>
        <w:t>for domestic and international trade</w:t>
      </w:r>
    </w:p>
    <w:p w14:paraId="0AC3E9A8" w14:textId="69AC58B1" w:rsidR="000441E3" w:rsidRDefault="000441E3" w:rsidP="000B16A4">
      <w:r>
        <w:t xml:space="preserve">Australia’s method for pest risk analysis, outlined in </w:t>
      </w:r>
      <w:r>
        <w:fldChar w:fldCharType="begin"/>
      </w:r>
      <w:r>
        <w:instrText xml:space="preserve"> REF  AppendixA \h </w:instrText>
      </w:r>
      <w:r>
        <w:fldChar w:fldCharType="separate"/>
      </w:r>
      <w:r w:rsidR="00026ADE" w:rsidRPr="00945121">
        <w:t>Appendix A</w:t>
      </w:r>
      <w:r>
        <w:fldChar w:fldCharType="end"/>
      </w:r>
      <w:r>
        <w:t xml:space="preserve">, was followed in all pest risk assessments. This method for pest risk analysis is consistent with the International Standards for Phytosanitary Measures (ISPMs), including </w:t>
      </w:r>
      <w:r w:rsidRPr="00945121">
        <w:t xml:space="preserve">ISPM 2: </w:t>
      </w:r>
      <w:r w:rsidRPr="00945121">
        <w:rPr>
          <w:i/>
          <w:iCs/>
        </w:rPr>
        <w:t>Framework for Pest Risk Analysis</w:t>
      </w:r>
      <w:r w:rsidRPr="00945121">
        <w:t xml:space="preserve"> </w:t>
      </w:r>
      <w:r>
        <w:rPr>
          <w:noProof/>
        </w:rPr>
        <w:t>(FAO 2019a)</w:t>
      </w:r>
      <w:r w:rsidRPr="00945121">
        <w:t xml:space="preserve">, ISPM 11: </w:t>
      </w:r>
      <w:r w:rsidRPr="00DE6266">
        <w:rPr>
          <w:i/>
          <w:iCs/>
        </w:rPr>
        <w:t>Pest Risk Analysis for Quarantine Pests</w:t>
      </w:r>
      <w:r w:rsidRPr="00945121">
        <w:t xml:space="preserve"> </w:t>
      </w:r>
      <w:r>
        <w:rPr>
          <w:noProof/>
        </w:rPr>
        <w:t>(FAO 2019b)</w:t>
      </w:r>
      <w:r w:rsidRPr="00945121">
        <w:t xml:space="preserve"> and the SPS Agreement </w:t>
      </w:r>
      <w:r>
        <w:rPr>
          <w:noProof/>
        </w:rPr>
        <w:t>(WTO 1995)</w:t>
      </w:r>
      <w:r>
        <w:t>.</w:t>
      </w:r>
    </w:p>
    <w:p w14:paraId="18E77E2B" w14:textId="77777777" w:rsidR="000441E3" w:rsidRDefault="000441E3" w:rsidP="000B16A4">
      <w:r>
        <w:t>It is important to note that in estimating the consequences of a pest if it were to enter, establish and spread in Australia, the department uses a 2-step process: assigning an impact descriptor to each of the criteria in terms of the level and magnitude, and combining the impacts for each criterion to obtain an ‘overall consequence’ estimation.</w:t>
      </w:r>
    </w:p>
    <w:p w14:paraId="03DFEA94" w14:textId="77777777" w:rsidR="000441E3" w:rsidRPr="00FC547B" w:rsidRDefault="000441E3" w:rsidP="000B16A4">
      <w:r>
        <w:rPr>
          <w:rFonts w:cs="Calibri"/>
          <w:color w:val="000000"/>
        </w:rPr>
        <w:t xml:space="preserve">In response to a comment that the </w:t>
      </w:r>
      <w:r>
        <w:rPr>
          <w:rFonts w:cs="Calibri"/>
          <w:i/>
          <w:iCs/>
          <w:color w:val="000000"/>
        </w:rPr>
        <w:t>Z. depressus</w:t>
      </w:r>
      <w:r>
        <w:rPr>
          <w:rFonts w:cs="Calibri"/>
          <w:color w:val="000000"/>
        </w:rPr>
        <w:t xml:space="preserve"> consequence impact estimate is too low</w:t>
      </w:r>
      <w:r w:rsidRPr="00B52D1E">
        <w:rPr>
          <w:rFonts w:cs="Calibri"/>
          <w:color w:val="000000"/>
        </w:rPr>
        <w:t xml:space="preserve"> </w:t>
      </w:r>
      <w:r>
        <w:rPr>
          <w:rFonts w:cs="Calibri"/>
          <w:color w:val="000000"/>
        </w:rPr>
        <w:t>for the indirect criteria of domestic and international trade, the department has reviewed the consequence assessment to clarify the evidence and rationale supporting the impact descriptor and overall consequence rating.</w:t>
      </w:r>
    </w:p>
    <w:p w14:paraId="4036D0A9" w14:textId="77777777" w:rsidR="000441E3" w:rsidRDefault="000441E3" w:rsidP="003B358F">
      <w:r>
        <w:t xml:space="preserve">The biology, host range and preferred environment of </w:t>
      </w:r>
      <w:r w:rsidRPr="003B3BFD">
        <w:rPr>
          <w:i/>
          <w:iCs/>
        </w:rPr>
        <w:t>Z</w:t>
      </w:r>
      <w:r>
        <w:rPr>
          <w:i/>
          <w:iCs/>
        </w:rPr>
        <w:t>. </w:t>
      </w:r>
      <w:r w:rsidRPr="003B3BFD">
        <w:rPr>
          <w:i/>
          <w:iCs/>
        </w:rPr>
        <w:t>depressus</w:t>
      </w:r>
      <w:r>
        <w:t xml:space="preserve"> are different to most fruit flies of economic concern, either exotic or endemic to Australia. For example, this species produces only one generation per year, has a narrow host range compared to other tephritids and its distribution is limited to higher </w:t>
      </w:r>
      <w:r w:rsidRPr="00D62F92">
        <w:t xml:space="preserve">altitudes. </w:t>
      </w:r>
      <w:r>
        <w:t xml:space="preserve">These factors are considered in the assessment and in considering the level and magnitude of impact of </w:t>
      </w:r>
      <w:r>
        <w:rPr>
          <w:i/>
          <w:iCs/>
        </w:rPr>
        <w:t xml:space="preserve">Z. depressus </w:t>
      </w:r>
      <w:r>
        <w:t xml:space="preserve">if it were to establish in production areas. The </w:t>
      </w:r>
      <w:r w:rsidRPr="005A488F">
        <w:t xml:space="preserve">global distribution of </w:t>
      </w:r>
      <w:r w:rsidRPr="005A488F">
        <w:rPr>
          <w:i/>
          <w:iCs/>
        </w:rPr>
        <w:t xml:space="preserve">Z. depressus </w:t>
      </w:r>
      <w:r w:rsidRPr="005A488F">
        <w:t xml:space="preserve">and its presence in export markets are also considered, as well as whether there are phytosanitary measures available for markets where this pest is not present. Upon review of the assessment, the department considers the indirect impact of ‘Major significance at the District level’ for domestic and international trade, and overall consequences estimate of Moderate to be appropriate for </w:t>
      </w:r>
      <w:r w:rsidRPr="005A488F">
        <w:rPr>
          <w:i/>
          <w:iCs/>
        </w:rPr>
        <w:t>Z. depressus.</w:t>
      </w:r>
      <w:r w:rsidRPr="005A488F">
        <w:t xml:space="preserve"> Additional information has been included in</w:t>
      </w:r>
      <w:r>
        <w:t xml:space="preserve"> the assessment to further clarify the rationale and support the consequence assessment</w:t>
      </w:r>
      <w:r w:rsidRPr="00D62F92">
        <w:t>.</w:t>
      </w:r>
    </w:p>
    <w:p w14:paraId="11EFB345" w14:textId="77777777" w:rsidR="000441E3" w:rsidRPr="003B358F" w:rsidRDefault="000441E3" w:rsidP="003B358F">
      <w:pPr>
        <w:rPr>
          <w:rStyle w:val="Strong"/>
          <w:b w:val="0"/>
          <w:bCs w:val="0"/>
        </w:rPr>
      </w:pPr>
      <w:r>
        <w:t xml:space="preserve">The overall consequence rating of Moderate, when combined with the likelihood of entry, establishment and spread assessment of Low, results in a URE of Low for </w:t>
      </w:r>
      <w:r w:rsidRPr="008135B1">
        <w:rPr>
          <w:i/>
          <w:iCs/>
        </w:rPr>
        <w:t>Z. depressus</w:t>
      </w:r>
      <w:r>
        <w:t xml:space="preserve">, which does not achieve </w:t>
      </w:r>
      <w:r w:rsidRPr="00945121">
        <w:t>the ALOP for Australia</w:t>
      </w:r>
      <w:r>
        <w:t xml:space="preserve">, and therefore the department continues to recommend </w:t>
      </w:r>
      <w:r w:rsidRPr="00945121">
        <w:t xml:space="preserve">specific risk management measures for </w:t>
      </w:r>
      <w:r w:rsidRPr="00945121">
        <w:rPr>
          <w:i/>
          <w:iCs/>
        </w:rPr>
        <w:t>Z</w:t>
      </w:r>
      <w:r>
        <w:rPr>
          <w:i/>
          <w:iCs/>
        </w:rPr>
        <w:t>. </w:t>
      </w:r>
      <w:r w:rsidRPr="00945121">
        <w:rPr>
          <w:i/>
          <w:iCs/>
        </w:rPr>
        <w:t xml:space="preserve">depressus </w:t>
      </w:r>
      <w:r w:rsidRPr="00945121">
        <w:t>on th</w:t>
      </w:r>
      <w:r>
        <w:t>e greenhouse-grown oriental melon and rockmelon fruit from Korea pathway.</w:t>
      </w:r>
      <w:bookmarkEnd w:id="407"/>
    </w:p>
    <w:p w14:paraId="33BD29AC" w14:textId="77777777" w:rsidR="000441E3" w:rsidRPr="00D04CC0" w:rsidRDefault="000441E3" w:rsidP="001E6077">
      <w:pPr>
        <w:keepNext/>
        <w:rPr>
          <w:rStyle w:val="Strong"/>
        </w:rPr>
      </w:pPr>
      <w:bookmarkStart w:id="410" w:name="_Hlk116292605"/>
      <w:bookmarkStart w:id="411" w:name="_Hlk113460640"/>
      <w:bookmarkStart w:id="412" w:name="_Hlk118968861"/>
      <w:bookmarkEnd w:id="409"/>
      <w:r w:rsidRPr="00D04CC0">
        <w:rPr>
          <w:rStyle w:val="Strong"/>
        </w:rPr>
        <w:t xml:space="preserve">Issue </w:t>
      </w:r>
      <w:r w:rsidRPr="003F7C3F">
        <w:rPr>
          <w:rStyle w:val="Strong"/>
        </w:rPr>
        <w:t>4</w:t>
      </w:r>
      <w:r>
        <w:rPr>
          <w:rStyle w:val="Strong"/>
        </w:rPr>
        <w:t>:</w:t>
      </w:r>
      <w:r w:rsidRPr="003B3BFD">
        <w:rPr>
          <w:rStyle w:val="Strong"/>
        </w:rPr>
        <w:t xml:space="preserve"> </w:t>
      </w:r>
      <w:r>
        <w:rPr>
          <w:rStyle w:val="Strong"/>
        </w:rPr>
        <w:t xml:space="preserve">Clarification and review of the rationale for the risk assessment of the likelihoods of establishment and spread for </w:t>
      </w:r>
      <w:r w:rsidRPr="008135B1">
        <w:rPr>
          <w:rStyle w:val="Strong"/>
          <w:i/>
          <w:iCs/>
        </w:rPr>
        <w:t>Zeugodacus depressus</w:t>
      </w:r>
      <w:bookmarkEnd w:id="410"/>
    </w:p>
    <w:p w14:paraId="7AF46986" w14:textId="77777777" w:rsidR="000441E3" w:rsidRPr="005A488F" w:rsidRDefault="000441E3" w:rsidP="00533FB1">
      <w:r>
        <w:t xml:space="preserve">The likelihoods of establishment and of spread of </w:t>
      </w:r>
      <w:r>
        <w:rPr>
          <w:i/>
          <w:iCs/>
        </w:rPr>
        <w:t xml:space="preserve">Zeugodacus depressus </w:t>
      </w:r>
      <w:r>
        <w:t xml:space="preserve">in Australia from the oriental melon and rockmelon from Korea pathway were both assessed as Moderate. While the likelihood risk estimate ratings were supported in principle, it was requested that a number of </w:t>
      </w:r>
      <w:r w:rsidRPr="005A488F">
        <w:t>factors be re-examined as part of the pest risk assessment, these being:</w:t>
      </w:r>
    </w:p>
    <w:p w14:paraId="0D8122CF" w14:textId="77777777" w:rsidR="000441E3" w:rsidRPr="005A488F" w:rsidRDefault="000441E3" w:rsidP="00527CFC">
      <w:pPr>
        <w:pStyle w:val="ListBullet"/>
      </w:pPr>
      <w:bookmarkStart w:id="413" w:name="_Hlk120092897"/>
      <w:r w:rsidRPr="005A488F">
        <w:t xml:space="preserve">how cooler microclimates present in areas of high temperatures can provide refuges for the survival and therefore establishment of </w:t>
      </w:r>
      <w:r w:rsidRPr="005A488F">
        <w:rPr>
          <w:i/>
          <w:iCs/>
        </w:rPr>
        <w:t>Z. depressus</w:t>
      </w:r>
    </w:p>
    <w:p w14:paraId="2E210CAF" w14:textId="77777777" w:rsidR="000441E3" w:rsidRPr="005A488F" w:rsidRDefault="000441E3" w:rsidP="00527CFC">
      <w:pPr>
        <w:pStyle w:val="ListBullet"/>
      </w:pPr>
      <w:r>
        <w:t xml:space="preserve">the </w:t>
      </w:r>
      <w:r w:rsidRPr="005A488F">
        <w:t xml:space="preserve">effectiveness of lures to control and therefore prevent the spread of </w:t>
      </w:r>
      <w:r w:rsidRPr="005A488F">
        <w:rPr>
          <w:i/>
          <w:iCs/>
        </w:rPr>
        <w:t>Z. depressus</w:t>
      </w:r>
    </w:p>
    <w:p w14:paraId="44F052DE" w14:textId="77777777" w:rsidR="000441E3" w:rsidRPr="005A488F" w:rsidRDefault="000441E3" w:rsidP="00527CFC">
      <w:pPr>
        <w:pStyle w:val="ListBullet"/>
      </w:pPr>
      <w:r w:rsidRPr="005A488F">
        <w:t>the risk of spread in parts of Australia where there are no natural barriers.</w:t>
      </w:r>
    </w:p>
    <w:bookmarkEnd w:id="413"/>
    <w:p w14:paraId="52A7D874" w14:textId="77777777" w:rsidR="000441E3" w:rsidRPr="005A488F" w:rsidRDefault="000441E3" w:rsidP="00533FB1">
      <w:pPr>
        <w:rPr>
          <w:rStyle w:val="Strong"/>
          <w:b w:val="0"/>
          <w:bCs w:val="0"/>
        </w:rPr>
      </w:pPr>
      <w:r w:rsidRPr="005A488F">
        <w:t>After consideration of stakeholder comments, these factors have been reviewed and minor amendments made to clarify the rationales presented in the assessment. However, the review has not resulted in a change to the likelihood risk estimate ratings for establishment and spread</w:t>
      </w:r>
      <w:r w:rsidRPr="005A488F">
        <w:rPr>
          <w:rStyle w:val="Strong"/>
          <w:b w:val="0"/>
          <w:bCs w:val="0"/>
        </w:rPr>
        <w:t>.</w:t>
      </w:r>
      <w:bookmarkEnd w:id="411"/>
    </w:p>
    <w:p w14:paraId="0C27B0C3" w14:textId="77777777" w:rsidR="000441E3" w:rsidRPr="005A488F" w:rsidRDefault="000441E3" w:rsidP="001C7EE8">
      <w:pPr>
        <w:keepNext/>
        <w:rPr>
          <w:rStyle w:val="Strong"/>
          <w:i/>
          <w:iCs/>
        </w:rPr>
      </w:pPr>
      <w:bookmarkStart w:id="414" w:name="_Hlk118899979"/>
      <w:bookmarkStart w:id="415" w:name="_Hlk118968981"/>
      <w:bookmarkEnd w:id="412"/>
      <w:r w:rsidRPr="005A488F">
        <w:rPr>
          <w:rStyle w:val="Strong"/>
        </w:rPr>
        <w:t>Issue 5: Review and clarif</w:t>
      </w:r>
      <w:r>
        <w:rPr>
          <w:rStyle w:val="Strong"/>
        </w:rPr>
        <w:t>ication of</w:t>
      </w:r>
      <w:r w:rsidRPr="005A488F">
        <w:rPr>
          <w:rStyle w:val="Strong"/>
        </w:rPr>
        <w:t xml:space="preserve"> the trapping requirements to support the risk management measure of pest free places of production or pest free production sites (during a limited </w:t>
      </w:r>
      <w:r>
        <w:rPr>
          <w:rStyle w:val="Strong"/>
        </w:rPr>
        <w:t xml:space="preserve">seasonal </w:t>
      </w:r>
      <w:r w:rsidRPr="005A488F">
        <w:rPr>
          <w:rStyle w:val="Strong"/>
        </w:rPr>
        <w:t xml:space="preserve">period) for </w:t>
      </w:r>
      <w:r w:rsidRPr="005A488F">
        <w:rPr>
          <w:rStyle w:val="Strong"/>
          <w:i/>
          <w:iCs/>
        </w:rPr>
        <w:t>Zeugodacus depressus</w:t>
      </w:r>
    </w:p>
    <w:p w14:paraId="69B4DB6A" w14:textId="77777777" w:rsidR="000441E3" w:rsidRDefault="000441E3" w:rsidP="008A6F42">
      <w:pPr>
        <w:rPr>
          <w:rStyle w:val="Strong"/>
          <w:b w:val="0"/>
          <w:bCs w:val="0"/>
        </w:rPr>
      </w:pPr>
      <w:r w:rsidRPr="005A488F">
        <w:rPr>
          <w:rStyle w:val="Strong"/>
          <w:b w:val="0"/>
          <w:bCs w:val="0"/>
        </w:rPr>
        <w:t>The department has reviewed the risk management measure of pest free places of production or pest free production sites (during a limited</w:t>
      </w:r>
      <w:r>
        <w:rPr>
          <w:rStyle w:val="Strong"/>
          <w:b w:val="0"/>
          <w:bCs w:val="0"/>
        </w:rPr>
        <w:t xml:space="preserve"> seasonal period) for </w:t>
      </w:r>
      <w:r>
        <w:rPr>
          <w:rStyle w:val="Strong"/>
          <w:b w:val="0"/>
          <w:bCs w:val="0"/>
          <w:i/>
          <w:iCs/>
        </w:rPr>
        <w:t>Zeugodacus depressus</w:t>
      </w:r>
      <w:r>
        <w:rPr>
          <w:rStyle w:val="Strong"/>
          <w:b w:val="0"/>
          <w:bCs w:val="0"/>
        </w:rPr>
        <w:t xml:space="preserve"> and further information has been added to this section to clarify the trapping requirements.</w:t>
      </w:r>
    </w:p>
    <w:p w14:paraId="5A5262A6" w14:textId="77777777" w:rsidR="000441E3" w:rsidRDefault="000441E3" w:rsidP="008A6F42">
      <w:pPr>
        <w:rPr>
          <w:rStyle w:val="Strong"/>
          <w:b w:val="0"/>
          <w:bCs w:val="0"/>
        </w:rPr>
      </w:pPr>
      <w:r>
        <w:rPr>
          <w:rStyle w:val="Strong"/>
          <w:b w:val="0"/>
          <w:bCs w:val="0"/>
        </w:rPr>
        <w:t xml:space="preserve">While the measure of pest free places of production or pest free production sites (during a limited seasonal period) was supported, stakeholders requested clarity around the trapping regime to verify the absence of </w:t>
      </w:r>
      <w:r>
        <w:rPr>
          <w:rStyle w:val="Strong"/>
          <w:b w:val="0"/>
          <w:bCs w:val="0"/>
          <w:i/>
          <w:iCs/>
        </w:rPr>
        <w:t>Z. depressus</w:t>
      </w:r>
      <w:r w:rsidRPr="008A6F42">
        <w:rPr>
          <w:rStyle w:val="Strong"/>
          <w:b w:val="0"/>
          <w:bCs w:val="0"/>
        </w:rPr>
        <w:t>.</w:t>
      </w:r>
      <w:r>
        <w:rPr>
          <w:rStyle w:val="Strong"/>
          <w:b w:val="0"/>
          <w:bCs w:val="0"/>
        </w:rPr>
        <w:t xml:space="preserve"> Further information has been added to clarify the trapping regime prior to, during and after the export period of 1 December to 31 May. The biology of </w:t>
      </w:r>
      <w:r>
        <w:rPr>
          <w:rStyle w:val="Strong"/>
          <w:b w:val="0"/>
          <w:bCs w:val="0"/>
          <w:i/>
          <w:iCs/>
        </w:rPr>
        <w:t>Z. depressus</w:t>
      </w:r>
      <w:r>
        <w:rPr>
          <w:rStyle w:val="Strong"/>
          <w:b w:val="0"/>
          <w:bCs w:val="0"/>
        </w:rPr>
        <w:t xml:space="preserve"> means reproductively active adult flies are not present during winter production periods (i.e., December to May). Trapping for </w:t>
      </w:r>
      <w:r>
        <w:rPr>
          <w:rStyle w:val="Strong"/>
          <w:b w:val="0"/>
          <w:bCs w:val="0"/>
          <w:i/>
          <w:iCs/>
        </w:rPr>
        <w:t>Z. depressus</w:t>
      </w:r>
      <w:r>
        <w:rPr>
          <w:rStyle w:val="Strong"/>
          <w:b w:val="0"/>
          <w:bCs w:val="0"/>
        </w:rPr>
        <w:t xml:space="preserve"> during this period provides confirmation that the flies are absent.</w:t>
      </w:r>
    </w:p>
    <w:p w14:paraId="259F5EC9" w14:textId="77777777" w:rsidR="000441E3" w:rsidRDefault="000441E3" w:rsidP="008A6F42">
      <w:pPr>
        <w:rPr>
          <w:rStyle w:val="Strong"/>
          <w:b w:val="0"/>
          <w:bCs w:val="0"/>
        </w:rPr>
      </w:pPr>
      <w:r>
        <w:rPr>
          <w:rStyle w:val="Strong"/>
          <w:b w:val="0"/>
          <w:bCs w:val="0"/>
        </w:rPr>
        <w:t xml:space="preserve">In addition, a stakeholder raised concerns around the effectiveness of trapping to verify pest freedom given </w:t>
      </w:r>
      <w:r>
        <w:rPr>
          <w:rStyle w:val="Strong"/>
          <w:b w:val="0"/>
          <w:bCs w:val="0"/>
          <w:i/>
          <w:iCs/>
        </w:rPr>
        <w:t xml:space="preserve">Z. depressus </w:t>
      </w:r>
      <w:r>
        <w:rPr>
          <w:rStyle w:val="Strong"/>
          <w:b w:val="0"/>
          <w:bCs w:val="0"/>
        </w:rPr>
        <w:t>does not respond to any known parapheromone lure.</w:t>
      </w:r>
    </w:p>
    <w:p w14:paraId="6E040EBF" w14:textId="77777777" w:rsidR="000441E3" w:rsidRPr="00A904A4" w:rsidRDefault="000441E3" w:rsidP="00B55B83">
      <w:pPr>
        <w:rPr>
          <w:rStyle w:val="Strong"/>
          <w:b w:val="0"/>
          <w:bCs w:val="0"/>
        </w:rPr>
      </w:pPr>
      <w:r>
        <w:rPr>
          <w:rStyle w:val="Strong"/>
          <w:b w:val="0"/>
          <w:bCs w:val="0"/>
        </w:rPr>
        <w:t xml:space="preserve">The department acknowledges that parapheromone traps are not effective for detecting this species and therefore recommends a suitable trap that attracts </w:t>
      </w:r>
      <w:r>
        <w:rPr>
          <w:rStyle w:val="Strong"/>
          <w:b w:val="0"/>
          <w:bCs w:val="0"/>
          <w:i/>
          <w:iCs/>
        </w:rPr>
        <w:t xml:space="preserve">Z. depressus </w:t>
      </w:r>
      <w:r>
        <w:rPr>
          <w:rStyle w:val="Strong"/>
          <w:b w:val="0"/>
          <w:bCs w:val="0"/>
        </w:rPr>
        <w:t xml:space="preserve">adults be used, such as protein-based traps. While protein baits may not be as effective at attracting flies over as long a distance as parapheromone lures, protein-based traps are to be placed in and immediately outside </w:t>
      </w:r>
      <w:r w:rsidRPr="005A488F">
        <w:rPr>
          <w:rStyle w:val="Strong"/>
          <w:b w:val="0"/>
          <w:bCs w:val="0"/>
        </w:rPr>
        <w:t xml:space="preserve">each production </w:t>
      </w:r>
      <w:r>
        <w:rPr>
          <w:rStyle w:val="Strong"/>
          <w:b w:val="0"/>
          <w:bCs w:val="0"/>
        </w:rPr>
        <w:t>site (</w:t>
      </w:r>
      <w:r w:rsidRPr="005A488F">
        <w:rPr>
          <w:rStyle w:val="Strong"/>
          <w:b w:val="0"/>
          <w:bCs w:val="0"/>
        </w:rPr>
        <w:t>greenhouse</w:t>
      </w:r>
      <w:r>
        <w:rPr>
          <w:rStyle w:val="Strong"/>
          <w:b w:val="0"/>
          <w:bCs w:val="0"/>
        </w:rPr>
        <w:t>). Therefore, these traps</w:t>
      </w:r>
      <w:r w:rsidRPr="005A488F">
        <w:rPr>
          <w:rStyle w:val="Strong"/>
          <w:b w:val="0"/>
          <w:bCs w:val="0"/>
        </w:rPr>
        <w:t xml:space="preserve"> will be in close enough proximity to every commercially produced fruit to attract any flies that are present. The enclosed nature of greenhouses also removes any effects of wind. Korea currently uses protein bait traps in export registered greenhouses as a requirement</w:t>
      </w:r>
      <w:r>
        <w:rPr>
          <w:rStyle w:val="Strong"/>
          <w:b w:val="0"/>
          <w:bCs w:val="0"/>
        </w:rPr>
        <w:t xml:space="preserve"> for export of melons to other markets. The department has analysed the trapping data for the past 3 years and no </w:t>
      </w:r>
      <w:r>
        <w:rPr>
          <w:rStyle w:val="Strong"/>
          <w:b w:val="0"/>
          <w:bCs w:val="0"/>
          <w:i/>
          <w:iCs/>
        </w:rPr>
        <w:t>Z. depressus</w:t>
      </w:r>
      <w:r>
        <w:rPr>
          <w:rStyle w:val="Strong"/>
          <w:b w:val="0"/>
          <w:bCs w:val="0"/>
        </w:rPr>
        <w:t xml:space="preserve"> flies have been detected in traps during the seasonal absence period.</w:t>
      </w:r>
      <w:bookmarkEnd w:id="414"/>
    </w:p>
    <w:bookmarkEnd w:id="415"/>
    <w:p w14:paraId="2CB6AB66" w14:textId="77777777" w:rsidR="000441E3" w:rsidRPr="00BB61FD" w:rsidRDefault="000441E3" w:rsidP="00B55B83">
      <w:pPr>
        <w:sectPr w:rsidR="000441E3" w:rsidRPr="00BB61FD" w:rsidSect="00DC43F2">
          <w:headerReference w:type="default" r:id="rId93"/>
          <w:footerReference w:type="default" r:id="rId94"/>
          <w:pgSz w:w="11906" w:h="16838"/>
          <w:pgMar w:top="1418" w:right="1418" w:bottom="1418" w:left="1418" w:header="567" w:footer="851" w:gutter="0"/>
          <w:cols w:space="708"/>
          <w:docGrid w:linePitch="360"/>
        </w:sectPr>
      </w:pPr>
    </w:p>
    <w:p w14:paraId="76DA4530" w14:textId="77777777" w:rsidR="000441E3" w:rsidRPr="00945121" w:rsidRDefault="000441E3" w:rsidP="00DC43F2">
      <w:pPr>
        <w:pStyle w:val="Heading2"/>
        <w:numPr>
          <w:ilvl w:val="0"/>
          <w:numId w:val="0"/>
        </w:numPr>
        <w:ind w:left="794" w:hanging="794"/>
      </w:pPr>
      <w:bookmarkStart w:id="416" w:name="_Ref119503010"/>
      <w:bookmarkStart w:id="417" w:name="_Toc124169103"/>
      <w:r w:rsidRPr="00945121">
        <w:t>Glossary, acronyms and abbreviations</w:t>
      </w:r>
      <w:bookmarkEnd w:id="404"/>
      <w:bookmarkEnd w:id="416"/>
      <w:bookmarkEnd w:id="417"/>
    </w:p>
    <w:tbl>
      <w:tblPr>
        <w:tblW w:w="5000" w:type="pct"/>
        <w:tblBorders>
          <w:top w:val="single" w:sz="4" w:space="0" w:color="auto"/>
          <w:bottom w:val="single" w:sz="4" w:space="0" w:color="auto"/>
          <w:insideH w:val="single" w:sz="4" w:space="0" w:color="BFBFBF" w:themeColor="background1" w:themeShade="BF"/>
        </w:tblBorders>
        <w:tblLook w:val="04A0" w:firstRow="1" w:lastRow="0" w:firstColumn="1" w:lastColumn="0" w:noHBand="0" w:noVBand="1"/>
      </w:tblPr>
      <w:tblGrid>
        <w:gridCol w:w="2737"/>
        <w:gridCol w:w="6333"/>
      </w:tblGrid>
      <w:tr w:rsidR="000441E3" w:rsidRPr="00945121" w14:paraId="48CDF5BC" w14:textId="77777777" w:rsidTr="00DF31D1">
        <w:trPr>
          <w:cantSplit/>
          <w:tblHeader/>
        </w:trPr>
        <w:tc>
          <w:tcPr>
            <w:tcW w:w="1509" w:type="pct"/>
            <w:tcBorders>
              <w:top w:val="single" w:sz="4" w:space="0" w:color="auto"/>
              <w:bottom w:val="single" w:sz="4" w:space="0" w:color="auto"/>
            </w:tcBorders>
          </w:tcPr>
          <w:p w14:paraId="2E9D3A2D" w14:textId="77777777" w:rsidR="000441E3" w:rsidRPr="00945121" w:rsidRDefault="000441E3" w:rsidP="00DC43F2">
            <w:pPr>
              <w:pStyle w:val="TableHeading"/>
            </w:pPr>
            <w:r w:rsidRPr="00945121">
              <w:t>Term or abbreviation</w:t>
            </w:r>
          </w:p>
        </w:tc>
        <w:tc>
          <w:tcPr>
            <w:tcW w:w="3491" w:type="pct"/>
            <w:tcBorders>
              <w:top w:val="single" w:sz="4" w:space="0" w:color="auto"/>
              <w:bottom w:val="single" w:sz="4" w:space="0" w:color="auto"/>
            </w:tcBorders>
          </w:tcPr>
          <w:p w14:paraId="60CD8E03" w14:textId="77777777" w:rsidR="000441E3" w:rsidRPr="00945121" w:rsidRDefault="000441E3" w:rsidP="00DC43F2">
            <w:pPr>
              <w:pStyle w:val="TableHeading"/>
            </w:pPr>
            <w:r w:rsidRPr="00945121">
              <w:t>Definition</w:t>
            </w:r>
          </w:p>
        </w:tc>
      </w:tr>
      <w:tr w:rsidR="000441E3" w:rsidRPr="00945121" w14:paraId="09793D26" w14:textId="77777777" w:rsidTr="00DF31D1">
        <w:trPr>
          <w:cantSplit/>
        </w:trPr>
        <w:tc>
          <w:tcPr>
            <w:tcW w:w="1509" w:type="pct"/>
            <w:tcBorders>
              <w:top w:val="single" w:sz="4" w:space="0" w:color="auto"/>
            </w:tcBorders>
          </w:tcPr>
          <w:p w14:paraId="205915AD" w14:textId="77777777" w:rsidR="000441E3" w:rsidRPr="00945121" w:rsidRDefault="000441E3" w:rsidP="00DC43F2">
            <w:pPr>
              <w:pStyle w:val="TableText"/>
            </w:pPr>
            <w:r w:rsidRPr="00945121">
              <w:t>ACT</w:t>
            </w:r>
          </w:p>
        </w:tc>
        <w:tc>
          <w:tcPr>
            <w:tcW w:w="3491" w:type="pct"/>
            <w:tcBorders>
              <w:top w:val="single" w:sz="4" w:space="0" w:color="auto"/>
            </w:tcBorders>
          </w:tcPr>
          <w:p w14:paraId="14A1424D" w14:textId="77777777" w:rsidR="000441E3" w:rsidRPr="00945121" w:rsidRDefault="000441E3" w:rsidP="00DC43F2">
            <w:pPr>
              <w:pStyle w:val="TableText"/>
            </w:pPr>
            <w:r w:rsidRPr="00945121">
              <w:t>Australian Capital Territory</w:t>
            </w:r>
          </w:p>
        </w:tc>
      </w:tr>
      <w:tr w:rsidR="000441E3" w:rsidRPr="00945121" w14:paraId="4B4DF842" w14:textId="77777777" w:rsidTr="00DF31D1">
        <w:trPr>
          <w:cantSplit/>
        </w:trPr>
        <w:tc>
          <w:tcPr>
            <w:tcW w:w="1509" w:type="pct"/>
          </w:tcPr>
          <w:p w14:paraId="0B2B7EA0" w14:textId="77777777" w:rsidR="000441E3" w:rsidRPr="00945121" w:rsidRDefault="000441E3" w:rsidP="00DC43F2">
            <w:pPr>
              <w:pStyle w:val="TableText"/>
            </w:pPr>
            <w:r w:rsidRPr="00945121">
              <w:t>Additional declaration</w:t>
            </w:r>
          </w:p>
        </w:tc>
        <w:tc>
          <w:tcPr>
            <w:tcW w:w="3491" w:type="pct"/>
          </w:tcPr>
          <w:p w14:paraId="1EA56CDC" w14:textId="77777777" w:rsidR="000441E3" w:rsidRPr="00945121" w:rsidRDefault="000441E3" w:rsidP="00DC43F2">
            <w:pPr>
              <w:pStyle w:val="TableText"/>
            </w:pPr>
            <w:r w:rsidRPr="00945121">
              <w:t>A statement that is required by an importing country to be entered on a phytosanitary certificate and which provides specific additional information on a consignment in relation to regulated pests</w:t>
            </w:r>
            <w:r>
              <w:t xml:space="preserve"> or regulated articles</w:t>
            </w:r>
            <w:r w:rsidRPr="00945121">
              <w:t xml:space="preserve"> </w:t>
            </w:r>
            <w:r>
              <w:rPr>
                <w:noProof/>
              </w:rPr>
              <w:t>(FAO 2022)</w:t>
            </w:r>
            <w:r w:rsidRPr="00A11F8D">
              <w:t>.</w:t>
            </w:r>
          </w:p>
        </w:tc>
      </w:tr>
      <w:tr w:rsidR="000441E3" w:rsidRPr="00945121" w14:paraId="129EEE38" w14:textId="77777777" w:rsidTr="00DF31D1">
        <w:trPr>
          <w:cantSplit/>
        </w:trPr>
        <w:tc>
          <w:tcPr>
            <w:tcW w:w="1509" w:type="pct"/>
          </w:tcPr>
          <w:p w14:paraId="0939C8A2" w14:textId="77777777" w:rsidR="000441E3" w:rsidRPr="00945121" w:rsidRDefault="000441E3" w:rsidP="00DC43F2">
            <w:pPr>
              <w:pStyle w:val="TableText"/>
            </w:pPr>
            <w:r w:rsidRPr="00945121">
              <w:t>Appropriate level of protection (ALOP)</w:t>
            </w:r>
          </w:p>
        </w:tc>
        <w:tc>
          <w:tcPr>
            <w:tcW w:w="3491" w:type="pct"/>
          </w:tcPr>
          <w:p w14:paraId="08D29B5D" w14:textId="77777777" w:rsidR="000441E3" w:rsidRPr="00945121" w:rsidRDefault="000441E3" w:rsidP="00DC43F2">
            <w:pPr>
              <w:pStyle w:val="TableText"/>
            </w:pPr>
            <w:r w:rsidRPr="00945121">
              <w:t xml:space="preserve">The level of protection deemed appropriate by the Member establishing a sanitary or phytosanitary measure to protect human, animal or plant life or health within its territory </w:t>
            </w:r>
            <w:r>
              <w:rPr>
                <w:noProof/>
              </w:rPr>
              <w:t>(WTO 1995)</w:t>
            </w:r>
            <w:r w:rsidRPr="00A11F8D">
              <w:t>.</w:t>
            </w:r>
          </w:p>
        </w:tc>
      </w:tr>
      <w:tr w:rsidR="000441E3" w:rsidRPr="00945121" w14:paraId="7FAC6408" w14:textId="77777777" w:rsidTr="00DF31D1">
        <w:trPr>
          <w:cantSplit/>
        </w:trPr>
        <w:tc>
          <w:tcPr>
            <w:tcW w:w="1509" w:type="pct"/>
          </w:tcPr>
          <w:p w14:paraId="76258CFE" w14:textId="77777777" w:rsidR="000441E3" w:rsidRPr="00945121" w:rsidRDefault="000441E3" w:rsidP="00DC43F2">
            <w:pPr>
              <w:pStyle w:val="TableText"/>
            </w:pPr>
            <w:r w:rsidRPr="00945121">
              <w:t>Appropriate level of protection (ALOP) for Australia</w:t>
            </w:r>
          </w:p>
        </w:tc>
        <w:tc>
          <w:tcPr>
            <w:tcW w:w="3491" w:type="pct"/>
          </w:tcPr>
          <w:p w14:paraId="199EE463" w14:textId="77777777" w:rsidR="000441E3" w:rsidRPr="00945121" w:rsidRDefault="000441E3" w:rsidP="00DC43F2">
            <w:pPr>
              <w:pStyle w:val="TableText"/>
            </w:pPr>
            <w:r w:rsidRPr="00945121">
              <w:t xml:space="preserve">The </w:t>
            </w:r>
            <w:r w:rsidRPr="00945121">
              <w:rPr>
                <w:i/>
              </w:rPr>
              <w:t>Biosecurity Act 2015</w:t>
            </w:r>
            <w:r w:rsidRPr="00945121">
              <w:t xml:space="preserve"> defines the appropriate level of protection (or ALOP) for Australia as a high level of sanitary and phytosanitary protection aimed at reducing biosecurity risks to very low, but not to zero.</w:t>
            </w:r>
          </w:p>
        </w:tc>
      </w:tr>
      <w:tr w:rsidR="000441E3" w:rsidRPr="00945121" w14:paraId="6FEFA864" w14:textId="77777777" w:rsidTr="00DF31D1">
        <w:trPr>
          <w:cantSplit/>
        </w:trPr>
        <w:tc>
          <w:tcPr>
            <w:tcW w:w="1509" w:type="pct"/>
          </w:tcPr>
          <w:p w14:paraId="13867E58" w14:textId="77777777" w:rsidR="000441E3" w:rsidRPr="00945121" w:rsidRDefault="000441E3" w:rsidP="00DC43F2">
            <w:pPr>
              <w:pStyle w:val="TableText"/>
            </w:pPr>
            <w:r w:rsidRPr="00945121">
              <w:t>APQA</w:t>
            </w:r>
          </w:p>
        </w:tc>
        <w:tc>
          <w:tcPr>
            <w:tcW w:w="3491" w:type="pct"/>
          </w:tcPr>
          <w:p w14:paraId="29A9BE20" w14:textId="77777777" w:rsidR="000441E3" w:rsidRPr="00945121" w:rsidRDefault="000441E3" w:rsidP="00DC43F2">
            <w:pPr>
              <w:pStyle w:val="TableText"/>
            </w:pPr>
            <w:r w:rsidRPr="00945121">
              <w:t>Korea's Animal and Plant Quarantine Agency</w:t>
            </w:r>
          </w:p>
        </w:tc>
      </w:tr>
      <w:tr w:rsidR="000441E3" w:rsidRPr="00945121" w14:paraId="23AF947C" w14:textId="77777777" w:rsidTr="00DF31D1">
        <w:trPr>
          <w:cantSplit/>
        </w:trPr>
        <w:tc>
          <w:tcPr>
            <w:tcW w:w="1509" w:type="pct"/>
          </w:tcPr>
          <w:p w14:paraId="581BEB34" w14:textId="77777777" w:rsidR="000441E3" w:rsidRPr="00945121" w:rsidRDefault="000441E3" w:rsidP="00DC43F2">
            <w:pPr>
              <w:pStyle w:val="TableText"/>
            </w:pPr>
            <w:r w:rsidRPr="00945121">
              <w:t>Area</w:t>
            </w:r>
          </w:p>
        </w:tc>
        <w:tc>
          <w:tcPr>
            <w:tcW w:w="3491" w:type="pct"/>
          </w:tcPr>
          <w:p w14:paraId="421B12DE" w14:textId="77777777" w:rsidR="000441E3" w:rsidRPr="00945121" w:rsidRDefault="000441E3" w:rsidP="00DC43F2">
            <w:pPr>
              <w:pStyle w:val="TableText"/>
            </w:pPr>
            <w:r w:rsidRPr="00945121">
              <w:t xml:space="preserve">An officially defined country, part of a country or all or parts of several countries </w:t>
            </w:r>
            <w:r>
              <w:rPr>
                <w:noProof/>
              </w:rPr>
              <w:t>(FAO 2022)</w:t>
            </w:r>
            <w:r w:rsidRPr="00A11F8D">
              <w:t>.</w:t>
            </w:r>
          </w:p>
        </w:tc>
      </w:tr>
      <w:tr w:rsidR="000441E3" w:rsidRPr="00945121" w14:paraId="0EAC87E8" w14:textId="77777777" w:rsidTr="00DF31D1">
        <w:trPr>
          <w:cantSplit/>
        </w:trPr>
        <w:tc>
          <w:tcPr>
            <w:tcW w:w="1509" w:type="pct"/>
          </w:tcPr>
          <w:p w14:paraId="21E0179D" w14:textId="77777777" w:rsidR="000441E3" w:rsidRPr="00945121" w:rsidRDefault="000441E3" w:rsidP="00DC43F2">
            <w:pPr>
              <w:pStyle w:val="TableText"/>
            </w:pPr>
            <w:r w:rsidRPr="00945121">
              <w:t>Area of low pest prevalence</w:t>
            </w:r>
          </w:p>
        </w:tc>
        <w:tc>
          <w:tcPr>
            <w:tcW w:w="3491" w:type="pct"/>
          </w:tcPr>
          <w:p w14:paraId="2CF6AF36" w14:textId="77777777" w:rsidR="000441E3" w:rsidRPr="00945121" w:rsidRDefault="000441E3" w:rsidP="00DC43F2">
            <w:pPr>
              <w:pStyle w:val="TableText"/>
            </w:pPr>
            <w:r w:rsidRPr="00945121">
              <w:t xml:space="preserve">An area, whether all of a country, part of a country, or all parts of several countries, as identified by the competent authorities, in which a specific pest </w:t>
            </w:r>
            <w:r>
              <w:t>is present</w:t>
            </w:r>
            <w:r w:rsidRPr="00945121">
              <w:t xml:space="preserve"> at low levels and which is subject to effective surveillance</w:t>
            </w:r>
            <w:r>
              <w:t xml:space="preserve"> or</w:t>
            </w:r>
            <w:r w:rsidRPr="00945121">
              <w:t xml:space="preserve"> control </w:t>
            </w:r>
            <w:r>
              <w:rPr>
                <w:noProof/>
              </w:rPr>
              <w:t>(FAO 2022)</w:t>
            </w:r>
            <w:r w:rsidRPr="00A11F8D">
              <w:t>.</w:t>
            </w:r>
          </w:p>
        </w:tc>
      </w:tr>
      <w:tr w:rsidR="000441E3" w:rsidRPr="00945121" w14:paraId="272CA337" w14:textId="77777777" w:rsidTr="00DF31D1">
        <w:trPr>
          <w:cantSplit/>
        </w:trPr>
        <w:tc>
          <w:tcPr>
            <w:tcW w:w="1509" w:type="pct"/>
          </w:tcPr>
          <w:p w14:paraId="0BE6883B" w14:textId="77777777" w:rsidR="000441E3" w:rsidRPr="00945121" w:rsidRDefault="000441E3" w:rsidP="00DC43F2">
            <w:pPr>
              <w:pStyle w:val="TableText"/>
            </w:pPr>
            <w:r w:rsidRPr="00945121">
              <w:t>Arthropod</w:t>
            </w:r>
          </w:p>
        </w:tc>
        <w:tc>
          <w:tcPr>
            <w:tcW w:w="3491" w:type="pct"/>
          </w:tcPr>
          <w:p w14:paraId="2604F4B6" w14:textId="77777777" w:rsidR="000441E3" w:rsidRPr="00945121" w:rsidRDefault="000441E3" w:rsidP="00DC43F2">
            <w:pPr>
              <w:pStyle w:val="TableText"/>
            </w:pPr>
            <w:r w:rsidRPr="00945121">
              <w:t>The largest phylum of animals, including the insects, arachnids and crustaceans.</w:t>
            </w:r>
          </w:p>
        </w:tc>
      </w:tr>
      <w:tr w:rsidR="000441E3" w:rsidRPr="00945121" w14:paraId="70CE8EC6" w14:textId="77777777" w:rsidTr="00DF31D1">
        <w:trPr>
          <w:cantSplit/>
        </w:trPr>
        <w:tc>
          <w:tcPr>
            <w:tcW w:w="1509" w:type="pct"/>
          </w:tcPr>
          <w:p w14:paraId="767E3830" w14:textId="77777777" w:rsidR="000441E3" w:rsidRPr="00945121" w:rsidRDefault="000441E3" w:rsidP="00DC43F2">
            <w:pPr>
              <w:pStyle w:val="TableText"/>
            </w:pPr>
            <w:r w:rsidRPr="00945121">
              <w:t>Asexual reproduction</w:t>
            </w:r>
          </w:p>
        </w:tc>
        <w:tc>
          <w:tcPr>
            <w:tcW w:w="3491" w:type="pct"/>
          </w:tcPr>
          <w:p w14:paraId="633E8704" w14:textId="77777777" w:rsidR="000441E3" w:rsidRPr="00945121" w:rsidRDefault="000441E3" w:rsidP="00DC43F2">
            <w:pPr>
              <w:pStyle w:val="TableText"/>
            </w:pPr>
            <w:r w:rsidRPr="00945121">
              <w:t xml:space="preserve">The development of </w:t>
            </w:r>
            <w:r>
              <w:t xml:space="preserve">a </w:t>
            </w:r>
            <w:r w:rsidRPr="00945121">
              <w:t>new individual from a single cell or group of cells in the absence of meiosis.</w:t>
            </w:r>
          </w:p>
        </w:tc>
      </w:tr>
      <w:tr w:rsidR="000441E3" w:rsidRPr="00945121" w14:paraId="4E4BF76A" w14:textId="77777777" w:rsidTr="00DF31D1">
        <w:trPr>
          <w:cantSplit/>
        </w:trPr>
        <w:tc>
          <w:tcPr>
            <w:tcW w:w="1509" w:type="pct"/>
          </w:tcPr>
          <w:p w14:paraId="3F483877" w14:textId="77777777" w:rsidR="000441E3" w:rsidRPr="00945121" w:rsidRDefault="000441E3" w:rsidP="00DC43F2">
            <w:pPr>
              <w:pStyle w:val="TableText"/>
            </w:pPr>
            <w:r w:rsidRPr="00945121">
              <w:rPr>
                <w:color w:val="000000" w:themeColor="text1"/>
              </w:rPr>
              <w:t>Australian territory</w:t>
            </w:r>
          </w:p>
        </w:tc>
        <w:tc>
          <w:tcPr>
            <w:tcW w:w="3491" w:type="pct"/>
          </w:tcPr>
          <w:p w14:paraId="50AB14DB" w14:textId="77777777" w:rsidR="000441E3" w:rsidRPr="00945121" w:rsidRDefault="000441E3" w:rsidP="00DC43F2">
            <w:pPr>
              <w:pStyle w:val="TableText"/>
            </w:pPr>
            <w:r w:rsidRPr="00945121">
              <w:rPr>
                <w:color w:val="000000" w:themeColor="text1"/>
              </w:rPr>
              <w:t xml:space="preserve">Australian territory as referenced in the </w:t>
            </w:r>
            <w:r w:rsidRPr="00945121">
              <w:rPr>
                <w:i/>
                <w:color w:val="000000" w:themeColor="text1"/>
              </w:rPr>
              <w:t>Biosecurity Act 2015</w:t>
            </w:r>
            <w:r w:rsidRPr="00945121">
              <w:rPr>
                <w:color w:val="000000" w:themeColor="text1"/>
              </w:rPr>
              <w:t xml:space="preserve"> refers to Australia, Christmas Island and Cocos (Keeling) Islands</w:t>
            </w:r>
            <w:r>
              <w:rPr>
                <w:color w:val="000000" w:themeColor="text1"/>
              </w:rPr>
              <w:t xml:space="preserve"> and any external Territory to which that provision extends</w:t>
            </w:r>
            <w:r w:rsidRPr="00945121">
              <w:rPr>
                <w:color w:val="000000" w:themeColor="text1"/>
              </w:rPr>
              <w:t>.</w:t>
            </w:r>
          </w:p>
        </w:tc>
      </w:tr>
      <w:tr w:rsidR="000441E3" w:rsidRPr="00945121" w14:paraId="2AA81E4A" w14:textId="77777777" w:rsidTr="00DF31D1">
        <w:trPr>
          <w:cantSplit/>
        </w:trPr>
        <w:tc>
          <w:tcPr>
            <w:tcW w:w="1509" w:type="pct"/>
          </w:tcPr>
          <w:p w14:paraId="535F7FE3" w14:textId="77777777" w:rsidR="000441E3" w:rsidRPr="00945121" w:rsidRDefault="000441E3" w:rsidP="00DC43F2">
            <w:pPr>
              <w:pStyle w:val="TableText"/>
            </w:pPr>
            <w:r w:rsidRPr="00945121">
              <w:t>BICON</w:t>
            </w:r>
          </w:p>
        </w:tc>
        <w:tc>
          <w:tcPr>
            <w:tcW w:w="3491" w:type="pct"/>
          </w:tcPr>
          <w:p w14:paraId="11BA1444" w14:textId="77777777" w:rsidR="000441E3" w:rsidRPr="00945121" w:rsidRDefault="000441E3" w:rsidP="00DC43F2">
            <w:pPr>
              <w:pStyle w:val="TableText"/>
            </w:pPr>
            <w:r w:rsidRPr="00945121">
              <w:t>Australia's Biosecurity Import Conditions system</w:t>
            </w:r>
            <w:r>
              <w:t xml:space="preserve"> </w:t>
            </w:r>
            <w:hyperlink r:id="rId95" w:history="1">
              <w:r w:rsidRPr="00BB6054">
                <w:rPr>
                  <w:rStyle w:val="Hyperlink"/>
                </w:rPr>
                <w:t>bicon.agriculture.gov.au/BiconWeb4.0</w:t>
              </w:r>
            </w:hyperlink>
          </w:p>
        </w:tc>
      </w:tr>
      <w:tr w:rsidR="000441E3" w:rsidRPr="00945121" w14:paraId="1D6A99BC" w14:textId="77777777" w:rsidTr="00DF31D1">
        <w:trPr>
          <w:cantSplit/>
        </w:trPr>
        <w:tc>
          <w:tcPr>
            <w:tcW w:w="1509" w:type="pct"/>
          </w:tcPr>
          <w:p w14:paraId="0E9ECF75" w14:textId="77777777" w:rsidR="000441E3" w:rsidRPr="00945121" w:rsidRDefault="000441E3" w:rsidP="00DC43F2">
            <w:pPr>
              <w:pStyle w:val="TableText"/>
            </w:pPr>
            <w:r w:rsidRPr="00945121">
              <w:t>Biosecurity</w:t>
            </w:r>
          </w:p>
        </w:tc>
        <w:tc>
          <w:tcPr>
            <w:tcW w:w="3491" w:type="pct"/>
          </w:tcPr>
          <w:p w14:paraId="7D89756C" w14:textId="77777777" w:rsidR="000441E3" w:rsidRPr="00945121" w:rsidRDefault="000441E3" w:rsidP="00DC43F2">
            <w:pPr>
              <w:pStyle w:val="TableText"/>
            </w:pPr>
            <w:r w:rsidRPr="00945121">
              <w:t>The prevention of the entry, establishment or spread of unwanted pests and infectious disease agents to protect human, animal or plant health or life, and the environment.</w:t>
            </w:r>
          </w:p>
        </w:tc>
      </w:tr>
      <w:tr w:rsidR="000441E3" w:rsidRPr="00945121" w14:paraId="0817405A" w14:textId="77777777" w:rsidTr="00DF31D1">
        <w:trPr>
          <w:cantSplit/>
        </w:trPr>
        <w:tc>
          <w:tcPr>
            <w:tcW w:w="1509" w:type="pct"/>
          </w:tcPr>
          <w:p w14:paraId="1D98918C" w14:textId="77777777" w:rsidR="000441E3" w:rsidRPr="00945121" w:rsidRDefault="000441E3" w:rsidP="00DC43F2">
            <w:pPr>
              <w:pStyle w:val="TableText"/>
            </w:pPr>
            <w:r w:rsidRPr="00945121">
              <w:t>Biosecurity import risk analysis (BIRA)</w:t>
            </w:r>
          </w:p>
        </w:tc>
        <w:tc>
          <w:tcPr>
            <w:tcW w:w="3491" w:type="pct"/>
          </w:tcPr>
          <w:p w14:paraId="01146FF2" w14:textId="77777777" w:rsidR="000441E3" w:rsidRPr="00945121" w:rsidRDefault="000441E3" w:rsidP="00DC43F2">
            <w:pPr>
              <w:pStyle w:val="TableText"/>
            </w:pPr>
            <w:r w:rsidRPr="00945121">
              <w:t xml:space="preserve">The </w:t>
            </w:r>
            <w:r w:rsidRPr="00945121">
              <w:rPr>
                <w:i/>
              </w:rPr>
              <w:t>Biosecurity Act 2015</w:t>
            </w:r>
            <w:r w:rsidRPr="00945121">
              <w:t xml:space="preserve"> defines a BIRA as an evaluation of the level of biosecurity risk associated with particular goods, or a particular class of goods, that may be imported, or proposed to be imported, into Australian territory, including, if necessary, the identification of conditions that must be met to manage the level of biosecurity risk associated with the goods, or the class of goods, to a level that achieves the ALOP for Australia. The risk analysis process is regulated under legislation.</w:t>
            </w:r>
          </w:p>
        </w:tc>
      </w:tr>
      <w:tr w:rsidR="000441E3" w:rsidRPr="00945121" w14:paraId="78F310A4" w14:textId="77777777" w:rsidTr="00DF31D1">
        <w:trPr>
          <w:cantSplit/>
        </w:trPr>
        <w:tc>
          <w:tcPr>
            <w:tcW w:w="1509" w:type="pct"/>
          </w:tcPr>
          <w:p w14:paraId="7F0C8154" w14:textId="77777777" w:rsidR="000441E3" w:rsidRPr="00945121" w:rsidRDefault="000441E3" w:rsidP="00DC43F2">
            <w:pPr>
              <w:pStyle w:val="TableText"/>
            </w:pPr>
            <w:r w:rsidRPr="00945121">
              <w:t>Biosecurity risk</w:t>
            </w:r>
          </w:p>
        </w:tc>
        <w:tc>
          <w:tcPr>
            <w:tcW w:w="3491" w:type="pct"/>
          </w:tcPr>
          <w:p w14:paraId="1DCA678B" w14:textId="77777777" w:rsidR="000441E3" w:rsidRPr="00945121" w:rsidRDefault="000441E3" w:rsidP="00DC43F2">
            <w:pPr>
              <w:pStyle w:val="TableText"/>
            </w:pPr>
            <w:r w:rsidRPr="00945121">
              <w:t xml:space="preserve">The </w:t>
            </w:r>
            <w:r w:rsidRPr="00945121">
              <w:rPr>
                <w:i/>
              </w:rPr>
              <w:t>Biosecurity Act 2015</w:t>
            </w:r>
            <w:r w:rsidRPr="00945121">
              <w:t xml:space="preserve"> refers to biosecurity risk as the likelihood of a disease or pest entering, establishing or spreading in Australian territory, and the potential for the disease or pest causing harm to human, animal or plant health, the environment, economic or community activities. </w:t>
            </w:r>
          </w:p>
        </w:tc>
      </w:tr>
      <w:tr w:rsidR="000441E3" w:rsidRPr="00945121" w14:paraId="0A0B5281" w14:textId="77777777" w:rsidTr="00DF31D1">
        <w:trPr>
          <w:cantSplit/>
        </w:trPr>
        <w:tc>
          <w:tcPr>
            <w:tcW w:w="1509" w:type="pct"/>
          </w:tcPr>
          <w:p w14:paraId="1FD258EB" w14:textId="77777777" w:rsidR="000441E3" w:rsidRPr="00945121" w:rsidRDefault="000441E3" w:rsidP="00DC43F2">
            <w:pPr>
              <w:pStyle w:val="TableText"/>
            </w:pPr>
            <w:r w:rsidRPr="00945121">
              <w:t>Brix</w:t>
            </w:r>
          </w:p>
        </w:tc>
        <w:tc>
          <w:tcPr>
            <w:tcW w:w="3491" w:type="pct"/>
          </w:tcPr>
          <w:p w14:paraId="63A9F43A" w14:textId="77777777" w:rsidR="000441E3" w:rsidRPr="00945121" w:rsidRDefault="000441E3" w:rsidP="00DC43F2">
            <w:pPr>
              <w:pStyle w:val="TableText"/>
            </w:pPr>
            <w:r w:rsidRPr="00945121">
              <w:t>The concentration of sugar in a solution or fruit according to the Brix Scale.</w:t>
            </w:r>
          </w:p>
        </w:tc>
      </w:tr>
      <w:tr w:rsidR="000441E3" w:rsidRPr="00945121" w14:paraId="79AEFE76" w14:textId="77777777" w:rsidTr="00DF31D1">
        <w:trPr>
          <w:cantSplit/>
        </w:trPr>
        <w:tc>
          <w:tcPr>
            <w:tcW w:w="1509" w:type="pct"/>
          </w:tcPr>
          <w:p w14:paraId="6F68D4E2" w14:textId="77777777" w:rsidR="000441E3" w:rsidRPr="00945121" w:rsidRDefault="000441E3" w:rsidP="00DC43F2">
            <w:pPr>
              <w:pStyle w:val="TableText"/>
            </w:pPr>
            <w:r w:rsidRPr="00945121">
              <w:t>Calyx</w:t>
            </w:r>
          </w:p>
        </w:tc>
        <w:tc>
          <w:tcPr>
            <w:tcW w:w="3491" w:type="pct"/>
          </w:tcPr>
          <w:p w14:paraId="23BBE0E2" w14:textId="77777777" w:rsidR="000441E3" w:rsidRPr="00945121" w:rsidRDefault="000441E3" w:rsidP="00DC43F2">
            <w:pPr>
              <w:pStyle w:val="TableText"/>
            </w:pPr>
            <w:r w:rsidRPr="00945121">
              <w:t>A collective term referring to all of the sepals in a flower.</w:t>
            </w:r>
          </w:p>
        </w:tc>
      </w:tr>
      <w:tr w:rsidR="000441E3" w:rsidRPr="00945121" w14:paraId="279B361C" w14:textId="77777777" w:rsidTr="00DF31D1">
        <w:trPr>
          <w:cantSplit/>
        </w:trPr>
        <w:tc>
          <w:tcPr>
            <w:tcW w:w="1509" w:type="pct"/>
          </w:tcPr>
          <w:p w14:paraId="4964F631" w14:textId="77777777" w:rsidR="000441E3" w:rsidRPr="00945121" w:rsidRDefault="000441E3" w:rsidP="00DC43F2">
            <w:pPr>
              <w:pStyle w:val="TableText"/>
            </w:pPr>
            <w:r w:rsidRPr="00945121">
              <w:t>Consignment</w:t>
            </w:r>
          </w:p>
        </w:tc>
        <w:tc>
          <w:tcPr>
            <w:tcW w:w="3491" w:type="pct"/>
          </w:tcPr>
          <w:p w14:paraId="4145A36C" w14:textId="77777777" w:rsidR="000441E3" w:rsidRPr="00945121" w:rsidRDefault="000441E3" w:rsidP="00DC43F2">
            <w:pPr>
              <w:pStyle w:val="TableText"/>
            </w:pPr>
            <w:r w:rsidRPr="00945121">
              <w:t xml:space="preserve">A quantity of plants, plant products or other articles being moved from one country to another and covered, when required, by a single phytosanitary certificate (a consignment may be composed of one or more commodities or lots) </w:t>
            </w:r>
            <w:r>
              <w:rPr>
                <w:noProof/>
              </w:rPr>
              <w:t>(FAO 2022)</w:t>
            </w:r>
            <w:r w:rsidRPr="00A11F8D">
              <w:t>.</w:t>
            </w:r>
          </w:p>
        </w:tc>
      </w:tr>
      <w:tr w:rsidR="000441E3" w:rsidRPr="00945121" w14:paraId="6347A900" w14:textId="77777777" w:rsidTr="00DF31D1">
        <w:trPr>
          <w:cantSplit/>
        </w:trPr>
        <w:tc>
          <w:tcPr>
            <w:tcW w:w="1509" w:type="pct"/>
          </w:tcPr>
          <w:p w14:paraId="08779BC7" w14:textId="77777777" w:rsidR="000441E3" w:rsidRPr="00945121" w:rsidRDefault="000441E3" w:rsidP="00DC43F2">
            <w:pPr>
              <w:pStyle w:val="TableText"/>
            </w:pPr>
            <w:r w:rsidRPr="00945121">
              <w:t>Control (of a pest)</w:t>
            </w:r>
          </w:p>
        </w:tc>
        <w:tc>
          <w:tcPr>
            <w:tcW w:w="3491" w:type="pct"/>
          </w:tcPr>
          <w:p w14:paraId="6F9FDF55" w14:textId="77777777" w:rsidR="000441E3" w:rsidRPr="00945121" w:rsidRDefault="000441E3" w:rsidP="00DC43F2">
            <w:pPr>
              <w:pStyle w:val="TableText"/>
            </w:pPr>
            <w:r w:rsidRPr="00945121">
              <w:t xml:space="preserve">Suppression, containment or eradication of a pest population </w:t>
            </w:r>
            <w:r>
              <w:rPr>
                <w:noProof/>
              </w:rPr>
              <w:t>(FAO 2022)</w:t>
            </w:r>
            <w:r w:rsidRPr="00A11F8D">
              <w:t>.</w:t>
            </w:r>
          </w:p>
        </w:tc>
      </w:tr>
      <w:tr w:rsidR="000441E3" w:rsidRPr="00945121" w14:paraId="18694F74" w14:textId="77777777" w:rsidTr="00DF31D1">
        <w:trPr>
          <w:cantSplit/>
        </w:trPr>
        <w:tc>
          <w:tcPr>
            <w:tcW w:w="1509" w:type="pct"/>
          </w:tcPr>
          <w:p w14:paraId="4F2B5F35" w14:textId="77777777" w:rsidR="000441E3" w:rsidRPr="00945121" w:rsidRDefault="000441E3" w:rsidP="00DC43F2">
            <w:pPr>
              <w:pStyle w:val="TableText"/>
            </w:pPr>
            <w:r w:rsidRPr="00945121">
              <w:t>Endangered area</w:t>
            </w:r>
          </w:p>
        </w:tc>
        <w:tc>
          <w:tcPr>
            <w:tcW w:w="3491" w:type="pct"/>
          </w:tcPr>
          <w:p w14:paraId="4DF057E8" w14:textId="77777777" w:rsidR="000441E3" w:rsidRPr="00945121" w:rsidRDefault="000441E3" w:rsidP="00DC43F2">
            <w:pPr>
              <w:pStyle w:val="TableText"/>
            </w:pPr>
            <w:r w:rsidRPr="00945121">
              <w:t xml:space="preserve">An area where ecological factors favour the establishment of a pest whose presence in the area will result in economically important loss </w:t>
            </w:r>
            <w:r>
              <w:rPr>
                <w:noProof/>
              </w:rPr>
              <w:t>(FAO 2022)</w:t>
            </w:r>
            <w:r w:rsidRPr="00A11F8D">
              <w:t>.</w:t>
            </w:r>
          </w:p>
        </w:tc>
      </w:tr>
      <w:tr w:rsidR="000441E3" w:rsidRPr="00945121" w14:paraId="643DEDA1" w14:textId="77777777" w:rsidTr="00DF31D1">
        <w:trPr>
          <w:cantSplit/>
        </w:trPr>
        <w:tc>
          <w:tcPr>
            <w:tcW w:w="1509" w:type="pct"/>
          </w:tcPr>
          <w:p w14:paraId="1B19C566" w14:textId="77777777" w:rsidR="000441E3" w:rsidRPr="00945121" w:rsidRDefault="000441E3" w:rsidP="00DC43F2">
            <w:pPr>
              <w:pStyle w:val="TableText"/>
            </w:pPr>
            <w:r w:rsidRPr="00945121">
              <w:t>Endemic</w:t>
            </w:r>
          </w:p>
        </w:tc>
        <w:tc>
          <w:tcPr>
            <w:tcW w:w="3491" w:type="pct"/>
          </w:tcPr>
          <w:p w14:paraId="46B68CA2" w14:textId="77777777" w:rsidR="000441E3" w:rsidRPr="00945121" w:rsidRDefault="000441E3" w:rsidP="00DC43F2">
            <w:pPr>
              <w:pStyle w:val="TableText"/>
            </w:pPr>
            <w:r w:rsidRPr="00945121">
              <w:t>Belonging to, native to, or prevalent in a particular geography, area or environment.</w:t>
            </w:r>
          </w:p>
        </w:tc>
      </w:tr>
      <w:tr w:rsidR="000441E3" w:rsidRPr="00945121" w14:paraId="33C57A4D" w14:textId="77777777" w:rsidTr="00DF31D1">
        <w:trPr>
          <w:cantSplit/>
        </w:trPr>
        <w:tc>
          <w:tcPr>
            <w:tcW w:w="1509" w:type="pct"/>
          </w:tcPr>
          <w:p w14:paraId="36D21DF8" w14:textId="77777777" w:rsidR="000441E3" w:rsidRPr="00945121" w:rsidRDefault="000441E3" w:rsidP="00DC43F2">
            <w:pPr>
              <w:pStyle w:val="TableText"/>
            </w:pPr>
            <w:r w:rsidRPr="00945121">
              <w:t>Entry (of a pest)</w:t>
            </w:r>
          </w:p>
        </w:tc>
        <w:tc>
          <w:tcPr>
            <w:tcW w:w="3491" w:type="pct"/>
          </w:tcPr>
          <w:p w14:paraId="35D47CD3" w14:textId="77777777" w:rsidR="000441E3" w:rsidRPr="00945121" w:rsidRDefault="000441E3" w:rsidP="00DC43F2">
            <w:pPr>
              <w:pStyle w:val="TableText"/>
            </w:pPr>
            <w:r w:rsidRPr="00945121">
              <w:t xml:space="preserve">Movement of a pest into an area where it is not yet present, or present but not widely distributed and being officially controlled </w:t>
            </w:r>
            <w:r>
              <w:rPr>
                <w:noProof/>
              </w:rPr>
              <w:t>(FAO 2022)</w:t>
            </w:r>
            <w:r w:rsidRPr="00A11F8D">
              <w:t>.</w:t>
            </w:r>
          </w:p>
        </w:tc>
      </w:tr>
      <w:tr w:rsidR="000441E3" w:rsidRPr="00945121" w14:paraId="03DAA67D" w14:textId="77777777" w:rsidTr="00DF31D1">
        <w:trPr>
          <w:cantSplit/>
        </w:trPr>
        <w:tc>
          <w:tcPr>
            <w:tcW w:w="1509" w:type="pct"/>
          </w:tcPr>
          <w:p w14:paraId="39F1B909" w14:textId="77777777" w:rsidR="000441E3" w:rsidRPr="00945121" w:rsidRDefault="000441E3" w:rsidP="00DC43F2">
            <w:pPr>
              <w:pStyle w:val="TableText"/>
            </w:pPr>
            <w:r w:rsidRPr="00945121">
              <w:t>EP</w:t>
            </w:r>
          </w:p>
        </w:tc>
        <w:tc>
          <w:tcPr>
            <w:tcW w:w="3491" w:type="pct"/>
          </w:tcPr>
          <w:p w14:paraId="095458AD" w14:textId="77777777" w:rsidR="000441E3" w:rsidRPr="00945121" w:rsidRDefault="000441E3" w:rsidP="00DC43F2">
            <w:pPr>
              <w:pStyle w:val="TableText"/>
            </w:pPr>
            <w:r w:rsidRPr="00945121">
              <w:t>Existing policy. This denotes that a pest species has previously been assessed in another policy published by the department.</w:t>
            </w:r>
          </w:p>
        </w:tc>
      </w:tr>
      <w:tr w:rsidR="000441E3" w:rsidRPr="00945121" w14:paraId="103343B2" w14:textId="77777777" w:rsidTr="00DF31D1">
        <w:trPr>
          <w:cantSplit/>
        </w:trPr>
        <w:tc>
          <w:tcPr>
            <w:tcW w:w="1509" w:type="pct"/>
          </w:tcPr>
          <w:p w14:paraId="7631C161" w14:textId="77777777" w:rsidR="000441E3" w:rsidRPr="00945121" w:rsidRDefault="000441E3" w:rsidP="00DC43F2">
            <w:pPr>
              <w:pStyle w:val="TableText"/>
            </w:pPr>
            <w:r w:rsidRPr="00945121">
              <w:t>Establishment (of a pest)</w:t>
            </w:r>
          </w:p>
        </w:tc>
        <w:tc>
          <w:tcPr>
            <w:tcW w:w="3491" w:type="pct"/>
          </w:tcPr>
          <w:p w14:paraId="6DD49A60" w14:textId="77777777" w:rsidR="000441E3" w:rsidRPr="00945121" w:rsidRDefault="000441E3" w:rsidP="00DC43F2">
            <w:pPr>
              <w:pStyle w:val="TableText"/>
            </w:pPr>
            <w:r w:rsidRPr="00945121">
              <w:t xml:space="preserve">Perpetuation, for the foreseeable future, of a pest within an area after entry </w:t>
            </w:r>
            <w:r>
              <w:rPr>
                <w:noProof/>
              </w:rPr>
              <w:t>(FAO 2022)</w:t>
            </w:r>
            <w:r w:rsidRPr="00A11F8D">
              <w:t>.</w:t>
            </w:r>
          </w:p>
        </w:tc>
      </w:tr>
      <w:tr w:rsidR="000441E3" w:rsidRPr="00945121" w14:paraId="423F3FD7" w14:textId="77777777" w:rsidTr="00DF31D1">
        <w:trPr>
          <w:cantSplit/>
        </w:trPr>
        <w:tc>
          <w:tcPr>
            <w:tcW w:w="1509" w:type="pct"/>
          </w:tcPr>
          <w:p w14:paraId="19B8D005" w14:textId="77777777" w:rsidR="000441E3" w:rsidRPr="00945121" w:rsidRDefault="000441E3" w:rsidP="00DC43F2">
            <w:pPr>
              <w:pStyle w:val="TableText"/>
            </w:pPr>
            <w:r w:rsidRPr="00945121">
              <w:t>FAO</w:t>
            </w:r>
          </w:p>
        </w:tc>
        <w:tc>
          <w:tcPr>
            <w:tcW w:w="3491" w:type="pct"/>
          </w:tcPr>
          <w:p w14:paraId="621106D0" w14:textId="77777777" w:rsidR="000441E3" w:rsidRPr="00945121" w:rsidRDefault="000441E3" w:rsidP="00DC43F2">
            <w:pPr>
              <w:pStyle w:val="TableText"/>
            </w:pPr>
            <w:r w:rsidRPr="00945121">
              <w:t>Food and Agriculture Organization of the United Nations</w:t>
            </w:r>
          </w:p>
        </w:tc>
      </w:tr>
      <w:tr w:rsidR="000441E3" w:rsidRPr="00945121" w14:paraId="56F2B645" w14:textId="77777777" w:rsidTr="00DF31D1">
        <w:trPr>
          <w:cantSplit/>
        </w:trPr>
        <w:tc>
          <w:tcPr>
            <w:tcW w:w="1509" w:type="pct"/>
          </w:tcPr>
          <w:p w14:paraId="0F80F2A0" w14:textId="77777777" w:rsidR="000441E3" w:rsidRPr="00945121" w:rsidRDefault="000441E3" w:rsidP="00DC43F2">
            <w:pPr>
              <w:pStyle w:val="TableText"/>
            </w:pPr>
            <w:r w:rsidRPr="00945121">
              <w:t>Fresh</w:t>
            </w:r>
          </w:p>
        </w:tc>
        <w:tc>
          <w:tcPr>
            <w:tcW w:w="3491" w:type="pct"/>
          </w:tcPr>
          <w:p w14:paraId="60E89D98" w14:textId="77777777" w:rsidR="000441E3" w:rsidRPr="00945121" w:rsidRDefault="000441E3" w:rsidP="00DC43F2">
            <w:pPr>
              <w:pStyle w:val="TableText"/>
            </w:pPr>
            <w:r w:rsidRPr="00945121">
              <w:t xml:space="preserve">Living; not dried, deep-frozen or otherwise conserved </w:t>
            </w:r>
            <w:r>
              <w:rPr>
                <w:noProof/>
              </w:rPr>
              <w:t>(FAO 2022)</w:t>
            </w:r>
            <w:r w:rsidRPr="00A11F8D">
              <w:t>.</w:t>
            </w:r>
          </w:p>
        </w:tc>
      </w:tr>
      <w:tr w:rsidR="000441E3" w:rsidRPr="00945121" w14:paraId="15BA56F2" w14:textId="77777777" w:rsidTr="00DF31D1">
        <w:trPr>
          <w:cantSplit/>
        </w:trPr>
        <w:tc>
          <w:tcPr>
            <w:tcW w:w="1509" w:type="pct"/>
          </w:tcPr>
          <w:p w14:paraId="38475E0B" w14:textId="77777777" w:rsidR="000441E3" w:rsidRPr="00945121" w:rsidRDefault="000441E3" w:rsidP="007B369A">
            <w:pPr>
              <w:pStyle w:val="TableText"/>
            </w:pPr>
            <w:r>
              <w:t>FSANZ</w:t>
            </w:r>
          </w:p>
        </w:tc>
        <w:tc>
          <w:tcPr>
            <w:tcW w:w="3491" w:type="pct"/>
          </w:tcPr>
          <w:p w14:paraId="24EF91D5" w14:textId="77777777" w:rsidR="000441E3" w:rsidRPr="00945121" w:rsidRDefault="000441E3" w:rsidP="007B369A">
            <w:pPr>
              <w:pStyle w:val="TableText"/>
            </w:pPr>
            <w:r>
              <w:t>Food Standards Australia New Zealand (</w:t>
            </w:r>
            <w:hyperlink r:id="rId96" w:history="1">
              <w:r w:rsidRPr="008F0E93">
                <w:rPr>
                  <w:rStyle w:val="Hyperlink"/>
                </w:rPr>
                <w:t>foodstandards.gov.au/Pages/default.aspx</w:t>
              </w:r>
            </w:hyperlink>
            <w:r>
              <w:t>) and the Australia New Zealand Food Standards Code (</w:t>
            </w:r>
            <w:hyperlink r:id="rId97" w:history="1">
              <w:r w:rsidRPr="00A14967">
                <w:rPr>
                  <w:rStyle w:val="Hyperlink"/>
                </w:rPr>
                <w:t>foodstandards.gov.au/code/Pages/default.aspx</w:t>
              </w:r>
            </w:hyperlink>
            <w:r>
              <w:t>)</w:t>
            </w:r>
          </w:p>
        </w:tc>
      </w:tr>
      <w:tr w:rsidR="000441E3" w:rsidRPr="00945121" w14:paraId="7FB32CE2" w14:textId="77777777" w:rsidTr="00DF31D1">
        <w:trPr>
          <w:cantSplit/>
        </w:trPr>
        <w:tc>
          <w:tcPr>
            <w:tcW w:w="1509" w:type="pct"/>
          </w:tcPr>
          <w:p w14:paraId="28A64F18" w14:textId="77777777" w:rsidR="000441E3" w:rsidRPr="00945121" w:rsidRDefault="000441E3" w:rsidP="007B369A">
            <w:pPr>
              <w:pStyle w:val="TableText"/>
            </w:pPr>
            <w:r w:rsidRPr="00945121">
              <w:t>Genus</w:t>
            </w:r>
          </w:p>
        </w:tc>
        <w:tc>
          <w:tcPr>
            <w:tcW w:w="3491" w:type="pct"/>
          </w:tcPr>
          <w:p w14:paraId="0F3502A5" w14:textId="77777777" w:rsidR="000441E3" w:rsidRPr="00945121" w:rsidRDefault="000441E3" w:rsidP="007B369A">
            <w:pPr>
              <w:pStyle w:val="TableText"/>
            </w:pPr>
            <w:r w:rsidRPr="00945121">
              <w:t>A taxonomic category ranking below a family and above a species and generally consisting of a group of species exhibiting similar characteristics. In taxonomic nomenclature the genus name is used, either alone or followed by a Latin adjective or epithet, to form the name of a species.</w:t>
            </w:r>
          </w:p>
        </w:tc>
      </w:tr>
      <w:tr w:rsidR="000441E3" w:rsidRPr="00945121" w14:paraId="3D6F575D" w14:textId="77777777" w:rsidTr="00DF31D1">
        <w:trPr>
          <w:cantSplit/>
        </w:trPr>
        <w:tc>
          <w:tcPr>
            <w:tcW w:w="1509" w:type="pct"/>
          </w:tcPr>
          <w:p w14:paraId="17CDDC1B" w14:textId="77777777" w:rsidR="000441E3" w:rsidRPr="00945121" w:rsidRDefault="000441E3" w:rsidP="007B369A">
            <w:pPr>
              <w:pStyle w:val="TableText"/>
            </w:pPr>
            <w:r w:rsidRPr="00945121">
              <w:t>Goods</w:t>
            </w:r>
          </w:p>
        </w:tc>
        <w:tc>
          <w:tcPr>
            <w:tcW w:w="3491" w:type="pct"/>
          </w:tcPr>
          <w:p w14:paraId="4F81B0FA" w14:textId="77777777" w:rsidR="000441E3" w:rsidRPr="00945121" w:rsidRDefault="000441E3" w:rsidP="007B369A">
            <w:pPr>
              <w:pStyle w:val="TableText"/>
            </w:pPr>
            <w:r w:rsidRPr="00945121">
              <w:t xml:space="preserve">The </w:t>
            </w:r>
            <w:r w:rsidRPr="00945121">
              <w:rPr>
                <w:i/>
              </w:rPr>
              <w:t>Biosecurity Act 2015</w:t>
            </w:r>
            <w:r w:rsidRPr="00945121">
              <w:t xml:space="preserve"> defines goods as an animal, a plant (whether moveable or not), a sample or specimen of a disease agent, a pest, mail or any other article, substance or thing (including, but not limited to, any kind of moveable property).</w:t>
            </w:r>
          </w:p>
        </w:tc>
      </w:tr>
      <w:tr w:rsidR="000441E3" w:rsidRPr="00945121" w14:paraId="127B7458" w14:textId="77777777" w:rsidTr="00DF31D1">
        <w:trPr>
          <w:cantSplit/>
        </w:trPr>
        <w:tc>
          <w:tcPr>
            <w:tcW w:w="1509" w:type="pct"/>
          </w:tcPr>
          <w:p w14:paraId="73775DE1" w14:textId="77777777" w:rsidR="000441E3" w:rsidRPr="00945121" w:rsidRDefault="000441E3" w:rsidP="007B369A">
            <w:pPr>
              <w:pStyle w:val="TableText"/>
            </w:pPr>
            <w:r w:rsidRPr="00945121">
              <w:t>GP</w:t>
            </w:r>
          </w:p>
        </w:tc>
        <w:tc>
          <w:tcPr>
            <w:tcW w:w="3491" w:type="pct"/>
          </w:tcPr>
          <w:p w14:paraId="45596B70" w14:textId="77777777" w:rsidR="000441E3" w:rsidRPr="00945121" w:rsidRDefault="000441E3" w:rsidP="007B369A">
            <w:pPr>
              <w:pStyle w:val="TableText"/>
            </w:pPr>
            <w:r>
              <w:t xml:space="preserve">Group policy. This refers to the </w:t>
            </w:r>
            <w:r w:rsidRPr="00204617">
              <w:rPr>
                <w:i/>
                <w:color w:val="000000" w:themeColor="text1"/>
              </w:rPr>
              <w:t>Final group pest risk analysis for thrips and orthotospoviruses on fresh fruit, vegetable, cut-flower and foliage imports</w:t>
            </w:r>
            <w:r w:rsidRPr="00204617">
              <w:rPr>
                <w:color w:val="000000" w:themeColor="text1"/>
              </w:rPr>
              <w:t xml:space="preserve"> (thrips Group PRA)</w:t>
            </w:r>
            <w:r>
              <w:rPr>
                <w:color w:val="000000" w:themeColor="text1"/>
              </w:rPr>
              <w:t xml:space="preserve"> </w:t>
            </w:r>
            <w:r>
              <w:rPr>
                <w:noProof/>
                <w:color w:val="000000" w:themeColor="text1"/>
              </w:rPr>
              <w:t>(DAWR 2017a)</w:t>
            </w:r>
            <w:r>
              <w:rPr>
                <w:color w:val="000000" w:themeColor="text1"/>
              </w:rPr>
              <w:t>,</w:t>
            </w:r>
            <w:r>
              <w:t xml:space="preserve"> the </w:t>
            </w:r>
            <w:r>
              <w:rPr>
                <w:i/>
              </w:rPr>
              <w:t>Final group pest risk analysis for mealybugs and the viruses they transmit on fresh fruit, vegetable, cut-flower and foliage imports</w:t>
            </w:r>
            <w:r w:rsidRPr="007E7A71">
              <w:rPr>
                <w:iCs/>
              </w:rPr>
              <w:t xml:space="preserve"> </w:t>
            </w:r>
            <w:r>
              <w:t xml:space="preserve">(mealybugs Group PRA) </w:t>
            </w:r>
            <w:r>
              <w:rPr>
                <w:noProof/>
              </w:rPr>
              <w:t>(DAWR 2019)</w:t>
            </w:r>
            <w:r>
              <w:t xml:space="preserve"> and the </w:t>
            </w:r>
            <w:r w:rsidRPr="00F525F7">
              <w:rPr>
                <w:i/>
                <w:iCs/>
              </w:rPr>
              <w:t>Final group pest risk analysis for soft and hard scale insects on fresh fruit, vegetable, cut-flower and foliage imports</w:t>
            </w:r>
            <w:r w:rsidRPr="007E7A71">
              <w:t xml:space="preserve"> </w:t>
            </w:r>
            <w:r>
              <w:t xml:space="preserve">(scales Group PRA) </w:t>
            </w:r>
            <w:r>
              <w:rPr>
                <w:noProof/>
              </w:rPr>
              <w:t>(DAWE 2021)</w:t>
            </w:r>
            <w:r>
              <w:t>.</w:t>
            </w:r>
          </w:p>
        </w:tc>
      </w:tr>
      <w:tr w:rsidR="000441E3" w:rsidRPr="00945121" w14:paraId="0196178E" w14:textId="77777777" w:rsidTr="00DF31D1">
        <w:trPr>
          <w:cantSplit/>
        </w:trPr>
        <w:tc>
          <w:tcPr>
            <w:tcW w:w="1509" w:type="pct"/>
          </w:tcPr>
          <w:p w14:paraId="252B007A" w14:textId="77777777" w:rsidR="000441E3" w:rsidRPr="00945121" w:rsidRDefault="000441E3" w:rsidP="007B369A">
            <w:pPr>
              <w:pStyle w:val="TableText"/>
            </w:pPr>
            <w:r w:rsidRPr="00945121">
              <w:t>Hermaphroditic</w:t>
            </w:r>
          </w:p>
        </w:tc>
        <w:tc>
          <w:tcPr>
            <w:tcW w:w="3491" w:type="pct"/>
          </w:tcPr>
          <w:p w14:paraId="7DBE1E1C" w14:textId="77777777" w:rsidR="000441E3" w:rsidRPr="00945121" w:rsidRDefault="000441E3" w:rsidP="007B369A">
            <w:pPr>
              <w:pStyle w:val="TableText"/>
            </w:pPr>
            <w:r w:rsidRPr="00945121">
              <w:t>An animal or a flower having normally both the male and the female organs of generation.</w:t>
            </w:r>
          </w:p>
        </w:tc>
      </w:tr>
      <w:tr w:rsidR="000441E3" w:rsidRPr="00945121" w14:paraId="13FF4EC9" w14:textId="77777777" w:rsidTr="00DF31D1">
        <w:trPr>
          <w:cantSplit/>
        </w:trPr>
        <w:tc>
          <w:tcPr>
            <w:tcW w:w="1509" w:type="pct"/>
          </w:tcPr>
          <w:p w14:paraId="76124DF7" w14:textId="77777777" w:rsidR="000441E3" w:rsidRPr="00945121" w:rsidRDefault="000441E3" w:rsidP="007B369A">
            <w:pPr>
              <w:pStyle w:val="TableText"/>
            </w:pPr>
            <w:r w:rsidRPr="00945121">
              <w:t>Host</w:t>
            </w:r>
          </w:p>
        </w:tc>
        <w:tc>
          <w:tcPr>
            <w:tcW w:w="3491" w:type="pct"/>
          </w:tcPr>
          <w:p w14:paraId="37460374" w14:textId="77777777" w:rsidR="000441E3" w:rsidRPr="00945121" w:rsidRDefault="000441E3" w:rsidP="007B369A">
            <w:pPr>
              <w:pStyle w:val="TableText"/>
            </w:pPr>
            <w:r w:rsidRPr="00945121">
              <w:t>An organism that harbours a parasite, mutual partner, or commensal partner, typically providing nourishment and shelter.</w:t>
            </w:r>
          </w:p>
        </w:tc>
      </w:tr>
      <w:tr w:rsidR="000441E3" w:rsidRPr="00945121" w14:paraId="232D6726" w14:textId="77777777" w:rsidTr="00DF31D1">
        <w:trPr>
          <w:cantSplit/>
        </w:trPr>
        <w:tc>
          <w:tcPr>
            <w:tcW w:w="1509" w:type="pct"/>
          </w:tcPr>
          <w:p w14:paraId="447E4019" w14:textId="77777777" w:rsidR="000441E3" w:rsidRPr="00945121" w:rsidRDefault="000441E3" w:rsidP="007B369A">
            <w:pPr>
              <w:pStyle w:val="TableText"/>
            </w:pPr>
            <w:r w:rsidRPr="00945121">
              <w:t>Host range</w:t>
            </w:r>
          </w:p>
        </w:tc>
        <w:tc>
          <w:tcPr>
            <w:tcW w:w="3491" w:type="pct"/>
          </w:tcPr>
          <w:p w14:paraId="3A6DD912" w14:textId="77777777" w:rsidR="000441E3" w:rsidRPr="00945121" w:rsidRDefault="000441E3" w:rsidP="007B369A">
            <w:pPr>
              <w:pStyle w:val="TableText"/>
            </w:pPr>
            <w:r w:rsidRPr="00945121">
              <w:t xml:space="preserve">Species capable, under natural conditions, of sustaining a specific pest or other organism </w:t>
            </w:r>
            <w:r>
              <w:rPr>
                <w:noProof/>
              </w:rPr>
              <w:t>(FAO 2022)</w:t>
            </w:r>
            <w:r w:rsidRPr="00A11F8D">
              <w:t>.</w:t>
            </w:r>
          </w:p>
        </w:tc>
      </w:tr>
      <w:tr w:rsidR="000441E3" w:rsidRPr="00945121" w14:paraId="470B0A1C" w14:textId="77777777" w:rsidTr="00DF31D1">
        <w:trPr>
          <w:cantSplit/>
        </w:trPr>
        <w:tc>
          <w:tcPr>
            <w:tcW w:w="1509" w:type="pct"/>
          </w:tcPr>
          <w:p w14:paraId="1FDAEDF4" w14:textId="77777777" w:rsidR="000441E3" w:rsidRPr="00945121" w:rsidRDefault="000441E3" w:rsidP="007B369A">
            <w:pPr>
              <w:pStyle w:val="TableText"/>
            </w:pPr>
            <w:r w:rsidRPr="00945121">
              <w:t>Import permit</w:t>
            </w:r>
          </w:p>
        </w:tc>
        <w:tc>
          <w:tcPr>
            <w:tcW w:w="3491" w:type="pct"/>
          </w:tcPr>
          <w:p w14:paraId="2CE7789E" w14:textId="77777777" w:rsidR="000441E3" w:rsidRPr="00945121" w:rsidRDefault="000441E3" w:rsidP="007B369A">
            <w:pPr>
              <w:pStyle w:val="TableText"/>
            </w:pPr>
            <w:r w:rsidRPr="00945121">
              <w:t xml:space="preserve">Official document authorising importation of a commodity in accordance with specified phytosanitary import requirements </w:t>
            </w:r>
            <w:r>
              <w:rPr>
                <w:noProof/>
              </w:rPr>
              <w:t>(FAO 2022)</w:t>
            </w:r>
            <w:r w:rsidRPr="00A11F8D">
              <w:t>.</w:t>
            </w:r>
          </w:p>
        </w:tc>
      </w:tr>
      <w:tr w:rsidR="000441E3" w:rsidRPr="00945121" w14:paraId="6303269C" w14:textId="77777777" w:rsidTr="00DF31D1">
        <w:trPr>
          <w:cantSplit/>
        </w:trPr>
        <w:tc>
          <w:tcPr>
            <w:tcW w:w="1509" w:type="pct"/>
          </w:tcPr>
          <w:p w14:paraId="0D8F9D4E" w14:textId="77777777" w:rsidR="000441E3" w:rsidRPr="00945121" w:rsidRDefault="000441E3" w:rsidP="007B369A">
            <w:pPr>
              <w:pStyle w:val="TableText"/>
            </w:pPr>
            <w:r w:rsidRPr="00945121">
              <w:t>Infection</w:t>
            </w:r>
          </w:p>
        </w:tc>
        <w:tc>
          <w:tcPr>
            <w:tcW w:w="3491" w:type="pct"/>
          </w:tcPr>
          <w:p w14:paraId="5992779A" w14:textId="77777777" w:rsidR="000441E3" w:rsidRPr="00945121" w:rsidRDefault="000441E3" w:rsidP="007B369A">
            <w:pPr>
              <w:pStyle w:val="TableText"/>
            </w:pPr>
            <w:r w:rsidRPr="00945121">
              <w:t>The internal ‘endophytic’ colonisation of a plant, or plant organ, and is generally associated with the development of disease symptoms as the integrity of cells and/or biological processes are disrupted.</w:t>
            </w:r>
          </w:p>
        </w:tc>
      </w:tr>
      <w:tr w:rsidR="000441E3" w:rsidRPr="00945121" w14:paraId="671FF9A5" w14:textId="77777777" w:rsidTr="00DF31D1">
        <w:trPr>
          <w:cantSplit/>
        </w:trPr>
        <w:tc>
          <w:tcPr>
            <w:tcW w:w="1509" w:type="pct"/>
          </w:tcPr>
          <w:p w14:paraId="0AED1C72" w14:textId="77777777" w:rsidR="000441E3" w:rsidRPr="00945121" w:rsidRDefault="000441E3" w:rsidP="007B369A">
            <w:pPr>
              <w:pStyle w:val="TableText"/>
            </w:pPr>
            <w:r w:rsidRPr="00945121">
              <w:t>Infestation (of a commodity)</w:t>
            </w:r>
          </w:p>
        </w:tc>
        <w:tc>
          <w:tcPr>
            <w:tcW w:w="3491" w:type="pct"/>
          </w:tcPr>
          <w:p w14:paraId="4568F8DC" w14:textId="77777777" w:rsidR="000441E3" w:rsidRPr="00945121" w:rsidRDefault="000441E3" w:rsidP="007B369A">
            <w:pPr>
              <w:pStyle w:val="TableText"/>
            </w:pPr>
            <w:r w:rsidRPr="00945121">
              <w:t xml:space="preserve">Presence in a commodity of a living pest of the plant or plant product concerned. Infestation includes infection </w:t>
            </w:r>
            <w:r>
              <w:rPr>
                <w:noProof/>
              </w:rPr>
              <w:t>(FAO 2022)</w:t>
            </w:r>
            <w:r w:rsidRPr="00A11F8D">
              <w:t>.</w:t>
            </w:r>
          </w:p>
        </w:tc>
      </w:tr>
      <w:tr w:rsidR="000441E3" w:rsidRPr="00945121" w14:paraId="53588F65" w14:textId="77777777" w:rsidTr="00DF31D1">
        <w:trPr>
          <w:cantSplit/>
        </w:trPr>
        <w:tc>
          <w:tcPr>
            <w:tcW w:w="1509" w:type="pct"/>
          </w:tcPr>
          <w:p w14:paraId="50B91418" w14:textId="77777777" w:rsidR="000441E3" w:rsidRPr="00945121" w:rsidRDefault="000441E3" w:rsidP="007B369A">
            <w:pPr>
              <w:pStyle w:val="TableText"/>
            </w:pPr>
            <w:r w:rsidRPr="00945121">
              <w:t>Inspection</w:t>
            </w:r>
          </w:p>
        </w:tc>
        <w:tc>
          <w:tcPr>
            <w:tcW w:w="3491" w:type="pct"/>
          </w:tcPr>
          <w:p w14:paraId="6744BECC" w14:textId="77777777" w:rsidR="000441E3" w:rsidRPr="00945121" w:rsidRDefault="000441E3" w:rsidP="007B369A">
            <w:pPr>
              <w:pStyle w:val="TableText"/>
            </w:pPr>
            <w:r w:rsidRPr="00945121">
              <w:t xml:space="preserve">Official visual examination of plants, plant products or other regulated articles to determine if pests are present or to determine compliance with phytosanitary regulations </w:t>
            </w:r>
            <w:r>
              <w:rPr>
                <w:noProof/>
              </w:rPr>
              <w:t>(FAO 2022)</w:t>
            </w:r>
            <w:r w:rsidRPr="00A11F8D">
              <w:t>.</w:t>
            </w:r>
          </w:p>
        </w:tc>
      </w:tr>
      <w:tr w:rsidR="000441E3" w:rsidRPr="00945121" w14:paraId="6F5D6D08" w14:textId="77777777" w:rsidTr="00DF31D1">
        <w:trPr>
          <w:cantSplit/>
        </w:trPr>
        <w:tc>
          <w:tcPr>
            <w:tcW w:w="1509" w:type="pct"/>
          </w:tcPr>
          <w:p w14:paraId="0781F621" w14:textId="77777777" w:rsidR="000441E3" w:rsidRPr="00945121" w:rsidRDefault="000441E3" w:rsidP="007B369A">
            <w:pPr>
              <w:pStyle w:val="TableText"/>
            </w:pPr>
            <w:bookmarkStart w:id="418" w:name="_Hlk92978657"/>
            <w:r w:rsidRPr="00945121">
              <w:t>Instar</w:t>
            </w:r>
          </w:p>
        </w:tc>
        <w:tc>
          <w:tcPr>
            <w:tcW w:w="3491" w:type="pct"/>
          </w:tcPr>
          <w:p w14:paraId="1FCBFAB3" w14:textId="77777777" w:rsidR="000441E3" w:rsidRPr="00945121" w:rsidRDefault="000441E3" w:rsidP="007B369A">
            <w:pPr>
              <w:pStyle w:val="TableText"/>
            </w:pPr>
            <w:r w:rsidRPr="00945121">
              <w:t>An insect life stage in between moults.</w:t>
            </w:r>
          </w:p>
        </w:tc>
      </w:tr>
      <w:bookmarkEnd w:id="418"/>
      <w:tr w:rsidR="000441E3" w:rsidRPr="00945121" w14:paraId="762595C0" w14:textId="77777777" w:rsidTr="00DF31D1">
        <w:trPr>
          <w:cantSplit/>
        </w:trPr>
        <w:tc>
          <w:tcPr>
            <w:tcW w:w="1509" w:type="pct"/>
          </w:tcPr>
          <w:p w14:paraId="6E2CBB19" w14:textId="77777777" w:rsidR="000441E3" w:rsidRPr="00945121" w:rsidRDefault="000441E3" w:rsidP="007B369A">
            <w:pPr>
              <w:pStyle w:val="TableText"/>
            </w:pPr>
            <w:r w:rsidRPr="00945121">
              <w:t>Intended use</w:t>
            </w:r>
          </w:p>
        </w:tc>
        <w:tc>
          <w:tcPr>
            <w:tcW w:w="3491" w:type="pct"/>
          </w:tcPr>
          <w:p w14:paraId="45129D33" w14:textId="77777777" w:rsidR="000441E3" w:rsidRPr="00945121" w:rsidRDefault="000441E3" w:rsidP="007B369A">
            <w:pPr>
              <w:pStyle w:val="TableText"/>
            </w:pPr>
            <w:r w:rsidRPr="00945121">
              <w:t xml:space="preserve">Declared purpose for which plants, plant products, or other articles are imported, produced or used </w:t>
            </w:r>
            <w:r>
              <w:rPr>
                <w:noProof/>
              </w:rPr>
              <w:t>(FAO 2022)</w:t>
            </w:r>
            <w:r w:rsidRPr="00A11F8D">
              <w:t>.</w:t>
            </w:r>
          </w:p>
        </w:tc>
      </w:tr>
      <w:tr w:rsidR="000441E3" w:rsidRPr="00945121" w14:paraId="6A66371B" w14:textId="77777777" w:rsidTr="00DF31D1">
        <w:trPr>
          <w:cantSplit/>
        </w:trPr>
        <w:tc>
          <w:tcPr>
            <w:tcW w:w="1509" w:type="pct"/>
          </w:tcPr>
          <w:p w14:paraId="1AEED9FE" w14:textId="77777777" w:rsidR="000441E3" w:rsidRPr="00945121" w:rsidRDefault="000441E3" w:rsidP="007B369A">
            <w:pPr>
              <w:pStyle w:val="TableText"/>
            </w:pPr>
            <w:r w:rsidRPr="00945121">
              <w:t>Interception (of a pest)</w:t>
            </w:r>
          </w:p>
        </w:tc>
        <w:tc>
          <w:tcPr>
            <w:tcW w:w="3491" w:type="pct"/>
          </w:tcPr>
          <w:p w14:paraId="582DA6D6" w14:textId="77777777" w:rsidR="000441E3" w:rsidRPr="00945121" w:rsidRDefault="000441E3" w:rsidP="007B369A">
            <w:pPr>
              <w:pStyle w:val="TableText"/>
            </w:pPr>
            <w:r w:rsidRPr="00945121">
              <w:t xml:space="preserve">The detection of a pest during inspection or testing of an imported consignment </w:t>
            </w:r>
            <w:r>
              <w:rPr>
                <w:noProof/>
              </w:rPr>
              <w:t>(FAO 2022)</w:t>
            </w:r>
            <w:r w:rsidRPr="00A11F8D">
              <w:t>.</w:t>
            </w:r>
          </w:p>
        </w:tc>
      </w:tr>
      <w:tr w:rsidR="000441E3" w:rsidRPr="00945121" w14:paraId="4C216CD2" w14:textId="77777777" w:rsidTr="00DF31D1">
        <w:trPr>
          <w:cantSplit/>
        </w:trPr>
        <w:tc>
          <w:tcPr>
            <w:tcW w:w="1509" w:type="pct"/>
          </w:tcPr>
          <w:p w14:paraId="6E5CFF11" w14:textId="77777777" w:rsidR="000441E3" w:rsidRPr="00945121" w:rsidRDefault="000441E3" w:rsidP="007B369A">
            <w:pPr>
              <w:pStyle w:val="TableText"/>
            </w:pPr>
            <w:r w:rsidRPr="00945121">
              <w:t>International Plant Protection Convention (IPPC)</w:t>
            </w:r>
          </w:p>
        </w:tc>
        <w:tc>
          <w:tcPr>
            <w:tcW w:w="3491" w:type="pct"/>
          </w:tcPr>
          <w:p w14:paraId="00B21D79" w14:textId="77777777" w:rsidR="000441E3" w:rsidRPr="00945121" w:rsidRDefault="000441E3" w:rsidP="007B369A">
            <w:pPr>
              <w:pStyle w:val="TableText"/>
            </w:pPr>
            <w:r w:rsidRPr="00945121">
              <w:rPr>
                <w:lang w:val="en"/>
              </w:rPr>
              <w:t>The IPPC is an international plant health agreement, established in 1952, that aims to protect cultivated and wild plants by preventing the introduction and spread of pests. The IPPC provides an international framework for plant protection that includes developing International Standards for Phytosanitary Measures (ISPMs) for safeguarding plant resources.</w:t>
            </w:r>
          </w:p>
        </w:tc>
      </w:tr>
      <w:tr w:rsidR="000441E3" w:rsidRPr="00945121" w14:paraId="690BBEE9" w14:textId="77777777" w:rsidTr="00DF31D1">
        <w:trPr>
          <w:cantSplit/>
        </w:trPr>
        <w:tc>
          <w:tcPr>
            <w:tcW w:w="1509" w:type="pct"/>
          </w:tcPr>
          <w:p w14:paraId="3958812B" w14:textId="77777777" w:rsidR="000441E3" w:rsidRPr="00945121" w:rsidRDefault="000441E3" w:rsidP="007B369A">
            <w:pPr>
              <w:pStyle w:val="TableText"/>
            </w:pPr>
            <w:r w:rsidRPr="00945121">
              <w:t>International Standard for Phytosanitary Measures (ISPM)</w:t>
            </w:r>
          </w:p>
        </w:tc>
        <w:tc>
          <w:tcPr>
            <w:tcW w:w="3491" w:type="pct"/>
          </w:tcPr>
          <w:p w14:paraId="13601B80" w14:textId="77777777" w:rsidR="000441E3" w:rsidRPr="00945121" w:rsidRDefault="000441E3" w:rsidP="007B369A">
            <w:pPr>
              <w:pStyle w:val="TableText"/>
            </w:pPr>
            <w:r w:rsidRPr="00945121">
              <w:t xml:space="preserve">An international standard adopted by the Conference of the Food and Agriculture Organization, the Interim Commission on Phytosanitary Measures or the Commission on Phytosanitary Measures, established under the IPPC </w:t>
            </w:r>
            <w:r>
              <w:rPr>
                <w:noProof/>
              </w:rPr>
              <w:t>(FAO 2022)</w:t>
            </w:r>
            <w:r w:rsidRPr="00A11F8D">
              <w:t>.</w:t>
            </w:r>
          </w:p>
        </w:tc>
      </w:tr>
      <w:tr w:rsidR="000441E3" w:rsidRPr="00945121" w14:paraId="012B4634" w14:textId="77777777" w:rsidTr="00DF31D1">
        <w:trPr>
          <w:cantSplit/>
        </w:trPr>
        <w:tc>
          <w:tcPr>
            <w:tcW w:w="1509" w:type="pct"/>
          </w:tcPr>
          <w:p w14:paraId="02A7E071" w14:textId="77777777" w:rsidR="000441E3" w:rsidRPr="00945121" w:rsidRDefault="000441E3" w:rsidP="007B369A">
            <w:pPr>
              <w:pStyle w:val="TableText"/>
            </w:pPr>
            <w:r w:rsidRPr="00945121">
              <w:t>Introduction (of a pest)</w:t>
            </w:r>
          </w:p>
        </w:tc>
        <w:tc>
          <w:tcPr>
            <w:tcW w:w="3491" w:type="pct"/>
          </w:tcPr>
          <w:p w14:paraId="7D5A02D3" w14:textId="77777777" w:rsidR="000441E3" w:rsidRPr="00945121" w:rsidRDefault="000441E3" w:rsidP="007B369A">
            <w:pPr>
              <w:pStyle w:val="TableText"/>
            </w:pPr>
            <w:r w:rsidRPr="00945121">
              <w:t xml:space="preserve">The entry of a pest resulting in its establishment </w:t>
            </w:r>
            <w:r>
              <w:rPr>
                <w:noProof/>
              </w:rPr>
              <w:t>(FAO 2022)</w:t>
            </w:r>
            <w:r w:rsidRPr="00A11F8D">
              <w:t>.</w:t>
            </w:r>
          </w:p>
        </w:tc>
      </w:tr>
      <w:tr w:rsidR="000441E3" w:rsidRPr="00945121" w14:paraId="316F7F41" w14:textId="77777777" w:rsidTr="00DF31D1">
        <w:trPr>
          <w:cantSplit/>
        </w:trPr>
        <w:tc>
          <w:tcPr>
            <w:tcW w:w="1509" w:type="pct"/>
          </w:tcPr>
          <w:p w14:paraId="7430F282" w14:textId="77777777" w:rsidR="000441E3" w:rsidRPr="00945121" w:rsidRDefault="000441E3" w:rsidP="007B369A">
            <w:pPr>
              <w:pStyle w:val="TableText"/>
            </w:pPr>
            <w:r w:rsidRPr="00945121">
              <w:t>Larva</w:t>
            </w:r>
          </w:p>
        </w:tc>
        <w:tc>
          <w:tcPr>
            <w:tcW w:w="3491" w:type="pct"/>
          </w:tcPr>
          <w:p w14:paraId="14D45938" w14:textId="77777777" w:rsidR="000441E3" w:rsidRPr="00945121" w:rsidRDefault="000441E3" w:rsidP="007B369A">
            <w:pPr>
              <w:pStyle w:val="TableText"/>
            </w:pPr>
            <w:r w:rsidRPr="00945121">
              <w:t>A juvenile form of animal with indirect development, undergoing metamorphosis (for example, insects or amphibians).</w:t>
            </w:r>
          </w:p>
        </w:tc>
      </w:tr>
      <w:tr w:rsidR="000441E3" w:rsidRPr="00945121" w14:paraId="0EC97D96" w14:textId="77777777" w:rsidTr="00DF31D1">
        <w:trPr>
          <w:cantSplit/>
        </w:trPr>
        <w:tc>
          <w:tcPr>
            <w:tcW w:w="1509" w:type="pct"/>
          </w:tcPr>
          <w:p w14:paraId="1D71A626" w14:textId="77777777" w:rsidR="000441E3" w:rsidRPr="00945121" w:rsidRDefault="000441E3" w:rsidP="007B369A">
            <w:pPr>
              <w:pStyle w:val="TableText"/>
            </w:pPr>
            <w:r w:rsidRPr="00945121">
              <w:t>Lot</w:t>
            </w:r>
          </w:p>
        </w:tc>
        <w:tc>
          <w:tcPr>
            <w:tcW w:w="3491" w:type="pct"/>
          </w:tcPr>
          <w:p w14:paraId="2BFFC8DC" w14:textId="77777777" w:rsidR="000441E3" w:rsidRPr="00945121" w:rsidRDefault="000441E3" w:rsidP="007B369A">
            <w:pPr>
              <w:pStyle w:val="TableText"/>
            </w:pPr>
            <w:r w:rsidRPr="00945121">
              <w:t xml:space="preserve">A number of units of a single commodity, identifiable by its homogeneity of composition, origin et cetera, forming part of a consignment </w:t>
            </w:r>
            <w:r>
              <w:rPr>
                <w:noProof/>
              </w:rPr>
              <w:t>(FAO 2022)</w:t>
            </w:r>
            <w:r w:rsidRPr="00A11F8D">
              <w:t xml:space="preserve">. </w:t>
            </w:r>
            <w:r w:rsidRPr="00945121">
              <w:t>Within this report a ‘lot’ refers to a quantity of fruit of a single variety, harvested from a single production site during a single pick and packed at one time.</w:t>
            </w:r>
          </w:p>
        </w:tc>
      </w:tr>
      <w:tr w:rsidR="000441E3" w:rsidRPr="00945121" w14:paraId="2F29EEC0" w14:textId="77777777" w:rsidTr="00DF31D1">
        <w:trPr>
          <w:cantSplit/>
        </w:trPr>
        <w:tc>
          <w:tcPr>
            <w:tcW w:w="1509" w:type="pct"/>
          </w:tcPr>
          <w:p w14:paraId="62E398EA" w14:textId="77777777" w:rsidR="000441E3" w:rsidRPr="00945121" w:rsidRDefault="000441E3" w:rsidP="007B369A">
            <w:pPr>
              <w:pStyle w:val="TableText"/>
            </w:pPr>
            <w:r w:rsidRPr="00945121">
              <w:t>Mature fruit</w:t>
            </w:r>
          </w:p>
        </w:tc>
        <w:tc>
          <w:tcPr>
            <w:tcW w:w="3491" w:type="pct"/>
          </w:tcPr>
          <w:p w14:paraId="506E3667" w14:textId="77777777" w:rsidR="000441E3" w:rsidRPr="00945121" w:rsidRDefault="000441E3" w:rsidP="007B369A">
            <w:pPr>
              <w:pStyle w:val="TableText"/>
            </w:pPr>
            <w:r w:rsidRPr="00945121">
              <w:t>Commercial maturity is the start of the ripening process. The ripening process will then continue and provide a product that is acceptable to consumers. Maturity assessments include colour, starch, index, soluble solids content, flesh firmness, acidity, and ethylene production rate.</w:t>
            </w:r>
          </w:p>
        </w:tc>
      </w:tr>
      <w:tr w:rsidR="000441E3" w:rsidRPr="00945121" w14:paraId="7BDFA43D" w14:textId="77777777" w:rsidTr="00DF31D1">
        <w:trPr>
          <w:cantSplit/>
        </w:trPr>
        <w:tc>
          <w:tcPr>
            <w:tcW w:w="1509" w:type="pct"/>
          </w:tcPr>
          <w:p w14:paraId="76B913B6" w14:textId="77777777" w:rsidR="000441E3" w:rsidRPr="00945121" w:rsidRDefault="000441E3" w:rsidP="007B369A">
            <w:pPr>
              <w:pStyle w:val="TableText"/>
            </w:pPr>
            <w:r w:rsidRPr="00945121">
              <w:t>National Plant Protection Organization (NPPO)</w:t>
            </w:r>
          </w:p>
        </w:tc>
        <w:tc>
          <w:tcPr>
            <w:tcW w:w="3491" w:type="pct"/>
          </w:tcPr>
          <w:p w14:paraId="353636C3" w14:textId="77777777" w:rsidR="000441E3" w:rsidRPr="00945121" w:rsidRDefault="000441E3" w:rsidP="007B369A">
            <w:pPr>
              <w:pStyle w:val="TableText"/>
            </w:pPr>
            <w:r w:rsidRPr="00945121">
              <w:t xml:space="preserve">Official service established by a government to discharge the functions specified by the </w:t>
            </w:r>
            <w:r w:rsidRPr="00A11F8D">
              <w:t>IPPC</w:t>
            </w:r>
            <w:r>
              <w:t xml:space="preserve"> </w:t>
            </w:r>
            <w:r>
              <w:rPr>
                <w:noProof/>
              </w:rPr>
              <w:t>(FAO 2022)</w:t>
            </w:r>
            <w:r w:rsidRPr="00A11F8D">
              <w:t>.</w:t>
            </w:r>
          </w:p>
        </w:tc>
      </w:tr>
      <w:tr w:rsidR="000441E3" w:rsidRPr="00945121" w14:paraId="27819D57" w14:textId="77777777" w:rsidTr="00DF31D1">
        <w:trPr>
          <w:cantSplit/>
        </w:trPr>
        <w:tc>
          <w:tcPr>
            <w:tcW w:w="1509" w:type="pct"/>
          </w:tcPr>
          <w:p w14:paraId="4DACAA5A" w14:textId="77777777" w:rsidR="000441E3" w:rsidRPr="00945121" w:rsidRDefault="000441E3" w:rsidP="007B369A">
            <w:pPr>
              <w:pStyle w:val="TableText"/>
            </w:pPr>
            <w:r w:rsidRPr="00945121">
              <w:t>NSW</w:t>
            </w:r>
          </w:p>
        </w:tc>
        <w:tc>
          <w:tcPr>
            <w:tcW w:w="3491" w:type="pct"/>
          </w:tcPr>
          <w:p w14:paraId="741011A3" w14:textId="77777777" w:rsidR="000441E3" w:rsidRPr="00945121" w:rsidRDefault="000441E3" w:rsidP="007B369A">
            <w:pPr>
              <w:pStyle w:val="TableText"/>
            </w:pPr>
            <w:r w:rsidRPr="00945121">
              <w:t xml:space="preserve">The state of New South Wales </w:t>
            </w:r>
            <w:r>
              <w:t>in</w:t>
            </w:r>
            <w:r w:rsidRPr="00945121">
              <w:t xml:space="preserve"> Australia.</w:t>
            </w:r>
          </w:p>
        </w:tc>
      </w:tr>
      <w:tr w:rsidR="000441E3" w:rsidRPr="00945121" w14:paraId="03B6E362" w14:textId="77777777" w:rsidTr="00DF31D1">
        <w:trPr>
          <w:cantSplit/>
        </w:trPr>
        <w:tc>
          <w:tcPr>
            <w:tcW w:w="1509" w:type="pct"/>
          </w:tcPr>
          <w:p w14:paraId="327DE7A6" w14:textId="77777777" w:rsidR="000441E3" w:rsidRPr="00945121" w:rsidRDefault="000441E3" w:rsidP="007B369A">
            <w:pPr>
              <w:pStyle w:val="TableText"/>
            </w:pPr>
            <w:r w:rsidRPr="00945121">
              <w:t>NT</w:t>
            </w:r>
          </w:p>
        </w:tc>
        <w:tc>
          <w:tcPr>
            <w:tcW w:w="3491" w:type="pct"/>
          </w:tcPr>
          <w:p w14:paraId="232CAB5D" w14:textId="77777777" w:rsidR="000441E3" w:rsidRPr="00945121" w:rsidRDefault="000441E3" w:rsidP="007B369A">
            <w:pPr>
              <w:pStyle w:val="TableText"/>
            </w:pPr>
            <w:r w:rsidRPr="00945121">
              <w:t>The Northern Territory of Australia.</w:t>
            </w:r>
          </w:p>
        </w:tc>
      </w:tr>
      <w:tr w:rsidR="000441E3" w:rsidRPr="00945121" w14:paraId="237ED889" w14:textId="77777777" w:rsidTr="00DF31D1">
        <w:trPr>
          <w:cantSplit/>
        </w:trPr>
        <w:tc>
          <w:tcPr>
            <w:tcW w:w="1509" w:type="pct"/>
          </w:tcPr>
          <w:p w14:paraId="1A3DDCDA" w14:textId="77777777" w:rsidR="000441E3" w:rsidRPr="00945121" w:rsidRDefault="000441E3" w:rsidP="007B369A">
            <w:pPr>
              <w:pStyle w:val="TableText"/>
            </w:pPr>
            <w:r w:rsidRPr="00945121">
              <w:t>Nymph</w:t>
            </w:r>
          </w:p>
        </w:tc>
        <w:tc>
          <w:tcPr>
            <w:tcW w:w="3491" w:type="pct"/>
          </w:tcPr>
          <w:p w14:paraId="524E5E27" w14:textId="77777777" w:rsidR="000441E3" w:rsidRPr="00945121" w:rsidRDefault="000441E3" w:rsidP="007B369A">
            <w:pPr>
              <w:pStyle w:val="TableText"/>
            </w:pPr>
            <w:r w:rsidRPr="00945121">
              <w:t>The immature form of some insect species that undergoes incomplete metamorphosis. It is not to be confused with larva, as its overall form is already that of the adult.</w:t>
            </w:r>
          </w:p>
        </w:tc>
      </w:tr>
      <w:tr w:rsidR="000441E3" w:rsidRPr="00945121" w14:paraId="5925350F" w14:textId="77777777" w:rsidTr="00DF31D1">
        <w:trPr>
          <w:cantSplit/>
        </w:trPr>
        <w:tc>
          <w:tcPr>
            <w:tcW w:w="1509" w:type="pct"/>
          </w:tcPr>
          <w:p w14:paraId="5445B57E" w14:textId="77777777" w:rsidR="000441E3" w:rsidRPr="00945121" w:rsidRDefault="000441E3" w:rsidP="007B369A">
            <w:pPr>
              <w:pStyle w:val="TableText"/>
            </w:pPr>
            <w:r w:rsidRPr="00945121">
              <w:t>Official control</w:t>
            </w:r>
          </w:p>
        </w:tc>
        <w:tc>
          <w:tcPr>
            <w:tcW w:w="3491" w:type="pct"/>
          </w:tcPr>
          <w:p w14:paraId="115085AF" w14:textId="77777777" w:rsidR="000441E3" w:rsidRPr="00945121" w:rsidRDefault="000441E3" w:rsidP="007B369A">
            <w:pPr>
              <w:pStyle w:val="TableText"/>
            </w:pPr>
            <w:r w:rsidRPr="00945121">
              <w:t xml:space="preserve">The active enforcement of mandatory phytosanitary regulations and the application of mandatory phytosanitary procedures with the objective of eradication or containment of quarantine pests or for the management of regulated non-quarantine pests </w:t>
            </w:r>
            <w:r>
              <w:rPr>
                <w:noProof/>
              </w:rPr>
              <w:t>(FAO 2022)</w:t>
            </w:r>
            <w:r w:rsidRPr="00A11F8D">
              <w:t>.</w:t>
            </w:r>
          </w:p>
        </w:tc>
      </w:tr>
      <w:tr w:rsidR="000441E3" w:rsidRPr="00945121" w14:paraId="61530185" w14:textId="77777777" w:rsidTr="00DF31D1">
        <w:trPr>
          <w:cantSplit/>
        </w:trPr>
        <w:tc>
          <w:tcPr>
            <w:tcW w:w="1509" w:type="pct"/>
          </w:tcPr>
          <w:p w14:paraId="037159EB" w14:textId="77777777" w:rsidR="000441E3" w:rsidRPr="00945121" w:rsidRDefault="000441E3" w:rsidP="007B369A">
            <w:pPr>
              <w:pStyle w:val="TableText"/>
            </w:pPr>
            <w:r w:rsidRPr="00945121">
              <w:t>Pathogen</w:t>
            </w:r>
          </w:p>
        </w:tc>
        <w:tc>
          <w:tcPr>
            <w:tcW w:w="3491" w:type="pct"/>
          </w:tcPr>
          <w:p w14:paraId="2E933B34" w14:textId="77777777" w:rsidR="000441E3" w:rsidRPr="00945121" w:rsidRDefault="000441E3" w:rsidP="007B369A">
            <w:pPr>
              <w:pStyle w:val="TableText"/>
            </w:pPr>
            <w:r w:rsidRPr="00945121">
              <w:t>A biological agent that can cause disease to its host.</w:t>
            </w:r>
          </w:p>
        </w:tc>
      </w:tr>
      <w:tr w:rsidR="000441E3" w:rsidRPr="00945121" w14:paraId="09E794FC" w14:textId="77777777" w:rsidTr="00DF31D1">
        <w:trPr>
          <w:cantSplit/>
        </w:trPr>
        <w:tc>
          <w:tcPr>
            <w:tcW w:w="1509" w:type="pct"/>
          </w:tcPr>
          <w:p w14:paraId="486E3E08" w14:textId="77777777" w:rsidR="000441E3" w:rsidRPr="00945121" w:rsidRDefault="000441E3" w:rsidP="007B369A">
            <w:pPr>
              <w:pStyle w:val="TableText"/>
            </w:pPr>
            <w:r w:rsidRPr="00945121">
              <w:t>Pathway</w:t>
            </w:r>
          </w:p>
        </w:tc>
        <w:tc>
          <w:tcPr>
            <w:tcW w:w="3491" w:type="pct"/>
          </w:tcPr>
          <w:p w14:paraId="484E9644" w14:textId="77777777" w:rsidR="000441E3" w:rsidRPr="00945121" w:rsidRDefault="000441E3" w:rsidP="007B369A">
            <w:pPr>
              <w:pStyle w:val="TableText"/>
            </w:pPr>
            <w:r w:rsidRPr="00945121">
              <w:t xml:space="preserve">Any means that allows the entry or spread of a pest </w:t>
            </w:r>
            <w:r>
              <w:rPr>
                <w:noProof/>
              </w:rPr>
              <w:t>(FAO 2022)</w:t>
            </w:r>
            <w:r w:rsidRPr="00A11F8D">
              <w:t>.</w:t>
            </w:r>
          </w:p>
        </w:tc>
      </w:tr>
      <w:tr w:rsidR="000441E3" w:rsidRPr="00945121" w14:paraId="1C6C7FFA" w14:textId="77777777" w:rsidTr="00DF31D1">
        <w:trPr>
          <w:cantSplit/>
        </w:trPr>
        <w:tc>
          <w:tcPr>
            <w:tcW w:w="1509" w:type="pct"/>
          </w:tcPr>
          <w:p w14:paraId="144B38B4" w14:textId="77777777" w:rsidR="000441E3" w:rsidRPr="00945121" w:rsidRDefault="000441E3" w:rsidP="007B369A">
            <w:pPr>
              <w:pStyle w:val="TableText"/>
            </w:pPr>
            <w:r>
              <w:t>Peduncle</w:t>
            </w:r>
          </w:p>
        </w:tc>
        <w:tc>
          <w:tcPr>
            <w:tcW w:w="3491" w:type="pct"/>
          </w:tcPr>
          <w:p w14:paraId="24CB0ADD" w14:textId="77777777" w:rsidR="000441E3" w:rsidRPr="00945121" w:rsidRDefault="000441E3" w:rsidP="007B369A">
            <w:pPr>
              <w:pStyle w:val="TableText"/>
            </w:pPr>
            <w:r>
              <w:t>A flower stalk bearing either a cluster or a solitary flower, which develops into fruit.</w:t>
            </w:r>
          </w:p>
        </w:tc>
      </w:tr>
      <w:tr w:rsidR="000441E3" w:rsidRPr="00945121" w14:paraId="460BE776" w14:textId="77777777" w:rsidTr="00DF31D1">
        <w:trPr>
          <w:cantSplit/>
        </w:trPr>
        <w:tc>
          <w:tcPr>
            <w:tcW w:w="1509" w:type="pct"/>
          </w:tcPr>
          <w:p w14:paraId="09765C6F" w14:textId="77777777" w:rsidR="000441E3" w:rsidRPr="00945121" w:rsidRDefault="000441E3" w:rsidP="007B369A">
            <w:pPr>
              <w:pStyle w:val="TableText"/>
            </w:pPr>
            <w:r w:rsidRPr="00945121">
              <w:t>Pest</w:t>
            </w:r>
          </w:p>
        </w:tc>
        <w:tc>
          <w:tcPr>
            <w:tcW w:w="3491" w:type="pct"/>
          </w:tcPr>
          <w:p w14:paraId="1CC4D429" w14:textId="77777777" w:rsidR="000441E3" w:rsidRPr="00945121" w:rsidRDefault="000441E3" w:rsidP="007B369A">
            <w:pPr>
              <w:pStyle w:val="TableText"/>
            </w:pPr>
            <w:r w:rsidRPr="00945121">
              <w:t xml:space="preserve">Any species, strain or biotype of plant, animal, or pathogenic agent injurious to plants or plant products </w:t>
            </w:r>
            <w:r>
              <w:rPr>
                <w:noProof/>
              </w:rPr>
              <w:t>(FAO 2022)</w:t>
            </w:r>
            <w:r w:rsidRPr="00A11F8D">
              <w:t>.</w:t>
            </w:r>
          </w:p>
        </w:tc>
      </w:tr>
      <w:tr w:rsidR="000441E3" w:rsidRPr="00945121" w14:paraId="76FE1F76" w14:textId="77777777" w:rsidTr="00DF31D1">
        <w:trPr>
          <w:cantSplit/>
        </w:trPr>
        <w:tc>
          <w:tcPr>
            <w:tcW w:w="1509" w:type="pct"/>
          </w:tcPr>
          <w:p w14:paraId="51BB670B" w14:textId="77777777" w:rsidR="000441E3" w:rsidRPr="00945121" w:rsidRDefault="000441E3" w:rsidP="007B369A">
            <w:pPr>
              <w:pStyle w:val="TableText"/>
            </w:pPr>
            <w:r w:rsidRPr="00945121">
              <w:t>Pest categorisation</w:t>
            </w:r>
          </w:p>
        </w:tc>
        <w:tc>
          <w:tcPr>
            <w:tcW w:w="3491" w:type="pct"/>
          </w:tcPr>
          <w:p w14:paraId="1D6CEE49" w14:textId="77777777" w:rsidR="000441E3" w:rsidRPr="00945121" w:rsidRDefault="000441E3" w:rsidP="007B369A">
            <w:pPr>
              <w:pStyle w:val="TableText"/>
            </w:pPr>
            <w:r w:rsidRPr="00945121">
              <w:t xml:space="preserve">The process for determining whether a pest has or has not the characteristics of a quarantine pest or those of a regulated non-quarantine pest </w:t>
            </w:r>
            <w:r>
              <w:rPr>
                <w:noProof/>
              </w:rPr>
              <w:t>(FAO 2022)</w:t>
            </w:r>
            <w:r w:rsidRPr="00A11F8D">
              <w:t>.</w:t>
            </w:r>
          </w:p>
        </w:tc>
      </w:tr>
      <w:tr w:rsidR="000441E3" w:rsidRPr="00945121" w14:paraId="7F65B440" w14:textId="77777777" w:rsidTr="00DF31D1">
        <w:trPr>
          <w:cantSplit/>
        </w:trPr>
        <w:tc>
          <w:tcPr>
            <w:tcW w:w="1509" w:type="pct"/>
          </w:tcPr>
          <w:p w14:paraId="0E09F3DF" w14:textId="77777777" w:rsidR="000441E3" w:rsidRPr="00945121" w:rsidRDefault="000441E3" w:rsidP="007B369A">
            <w:pPr>
              <w:pStyle w:val="TableText"/>
            </w:pPr>
            <w:r w:rsidRPr="00945121">
              <w:t>Pest free area (PFA)</w:t>
            </w:r>
          </w:p>
        </w:tc>
        <w:tc>
          <w:tcPr>
            <w:tcW w:w="3491" w:type="pct"/>
          </w:tcPr>
          <w:p w14:paraId="2EDD6B2F" w14:textId="77777777" w:rsidR="000441E3" w:rsidRPr="00945121" w:rsidRDefault="000441E3" w:rsidP="007B369A">
            <w:pPr>
              <w:pStyle w:val="TableText"/>
            </w:pPr>
            <w:r w:rsidRPr="00945121">
              <w:t xml:space="preserve">An area in which a specific pest </w:t>
            </w:r>
            <w:r>
              <w:t>is absent</w:t>
            </w:r>
            <w:r w:rsidRPr="00945121">
              <w:t xml:space="preserve"> as demonstrated by scientific evidence and in which, where appropriate, this condition is being officially maintained </w:t>
            </w:r>
            <w:r>
              <w:rPr>
                <w:noProof/>
              </w:rPr>
              <w:t>(FAO 2022)</w:t>
            </w:r>
            <w:r w:rsidRPr="00A11F8D">
              <w:t>.</w:t>
            </w:r>
          </w:p>
        </w:tc>
      </w:tr>
      <w:tr w:rsidR="000441E3" w:rsidRPr="00945121" w14:paraId="14CC44BE" w14:textId="77777777" w:rsidTr="00DF31D1">
        <w:trPr>
          <w:cantSplit/>
        </w:trPr>
        <w:tc>
          <w:tcPr>
            <w:tcW w:w="1509" w:type="pct"/>
          </w:tcPr>
          <w:p w14:paraId="7BC0F4B5" w14:textId="77777777" w:rsidR="000441E3" w:rsidRPr="00945121" w:rsidRDefault="000441E3" w:rsidP="007B369A">
            <w:pPr>
              <w:pStyle w:val="TableText"/>
            </w:pPr>
            <w:r w:rsidRPr="00945121">
              <w:t>Pest free place of production (PFPP)</w:t>
            </w:r>
          </w:p>
        </w:tc>
        <w:tc>
          <w:tcPr>
            <w:tcW w:w="3491" w:type="pct"/>
          </w:tcPr>
          <w:p w14:paraId="3478AE87" w14:textId="77777777" w:rsidR="000441E3" w:rsidRPr="00945121" w:rsidRDefault="000441E3" w:rsidP="007B369A">
            <w:pPr>
              <w:pStyle w:val="TableText"/>
            </w:pPr>
            <w:r w:rsidRPr="00945121">
              <w:t xml:space="preserve">Place of production in which a specific pest </w:t>
            </w:r>
            <w:r>
              <w:t>is absent</w:t>
            </w:r>
            <w:r w:rsidRPr="00945121">
              <w:t xml:space="preserve"> as demonstrated by scientific evidence and in which, where appropriate, this condition is being officially maintained for a defined period </w:t>
            </w:r>
            <w:r>
              <w:rPr>
                <w:noProof/>
              </w:rPr>
              <w:t>(FAO 2022)</w:t>
            </w:r>
            <w:r w:rsidRPr="00A11F8D">
              <w:t>.</w:t>
            </w:r>
          </w:p>
        </w:tc>
      </w:tr>
      <w:tr w:rsidR="000441E3" w:rsidRPr="00945121" w14:paraId="1A7F9177" w14:textId="77777777" w:rsidTr="00DF31D1">
        <w:trPr>
          <w:cantSplit/>
        </w:trPr>
        <w:tc>
          <w:tcPr>
            <w:tcW w:w="1509" w:type="pct"/>
          </w:tcPr>
          <w:p w14:paraId="7B75DC60" w14:textId="77777777" w:rsidR="000441E3" w:rsidRPr="00945121" w:rsidRDefault="000441E3" w:rsidP="007B369A">
            <w:pPr>
              <w:pStyle w:val="TableText"/>
            </w:pPr>
            <w:r w:rsidRPr="00945121">
              <w:t>Pest free production site (PFPS)</w:t>
            </w:r>
          </w:p>
        </w:tc>
        <w:tc>
          <w:tcPr>
            <w:tcW w:w="3491" w:type="pct"/>
          </w:tcPr>
          <w:p w14:paraId="73944748" w14:textId="77777777" w:rsidR="000441E3" w:rsidRPr="00945121" w:rsidRDefault="000441E3" w:rsidP="007B369A">
            <w:pPr>
              <w:pStyle w:val="TableText"/>
            </w:pPr>
            <w:r w:rsidRPr="00945121">
              <w:t xml:space="preserve">A production site in which a specific pest is absent, as demonstrated by scientific evidence, and in which, where appropriate, this condition is being officially maintained for a defined period </w:t>
            </w:r>
            <w:r>
              <w:rPr>
                <w:noProof/>
              </w:rPr>
              <w:t>(FAO 2022)</w:t>
            </w:r>
            <w:r w:rsidRPr="00A11F8D">
              <w:t>.</w:t>
            </w:r>
          </w:p>
        </w:tc>
      </w:tr>
      <w:tr w:rsidR="000441E3" w:rsidRPr="00945121" w14:paraId="34F525BF" w14:textId="77777777" w:rsidTr="00DF31D1">
        <w:trPr>
          <w:cantSplit/>
        </w:trPr>
        <w:tc>
          <w:tcPr>
            <w:tcW w:w="1509" w:type="pct"/>
          </w:tcPr>
          <w:p w14:paraId="2AFC42E5" w14:textId="77777777" w:rsidR="000441E3" w:rsidRPr="00945121" w:rsidRDefault="000441E3" w:rsidP="007B369A">
            <w:pPr>
              <w:pStyle w:val="TableText"/>
            </w:pPr>
            <w:r w:rsidRPr="00945121">
              <w:t>Pest risk analysis (PRA)</w:t>
            </w:r>
          </w:p>
        </w:tc>
        <w:tc>
          <w:tcPr>
            <w:tcW w:w="3491" w:type="pct"/>
          </w:tcPr>
          <w:p w14:paraId="2A9F1BAB" w14:textId="77777777" w:rsidR="000441E3" w:rsidRPr="00945121" w:rsidRDefault="000441E3" w:rsidP="007B369A">
            <w:pPr>
              <w:pStyle w:val="TableText"/>
            </w:pPr>
            <w:r w:rsidRPr="00945121">
              <w:t xml:space="preserve">The process of evaluating biological or other scientific and economic evidence to determine whether an organism is a pest, whether it should be regulated, and the strength of any phytosanitary measures to be taken against it </w:t>
            </w:r>
            <w:r>
              <w:rPr>
                <w:noProof/>
              </w:rPr>
              <w:t>(FAO 2022)</w:t>
            </w:r>
            <w:r w:rsidRPr="00A11F8D">
              <w:t>.</w:t>
            </w:r>
          </w:p>
        </w:tc>
      </w:tr>
      <w:tr w:rsidR="000441E3" w:rsidRPr="00945121" w14:paraId="1C9E991B" w14:textId="77777777" w:rsidTr="00DF31D1">
        <w:trPr>
          <w:cantSplit/>
        </w:trPr>
        <w:tc>
          <w:tcPr>
            <w:tcW w:w="1509" w:type="pct"/>
          </w:tcPr>
          <w:p w14:paraId="3BB5D3D3" w14:textId="77777777" w:rsidR="000441E3" w:rsidRPr="00945121" w:rsidRDefault="000441E3" w:rsidP="007B369A">
            <w:pPr>
              <w:pStyle w:val="TableText"/>
            </w:pPr>
            <w:r w:rsidRPr="00945121">
              <w:t>Pest risk assessment (for quarantine pests)</w:t>
            </w:r>
          </w:p>
        </w:tc>
        <w:tc>
          <w:tcPr>
            <w:tcW w:w="3491" w:type="pct"/>
          </w:tcPr>
          <w:p w14:paraId="498C0B69" w14:textId="77777777" w:rsidR="000441E3" w:rsidRPr="00945121" w:rsidRDefault="000441E3" w:rsidP="007B369A">
            <w:pPr>
              <w:pStyle w:val="TableText"/>
            </w:pPr>
            <w:r w:rsidRPr="00945121">
              <w:t xml:space="preserve">Evaluation of the probability of the introduction and spread of a pest and of the magnitude of the associated potential economic consequences </w:t>
            </w:r>
            <w:r>
              <w:rPr>
                <w:noProof/>
              </w:rPr>
              <w:t>(FAO 2022)</w:t>
            </w:r>
            <w:r w:rsidRPr="00A11F8D">
              <w:t>.</w:t>
            </w:r>
          </w:p>
        </w:tc>
      </w:tr>
      <w:tr w:rsidR="000441E3" w:rsidRPr="00945121" w14:paraId="1AC43FAD" w14:textId="77777777" w:rsidTr="00DF31D1">
        <w:trPr>
          <w:cantSplit/>
        </w:trPr>
        <w:tc>
          <w:tcPr>
            <w:tcW w:w="1509" w:type="pct"/>
          </w:tcPr>
          <w:p w14:paraId="0B64721C" w14:textId="77777777" w:rsidR="000441E3" w:rsidRPr="00945121" w:rsidRDefault="000441E3" w:rsidP="007B369A">
            <w:pPr>
              <w:pStyle w:val="TableText"/>
            </w:pPr>
            <w:r w:rsidRPr="00945121">
              <w:t>Pest risk assessment (for regulated non-quarantine pests)</w:t>
            </w:r>
          </w:p>
        </w:tc>
        <w:tc>
          <w:tcPr>
            <w:tcW w:w="3491" w:type="pct"/>
          </w:tcPr>
          <w:p w14:paraId="277A52B9" w14:textId="77777777" w:rsidR="000441E3" w:rsidRPr="00945121" w:rsidRDefault="000441E3" w:rsidP="007B369A">
            <w:pPr>
              <w:pStyle w:val="TableText"/>
            </w:pPr>
            <w:r w:rsidRPr="00945121">
              <w:t xml:space="preserve">Evaluation of the probability that a pest in plants for planting affects the intended use of those plants with an economically unacceptable impact </w:t>
            </w:r>
            <w:r>
              <w:rPr>
                <w:noProof/>
              </w:rPr>
              <w:t>(FAO 2022)</w:t>
            </w:r>
            <w:r w:rsidRPr="00A11F8D">
              <w:t>.</w:t>
            </w:r>
          </w:p>
        </w:tc>
      </w:tr>
      <w:tr w:rsidR="000441E3" w:rsidRPr="00945121" w14:paraId="78BD9D6C" w14:textId="77777777" w:rsidTr="00DF31D1">
        <w:trPr>
          <w:cantSplit/>
        </w:trPr>
        <w:tc>
          <w:tcPr>
            <w:tcW w:w="1509" w:type="pct"/>
          </w:tcPr>
          <w:p w14:paraId="75CB99B9" w14:textId="77777777" w:rsidR="000441E3" w:rsidRPr="00945121" w:rsidRDefault="000441E3" w:rsidP="007B369A">
            <w:pPr>
              <w:pStyle w:val="TableText"/>
            </w:pPr>
            <w:r w:rsidRPr="00945121">
              <w:t>Pest risk management (for quarantine pests)</w:t>
            </w:r>
          </w:p>
        </w:tc>
        <w:tc>
          <w:tcPr>
            <w:tcW w:w="3491" w:type="pct"/>
          </w:tcPr>
          <w:p w14:paraId="1ED55228" w14:textId="77777777" w:rsidR="000441E3" w:rsidRPr="00945121" w:rsidRDefault="000441E3" w:rsidP="007B369A">
            <w:pPr>
              <w:pStyle w:val="TableText"/>
            </w:pPr>
            <w:r w:rsidRPr="00945121">
              <w:t xml:space="preserve">Evaluation and selection of options to reduce the risk of introduction and spread of a pest </w:t>
            </w:r>
            <w:r>
              <w:rPr>
                <w:noProof/>
              </w:rPr>
              <w:t>(FAO 2022)</w:t>
            </w:r>
            <w:r w:rsidRPr="00A11F8D">
              <w:t>.</w:t>
            </w:r>
          </w:p>
        </w:tc>
      </w:tr>
      <w:tr w:rsidR="000441E3" w:rsidRPr="00945121" w14:paraId="475BF213" w14:textId="77777777" w:rsidTr="00DF31D1">
        <w:trPr>
          <w:cantSplit/>
        </w:trPr>
        <w:tc>
          <w:tcPr>
            <w:tcW w:w="1509" w:type="pct"/>
          </w:tcPr>
          <w:p w14:paraId="1D4D30B9" w14:textId="77777777" w:rsidR="000441E3" w:rsidRPr="00945121" w:rsidRDefault="000441E3" w:rsidP="007B369A">
            <w:pPr>
              <w:pStyle w:val="TableText"/>
            </w:pPr>
            <w:r w:rsidRPr="00945121">
              <w:t>Pest risk management (for regulated non-quarantine pests)</w:t>
            </w:r>
          </w:p>
        </w:tc>
        <w:tc>
          <w:tcPr>
            <w:tcW w:w="3491" w:type="pct"/>
          </w:tcPr>
          <w:p w14:paraId="3552DFAE" w14:textId="77777777" w:rsidR="000441E3" w:rsidRPr="00945121" w:rsidRDefault="000441E3" w:rsidP="007B369A">
            <w:pPr>
              <w:pStyle w:val="TableText"/>
            </w:pPr>
            <w:r w:rsidRPr="00945121">
              <w:t xml:space="preserve">Evaluation and selection of options to reduce the risk that a pest in plants for planting causes an economically unacceptable impact on the intended use of those plants </w:t>
            </w:r>
            <w:r>
              <w:rPr>
                <w:noProof/>
              </w:rPr>
              <w:t>(FAO 2022)</w:t>
            </w:r>
            <w:r w:rsidRPr="00A11F8D">
              <w:t>.</w:t>
            </w:r>
          </w:p>
        </w:tc>
      </w:tr>
      <w:tr w:rsidR="000441E3" w:rsidRPr="00945121" w14:paraId="5E468954" w14:textId="77777777" w:rsidTr="00DF31D1">
        <w:trPr>
          <w:cantSplit/>
        </w:trPr>
        <w:tc>
          <w:tcPr>
            <w:tcW w:w="1509" w:type="pct"/>
          </w:tcPr>
          <w:p w14:paraId="2D6290E7" w14:textId="77777777" w:rsidR="000441E3" w:rsidRPr="00945121" w:rsidRDefault="000441E3" w:rsidP="007B369A">
            <w:pPr>
              <w:pStyle w:val="TableText"/>
            </w:pPr>
            <w:r w:rsidRPr="00945121">
              <w:t>Pest status (in an area)</w:t>
            </w:r>
          </w:p>
        </w:tc>
        <w:tc>
          <w:tcPr>
            <w:tcW w:w="3491" w:type="pct"/>
          </w:tcPr>
          <w:p w14:paraId="395DCB21" w14:textId="77777777" w:rsidR="000441E3" w:rsidRPr="00945121" w:rsidRDefault="000441E3" w:rsidP="007B369A">
            <w:pPr>
              <w:pStyle w:val="TableText"/>
            </w:pPr>
            <w:r w:rsidRPr="00945121">
              <w:t xml:space="preserve">Presence or absence, at the present time, of a pest in an area, including where appropriate its distribution, as officially determined using expert judgement on the basis of current and historical pest records and other information </w:t>
            </w:r>
            <w:r>
              <w:rPr>
                <w:noProof/>
              </w:rPr>
              <w:t>(FAO 2022)</w:t>
            </w:r>
            <w:r w:rsidRPr="00A11F8D">
              <w:t>.</w:t>
            </w:r>
          </w:p>
        </w:tc>
      </w:tr>
      <w:tr w:rsidR="000441E3" w:rsidRPr="00945121" w14:paraId="64C94DAF" w14:textId="77777777" w:rsidTr="00DF31D1">
        <w:trPr>
          <w:cantSplit/>
        </w:trPr>
        <w:tc>
          <w:tcPr>
            <w:tcW w:w="1509" w:type="pct"/>
          </w:tcPr>
          <w:p w14:paraId="530F3B46" w14:textId="77777777" w:rsidR="000441E3" w:rsidRPr="00945121" w:rsidRDefault="000441E3" w:rsidP="007B369A">
            <w:pPr>
              <w:pStyle w:val="TableText"/>
            </w:pPr>
            <w:r w:rsidRPr="00945121">
              <w:t>Phytosanitary certificate</w:t>
            </w:r>
          </w:p>
        </w:tc>
        <w:tc>
          <w:tcPr>
            <w:tcW w:w="3491" w:type="pct"/>
          </w:tcPr>
          <w:p w14:paraId="0A61CB84" w14:textId="77777777" w:rsidR="000441E3" w:rsidRPr="00945121" w:rsidRDefault="000441E3" w:rsidP="007B369A">
            <w:pPr>
              <w:pStyle w:val="TableText"/>
            </w:pPr>
            <w:r w:rsidRPr="00945121">
              <w:t xml:space="preserve">An official paper document or its official electronic equivalent, consistent with the model certificates of the IPPC, attesting that a consignment meets phytosanitary import requirements </w:t>
            </w:r>
            <w:r>
              <w:rPr>
                <w:noProof/>
              </w:rPr>
              <w:t>(FAO 2022)</w:t>
            </w:r>
            <w:r w:rsidRPr="00A11F8D">
              <w:t>.</w:t>
            </w:r>
          </w:p>
        </w:tc>
      </w:tr>
      <w:tr w:rsidR="000441E3" w:rsidRPr="00945121" w14:paraId="2407D3DD" w14:textId="77777777" w:rsidTr="00DF31D1">
        <w:trPr>
          <w:cantSplit/>
        </w:trPr>
        <w:tc>
          <w:tcPr>
            <w:tcW w:w="1509" w:type="pct"/>
          </w:tcPr>
          <w:p w14:paraId="19B61E66" w14:textId="77777777" w:rsidR="000441E3" w:rsidRPr="00945121" w:rsidRDefault="000441E3" w:rsidP="007B369A">
            <w:pPr>
              <w:pStyle w:val="TableText"/>
            </w:pPr>
            <w:r w:rsidRPr="00945121">
              <w:t>Phytosanitary certification</w:t>
            </w:r>
          </w:p>
        </w:tc>
        <w:tc>
          <w:tcPr>
            <w:tcW w:w="3491" w:type="pct"/>
          </w:tcPr>
          <w:p w14:paraId="7AB8F123" w14:textId="77777777" w:rsidR="000441E3" w:rsidRPr="00945121" w:rsidRDefault="000441E3" w:rsidP="007B369A">
            <w:pPr>
              <w:pStyle w:val="TableText"/>
            </w:pPr>
            <w:r w:rsidRPr="00945121">
              <w:t xml:space="preserve">Use of phytosanitary procedures leading to the issue of a phytosanitary certificate </w:t>
            </w:r>
            <w:r>
              <w:rPr>
                <w:noProof/>
              </w:rPr>
              <w:t>(FAO 2022)</w:t>
            </w:r>
            <w:r w:rsidRPr="00A11F8D">
              <w:t>.</w:t>
            </w:r>
          </w:p>
        </w:tc>
      </w:tr>
      <w:tr w:rsidR="000441E3" w:rsidRPr="00945121" w14:paraId="04346E94" w14:textId="77777777" w:rsidTr="00DF31D1">
        <w:trPr>
          <w:cantSplit/>
        </w:trPr>
        <w:tc>
          <w:tcPr>
            <w:tcW w:w="1509" w:type="pct"/>
          </w:tcPr>
          <w:p w14:paraId="5B577A68" w14:textId="77777777" w:rsidR="000441E3" w:rsidRPr="00945121" w:rsidRDefault="000441E3" w:rsidP="007B369A">
            <w:pPr>
              <w:pStyle w:val="TableText"/>
            </w:pPr>
            <w:r w:rsidRPr="00945121">
              <w:t>Phytosanitary measure</w:t>
            </w:r>
          </w:p>
        </w:tc>
        <w:tc>
          <w:tcPr>
            <w:tcW w:w="3491" w:type="pct"/>
          </w:tcPr>
          <w:p w14:paraId="45FFDFAB" w14:textId="77777777" w:rsidR="000441E3" w:rsidRPr="00945121" w:rsidRDefault="000441E3" w:rsidP="007B369A">
            <w:pPr>
              <w:pStyle w:val="TableText"/>
            </w:pPr>
            <w:r w:rsidRPr="00945121">
              <w:t xml:space="preserve">Phytosanitary relates to the health of plants. Any legislation, regulation or official procedure having the purpose to prevent the introduction or spread of quarantine pests, or to limit the economic impact of regulated non-quarantine pests </w:t>
            </w:r>
            <w:r>
              <w:rPr>
                <w:noProof/>
              </w:rPr>
              <w:t>(FAO 2022)</w:t>
            </w:r>
            <w:r w:rsidRPr="00A11F8D">
              <w:t>.</w:t>
            </w:r>
            <w:r>
              <w:t xml:space="preserve"> </w:t>
            </w:r>
            <w:r w:rsidRPr="00945121">
              <w:t>In this risk analysis the term ‘phytosanitary measure’ and ‘risk management measure’ may be used interchangeably.</w:t>
            </w:r>
          </w:p>
        </w:tc>
      </w:tr>
      <w:tr w:rsidR="000441E3" w:rsidRPr="00945121" w14:paraId="7A59B578" w14:textId="77777777" w:rsidTr="00DF31D1">
        <w:trPr>
          <w:cantSplit/>
        </w:trPr>
        <w:tc>
          <w:tcPr>
            <w:tcW w:w="1509" w:type="pct"/>
          </w:tcPr>
          <w:p w14:paraId="6A82D3DE" w14:textId="77777777" w:rsidR="000441E3" w:rsidRPr="00945121" w:rsidRDefault="000441E3" w:rsidP="007B369A">
            <w:pPr>
              <w:pStyle w:val="TableText"/>
            </w:pPr>
            <w:r w:rsidRPr="00945121">
              <w:t>Phytosanitary procedure</w:t>
            </w:r>
          </w:p>
        </w:tc>
        <w:tc>
          <w:tcPr>
            <w:tcW w:w="3491" w:type="pct"/>
          </w:tcPr>
          <w:p w14:paraId="3806DD04" w14:textId="77777777" w:rsidR="000441E3" w:rsidRPr="00945121" w:rsidRDefault="000441E3" w:rsidP="007B369A">
            <w:pPr>
              <w:pStyle w:val="TableText"/>
            </w:pPr>
            <w:r w:rsidRPr="00945121">
              <w:t xml:space="preserve">Any official method for implementing phytosanitary measures including the performance of inspections, tests, surveillance or treatments in connection with regulated pests </w:t>
            </w:r>
            <w:r>
              <w:rPr>
                <w:noProof/>
              </w:rPr>
              <w:t>(FAO 2022)</w:t>
            </w:r>
            <w:r w:rsidRPr="00A11F8D">
              <w:t>.</w:t>
            </w:r>
          </w:p>
        </w:tc>
      </w:tr>
      <w:tr w:rsidR="000441E3" w:rsidRPr="00945121" w14:paraId="5EBBDE7B" w14:textId="77777777" w:rsidTr="00DF31D1">
        <w:trPr>
          <w:cantSplit/>
        </w:trPr>
        <w:tc>
          <w:tcPr>
            <w:tcW w:w="1509" w:type="pct"/>
          </w:tcPr>
          <w:p w14:paraId="5E93C6AF" w14:textId="77777777" w:rsidR="000441E3" w:rsidRPr="00945121" w:rsidRDefault="000441E3" w:rsidP="007B369A">
            <w:pPr>
              <w:pStyle w:val="TableText"/>
            </w:pPr>
            <w:r w:rsidRPr="00945121">
              <w:t>Phytosanitary regulation</w:t>
            </w:r>
          </w:p>
        </w:tc>
        <w:tc>
          <w:tcPr>
            <w:tcW w:w="3491" w:type="pct"/>
          </w:tcPr>
          <w:p w14:paraId="663A1EC8" w14:textId="77777777" w:rsidR="000441E3" w:rsidRPr="00945121" w:rsidRDefault="000441E3" w:rsidP="007B369A">
            <w:pPr>
              <w:pStyle w:val="TableText"/>
            </w:pPr>
            <w:r w:rsidRPr="00945121">
              <w:t xml:space="preserve">Official rule to prevent the introduction or spread of quarantine pests, or to limit the economic impact of regulated non-quarantine pests, including establishment of procedures for phytosanitary certification </w:t>
            </w:r>
            <w:r>
              <w:rPr>
                <w:noProof/>
              </w:rPr>
              <w:t>(FAO 2022)</w:t>
            </w:r>
            <w:r w:rsidRPr="00A11F8D">
              <w:t>.</w:t>
            </w:r>
          </w:p>
        </w:tc>
      </w:tr>
      <w:tr w:rsidR="000441E3" w:rsidRPr="00945121" w14:paraId="64CAE4E2" w14:textId="77777777" w:rsidTr="00DF31D1">
        <w:trPr>
          <w:cantSplit/>
        </w:trPr>
        <w:tc>
          <w:tcPr>
            <w:tcW w:w="1509" w:type="pct"/>
          </w:tcPr>
          <w:p w14:paraId="6853103D" w14:textId="77777777" w:rsidR="000441E3" w:rsidRPr="00945121" w:rsidRDefault="000441E3" w:rsidP="007B369A">
            <w:pPr>
              <w:pStyle w:val="TableText"/>
            </w:pPr>
            <w:r w:rsidRPr="00945121">
              <w:t>Polyphagous</w:t>
            </w:r>
          </w:p>
        </w:tc>
        <w:tc>
          <w:tcPr>
            <w:tcW w:w="3491" w:type="pct"/>
          </w:tcPr>
          <w:p w14:paraId="55A2E227" w14:textId="77777777" w:rsidR="000441E3" w:rsidRPr="00945121" w:rsidRDefault="000441E3" w:rsidP="007B369A">
            <w:pPr>
              <w:pStyle w:val="TableText"/>
            </w:pPr>
            <w:r w:rsidRPr="00945121">
              <w:t>Feeding on a relatively large number of hosts from different plant family and/or genera.</w:t>
            </w:r>
          </w:p>
        </w:tc>
      </w:tr>
      <w:tr w:rsidR="000441E3" w:rsidRPr="00945121" w14:paraId="4222CAF5" w14:textId="77777777" w:rsidTr="00DF31D1">
        <w:trPr>
          <w:cantSplit/>
        </w:trPr>
        <w:tc>
          <w:tcPr>
            <w:tcW w:w="1509" w:type="pct"/>
          </w:tcPr>
          <w:p w14:paraId="56BB8F76" w14:textId="77777777" w:rsidR="000441E3" w:rsidRPr="00945121" w:rsidRDefault="000441E3" w:rsidP="007B369A">
            <w:pPr>
              <w:pStyle w:val="TableText"/>
            </w:pPr>
            <w:r w:rsidRPr="00945121">
              <w:t>PRA area</w:t>
            </w:r>
          </w:p>
        </w:tc>
        <w:tc>
          <w:tcPr>
            <w:tcW w:w="3491" w:type="pct"/>
          </w:tcPr>
          <w:p w14:paraId="747B8824" w14:textId="77777777" w:rsidR="000441E3" w:rsidRPr="00945121" w:rsidRDefault="000441E3" w:rsidP="007B369A">
            <w:pPr>
              <w:pStyle w:val="TableText"/>
            </w:pPr>
            <w:r w:rsidRPr="00945121">
              <w:t xml:space="preserve">Area in relation to which a pest risk analysis is conducted </w:t>
            </w:r>
            <w:r>
              <w:rPr>
                <w:noProof/>
              </w:rPr>
              <w:t>(FAO 2022)</w:t>
            </w:r>
            <w:r w:rsidRPr="00A11F8D">
              <w:t>.</w:t>
            </w:r>
          </w:p>
        </w:tc>
      </w:tr>
      <w:tr w:rsidR="000441E3" w:rsidRPr="00945121" w14:paraId="7D55C7B8" w14:textId="77777777" w:rsidTr="00DF31D1">
        <w:trPr>
          <w:cantSplit/>
        </w:trPr>
        <w:tc>
          <w:tcPr>
            <w:tcW w:w="1509" w:type="pct"/>
          </w:tcPr>
          <w:p w14:paraId="4BD0F8D6" w14:textId="77777777" w:rsidR="000441E3" w:rsidRPr="00945121" w:rsidRDefault="000441E3" w:rsidP="007B369A">
            <w:pPr>
              <w:pStyle w:val="TableText"/>
            </w:pPr>
            <w:r w:rsidRPr="00945121">
              <w:t>Production site</w:t>
            </w:r>
          </w:p>
        </w:tc>
        <w:tc>
          <w:tcPr>
            <w:tcW w:w="3491" w:type="pct"/>
          </w:tcPr>
          <w:p w14:paraId="2AE70FCC" w14:textId="77777777" w:rsidR="000441E3" w:rsidRPr="00945121" w:rsidRDefault="000441E3" w:rsidP="007B369A">
            <w:pPr>
              <w:pStyle w:val="TableText"/>
            </w:pPr>
            <w:r w:rsidRPr="00945121">
              <w:t xml:space="preserve">In this report, a production site is a continuous planting of </w:t>
            </w:r>
            <w:r w:rsidRPr="00945121">
              <w:rPr>
                <w:i/>
                <w:iCs/>
              </w:rPr>
              <w:t>Cucumis melo</w:t>
            </w:r>
            <w:r w:rsidRPr="00945121">
              <w:t>. plants treated as a single unit for pest management purposes. If a property is subdivided into one or more units for pest management purposes, then each unit is a production site.</w:t>
            </w:r>
          </w:p>
        </w:tc>
      </w:tr>
      <w:tr w:rsidR="000441E3" w:rsidRPr="00945121" w14:paraId="06E84F7E" w14:textId="77777777" w:rsidTr="00DF31D1">
        <w:trPr>
          <w:cantSplit/>
        </w:trPr>
        <w:tc>
          <w:tcPr>
            <w:tcW w:w="1509" w:type="pct"/>
          </w:tcPr>
          <w:p w14:paraId="5EDBCA0A" w14:textId="77777777" w:rsidR="000441E3" w:rsidRPr="00945121" w:rsidRDefault="000441E3" w:rsidP="007B369A">
            <w:pPr>
              <w:pStyle w:val="TableText"/>
            </w:pPr>
            <w:r w:rsidRPr="00945121">
              <w:t>Qld</w:t>
            </w:r>
          </w:p>
        </w:tc>
        <w:tc>
          <w:tcPr>
            <w:tcW w:w="3491" w:type="pct"/>
          </w:tcPr>
          <w:p w14:paraId="30E2C690" w14:textId="77777777" w:rsidR="000441E3" w:rsidRPr="00945121" w:rsidRDefault="000441E3" w:rsidP="007B369A">
            <w:pPr>
              <w:pStyle w:val="TableText"/>
            </w:pPr>
            <w:r w:rsidRPr="00945121">
              <w:t>The state of Queensland in Australia.</w:t>
            </w:r>
          </w:p>
        </w:tc>
      </w:tr>
      <w:tr w:rsidR="000441E3" w:rsidRPr="00945121" w14:paraId="1B798E19" w14:textId="77777777" w:rsidTr="00DF31D1">
        <w:trPr>
          <w:cantSplit/>
        </w:trPr>
        <w:tc>
          <w:tcPr>
            <w:tcW w:w="1509" w:type="pct"/>
          </w:tcPr>
          <w:p w14:paraId="193E4BB3" w14:textId="77777777" w:rsidR="000441E3" w:rsidRPr="00945121" w:rsidRDefault="000441E3" w:rsidP="007B369A">
            <w:pPr>
              <w:pStyle w:val="TableText"/>
            </w:pPr>
            <w:r w:rsidRPr="00945121">
              <w:t>Quarantine</w:t>
            </w:r>
          </w:p>
        </w:tc>
        <w:tc>
          <w:tcPr>
            <w:tcW w:w="3491" w:type="pct"/>
          </w:tcPr>
          <w:p w14:paraId="05EACAFA" w14:textId="77777777" w:rsidR="000441E3" w:rsidRPr="00945121" w:rsidRDefault="000441E3" w:rsidP="007B369A">
            <w:pPr>
              <w:pStyle w:val="TableText"/>
            </w:pPr>
            <w:r w:rsidRPr="00945121">
              <w:t>Official confinement of regulated articles</w:t>
            </w:r>
            <w:r>
              <w:t>, pests or beneficial organisms</w:t>
            </w:r>
            <w:r w:rsidRPr="00945121">
              <w:t xml:space="preserve"> for inspection, testing</w:t>
            </w:r>
            <w:r>
              <w:t>,</w:t>
            </w:r>
            <w:r w:rsidRPr="00945121">
              <w:t xml:space="preserve"> treatment</w:t>
            </w:r>
            <w:r>
              <w:t>,</w:t>
            </w:r>
            <w:r w:rsidRPr="00945121">
              <w:t xml:space="preserve"> observation </w:t>
            </w:r>
            <w:r>
              <w:t>or</w:t>
            </w:r>
            <w:r w:rsidRPr="00945121">
              <w:t xml:space="preserve"> research </w:t>
            </w:r>
            <w:r>
              <w:rPr>
                <w:noProof/>
              </w:rPr>
              <w:t>(FAO 2022)</w:t>
            </w:r>
            <w:r w:rsidRPr="00A11F8D">
              <w:t>.</w:t>
            </w:r>
          </w:p>
        </w:tc>
      </w:tr>
      <w:tr w:rsidR="000441E3" w:rsidRPr="00945121" w14:paraId="56F3DDF3" w14:textId="77777777" w:rsidTr="00DF31D1">
        <w:trPr>
          <w:cantSplit/>
        </w:trPr>
        <w:tc>
          <w:tcPr>
            <w:tcW w:w="1509" w:type="pct"/>
          </w:tcPr>
          <w:p w14:paraId="214D0E2E" w14:textId="77777777" w:rsidR="000441E3" w:rsidRPr="00945121" w:rsidRDefault="000441E3" w:rsidP="007B369A">
            <w:pPr>
              <w:pStyle w:val="TableText"/>
            </w:pPr>
            <w:r w:rsidRPr="00945121">
              <w:t>Quarantine pest</w:t>
            </w:r>
          </w:p>
        </w:tc>
        <w:tc>
          <w:tcPr>
            <w:tcW w:w="3491" w:type="pct"/>
          </w:tcPr>
          <w:p w14:paraId="2425BDEC" w14:textId="77777777" w:rsidR="000441E3" w:rsidRPr="00945121" w:rsidRDefault="000441E3" w:rsidP="007B369A">
            <w:pPr>
              <w:pStyle w:val="TableText"/>
            </w:pPr>
            <w:r w:rsidRPr="00945121">
              <w:t xml:space="preserve">A pest of potential economic importance to the area endangered thereby and not yet present there, or present but not widely distributed and being officially controlled </w:t>
            </w:r>
            <w:r>
              <w:rPr>
                <w:noProof/>
              </w:rPr>
              <w:t>(FAO 2022)</w:t>
            </w:r>
            <w:r w:rsidRPr="00A11F8D">
              <w:t>.</w:t>
            </w:r>
          </w:p>
        </w:tc>
      </w:tr>
      <w:tr w:rsidR="000441E3" w:rsidRPr="00945121" w14:paraId="1A1D7F61" w14:textId="77777777" w:rsidTr="00DF31D1">
        <w:trPr>
          <w:cantSplit/>
        </w:trPr>
        <w:tc>
          <w:tcPr>
            <w:tcW w:w="1509" w:type="pct"/>
          </w:tcPr>
          <w:p w14:paraId="64969D99" w14:textId="77777777" w:rsidR="000441E3" w:rsidRPr="00945121" w:rsidRDefault="000441E3" w:rsidP="007B369A">
            <w:pPr>
              <w:pStyle w:val="TableText"/>
            </w:pPr>
            <w:r w:rsidRPr="00945121">
              <w:t>Regulated article (RA)</w:t>
            </w:r>
          </w:p>
        </w:tc>
        <w:tc>
          <w:tcPr>
            <w:tcW w:w="3491" w:type="pct"/>
          </w:tcPr>
          <w:p w14:paraId="0128ED1F" w14:textId="77777777" w:rsidR="000441E3" w:rsidRPr="00945121" w:rsidRDefault="000441E3" w:rsidP="007B369A">
            <w:pPr>
              <w:pStyle w:val="TableText"/>
            </w:pPr>
            <w:r w:rsidRPr="00945121">
              <w:t xml:space="preserve">Any plant, plant product, storage place, packaging, conveyance, container, soil and any other organism, object or material capable of harbouring or spreading pests, deemed to require phytosanitary measures, particularly where international transportation is involved </w:t>
            </w:r>
            <w:r>
              <w:rPr>
                <w:noProof/>
              </w:rPr>
              <w:t>(FAO 2022)</w:t>
            </w:r>
            <w:r w:rsidRPr="00A11F8D">
              <w:t>.</w:t>
            </w:r>
          </w:p>
        </w:tc>
      </w:tr>
      <w:tr w:rsidR="000441E3" w:rsidRPr="00945121" w14:paraId="4E5D5D75" w14:textId="77777777" w:rsidTr="00DF31D1">
        <w:trPr>
          <w:cantSplit/>
        </w:trPr>
        <w:tc>
          <w:tcPr>
            <w:tcW w:w="1509" w:type="pct"/>
          </w:tcPr>
          <w:p w14:paraId="78AC59CB" w14:textId="77777777" w:rsidR="000441E3" w:rsidRPr="00945121" w:rsidRDefault="000441E3" w:rsidP="007B369A">
            <w:pPr>
              <w:pStyle w:val="TableText"/>
            </w:pPr>
            <w:r w:rsidRPr="00945121">
              <w:t>Regulated non-quarantine pest</w:t>
            </w:r>
          </w:p>
        </w:tc>
        <w:tc>
          <w:tcPr>
            <w:tcW w:w="3491" w:type="pct"/>
          </w:tcPr>
          <w:p w14:paraId="06FDB6E0" w14:textId="77777777" w:rsidR="000441E3" w:rsidRPr="00945121" w:rsidRDefault="000441E3" w:rsidP="007B369A">
            <w:pPr>
              <w:pStyle w:val="TableText"/>
            </w:pPr>
            <w:r w:rsidRPr="00945121">
              <w:t xml:space="preserve">A non-quarantine pest whose presence in plants for planting affects the intended use of those plants with an economically unacceptable impact and which is therefore regulated within the territory of the importing contracting party </w:t>
            </w:r>
            <w:r>
              <w:rPr>
                <w:noProof/>
              </w:rPr>
              <w:t>(FAO 2022)</w:t>
            </w:r>
            <w:r w:rsidRPr="00A11F8D">
              <w:t>.</w:t>
            </w:r>
          </w:p>
        </w:tc>
      </w:tr>
      <w:tr w:rsidR="000441E3" w:rsidRPr="00945121" w14:paraId="1771EB56" w14:textId="77777777" w:rsidTr="00DF31D1">
        <w:trPr>
          <w:cantSplit/>
        </w:trPr>
        <w:tc>
          <w:tcPr>
            <w:tcW w:w="1509" w:type="pct"/>
          </w:tcPr>
          <w:p w14:paraId="6ED7202D" w14:textId="77777777" w:rsidR="000441E3" w:rsidRPr="00945121" w:rsidRDefault="000441E3" w:rsidP="007B369A">
            <w:pPr>
              <w:pStyle w:val="TableText"/>
            </w:pPr>
            <w:r w:rsidRPr="00945121">
              <w:t>Regulated pest</w:t>
            </w:r>
          </w:p>
        </w:tc>
        <w:tc>
          <w:tcPr>
            <w:tcW w:w="3491" w:type="pct"/>
          </w:tcPr>
          <w:p w14:paraId="4DFA53E9" w14:textId="77777777" w:rsidR="000441E3" w:rsidRPr="00945121" w:rsidRDefault="000441E3" w:rsidP="007B369A">
            <w:pPr>
              <w:pStyle w:val="TableText"/>
            </w:pPr>
            <w:r w:rsidRPr="00945121">
              <w:t xml:space="preserve">A quarantine pest or a regulated non-quarantine pest </w:t>
            </w:r>
            <w:r>
              <w:rPr>
                <w:noProof/>
              </w:rPr>
              <w:t>(FAO 2022)</w:t>
            </w:r>
            <w:r w:rsidRPr="00A11F8D">
              <w:t>.</w:t>
            </w:r>
          </w:p>
        </w:tc>
      </w:tr>
      <w:tr w:rsidR="000441E3" w:rsidRPr="00945121" w14:paraId="2BFB149E" w14:textId="77777777" w:rsidTr="00DF31D1">
        <w:trPr>
          <w:cantSplit/>
        </w:trPr>
        <w:tc>
          <w:tcPr>
            <w:tcW w:w="1509" w:type="pct"/>
          </w:tcPr>
          <w:p w14:paraId="085E05FB" w14:textId="77777777" w:rsidR="000441E3" w:rsidRPr="00945121" w:rsidRDefault="000441E3" w:rsidP="007B369A">
            <w:pPr>
              <w:pStyle w:val="TableText"/>
            </w:pPr>
            <w:r w:rsidRPr="00945121">
              <w:t>Restricted risk</w:t>
            </w:r>
          </w:p>
        </w:tc>
        <w:tc>
          <w:tcPr>
            <w:tcW w:w="3491" w:type="pct"/>
          </w:tcPr>
          <w:p w14:paraId="1A182974" w14:textId="77777777" w:rsidR="000441E3" w:rsidRPr="00945121" w:rsidRDefault="000441E3" w:rsidP="007B369A">
            <w:pPr>
              <w:pStyle w:val="TableText"/>
            </w:pPr>
            <w:r w:rsidRPr="00945121">
              <w:t>Restricted risk is the risk estimate when risk management measures are applied.</w:t>
            </w:r>
          </w:p>
        </w:tc>
      </w:tr>
      <w:tr w:rsidR="000441E3" w:rsidRPr="00945121" w14:paraId="368A470C" w14:textId="77777777" w:rsidTr="00DF31D1">
        <w:trPr>
          <w:cantSplit/>
        </w:trPr>
        <w:tc>
          <w:tcPr>
            <w:tcW w:w="1509" w:type="pct"/>
          </w:tcPr>
          <w:p w14:paraId="5A52C431" w14:textId="77777777" w:rsidR="000441E3" w:rsidRPr="00945121" w:rsidRDefault="000441E3" w:rsidP="007B369A">
            <w:pPr>
              <w:pStyle w:val="TableText"/>
            </w:pPr>
            <w:r w:rsidRPr="00945121">
              <w:t>Risk analysis</w:t>
            </w:r>
          </w:p>
        </w:tc>
        <w:tc>
          <w:tcPr>
            <w:tcW w:w="3491" w:type="pct"/>
          </w:tcPr>
          <w:p w14:paraId="343D80FD" w14:textId="77777777" w:rsidR="000441E3" w:rsidRPr="00945121" w:rsidRDefault="000441E3" w:rsidP="007B369A">
            <w:pPr>
              <w:pStyle w:val="TableText"/>
            </w:pPr>
            <w:r w:rsidRPr="00945121">
              <w:t xml:space="preserve">Refers to the technical or scientific process for assessing the level of biosecurity risk associated with the goods, or the class of goods, and if necessary, the identification of conditions that must be met to manage the level of biosecurity risk associated with the goods, or class of goods to a level that achieves the ALOP for Australia. </w:t>
            </w:r>
          </w:p>
        </w:tc>
      </w:tr>
      <w:tr w:rsidR="000441E3" w:rsidRPr="00945121" w14:paraId="542C5759" w14:textId="77777777" w:rsidTr="00DF31D1">
        <w:trPr>
          <w:cantSplit/>
        </w:trPr>
        <w:tc>
          <w:tcPr>
            <w:tcW w:w="1509" w:type="pct"/>
          </w:tcPr>
          <w:p w14:paraId="71D468BB" w14:textId="77777777" w:rsidR="000441E3" w:rsidRPr="00945121" w:rsidRDefault="000441E3" w:rsidP="007B369A">
            <w:pPr>
              <w:pStyle w:val="TableText"/>
            </w:pPr>
            <w:r w:rsidRPr="00945121">
              <w:t>Risk management measure</w:t>
            </w:r>
          </w:p>
        </w:tc>
        <w:tc>
          <w:tcPr>
            <w:tcW w:w="3491" w:type="pct"/>
          </w:tcPr>
          <w:p w14:paraId="7CC2B1CF" w14:textId="77777777" w:rsidR="000441E3" w:rsidRPr="00945121" w:rsidRDefault="000441E3" w:rsidP="007B369A">
            <w:pPr>
              <w:pStyle w:val="TableText"/>
            </w:pPr>
            <w:r w:rsidRPr="00945121">
              <w:t>Conditions that must be met to manage the level of biosecurity risk associated with the goods or the class of goods, to a level that achieves the ALOP for Australia. In this risk analysis, the term ‘risk management measure’ and ‘phytosanitary measure’ may be used interchangeably.</w:t>
            </w:r>
          </w:p>
        </w:tc>
      </w:tr>
      <w:tr w:rsidR="000441E3" w:rsidRPr="00945121" w14:paraId="224366E3" w14:textId="77777777" w:rsidTr="00DF31D1">
        <w:trPr>
          <w:cantSplit/>
        </w:trPr>
        <w:tc>
          <w:tcPr>
            <w:tcW w:w="1509" w:type="pct"/>
          </w:tcPr>
          <w:p w14:paraId="441FC2A1" w14:textId="77777777" w:rsidR="000441E3" w:rsidRPr="00945121" w:rsidRDefault="000441E3" w:rsidP="007B369A">
            <w:pPr>
              <w:pStyle w:val="TableText"/>
            </w:pPr>
            <w:r w:rsidRPr="00945121">
              <w:t>SA</w:t>
            </w:r>
          </w:p>
        </w:tc>
        <w:tc>
          <w:tcPr>
            <w:tcW w:w="3491" w:type="pct"/>
          </w:tcPr>
          <w:p w14:paraId="117A7767" w14:textId="77777777" w:rsidR="000441E3" w:rsidRPr="00945121" w:rsidRDefault="000441E3" w:rsidP="007B369A">
            <w:pPr>
              <w:pStyle w:val="TableText"/>
            </w:pPr>
            <w:r w:rsidRPr="00945121">
              <w:t>The state of South Australia.</w:t>
            </w:r>
          </w:p>
        </w:tc>
      </w:tr>
      <w:tr w:rsidR="000441E3" w:rsidRPr="00945121" w14:paraId="4E5D9167" w14:textId="77777777" w:rsidTr="00DF31D1">
        <w:trPr>
          <w:cantSplit/>
        </w:trPr>
        <w:tc>
          <w:tcPr>
            <w:tcW w:w="1509" w:type="pct"/>
          </w:tcPr>
          <w:p w14:paraId="0ECEDC59" w14:textId="77777777" w:rsidR="000441E3" w:rsidRPr="00945121" w:rsidRDefault="000441E3" w:rsidP="007B369A">
            <w:pPr>
              <w:pStyle w:val="TableText"/>
            </w:pPr>
            <w:r w:rsidRPr="00945121">
              <w:t>Spread (of a pest)</w:t>
            </w:r>
          </w:p>
        </w:tc>
        <w:tc>
          <w:tcPr>
            <w:tcW w:w="3491" w:type="pct"/>
          </w:tcPr>
          <w:p w14:paraId="30E7F98E" w14:textId="77777777" w:rsidR="000441E3" w:rsidRPr="00945121" w:rsidRDefault="000441E3" w:rsidP="007B369A">
            <w:pPr>
              <w:pStyle w:val="TableText"/>
            </w:pPr>
            <w:r w:rsidRPr="00945121">
              <w:t xml:space="preserve">Expansion of the geographical distribution of a pest within an area </w:t>
            </w:r>
            <w:r>
              <w:rPr>
                <w:noProof/>
              </w:rPr>
              <w:t>(FAO 2022)</w:t>
            </w:r>
            <w:r w:rsidRPr="00A11F8D">
              <w:t>.</w:t>
            </w:r>
          </w:p>
        </w:tc>
      </w:tr>
      <w:tr w:rsidR="000441E3" w:rsidRPr="00945121" w14:paraId="3664564B" w14:textId="77777777" w:rsidTr="00DF31D1">
        <w:trPr>
          <w:cantSplit/>
        </w:trPr>
        <w:tc>
          <w:tcPr>
            <w:tcW w:w="1509" w:type="pct"/>
          </w:tcPr>
          <w:p w14:paraId="76A00DEE" w14:textId="77777777" w:rsidR="000441E3" w:rsidRPr="00945121" w:rsidRDefault="000441E3" w:rsidP="007B369A">
            <w:pPr>
              <w:pStyle w:val="TableText"/>
            </w:pPr>
            <w:r w:rsidRPr="00945121">
              <w:t>SPS Agreement</w:t>
            </w:r>
          </w:p>
        </w:tc>
        <w:tc>
          <w:tcPr>
            <w:tcW w:w="3491" w:type="pct"/>
          </w:tcPr>
          <w:p w14:paraId="75436AC7" w14:textId="77777777" w:rsidR="000441E3" w:rsidRPr="00945121" w:rsidRDefault="000441E3" w:rsidP="007B369A">
            <w:pPr>
              <w:pStyle w:val="TableText"/>
            </w:pPr>
            <w:r w:rsidRPr="00945121">
              <w:t>WTO Agreement on the Application of Sanitary and Phytosanitary Measures.</w:t>
            </w:r>
          </w:p>
        </w:tc>
      </w:tr>
      <w:tr w:rsidR="000441E3" w:rsidRPr="00945121" w14:paraId="1E4108D7" w14:textId="77777777" w:rsidTr="00DF31D1">
        <w:trPr>
          <w:cantSplit/>
        </w:trPr>
        <w:tc>
          <w:tcPr>
            <w:tcW w:w="1509" w:type="pct"/>
          </w:tcPr>
          <w:p w14:paraId="424F5AC8" w14:textId="77777777" w:rsidR="000441E3" w:rsidRPr="00945121" w:rsidRDefault="000441E3" w:rsidP="007B369A">
            <w:pPr>
              <w:pStyle w:val="TableText"/>
            </w:pPr>
            <w:r w:rsidRPr="00945121">
              <w:t>Stakeholders</w:t>
            </w:r>
          </w:p>
        </w:tc>
        <w:tc>
          <w:tcPr>
            <w:tcW w:w="3491" w:type="pct"/>
          </w:tcPr>
          <w:p w14:paraId="795A74D5" w14:textId="77777777" w:rsidR="000441E3" w:rsidRPr="00945121" w:rsidRDefault="000441E3" w:rsidP="007B369A">
            <w:pPr>
              <w:pStyle w:val="TableText"/>
            </w:pPr>
            <w:r w:rsidRPr="00945121">
              <w:t>Government agencies, individuals, community or industry groups or organizations, whether in Australia or overseas, including the proponent/applicant for a specific proposal, who have an interest in the policy issues.</w:t>
            </w:r>
          </w:p>
        </w:tc>
      </w:tr>
      <w:tr w:rsidR="000441E3" w:rsidRPr="00945121" w14:paraId="5AE02927" w14:textId="77777777" w:rsidTr="00DF31D1">
        <w:trPr>
          <w:cantSplit/>
        </w:trPr>
        <w:tc>
          <w:tcPr>
            <w:tcW w:w="1509" w:type="pct"/>
          </w:tcPr>
          <w:p w14:paraId="3FFCE484" w14:textId="77777777" w:rsidR="000441E3" w:rsidRPr="00945121" w:rsidRDefault="000441E3" w:rsidP="007B369A">
            <w:pPr>
              <w:pStyle w:val="TableText"/>
            </w:pPr>
            <w:r w:rsidRPr="00945121">
              <w:t>Surveillance</w:t>
            </w:r>
          </w:p>
        </w:tc>
        <w:tc>
          <w:tcPr>
            <w:tcW w:w="3491" w:type="pct"/>
          </w:tcPr>
          <w:p w14:paraId="63D76F92" w14:textId="77777777" w:rsidR="000441E3" w:rsidRPr="00945121" w:rsidRDefault="000441E3" w:rsidP="007B369A">
            <w:pPr>
              <w:pStyle w:val="TableText"/>
            </w:pPr>
            <w:r w:rsidRPr="00945121">
              <w:t xml:space="preserve">An official process which collects and records data on pest </w:t>
            </w:r>
            <w:r>
              <w:t>presence</w:t>
            </w:r>
            <w:r w:rsidRPr="00945121">
              <w:t xml:space="preserve"> or absence by survey, monitoring or other procedures </w:t>
            </w:r>
            <w:r>
              <w:rPr>
                <w:noProof/>
              </w:rPr>
              <w:t>(FAO 2022)</w:t>
            </w:r>
            <w:r w:rsidRPr="00A11F8D">
              <w:t>.</w:t>
            </w:r>
          </w:p>
        </w:tc>
      </w:tr>
      <w:tr w:rsidR="000441E3" w:rsidRPr="00945121" w14:paraId="545A52CD" w14:textId="77777777" w:rsidTr="00DF31D1">
        <w:trPr>
          <w:cantSplit/>
        </w:trPr>
        <w:tc>
          <w:tcPr>
            <w:tcW w:w="1509" w:type="pct"/>
          </w:tcPr>
          <w:p w14:paraId="64979355" w14:textId="77777777" w:rsidR="000441E3" w:rsidRPr="00945121" w:rsidRDefault="000441E3" w:rsidP="007B369A">
            <w:pPr>
              <w:pStyle w:val="TableText"/>
            </w:pPr>
            <w:r w:rsidRPr="00945121">
              <w:t>Tas.</w:t>
            </w:r>
          </w:p>
        </w:tc>
        <w:tc>
          <w:tcPr>
            <w:tcW w:w="3491" w:type="pct"/>
          </w:tcPr>
          <w:p w14:paraId="25FC1FBD" w14:textId="77777777" w:rsidR="000441E3" w:rsidRPr="00945121" w:rsidRDefault="000441E3" w:rsidP="007B369A">
            <w:pPr>
              <w:pStyle w:val="TableText"/>
            </w:pPr>
            <w:r w:rsidRPr="00945121">
              <w:t>The state of Tasmania in Australia.</w:t>
            </w:r>
          </w:p>
        </w:tc>
      </w:tr>
      <w:tr w:rsidR="000441E3" w:rsidRPr="00945121" w14:paraId="26639FE0" w14:textId="77777777" w:rsidTr="00DF31D1">
        <w:trPr>
          <w:cantSplit/>
        </w:trPr>
        <w:tc>
          <w:tcPr>
            <w:tcW w:w="1509" w:type="pct"/>
          </w:tcPr>
          <w:p w14:paraId="282764B5" w14:textId="77777777" w:rsidR="000441E3" w:rsidRPr="00945121" w:rsidRDefault="000441E3" w:rsidP="007B369A">
            <w:pPr>
              <w:pStyle w:val="TableText"/>
            </w:pPr>
            <w:r w:rsidRPr="00945121">
              <w:t>Trash</w:t>
            </w:r>
          </w:p>
        </w:tc>
        <w:tc>
          <w:tcPr>
            <w:tcW w:w="3491" w:type="pct"/>
          </w:tcPr>
          <w:p w14:paraId="0A4F2C41" w14:textId="77777777" w:rsidR="000441E3" w:rsidRPr="00945121" w:rsidRDefault="000441E3" w:rsidP="007B369A">
            <w:pPr>
              <w:pStyle w:val="TableText"/>
            </w:pPr>
            <w:r w:rsidRPr="00945121">
              <w:t>Soil, splinters, twigs, leaves and other plant material, other than fruit as defined in the scope of this risk analysis.</w:t>
            </w:r>
          </w:p>
          <w:p w14:paraId="1A616B71" w14:textId="77777777" w:rsidR="000441E3" w:rsidRPr="00945121" w:rsidRDefault="000441E3" w:rsidP="007B369A">
            <w:pPr>
              <w:pStyle w:val="TableText"/>
            </w:pPr>
            <w:r w:rsidRPr="00945121">
              <w:t>For example, stem and leaf material, seeds, soil, animal matter/parts or other extraneous material</w:t>
            </w:r>
          </w:p>
        </w:tc>
      </w:tr>
      <w:tr w:rsidR="000441E3" w:rsidRPr="00945121" w14:paraId="21501D5C" w14:textId="77777777" w:rsidTr="00DF31D1">
        <w:trPr>
          <w:cantSplit/>
        </w:trPr>
        <w:tc>
          <w:tcPr>
            <w:tcW w:w="1509" w:type="pct"/>
          </w:tcPr>
          <w:p w14:paraId="56F91556" w14:textId="77777777" w:rsidR="000441E3" w:rsidRPr="00945121" w:rsidRDefault="000441E3" w:rsidP="007B369A">
            <w:pPr>
              <w:pStyle w:val="TableText"/>
            </w:pPr>
            <w:r w:rsidRPr="00945121">
              <w:t>Treatment</w:t>
            </w:r>
            <w:r>
              <w:t xml:space="preserve"> (as a phytosanitary measure)</w:t>
            </w:r>
          </w:p>
        </w:tc>
        <w:tc>
          <w:tcPr>
            <w:tcW w:w="3491" w:type="pct"/>
          </w:tcPr>
          <w:p w14:paraId="2CB47097" w14:textId="77777777" w:rsidR="000441E3" w:rsidRPr="00945121" w:rsidRDefault="000441E3" w:rsidP="007B369A">
            <w:pPr>
              <w:pStyle w:val="TableText"/>
            </w:pPr>
            <w:r w:rsidRPr="00945121">
              <w:t xml:space="preserve">Official procedure for killing, </w:t>
            </w:r>
            <w:r>
              <w:t>inactivating, removing, rendering infertile or devitalizing regulated pests</w:t>
            </w:r>
            <w:r w:rsidRPr="00945121">
              <w:t xml:space="preserve"> </w:t>
            </w:r>
            <w:r>
              <w:rPr>
                <w:noProof/>
              </w:rPr>
              <w:t>(FAO 2022)</w:t>
            </w:r>
            <w:r w:rsidRPr="00A11F8D">
              <w:t>.</w:t>
            </w:r>
          </w:p>
        </w:tc>
      </w:tr>
      <w:tr w:rsidR="000441E3" w:rsidRPr="00945121" w14:paraId="5BBF5CFC" w14:textId="77777777" w:rsidTr="00DF31D1">
        <w:trPr>
          <w:cantSplit/>
        </w:trPr>
        <w:tc>
          <w:tcPr>
            <w:tcW w:w="1509" w:type="pct"/>
          </w:tcPr>
          <w:p w14:paraId="1983175C" w14:textId="77777777" w:rsidR="000441E3" w:rsidRPr="00945121" w:rsidRDefault="000441E3" w:rsidP="007B369A">
            <w:pPr>
              <w:pStyle w:val="TableText"/>
            </w:pPr>
            <w:r w:rsidRPr="00945121">
              <w:t>Unrestricted risk</w:t>
            </w:r>
          </w:p>
        </w:tc>
        <w:tc>
          <w:tcPr>
            <w:tcW w:w="3491" w:type="pct"/>
          </w:tcPr>
          <w:p w14:paraId="5523DC18" w14:textId="77777777" w:rsidR="000441E3" w:rsidRPr="00945121" w:rsidRDefault="000441E3" w:rsidP="007B369A">
            <w:pPr>
              <w:pStyle w:val="TableText"/>
            </w:pPr>
            <w:r w:rsidRPr="00945121">
              <w:t>Unrestricted risk estimates apply in the absence of risk management measures.</w:t>
            </w:r>
          </w:p>
        </w:tc>
      </w:tr>
      <w:tr w:rsidR="000441E3" w:rsidRPr="00945121" w14:paraId="01643824" w14:textId="77777777" w:rsidTr="00DF31D1">
        <w:trPr>
          <w:cantSplit/>
        </w:trPr>
        <w:tc>
          <w:tcPr>
            <w:tcW w:w="1509" w:type="pct"/>
          </w:tcPr>
          <w:p w14:paraId="575F0856" w14:textId="77777777" w:rsidR="000441E3" w:rsidRPr="00945121" w:rsidRDefault="000441E3" w:rsidP="007B369A">
            <w:pPr>
              <w:pStyle w:val="TableText"/>
            </w:pPr>
            <w:r w:rsidRPr="00945121">
              <w:t>Vector</w:t>
            </w:r>
          </w:p>
        </w:tc>
        <w:tc>
          <w:tcPr>
            <w:tcW w:w="3491" w:type="pct"/>
          </w:tcPr>
          <w:p w14:paraId="73CFAE72" w14:textId="77777777" w:rsidR="000441E3" w:rsidRPr="00945121" w:rsidRDefault="000441E3" w:rsidP="007B369A">
            <w:pPr>
              <w:pStyle w:val="TableText"/>
            </w:pPr>
            <w:r>
              <w:t>In this report, a vector is an organism that is capable of harbouring and spreading a pest from one host to another</w:t>
            </w:r>
            <w:r w:rsidRPr="00945121">
              <w:t>.</w:t>
            </w:r>
          </w:p>
        </w:tc>
      </w:tr>
      <w:tr w:rsidR="000441E3" w:rsidRPr="00945121" w14:paraId="08352666" w14:textId="77777777" w:rsidTr="00DF31D1">
        <w:trPr>
          <w:cantSplit/>
        </w:trPr>
        <w:tc>
          <w:tcPr>
            <w:tcW w:w="1509" w:type="pct"/>
          </w:tcPr>
          <w:p w14:paraId="7CCA5FC4" w14:textId="77777777" w:rsidR="000441E3" w:rsidRPr="00945121" w:rsidRDefault="000441E3" w:rsidP="007B369A">
            <w:pPr>
              <w:pStyle w:val="TableText"/>
            </w:pPr>
            <w:r w:rsidRPr="00945121">
              <w:t>Viable</w:t>
            </w:r>
          </w:p>
        </w:tc>
        <w:tc>
          <w:tcPr>
            <w:tcW w:w="3491" w:type="pct"/>
          </w:tcPr>
          <w:p w14:paraId="7AC8E63A" w14:textId="77777777" w:rsidR="000441E3" w:rsidRPr="00945121" w:rsidRDefault="000441E3" w:rsidP="007B369A">
            <w:pPr>
              <w:pStyle w:val="TableText"/>
            </w:pPr>
            <w:r w:rsidRPr="00945121">
              <w:t>Alive, able to germinate or capable of growth and/or development.</w:t>
            </w:r>
          </w:p>
        </w:tc>
      </w:tr>
      <w:tr w:rsidR="000441E3" w:rsidRPr="00945121" w14:paraId="2EA68EB1" w14:textId="77777777" w:rsidTr="00DF31D1">
        <w:trPr>
          <w:cantSplit/>
        </w:trPr>
        <w:tc>
          <w:tcPr>
            <w:tcW w:w="1509" w:type="pct"/>
          </w:tcPr>
          <w:p w14:paraId="7A0EDD1C" w14:textId="77777777" w:rsidR="000441E3" w:rsidRPr="00945121" w:rsidRDefault="000441E3" w:rsidP="007B369A">
            <w:pPr>
              <w:pStyle w:val="TableText"/>
            </w:pPr>
            <w:r w:rsidRPr="00945121">
              <w:t>Vic.</w:t>
            </w:r>
          </w:p>
        </w:tc>
        <w:tc>
          <w:tcPr>
            <w:tcW w:w="3491" w:type="pct"/>
          </w:tcPr>
          <w:p w14:paraId="27457502" w14:textId="77777777" w:rsidR="000441E3" w:rsidRPr="00945121" w:rsidRDefault="000441E3" w:rsidP="007B369A">
            <w:pPr>
              <w:pStyle w:val="TableText"/>
            </w:pPr>
            <w:r w:rsidRPr="00945121">
              <w:t>The state of Victoria in Australia.</w:t>
            </w:r>
          </w:p>
        </w:tc>
      </w:tr>
      <w:tr w:rsidR="000441E3" w:rsidRPr="00945121" w14:paraId="13E2C61E" w14:textId="77777777" w:rsidTr="00DF31D1">
        <w:trPr>
          <w:cantSplit/>
        </w:trPr>
        <w:tc>
          <w:tcPr>
            <w:tcW w:w="1509" w:type="pct"/>
          </w:tcPr>
          <w:p w14:paraId="46BCE249" w14:textId="77777777" w:rsidR="000441E3" w:rsidRPr="00945121" w:rsidRDefault="000441E3" w:rsidP="007B369A">
            <w:pPr>
              <w:pStyle w:val="TableText"/>
            </w:pPr>
            <w:r w:rsidRPr="00945121">
              <w:t>WA</w:t>
            </w:r>
          </w:p>
        </w:tc>
        <w:tc>
          <w:tcPr>
            <w:tcW w:w="3491" w:type="pct"/>
          </w:tcPr>
          <w:p w14:paraId="5741D705" w14:textId="77777777" w:rsidR="000441E3" w:rsidRPr="00945121" w:rsidRDefault="000441E3" w:rsidP="007B369A">
            <w:pPr>
              <w:pStyle w:val="TableText"/>
            </w:pPr>
            <w:r w:rsidRPr="00945121">
              <w:t>The state of Western Australia.</w:t>
            </w:r>
          </w:p>
        </w:tc>
      </w:tr>
      <w:tr w:rsidR="000441E3" w:rsidRPr="00945121" w14:paraId="1DAB0247" w14:textId="77777777" w:rsidTr="00DF31D1">
        <w:trPr>
          <w:cantSplit/>
        </w:trPr>
        <w:tc>
          <w:tcPr>
            <w:tcW w:w="1509" w:type="pct"/>
          </w:tcPr>
          <w:p w14:paraId="7DD72491" w14:textId="77777777" w:rsidR="000441E3" w:rsidRPr="00945121" w:rsidRDefault="000441E3" w:rsidP="007B369A">
            <w:pPr>
              <w:pStyle w:val="TableText"/>
            </w:pPr>
            <w:r w:rsidRPr="00945121">
              <w:t>WTO</w:t>
            </w:r>
          </w:p>
        </w:tc>
        <w:tc>
          <w:tcPr>
            <w:tcW w:w="3491" w:type="pct"/>
          </w:tcPr>
          <w:p w14:paraId="41A2CD4E" w14:textId="77777777" w:rsidR="000441E3" w:rsidRPr="00945121" w:rsidRDefault="000441E3" w:rsidP="007B369A">
            <w:pPr>
              <w:pStyle w:val="TableText"/>
            </w:pPr>
            <w:r w:rsidRPr="00945121">
              <w:t>World Trade Organization</w:t>
            </w:r>
          </w:p>
        </w:tc>
      </w:tr>
    </w:tbl>
    <w:p w14:paraId="44832892" w14:textId="77777777" w:rsidR="000441E3" w:rsidRPr="00945121" w:rsidRDefault="000441E3" w:rsidP="00DC43F2">
      <w:pPr>
        <w:sectPr w:rsidR="000441E3" w:rsidRPr="00945121" w:rsidSect="00DC43F2">
          <w:pgSz w:w="11906" w:h="16838"/>
          <w:pgMar w:top="1418" w:right="1418" w:bottom="1418" w:left="1418" w:header="567" w:footer="851" w:gutter="0"/>
          <w:cols w:space="708"/>
          <w:docGrid w:linePitch="360"/>
        </w:sectPr>
      </w:pPr>
    </w:p>
    <w:p w14:paraId="76B84D84" w14:textId="77777777" w:rsidR="000441E3" w:rsidRPr="00945121" w:rsidRDefault="000441E3" w:rsidP="00DC43F2">
      <w:pPr>
        <w:pStyle w:val="Heading2"/>
        <w:numPr>
          <w:ilvl w:val="0"/>
          <w:numId w:val="0"/>
        </w:numPr>
        <w:ind w:left="794" w:hanging="794"/>
      </w:pPr>
      <w:bookmarkStart w:id="419" w:name="_Toc124169104"/>
      <w:r w:rsidRPr="00945121">
        <w:t>References</w:t>
      </w:r>
      <w:bookmarkEnd w:id="419"/>
    </w:p>
    <w:p w14:paraId="1782B10C" w14:textId="119F1454" w:rsidR="000441E3" w:rsidRDefault="000441E3" w:rsidP="00DC43F2">
      <w:r w:rsidRPr="00945121">
        <w:t xml:space="preserve">All web links in references were accessible and active on </w:t>
      </w:r>
      <w:r w:rsidRPr="000845C4">
        <w:t>9 January 202</w:t>
      </w:r>
      <w:r w:rsidR="00C6388A" w:rsidRPr="000845C4">
        <w:t>3</w:t>
      </w:r>
      <w:r w:rsidRPr="00945121">
        <w:t>.</w:t>
      </w:r>
    </w:p>
    <w:p w14:paraId="0BCEE903" w14:textId="3E1DABA4" w:rsidR="000441E3" w:rsidRPr="00ED7257" w:rsidRDefault="000441E3" w:rsidP="00ED7257">
      <w:pPr>
        <w:pStyle w:val="EndNoteBibliography"/>
        <w:spacing w:after="0"/>
      </w:pPr>
      <w:r w:rsidRPr="00ED7257">
        <w:t xml:space="preserve">Abad, ZG, Burgess, T, Bienapfl, JC, Redford, AJ, Coffey, M &amp; Knight, L 2023, ‘IDphy: An international online resource for molecular and morphological identification of Phytophthora’, Centre for </w:t>
      </w:r>
      <w:r w:rsidRPr="00ED7257">
        <w:rPr>
          <w:i/>
        </w:rPr>
        <w:t>Phytophthora</w:t>
      </w:r>
      <w:r w:rsidRPr="00ED7257">
        <w:t xml:space="preserve"> Science and Management, USDA APHIS PPQ S&amp;T Beltsville Lab, available at </w:t>
      </w:r>
      <w:hyperlink r:id="rId98" w:history="1">
        <w:r w:rsidR="008F0D9B" w:rsidRPr="00833239">
          <w:rPr>
            <w:rStyle w:val="Hyperlink"/>
          </w:rPr>
          <w:t>http://idtools.org/id/phytophthora/index.php</w:t>
        </w:r>
      </w:hyperlink>
      <w:r w:rsidRPr="00ED7257">
        <w:t>, accessed 2023.</w:t>
      </w:r>
    </w:p>
    <w:p w14:paraId="1BCDCECA" w14:textId="77777777" w:rsidR="000441E3" w:rsidRPr="00ED7257" w:rsidRDefault="000441E3" w:rsidP="00ED7257">
      <w:pPr>
        <w:pStyle w:val="EndNoteBibliography"/>
        <w:spacing w:after="0"/>
      </w:pPr>
      <w:r w:rsidRPr="00ED7257">
        <w:t xml:space="preserve">Abe, M &amp; Matsuda, K 2005, ‘Chemical factors influencing the feeding preferences of three </w:t>
      </w:r>
      <w:r w:rsidRPr="00ED7257">
        <w:rPr>
          <w:i/>
        </w:rPr>
        <w:t xml:space="preserve">Aulacophora </w:t>
      </w:r>
      <w:r w:rsidRPr="00ED7257">
        <w:t xml:space="preserve">leaf beetle species (Coleoptera: Chrysomelidae)’, </w:t>
      </w:r>
      <w:r w:rsidRPr="00ED7257">
        <w:rPr>
          <w:i/>
        </w:rPr>
        <w:t>Applied Entomology &amp; Zoology</w:t>
      </w:r>
      <w:r w:rsidRPr="00ED7257">
        <w:t>, vol. 40, no. 1, pp. 161-8.</w:t>
      </w:r>
    </w:p>
    <w:p w14:paraId="4182E5C9" w14:textId="35094081" w:rsidR="000441E3" w:rsidRPr="00ED7257" w:rsidRDefault="000441E3" w:rsidP="00ED7257">
      <w:pPr>
        <w:pStyle w:val="EndNoteBibliography"/>
        <w:spacing w:after="0"/>
      </w:pPr>
      <w:r w:rsidRPr="00ED7257">
        <w:t xml:space="preserve">ABRS 2023, ‘Australian Faunal Directory’, Australian Biological Resources Study (ABRS), Canberra, Australia, available at </w:t>
      </w:r>
      <w:hyperlink r:id="rId99" w:history="1">
        <w:r w:rsidR="008F0D9B" w:rsidRPr="00833239">
          <w:rPr>
            <w:rStyle w:val="Hyperlink"/>
          </w:rPr>
          <w:t>https://biodiversity.org.au/afd/home</w:t>
        </w:r>
      </w:hyperlink>
      <w:r w:rsidRPr="00ED7257">
        <w:t>, accessed 2023.</w:t>
      </w:r>
    </w:p>
    <w:p w14:paraId="55B63805" w14:textId="77777777" w:rsidR="000441E3" w:rsidRPr="00ED7257" w:rsidRDefault="000441E3" w:rsidP="00ED7257">
      <w:pPr>
        <w:pStyle w:val="EndNoteBibliography"/>
        <w:spacing w:after="0"/>
      </w:pPr>
      <w:r w:rsidRPr="00ED7257">
        <w:t xml:space="preserve">Adams, MJ, Antoniw, JF &amp; Kreuze, J 2009, ‘Virgaviridae: a new family of rod-shaped plant viruses’, </w:t>
      </w:r>
      <w:r w:rsidRPr="00ED7257">
        <w:rPr>
          <w:i/>
        </w:rPr>
        <w:t>Archive of Virology</w:t>
      </w:r>
      <w:r w:rsidRPr="00ED7257">
        <w:t>, vol. 154, pp. 1967-72.</w:t>
      </w:r>
    </w:p>
    <w:p w14:paraId="4A8FF627" w14:textId="77777777" w:rsidR="000441E3" w:rsidRPr="00ED7257" w:rsidRDefault="000441E3" w:rsidP="00ED7257">
      <w:pPr>
        <w:pStyle w:val="EndNoteBibliography"/>
        <w:spacing w:after="0"/>
      </w:pPr>
      <w:r w:rsidRPr="00ED7257">
        <w:t xml:space="preserve">Adhikari, M, Kim, S, Kim, HS, Lee, HB &amp; Lee, YS 2016, ‘Sixteen new records of Ascomycetes from crop field soil in Korea’, </w:t>
      </w:r>
      <w:r w:rsidRPr="00ED7257">
        <w:rPr>
          <w:i/>
        </w:rPr>
        <w:t>The Korean Journal of Mycology</w:t>
      </w:r>
      <w:r w:rsidRPr="00ED7257">
        <w:t>, vol. 44, no. 4, pp. 271-88.</w:t>
      </w:r>
    </w:p>
    <w:p w14:paraId="0FE303F2" w14:textId="77777777" w:rsidR="000441E3" w:rsidRPr="00ED7257" w:rsidRDefault="000441E3" w:rsidP="00ED7257">
      <w:pPr>
        <w:pStyle w:val="EndNoteBibliography"/>
        <w:spacing w:after="0"/>
      </w:pPr>
      <w:r w:rsidRPr="00ED7257">
        <w:t xml:space="preserve">Agriculture Victoria 2015, </w:t>
      </w:r>
      <w:r w:rsidRPr="00ED7257">
        <w:rPr>
          <w:i/>
        </w:rPr>
        <w:t>Melon necrotic spot virus (MNSV)</w:t>
      </w:r>
      <w:r w:rsidRPr="00ED7257">
        <w:t>, The State of Victoria Department of Economic Development, Jobs, Transport and Resources.</w:t>
      </w:r>
    </w:p>
    <w:p w14:paraId="131B2339" w14:textId="66CE7090" w:rsidR="000441E3" w:rsidRPr="00ED7257" w:rsidRDefault="000441E3" w:rsidP="00ED7257">
      <w:pPr>
        <w:pStyle w:val="EndNoteBibliography"/>
        <w:spacing w:after="0"/>
      </w:pPr>
      <w:r w:rsidRPr="00ED7257">
        <w:t xml:space="preserve">-- -- 2018, </w:t>
      </w:r>
      <w:r w:rsidRPr="00ED7257">
        <w:rPr>
          <w:i/>
        </w:rPr>
        <w:t>Characterizing Melon necrotic spot virus isolates detected in Australia, PowerPoint presentation</w:t>
      </w:r>
      <w:r w:rsidRPr="00ED7257">
        <w:t xml:space="preserve">, Department of Economic Development, Jobs, Transport and Resources, Victoria, Australia, available at </w:t>
      </w:r>
      <w:hyperlink r:id="rId100" w:history="1">
        <w:r w:rsidR="008F0D9B" w:rsidRPr="00833239">
          <w:rPr>
            <w:rStyle w:val="Hyperlink"/>
          </w:rPr>
          <w:t>https://www.melonsaustralia.org.au/wp-content/uploads/2018/12/Characterising-Melon-necrotic-spot-virus-isolates-detected-in-Australia_FConstable.pdf</w:t>
        </w:r>
      </w:hyperlink>
      <w:r w:rsidRPr="00ED7257">
        <w:t xml:space="preserve"> (pdf 2.5 mb).</w:t>
      </w:r>
    </w:p>
    <w:p w14:paraId="1323000D" w14:textId="77777777" w:rsidR="000441E3" w:rsidRPr="00ED7257" w:rsidRDefault="000441E3" w:rsidP="00ED7257">
      <w:pPr>
        <w:pStyle w:val="EndNoteBibliography"/>
        <w:spacing w:after="0"/>
      </w:pPr>
      <w:r w:rsidRPr="00ED7257">
        <w:t xml:space="preserve">Aguilar, MI, Guirado, ML, Melero-Vara, JM &amp; Gómez, J 2010, ‘Efficacy of composting infected plant residues in reducing the viability of </w:t>
      </w:r>
      <w:r w:rsidRPr="00ED7257">
        <w:rPr>
          <w:i/>
        </w:rPr>
        <w:t>Pepper mild mottle virus</w:t>
      </w:r>
      <w:r w:rsidRPr="00ED7257">
        <w:t xml:space="preserve">, </w:t>
      </w:r>
      <w:r w:rsidRPr="00ED7257">
        <w:rPr>
          <w:i/>
        </w:rPr>
        <w:t>Melon necrotic spot virus</w:t>
      </w:r>
      <w:r w:rsidRPr="00ED7257">
        <w:t xml:space="preserve"> and its vector, the soil-borne fungus </w:t>
      </w:r>
      <w:r w:rsidRPr="00ED7257">
        <w:rPr>
          <w:i/>
        </w:rPr>
        <w:t>Olpidium bornovanus</w:t>
      </w:r>
      <w:r w:rsidRPr="00ED7257">
        <w:t xml:space="preserve">’, </w:t>
      </w:r>
      <w:r w:rsidRPr="00ED7257">
        <w:rPr>
          <w:i/>
        </w:rPr>
        <w:t>Crop Protection</w:t>
      </w:r>
      <w:r w:rsidRPr="00ED7257">
        <w:t>, vol. 29, pp. 342-8.</w:t>
      </w:r>
    </w:p>
    <w:p w14:paraId="40C5AAFE" w14:textId="77777777" w:rsidR="000441E3" w:rsidRPr="00ED7257" w:rsidRDefault="000441E3" w:rsidP="00ED7257">
      <w:pPr>
        <w:pStyle w:val="EndNoteBibliography"/>
        <w:spacing w:after="0"/>
      </w:pPr>
      <w:r w:rsidRPr="00ED7257">
        <w:t xml:space="preserve">Ainsworth, GC 1935, ‘Mosaic diseases of the cucumber’, </w:t>
      </w:r>
      <w:r w:rsidRPr="00ED7257">
        <w:rPr>
          <w:i/>
        </w:rPr>
        <w:t>Annals of Applied Biology</w:t>
      </w:r>
      <w:r w:rsidRPr="00ED7257">
        <w:t>, vol. 22, no. 1, pp. 55-67.</w:t>
      </w:r>
    </w:p>
    <w:p w14:paraId="7A3DBBEB" w14:textId="0813C6FD" w:rsidR="000441E3" w:rsidRPr="00ED7257" w:rsidRDefault="000441E3" w:rsidP="00ED7257">
      <w:pPr>
        <w:pStyle w:val="EndNoteBibliography"/>
        <w:spacing w:after="0"/>
      </w:pPr>
      <w:r w:rsidRPr="00ED7257">
        <w:t xml:space="preserve">ALA 2023, ‘Atlas of Living Australia (ALA)’, Commonwealth Scientific and Industrial Research Organisation (CSIRO), Canberra, Australia, available at </w:t>
      </w:r>
      <w:hyperlink r:id="rId101" w:history="1">
        <w:r w:rsidR="008F0D9B" w:rsidRPr="00833239">
          <w:rPr>
            <w:rStyle w:val="Hyperlink"/>
          </w:rPr>
          <w:t>https://www.ala.org.au/</w:t>
        </w:r>
      </w:hyperlink>
      <w:r w:rsidRPr="00ED7257">
        <w:t>, accessed 2023.</w:t>
      </w:r>
    </w:p>
    <w:p w14:paraId="2D5F2AEC" w14:textId="77777777" w:rsidR="000441E3" w:rsidRPr="00ED7257" w:rsidRDefault="000441E3" w:rsidP="00ED7257">
      <w:pPr>
        <w:pStyle w:val="EndNoteBibliography"/>
        <w:spacing w:after="0"/>
      </w:pPr>
      <w:r w:rsidRPr="00ED7257">
        <w:t xml:space="preserve">Alberts, E, Hannay, J &amp; Randles, JW 1985, ‘An epidemic of cucumber mosaic virus in South Australian lupins’, </w:t>
      </w:r>
      <w:r w:rsidRPr="00ED7257">
        <w:rPr>
          <w:i/>
        </w:rPr>
        <w:t>Australian Journal of Agricultural Research</w:t>
      </w:r>
      <w:r w:rsidRPr="00ED7257">
        <w:t>, vol. 36, no. 2, pp. 267-73. (Abstract only)</w:t>
      </w:r>
    </w:p>
    <w:p w14:paraId="36FE5FA6" w14:textId="77777777" w:rsidR="000441E3" w:rsidRPr="00ED7257" w:rsidRDefault="000441E3" w:rsidP="00ED7257">
      <w:pPr>
        <w:pStyle w:val="EndNoteBibliography"/>
        <w:spacing w:after="0"/>
      </w:pPr>
      <w:r w:rsidRPr="00ED7257">
        <w:t xml:space="preserve">Alegbejo, MD &amp; Banwo, OO 2005, ‘Host plants of </w:t>
      </w:r>
      <w:r w:rsidRPr="00ED7257">
        <w:rPr>
          <w:i/>
        </w:rPr>
        <w:t>Bemisia tabaci</w:t>
      </w:r>
      <w:r w:rsidRPr="00ED7257">
        <w:t xml:space="preserve"> Genn. in northern Nigeria’, </w:t>
      </w:r>
      <w:r w:rsidRPr="00ED7257">
        <w:rPr>
          <w:i/>
        </w:rPr>
        <w:t>Journal of Plant Protection Research</w:t>
      </w:r>
      <w:r w:rsidRPr="00ED7257">
        <w:t>, vol. 45, no. 2, pp. 93-8.</w:t>
      </w:r>
    </w:p>
    <w:p w14:paraId="57A83AD2" w14:textId="0B977C3B" w:rsidR="000441E3" w:rsidRPr="00ED7257" w:rsidRDefault="000441E3" w:rsidP="00ED7257">
      <w:pPr>
        <w:pStyle w:val="EndNoteBibliography"/>
        <w:spacing w:after="0"/>
      </w:pPr>
      <w:r w:rsidRPr="00ED7257">
        <w:t>AMA 2015, ‘</w:t>
      </w:r>
      <w:r w:rsidRPr="00ED7257">
        <w:rPr>
          <w:i/>
        </w:rPr>
        <w:t xml:space="preserve">Cucumber green mottle mosaic </w:t>
      </w:r>
      <w:r w:rsidRPr="005D4732">
        <w:rPr>
          <w:i/>
        </w:rPr>
        <w:t>virus – CGMMV signs and symptoms</w:t>
      </w:r>
      <w:r w:rsidRPr="00ED7257">
        <w:t>’, The Australian Melons Association (AMA).</w:t>
      </w:r>
    </w:p>
    <w:p w14:paraId="6BE56A1F" w14:textId="77777777" w:rsidR="000441E3" w:rsidRPr="00ED7257" w:rsidRDefault="000441E3" w:rsidP="00ED7257">
      <w:pPr>
        <w:pStyle w:val="EndNoteBibliography"/>
        <w:spacing w:after="0"/>
      </w:pPr>
      <w:r w:rsidRPr="00ED7257">
        <w:t xml:space="preserve">Anderson, JR, Bentley, S, Irwin, JAG, Mackie, J, Meate, S &amp; Pattemore, JA 2004, ‘Characterisation of </w:t>
      </w:r>
      <w:r w:rsidRPr="00ED7257">
        <w:rPr>
          <w:i/>
        </w:rPr>
        <w:t xml:space="preserve">Rhizoctonia solani </w:t>
      </w:r>
      <w:r w:rsidRPr="00ED7257">
        <w:t xml:space="preserve">isolates causing root canker of lucerne in Australia’, </w:t>
      </w:r>
      <w:r w:rsidRPr="00ED7257">
        <w:rPr>
          <w:i/>
        </w:rPr>
        <w:t>Australasian Plant Pathology</w:t>
      </w:r>
      <w:r w:rsidRPr="00ED7257">
        <w:t>, vol. 33, pp. 241-7.</w:t>
      </w:r>
    </w:p>
    <w:p w14:paraId="5B250D50" w14:textId="77777777" w:rsidR="000441E3" w:rsidRPr="00ED7257" w:rsidRDefault="000441E3" w:rsidP="00ED7257">
      <w:pPr>
        <w:pStyle w:val="EndNoteBibliography"/>
        <w:spacing w:after="0"/>
      </w:pPr>
      <w:r w:rsidRPr="00ED7257">
        <w:t xml:space="preserve">Ann, PJ, Kao, CW &amp; Ko, WH 1986, ‘Mating-type distribution of </w:t>
      </w:r>
      <w:r w:rsidRPr="00ED7257">
        <w:rPr>
          <w:i/>
        </w:rPr>
        <w:t>Phytophthora colocasiae</w:t>
      </w:r>
      <w:r w:rsidRPr="00ED7257">
        <w:t xml:space="preserve"> in Taiwan’, </w:t>
      </w:r>
      <w:r w:rsidRPr="00ED7257">
        <w:rPr>
          <w:i/>
        </w:rPr>
        <w:t>Mycopathologia</w:t>
      </w:r>
      <w:r w:rsidRPr="00ED7257">
        <w:t>, vol. 93, pp. 193-4.</w:t>
      </w:r>
    </w:p>
    <w:p w14:paraId="377C9F30" w14:textId="77777777" w:rsidR="000441E3" w:rsidRPr="00ED7257" w:rsidRDefault="000441E3" w:rsidP="00ED7257">
      <w:pPr>
        <w:pStyle w:val="EndNoteBibliography"/>
        <w:spacing w:after="0"/>
      </w:pPr>
      <w:r w:rsidRPr="00ED7257">
        <w:t xml:space="preserve">Antignus, Y, Lachman, O, Pearlsman, M &amp; Koren, A 2005, ‘Containment of </w:t>
      </w:r>
      <w:r w:rsidRPr="00ED7257">
        <w:rPr>
          <w:i/>
        </w:rPr>
        <w:t>Cucumber fruit mottle mosaic virus</w:t>
      </w:r>
      <w:r w:rsidRPr="00ED7257">
        <w:t xml:space="preserve"> (CFMMV) infection through roots by planting into a virus-free intermediating medium’, </w:t>
      </w:r>
      <w:r w:rsidRPr="00ED7257">
        <w:rPr>
          <w:i/>
        </w:rPr>
        <w:t>Phytoparasitica</w:t>
      </w:r>
      <w:r w:rsidRPr="00ED7257">
        <w:t>, vol. 33, no. 1, pp. 85-7.</w:t>
      </w:r>
    </w:p>
    <w:p w14:paraId="42F3C835" w14:textId="77777777" w:rsidR="000441E3" w:rsidRPr="00ED7257" w:rsidRDefault="000441E3" w:rsidP="00ED7257">
      <w:pPr>
        <w:pStyle w:val="EndNoteBibliography"/>
        <w:spacing w:after="0"/>
      </w:pPr>
      <w:r w:rsidRPr="00ED7257">
        <w:t xml:space="preserve">Antignus, Y, Wang, Y, Pearlsman, M, Lachman, O, Lavi, N &amp; Gal-On, A 2001, ‘Biological and molecular characterization of a new cucurbit-infecting Tobamovirus’, </w:t>
      </w:r>
      <w:r w:rsidRPr="00ED7257">
        <w:rPr>
          <w:i/>
        </w:rPr>
        <w:t>Phytopathology</w:t>
      </w:r>
      <w:r w:rsidRPr="00ED7257">
        <w:t>, vol. 91, pp. 565-71.</w:t>
      </w:r>
    </w:p>
    <w:p w14:paraId="1D5475F1" w14:textId="172C1D8A" w:rsidR="000441E3" w:rsidRPr="00ED7257" w:rsidRDefault="000441E3" w:rsidP="00ED7257">
      <w:pPr>
        <w:pStyle w:val="EndNoteBibliography"/>
        <w:spacing w:after="0"/>
      </w:pPr>
      <w:r w:rsidRPr="00ED7257">
        <w:t xml:space="preserve">APPD 2023, ‘Australian Plant Pest Database, online database’, Plant Health Australia, available at </w:t>
      </w:r>
      <w:hyperlink r:id="rId102" w:history="1">
        <w:r w:rsidR="00917325" w:rsidRPr="00833239">
          <w:rPr>
            <w:rStyle w:val="Hyperlink"/>
          </w:rPr>
          <w:t>https://www.appd.net.au/</w:t>
        </w:r>
      </w:hyperlink>
      <w:r w:rsidRPr="00ED7257">
        <w:t>, accessed 2023.</w:t>
      </w:r>
    </w:p>
    <w:p w14:paraId="4C3D6C7A" w14:textId="77777777" w:rsidR="000441E3" w:rsidRPr="00ED7257" w:rsidRDefault="000441E3" w:rsidP="00ED7257">
      <w:pPr>
        <w:pStyle w:val="EndNoteBibliography"/>
        <w:spacing w:after="0"/>
      </w:pPr>
      <w:r w:rsidRPr="00ED7257">
        <w:t xml:space="preserve">APQA 2018, </w:t>
      </w:r>
      <w:r w:rsidRPr="00ED7257">
        <w:rPr>
          <w:i/>
        </w:rPr>
        <w:t>Information about production and cultivation of Cucurbitaceae family grown in greenhouses in Korea</w:t>
      </w:r>
      <w:r w:rsidRPr="00ED7257">
        <w:t>, Animal and Plant Quarantine Agency, Republic of Korea.</w:t>
      </w:r>
    </w:p>
    <w:p w14:paraId="6B775A8F" w14:textId="77777777" w:rsidR="000441E3" w:rsidRPr="00ED7257" w:rsidRDefault="000441E3" w:rsidP="00ED7257">
      <w:pPr>
        <w:pStyle w:val="EndNoteBibliography"/>
        <w:spacing w:after="0"/>
      </w:pPr>
      <w:r w:rsidRPr="00ED7257">
        <w:t xml:space="preserve">-- -- 2019, </w:t>
      </w:r>
      <w:r w:rsidRPr="00ED7257">
        <w:rPr>
          <w:i/>
        </w:rPr>
        <w:t>The revised list of pests associated with Korean fresh melon and oriental melon</w:t>
      </w:r>
      <w:r w:rsidRPr="00ED7257">
        <w:t>, Animal and Plant Quarantine Agency, Seoul, Republic of Korea.</w:t>
      </w:r>
    </w:p>
    <w:p w14:paraId="5CDA22C6" w14:textId="77777777" w:rsidR="000441E3" w:rsidRPr="00ED7257" w:rsidRDefault="000441E3" w:rsidP="00ED7257">
      <w:pPr>
        <w:pStyle w:val="EndNoteBibliography"/>
        <w:spacing w:after="0"/>
      </w:pPr>
      <w:r w:rsidRPr="00ED7257">
        <w:t xml:space="preserve">-- -- 2021, </w:t>
      </w:r>
      <w:r w:rsidRPr="00ED7257">
        <w:rPr>
          <w:i/>
        </w:rPr>
        <w:t>Response to request for technical information</w:t>
      </w:r>
      <w:r w:rsidRPr="00ED7257">
        <w:t>, Animal and Plant Quarantine Agency, Republic of Korea.</w:t>
      </w:r>
    </w:p>
    <w:p w14:paraId="3774E577" w14:textId="77777777" w:rsidR="000441E3" w:rsidRPr="00ED7257" w:rsidRDefault="000441E3" w:rsidP="00ED7257">
      <w:pPr>
        <w:pStyle w:val="EndNoteBibliography"/>
        <w:spacing w:after="0"/>
      </w:pPr>
      <w:r w:rsidRPr="00ED7257">
        <w:t xml:space="preserve">-- -- 2022, </w:t>
      </w:r>
      <w:r w:rsidRPr="00ED7257">
        <w:rPr>
          <w:i/>
        </w:rPr>
        <w:t>Response to additional clarification questions: Korean oriental melon and rockmelon production practices</w:t>
      </w:r>
      <w:r w:rsidRPr="00ED7257">
        <w:t>, Animal and Plant Quarantine Agency, Republic of Korea.</w:t>
      </w:r>
    </w:p>
    <w:p w14:paraId="1A93D069" w14:textId="60EAC3BC" w:rsidR="000441E3" w:rsidRPr="00ED7257" w:rsidRDefault="000441E3" w:rsidP="00ED7257">
      <w:pPr>
        <w:pStyle w:val="EndNoteBibliography"/>
        <w:spacing w:after="0"/>
      </w:pPr>
      <w:r w:rsidRPr="00ED7257">
        <w:t xml:space="preserve">APVMA 2023, ‘Public Chemical Registration Information System: PubCRIS database’, Australian Pesticides and Veterinary Medicines Authority (APVMA), Sydney, Australia, available at </w:t>
      </w:r>
      <w:hyperlink r:id="rId103" w:history="1">
        <w:r w:rsidR="00917325" w:rsidRPr="00833239">
          <w:rPr>
            <w:rStyle w:val="Hyperlink"/>
          </w:rPr>
          <w:t>https://apvma.gov.au/node/10831</w:t>
        </w:r>
      </w:hyperlink>
      <w:r w:rsidRPr="00ED7257">
        <w:t>, accessed 2023.</w:t>
      </w:r>
    </w:p>
    <w:p w14:paraId="33AF1F3E" w14:textId="493B755C" w:rsidR="000441E3" w:rsidRPr="00ED7257" w:rsidRDefault="000441E3" w:rsidP="00ED7257">
      <w:pPr>
        <w:pStyle w:val="EndNoteBibliography"/>
        <w:spacing w:after="0"/>
      </w:pPr>
      <w:r w:rsidRPr="00ED7257">
        <w:t xml:space="preserve">AQIS 1999, </w:t>
      </w:r>
      <w:r w:rsidRPr="00ED7257">
        <w:rPr>
          <w:i/>
        </w:rPr>
        <w:t>Final import risk analysis on the importation of fresh fruit of Korean pear (Pyrus ussuriensis var. viridis T. Lee) from The Republic of Korea</w:t>
      </w:r>
      <w:r w:rsidRPr="00ED7257">
        <w:t xml:space="preserve">, Australian Quarantine and Inspection Service, Canberra, available at </w:t>
      </w:r>
      <w:hyperlink r:id="rId104" w:history="1">
        <w:r w:rsidR="00917325" w:rsidRPr="00833239">
          <w:rPr>
            <w:rStyle w:val="Hyperlink"/>
          </w:rPr>
          <w:t>https://www.agriculture.gov.au/biosecurity-trade/policy/risk-analysis/plant/koreanpear-korea</w:t>
        </w:r>
      </w:hyperlink>
      <w:r w:rsidRPr="00ED7257">
        <w:t>.</w:t>
      </w:r>
    </w:p>
    <w:p w14:paraId="604E51DB" w14:textId="77777777" w:rsidR="000441E3" w:rsidRPr="00ED7257" w:rsidRDefault="000441E3" w:rsidP="00ED7257">
      <w:pPr>
        <w:pStyle w:val="EndNoteBibliography"/>
        <w:spacing w:after="0"/>
      </w:pPr>
      <w:r w:rsidRPr="00ED7257">
        <w:t xml:space="preserve">Asad, Z, Ashfaq, M, Iqbal, N, Parvaiz, F, Mehmood, MA, Hameed, A, Malik, AH, Kayani, SB, Al-Kahtani, MA &amp; Ahmad, Z 2022, ‘Genetic diversity of cucumber green mottle mosaic virus (CGMMV) infecting cucurbits’, </w:t>
      </w:r>
      <w:r w:rsidRPr="00ED7257">
        <w:rPr>
          <w:i/>
        </w:rPr>
        <w:t>Saudi Journal of Biological Sciences</w:t>
      </w:r>
      <w:r w:rsidRPr="00ED7257">
        <w:t>, vol. 29, no. 5, pp. 3577-85.</w:t>
      </w:r>
    </w:p>
    <w:p w14:paraId="37A73193" w14:textId="55ECE9EA" w:rsidR="000441E3" w:rsidRPr="00ED7257" w:rsidRDefault="000441E3" w:rsidP="00ED7257">
      <w:pPr>
        <w:pStyle w:val="EndNoteBibliography"/>
        <w:spacing w:after="0"/>
      </w:pPr>
      <w:r w:rsidRPr="00ED7257">
        <w:t>ASTA 2014, ‘</w:t>
      </w:r>
      <w:r w:rsidRPr="00ED7257">
        <w:rPr>
          <w:i/>
        </w:rPr>
        <w:t xml:space="preserve">Cucumber green mottle mosaic virus </w:t>
      </w:r>
      <w:r w:rsidRPr="00ED7257">
        <w:t xml:space="preserve">– a seed production and commercial growers guide’, available at </w:t>
      </w:r>
      <w:hyperlink r:id="rId105" w:history="1">
        <w:r w:rsidR="00917325" w:rsidRPr="00833239">
          <w:rPr>
            <w:rStyle w:val="Hyperlink"/>
          </w:rPr>
          <w:t>https://www.eurofinsus.com/media/162072/cucumber-green-mottle-mosaic-virus.pdf</w:t>
        </w:r>
      </w:hyperlink>
      <w:r w:rsidRPr="00ED7257">
        <w:t xml:space="preserve"> (pdf 9.3 mb).</w:t>
      </w:r>
    </w:p>
    <w:p w14:paraId="2425A746" w14:textId="77777777" w:rsidR="000441E3" w:rsidRPr="00ED7257" w:rsidRDefault="000441E3" w:rsidP="00ED7257">
      <w:pPr>
        <w:pStyle w:val="EndNoteBibliography"/>
        <w:spacing w:after="0"/>
      </w:pPr>
      <w:r w:rsidRPr="00ED7257">
        <w:t xml:space="preserve">Aston, P 2009, ‘Chrysomelidae of Hong Kong part 3: subfamily Galerucinae’, </w:t>
      </w:r>
      <w:r w:rsidRPr="00ED7257">
        <w:rPr>
          <w:i/>
        </w:rPr>
        <w:t>Hong Kong Entomological Bulletin</w:t>
      </w:r>
      <w:r w:rsidRPr="00ED7257">
        <w:t>, vol. 1, no. 2, pp. 6-25.</w:t>
      </w:r>
    </w:p>
    <w:p w14:paraId="538EFE39" w14:textId="77777777" w:rsidR="000441E3" w:rsidRPr="00ED7257" w:rsidRDefault="000441E3" w:rsidP="00ED7257">
      <w:pPr>
        <w:pStyle w:val="EndNoteBibliography"/>
        <w:spacing w:after="0"/>
      </w:pPr>
      <w:r w:rsidRPr="00ED7257">
        <w:t xml:space="preserve">Avgelis, AD 1989, ‘Watermelon necrosis caused by a strain of melon necrotic spot virus’, </w:t>
      </w:r>
      <w:r w:rsidRPr="00ED7257">
        <w:rPr>
          <w:i/>
        </w:rPr>
        <w:t>Plant Pathology</w:t>
      </w:r>
      <w:r w:rsidRPr="00ED7257">
        <w:t>, vol. 38, pp. 618-22.</w:t>
      </w:r>
    </w:p>
    <w:p w14:paraId="2FBBA9B9" w14:textId="77777777" w:rsidR="000441E3" w:rsidRPr="00ED7257" w:rsidRDefault="000441E3" w:rsidP="00ED7257">
      <w:pPr>
        <w:pStyle w:val="EndNoteBibliography"/>
        <w:spacing w:after="0"/>
      </w:pPr>
      <w:r w:rsidRPr="00ED7257">
        <w:t xml:space="preserve">Avgelis, AD &amp; Manios, VI 1992, ‘Elimination of cucumber green mottle mosaic tobamvirus by composting infected cucumber residues’, </w:t>
      </w:r>
      <w:r w:rsidRPr="00ED7257">
        <w:rPr>
          <w:i/>
        </w:rPr>
        <w:t>Acta Horticulturae</w:t>
      </w:r>
      <w:r w:rsidRPr="00ED7257">
        <w:t>, vol. 302, pp. 311-4.</w:t>
      </w:r>
    </w:p>
    <w:p w14:paraId="4D6AEFF4" w14:textId="77777777" w:rsidR="000441E3" w:rsidRPr="00ED7257" w:rsidRDefault="000441E3" w:rsidP="00ED7257">
      <w:pPr>
        <w:pStyle w:val="EndNoteBibliography"/>
        <w:spacing w:after="0"/>
      </w:pPr>
      <w:r w:rsidRPr="00ED7257">
        <w:t xml:space="preserve">Avidov, Z &amp; Harpaz, I 1969, </w:t>
      </w:r>
      <w:r w:rsidRPr="00ED7257">
        <w:rPr>
          <w:i/>
        </w:rPr>
        <w:t>Plant pests of Israel</w:t>
      </w:r>
      <w:r w:rsidRPr="00ED7257">
        <w:t>, Israel Universities Press, Jerusalem.</w:t>
      </w:r>
    </w:p>
    <w:p w14:paraId="1A844400" w14:textId="77777777" w:rsidR="000441E3" w:rsidRPr="00ED7257" w:rsidRDefault="000441E3" w:rsidP="00ED7257">
      <w:pPr>
        <w:pStyle w:val="EndNoteBibliography"/>
        <w:spacing w:after="0"/>
      </w:pPr>
      <w:r w:rsidRPr="00ED7257">
        <w:t xml:space="preserve">Ayo-John, EI, Olorunmaiye, PM, Odedara, OO, Dada, OB, Abiola, KO &amp; Oladokun, JO 2014, ‘Assessment of field-grown cucurbit crops and weeds within farms in South-West Nigeria for viral diseases’, </w:t>
      </w:r>
      <w:r w:rsidRPr="00ED7257">
        <w:rPr>
          <w:i/>
        </w:rPr>
        <w:t>Notulae Scientia Biologicae</w:t>
      </w:r>
      <w:r w:rsidRPr="00ED7257">
        <w:t>, vol. 6, pp. 323-5.</w:t>
      </w:r>
    </w:p>
    <w:p w14:paraId="5F317E1A" w14:textId="77777777" w:rsidR="000441E3" w:rsidRPr="00ED7257" w:rsidRDefault="000441E3" w:rsidP="00ED7257">
      <w:pPr>
        <w:pStyle w:val="EndNoteBibliography"/>
        <w:spacing w:after="0"/>
      </w:pPr>
      <w:r w:rsidRPr="00ED7257">
        <w:t xml:space="preserve">Bensch, K, Braun, U, Groenewald, JZ &amp; Crous, PW 2012, ‘The genus </w:t>
      </w:r>
      <w:r w:rsidRPr="00ED7257">
        <w:rPr>
          <w:i/>
        </w:rPr>
        <w:t>Cladosporium</w:t>
      </w:r>
      <w:r w:rsidRPr="00ED7257">
        <w:t xml:space="preserve">’, </w:t>
      </w:r>
      <w:r w:rsidRPr="00ED7257">
        <w:rPr>
          <w:i/>
        </w:rPr>
        <w:t>Studies in Mycology</w:t>
      </w:r>
      <w:r w:rsidRPr="00ED7257">
        <w:t>, vol. 72, pp. 1-401.</w:t>
      </w:r>
    </w:p>
    <w:p w14:paraId="08BF9DF0" w14:textId="4111B9C8" w:rsidR="000441E3" w:rsidRPr="00ED7257" w:rsidRDefault="000441E3" w:rsidP="00ED7257">
      <w:pPr>
        <w:pStyle w:val="EndNoteBibliography"/>
        <w:spacing w:after="0"/>
      </w:pPr>
      <w:r w:rsidRPr="00ED7257">
        <w:t xml:space="preserve">Biosecurity Australia 2009, </w:t>
      </w:r>
      <w:r w:rsidRPr="00ED7257">
        <w:rPr>
          <w:i/>
        </w:rPr>
        <w:t>Final import risk analysis report for fresh greenhouse-grown capsicum (paprika) fruit from the Republic of Korea</w:t>
      </w:r>
      <w:r w:rsidRPr="00ED7257">
        <w:t xml:space="preserve">, Biosecurity Australia, Department of Agriculture, Fisheries and Forestry, Canberra, available at </w:t>
      </w:r>
      <w:hyperlink r:id="rId106" w:history="1">
        <w:r w:rsidR="00917325" w:rsidRPr="00833239">
          <w:rPr>
            <w:rStyle w:val="Hyperlink"/>
          </w:rPr>
          <w:t>https://www.agriculture.gov.au/biosecurity-trade/policy/risk-analysis/plant/paprika-from-korea</w:t>
        </w:r>
      </w:hyperlink>
      <w:r w:rsidRPr="00ED7257">
        <w:t>.</w:t>
      </w:r>
    </w:p>
    <w:p w14:paraId="3A1AC8A5" w14:textId="34B298A0" w:rsidR="000441E3" w:rsidRPr="00ED7257" w:rsidRDefault="000441E3" w:rsidP="00ED7257">
      <w:pPr>
        <w:pStyle w:val="EndNoteBibliography"/>
        <w:spacing w:after="0"/>
      </w:pPr>
      <w:r w:rsidRPr="00ED7257">
        <w:t xml:space="preserve">-- -- 2011a, </w:t>
      </w:r>
      <w:r w:rsidRPr="00ED7257">
        <w:rPr>
          <w:i/>
        </w:rPr>
        <w:t>Final import risk analysis report for table grapes from the People's Republic of China</w:t>
      </w:r>
      <w:r w:rsidRPr="00ED7257">
        <w:t xml:space="preserve">, Department of Agriculture, Fisheries and Forestry, Canberra, available at </w:t>
      </w:r>
      <w:hyperlink r:id="rId107" w:history="1">
        <w:r w:rsidR="00917325" w:rsidRPr="00833239">
          <w:rPr>
            <w:rStyle w:val="Hyperlink"/>
          </w:rPr>
          <w:t>https://www.agriculture.gov.au/biosecurity-trade/policy/risk-analysis/plant/table-grapes-china</w:t>
        </w:r>
      </w:hyperlink>
      <w:r w:rsidRPr="00ED7257">
        <w:t>.</w:t>
      </w:r>
    </w:p>
    <w:p w14:paraId="30902E38" w14:textId="5CF7F74A" w:rsidR="000441E3" w:rsidRPr="00ED7257" w:rsidRDefault="000441E3" w:rsidP="00ED7257">
      <w:pPr>
        <w:pStyle w:val="EndNoteBibliography"/>
        <w:spacing w:after="0"/>
      </w:pPr>
      <w:r w:rsidRPr="00ED7257">
        <w:t xml:space="preserve">-- -- 2011b, </w:t>
      </w:r>
      <w:r w:rsidRPr="00ED7257">
        <w:rPr>
          <w:i/>
        </w:rPr>
        <w:t>Final non-regulated risk analysis report for table grapes from the Republic of Korea</w:t>
      </w:r>
      <w:r w:rsidRPr="00ED7257">
        <w:t xml:space="preserve">, Department of Agriculture, Fisheries and Forestry, Canberra, available at </w:t>
      </w:r>
      <w:hyperlink r:id="rId108" w:history="1">
        <w:r w:rsidR="00F73867" w:rsidRPr="00833239">
          <w:rPr>
            <w:rStyle w:val="Hyperlink"/>
          </w:rPr>
          <w:t>https://www.agriculture.gov.au/biosecurity-trade/policy/risk-analysis/plant/grapes-korea</w:t>
        </w:r>
      </w:hyperlink>
      <w:r w:rsidRPr="00ED7257">
        <w:t>.</w:t>
      </w:r>
    </w:p>
    <w:p w14:paraId="2649F0BD" w14:textId="77777777" w:rsidR="000441E3" w:rsidRPr="00ED7257" w:rsidRDefault="000441E3" w:rsidP="00ED7257">
      <w:pPr>
        <w:pStyle w:val="EndNoteBibliography"/>
        <w:spacing w:after="0"/>
      </w:pPr>
      <w:r w:rsidRPr="00ED7257">
        <w:t xml:space="preserve">Boubourakas, IN, Hatziloukas, E, Antignus, Y &amp; Katis, NI 2004, ‘Etiology of leaf chlorosis and deterioration of the fruit interior of watermelon plants’, </w:t>
      </w:r>
      <w:r w:rsidRPr="00ED7257">
        <w:rPr>
          <w:i/>
        </w:rPr>
        <w:t>Journal of Phytopathology</w:t>
      </w:r>
      <w:r w:rsidRPr="00ED7257">
        <w:t>, vol. 152, pp. 580-8.</w:t>
      </w:r>
    </w:p>
    <w:p w14:paraId="7DA546B1" w14:textId="77777777" w:rsidR="000441E3" w:rsidRPr="00ED7257" w:rsidRDefault="000441E3" w:rsidP="00ED7257">
      <w:pPr>
        <w:pStyle w:val="EndNoteBibliography"/>
        <w:spacing w:after="0"/>
      </w:pPr>
      <w:r w:rsidRPr="00ED7257">
        <w:t xml:space="preserve">Bradbury, JF 1986, </w:t>
      </w:r>
      <w:r w:rsidRPr="00ED7257">
        <w:rPr>
          <w:i/>
        </w:rPr>
        <w:t>Guide to plant pathogenic bacteria</w:t>
      </w:r>
      <w:r w:rsidRPr="00ED7257">
        <w:t>, CAB International, Slough, UK.</w:t>
      </w:r>
    </w:p>
    <w:p w14:paraId="4895F1CE" w14:textId="77777777" w:rsidR="000441E3" w:rsidRPr="00ED7257" w:rsidRDefault="000441E3" w:rsidP="00ED7257">
      <w:pPr>
        <w:pStyle w:val="EndNoteBibliography"/>
        <w:spacing w:after="0"/>
      </w:pPr>
      <w:r w:rsidRPr="00ED7257">
        <w:t xml:space="preserve">Brake, VM, Crowe, B &amp; Russell, S 2003, ‘Fresh produce imports: a quarantine perspective’, </w:t>
      </w:r>
      <w:r w:rsidRPr="00ED7257">
        <w:rPr>
          <w:i/>
        </w:rPr>
        <w:t>Australian Postharvest Horticulture Conference, Brisbane, Queensland, Australia, 1-3 October 2003</w:t>
      </w:r>
      <w:r w:rsidRPr="00ED7257">
        <w:t>, Australian Quarantine and Inspection Service, Canberra, pp. 1-2.</w:t>
      </w:r>
    </w:p>
    <w:p w14:paraId="3B6A4F44" w14:textId="77777777" w:rsidR="000441E3" w:rsidRPr="00ED7257" w:rsidRDefault="000441E3" w:rsidP="00ED7257">
      <w:pPr>
        <w:pStyle w:val="EndNoteBibliography"/>
        <w:spacing w:after="0"/>
      </w:pPr>
      <w:r w:rsidRPr="00ED7257">
        <w:t xml:space="preserve">Broadbent, L &amp; Fletcher, JT 1963, ‘The epidemiology of tomato mosaic: IV. Persistence of virus on clothing and glasshouse structures’, </w:t>
      </w:r>
      <w:r w:rsidRPr="00ED7257">
        <w:rPr>
          <w:i/>
        </w:rPr>
        <w:t>Annals of Applied Biology</w:t>
      </w:r>
      <w:r w:rsidRPr="00ED7257">
        <w:t>, vol. 52, pp. 233-41.</w:t>
      </w:r>
    </w:p>
    <w:p w14:paraId="786FBEF6" w14:textId="77777777" w:rsidR="000441E3" w:rsidRPr="00ED7257" w:rsidRDefault="000441E3" w:rsidP="00ED7257">
      <w:pPr>
        <w:pStyle w:val="EndNoteBibliography"/>
        <w:spacing w:after="0"/>
      </w:pPr>
      <w:r w:rsidRPr="00ED7257">
        <w:t xml:space="preserve">Broadley, A, Kauschke, E &amp; Mohrig, W 2018, ‘Black fungus gnats (Diptera: Sciaridae) found in association with cultivated plants and mushrooms in Australia, with notes on cosmopolitan pest species and biosecurity interceptions’, </w:t>
      </w:r>
      <w:r w:rsidRPr="00ED7257">
        <w:rPr>
          <w:i/>
        </w:rPr>
        <w:t>Zootaxa</w:t>
      </w:r>
      <w:r w:rsidRPr="00ED7257">
        <w:t>, vol. 4415, no. 2, pp. 201-42.</w:t>
      </w:r>
    </w:p>
    <w:p w14:paraId="71FDECB5" w14:textId="77777777" w:rsidR="000441E3" w:rsidRPr="00ED7257" w:rsidRDefault="000441E3" w:rsidP="00ED7257">
      <w:pPr>
        <w:pStyle w:val="EndNoteBibliography"/>
        <w:spacing w:after="0"/>
      </w:pPr>
      <w:r w:rsidRPr="00ED7257">
        <w:t xml:space="preserve">Büchen-Osmond, C, Crabtree, K, Gibbs, AJ &amp; McLean, G, (eds) 1988, </w:t>
      </w:r>
      <w:r w:rsidRPr="00ED7257">
        <w:rPr>
          <w:i/>
        </w:rPr>
        <w:t>Viruses of plants in Australia: descriptions and lists from the VIDE database</w:t>
      </w:r>
      <w:r w:rsidRPr="00ED7257">
        <w:t>, The Australian National University Research School of Biological Sciences, Canberra.</w:t>
      </w:r>
    </w:p>
    <w:p w14:paraId="356EDA02" w14:textId="2005DDE4" w:rsidR="000441E3" w:rsidRPr="00ED7257" w:rsidRDefault="000441E3" w:rsidP="00ED7257">
      <w:pPr>
        <w:pStyle w:val="EndNoteBibliography"/>
        <w:spacing w:after="0"/>
      </w:pPr>
      <w:r w:rsidRPr="00ED7257">
        <w:t xml:space="preserve">Bureau of Meteorology 2023, ‘Climate data online’, Australian Government Bureau of Meteorology, available at </w:t>
      </w:r>
      <w:hyperlink r:id="rId109" w:history="1">
        <w:r w:rsidR="00F73867" w:rsidRPr="00833239">
          <w:rPr>
            <w:rStyle w:val="Hyperlink"/>
          </w:rPr>
          <w:t>http://www.bom.gov.au/</w:t>
        </w:r>
      </w:hyperlink>
      <w:r w:rsidRPr="00ED7257">
        <w:t>, accessed 2023.</w:t>
      </w:r>
    </w:p>
    <w:p w14:paraId="78AE5B1C" w14:textId="77777777" w:rsidR="000441E3" w:rsidRPr="00ED7257" w:rsidRDefault="000441E3" w:rsidP="00ED7257">
      <w:pPr>
        <w:pStyle w:val="EndNoteBibliography"/>
        <w:spacing w:after="0"/>
      </w:pPr>
      <w:r w:rsidRPr="00ED7257">
        <w:t xml:space="preserve">Burgess, TI, Barber, PA, Mohali, S, Pegg, G, de Beer, W &amp; Wingfield, MJ 2006, ‘Three new </w:t>
      </w:r>
      <w:r w:rsidRPr="00ED7257">
        <w:rPr>
          <w:i/>
        </w:rPr>
        <w:t xml:space="preserve">Lasiodiplodia </w:t>
      </w:r>
      <w:r w:rsidRPr="00ED7257">
        <w:t xml:space="preserve">spp. from the tropics, recognized based on the DNA sequence comparisons and morphology’, </w:t>
      </w:r>
      <w:r w:rsidRPr="00ED7257">
        <w:rPr>
          <w:i/>
        </w:rPr>
        <w:t>Mycologia</w:t>
      </w:r>
      <w:r w:rsidRPr="00ED7257">
        <w:t>, vol. 98, no. 3, pp. 423-35.</w:t>
      </w:r>
    </w:p>
    <w:p w14:paraId="53EA3FF3" w14:textId="7BCAB31A" w:rsidR="000441E3" w:rsidRPr="00ED7257" w:rsidRDefault="000441E3" w:rsidP="00ED7257">
      <w:pPr>
        <w:pStyle w:val="EndNoteBibliography"/>
        <w:spacing w:after="0"/>
      </w:pPr>
      <w:r w:rsidRPr="00ED7257">
        <w:t xml:space="preserve">Business Queensland 2019, ‘Priority plant pests and diseases: Cucumber green mottle mosaic virus’, Queensland Government, Brisbane, Australia, available at </w:t>
      </w:r>
      <w:hyperlink r:id="rId110" w:history="1">
        <w:r w:rsidR="00F73867" w:rsidRPr="00833239">
          <w:rPr>
            <w:rStyle w:val="Hyperlink"/>
          </w:rPr>
          <w:t>https://www.business.qld.gov.au/industries/farms-fishing-forestry/agriculture/crop-growing/priority-pest-disease/cucumber-green-mottle-mosaic-virus</w:t>
        </w:r>
      </w:hyperlink>
      <w:r w:rsidRPr="00ED7257">
        <w:t>.</w:t>
      </w:r>
    </w:p>
    <w:p w14:paraId="5CA43401" w14:textId="1A2E7D04" w:rsidR="000441E3" w:rsidRPr="00ED7257" w:rsidRDefault="000441E3" w:rsidP="00ED7257">
      <w:pPr>
        <w:pStyle w:val="EndNoteBibliography"/>
        <w:spacing w:after="0"/>
      </w:pPr>
      <w:r w:rsidRPr="00ED7257">
        <w:t xml:space="preserve">-- -- 2021a, ‘American serpentine leafminer’, Queensland Government, Queensland, Australia, available at </w:t>
      </w:r>
      <w:hyperlink r:id="rId111" w:history="1">
        <w:r w:rsidR="00F73867" w:rsidRPr="00833239">
          <w:rPr>
            <w:rStyle w:val="Hyperlink"/>
          </w:rPr>
          <w:t>https://www.business.qld.gov.au/industries/farms-fishing-forestry/agriculture/crop-growing/priority-pest-disease/american-leafminer</w:t>
        </w:r>
      </w:hyperlink>
      <w:r w:rsidRPr="00ED7257">
        <w:t>.</w:t>
      </w:r>
    </w:p>
    <w:p w14:paraId="226BE554" w14:textId="77AB7B90" w:rsidR="000441E3" w:rsidRPr="00ED7257" w:rsidRDefault="000441E3" w:rsidP="00ED7257">
      <w:pPr>
        <w:pStyle w:val="EndNoteBibliography"/>
        <w:spacing w:after="0"/>
      </w:pPr>
      <w:r w:rsidRPr="00ED7257">
        <w:t xml:space="preserve">-- -- 2021b, ‘Melon necrotic spot virus’, Queensland Government, Queensland, Australia, available at </w:t>
      </w:r>
      <w:hyperlink r:id="rId112" w:history="1">
        <w:r w:rsidR="00F73867" w:rsidRPr="00833239">
          <w:rPr>
            <w:rStyle w:val="Hyperlink"/>
          </w:rPr>
          <w:t>https://www.business.qld.gov.au/industries/farms-fishing-forestry/agriculture/crop-growing/priority-pest-disease/melon-necrotic-spot-virus</w:t>
        </w:r>
      </w:hyperlink>
      <w:r w:rsidRPr="00ED7257">
        <w:t>.</w:t>
      </w:r>
    </w:p>
    <w:p w14:paraId="20498EA0" w14:textId="77777777" w:rsidR="000441E3" w:rsidRPr="00ED7257" w:rsidRDefault="000441E3" w:rsidP="00ED7257">
      <w:pPr>
        <w:pStyle w:val="EndNoteBibliography"/>
        <w:spacing w:after="0"/>
      </w:pPr>
      <w:r w:rsidRPr="00ED7257">
        <w:t xml:space="preserve">Byun, BK, Lee, BW, Park, SY, Lee, YM &amp; Jo, DG 2009, ‘Insect fauna of Mt. Nam-san in Seoul, Korea’, </w:t>
      </w:r>
      <w:r w:rsidRPr="00ED7257">
        <w:rPr>
          <w:i/>
        </w:rPr>
        <w:t>Journal of Korean Nature</w:t>
      </w:r>
      <w:r w:rsidRPr="00ED7257">
        <w:t>, vol. 2, no. 2, pp. 137-53.</w:t>
      </w:r>
    </w:p>
    <w:p w14:paraId="40F15210" w14:textId="77777777" w:rsidR="000441E3" w:rsidRPr="00ED7257" w:rsidRDefault="000441E3" w:rsidP="00ED7257">
      <w:pPr>
        <w:pStyle w:val="EndNoteBibliography"/>
        <w:spacing w:after="0"/>
      </w:pPr>
      <w:r w:rsidRPr="00ED7257">
        <w:t xml:space="preserve">Byun, HS, Choi, HS, Kim, HR, Kwak, HR, Kil, EJ &amp; Kim, M 2022, ‘First report of </w:t>
      </w:r>
      <w:r w:rsidRPr="00ED7257">
        <w:rPr>
          <w:i/>
        </w:rPr>
        <w:t>Melon aphid-borne yellows virus</w:t>
      </w:r>
      <w:r w:rsidRPr="00ED7257">
        <w:t xml:space="preserve"> infecting watermelon in Korea’, </w:t>
      </w:r>
      <w:r w:rsidRPr="00ED7257">
        <w:rPr>
          <w:i/>
        </w:rPr>
        <w:t>Plant Disease</w:t>
      </w:r>
      <w:r w:rsidRPr="00ED7257">
        <w:t>, vol. 106, no. 6, p. 1766.</w:t>
      </w:r>
    </w:p>
    <w:p w14:paraId="04E603A9" w14:textId="6D410FF3" w:rsidR="000441E3" w:rsidRPr="00ED7257" w:rsidRDefault="000441E3" w:rsidP="00ED7257">
      <w:pPr>
        <w:pStyle w:val="EndNoteBibliography"/>
        <w:spacing w:after="0"/>
      </w:pPr>
      <w:r w:rsidRPr="00ED7257">
        <w:t xml:space="preserve">CABI 2023, ‘CABI Compendium: Crop Protection’, CAB International, Wallingford, UK, available at </w:t>
      </w:r>
      <w:hyperlink r:id="rId113" w:history="1">
        <w:r w:rsidR="00F73867" w:rsidRPr="00833239">
          <w:rPr>
            <w:rStyle w:val="Hyperlink"/>
          </w:rPr>
          <w:t>https://www.cabidigitallibrary.org/product/qc</w:t>
        </w:r>
      </w:hyperlink>
      <w:r w:rsidRPr="00ED7257">
        <w:t>, accessed 2023.</w:t>
      </w:r>
    </w:p>
    <w:p w14:paraId="072727B1" w14:textId="77777777" w:rsidR="000441E3" w:rsidRPr="00ED7257" w:rsidRDefault="000441E3" w:rsidP="00ED7257">
      <w:pPr>
        <w:pStyle w:val="EndNoteBibliography"/>
        <w:spacing w:after="0"/>
      </w:pPr>
      <w:r w:rsidRPr="00ED7257">
        <w:t xml:space="preserve">Campbell, RN, Wipf-Scheibel, C &amp; Lecoq, H 1996, ‘Vector-assisted seed transmission of melon necrotic spot virus in melon’, </w:t>
      </w:r>
      <w:r w:rsidRPr="00ED7257">
        <w:rPr>
          <w:i/>
        </w:rPr>
        <w:t>Phytopathology</w:t>
      </w:r>
      <w:r w:rsidRPr="00ED7257">
        <w:t>, vol. 86, pp. 1294-8.</w:t>
      </w:r>
    </w:p>
    <w:p w14:paraId="042A54BF" w14:textId="77777777" w:rsidR="000441E3" w:rsidRPr="00ED7257" w:rsidRDefault="000441E3" w:rsidP="00ED7257">
      <w:pPr>
        <w:pStyle w:val="EndNoteBibliography"/>
        <w:spacing w:after="0"/>
      </w:pPr>
      <w:r w:rsidRPr="00ED7257">
        <w:t xml:space="preserve">Cantrell, BK, Chadwick, B &amp; Cahill, A 2002, </w:t>
      </w:r>
      <w:r w:rsidRPr="00ED7257">
        <w:rPr>
          <w:i/>
        </w:rPr>
        <w:t>Fruit fly fighters: eradication of the papaya fruit fly</w:t>
      </w:r>
      <w:r w:rsidRPr="00ED7257">
        <w:t>, CSIRO Publishing, Collingwood.</w:t>
      </w:r>
    </w:p>
    <w:p w14:paraId="6701D3A3" w14:textId="2EB0791C" w:rsidR="000441E3" w:rsidRPr="00ED7257" w:rsidRDefault="000441E3" w:rsidP="00ED7257">
      <w:pPr>
        <w:pStyle w:val="EndNoteBibliography"/>
        <w:spacing w:after="0"/>
      </w:pPr>
      <w:r w:rsidRPr="00ED7257">
        <w:t xml:space="preserve">Capinera, JL 2008, </w:t>
      </w:r>
      <w:r w:rsidRPr="00ED7257">
        <w:rPr>
          <w:i/>
        </w:rPr>
        <w:t>Green peach aphid, Myzus persicae (Sulzer) (Insecta: Hemiptera: Aphididae)</w:t>
      </w:r>
      <w:r w:rsidRPr="00ED7257">
        <w:t xml:space="preserve">, Institute of Food and Agricultural Sciences Extension, University of Florida, EENY222, </w:t>
      </w:r>
      <w:r w:rsidR="000E39B8" w:rsidRPr="000E39B8">
        <w:t xml:space="preserve">available at </w:t>
      </w:r>
      <w:hyperlink r:id="rId114" w:history="1">
        <w:r w:rsidR="000E39B8" w:rsidRPr="00833239">
          <w:rPr>
            <w:rStyle w:val="Hyperlink"/>
          </w:rPr>
          <w:t>https://edis.ifas.ufl.edu/publication/IN379</w:t>
        </w:r>
      </w:hyperlink>
      <w:r w:rsidRPr="00ED7257">
        <w:t>.</w:t>
      </w:r>
    </w:p>
    <w:p w14:paraId="4C211385" w14:textId="768E625F" w:rsidR="000441E3" w:rsidRPr="00ED7257" w:rsidRDefault="000441E3" w:rsidP="00ED7257">
      <w:pPr>
        <w:pStyle w:val="EndNoteBibliography"/>
        <w:spacing w:after="0"/>
      </w:pPr>
      <w:r w:rsidRPr="00ED7257">
        <w:t xml:space="preserve">-- -- 2017, ‘Featured creatures: American serpentine leafminer </w:t>
      </w:r>
      <w:r w:rsidRPr="00ED7257">
        <w:rPr>
          <w:i/>
        </w:rPr>
        <w:t>Liriomyza trifolii</w:t>
      </w:r>
      <w:r w:rsidRPr="00ED7257">
        <w:t xml:space="preserve"> (Burgess) (Insecta: Diptera: Agromyzidae)’, University of Florida, Gainesville, available at </w:t>
      </w:r>
      <w:hyperlink r:id="rId115" w:history="1">
        <w:r w:rsidR="00F73867" w:rsidRPr="00833239">
          <w:rPr>
            <w:rStyle w:val="Hyperlink"/>
          </w:rPr>
          <w:t>http://entnemdept.ufl.edu/creatures/veg/leaf/a_serpentine_leafminer.htm</w:t>
        </w:r>
      </w:hyperlink>
      <w:r w:rsidRPr="00ED7257">
        <w:t>.</w:t>
      </w:r>
    </w:p>
    <w:p w14:paraId="2BF6A019" w14:textId="4034525F" w:rsidR="000441E3" w:rsidRPr="00ED7257" w:rsidRDefault="000441E3" w:rsidP="00ED7257">
      <w:pPr>
        <w:pStyle w:val="EndNoteBibliography"/>
        <w:spacing w:after="0"/>
      </w:pPr>
      <w:r w:rsidRPr="00ED7257">
        <w:t xml:space="preserve">-- -- 2018, </w:t>
      </w:r>
      <w:r w:rsidRPr="00ED7257">
        <w:rPr>
          <w:i/>
        </w:rPr>
        <w:t>Melon aphid or cotton aphid, Aphis gossypii Glover (Insecta: Hemiptera: Aphididae)</w:t>
      </w:r>
      <w:r w:rsidRPr="00ED7257">
        <w:t xml:space="preserve">, </w:t>
      </w:r>
      <w:r w:rsidR="000E39B8" w:rsidRPr="000E39B8">
        <w:t>EENY-173, I</w:t>
      </w:r>
      <w:r w:rsidRPr="00ED7257">
        <w:t xml:space="preserve">nstitute of Food and Agricultural Sciences Extension, University of Florida, Gainesville, Florida, USA, available at </w:t>
      </w:r>
      <w:hyperlink r:id="rId116" w:history="1">
        <w:r w:rsidR="00F73867" w:rsidRPr="00833239">
          <w:rPr>
            <w:rStyle w:val="Hyperlink"/>
          </w:rPr>
          <w:t>http://edis.ifas.ufl.edu/in330</w:t>
        </w:r>
      </w:hyperlink>
      <w:r w:rsidRPr="00ED7257">
        <w:t>.</w:t>
      </w:r>
    </w:p>
    <w:p w14:paraId="2F689D33" w14:textId="3C15DAEF" w:rsidR="000441E3" w:rsidRPr="00ED7257" w:rsidRDefault="000441E3" w:rsidP="00ED7257">
      <w:pPr>
        <w:pStyle w:val="EndNoteBibliography"/>
        <w:spacing w:after="0"/>
      </w:pPr>
      <w:r w:rsidRPr="00ED7257">
        <w:t xml:space="preserve">-- -- 2020, </w:t>
      </w:r>
      <w:r w:rsidRPr="00ED7257">
        <w:rPr>
          <w:i/>
        </w:rPr>
        <w:t>Featured creatures: cabbage looper, Trichoplusia ni (Hübner) (Insecta: Lepidoptera: Noctuidae)</w:t>
      </w:r>
      <w:r w:rsidRPr="00ED7257">
        <w:t xml:space="preserve">, EENY-116, The Entomology and Nematology Department, Florida Cooperative Extension Service, Institute of Food and Agricultural Sciences, University of Florida, Florida, USA, available at </w:t>
      </w:r>
      <w:hyperlink r:id="rId117" w:history="1">
        <w:r w:rsidR="00F73867" w:rsidRPr="00833239">
          <w:rPr>
            <w:rStyle w:val="Hyperlink"/>
          </w:rPr>
          <w:t>https://entnemdept.ufl.edu/creatures/veg/leaf/cabbage_looper.htm</w:t>
        </w:r>
      </w:hyperlink>
      <w:r w:rsidRPr="00ED7257">
        <w:t>.</w:t>
      </w:r>
    </w:p>
    <w:p w14:paraId="5B637741" w14:textId="77777777" w:rsidR="000441E3" w:rsidRPr="00ED7257" w:rsidRDefault="000441E3" w:rsidP="00ED7257">
      <w:pPr>
        <w:pStyle w:val="EndNoteBibliography"/>
        <w:spacing w:after="0"/>
      </w:pPr>
      <w:r w:rsidRPr="00ED7257">
        <w:t xml:space="preserve">Carter, DJ 1984, </w:t>
      </w:r>
      <w:r w:rsidRPr="00ED7257">
        <w:rPr>
          <w:i/>
        </w:rPr>
        <w:t>Pest Lepidoptera of Europe: with special reference to the British Isles</w:t>
      </w:r>
      <w:r w:rsidRPr="00ED7257">
        <w:t>, Dr W. Junk Publishers, Dordrecht, The Netherlands.</w:t>
      </w:r>
    </w:p>
    <w:p w14:paraId="11E2EEA1" w14:textId="77777777" w:rsidR="000441E3" w:rsidRPr="00ED7257" w:rsidRDefault="000441E3" w:rsidP="00ED7257">
      <w:pPr>
        <w:pStyle w:val="EndNoteBibliography"/>
        <w:spacing w:after="0"/>
      </w:pPr>
      <w:r w:rsidRPr="00ED7257">
        <w:t xml:space="preserve">Chee, HY &amp; Kim, J 2000, ‘Genetic relatedness of Korean isolates of </w:t>
      </w:r>
      <w:r w:rsidRPr="00ED7257">
        <w:rPr>
          <w:i/>
        </w:rPr>
        <w:t>Pythium</w:t>
      </w:r>
      <w:r w:rsidRPr="00ED7257">
        <w:t xml:space="preserve"> using restriction fragment length polymorphism of PCR amplified ribosomal DNA and M-13 marker’, </w:t>
      </w:r>
      <w:r w:rsidRPr="00ED7257">
        <w:rPr>
          <w:i/>
        </w:rPr>
        <w:t>Mycobiology</w:t>
      </w:r>
      <w:r w:rsidRPr="00ED7257">
        <w:t>, vol. 28, no. 2, pp. 93-6.</w:t>
      </w:r>
    </w:p>
    <w:p w14:paraId="49E94D30" w14:textId="77777777" w:rsidR="000441E3" w:rsidRPr="00ED7257" w:rsidRDefault="000441E3" w:rsidP="00ED7257">
      <w:pPr>
        <w:pStyle w:val="EndNoteBibliography"/>
        <w:spacing w:after="0"/>
      </w:pPr>
      <w:r w:rsidRPr="00ED7257">
        <w:t xml:space="preserve">Chehri, K, Abbasi, S, Reddy, KRN &amp; Salleh, B 2010, ‘Occurence and pathogenicity of various pathogenic fungi on cucurbits from Kermanshah province, Iran’, </w:t>
      </w:r>
      <w:r w:rsidRPr="00ED7257">
        <w:rPr>
          <w:i/>
        </w:rPr>
        <w:t>African Journal of Microbiology Research</w:t>
      </w:r>
      <w:r w:rsidRPr="00ED7257">
        <w:t>, vol. 4, no. 12, pp. 1215-23.</w:t>
      </w:r>
    </w:p>
    <w:p w14:paraId="1642F4D8" w14:textId="77777777" w:rsidR="000441E3" w:rsidRPr="00ED7257" w:rsidRDefault="000441E3" w:rsidP="00ED7257">
      <w:pPr>
        <w:pStyle w:val="EndNoteBibliography"/>
        <w:spacing w:after="0"/>
      </w:pPr>
      <w:r w:rsidRPr="00ED7257">
        <w:t xml:space="preserve">Chen, L, Zhu, S, Lu, X, Pang, Z, Cai, M &amp; Liu, X 2012, ‘Assessing the risk that </w:t>
      </w:r>
      <w:r w:rsidRPr="00ED7257">
        <w:rPr>
          <w:i/>
        </w:rPr>
        <w:t>Phytophthora melonis</w:t>
      </w:r>
      <w:r w:rsidRPr="00ED7257">
        <w:t xml:space="preserve"> can develop a point mutation (V1109L) in CesA3 conferring resistance to carboxylic acid amide fungicides’, </w:t>
      </w:r>
      <w:r w:rsidRPr="00ED7257">
        <w:rPr>
          <w:i/>
        </w:rPr>
        <w:t>PLoS ONE</w:t>
      </w:r>
      <w:r w:rsidRPr="00ED7257">
        <w:t>, vol. 7, no. 7, e42069, DOI 10.1371/journal.pone.0042069.</w:t>
      </w:r>
    </w:p>
    <w:p w14:paraId="21B7C41C" w14:textId="77777777" w:rsidR="000441E3" w:rsidRPr="00ED7257" w:rsidRDefault="000441E3" w:rsidP="00ED7257">
      <w:pPr>
        <w:pStyle w:val="EndNoteBibliography"/>
        <w:spacing w:after="0"/>
      </w:pPr>
      <w:r w:rsidRPr="00ED7257">
        <w:t xml:space="preserve">Cheng, L 2007, ‘A laboratory behavioral assessment on predatory potential of the green lacewing </w:t>
      </w:r>
      <w:r w:rsidRPr="00ED7257">
        <w:rPr>
          <w:i/>
        </w:rPr>
        <w:t>Mallada basalis</w:t>
      </w:r>
      <w:r w:rsidRPr="00ED7257">
        <w:t xml:space="preserve"> Walker (Neuroptera: Chrysopidae) on two species of papaya pest mites, </w:t>
      </w:r>
      <w:r w:rsidRPr="00ED7257">
        <w:rPr>
          <w:i/>
        </w:rPr>
        <w:t>Tetranychus kanzawai</w:t>
      </w:r>
      <w:r w:rsidRPr="00ED7257">
        <w:t xml:space="preserve"> Kishida and </w:t>
      </w:r>
      <w:r w:rsidRPr="00ED7257">
        <w:rPr>
          <w:i/>
        </w:rPr>
        <w:t xml:space="preserve">Panonychus citri </w:t>
      </w:r>
      <w:r w:rsidRPr="00ED7257">
        <w:t>(McGregor) (Acari: Tetranychidae)’, PhD Dissertation, Kansas State University.</w:t>
      </w:r>
    </w:p>
    <w:p w14:paraId="21EB1E25" w14:textId="77777777" w:rsidR="000441E3" w:rsidRPr="00ED7257" w:rsidRDefault="000441E3" w:rsidP="00ED7257">
      <w:pPr>
        <w:pStyle w:val="EndNoteBibliography"/>
        <w:spacing w:after="0"/>
      </w:pPr>
      <w:r w:rsidRPr="00ED7257">
        <w:t xml:space="preserve">Childers, CC 1997, ‘Feeding and oviposition injuries to plants’, in </w:t>
      </w:r>
      <w:r w:rsidRPr="00ED7257">
        <w:rPr>
          <w:i/>
        </w:rPr>
        <w:t>Thrips as crop pests</w:t>
      </w:r>
      <w:r w:rsidRPr="00ED7257">
        <w:t>, Lewis, T (ed), CAB International, Wallingford.</w:t>
      </w:r>
    </w:p>
    <w:p w14:paraId="53F03F37" w14:textId="77777777" w:rsidR="000441E3" w:rsidRPr="00ED7257" w:rsidRDefault="000441E3" w:rsidP="00ED7257">
      <w:pPr>
        <w:pStyle w:val="EndNoteBibliography"/>
        <w:spacing w:after="0"/>
      </w:pPr>
      <w:r w:rsidRPr="00ED7257">
        <w:t xml:space="preserve">Cho, IS, Kim, TB, Yoon, JY, Chung, BN, Hammond, J &amp; Lim, HS 2021, ‘First report of cucurbit chlorotic yellows virus infecting </w:t>
      </w:r>
      <w:r w:rsidRPr="00ED7257">
        <w:rPr>
          <w:i/>
        </w:rPr>
        <w:t>Cucumis melo</w:t>
      </w:r>
      <w:r w:rsidRPr="00ED7257">
        <w:t xml:space="preserve"> (muskmelon and oriental melon) in Korea’, </w:t>
      </w:r>
      <w:r w:rsidRPr="00ED7257">
        <w:rPr>
          <w:i/>
        </w:rPr>
        <w:t>Plant Disease</w:t>
      </w:r>
      <w:r w:rsidRPr="00ED7257">
        <w:t>, vol. 105, no. 9, p. 2740.</w:t>
      </w:r>
    </w:p>
    <w:p w14:paraId="42B60FA6" w14:textId="77777777" w:rsidR="000441E3" w:rsidRPr="00ED7257" w:rsidRDefault="000441E3" w:rsidP="00ED7257">
      <w:pPr>
        <w:pStyle w:val="EndNoteBibliography"/>
        <w:spacing w:after="0"/>
      </w:pPr>
      <w:r w:rsidRPr="00ED7257">
        <w:t xml:space="preserve">Cho, JD, Kim, JS, Kim, JY, Kim, JH, Lee, SH, Choi, GS, Kim, HR &amp; Chung, BN 2005, ‘Occurrence and symptoms of </w:t>
      </w:r>
      <w:r w:rsidRPr="00ED7257">
        <w:rPr>
          <w:i/>
        </w:rPr>
        <w:t>Tomato spotted wilt virus</w:t>
      </w:r>
      <w:r w:rsidRPr="00ED7257">
        <w:t xml:space="preserve"> on vegetables in Korea (I)’ (in Korean), </w:t>
      </w:r>
      <w:r w:rsidRPr="00ED7257">
        <w:rPr>
          <w:i/>
        </w:rPr>
        <w:t>Research in Plant Disease</w:t>
      </w:r>
      <w:r w:rsidRPr="00ED7257">
        <w:t>, vol. 11, no. 2, pp. 213-6.</w:t>
      </w:r>
    </w:p>
    <w:p w14:paraId="5D833802" w14:textId="77777777" w:rsidR="000441E3" w:rsidRPr="00ED7257" w:rsidRDefault="000441E3" w:rsidP="00ED7257">
      <w:pPr>
        <w:pStyle w:val="EndNoteBibliography"/>
        <w:spacing w:after="0"/>
      </w:pPr>
      <w:r w:rsidRPr="00ED7257">
        <w:t xml:space="preserve">Cho, K, Kang, SH &amp; Lee, GS 2000, ‘Spatial distribution sampling plans for </w:t>
      </w:r>
      <w:r w:rsidRPr="00ED7257">
        <w:rPr>
          <w:i/>
        </w:rPr>
        <w:t>Thrips palmi</w:t>
      </w:r>
      <w:r w:rsidRPr="00ED7257">
        <w:t xml:space="preserve"> (Thysanoptera: Thripidae) infesting fall potato in Korea’, </w:t>
      </w:r>
      <w:r w:rsidRPr="00ED7257">
        <w:rPr>
          <w:i/>
        </w:rPr>
        <w:t>Journal of Economic Entomology</w:t>
      </w:r>
      <w:r w:rsidRPr="00ED7257">
        <w:t>, vol. 93, no. 2, pp. 503-10.</w:t>
      </w:r>
    </w:p>
    <w:p w14:paraId="0E08835D" w14:textId="77777777" w:rsidR="000441E3" w:rsidRPr="00ED7257" w:rsidRDefault="000441E3" w:rsidP="00ED7257">
      <w:pPr>
        <w:pStyle w:val="EndNoteBibliography"/>
        <w:spacing w:after="0"/>
      </w:pPr>
      <w:r w:rsidRPr="00ED7257">
        <w:t xml:space="preserve">Cho, SY, Kim, YS &amp; Jeon, YH 2015, ‘First report of </w:t>
      </w:r>
      <w:r w:rsidRPr="00ED7257">
        <w:rPr>
          <w:i/>
        </w:rPr>
        <w:t xml:space="preserve">Cucumber green mottle mosaic virus </w:t>
      </w:r>
      <w:r w:rsidRPr="00ED7257">
        <w:t xml:space="preserve">infecting </w:t>
      </w:r>
      <w:r w:rsidRPr="00ED7257">
        <w:rPr>
          <w:i/>
        </w:rPr>
        <w:t xml:space="preserve">Heracleum moellendorffii </w:t>
      </w:r>
      <w:r w:rsidRPr="00ED7257">
        <w:t xml:space="preserve">in Korea’, </w:t>
      </w:r>
      <w:r w:rsidRPr="00ED7257">
        <w:rPr>
          <w:i/>
        </w:rPr>
        <w:t>Plant Disease</w:t>
      </w:r>
      <w:r w:rsidRPr="00ED7257">
        <w:t>, vol. 99, no. 6, p. 897.</w:t>
      </w:r>
    </w:p>
    <w:p w14:paraId="77A44A11" w14:textId="77777777" w:rsidR="000441E3" w:rsidRPr="00ED7257" w:rsidRDefault="000441E3" w:rsidP="00ED7257">
      <w:pPr>
        <w:pStyle w:val="EndNoteBibliography"/>
        <w:spacing w:after="0"/>
      </w:pPr>
      <w:r w:rsidRPr="00ED7257">
        <w:t xml:space="preserve">Choi, GS 2001, ‘Occurrence of two </w:t>
      </w:r>
      <w:r w:rsidRPr="00ED7257">
        <w:rPr>
          <w:i/>
        </w:rPr>
        <w:t>Tobamovirus</w:t>
      </w:r>
      <w:r w:rsidRPr="00ED7257">
        <w:t xml:space="preserve"> diseases in cucurbits and control measures in Korea’, </w:t>
      </w:r>
      <w:r w:rsidRPr="00ED7257">
        <w:rPr>
          <w:i/>
        </w:rPr>
        <w:t>Plant Pathology Journal</w:t>
      </w:r>
      <w:r w:rsidRPr="00ED7257">
        <w:t>, vol. 17, no. 5, pp. 243-8.</w:t>
      </w:r>
    </w:p>
    <w:p w14:paraId="74BA72B9" w14:textId="77777777" w:rsidR="000441E3" w:rsidRPr="00ED7257" w:rsidRDefault="000441E3" w:rsidP="00ED7257">
      <w:pPr>
        <w:pStyle w:val="EndNoteBibliography"/>
        <w:spacing w:after="0"/>
      </w:pPr>
      <w:r w:rsidRPr="00ED7257">
        <w:t xml:space="preserve">Choi, GS, Kim, JH &amp; Kim, JS 2003, ‘Characterization of </w:t>
      </w:r>
      <w:r w:rsidRPr="00ED7257">
        <w:rPr>
          <w:i/>
        </w:rPr>
        <w:t xml:space="preserve">Melon necrotic spot virus </w:t>
      </w:r>
      <w:r w:rsidRPr="00ED7257">
        <w:t xml:space="preserve">isolated from muskmelon’, </w:t>
      </w:r>
      <w:r w:rsidRPr="00ED7257">
        <w:rPr>
          <w:i/>
        </w:rPr>
        <w:t>The Plant Pathology Journal</w:t>
      </w:r>
      <w:r w:rsidRPr="00ED7257">
        <w:t>, vol. 19, no. 2, pp. 123-7.</w:t>
      </w:r>
    </w:p>
    <w:p w14:paraId="2FD0097C" w14:textId="77777777" w:rsidR="000441E3" w:rsidRPr="00ED7257" w:rsidRDefault="000441E3" w:rsidP="00ED7257">
      <w:pPr>
        <w:pStyle w:val="EndNoteBibliography"/>
        <w:spacing w:after="0"/>
      </w:pPr>
      <w:r w:rsidRPr="00ED7257">
        <w:t xml:space="preserve">Choi, GS, Kim, JH, Lee, DH, Kim, JS &amp; Ryu, KH 2005, ‘Occurrence and distribution of viruses infecting pepper in Korea’, </w:t>
      </w:r>
      <w:r w:rsidRPr="00ED7257">
        <w:rPr>
          <w:i/>
        </w:rPr>
        <w:t>The Plant Pathology Journal</w:t>
      </w:r>
      <w:r w:rsidRPr="00ED7257">
        <w:t>, vol. 21, no. 3, pp. 258-61.</w:t>
      </w:r>
    </w:p>
    <w:p w14:paraId="5B08B1A3" w14:textId="77777777" w:rsidR="000441E3" w:rsidRPr="00ED7257" w:rsidRDefault="000441E3" w:rsidP="00ED7257">
      <w:pPr>
        <w:pStyle w:val="EndNoteBibliography"/>
        <w:spacing w:after="0"/>
      </w:pPr>
      <w:r w:rsidRPr="00ED7257">
        <w:t xml:space="preserve">Choi, KS, Cho, JR, Song, JH, Kim, DS &amp; Boo, KS 2009, ‘Sex pheromone composition of the variegated cutworm, </w:t>
      </w:r>
      <w:r w:rsidRPr="00ED7257">
        <w:rPr>
          <w:i/>
        </w:rPr>
        <w:t>Peridroma saucia</w:t>
      </w:r>
      <w:r w:rsidRPr="00ED7257">
        <w:t xml:space="preserve"> (Lepidoptera: Noctuidae), in Korea’, </w:t>
      </w:r>
      <w:r w:rsidRPr="00ED7257">
        <w:rPr>
          <w:i/>
        </w:rPr>
        <w:t>Journal of Asia-Pacific Entomology</w:t>
      </w:r>
      <w:r w:rsidRPr="00ED7257">
        <w:t>, vol. 12, pp. 71-7.</w:t>
      </w:r>
    </w:p>
    <w:p w14:paraId="7793A103" w14:textId="77777777" w:rsidR="000441E3" w:rsidRPr="00ED7257" w:rsidRDefault="000441E3" w:rsidP="00ED7257">
      <w:pPr>
        <w:pStyle w:val="EndNoteBibliography"/>
        <w:spacing w:after="0"/>
      </w:pPr>
      <w:r w:rsidRPr="00ED7257">
        <w:t xml:space="preserve">Choi, KS, Yang, JY, Park, YM, Kim, S, Choi, H, Lyu, D &amp; Kim, DS 2013, ‘Pest lists and their damages on mango, dragon fruit and atemoya in Jeju, Korea’ (in Korean), </w:t>
      </w:r>
      <w:r w:rsidRPr="00ED7257">
        <w:rPr>
          <w:i/>
        </w:rPr>
        <w:t>Korean Journal of Applied Entomology</w:t>
      </w:r>
      <w:r w:rsidRPr="00ED7257">
        <w:t>, vol. 52, no. 1, pp. 45-51.</w:t>
      </w:r>
    </w:p>
    <w:p w14:paraId="7594F862" w14:textId="77777777" w:rsidR="000441E3" w:rsidRPr="00ED7257" w:rsidRDefault="000441E3" w:rsidP="00ED7257">
      <w:pPr>
        <w:pStyle w:val="EndNoteBibliography"/>
        <w:spacing w:after="0"/>
      </w:pPr>
      <w:r w:rsidRPr="00ED7257">
        <w:t>Choi, O, Park, JJ &amp; Kim, J 2016, ‘</w:t>
      </w:r>
      <w:r w:rsidRPr="00ED7257">
        <w:rPr>
          <w:i/>
        </w:rPr>
        <w:t>Tetranychus urticae</w:t>
      </w:r>
      <w:r w:rsidRPr="00ED7257">
        <w:t xml:space="preserve"> (Acari: Tetranychidae) transmits </w:t>
      </w:r>
      <w:r w:rsidRPr="00ED7257">
        <w:rPr>
          <w:i/>
        </w:rPr>
        <w:t>Acidovorax citrulli</w:t>
      </w:r>
      <w:r w:rsidRPr="00ED7257">
        <w:t xml:space="preserve">, causal agent of bacterial fruit blotch of watermelon’, </w:t>
      </w:r>
      <w:r w:rsidRPr="00ED7257">
        <w:rPr>
          <w:i/>
        </w:rPr>
        <w:t>Experimental &amp; Applied Acarology</w:t>
      </w:r>
      <w:r w:rsidRPr="00ED7257">
        <w:t>, vol. 69, pp. 445-51.</w:t>
      </w:r>
    </w:p>
    <w:p w14:paraId="6F09B106" w14:textId="77777777" w:rsidR="000441E3" w:rsidRPr="00ED7257" w:rsidRDefault="000441E3" w:rsidP="00ED7257">
      <w:pPr>
        <w:pStyle w:val="EndNoteBibliography"/>
        <w:spacing w:after="0"/>
      </w:pPr>
      <w:r w:rsidRPr="00ED7257">
        <w:t xml:space="preserve">Choi, SK &amp; Choi, GS 2016, ‘First report of </w:t>
      </w:r>
      <w:r w:rsidRPr="00ED7257">
        <w:rPr>
          <w:i/>
        </w:rPr>
        <w:t>Cucurbit aphid-borne yellows virus</w:t>
      </w:r>
      <w:r w:rsidRPr="00ED7257">
        <w:t xml:space="preserve"> in </w:t>
      </w:r>
      <w:r w:rsidRPr="00ED7257">
        <w:rPr>
          <w:i/>
        </w:rPr>
        <w:t>Cucumis melo</w:t>
      </w:r>
      <w:r w:rsidRPr="00ED7257">
        <w:t xml:space="preserve"> in Korea’, </w:t>
      </w:r>
      <w:r w:rsidRPr="00ED7257">
        <w:rPr>
          <w:i/>
        </w:rPr>
        <w:t>Disease Notes</w:t>
      </w:r>
      <w:r w:rsidRPr="00ED7257">
        <w:t>, vol. 100, no. 1, p. 234.</w:t>
      </w:r>
    </w:p>
    <w:p w14:paraId="61D922E5" w14:textId="77777777" w:rsidR="000441E3" w:rsidRPr="00ED7257" w:rsidRDefault="000441E3" w:rsidP="00ED7257">
      <w:pPr>
        <w:pStyle w:val="EndNoteBibliography"/>
        <w:spacing w:after="0"/>
      </w:pPr>
      <w:r w:rsidRPr="00ED7257">
        <w:t>Choi, SW &amp; Kim, SS 2016, ‘A checklist of the genus</w:t>
      </w:r>
      <w:r w:rsidRPr="00ED7257">
        <w:rPr>
          <w:i/>
        </w:rPr>
        <w:t xml:space="preserve"> Scopula</w:t>
      </w:r>
      <w:r w:rsidRPr="00ED7257">
        <w:t xml:space="preserve"> (Lepidoptera: Geometridae) including description of a new species and three newly recorded species from Korea’, </w:t>
      </w:r>
      <w:r w:rsidRPr="00ED7257">
        <w:rPr>
          <w:i/>
        </w:rPr>
        <w:t>Zootaxa</w:t>
      </w:r>
      <w:r w:rsidRPr="00ED7257">
        <w:t>, vol. 4178, no. 1, pp. 131-7.</w:t>
      </w:r>
    </w:p>
    <w:p w14:paraId="621CA4CC" w14:textId="77777777" w:rsidR="000441E3" w:rsidRPr="00ED7257" w:rsidRDefault="000441E3" w:rsidP="00ED7257">
      <w:pPr>
        <w:pStyle w:val="EndNoteBibliography"/>
        <w:spacing w:after="0"/>
      </w:pPr>
      <w:r w:rsidRPr="00ED7257">
        <w:t xml:space="preserve">Choi, WI, Lee, EH, Choi, BR, Park, HM &amp; Ahn, YJ 2003, ‘Toxicity of plant essential oils to </w:t>
      </w:r>
      <w:r w:rsidRPr="00ED7257">
        <w:rPr>
          <w:i/>
        </w:rPr>
        <w:t>Trialeurodes vaporariorum</w:t>
      </w:r>
      <w:r w:rsidRPr="00ED7257">
        <w:t xml:space="preserve"> (Homoptera: Aleyrodidae)’, </w:t>
      </w:r>
      <w:r w:rsidRPr="00ED7257">
        <w:rPr>
          <w:i/>
        </w:rPr>
        <w:t>Journal of Economic Entomology</w:t>
      </w:r>
      <w:r w:rsidRPr="00ED7257">
        <w:t>, vol. 96, no. 5, pp. 1479-84.</w:t>
      </w:r>
    </w:p>
    <w:p w14:paraId="7FEB1EBE" w14:textId="77777777" w:rsidR="000441E3" w:rsidRPr="00ED7257" w:rsidRDefault="000441E3" w:rsidP="00ED7257">
      <w:pPr>
        <w:pStyle w:val="EndNoteBibliography"/>
        <w:spacing w:after="0"/>
      </w:pPr>
      <w:r w:rsidRPr="00ED7257">
        <w:t xml:space="preserve">Choo, HY, Kaya, HK, Lee, SM, Kim, HH &amp; Lee, DW 1998, ‘Biocontrol research with nematodes against insect pests in Korea’, </w:t>
      </w:r>
      <w:r w:rsidRPr="00ED7257">
        <w:rPr>
          <w:i/>
        </w:rPr>
        <w:t>Japanese Journal of Nematology</w:t>
      </w:r>
      <w:r w:rsidRPr="00ED7257">
        <w:t>, vol. 28 Special Issue, pp. 29-41.</w:t>
      </w:r>
    </w:p>
    <w:p w14:paraId="7A0749CB" w14:textId="2D93E416" w:rsidR="000441E3" w:rsidRPr="00ED7257" w:rsidRDefault="000441E3" w:rsidP="00ED7257">
      <w:pPr>
        <w:pStyle w:val="EndNoteBibliography"/>
        <w:spacing w:after="0"/>
      </w:pPr>
      <w:r w:rsidRPr="00ED7257">
        <w:t xml:space="preserve">Climate-data.org 2023, ‘Climate-data.org - climate data for cities worldwide’, AM Online Projects, available at </w:t>
      </w:r>
      <w:hyperlink r:id="rId118" w:history="1">
        <w:r w:rsidR="00F73867" w:rsidRPr="00833239">
          <w:rPr>
            <w:rStyle w:val="Hyperlink"/>
          </w:rPr>
          <w:t>https://en.climate-data.org/</w:t>
        </w:r>
      </w:hyperlink>
      <w:r w:rsidRPr="00ED7257">
        <w:t>, accessed 2023.</w:t>
      </w:r>
    </w:p>
    <w:p w14:paraId="04A6EACF" w14:textId="77777777" w:rsidR="000441E3" w:rsidRPr="00ED7257" w:rsidRDefault="000441E3" w:rsidP="00ED7257">
      <w:pPr>
        <w:pStyle w:val="EndNoteBibliography"/>
        <w:spacing w:after="0"/>
      </w:pPr>
      <w:r w:rsidRPr="00ED7257">
        <w:t xml:space="preserve">Common, IFB 1990, </w:t>
      </w:r>
      <w:r w:rsidRPr="00ED7257">
        <w:rPr>
          <w:i/>
        </w:rPr>
        <w:t>Moths of Australia</w:t>
      </w:r>
      <w:r w:rsidRPr="00ED7257">
        <w:t>, Melbourne University Press, Carlton, Victoria, Australia.</w:t>
      </w:r>
    </w:p>
    <w:p w14:paraId="128AB6A2" w14:textId="77777777" w:rsidR="000441E3" w:rsidRPr="00ED7257" w:rsidRDefault="000441E3" w:rsidP="00ED7257">
      <w:pPr>
        <w:pStyle w:val="EndNoteBibliography"/>
        <w:spacing w:after="0"/>
      </w:pPr>
      <w:r w:rsidRPr="00ED7257">
        <w:t xml:space="preserve">Cook, RP &amp; Dubé, AJ 1989, </w:t>
      </w:r>
      <w:r w:rsidRPr="00ED7257">
        <w:rPr>
          <w:i/>
        </w:rPr>
        <w:t>Host-pathogen index of plant diseases in South Australia</w:t>
      </w:r>
      <w:r w:rsidRPr="00ED7257">
        <w:t>, Field Crops Pathology Group, South Australian Department of Agriculture, Adelaide.</w:t>
      </w:r>
    </w:p>
    <w:p w14:paraId="6E8D1780" w14:textId="77777777" w:rsidR="000441E3" w:rsidRPr="00ED7257" w:rsidRDefault="000441E3" w:rsidP="00ED7257">
      <w:pPr>
        <w:pStyle w:val="EndNoteBibliography"/>
        <w:spacing w:after="0"/>
      </w:pPr>
      <w:r w:rsidRPr="00ED7257">
        <w:t xml:space="preserve">Cooke, DEL, Drenth, A, Duncan, JM, Wagels, G &amp; Brasier, CM 2000, ‘A molecular phylogeny of </w:t>
      </w:r>
      <w:r w:rsidRPr="00ED7257">
        <w:rPr>
          <w:i/>
        </w:rPr>
        <w:t xml:space="preserve">Phytophthora </w:t>
      </w:r>
      <w:r w:rsidRPr="00ED7257">
        <w:t xml:space="preserve">and related oomycetes’, </w:t>
      </w:r>
      <w:r w:rsidRPr="00ED7257">
        <w:rPr>
          <w:i/>
        </w:rPr>
        <w:t>Fungal Genetics and Biology</w:t>
      </w:r>
      <w:r w:rsidRPr="00ED7257">
        <w:t>, vol. 30, no. 1, pp. 17-32.</w:t>
      </w:r>
    </w:p>
    <w:p w14:paraId="35CB819C" w14:textId="77777777" w:rsidR="000441E3" w:rsidRPr="00ED7257" w:rsidRDefault="000441E3" w:rsidP="00ED7257">
      <w:pPr>
        <w:pStyle w:val="EndNoteBibliography"/>
        <w:spacing w:after="0"/>
      </w:pPr>
      <w:r w:rsidRPr="00ED7257">
        <w:t xml:space="preserve">Cother, EJ, Reinke, DR, McKenzie, C, Lanoiselet, VM &amp; Noble, DH 2004, ‘An unusual stem necrosis of rice caused by </w:t>
      </w:r>
      <w:r w:rsidRPr="00ED7257">
        <w:rPr>
          <w:i/>
        </w:rPr>
        <w:t>Pantoea ananas</w:t>
      </w:r>
      <w:r w:rsidRPr="00ED7257">
        <w:t xml:space="preserve"> and the ﬁrst record of this pathogen on rice in Australia’, </w:t>
      </w:r>
      <w:r w:rsidRPr="00ED7257">
        <w:rPr>
          <w:i/>
        </w:rPr>
        <w:t>Australasian Plant Pathology</w:t>
      </w:r>
      <w:r w:rsidRPr="00ED7257">
        <w:t>, vol. 33, pp. 495-503.</w:t>
      </w:r>
    </w:p>
    <w:p w14:paraId="5B381E1A" w14:textId="77777777" w:rsidR="000441E3" w:rsidRPr="00ED7257" w:rsidRDefault="000441E3" w:rsidP="00ED7257">
      <w:pPr>
        <w:pStyle w:val="EndNoteBibliography"/>
        <w:spacing w:after="0"/>
      </w:pPr>
      <w:r w:rsidRPr="00ED7257">
        <w:t xml:space="preserve">Coudriet, DL, Kishaba, AN &amp; Carroll, JE 1979, ‘Transmission of muskmelon necrotic spot virus in muskmelons by cucumber beetles’, </w:t>
      </w:r>
      <w:r w:rsidRPr="00ED7257">
        <w:rPr>
          <w:i/>
        </w:rPr>
        <w:t>Journal of Economic Entomology</w:t>
      </w:r>
      <w:r w:rsidRPr="00ED7257">
        <w:t>, vol. 72, pp. 560-1.</w:t>
      </w:r>
    </w:p>
    <w:p w14:paraId="12E7C2E2" w14:textId="77777777" w:rsidR="000441E3" w:rsidRPr="00ED7257" w:rsidRDefault="000441E3" w:rsidP="00ED7257">
      <w:pPr>
        <w:pStyle w:val="EndNoteBibliography"/>
        <w:spacing w:after="0"/>
      </w:pPr>
      <w:r w:rsidRPr="00ED7257">
        <w:t xml:space="preserve">Coutts, BA &amp; Jones, RAC 2005, ‘Incidence and distribution of viruses infecting cucurbit crops in the Northern Territory and Western Australia’, </w:t>
      </w:r>
      <w:r w:rsidRPr="00ED7257">
        <w:rPr>
          <w:i/>
        </w:rPr>
        <w:t>Australian Journal of Agricultural Research</w:t>
      </w:r>
      <w:r w:rsidRPr="00ED7257">
        <w:t>, vol. 56, pp. 847-58.</w:t>
      </w:r>
    </w:p>
    <w:p w14:paraId="602C201B" w14:textId="77777777" w:rsidR="000441E3" w:rsidRPr="00ED7257" w:rsidRDefault="000441E3" w:rsidP="00ED7257">
      <w:pPr>
        <w:pStyle w:val="EndNoteBibliography"/>
        <w:spacing w:after="0"/>
      </w:pPr>
      <w:r w:rsidRPr="00ED7257">
        <w:t xml:space="preserve">Crespo, O, Janssen, D, García, C &amp; Ruiz, L 2017, ‘Biological and molecular diversity of </w:t>
      </w:r>
      <w:r w:rsidRPr="00ED7257">
        <w:rPr>
          <w:i/>
        </w:rPr>
        <w:t xml:space="preserve">Cucumber green mottle mosaic virus </w:t>
      </w:r>
      <w:r w:rsidRPr="00ED7257">
        <w:t xml:space="preserve">in Spain’, </w:t>
      </w:r>
      <w:r w:rsidRPr="00ED7257">
        <w:rPr>
          <w:i/>
        </w:rPr>
        <w:t>Plant Disease</w:t>
      </w:r>
      <w:r w:rsidRPr="00ED7257">
        <w:t>, vol. 101, no. 6, pp. 977-84.</w:t>
      </w:r>
    </w:p>
    <w:p w14:paraId="17D89B01" w14:textId="3A656D76" w:rsidR="000441E3" w:rsidRPr="00ED7257" w:rsidRDefault="008D5B47" w:rsidP="00ED7257">
      <w:pPr>
        <w:pStyle w:val="EndNoteBibliography"/>
        <w:spacing w:after="0"/>
      </w:pPr>
      <w:r w:rsidRPr="008D5B47">
        <w:t xml:space="preserve">CSIRO 2020, ‘Australian Tropical Rainforest Plants’, Commnwealth Scientific and Industrial Research Organisation (CSIRO), Canberra (AC) Australia, available at </w:t>
      </w:r>
      <w:hyperlink r:id="rId119" w:history="1">
        <w:r w:rsidRPr="00833239">
          <w:rPr>
            <w:rStyle w:val="Hyperlink"/>
          </w:rPr>
          <w:t>https://apps.lucidcentral.org/rainforest/text/intro/index.html</w:t>
        </w:r>
      </w:hyperlink>
      <w:r w:rsidRPr="008D5B47">
        <w:t>, accessed 2023</w:t>
      </w:r>
      <w:r w:rsidR="000441E3" w:rsidRPr="00ED7257">
        <w:t>.</w:t>
      </w:r>
    </w:p>
    <w:p w14:paraId="6BBF3E1E" w14:textId="77777777" w:rsidR="000441E3" w:rsidRPr="00ED7257" w:rsidRDefault="000441E3" w:rsidP="00ED7257">
      <w:pPr>
        <w:pStyle w:val="EndNoteBibliography"/>
        <w:spacing w:after="0"/>
      </w:pPr>
      <w:r w:rsidRPr="00ED7257">
        <w:t xml:space="preserve">Cunnington, JH 2003, </w:t>
      </w:r>
      <w:r w:rsidRPr="00ED7257">
        <w:rPr>
          <w:i/>
        </w:rPr>
        <w:t>Pathogenic fungi on introduced plants in Victoria: a host list and literature guide for their identification</w:t>
      </w:r>
      <w:r w:rsidRPr="00ED7257">
        <w:t>, Department of Primary Industries, Primary Industries Research Victoria, Knoxfield, Australia.</w:t>
      </w:r>
    </w:p>
    <w:p w14:paraId="22BEED0D" w14:textId="77777777" w:rsidR="000441E3" w:rsidRPr="00ED7257" w:rsidRDefault="000441E3" w:rsidP="00ED7257">
      <w:pPr>
        <w:pStyle w:val="EndNoteBibliography"/>
        <w:spacing w:after="0"/>
      </w:pPr>
      <w:r w:rsidRPr="00ED7257">
        <w:t xml:space="preserve">Daane, KM, Wang, XG, Biondi, A, Miller, B, Miller, JC, Riedl, H, Shearer, PW, Guerrieri, E, Giorgini, M, Buffington, M, Achterberg, K, Song, Y, Kang, T, Yi, H, Jung, C, Lee, DW, Chung, BK, Hoelmer, KA &amp; Walton, VM 2016, ‘First exploration of parasitoids of </w:t>
      </w:r>
      <w:r w:rsidRPr="00ED7257">
        <w:rPr>
          <w:i/>
        </w:rPr>
        <w:t xml:space="preserve">Drosophila suzukii </w:t>
      </w:r>
      <w:r w:rsidRPr="00ED7257">
        <w:t xml:space="preserve">in South Korea as potential classical biological agents’, </w:t>
      </w:r>
      <w:r w:rsidRPr="00ED7257">
        <w:rPr>
          <w:i/>
        </w:rPr>
        <w:t>Journal of Pest Science</w:t>
      </w:r>
      <w:r w:rsidRPr="00ED7257">
        <w:t>, vol. 89, no. 3, pp. 823-35.</w:t>
      </w:r>
    </w:p>
    <w:p w14:paraId="1198D1C9" w14:textId="543F035D" w:rsidR="000441E3" w:rsidRPr="00ED7257" w:rsidRDefault="000441E3" w:rsidP="00ED7257">
      <w:pPr>
        <w:pStyle w:val="EndNoteBibliography"/>
        <w:spacing w:after="0"/>
      </w:pPr>
      <w:r w:rsidRPr="00ED7257">
        <w:t xml:space="preserve">DAFF 2004, </w:t>
      </w:r>
      <w:r w:rsidRPr="00ED7257">
        <w:rPr>
          <w:i/>
        </w:rPr>
        <w:t>Persimmon fruit (Diospyros kaki L.) from Japan, Korea and Israel: final import policy</w:t>
      </w:r>
      <w:r w:rsidRPr="00ED7257">
        <w:t xml:space="preserve">, Department of Agriculture, Fisheries and Forestry, Canberra, available at </w:t>
      </w:r>
      <w:hyperlink r:id="rId120" w:history="1">
        <w:r w:rsidR="00213805" w:rsidRPr="00833239">
          <w:rPr>
            <w:rStyle w:val="Hyperlink"/>
          </w:rPr>
          <w:t>https://www.agriculture.gov.au/biosecurity-trade/policy/risk-analysis/plant/persimmons-japankoreaisrael</w:t>
        </w:r>
      </w:hyperlink>
      <w:r w:rsidRPr="00ED7257">
        <w:t>.</w:t>
      </w:r>
    </w:p>
    <w:p w14:paraId="2EB4B921" w14:textId="70D65679" w:rsidR="000441E3" w:rsidRPr="00ED7257" w:rsidRDefault="000441E3" w:rsidP="00ED7257">
      <w:pPr>
        <w:pStyle w:val="EndNoteBibliography"/>
        <w:spacing w:after="0"/>
      </w:pPr>
      <w:r w:rsidRPr="00ED7257">
        <w:t xml:space="preserve">-- -- 2013, </w:t>
      </w:r>
      <w:r w:rsidRPr="00ED7257">
        <w:rPr>
          <w:i/>
        </w:rPr>
        <w:t>Final pest risk analysis report for Drosophila suzukii</w:t>
      </w:r>
      <w:r w:rsidRPr="00ED7257">
        <w:t xml:space="preserve">, Australian Government Department of Agriculture, Fisheries and Forestry (DAFF), Canberra, available at </w:t>
      </w:r>
      <w:hyperlink r:id="rId121" w:history="1">
        <w:r w:rsidR="00213805" w:rsidRPr="00833239">
          <w:rPr>
            <w:rStyle w:val="Hyperlink"/>
          </w:rPr>
          <w:t>https://www.agriculture.gov.au/biosecurity-trade/policy/risk-analysis/memos/2013/ba2013-09-drosophila-suzukii-final</w:t>
        </w:r>
      </w:hyperlink>
      <w:r w:rsidRPr="00ED7257">
        <w:t>.</w:t>
      </w:r>
    </w:p>
    <w:p w14:paraId="662EE7CD" w14:textId="77777777" w:rsidR="000441E3" w:rsidRPr="00ED7257" w:rsidRDefault="000441E3" w:rsidP="00ED7257">
      <w:pPr>
        <w:pStyle w:val="EndNoteBibliography"/>
        <w:spacing w:after="0"/>
      </w:pPr>
      <w:r w:rsidRPr="00ED7257">
        <w:t xml:space="preserve">Daryono, BS, Alaydrus, Y, Natsuaki, KT &amp; Somowiyarjo, S 2016, ‘Inheritance of resistance to </w:t>
      </w:r>
      <w:r w:rsidRPr="00ED7257">
        <w:rPr>
          <w:i/>
        </w:rPr>
        <w:t>Kyuri green mottle mosaic virus</w:t>
      </w:r>
      <w:r w:rsidRPr="00ED7257">
        <w:t xml:space="preserve"> in melon’, </w:t>
      </w:r>
      <w:r w:rsidRPr="00ED7257">
        <w:rPr>
          <w:i/>
        </w:rPr>
        <w:t>SABRAO Journal of Breeding and Genetics</w:t>
      </w:r>
      <w:r w:rsidRPr="00ED7257">
        <w:t>, vol. 48, no. 1, pp. 33-40.</w:t>
      </w:r>
    </w:p>
    <w:p w14:paraId="307F81E2" w14:textId="77777777" w:rsidR="000441E3" w:rsidRPr="00ED7257" w:rsidRDefault="000441E3" w:rsidP="00ED7257">
      <w:pPr>
        <w:pStyle w:val="EndNoteBibliography"/>
        <w:spacing w:after="0"/>
      </w:pPr>
      <w:r w:rsidRPr="00ED7257">
        <w:t xml:space="preserve">Daryono, BS &amp; Natsuaki, KT 2012, ‘Application of multiplex RT-PCR for detection of cucurbit-infecting tobamovirus’, </w:t>
      </w:r>
      <w:r w:rsidRPr="00ED7257">
        <w:rPr>
          <w:i/>
        </w:rPr>
        <w:t>Jordan Journal of Agricultural Sciences</w:t>
      </w:r>
      <w:r w:rsidRPr="00ED7257">
        <w:t>, vol. 8, no. 1, pp. 46-56.</w:t>
      </w:r>
    </w:p>
    <w:p w14:paraId="26A68FD9" w14:textId="77777777" w:rsidR="000441E3" w:rsidRPr="00ED7257" w:rsidRDefault="000441E3" w:rsidP="00ED7257">
      <w:pPr>
        <w:pStyle w:val="EndNoteBibliography"/>
        <w:spacing w:after="0"/>
      </w:pPr>
      <w:r w:rsidRPr="00ED7257">
        <w:t xml:space="preserve">Daryono, BS, Somowiyarjo, S &amp; Natsuaki, KT 2003, ‘Characterization of </w:t>
      </w:r>
      <w:r w:rsidRPr="00ED7257">
        <w:rPr>
          <w:i/>
        </w:rPr>
        <w:t xml:space="preserve">Kyuri green mottle mosaic virus </w:t>
      </w:r>
      <w:r w:rsidRPr="00ED7257">
        <w:t xml:space="preserve">infecting melon in Indonesia’, </w:t>
      </w:r>
      <w:r w:rsidRPr="00ED7257">
        <w:rPr>
          <w:i/>
        </w:rPr>
        <w:t>The Phytopathological Society of Japan</w:t>
      </w:r>
      <w:r w:rsidRPr="00ED7257">
        <w:t>, vol. 69, no. 3, p. 334.</w:t>
      </w:r>
    </w:p>
    <w:p w14:paraId="5EE93C04" w14:textId="77777777" w:rsidR="000441E3" w:rsidRPr="00ED7257" w:rsidRDefault="000441E3" w:rsidP="00ED7257">
      <w:pPr>
        <w:pStyle w:val="EndNoteBibliography"/>
        <w:spacing w:after="0"/>
      </w:pPr>
      <w:r w:rsidRPr="00ED7257">
        <w:t xml:space="preserve">-- -- 2005a, ‘Biological and molecular characterization of melon-infecting </w:t>
      </w:r>
      <w:r w:rsidRPr="00ED7257">
        <w:rPr>
          <w:i/>
        </w:rPr>
        <w:t>Kyuri green mottle mosaic virus</w:t>
      </w:r>
      <w:r w:rsidRPr="00ED7257">
        <w:t xml:space="preserve"> in Indonesia’, </w:t>
      </w:r>
      <w:r w:rsidRPr="00ED7257">
        <w:rPr>
          <w:i/>
        </w:rPr>
        <w:t>Journal of Phytopathology</w:t>
      </w:r>
      <w:r w:rsidRPr="00ED7257">
        <w:t>, vol. 153, pp. 588-95.</w:t>
      </w:r>
    </w:p>
    <w:p w14:paraId="34B04A88" w14:textId="77777777" w:rsidR="000441E3" w:rsidRPr="00ED7257" w:rsidRDefault="000441E3" w:rsidP="00ED7257">
      <w:pPr>
        <w:pStyle w:val="EndNoteBibliography"/>
        <w:spacing w:after="0"/>
      </w:pPr>
      <w:r w:rsidRPr="00ED7257">
        <w:t xml:space="preserve">-- -- 2005b, ‘Screening for resistance to </w:t>
      </w:r>
      <w:r w:rsidRPr="00ED7257">
        <w:rPr>
          <w:i/>
        </w:rPr>
        <w:t>Kyuri green mottle mosaic virus</w:t>
      </w:r>
      <w:r w:rsidRPr="00ED7257">
        <w:t xml:space="preserve"> in various melons’, </w:t>
      </w:r>
      <w:r w:rsidRPr="00ED7257">
        <w:rPr>
          <w:i/>
        </w:rPr>
        <w:t>Plant Breeding</w:t>
      </w:r>
      <w:r w:rsidRPr="00ED7257">
        <w:t>, vol. 124, pp. 487-90.</w:t>
      </w:r>
    </w:p>
    <w:p w14:paraId="6A281E84" w14:textId="0208AD09" w:rsidR="000441E3" w:rsidRPr="00ED7257" w:rsidRDefault="000441E3" w:rsidP="00ED7257">
      <w:pPr>
        <w:pStyle w:val="EndNoteBibliography"/>
        <w:spacing w:after="0"/>
      </w:pPr>
      <w:r w:rsidRPr="00ED7257">
        <w:t xml:space="preserve">DAWE 2020, </w:t>
      </w:r>
      <w:r w:rsidRPr="00ED7257">
        <w:rPr>
          <w:i/>
        </w:rPr>
        <w:t>Final review of import conditions for cucurbitaceous vegetable seeds for sowing</w:t>
      </w:r>
      <w:r w:rsidRPr="00ED7257">
        <w:t xml:space="preserve">, Department of Agriculture, Water and the Environment, Canberra, available at </w:t>
      </w:r>
      <w:hyperlink r:id="rId122" w:history="1">
        <w:r w:rsidR="007E6442" w:rsidRPr="00833239">
          <w:rPr>
            <w:rStyle w:val="Hyperlink"/>
          </w:rPr>
          <w:t>https://www.agriculture.gov.au/biosecurity-trade/policy/risk-analysis/plant/cucurbitaceous-crop-seeds</w:t>
        </w:r>
      </w:hyperlink>
      <w:r w:rsidRPr="00ED7257">
        <w:t>.</w:t>
      </w:r>
    </w:p>
    <w:p w14:paraId="2027A95D" w14:textId="73F18213" w:rsidR="000441E3" w:rsidRPr="00ED7257" w:rsidRDefault="000441E3" w:rsidP="00ED7257">
      <w:pPr>
        <w:pStyle w:val="EndNoteBibliography"/>
        <w:spacing w:after="0"/>
      </w:pPr>
      <w:r w:rsidRPr="00ED7257">
        <w:t xml:space="preserve">-- -- 2021, </w:t>
      </w:r>
      <w:r w:rsidRPr="00ED7257">
        <w:rPr>
          <w:i/>
        </w:rPr>
        <w:t>Final group pest risk analysis for soft and hard scale insects on fresh fruit, vegetable, cut-flower and foliage imports</w:t>
      </w:r>
      <w:r w:rsidRPr="00ED7257">
        <w:t xml:space="preserve">, Department of Agriculture, Water and the Environment, Canberra, available at </w:t>
      </w:r>
      <w:hyperlink r:id="rId123" w:history="1">
        <w:r w:rsidR="007E6442" w:rsidRPr="00833239">
          <w:rPr>
            <w:rStyle w:val="Hyperlink"/>
          </w:rPr>
          <w:t>https://www.agriculture.gov.au/biosecurity-trade/policy/risk-analysis/group-pest-risk-analyses/scales</w:t>
        </w:r>
      </w:hyperlink>
      <w:r w:rsidRPr="00ED7257">
        <w:t>.</w:t>
      </w:r>
    </w:p>
    <w:p w14:paraId="2C990E7B" w14:textId="2FA7FC99" w:rsidR="000441E3" w:rsidRPr="00ED7257" w:rsidRDefault="000441E3" w:rsidP="00ED7257">
      <w:pPr>
        <w:pStyle w:val="EndNoteBibliography"/>
        <w:spacing w:after="0"/>
      </w:pPr>
      <w:r w:rsidRPr="00ED7257">
        <w:t xml:space="preserve">DAWR 2016a, </w:t>
      </w:r>
      <w:r w:rsidRPr="00ED7257">
        <w:rPr>
          <w:i/>
        </w:rPr>
        <w:t>Cucumber green mottle mosaic virus (CGMMV) national management plan</w:t>
      </w:r>
      <w:r w:rsidRPr="00ED7257">
        <w:t xml:space="preserve">, Version 2, AUSVEG Ltd, Canberra, available at </w:t>
      </w:r>
      <w:hyperlink r:id="rId124" w:history="1">
        <w:r w:rsidR="007E6442" w:rsidRPr="00833239">
          <w:rPr>
            <w:rStyle w:val="Hyperlink"/>
          </w:rPr>
          <w:t>https://ausveg.com.au/app/uploads/2017/05/National-CGMMV-Management-Plan-V-2.0.pdf</w:t>
        </w:r>
      </w:hyperlink>
      <w:r w:rsidRPr="00ED7257">
        <w:t xml:space="preserve"> (pdf 854 kb).</w:t>
      </w:r>
    </w:p>
    <w:p w14:paraId="06CD5948" w14:textId="72B642C8" w:rsidR="000441E3" w:rsidRPr="00ED7257" w:rsidRDefault="000441E3" w:rsidP="00ED7257">
      <w:pPr>
        <w:pStyle w:val="EndNoteBibliography"/>
        <w:spacing w:after="0"/>
      </w:pPr>
      <w:r w:rsidRPr="00ED7257">
        <w:t xml:space="preserve">-- -- 2016b, </w:t>
      </w:r>
      <w:r w:rsidRPr="00ED7257">
        <w:rPr>
          <w:i/>
        </w:rPr>
        <w:t>Final report for the non-regulated analysis of existing policy for table grapes from India</w:t>
      </w:r>
      <w:r w:rsidRPr="00ED7257">
        <w:t xml:space="preserve">, the Australian Government Department of Agriculture and Water Resources, Canberra, available at </w:t>
      </w:r>
      <w:hyperlink r:id="rId125" w:history="1">
        <w:r w:rsidR="00C23BAC" w:rsidRPr="00833239">
          <w:rPr>
            <w:rStyle w:val="Hyperlink"/>
          </w:rPr>
          <w:t>https://www.agriculture.gov.au/biosecurity-trade/policy/risk-analysis/memos/ba2016-25</w:t>
        </w:r>
      </w:hyperlink>
      <w:r w:rsidRPr="00ED7257">
        <w:t>.</w:t>
      </w:r>
    </w:p>
    <w:p w14:paraId="0EE6D568" w14:textId="7E7C0B37" w:rsidR="000441E3" w:rsidRPr="00ED7257" w:rsidRDefault="000441E3" w:rsidP="00ED7257">
      <w:pPr>
        <w:pStyle w:val="EndNoteBibliography"/>
        <w:spacing w:after="0"/>
      </w:pPr>
      <w:r w:rsidRPr="00ED7257">
        <w:t xml:space="preserve">-- -- 2017a, </w:t>
      </w:r>
      <w:r w:rsidRPr="00ED7257">
        <w:rPr>
          <w:i/>
        </w:rPr>
        <w:t>Final group pest risk analysis for thrips and orthotospoviruses on fresh fruit, vegetable, cut-flower and foliage imports</w:t>
      </w:r>
      <w:r w:rsidRPr="00ED7257">
        <w:t xml:space="preserve">, Department of Agriculture and Water Resources, Canberra, available at </w:t>
      </w:r>
      <w:hyperlink r:id="rId126" w:history="1">
        <w:r w:rsidR="00C23BAC" w:rsidRPr="00833239">
          <w:rPr>
            <w:rStyle w:val="Hyperlink"/>
          </w:rPr>
          <w:t>https://www.agriculture.gov.au/biosecurity-trade/policy/risk-analysis/group-pest-risk-analyses/group-pra-thrips-orthotospoviruses/final-report</w:t>
        </w:r>
      </w:hyperlink>
      <w:r w:rsidRPr="00ED7257">
        <w:t>.</w:t>
      </w:r>
    </w:p>
    <w:p w14:paraId="4895BDBD" w14:textId="15964D4D" w:rsidR="000441E3" w:rsidRPr="00ED7257" w:rsidRDefault="000441E3" w:rsidP="00ED7257">
      <w:pPr>
        <w:pStyle w:val="EndNoteBibliography"/>
        <w:spacing w:after="0"/>
      </w:pPr>
      <w:r w:rsidRPr="00ED7257">
        <w:t xml:space="preserve">-- -- 2017b, </w:t>
      </w:r>
      <w:r w:rsidRPr="00ED7257">
        <w:rPr>
          <w:i/>
        </w:rPr>
        <w:t>Final pest risk analysis for Cucumber green mottle mosaic virus (CGMMV)</w:t>
      </w:r>
      <w:r w:rsidRPr="00ED7257">
        <w:t xml:space="preserve">, Department of Agriculture and Water Resources, Canberra, available at </w:t>
      </w:r>
      <w:hyperlink r:id="rId127" w:history="1">
        <w:r w:rsidR="00C23BAC" w:rsidRPr="00833239">
          <w:rPr>
            <w:rStyle w:val="Hyperlink"/>
          </w:rPr>
          <w:t>https://www.agriculture.gov.au/biosecurity-trade/policy/risk-analysis/plant/cucumber-green-mottle-mosaic-virus/final-report</w:t>
        </w:r>
      </w:hyperlink>
      <w:r w:rsidRPr="00ED7257">
        <w:t>.</w:t>
      </w:r>
    </w:p>
    <w:p w14:paraId="339CD606" w14:textId="4FCC532B" w:rsidR="000441E3" w:rsidRPr="00ED7257" w:rsidRDefault="000441E3" w:rsidP="00ED7257">
      <w:pPr>
        <w:pStyle w:val="EndNoteBibliography"/>
        <w:spacing w:after="0"/>
      </w:pPr>
      <w:r w:rsidRPr="00ED7257">
        <w:t xml:space="preserve">-- -- 2017c, </w:t>
      </w:r>
      <w:r w:rsidRPr="00ED7257">
        <w:rPr>
          <w:i/>
        </w:rPr>
        <w:t>Final report for the non-regulated analysis of existing policy for fresh strawberry fruit from the Republic of Korea</w:t>
      </w:r>
      <w:r w:rsidRPr="00ED7257">
        <w:t xml:space="preserve">, Department of Agriculture and Water Resources, Canberra, available at </w:t>
      </w:r>
      <w:hyperlink r:id="rId128" w:history="1">
        <w:r w:rsidR="00C23BAC" w:rsidRPr="00833239">
          <w:rPr>
            <w:rStyle w:val="Hyperlink"/>
          </w:rPr>
          <w:t>https://www.agriculture.gov.au/biosecurity-trade/policy/risk-analysis/plant/strawberries-from-korea/final-report</w:t>
        </w:r>
      </w:hyperlink>
      <w:r w:rsidRPr="00ED7257">
        <w:t>.</w:t>
      </w:r>
    </w:p>
    <w:p w14:paraId="22CB8045" w14:textId="5494AAAE" w:rsidR="000441E3" w:rsidRPr="00ED7257" w:rsidRDefault="000441E3" w:rsidP="00ED7257">
      <w:pPr>
        <w:pStyle w:val="EndNoteBibliography"/>
        <w:spacing w:after="0"/>
      </w:pPr>
      <w:r w:rsidRPr="00ED7257">
        <w:t xml:space="preserve">-- -- 2019, </w:t>
      </w:r>
      <w:r w:rsidRPr="00ED7257">
        <w:rPr>
          <w:i/>
        </w:rPr>
        <w:t>Final group pest risk analysis for mealybugs and the viruses they transmit on fresh fruit, vegetable, cut-flower and foliage imports</w:t>
      </w:r>
      <w:r w:rsidRPr="00ED7257">
        <w:t xml:space="preserve">, Department of Agriculture and Water Resources, Canberra, available at </w:t>
      </w:r>
      <w:hyperlink r:id="rId129" w:history="1">
        <w:r w:rsidR="00C23BAC" w:rsidRPr="00833239">
          <w:rPr>
            <w:rStyle w:val="Hyperlink"/>
          </w:rPr>
          <w:t>https://www.agriculture.gov.au/biosecurity-trade/policy/risk-analysis/group-pest-risk-analyses/mealybugs/final-report</w:t>
        </w:r>
      </w:hyperlink>
      <w:r w:rsidRPr="00ED7257">
        <w:t>.</w:t>
      </w:r>
    </w:p>
    <w:p w14:paraId="7404939B" w14:textId="3B0BEC56" w:rsidR="000441E3" w:rsidRPr="00ED7257" w:rsidRDefault="000441E3" w:rsidP="00ED7257">
      <w:pPr>
        <w:pStyle w:val="EndNoteBibliography"/>
        <w:spacing w:after="0"/>
      </w:pPr>
      <w:r w:rsidRPr="00ED7257">
        <w:t xml:space="preserve">de Oliveira, SAS, Araújo Vilas Boas, S, Dórea Bragança, CA &amp; de Oliveira, EJ 2016, ‘First report of </w:t>
      </w:r>
      <w:r w:rsidRPr="00ED7257">
        <w:rPr>
          <w:i/>
        </w:rPr>
        <w:t>Phytophthora melonis</w:t>
      </w:r>
      <w:r w:rsidRPr="00ED7257">
        <w:t xml:space="preserve"> causing cassava wilt and root rot in Bahia State, Brazil’, </w:t>
      </w:r>
      <w:r w:rsidRPr="00ED7257">
        <w:rPr>
          <w:i/>
        </w:rPr>
        <w:t>Summa Phytopathologica</w:t>
      </w:r>
      <w:r w:rsidRPr="00ED7257">
        <w:t xml:space="preserve">, vol. 42, no. 1, </w:t>
      </w:r>
      <w:hyperlink r:id="rId130" w:history="1">
        <w:r w:rsidR="00C23BAC" w:rsidRPr="00833239">
          <w:rPr>
            <w:rStyle w:val="Hyperlink"/>
          </w:rPr>
          <w:t>http://dx.doi.org/10.1590/0100-5405/2124</w:t>
        </w:r>
      </w:hyperlink>
      <w:r w:rsidRPr="00ED7257">
        <w:t>.</w:t>
      </w:r>
    </w:p>
    <w:p w14:paraId="6E9F9884" w14:textId="204C7926" w:rsidR="000441E3" w:rsidRPr="00ED7257" w:rsidRDefault="000441E3" w:rsidP="00ED7257">
      <w:pPr>
        <w:pStyle w:val="EndNoteBibliography"/>
        <w:spacing w:after="0"/>
      </w:pPr>
      <w:r w:rsidRPr="00ED7257">
        <w:t xml:space="preserve">DEEDI 2016, ‘Weeds of Australia: Biosecurity Queensland Edition’, Queensland Government, Department of Employment, Economic Development and Innovations (DEEDI), Brisbane, Queensland, Australia, available at </w:t>
      </w:r>
      <w:hyperlink r:id="rId131" w:history="1">
        <w:r w:rsidR="00C23BAC" w:rsidRPr="00833239">
          <w:rPr>
            <w:rStyle w:val="Hyperlink"/>
          </w:rPr>
          <w:t>https://keyserver.lucidcentral.org/weeds/data/media/Html/index.htm</w:t>
        </w:r>
      </w:hyperlink>
      <w:r w:rsidRPr="00ED7257">
        <w:t>, accessed 2023.</w:t>
      </w:r>
    </w:p>
    <w:p w14:paraId="7BAAFFDA" w14:textId="77777777" w:rsidR="000441E3" w:rsidRPr="00ED7257" w:rsidRDefault="000441E3" w:rsidP="00ED7257">
      <w:pPr>
        <w:pStyle w:val="EndNoteBibliography"/>
        <w:spacing w:after="0"/>
      </w:pPr>
      <w:r w:rsidRPr="00ED7257">
        <w:t xml:space="preserve">Delfosse, VC, Barrios Barón, MP &amp; Distéfano, AJ 2021, ‘What we know about poleroviruses: advances in understanding the functions of polerovirus proteins’, </w:t>
      </w:r>
      <w:r w:rsidRPr="00ED7257">
        <w:rPr>
          <w:i/>
        </w:rPr>
        <w:t>Plant Pathology</w:t>
      </w:r>
      <w:r w:rsidRPr="00ED7257">
        <w:t>, vol. 70, pp. 1047-61.</w:t>
      </w:r>
    </w:p>
    <w:p w14:paraId="6A2650CB" w14:textId="77777777" w:rsidR="000441E3" w:rsidRPr="00ED7257" w:rsidRDefault="000441E3" w:rsidP="00ED7257">
      <w:pPr>
        <w:pStyle w:val="EndNoteBibliography"/>
        <w:spacing w:after="0"/>
      </w:pPr>
      <w:r w:rsidRPr="00ED7257">
        <w:t>Demirozer, O, Tyler-Julian, K, Funderburk, J, Leppla, N &amp; Reitz, S 2012, ‘</w:t>
      </w:r>
      <w:r w:rsidRPr="00ED7257">
        <w:rPr>
          <w:i/>
        </w:rPr>
        <w:t>Frankliniella occidentalis</w:t>
      </w:r>
      <w:r w:rsidRPr="00ED7257">
        <w:t xml:space="preserve"> (Pergande) integrated pest management programs for fruiting vegetables in Florida’, </w:t>
      </w:r>
      <w:r w:rsidRPr="00ED7257">
        <w:rPr>
          <w:i/>
        </w:rPr>
        <w:t>Pest Management Science</w:t>
      </w:r>
      <w:r w:rsidRPr="00ED7257">
        <w:t>, vol. 68, DOI 10.1002/ps.3389.</w:t>
      </w:r>
    </w:p>
    <w:p w14:paraId="5AF66CA9" w14:textId="0A0A9A7F" w:rsidR="000441E3" w:rsidRPr="00ED7257" w:rsidRDefault="000441E3" w:rsidP="00ED7257">
      <w:pPr>
        <w:pStyle w:val="EndNoteBibliography"/>
        <w:spacing w:after="0"/>
      </w:pPr>
      <w:r w:rsidRPr="00ED7257">
        <w:t xml:space="preserve">Department of Agriculture 2014, </w:t>
      </w:r>
      <w:r w:rsidRPr="00ED7257">
        <w:rPr>
          <w:i/>
        </w:rPr>
        <w:t>Final report for the non-regulated analysis of existing policy for fresh table grapes from Japan</w:t>
      </w:r>
      <w:r w:rsidRPr="00ED7257">
        <w:t xml:space="preserve">, Department of Agriculture, Canberra, available at </w:t>
      </w:r>
      <w:hyperlink r:id="rId132" w:history="1">
        <w:r w:rsidR="00C23BAC" w:rsidRPr="00833239">
          <w:rPr>
            <w:rStyle w:val="Hyperlink"/>
          </w:rPr>
          <w:t>https://www.agriculture.gov.au/biosecurity-trade/policy/risk-analysis/plant/table-grapes-japan</w:t>
        </w:r>
      </w:hyperlink>
      <w:r w:rsidRPr="00ED7257">
        <w:t>.</w:t>
      </w:r>
    </w:p>
    <w:p w14:paraId="3AB38555" w14:textId="6E9CDA6A" w:rsidR="000441E3" w:rsidRPr="00ED7257" w:rsidRDefault="000441E3" w:rsidP="00ED7257">
      <w:pPr>
        <w:pStyle w:val="EndNoteBibliography"/>
        <w:spacing w:after="0"/>
      </w:pPr>
      <w:r w:rsidRPr="00ED7257">
        <w:t xml:space="preserve">-- -- 2019, ‘2019-65 - Horticulture Exports Program – Temporary suspension of exports to New Zealand for all fresh cucurbit species for consumption produced in Queensland’, Australian Government Department of Agriculture, Canberra, Auastralia, available at </w:t>
      </w:r>
      <w:hyperlink r:id="rId133" w:history="1">
        <w:r w:rsidR="00C23BAC" w:rsidRPr="00833239">
          <w:rPr>
            <w:rStyle w:val="Hyperlink"/>
          </w:rPr>
          <w:t>https://www.agriculture.gov.au/biosecurity-trade/export/controlled-goods/plants-plant-products/ian/2019/2019-65</w:t>
        </w:r>
      </w:hyperlink>
      <w:r w:rsidRPr="00ED7257">
        <w:t>.</w:t>
      </w:r>
    </w:p>
    <w:p w14:paraId="140EE3F9" w14:textId="77777777" w:rsidR="000441E3" w:rsidRPr="00ED7257" w:rsidRDefault="000441E3" w:rsidP="00ED7257">
      <w:pPr>
        <w:pStyle w:val="EndNoteBibliography"/>
        <w:spacing w:after="0"/>
      </w:pPr>
      <w:r w:rsidRPr="00ED7257">
        <w:t xml:space="preserve">Desbiez, C, Millot, P, Wipf-Scheibel, C, Dafalla, G &amp; Lecoq, H 2021, ‘Detection and complete genome sequence of a divergent isolate of cucumber fruit mottle mosaic virus on </w:t>
      </w:r>
      <w:r w:rsidRPr="00ED7257">
        <w:rPr>
          <w:i/>
        </w:rPr>
        <w:t>Coccinia grandis</w:t>
      </w:r>
      <w:r w:rsidRPr="00ED7257">
        <w:t xml:space="preserve"> in Sudan’, </w:t>
      </w:r>
      <w:r w:rsidRPr="00ED7257">
        <w:rPr>
          <w:i/>
        </w:rPr>
        <w:t>Archives of Virology</w:t>
      </w:r>
      <w:r w:rsidRPr="00ED7257">
        <w:t>, vol. 166, pp. 1779-82.</w:t>
      </w:r>
    </w:p>
    <w:p w14:paraId="1A4C95FC" w14:textId="6029A9B5" w:rsidR="000441E3" w:rsidRPr="00ED7257" w:rsidRDefault="000441E3" w:rsidP="00ED7257">
      <w:pPr>
        <w:pStyle w:val="EndNoteBibliography"/>
        <w:spacing w:after="0"/>
      </w:pPr>
      <w:r w:rsidRPr="00ED7257">
        <w:t xml:space="preserve">DNRE Tasmania 2023, ‘Tasmanian Plant Biosecurity Pests and Diseases’, Department of Natural Resources and Environment Tasmania, Hobart (Tas) Australia, available at </w:t>
      </w:r>
      <w:hyperlink r:id="rId134" w:history="1">
        <w:r w:rsidR="00C23BAC" w:rsidRPr="00833239">
          <w:rPr>
            <w:rStyle w:val="Hyperlink"/>
          </w:rPr>
          <w:t>https://nre.tas.gov.au/biosecurity-tasmania/plant-biosecurity/pests-and-diseases</w:t>
        </w:r>
      </w:hyperlink>
      <w:r w:rsidRPr="00ED7257">
        <w:t>, accessed 2023.</w:t>
      </w:r>
    </w:p>
    <w:p w14:paraId="0722A5D0" w14:textId="77777777" w:rsidR="000441E3" w:rsidRPr="00ED7257" w:rsidRDefault="000441E3" w:rsidP="00ED7257">
      <w:pPr>
        <w:pStyle w:val="EndNoteBibliography"/>
        <w:spacing w:after="0"/>
      </w:pPr>
      <w:r w:rsidRPr="00ED7257">
        <w:t xml:space="preserve">Dogimont, C, Bordat, D, Pages, C, Boissot, N &amp; Pitrat, M 1999, ‘One dominant gene conferring the resistance to the leafminer, </w:t>
      </w:r>
      <w:r w:rsidRPr="00ED7257">
        <w:rPr>
          <w:i/>
        </w:rPr>
        <w:t>Liriomyza trifolii</w:t>
      </w:r>
      <w:r w:rsidRPr="00ED7257">
        <w:t xml:space="preserve"> (Burgess) Diptera: Agromyzidae in melon (</w:t>
      </w:r>
      <w:r w:rsidRPr="00ED7257">
        <w:rPr>
          <w:i/>
        </w:rPr>
        <w:t>Cucumis melo</w:t>
      </w:r>
      <w:r w:rsidRPr="00ED7257">
        <w:t xml:space="preserve"> L.)’, </w:t>
      </w:r>
      <w:r w:rsidRPr="00ED7257">
        <w:rPr>
          <w:i/>
        </w:rPr>
        <w:t>Euphytica</w:t>
      </w:r>
      <w:r w:rsidRPr="00ED7257">
        <w:t>, vol. 105, pp. 63-7.</w:t>
      </w:r>
    </w:p>
    <w:p w14:paraId="573FD80E" w14:textId="77777777" w:rsidR="000441E3" w:rsidRPr="00ED7257" w:rsidRDefault="000441E3" w:rsidP="00ED7257">
      <w:pPr>
        <w:pStyle w:val="EndNoteBibliography"/>
        <w:spacing w:after="0"/>
      </w:pPr>
      <w:r w:rsidRPr="00ED7257">
        <w:t xml:space="preserve">Dombrovsky, A &amp; Smith, E 2017, ‘Seed transmission of tobamoviruses: aspects of global disease distribution’, in </w:t>
      </w:r>
      <w:r w:rsidRPr="00ED7257">
        <w:rPr>
          <w:i/>
        </w:rPr>
        <w:t>Advances in seed biology</w:t>
      </w:r>
      <w:r w:rsidRPr="00ED7257">
        <w:t>, Jiminez-Lopez, JC (ed), InTech, Croatia.</w:t>
      </w:r>
    </w:p>
    <w:p w14:paraId="47507377" w14:textId="77777777" w:rsidR="000441E3" w:rsidRPr="00ED7257" w:rsidRDefault="000441E3" w:rsidP="00ED7257">
      <w:pPr>
        <w:pStyle w:val="EndNoteBibliography"/>
        <w:spacing w:after="0"/>
      </w:pPr>
      <w:r w:rsidRPr="00ED7257">
        <w:t>Dombrovsky, A, Tran-Nguyen, LTT &amp; Jones, RAC 2017, ‘</w:t>
      </w:r>
      <w:r w:rsidRPr="00ED7257">
        <w:rPr>
          <w:i/>
        </w:rPr>
        <w:t>Cucumber green mottle mosaic virus</w:t>
      </w:r>
      <w:r w:rsidRPr="00ED7257">
        <w:t xml:space="preserve">: rapidly increasing global distribution, etiology, epidemiology, and management’, </w:t>
      </w:r>
      <w:r w:rsidRPr="00ED7257">
        <w:rPr>
          <w:i/>
        </w:rPr>
        <w:t>The Annual Review of Phytopathology</w:t>
      </w:r>
      <w:r w:rsidRPr="00ED7257">
        <w:t>, vol. 55, pp. 231-56.</w:t>
      </w:r>
    </w:p>
    <w:p w14:paraId="746A8906" w14:textId="77777777" w:rsidR="000441E3" w:rsidRPr="00ED7257" w:rsidRDefault="000441E3" w:rsidP="00ED7257">
      <w:pPr>
        <w:pStyle w:val="EndNoteBibliography"/>
        <w:spacing w:after="0"/>
      </w:pPr>
      <w:r w:rsidRPr="00ED7257">
        <w:t>Dominiak, BC &amp; Daniels, D 2012, ‘Review of the past and present distribution of Mediterranean fruit fly (</w:t>
      </w:r>
      <w:r w:rsidRPr="00ED7257">
        <w:rPr>
          <w:i/>
        </w:rPr>
        <w:t xml:space="preserve">Ceratitis capitata </w:t>
      </w:r>
      <w:r w:rsidRPr="00ED7257">
        <w:t>Wiedemann) and Queensland fruit fly (</w:t>
      </w:r>
      <w:r w:rsidRPr="00ED7257">
        <w:rPr>
          <w:i/>
        </w:rPr>
        <w:t>Bactrocera tryoni</w:t>
      </w:r>
      <w:r w:rsidRPr="00ED7257">
        <w:t xml:space="preserve"> Froggatt) in Australia’, </w:t>
      </w:r>
      <w:r w:rsidRPr="00ED7257">
        <w:rPr>
          <w:i/>
        </w:rPr>
        <w:t>Australian Journal of Entomology</w:t>
      </w:r>
      <w:r w:rsidRPr="00ED7257">
        <w:t>, vol. 51, pp. 104-15.</w:t>
      </w:r>
    </w:p>
    <w:p w14:paraId="3617A17E" w14:textId="77777777" w:rsidR="000441E3" w:rsidRPr="00ED7257" w:rsidRDefault="000441E3" w:rsidP="00ED7257">
      <w:pPr>
        <w:pStyle w:val="EndNoteBibliography"/>
        <w:spacing w:after="0"/>
      </w:pPr>
      <w:r w:rsidRPr="00ED7257">
        <w:t xml:space="preserve">Doorenweerd, C, Leblanc, L, Norrbom, AL, San Jose, M &amp; Rubinoff, D 2018, ‘A global checklist of the 932 fruit fly species in the tribe Dacini (Diptera, Tephritidae)’, </w:t>
      </w:r>
      <w:r w:rsidRPr="00ED7257">
        <w:rPr>
          <w:i/>
        </w:rPr>
        <w:t>ZooKeys</w:t>
      </w:r>
      <w:r w:rsidRPr="00ED7257">
        <w:t>, vol. 730, pp. 17-54.</w:t>
      </w:r>
    </w:p>
    <w:p w14:paraId="439B316B" w14:textId="2876243B" w:rsidR="000441E3" w:rsidRPr="00ED7257" w:rsidRDefault="000441E3" w:rsidP="00ED7257">
      <w:pPr>
        <w:pStyle w:val="EndNoteBibliography"/>
        <w:spacing w:after="0"/>
      </w:pPr>
      <w:r w:rsidRPr="00ED7257">
        <w:t xml:space="preserve">DPIR 2018, ‘Northern Territory 2018 Plant Quarantine Manual’, Northern Territory Government Department of Primary Industry and Resources (DPIR), Darwin, Australia, available at </w:t>
      </w:r>
      <w:hyperlink r:id="rId135" w:history="1">
        <w:r w:rsidR="00C23BAC" w:rsidRPr="00833239">
          <w:rPr>
            <w:rStyle w:val="Hyperlink"/>
          </w:rPr>
          <w:t>https://nt.gov.au/industry/agriculture/food-crops-plants-and-quarantine/plants-and-quarantine</w:t>
        </w:r>
      </w:hyperlink>
      <w:r w:rsidRPr="00ED7257">
        <w:t>.</w:t>
      </w:r>
    </w:p>
    <w:p w14:paraId="33C3BD20" w14:textId="2BDA3B5C" w:rsidR="000441E3" w:rsidRPr="00ED7257" w:rsidRDefault="000441E3" w:rsidP="00ED7257">
      <w:pPr>
        <w:pStyle w:val="EndNoteBibliography"/>
        <w:spacing w:after="0"/>
      </w:pPr>
      <w:r w:rsidRPr="00ED7257">
        <w:t xml:space="preserve">DPIRD 2017, ‘Biosecurity alert: Cucumber green mottle mosaic virus’, Department of Primary Industries and Regional Development (DPIRD), Agriculture and Food, Western Australia, available at </w:t>
      </w:r>
      <w:hyperlink r:id="rId136" w:history="1">
        <w:r w:rsidR="00C23BAC" w:rsidRPr="00833239">
          <w:rPr>
            <w:rStyle w:val="Hyperlink"/>
          </w:rPr>
          <w:t>https://www.agric.wa.gov.au/cgmmv</w:t>
        </w:r>
      </w:hyperlink>
      <w:r w:rsidRPr="00ED7257">
        <w:t>.</w:t>
      </w:r>
    </w:p>
    <w:p w14:paraId="773B33A3" w14:textId="52B9E065" w:rsidR="000441E3" w:rsidRPr="00ED7257" w:rsidRDefault="000441E3" w:rsidP="00ED7257">
      <w:pPr>
        <w:pStyle w:val="EndNoteBibliography"/>
        <w:spacing w:after="0"/>
      </w:pPr>
      <w:r w:rsidRPr="00ED7257">
        <w:t xml:space="preserve">-- -- 2021, ‘American serpentine leafminer confirmed in Western Australia’, Department of Primary Industries and Regional Development, Western Australia, available at </w:t>
      </w:r>
      <w:hyperlink r:id="rId137" w:history="1">
        <w:r w:rsidR="00C23BAC" w:rsidRPr="00833239">
          <w:rPr>
            <w:rStyle w:val="Hyperlink"/>
          </w:rPr>
          <w:t>https://www.wa.gov.au/government/announcements/american-serpentine-leafminer-confirmed-western-australia</w:t>
        </w:r>
      </w:hyperlink>
      <w:r w:rsidRPr="00ED7257">
        <w:t>.</w:t>
      </w:r>
    </w:p>
    <w:p w14:paraId="3538EB34" w14:textId="6F798E21" w:rsidR="000441E3" w:rsidRPr="00ED7257" w:rsidRDefault="000441E3" w:rsidP="00ED7257">
      <w:pPr>
        <w:pStyle w:val="EndNoteBibliography"/>
        <w:spacing w:after="0"/>
      </w:pPr>
      <w:r w:rsidRPr="00ED7257">
        <w:t xml:space="preserve">-- -- 2023, ‘Quarantine WA Import Requirements’, Government of Western Australia Department of Primary Industries and Regional Development, Perth (WA) Australia, available at </w:t>
      </w:r>
      <w:hyperlink r:id="rId138" w:history="1">
        <w:r w:rsidR="00C23BAC" w:rsidRPr="00833239">
          <w:rPr>
            <w:rStyle w:val="Hyperlink"/>
          </w:rPr>
          <w:t>https://www.agric.wa.gov.au/qtine/default.asp</w:t>
        </w:r>
      </w:hyperlink>
      <w:r w:rsidRPr="00ED7257">
        <w:t>, accessed 2023.</w:t>
      </w:r>
    </w:p>
    <w:p w14:paraId="63A3EE73" w14:textId="77777777" w:rsidR="000441E3" w:rsidRPr="00ED7257" w:rsidRDefault="000441E3" w:rsidP="00ED7257">
      <w:pPr>
        <w:pStyle w:val="EndNoteBibliography"/>
        <w:spacing w:after="0"/>
      </w:pPr>
      <w:r w:rsidRPr="00ED7257">
        <w:t xml:space="preserve">Drenth, A &amp; Guest, DI 2004, </w:t>
      </w:r>
      <w:r w:rsidRPr="00ED7257">
        <w:rPr>
          <w:i/>
        </w:rPr>
        <w:t>Diversity and management of Phytophthora in Southeast Asia</w:t>
      </w:r>
      <w:r w:rsidRPr="00ED7257">
        <w:t>, ACIAR monograph no. 114, Australian Centre for International Agricultural Research, Canberra.</w:t>
      </w:r>
    </w:p>
    <w:p w14:paraId="22FF9356" w14:textId="44D3E880" w:rsidR="000441E3" w:rsidRPr="00ED7257" w:rsidRDefault="000441E3" w:rsidP="00ED7257">
      <w:pPr>
        <w:pStyle w:val="EndNoteBibliography"/>
        <w:spacing w:after="0"/>
      </w:pPr>
      <w:r w:rsidRPr="00ED7257">
        <w:t xml:space="preserve">Drenth, A &amp; Sendall, B 2001, </w:t>
      </w:r>
      <w:r w:rsidRPr="00ED7257">
        <w:rPr>
          <w:i/>
        </w:rPr>
        <w:t>Practical guide to detection and identification of Phytophthora version 1.0</w:t>
      </w:r>
      <w:r w:rsidRPr="00ED7257">
        <w:t xml:space="preserve">, CRC for Tropical Plant Protection, Brisbane, Australia, available at </w:t>
      </w:r>
      <w:hyperlink r:id="rId139" w:history="1">
        <w:r w:rsidR="00C23BAC" w:rsidRPr="00833239">
          <w:rPr>
            <w:rStyle w:val="Hyperlink"/>
          </w:rPr>
          <w:t>https://www.researchgate.net/file.PostFileLoader.html?id=58890004ed99e108b6144cf3&amp;assetKey=AS%3A454503322394625%401485373444601</w:t>
        </w:r>
      </w:hyperlink>
      <w:r w:rsidRPr="00ED7257">
        <w:t xml:space="preserve"> (pdf 991 kb).</w:t>
      </w:r>
    </w:p>
    <w:p w14:paraId="41C410C0" w14:textId="77777777" w:rsidR="000441E3" w:rsidRPr="00ED7257" w:rsidRDefault="000441E3" w:rsidP="00ED7257">
      <w:pPr>
        <w:pStyle w:val="EndNoteBibliography"/>
        <w:spacing w:after="0"/>
      </w:pPr>
      <w:r w:rsidRPr="00ED7257">
        <w:t>Drenth, A, Turkensteen, LJ &amp; Govers, F 1993, ‘The occurrence of the A2 mating type of</w:t>
      </w:r>
      <w:r w:rsidRPr="00ED7257">
        <w:rPr>
          <w:i/>
        </w:rPr>
        <w:t xml:space="preserve"> Phytophthora infestans </w:t>
      </w:r>
      <w:r w:rsidRPr="00ED7257">
        <w:t xml:space="preserve">in the Netherlands; significance and consequences’, </w:t>
      </w:r>
      <w:r w:rsidRPr="00ED7257">
        <w:rPr>
          <w:i/>
        </w:rPr>
        <w:t>Netherlands Journal of Plant Pathology</w:t>
      </w:r>
      <w:r w:rsidRPr="00ED7257">
        <w:t>, vol. 99, no. 3, pp. 57-67.</w:t>
      </w:r>
    </w:p>
    <w:p w14:paraId="19C36CAB" w14:textId="77777777" w:rsidR="000441E3" w:rsidRPr="00ED7257" w:rsidRDefault="000441E3" w:rsidP="00ED7257">
      <w:pPr>
        <w:pStyle w:val="EndNoteBibliography"/>
        <w:spacing w:after="0"/>
      </w:pPr>
      <w:r w:rsidRPr="00ED7257">
        <w:t xml:space="preserve">Edelstein, M &amp; Nerson, H 2005, ‘Anatomical, physiological and production factors involved in germination of melon seeds’, </w:t>
      </w:r>
      <w:r w:rsidRPr="00ED7257">
        <w:rPr>
          <w:i/>
        </w:rPr>
        <w:t>Advances in Horticultural Science</w:t>
      </w:r>
      <w:r w:rsidRPr="00ED7257">
        <w:t>, vol. 19, no. 3, pp. 163-71.</w:t>
      </w:r>
    </w:p>
    <w:p w14:paraId="792CAA91" w14:textId="77777777" w:rsidR="000441E3" w:rsidRPr="00ED7257" w:rsidRDefault="000441E3" w:rsidP="00ED7257">
      <w:pPr>
        <w:pStyle w:val="EndNoteBibliography"/>
        <w:spacing w:after="0"/>
      </w:pPr>
      <w:r w:rsidRPr="00ED7257">
        <w:t xml:space="preserve">Ehara, S 1999, ‘Revision of the spider mite family Tetranychidae of Japan (Acari: Prostigmata)’, </w:t>
      </w:r>
      <w:r w:rsidRPr="00ED7257">
        <w:rPr>
          <w:i/>
        </w:rPr>
        <w:t>Species Diversity</w:t>
      </w:r>
      <w:r w:rsidRPr="00ED7257">
        <w:t>, vol. 4, pp. 63-141.</w:t>
      </w:r>
    </w:p>
    <w:p w14:paraId="419883B2" w14:textId="77777777" w:rsidR="000441E3" w:rsidRPr="00ED7257" w:rsidRDefault="000441E3" w:rsidP="00ED7257">
      <w:pPr>
        <w:pStyle w:val="EndNoteBibliography"/>
        <w:spacing w:after="0"/>
      </w:pPr>
      <w:r w:rsidRPr="00ED7257">
        <w:t xml:space="preserve">Elsayed, S &amp; Zhang, K 2005, ‘Bacteremia caused by </w:t>
      </w:r>
      <w:r w:rsidRPr="00ED7257">
        <w:rPr>
          <w:i/>
        </w:rPr>
        <w:t>Janibacter melonis</w:t>
      </w:r>
      <w:r w:rsidRPr="00ED7257">
        <w:t xml:space="preserve">’, </w:t>
      </w:r>
      <w:r w:rsidRPr="00ED7257">
        <w:rPr>
          <w:i/>
        </w:rPr>
        <w:t>Journal of Clinical Microbiology</w:t>
      </w:r>
      <w:r w:rsidRPr="00ED7257">
        <w:t>, vol. 43, no. 7, pp. 3537-9.</w:t>
      </w:r>
    </w:p>
    <w:p w14:paraId="130129CB" w14:textId="3B046EF6" w:rsidR="000441E3" w:rsidRPr="00ED7257" w:rsidRDefault="000441E3" w:rsidP="00ED7257">
      <w:pPr>
        <w:pStyle w:val="EndNoteBibliography"/>
        <w:spacing w:after="0"/>
      </w:pPr>
      <w:r w:rsidRPr="00ED7257">
        <w:t xml:space="preserve">EPPO 1999, </w:t>
      </w:r>
      <w:r w:rsidRPr="00ED7257">
        <w:rPr>
          <w:i/>
        </w:rPr>
        <w:t>EPPO Reporting Service No. 6 Monosporascus cannonballus causes a serious disease of melons and watermelons</w:t>
      </w:r>
      <w:r w:rsidRPr="00ED7257">
        <w:t xml:space="preserve">, European and Mediterranean Plant Protection Organization, available at </w:t>
      </w:r>
      <w:hyperlink r:id="rId140" w:history="1">
        <w:r w:rsidR="00C23BAC" w:rsidRPr="00833239">
          <w:rPr>
            <w:rStyle w:val="Hyperlink"/>
          </w:rPr>
          <w:t>https://gd.eppo.int/reporting/article-3431</w:t>
        </w:r>
      </w:hyperlink>
      <w:r w:rsidRPr="00ED7257">
        <w:t>.</w:t>
      </w:r>
    </w:p>
    <w:p w14:paraId="2EAD1A54" w14:textId="147DCCE3" w:rsidR="000441E3" w:rsidRPr="00ED7257" w:rsidRDefault="000441E3" w:rsidP="00ED7257">
      <w:pPr>
        <w:pStyle w:val="EndNoteBibliography"/>
        <w:spacing w:after="0"/>
      </w:pPr>
      <w:r w:rsidRPr="00ED7257">
        <w:t xml:space="preserve">-- -- 2023, ‘EPPO Global Database’, European and Mediterranean Plant Protection Organization (EPPO), available at </w:t>
      </w:r>
      <w:hyperlink r:id="rId141" w:history="1">
        <w:r w:rsidR="00C23BAC" w:rsidRPr="00833239">
          <w:rPr>
            <w:rStyle w:val="Hyperlink"/>
          </w:rPr>
          <w:t>https://gd.eppo.int/</w:t>
        </w:r>
      </w:hyperlink>
      <w:r w:rsidRPr="00ED7257">
        <w:t>, accessed 2023.</w:t>
      </w:r>
    </w:p>
    <w:p w14:paraId="41D7CA3A" w14:textId="77777777" w:rsidR="000441E3" w:rsidRPr="00ED7257" w:rsidRDefault="000441E3" w:rsidP="00ED7257">
      <w:pPr>
        <w:pStyle w:val="EndNoteBibliography"/>
        <w:spacing w:after="0"/>
      </w:pPr>
      <w:r w:rsidRPr="00ED7257">
        <w:t xml:space="preserve">Erwin, DC &amp; Ribeiro, OK 1996, </w:t>
      </w:r>
      <w:r w:rsidRPr="00ED7257">
        <w:rPr>
          <w:i/>
        </w:rPr>
        <w:t>Phytophthora diseases worldwide</w:t>
      </w:r>
      <w:r w:rsidRPr="00ED7257">
        <w:t>, The American Phytopathological Society Press, St. Paul, Minnesota.</w:t>
      </w:r>
    </w:p>
    <w:p w14:paraId="0E75F860" w14:textId="77777777" w:rsidR="000441E3" w:rsidRPr="00ED7257" w:rsidRDefault="000441E3" w:rsidP="00ED7257">
      <w:pPr>
        <w:pStyle w:val="EndNoteBibliography"/>
        <w:spacing w:after="0"/>
      </w:pPr>
      <w:r w:rsidRPr="00ED7257">
        <w:t xml:space="preserve">Esbjerg, P &amp; Lauritzen, AJ 2010, ‘Oviposition response of the turnip moth to soil moisture’, </w:t>
      </w:r>
      <w:r w:rsidRPr="00ED7257">
        <w:rPr>
          <w:i/>
        </w:rPr>
        <w:t>Acta Agriculturae Scandinavica, Section B - Plant Soil Science</w:t>
      </w:r>
      <w:r w:rsidRPr="00ED7257">
        <w:t>, vol. 60, no. 1, pp. 89-94.</w:t>
      </w:r>
    </w:p>
    <w:p w14:paraId="5EC64487" w14:textId="77777777" w:rsidR="000441E3" w:rsidRPr="00ED7257" w:rsidRDefault="000441E3" w:rsidP="00ED7257">
      <w:pPr>
        <w:pStyle w:val="EndNoteBibliography"/>
        <w:spacing w:after="0"/>
      </w:pPr>
      <w:r w:rsidRPr="00ED7257">
        <w:t xml:space="preserve">Esselbaugh, CO 1946, ‘A study of the eggs of the Pentatomidae (Hemiptera)’, </w:t>
      </w:r>
      <w:r w:rsidRPr="00ED7257">
        <w:rPr>
          <w:i/>
        </w:rPr>
        <w:t>Annals of the Entomological Society of America</w:t>
      </w:r>
      <w:r w:rsidRPr="00ED7257">
        <w:t>, vol. 39, no. 4, pp. 667-91.</w:t>
      </w:r>
    </w:p>
    <w:p w14:paraId="773FDE15" w14:textId="2C51757B" w:rsidR="000441E3" w:rsidRPr="00ED7257" w:rsidRDefault="000441E3" w:rsidP="00ED7257">
      <w:pPr>
        <w:pStyle w:val="EndNoteBibliography"/>
        <w:spacing w:after="0"/>
      </w:pPr>
      <w:r w:rsidRPr="00ED7257">
        <w:t xml:space="preserve">FAO 2016a, </w:t>
      </w:r>
      <w:r w:rsidRPr="00ED7257">
        <w:rPr>
          <w:i/>
        </w:rPr>
        <w:t>International Standards for Phytosanitary Measures (ISPM) no. 10: Requirements for the establishment of pest free places of production and pest free production sites</w:t>
      </w:r>
      <w:r w:rsidRPr="00ED7257">
        <w:t xml:space="preserve">, Secretariat of the International Plant Protection Convention, Food and Agriculture Organization of the United Nations, Rome, Italy, available at </w:t>
      </w:r>
      <w:hyperlink r:id="rId142" w:history="1">
        <w:r w:rsidR="00C23BAC" w:rsidRPr="00833239">
          <w:rPr>
            <w:rStyle w:val="Hyperlink"/>
          </w:rPr>
          <w:t>https://www.ippc.int/en/core-activities/standards-setting/ispms/</w:t>
        </w:r>
      </w:hyperlink>
      <w:r w:rsidRPr="00ED7257">
        <w:t>.</w:t>
      </w:r>
    </w:p>
    <w:p w14:paraId="6837D32C" w14:textId="33BB93C1" w:rsidR="000441E3" w:rsidRPr="00ED7257" w:rsidRDefault="000441E3" w:rsidP="00ED7257">
      <w:pPr>
        <w:pStyle w:val="EndNoteBibliography"/>
        <w:spacing w:after="0"/>
      </w:pPr>
      <w:r w:rsidRPr="00ED7257">
        <w:t xml:space="preserve">-- -- 2016b, </w:t>
      </w:r>
      <w:r w:rsidRPr="00ED7257">
        <w:rPr>
          <w:i/>
        </w:rPr>
        <w:t>International Standards for Phytosanitary Measures (ISPM) no. 31: Methodologies for sampling of consignments</w:t>
      </w:r>
      <w:r w:rsidRPr="00ED7257">
        <w:t xml:space="preserve">, Secretariat of the International Plant Protection Convention, Food and Agriculture Organization of the United Nations, Rome, Italy, available at </w:t>
      </w:r>
      <w:hyperlink r:id="rId143" w:history="1">
        <w:r w:rsidR="00C23BAC" w:rsidRPr="00833239">
          <w:rPr>
            <w:rStyle w:val="Hyperlink"/>
          </w:rPr>
          <w:t>https://www.ippc.int/en/core-activities/standards-setting/ispms/</w:t>
        </w:r>
      </w:hyperlink>
      <w:r w:rsidRPr="00ED7257">
        <w:t>.</w:t>
      </w:r>
    </w:p>
    <w:p w14:paraId="40AD2F74" w14:textId="27B5D10B" w:rsidR="000441E3" w:rsidRPr="00ED7257" w:rsidRDefault="000441E3" w:rsidP="00ED7257">
      <w:pPr>
        <w:pStyle w:val="EndNoteBibliography"/>
        <w:spacing w:after="0"/>
      </w:pPr>
      <w:r w:rsidRPr="00ED7257">
        <w:t xml:space="preserve">-- -- 2017, </w:t>
      </w:r>
      <w:r w:rsidRPr="00ED7257">
        <w:rPr>
          <w:i/>
        </w:rPr>
        <w:t>International Standards for Phytosanitary Measures (ISPM) no. 4: Requirements for the establishment of pest free areas</w:t>
      </w:r>
      <w:r w:rsidRPr="00ED7257">
        <w:t xml:space="preserve">, Secretariat of the International Plant Protection Convention, Food and Agriculture Organization of the United Nations, Rome, Italy, available at </w:t>
      </w:r>
      <w:hyperlink r:id="rId144" w:history="1">
        <w:r w:rsidR="00C23BAC" w:rsidRPr="00833239">
          <w:rPr>
            <w:rStyle w:val="Hyperlink"/>
          </w:rPr>
          <w:t>https://www.ippc.int/en/core-activities/standards-setting/ispms/</w:t>
        </w:r>
      </w:hyperlink>
      <w:r w:rsidRPr="00ED7257">
        <w:t>.</w:t>
      </w:r>
    </w:p>
    <w:p w14:paraId="4F024144" w14:textId="0BB1244F" w:rsidR="000441E3" w:rsidRPr="00ED7257" w:rsidRDefault="000441E3" w:rsidP="00ED7257">
      <w:pPr>
        <w:pStyle w:val="EndNoteBibliography"/>
        <w:spacing w:after="0"/>
      </w:pPr>
      <w:r w:rsidRPr="00ED7257">
        <w:t xml:space="preserve">-- -- 2018, </w:t>
      </w:r>
      <w:r w:rsidRPr="00ED7257">
        <w:rPr>
          <w:i/>
        </w:rPr>
        <w:t>International Standards for Phytosanitary Measures (ISPM) no. 26: Establishment of pest free areas for fruit flies (Tephritidae)</w:t>
      </w:r>
      <w:r w:rsidRPr="00ED7257">
        <w:t xml:space="preserve">, Secretariat of the International Plant Protection Convention, Food and Agriculture Organization of the United Nations, Rome, Italy, available at </w:t>
      </w:r>
      <w:hyperlink r:id="rId145" w:history="1">
        <w:r w:rsidR="00C23BAC" w:rsidRPr="00833239">
          <w:rPr>
            <w:rStyle w:val="Hyperlink"/>
          </w:rPr>
          <w:t>https://www.ippc.int/en/core-activities/standards-setting/ispms/</w:t>
        </w:r>
      </w:hyperlink>
      <w:r w:rsidRPr="00ED7257">
        <w:t>.</w:t>
      </w:r>
    </w:p>
    <w:p w14:paraId="248EBC86" w14:textId="6E1DDD55" w:rsidR="000441E3" w:rsidRPr="00ED7257" w:rsidRDefault="000441E3" w:rsidP="00ED7257">
      <w:pPr>
        <w:pStyle w:val="EndNoteBibliography"/>
        <w:spacing w:after="0"/>
      </w:pPr>
      <w:r w:rsidRPr="00ED7257">
        <w:t xml:space="preserve">-- -- 2019a, </w:t>
      </w:r>
      <w:r w:rsidRPr="00ED7257">
        <w:rPr>
          <w:i/>
        </w:rPr>
        <w:t>International Standards for Phytosanitary Measures (ISPM) no. 2: Framework for pest risk analysis</w:t>
      </w:r>
      <w:r w:rsidRPr="00ED7257">
        <w:t xml:space="preserve">, Secretariat of the International Plant Protection Convention, Food and Agriculture Organization of the United Nations, Rome, Italy, available at </w:t>
      </w:r>
      <w:hyperlink r:id="rId146" w:history="1">
        <w:r w:rsidR="00C23BAC" w:rsidRPr="00833239">
          <w:rPr>
            <w:rStyle w:val="Hyperlink"/>
          </w:rPr>
          <w:t>https://www.ippc.int/en/core-activities/standards-setting/ispms/</w:t>
        </w:r>
      </w:hyperlink>
      <w:r w:rsidRPr="00ED7257">
        <w:t>.</w:t>
      </w:r>
    </w:p>
    <w:p w14:paraId="12E32CF6" w14:textId="444D4E8A" w:rsidR="000441E3" w:rsidRPr="00ED7257" w:rsidRDefault="000441E3" w:rsidP="00ED7257">
      <w:pPr>
        <w:pStyle w:val="EndNoteBibliography"/>
        <w:spacing w:after="0"/>
      </w:pPr>
      <w:r w:rsidRPr="00ED7257">
        <w:t xml:space="preserve">-- -- 2019b, </w:t>
      </w:r>
      <w:r w:rsidRPr="00ED7257">
        <w:rPr>
          <w:i/>
        </w:rPr>
        <w:t>International Standards for Phytosanitary Measures (ISPM) no. 11: Pest risk analysis for quarantine pests</w:t>
      </w:r>
      <w:r w:rsidRPr="00ED7257">
        <w:t xml:space="preserve">, Secretariat of the International Plant Protection Convention, Food and Agriculture Organization (FAO) of the United Nations, Rome, Italy, available at </w:t>
      </w:r>
      <w:hyperlink r:id="rId147" w:history="1">
        <w:r w:rsidR="006C61DB" w:rsidRPr="00833239">
          <w:rPr>
            <w:rStyle w:val="Hyperlink"/>
          </w:rPr>
          <w:t>https://www.ippc.int/en/core-activities/standards-setting/ispms/</w:t>
        </w:r>
      </w:hyperlink>
      <w:r w:rsidRPr="00ED7257">
        <w:t>.</w:t>
      </w:r>
    </w:p>
    <w:p w14:paraId="30408966" w14:textId="7C437BCF" w:rsidR="000441E3" w:rsidRPr="00ED7257" w:rsidRDefault="000441E3" w:rsidP="00ED7257">
      <w:pPr>
        <w:pStyle w:val="EndNoteBibliography"/>
        <w:spacing w:after="0"/>
      </w:pPr>
      <w:r w:rsidRPr="00ED7257">
        <w:t xml:space="preserve">-- -- 2019c, </w:t>
      </w:r>
      <w:r w:rsidRPr="00ED7257">
        <w:rPr>
          <w:i/>
        </w:rPr>
        <w:t>International Standards for Phytosanitary Measures (ISPM) no. 18: Guidelines for the use of irradiation as a phytosanitary measure</w:t>
      </w:r>
      <w:r w:rsidRPr="00ED7257">
        <w:t xml:space="preserve">, Secretariat of the International Plant Protection Convention, Food and Agriculture Organization of the United Nations, Rome, Italy, available at </w:t>
      </w:r>
      <w:hyperlink r:id="rId148" w:history="1">
        <w:r w:rsidR="006C61DB" w:rsidRPr="00833239">
          <w:rPr>
            <w:rStyle w:val="Hyperlink"/>
          </w:rPr>
          <w:t>https://www.ippc.int/en/core-activities/standards-setting/ispms/</w:t>
        </w:r>
      </w:hyperlink>
      <w:r w:rsidRPr="00ED7257">
        <w:t>.</w:t>
      </w:r>
    </w:p>
    <w:p w14:paraId="36E3D217" w14:textId="67987214" w:rsidR="000441E3" w:rsidRPr="00ED7257" w:rsidRDefault="000441E3" w:rsidP="00ED7257">
      <w:pPr>
        <w:pStyle w:val="EndNoteBibliography"/>
        <w:spacing w:after="0"/>
      </w:pPr>
      <w:r w:rsidRPr="00ED7257">
        <w:t xml:space="preserve">-- -- 2019d, </w:t>
      </w:r>
      <w:r w:rsidRPr="00ED7257">
        <w:rPr>
          <w:i/>
        </w:rPr>
        <w:t>International Standards for Phytosanitary Measures (ISPM) no. 23: Guidelines for inspection</w:t>
      </w:r>
      <w:r w:rsidRPr="00ED7257">
        <w:t xml:space="preserve">, Secretariat of the International Plant Protection Convention, Food and Agriculture Organization of the United Nations, Rome, Italy, available at </w:t>
      </w:r>
      <w:hyperlink r:id="rId149" w:history="1">
        <w:r w:rsidR="00557B77" w:rsidRPr="00833239">
          <w:rPr>
            <w:rStyle w:val="Hyperlink"/>
          </w:rPr>
          <w:t>https://www.ippc.int/en/core-activities/standards-setting/ispms/</w:t>
        </w:r>
      </w:hyperlink>
      <w:r w:rsidRPr="00ED7257">
        <w:t>.</w:t>
      </w:r>
    </w:p>
    <w:p w14:paraId="5CFF937F" w14:textId="782751C8" w:rsidR="000441E3" w:rsidRPr="00ED7257" w:rsidRDefault="000441E3" w:rsidP="00ED7257">
      <w:pPr>
        <w:pStyle w:val="EndNoteBibliography"/>
        <w:spacing w:after="0"/>
      </w:pPr>
      <w:r w:rsidRPr="00ED7257">
        <w:t xml:space="preserve">-- -- 2021, </w:t>
      </w:r>
      <w:r w:rsidRPr="00ED7257">
        <w:rPr>
          <w:i/>
        </w:rPr>
        <w:t>International Standards for Phytosanitary Measures (ISPM) no. 28 Annex 07 (2009): Irradiation treatment for fruit flies of the family Tephritidae (generic)</w:t>
      </w:r>
      <w:r w:rsidRPr="00ED7257">
        <w:t xml:space="preserve">, Secretariat of the International Plant Protection Convention, Food and Agriculture Organization of the United Nations, Rome, Italy, available at </w:t>
      </w:r>
      <w:hyperlink r:id="rId150" w:history="1">
        <w:r w:rsidR="00557B77" w:rsidRPr="00833239">
          <w:rPr>
            <w:rStyle w:val="Hyperlink"/>
          </w:rPr>
          <w:t>https://www.ippc.int/en/core-activities/standards-setting/ispms/</w:t>
        </w:r>
      </w:hyperlink>
      <w:r w:rsidRPr="00ED7257">
        <w:t>.</w:t>
      </w:r>
    </w:p>
    <w:p w14:paraId="53CA527E" w14:textId="0113AB46" w:rsidR="000441E3" w:rsidRPr="00ED7257" w:rsidRDefault="000441E3" w:rsidP="00ED7257">
      <w:pPr>
        <w:pStyle w:val="EndNoteBibliography"/>
        <w:spacing w:after="0"/>
      </w:pPr>
      <w:r w:rsidRPr="00ED7257">
        <w:t xml:space="preserve">-- -- 2022, </w:t>
      </w:r>
      <w:r w:rsidRPr="00ED7257">
        <w:rPr>
          <w:i/>
        </w:rPr>
        <w:t>International Standards for Phytosanitary Measures (ISPM) no. 5: Glossary of phytosanitary terms</w:t>
      </w:r>
      <w:r w:rsidRPr="00ED7257">
        <w:t xml:space="preserve">, Secretariat of the International Plant Protection Convention, Food and Agriculture Organization of the United Nations, Rome, Italy, available at </w:t>
      </w:r>
      <w:hyperlink r:id="rId151" w:history="1">
        <w:r w:rsidR="00557B77" w:rsidRPr="00833239">
          <w:rPr>
            <w:rStyle w:val="Hyperlink"/>
          </w:rPr>
          <w:t>https://www.ippc.int/en/core-activities/standards-setting/ispms/</w:t>
        </w:r>
      </w:hyperlink>
      <w:r w:rsidRPr="00ED7257">
        <w:t>.</w:t>
      </w:r>
    </w:p>
    <w:p w14:paraId="13CB8012" w14:textId="21E61C10" w:rsidR="000441E3" w:rsidRPr="00ED7257" w:rsidRDefault="000441E3" w:rsidP="00ED7257">
      <w:pPr>
        <w:pStyle w:val="EndNoteBibliography"/>
        <w:spacing w:after="0"/>
      </w:pPr>
      <w:r w:rsidRPr="00ED7257">
        <w:t xml:space="preserve">Farr, DF &amp; Rossman, AY 2023, ‘Fungal Databases’, U.S. National Fungal Collections, ARS, USDA, available at </w:t>
      </w:r>
      <w:hyperlink r:id="rId152" w:history="1">
        <w:r w:rsidR="00557B77" w:rsidRPr="00833239">
          <w:rPr>
            <w:rStyle w:val="Hyperlink"/>
          </w:rPr>
          <w:t>https://nt.ars-grin.gov/fungaldatabases/</w:t>
        </w:r>
      </w:hyperlink>
      <w:r w:rsidRPr="00ED7257">
        <w:t>, accessed 2023.</w:t>
      </w:r>
    </w:p>
    <w:p w14:paraId="00FCF348" w14:textId="2B4A9ED7" w:rsidR="000441E3" w:rsidRPr="00ED7257" w:rsidRDefault="000441E3" w:rsidP="00ED7257">
      <w:pPr>
        <w:pStyle w:val="EndNoteBibliography"/>
        <w:spacing w:after="0"/>
      </w:pPr>
      <w:r w:rsidRPr="00ED7257">
        <w:t>Fasulati, SR 2015, ‘</w:t>
      </w:r>
      <w:r w:rsidRPr="00ED7257">
        <w:rPr>
          <w:i/>
        </w:rPr>
        <w:t>Epilachna vigintiomaculata</w:t>
      </w:r>
      <w:r w:rsidRPr="00ED7257">
        <w:t xml:space="preserve"> Motsch. - 28-spotted Potato Ladybird’, </w:t>
      </w:r>
      <w:r w:rsidRPr="00ED7257">
        <w:rPr>
          <w:i/>
        </w:rPr>
        <w:t>Interactive Agricultural Ecological Atlas of Russia and Neighboring Countries. Economic Plants and Their Diseases, Pests and Weeds [online]</w:t>
      </w:r>
      <w:r w:rsidRPr="00ED7257">
        <w:t xml:space="preserve">, available at </w:t>
      </w:r>
      <w:hyperlink r:id="rId153" w:history="1">
        <w:r w:rsidR="00557B77" w:rsidRPr="00833239">
          <w:rPr>
            <w:rStyle w:val="Hyperlink"/>
          </w:rPr>
          <w:t>http://www.agroatlas.ru/en/content/pests/Epilachna_vigintioctomaculata/</w:t>
        </w:r>
      </w:hyperlink>
      <w:r w:rsidRPr="00ED7257">
        <w:t>.</w:t>
      </w:r>
    </w:p>
    <w:p w14:paraId="030DC23D" w14:textId="77777777" w:rsidR="000441E3" w:rsidRPr="00ED7257" w:rsidRDefault="000441E3" w:rsidP="00ED7257">
      <w:pPr>
        <w:pStyle w:val="EndNoteBibliography"/>
        <w:spacing w:after="0"/>
      </w:pPr>
      <w:r w:rsidRPr="00ED7257">
        <w:t xml:space="preserve">Feres, RJF, Lofego, AC &amp; Oliveira, AR 2005, ‘Ácaros plantícolas (Acari) de "estação ecológica do Noroeste Paulista", Estado de São Paulo, Brasil’ (Plant mites (Acari) from "ecological station of Northwest Paulista", State of São Paulo, Brazil), </w:t>
      </w:r>
      <w:r w:rsidRPr="00ED7257">
        <w:rPr>
          <w:i/>
        </w:rPr>
        <w:t>Biota Neotropica</w:t>
      </w:r>
      <w:r w:rsidRPr="00ED7257">
        <w:t xml:space="preserve">, vol. 5, no. 1, pp. 43-56. </w:t>
      </w:r>
    </w:p>
    <w:p w14:paraId="41E150AA" w14:textId="77777777" w:rsidR="000441E3" w:rsidRPr="00ED7257" w:rsidRDefault="000441E3" w:rsidP="00ED7257">
      <w:pPr>
        <w:pStyle w:val="EndNoteBibliography"/>
        <w:spacing w:after="0"/>
      </w:pPr>
      <w:r w:rsidRPr="00ED7257">
        <w:t xml:space="preserve">Ferreira, SA &amp; Boley, RA 1992, </w:t>
      </w:r>
      <w:r w:rsidRPr="00ED7257">
        <w:rPr>
          <w:i/>
        </w:rPr>
        <w:t>Erwinia tracheiphila bacterial wilt of cucurbits</w:t>
      </w:r>
      <w:r w:rsidRPr="00ED7257">
        <w:t>, Department of Plant Pathology, University of Hawaii at Manoa, USA.</w:t>
      </w:r>
    </w:p>
    <w:p w14:paraId="7BE05910" w14:textId="77777777" w:rsidR="000441E3" w:rsidRPr="00ED7257" w:rsidRDefault="000441E3" w:rsidP="00ED7257">
      <w:pPr>
        <w:pStyle w:val="EndNoteBibliography"/>
        <w:spacing w:after="0"/>
      </w:pPr>
      <w:r w:rsidRPr="00ED7257">
        <w:t xml:space="preserve">Fiallo-Olivé, E, Pan, LL, Liu, SS &amp; Navas-Castillo, J 2020, ‘Transmission of begomoviruses and other whitefly-borne viruses: dependence on the vector species’, </w:t>
      </w:r>
      <w:r w:rsidRPr="00ED7257">
        <w:rPr>
          <w:i/>
        </w:rPr>
        <w:t>Phytopathology</w:t>
      </w:r>
      <w:r w:rsidRPr="00ED7257">
        <w:t>, vol. 110, pp. 10-7.</w:t>
      </w:r>
    </w:p>
    <w:p w14:paraId="68C5C175" w14:textId="77777777" w:rsidR="000441E3" w:rsidRPr="00ED7257" w:rsidRDefault="000441E3" w:rsidP="00ED7257">
      <w:pPr>
        <w:pStyle w:val="EndNoteBibliography"/>
        <w:spacing w:after="0"/>
      </w:pPr>
      <w:r w:rsidRPr="00ED7257">
        <w:t xml:space="preserve">Francki, RIB, Hu, J &amp; Palukaitis, P 1986, ‘Taxonomy of cucurbit-infecting tobamoviruses as determined by serological and molecular hybridization analyses’, </w:t>
      </w:r>
      <w:r w:rsidRPr="00ED7257">
        <w:rPr>
          <w:i/>
        </w:rPr>
        <w:t>Intervirology</w:t>
      </w:r>
      <w:r w:rsidRPr="00ED7257">
        <w:t>, vol. 26, pp. 156-63.</w:t>
      </w:r>
    </w:p>
    <w:p w14:paraId="059B8F15" w14:textId="176DC724" w:rsidR="000441E3" w:rsidRPr="00ED7257" w:rsidRDefault="000441E3" w:rsidP="00ED7257">
      <w:pPr>
        <w:pStyle w:val="EndNoteBibliography"/>
        <w:spacing w:after="0"/>
      </w:pPr>
      <w:r w:rsidRPr="00ED7257">
        <w:t xml:space="preserve">FSANZ 2017, </w:t>
      </w:r>
      <w:r w:rsidRPr="00ED7257">
        <w:rPr>
          <w:i/>
        </w:rPr>
        <w:t>Australia New Zealand Food Standards Code: standard 1.5.3: irradiation of food</w:t>
      </w:r>
      <w:r w:rsidRPr="00ED7257">
        <w:t xml:space="preserve">, Food Standards Australia New Zealand (FSANZ), available at </w:t>
      </w:r>
      <w:hyperlink r:id="rId154" w:history="1">
        <w:r w:rsidR="00557B77" w:rsidRPr="00833239">
          <w:rPr>
            <w:rStyle w:val="Hyperlink"/>
          </w:rPr>
          <w:t>https://www.legislation.gov.au/Details/F2017C00053</w:t>
        </w:r>
      </w:hyperlink>
      <w:r w:rsidRPr="00ED7257">
        <w:t>.</w:t>
      </w:r>
    </w:p>
    <w:p w14:paraId="3BCCC97C" w14:textId="6AA1B661" w:rsidR="000441E3" w:rsidRPr="00ED7257" w:rsidRDefault="000441E3" w:rsidP="00ED7257">
      <w:pPr>
        <w:pStyle w:val="EndNoteBibliography"/>
        <w:spacing w:after="0"/>
      </w:pPr>
      <w:r w:rsidRPr="00ED7257">
        <w:t xml:space="preserve">-- -- 2021, </w:t>
      </w:r>
      <w:r w:rsidRPr="00ED7257">
        <w:rPr>
          <w:i/>
        </w:rPr>
        <w:t>Amendment No. 201 (Application A1193 – irradiation as a phytosanitary measure for all fresh fruit and vegetables) Variation</w:t>
      </w:r>
      <w:r w:rsidRPr="00ED7257">
        <w:t xml:space="preserve">, FSC 142, Commonwealth of Australia, available at </w:t>
      </w:r>
      <w:hyperlink r:id="rId155" w:history="1">
        <w:r w:rsidR="00557B77" w:rsidRPr="00833239">
          <w:rPr>
            <w:rStyle w:val="Hyperlink"/>
          </w:rPr>
          <w:t>https://www.foodstandards.gov.au/code/changes/gazette/Pages/Amendment%20No201.aspx</w:t>
        </w:r>
      </w:hyperlink>
      <w:r w:rsidRPr="00ED7257">
        <w:t>.</w:t>
      </w:r>
    </w:p>
    <w:p w14:paraId="3A5A5E02" w14:textId="77777777" w:rsidR="000441E3" w:rsidRPr="00ED7257" w:rsidRDefault="000441E3" w:rsidP="00ED7257">
      <w:pPr>
        <w:pStyle w:val="EndNoteBibliography"/>
        <w:spacing w:after="0"/>
      </w:pPr>
      <w:r w:rsidRPr="00ED7257">
        <w:t xml:space="preserve">Fukuta, S, Takeyama, K, Suzuki, M, Shichi, A, Ichikawa, K &amp; Nakanishi, H 2012, ‘Detection of </w:t>
      </w:r>
      <w:r w:rsidRPr="00ED7257">
        <w:rPr>
          <w:i/>
        </w:rPr>
        <w:t>Kyuri green mottle mosaic virus</w:t>
      </w:r>
      <w:r w:rsidRPr="00ED7257">
        <w:t xml:space="preserve"> from soil by the immunocapture reverse transcription loop-mediated isothermal amplification reaction’, </w:t>
      </w:r>
      <w:r w:rsidRPr="00ED7257">
        <w:rPr>
          <w:i/>
        </w:rPr>
        <w:t>Plant Pathology Journal</w:t>
      </w:r>
      <w:r w:rsidRPr="00ED7257">
        <w:t>, vol. 11, no. 2, pp. 51-9.</w:t>
      </w:r>
    </w:p>
    <w:p w14:paraId="37D542E7" w14:textId="77777777" w:rsidR="000441E3" w:rsidRPr="00ED7257" w:rsidRDefault="000441E3" w:rsidP="00ED7257">
      <w:pPr>
        <w:pStyle w:val="EndNoteBibliography"/>
        <w:spacing w:after="0"/>
      </w:pPr>
      <w:r w:rsidRPr="00ED7257">
        <w:t xml:space="preserve">Gilchrist, AS &amp; Meats, AW 2012, ‘Factors affecting the dispersal of large-scale releases of the Queensland fruit fly, </w:t>
      </w:r>
      <w:r w:rsidRPr="00ED7257">
        <w:rPr>
          <w:i/>
        </w:rPr>
        <w:t>Bactrocera tryoni</w:t>
      </w:r>
      <w:r w:rsidRPr="00ED7257">
        <w:t xml:space="preserve">’, </w:t>
      </w:r>
      <w:r w:rsidRPr="00ED7257">
        <w:rPr>
          <w:i/>
        </w:rPr>
        <w:t>Journal of Applied Entomology</w:t>
      </w:r>
      <w:r w:rsidRPr="00ED7257">
        <w:t>, vol. 136, no. 4, pp. 252-62.</w:t>
      </w:r>
    </w:p>
    <w:p w14:paraId="0B745909" w14:textId="77777777" w:rsidR="000441E3" w:rsidRPr="00ED7257" w:rsidRDefault="000441E3" w:rsidP="00ED7257">
      <w:pPr>
        <w:pStyle w:val="EndNoteBibliography"/>
        <w:spacing w:after="0"/>
      </w:pPr>
      <w:r w:rsidRPr="00ED7257">
        <w:t xml:space="preserve">Glawe, DA, Dugan, FM, Liu, Y &amp; Rogers, JD 2005, ‘First record and characterization of a powdery mildew on a member of the Juncaginaceae: </w:t>
      </w:r>
      <w:r w:rsidRPr="00ED7257">
        <w:rPr>
          <w:i/>
        </w:rPr>
        <w:t xml:space="preserve">Leveillula taurica </w:t>
      </w:r>
      <w:r w:rsidRPr="00ED7257">
        <w:t xml:space="preserve">on </w:t>
      </w:r>
      <w:r w:rsidRPr="00ED7257">
        <w:rPr>
          <w:i/>
        </w:rPr>
        <w:t>Triglochin maritime</w:t>
      </w:r>
      <w:r w:rsidRPr="00ED7257">
        <w:t xml:space="preserve">’, </w:t>
      </w:r>
      <w:r w:rsidRPr="00ED7257">
        <w:rPr>
          <w:i/>
        </w:rPr>
        <w:t>Mycological Progress</w:t>
      </w:r>
      <w:r w:rsidRPr="00ED7257">
        <w:t>, vol. 4, no. 4, pp. 291-8.</w:t>
      </w:r>
    </w:p>
    <w:p w14:paraId="09885BD4" w14:textId="77777777" w:rsidR="000441E3" w:rsidRPr="00ED7257" w:rsidRDefault="000441E3" w:rsidP="00ED7257">
      <w:pPr>
        <w:pStyle w:val="EndNoteBibliography"/>
        <w:spacing w:after="0"/>
      </w:pPr>
      <w:r w:rsidRPr="00ED7257">
        <w:t xml:space="preserve">Goh, HG, Kim, YH &amp; Kim, JH 2003, ‘Status of greenhouse insect pest biological control in Korea’, </w:t>
      </w:r>
      <w:r w:rsidRPr="00ED7257">
        <w:rPr>
          <w:i/>
        </w:rPr>
        <w:t>The 3rd APEC Workshop of Sustainable Agricultural Development, Taiwan, 16-22 November 2003</w:t>
      </w:r>
      <w:r w:rsidRPr="00ED7257">
        <w:t>.</w:t>
      </w:r>
    </w:p>
    <w:p w14:paraId="4F379846" w14:textId="77777777" w:rsidR="000441E3" w:rsidRPr="00ED7257" w:rsidRDefault="000441E3" w:rsidP="00ED7257">
      <w:pPr>
        <w:pStyle w:val="EndNoteBibliography"/>
        <w:spacing w:after="0"/>
      </w:pPr>
      <w:r w:rsidRPr="00ED7257">
        <w:t xml:space="preserve">Golzar, H, Phillips, D &amp; Mack, S 2007, ‘Occurrence of strawberry root and crown rot in Western Australia’, </w:t>
      </w:r>
      <w:r w:rsidRPr="00ED7257">
        <w:rPr>
          <w:i/>
        </w:rPr>
        <w:t>Australasian Plant Disease Notes</w:t>
      </w:r>
      <w:r w:rsidRPr="00ED7257">
        <w:t>, vol. 2, pp. 145-7.</w:t>
      </w:r>
    </w:p>
    <w:p w14:paraId="22D9A17A" w14:textId="77777777" w:rsidR="000441E3" w:rsidRPr="00ED7257" w:rsidRDefault="000441E3" w:rsidP="00ED7257">
      <w:pPr>
        <w:pStyle w:val="EndNoteBibliography"/>
        <w:spacing w:after="0"/>
      </w:pPr>
      <w:r w:rsidRPr="00ED7257">
        <w:t xml:space="preserve">Gonzalez-Garza, R, Gumpf, DJ, Kishaba, AN &amp; Bohn, GW 1979, ‘Identification, seed transmission, and host range pathogenicity of a California isolate of melon necrotic spot virus’, </w:t>
      </w:r>
      <w:r w:rsidRPr="00ED7257">
        <w:rPr>
          <w:i/>
        </w:rPr>
        <w:t>Phytopathology</w:t>
      </w:r>
      <w:r w:rsidRPr="00ED7257">
        <w:t>, vol. 69, pp. 340-5.</w:t>
      </w:r>
    </w:p>
    <w:p w14:paraId="12149C51" w14:textId="77777777" w:rsidR="000441E3" w:rsidRPr="00ED7257" w:rsidRDefault="000441E3" w:rsidP="00ED7257">
      <w:pPr>
        <w:pStyle w:val="EndNoteBibliography"/>
        <w:spacing w:after="0"/>
      </w:pPr>
      <w:r w:rsidRPr="00ED7257">
        <w:t xml:space="preserve">Gosalvez, B, Navarro, JA, Lorca, A, Botella, F, Sánchez-Pina, MA &amp; Pallas, V 2003, ‘Detection of melon necrotic spot virus in water samples and melon plants by molecular methods’, </w:t>
      </w:r>
      <w:r w:rsidRPr="00ED7257">
        <w:rPr>
          <w:i/>
        </w:rPr>
        <w:t>Journal of Virological Methods</w:t>
      </w:r>
      <w:r w:rsidRPr="00ED7257">
        <w:t>, vol. 113, pp. 87-93.</w:t>
      </w:r>
    </w:p>
    <w:p w14:paraId="3BBD7E7B" w14:textId="77777777" w:rsidR="000441E3" w:rsidRPr="00ED7257" w:rsidRDefault="000441E3" w:rsidP="00ED7257">
      <w:pPr>
        <w:pStyle w:val="EndNoteBibliography"/>
        <w:spacing w:after="0"/>
      </w:pPr>
      <w:r w:rsidRPr="00ED7257">
        <w:t xml:space="preserve">Gotoh, T &amp; Gomi, K 2000, ‘Population dynamics of </w:t>
      </w:r>
      <w:r w:rsidRPr="00ED7257">
        <w:rPr>
          <w:i/>
        </w:rPr>
        <w:t xml:space="preserve">Tetranychus kanzawai </w:t>
      </w:r>
      <w:r w:rsidRPr="00ED7257">
        <w:t xml:space="preserve">(Acari: Tetranychidae) on hydrangea’, </w:t>
      </w:r>
      <w:r w:rsidRPr="00ED7257">
        <w:rPr>
          <w:i/>
        </w:rPr>
        <w:t>Experimental and Applied Acarology</w:t>
      </w:r>
      <w:r w:rsidRPr="00ED7257">
        <w:t>, vol. 24, no. 5, pp. 337-50.</w:t>
      </w:r>
    </w:p>
    <w:p w14:paraId="6FAA1138" w14:textId="48D5633F" w:rsidR="000441E3" w:rsidRPr="00ED7257" w:rsidRDefault="000441E3" w:rsidP="00ED7257">
      <w:pPr>
        <w:pStyle w:val="EndNoteBibliography"/>
        <w:spacing w:after="0"/>
      </w:pPr>
      <w:r w:rsidRPr="00ED7257">
        <w:t xml:space="preserve">Government of Western Australia 2023, ‘Western Australia Organism List (WAOL)’, Department of Primary Industries and Regional Development, Perth (WA) Australia, available at </w:t>
      </w:r>
      <w:hyperlink r:id="rId156" w:history="1">
        <w:r w:rsidR="00557B77" w:rsidRPr="00833239">
          <w:rPr>
            <w:rStyle w:val="Hyperlink"/>
          </w:rPr>
          <w:t>https://www.agric.wa.gov.au/bam/western-australian-organism-list-waol</w:t>
        </w:r>
      </w:hyperlink>
      <w:r w:rsidRPr="00ED7257">
        <w:t>, accessed 2023.</w:t>
      </w:r>
    </w:p>
    <w:p w14:paraId="6A6377B2" w14:textId="77777777" w:rsidR="000441E3" w:rsidRPr="00ED7257" w:rsidRDefault="000441E3" w:rsidP="00ED7257">
      <w:pPr>
        <w:pStyle w:val="EndNoteBibliography"/>
        <w:spacing w:after="0"/>
      </w:pPr>
      <w:r w:rsidRPr="00ED7257">
        <w:t xml:space="preserve">Greenslade, P &amp; Ireson, JE 1986, ‘Collembola of the southern Australian culture steppe and urban environments: a review of their pest status and key to identification’, </w:t>
      </w:r>
      <w:r w:rsidRPr="00ED7257">
        <w:rPr>
          <w:i/>
        </w:rPr>
        <w:t>Journal of the Australian Entomological Society</w:t>
      </w:r>
      <w:r w:rsidRPr="00ED7257">
        <w:t>, vol. 25, pp. 273-91.</w:t>
      </w:r>
    </w:p>
    <w:p w14:paraId="04F3C64D" w14:textId="77777777" w:rsidR="000441E3" w:rsidRPr="00ED7257" w:rsidRDefault="000441E3" w:rsidP="00ED7257">
      <w:pPr>
        <w:pStyle w:val="EndNoteBibliography"/>
        <w:spacing w:after="0"/>
      </w:pPr>
      <w:r w:rsidRPr="00ED7257">
        <w:t>Guharoy, S, Bhattacharyya, S, Mukherjee, SK, Mandal, N &amp; Khatua, DC 2006, ‘</w:t>
      </w:r>
      <w:r w:rsidRPr="00ED7257">
        <w:rPr>
          <w:i/>
        </w:rPr>
        <w:t>Phytophthora melonis</w:t>
      </w:r>
      <w:r w:rsidRPr="00ED7257">
        <w:t xml:space="preserve"> associated with fruit and vine rot disease of pointed gourd in India as revealed by RFLP and sequencing of ITS region’, </w:t>
      </w:r>
      <w:r w:rsidRPr="00ED7257">
        <w:rPr>
          <w:i/>
        </w:rPr>
        <w:t>Journal of Phytopathology</w:t>
      </w:r>
      <w:r w:rsidRPr="00ED7257">
        <w:t>, vol. 154, pp. 612-5.</w:t>
      </w:r>
    </w:p>
    <w:p w14:paraId="170B3B43" w14:textId="77777777" w:rsidR="000441E3" w:rsidRPr="00ED7257" w:rsidRDefault="000441E3" w:rsidP="00ED7257">
      <w:pPr>
        <w:pStyle w:val="EndNoteBibliography"/>
        <w:spacing w:after="0"/>
      </w:pPr>
      <w:r w:rsidRPr="00ED7257">
        <w:t xml:space="preserve">Gullino, ML, Albajes, R &amp; Nicot, PC 2020, </w:t>
      </w:r>
      <w:r w:rsidRPr="00ED7257">
        <w:rPr>
          <w:i/>
        </w:rPr>
        <w:t>Integrated pest and disease management in greenhouse crops</w:t>
      </w:r>
      <w:r w:rsidRPr="00ED7257">
        <w:t>, 2nd edn, Springer Nature, Switzerland.</w:t>
      </w:r>
    </w:p>
    <w:p w14:paraId="24ED312A" w14:textId="77777777" w:rsidR="000441E3" w:rsidRPr="00ED7257" w:rsidRDefault="000441E3" w:rsidP="00ED7257">
      <w:pPr>
        <w:pStyle w:val="EndNoteBibliography"/>
        <w:spacing w:after="0"/>
      </w:pPr>
      <w:r w:rsidRPr="00ED7257">
        <w:t xml:space="preserve">Gutierrez, J &amp; Schicha, E 1983, ‘The spider mite family Tetranychidae (Acari) in New South Wales’, </w:t>
      </w:r>
      <w:r w:rsidRPr="00ED7257">
        <w:rPr>
          <w:i/>
        </w:rPr>
        <w:t>International Journal of Acarology</w:t>
      </w:r>
      <w:r w:rsidRPr="00ED7257">
        <w:t>, vol. 9, no. 3, pp. 99-116.</w:t>
      </w:r>
    </w:p>
    <w:p w14:paraId="3A83D819" w14:textId="77777777" w:rsidR="000441E3" w:rsidRPr="00ED7257" w:rsidRDefault="000441E3" w:rsidP="00ED7257">
      <w:pPr>
        <w:pStyle w:val="EndNoteBibliography"/>
        <w:spacing w:after="0"/>
      </w:pPr>
      <w:r w:rsidRPr="00ED7257">
        <w:t xml:space="preserve">Halliday, RB 1998, </w:t>
      </w:r>
      <w:r w:rsidRPr="00ED7257">
        <w:rPr>
          <w:i/>
        </w:rPr>
        <w:t>Mites of Australia: a checklist and bibliography</w:t>
      </w:r>
      <w:r w:rsidRPr="00ED7257">
        <w:t>, vol. 5, Commonwealth Scientific and Industrial Research Organisation, Collingwood.</w:t>
      </w:r>
    </w:p>
    <w:p w14:paraId="6F0607A1" w14:textId="77777777" w:rsidR="000441E3" w:rsidRPr="00ED7257" w:rsidRDefault="000441E3" w:rsidP="00ED7257">
      <w:pPr>
        <w:pStyle w:val="EndNoteBibliography"/>
        <w:spacing w:after="0"/>
      </w:pPr>
      <w:r w:rsidRPr="00ED7257">
        <w:t xml:space="preserve">Han, HL, Jin, DY &amp; Park, KT 2005, ‘Plusiinae in Mt. Changbai (Lepidoptera, Noctuidae), with six new records from China’, </w:t>
      </w:r>
      <w:r w:rsidRPr="00ED7257">
        <w:rPr>
          <w:i/>
        </w:rPr>
        <w:t>Korean Journal of Applied Entomology</w:t>
      </w:r>
      <w:r w:rsidRPr="00ED7257">
        <w:t>, vol. 44, no. 1, pp. 13-20.</w:t>
      </w:r>
    </w:p>
    <w:p w14:paraId="555F8F71" w14:textId="77777777" w:rsidR="000441E3" w:rsidRPr="00ED7257" w:rsidRDefault="000441E3" w:rsidP="00ED7257">
      <w:pPr>
        <w:pStyle w:val="EndNoteBibliography"/>
        <w:spacing w:after="0"/>
      </w:pPr>
      <w:r w:rsidRPr="00ED7257">
        <w:t xml:space="preserve">Han, HY, Choi, DS &amp; Ro, KE 2017, ‘Taxonomy of Korean </w:t>
      </w:r>
      <w:r w:rsidRPr="00ED7257">
        <w:rPr>
          <w:i/>
        </w:rPr>
        <w:t>Bactrocera</w:t>
      </w:r>
      <w:r w:rsidRPr="00ED7257">
        <w:t xml:space="preserve"> (Diptera: Tephritidae: Dacinae) with review of their biology’, </w:t>
      </w:r>
      <w:r w:rsidRPr="00ED7257">
        <w:rPr>
          <w:i/>
        </w:rPr>
        <w:t>Journal of Asia-Pacific Entomology</w:t>
      </w:r>
      <w:r w:rsidRPr="00ED7257">
        <w:t>, vol. 20, pp. 1321-32.</w:t>
      </w:r>
    </w:p>
    <w:p w14:paraId="4E0EC7E1" w14:textId="77777777" w:rsidR="000441E3" w:rsidRPr="00ED7257" w:rsidRDefault="000441E3" w:rsidP="00ED7257">
      <w:pPr>
        <w:pStyle w:val="EndNoteBibliography"/>
        <w:spacing w:after="0"/>
      </w:pPr>
      <w:r w:rsidRPr="00ED7257">
        <w:t xml:space="preserve">Han, MJ, Lee, SH, Choi, JY, Ahn, SB &amp; Lee, MH 1996, ‘Newly introduced insect pest, American serpentine leafminer, </w:t>
      </w:r>
      <w:r w:rsidRPr="00ED7257">
        <w:rPr>
          <w:i/>
        </w:rPr>
        <w:t>Liriomyza trifolii</w:t>
      </w:r>
      <w:r w:rsidRPr="00ED7257">
        <w:t xml:space="preserve"> (Burgess) (Diptera: Agromyzidae) in Korea’ (in Korean), </w:t>
      </w:r>
      <w:r w:rsidRPr="00ED7257">
        <w:rPr>
          <w:i/>
        </w:rPr>
        <w:t>Korean Journal of Applied Entomology</w:t>
      </w:r>
      <w:r w:rsidRPr="00ED7257">
        <w:t>, vol. 35, no. 4, pp. 309-14.</w:t>
      </w:r>
    </w:p>
    <w:p w14:paraId="2816D6CF" w14:textId="77777777" w:rsidR="000441E3" w:rsidRPr="00ED7257" w:rsidRDefault="000441E3" w:rsidP="00ED7257">
      <w:pPr>
        <w:pStyle w:val="EndNoteBibliography"/>
        <w:spacing w:after="0"/>
      </w:pPr>
      <w:r w:rsidRPr="00ED7257">
        <w:t xml:space="preserve">Han, MJ, Lee, SW, Ahn, SB, Choi, JY &amp; Choi, KM 1994, ‘Distribution damage and host plants of pumpkin fruit fly’ (in Korean), </w:t>
      </w:r>
      <w:r w:rsidRPr="00ED7257">
        <w:rPr>
          <w:i/>
        </w:rPr>
        <w:t>Rural Development Administration Journal of Agricultural Science, Crop Protection</w:t>
      </w:r>
      <w:r w:rsidRPr="00ED7257">
        <w:t>, vol. 36, no. 1, pp. 346-50.</w:t>
      </w:r>
    </w:p>
    <w:p w14:paraId="0F3B9566" w14:textId="77777777" w:rsidR="000441E3" w:rsidRPr="00ED7257" w:rsidRDefault="000441E3" w:rsidP="00ED7257">
      <w:pPr>
        <w:pStyle w:val="EndNoteBibliography"/>
        <w:spacing w:after="0"/>
      </w:pPr>
      <w:r w:rsidRPr="00ED7257">
        <w:t xml:space="preserve">Hardham, AR 2007, ‘Cell biology of plant-oomycete interactions’, </w:t>
      </w:r>
      <w:r w:rsidRPr="00ED7257">
        <w:rPr>
          <w:i/>
        </w:rPr>
        <w:t>Cellular Microbiology</w:t>
      </w:r>
      <w:r w:rsidRPr="00ED7257">
        <w:t>, vol. 9, no. 1, pp. 31-9.</w:t>
      </w:r>
    </w:p>
    <w:p w14:paraId="7BDF277E" w14:textId="1E8AE58D" w:rsidR="000441E3" w:rsidRPr="00ED7257" w:rsidRDefault="000441E3" w:rsidP="00ED7257">
      <w:pPr>
        <w:pStyle w:val="EndNoteBibliography"/>
        <w:spacing w:after="0"/>
      </w:pPr>
      <w:r w:rsidRPr="00ED7257">
        <w:t xml:space="preserve">Hardy, S 2004, </w:t>
      </w:r>
      <w:r w:rsidRPr="00ED7257">
        <w:rPr>
          <w:i/>
        </w:rPr>
        <w:t>Growing lemons in Australia - a production manual</w:t>
      </w:r>
      <w:r w:rsidRPr="00ED7257">
        <w:t xml:space="preserve">, NSW Department of Primary Industries, available at </w:t>
      </w:r>
      <w:hyperlink r:id="rId157" w:history="1">
        <w:r w:rsidR="009C6ED2" w:rsidRPr="00833239">
          <w:rPr>
            <w:rStyle w:val="Hyperlink"/>
          </w:rPr>
          <w:t>https://www.dpi.nsw.gov.au/agriculture/horticulture/citrus/content/manuals-guides/manuals-and-production-guides/lemon-manual</w:t>
        </w:r>
      </w:hyperlink>
      <w:r w:rsidRPr="00ED7257">
        <w:t>.</w:t>
      </w:r>
    </w:p>
    <w:p w14:paraId="3AFB0AE1" w14:textId="77777777" w:rsidR="000441E3" w:rsidRPr="00ED7257" w:rsidRDefault="000441E3" w:rsidP="00ED7257">
      <w:pPr>
        <w:pStyle w:val="EndNoteBibliography"/>
        <w:spacing w:after="0"/>
      </w:pPr>
      <w:r w:rsidRPr="00ED7257">
        <w:t xml:space="preserve">Harris, DW, Hamby, KA &amp; Zalom, FG 2014, ‘Seasonal monitoring of </w:t>
      </w:r>
      <w:r w:rsidRPr="00ED7257">
        <w:rPr>
          <w:i/>
        </w:rPr>
        <w:t xml:space="preserve">Drosophila suzukii </w:t>
      </w:r>
      <w:r w:rsidRPr="00ED7257">
        <w:t xml:space="preserve">(Diptera: Drosophilidae) in a mixed fruit production system’, </w:t>
      </w:r>
      <w:r w:rsidRPr="00ED7257">
        <w:rPr>
          <w:i/>
        </w:rPr>
        <w:t>Journal of Asia-Pacific Entomology</w:t>
      </w:r>
      <w:r w:rsidRPr="00ED7257">
        <w:t>, vol. 17, no. 4, pp. 857-64.</w:t>
      </w:r>
    </w:p>
    <w:p w14:paraId="4BDD2830" w14:textId="77777777" w:rsidR="000441E3" w:rsidRPr="00ED7257" w:rsidRDefault="000441E3" w:rsidP="00ED7257">
      <w:pPr>
        <w:pStyle w:val="EndNoteBibliography"/>
        <w:spacing w:after="0"/>
      </w:pPr>
      <w:r w:rsidRPr="00ED7257">
        <w:t>Hashemi, L, Golparvar, AR, Nasr-Esfahani, M &amp; Golabadi, M 2020, ‘Epression analysis of defense-related genes in cucumber (</w:t>
      </w:r>
      <w:r w:rsidRPr="00ED7257">
        <w:rPr>
          <w:i/>
        </w:rPr>
        <w:t>Cucumis sativus</w:t>
      </w:r>
      <w:r w:rsidRPr="00ED7257">
        <w:t xml:space="preserve"> L.) against </w:t>
      </w:r>
      <w:r w:rsidRPr="00ED7257">
        <w:rPr>
          <w:i/>
        </w:rPr>
        <w:t>Phytophthora melonis</w:t>
      </w:r>
      <w:r w:rsidRPr="00ED7257">
        <w:t xml:space="preserve">’, </w:t>
      </w:r>
      <w:r w:rsidRPr="00ED7257">
        <w:rPr>
          <w:i/>
        </w:rPr>
        <w:t>Molecular Biology Reports</w:t>
      </w:r>
      <w:r w:rsidRPr="00ED7257">
        <w:t>, vol. 47, pp. 4933-44.</w:t>
      </w:r>
    </w:p>
    <w:p w14:paraId="7E5B9A17" w14:textId="77777777" w:rsidR="000441E3" w:rsidRPr="00ED7257" w:rsidRDefault="000441E3" w:rsidP="00ED7257">
      <w:pPr>
        <w:pStyle w:val="EndNoteBibliography"/>
        <w:spacing w:after="0"/>
      </w:pPr>
      <w:r w:rsidRPr="00ED7257">
        <w:t xml:space="preserve">Hattori, I 1969, ‘Fruit-piercing moths in Japan’, </w:t>
      </w:r>
      <w:r w:rsidRPr="00ED7257">
        <w:rPr>
          <w:i/>
        </w:rPr>
        <w:t>Japan Agricultural Research Quarterly</w:t>
      </w:r>
      <w:r w:rsidRPr="00ED7257">
        <w:t>, vol. 4, no. 4, pp. 32-6.</w:t>
      </w:r>
    </w:p>
    <w:p w14:paraId="1B3370B3" w14:textId="495C7433" w:rsidR="000441E3" w:rsidRPr="00ED7257" w:rsidRDefault="000441E3" w:rsidP="00ED7257">
      <w:pPr>
        <w:pStyle w:val="EndNoteBibliography"/>
        <w:spacing w:after="0"/>
      </w:pPr>
      <w:r w:rsidRPr="00ED7257">
        <w:t xml:space="preserve">HerbIMI 2023, ‘International Mycological Institute Database’, Kew Royal Botanic Gardens, United Kingdom, available at </w:t>
      </w:r>
      <w:hyperlink r:id="rId158" w:history="1">
        <w:r w:rsidR="009C6ED2" w:rsidRPr="00833239">
          <w:rPr>
            <w:rStyle w:val="Hyperlink"/>
          </w:rPr>
          <w:t>http://www.herbimi.info/herbimi/home.htm</w:t>
        </w:r>
      </w:hyperlink>
      <w:r w:rsidRPr="00ED7257">
        <w:t>, accessed 2023.</w:t>
      </w:r>
    </w:p>
    <w:p w14:paraId="1F773EBF" w14:textId="10DDC472" w:rsidR="000441E3" w:rsidRPr="00ED7257" w:rsidRDefault="000441E3" w:rsidP="00ED7257">
      <w:pPr>
        <w:pStyle w:val="EndNoteBibliography"/>
        <w:spacing w:after="0"/>
      </w:pPr>
      <w:r w:rsidRPr="00ED7257">
        <w:t xml:space="preserve">Herbison-Evans, D &amp; Crossley, S 2023, ‘Australian Caterpillars and their Butterflies and Moths’, Coffs Harbour Butterfly House, Coffs Harbour (NSW) Australia, available at </w:t>
      </w:r>
      <w:hyperlink r:id="rId159" w:history="1">
        <w:r w:rsidR="009C6ED2" w:rsidRPr="00833239">
          <w:rPr>
            <w:rStyle w:val="Hyperlink"/>
          </w:rPr>
          <w:t>http://lepidoptera.butterflyhouse.com.au/</w:t>
        </w:r>
      </w:hyperlink>
      <w:r w:rsidRPr="00ED7257">
        <w:t>, accessed 2023.</w:t>
      </w:r>
    </w:p>
    <w:p w14:paraId="3CAEF64F" w14:textId="77777777" w:rsidR="000441E3" w:rsidRPr="00ED7257" w:rsidRDefault="000441E3" w:rsidP="00ED7257">
      <w:pPr>
        <w:pStyle w:val="EndNoteBibliography"/>
        <w:spacing w:after="0"/>
      </w:pPr>
      <w:r w:rsidRPr="00ED7257">
        <w:t xml:space="preserve">Herrera-Vásquez, JA, Cordoba-Selles, MD, Cebrián, MC, Alfaro-Fernández, A &amp; Jordá, C 2009, ‘Seed transmission of </w:t>
      </w:r>
      <w:r w:rsidRPr="00ED7257">
        <w:rPr>
          <w:i/>
        </w:rPr>
        <w:t>Melon necrotic spot virus</w:t>
      </w:r>
      <w:r w:rsidRPr="00ED7257">
        <w:t xml:space="preserve"> and efficacy of seed-disinfection treatments’, </w:t>
      </w:r>
      <w:r w:rsidRPr="00ED7257">
        <w:rPr>
          <w:i/>
        </w:rPr>
        <w:t>Plant Pathology</w:t>
      </w:r>
      <w:r w:rsidRPr="00ED7257">
        <w:t>, vol. 58, pp. 436-42.</w:t>
      </w:r>
    </w:p>
    <w:p w14:paraId="1F2C1522" w14:textId="77777777" w:rsidR="000441E3" w:rsidRPr="00ED7257" w:rsidRDefault="000441E3" w:rsidP="00ED7257">
      <w:pPr>
        <w:pStyle w:val="EndNoteBibliography"/>
        <w:spacing w:after="0"/>
      </w:pPr>
      <w:r w:rsidRPr="00ED7257">
        <w:t>Herrera, JA, Cebrián, MC &amp; Jordá, C 2006, ‘First report of</w:t>
      </w:r>
      <w:r w:rsidRPr="00ED7257">
        <w:rPr>
          <w:i/>
        </w:rPr>
        <w:t xml:space="preserve"> Melon necrotic spot virus</w:t>
      </w:r>
      <w:r w:rsidRPr="00ED7257">
        <w:t xml:space="preserve"> in Panama’, </w:t>
      </w:r>
      <w:r w:rsidRPr="00ED7257">
        <w:rPr>
          <w:i/>
        </w:rPr>
        <w:t>Plant Disease</w:t>
      </w:r>
      <w:r w:rsidRPr="00ED7257">
        <w:t>, vol. 90, no. 9, p. 1261.</w:t>
      </w:r>
    </w:p>
    <w:p w14:paraId="79338A6C" w14:textId="306339F1" w:rsidR="000441E3" w:rsidRPr="00ED7257" w:rsidRDefault="000441E3" w:rsidP="00ED7257">
      <w:pPr>
        <w:pStyle w:val="EndNoteBibliography"/>
        <w:spacing w:after="0"/>
      </w:pPr>
      <w:r w:rsidRPr="00ED7257">
        <w:t xml:space="preserve">Hibi, T &amp; Furuki, I 1985, ‘Melon necrotic spot virus’, </w:t>
      </w:r>
      <w:r w:rsidRPr="00ED7257">
        <w:rPr>
          <w:i/>
        </w:rPr>
        <w:t>Descriptions of Plant Viruses</w:t>
      </w:r>
      <w:r w:rsidRPr="00ED7257">
        <w:t xml:space="preserve">, Association of Applied Biologists, available at </w:t>
      </w:r>
      <w:hyperlink r:id="rId160" w:history="1">
        <w:r w:rsidR="009C6ED2" w:rsidRPr="00833239">
          <w:rPr>
            <w:rStyle w:val="Hyperlink"/>
          </w:rPr>
          <w:t>https://www.dpvweb.net/dpv/showdpv/?dpvno=302</w:t>
        </w:r>
      </w:hyperlink>
      <w:r w:rsidRPr="00ED7257">
        <w:t>.</w:t>
      </w:r>
    </w:p>
    <w:p w14:paraId="49523F9A" w14:textId="77777777" w:rsidR="000441E3" w:rsidRPr="00ED7257" w:rsidRDefault="000441E3" w:rsidP="00ED7257">
      <w:pPr>
        <w:pStyle w:val="EndNoteBibliography"/>
        <w:spacing w:after="0"/>
      </w:pPr>
      <w:r w:rsidRPr="00ED7257">
        <w:t xml:space="preserve">Ho, CC 2000, ‘Spider-mite problems and control in Taiwan’, </w:t>
      </w:r>
      <w:r w:rsidRPr="00ED7257">
        <w:rPr>
          <w:i/>
        </w:rPr>
        <w:t>Experimental and Applied Acarology</w:t>
      </w:r>
      <w:r w:rsidRPr="00ED7257">
        <w:t>, vol. 24, pp. 453-62.</w:t>
      </w:r>
    </w:p>
    <w:p w14:paraId="735EE636" w14:textId="77777777" w:rsidR="000441E3" w:rsidRPr="00ED7257" w:rsidRDefault="000441E3" w:rsidP="00ED7257">
      <w:pPr>
        <w:pStyle w:val="EndNoteBibliography"/>
        <w:spacing w:after="0"/>
      </w:pPr>
      <w:r w:rsidRPr="00ED7257">
        <w:t>Ho, HH 1986, ‘</w:t>
      </w:r>
      <w:r w:rsidRPr="00ED7257">
        <w:rPr>
          <w:i/>
        </w:rPr>
        <w:t>Phytophthora melonis</w:t>
      </w:r>
      <w:r w:rsidRPr="00ED7257">
        <w:t xml:space="preserve"> and </w:t>
      </w:r>
      <w:r w:rsidRPr="00ED7257">
        <w:rPr>
          <w:i/>
        </w:rPr>
        <w:t>P. sinensis</w:t>
      </w:r>
      <w:r w:rsidRPr="00ED7257">
        <w:t xml:space="preserve"> synonymous with </w:t>
      </w:r>
      <w:r w:rsidRPr="00ED7257">
        <w:rPr>
          <w:i/>
        </w:rPr>
        <w:t>P. drechsleri</w:t>
      </w:r>
      <w:r w:rsidRPr="00ED7257">
        <w:t xml:space="preserve">’, </w:t>
      </w:r>
      <w:r w:rsidRPr="00ED7257">
        <w:rPr>
          <w:i/>
        </w:rPr>
        <w:t>Mycologia</w:t>
      </w:r>
      <w:r w:rsidRPr="00ED7257">
        <w:t>, vol. 78, no. 6, pp. 907-12.</w:t>
      </w:r>
    </w:p>
    <w:p w14:paraId="1AB29BB5" w14:textId="77777777" w:rsidR="000441E3" w:rsidRPr="00ED7257" w:rsidRDefault="000441E3" w:rsidP="00ED7257">
      <w:pPr>
        <w:pStyle w:val="EndNoteBibliography"/>
        <w:spacing w:after="0"/>
      </w:pPr>
      <w:r w:rsidRPr="00ED7257">
        <w:t xml:space="preserve">Ho, HH, Gallegly, ME &amp; Hong, CX 2007, ‘Redescription of </w:t>
      </w:r>
      <w:r w:rsidRPr="00ED7257">
        <w:rPr>
          <w:i/>
        </w:rPr>
        <w:t>Phytophthora melonis</w:t>
      </w:r>
      <w:r w:rsidRPr="00ED7257">
        <w:t xml:space="preserve">’, </w:t>
      </w:r>
      <w:r w:rsidRPr="00ED7257">
        <w:rPr>
          <w:i/>
        </w:rPr>
        <w:t>Mycotaxon</w:t>
      </w:r>
      <w:r w:rsidRPr="00ED7257">
        <w:t>, vol. 102, pp. 339-45.</w:t>
      </w:r>
    </w:p>
    <w:p w14:paraId="510C2C6B" w14:textId="77777777" w:rsidR="000441E3" w:rsidRPr="00ED7257" w:rsidRDefault="000441E3" w:rsidP="00ED7257">
      <w:pPr>
        <w:pStyle w:val="EndNoteBibliography"/>
        <w:spacing w:after="0"/>
      </w:pPr>
      <w:r w:rsidRPr="00ED7257">
        <w:t>Ho, HH, Lu, J &amp; Gong, L 1984, ‘</w:t>
      </w:r>
      <w:r w:rsidRPr="00ED7257">
        <w:rPr>
          <w:i/>
        </w:rPr>
        <w:t>Phytophthora drechsleri</w:t>
      </w:r>
      <w:r w:rsidRPr="00ED7257">
        <w:t xml:space="preserve"> causing blight of </w:t>
      </w:r>
      <w:r w:rsidRPr="00ED7257">
        <w:rPr>
          <w:i/>
        </w:rPr>
        <w:t>Cucumis</w:t>
      </w:r>
      <w:r w:rsidRPr="00ED7257">
        <w:t xml:space="preserve"> species in China’, </w:t>
      </w:r>
      <w:r w:rsidRPr="00ED7257">
        <w:rPr>
          <w:i/>
        </w:rPr>
        <w:t>Mycologia</w:t>
      </w:r>
      <w:r w:rsidRPr="00ED7257">
        <w:t>, vol. 76, no. 1, pp. 115-21.</w:t>
      </w:r>
    </w:p>
    <w:p w14:paraId="5B10F184" w14:textId="77777777" w:rsidR="000441E3" w:rsidRPr="00ED7257" w:rsidRDefault="000441E3" w:rsidP="00ED7257">
      <w:pPr>
        <w:pStyle w:val="EndNoteBibliography"/>
        <w:spacing w:after="0"/>
      </w:pPr>
      <w:r w:rsidRPr="00ED7257">
        <w:t xml:space="preserve">Hoffmann, K, Verbeek, M, Romano, A, Dullemans, AM, Van den Heuvel, JFJM &amp; Van der Wilk, F 2001, ‘Mechanical transmission of poleroviruses’, </w:t>
      </w:r>
      <w:r w:rsidRPr="00ED7257">
        <w:rPr>
          <w:i/>
        </w:rPr>
        <w:t>Journal of Virological Methods</w:t>
      </w:r>
      <w:r w:rsidRPr="00ED7257">
        <w:t>, vol. 91, pp. 197-201.</w:t>
      </w:r>
    </w:p>
    <w:p w14:paraId="340E3D54" w14:textId="1A77CBFB" w:rsidR="000441E3" w:rsidRPr="00ED7257" w:rsidRDefault="000441E3" w:rsidP="00ED7257">
      <w:pPr>
        <w:pStyle w:val="EndNoteBibliography"/>
        <w:spacing w:after="0"/>
      </w:pPr>
      <w:r w:rsidRPr="00ED7257">
        <w:t>Hollings, N, Komuro, Y &amp; Tochihara, H 1975, ‘</w:t>
      </w:r>
      <w:r w:rsidRPr="00ED7257">
        <w:rPr>
          <w:i/>
        </w:rPr>
        <w:t>Cucumber green mottle mosaic virus</w:t>
      </w:r>
      <w:r w:rsidRPr="00ED7257">
        <w:t xml:space="preserve">’, </w:t>
      </w:r>
      <w:r w:rsidRPr="00ED7257">
        <w:rPr>
          <w:i/>
        </w:rPr>
        <w:t>Descriptions of Plant Viruses</w:t>
      </w:r>
      <w:r w:rsidRPr="00ED7257">
        <w:t xml:space="preserve">, available at </w:t>
      </w:r>
      <w:hyperlink r:id="rId161" w:history="1">
        <w:r w:rsidR="009C6ED2" w:rsidRPr="00833239">
          <w:rPr>
            <w:rStyle w:val="Hyperlink"/>
          </w:rPr>
          <w:t>https://www.dpvweb.net/dpv/showdpv/?dpvno=154</w:t>
        </w:r>
      </w:hyperlink>
      <w:r w:rsidRPr="00ED7257">
        <w:t>.</w:t>
      </w:r>
    </w:p>
    <w:p w14:paraId="21539A55" w14:textId="77777777" w:rsidR="000441E3" w:rsidRPr="00ED7257" w:rsidRDefault="000441E3" w:rsidP="00ED7257">
      <w:pPr>
        <w:pStyle w:val="EndNoteBibliography"/>
        <w:spacing w:after="0"/>
      </w:pPr>
      <w:r w:rsidRPr="00ED7257">
        <w:t xml:space="preserve">Horne, P, de Boer, R &amp; Crawford, D 2002, </w:t>
      </w:r>
      <w:r w:rsidRPr="00ED7257">
        <w:rPr>
          <w:i/>
        </w:rPr>
        <w:t>Insects and diseases of Australian potato crops</w:t>
      </w:r>
      <w:r w:rsidRPr="00ED7257">
        <w:t>, Melbourne University Press, Melbourne.</w:t>
      </w:r>
    </w:p>
    <w:p w14:paraId="1F54680D" w14:textId="77777777" w:rsidR="000441E3" w:rsidRPr="00ED7257" w:rsidRDefault="000441E3" w:rsidP="00ED7257">
      <w:pPr>
        <w:pStyle w:val="EndNoteBibliography"/>
        <w:spacing w:after="0"/>
      </w:pPr>
      <w:r w:rsidRPr="00ED7257">
        <w:t xml:space="preserve">Hort Innovation 2019, </w:t>
      </w:r>
      <w:r w:rsidRPr="00ED7257">
        <w:rPr>
          <w:i/>
        </w:rPr>
        <w:t>Final report: improved management options for Cucumber green mottle mosaic virus</w:t>
      </w:r>
      <w:r w:rsidRPr="00ED7257">
        <w:t>, VG15013, Hort Innovation, Sydney, NSW.</w:t>
      </w:r>
    </w:p>
    <w:p w14:paraId="042884E8" w14:textId="77F2ABC9" w:rsidR="000441E3" w:rsidRPr="00ED7257" w:rsidRDefault="000441E3" w:rsidP="00ED7257">
      <w:pPr>
        <w:pStyle w:val="EndNoteBibliography"/>
        <w:spacing w:after="0"/>
      </w:pPr>
      <w:r w:rsidRPr="00ED7257">
        <w:t xml:space="preserve">Horticulture Innovation Australia 2022a, ‘Australian Horticulture Statistics Handbook 2020/21: Fruit’, Horticulture Innovation Australia Limited, Sydney, Australia, available at </w:t>
      </w:r>
      <w:hyperlink r:id="rId162" w:history="1">
        <w:r w:rsidR="009C6ED2" w:rsidRPr="00833239">
          <w:rPr>
            <w:rStyle w:val="Hyperlink"/>
          </w:rPr>
          <w:t>https://www.horticulture.com.au/growers/help-your-business-grow/research-reports-publications-fact-sheets-and-more/grower-resources/ha18002-assets/australian-horticulture-statistics-handbook/</w:t>
        </w:r>
      </w:hyperlink>
      <w:r w:rsidRPr="00ED7257">
        <w:t>.</w:t>
      </w:r>
    </w:p>
    <w:p w14:paraId="217F6504" w14:textId="0C7CEDB0" w:rsidR="000441E3" w:rsidRPr="00ED7257" w:rsidRDefault="000441E3" w:rsidP="00ED7257">
      <w:pPr>
        <w:pStyle w:val="EndNoteBibliography"/>
        <w:spacing w:after="0"/>
      </w:pPr>
      <w:r w:rsidRPr="00ED7257">
        <w:t xml:space="preserve">-- -- 2022b, ‘Australian Horticulture Statistics Handbook 2020/21: Vegetables’, Horticulture Innovation Australia Limited, Sydney, Australia, available at </w:t>
      </w:r>
      <w:hyperlink r:id="rId163" w:history="1">
        <w:r w:rsidR="009C6ED2" w:rsidRPr="00833239">
          <w:rPr>
            <w:rStyle w:val="Hyperlink"/>
          </w:rPr>
          <w:t>https://www.horticulture.com.au/growers/help-your-business-grow/research-reports-publications-fact-sheets-and-more/grower-resources/ha18002-assets/australian-horticulture-statistics-handbook/</w:t>
        </w:r>
      </w:hyperlink>
      <w:r w:rsidRPr="00ED7257">
        <w:t>.</w:t>
      </w:r>
    </w:p>
    <w:p w14:paraId="2F530ECA" w14:textId="77777777" w:rsidR="000441E3" w:rsidRPr="00ED7257" w:rsidRDefault="000441E3" w:rsidP="00ED7257">
      <w:pPr>
        <w:pStyle w:val="EndNoteBibliography"/>
        <w:spacing w:after="0"/>
      </w:pPr>
      <w:r w:rsidRPr="00ED7257">
        <w:t xml:space="preserve">Hyde, KD &amp; Alcorn, JL 1993, ‘Some disease-associated microorganisms on plants of Cape York Peninsula and Torres Strait islands’, </w:t>
      </w:r>
      <w:r w:rsidRPr="00ED7257">
        <w:rPr>
          <w:i/>
        </w:rPr>
        <w:t>Australian Plant Pathology</w:t>
      </w:r>
      <w:r w:rsidRPr="00ED7257">
        <w:t>, vol. 22, no. 3, pp. 73-83.</w:t>
      </w:r>
    </w:p>
    <w:p w14:paraId="206B2809" w14:textId="77777777" w:rsidR="000441E3" w:rsidRPr="00ED7257" w:rsidRDefault="000441E3" w:rsidP="00ED7257">
      <w:pPr>
        <w:pStyle w:val="EndNoteBibliography"/>
        <w:spacing w:after="0"/>
      </w:pPr>
      <w:r w:rsidRPr="00ED7257">
        <w:t xml:space="preserve">Inouye, T, Inouye, N, Asatani, M &amp; Mitsuhata, K 1967, ‘Studies on </w:t>
      </w:r>
      <w:r w:rsidRPr="00ED7257">
        <w:rPr>
          <w:i/>
        </w:rPr>
        <w:t>Cucumber green mottle mosaic virus</w:t>
      </w:r>
      <w:r w:rsidRPr="00ED7257">
        <w:t xml:space="preserve"> in Japan’, </w:t>
      </w:r>
      <w:r w:rsidRPr="00ED7257">
        <w:rPr>
          <w:i/>
        </w:rPr>
        <w:t>Berichte des Ohara Instituts für landwirtschaftliche Biologie, Okayama Universität</w:t>
      </w:r>
      <w:r w:rsidRPr="00ED7257">
        <w:t>, vol. 14, no. 1, pp. 49-70.</w:t>
      </w:r>
    </w:p>
    <w:p w14:paraId="49EBB424" w14:textId="4BE77BB7" w:rsidR="000441E3" w:rsidRPr="00ED7257" w:rsidRDefault="000441E3" w:rsidP="00ED7257">
      <w:pPr>
        <w:pStyle w:val="EndNoteBibliography"/>
        <w:spacing w:after="0"/>
      </w:pPr>
      <w:r w:rsidRPr="00ED7257">
        <w:t xml:space="preserve">IPPC 2016, </w:t>
      </w:r>
      <w:r w:rsidRPr="00ED7257">
        <w:rPr>
          <w:i/>
        </w:rPr>
        <w:t>Detection of Melon necrotic spot virus in Victoria</w:t>
      </w:r>
      <w:r w:rsidRPr="00ED7257">
        <w:t xml:space="preserve">, International Plant Protection Convention, AUS-75/2, Food and Agriculture Organization of the United Nations, available at </w:t>
      </w:r>
      <w:hyperlink r:id="rId164" w:history="1">
        <w:r w:rsidR="009C6ED2" w:rsidRPr="00833239">
          <w:rPr>
            <w:rStyle w:val="Hyperlink"/>
          </w:rPr>
          <w:t>https://www.ippc.int/en/countries/australia/pestreports/2016/10/detection-of-melon-necrotic-spot-virus-in-victoria/</w:t>
        </w:r>
      </w:hyperlink>
      <w:r w:rsidRPr="00ED7257">
        <w:t>.</w:t>
      </w:r>
    </w:p>
    <w:p w14:paraId="726A9EDE" w14:textId="2C2994B1" w:rsidR="000441E3" w:rsidRPr="00ED7257" w:rsidRDefault="000441E3" w:rsidP="00ED7257">
      <w:pPr>
        <w:pStyle w:val="EndNoteBibliography"/>
        <w:spacing w:after="0"/>
      </w:pPr>
      <w:r w:rsidRPr="00ED7257">
        <w:t xml:space="preserve">-- -- 2021a, </w:t>
      </w:r>
      <w:r w:rsidRPr="00ED7257">
        <w:rPr>
          <w:i/>
        </w:rPr>
        <w:t>Liriomyza trifolii (American serpentine leafminer) in Queensland and Western Australia</w:t>
      </w:r>
      <w:r w:rsidRPr="00ED7257">
        <w:t xml:space="preserve">, AUS-104/1, International Plant Protection Convention (IPPC), Rome, Italy, available at </w:t>
      </w:r>
      <w:hyperlink r:id="rId165" w:history="1">
        <w:r w:rsidR="009C6ED2" w:rsidRPr="00833239">
          <w:rPr>
            <w:rStyle w:val="Hyperlink"/>
          </w:rPr>
          <w:t>https://www.ippc.int/en/countries/australia/pestreports/2021/07/liriomyza-trifolii-american-serpentine-leafminer-in-queensland-and-western-australia/</w:t>
        </w:r>
      </w:hyperlink>
      <w:r w:rsidRPr="00ED7257">
        <w:t>.</w:t>
      </w:r>
    </w:p>
    <w:p w14:paraId="7F5DAA06" w14:textId="6D45D472" w:rsidR="000441E3" w:rsidRPr="00ED7257" w:rsidRDefault="000441E3" w:rsidP="00ED7257">
      <w:pPr>
        <w:pStyle w:val="EndNoteBibliography"/>
        <w:spacing w:after="0"/>
      </w:pPr>
      <w:r w:rsidRPr="00ED7257">
        <w:t xml:space="preserve">-- -- 2021b, </w:t>
      </w:r>
      <w:r w:rsidRPr="00ED7257">
        <w:rPr>
          <w:i/>
        </w:rPr>
        <w:t>Spodoptera frugiperda (fall armyworm) detections Australia</w:t>
      </w:r>
      <w:r w:rsidRPr="00ED7257">
        <w:t xml:space="preserve">, AUS-101/1, International Plant Protection Convention (IPPC), Rome, Italy, available at </w:t>
      </w:r>
      <w:hyperlink r:id="rId166" w:history="1">
        <w:r w:rsidR="009C6ED2" w:rsidRPr="00833239">
          <w:rPr>
            <w:rStyle w:val="Hyperlink"/>
          </w:rPr>
          <w:t>https://www.ippc.int/en/countries/australia/pestreports/2021/05/spodoptera-frugiperda-fall-armyworm-detections-australia/</w:t>
        </w:r>
      </w:hyperlink>
      <w:r w:rsidRPr="00ED7257">
        <w:t>.</w:t>
      </w:r>
    </w:p>
    <w:p w14:paraId="4750A04A" w14:textId="77777777" w:rsidR="000441E3" w:rsidRPr="00ED7257" w:rsidRDefault="000441E3" w:rsidP="00ED7257">
      <w:pPr>
        <w:pStyle w:val="EndNoteBibliography"/>
        <w:spacing w:after="0"/>
      </w:pPr>
      <w:r w:rsidRPr="00ED7257">
        <w:t xml:space="preserve">Ireson, JE 1993, ‘Activity and pest status of surface-active Collembola in Tasmanian field crops and pastures’, </w:t>
      </w:r>
      <w:r w:rsidRPr="00ED7257">
        <w:rPr>
          <w:i/>
        </w:rPr>
        <w:t>Journal of the Australian Entomological Society</w:t>
      </w:r>
      <w:r w:rsidRPr="00ED7257">
        <w:t>, vol. 32, pp. 155-67.</w:t>
      </w:r>
    </w:p>
    <w:p w14:paraId="7B221750" w14:textId="77777777" w:rsidR="000441E3" w:rsidRPr="00ED7257" w:rsidRDefault="000441E3" w:rsidP="00ED7257">
      <w:pPr>
        <w:pStyle w:val="EndNoteBibliography"/>
        <w:spacing w:after="0"/>
      </w:pPr>
      <w:r w:rsidRPr="00ED7257">
        <w:t>Irwin, JAG, Cahill, DM &amp; Drenth, A 1995, ‘</w:t>
      </w:r>
      <w:r w:rsidRPr="00ED7257">
        <w:rPr>
          <w:i/>
        </w:rPr>
        <w:t xml:space="preserve">Phytophthora </w:t>
      </w:r>
      <w:r w:rsidRPr="00ED7257">
        <w:t xml:space="preserve">in Australia’, </w:t>
      </w:r>
      <w:r w:rsidRPr="00ED7257">
        <w:rPr>
          <w:i/>
        </w:rPr>
        <w:t>Australian Journal of Agricultural Research</w:t>
      </w:r>
      <w:r w:rsidRPr="00ED7257">
        <w:t>, vol. 46, pp. 1311-37.</w:t>
      </w:r>
    </w:p>
    <w:p w14:paraId="65E54F7F" w14:textId="77777777" w:rsidR="000441E3" w:rsidRPr="00ED7257" w:rsidRDefault="000441E3" w:rsidP="00ED7257">
      <w:pPr>
        <w:pStyle w:val="EndNoteBibliography"/>
        <w:spacing w:after="0"/>
      </w:pPr>
      <w:r w:rsidRPr="00ED7257">
        <w:t xml:space="preserve">Islam, T, Jahan, M, Gotoh, T &amp; Shaef Ullah, M 2017, ‘Host-dependent life history and life table parameters of </w:t>
      </w:r>
      <w:r w:rsidRPr="00ED7257">
        <w:rPr>
          <w:i/>
        </w:rPr>
        <w:t>Tetranychus truncatus</w:t>
      </w:r>
      <w:r w:rsidRPr="00ED7257">
        <w:t xml:space="preserve"> (Acari: Tetranychidae)’, </w:t>
      </w:r>
      <w:r w:rsidRPr="00ED7257">
        <w:rPr>
          <w:i/>
        </w:rPr>
        <w:t>Systematic &amp; Applied Acarology</w:t>
      </w:r>
      <w:r w:rsidRPr="00ED7257">
        <w:t>, vol. 22, no. 12, pp. 2068-82.</w:t>
      </w:r>
    </w:p>
    <w:p w14:paraId="2927A9A8" w14:textId="77777777" w:rsidR="000441E3" w:rsidRPr="00ED7257" w:rsidRDefault="000441E3" w:rsidP="00ED7257">
      <w:pPr>
        <w:pStyle w:val="EndNoteBibliography"/>
        <w:spacing w:after="0"/>
      </w:pPr>
      <w:r w:rsidRPr="00ED7257">
        <w:t xml:space="preserve">Jeon, SJ, Nguyen, TTT &amp; Lee, HB 2015, ‘Phylogenetic status of an unrecorded species of </w:t>
      </w:r>
      <w:r w:rsidRPr="00ED7257">
        <w:rPr>
          <w:i/>
        </w:rPr>
        <w:t>Curvularia</w:t>
      </w:r>
      <w:r w:rsidRPr="00ED7257">
        <w:t xml:space="preserve">, </w:t>
      </w:r>
      <w:r w:rsidRPr="00ED7257">
        <w:rPr>
          <w:i/>
        </w:rPr>
        <w:t>C. spicifera</w:t>
      </w:r>
      <w:r w:rsidRPr="00ED7257">
        <w:t xml:space="preserve">, based on current classification system of </w:t>
      </w:r>
      <w:r w:rsidRPr="00ED7257">
        <w:rPr>
          <w:i/>
        </w:rPr>
        <w:t>Curvularia</w:t>
      </w:r>
      <w:r w:rsidRPr="00ED7257">
        <w:t xml:space="preserve"> and </w:t>
      </w:r>
      <w:r w:rsidRPr="00ED7257">
        <w:rPr>
          <w:i/>
        </w:rPr>
        <w:t xml:space="preserve">Bipolaris </w:t>
      </w:r>
      <w:r w:rsidRPr="00ED7257">
        <w:t xml:space="preserve">group using multi loci’, </w:t>
      </w:r>
      <w:r w:rsidRPr="00ED7257">
        <w:rPr>
          <w:i/>
        </w:rPr>
        <w:t>Mycobiology</w:t>
      </w:r>
      <w:r w:rsidRPr="00ED7257">
        <w:t>, vol. 43, no. 3, pp. 210-7.</w:t>
      </w:r>
    </w:p>
    <w:p w14:paraId="71A468CC" w14:textId="77777777" w:rsidR="000441E3" w:rsidRPr="00ED7257" w:rsidRDefault="000441E3" w:rsidP="00ED7257">
      <w:pPr>
        <w:pStyle w:val="EndNoteBibliography"/>
        <w:spacing w:after="0"/>
      </w:pPr>
      <w:r w:rsidRPr="00ED7257">
        <w:t>Jeon, SW 2008, ‘Biological characteristics of [</w:t>
      </w:r>
      <w:r w:rsidRPr="00ED7257">
        <w:rPr>
          <w:i/>
        </w:rPr>
        <w:t xml:space="preserve">Bactrocera </w:t>
      </w:r>
      <w:r w:rsidRPr="00ED7257">
        <w:t>(</w:t>
      </w:r>
      <w:r w:rsidRPr="00ED7257">
        <w:rPr>
          <w:i/>
        </w:rPr>
        <w:t>Paradacus</w:t>
      </w:r>
      <w:r w:rsidRPr="00ED7257">
        <w:t xml:space="preserve">) </w:t>
      </w:r>
      <w:r w:rsidRPr="00ED7257">
        <w:rPr>
          <w:i/>
        </w:rPr>
        <w:t xml:space="preserve">depressa </w:t>
      </w:r>
      <w:r w:rsidRPr="00ED7257">
        <w:t>(Shiraki)]’, Master's Degree Dissertation, Chonbuk National University.</w:t>
      </w:r>
    </w:p>
    <w:p w14:paraId="4B5540FC" w14:textId="77777777" w:rsidR="000441E3" w:rsidRPr="00ED7257" w:rsidRDefault="000441E3" w:rsidP="00ED7257">
      <w:pPr>
        <w:pStyle w:val="EndNoteBibliography"/>
        <w:spacing w:after="0"/>
      </w:pPr>
      <w:r w:rsidRPr="00ED7257">
        <w:t xml:space="preserve">Jeong, SY, Kim, MJ, Kim, JS &amp; Kim, I 2017, ‘Complete mitocondrial genome of the pumpkin fruit fly, </w:t>
      </w:r>
      <w:r w:rsidRPr="00ED7257">
        <w:rPr>
          <w:i/>
        </w:rPr>
        <w:t>Bactrocera depressa</w:t>
      </w:r>
      <w:r w:rsidRPr="00ED7257">
        <w:t xml:space="preserve"> (Diptera: Tephritidae)’, </w:t>
      </w:r>
      <w:r w:rsidRPr="00ED7257">
        <w:rPr>
          <w:i/>
        </w:rPr>
        <w:t>Mitochondrial DNA Part B</w:t>
      </w:r>
      <w:r w:rsidRPr="00ED7257">
        <w:t>, vol. 2, no. 1, pp. 85-7.</w:t>
      </w:r>
    </w:p>
    <w:p w14:paraId="20AAEC86" w14:textId="77777777" w:rsidR="000441E3" w:rsidRPr="00ED7257" w:rsidRDefault="000441E3" w:rsidP="00ED7257">
      <w:pPr>
        <w:pStyle w:val="EndNoteBibliography"/>
        <w:spacing w:after="0"/>
      </w:pPr>
      <w:r w:rsidRPr="00ED7257">
        <w:t xml:space="preserve">Jeppson, LR, Keifer, HH &amp; Baker, EW 1975, </w:t>
      </w:r>
      <w:r w:rsidRPr="00ED7257">
        <w:rPr>
          <w:i/>
        </w:rPr>
        <w:t>Mites injurious to economic plants</w:t>
      </w:r>
      <w:r w:rsidRPr="00ED7257">
        <w:t>, University of California, Berkeley.</w:t>
      </w:r>
    </w:p>
    <w:p w14:paraId="58409683" w14:textId="77777777" w:rsidR="000441E3" w:rsidRPr="00ED7257" w:rsidRDefault="000441E3" w:rsidP="00ED7257">
      <w:pPr>
        <w:pStyle w:val="EndNoteBibliography"/>
        <w:spacing w:after="0"/>
      </w:pPr>
      <w:r w:rsidRPr="00ED7257">
        <w:t xml:space="preserve">Jin, PY, Tian, L, Chen, L &amp; Hong, XY 2018, ‘Spider mites of agricultural importance in China, with focus on species composition during the last decade (2008-2017)’, </w:t>
      </w:r>
      <w:r w:rsidRPr="00ED7257">
        <w:rPr>
          <w:i/>
        </w:rPr>
        <w:t>Systematic &amp; Applied Acarology</w:t>
      </w:r>
      <w:r w:rsidRPr="00ED7257">
        <w:t>, vol. 23, no. 11, pp. 2087-98.</w:t>
      </w:r>
    </w:p>
    <w:p w14:paraId="40DB0485" w14:textId="77777777" w:rsidR="000441E3" w:rsidRPr="00ED7257" w:rsidRDefault="000441E3" w:rsidP="00ED7257">
      <w:pPr>
        <w:pStyle w:val="EndNoteBibliography"/>
        <w:spacing w:after="0"/>
      </w:pPr>
      <w:r w:rsidRPr="00ED7257">
        <w:t xml:space="preserve">Joa, JH, Lim, CK, Choi, IY, Park, MJ &amp; Shin, HD 2016, ‘First report of </w:t>
      </w:r>
      <w:r w:rsidRPr="00ED7257">
        <w:rPr>
          <w:i/>
        </w:rPr>
        <w:t>Colletotrichum fructicola</w:t>
      </w:r>
      <w:r w:rsidRPr="00ED7257">
        <w:t xml:space="preserve"> causing anthracnose on mango in Korea’, </w:t>
      </w:r>
      <w:r w:rsidRPr="00ED7257">
        <w:rPr>
          <w:i/>
        </w:rPr>
        <w:t>Plant Disease</w:t>
      </w:r>
      <w:r w:rsidRPr="00ED7257">
        <w:t>, vol. 100, no. 8, p. 1793.</w:t>
      </w:r>
    </w:p>
    <w:p w14:paraId="2D492F7E" w14:textId="77777777" w:rsidR="000441E3" w:rsidRPr="00ED7257" w:rsidRDefault="000441E3" w:rsidP="00ED7257">
      <w:pPr>
        <w:pStyle w:val="EndNoteBibliography"/>
        <w:spacing w:after="0"/>
      </w:pPr>
      <w:r w:rsidRPr="00ED7257">
        <w:t xml:space="preserve">Judelson, HS &amp; Blanco, FA 2005, ‘The spores of </w:t>
      </w:r>
      <w:r w:rsidRPr="00ED7257">
        <w:rPr>
          <w:i/>
        </w:rPr>
        <w:t>Phytophthora:</w:t>
      </w:r>
      <w:r w:rsidRPr="00ED7257">
        <w:t xml:space="preserve"> weapons of the plant destroyer’, </w:t>
      </w:r>
      <w:r w:rsidRPr="00ED7257">
        <w:rPr>
          <w:i/>
        </w:rPr>
        <w:t>Nature Reviews Microbiology</w:t>
      </w:r>
      <w:r w:rsidRPr="00ED7257">
        <w:t>, vol. 3, pp. 47-58.</w:t>
      </w:r>
    </w:p>
    <w:p w14:paraId="6BAFD20F" w14:textId="77777777" w:rsidR="000441E3" w:rsidRPr="00ED7257" w:rsidRDefault="000441E3" w:rsidP="00ED7257">
      <w:pPr>
        <w:pStyle w:val="EndNoteBibliography"/>
        <w:spacing w:after="0"/>
      </w:pPr>
      <w:r w:rsidRPr="00ED7257">
        <w:t xml:space="preserve">Jung, CR, Park, YJ &amp; Boo, KS 2003, ‘Optimal sex pheromone composition for monitoring </w:t>
      </w:r>
      <w:r w:rsidRPr="00ED7257">
        <w:rPr>
          <w:i/>
        </w:rPr>
        <w:t>Spodoptera exigua</w:t>
      </w:r>
      <w:r w:rsidRPr="00ED7257">
        <w:t xml:space="preserve"> (Lepidoptera: Noctuidae) in Korea’, </w:t>
      </w:r>
      <w:r w:rsidRPr="00ED7257">
        <w:rPr>
          <w:i/>
        </w:rPr>
        <w:t>Journal of Asia-Pacific Entomology</w:t>
      </w:r>
      <w:r w:rsidRPr="00ED7257">
        <w:t>, vol. 6, no. 2, pp. 175-82.</w:t>
      </w:r>
    </w:p>
    <w:p w14:paraId="531A68C2" w14:textId="77777777" w:rsidR="000441E3" w:rsidRPr="00ED7257" w:rsidRDefault="000441E3" w:rsidP="00ED7257">
      <w:pPr>
        <w:pStyle w:val="EndNoteBibliography"/>
        <w:spacing w:after="0"/>
      </w:pPr>
      <w:r w:rsidRPr="00ED7257">
        <w:t xml:space="preserve">Kang, TJ, Jeon, HY, Kim, HH, Yang, CY &amp; Kim, DS 2008, ‘Population phenology and an early season adult emergence model of pumpkin fruit fly, </w:t>
      </w:r>
      <w:r w:rsidRPr="00ED7257">
        <w:rPr>
          <w:i/>
        </w:rPr>
        <w:t>Bactrocera depressa</w:t>
      </w:r>
      <w:r w:rsidRPr="00ED7257">
        <w:t xml:space="preserve"> (Diptera: Tephritidae)’ (in Korean), </w:t>
      </w:r>
      <w:r w:rsidRPr="00ED7257">
        <w:rPr>
          <w:i/>
        </w:rPr>
        <w:t>Korean Journal of Agricultural and Forest Meteorology</w:t>
      </w:r>
      <w:r w:rsidRPr="00ED7257">
        <w:t>, vol. 10, no. 4, pp. 158-66.</w:t>
      </w:r>
    </w:p>
    <w:p w14:paraId="3731B61D" w14:textId="77777777" w:rsidR="000441E3" w:rsidRPr="00ED7257" w:rsidRDefault="000441E3" w:rsidP="00ED7257">
      <w:pPr>
        <w:pStyle w:val="EndNoteBibliography"/>
        <w:spacing w:after="0"/>
      </w:pPr>
      <w:r w:rsidRPr="00ED7257">
        <w:t>Kassem, MA, Sempere, RN, Juárez, M, Aranda, MA &amp; Truniger, V 2007, ‘</w:t>
      </w:r>
      <w:r w:rsidRPr="00ED7257">
        <w:rPr>
          <w:i/>
        </w:rPr>
        <w:t>Cucurbit aphid-borne yellows virus</w:t>
      </w:r>
      <w:r w:rsidRPr="00ED7257">
        <w:t xml:space="preserve"> is prevalent in field-grown cucurbit crops of southeastern Spain’, </w:t>
      </w:r>
      <w:r w:rsidRPr="00ED7257">
        <w:rPr>
          <w:i/>
        </w:rPr>
        <w:t>Plant Disease</w:t>
      </w:r>
      <w:r w:rsidRPr="00ED7257">
        <w:t>, vol. 91, pp. 232-8.</w:t>
      </w:r>
    </w:p>
    <w:p w14:paraId="092455FF" w14:textId="77777777" w:rsidR="000441E3" w:rsidRPr="00ED7257" w:rsidRDefault="000441E3" w:rsidP="00ED7257">
      <w:pPr>
        <w:pStyle w:val="EndNoteBibliography"/>
        <w:spacing w:after="0"/>
      </w:pPr>
      <w:r w:rsidRPr="00ED7257">
        <w:t xml:space="preserve">Kawashima, M, Chung, BK &amp; Jung, C 2008, ‘Herbivorous and predacious mites on persimmon trees, </w:t>
      </w:r>
      <w:r w:rsidRPr="00ED7257">
        <w:rPr>
          <w:i/>
        </w:rPr>
        <w:t>Diospyros kaki</w:t>
      </w:r>
      <w:r w:rsidRPr="00ED7257">
        <w:t xml:space="preserve"> Thunb., in Korea’, </w:t>
      </w:r>
      <w:r w:rsidRPr="00ED7257">
        <w:rPr>
          <w:i/>
        </w:rPr>
        <w:t>International Journal of Acarology</w:t>
      </w:r>
      <w:r w:rsidRPr="00ED7257">
        <w:t>, vol. 34, no. 2, pp. 167-74.</w:t>
      </w:r>
    </w:p>
    <w:p w14:paraId="5203DAD9" w14:textId="482B2565" w:rsidR="000441E3" w:rsidRPr="00ED7257" w:rsidRDefault="000441E3" w:rsidP="00ED7257">
      <w:pPr>
        <w:pStyle w:val="EndNoteBibliography"/>
        <w:spacing w:after="0"/>
      </w:pPr>
      <w:r w:rsidRPr="00ED7257">
        <w:t xml:space="preserve">Kehoe, MA, Webster, C, Wang, C, Jones, RAC &amp; Coutts, BA 2022, ‘Occurrence of cucumber green mottle mosaic virus in Western Australia’, </w:t>
      </w:r>
      <w:r w:rsidRPr="00ED7257">
        <w:rPr>
          <w:i/>
        </w:rPr>
        <w:t>Australasian Plant Pathology</w:t>
      </w:r>
      <w:r w:rsidRPr="00ED7257">
        <w:t xml:space="preserve">, vol. 51, no. 1, </w:t>
      </w:r>
      <w:hyperlink r:id="rId167" w:history="1">
        <w:r w:rsidR="009C6ED2" w:rsidRPr="00833239">
          <w:rPr>
            <w:rStyle w:val="Hyperlink"/>
          </w:rPr>
          <w:t>https://doi.org/10.1007/s13313-021-00814-z</w:t>
        </w:r>
      </w:hyperlink>
      <w:r w:rsidRPr="00ED7257">
        <w:t>.</w:t>
      </w:r>
    </w:p>
    <w:p w14:paraId="78EF8E0C" w14:textId="77777777" w:rsidR="000441E3" w:rsidRPr="00ED7257" w:rsidRDefault="000441E3" w:rsidP="00ED7257">
      <w:pPr>
        <w:pStyle w:val="EndNoteBibliography"/>
        <w:spacing w:after="0"/>
      </w:pPr>
      <w:r w:rsidRPr="00ED7257">
        <w:t xml:space="preserve">Kennedy, GG &amp; Smitley, DR 1985, ‘Dispersal’, in </w:t>
      </w:r>
      <w:r w:rsidRPr="00ED7257">
        <w:rPr>
          <w:i/>
        </w:rPr>
        <w:t>Spider mites: their biology, natural enemies and control</w:t>
      </w:r>
      <w:r w:rsidRPr="00ED7257">
        <w:t>, vol. 1A, Helle, W &amp; Sabelis, MW (eds), Elsevier Science Publisher, Amsterdam, Netherlands.</w:t>
      </w:r>
    </w:p>
    <w:p w14:paraId="19294CAF" w14:textId="77777777" w:rsidR="000441E3" w:rsidRPr="00ED7257" w:rsidRDefault="000441E3" w:rsidP="00ED7257">
      <w:pPr>
        <w:pStyle w:val="EndNoteBibliography"/>
        <w:spacing w:after="0"/>
      </w:pPr>
      <w:r w:rsidRPr="00ED7257">
        <w:t xml:space="preserve">Kido, K, Tanaka, C, Mochizuki, T, Kubota, K, Ohki, T, Ohnishi, J, Knight, LM &amp; Tsuda, S 2008, ‘High temperatures activate local viral multiplication and cell-to-cell movement of </w:t>
      </w:r>
      <w:r w:rsidRPr="00ED7257">
        <w:rPr>
          <w:i/>
        </w:rPr>
        <w:t>Melon necrotic spot virus</w:t>
      </w:r>
      <w:r w:rsidRPr="00ED7257">
        <w:t xml:space="preserve"> but restrict expression of systemic symptoms’, </w:t>
      </w:r>
      <w:r w:rsidRPr="00ED7257">
        <w:rPr>
          <w:i/>
        </w:rPr>
        <w:t>Phytopathology</w:t>
      </w:r>
      <w:r w:rsidRPr="00ED7257">
        <w:t>, vol. 98, pp. 181-6.</w:t>
      </w:r>
    </w:p>
    <w:p w14:paraId="606FA5D2" w14:textId="77777777" w:rsidR="000441E3" w:rsidRPr="00ED7257" w:rsidRDefault="000441E3" w:rsidP="00ED7257">
      <w:pPr>
        <w:pStyle w:val="EndNoteBibliography"/>
        <w:spacing w:after="0"/>
      </w:pPr>
      <w:r w:rsidRPr="00ED7257">
        <w:t xml:space="preserve">Kim, JD 2003, ‘Keratinolytic activity of five </w:t>
      </w:r>
      <w:r w:rsidRPr="00ED7257">
        <w:rPr>
          <w:i/>
        </w:rPr>
        <w:t>Aspergillus</w:t>
      </w:r>
      <w:r w:rsidRPr="00ED7257">
        <w:t xml:space="preserve"> species isolated from poultry farming soil in Korea’, </w:t>
      </w:r>
      <w:r w:rsidRPr="00ED7257">
        <w:rPr>
          <w:i/>
        </w:rPr>
        <w:t>Mycobiology</w:t>
      </w:r>
      <w:r w:rsidRPr="00ED7257">
        <w:t>, vol. 31, no. 3, pp. 157-61.</w:t>
      </w:r>
    </w:p>
    <w:p w14:paraId="363957BC" w14:textId="77777777" w:rsidR="000441E3" w:rsidRPr="00ED7257" w:rsidRDefault="000441E3" w:rsidP="00ED7257">
      <w:pPr>
        <w:pStyle w:val="EndNoteBibliography"/>
        <w:spacing w:after="0"/>
      </w:pPr>
      <w:r w:rsidRPr="00ED7257">
        <w:t xml:space="preserve">Kim, JS, Lee, HS, Choi, HS, Kim, MK, Kwak, HR, Kim, JS, Nam, M, Cho, IS &amp; Choi, GS 2012, ‘2007-2011 characteristics of plant virus infections on crop samples submitted from agricultural places’ (in Korean), </w:t>
      </w:r>
      <w:r w:rsidRPr="00ED7257">
        <w:rPr>
          <w:i/>
        </w:rPr>
        <w:t>Research in Plant Disease</w:t>
      </w:r>
      <w:r w:rsidRPr="00ED7257">
        <w:t>, vol. 18, no. 4, pp. 277-89.</w:t>
      </w:r>
    </w:p>
    <w:p w14:paraId="50E79718" w14:textId="77777777" w:rsidR="000441E3" w:rsidRPr="00ED7257" w:rsidRDefault="000441E3" w:rsidP="00ED7257">
      <w:pPr>
        <w:pStyle w:val="EndNoteBibliography"/>
        <w:spacing w:after="0"/>
      </w:pPr>
      <w:r w:rsidRPr="00ED7257">
        <w:t xml:space="preserve">Kim, JW &amp; Park, EW 1999, ‘Occurrence and pathogenicity of </w:t>
      </w:r>
      <w:r w:rsidRPr="00ED7257">
        <w:rPr>
          <w:i/>
        </w:rPr>
        <w:t>Pythium</w:t>
      </w:r>
      <w:r w:rsidRPr="00ED7257">
        <w:t xml:space="preserve"> species isolated from leaf blight symptoms of turfgrass at golf courses in Korea’, </w:t>
      </w:r>
      <w:r w:rsidRPr="00ED7257">
        <w:rPr>
          <w:i/>
        </w:rPr>
        <w:t>The Plant Pathology Journal</w:t>
      </w:r>
      <w:r w:rsidRPr="00ED7257">
        <w:t>, vol. 15, no. 2, pp. 112-8.</w:t>
      </w:r>
    </w:p>
    <w:p w14:paraId="5F9C5EB7" w14:textId="77777777" w:rsidR="000441E3" w:rsidRPr="00ED7257" w:rsidRDefault="000441E3" w:rsidP="00ED7257">
      <w:pPr>
        <w:pStyle w:val="EndNoteBibliography"/>
        <w:spacing w:after="0"/>
      </w:pPr>
      <w:r w:rsidRPr="00ED7257">
        <w:t xml:space="preserve">Kim, OK, Lee, KW &amp; Natsuaki, KT 2009, ‘Occurrence and molecular characterization of </w:t>
      </w:r>
      <w:r w:rsidRPr="00ED7257">
        <w:rPr>
          <w:i/>
        </w:rPr>
        <w:t>Kyuri green mottle mosaic virus</w:t>
      </w:r>
      <w:r w:rsidRPr="00ED7257">
        <w:t xml:space="preserve"> isolated from oriental melon in Korea’, </w:t>
      </w:r>
      <w:r w:rsidRPr="00ED7257">
        <w:rPr>
          <w:i/>
        </w:rPr>
        <w:t>Journal of Agriculture Science Tokyo University of Agriculture</w:t>
      </w:r>
      <w:r w:rsidRPr="00ED7257">
        <w:t>, vol. 54, no. 2, pp. 71-8.</w:t>
      </w:r>
    </w:p>
    <w:p w14:paraId="0CEA7B02" w14:textId="77777777" w:rsidR="000441E3" w:rsidRPr="00ED7257" w:rsidRDefault="000441E3" w:rsidP="00ED7257">
      <w:pPr>
        <w:pStyle w:val="EndNoteBibliography"/>
        <w:spacing w:after="0"/>
      </w:pPr>
      <w:r w:rsidRPr="00ED7257">
        <w:t xml:space="preserve">Kim, S, Jung, M, Kim, H, Shin, J, Lim, J, Kim, T &amp; Lee, J 2006, ‘Insect fauna of adjacent areas of DMZ in Korea’, </w:t>
      </w:r>
      <w:r w:rsidRPr="00ED7257">
        <w:rPr>
          <w:i/>
        </w:rPr>
        <w:t>Journal of Ecology and Field Biology</w:t>
      </w:r>
      <w:r w:rsidRPr="00ED7257">
        <w:t>, vol. 29, no. 2, pp. 125-41.</w:t>
      </w:r>
    </w:p>
    <w:p w14:paraId="1A7DBE1E" w14:textId="77777777" w:rsidR="000441E3" w:rsidRPr="00ED7257" w:rsidRDefault="000441E3" w:rsidP="00ED7257">
      <w:pPr>
        <w:pStyle w:val="EndNoteBibliography"/>
        <w:spacing w:after="0"/>
      </w:pPr>
      <w:r w:rsidRPr="00ED7257">
        <w:t>Kim, TH &amp; Jeon, SW 2008, ‘Mating behavior of the pumpkin fruit fly [</w:t>
      </w:r>
      <w:r w:rsidRPr="00ED7257">
        <w:rPr>
          <w:i/>
        </w:rPr>
        <w:t xml:space="preserve">Bactrocera </w:t>
      </w:r>
      <w:r w:rsidRPr="00ED7257">
        <w:t>(</w:t>
      </w:r>
      <w:r w:rsidRPr="00ED7257">
        <w:rPr>
          <w:i/>
        </w:rPr>
        <w:t>Paradacus</w:t>
      </w:r>
      <w:r w:rsidRPr="00ED7257">
        <w:t>)</w:t>
      </w:r>
      <w:r w:rsidRPr="00ED7257">
        <w:rPr>
          <w:i/>
        </w:rPr>
        <w:t xml:space="preserve"> depressa</w:t>
      </w:r>
      <w:r w:rsidRPr="00ED7257">
        <w:t xml:space="preserve"> (Shiraki)] in a field cage’ (in Korean), </w:t>
      </w:r>
      <w:r w:rsidRPr="00ED7257">
        <w:rPr>
          <w:i/>
        </w:rPr>
        <w:t>Korean Journal of Applied Entomology</w:t>
      </w:r>
      <w:r w:rsidRPr="00ED7257">
        <w:t>, vol. 47, no. 4, pp. 487-90.</w:t>
      </w:r>
    </w:p>
    <w:p w14:paraId="64F335D3" w14:textId="77777777" w:rsidR="000441E3" w:rsidRPr="00ED7257" w:rsidRDefault="000441E3" w:rsidP="00ED7257">
      <w:pPr>
        <w:pStyle w:val="EndNoteBibliography"/>
        <w:spacing w:after="0"/>
      </w:pPr>
      <w:r w:rsidRPr="00ED7257">
        <w:t xml:space="preserve">Kim, TH, Kwak, JS, Lim, JR &amp; Kim, J 2001, ‘Effects of temperature on the development of </w:t>
      </w:r>
      <w:r w:rsidRPr="00ED7257">
        <w:rPr>
          <w:i/>
        </w:rPr>
        <w:t>Tropidothorax cruciger</w:t>
      </w:r>
      <w:r w:rsidRPr="00ED7257">
        <w:t xml:space="preserve"> (Hemiptera: Lygaeidae) on </w:t>
      </w:r>
      <w:r w:rsidRPr="00ED7257">
        <w:rPr>
          <w:i/>
        </w:rPr>
        <w:t>Cynanchum wilfordii</w:t>
      </w:r>
      <w:r w:rsidRPr="00ED7257">
        <w:t xml:space="preserve">’, </w:t>
      </w:r>
      <w:r w:rsidRPr="00ED7257">
        <w:rPr>
          <w:i/>
        </w:rPr>
        <w:t>Journal of Asia-Pacific Entomology</w:t>
      </w:r>
      <w:r w:rsidRPr="00ED7257">
        <w:t>, vol. 4, no. 1, pp. 55-8.</w:t>
      </w:r>
    </w:p>
    <w:p w14:paraId="6164D0F1" w14:textId="77777777" w:rsidR="000441E3" w:rsidRPr="00ED7257" w:rsidRDefault="000441E3" w:rsidP="00ED7257">
      <w:pPr>
        <w:pStyle w:val="EndNoteBibliography"/>
        <w:spacing w:after="0"/>
      </w:pPr>
      <w:r w:rsidRPr="00ED7257">
        <w:t xml:space="preserve">Kim, TH, Lim, KY, Kwak, JS, Kim, CS, Choi, KH &amp; Kim, J 2000, ‘Bionomics of </w:t>
      </w:r>
      <w:r w:rsidRPr="00ED7257">
        <w:rPr>
          <w:i/>
        </w:rPr>
        <w:t xml:space="preserve">Tropidothorax cruciger </w:t>
      </w:r>
      <w:r w:rsidRPr="00ED7257">
        <w:t xml:space="preserve">(Motschulsky) on </w:t>
      </w:r>
      <w:r w:rsidRPr="00ED7257">
        <w:rPr>
          <w:i/>
        </w:rPr>
        <w:t>Cynanchum wilfordii</w:t>
      </w:r>
      <w:r w:rsidRPr="00ED7257">
        <w:t xml:space="preserve"> Hemsley in Chinan, Chonbuk Province’ (in Korean), </w:t>
      </w:r>
      <w:r w:rsidRPr="00ED7257">
        <w:rPr>
          <w:i/>
        </w:rPr>
        <w:t>Korean Journal of Applied Entomology</w:t>
      </w:r>
      <w:r w:rsidRPr="00ED7257">
        <w:t>, vol. 39, no. 3, pp. 165-9.</w:t>
      </w:r>
    </w:p>
    <w:p w14:paraId="73B09FF7" w14:textId="77777777" w:rsidR="000441E3" w:rsidRPr="00ED7257" w:rsidRDefault="000441E3" w:rsidP="00ED7257">
      <w:pPr>
        <w:pStyle w:val="EndNoteBibliography"/>
        <w:spacing w:after="0"/>
      </w:pPr>
      <w:r w:rsidRPr="00ED7257">
        <w:t xml:space="preserve">Kim, WG, Choi, HW, Hong, SK, Lee, YK &amp; Lee, SH 2009, ‘Occurrence of </w:t>
      </w:r>
      <w:r w:rsidRPr="00ED7257">
        <w:rPr>
          <w:i/>
        </w:rPr>
        <w:t xml:space="preserve">Fuligo gyrosa </w:t>
      </w:r>
      <w:r w:rsidRPr="00ED7257">
        <w:t xml:space="preserve">causing slime mold of oriental melon’, </w:t>
      </w:r>
      <w:r w:rsidRPr="00ED7257">
        <w:rPr>
          <w:i/>
        </w:rPr>
        <w:t>Mycobiology</w:t>
      </w:r>
      <w:r w:rsidRPr="00ED7257">
        <w:t>, vol. 37, no. 3, pp. 238-9.</w:t>
      </w:r>
    </w:p>
    <w:p w14:paraId="59F5AE94" w14:textId="77777777" w:rsidR="000441E3" w:rsidRPr="00ED7257" w:rsidRDefault="000441E3" w:rsidP="00ED7257">
      <w:pPr>
        <w:pStyle w:val="EndNoteBibliography"/>
        <w:spacing w:after="0"/>
      </w:pPr>
      <w:r w:rsidRPr="00ED7257">
        <w:t xml:space="preserve">Kim, WG &amp; Koo, HM, (eds) 2009, </w:t>
      </w:r>
      <w:r w:rsidRPr="00ED7257">
        <w:rPr>
          <w:i/>
        </w:rPr>
        <w:t>List of plant diseases in Korea</w:t>
      </w:r>
      <w:r w:rsidRPr="00ED7257">
        <w:t>, 5th edn, The Korean Society of Plant Pathology, Suwon.</w:t>
      </w:r>
    </w:p>
    <w:p w14:paraId="41375AAD" w14:textId="77777777" w:rsidR="000441E3" w:rsidRPr="00ED7257" w:rsidRDefault="000441E3" w:rsidP="00ED7257">
      <w:pPr>
        <w:pStyle w:val="EndNoteBibliography"/>
        <w:spacing w:after="0"/>
      </w:pPr>
      <w:r w:rsidRPr="00ED7257">
        <w:t xml:space="preserve">Kim, Y, Cho, JR, Lee, J, Kang, S, Han, SC, Hong, KJ, Kim, HS, Yoo, JK &amp; Lee, JO 1998, ‘Insecticide resistance in the tobacco cutworm, </w:t>
      </w:r>
      <w:r w:rsidRPr="00ED7257">
        <w:rPr>
          <w:i/>
        </w:rPr>
        <w:t>Spodoptera litura</w:t>
      </w:r>
      <w:r w:rsidRPr="00ED7257">
        <w:t xml:space="preserve"> (Fabricius) (Lepidoptera: Noctuidae)’, </w:t>
      </w:r>
      <w:r w:rsidRPr="00ED7257">
        <w:rPr>
          <w:i/>
        </w:rPr>
        <w:t>Journal of Asia-Pacific Entomology</w:t>
      </w:r>
      <w:r w:rsidRPr="00ED7257">
        <w:t>, vol. 1, no. 1, pp. 115-22.</w:t>
      </w:r>
    </w:p>
    <w:p w14:paraId="039E82CE" w14:textId="77777777" w:rsidR="000441E3" w:rsidRPr="00ED7257" w:rsidRDefault="000441E3" w:rsidP="00ED7257">
      <w:pPr>
        <w:pStyle w:val="EndNoteBibliography"/>
        <w:spacing w:after="0"/>
      </w:pPr>
      <w:r w:rsidRPr="00ED7257">
        <w:t xml:space="preserve">Kishi, K 1966, ‘Necrotic spot of melon, a new virus disease’ (in Japanese), </w:t>
      </w:r>
      <w:r w:rsidRPr="00ED7257">
        <w:rPr>
          <w:i/>
        </w:rPr>
        <w:t>Annals of the Phytopathological Society of Japan</w:t>
      </w:r>
      <w:r w:rsidRPr="00ED7257">
        <w:t>, vol. 32, pp. 138-44.</w:t>
      </w:r>
    </w:p>
    <w:p w14:paraId="730CD826" w14:textId="26B504A9" w:rsidR="000441E3" w:rsidRPr="00ED7257" w:rsidRDefault="000441E3" w:rsidP="00ED7257">
      <w:pPr>
        <w:pStyle w:val="EndNoteBibliography"/>
        <w:spacing w:after="0"/>
      </w:pPr>
      <w:r w:rsidRPr="00ED7257">
        <w:t xml:space="preserve">KMA 2011, </w:t>
      </w:r>
      <w:r w:rsidRPr="00ED7257">
        <w:rPr>
          <w:i/>
        </w:rPr>
        <w:t>Climate: climate of Korea</w:t>
      </w:r>
      <w:r w:rsidRPr="00ED7257">
        <w:t xml:space="preserve">, Korea Meteorological Administration, available at </w:t>
      </w:r>
      <w:hyperlink r:id="rId168" w:history="1">
        <w:r w:rsidR="009C6ED2" w:rsidRPr="00833239">
          <w:rPr>
            <w:rStyle w:val="Hyperlink"/>
          </w:rPr>
          <w:t>http://web.kma.go.kr/eng/biz/climate_01.jsp</w:t>
        </w:r>
      </w:hyperlink>
      <w:r w:rsidRPr="00ED7257">
        <w:t>.</w:t>
      </w:r>
    </w:p>
    <w:p w14:paraId="4ECD164D" w14:textId="77777777" w:rsidR="000441E3" w:rsidRPr="00ED7257" w:rsidRDefault="000441E3" w:rsidP="00ED7257">
      <w:pPr>
        <w:pStyle w:val="EndNoteBibliography"/>
        <w:spacing w:after="0"/>
      </w:pPr>
      <w:r w:rsidRPr="00ED7257">
        <w:t xml:space="preserve">Knierim, D, Deng, TC, Tsai, WS, Green, SK &amp; Kenyon, L 2010, ‘Molecular identification of three distincts </w:t>
      </w:r>
      <w:r w:rsidRPr="00ED7257">
        <w:rPr>
          <w:i/>
        </w:rPr>
        <w:t>Polerovirus</w:t>
      </w:r>
      <w:r w:rsidRPr="00ED7257">
        <w:t xml:space="preserve"> species and a recombinant </w:t>
      </w:r>
      <w:r w:rsidRPr="00ED7257">
        <w:rPr>
          <w:i/>
        </w:rPr>
        <w:t>Cucurbit aphid-borne yellows virus</w:t>
      </w:r>
      <w:r w:rsidRPr="00ED7257">
        <w:t xml:space="preserve"> strain infecting cucurbit crops in Taiwan’, </w:t>
      </w:r>
      <w:r w:rsidRPr="00ED7257">
        <w:rPr>
          <w:i/>
        </w:rPr>
        <w:t>Plant Pathology</w:t>
      </w:r>
      <w:r w:rsidRPr="00ED7257">
        <w:t>, vol. 59, pp. 991-1002.</w:t>
      </w:r>
    </w:p>
    <w:p w14:paraId="2CDD626A" w14:textId="77777777" w:rsidR="000441E3" w:rsidRPr="00ED7257" w:rsidRDefault="000441E3" w:rsidP="00ED7257">
      <w:pPr>
        <w:pStyle w:val="EndNoteBibliography"/>
        <w:spacing w:after="0"/>
      </w:pPr>
      <w:r w:rsidRPr="00ED7257">
        <w:t xml:space="preserve">Ko, SJ, Lee, YH, Cho, MS, Park, JW, Choi, HS, Lim, GC &amp; Kim, KH 2007, ‘The incidence of virus diseases on melon in Jeonnam Province during 2000-2002’, </w:t>
      </w:r>
      <w:r w:rsidRPr="00ED7257">
        <w:rPr>
          <w:i/>
        </w:rPr>
        <w:t>The Plant Pathology Journal</w:t>
      </w:r>
      <w:r w:rsidRPr="00ED7257">
        <w:t>, vol. 23, no. 3, pp. 215-8.</w:t>
      </w:r>
    </w:p>
    <w:p w14:paraId="44153933" w14:textId="77777777" w:rsidR="000441E3" w:rsidRPr="00ED7257" w:rsidRDefault="000441E3" w:rsidP="00ED7257">
      <w:pPr>
        <w:pStyle w:val="EndNoteBibliography"/>
        <w:spacing w:after="0"/>
      </w:pPr>
      <w:r w:rsidRPr="00ED7257">
        <w:t>Koç, G, Fidan, H &amp; Baloğlu, S 2014, ‘</w:t>
      </w:r>
      <w:r w:rsidRPr="00ED7257">
        <w:rPr>
          <w:i/>
        </w:rPr>
        <w:t>Melon necrotic spot virus</w:t>
      </w:r>
      <w:r w:rsidRPr="00ED7257">
        <w:t xml:space="preserve"> (MNSV), a newly reported virus diseases for Turkey in squash species’, </w:t>
      </w:r>
      <w:r w:rsidRPr="00ED7257">
        <w:rPr>
          <w:i/>
        </w:rPr>
        <w:t>Journal of Turkish Phytopathology</w:t>
      </w:r>
      <w:r w:rsidRPr="00ED7257">
        <w:t>, vol. 43, no. 1-3, pp. 1-6.</w:t>
      </w:r>
    </w:p>
    <w:p w14:paraId="7D40384F" w14:textId="77777777" w:rsidR="000441E3" w:rsidRPr="00ED7257" w:rsidRDefault="000441E3" w:rsidP="00ED7257">
      <w:pPr>
        <w:pStyle w:val="EndNoteBibliography"/>
        <w:spacing w:after="0"/>
      </w:pPr>
      <w:r w:rsidRPr="00ED7257">
        <w:t xml:space="preserve">Kondo, A 2004, ‘Colonizing characteristics of two phytoseiid mites, </w:t>
      </w:r>
      <w:r w:rsidRPr="00ED7257">
        <w:rPr>
          <w:i/>
        </w:rPr>
        <w:t xml:space="preserve">Phytoseiulus persimilis </w:t>
      </w:r>
      <w:r w:rsidRPr="00ED7257">
        <w:t xml:space="preserve">Athias-Henriot and </w:t>
      </w:r>
      <w:r w:rsidRPr="00ED7257">
        <w:rPr>
          <w:i/>
        </w:rPr>
        <w:t xml:space="preserve">Neoseiulus womersleyi </w:t>
      </w:r>
      <w:r w:rsidRPr="00ED7257">
        <w:t xml:space="preserve">(Schicha) (Acari: Phytoseiidae) on greenhouse grapevine and effects of their release on the kanzawa spider mite, </w:t>
      </w:r>
      <w:r w:rsidRPr="00ED7257">
        <w:rPr>
          <w:i/>
        </w:rPr>
        <w:t>Tetranychus kanzawai</w:t>
      </w:r>
      <w:r w:rsidRPr="00ED7257">
        <w:t xml:space="preserve"> Kishida (Acari: Tetranychidae)’, </w:t>
      </w:r>
      <w:r w:rsidRPr="00ED7257">
        <w:rPr>
          <w:i/>
        </w:rPr>
        <w:t>Applied Entomology and Zoology</w:t>
      </w:r>
      <w:r w:rsidRPr="00ED7257">
        <w:t>, vol. 39, no. 4, pp. 643-9.</w:t>
      </w:r>
    </w:p>
    <w:p w14:paraId="23BD2649" w14:textId="66783C58" w:rsidR="000441E3" w:rsidRPr="00ED7257" w:rsidRDefault="000441E3" w:rsidP="00ED7257">
      <w:pPr>
        <w:pStyle w:val="EndNoteBibliography"/>
        <w:spacing w:after="0"/>
      </w:pPr>
      <w:r w:rsidRPr="00ED7257">
        <w:t xml:space="preserve">KOSIS 2023, ‘Statistical Database: Agriculture and Forestry’, KOrean Statistical Information Service (KOSIS), Daejeon, Republic of Korea, available at </w:t>
      </w:r>
      <w:hyperlink r:id="rId169" w:anchor="SelectStatsBoxDiv" w:history="1">
        <w:r w:rsidR="009C6ED2" w:rsidRPr="00833239">
          <w:rPr>
            <w:rStyle w:val="Hyperlink"/>
          </w:rPr>
          <w:t>https://kosis.kr/eng/statisticsList/statisticsListIndex.do?menuId=M_01_01&amp;vwcd=MT_ETITLE&amp;parmTabId=M_01_01&amp;parentId=K.1;K1.2;K1_19.3;#SelectStatsBoxDiv</w:t>
        </w:r>
      </w:hyperlink>
      <w:r w:rsidRPr="00ED7257">
        <w:t>, accessed 2023.</w:t>
      </w:r>
    </w:p>
    <w:p w14:paraId="2A729477" w14:textId="77777777" w:rsidR="000441E3" w:rsidRPr="00ED7257" w:rsidRDefault="000441E3" w:rsidP="00ED7257">
      <w:pPr>
        <w:pStyle w:val="EndNoteBibliography"/>
        <w:spacing w:after="0"/>
      </w:pPr>
      <w:r w:rsidRPr="00ED7257">
        <w:t xml:space="preserve">Kubo, C, Nakazono-Nagaoka, E, Hagiwara, K, Kajihara, H, Takeuchi, S, Matsuo, K, Ichiki, TU &amp; Omura, T 2005, ‘New severe strains of </w:t>
      </w:r>
      <w:r w:rsidRPr="00ED7257">
        <w:rPr>
          <w:i/>
        </w:rPr>
        <w:t>Melon necrotic spot virus</w:t>
      </w:r>
      <w:r w:rsidRPr="00ED7257">
        <w:t xml:space="preserve">: symptomatology and sequencing’, </w:t>
      </w:r>
      <w:r w:rsidRPr="00ED7257">
        <w:rPr>
          <w:i/>
        </w:rPr>
        <w:t>Plant Pathology</w:t>
      </w:r>
      <w:r w:rsidRPr="00ED7257">
        <w:t>, vol. 54, pp. 615-20.</w:t>
      </w:r>
    </w:p>
    <w:p w14:paraId="08B659D3" w14:textId="77777777" w:rsidR="000441E3" w:rsidRPr="00ED7257" w:rsidRDefault="000441E3" w:rsidP="00ED7257">
      <w:pPr>
        <w:pStyle w:val="EndNoteBibliography"/>
        <w:spacing w:after="0"/>
      </w:pPr>
      <w:r w:rsidRPr="00ED7257">
        <w:t xml:space="preserve">Kumar, V, Kakkar, G, McKenzie, CL, Seal, DR &amp; Osborne, LS 2014, ‘An overview of chilli thrips, </w:t>
      </w:r>
      <w:r w:rsidRPr="00ED7257">
        <w:rPr>
          <w:i/>
        </w:rPr>
        <w:t>Scirtothrips dorsalis</w:t>
      </w:r>
      <w:r w:rsidRPr="00ED7257">
        <w:t xml:space="preserve"> (Thysanoptera: Thripidae) biology, distribution and management’, in </w:t>
      </w:r>
      <w:r w:rsidRPr="00ED7257">
        <w:rPr>
          <w:i/>
        </w:rPr>
        <w:t>Weed and Pest Control - Conventional and New Challenges</w:t>
      </w:r>
      <w:r w:rsidRPr="00ED7257">
        <w:t>, Solaneski, S &amp; Larramendy, M (eds), InTech, Croatia.</w:t>
      </w:r>
    </w:p>
    <w:p w14:paraId="56A096CB" w14:textId="77777777" w:rsidR="000441E3" w:rsidRPr="00ED7257" w:rsidRDefault="000441E3" w:rsidP="00ED7257">
      <w:pPr>
        <w:pStyle w:val="EndNoteBibliography"/>
        <w:spacing w:after="0"/>
      </w:pPr>
      <w:r w:rsidRPr="00ED7257">
        <w:t>Kwak, HR, Kim, JS, Cho, JD, Lee, JH, Kim, T, Kim, MK &amp; Choi, HS 2015, ‘Characterization of</w:t>
      </w:r>
      <w:r w:rsidRPr="00ED7257">
        <w:rPr>
          <w:i/>
        </w:rPr>
        <w:t xml:space="preserve"> Melon necrotic spot virus</w:t>
      </w:r>
      <w:r w:rsidRPr="00ED7257">
        <w:t xml:space="preserve"> occurring on watermelon in Korea’, </w:t>
      </w:r>
      <w:r w:rsidRPr="00ED7257">
        <w:rPr>
          <w:i/>
        </w:rPr>
        <w:t>The Plant Pathology Journal</w:t>
      </w:r>
      <w:r w:rsidRPr="00ED7257">
        <w:t>, vol. 31, no. 4, pp. 379-87.</w:t>
      </w:r>
    </w:p>
    <w:p w14:paraId="69C5CADA" w14:textId="77777777" w:rsidR="000441E3" w:rsidRPr="00ED7257" w:rsidRDefault="000441E3" w:rsidP="00ED7257">
      <w:pPr>
        <w:pStyle w:val="EndNoteBibliography"/>
        <w:spacing w:after="0"/>
      </w:pPr>
      <w:r w:rsidRPr="00ED7257">
        <w:t xml:space="preserve">Kwon, JH, Kang, SW, Kim, JS &amp; Park, CS 2001, ‘First report of corynespora leaf spot in pepper caused by </w:t>
      </w:r>
      <w:r w:rsidRPr="00ED7257">
        <w:rPr>
          <w:i/>
        </w:rPr>
        <w:t>Corynespora cassiicola</w:t>
      </w:r>
      <w:r w:rsidRPr="00ED7257">
        <w:t xml:space="preserve"> in Korea’, </w:t>
      </w:r>
      <w:r w:rsidRPr="00ED7257">
        <w:rPr>
          <w:i/>
        </w:rPr>
        <w:t>The Plant Pathology Journal</w:t>
      </w:r>
      <w:r w:rsidRPr="00ED7257">
        <w:t>, vol. 17, no. 3, pp. 180-3.</w:t>
      </w:r>
    </w:p>
    <w:p w14:paraId="6403F69E" w14:textId="77777777" w:rsidR="000441E3" w:rsidRPr="00ED7257" w:rsidRDefault="000441E3" w:rsidP="00ED7257">
      <w:pPr>
        <w:pStyle w:val="EndNoteBibliography"/>
        <w:spacing w:after="0"/>
      </w:pPr>
      <w:r w:rsidRPr="00ED7257">
        <w:t xml:space="preserve">Kwon, JH, Kim, J, Lee, YH &amp; Shim, HS 2010, ‘Soft rot on </w:t>
      </w:r>
      <w:r w:rsidRPr="00ED7257">
        <w:rPr>
          <w:i/>
        </w:rPr>
        <w:t>Cucumis melo</w:t>
      </w:r>
      <w:r w:rsidRPr="00ED7257">
        <w:t xml:space="preserve"> var. </w:t>
      </w:r>
      <w:r w:rsidRPr="00ED7257">
        <w:rPr>
          <w:i/>
        </w:rPr>
        <w:t>makuwa</w:t>
      </w:r>
      <w:r w:rsidRPr="00ED7257">
        <w:t xml:space="preserve"> caused by </w:t>
      </w:r>
      <w:r w:rsidRPr="00ED7257">
        <w:rPr>
          <w:i/>
        </w:rPr>
        <w:t>Rhizopus oryzae</w:t>
      </w:r>
      <w:r w:rsidRPr="00ED7257">
        <w:t xml:space="preserve">’, </w:t>
      </w:r>
      <w:r w:rsidRPr="00ED7257">
        <w:rPr>
          <w:i/>
        </w:rPr>
        <w:t>Mycobiology</w:t>
      </w:r>
      <w:r w:rsidRPr="00ED7257">
        <w:t>, vol. 38, no. 4, pp. 336-8.</w:t>
      </w:r>
    </w:p>
    <w:p w14:paraId="0718FB0C" w14:textId="77777777" w:rsidR="000441E3" w:rsidRPr="00ED7257" w:rsidRDefault="000441E3" w:rsidP="00ED7257">
      <w:pPr>
        <w:pStyle w:val="EndNoteBibliography"/>
        <w:spacing w:after="0"/>
      </w:pPr>
      <w:r w:rsidRPr="00ED7257">
        <w:t xml:space="preserve">Kwon, JY, Hong, JS, Kim, MJ, Choi, SH, Min, BE, Song, EG, Kim, HH &amp; Ryu, KH 2014, ‘Simultaneous multiplex PCR detection of seven cucurbit-infecting viruses’, </w:t>
      </w:r>
      <w:r w:rsidRPr="00ED7257">
        <w:rPr>
          <w:i/>
        </w:rPr>
        <w:t>Journal of Virological Methods</w:t>
      </w:r>
      <w:r w:rsidRPr="00ED7257">
        <w:t>, vol. 206, pp. 133-9.</w:t>
      </w:r>
    </w:p>
    <w:p w14:paraId="6463A132" w14:textId="6F8218AB" w:rsidR="000441E3" w:rsidRPr="00ED7257" w:rsidRDefault="000441E3" w:rsidP="00ED7257">
      <w:pPr>
        <w:pStyle w:val="EndNoteBibliography"/>
        <w:spacing w:after="0"/>
      </w:pPr>
      <w:r w:rsidRPr="00ED7257">
        <w:t xml:space="preserve">Kwon, YS, Om, YH &amp; Kim, HT 1998, </w:t>
      </w:r>
      <w:r w:rsidRPr="00ED7257">
        <w:rPr>
          <w:i/>
        </w:rPr>
        <w:t>Identification and distribution of races of Fusarium oxysporum f. sp. niveum on watermelon in Korea</w:t>
      </w:r>
      <w:r w:rsidRPr="00ED7257">
        <w:t xml:space="preserve">, Cucurbit Genetics Cooperative Report, 21, available at </w:t>
      </w:r>
      <w:hyperlink r:id="rId170" w:history="1">
        <w:r w:rsidR="00780514">
          <w:rPr>
            <w:rStyle w:val="Hyperlink"/>
          </w:rPr>
          <w:t>https://cucurbit.info/1998/07/identification-and-distribution-of-races-of-fusarium-oxysporum-f-sp-niveum-on-watermelon-in-korea/</w:t>
        </w:r>
      </w:hyperlink>
      <w:r w:rsidRPr="00ED7257">
        <w:t>.</w:t>
      </w:r>
    </w:p>
    <w:p w14:paraId="5D2BF0F3" w14:textId="77777777" w:rsidR="000441E3" w:rsidRPr="00ED7257" w:rsidRDefault="000441E3" w:rsidP="00ED7257">
      <w:pPr>
        <w:pStyle w:val="EndNoteBibliography"/>
        <w:spacing w:after="0"/>
      </w:pPr>
      <w:r w:rsidRPr="00ED7257">
        <w:t xml:space="preserve">Le, DP, Smith, MK &amp; Aitken, EAB 2016, ‘An assessment of </w:t>
      </w:r>
      <w:r w:rsidRPr="00ED7257">
        <w:rPr>
          <w:i/>
        </w:rPr>
        <w:t>Pythium</w:t>
      </w:r>
      <w:r w:rsidRPr="00ED7257">
        <w:t xml:space="preserve"> spp. associated with soft rot disease of ginger (</w:t>
      </w:r>
      <w:r w:rsidRPr="00ED7257">
        <w:rPr>
          <w:i/>
        </w:rPr>
        <w:t>Zingiber officinale</w:t>
      </w:r>
      <w:r w:rsidRPr="00ED7257">
        <w:t xml:space="preserve">) in Queensland, Australia’, </w:t>
      </w:r>
      <w:r w:rsidRPr="00ED7257">
        <w:rPr>
          <w:i/>
        </w:rPr>
        <w:t>Australasian Plant Pathology</w:t>
      </w:r>
      <w:r w:rsidRPr="00ED7257">
        <w:t>, vol. 45, no. 4, pp. 377-87.</w:t>
      </w:r>
    </w:p>
    <w:p w14:paraId="79C788CB" w14:textId="77777777" w:rsidR="000441E3" w:rsidRPr="00ED7257" w:rsidRDefault="000441E3" w:rsidP="00ED7257">
      <w:pPr>
        <w:pStyle w:val="EndNoteBibliography"/>
        <w:spacing w:after="0"/>
      </w:pPr>
      <w:r w:rsidRPr="00ED7257">
        <w:t xml:space="preserve">Lecoq, H, Bourdin, C, Wipf-Scheibel, C, Bon, M, Lot, H, Lemaire, O &amp; Herrbach, E 1992, ‘A new yellowing disease of cucurbits caused be a luteovirus, cucurbit aphid-borne yellows virus’, </w:t>
      </w:r>
      <w:r w:rsidRPr="00ED7257">
        <w:rPr>
          <w:i/>
        </w:rPr>
        <w:t>Plant Pathology</w:t>
      </w:r>
      <w:r w:rsidRPr="00ED7257">
        <w:t>, vol. 41, pp. 749-61.</w:t>
      </w:r>
    </w:p>
    <w:p w14:paraId="76D7D0E0" w14:textId="77777777" w:rsidR="000441E3" w:rsidRPr="00ED7257" w:rsidRDefault="000441E3" w:rsidP="00ED7257">
      <w:pPr>
        <w:pStyle w:val="EndNoteBibliography"/>
        <w:spacing w:after="0"/>
      </w:pPr>
      <w:r w:rsidRPr="00ED7257">
        <w:t xml:space="preserve">Lecoq, H &amp; Desbiez, C 2012, ‘Viruses of cucurbit crops in the Mediterranean region: an ever-changing picture’, in </w:t>
      </w:r>
      <w:r w:rsidRPr="00ED7257">
        <w:rPr>
          <w:i/>
        </w:rPr>
        <w:t>Advances in virus research: viruses and virus diseases of vegetables in the Mediterranean Basin</w:t>
      </w:r>
      <w:r w:rsidRPr="00ED7257">
        <w:t>, Loebenstein, G &amp; Lecoq, H (eds), Academic Press, San Diego CA, USA.</w:t>
      </w:r>
    </w:p>
    <w:p w14:paraId="50750867" w14:textId="77777777" w:rsidR="000441E3" w:rsidRPr="00ED7257" w:rsidRDefault="000441E3" w:rsidP="00ED7257">
      <w:pPr>
        <w:pStyle w:val="EndNoteBibliography"/>
        <w:spacing w:after="0"/>
      </w:pPr>
      <w:r w:rsidRPr="00ED7257">
        <w:t xml:space="preserve">Lecoq, H &amp; Katis, N 2014, ‘Control of cucurbit viruses’, in </w:t>
      </w:r>
      <w:r w:rsidRPr="00ED7257">
        <w:rPr>
          <w:i/>
        </w:rPr>
        <w:t>Control of plant virus diseases: seed-propagated crops</w:t>
      </w:r>
      <w:r w:rsidRPr="00ED7257">
        <w:t>, Lobenstein, G &amp; Katis, N (eds), Elsevier Inc., Waltham, USA.</w:t>
      </w:r>
    </w:p>
    <w:p w14:paraId="34D027F8" w14:textId="77777777" w:rsidR="000441E3" w:rsidRPr="00ED7257" w:rsidRDefault="000441E3" w:rsidP="00ED7257">
      <w:pPr>
        <w:pStyle w:val="EndNoteBibliography"/>
        <w:spacing w:after="0"/>
      </w:pPr>
      <w:r w:rsidRPr="00ED7257">
        <w:t xml:space="preserve">Lee, H, Song, W, Kwak, HR, Kim, JD, Park, J, Auh, CK, Kim, DH, Lee, KY, Lee, S &amp; Choi, HS 2010, ‘Phylogenetic analysis and inflow route of </w:t>
      </w:r>
      <w:r w:rsidRPr="00ED7257">
        <w:rPr>
          <w:i/>
        </w:rPr>
        <w:t>Tomato yellow leaf curl virus</w:t>
      </w:r>
      <w:r w:rsidRPr="00ED7257">
        <w:t xml:space="preserve"> (TYLCV) and </w:t>
      </w:r>
      <w:r w:rsidRPr="00ED7257">
        <w:rPr>
          <w:i/>
        </w:rPr>
        <w:t>Bemisia tabaci</w:t>
      </w:r>
      <w:r w:rsidRPr="00ED7257">
        <w:t xml:space="preserve"> in Korea’, </w:t>
      </w:r>
      <w:r w:rsidRPr="00ED7257">
        <w:rPr>
          <w:i/>
        </w:rPr>
        <w:t>Molecules and Cells</w:t>
      </w:r>
      <w:r w:rsidRPr="00ED7257">
        <w:t>, vol. 30, pp. 467-76.</w:t>
      </w:r>
    </w:p>
    <w:p w14:paraId="309A12B0" w14:textId="77777777" w:rsidR="000441E3" w:rsidRPr="00ED7257" w:rsidRDefault="000441E3" w:rsidP="00ED7257">
      <w:pPr>
        <w:pStyle w:val="EndNoteBibliography"/>
        <w:spacing w:after="0"/>
      </w:pPr>
      <w:r w:rsidRPr="00ED7257">
        <w:t xml:space="preserve">Lee, SH, Lee, YG, Park, JW, Choi, HS, Kim, YT, Cheon, JU &amp; Lee, KW 2000, ‘Nucleotide sequence of coat protein gene of </w:t>
      </w:r>
      <w:r w:rsidRPr="00ED7257">
        <w:rPr>
          <w:i/>
        </w:rPr>
        <w:t xml:space="preserve">Kyuri green mottle mosaic virus </w:t>
      </w:r>
      <w:r w:rsidRPr="00ED7257">
        <w:t xml:space="preserve">isolated from zucchini’, </w:t>
      </w:r>
      <w:r w:rsidRPr="00ED7257">
        <w:rPr>
          <w:i/>
        </w:rPr>
        <w:t>The Plant Pathology Journal</w:t>
      </w:r>
      <w:r w:rsidRPr="00ED7257">
        <w:t>, vol. 16, no. 2, pp. 118-24.</w:t>
      </w:r>
    </w:p>
    <w:p w14:paraId="21CBA941" w14:textId="77777777" w:rsidR="000441E3" w:rsidRPr="00ED7257" w:rsidRDefault="000441E3" w:rsidP="00ED7257">
      <w:pPr>
        <w:pStyle w:val="EndNoteBibliography"/>
        <w:spacing w:after="0"/>
      </w:pPr>
      <w:r w:rsidRPr="00ED7257">
        <w:t xml:space="preserve">Lee, SK, Kim, J, Cheong, SS, Kim, YK, Lee, SG &amp; Hwang, CY 2013, ‘Temperature-dependent development model of Hawaiian beet webworm </w:t>
      </w:r>
      <w:r w:rsidRPr="00ED7257">
        <w:rPr>
          <w:i/>
        </w:rPr>
        <w:t>Spoladea recurvalis</w:t>
      </w:r>
      <w:r w:rsidRPr="00ED7257">
        <w:t xml:space="preserve"> Fabricius (Lepidoptera: Pyraustinae)’ (in Korean), </w:t>
      </w:r>
      <w:r w:rsidRPr="00ED7257">
        <w:rPr>
          <w:i/>
        </w:rPr>
        <w:t>Korean Journal of Applied Entomology</w:t>
      </w:r>
      <w:r w:rsidRPr="00ED7257">
        <w:t>, vol. 52, no. 1, pp. 5-12.</w:t>
      </w:r>
    </w:p>
    <w:p w14:paraId="1D28E8C0" w14:textId="77777777" w:rsidR="000441E3" w:rsidRPr="00ED7257" w:rsidRDefault="000441E3" w:rsidP="00ED7257">
      <w:pPr>
        <w:pStyle w:val="EndNoteBibliography"/>
        <w:spacing w:after="0"/>
      </w:pPr>
      <w:r w:rsidRPr="00ED7257">
        <w:t xml:space="preserve">Lee, W, Kim, H &amp; Lee, S 2008, ‘One new record of the genus </w:t>
      </w:r>
      <w:r w:rsidRPr="00ED7257">
        <w:rPr>
          <w:i/>
        </w:rPr>
        <w:t>Aulacorthum</w:t>
      </w:r>
      <w:r w:rsidRPr="00ED7257">
        <w:t xml:space="preserve"> Mordvilko (Hemiptera: Ahphididae) from Korea’, </w:t>
      </w:r>
      <w:r w:rsidRPr="00ED7257">
        <w:rPr>
          <w:i/>
        </w:rPr>
        <w:t>Journal of Asia-Pacific Entomology</w:t>
      </w:r>
      <w:r w:rsidRPr="00ED7257">
        <w:t>, vol. 11, pp. 133-6.</w:t>
      </w:r>
    </w:p>
    <w:p w14:paraId="4575C1D3" w14:textId="77777777" w:rsidR="000441E3" w:rsidRPr="00ED7257" w:rsidRDefault="000441E3" w:rsidP="00ED7257">
      <w:pPr>
        <w:pStyle w:val="EndNoteBibliography"/>
        <w:spacing w:after="0"/>
      </w:pPr>
      <w:r w:rsidRPr="00ED7257">
        <w:t xml:space="preserve">Li, C, Fu, X, Feng, H, Ali, A, Li, C &amp; Wu, K 2014, ‘Seasonal migration of </w:t>
      </w:r>
      <w:r w:rsidRPr="00ED7257">
        <w:rPr>
          <w:i/>
        </w:rPr>
        <w:t>Ctenoplusia agnata</w:t>
      </w:r>
      <w:r w:rsidRPr="00ED7257">
        <w:t xml:space="preserve"> (Lepidoptera: Noctuidae) over the Bohai Sea in northern China’, </w:t>
      </w:r>
      <w:r w:rsidRPr="00ED7257">
        <w:rPr>
          <w:i/>
        </w:rPr>
        <w:t>Journal of Economic Entomology</w:t>
      </w:r>
      <w:r w:rsidRPr="00ED7257">
        <w:t>, vol. 107, no. 3, pp. 1003-8.</w:t>
      </w:r>
    </w:p>
    <w:p w14:paraId="51999EB5" w14:textId="77777777" w:rsidR="000441E3" w:rsidRPr="00ED7257" w:rsidRDefault="000441E3" w:rsidP="00ED7257">
      <w:pPr>
        <w:pStyle w:val="EndNoteBibliography"/>
        <w:spacing w:after="0"/>
      </w:pPr>
      <w:r w:rsidRPr="00ED7257">
        <w:t xml:space="preserve">Li, CX, Li, H, Sivasithamparam, K, Fu, TD, Li, YC, Liu, SY &amp; Barbetti, MJ 2006, ‘Expression of field resistance under Western Australian conditions to </w:t>
      </w:r>
      <w:r w:rsidRPr="00ED7257">
        <w:rPr>
          <w:i/>
        </w:rPr>
        <w:t xml:space="preserve">Sclerotinia sclerotiorum </w:t>
      </w:r>
      <w:r w:rsidRPr="00ED7257">
        <w:t xml:space="preserve">in Chinese and Australian </w:t>
      </w:r>
      <w:r w:rsidRPr="00ED7257">
        <w:rPr>
          <w:i/>
        </w:rPr>
        <w:t xml:space="preserve">Brassica napus </w:t>
      </w:r>
      <w:r w:rsidRPr="00ED7257">
        <w:t xml:space="preserve">and </w:t>
      </w:r>
      <w:r w:rsidRPr="00ED7257">
        <w:rPr>
          <w:i/>
        </w:rPr>
        <w:t>Brassica juncea</w:t>
      </w:r>
      <w:r w:rsidRPr="00ED7257">
        <w:t xml:space="preserve"> germplasm and its relation with stem diameter’, </w:t>
      </w:r>
      <w:r w:rsidRPr="00ED7257">
        <w:rPr>
          <w:i/>
        </w:rPr>
        <w:t>Crop and Pasture Science</w:t>
      </w:r>
      <w:r w:rsidRPr="00ED7257">
        <w:t>, vol. 57, pp. 1131-5.</w:t>
      </w:r>
    </w:p>
    <w:p w14:paraId="0D6A648B" w14:textId="77777777" w:rsidR="000441E3" w:rsidRPr="00ED7257" w:rsidRDefault="000441E3" w:rsidP="00ED7257">
      <w:pPr>
        <w:pStyle w:val="EndNoteBibliography"/>
        <w:spacing w:after="0"/>
      </w:pPr>
      <w:r w:rsidRPr="00ED7257">
        <w:t xml:space="preserve">Li, R, Zheng, Y, Fei, Z &amp; Ling, KS 2015, ‘First complete genome sequence of an emerging cucumber green mottle mosaic virus isolate in North America’, </w:t>
      </w:r>
      <w:r w:rsidRPr="00ED7257">
        <w:rPr>
          <w:i/>
        </w:rPr>
        <w:t>Genome Announcements</w:t>
      </w:r>
      <w:r w:rsidRPr="00ED7257">
        <w:t>, vol. 3, no. 3, e00452-15, DOI 10.1128/genomeA.00452-15.</w:t>
      </w:r>
    </w:p>
    <w:p w14:paraId="459FD35B" w14:textId="77777777" w:rsidR="000441E3" w:rsidRPr="00ED7257" w:rsidRDefault="000441E3" w:rsidP="00ED7257">
      <w:pPr>
        <w:pStyle w:val="EndNoteBibliography"/>
        <w:spacing w:after="0"/>
      </w:pPr>
      <w:r w:rsidRPr="00ED7257">
        <w:t xml:space="preserve">Lim, EG &amp; Park, CG 2009, ‘Stink bugs (Hemiptera) and their size, collected near Jinju City, Gyeongnam Province’ (in Korean), </w:t>
      </w:r>
      <w:r w:rsidRPr="00ED7257">
        <w:rPr>
          <w:i/>
        </w:rPr>
        <w:t>Korean Journal of Applied Entomology</w:t>
      </w:r>
      <w:r w:rsidRPr="00ED7257">
        <w:t>, vol. 48, no. 1, pp. 117-22.</w:t>
      </w:r>
    </w:p>
    <w:p w14:paraId="1F7C2001" w14:textId="77777777" w:rsidR="000441E3" w:rsidRPr="00ED7257" w:rsidRDefault="000441E3" w:rsidP="00ED7257">
      <w:pPr>
        <w:pStyle w:val="EndNoteBibliography"/>
        <w:spacing w:after="0"/>
      </w:pPr>
      <w:r w:rsidRPr="00ED7257">
        <w:t xml:space="preserve">Lim, JR, Park, SH, Moon, HC, Kim, J, Choi, DC, Hwang, CY &amp; Lee, KS 2012, ‘An investigation and evaluation of insect pests in greenhouse vegetables in Jeonbuk Province’ (in Korean), </w:t>
      </w:r>
      <w:r w:rsidRPr="00ED7257">
        <w:rPr>
          <w:i/>
        </w:rPr>
        <w:t>Korean Journal of Entomology</w:t>
      </w:r>
      <w:r w:rsidRPr="00ED7257">
        <w:t>, vol. 51, no. 3, pp. 271-80.</w:t>
      </w:r>
    </w:p>
    <w:p w14:paraId="77E486F3" w14:textId="77777777" w:rsidR="000441E3" w:rsidRPr="00ED7257" w:rsidRDefault="000441E3" w:rsidP="00ED7257">
      <w:pPr>
        <w:pStyle w:val="EndNoteBibliography"/>
        <w:spacing w:after="0"/>
      </w:pPr>
      <w:r w:rsidRPr="00ED7257">
        <w:t>Lim, TK 2012, ‘</w:t>
      </w:r>
      <w:r w:rsidRPr="00ED7257">
        <w:rPr>
          <w:i/>
        </w:rPr>
        <w:t>Cucumis melo</w:t>
      </w:r>
      <w:r w:rsidRPr="00ED7257">
        <w:t xml:space="preserve"> (makuwa group)’, in </w:t>
      </w:r>
      <w:r w:rsidRPr="00ED7257">
        <w:rPr>
          <w:i/>
        </w:rPr>
        <w:t>Edible medicinal and non-medicinal plants: volume 2, fruits</w:t>
      </w:r>
      <w:r w:rsidRPr="00ED7257">
        <w:t>, Lim, TK (ed), Springer Netherlands, Netherlands.</w:t>
      </w:r>
    </w:p>
    <w:p w14:paraId="151A0826" w14:textId="77777777" w:rsidR="000441E3" w:rsidRPr="00ED7257" w:rsidRDefault="000441E3" w:rsidP="00ED7257">
      <w:pPr>
        <w:pStyle w:val="EndNoteBibliography"/>
        <w:spacing w:after="0"/>
      </w:pPr>
      <w:r w:rsidRPr="00ED7257">
        <w:t xml:space="preserve">Lin, YS &amp; Wu, RS 1985, ‘Ecology and control of </w:t>
      </w:r>
      <w:r w:rsidRPr="00ED7257">
        <w:rPr>
          <w:i/>
        </w:rPr>
        <w:t>Phytophthora melonis</w:t>
      </w:r>
      <w:r w:rsidRPr="00ED7257">
        <w:t xml:space="preserve"> in drained paddy field’, </w:t>
      </w:r>
      <w:r w:rsidRPr="00ED7257">
        <w:rPr>
          <w:i/>
        </w:rPr>
        <w:t>Plant Protection Bulletin</w:t>
      </w:r>
      <w:r w:rsidRPr="00ED7257">
        <w:t>, vol. 27, no. 3, pp. 257-66.</w:t>
      </w:r>
    </w:p>
    <w:p w14:paraId="22B754A0" w14:textId="7493A152" w:rsidR="000441E3" w:rsidRPr="00ED7257" w:rsidRDefault="000441E3" w:rsidP="00ED7257">
      <w:pPr>
        <w:pStyle w:val="EndNoteBibliography"/>
        <w:spacing w:after="0"/>
      </w:pPr>
      <w:r w:rsidRPr="00ED7257">
        <w:t xml:space="preserve">Liu, M, Liang, Z, Aranda, MA, Hong, N, Liu, L, Kang, B &amp; Gu, Q 2020, ‘A cucumber green mottle mosaic virus vector for virus-induced gene silencing in cucurbit plants’, </w:t>
      </w:r>
      <w:r w:rsidRPr="00ED7257">
        <w:rPr>
          <w:i/>
        </w:rPr>
        <w:t>Plant Methods</w:t>
      </w:r>
      <w:r w:rsidRPr="00ED7257">
        <w:t xml:space="preserve">, vol. 16, no. 9, </w:t>
      </w:r>
      <w:hyperlink r:id="rId171" w:history="1">
        <w:r w:rsidR="005435DC" w:rsidRPr="00833239">
          <w:rPr>
            <w:rStyle w:val="Hyperlink"/>
          </w:rPr>
          <w:t>https://doi.org/10.1186/s13007-020-0560-3</w:t>
        </w:r>
      </w:hyperlink>
      <w:r w:rsidRPr="00ED7257">
        <w:t>.</w:t>
      </w:r>
    </w:p>
    <w:p w14:paraId="6E364827" w14:textId="77777777" w:rsidR="000441E3" w:rsidRPr="00ED7257" w:rsidRDefault="000441E3" w:rsidP="00ED7257">
      <w:pPr>
        <w:pStyle w:val="EndNoteBibliography"/>
        <w:spacing w:after="0"/>
      </w:pPr>
      <w:r w:rsidRPr="00ED7257">
        <w:t xml:space="preserve">Liu, Q 2015, ‘Bacterial wilt of cucurbits: impact of plant age on symptom progression and pathogen movement and locating genes associated with host preference and pathogenesis in </w:t>
      </w:r>
      <w:r w:rsidRPr="00ED7257">
        <w:rPr>
          <w:i/>
        </w:rPr>
        <w:t>E. tracheiphila</w:t>
      </w:r>
      <w:r w:rsidRPr="00ED7257">
        <w:t>’, Master of Science Thesis, Iowa State University.</w:t>
      </w:r>
    </w:p>
    <w:p w14:paraId="337AEBB1" w14:textId="77777777" w:rsidR="000441E3" w:rsidRPr="00ED7257" w:rsidRDefault="000441E3" w:rsidP="00ED7257">
      <w:pPr>
        <w:pStyle w:val="EndNoteBibliography"/>
        <w:spacing w:after="0"/>
      </w:pPr>
      <w:r w:rsidRPr="00ED7257">
        <w:t xml:space="preserve">Liu, Q, Beattie, GA, Saalau Rojas, E &amp; Gleason, ML 2018, ‘Bacterial wilt symptoms are impacted by host age and involve net downward movement of </w:t>
      </w:r>
      <w:r w:rsidRPr="00ED7257">
        <w:rPr>
          <w:i/>
        </w:rPr>
        <w:t>Erwinia tracheiphila</w:t>
      </w:r>
      <w:r w:rsidRPr="00ED7257">
        <w:t xml:space="preserve"> in muskmelon’, </w:t>
      </w:r>
      <w:r w:rsidRPr="00ED7257">
        <w:rPr>
          <w:i/>
        </w:rPr>
        <w:t>European Journal of Plant Pathology</w:t>
      </w:r>
      <w:r w:rsidRPr="00ED7257">
        <w:t>, vol. 151, pp. 803-10.</w:t>
      </w:r>
    </w:p>
    <w:p w14:paraId="0DB0B1F5" w14:textId="77777777" w:rsidR="000441E3" w:rsidRPr="00ED7257" w:rsidRDefault="000441E3" w:rsidP="00ED7257">
      <w:pPr>
        <w:pStyle w:val="EndNoteBibliography"/>
        <w:spacing w:after="0"/>
      </w:pPr>
      <w:r w:rsidRPr="00ED7257">
        <w:t xml:space="preserve">Luria, N, Smith, E, Sela, N, Koren, A, Lachman, O &amp; Dombrovsky, A 2019, ‘Insights into a watermelon virome contribute to monitoring distribution of whitefly-borne viruses’, </w:t>
      </w:r>
      <w:r w:rsidRPr="00ED7257">
        <w:rPr>
          <w:i/>
        </w:rPr>
        <w:t>Phytobiomes Journal</w:t>
      </w:r>
      <w:r w:rsidRPr="00ED7257">
        <w:t>, vol. 3, pp. 61-70.</w:t>
      </w:r>
    </w:p>
    <w:p w14:paraId="4EA7B083" w14:textId="77777777" w:rsidR="000441E3" w:rsidRPr="00ED7257" w:rsidRDefault="000441E3" w:rsidP="00ED7257">
      <w:pPr>
        <w:pStyle w:val="EndNoteBibliography"/>
        <w:spacing w:after="0"/>
      </w:pPr>
      <w:r w:rsidRPr="00ED7257">
        <w:t xml:space="preserve">MacFarlane, JR, East, RW, Drew, RAI &amp; Betlinski, GA 1987, ‘Dispersal of irradiated Queensland fruit flies, </w:t>
      </w:r>
      <w:r w:rsidRPr="00ED7257">
        <w:rPr>
          <w:i/>
        </w:rPr>
        <w:t xml:space="preserve">Dacus tryoni </w:t>
      </w:r>
      <w:r w:rsidRPr="00ED7257">
        <w:t xml:space="preserve">(Froggatt) (Diptera: Tephritidae), in south-eastern Australia’, </w:t>
      </w:r>
      <w:r w:rsidRPr="00ED7257">
        <w:rPr>
          <w:i/>
        </w:rPr>
        <w:t>Australian Journal of Zoology</w:t>
      </w:r>
      <w:r w:rsidRPr="00ED7257">
        <w:t>, vol. 35, pp. 275-81.</w:t>
      </w:r>
    </w:p>
    <w:p w14:paraId="122B6763" w14:textId="77777777" w:rsidR="000441E3" w:rsidRPr="00ED7257" w:rsidRDefault="000441E3" w:rsidP="00ED7257">
      <w:pPr>
        <w:pStyle w:val="EndNoteBibliography"/>
        <w:spacing w:after="0"/>
      </w:pPr>
      <w:r w:rsidRPr="00ED7257">
        <w:t xml:space="preserve">Mackie, J, Higgins, E, Chambers, GA, Tesoriero, L, Aldaoud, R, Kelly, G, Kinoti, WM, Rodoni, BC &amp; Constable, FE 2020, ‘Genome analysis of melon necrotic spot virus incursions and seed interceptions in Australia’, </w:t>
      </w:r>
      <w:r w:rsidRPr="00ED7257">
        <w:rPr>
          <w:i/>
        </w:rPr>
        <w:t>Plant Disease</w:t>
      </w:r>
      <w:r w:rsidRPr="00ED7257">
        <w:t>, vol. 104, no. 7, pp. 1969-78.</w:t>
      </w:r>
    </w:p>
    <w:p w14:paraId="2629F39E" w14:textId="77777777" w:rsidR="000441E3" w:rsidRPr="00ED7257" w:rsidRDefault="000441E3" w:rsidP="00ED7257">
      <w:pPr>
        <w:pStyle w:val="EndNoteBibliography"/>
        <w:spacing w:after="0"/>
      </w:pPr>
      <w:r w:rsidRPr="00ED7257">
        <w:t xml:space="preserve">MAF Biosecurity New Zealand 2009, </w:t>
      </w:r>
      <w:r w:rsidRPr="00ED7257">
        <w:rPr>
          <w:i/>
        </w:rPr>
        <w:t>Import risk analysis: table grapes (Vitis vinifera) from China: draft for public consultation</w:t>
      </w:r>
      <w:r w:rsidRPr="00ED7257">
        <w:t>, Ministry of Agriculture and Forestry, Wellington.</w:t>
      </w:r>
    </w:p>
    <w:p w14:paraId="3273C625" w14:textId="77777777" w:rsidR="000441E3" w:rsidRPr="00ED7257" w:rsidRDefault="000441E3" w:rsidP="00ED7257">
      <w:pPr>
        <w:pStyle w:val="EndNoteBibliography"/>
        <w:spacing w:after="0"/>
      </w:pPr>
      <w:r w:rsidRPr="00ED7257">
        <w:t xml:space="preserve">Maharjan, R, Oh, HW &amp; Jung, C 2014, ‘Morphological and genetic characteristics of </w:t>
      </w:r>
      <w:r w:rsidRPr="00ED7257">
        <w:rPr>
          <w:i/>
        </w:rPr>
        <w:t>Liriomyza huidobrensis</w:t>
      </w:r>
      <w:r w:rsidRPr="00ED7257">
        <w:t xml:space="preserve"> (Blanchard) (Diptera: Agromyzidae) infesting potato crops in Korea’, </w:t>
      </w:r>
      <w:r w:rsidRPr="00ED7257">
        <w:rPr>
          <w:i/>
        </w:rPr>
        <w:t>Journal of Asia-Pacific Entomology</w:t>
      </w:r>
      <w:r w:rsidRPr="00ED7257">
        <w:t>, vol. 17, pp. 281-6.</w:t>
      </w:r>
    </w:p>
    <w:p w14:paraId="1E8559CD" w14:textId="77777777" w:rsidR="000441E3" w:rsidRPr="00ED7257" w:rsidRDefault="000441E3" w:rsidP="00ED7257">
      <w:pPr>
        <w:pStyle w:val="EndNoteBibliography"/>
        <w:spacing w:after="0"/>
      </w:pPr>
      <w:r w:rsidRPr="00ED7257">
        <w:t xml:space="preserve">Mainali, BP &amp; Lim, UT 2010, ‘Circular yellow sticky trap with black background enhances attraction of </w:t>
      </w:r>
      <w:r w:rsidRPr="00ED7257">
        <w:rPr>
          <w:i/>
        </w:rPr>
        <w:t>Frankliniella occidentalis</w:t>
      </w:r>
      <w:r w:rsidRPr="00ED7257">
        <w:t xml:space="preserve"> (Pergande) (Thysanoptera: Thripidae)’, </w:t>
      </w:r>
      <w:r w:rsidRPr="00ED7257">
        <w:rPr>
          <w:i/>
        </w:rPr>
        <w:t>Applied Entomology &amp; Zoology</w:t>
      </w:r>
      <w:r w:rsidRPr="00ED7257">
        <w:t>, vol. 45, no. 1, pp. 207-13.</w:t>
      </w:r>
    </w:p>
    <w:p w14:paraId="7CD2D793" w14:textId="77777777" w:rsidR="000441E3" w:rsidRPr="00ED7257" w:rsidRDefault="000441E3" w:rsidP="00ED7257">
      <w:pPr>
        <w:pStyle w:val="EndNoteBibliography"/>
        <w:spacing w:after="0"/>
      </w:pPr>
      <w:r w:rsidRPr="00ED7257">
        <w:t xml:space="preserve">Maksimov, IV, Sorokan, AV, Shein, MY &amp; Khairullin, RM 2020, ‘Biological methods of plant protection against viruses: problems and prospects’, </w:t>
      </w:r>
      <w:r w:rsidRPr="00ED7257">
        <w:rPr>
          <w:i/>
        </w:rPr>
        <w:t>Applied Biochemistry and Microbiology</w:t>
      </w:r>
      <w:r w:rsidRPr="00ED7257">
        <w:t>, vol. 56, no. 6, pp. 624-37.</w:t>
      </w:r>
    </w:p>
    <w:p w14:paraId="3FA514E5" w14:textId="77777777" w:rsidR="000441E3" w:rsidRPr="00ED7257" w:rsidRDefault="000441E3" w:rsidP="00ED7257">
      <w:pPr>
        <w:pStyle w:val="EndNoteBibliography"/>
        <w:spacing w:after="0"/>
      </w:pPr>
      <w:r w:rsidRPr="00ED7257">
        <w:t xml:space="preserve">Male, MF &amp; Vawdrey, LL 2010, ‘Efficacy of fungicides against damping-off in papaya seedlings caused by </w:t>
      </w:r>
      <w:r w:rsidRPr="00ED7257">
        <w:rPr>
          <w:i/>
        </w:rPr>
        <w:t>Pythium aphanidermatum</w:t>
      </w:r>
      <w:r w:rsidRPr="00ED7257">
        <w:t xml:space="preserve">’, </w:t>
      </w:r>
      <w:r w:rsidRPr="00ED7257">
        <w:rPr>
          <w:i/>
        </w:rPr>
        <w:t>Australasian Plant Disease Notes</w:t>
      </w:r>
      <w:r w:rsidRPr="00ED7257">
        <w:t>, vol. 5, pp. 103-4.</w:t>
      </w:r>
    </w:p>
    <w:p w14:paraId="3B1F5DA6" w14:textId="77777777" w:rsidR="000441E3" w:rsidRPr="00ED7257" w:rsidRDefault="000441E3" w:rsidP="00ED7257">
      <w:pPr>
        <w:pStyle w:val="EndNoteBibliography"/>
        <w:spacing w:after="0"/>
      </w:pPr>
      <w:r w:rsidRPr="00ED7257">
        <w:t xml:space="preserve">Mandal, S, Mandal, B, Mohd, Q, Haq, R &amp; Varma, A 2008, ‘Properties, diagnosis and management of </w:t>
      </w:r>
      <w:r w:rsidRPr="00ED7257">
        <w:rPr>
          <w:i/>
        </w:rPr>
        <w:t>Cucumber green mottle mosaic virus</w:t>
      </w:r>
      <w:r w:rsidRPr="00ED7257">
        <w:t xml:space="preserve">’, </w:t>
      </w:r>
      <w:r w:rsidRPr="00ED7257">
        <w:rPr>
          <w:i/>
        </w:rPr>
        <w:t>Plant Viruses</w:t>
      </w:r>
      <w:r w:rsidRPr="00ED7257">
        <w:t>, vol. 2, no. 1, pp. 25-35.</w:t>
      </w:r>
    </w:p>
    <w:p w14:paraId="3D587595" w14:textId="77777777" w:rsidR="000441E3" w:rsidRPr="00ED7257" w:rsidRDefault="000441E3" w:rsidP="00ED7257">
      <w:pPr>
        <w:pStyle w:val="EndNoteBibliography"/>
        <w:spacing w:after="0"/>
      </w:pPr>
      <w:r w:rsidRPr="00ED7257">
        <w:t>Mariod, AA, Mirghani, MES &amp; Hussein, I 2017, ‘</w:t>
      </w:r>
      <w:r w:rsidRPr="00ED7257">
        <w:rPr>
          <w:i/>
        </w:rPr>
        <w:t>Cucumis melo</w:t>
      </w:r>
      <w:r w:rsidRPr="00ED7257">
        <w:t xml:space="preserve"> var. </w:t>
      </w:r>
      <w:r w:rsidRPr="00ED7257">
        <w:rPr>
          <w:i/>
        </w:rPr>
        <w:t>cantalupo</w:t>
      </w:r>
      <w:r w:rsidRPr="00ED7257">
        <w:t xml:space="preserve"> cantaloupe’, in </w:t>
      </w:r>
      <w:r w:rsidRPr="00ED7257">
        <w:rPr>
          <w:i/>
        </w:rPr>
        <w:t>Unconventional oilseeds and oil sources</w:t>
      </w:r>
      <w:r w:rsidRPr="00ED7257">
        <w:t>, Mariod, AA, Mirghani, MES &amp; Hussein, I (eds), Academic Press, London, United Kingdom.</w:t>
      </w:r>
    </w:p>
    <w:p w14:paraId="05A3AB86" w14:textId="77777777" w:rsidR="000441E3" w:rsidRPr="00ED7257" w:rsidRDefault="000441E3" w:rsidP="00ED7257">
      <w:pPr>
        <w:pStyle w:val="EndNoteBibliography"/>
        <w:spacing w:after="0"/>
      </w:pPr>
      <w:r w:rsidRPr="00ED7257">
        <w:t xml:space="preserve">Markakis, EA, Trantas, EA, Lagogianni, CS, Mpalantinaki, E, Pagoulaou, M, Ververidis, F &amp; Goumas, DE 2018, ‘First report of root rot and vine decline of melon caused by </w:t>
      </w:r>
      <w:r w:rsidRPr="00ED7257">
        <w:rPr>
          <w:i/>
        </w:rPr>
        <w:t>Monosporascus cannonballus</w:t>
      </w:r>
      <w:r w:rsidRPr="00ED7257">
        <w:t xml:space="preserve"> in Greece’, </w:t>
      </w:r>
      <w:r w:rsidRPr="00ED7257">
        <w:rPr>
          <w:i/>
        </w:rPr>
        <w:t>Plant Disease</w:t>
      </w:r>
      <w:r w:rsidRPr="00ED7257">
        <w:t>, vol. 102, no. 5, p. 1036.</w:t>
      </w:r>
    </w:p>
    <w:p w14:paraId="72F7F7B6" w14:textId="77777777" w:rsidR="000441E3" w:rsidRPr="00ED7257" w:rsidRDefault="000441E3" w:rsidP="00ED7257">
      <w:pPr>
        <w:pStyle w:val="EndNoteBibliography"/>
        <w:spacing w:after="0"/>
      </w:pPr>
      <w:r w:rsidRPr="00ED7257">
        <w:t xml:space="preserve">Matsishina, NV, Shaybekova, AS, Boginskaya, NG, Sobko, OA, Volkov, DI &amp; Kim, IV 2019, ‘Prelliminary study of traditional selection potato varieties resistance for potatoes ladybug </w:t>
      </w:r>
      <w:r w:rsidRPr="00ED7257">
        <w:rPr>
          <w:i/>
        </w:rPr>
        <w:t>Henosepilachna vigintioctopunctata Motch.</w:t>
      </w:r>
      <w:r w:rsidRPr="00ED7257">
        <w:t xml:space="preserve"> (Fabricius, 1775) in the Primorsky territory’ (in Russian), </w:t>
      </w:r>
      <w:r w:rsidRPr="00ED7257">
        <w:rPr>
          <w:i/>
        </w:rPr>
        <w:t>Vegetable crops of Russia</w:t>
      </w:r>
      <w:r w:rsidRPr="00ED7257">
        <w:t>, vol. 6, pp. 116-9.</w:t>
      </w:r>
    </w:p>
    <w:p w14:paraId="2DE6FEA0" w14:textId="169DD420" w:rsidR="000441E3" w:rsidRPr="00ED7257" w:rsidRDefault="000441E3" w:rsidP="00ED7257">
      <w:pPr>
        <w:pStyle w:val="EndNoteBibliography"/>
        <w:spacing w:after="0"/>
      </w:pPr>
      <w:r w:rsidRPr="00ED7257">
        <w:t xml:space="preserve">Mau, RFL &amp; Martin Kessing, JL 2007, </w:t>
      </w:r>
      <w:r w:rsidRPr="00ED7257">
        <w:rPr>
          <w:i/>
        </w:rPr>
        <w:t>Peridroma saucia (Hubner)</w:t>
      </w:r>
      <w:r w:rsidRPr="00ED7257">
        <w:t xml:space="preserve">, Crop Knowledge Master, available at </w:t>
      </w:r>
      <w:hyperlink r:id="rId172" w:history="1">
        <w:r w:rsidR="005435DC" w:rsidRPr="00833239">
          <w:rPr>
            <w:rStyle w:val="Hyperlink"/>
          </w:rPr>
          <w:t>http://www.extento.hawaii.edu/kbase/crop/Type/peridrom.htm</w:t>
        </w:r>
      </w:hyperlink>
      <w:r w:rsidRPr="00ED7257">
        <w:t>.</w:t>
      </w:r>
    </w:p>
    <w:p w14:paraId="11C2FD32" w14:textId="1D4EF534" w:rsidR="000441E3" w:rsidRPr="00ED7257" w:rsidRDefault="000441E3" w:rsidP="00ED7257">
      <w:pPr>
        <w:pStyle w:val="EndNoteBibliography"/>
        <w:spacing w:after="0"/>
      </w:pPr>
      <w:r w:rsidRPr="00ED7257">
        <w:t xml:space="preserve">McAuslane, HJ 2009, </w:t>
      </w:r>
      <w:r w:rsidRPr="00ED7257">
        <w:rPr>
          <w:i/>
        </w:rPr>
        <w:t>Sweetpotato whitefly B biotype of silverleaf whitefly, Bemisia tabaci (Gennadius) or Bemisia argentifolii Bellows and Perring (Insecta: Hemiptera: Aleyrodidae)</w:t>
      </w:r>
      <w:r w:rsidRPr="00ED7257">
        <w:t xml:space="preserve">, University of Florida, IFAS Extension, Florida, USA, available at </w:t>
      </w:r>
      <w:hyperlink r:id="rId173" w:history="1">
        <w:r w:rsidR="005435DC" w:rsidRPr="00833239">
          <w:rPr>
            <w:rStyle w:val="Hyperlink"/>
          </w:rPr>
          <w:t>https://entnemdept.ufl.edu/creatures/veg/leaf/silverleaf_whitefly.htm</w:t>
        </w:r>
      </w:hyperlink>
      <w:r w:rsidRPr="00ED7257">
        <w:t>.</w:t>
      </w:r>
    </w:p>
    <w:p w14:paraId="00781C11" w14:textId="77777777" w:rsidR="000441E3" w:rsidRPr="00ED7257" w:rsidRDefault="000441E3" w:rsidP="00ED7257">
      <w:pPr>
        <w:pStyle w:val="EndNoteBibliography"/>
        <w:spacing w:after="0"/>
      </w:pPr>
      <w:r w:rsidRPr="00ED7257">
        <w:t xml:space="preserve">McPherson, JE 2018, </w:t>
      </w:r>
      <w:r w:rsidRPr="00ED7257">
        <w:rPr>
          <w:i/>
        </w:rPr>
        <w:t>Invasive stink bugs and related species (Pentatomoidea): biology, higher systematics, semiochemistry, and management</w:t>
      </w:r>
      <w:r w:rsidRPr="00ED7257">
        <w:t>, Taylor &amp; Francis Group, Boca Raton, FL.</w:t>
      </w:r>
    </w:p>
    <w:p w14:paraId="1AD974CC" w14:textId="77777777" w:rsidR="000441E3" w:rsidRPr="00ED7257" w:rsidRDefault="000441E3" w:rsidP="00ED7257">
      <w:pPr>
        <w:pStyle w:val="EndNoteBibliography"/>
        <w:spacing w:after="0"/>
      </w:pPr>
      <w:r w:rsidRPr="00ED7257">
        <w:t xml:space="preserve">Meats, A &amp; Smallridge, CJ 2007, ‘Short- and long-range dispersal of medfly, </w:t>
      </w:r>
      <w:r w:rsidRPr="00ED7257">
        <w:rPr>
          <w:i/>
        </w:rPr>
        <w:t>Ceratitis capitata</w:t>
      </w:r>
      <w:r w:rsidRPr="00ED7257">
        <w:t xml:space="preserve"> (Dipt., Tephritidae), and its invasive potential’, </w:t>
      </w:r>
      <w:r w:rsidRPr="00ED7257">
        <w:rPr>
          <w:i/>
        </w:rPr>
        <w:t>Journal of Applied Entomology</w:t>
      </w:r>
      <w:r w:rsidRPr="00ED7257">
        <w:t>, vol. 131, no. 8, pp. 518-23.</w:t>
      </w:r>
    </w:p>
    <w:p w14:paraId="23626791" w14:textId="77777777" w:rsidR="000441E3" w:rsidRPr="00ED7257" w:rsidRDefault="000441E3" w:rsidP="00ED7257">
      <w:pPr>
        <w:pStyle w:val="EndNoteBibliography"/>
        <w:spacing w:after="0"/>
      </w:pPr>
      <w:r w:rsidRPr="00ED7257">
        <w:t xml:space="preserve">Meffin, R 2020, </w:t>
      </w:r>
      <w:r w:rsidRPr="00ED7257">
        <w:rPr>
          <w:i/>
        </w:rPr>
        <w:t>Agenda Number: 14.6, South Australia member report</w:t>
      </w:r>
      <w:r w:rsidRPr="00ED7257">
        <w:t>, Plant Health Committee Meeting No.57 - Virtual Meeting, 28-30 July 2020.</w:t>
      </w:r>
    </w:p>
    <w:p w14:paraId="112BE029" w14:textId="628621DD" w:rsidR="000441E3" w:rsidRPr="00ED7257" w:rsidRDefault="000441E3" w:rsidP="00ED7257">
      <w:pPr>
        <w:pStyle w:val="EndNoteBibliography"/>
        <w:spacing w:after="0"/>
      </w:pPr>
      <w:r w:rsidRPr="00ED7257">
        <w:t xml:space="preserve">Migeon, A &amp; Dorkeld, F 2023, ‘Spider Mites Web: a comprehensive database for the Tetranychidae’, available at </w:t>
      </w:r>
      <w:hyperlink r:id="rId174" w:history="1">
        <w:r w:rsidR="005435DC" w:rsidRPr="00833239">
          <w:rPr>
            <w:rStyle w:val="Hyperlink"/>
          </w:rPr>
          <w:t>http://www1.montpellier.inra.fr/CBGP/spmweb</w:t>
        </w:r>
      </w:hyperlink>
      <w:r w:rsidRPr="00ED7257">
        <w:t>, accessed 2023.</w:t>
      </w:r>
    </w:p>
    <w:p w14:paraId="5B4342BF" w14:textId="77777777" w:rsidR="000441E3" w:rsidRPr="00ED7257" w:rsidRDefault="000441E3" w:rsidP="00ED7257">
      <w:pPr>
        <w:pStyle w:val="EndNoteBibliography"/>
        <w:spacing w:after="0"/>
      </w:pPr>
      <w:r w:rsidRPr="00ED7257">
        <w:t xml:space="preserve">Mills, SD, Förster, H &amp; Coffey, MD 1991, ‘Taxonomic structure of </w:t>
      </w:r>
      <w:r w:rsidRPr="00ED7257">
        <w:rPr>
          <w:i/>
        </w:rPr>
        <w:t>Phytophthora cryptogea</w:t>
      </w:r>
      <w:r w:rsidRPr="00ED7257">
        <w:t xml:space="preserve"> and </w:t>
      </w:r>
      <w:r w:rsidRPr="00ED7257">
        <w:rPr>
          <w:i/>
        </w:rPr>
        <w:t>P. drechsleri</w:t>
      </w:r>
      <w:r w:rsidRPr="00ED7257">
        <w:t xml:space="preserve"> based on isozyme and mitochondrial DNA analyses’, </w:t>
      </w:r>
      <w:r w:rsidRPr="00ED7257">
        <w:rPr>
          <w:i/>
        </w:rPr>
        <w:t>Mycological Research</w:t>
      </w:r>
      <w:r w:rsidRPr="00ED7257">
        <w:t>, vol. 95, no. 1, pp. 31-48.</w:t>
      </w:r>
    </w:p>
    <w:p w14:paraId="3E648446" w14:textId="77777777" w:rsidR="000441E3" w:rsidRPr="00ED7257" w:rsidRDefault="000441E3" w:rsidP="00ED7257">
      <w:pPr>
        <w:pStyle w:val="EndNoteBibliography"/>
        <w:spacing w:after="0"/>
      </w:pPr>
      <w:r w:rsidRPr="00ED7257">
        <w:t>Mintu, CB &amp; Reyes, CP 2018, ‘</w:t>
      </w:r>
      <w:r w:rsidRPr="00ED7257">
        <w:rPr>
          <w:i/>
        </w:rPr>
        <w:t>Frankliniella intonsa</w:t>
      </w:r>
      <w:r w:rsidRPr="00ED7257">
        <w:t xml:space="preserve"> (Trybom), a thrips species infesting strawberry in La Trinidad, Benguet Province, Philippines’, </w:t>
      </w:r>
      <w:r w:rsidRPr="00ED7257">
        <w:rPr>
          <w:i/>
        </w:rPr>
        <w:t>Asia Life Sciences</w:t>
      </w:r>
      <w:r w:rsidRPr="00ED7257">
        <w:t>, vol. 27, no. 2, pp. 377-83.</w:t>
      </w:r>
    </w:p>
    <w:p w14:paraId="31333C5C" w14:textId="77777777" w:rsidR="000441E3" w:rsidRPr="00ED7257" w:rsidRDefault="000441E3" w:rsidP="00ED7257">
      <w:pPr>
        <w:pStyle w:val="EndNoteBibliography"/>
        <w:spacing w:after="0"/>
      </w:pPr>
      <w:r w:rsidRPr="00ED7257">
        <w:t>Mirabolfathy, M, Cooke, DEL, Duncan, JM, Williams, NA, Ershad, D &amp; Alizadeh, A 2001, ‘</w:t>
      </w:r>
      <w:r w:rsidRPr="00ED7257">
        <w:rPr>
          <w:i/>
        </w:rPr>
        <w:t xml:space="preserve">Phytophthora pistaciae </w:t>
      </w:r>
      <w:r w:rsidRPr="00ED7257">
        <w:t xml:space="preserve">sp. nov. and </w:t>
      </w:r>
      <w:r w:rsidRPr="00ED7257">
        <w:rPr>
          <w:i/>
        </w:rPr>
        <w:t>P. melonis</w:t>
      </w:r>
      <w:r w:rsidRPr="00ED7257">
        <w:t xml:space="preserve">: the principal causes of pistachio gummosis in Iran’, </w:t>
      </w:r>
      <w:r w:rsidRPr="00ED7257">
        <w:rPr>
          <w:i/>
        </w:rPr>
        <w:t>Mycology Research</w:t>
      </w:r>
      <w:r w:rsidRPr="00ED7257">
        <w:t>, vol. 105, no. 10, pp. 1166-75.</w:t>
      </w:r>
    </w:p>
    <w:p w14:paraId="159F617A" w14:textId="77777777" w:rsidR="000441E3" w:rsidRPr="00ED7257" w:rsidRDefault="000441E3" w:rsidP="00ED7257">
      <w:pPr>
        <w:pStyle w:val="EndNoteBibliography"/>
        <w:spacing w:after="0"/>
      </w:pPr>
      <w:r w:rsidRPr="00ED7257">
        <w:t xml:space="preserve">Mirsoleimani, Z &amp; Mostowfizadeh-Ghalamfarsa, R 2013, ‘Characterization of </w:t>
      </w:r>
      <w:r w:rsidRPr="00ED7257">
        <w:rPr>
          <w:i/>
        </w:rPr>
        <w:t>Phytophthora pistaciae</w:t>
      </w:r>
      <w:r w:rsidRPr="00ED7257">
        <w:t xml:space="preserve">, the causal agent of pistachio gummosis, based on host range, morphology, and ribosomal genome’, </w:t>
      </w:r>
      <w:r w:rsidRPr="00ED7257">
        <w:rPr>
          <w:i/>
        </w:rPr>
        <w:t>Phytopathologia Mediterranea</w:t>
      </w:r>
      <w:r w:rsidRPr="00ED7257">
        <w:t>, vol. 52, no. 3, pp. 501-16.</w:t>
      </w:r>
    </w:p>
    <w:p w14:paraId="1E6B46CF" w14:textId="77777777" w:rsidR="000441E3" w:rsidRPr="00ED7257" w:rsidRDefault="000441E3" w:rsidP="00ED7257">
      <w:pPr>
        <w:pStyle w:val="EndNoteBibliography"/>
        <w:spacing w:after="0"/>
      </w:pPr>
      <w:r w:rsidRPr="00ED7257">
        <w:t xml:space="preserve">Mirtalebi, M &amp; Banihashemi, Z 2019, ‘Effect of salinity on root rot of </w:t>
      </w:r>
      <w:r w:rsidRPr="00ED7257">
        <w:rPr>
          <w:i/>
        </w:rPr>
        <w:t>Cucumis melo</w:t>
      </w:r>
      <w:r w:rsidRPr="00ED7257">
        <w:t xml:space="preserve"> L. caused by </w:t>
      </w:r>
      <w:r w:rsidRPr="00ED7257">
        <w:rPr>
          <w:i/>
        </w:rPr>
        <w:t>Phytophthora melonis</w:t>
      </w:r>
      <w:r w:rsidRPr="00ED7257">
        <w:t xml:space="preserve">’, </w:t>
      </w:r>
      <w:r w:rsidRPr="00ED7257">
        <w:rPr>
          <w:i/>
        </w:rPr>
        <w:t>Journal of Agricultural Science and Technology</w:t>
      </w:r>
      <w:r w:rsidRPr="00ED7257">
        <w:t>, vol. 21, pp. 209-20.</w:t>
      </w:r>
    </w:p>
    <w:p w14:paraId="1488439A" w14:textId="77777777" w:rsidR="000441E3" w:rsidRPr="00ED7257" w:rsidRDefault="000441E3" w:rsidP="00ED7257">
      <w:pPr>
        <w:pStyle w:val="EndNoteBibliography"/>
        <w:spacing w:after="0"/>
      </w:pPr>
      <w:r w:rsidRPr="00ED7257">
        <w:t xml:space="preserve">Miyazaki, M &amp; Kudo, I 1988, ‘Bibliography and host plant catalogue of Thysanoptera of Japan’ (in Japanese), </w:t>
      </w:r>
      <w:r w:rsidRPr="00ED7257">
        <w:rPr>
          <w:i/>
        </w:rPr>
        <w:t>National Institute of Agro-Environmental Sciences</w:t>
      </w:r>
      <w:r w:rsidRPr="00ED7257">
        <w:t>, vol. 3, pp. 1-246.</w:t>
      </w:r>
    </w:p>
    <w:p w14:paraId="4A961A99" w14:textId="77777777" w:rsidR="000441E3" w:rsidRPr="00ED7257" w:rsidRDefault="000441E3" w:rsidP="00ED7257">
      <w:pPr>
        <w:pStyle w:val="EndNoteBibliography"/>
        <w:spacing w:after="0"/>
      </w:pPr>
      <w:r w:rsidRPr="00ED7257">
        <w:t xml:space="preserve">Moffett, ML 1983, ‘Bacterial plant pathogens’, in </w:t>
      </w:r>
      <w:r w:rsidRPr="00ED7257">
        <w:rPr>
          <w:i/>
        </w:rPr>
        <w:t>Plant bacterial diseases: a diagnostic guide</w:t>
      </w:r>
      <w:r w:rsidRPr="00ED7257">
        <w:t>, Persley, GJ &amp; Fahy, PC (eds), Academic Press, Sydney.</w:t>
      </w:r>
    </w:p>
    <w:p w14:paraId="7B874D80" w14:textId="77777777" w:rsidR="000441E3" w:rsidRPr="00ED7257" w:rsidRDefault="000441E3" w:rsidP="00ED7257">
      <w:pPr>
        <w:pStyle w:val="EndNoteBibliography"/>
        <w:spacing w:after="0"/>
      </w:pPr>
      <w:r w:rsidRPr="00ED7257">
        <w:t xml:space="preserve">Moir, M, Szito, A, Botha, JH &amp; Grimm, M 2007, </w:t>
      </w:r>
      <w:r w:rsidRPr="00ED7257">
        <w:rPr>
          <w:i/>
        </w:rPr>
        <w:t>Turnip moth, Agrotis segetum Denis &amp; Schiffermüller 1775 (Lepidoptera: Noctuidae) pest datasheet/pest risk review for the grains industry</w:t>
      </w:r>
      <w:r w:rsidRPr="00ED7257">
        <w:t>, Department of Agriculture and Food, Government of Western Australia.</w:t>
      </w:r>
    </w:p>
    <w:p w14:paraId="10B51340" w14:textId="77777777" w:rsidR="000441E3" w:rsidRPr="00ED7257" w:rsidRDefault="000441E3" w:rsidP="00ED7257">
      <w:pPr>
        <w:pStyle w:val="EndNoteBibliography"/>
        <w:spacing w:after="0"/>
      </w:pPr>
      <w:r w:rsidRPr="00ED7257">
        <w:t xml:space="preserve">Moradi, Z &amp; Jafarpour, B 2011, ‘First report of coat protein sequence of </w:t>
      </w:r>
      <w:r w:rsidRPr="00ED7257">
        <w:rPr>
          <w:i/>
        </w:rPr>
        <w:t>Cucumber green mottle mosaic virus</w:t>
      </w:r>
      <w:r w:rsidRPr="00ED7257">
        <w:t xml:space="preserve"> in cucumber isolated from Khorasan in Iran’, </w:t>
      </w:r>
      <w:r w:rsidRPr="00ED7257">
        <w:rPr>
          <w:i/>
        </w:rPr>
        <w:t>International Journal of Virology</w:t>
      </w:r>
      <w:r w:rsidRPr="00ED7257">
        <w:t>, vol. 7, no. 1, pp. 1-12.</w:t>
      </w:r>
    </w:p>
    <w:p w14:paraId="0DB03986" w14:textId="77777777" w:rsidR="000441E3" w:rsidRPr="00ED7257" w:rsidRDefault="000441E3" w:rsidP="00ED7257">
      <w:pPr>
        <w:pStyle w:val="EndNoteBibliography"/>
        <w:spacing w:after="0"/>
      </w:pPr>
      <w:r w:rsidRPr="00ED7257">
        <w:t xml:space="preserve">Mostowfizadeh-Ghalamfarsa, R &amp; Banihashemi, Z 2015, ‘A revision of Iranian </w:t>
      </w:r>
      <w:r w:rsidRPr="00ED7257">
        <w:rPr>
          <w:i/>
        </w:rPr>
        <w:t>Phytophthora drechsleri</w:t>
      </w:r>
      <w:r w:rsidRPr="00ED7257">
        <w:t xml:space="preserve"> isolates from cucurbits based on multiple gene genealogy analysis’, </w:t>
      </w:r>
      <w:r w:rsidRPr="00ED7257">
        <w:rPr>
          <w:i/>
        </w:rPr>
        <w:t>Journal of Agricultural Science and Technology</w:t>
      </w:r>
      <w:r w:rsidRPr="00ED7257">
        <w:t>, vol. 17, pp. 1347-63.</w:t>
      </w:r>
    </w:p>
    <w:p w14:paraId="3C9B70CB" w14:textId="77777777" w:rsidR="000441E3" w:rsidRPr="00ED7257" w:rsidRDefault="000441E3" w:rsidP="00ED7257">
      <w:pPr>
        <w:pStyle w:val="EndNoteBibliography"/>
        <w:spacing w:after="0"/>
      </w:pPr>
      <w:r w:rsidRPr="00ED7257">
        <w:t xml:space="preserve">Muller, AT &amp; Burt, JR 1989, ‘Post-harvest storage control of mango stem-end rot with fungicidal dips’, </w:t>
      </w:r>
      <w:r w:rsidRPr="00ED7257">
        <w:rPr>
          <w:i/>
        </w:rPr>
        <w:t>Australian Journal of Experimental Agriculture</w:t>
      </w:r>
      <w:r w:rsidRPr="00ED7257">
        <w:t>, vol. 29, pp. 125-7.</w:t>
      </w:r>
    </w:p>
    <w:p w14:paraId="3242EE8B" w14:textId="77777777" w:rsidR="000441E3" w:rsidRPr="00ED7257" w:rsidRDefault="000441E3" w:rsidP="00ED7257">
      <w:pPr>
        <w:pStyle w:val="EndNoteBibliography"/>
        <w:spacing w:after="0"/>
      </w:pPr>
      <w:r w:rsidRPr="00ED7257">
        <w:t xml:space="preserve">Mun, JH, Bohonak, AJ &amp; Roderick, GK 2003, ‘Population structure of the pumpkin fruit fly </w:t>
      </w:r>
      <w:r w:rsidRPr="00ED7257">
        <w:rPr>
          <w:i/>
        </w:rPr>
        <w:t>Bactrocera depressa</w:t>
      </w:r>
      <w:r w:rsidRPr="00ED7257">
        <w:t xml:space="preserve"> (Tephritidae) in Korea and Japan: Pliocene allopatry or recent invasion?’, </w:t>
      </w:r>
      <w:r w:rsidRPr="00ED7257">
        <w:rPr>
          <w:i/>
        </w:rPr>
        <w:t>Molecular Ecology</w:t>
      </w:r>
      <w:r w:rsidRPr="00ED7257">
        <w:t>, vol. 12, pp. 2941-51.</w:t>
      </w:r>
    </w:p>
    <w:p w14:paraId="4CC61952" w14:textId="77777777" w:rsidR="000441E3" w:rsidRPr="00ED7257" w:rsidRDefault="000441E3" w:rsidP="00ED7257">
      <w:pPr>
        <w:pStyle w:val="EndNoteBibliography"/>
        <w:spacing w:after="0"/>
      </w:pPr>
      <w:r w:rsidRPr="00ED7257">
        <w:t xml:space="preserve">Mun, JH, Kim, JS, Song, YH, Kim, TH &amp; Roderick, GK 2000, ‘Molecular genetic diagnosis of four fruit fly species (Tephritidae)’, </w:t>
      </w:r>
      <w:r w:rsidRPr="00ED7257">
        <w:rPr>
          <w:i/>
        </w:rPr>
        <w:t>Journal of Asia-Pacific Entomology</w:t>
      </w:r>
      <w:r w:rsidRPr="00ED7257">
        <w:t>, vol. 3, no. 2, pp. 89-94.</w:t>
      </w:r>
    </w:p>
    <w:p w14:paraId="66C63BEC" w14:textId="3AEF0A67" w:rsidR="000441E3" w:rsidRPr="00ED7257" w:rsidRDefault="000441E3" w:rsidP="00ED7257">
      <w:pPr>
        <w:pStyle w:val="EndNoteBibliography"/>
        <w:spacing w:after="0"/>
      </w:pPr>
      <w:r w:rsidRPr="00ED7257">
        <w:t>Natwick, ET, Stapleton, JJ &amp; Stoddard, CS 201</w:t>
      </w:r>
      <w:r w:rsidR="005A7E68">
        <w:t>6</w:t>
      </w:r>
      <w:r w:rsidRPr="00ED7257">
        <w:t xml:space="preserve">, </w:t>
      </w:r>
      <w:r w:rsidRPr="00ED7257">
        <w:rPr>
          <w:i/>
        </w:rPr>
        <w:t>Insects and mites. In UC IPM Pest management guidelines: cucurbits</w:t>
      </w:r>
      <w:r w:rsidRPr="00ED7257">
        <w:t xml:space="preserve">, UC IPM Online: Statewide Integrated Pest Management Program, available at </w:t>
      </w:r>
      <w:hyperlink r:id="rId175" w:history="1">
        <w:r w:rsidR="005435DC" w:rsidRPr="00833239">
          <w:rPr>
            <w:rStyle w:val="Hyperlink"/>
          </w:rPr>
          <w:t>http://www.ipm.ucdavis.edu/PDF/PMG/pmgcucurbits.pdf</w:t>
        </w:r>
      </w:hyperlink>
      <w:r w:rsidRPr="00ED7257">
        <w:t xml:space="preserve"> (pdf </w:t>
      </w:r>
      <w:r w:rsidR="005A7E68">
        <w:t>65.4</w:t>
      </w:r>
      <w:r w:rsidRPr="00ED7257">
        <w:t xml:space="preserve"> mb).</w:t>
      </w:r>
    </w:p>
    <w:p w14:paraId="5DF5C478" w14:textId="77777777" w:rsidR="000441E3" w:rsidRPr="00ED7257" w:rsidRDefault="000441E3" w:rsidP="00ED7257">
      <w:pPr>
        <w:pStyle w:val="EndNoteBibliography"/>
        <w:spacing w:after="0"/>
      </w:pPr>
      <w:r w:rsidRPr="00ED7257">
        <w:t xml:space="preserve">Navajas, M, Gutierrez, J, Williams, M &amp; Gotoh, T 2001, ‘Synonymy between two spider mite species, </w:t>
      </w:r>
      <w:r w:rsidRPr="00ED7257">
        <w:rPr>
          <w:i/>
        </w:rPr>
        <w:t xml:space="preserve">Tetranychus kanzawai </w:t>
      </w:r>
      <w:r w:rsidRPr="00ED7257">
        <w:t xml:space="preserve">and </w:t>
      </w:r>
      <w:r w:rsidRPr="00ED7257">
        <w:rPr>
          <w:i/>
        </w:rPr>
        <w:t>T. hydrangeae</w:t>
      </w:r>
      <w:r w:rsidRPr="00ED7257">
        <w:t xml:space="preserve"> (Acari: Tetranychidae), shown by ribosomal ITS2 sequences and cross-breeding experiments’, </w:t>
      </w:r>
      <w:r w:rsidRPr="00ED7257">
        <w:rPr>
          <w:i/>
        </w:rPr>
        <w:t>Bulletin of Entomological Research</w:t>
      </w:r>
      <w:r w:rsidRPr="00ED7257">
        <w:t>, vol. 91, pp. 117-23.</w:t>
      </w:r>
    </w:p>
    <w:p w14:paraId="387F1379" w14:textId="48A783DB" w:rsidR="000441E3" w:rsidRPr="00ED7257" w:rsidRDefault="000441E3" w:rsidP="00ED7257">
      <w:pPr>
        <w:pStyle w:val="EndNoteBibliography"/>
        <w:spacing w:after="0"/>
      </w:pPr>
      <w:r w:rsidRPr="00ED7257">
        <w:t xml:space="preserve">NCBI 2023, ‘NCBI Taxonomy Database’, National Centre for Biotechnology Information (NCBI), U.S. National Library of Medicine, Bethesda (MD) USA, available at </w:t>
      </w:r>
      <w:hyperlink r:id="rId176" w:history="1">
        <w:r w:rsidR="005435DC" w:rsidRPr="00833239">
          <w:rPr>
            <w:rStyle w:val="Hyperlink"/>
          </w:rPr>
          <w:t>https://www.ncbi.nlm.nih.gov/taxonomy</w:t>
        </w:r>
      </w:hyperlink>
      <w:r w:rsidRPr="00ED7257">
        <w:t>, accessed 2023.</w:t>
      </w:r>
    </w:p>
    <w:p w14:paraId="7E1AE7AA" w14:textId="77777777" w:rsidR="000441E3" w:rsidRPr="00ED7257" w:rsidRDefault="000441E3" w:rsidP="00ED7257">
      <w:pPr>
        <w:pStyle w:val="EndNoteBibliography"/>
        <w:spacing w:after="0"/>
      </w:pPr>
      <w:r w:rsidRPr="00ED7257">
        <w:t xml:space="preserve">Neate, SM &amp; Warcup, JH 1985, ‘Anastomosis grouping of some isolates of </w:t>
      </w:r>
      <w:r w:rsidRPr="00ED7257">
        <w:rPr>
          <w:i/>
        </w:rPr>
        <w:t>Thanatephorus cucumeris</w:t>
      </w:r>
      <w:r w:rsidRPr="00ED7257">
        <w:t xml:space="preserve"> from agricultural soils in South Australia’, </w:t>
      </w:r>
      <w:r w:rsidRPr="00ED7257">
        <w:rPr>
          <w:i/>
        </w:rPr>
        <w:t>Transactions of the British Mycological Society</w:t>
      </w:r>
      <w:r w:rsidRPr="00ED7257">
        <w:t>, vol. 85, no. 4, pp. 615-20.</w:t>
      </w:r>
    </w:p>
    <w:p w14:paraId="6936555F" w14:textId="77777777" w:rsidR="000441E3" w:rsidRPr="00ED7257" w:rsidRDefault="000441E3" w:rsidP="00ED7257">
      <w:pPr>
        <w:pStyle w:val="EndNoteBibliography"/>
        <w:spacing w:after="0"/>
      </w:pPr>
      <w:r w:rsidRPr="00ED7257">
        <w:t xml:space="preserve">Nelson, PE, Plattner, RD, Shackelford, DD &amp; Desjardins, AE 1991, ‘Production of fumonisins by </w:t>
      </w:r>
      <w:r w:rsidRPr="00ED7257">
        <w:rPr>
          <w:i/>
        </w:rPr>
        <w:t xml:space="preserve">Fusarium moniliforme </w:t>
      </w:r>
      <w:r w:rsidRPr="00ED7257">
        <w:t xml:space="preserve">strains from various substrates and geographic areas’, </w:t>
      </w:r>
      <w:r w:rsidRPr="00ED7257">
        <w:rPr>
          <w:i/>
        </w:rPr>
        <w:t>Applied and Environmental Microbiology</w:t>
      </w:r>
      <w:r w:rsidRPr="00ED7257">
        <w:t>, vol. 57, no. 8, pp. 2410-2.</w:t>
      </w:r>
    </w:p>
    <w:p w14:paraId="64761E03" w14:textId="77777777" w:rsidR="000441E3" w:rsidRPr="00ED7257" w:rsidRDefault="000441E3" w:rsidP="00ED7257">
      <w:pPr>
        <w:pStyle w:val="EndNoteBibliography"/>
        <w:spacing w:after="0"/>
      </w:pPr>
      <w:r w:rsidRPr="00ED7257">
        <w:t xml:space="preserve">Nguyen, TTT, Pangging, M, Lee, SH &amp; Lee, HB 2018, ‘Four new records of Ascomycete species from Korea’, </w:t>
      </w:r>
      <w:r w:rsidRPr="00ED7257">
        <w:rPr>
          <w:i/>
        </w:rPr>
        <w:t>Mycobiology</w:t>
      </w:r>
      <w:r w:rsidRPr="00ED7257">
        <w:t>, vol. 46, no. 4, pp. 328-40.</w:t>
      </w:r>
    </w:p>
    <w:p w14:paraId="226A46A3" w14:textId="77777777" w:rsidR="000441E3" w:rsidRPr="00ED7257" w:rsidRDefault="000441E3" w:rsidP="00ED7257">
      <w:pPr>
        <w:pStyle w:val="EndNoteBibliography"/>
        <w:spacing w:after="0"/>
      </w:pPr>
      <w:r w:rsidRPr="00ED7257">
        <w:t xml:space="preserve">Nguyen, TTT, Paul, NC &amp; Lee, HB 2016, ‘Characterization of </w:t>
      </w:r>
      <w:r w:rsidRPr="00ED7257">
        <w:rPr>
          <w:i/>
        </w:rPr>
        <w:t>Paecilomyces variotii</w:t>
      </w:r>
      <w:r w:rsidRPr="00ED7257">
        <w:t xml:space="preserve"> and </w:t>
      </w:r>
      <w:r w:rsidRPr="00ED7257">
        <w:rPr>
          <w:i/>
        </w:rPr>
        <w:t>Talaromyces amestolkiae</w:t>
      </w:r>
      <w:r w:rsidRPr="00ED7257">
        <w:t xml:space="preserve"> in Korea based on the morphological characteristics and multigene phylogenetic analyses’, </w:t>
      </w:r>
      <w:r w:rsidRPr="00ED7257">
        <w:rPr>
          <w:i/>
        </w:rPr>
        <w:t>Mycobiology</w:t>
      </w:r>
      <w:r w:rsidRPr="00ED7257">
        <w:t>, vol. 44, no. 4, pp. 248-59.</w:t>
      </w:r>
    </w:p>
    <w:p w14:paraId="6224A41E" w14:textId="77777777" w:rsidR="000441E3" w:rsidRPr="00ED7257" w:rsidRDefault="000441E3" w:rsidP="00ED7257">
      <w:pPr>
        <w:pStyle w:val="EndNoteBibliography"/>
        <w:spacing w:after="0"/>
      </w:pPr>
      <w:r w:rsidRPr="00ED7257">
        <w:t xml:space="preserve">Nontajak, S, Pulyasevi, S, Jonglaekha, N &amp; Smitamana, P 2014, ‘Detection of </w:t>
      </w:r>
      <w:r w:rsidRPr="00ED7257">
        <w:rPr>
          <w:i/>
        </w:rPr>
        <w:t xml:space="preserve">Cucumber green mottle mosaic tobamovirus </w:t>
      </w:r>
      <w:r w:rsidRPr="00ED7257">
        <w:t xml:space="preserve">in three growth stages of Japanese cucumber in the highland area of Northern Thailand’, </w:t>
      </w:r>
      <w:r w:rsidRPr="00ED7257">
        <w:rPr>
          <w:i/>
        </w:rPr>
        <w:t>Journal of Agricultural Technology</w:t>
      </w:r>
      <w:r w:rsidRPr="00ED7257">
        <w:t>, vol. 10, pp. 277-87.</w:t>
      </w:r>
    </w:p>
    <w:p w14:paraId="32B908FD" w14:textId="40F227A8" w:rsidR="000441E3" w:rsidRPr="00ED7257" w:rsidRDefault="000441E3" w:rsidP="00ED7257">
      <w:pPr>
        <w:pStyle w:val="EndNoteBibliography"/>
        <w:spacing w:after="0"/>
      </w:pPr>
      <w:r w:rsidRPr="00ED7257">
        <w:t xml:space="preserve">Norrbom, AL 2023, ‘Compendium of Fruit Fly Host Information (COFFHI), Edition 5.0’, United States Department of Agriculture, Beltsville (MD) USA, available at </w:t>
      </w:r>
      <w:hyperlink r:id="rId177" w:history="1">
        <w:r w:rsidR="00F171D9" w:rsidRPr="00833239">
          <w:rPr>
            <w:rStyle w:val="Hyperlink"/>
          </w:rPr>
          <w:t>https://coffhi.cphst.org/allenNorrbomDatabases.cfm</w:t>
        </w:r>
      </w:hyperlink>
      <w:r w:rsidRPr="00ED7257">
        <w:t>, accessed 2023.</w:t>
      </w:r>
    </w:p>
    <w:p w14:paraId="7F9A8F93" w14:textId="66E273AC" w:rsidR="000441E3" w:rsidRPr="00ED7257" w:rsidRDefault="000441E3" w:rsidP="00ED7257">
      <w:pPr>
        <w:pStyle w:val="EndNoteBibliography"/>
        <w:spacing w:after="0"/>
      </w:pPr>
      <w:r w:rsidRPr="00ED7257">
        <w:t xml:space="preserve">Northern Territory Government 2020, ‘Cucumber green mottle mosaic virus’, </w:t>
      </w:r>
      <w:r w:rsidRPr="00ED7257">
        <w:rPr>
          <w:i/>
        </w:rPr>
        <w:t>Food crops, plants and quarantine</w:t>
      </w:r>
      <w:r w:rsidRPr="00ED7257">
        <w:t xml:space="preserve">, Northern Territory Government, Australia, available at </w:t>
      </w:r>
      <w:hyperlink r:id="rId178" w:history="1">
        <w:r w:rsidR="00F171D9" w:rsidRPr="00833239">
          <w:rPr>
            <w:rStyle w:val="Hyperlink"/>
          </w:rPr>
          <w:t>https://nt.gov.au/industry/agriculture/food-crops-plants-and-quarantine/cucumber-green-mottle-mosaic-virus/cucumber-green-mottle-mosaic-virus</w:t>
        </w:r>
      </w:hyperlink>
      <w:r w:rsidRPr="00ED7257">
        <w:t>.</w:t>
      </w:r>
    </w:p>
    <w:p w14:paraId="6782E70C" w14:textId="77777777" w:rsidR="000441E3" w:rsidRPr="00ED7257" w:rsidRDefault="000441E3" w:rsidP="00ED7257">
      <w:pPr>
        <w:pStyle w:val="EndNoteBibliography"/>
        <w:spacing w:after="0"/>
      </w:pPr>
      <w:r w:rsidRPr="00ED7257">
        <w:t xml:space="preserve">Norton, MR &amp; Johnstone, GR 1998, ‘Occurrence of alfalfa mosaic, clover yellow vein, subterranean clover red leaf, and white clover mosaic viruses in white clover throughout Australia’, </w:t>
      </w:r>
      <w:r w:rsidRPr="00ED7257">
        <w:rPr>
          <w:i/>
        </w:rPr>
        <w:t>Australian Journal of Agricultural Research</w:t>
      </w:r>
      <w:r w:rsidRPr="00ED7257">
        <w:t>, vol. 49, pp. 723-8.</w:t>
      </w:r>
    </w:p>
    <w:p w14:paraId="23E69FE3" w14:textId="77777777" w:rsidR="000441E3" w:rsidRPr="00ED7257" w:rsidRDefault="000441E3" w:rsidP="00ED7257">
      <w:pPr>
        <w:pStyle w:val="EndNoteBibliography"/>
        <w:spacing w:after="0"/>
      </w:pPr>
      <w:r w:rsidRPr="00ED7257">
        <w:t xml:space="preserve">NPQS 2007, </w:t>
      </w:r>
      <w:r w:rsidRPr="00ED7257">
        <w:rPr>
          <w:i/>
        </w:rPr>
        <w:t>PRA materials of melons, tomatoes and table grapes from Korea</w:t>
      </w:r>
      <w:r w:rsidRPr="00ED7257">
        <w:t>, National Plant Quarantine Service, Korea.</w:t>
      </w:r>
    </w:p>
    <w:p w14:paraId="619089D9" w14:textId="77777777" w:rsidR="000441E3" w:rsidRPr="00ED7257" w:rsidRDefault="000441E3" w:rsidP="00ED7257">
      <w:pPr>
        <w:pStyle w:val="EndNoteBibliography"/>
        <w:spacing w:after="0"/>
      </w:pPr>
      <w:r w:rsidRPr="00ED7257">
        <w:t xml:space="preserve">NSW DPI 2020a, </w:t>
      </w:r>
      <w:r w:rsidRPr="00ED7257">
        <w:rPr>
          <w:i/>
        </w:rPr>
        <w:t>Agenda Number: 14.3, NSW member report</w:t>
      </w:r>
      <w:r w:rsidRPr="00ED7257">
        <w:t>, Plant Health Committee Meeting No.57 - Virtual Meeting, 28-30 July 2020, New South Wales Department of Primary Industries (NSW DPI).</w:t>
      </w:r>
    </w:p>
    <w:p w14:paraId="0105477E" w14:textId="7311A0E0" w:rsidR="000441E3" w:rsidRPr="00ED7257" w:rsidRDefault="000441E3" w:rsidP="00ED7257">
      <w:pPr>
        <w:pStyle w:val="EndNoteBibliography"/>
        <w:spacing w:after="0"/>
      </w:pPr>
      <w:r w:rsidRPr="00ED7257">
        <w:t xml:space="preserve">-- -- 2020b, ‘Cucumber green mottle mosaic virus’, New South Wales Department of Primary Industries (NSW DPI), available at </w:t>
      </w:r>
      <w:hyperlink r:id="rId179" w:history="1">
        <w:r w:rsidR="00F171D9" w:rsidRPr="00833239">
          <w:rPr>
            <w:rStyle w:val="Hyperlink"/>
          </w:rPr>
          <w:t>https://www.dpi.nsw.gov.au/biosecurity/plant/insect-pests-and-plant-diseases/cgmmv</w:t>
        </w:r>
      </w:hyperlink>
      <w:r w:rsidRPr="00ED7257">
        <w:t>.</w:t>
      </w:r>
    </w:p>
    <w:p w14:paraId="42945157" w14:textId="77777777" w:rsidR="000441E3" w:rsidRPr="00ED7257" w:rsidRDefault="000441E3" w:rsidP="00ED7257">
      <w:pPr>
        <w:pStyle w:val="EndNoteBibliography"/>
        <w:spacing w:after="0"/>
      </w:pPr>
      <w:r w:rsidRPr="00ED7257">
        <w:t xml:space="preserve">Nucifora, A &amp; Vacante, V 2004, ‘Citrus mites in Italy. VII. The family Tarsonemidae. Species collected and notes on ecology’, </w:t>
      </w:r>
      <w:r w:rsidRPr="00ED7257">
        <w:rPr>
          <w:i/>
        </w:rPr>
        <w:t>Acarologia</w:t>
      </w:r>
      <w:r w:rsidRPr="00ED7257">
        <w:t>, vol. 44, pp. 49-65.</w:t>
      </w:r>
    </w:p>
    <w:p w14:paraId="4F0142A9" w14:textId="77777777" w:rsidR="000441E3" w:rsidRPr="00ED7257" w:rsidRDefault="000441E3" w:rsidP="00ED7257">
      <w:pPr>
        <w:pStyle w:val="EndNoteBibliography"/>
        <w:spacing w:after="0"/>
      </w:pPr>
      <w:r w:rsidRPr="00ED7257">
        <w:t xml:space="preserve">O'Brien, RG &amp; Sparshott, PE 1999, ‘Disease notes or new records: bacterial blight in Queensland beetroot crops’, </w:t>
      </w:r>
      <w:r w:rsidRPr="00ED7257">
        <w:rPr>
          <w:i/>
        </w:rPr>
        <w:t>Australasian Plant Pathology</w:t>
      </w:r>
      <w:r w:rsidRPr="00ED7257">
        <w:t>, vol. 28, p. 182.</w:t>
      </w:r>
    </w:p>
    <w:p w14:paraId="7E671A58" w14:textId="77777777" w:rsidR="000441E3" w:rsidRPr="00ED7257" w:rsidRDefault="000441E3" w:rsidP="00ED7257">
      <w:pPr>
        <w:pStyle w:val="EndNoteBibliography"/>
        <w:spacing w:after="0"/>
      </w:pPr>
      <w:r w:rsidRPr="00ED7257">
        <w:t xml:space="preserve">Ohgushi, T 2008, ‘Herbivore-induced indirect interaction webs on terrestrial plants: the importance of non-trophic, indirect, and facilitative interactions’, </w:t>
      </w:r>
      <w:r w:rsidRPr="00ED7257">
        <w:rPr>
          <w:i/>
        </w:rPr>
        <w:t>Entomologia Experimentalis et Applicata</w:t>
      </w:r>
      <w:r w:rsidRPr="00ED7257">
        <w:t>, vol. 128, pp. 217-29.</w:t>
      </w:r>
    </w:p>
    <w:p w14:paraId="546A90B6" w14:textId="77777777" w:rsidR="000441E3" w:rsidRPr="00ED7257" w:rsidRDefault="000441E3" w:rsidP="00ED7257">
      <w:pPr>
        <w:pStyle w:val="EndNoteBibliography"/>
        <w:spacing w:after="0"/>
      </w:pPr>
      <w:r w:rsidRPr="00ED7257">
        <w:t xml:space="preserve">Ohki, T, Sako, I, Kanda, A, Mochizuki, T, Honda, Y &amp; Tsuda, S 2008, ‘A new strain of </w:t>
      </w:r>
      <w:r w:rsidRPr="00ED7257">
        <w:rPr>
          <w:i/>
        </w:rPr>
        <w:t>Melon necrotic spot</w:t>
      </w:r>
      <w:r w:rsidRPr="00ED7257">
        <w:t xml:space="preserve"> that is unable to systematically infect </w:t>
      </w:r>
      <w:r w:rsidRPr="00ED7257">
        <w:rPr>
          <w:i/>
        </w:rPr>
        <w:t>Cucumis melo</w:t>
      </w:r>
      <w:r w:rsidRPr="00ED7257">
        <w:t xml:space="preserve">’, </w:t>
      </w:r>
      <w:r w:rsidRPr="00ED7257">
        <w:rPr>
          <w:i/>
        </w:rPr>
        <w:t>Phytopathology</w:t>
      </w:r>
      <w:r w:rsidRPr="00ED7257">
        <w:t>, vol. 98, pp. 1165-70.</w:t>
      </w:r>
    </w:p>
    <w:p w14:paraId="173E81F1" w14:textId="77777777" w:rsidR="000441E3" w:rsidRPr="00ED7257" w:rsidRDefault="000441E3" w:rsidP="00ED7257">
      <w:pPr>
        <w:pStyle w:val="EndNoteBibliography"/>
        <w:spacing w:after="0"/>
      </w:pPr>
      <w:r w:rsidRPr="00ED7257">
        <w:t xml:space="preserve">Okuda, M, Okazaki, S, Yamasaki, S, Okuda, S &amp; Sugiyama, M 2010, ‘Host range and complete genome sequence of </w:t>
      </w:r>
      <w:r w:rsidRPr="00ED7257">
        <w:rPr>
          <w:i/>
        </w:rPr>
        <w:t>Cucurbit chlorotic yellows virus</w:t>
      </w:r>
      <w:r w:rsidRPr="00ED7257">
        <w:t xml:space="preserve">, a new member of the genus </w:t>
      </w:r>
      <w:r w:rsidRPr="00ED7257">
        <w:rPr>
          <w:i/>
        </w:rPr>
        <w:t>Crinivirus</w:t>
      </w:r>
      <w:r w:rsidRPr="00ED7257">
        <w:t xml:space="preserve">’, </w:t>
      </w:r>
      <w:r w:rsidRPr="00ED7257">
        <w:rPr>
          <w:i/>
        </w:rPr>
        <w:t>Phytopathology</w:t>
      </w:r>
      <w:r w:rsidRPr="00ED7257">
        <w:t>, vol. 100, no. 6, pp. 560-6.</w:t>
      </w:r>
    </w:p>
    <w:p w14:paraId="540BBCA3" w14:textId="77777777" w:rsidR="000441E3" w:rsidRPr="00ED7257" w:rsidRDefault="000441E3" w:rsidP="00ED7257">
      <w:pPr>
        <w:pStyle w:val="EndNoteBibliography"/>
        <w:spacing w:after="0"/>
      </w:pPr>
      <w:r w:rsidRPr="00ED7257">
        <w:t xml:space="preserve">Orfanidou, CG, Baltzi, A, Dimou, NA, Katis, NI &amp; Maliogka, VI 2017, ‘Cucurbit chlorotic yellows virus: insights into its natural host range, genetic variability, and transmission parameters’, </w:t>
      </w:r>
      <w:r w:rsidRPr="00ED7257">
        <w:rPr>
          <w:i/>
        </w:rPr>
        <w:t>Plant Disease</w:t>
      </w:r>
      <w:r w:rsidRPr="00ED7257">
        <w:t>, vol. 101, no. 12, pp. 2053-8.</w:t>
      </w:r>
    </w:p>
    <w:p w14:paraId="61509AFF" w14:textId="77777777" w:rsidR="000441E3" w:rsidRPr="00ED7257" w:rsidRDefault="000441E3" w:rsidP="00ED7257">
      <w:pPr>
        <w:pStyle w:val="EndNoteBibliography"/>
        <w:spacing w:after="0"/>
      </w:pPr>
      <w:r w:rsidRPr="00ED7257">
        <w:t xml:space="preserve">Ozawa, R, Endo, H, Iijima, M, Sugimoto, K, Takabayashi, J, Gotoh, T &amp; Arimura, GI 2017, ‘Intraspecific variation among Tetranychid mites for ability to detoxify and to induce plant defenses’, </w:t>
      </w:r>
      <w:r w:rsidRPr="00ED7257">
        <w:rPr>
          <w:i/>
        </w:rPr>
        <w:t>Nature</w:t>
      </w:r>
      <w:r w:rsidRPr="00ED7257">
        <w:t>, vol. 7, no. 43200, DOI 10.1038/srep43200.</w:t>
      </w:r>
    </w:p>
    <w:p w14:paraId="6C57040C" w14:textId="77777777" w:rsidR="000441E3" w:rsidRPr="00ED7257" w:rsidRDefault="000441E3" w:rsidP="00ED7257">
      <w:pPr>
        <w:pStyle w:val="EndNoteBibliography"/>
        <w:spacing w:after="0"/>
      </w:pPr>
      <w:r w:rsidRPr="00ED7257">
        <w:t xml:space="preserve">Paik, CH, Lee, GH, Choi, MY, Seo, HY, Kim, DH, Hwang, CY &amp; Kim, SS 2007, ‘Status of the occurrence of insect pests and their natural enemies in soybean fields in Honam Province’ (in Korean), </w:t>
      </w:r>
      <w:r w:rsidRPr="00ED7257">
        <w:rPr>
          <w:i/>
        </w:rPr>
        <w:t>Korean Journal of Applied Entomology</w:t>
      </w:r>
      <w:r w:rsidRPr="00ED7257">
        <w:t>, vol. 46, no. 2, pp. 275-80.</w:t>
      </w:r>
    </w:p>
    <w:p w14:paraId="61433146" w14:textId="77777777" w:rsidR="000441E3" w:rsidRPr="00ED7257" w:rsidRDefault="000441E3" w:rsidP="00ED7257">
      <w:pPr>
        <w:pStyle w:val="EndNoteBibliography"/>
        <w:spacing w:after="0"/>
      </w:pPr>
      <w:r w:rsidRPr="00ED7257">
        <w:t xml:space="preserve">Paris, HS, Tadmor, Y &amp; Schaffer, AA 2017, ‘Cucurbitaceae melons, squash, cucumber’, in </w:t>
      </w:r>
      <w:r w:rsidRPr="00ED7257">
        <w:rPr>
          <w:i/>
        </w:rPr>
        <w:t>Encyclopedia of applied plant sciences</w:t>
      </w:r>
      <w:r w:rsidRPr="00ED7257">
        <w:t>, 2nd edn, Thomas, B, Murray, GM &amp; Murphy, DJ (eds), Academic Press, London, United Kingdom.</w:t>
      </w:r>
    </w:p>
    <w:p w14:paraId="69C64071" w14:textId="77777777" w:rsidR="000441E3" w:rsidRPr="00ED7257" w:rsidRDefault="000441E3" w:rsidP="00ED7257">
      <w:pPr>
        <w:pStyle w:val="EndNoteBibliography"/>
        <w:spacing w:after="0"/>
      </w:pPr>
      <w:r w:rsidRPr="00ED7257">
        <w:t xml:space="preserve">Park, CH, Ju, HK, Han, JY, Park, JS, Kim, IK, Seo, EY, Kim, JK, Hammond, J &amp; Lim, HS 2017a, ‘Complete nucleotide sequences and construction of full-length infectious cDNA clones of cucumber green mottle mosaic virus (CGMMV) in a versatile newly developed binary vector including both 35S and T7 promoters’, </w:t>
      </w:r>
      <w:r w:rsidRPr="00ED7257">
        <w:rPr>
          <w:i/>
        </w:rPr>
        <w:t>Virus Genes</w:t>
      </w:r>
      <w:r w:rsidRPr="00ED7257">
        <w:t>, vol. 53, no. 2, pp. 286-99.</w:t>
      </w:r>
    </w:p>
    <w:p w14:paraId="75A30C1C" w14:textId="77777777" w:rsidR="000441E3" w:rsidRPr="00ED7257" w:rsidRDefault="000441E3" w:rsidP="00ED7257">
      <w:pPr>
        <w:pStyle w:val="EndNoteBibliography"/>
        <w:spacing w:after="0"/>
      </w:pPr>
      <w:r w:rsidRPr="00ED7257">
        <w:t xml:space="preserve">Park, J, Jahan, SMH, Song, WG, Lee, H, Lee, YS, Choi, HS, Lee, KS, Kim, CS, Lee, S &amp; Lee, KY 2012a, ‘Identification of biotypes and secondary endosymbionts of </w:t>
      </w:r>
      <w:r w:rsidRPr="00ED7257">
        <w:rPr>
          <w:i/>
        </w:rPr>
        <w:t>Bemisia tabaci</w:t>
      </w:r>
      <w:r w:rsidRPr="00ED7257">
        <w:t xml:space="preserve"> in Korea and relationships with the occurrence of TYLCV disease’, </w:t>
      </w:r>
      <w:r w:rsidRPr="00ED7257">
        <w:rPr>
          <w:i/>
        </w:rPr>
        <w:t>Journal of Asia-Pacific Entomology</w:t>
      </w:r>
      <w:r w:rsidRPr="00ED7257">
        <w:t>, vol. 15, pp. 186-91.</w:t>
      </w:r>
    </w:p>
    <w:p w14:paraId="0B147EF1" w14:textId="77777777" w:rsidR="000441E3" w:rsidRPr="00ED7257" w:rsidRDefault="000441E3" w:rsidP="00ED7257">
      <w:pPr>
        <w:pStyle w:val="EndNoteBibliography"/>
        <w:spacing w:after="0"/>
      </w:pPr>
      <w:r w:rsidRPr="00ED7257">
        <w:t xml:space="preserve">Park, JM, You, YH, Park, JH, Kim, HH, Ghim, SY &amp; Back, CG 2017b, ‘Cutaneous microflora from geographically isolated groups of </w:t>
      </w:r>
      <w:r w:rsidRPr="00ED7257">
        <w:rPr>
          <w:i/>
        </w:rPr>
        <w:t>Bradysia agrestis</w:t>
      </w:r>
      <w:r w:rsidRPr="00ED7257">
        <w:t xml:space="preserve">, an insect vector of diverse plant pathogens’, </w:t>
      </w:r>
      <w:r w:rsidRPr="00ED7257">
        <w:rPr>
          <w:i/>
        </w:rPr>
        <w:t>Mycobiology</w:t>
      </w:r>
      <w:r w:rsidRPr="00ED7257">
        <w:t>, vol. 45, no. 3, pp. 160-71.</w:t>
      </w:r>
    </w:p>
    <w:p w14:paraId="2C56A544" w14:textId="77777777" w:rsidR="000441E3" w:rsidRPr="00ED7257" w:rsidRDefault="000441E3" w:rsidP="00ED7257">
      <w:pPr>
        <w:pStyle w:val="EndNoteBibliography"/>
        <w:spacing w:after="0"/>
      </w:pPr>
      <w:r w:rsidRPr="00ED7257">
        <w:t xml:space="preserve">Park, SJ, Lee, JH, Nam, M, Park, CY, Kim, JS, Lee, JH, Jun, ES, Lee, JS, Choi, HS, Kim, JS, Moon, JS, Kim, HG &amp; Lee, SH 2011, ‘Virus disease incidences and transmission ecology of oriental melons in Seongju area’ (in Korean), </w:t>
      </w:r>
      <w:r w:rsidRPr="00ED7257">
        <w:rPr>
          <w:i/>
        </w:rPr>
        <w:t>Research in Plant Disease</w:t>
      </w:r>
      <w:r w:rsidRPr="00ED7257">
        <w:t>, vol. 17, no. 3, pp. 342-50.</w:t>
      </w:r>
    </w:p>
    <w:p w14:paraId="130EE0A5" w14:textId="77777777" w:rsidR="000441E3" w:rsidRPr="00ED7257" w:rsidRDefault="000441E3" w:rsidP="00ED7257">
      <w:pPr>
        <w:pStyle w:val="EndNoteBibliography"/>
        <w:spacing w:after="0"/>
      </w:pPr>
      <w:r w:rsidRPr="00ED7257">
        <w:t xml:space="preserve">Park, TH, Choi, BS, Choi, AY, Choi, IY, Heu, S &amp; Park, BS 2012b, ‘Genome sequence of </w:t>
      </w:r>
      <w:r w:rsidRPr="00ED7257">
        <w:rPr>
          <w:i/>
        </w:rPr>
        <w:t>Pectobacterium carotovorum</w:t>
      </w:r>
      <w:r w:rsidRPr="00ED7257">
        <w:t xml:space="preserve"> subsp. </w:t>
      </w:r>
      <w:r w:rsidRPr="00ED7257">
        <w:rPr>
          <w:i/>
        </w:rPr>
        <w:t>carotovorum</w:t>
      </w:r>
      <w:r w:rsidRPr="00ED7257">
        <w:t xml:space="preserve"> strain PCC21, a pathogen causing soft rot in Chinese cabbage’, </w:t>
      </w:r>
      <w:r w:rsidRPr="00ED7257">
        <w:rPr>
          <w:i/>
        </w:rPr>
        <w:t>Journal of Bacteriology</w:t>
      </w:r>
      <w:r w:rsidRPr="00ED7257">
        <w:t>, vol. 194, no. 22, pp. 6345-6.</w:t>
      </w:r>
    </w:p>
    <w:p w14:paraId="3CCCE399" w14:textId="77777777" w:rsidR="000441E3" w:rsidRPr="00ED7257" w:rsidRDefault="000441E3" w:rsidP="00ED7257">
      <w:pPr>
        <w:pStyle w:val="EndNoteBibliography"/>
        <w:spacing w:after="0"/>
      </w:pPr>
      <w:r w:rsidRPr="00ED7257">
        <w:t xml:space="preserve">Parrella, MP 1987, ‘Biology of </w:t>
      </w:r>
      <w:r w:rsidRPr="00ED7257">
        <w:rPr>
          <w:i/>
        </w:rPr>
        <w:t>Liriomyza</w:t>
      </w:r>
      <w:r w:rsidRPr="00ED7257">
        <w:t xml:space="preserve">’, </w:t>
      </w:r>
      <w:r w:rsidRPr="00ED7257">
        <w:rPr>
          <w:i/>
        </w:rPr>
        <w:t>Annual Review of Entomology</w:t>
      </w:r>
      <w:r w:rsidRPr="00ED7257">
        <w:t>, vol. 32, no. 1, pp. 201-24.</w:t>
      </w:r>
    </w:p>
    <w:p w14:paraId="1B442D44" w14:textId="77777777" w:rsidR="000441E3" w:rsidRPr="00ED7257" w:rsidRDefault="000441E3" w:rsidP="00ED7257">
      <w:pPr>
        <w:pStyle w:val="EndNoteBibliography"/>
        <w:spacing w:after="0"/>
      </w:pPr>
      <w:r w:rsidRPr="00ED7257">
        <w:t>Pascoe, IG, Nancarrow, RJ &amp; Copes, CJ 1984, ‘</w:t>
      </w:r>
      <w:r w:rsidRPr="00ED7257">
        <w:rPr>
          <w:i/>
        </w:rPr>
        <w:t>Fusarium tabacinum</w:t>
      </w:r>
      <w:r w:rsidRPr="00ED7257">
        <w:t xml:space="preserve"> on tomato and other hosts in Australia’, </w:t>
      </w:r>
      <w:r w:rsidRPr="00ED7257">
        <w:rPr>
          <w:i/>
        </w:rPr>
        <w:t>Transactions of the British Mycological Society</w:t>
      </w:r>
      <w:r w:rsidRPr="00ED7257">
        <w:t>, vol. 82, no. 2, pp. 343-5.</w:t>
      </w:r>
    </w:p>
    <w:p w14:paraId="21894486" w14:textId="77777777" w:rsidR="000441E3" w:rsidRPr="00ED7257" w:rsidRDefault="000441E3" w:rsidP="00ED7257">
      <w:pPr>
        <w:pStyle w:val="EndNoteBibliography"/>
        <w:spacing w:after="0"/>
      </w:pPr>
      <w:r w:rsidRPr="00ED7257">
        <w:t xml:space="preserve">Paul, NC &amp; Yu, SH 2008, ‘Two species of endophytic </w:t>
      </w:r>
      <w:r w:rsidRPr="00ED7257">
        <w:rPr>
          <w:i/>
        </w:rPr>
        <w:t>Cladosporium</w:t>
      </w:r>
      <w:r w:rsidRPr="00ED7257">
        <w:t xml:space="preserve"> in pine trees in Korea’, </w:t>
      </w:r>
      <w:r w:rsidRPr="00ED7257">
        <w:rPr>
          <w:i/>
        </w:rPr>
        <w:t>Mycobiology</w:t>
      </w:r>
      <w:r w:rsidRPr="00ED7257">
        <w:t>, vol. 36, no. 4, pp. 211-6.</w:t>
      </w:r>
    </w:p>
    <w:p w14:paraId="2A1692B6" w14:textId="77777777" w:rsidR="000441E3" w:rsidRPr="00ED7257" w:rsidRDefault="000441E3" w:rsidP="00ED7257">
      <w:pPr>
        <w:pStyle w:val="EndNoteBibliography"/>
        <w:spacing w:after="0"/>
      </w:pPr>
      <w:r w:rsidRPr="00ED7257">
        <w:t xml:space="preserve">Persley, D, Cooke, T &amp; House, S 2010, </w:t>
      </w:r>
      <w:r w:rsidRPr="00ED7257">
        <w:rPr>
          <w:i/>
        </w:rPr>
        <w:t>Diseases of vegetable crops in Australia</w:t>
      </w:r>
      <w:r w:rsidRPr="00ED7257">
        <w:t>, Commonwealth Scientific and Industrial Research Organisation, Collingwood.</w:t>
      </w:r>
    </w:p>
    <w:p w14:paraId="3F071547" w14:textId="77777777" w:rsidR="000441E3" w:rsidRPr="00ED7257" w:rsidRDefault="000441E3" w:rsidP="00ED7257">
      <w:pPr>
        <w:pStyle w:val="EndNoteBibliography"/>
        <w:spacing w:after="0"/>
      </w:pPr>
      <w:r w:rsidRPr="00ED7257">
        <w:t xml:space="preserve">Persley, D &amp; Gambley, C 2010, </w:t>
      </w:r>
      <w:r w:rsidRPr="00ED7257">
        <w:rPr>
          <w:i/>
        </w:rPr>
        <w:t>Viruses in vegetable crops in Australia Integrated virus disease management</w:t>
      </w:r>
      <w:r w:rsidRPr="00ED7257">
        <w:t>, Department of Employment, Economic Development and Innovation Agri-Science Queensland, Australia.</w:t>
      </w:r>
    </w:p>
    <w:p w14:paraId="0DC81160" w14:textId="77777777" w:rsidR="000441E3" w:rsidRPr="00ED7257" w:rsidRDefault="000441E3" w:rsidP="00ED7257">
      <w:pPr>
        <w:pStyle w:val="EndNoteBibliography"/>
        <w:spacing w:after="0"/>
      </w:pPr>
      <w:r w:rsidRPr="00ED7257">
        <w:t xml:space="preserve">Persley, DM, Thomas, JE &amp; Sharman, M 2006, ‘Tospoviruses—an Australian perspective’, </w:t>
      </w:r>
      <w:r w:rsidRPr="00ED7257">
        <w:rPr>
          <w:i/>
        </w:rPr>
        <w:t>Australasian Plant Pathology</w:t>
      </w:r>
      <w:r w:rsidRPr="00ED7257">
        <w:t>, vol. 35, pp. 161-80.</w:t>
      </w:r>
    </w:p>
    <w:p w14:paraId="4F4F356A" w14:textId="77777777" w:rsidR="000441E3" w:rsidRPr="00ED7257" w:rsidRDefault="000441E3" w:rsidP="00ED7257">
      <w:pPr>
        <w:pStyle w:val="EndNoteBibliography"/>
        <w:spacing w:after="0"/>
      </w:pPr>
      <w:r w:rsidRPr="00ED7257">
        <w:t>Petrovic, T, Walsh, JL, Burgess, LW &amp; Summerell, BA 2009, ‘</w:t>
      </w:r>
      <w:r w:rsidRPr="00ED7257">
        <w:rPr>
          <w:i/>
        </w:rPr>
        <w:t>Fusarium</w:t>
      </w:r>
      <w:r w:rsidRPr="00ED7257">
        <w:t xml:space="preserve"> species associated with stalk rot of grain sorghum in the northern grain belt of eastern Australia’, </w:t>
      </w:r>
      <w:r w:rsidRPr="00ED7257">
        <w:rPr>
          <w:i/>
        </w:rPr>
        <w:t>Australasian Plant Pathology</w:t>
      </w:r>
      <w:r w:rsidRPr="00ED7257">
        <w:t>, vol. 38, pp. 373-89.</w:t>
      </w:r>
    </w:p>
    <w:p w14:paraId="2CC0FD6C" w14:textId="1E6C09AF" w:rsidR="000441E3" w:rsidRPr="00ED7257" w:rsidRDefault="000441E3" w:rsidP="00ED7257">
      <w:pPr>
        <w:pStyle w:val="EndNoteBibliography"/>
        <w:spacing w:after="0"/>
      </w:pPr>
      <w:r w:rsidRPr="00ED7257">
        <w:t xml:space="preserve">PIRSA 2019, ‘Fact sheet: Cucumber Green Mottle Mosaic Virus (CGMMV)’, Primary Industries and Regions South Australia, Adelaide, South Australia, available at </w:t>
      </w:r>
      <w:hyperlink r:id="rId180" w:history="1">
        <w:r w:rsidR="00F171D9" w:rsidRPr="00833239">
          <w:rPr>
            <w:rStyle w:val="Hyperlink"/>
          </w:rPr>
          <w:t>https://www.pir.sa.gov.au/__data/assets/pdf_file/0009/295767/Cucumber_Green_Mottle_Mosaic_Virus_Fact_Sheet_-_June_2019.pdf</w:t>
        </w:r>
      </w:hyperlink>
      <w:r w:rsidRPr="00ED7257">
        <w:t xml:space="preserve"> (pdf 358 kb).</w:t>
      </w:r>
    </w:p>
    <w:p w14:paraId="251396A5" w14:textId="3070247B" w:rsidR="000441E3" w:rsidRPr="00ED7257" w:rsidRDefault="000441E3" w:rsidP="00ED7257">
      <w:pPr>
        <w:pStyle w:val="EndNoteBibliography"/>
        <w:spacing w:after="0"/>
      </w:pPr>
      <w:r w:rsidRPr="00ED7257">
        <w:t xml:space="preserve">-- -- 2022, </w:t>
      </w:r>
      <w:r w:rsidRPr="00ED7257">
        <w:rPr>
          <w:i/>
        </w:rPr>
        <w:t>Plant quarantine standard: South Australia</w:t>
      </w:r>
      <w:r w:rsidRPr="00ED7257">
        <w:t xml:space="preserve">, Version 17.3, Primary Industries and Regions, South Australia (PIRSA), Adelaide (SA) Australia, available at </w:t>
      </w:r>
      <w:hyperlink r:id="rId181" w:history="1">
        <w:r w:rsidR="00F171D9" w:rsidRPr="00833239">
          <w:rPr>
            <w:rStyle w:val="Hyperlink"/>
          </w:rPr>
          <w:t>https://www.pir.sa.gov.au/biosecurity/plant_health</w:t>
        </w:r>
      </w:hyperlink>
      <w:r w:rsidRPr="00ED7257">
        <w:t>.</w:t>
      </w:r>
    </w:p>
    <w:p w14:paraId="7B87068A" w14:textId="7507D10C" w:rsidR="000441E3" w:rsidRPr="00ED7257" w:rsidRDefault="000441E3" w:rsidP="00ED7257">
      <w:pPr>
        <w:pStyle w:val="EndNoteBibliography"/>
        <w:spacing w:after="0"/>
      </w:pPr>
      <w:r w:rsidRPr="00ED7257">
        <w:t xml:space="preserve">Pitkin, B, Ellis, W, Plant, C &amp; Edmunds, R 2019, ‘The leaf and stem mines of British flies and other insects’, United Kingdom, available at </w:t>
      </w:r>
      <w:hyperlink r:id="rId182" w:history="1">
        <w:r w:rsidR="00F171D9" w:rsidRPr="00833239">
          <w:rPr>
            <w:rStyle w:val="Hyperlink"/>
          </w:rPr>
          <w:t>http://www.ukflymines.co.uk/index.php</w:t>
        </w:r>
      </w:hyperlink>
      <w:r w:rsidRPr="00ED7257">
        <w:t>, accessed 2023.</w:t>
      </w:r>
    </w:p>
    <w:p w14:paraId="0612E1BC" w14:textId="77777777" w:rsidR="000441E3" w:rsidRPr="00ED7257" w:rsidRDefault="000441E3" w:rsidP="00ED7257">
      <w:pPr>
        <w:pStyle w:val="EndNoteBibliography"/>
        <w:spacing w:after="0"/>
      </w:pPr>
      <w:r w:rsidRPr="00ED7257">
        <w:t xml:space="preserve">Pitt, WM, Huang, R, Steel, CC &amp; Savocchia, S 2010, ‘Identification, distribution and current taxonomy of Botryosphaeriaceae species associated with grapevine decline in New South Wales and South Australia’, </w:t>
      </w:r>
      <w:r w:rsidRPr="00ED7257">
        <w:rPr>
          <w:i/>
        </w:rPr>
        <w:t>Australian Journal of Grape and Wine Research</w:t>
      </w:r>
      <w:r w:rsidRPr="00ED7257">
        <w:t>, vol. 16, pp. 258-71.</w:t>
      </w:r>
    </w:p>
    <w:p w14:paraId="1D6A97AE" w14:textId="62D2A2ED" w:rsidR="000441E3" w:rsidRPr="00ED7257" w:rsidRDefault="000441E3" w:rsidP="00ED7257">
      <w:pPr>
        <w:pStyle w:val="EndNoteBibliography"/>
        <w:spacing w:after="0"/>
      </w:pPr>
      <w:r w:rsidRPr="00ED7257">
        <w:t xml:space="preserve">Plant Health Australia 2016, </w:t>
      </w:r>
      <w:r w:rsidRPr="00ED7257">
        <w:rPr>
          <w:i/>
        </w:rPr>
        <w:t>Fact sheet: Melon necrotic spot virus</w:t>
      </w:r>
      <w:r w:rsidRPr="00ED7257">
        <w:t xml:space="preserve">, Plant Health Australia, Canberra, ACT, available at </w:t>
      </w:r>
      <w:hyperlink r:id="rId183" w:history="1">
        <w:r w:rsidR="00F171D9" w:rsidRPr="00833239">
          <w:rPr>
            <w:rStyle w:val="Hyperlink"/>
          </w:rPr>
          <w:t>http://www.planthealthaustralia.com.au/wp-content/uploads/2015/11/Necrotic-spot-virus-FS.pdf</w:t>
        </w:r>
      </w:hyperlink>
      <w:r w:rsidRPr="00ED7257">
        <w:t xml:space="preserve"> (pdf 208 kb).</w:t>
      </w:r>
    </w:p>
    <w:p w14:paraId="1D49B266" w14:textId="779E402A" w:rsidR="000441E3" w:rsidRPr="00ED7257" w:rsidRDefault="000441E3" w:rsidP="00ED7257">
      <w:pPr>
        <w:pStyle w:val="EndNoteBibliography"/>
        <w:spacing w:after="0"/>
      </w:pPr>
      <w:r w:rsidRPr="00ED7257">
        <w:t xml:space="preserve">-- -- 2023, ‘Fruit Fly ID Australia’, Plant Health Australia, Canberra, Australia, available at </w:t>
      </w:r>
      <w:hyperlink r:id="rId184" w:history="1">
        <w:r w:rsidR="00787006" w:rsidRPr="00833239">
          <w:rPr>
            <w:rStyle w:val="Hyperlink"/>
          </w:rPr>
          <w:t>https://www.fruitflyidentification.org.au/</w:t>
        </w:r>
      </w:hyperlink>
      <w:r w:rsidRPr="00ED7257">
        <w:t>, accessed 2023.</w:t>
      </w:r>
    </w:p>
    <w:p w14:paraId="2F4DB1C5" w14:textId="77777777" w:rsidR="000441E3" w:rsidRPr="00ED7257" w:rsidRDefault="000441E3" w:rsidP="00ED7257">
      <w:pPr>
        <w:pStyle w:val="EndNoteBibliography"/>
        <w:spacing w:after="0"/>
      </w:pPr>
      <w:r w:rsidRPr="00ED7257">
        <w:t xml:space="preserve">Plotnikov, K, Ryabinina, V, Khodakova, A &amp; Blazhko, N 2019, ‘Viral load distribution of cucumber green mottle mosaic virus in leaves’, </w:t>
      </w:r>
      <w:r w:rsidRPr="00ED7257">
        <w:rPr>
          <w:i/>
        </w:rPr>
        <w:t>Advances in Social Science, Education and Humanities Research</w:t>
      </w:r>
      <w:r w:rsidRPr="00ED7257">
        <w:t>, vol. 393, pp. 210-2.</w:t>
      </w:r>
    </w:p>
    <w:p w14:paraId="52A9ADAE" w14:textId="77777777" w:rsidR="000441E3" w:rsidRPr="00ED7257" w:rsidRDefault="000441E3" w:rsidP="00ED7257">
      <w:pPr>
        <w:pStyle w:val="EndNoteBibliography"/>
        <w:spacing w:after="0"/>
      </w:pPr>
      <w:r w:rsidRPr="00ED7257">
        <w:t xml:space="preserve">Poole, MC 2010, </w:t>
      </w:r>
      <w:r w:rsidRPr="00ED7257">
        <w:rPr>
          <w:i/>
        </w:rPr>
        <w:t>An annotated catalogue of insects and allied species associated with Western Australian agriculture and related industries</w:t>
      </w:r>
      <w:r w:rsidRPr="00ED7257">
        <w:t>, Perennial draft, July 2010, Department of Agriculture and Food, Western Australia.</w:t>
      </w:r>
    </w:p>
    <w:p w14:paraId="5278C141" w14:textId="77777777" w:rsidR="000441E3" w:rsidRPr="00ED7257" w:rsidRDefault="000441E3" w:rsidP="00ED7257">
      <w:pPr>
        <w:pStyle w:val="EndNoteBibliography"/>
        <w:spacing w:after="0"/>
      </w:pPr>
      <w:r w:rsidRPr="00ED7257">
        <w:t xml:space="preserve">Ramsay, JR, Multani, DS &amp; Lyon, BR 1996, ‘RAPD-PCR identification of </w:t>
      </w:r>
      <w:r w:rsidRPr="00ED7257">
        <w:rPr>
          <w:i/>
        </w:rPr>
        <w:t xml:space="preserve">Verticillium dahliae </w:t>
      </w:r>
      <w:r w:rsidRPr="00ED7257">
        <w:t xml:space="preserve">isolates with differential pathogenicity on cotton’, </w:t>
      </w:r>
      <w:r w:rsidRPr="00ED7257">
        <w:rPr>
          <w:i/>
        </w:rPr>
        <w:t>Australian Journal of Agricultural Research</w:t>
      </w:r>
      <w:r w:rsidRPr="00ED7257">
        <w:t>, vol. 47, pp. 681-93.</w:t>
      </w:r>
    </w:p>
    <w:p w14:paraId="7D9ABAAB" w14:textId="77777777" w:rsidR="000441E3" w:rsidRPr="00ED7257" w:rsidRDefault="000441E3" w:rsidP="00ED7257">
      <w:pPr>
        <w:pStyle w:val="EndNoteBibliography"/>
        <w:spacing w:after="0"/>
      </w:pPr>
      <w:r w:rsidRPr="00ED7257">
        <w:t xml:space="preserve">Rand, FV &amp; Enlows, EMA 1916, ‘Transmission and control of bacterial wilt of cucurbits’, </w:t>
      </w:r>
      <w:r w:rsidRPr="00ED7257">
        <w:rPr>
          <w:i/>
        </w:rPr>
        <w:t>Journal of Agricultural Research</w:t>
      </w:r>
      <w:r w:rsidRPr="00ED7257">
        <w:t>, vol. 6, no. 2, pp. 417-34.</w:t>
      </w:r>
    </w:p>
    <w:p w14:paraId="33F82D14" w14:textId="77777777" w:rsidR="000441E3" w:rsidRPr="00ED7257" w:rsidRDefault="000441E3" w:rsidP="00ED7257">
      <w:pPr>
        <w:pStyle w:val="EndNoteBibliography"/>
        <w:spacing w:after="0"/>
      </w:pPr>
      <w:r w:rsidRPr="00ED7257">
        <w:t xml:space="preserve">Rao, ALN &amp; Varma, A 1984, ‘Transmission studies with </w:t>
      </w:r>
      <w:r w:rsidRPr="00ED7257">
        <w:rPr>
          <w:i/>
        </w:rPr>
        <w:t>Cucumber green mottle mosaic virus</w:t>
      </w:r>
      <w:r w:rsidRPr="00ED7257">
        <w:t xml:space="preserve">’, </w:t>
      </w:r>
      <w:r w:rsidRPr="00ED7257">
        <w:rPr>
          <w:i/>
        </w:rPr>
        <w:t>Phytopathologische Zeitschrift</w:t>
      </w:r>
      <w:r w:rsidRPr="00ED7257">
        <w:t>, vol. 109, pp. 325-31.</w:t>
      </w:r>
    </w:p>
    <w:p w14:paraId="52E634F3" w14:textId="77777777" w:rsidR="000441E3" w:rsidRPr="00ED7257" w:rsidRDefault="000441E3" w:rsidP="00ED7257">
      <w:pPr>
        <w:pStyle w:val="EndNoteBibliography"/>
        <w:spacing w:after="0"/>
      </w:pPr>
      <w:r w:rsidRPr="00ED7257">
        <w:t xml:space="preserve">Reinbold, C, Herrbach, E &amp; Brault, V 2003, ‘Posterior midgut and hindgut are both sites of acquisition of </w:t>
      </w:r>
      <w:r w:rsidRPr="00ED7257">
        <w:rPr>
          <w:i/>
        </w:rPr>
        <w:t xml:space="preserve">Cucurbit aphid-borne yellows virus </w:t>
      </w:r>
      <w:r w:rsidRPr="00ED7257">
        <w:t xml:space="preserve">in </w:t>
      </w:r>
      <w:r w:rsidRPr="00ED7257">
        <w:rPr>
          <w:i/>
        </w:rPr>
        <w:t xml:space="preserve">Myzus persicae </w:t>
      </w:r>
      <w:r w:rsidRPr="00ED7257">
        <w:t xml:space="preserve">and </w:t>
      </w:r>
      <w:r w:rsidRPr="00ED7257">
        <w:rPr>
          <w:i/>
        </w:rPr>
        <w:t>Aphis gossypii</w:t>
      </w:r>
      <w:r w:rsidRPr="00ED7257">
        <w:t xml:space="preserve">’, </w:t>
      </w:r>
      <w:r w:rsidRPr="00ED7257">
        <w:rPr>
          <w:i/>
        </w:rPr>
        <w:t>Journal of General Virology</w:t>
      </w:r>
      <w:r w:rsidRPr="00ED7257">
        <w:t>, vol. 84, pp. 3473-84.</w:t>
      </w:r>
    </w:p>
    <w:p w14:paraId="648A4290" w14:textId="77777777" w:rsidR="000441E3" w:rsidRPr="00ED7257" w:rsidRDefault="000441E3" w:rsidP="00ED7257">
      <w:pPr>
        <w:pStyle w:val="EndNoteBibliography"/>
        <w:spacing w:after="0"/>
      </w:pPr>
      <w:r w:rsidRPr="00ED7257">
        <w:t>Reingold, P, Lachman, O, Blaosov, E &amp; Dombrovsky, A 2015, ‘Seed disinfestion treatments do not sufficiently eliminate the infectivity of</w:t>
      </w:r>
      <w:r w:rsidRPr="00ED7257">
        <w:rPr>
          <w:i/>
        </w:rPr>
        <w:t xml:space="preserve"> Cucumber green mottle mosaic virus </w:t>
      </w:r>
      <w:r w:rsidRPr="00ED7257">
        <w:t xml:space="preserve">(CGMMV) on cucurbit seeds’, </w:t>
      </w:r>
      <w:r w:rsidRPr="00ED7257">
        <w:rPr>
          <w:i/>
        </w:rPr>
        <w:t>Plant Pathology</w:t>
      </w:r>
      <w:r w:rsidRPr="00ED7257">
        <w:t>, vol. 64, pp. 245-55.</w:t>
      </w:r>
    </w:p>
    <w:p w14:paraId="27288AEC" w14:textId="77777777" w:rsidR="000441E3" w:rsidRPr="00ED7257" w:rsidRDefault="000441E3" w:rsidP="00ED7257">
      <w:pPr>
        <w:pStyle w:val="EndNoteBibliography"/>
        <w:spacing w:after="0"/>
      </w:pPr>
      <w:r w:rsidRPr="00ED7257">
        <w:t xml:space="preserve">Reingold, V, Lachman, O, Belausov, E, Koren, A, Mor, N &amp; Dombrovsky, A 2016, ‘Epidemiological study of </w:t>
      </w:r>
      <w:r w:rsidRPr="00ED7257">
        <w:rPr>
          <w:i/>
        </w:rPr>
        <w:t>Cucumber green mottle mosaic virus</w:t>
      </w:r>
      <w:r w:rsidRPr="00ED7257">
        <w:t xml:space="preserve"> in greenhouses enables reduction of disease damage in cucurbit production’, </w:t>
      </w:r>
      <w:r w:rsidRPr="00ED7257">
        <w:rPr>
          <w:i/>
        </w:rPr>
        <w:t>Annals of Applied Biology</w:t>
      </w:r>
      <w:r w:rsidRPr="00ED7257">
        <w:t>, vol. 168, pp. 29-40.</w:t>
      </w:r>
    </w:p>
    <w:p w14:paraId="596635D5" w14:textId="77777777" w:rsidR="000441E3" w:rsidRPr="00ED7257" w:rsidRDefault="000441E3" w:rsidP="00ED7257">
      <w:pPr>
        <w:pStyle w:val="EndNoteBibliography"/>
        <w:spacing w:after="0"/>
      </w:pPr>
      <w:r w:rsidRPr="00ED7257">
        <w:t xml:space="preserve">Rhee, SJ, Hong, JS &amp; Lee, GP 2014, ‘Infectivity and complete nucleotide sequence of cucumber fruit mottle mosaic virus isolate Cm cDNA’, </w:t>
      </w:r>
      <w:r w:rsidRPr="00ED7257">
        <w:rPr>
          <w:i/>
        </w:rPr>
        <w:t>Archives of Virology</w:t>
      </w:r>
      <w:r w:rsidRPr="00ED7257">
        <w:t>, vol. 159, pp. 1807-11.</w:t>
      </w:r>
    </w:p>
    <w:p w14:paraId="412C0BC3" w14:textId="77777777" w:rsidR="000441E3" w:rsidRPr="00ED7257" w:rsidRDefault="000441E3" w:rsidP="00ED7257">
      <w:pPr>
        <w:pStyle w:val="EndNoteBibliography"/>
        <w:spacing w:after="0"/>
      </w:pPr>
      <w:r w:rsidRPr="00ED7257">
        <w:t xml:space="preserve">Rhee, SJ, Jang, YJ &amp; Lee, GP 2016, ‘Identification of the subgenomic promoter of the coat protein gene of cucumber fruit mottle mosaic virus and development of a heterologous expression vector’, </w:t>
      </w:r>
      <w:r w:rsidRPr="00ED7257">
        <w:rPr>
          <w:i/>
        </w:rPr>
        <w:t>Archives of Virology</w:t>
      </w:r>
      <w:r w:rsidRPr="00ED7257">
        <w:t>, vol. 161, no. 6, pp. 1527-38.</w:t>
      </w:r>
    </w:p>
    <w:p w14:paraId="51CC1A72" w14:textId="0ADD352A" w:rsidR="000441E3" w:rsidRPr="00ED7257" w:rsidRDefault="000441E3" w:rsidP="00ED7257">
      <w:pPr>
        <w:pStyle w:val="EndNoteBibliography"/>
        <w:spacing w:after="0"/>
      </w:pPr>
      <w:r w:rsidRPr="00ED7257">
        <w:t xml:space="preserve">Ristaino, JB 2023, ‘Identification of common </w:t>
      </w:r>
      <w:r w:rsidRPr="00ED7257">
        <w:rPr>
          <w:i/>
        </w:rPr>
        <w:t xml:space="preserve">Phytophthora </w:t>
      </w:r>
      <w:r w:rsidRPr="00ED7257">
        <w:t xml:space="preserve">species’, North Carolina State University, Raleigh (NC) USA, available at </w:t>
      </w:r>
      <w:hyperlink r:id="rId185" w:history="1">
        <w:r w:rsidR="00787006" w:rsidRPr="00833239">
          <w:rPr>
            <w:rStyle w:val="Hyperlink"/>
          </w:rPr>
          <w:t>http://hpc.ilri.cgiar.org/beca/training/IMBB_2016/Phytophtora_CD_update/start.html</w:t>
        </w:r>
      </w:hyperlink>
      <w:r w:rsidRPr="00ED7257">
        <w:t>, accessed 2023.</w:t>
      </w:r>
    </w:p>
    <w:p w14:paraId="1E1F62C1" w14:textId="77777777" w:rsidR="000441E3" w:rsidRPr="00ED7257" w:rsidRDefault="000441E3" w:rsidP="00ED7257">
      <w:pPr>
        <w:pStyle w:val="EndNoteBibliography"/>
        <w:spacing w:after="0"/>
      </w:pPr>
      <w:r w:rsidRPr="00ED7257">
        <w:t xml:space="preserve">Rojas, ES, Batzer, JC, Beattie, GA, Fleischer, SJ, Shapiro, LR, Williams, MA, Bessin, R, Bruton, BD, Boucher, TJ, Jesse, LCH &amp; Gleason, ML 2015, ‘Bacterial wilt of cucurbits: resurrecting a classic pathosystem’, </w:t>
      </w:r>
      <w:r w:rsidRPr="00ED7257">
        <w:rPr>
          <w:i/>
        </w:rPr>
        <w:t>Plant Disease</w:t>
      </w:r>
      <w:r w:rsidRPr="00ED7257">
        <w:t>, vol. 99, no. 5, pp. 564-74.</w:t>
      </w:r>
    </w:p>
    <w:p w14:paraId="351C49B3" w14:textId="16C02323" w:rsidR="000441E3" w:rsidRPr="00ED7257" w:rsidRDefault="000441E3" w:rsidP="00ED7257">
      <w:pPr>
        <w:pStyle w:val="EndNoteBibliography"/>
        <w:spacing w:after="0"/>
      </w:pPr>
      <w:r w:rsidRPr="00ED7257">
        <w:t xml:space="preserve">Ruiz, L, Crespo, O, Simon, A, Gomez, J &amp; Janssen, D 2016, ‘First report of a novel </w:t>
      </w:r>
      <w:r w:rsidRPr="00ED7257">
        <w:rPr>
          <w:i/>
        </w:rPr>
        <w:t xml:space="preserve">Melon necrotic spot virus </w:t>
      </w:r>
      <w:r w:rsidRPr="00ED7257">
        <w:t xml:space="preserve">watermelon strain in Spain’, </w:t>
      </w:r>
      <w:r w:rsidRPr="00ED7257">
        <w:rPr>
          <w:i/>
        </w:rPr>
        <w:t>Plant Disease</w:t>
      </w:r>
      <w:r w:rsidRPr="00ED7257">
        <w:t xml:space="preserve">, vol. 100, no. 5, </w:t>
      </w:r>
      <w:hyperlink r:id="rId186" w:history="1">
        <w:r w:rsidR="00787006" w:rsidRPr="00833239">
          <w:rPr>
            <w:rStyle w:val="Hyperlink"/>
          </w:rPr>
          <w:t>https://doi.org/10.1094/PDIS-11-15-1261-PDN</w:t>
        </w:r>
      </w:hyperlink>
      <w:r w:rsidRPr="00ED7257">
        <w:t>.</w:t>
      </w:r>
    </w:p>
    <w:p w14:paraId="19442BBA" w14:textId="77777777" w:rsidR="000441E3" w:rsidRPr="00ED7257" w:rsidRDefault="000441E3" w:rsidP="00ED7257">
      <w:pPr>
        <w:pStyle w:val="EndNoteBibliography"/>
        <w:spacing w:after="0"/>
      </w:pPr>
      <w:r w:rsidRPr="00ED7257">
        <w:t xml:space="preserve">Sampson, PJ &amp; Walker, J 1982, </w:t>
      </w:r>
      <w:r w:rsidRPr="00ED7257">
        <w:rPr>
          <w:i/>
        </w:rPr>
        <w:t>An annotated list of plant diseases in Tasmania</w:t>
      </w:r>
      <w:r w:rsidRPr="00ED7257">
        <w:t>, Department of Agriculture, Tasmania.</w:t>
      </w:r>
    </w:p>
    <w:p w14:paraId="674E2DEC" w14:textId="77777777" w:rsidR="000441E3" w:rsidRPr="00ED7257" w:rsidRDefault="000441E3" w:rsidP="00ED7257">
      <w:pPr>
        <w:pStyle w:val="EndNoteBibliography"/>
        <w:spacing w:after="0"/>
      </w:pPr>
      <w:r w:rsidRPr="00ED7257">
        <w:t>Sangeetha, G, Srinivas, P, Singh, HS, Debasish, B &amp; Bharathi, LK 2016, ‘Fruit and vine rot of pointed gourd (</w:t>
      </w:r>
      <w:r w:rsidRPr="00ED7257">
        <w:rPr>
          <w:i/>
        </w:rPr>
        <w:t>Trichosanthes dioica</w:t>
      </w:r>
      <w:r w:rsidRPr="00ED7257">
        <w:t xml:space="preserve"> Roxb.) as influenced by planting systems and weather parameters in East coast region of India’, </w:t>
      </w:r>
      <w:r w:rsidRPr="00ED7257">
        <w:rPr>
          <w:i/>
        </w:rPr>
        <w:t>Journal of Pure and Applied Microbiology</w:t>
      </w:r>
      <w:r w:rsidRPr="00ED7257">
        <w:t>, vol. 10, no. 4, pp. 2895-900.</w:t>
      </w:r>
    </w:p>
    <w:p w14:paraId="3D44AF25" w14:textId="77777777" w:rsidR="000441E3" w:rsidRPr="00ED7257" w:rsidRDefault="000441E3" w:rsidP="00ED7257">
      <w:pPr>
        <w:pStyle w:val="EndNoteBibliography"/>
        <w:spacing w:after="0"/>
      </w:pPr>
      <w:r w:rsidRPr="00ED7257">
        <w:t xml:space="preserve">Sastry, KS, Mandal, B, Hammond, J, Scott, SW &amp; Briddon, RW 2019, </w:t>
      </w:r>
      <w:r w:rsidRPr="00ED7257">
        <w:rPr>
          <w:i/>
        </w:rPr>
        <w:t>Encyclopedia of plant viruses and viroids</w:t>
      </w:r>
      <w:r w:rsidRPr="00ED7257">
        <w:t>, vol. 1 · A-F, Springer Nature India Private Limited, New Delhi, India.</w:t>
      </w:r>
    </w:p>
    <w:p w14:paraId="0EFFF450" w14:textId="77777777" w:rsidR="000441E3" w:rsidRPr="00ED7257" w:rsidRDefault="000441E3" w:rsidP="00ED7257">
      <w:pPr>
        <w:pStyle w:val="EndNoteBibliography"/>
        <w:spacing w:after="0"/>
      </w:pPr>
      <w:r w:rsidRPr="00ED7257">
        <w:t xml:space="preserve">Sasu, MA, Seidl-Adams, I, Wall, K, Winsor, JA &amp; Stephenson, AG 2010, ‘Floral transmission of </w:t>
      </w:r>
      <w:r w:rsidRPr="00ED7257">
        <w:rPr>
          <w:i/>
        </w:rPr>
        <w:t>Erwinia tracheiphila</w:t>
      </w:r>
      <w:r w:rsidRPr="00ED7257">
        <w:t xml:space="preserve"> by cucumber beetles in a wild </w:t>
      </w:r>
      <w:r w:rsidRPr="00ED7257">
        <w:rPr>
          <w:i/>
        </w:rPr>
        <w:t>Cucurbita pepo</w:t>
      </w:r>
      <w:r w:rsidRPr="00ED7257">
        <w:t xml:space="preserve">’, </w:t>
      </w:r>
      <w:r w:rsidRPr="00ED7257">
        <w:rPr>
          <w:i/>
        </w:rPr>
        <w:t>Environmental Entomology</w:t>
      </w:r>
      <w:r w:rsidRPr="00ED7257">
        <w:t>, vol. 39, no. 1, pp. 140-8.</w:t>
      </w:r>
    </w:p>
    <w:p w14:paraId="0C4C5AB0" w14:textId="77777777" w:rsidR="000441E3" w:rsidRPr="00ED7257" w:rsidRDefault="000441E3" w:rsidP="00ED7257">
      <w:pPr>
        <w:pStyle w:val="EndNoteBibliography"/>
        <w:spacing w:after="0"/>
      </w:pPr>
      <w:r w:rsidRPr="00ED7257">
        <w:t xml:space="preserve">Scanu, B, Linaldeddu, BT, Deidda, A &amp; Jung, T 2015, ‘Diversity of </w:t>
      </w:r>
      <w:r w:rsidRPr="00ED7257">
        <w:rPr>
          <w:i/>
        </w:rPr>
        <w:t xml:space="preserve">Phytophthora </w:t>
      </w:r>
      <w:r w:rsidRPr="00ED7257">
        <w:t xml:space="preserve">species from declining Mediterranean maquis vegetation, including two new species, </w:t>
      </w:r>
      <w:r w:rsidRPr="00ED7257">
        <w:rPr>
          <w:i/>
        </w:rPr>
        <w:t xml:space="preserve">Phytophthora crassamura </w:t>
      </w:r>
      <w:r w:rsidRPr="00ED7257">
        <w:t xml:space="preserve">and </w:t>
      </w:r>
      <w:r w:rsidRPr="00ED7257">
        <w:rPr>
          <w:i/>
        </w:rPr>
        <w:t>P. ornamentata</w:t>
      </w:r>
      <w:r w:rsidRPr="00ED7257">
        <w:t xml:space="preserve"> sp. nov.’, </w:t>
      </w:r>
      <w:r w:rsidRPr="00ED7257">
        <w:rPr>
          <w:i/>
        </w:rPr>
        <w:t>PLoS ONE</w:t>
      </w:r>
      <w:r w:rsidRPr="00ED7257">
        <w:t>, vol. 10, no. 12, e0143234, DOI 10.1371/journal.pone.0143234.</w:t>
      </w:r>
    </w:p>
    <w:p w14:paraId="683FB933" w14:textId="77777777" w:rsidR="000441E3" w:rsidRPr="00ED7257" w:rsidRDefault="000441E3" w:rsidP="00ED7257">
      <w:pPr>
        <w:pStyle w:val="EndNoteBibliography"/>
        <w:spacing w:after="0"/>
      </w:pPr>
      <w:r w:rsidRPr="00ED7257">
        <w:t xml:space="preserve">SDQMA 2014, </w:t>
      </w:r>
      <w:r w:rsidRPr="00ED7257">
        <w:rPr>
          <w:i/>
        </w:rPr>
        <w:t>Subcommittee on Domestic Quarantine &amp; Market Access</w:t>
      </w:r>
      <w:r w:rsidRPr="00ED7257">
        <w:t>, Subcommittee on Domestic Quarantine &amp; Market Access (SDQMA).</w:t>
      </w:r>
    </w:p>
    <w:p w14:paraId="6FB0BA42" w14:textId="77777777" w:rsidR="000441E3" w:rsidRPr="00ED7257" w:rsidRDefault="000441E3" w:rsidP="00ED7257">
      <w:pPr>
        <w:pStyle w:val="EndNoteBibliography"/>
        <w:spacing w:after="0"/>
      </w:pPr>
      <w:r w:rsidRPr="00ED7257">
        <w:t xml:space="preserve">Seeman, O &amp; Beard, J 2005, </w:t>
      </w:r>
      <w:r w:rsidRPr="00ED7257">
        <w:rPr>
          <w:i/>
        </w:rPr>
        <w:t>National diagnostic standards for Tetranychus spider mites</w:t>
      </w:r>
      <w:r w:rsidRPr="00ED7257">
        <w:t>, Plant Health Australia, Canberra, Australia.</w:t>
      </w:r>
    </w:p>
    <w:p w14:paraId="69E662EC" w14:textId="77777777" w:rsidR="000441E3" w:rsidRPr="00ED7257" w:rsidRDefault="000441E3" w:rsidP="00ED7257">
      <w:pPr>
        <w:pStyle w:val="EndNoteBibliography"/>
        <w:spacing w:after="0"/>
      </w:pPr>
      <w:r w:rsidRPr="00ED7257">
        <w:t xml:space="preserve">Seeman, OD &amp; Beard, JJ 2011, ‘Identification of exotic pest and Australian native and naturalised species of </w:t>
      </w:r>
      <w:r w:rsidRPr="00ED7257">
        <w:rPr>
          <w:i/>
        </w:rPr>
        <w:t xml:space="preserve">Tetranychus </w:t>
      </w:r>
      <w:r w:rsidRPr="00ED7257">
        <w:t xml:space="preserve">(Acari: Tetranychidae)’, </w:t>
      </w:r>
      <w:r w:rsidRPr="00ED7257">
        <w:rPr>
          <w:i/>
        </w:rPr>
        <w:t>Zootaxa</w:t>
      </w:r>
      <w:r w:rsidRPr="00ED7257">
        <w:t>, vol. 2961, pp. 1-72.</w:t>
      </w:r>
    </w:p>
    <w:p w14:paraId="466DD5C5" w14:textId="77777777" w:rsidR="000441E3" w:rsidRPr="00ED7257" w:rsidRDefault="000441E3" w:rsidP="00ED7257">
      <w:pPr>
        <w:pStyle w:val="EndNoteBibliography"/>
        <w:spacing w:after="0"/>
      </w:pPr>
      <w:r w:rsidRPr="00ED7257">
        <w:t xml:space="preserve">Seo, Y &amp; Kim, YH 2017, ‘Potential reasons for prevalence of fusarium wilt in oriental melon in Korea’, </w:t>
      </w:r>
      <w:r w:rsidRPr="00ED7257">
        <w:rPr>
          <w:i/>
        </w:rPr>
        <w:t>The Plant Pathology Journal</w:t>
      </w:r>
      <w:r w:rsidRPr="00ED7257">
        <w:t>, vol. 33, no. 3, pp. 249-63.</w:t>
      </w:r>
    </w:p>
    <w:p w14:paraId="7EAEBED4" w14:textId="77777777" w:rsidR="000441E3" w:rsidRPr="00ED7257" w:rsidRDefault="000441E3" w:rsidP="00ED7257">
      <w:pPr>
        <w:pStyle w:val="EndNoteBibliography"/>
        <w:spacing w:after="0"/>
      </w:pPr>
      <w:r w:rsidRPr="00ED7257">
        <w:t xml:space="preserve">Seo, YD, Park, S, Ban, EJ, Yang, JY, Kang, TJ, Jeon, HY &amp; Kim, DS 2008, ‘Oviposition behavior of pumpkin fruit fly, </w:t>
      </w:r>
      <w:r w:rsidRPr="00ED7257">
        <w:rPr>
          <w:i/>
        </w:rPr>
        <w:t>Bactrocera depressus</w:t>
      </w:r>
      <w:r w:rsidRPr="00ED7257">
        <w:t xml:space="preserve"> (Tephritidae: Diptera) in a cage environment’, </w:t>
      </w:r>
      <w:r w:rsidRPr="00ED7257">
        <w:rPr>
          <w:i/>
        </w:rPr>
        <w:t>Journal of Subtropical Agriculture and Biotechnology</w:t>
      </w:r>
      <w:r w:rsidRPr="00ED7257">
        <w:t>, vol. 24, pp. 43-7.</w:t>
      </w:r>
    </w:p>
    <w:p w14:paraId="10DBCA2C" w14:textId="77777777" w:rsidR="000441E3" w:rsidRPr="00ED7257" w:rsidRDefault="000441E3" w:rsidP="00ED7257">
      <w:pPr>
        <w:pStyle w:val="EndNoteBibliography"/>
        <w:spacing w:after="0"/>
      </w:pPr>
      <w:r w:rsidRPr="00ED7257">
        <w:t xml:space="preserve">Sepahvandian, S, Jafari, S, Amin, AM &amp; Shakarami, J 2019, ‘Life table parameters of </w:t>
      </w:r>
      <w:r w:rsidRPr="00ED7257">
        <w:rPr>
          <w:i/>
        </w:rPr>
        <w:t>Tetranychus kanzawai</w:t>
      </w:r>
      <w:r w:rsidRPr="00ED7257">
        <w:t xml:space="preserve"> Kishida (Acari: Tetranychidae) on six red bean genotypes’, </w:t>
      </w:r>
      <w:r w:rsidRPr="00ED7257">
        <w:rPr>
          <w:i/>
        </w:rPr>
        <w:t>Persian Journal of Acarology</w:t>
      </w:r>
      <w:r w:rsidRPr="00ED7257">
        <w:t>, vol. 8, no. 1, pp. 47-56.</w:t>
      </w:r>
    </w:p>
    <w:p w14:paraId="5AE7B6E6" w14:textId="77777777" w:rsidR="000441E3" w:rsidRPr="00ED7257" w:rsidRDefault="000441E3" w:rsidP="00ED7257">
      <w:pPr>
        <w:pStyle w:val="EndNoteBibliography"/>
        <w:spacing w:after="0"/>
      </w:pPr>
      <w:r w:rsidRPr="00ED7257">
        <w:t>Shin, AY, Kim, YM, Koo, N, Lee, SM, Nahm, S &amp; Kwon, SY 2017, ‘Transcriptome analysis of the oriental melon (</w:t>
      </w:r>
      <w:r w:rsidRPr="00ED7257">
        <w:rPr>
          <w:i/>
        </w:rPr>
        <w:t xml:space="preserve">Cucumis melo </w:t>
      </w:r>
      <w:r w:rsidRPr="00ED7257">
        <w:t xml:space="preserve">L. var. </w:t>
      </w:r>
      <w:r w:rsidRPr="00ED7257">
        <w:rPr>
          <w:i/>
        </w:rPr>
        <w:t>makuwa</w:t>
      </w:r>
      <w:r w:rsidRPr="00ED7257">
        <w:t xml:space="preserve">) during fruit development’, </w:t>
      </w:r>
      <w:r w:rsidRPr="00ED7257">
        <w:rPr>
          <w:i/>
        </w:rPr>
        <w:t>PeerJ</w:t>
      </w:r>
      <w:r w:rsidRPr="00ED7257">
        <w:t>, vol. 5, e2834, DOI 10.7717/peerj.2834.</w:t>
      </w:r>
    </w:p>
    <w:p w14:paraId="0660893F" w14:textId="77777777" w:rsidR="000441E3" w:rsidRPr="00ED7257" w:rsidRDefault="000441E3" w:rsidP="00ED7257">
      <w:pPr>
        <w:pStyle w:val="EndNoteBibliography"/>
        <w:spacing w:after="0"/>
      </w:pPr>
      <w:r w:rsidRPr="00ED7257">
        <w:t xml:space="preserve">Shivas, RG 1989, ‘Fungal and bacterial diseases of plants in Western Australia’, </w:t>
      </w:r>
      <w:r w:rsidRPr="00ED7257">
        <w:rPr>
          <w:i/>
        </w:rPr>
        <w:t>Journal of the Royal Society of Western Australia</w:t>
      </w:r>
      <w:r w:rsidRPr="00ED7257">
        <w:t>, vol. 72, no. 1-2, pp. 1-62.</w:t>
      </w:r>
    </w:p>
    <w:p w14:paraId="407DFABF" w14:textId="77777777" w:rsidR="000441E3" w:rsidRPr="00ED7257" w:rsidRDefault="000441E3" w:rsidP="00ED7257">
      <w:pPr>
        <w:pStyle w:val="EndNoteBibliography"/>
        <w:spacing w:after="0"/>
      </w:pPr>
      <w:r w:rsidRPr="00ED7257">
        <w:t>Shivas, RG, Tan, YP, Edwards, J, Dinh, Q, Maxwell, A, Andjic, V, Liberato, JR, Anderson, C, Beasley, DR, Bransgrove, K, Coates, LM, Cowan, K, Daniel, R, Dean, JR, Lomavatu, MF, Mercado-Escueta, D, Mitchell, RW, Thangavel, R, Tran-Nguyen, LTT &amp; Weir, BS 2016, ‘</w:t>
      </w:r>
      <w:r w:rsidRPr="00ED7257">
        <w:rPr>
          <w:i/>
        </w:rPr>
        <w:t>Colletotrichum</w:t>
      </w:r>
      <w:r w:rsidRPr="00ED7257">
        <w:t xml:space="preserve"> species in Australia’, </w:t>
      </w:r>
      <w:r w:rsidRPr="00ED7257">
        <w:rPr>
          <w:i/>
        </w:rPr>
        <w:t>Australasian Plant Pathology</w:t>
      </w:r>
      <w:r w:rsidRPr="00ED7257">
        <w:t>, vol. 45, no. 5, pp. 447-64.</w:t>
      </w:r>
    </w:p>
    <w:p w14:paraId="3C094874" w14:textId="77777777" w:rsidR="000441E3" w:rsidRPr="00ED7257" w:rsidRDefault="000441E3" w:rsidP="00ED7257">
      <w:pPr>
        <w:pStyle w:val="EndNoteBibliography"/>
        <w:spacing w:after="0"/>
      </w:pPr>
      <w:r w:rsidRPr="00ED7257">
        <w:t xml:space="preserve">Silva, WPK, Multani, DS, Deverall, BJ &amp; Lyon, BR 1995, ‘RFLP and RAPD analyses in the identification and differentiation of isolates of the leaf spot fungus </w:t>
      </w:r>
      <w:r w:rsidRPr="00ED7257">
        <w:rPr>
          <w:i/>
        </w:rPr>
        <w:t>Corynespora cassiicola</w:t>
      </w:r>
      <w:r w:rsidRPr="00ED7257">
        <w:t xml:space="preserve">’, </w:t>
      </w:r>
      <w:r w:rsidRPr="00ED7257">
        <w:rPr>
          <w:i/>
        </w:rPr>
        <w:t>Australian Journal of Botany</w:t>
      </w:r>
      <w:r w:rsidRPr="00ED7257">
        <w:t>, vol. 43, pp. 609-18.</w:t>
      </w:r>
    </w:p>
    <w:p w14:paraId="4B2D6687" w14:textId="77777777" w:rsidR="000441E3" w:rsidRPr="00ED7257" w:rsidRDefault="000441E3" w:rsidP="00ED7257">
      <w:pPr>
        <w:pStyle w:val="EndNoteBibliography"/>
        <w:spacing w:after="0"/>
      </w:pPr>
      <w:r w:rsidRPr="00ED7257">
        <w:t xml:space="preserve">Simmonds, JH 1966, </w:t>
      </w:r>
      <w:r w:rsidRPr="00ED7257">
        <w:rPr>
          <w:i/>
        </w:rPr>
        <w:t>Host index of plant diseases in Queensland</w:t>
      </w:r>
      <w:r w:rsidRPr="00ED7257">
        <w:t>, Department of Primary Industries, Brisbane.</w:t>
      </w:r>
    </w:p>
    <w:p w14:paraId="27C32176" w14:textId="6201FE93" w:rsidR="000441E3" w:rsidRPr="00ED7257" w:rsidRDefault="000441E3" w:rsidP="00ED7257">
      <w:pPr>
        <w:pStyle w:val="EndNoteBibliography"/>
        <w:spacing w:after="0"/>
      </w:pPr>
      <w:r w:rsidRPr="00ED7257">
        <w:t xml:space="preserve">Specialty Produce 2019, ‘Korean Melon’, Specialty Produce, San Diego, CA. USA, available at </w:t>
      </w:r>
      <w:hyperlink r:id="rId187" w:history="1">
        <w:r w:rsidR="00787006" w:rsidRPr="00833239">
          <w:rPr>
            <w:rStyle w:val="Hyperlink"/>
          </w:rPr>
          <w:t>https://specialtyproduce.com/produce/Korean_Melon_294.php</w:t>
        </w:r>
      </w:hyperlink>
      <w:r w:rsidRPr="00ED7257">
        <w:t>.</w:t>
      </w:r>
    </w:p>
    <w:p w14:paraId="03E76C3C" w14:textId="77777777" w:rsidR="000441E3" w:rsidRPr="00ED7257" w:rsidRDefault="000441E3" w:rsidP="00ED7257">
      <w:pPr>
        <w:pStyle w:val="EndNoteBibliography"/>
        <w:spacing w:after="0"/>
      </w:pPr>
      <w:r w:rsidRPr="00ED7257">
        <w:t xml:space="preserve">Stanghellini, ME, Mathews, DM &amp; Misaghi, IJ 2010, ‘Pathogenicity and management of </w:t>
      </w:r>
      <w:r w:rsidRPr="00ED7257">
        <w:rPr>
          <w:i/>
        </w:rPr>
        <w:t>Olpidium bornovanus</w:t>
      </w:r>
      <w:r w:rsidRPr="00ED7257">
        <w:t xml:space="preserve">, a root pathogen of melons’, </w:t>
      </w:r>
      <w:r w:rsidRPr="00ED7257">
        <w:rPr>
          <w:i/>
        </w:rPr>
        <w:t>Plant Disease</w:t>
      </w:r>
      <w:r w:rsidRPr="00ED7257">
        <w:t>, vol. 94, pp. 163-6.</w:t>
      </w:r>
    </w:p>
    <w:p w14:paraId="602FEE65" w14:textId="77777777" w:rsidR="000441E3" w:rsidRPr="00ED7257" w:rsidRDefault="000441E3" w:rsidP="00ED7257">
      <w:pPr>
        <w:pStyle w:val="EndNoteBibliography"/>
        <w:spacing w:after="0"/>
      </w:pPr>
      <w:r w:rsidRPr="00ED7257">
        <w:t xml:space="preserve">Stovold, GE, Hayward, S, Muldoon, S &amp; Denison, J 2002, </w:t>
      </w:r>
      <w:r w:rsidRPr="00ED7257">
        <w:rPr>
          <w:i/>
        </w:rPr>
        <w:t>Integrated management of Queensland fruit fly and plant health research in blueberries grown in the north coast of New South Wales: Part 1: Plant health research</w:t>
      </w:r>
      <w:r w:rsidRPr="00ED7257">
        <w:t>, FR98049, Horticulture Australia Ltd, Sydney.</w:t>
      </w:r>
    </w:p>
    <w:p w14:paraId="29D9862A" w14:textId="77777777" w:rsidR="000441E3" w:rsidRPr="00ED7257" w:rsidRDefault="000441E3" w:rsidP="00ED7257">
      <w:pPr>
        <w:pStyle w:val="EndNoteBibliography"/>
        <w:spacing w:after="0"/>
      </w:pPr>
      <w:r w:rsidRPr="00ED7257">
        <w:t xml:space="preserve">Stukely, MJC, Webster, JL, Ciampini, JA, Kerp, NL, Colquhoun, IJ, Dunstan, WA &amp; Hardy, G 2007, ‘A new homothallic </w:t>
      </w:r>
      <w:r w:rsidRPr="00ED7257">
        <w:rPr>
          <w:i/>
        </w:rPr>
        <w:t>Phytophthora</w:t>
      </w:r>
      <w:r w:rsidRPr="00ED7257">
        <w:t xml:space="preserve"> from the jarrah forest in Western Australia’, </w:t>
      </w:r>
      <w:r w:rsidRPr="00ED7257">
        <w:rPr>
          <w:i/>
        </w:rPr>
        <w:t>Australasian Plant Disease Notes</w:t>
      </w:r>
      <w:r w:rsidRPr="00ED7257">
        <w:t>, vol. 2, pp. 49-51.</w:t>
      </w:r>
    </w:p>
    <w:p w14:paraId="18FCBB33" w14:textId="77777777" w:rsidR="000441E3" w:rsidRPr="00ED7257" w:rsidRDefault="000441E3" w:rsidP="00ED7257">
      <w:pPr>
        <w:pStyle w:val="EndNoteBibliography"/>
        <w:spacing w:after="0"/>
      </w:pPr>
      <w:r w:rsidRPr="00ED7257">
        <w:t xml:space="preserve">Sugiyama, M, Ohara, T &amp; Sakata, Y 2006, ‘A new source of resistance to </w:t>
      </w:r>
      <w:r w:rsidRPr="00ED7257">
        <w:rPr>
          <w:i/>
        </w:rPr>
        <w:t>Cucumber green mottle mosaic virus</w:t>
      </w:r>
      <w:r w:rsidRPr="00ED7257">
        <w:t xml:space="preserve"> in melon’, </w:t>
      </w:r>
      <w:r w:rsidRPr="00ED7257">
        <w:rPr>
          <w:i/>
        </w:rPr>
        <w:t>Journal of the Japanese Society for Horticultural Science</w:t>
      </w:r>
      <w:r w:rsidRPr="00ED7257">
        <w:t>, vol. 75, no. 6, pp. 469-75.</w:t>
      </w:r>
    </w:p>
    <w:p w14:paraId="32A64103" w14:textId="77777777" w:rsidR="000441E3" w:rsidRPr="00ED7257" w:rsidRDefault="000441E3" w:rsidP="00ED7257">
      <w:pPr>
        <w:pStyle w:val="EndNoteBibliography"/>
        <w:spacing w:after="0"/>
      </w:pPr>
      <w:r w:rsidRPr="00ED7257">
        <w:t>Summerell, BA, Leslie, JF, Liew, ECY, Laurence, MH, Bullock, S, Petrovic, T, Bentley, AR, Howard, CG, Peterson, SA, Walsh, JL &amp; Burgess, LW 2011, ‘</w:t>
      </w:r>
      <w:r w:rsidRPr="00ED7257">
        <w:rPr>
          <w:i/>
        </w:rPr>
        <w:t>Fusarium</w:t>
      </w:r>
      <w:r w:rsidRPr="00ED7257">
        <w:t xml:space="preserve"> species associated with plants in Australia’, </w:t>
      </w:r>
      <w:r w:rsidRPr="00ED7257">
        <w:rPr>
          <w:i/>
        </w:rPr>
        <w:t>Fungal Diversity</w:t>
      </w:r>
      <w:r w:rsidRPr="00ED7257">
        <w:t>, vol. 46, pp. 1-27.</w:t>
      </w:r>
    </w:p>
    <w:p w14:paraId="2F18CD62" w14:textId="77777777" w:rsidR="000441E3" w:rsidRPr="00ED7257" w:rsidRDefault="000441E3" w:rsidP="00ED7257">
      <w:pPr>
        <w:pStyle w:val="EndNoteBibliography"/>
        <w:spacing w:after="0"/>
      </w:pPr>
      <w:r w:rsidRPr="00ED7257">
        <w:t xml:space="preserve">Suzuki, T, Wang, CH, Gotoh, T, Amano, H &amp; Ohyama, K 2015, ‘Deoxidant-induced anoxia as a physical measure for controlling spider mites (Acari: Tetranychidae)’, </w:t>
      </w:r>
      <w:r w:rsidRPr="00ED7257">
        <w:rPr>
          <w:i/>
        </w:rPr>
        <w:t>Experimental and Applied Acarology</w:t>
      </w:r>
      <w:r w:rsidRPr="00ED7257">
        <w:t>, vol. 65, no. 3, pp. 293-305.</w:t>
      </w:r>
    </w:p>
    <w:p w14:paraId="658BF267" w14:textId="77777777" w:rsidR="000441E3" w:rsidRPr="00ED7257" w:rsidRDefault="000441E3" w:rsidP="00ED7257">
      <w:pPr>
        <w:pStyle w:val="EndNoteBibliography"/>
        <w:spacing w:after="0"/>
      </w:pPr>
      <w:r w:rsidRPr="00ED7257">
        <w:t xml:space="preserve">Takafuji, A, Ozawa, A, Nemoto, H &amp; Gotoh, T 2000, ‘Spider mites of Japan: their biology and control’, </w:t>
      </w:r>
      <w:r w:rsidRPr="00ED7257">
        <w:rPr>
          <w:i/>
        </w:rPr>
        <w:t>Experimental and Applied Acarology</w:t>
      </w:r>
      <w:r w:rsidRPr="00ED7257">
        <w:t>, vol. 24, pp. 319-35.</w:t>
      </w:r>
    </w:p>
    <w:p w14:paraId="44DF5666" w14:textId="77777777" w:rsidR="000441E3" w:rsidRPr="00ED7257" w:rsidRDefault="000441E3" w:rsidP="00ED7257">
      <w:pPr>
        <w:pStyle w:val="EndNoteBibliography"/>
        <w:spacing w:after="0"/>
      </w:pPr>
      <w:r w:rsidRPr="00ED7257">
        <w:t xml:space="preserve">Takamatsu, Y 1952, ‘Biological notes on the squash fly, </w:t>
      </w:r>
      <w:r w:rsidRPr="00ED7257">
        <w:rPr>
          <w:i/>
        </w:rPr>
        <w:t>Zeugodacus depressus</w:t>
      </w:r>
      <w:r w:rsidRPr="00ED7257">
        <w:t xml:space="preserve"> Shiraki’, </w:t>
      </w:r>
      <w:r w:rsidRPr="00ED7257">
        <w:rPr>
          <w:i/>
        </w:rPr>
        <w:t>Journal of the Nippon Society of Applied Entomology</w:t>
      </w:r>
      <w:r w:rsidRPr="00ED7257">
        <w:t>, vol. 8, pp. 14-8.</w:t>
      </w:r>
    </w:p>
    <w:p w14:paraId="47025FFF" w14:textId="77777777" w:rsidR="000441E3" w:rsidRPr="00ED7257" w:rsidRDefault="000441E3" w:rsidP="00ED7257">
      <w:pPr>
        <w:pStyle w:val="EndNoteBibliography"/>
        <w:spacing w:after="0"/>
      </w:pPr>
      <w:r w:rsidRPr="00ED7257">
        <w:t xml:space="preserve">Talhouk, AMS 1969, </w:t>
      </w:r>
      <w:r w:rsidRPr="00ED7257">
        <w:rPr>
          <w:i/>
        </w:rPr>
        <w:t>Insects and mites injurious to crops in middle eastern countries</w:t>
      </w:r>
      <w:r w:rsidRPr="00ED7257">
        <w:t>, 2nd edn, Verlag Paul Parey, Hamburg, Berlin.</w:t>
      </w:r>
    </w:p>
    <w:p w14:paraId="4129846A" w14:textId="77777777" w:rsidR="000441E3" w:rsidRPr="00ED7257" w:rsidRDefault="000441E3" w:rsidP="00ED7257">
      <w:pPr>
        <w:pStyle w:val="EndNoteBibliography"/>
        <w:spacing w:after="0"/>
      </w:pPr>
      <w:r w:rsidRPr="00ED7257">
        <w:t xml:space="preserve">Tan, SH, Nishiguchi, M, Murata, M &amp; Motoyoshi, F 2000, ‘The genome structure of </w:t>
      </w:r>
      <w:r w:rsidRPr="00ED7257">
        <w:rPr>
          <w:i/>
        </w:rPr>
        <w:t>kyuri green mottle mosaic tobamovirus</w:t>
      </w:r>
      <w:r w:rsidRPr="00ED7257">
        <w:t xml:space="preserve"> and its comparison with that of </w:t>
      </w:r>
      <w:r w:rsidRPr="00ED7257">
        <w:rPr>
          <w:i/>
        </w:rPr>
        <w:t>cucumber green mottle mosaic tobamovirus</w:t>
      </w:r>
      <w:r w:rsidRPr="00ED7257">
        <w:t xml:space="preserve">’, </w:t>
      </w:r>
      <w:r w:rsidRPr="00ED7257">
        <w:rPr>
          <w:i/>
        </w:rPr>
        <w:t>Archives of Virology</w:t>
      </w:r>
      <w:r w:rsidRPr="00ED7257">
        <w:t>, vol. 145, pp. 1067-79.</w:t>
      </w:r>
    </w:p>
    <w:p w14:paraId="70C9BAFC" w14:textId="77777777" w:rsidR="000441E3" w:rsidRPr="00ED7257" w:rsidRDefault="000441E3" w:rsidP="00ED7257">
      <w:pPr>
        <w:pStyle w:val="EndNoteBibliography"/>
        <w:spacing w:after="0"/>
      </w:pPr>
      <w:r w:rsidRPr="00ED7257">
        <w:t xml:space="preserve">Taylor, A, St.J.Hardy, GE, Wood, P &amp; Burgess, T 2005, ‘Identification and pathogenicity of </w:t>
      </w:r>
      <w:r w:rsidRPr="00ED7257">
        <w:rPr>
          <w:i/>
        </w:rPr>
        <w:t>Botryosphaeria</w:t>
      </w:r>
      <w:r w:rsidRPr="00ED7257">
        <w:t xml:space="preserve"> species associated with grapevine decline in Western Australia’, </w:t>
      </w:r>
      <w:r w:rsidRPr="00ED7257">
        <w:rPr>
          <w:i/>
        </w:rPr>
        <w:t>Australasian Plant Pathology</w:t>
      </w:r>
      <w:r w:rsidRPr="00ED7257">
        <w:t>, vol. 34, pp. 187-95.</w:t>
      </w:r>
    </w:p>
    <w:p w14:paraId="061745A5" w14:textId="77777777" w:rsidR="000441E3" w:rsidRPr="00ED7257" w:rsidRDefault="000441E3" w:rsidP="00ED7257">
      <w:pPr>
        <w:pStyle w:val="EndNoteBibliography"/>
        <w:spacing w:after="0"/>
      </w:pPr>
      <w:r w:rsidRPr="00ED7257">
        <w:t>Telford, IRH, Sebastian, P, Bruhl, JJ &amp; Renner, SS 2011, ‘</w:t>
      </w:r>
      <w:r w:rsidRPr="00ED7257">
        <w:rPr>
          <w:i/>
        </w:rPr>
        <w:t>Cucumis</w:t>
      </w:r>
      <w:r w:rsidRPr="00ED7257">
        <w:t xml:space="preserve"> (Cucurbitaceae) in Australia and eastern Malesia, including newly recognized species and sister species to </w:t>
      </w:r>
      <w:r w:rsidRPr="00ED7257">
        <w:rPr>
          <w:i/>
        </w:rPr>
        <w:t>C. melo</w:t>
      </w:r>
      <w:r w:rsidRPr="00ED7257">
        <w:t xml:space="preserve">’, </w:t>
      </w:r>
      <w:r w:rsidRPr="00ED7257">
        <w:rPr>
          <w:i/>
        </w:rPr>
        <w:t>Systematic Botany</w:t>
      </w:r>
      <w:r w:rsidRPr="00ED7257">
        <w:t>, vol. 36, no. 2, pp. 376-89.</w:t>
      </w:r>
    </w:p>
    <w:p w14:paraId="45D7743A" w14:textId="3B5FCDE8" w:rsidR="000441E3" w:rsidRPr="00ED7257" w:rsidRDefault="000441E3" w:rsidP="00ED7257">
      <w:pPr>
        <w:pStyle w:val="EndNoteBibliography"/>
        <w:spacing w:after="0"/>
      </w:pPr>
      <w:r w:rsidRPr="00ED7257">
        <w:t xml:space="preserve">Tian, T, Posis, K, Maroon-Lango, CJ, Mavrodieva, V, Haymes, S, Pitman, TL &amp; Falk, BW 2014, ‘First report of </w:t>
      </w:r>
      <w:r w:rsidRPr="00ED7257">
        <w:rPr>
          <w:i/>
        </w:rPr>
        <w:t xml:space="preserve">Cucumber green mottle mosaic virus </w:t>
      </w:r>
      <w:r w:rsidRPr="00ED7257">
        <w:t xml:space="preserve">on melon in the United States’, </w:t>
      </w:r>
      <w:r w:rsidRPr="00ED7257">
        <w:rPr>
          <w:i/>
        </w:rPr>
        <w:t>Plant Disease</w:t>
      </w:r>
      <w:r w:rsidRPr="00ED7257">
        <w:t xml:space="preserve">, vol. 98, no. 8, </w:t>
      </w:r>
      <w:hyperlink r:id="rId188" w:history="1">
        <w:r w:rsidR="00787006" w:rsidRPr="00833239">
          <w:rPr>
            <w:rStyle w:val="Hyperlink"/>
          </w:rPr>
          <w:t>https://doi.org/10.1094/PDIS-02-14-0176-PDN</w:t>
        </w:r>
      </w:hyperlink>
      <w:r w:rsidRPr="00ED7257">
        <w:t>.</w:t>
      </w:r>
    </w:p>
    <w:p w14:paraId="7592B221" w14:textId="77777777" w:rsidR="000441E3" w:rsidRPr="00ED7257" w:rsidRDefault="000441E3" w:rsidP="00ED7257">
      <w:pPr>
        <w:pStyle w:val="EndNoteBibliography"/>
        <w:spacing w:after="0"/>
      </w:pPr>
      <w:r w:rsidRPr="00ED7257">
        <w:t xml:space="preserve">Toepfer, S, Li, H, Pak, SG, Son, KM, Ryang, YS, Kang, SI, Han, R &amp; Holmes, K 2014, ‘Soil insect pests of cold temperate zones of East Asia, including DPR Korea: a review’, </w:t>
      </w:r>
      <w:r w:rsidRPr="00ED7257">
        <w:rPr>
          <w:i/>
        </w:rPr>
        <w:t>Journal of Pest Science</w:t>
      </w:r>
      <w:r w:rsidRPr="00ED7257">
        <w:t>, vol. 87, pp. 567-95.</w:t>
      </w:r>
    </w:p>
    <w:p w14:paraId="17C88CC2" w14:textId="77777777" w:rsidR="000441E3" w:rsidRPr="00ED7257" w:rsidRDefault="000441E3" w:rsidP="00ED7257">
      <w:pPr>
        <w:pStyle w:val="EndNoteBibliography"/>
        <w:spacing w:after="0"/>
      </w:pPr>
      <w:r w:rsidRPr="00ED7257">
        <w:t>Tomlinson, JA &amp; Thomas, BJ 1986, ‘Studies on melon necrotic spot virus disease of cucumber and on the control of the fungus vector (</w:t>
      </w:r>
      <w:r w:rsidRPr="00ED7257">
        <w:rPr>
          <w:i/>
        </w:rPr>
        <w:t>Olpidium radicale</w:t>
      </w:r>
      <w:r w:rsidRPr="00ED7257">
        <w:t xml:space="preserve">)’, </w:t>
      </w:r>
      <w:r w:rsidRPr="00ED7257">
        <w:rPr>
          <w:i/>
        </w:rPr>
        <w:t>Annals of Applied Biology</w:t>
      </w:r>
      <w:r w:rsidRPr="00ED7257">
        <w:t>, vol. 108, pp. 71-80.</w:t>
      </w:r>
    </w:p>
    <w:p w14:paraId="03CCB031" w14:textId="77777777" w:rsidR="000441E3" w:rsidRPr="00ED7257" w:rsidRDefault="000441E3" w:rsidP="00ED7257">
      <w:pPr>
        <w:pStyle w:val="EndNoteBibliography"/>
        <w:spacing w:after="0"/>
      </w:pPr>
      <w:r w:rsidRPr="00ED7257">
        <w:t xml:space="preserve">Ugaki, M, Tomiyama, M, Kakutani, T, Hidaka, S, Kiguchi, T, Nagata, R, Sato, T, Motoyoshi, F &amp; Nishiguchi, M 1991, ‘The complete nucleotide sequence of </w:t>
      </w:r>
      <w:r w:rsidRPr="00ED7257">
        <w:rPr>
          <w:i/>
        </w:rPr>
        <w:t xml:space="preserve">Cucumber green mottle mosaic virus </w:t>
      </w:r>
      <w:r w:rsidRPr="00ED7257">
        <w:t xml:space="preserve">(SH strain) genomic RNA’, </w:t>
      </w:r>
      <w:r w:rsidRPr="00ED7257">
        <w:rPr>
          <w:i/>
        </w:rPr>
        <w:t>Journal of General Virology</w:t>
      </w:r>
      <w:r w:rsidRPr="00ED7257">
        <w:t>, vol. 72, pp. 1487-95.</w:t>
      </w:r>
    </w:p>
    <w:p w14:paraId="5E9006BD" w14:textId="77777777" w:rsidR="000441E3" w:rsidRPr="00ED7257" w:rsidRDefault="000441E3" w:rsidP="00ED7257">
      <w:pPr>
        <w:pStyle w:val="EndNoteBibliography"/>
        <w:spacing w:after="0"/>
      </w:pPr>
      <w:r w:rsidRPr="00ED7257">
        <w:t xml:space="preserve">Ullah, H, Panhwar, WA, Mehmood, SA, Xu, S, Ilahi, I &amp; Ahmed, S 2017, ‘Study on the oriental mole cricket, </w:t>
      </w:r>
      <w:r w:rsidRPr="00ED7257">
        <w:rPr>
          <w:i/>
        </w:rPr>
        <w:t>Gryllotalpa orientalis</w:t>
      </w:r>
      <w:r w:rsidRPr="00ED7257">
        <w:t xml:space="preserve"> (Orthoptera: Gryllotalpidae: Gryllotalpinae)’, </w:t>
      </w:r>
      <w:r w:rsidRPr="00ED7257">
        <w:rPr>
          <w:i/>
        </w:rPr>
        <w:t>International Journal of Advanced Research</w:t>
      </w:r>
      <w:r w:rsidRPr="00ED7257">
        <w:t>, vol. 5, no. 4, pp. 592-5.</w:t>
      </w:r>
    </w:p>
    <w:p w14:paraId="565F70AD" w14:textId="77777777" w:rsidR="000441E3" w:rsidRPr="00ED7257" w:rsidRDefault="000441E3" w:rsidP="00ED7257">
      <w:pPr>
        <w:pStyle w:val="EndNoteBibliography"/>
        <w:spacing w:after="0"/>
      </w:pPr>
      <w:r w:rsidRPr="00ED7257">
        <w:t xml:space="preserve">Upsher, FJ &amp; Upsher, CM 1995, </w:t>
      </w:r>
      <w:r w:rsidRPr="00ED7257">
        <w:rPr>
          <w:i/>
        </w:rPr>
        <w:t>Catalogue of the Australian National Collection of Biodeterioration Microfungi</w:t>
      </w:r>
      <w:r w:rsidRPr="00ED7257">
        <w:t>, DSTO-GD-0054, DSTO Aeronautical and Marine Research Laboratory, Melbourne, Australia.</w:t>
      </w:r>
    </w:p>
    <w:p w14:paraId="26728BE5" w14:textId="77777777" w:rsidR="000441E3" w:rsidRPr="00ED7257" w:rsidRDefault="000441E3" w:rsidP="00ED7257">
      <w:pPr>
        <w:pStyle w:val="EndNoteBibliography"/>
        <w:spacing w:after="0"/>
      </w:pPr>
      <w:r w:rsidRPr="00ED7257">
        <w:t xml:space="preserve">Vacante, V 2016, </w:t>
      </w:r>
      <w:r w:rsidRPr="00ED7257">
        <w:rPr>
          <w:i/>
        </w:rPr>
        <w:t>The handbook of mites of economic plants: identification, bio-ecology and control</w:t>
      </w:r>
      <w:r w:rsidRPr="00ED7257">
        <w:t>, CABI, Croydon, UK.</w:t>
      </w:r>
    </w:p>
    <w:p w14:paraId="136D8B03" w14:textId="77777777" w:rsidR="000441E3" w:rsidRPr="00ED7257" w:rsidRDefault="000441E3" w:rsidP="00ED7257">
      <w:pPr>
        <w:pStyle w:val="EndNoteBibliography"/>
        <w:spacing w:after="0"/>
      </w:pPr>
      <w:r w:rsidRPr="00ED7257">
        <w:t xml:space="preserve">Varveri, C, Vassilakos, N &amp; Bem, F 2002, ‘Characterization and detection of </w:t>
      </w:r>
      <w:r w:rsidRPr="00ED7257">
        <w:rPr>
          <w:i/>
        </w:rPr>
        <w:t>Cucumber green mottle mosaic virus</w:t>
      </w:r>
      <w:r w:rsidRPr="00ED7257">
        <w:t xml:space="preserve"> in Greece’, </w:t>
      </w:r>
      <w:r w:rsidRPr="00ED7257">
        <w:rPr>
          <w:i/>
        </w:rPr>
        <w:t>Phytoparasitica</w:t>
      </w:r>
      <w:r w:rsidRPr="00ED7257">
        <w:t>, vol. 30, no. 5, pp. 493-501.</w:t>
      </w:r>
    </w:p>
    <w:p w14:paraId="6C7ABC1E" w14:textId="77777777" w:rsidR="000441E3" w:rsidRPr="00ED7257" w:rsidRDefault="000441E3" w:rsidP="00ED7257">
      <w:pPr>
        <w:pStyle w:val="EndNoteBibliography"/>
        <w:spacing w:after="0"/>
      </w:pPr>
      <w:r w:rsidRPr="00ED7257">
        <w:t xml:space="preserve">Virgilio, M, Jordaens, K, Verwimp, C, White, IM &amp; de Meyer, M 2015, ‘Higher phylogeny of frugivorous flies (Diptera, Tephritidae, Dacini): localised partition conflicts and a novel generic classification’, </w:t>
      </w:r>
      <w:r w:rsidRPr="00ED7257">
        <w:rPr>
          <w:i/>
        </w:rPr>
        <w:t>Molecular Phylogenetics and Evolution</w:t>
      </w:r>
      <w:r w:rsidRPr="00ED7257">
        <w:t>, vol. 85, pp. 171-9.</w:t>
      </w:r>
    </w:p>
    <w:p w14:paraId="3B8FB66C" w14:textId="77777777" w:rsidR="000441E3" w:rsidRPr="00ED7257" w:rsidRDefault="000441E3" w:rsidP="00ED7257">
      <w:pPr>
        <w:pStyle w:val="EndNoteBibliography"/>
        <w:spacing w:after="0"/>
      </w:pPr>
      <w:r w:rsidRPr="00ED7257">
        <w:t xml:space="preserve">Vrisman, CM, Deblais, L, Rajashekara, G &amp; Miller, SA 2016, ‘Differential colonization dynamics of cucurbit hosts by </w:t>
      </w:r>
      <w:r w:rsidRPr="00ED7257">
        <w:rPr>
          <w:i/>
        </w:rPr>
        <w:t>Erwinia tracheiphila</w:t>
      </w:r>
      <w:r w:rsidRPr="00ED7257">
        <w:t xml:space="preserve">’, </w:t>
      </w:r>
      <w:r w:rsidRPr="00ED7257">
        <w:rPr>
          <w:i/>
        </w:rPr>
        <w:t>Phytopathology</w:t>
      </w:r>
      <w:r w:rsidRPr="00ED7257">
        <w:t>, vol. 106, pp. 684-92.</w:t>
      </w:r>
    </w:p>
    <w:p w14:paraId="135619E4" w14:textId="77777777" w:rsidR="000441E3" w:rsidRPr="00ED7257" w:rsidRDefault="000441E3" w:rsidP="00ED7257">
      <w:pPr>
        <w:pStyle w:val="EndNoteBibliography"/>
        <w:spacing w:after="0"/>
      </w:pPr>
      <w:r w:rsidRPr="00ED7257">
        <w:t xml:space="preserve">Vuong, PT, Kim, J &amp; Song, Y 2001, ‘The seasonal occurrence of the two aphid species, </w:t>
      </w:r>
      <w:r w:rsidRPr="00ED7257">
        <w:rPr>
          <w:i/>
        </w:rPr>
        <w:t>Myzus persicae</w:t>
      </w:r>
      <w:r w:rsidRPr="00ED7257">
        <w:t xml:space="preserve"> and </w:t>
      </w:r>
      <w:r w:rsidRPr="00ED7257">
        <w:rPr>
          <w:i/>
        </w:rPr>
        <w:t>Aphis gossypii</w:t>
      </w:r>
      <w:r w:rsidRPr="00ED7257">
        <w:t xml:space="preserve">, and their natural enemies on vegetable crops in Chinju, Korea’, </w:t>
      </w:r>
      <w:r w:rsidRPr="00ED7257">
        <w:rPr>
          <w:i/>
        </w:rPr>
        <w:t>Journal of Asia-Pacific Entomology</w:t>
      </w:r>
      <w:r w:rsidRPr="00ED7257">
        <w:t>, vol. 4, no. 1, pp. 41-4.</w:t>
      </w:r>
    </w:p>
    <w:p w14:paraId="692BEC55" w14:textId="77777777" w:rsidR="000441E3" w:rsidRPr="00ED7257" w:rsidRDefault="000441E3" w:rsidP="00ED7257">
      <w:pPr>
        <w:pStyle w:val="EndNoteBibliography"/>
        <w:spacing w:after="0"/>
      </w:pPr>
      <w:r w:rsidRPr="00ED7257">
        <w:t xml:space="preserve">Walker, GE &amp; Wicks, TJ 1994, ‘Root rots’, in </w:t>
      </w:r>
      <w:r w:rsidRPr="00ED7257">
        <w:rPr>
          <w:i/>
        </w:rPr>
        <w:t>Diseases and pests</w:t>
      </w:r>
      <w:r w:rsidRPr="00ED7257">
        <w:t>, Nicholas, P, Margery, P &amp; Wachtel, M (eds), Winetitles, Adelaide.</w:t>
      </w:r>
    </w:p>
    <w:p w14:paraId="55167509" w14:textId="77777777" w:rsidR="000441E3" w:rsidRPr="00ED7257" w:rsidRDefault="000441E3" w:rsidP="00ED7257">
      <w:pPr>
        <w:pStyle w:val="EndNoteBibliography"/>
        <w:spacing w:after="0"/>
      </w:pPr>
      <w:r w:rsidRPr="00ED7257">
        <w:t xml:space="preserve">Wang, J, Li, W, Zhang, J, Xu, Y &amp; Chen, X 2019, ‘Alarm on the rapid increase in distribution of </w:t>
      </w:r>
      <w:r w:rsidRPr="00ED7257">
        <w:rPr>
          <w:i/>
        </w:rPr>
        <w:t>Cucumber green mottle mosaic virus</w:t>
      </w:r>
      <w:r w:rsidRPr="00ED7257">
        <w:t xml:space="preserve"> in China’, </w:t>
      </w:r>
      <w:r w:rsidRPr="00ED7257">
        <w:rPr>
          <w:i/>
        </w:rPr>
        <w:t>Journal of Plant Sciences</w:t>
      </w:r>
      <w:r w:rsidRPr="00ED7257">
        <w:t>, vol. 7, no. 2, pp. 48-53.</w:t>
      </w:r>
    </w:p>
    <w:p w14:paraId="5994B348" w14:textId="77777777" w:rsidR="000441E3" w:rsidRPr="00ED7257" w:rsidRDefault="000441E3" w:rsidP="00ED7257">
      <w:pPr>
        <w:pStyle w:val="EndNoteBibliography"/>
        <w:spacing w:after="0"/>
      </w:pPr>
      <w:r w:rsidRPr="00ED7257">
        <w:t xml:space="preserve">Weinert, MP, Smith, BN, Wagels, G, Hutton, D &amp; Drenth, A 1998, ‘First record of </w:t>
      </w:r>
      <w:r w:rsidRPr="00ED7257">
        <w:rPr>
          <w:i/>
        </w:rPr>
        <w:t>Phytophthora capsici</w:t>
      </w:r>
      <w:r w:rsidRPr="00ED7257">
        <w:t xml:space="preserve"> from Queensland’, </w:t>
      </w:r>
      <w:r w:rsidRPr="00ED7257">
        <w:rPr>
          <w:i/>
        </w:rPr>
        <w:t>Australasian Plant Pathology</w:t>
      </w:r>
      <w:r w:rsidRPr="00ED7257">
        <w:t>, vol. 28, p. 93.</w:t>
      </w:r>
    </w:p>
    <w:p w14:paraId="38AEC944" w14:textId="77777777" w:rsidR="000441E3" w:rsidRPr="00ED7257" w:rsidRDefault="000441E3" w:rsidP="00ED7257">
      <w:pPr>
        <w:pStyle w:val="EndNoteBibliography"/>
        <w:spacing w:after="0"/>
      </w:pPr>
      <w:r w:rsidRPr="00ED7257">
        <w:t xml:space="preserve">White, IM &amp; Elson-Harris, MM 1992, </w:t>
      </w:r>
      <w:r w:rsidRPr="00ED7257">
        <w:rPr>
          <w:i/>
        </w:rPr>
        <w:t>Fruit flies of economic significance: their identification and bionomics</w:t>
      </w:r>
      <w:r w:rsidRPr="00ED7257">
        <w:t>, CAB International, Wallingford, UK.</w:t>
      </w:r>
    </w:p>
    <w:p w14:paraId="246C1610" w14:textId="77777777" w:rsidR="000441E3" w:rsidRPr="00ED7257" w:rsidRDefault="000441E3" w:rsidP="00ED7257">
      <w:pPr>
        <w:pStyle w:val="EndNoteBibliography"/>
        <w:spacing w:after="0"/>
      </w:pPr>
      <w:r w:rsidRPr="00ED7257">
        <w:t xml:space="preserve">Wicks, TJ, Volle, D &amp; Baker, BT 1978, ‘The effect of soil fumigation and fowl manure on populations of </w:t>
      </w:r>
      <w:r w:rsidRPr="00ED7257">
        <w:rPr>
          <w:i/>
        </w:rPr>
        <w:t>Fusarium oxysporum</w:t>
      </w:r>
      <w:r w:rsidRPr="00ED7257">
        <w:t xml:space="preserve"> f. sp. </w:t>
      </w:r>
      <w:r w:rsidRPr="00ED7257">
        <w:rPr>
          <w:i/>
        </w:rPr>
        <w:t>cucumerinum</w:t>
      </w:r>
      <w:r w:rsidRPr="00ED7257">
        <w:t xml:space="preserve"> in glasshouse soil and on the incidence of cucumber wilt’, </w:t>
      </w:r>
      <w:r w:rsidRPr="00ED7257">
        <w:rPr>
          <w:i/>
        </w:rPr>
        <w:t>Agricultural Record</w:t>
      </w:r>
      <w:r w:rsidRPr="00ED7257">
        <w:t>, vol. 5, no. 8, pp. 4-8.</w:t>
      </w:r>
    </w:p>
    <w:p w14:paraId="61972DEA" w14:textId="77777777" w:rsidR="000441E3" w:rsidRPr="00ED7257" w:rsidRDefault="000441E3" w:rsidP="00ED7257">
      <w:pPr>
        <w:pStyle w:val="EndNoteBibliography"/>
        <w:spacing w:after="0"/>
      </w:pPr>
      <w:r w:rsidRPr="00ED7257">
        <w:t xml:space="preserve">Wong, DH, Barbetti, MJ &amp; Sivasithamparam, K 1985, ‘Fungi associated with root rot of subterranean clover in Western Australia’, </w:t>
      </w:r>
      <w:r w:rsidRPr="00ED7257">
        <w:rPr>
          <w:i/>
        </w:rPr>
        <w:t>Journal of Experimental Agriculture</w:t>
      </w:r>
      <w:r w:rsidRPr="00ED7257">
        <w:t>, vol. 25, pp. 574-9.</w:t>
      </w:r>
    </w:p>
    <w:p w14:paraId="7FC95C7F" w14:textId="2E3D827C" w:rsidR="000441E3" w:rsidRPr="00ED7257" w:rsidRDefault="000441E3" w:rsidP="00ED7257">
      <w:pPr>
        <w:pStyle w:val="EndNoteBibliography"/>
        <w:spacing w:after="0"/>
      </w:pPr>
      <w:r w:rsidRPr="00ED7257">
        <w:t xml:space="preserve">WTO 1995, </w:t>
      </w:r>
      <w:r w:rsidRPr="00ED7257">
        <w:rPr>
          <w:i/>
        </w:rPr>
        <w:t>Agreement on the application of sanitary and phytosanitary measures</w:t>
      </w:r>
      <w:r w:rsidRPr="00ED7257">
        <w:t xml:space="preserve">, World Trade Organization, Geneva, available at </w:t>
      </w:r>
      <w:hyperlink r:id="rId189" w:history="1">
        <w:r w:rsidR="00787006" w:rsidRPr="00833239">
          <w:rPr>
            <w:rStyle w:val="Hyperlink"/>
          </w:rPr>
          <w:t>https://www.wto.org/english/docs_e/legal_e/15-sps.pdf</w:t>
        </w:r>
      </w:hyperlink>
      <w:r w:rsidRPr="00ED7257">
        <w:t xml:space="preserve"> (pdf 91 kb).</w:t>
      </w:r>
    </w:p>
    <w:p w14:paraId="6AEE62F4" w14:textId="77777777" w:rsidR="000441E3" w:rsidRPr="00ED7257" w:rsidRDefault="000441E3" w:rsidP="00ED7257">
      <w:pPr>
        <w:pStyle w:val="EndNoteBibliography"/>
        <w:spacing w:after="0"/>
      </w:pPr>
      <w:r w:rsidRPr="00ED7257">
        <w:t xml:space="preserve">Wu, HJ, Qin, BX, Chen, HY, Peng, B, Cai, JH &amp; Gu, QS 2011, ‘The rate of seed contamination and transmission of </w:t>
      </w:r>
      <w:r w:rsidRPr="00ED7257">
        <w:rPr>
          <w:i/>
        </w:rPr>
        <w:t>Cucumber green mottle mosaic virus</w:t>
      </w:r>
      <w:r w:rsidRPr="00ED7257">
        <w:t xml:space="preserve"> in watermelon and melon’ (in Chinese), </w:t>
      </w:r>
      <w:r w:rsidRPr="00ED7257">
        <w:rPr>
          <w:i/>
        </w:rPr>
        <w:t>Scientia Agricultura Sinica</w:t>
      </w:r>
      <w:r w:rsidRPr="00ED7257">
        <w:t>, vol. 44, no. 7, pp. 1527-32.</w:t>
      </w:r>
    </w:p>
    <w:p w14:paraId="56571D5B" w14:textId="77777777" w:rsidR="000441E3" w:rsidRPr="00ED7257" w:rsidRDefault="000441E3" w:rsidP="00ED7257">
      <w:pPr>
        <w:pStyle w:val="EndNoteBibliography"/>
        <w:spacing w:after="0"/>
      </w:pPr>
      <w:r w:rsidRPr="00ED7257">
        <w:t>Wu, Y, Huang, S, Li, W, Fu, G &amp; Hu, C 2016, ‘Identification and mating type determination of</w:t>
      </w:r>
      <w:r w:rsidRPr="00ED7257">
        <w:rPr>
          <w:i/>
        </w:rPr>
        <w:t xml:space="preserve"> Phytophthora</w:t>
      </w:r>
      <w:r w:rsidRPr="00ED7257">
        <w:t xml:space="preserve"> strains causing blight on two cucurbit crops in South China’, </w:t>
      </w:r>
      <w:r w:rsidRPr="00ED7257">
        <w:rPr>
          <w:i/>
        </w:rPr>
        <w:t>Tropical Plant Pathology</w:t>
      </w:r>
      <w:r w:rsidRPr="00ED7257">
        <w:t>, vol. 41, pp. 24-32.</w:t>
      </w:r>
    </w:p>
    <w:p w14:paraId="670E097E" w14:textId="77777777" w:rsidR="000441E3" w:rsidRPr="00ED7257" w:rsidRDefault="000441E3" w:rsidP="00ED7257">
      <w:pPr>
        <w:pStyle w:val="EndNoteBibliography"/>
        <w:spacing w:after="0"/>
      </w:pPr>
      <w:r w:rsidRPr="00ED7257">
        <w:t xml:space="preserve">Xiang, HY, Shang, QX, Han, CG, Li, DW &amp; Yu, JL 2008, ‘Complete sequence analysis reveals two distinct poleroviruses infecting cucurbits in China’, </w:t>
      </w:r>
      <w:r w:rsidRPr="00ED7257">
        <w:rPr>
          <w:i/>
        </w:rPr>
        <w:t>Archives of Virology</w:t>
      </w:r>
      <w:r w:rsidRPr="00ED7257">
        <w:t>, vol. 153, pp. 1155-60.</w:t>
      </w:r>
    </w:p>
    <w:p w14:paraId="208F1405" w14:textId="77777777" w:rsidR="000441E3" w:rsidRPr="00ED7257" w:rsidRDefault="000441E3" w:rsidP="00ED7257">
      <w:pPr>
        <w:pStyle w:val="EndNoteBibliography"/>
        <w:spacing w:after="0"/>
      </w:pPr>
      <w:r w:rsidRPr="00ED7257">
        <w:t xml:space="preserve">Yakabe, LE, Blomquist, CL, Thomas, SL &amp; MacDonald, JD 2009, ‘Identification and frequency of Phytophthora species associated with foliar diseases in California ornamental nurseries’, </w:t>
      </w:r>
      <w:r w:rsidRPr="00ED7257">
        <w:rPr>
          <w:i/>
        </w:rPr>
        <w:t>Plant Disease</w:t>
      </w:r>
      <w:r w:rsidRPr="00ED7257">
        <w:t>, vol. 93, no. 9, pp. 883-90.</w:t>
      </w:r>
    </w:p>
    <w:p w14:paraId="2BFFD737" w14:textId="77777777" w:rsidR="000441E3" w:rsidRPr="00ED7257" w:rsidRDefault="000441E3" w:rsidP="00ED7257">
      <w:pPr>
        <w:pStyle w:val="EndNoteBibliography"/>
        <w:spacing w:after="0"/>
      </w:pPr>
      <w:r w:rsidRPr="00ED7257">
        <w:t xml:space="preserve">Yakoubi, S, Desbiez, C, Fakhfakh, H, Wipf-Scheibel, C, Marrakchi, M &amp; Lecoq, H 2008, ‘First report of </w:t>
      </w:r>
      <w:r w:rsidRPr="00ED7257">
        <w:rPr>
          <w:i/>
        </w:rPr>
        <w:t>Melon necrotic spot virus</w:t>
      </w:r>
      <w:r w:rsidRPr="00ED7257">
        <w:t xml:space="preserve"> on melon in Tunisia’, </w:t>
      </w:r>
      <w:r w:rsidRPr="00ED7257">
        <w:rPr>
          <w:i/>
        </w:rPr>
        <w:t>Plant Pathology</w:t>
      </w:r>
      <w:r w:rsidRPr="00ED7257">
        <w:t>, vol. 57, p. 386.</w:t>
      </w:r>
    </w:p>
    <w:p w14:paraId="10F012D4" w14:textId="77777777" w:rsidR="000441E3" w:rsidRPr="00ED7257" w:rsidRDefault="000441E3" w:rsidP="00ED7257">
      <w:pPr>
        <w:pStyle w:val="EndNoteBibliography"/>
        <w:spacing w:after="0"/>
      </w:pPr>
      <w:r w:rsidRPr="00ED7257">
        <w:t xml:space="preserve">Yang, KS, Kim, SB, Kim, SY, Lee, GE &amp; Kim, WT 2006, ‘Community analysis of the moths in the Gotjawal terrains of Jeju Island, Korea’, </w:t>
      </w:r>
      <w:r w:rsidRPr="00ED7257">
        <w:rPr>
          <w:i/>
        </w:rPr>
        <w:t>Journal of Ecology and Environment</w:t>
      </w:r>
      <w:r w:rsidRPr="00ED7257">
        <w:t>, vol. 29, no. 4, pp. 365-79.</w:t>
      </w:r>
    </w:p>
    <w:p w14:paraId="650F0B2E" w14:textId="77777777" w:rsidR="000441E3" w:rsidRPr="00ED7257" w:rsidRDefault="000441E3" w:rsidP="00ED7257">
      <w:pPr>
        <w:pStyle w:val="EndNoteBibliography"/>
        <w:spacing w:after="0"/>
      </w:pPr>
      <w:r w:rsidRPr="00ED7257">
        <w:t xml:space="preserve">Yang, ZQ, Cao, HG &amp; Chen, FY 1991, ‘A preliminary study on </w:t>
      </w:r>
      <w:r w:rsidRPr="00ED7257">
        <w:rPr>
          <w:i/>
        </w:rPr>
        <w:t>Tetranychus kanzawai</w:t>
      </w:r>
      <w:r w:rsidRPr="00ED7257">
        <w:t xml:space="preserve">’ (in Chinese), </w:t>
      </w:r>
      <w:r w:rsidRPr="00ED7257">
        <w:rPr>
          <w:i/>
        </w:rPr>
        <w:t>Acta Agriculturae Universitatis Jiangxiensis</w:t>
      </w:r>
      <w:r w:rsidRPr="00ED7257">
        <w:t>, vol. 13, no. 2, pp. 129-33.</w:t>
      </w:r>
    </w:p>
    <w:p w14:paraId="0D2CDE72" w14:textId="77777777" w:rsidR="000441E3" w:rsidRPr="00ED7257" w:rsidRDefault="000441E3" w:rsidP="00ED7257">
      <w:pPr>
        <w:pStyle w:val="EndNoteBibliography"/>
        <w:spacing w:after="0"/>
      </w:pPr>
      <w:r w:rsidRPr="00ED7257">
        <w:t xml:space="preserve">Yano, S, Kanaya, M &amp; Takafuji, A 2003, ‘A method of manipulating dispersal cost in microcosms’, </w:t>
      </w:r>
      <w:r w:rsidRPr="00ED7257">
        <w:rPr>
          <w:i/>
        </w:rPr>
        <w:t>Entomologia Experimentalis et Applicata</w:t>
      </w:r>
      <w:r w:rsidRPr="00ED7257">
        <w:t>, vol. 106, no. 1, pp. 67-70.</w:t>
      </w:r>
    </w:p>
    <w:p w14:paraId="0D5E8320" w14:textId="77777777" w:rsidR="000441E3" w:rsidRPr="00ED7257" w:rsidRDefault="000441E3" w:rsidP="00ED7257">
      <w:pPr>
        <w:pStyle w:val="EndNoteBibliography"/>
        <w:spacing w:after="0"/>
      </w:pPr>
      <w:r w:rsidRPr="00ED7257">
        <w:t>Yeon, IK, Shin, YS, Do, HW, Lee, JE, Cheung, JD, Choi, DW &amp; Seo, DH 2011, ‘Ecology of thrips infesting oriental melon (</w:t>
      </w:r>
      <w:r w:rsidRPr="00ED7257">
        <w:rPr>
          <w:i/>
        </w:rPr>
        <w:t>Cucumis melo</w:t>
      </w:r>
      <w:r w:rsidRPr="00ED7257">
        <w:t xml:space="preserve"> L.) in vinyl-greenhouse’, </w:t>
      </w:r>
      <w:r w:rsidRPr="00ED7257">
        <w:rPr>
          <w:i/>
        </w:rPr>
        <w:t>Proceedings of the Third Scientific Conference of the International Society of Organic Agriculture Research (ISOFAR), Namyangju, Korea Republic, 28 September-1 October 2011</w:t>
      </w:r>
      <w:r w:rsidRPr="00ED7257">
        <w:t>, International Society of Organic Agricultural Research.</w:t>
      </w:r>
    </w:p>
    <w:p w14:paraId="7DD90F94" w14:textId="77777777" w:rsidR="000441E3" w:rsidRPr="00ED7257" w:rsidRDefault="000441E3" w:rsidP="00ED7257">
      <w:pPr>
        <w:pStyle w:val="EndNoteBibliography"/>
        <w:spacing w:after="0"/>
      </w:pPr>
      <w:r w:rsidRPr="00ED7257">
        <w:t xml:space="preserve">Yip, HY &amp; Weste, G 1985, ‘Rhizoplane mycoflora of two understorey species in the dry Sclerophyll forest of the Brisbane Ranges’, </w:t>
      </w:r>
      <w:r w:rsidRPr="00ED7257">
        <w:rPr>
          <w:i/>
        </w:rPr>
        <w:t>Sydowia</w:t>
      </w:r>
      <w:r w:rsidRPr="00ED7257">
        <w:t>, vol. 38, pp. 383-99.</w:t>
      </w:r>
    </w:p>
    <w:p w14:paraId="0B37A05F" w14:textId="77777777" w:rsidR="000441E3" w:rsidRPr="00ED7257" w:rsidRDefault="000441E3" w:rsidP="00ED7257">
      <w:pPr>
        <w:pStyle w:val="EndNoteBibliography"/>
        <w:spacing w:after="0"/>
      </w:pPr>
      <w:r w:rsidRPr="00ED7257">
        <w:t>Yoon, JH, Lee, HB, Yeo, SH &amp; Choi, JE 2004, ‘</w:t>
      </w:r>
      <w:r w:rsidRPr="00ED7257">
        <w:rPr>
          <w:i/>
        </w:rPr>
        <w:t>Janibacter melonis</w:t>
      </w:r>
      <w:r w:rsidRPr="00ED7257">
        <w:t xml:space="preserve"> sp. nov., isolated from abnormally spoiled oriental melon in Korea’, </w:t>
      </w:r>
      <w:r w:rsidRPr="00ED7257">
        <w:rPr>
          <w:i/>
        </w:rPr>
        <w:t>International Journal of Systematic and Evolutionary Microbiology</w:t>
      </w:r>
      <w:r w:rsidRPr="00ED7257">
        <w:t>, vol. 54, pp. 1975-80.</w:t>
      </w:r>
    </w:p>
    <w:p w14:paraId="70101CDF" w14:textId="77777777" w:rsidR="000441E3" w:rsidRPr="00ED7257" w:rsidRDefault="000441E3" w:rsidP="00ED7257">
      <w:pPr>
        <w:pStyle w:val="EndNoteBibliography"/>
        <w:spacing w:after="0"/>
      </w:pPr>
      <w:r w:rsidRPr="00ED7257">
        <w:t xml:space="preserve">Yoon, JK &amp; Lee, DK 1974, ‘Survey of fruit-piercing moths in Korea: species of the fruit-piercing moths and their damage’ (in Korean), </w:t>
      </w:r>
      <w:r w:rsidRPr="00ED7257">
        <w:rPr>
          <w:i/>
        </w:rPr>
        <w:t>Korean Journal of Plant Protection</w:t>
      </w:r>
      <w:r w:rsidRPr="00ED7257">
        <w:t>, vol. 13, no. 4, pp. 217-25.</w:t>
      </w:r>
    </w:p>
    <w:p w14:paraId="35309857" w14:textId="77777777" w:rsidR="000441E3" w:rsidRPr="00ED7257" w:rsidRDefault="000441E3" w:rsidP="00ED7257">
      <w:pPr>
        <w:pStyle w:val="EndNoteBibliography"/>
        <w:spacing w:after="0"/>
      </w:pPr>
      <w:r w:rsidRPr="00ED7257">
        <w:t xml:space="preserve">Yoon, JY, Choi, GS, Choi, SK, Hong, JS, Choi, JK, Kim, W, Lee, GP &amp; Ryu, KH 2008, ‘Molecular and biological diversities of </w:t>
      </w:r>
      <w:r w:rsidRPr="00ED7257">
        <w:rPr>
          <w:i/>
        </w:rPr>
        <w:t xml:space="preserve">Cucumber green mottle mosaic virus </w:t>
      </w:r>
      <w:r w:rsidRPr="00ED7257">
        <w:t xml:space="preserve">from cucurbitaceous crops in Korea’, </w:t>
      </w:r>
      <w:r w:rsidRPr="00ED7257">
        <w:rPr>
          <w:i/>
        </w:rPr>
        <w:t>Journal of Phytopathology</w:t>
      </w:r>
      <w:r w:rsidRPr="00ED7257">
        <w:t>, vol. 156, pp. 408-12.</w:t>
      </w:r>
    </w:p>
    <w:p w14:paraId="245108DD" w14:textId="77777777" w:rsidR="000441E3" w:rsidRPr="00ED7257" w:rsidRDefault="000441E3" w:rsidP="00ED7257">
      <w:pPr>
        <w:pStyle w:val="EndNoteBibliography"/>
        <w:spacing w:after="0"/>
      </w:pPr>
      <w:r w:rsidRPr="00ED7257">
        <w:t xml:space="preserve">Yoon, JY, Min, BE, Choi, SH &amp; Ryu, KH 2001, ‘Completion of nucleotide sequence and generation of highly infectious transcripts to cucurbits from full-length cDNA clone of </w:t>
      </w:r>
      <w:r w:rsidRPr="00ED7257">
        <w:rPr>
          <w:i/>
        </w:rPr>
        <w:t>Kyuri green mottle mosaic virus</w:t>
      </w:r>
      <w:r w:rsidRPr="00ED7257">
        <w:t xml:space="preserve">’, </w:t>
      </w:r>
      <w:r w:rsidRPr="00ED7257">
        <w:rPr>
          <w:i/>
        </w:rPr>
        <w:t>Archives of Virology</w:t>
      </w:r>
      <w:r w:rsidRPr="00ED7257">
        <w:t>, vol. 146, pp. 2085-96.</w:t>
      </w:r>
    </w:p>
    <w:p w14:paraId="53CDD628" w14:textId="77777777" w:rsidR="000441E3" w:rsidRPr="00ED7257" w:rsidRDefault="000441E3" w:rsidP="00ED7257">
      <w:pPr>
        <w:pStyle w:val="EndNoteBibliography"/>
        <w:spacing w:after="0"/>
      </w:pPr>
      <w:r w:rsidRPr="00ED7257">
        <w:t xml:space="preserve">Yoshida, A &amp; Sasakawa, M 1975, ‘Observations on the feeding and oviposition behaviour of the pea leaf-miner, </w:t>
      </w:r>
      <w:r w:rsidRPr="00ED7257">
        <w:rPr>
          <w:i/>
        </w:rPr>
        <w:t xml:space="preserve">Phytomyza horticola </w:t>
      </w:r>
      <w:r w:rsidRPr="00ED7257">
        <w:t>Gourea</w:t>
      </w:r>
      <w:r w:rsidRPr="00ED7257">
        <w:rPr>
          <w:i/>
        </w:rPr>
        <w:t xml:space="preserve"> </w:t>
      </w:r>
      <w:r w:rsidRPr="00ED7257">
        <w:t xml:space="preserve">(Diptera, Agromyzidae)’ (in Japanese), </w:t>
      </w:r>
      <w:r w:rsidRPr="00ED7257">
        <w:rPr>
          <w:i/>
        </w:rPr>
        <w:t>Scientific Reports of the Kyoto Prefectural University, Agriculture</w:t>
      </w:r>
      <w:r w:rsidRPr="00ED7257">
        <w:t>, vol. 27, pp. 37-45.</w:t>
      </w:r>
    </w:p>
    <w:p w14:paraId="1A9DAE80" w14:textId="77777777" w:rsidR="000441E3" w:rsidRPr="00ED7257" w:rsidRDefault="000441E3" w:rsidP="00ED7257">
      <w:pPr>
        <w:pStyle w:val="EndNoteBibliography"/>
        <w:spacing w:after="0"/>
      </w:pPr>
      <w:r w:rsidRPr="00ED7257">
        <w:t xml:space="preserve">Young, GR &amp; Zhang, L 1998, ‘IPM of melon thrips, </w:t>
      </w:r>
      <w:r w:rsidRPr="00ED7257">
        <w:rPr>
          <w:i/>
        </w:rPr>
        <w:t xml:space="preserve">Thrips palmi </w:t>
      </w:r>
      <w:r w:rsidRPr="00ED7257">
        <w:t xml:space="preserve">Karny (Thysanoptera: Thripidae), on eggplant in the top end of the Northern Territory’, </w:t>
      </w:r>
      <w:r w:rsidRPr="00ED7257">
        <w:rPr>
          <w:i/>
        </w:rPr>
        <w:t>Proceedings of the Sixth Workshop for Tropical Agricultural Entomologists, Darwin, Australia, 11-15 May 1998</w:t>
      </w:r>
      <w:r w:rsidRPr="00ED7257">
        <w:t>, Department of Primary Industry and Fisheries, Darwin, pp. 101-11.</w:t>
      </w:r>
    </w:p>
    <w:p w14:paraId="2E3C228B" w14:textId="77777777" w:rsidR="000441E3" w:rsidRPr="00ED7257" w:rsidRDefault="000441E3" w:rsidP="00ED7257">
      <w:pPr>
        <w:pStyle w:val="EndNoteBibliography"/>
        <w:spacing w:after="0"/>
      </w:pPr>
      <w:r w:rsidRPr="00ED7257">
        <w:t xml:space="preserve">Yu, C, Wang, D, Zhang, X, Shi, K, Li, X &amp; Yuan, X 2016, ‘First report of </w:t>
      </w:r>
      <w:r w:rsidRPr="00ED7257">
        <w:rPr>
          <w:i/>
        </w:rPr>
        <w:t>Melon necrotic spot virus</w:t>
      </w:r>
      <w:r w:rsidRPr="00ED7257">
        <w:t xml:space="preserve"> in watermelon in China’, </w:t>
      </w:r>
      <w:r w:rsidRPr="00ED7257">
        <w:rPr>
          <w:i/>
        </w:rPr>
        <w:t>Plant Disease</w:t>
      </w:r>
      <w:r w:rsidRPr="00ED7257">
        <w:t>, vol. 100, no. 7, p. 1511.</w:t>
      </w:r>
    </w:p>
    <w:p w14:paraId="5405F142" w14:textId="77777777" w:rsidR="000441E3" w:rsidRPr="00ED7257" w:rsidRDefault="000441E3" w:rsidP="00ED7257">
      <w:pPr>
        <w:pStyle w:val="EndNoteBibliography"/>
        <w:spacing w:after="0"/>
      </w:pPr>
      <w:r w:rsidRPr="00ED7257">
        <w:t xml:space="preserve">Yu, SH, Sang, HG &amp; Park, MS 2015, </w:t>
      </w:r>
      <w:r w:rsidRPr="00ED7257">
        <w:rPr>
          <w:i/>
        </w:rPr>
        <w:t>Fungal Flora of Korea, number 3: Ascomycota: Eurotiomycetes: Eurotiales: Trichocomaceae, Penicillium</w:t>
      </w:r>
      <w:r w:rsidRPr="00ED7257">
        <w:t>, vol. 1, National Institute of Biological Resources, Incheon.</w:t>
      </w:r>
    </w:p>
    <w:p w14:paraId="030544C0" w14:textId="77777777" w:rsidR="000441E3" w:rsidRPr="00ED7257" w:rsidRDefault="000441E3" w:rsidP="00ED7257">
      <w:pPr>
        <w:pStyle w:val="EndNoteBibliography"/>
        <w:spacing w:after="0"/>
      </w:pPr>
      <w:r w:rsidRPr="00ED7257">
        <w:t xml:space="preserve">Zahid, MI, Gurr, GM, Nikandrow, A, Hodda, M, Fulkerson, WJ &amp; Nicol, HI 2001, ‘Survey of fungi and nematodes associated with root and stolon diseases of white clover in the subtropical dairy region of Australia’, </w:t>
      </w:r>
      <w:r w:rsidRPr="00ED7257">
        <w:rPr>
          <w:i/>
        </w:rPr>
        <w:t>Australian Journal of Experimental Agriculture</w:t>
      </w:r>
      <w:r w:rsidRPr="00ED7257">
        <w:t>, vol. 41, pp. 1133-42.</w:t>
      </w:r>
    </w:p>
    <w:p w14:paraId="7C2B3012" w14:textId="77777777" w:rsidR="000441E3" w:rsidRPr="00ED7257" w:rsidRDefault="000441E3" w:rsidP="00ED7257">
      <w:pPr>
        <w:pStyle w:val="EndNoteBibliography"/>
        <w:spacing w:after="0"/>
      </w:pPr>
      <w:r w:rsidRPr="00ED7257">
        <w:t xml:space="preserve">Zamek, AL, Spinner, JE, Micallef, JL, Gurr, GM &amp; Reynolds, OL 2012, ‘Parasitoids of Queensland fruit fly </w:t>
      </w:r>
      <w:r w:rsidRPr="00ED7257">
        <w:rPr>
          <w:i/>
        </w:rPr>
        <w:t>Bactrocera tryoni</w:t>
      </w:r>
      <w:r w:rsidRPr="00ED7257">
        <w:t xml:space="preserve"> in Australia and prospects for improved biological control’, </w:t>
      </w:r>
      <w:r w:rsidRPr="00ED7257">
        <w:rPr>
          <w:i/>
        </w:rPr>
        <w:t>Insects</w:t>
      </w:r>
      <w:r w:rsidRPr="00ED7257">
        <w:t>, vol. 3, pp. 1056-83.</w:t>
      </w:r>
    </w:p>
    <w:p w14:paraId="1FE016D5" w14:textId="77777777" w:rsidR="000441E3" w:rsidRPr="00ED7257" w:rsidRDefault="000441E3" w:rsidP="00ED7257">
      <w:pPr>
        <w:pStyle w:val="EndNoteBibliography"/>
        <w:spacing w:after="0"/>
      </w:pPr>
      <w:r w:rsidRPr="00ED7257">
        <w:t>Zaspel, JM 2008, ‘Systematics, biology, and behavior of fruit-piercing and blood-feeding moths in the subfamily Calpinae (Lepidoptera: Noctuidae)’, PhD Dissertation, University of Florida.</w:t>
      </w:r>
    </w:p>
    <w:p w14:paraId="72D8B055" w14:textId="77777777" w:rsidR="000441E3" w:rsidRPr="00ED7257" w:rsidRDefault="000441E3" w:rsidP="00ED7257">
      <w:pPr>
        <w:pStyle w:val="EndNoteBibliography"/>
        <w:spacing w:after="0"/>
      </w:pPr>
      <w:r w:rsidRPr="00ED7257">
        <w:t xml:space="preserve">Zentmyer, GA, Mitchell, DJ, Jefferson, L, Roheim, J &amp; Carnes, D 1973, ‘Distribution of mating types of </w:t>
      </w:r>
      <w:r w:rsidRPr="00ED7257">
        <w:rPr>
          <w:i/>
        </w:rPr>
        <w:t>Phytophthora palmivora</w:t>
      </w:r>
      <w:r w:rsidRPr="00ED7257">
        <w:t xml:space="preserve">’, </w:t>
      </w:r>
      <w:r w:rsidRPr="00ED7257">
        <w:rPr>
          <w:i/>
        </w:rPr>
        <w:t>Phytopathology</w:t>
      </w:r>
      <w:r w:rsidRPr="00ED7257">
        <w:t>, vol. 63, pp. 663-7.</w:t>
      </w:r>
    </w:p>
    <w:p w14:paraId="7DF1AD9A" w14:textId="77777777" w:rsidR="000441E3" w:rsidRPr="00ED7257" w:rsidRDefault="000441E3" w:rsidP="00ED7257">
      <w:pPr>
        <w:pStyle w:val="EndNoteBibliography"/>
        <w:spacing w:after="0"/>
      </w:pPr>
      <w:r w:rsidRPr="00ED7257">
        <w:t xml:space="preserve">Zhang, L 2008, </w:t>
      </w:r>
      <w:r w:rsidRPr="00ED7257">
        <w:rPr>
          <w:i/>
        </w:rPr>
        <w:t>Biology and pest management of spider mites</w:t>
      </w:r>
      <w:r w:rsidRPr="00ED7257">
        <w:t>, Factsheet no. ENT4, Department of Regional Development, Northern Territory.</w:t>
      </w:r>
    </w:p>
    <w:p w14:paraId="3B9DEF8C" w14:textId="77777777" w:rsidR="000441E3" w:rsidRPr="00ED7257" w:rsidRDefault="000441E3" w:rsidP="00ED7257">
      <w:pPr>
        <w:pStyle w:val="EndNoteBibliography"/>
        <w:spacing w:after="0"/>
      </w:pPr>
      <w:r w:rsidRPr="00ED7257">
        <w:t xml:space="preserve">Zhang, ZQ 2003, </w:t>
      </w:r>
      <w:r w:rsidRPr="00ED7257">
        <w:rPr>
          <w:i/>
        </w:rPr>
        <w:t>Mites of greenhouses: identification, biology and control</w:t>
      </w:r>
      <w:r w:rsidRPr="00ED7257">
        <w:t>, CABI Publishing, Wallingford, U.K.</w:t>
      </w:r>
    </w:p>
    <w:p w14:paraId="77AAFDB8" w14:textId="44876DAE" w:rsidR="00816B50" w:rsidRDefault="000441E3" w:rsidP="005A2177">
      <w:pPr>
        <w:pStyle w:val="EndNoteBibliography"/>
      </w:pPr>
      <w:r w:rsidRPr="00ED7257">
        <w:t xml:space="preserve">Zitter, TA, Hopkins, DL &amp; Thomas, CE 1996, </w:t>
      </w:r>
      <w:r w:rsidRPr="00ED7257">
        <w:rPr>
          <w:i/>
        </w:rPr>
        <w:t>Compendium of cucurbit diseases</w:t>
      </w:r>
      <w:r w:rsidRPr="00ED7257">
        <w:t>, APS Press, St Paul, Minnesota, USA.</w:t>
      </w:r>
    </w:p>
    <w:sectPr w:rsidR="00816B50" w:rsidSect="00DC43F2">
      <w:pgSz w:w="11906" w:h="16838"/>
      <w:pgMar w:top="1418" w:right="1418" w:bottom="1418" w:left="1418" w:header="567"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200646" w14:textId="77777777" w:rsidR="00873BAA" w:rsidRDefault="00BC4925">
      <w:pPr>
        <w:spacing w:after="0" w:line="240" w:lineRule="auto"/>
      </w:pPr>
      <w:r>
        <w:separator/>
      </w:r>
    </w:p>
  </w:endnote>
  <w:endnote w:type="continuationSeparator" w:id="0">
    <w:p w14:paraId="47F64BB8" w14:textId="77777777" w:rsidR="00873BAA" w:rsidRDefault="00BC49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open_sansregular">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 w:name="Sabon-Roman">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0DA36" w14:textId="77777777" w:rsidR="006C7047" w:rsidRPr="009F0E54" w:rsidRDefault="00D10793" w:rsidP="00DC43F2">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172D1" w14:textId="77777777" w:rsidR="006C7047" w:rsidRDefault="000441E3" w:rsidP="00BB61FD">
    <w:pPr>
      <w:pStyle w:val="Footer"/>
    </w:pPr>
    <w:r w:rsidRPr="00C54718">
      <w:ptab w:relativeTo="margin" w:alignment="left" w:leader="none"/>
    </w:r>
    <w:r w:rsidRPr="00C54718">
      <w:t>Department</w:t>
    </w:r>
    <w:r w:rsidRPr="00F76DD9">
      <w:t xml:space="preserve"> of</w:t>
    </w:r>
    <w:r>
      <w:t xml:space="preserve"> Agriculture, Fisheries and Forestry</w:t>
    </w:r>
  </w:p>
  <w:p w14:paraId="18FE8BE1" w14:textId="77777777" w:rsidR="006C7047" w:rsidRPr="00C54718" w:rsidRDefault="000441E3" w:rsidP="00DC43F2">
    <w:pPr>
      <w:pStyle w:val="Footer"/>
    </w:pPr>
    <w:r>
      <w:fldChar w:fldCharType="begin"/>
    </w:r>
    <w:r>
      <w:instrText xml:space="preserve"> PAGE  \* Arabic  \* MERGEFORMAT </w:instrText>
    </w:r>
    <w:r>
      <w:fldChar w:fldCharType="separate"/>
    </w:r>
    <w:r>
      <w:rPr>
        <w:noProof/>
      </w:rPr>
      <w:t>5</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81A48" w14:textId="77777777" w:rsidR="006C7047" w:rsidRDefault="000441E3" w:rsidP="00BB61FD">
    <w:pPr>
      <w:pStyle w:val="Footer"/>
    </w:pPr>
    <w:r w:rsidRPr="00C54718">
      <w:ptab w:relativeTo="margin" w:alignment="left" w:leader="none"/>
    </w:r>
    <w:r w:rsidRPr="00C54718">
      <w:t>Department</w:t>
    </w:r>
    <w:r w:rsidRPr="00F76DD9">
      <w:t xml:space="preserve"> of</w:t>
    </w:r>
    <w:r>
      <w:t xml:space="preserve"> Agriculture, Fisheries and Forestry</w:t>
    </w:r>
  </w:p>
  <w:p w14:paraId="6F853DC8" w14:textId="77777777" w:rsidR="006C7047" w:rsidRPr="00C54718" w:rsidRDefault="000441E3" w:rsidP="00DC43F2">
    <w:pPr>
      <w:pStyle w:val="Footer"/>
    </w:pPr>
    <w:r>
      <w:fldChar w:fldCharType="begin"/>
    </w:r>
    <w:r>
      <w:instrText xml:space="preserve"> PAGE  \* Arabic  \* MERGEFORMAT </w:instrText>
    </w:r>
    <w:r>
      <w:fldChar w:fldCharType="separate"/>
    </w:r>
    <w:r>
      <w:t>1</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44D59" w14:textId="77777777" w:rsidR="006C7047" w:rsidRDefault="000441E3" w:rsidP="00BB61FD">
    <w:pPr>
      <w:pStyle w:val="Footer"/>
    </w:pPr>
    <w:r w:rsidRPr="00C54718">
      <w:ptab w:relativeTo="margin" w:alignment="left" w:leader="none"/>
    </w:r>
    <w:r w:rsidRPr="00C54718">
      <w:t>Department</w:t>
    </w:r>
    <w:r w:rsidRPr="00F76DD9">
      <w:t xml:space="preserve"> of</w:t>
    </w:r>
    <w:r>
      <w:t xml:space="preserve"> Agriculture, Fisheries and Forestry</w:t>
    </w:r>
  </w:p>
  <w:p w14:paraId="58381DB5" w14:textId="77777777" w:rsidR="006C7047" w:rsidRPr="00C54718" w:rsidRDefault="000441E3" w:rsidP="00DC43F2">
    <w:pPr>
      <w:pStyle w:val="Footer"/>
    </w:pPr>
    <w:r>
      <w:fldChar w:fldCharType="begin"/>
    </w:r>
    <w:r>
      <w:instrText xml:space="preserve"> PAGE  \* Arabic  \* MERGEFORMAT </w:instrText>
    </w:r>
    <w:r>
      <w:fldChar w:fldCharType="separate"/>
    </w:r>
    <w:r>
      <w:t>3</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DB5A7" w14:textId="77777777" w:rsidR="006C7047" w:rsidRDefault="000441E3" w:rsidP="00BB61FD">
    <w:pPr>
      <w:pStyle w:val="Footer"/>
    </w:pPr>
    <w:r w:rsidRPr="00C54718">
      <w:ptab w:relativeTo="margin" w:alignment="left" w:leader="none"/>
    </w:r>
    <w:r w:rsidRPr="00C54718">
      <w:t>Department</w:t>
    </w:r>
    <w:r w:rsidRPr="00F76DD9">
      <w:t xml:space="preserve"> of</w:t>
    </w:r>
    <w:r>
      <w:t xml:space="preserve"> Agriculture, Fisheries and Forestry</w:t>
    </w:r>
  </w:p>
  <w:p w14:paraId="0D6E9C91" w14:textId="77777777" w:rsidR="006C7047" w:rsidRPr="00C54718" w:rsidRDefault="000441E3" w:rsidP="00DC43F2">
    <w:pPr>
      <w:pStyle w:val="Footer"/>
    </w:pPr>
    <w:r>
      <w:fldChar w:fldCharType="begin"/>
    </w:r>
    <w:r>
      <w:instrText xml:space="preserve"> PAGE  \* Arabic  \* MERGEFORMAT </w:instrText>
    </w:r>
    <w:r>
      <w:fldChar w:fldCharType="separate"/>
    </w:r>
    <w:r>
      <w:t>3</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AE3C0" w14:textId="77777777" w:rsidR="006C7047" w:rsidRDefault="000441E3" w:rsidP="00BB61FD">
    <w:pPr>
      <w:pStyle w:val="Footer"/>
    </w:pPr>
    <w:r w:rsidRPr="00C54718">
      <w:ptab w:relativeTo="margin" w:alignment="left" w:leader="none"/>
    </w:r>
    <w:r w:rsidRPr="00C54718">
      <w:t>Department</w:t>
    </w:r>
    <w:r w:rsidRPr="00F76DD9">
      <w:t xml:space="preserve"> of</w:t>
    </w:r>
    <w:r>
      <w:t xml:space="preserve"> Agriculture, Fisheries and Forestry</w:t>
    </w:r>
  </w:p>
  <w:p w14:paraId="50CFF625" w14:textId="77777777" w:rsidR="006C7047" w:rsidRPr="00C54718" w:rsidRDefault="000441E3" w:rsidP="00DC43F2">
    <w:pPr>
      <w:pStyle w:val="Footer"/>
    </w:pPr>
    <w:r>
      <w:fldChar w:fldCharType="begin"/>
    </w:r>
    <w:r>
      <w:instrText xml:space="preserve"> PAGE  \* Arabic  \* MERGEFORMAT </w:instrText>
    </w:r>
    <w:r>
      <w:fldChar w:fldCharType="separate"/>
    </w:r>
    <w: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60889" w14:textId="77777777" w:rsidR="006C7047" w:rsidRDefault="000441E3" w:rsidP="00DC43F2">
    <w:pPr>
      <w:pStyle w:val="Footer"/>
    </w:pPr>
    <w:r w:rsidRPr="00C54718">
      <w:ptab w:relativeTo="margin" w:alignment="left" w:leader="none"/>
    </w:r>
    <w:r w:rsidRPr="00C54718">
      <w:t>Department</w:t>
    </w:r>
    <w:r w:rsidRPr="00F76DD9">
      <w:t xml:space="preserve"> of</w:t>
    </w:r>
    <w:r>
      <w:t xml:space="preserve"> Agriculture, Fisheries and Forestry</w:t>
    </w:r>
  </w:p>
  <w:p w14:paraId="4B21C6FA" w14:textId="554F5EC5" w:rsidR="006C7047" w:rsidRPr="005E5560" w:rsidRDefault="000441E3" w:rsidP="005E5560">
    <w:pPr>
      <w:pStyle w:val="Footer"/>
    </w:pPr>
    <w:r>
      <w:fldChar w:fldCharType="begin"/>
    </w:r>
    <w:r>
      <w:instrText xml:space="preserve"> PAGE  \* roman  \* MERGEFORMAT </w:instrText>
    </w:r>
    <w:r>
      <w:fldChar w:fldCharType="separate"/>
    </w:r>
    <w:r>
      <w:rPr>
        <w:noProof/>
      </w:rPr>
      <w:t>iii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E2487" w14:textId="77777777" w:rsidR="006C7047" w:rsidRDefault="000441E3" w:rsidP="00BB61FD">
    <w:pPr>
      <w:pStyle w:val="Footer"/>
    </w:pPr>
    <w:r w:rsidRPr="00C54718">
      <w:ptab w:relativeTo="margin" w:alignment="left" w:leader="none"/>
    </w:r>
    <w:r w:rsidRPr="00C54718">
      <w:t>Department</w:t>
    </w:r>
    <w:r w:rsidRPr="00F76DD9">
      <w:t xml:space="preserve"> of</w:t>
    </w:r>
    <w:r>
      <w:t xml:space="preserve"> Agriculture, Fisheries and Forestry</w:t>
    </w:r>
  </w:p>
  <w:p w14:paraId="109E04E9" w14:textId="016917AE" w:rsidR="006C7047" w:rsidRPr="005E5560" w:rsidRDefault="000441E3" w:rsidP="005E5560">
    <w:pPr>
      <w:pStyle w:val="Footer"/>
    </w:pPr>
    <w:r>
      <w:fldChar w:fldCharType="begin"/>
    </w:r>
    <w:r>
      <w:instrText xml:space="preserve"> PAGE  \* Arabic  \* MERGEFORMAT </w:instrText>
    </w:r>
    <w:r>
      <w:fldChar w:fldCharType="separate"/>
    </w:r>
    <w:r>
      <w:rPr>
        <w:noProof/>
      </w:rPr>
      <w:t>5</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E3E63" w14:textId="77777777" w:rsidR="006C7047" w:rsidRDefault="000441E3" w:rsidP="00BB61FD">
    <w:pPr>
      <w:pStyle w:val="Footer"/>
    </w:pPr>
    <w:r w:rsidRPr="00C54718">
      <w:ptab w:relativeTo="margin" w:alignment="left" w:leader="none"/>
    </w:r>
    <w:r w:rsidRPr="00C54718">
      <w:t>Department</w:t>
    </w:r>
    <w:r w:rsidRPr="00F76DD9">
      <w:t xml:space="preserve"> of</w:t>
    </w:r>
    <w:r>
      <w:t xml:space="preserve"> Agriculture, Fisheries and Forestry</w:t>
    </w:r>
  </w:p>
  <w:p w14:paraId="03CC464B" w14:textId="77777777" w:rsidR="006C7047" w:rsidRPr="00C54718" w:rsidRDefault="000441E3" w:rsidP="00DC43F2">
    <w:pPr>
      <w:pStyle w:val="Footer"/>
    </w:pPr>
    <w:r>
      <w:fldChar w:fldCharType="begin"/>
    </w:r>
    <w:r>
      <w:instrText xml:space="preserve"> PAGE  \* Arabic  \* MERGEFORMAT </w:instrText>
    </w:r>
    <w:r>
      <w:fldChar w:fldCharType="separate"/>
    </w:r>
    <w:r>
      <w:rPr>
        <w:noProof/>
      </w:rPr>
      <w:t>5</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5BD4B" w14:textId="77777777" w:rsidR="006C7047" w:rsidRDefault="00D10793">
    <w:pPr>
      <w:pStyle w:val="Footer"/>
    </w:pPr>
  </w:p>
  <w:p w14:paraId="029BB812" w14:textId="77777777" w:rsidR="006C7047" w:rsidRDefault="00D1079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A59DA" w14:textId="77777777" w:rsidR="006C7047" w:rsidRDefault="000441E3" w:rsidP="00BB61FD">
    <w:pPr>
      <w:pStyle w:val="Footer"/>
    </w:pPr>
    <w:r w:rsidRPr="00C54718">
      <w:ptab w:relativeTo="margin" w:alignment="left" w:leader="none"/>
    </w:r>
    <w:r w:rsidRPr="00C54718">
      <w:t>Department</w:t>
    </w:r>
    <w:r w:rsidRPr="00F76DD9">
      <w:t xml:space="preserve"> of</w:t>
    </w:r>
    <w:r>
      <w:t xml:space="preserve"> Agriculture, Fisheries and Forestry</w:t>
    </w:r>
  </w:p>
  <w:p w14:paraId="47BD6E79" w14:textId="28C7D80D" w:rsidR="006C7047" w:rsidRPr="001B28CF" w:rsidRDefault="000441E3" w:rsidP="005E5560">
    <w:pPr>
      <w:pStyle w:val="Footer"/>
      <w:rPr>
        <w:sz w:val="16"/>
        <w:szCs w:val="16"/>
      </w:rPr>
    </w:pPr>
    <w:r>
      <w:fldChar w:fldCharType="begin"/>
    </w:r>
    <w:r>
      <w:instrText xml:space="preserve"> PAGE  \* Arabic  \* MERGEFORMAT </w:instrText>
    </w:r>
    <w:r>
      <w:fldChar w:fldCharType="separate"/>
    </w:r>
    <w:r>
      <w:rPr>
        <w:noProof/>
      </w:rPr>
      <w:t>5</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61A3F" w14:textId="77777777" w:rsidR="006C7047" w:rsidRDefault="000441E3" w:rsidP="00BB61FD">
    <w:pPr>
      <w:pStyle w:val="Footer"/>
    </w:pPr>
    <w:r w:rsidRPr="00C54718">
      <w:ptab w:relativeTo="margin" w:alignment="left" w:leader="none"/>
    </w:r>
    <w:r w:rsidRPr="00C54718">
      <w:t>Department</w:t>
    </w:r>
    <w:r w:rsidRPr="00F76DD9">
      <w:t xml:space="preserve"> of</w:t>
    </w:r>
    <w:r>
      <w:t xml:space="preserve"> Agriculture, Fisheries and Forestry</w:t>
    </w:r>
  </w:p>
  <w:p w14:paraId="5729E902" w14:textId="77777777" w:rsidR="006C7047" w:rsidRPr="00C54718" w:rsidRDefault="000441E3" w:rsidP="00DC43F2">
    <w:pPr>
      <w:pStyle w:val="Footer"/>
    </w:pPr>
    <w:r>
      <w:fldChar w:fldCharType="begin"/>
    </w:r>
    <w:r>
      <w:instrText xml:space="preserve"> PAGE  \* Arabic  \* MERGEFORMAT </w:instrText>
    </w:r>
    <w:r>
      <w:fldChar w:fldCharType="separate"/>
    </w:r>
    <w:r>
      <w:t>5</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3C793" w14:textId="77777777" w:rsidR="006C7047" w:rsidRDefault="000441E3" w:rsidP="00BB61FD">
    <w:pPr>
      <w:pStyle w:val="Footer"/>
    </w:pPr>
    <w:r w:rsidRPr="00C54718">
      <w:ptab w:relativeTo="margin" w:alignment="left" w:leader="none"/>
    </w:r>
    <w:r w:rsidRPr="00C54718">
      <w:t>Department</w:t>
    </w:r>
    <w:r w:rsidRPr="00F76DD9">
      <w:t xml:space="preserve"> of</w:t>
    </w:r>
    <w:r>
      <w:t xml:space="preserve"> Agriculture, Fisheries and Forestry</w:t>
    </w:r>
  </w:p>
  <w:p w14:paraId="065C445F" w14:textId="77777777" w:rsidR="006C7047" w:rsidRPr="00C54718" w:rsidRDefault="000441E3" w:rsidP="00DC43F2">
    <w:pPr>
      <w:pStyle w:val="Footer"/>
    </w:pPr>
    <w:r>
      <w:fldChar w:fldCharType="begin"/>
    </w:r>
    <w:r>
      <w:instrText xml:space="preserve"> PAGE  \* Arabic  \* MERGEFORMAT </w:instrText>
    </w:r>
    <w:r>
      <w:fldChar w:fldCharType="separate"/>
    </w:r>
    <w:r>
      <w:t>1</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48492" w14:textId="77777777" w:rsidR="006C7047" w:rsidRDefault="00D10793">
    <w:pPr>
      <w:pStyle w:val="Footer"/>
    </w:pPr>
  </w:p>
  <w:p w14:paraId="107E9089" w14:textId="77777777" w:rsidR="006C7047" w:rsidRDefault="00D1079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C5D85B" w14:textId="77777777" w:rsidR="00873BAA" w:rsidRDefault="00BC4925">
      <w:pPr>
        <w:spacing w:after="0" w:line="240" w:lineRule="auto"/>
      </w:pPr>
      <w:r>
        <w:separator/>
      </w:r>
    </w:p>
  </w:footnote>
  <w:footnote w:type="continuationSeparator" w:id="0">
    <w:p w14:paraId="3024C6BB" w14:textId="77777777" w:rsidR="00873BAA" w:rsidRDefault="00BC49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50EA4" w14:textId="77777777" w:rsidR="006C7047" w:rsidRPr="00C401D9" w:rsidRDefault="000441E3" w:rsidP="00DC43F2">
    <w:pPr>
      <w:pStyle w:val="Header"/>
      <w:jc w:val="left"/>
    </w:pPr>
    <w:r>
      <w:rPr>
        <w:noProof/>
      </w:rPr>
      <w:drawing>
        <wp:inline distT="0" distB="0" distL="0" distR="0" wp14:anchorId="63A13A33" wp14:editId="3B42984F">
          <wp:extent cx="2122805" cy="617988"/>
          <wp:effectExtent l="0" t="0" r="0" b="0"/>
          <wp:docPr id="9" name="Picture 9" descr="Logo for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 for Department of Agriculture, Fisheries and Forestry"/>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25523" cy="618779"/>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FCDB5" w14:textId="3C66FD7D" w:rsidR="006C7047" w:rsidRDefault="000441E3" w:rsidP="00DC43F2">
    <w:pPr>
      <w:pStyle w:val="Header"/>
      <w:rPr>
        <w:b/>
      </w:rPr>
    </w:pPr>
    <w:r w:rsidRPr="00D552E1">
      <w:rPr>
        <w:b/>
      </w:rPr>
      <w:ptab w:relativeTo="margin" w:alignment="left" w:leader="none"/>
    </w:r>
    <w:r>
      <w:rPr>
        <w:b/>
      </w:rPr>
      <w:ptab w:relativeTo="margin" w:alignment="left" w:leader="none"/>
    </w:r>
    <w:fldSimple w:instr=" STYLEREF  &quot;Heading 1&quot;  \* MERGEFORMAT ">
      <w:r w:rsidR="00026ADE">
        <w:rPr>
          <w:noProof/>
        </w:rPr>
        <w:t>Oriental melon and rockmelon fruit from Korea: biosecurity import requirements final report</w:t>
      </w:r>
    </w:fldSimple>
  </w:p>
  <w:p w14:paraId="359392AA" w14:textId="5BF1CA56" w:rsidR="006C7047" w:rsidRPr="00C70BEF" w:rsidRDefault="00026ADE" w:rsidP="00DC43F2">
    <w:pPr>
      <w:pStyle w:val="Header"/>
    </w:pPr>
    <w:fldSimple w:instr=" STYLEREF  &quot;Heading 2&quot;  \* MERGEFORMAT ">
      <w:r>
        <w:rPr>
          <w:noProof/>
        </w:rPr>
        <w:t>Summary</w:t>
      </w:r>
    </w:fldSimple>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4C76D" w14:textId="77777777" w:rsidR="006C7047" w:rsidRDefault="00D1079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AF698" w14:textId="77777777" w:rsidR="006C7047" w:rsidRDefault="00D1079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A4B67" w14:textId="2FCEAC38" w:rsidR="006C7047" w:rsidRDefault="00026ADE" w:rsidP="00DC43F2">
    <w:pPr>
      <w:pStyle w:val="Header"/>
      <w:rPr>
        <w:b/>
      </w:rPr>
    </w:pPr>
    <w:fldSimple w:instr=" STYLEREF  &quot;Heading 1&quot;  \* MERGEFORMAT ">
      <w:r>
        <w:rPr>
          <w:noProof/>
        </w:rPr>
        <w:t>Oriental melon and rockmelon fruit from Korea: biosecurity import requirements final report</w:t>
      </w:r>
    </w:fldSimple>
  </w:p>
  <w:p w14:paraId="683B6E54" w14:textId="092F868C" w:rsidR="006C7047" w:rsidRDefault="00026ADE" w:rsidP="00DC43F2">
    <w:pPr>
      <w:pStyle w:val="Header"/>
    </w:pPr>
    <w:fldSimple w:instr=" STYLEREF  &quot;Heading 2&quot;  \* MERGEFORMAT ">
      <w:r>
        <w:rPr>
          <w:noProof/>
        </w:rPr>
        <w:t>Introduction</w:t>
      </w:r>
    </w:fldSimple>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74140" w14:textId="77777777" w:rsidR="006C7047" w:rsidRDefault="00D1079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68FE3" w14:textId="77777777" w:rsidR="006C7047" w:rsidRDefault="00D1079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E87C8" w14:textId="4EBE5100" w:rsidR="006C7047" w:rsidRPr="00F45FAA" w:rsidRDefault="00026ADE" w:rsidP="00DC43F2">
    <w:pPr>
      <w:pStyle w:val="Header"/>
    </w:pPr>
    <w:fldSimple w:instr=" STYLEREF  &quot;Heading 1&quot;  \* MERGEFORMAT ">
      <w:r w:rsidRPr="00026ADE">
        <w:rPr>
          <w:noProof/>
          <w:lang w:val="en-US"/>
        </w:rPr>
        <w:t xml:space="preserve">Oriental melon and rockmelon fruit from Korea: biosecurity </w:t>
      </w:r>
      <w:r>
        <w:rPr>
          <w:noProof/>
        </w:rPr>
        <w:t>import requirements final report</w:t>
      </w:r>
    </w:fldSimple>
  </w:p>
  <w:p w14:paraId="491BE31D" w14:textId="1DDABA2A" w:rsidR="006C7047" w:rsidRDefault="00026ADE" w:rsidP="00DC43F2">
    <w:pPr>
      <w:pStyle w:val="Header"/>
    </w:pPr>
    <w:fldSimple w:instr=" STYLEREF  &quot;Heading 2&quot;  \* MERGEFORMAT ">
      <w:r>
        <w:rPr>
          <w:noProof/>
        </w:rPr>
        <w:t>Commercial production practices for oriental melon and rockmelon fruit in Korea</w:t>
      </w:r>
    </w:fldSimple>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2253B" w14:textId="77777777" w:rsidR="006C7047" w:rsidRDefault="00D10793">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28C21" w14:textId="77777777" w:rsidR="006C7047" w:rsidRDefault="00D10793">
    <w:pPr>
      <w:pStyle w:val="Header"/>
    </w:pPr>
    <w:r>
      <w:rPr>
        <w:noProof/>
      </w:rPr>
      <w:pict w14:anchorId="04D9EA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0;margin-top:0;width:575.45pt;height:63.9pt;rotation:315;z-index:-251656192;mso-position-horizontal:center;mso-position-horizontal-relative:margin;mso-position-vertical:center;mso-position-vertical-relative:margin" o:allowincell="f" fillcolor="red" stroked="f">
          <v:fill opacity=".5"/>
          <v:textpath style="font-family:&quot;Cambria&quot;;font-size:1pt" string="For internal use only"/>
          <w10:wrap anchorx="margin" anchory="margin"/>
        </v:shape>
      </w:pict>
    </w:r>
  </w:p>
  <w:p w14:paraId="5856CB58" w14:textId="77777777" w:rsidR="006C7047" w:rsidRDefault="00D10793"/>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4C65F" w14:textId="199BE9C8" w:rsidR="006C7047" w:rsidRPr="00F45FAA" w:rsidRDefault="00026ADE" w:rsidP="00DC43F2">
    <w:pPr>
      <w:pStyle w:val="Header"/>
    </w:pPr>
    <w:fldSimple w:instr=" STYLEREF  &quot;Heading 1&quot;  \* MERGEFORMAT ">
      <w:r w:rsidRPr="00026ADE">
        <w:rPr>
          <w:noProof/>
          <w:lang w:val="en-US"/>
        </w:rPr>
        <w:t xml:space="preserve">Oriental melon and rockmelon fruit from Korea: biosecurity </w:t>
      </w:r>
      <w:r>
        <w:rPr>
          <w:noProof/>
        </w:rPr>
        <w:t>import requirements final report</w:t>
      </w:r>
    </w:fldSimple>
  </w:p>
  <w:p w14:paraId="104B0CBF" w14:textId="5C97B660" w:rsidR="006C7047" w:rsidRPr="00F45FAA" w:rsidRDefault="00026ADE" w:rsidP="00DC43F2">
    <w:pPr>
      <w:pStyle w:val="Header"/>
    </w:pPr>
    <w:fldSimple w:instr=" STYLEREF  &quot;Heading 2&quot;  \* MERGEFORMAT ">
      <w:r w:rsidRPr="00026ADE">
        <w:rPr>
          <w:noProof/>
          <w:lang w:val="en-US"/>
        </w:rPr>
        <w:t>Pest risk assessments for quarantine pests</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E671B" w14:textId="77777777" w:rsidR="006C7047" w:rsidRDefault="00D10793">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0881E" w14:textId="77777777" w:rsidR="006C7047" w:rsidRDefault="00D10793">
    <w:pPr>
      <w:pStyle w:val="Header"/>
    </w:pPr>
    <w:r>
      <w:rPr>
        <w:noProof/>
      </w:rPr>
      <w:pict w14:anchorId="36F725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5" type="#_x0000_t136" style="position:absolute;left:0;text-align:left;margin-left:0;margin-top:0;width:575.45pt;height:63.9pt;rotation:315;z-index:-251657216;mso-position-horizontal:center;mso-position-horizontal-relative:margin;mso-position-vertical:center;mso-position-vertical-relative:margin" o:allowincell="f" fillcolor="red" stroked="f">
          <v:fill opacity=".5"/>
          <v:textpath style="font-family:&quot;Cambria&quot;;font-size:1pt" string="For internal use only"/>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5522C" w14:textId="77777777" w:rsidR="006C7047" w:rsidRDefault="00D10793">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02199" w14:textId="5D8E6CA8" w:rsidR="006C7047" w:rsidRPr="00F45FAA" w:rsidRDefault="00026ADE" w:rsidP="00DC43F2">
    <w:pPr>
      <w:pStyle w:val="Header"/>
    </w:pPr>
    <w:fldSimple w:instr=" STYLEREF  &quot;Heading 1&quot;  \* MERGEFORMAT ">
      <w:r w:rsidRPr="00026ADE">
        <w:rPr>
          <w:noProof/>
          <w:lang w:val="en-US"/>
        </w:rPr>
        <w:t xml:space="preserve">Oriental melon and rockmelon fruit from Korea: biosecurity </w:t>
      </w:r>
      <w:r>
        <w:rPr>
          <w:noProof/>
        </w:rPr>
        <w:t>import requirements final report</w:t>
      </w:r>
    </w:fldSimple>
  </w:p>
  <w:p w14:paraId="6D55AF83" w14:textId="4F3CCAF9" w:rsidR="006C7047" w:rsidRPr="00F45FAA" w:rsidRDefault="00026ADE" w:rsidP="00DC43F2">
    <w:pPr>
      <w:pStyle w:val="Header"/>
    </w:pPr>
    <w:fldSimple w:instr=" STYLEREF  &quot;Heading 2&quot;  \* MERGEFORMAT ">
      <w:r w:rsidRPr="00026ADE">
        <w:rPr>
          <w:noProof/>
          <w:lang w:val="en-US"/>
        </w:rPr>
        <w:t>Pest risk assessments for quarantine pests</w:t>
      </w:r>
    </w:fldSimple>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736FF" w14:textId="77777777" w:rsidR="006C7047" w:rsidRDefault="00D1079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73D6D" w14:textId="37A15593" w:rsidR="006C7047" w:rsidRPr="00F45FAA" w:rsidRDefault="00026ADE" w:rsidP="00DC43F2">
    <w:pPr>
      <w:pStyle w:val="Header"/>
    </w:pPr>
    <w:fldSimple w:instr=" STYLEREF  &quot;Heading 1&quot;  \* MERGEFORMAT ">
      <w:r w:rsidRPr="00026ADE">
        <w:rPr>
          <w:noProof/>
          <w:lang w:val="en-US"/>
        </w:rPr>
        <w:t xml:space="preserve">Oriental melon and rockmelon fruit from Korea: biosecurity </w:t>
      </w:r>
      <w:r>
        <w:rPr>
          <w:noProof/>
        </w:rPr>
        <w:t>import requirements final report</w:t>
      </w:r>
    </w:fldSimple>
  </w:p>
  <w:p w14:paraId="192C57EA" w14:textId="54F9DFB5" w:rsidR="006C7047" w:rsidRPr="00D92614" w:rsidRDefault="00026ADE" w:rsidP="00DC43F2">
    <w:pPr>
      <w:pStyle w:val="Header"/>
    </w:pPr>
    <w:fldSimple w:instr=" STYLEREF  &quot;Heading 2&quot;  \* MERGEFORMAT ">
      <w:r>
        <w:rPr>
          <w:noProof/>
        </w:rPr>
        <w:t>Pest risk management</w:t>
      </w:r>
    </w:fldSimple>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7D3FD" w14:textId="77777777" w:rsidR="006C7047" w:rsidRDefault="00D10793">
    <w:pPr>
      <w:pStyle w:val="Header"/>
    </w:pPr>
    <w:r>
      <w:rPr>
        <w:noProof/>
      </w:rPr>
      <w:pict w14:anchorId="4256B2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left:0;text-align:left;margin-left:0;margin-top:0;width:575.45pt;height:63.9pt;rotation:315;z-index:-251654144;mso-position-horizontal:center;mso-position-horizontal-relative:margin;mso-position-vertical:center;mso-position-vertical-relative:margin" o:allowincell="f" fillcolor="red" stroked="f">
          <v:fill opacity=".5"/>
          <v:textpath style="font-family:&quot;Cambria&quot;;font-size:1pt" string="For internal use only"/>
          <w10:wrap anchorx="margin" anchory="margin"/>
        </v:shape>
      </w:pict>
    </w:r>
  </w:p>
  <w:p w14:paraId="37BC9456" w14:textId="77777777" w:rsidR="006C7047" w:rsidRDefault="00D10793"/>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16EAF" w14:textId="5CA4AF34" w:rsidR="006C7047" w:rsidRPr="00F45FAA" w:rsidRDefault="00026ADE" w:rsidP="00DC43F2">
    <w:pPr>
      <w:pStyle w:val="Header"/>
    </w:pPr>
    <w:fldSimple w:instr=" STYLEREF  &quot;Heading 1&quot;  \* MERGEFORMAT ">
      <w:r w:rsidRPr="00026ADE">
        <w:rPr>
          <w:noProof/>
          <w:lang w:val="en-US"/>
        </w:rPr>
        <w:t xml:space="preserve">Oriental melon and rockmelon fruit from Korea: biosecurity </w:t>
      </w:r>
      <w:r>
        <w:rPr>
          <w:noProof/>
        </w:rPr>
        <w:t>import requirements final report</w:t>
      </w:r>
    </w:fldSimple>
  </w:p>
  <w:p w14:paraId="1F8005AB" w14:textId="6652A92A" w:rsidR="006C7047" w:rsidRDefault="00026ADE" w:rsidP="00DC43F2">
    <w:pPr>
      <w:pStyle w:val="Header"/>
    </w:pPr>
    <w:fldSimple w:instr=" STYLEREF  &quot;Heading 2&quot;  \* MERGEFORMAT ">
      <w:r>
        <w:rPr>
          <w:noProof/>
        </w:rPr>
        <w:t>Conclusion</w:t>
      </w:r>
    </w:fldSimple>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9EDBD" w14:textId="77777777" w:rsidR="006C7047" w:rsidRDefault="00D10793">
    <w:pPr>
      <w:pStyle w:val="Header"/>
    </w:pPr>
    <w:r>
      <w:rPr>
        <w:noProof/>
      </w:rPr>
      <w:pict w14:anchorId="131B2A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0;margin-top:0;width:575.45pt;height:63.9pt;rotation:315;z-index:-251655168;mso-position-horizontal:center;mso-position-horizontal-relative:margin;mso-position-vertical:center;mso-position-vertical-relative:margin" o:allowincell="f" fillcolor="red" stroked="f">
          <v:fill opacity=".5"/>
          <v:textpath style="font-family:&quot;Cambria&quot;;font-size:1pt" string="For internal use only"/>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C75B3" w14:textId="7AA219B6" w:rsidR="006C7047" w:rsidRPr="00F45FAA" w:rsidRDefault="00026ADE" w:rsidP="00DC43F2">
    <w:pPr>
      <w:pStyle w:val="Header"/>
    </w:pPr>
    <w:fldSimple w:instr=" STYLEREF  &quot;Heading 1&quot;  \* MERGEFORMAT ">
      <w:r w:rsidRPr="00026ADE">
        <w:rPr>
          <w:noProof/>
          <w:lang w:val="en-US"/>
        </w:rPr>
        <w:t xml:space="preserve">Oriental melon and rockmelon fruit from Korea: biosecurity </w:t>
      </w:r>
      <w:r>
        <w:rPr>
          <w:noProof/>
        </w:rPr>
        <w:t>import requirements final report</w:t>
      </w:r>
    </w:fldSimple>
  </w:p>
  <w:p w14:paraId="01CC2434" w14:textId="0F9FAD20" w:rsidR="006C7047" w:rsidRPr="00F653D4" w:rsidRDefault="00026ADE" w:rsidP="00DC43F2">
    <w:pPr>
      <w:pStyle w:val="Header"/>
      <w:rPr>
        <w:b/>
      </w:rPr>
    </w:pPr>
    <w:fldSimple w:instr=" STYLEREF  &quot;Heading 2&quot;  \* MERGEFORMAT ">
      <w:r>
        <w:rPr>
          <w:noProof/>
        </w:rPr>
        <w:t>Appendix A: Method for pest risk analysis</w:t>
      </w:r>
    </w:fldSimple>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CF0E7" w14:textId="45323A09" w:rsidR="006C7047" w:rsidRDefault="00026ADE" w:rsidP="00DC43F2">
    <w:pPr>
      <w:pStyle w:val="Header"/>
      <w:rPr>
        <w:b/>
      </w:rPr>
    </w:pPr>
    <w:fldSimple w:instr=" STYLEREF  &quot;Heading 1&quot;  \* MERGEFORMAT ">
      <w:r w:rsidRPr="00026ADE">
        <w:rPr>
          <w:noProof/>
          <w:lang w:val="en-US"/>
        </w:rPr>
        <w:t xml:space="preserve">Oriental melon and rockmelon fruit from Korea: biosecurity </w:t>
      </w:r>
      <w:r>
        <w:rPr>
          <w:noProof/>
        </w:rPr>
        <w:t>import requirements final report</w:t>
      </w:r>
    </w:fldSimple>
  </w:p>
  <w:p w14:paraId="13B2A01E" w14:textId="3CD03508" w:rsidR="006C7047" w:rsidRPr="00C30834" w:rsidRDefault="00026ADE" w:rsidP="00DC43F2">
    <w:pPr>
      <w:pStyle w:val="Header"/>
      <w:rPr>
        <w:b/>
      </w:rPr>
    </w:pPr>
    <w:fldSimple w:instr=" STYLEREF  &quot;Heading 2&quot;  \* MERGEFORMAT ">
      <w:r>
        <w:rPr>
          <w:noProof/>
        </w:rPr>
        <w:t>Appendix B: Initiation and categorisation for pests of oriental melon and rockmelon from Korea</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49034" w14:textId="6A19FA12" w:rsidR="006C7047" w:rsidRPr="00056719" w:rsidRDefault="00026ADE" w:rsidP="00DC43F2">
    <w:pPr>
      <w:pStyle w:val="Header"/>
    </w:pPr>
    <w:fldSimple w:instr=" STYLEREF  &quot;Heading 1&quot;  \* MERGEFORMAT ">
      <w:r w:rsidR="00D10793">
        <w:rPr>
          <w:noProof/>
        </w:rPr>
        <w:t>Oriental melon and rockmelon fruit from Korea: biosecurity import requirements final report</w:t>
      </w:r>
    </w:fldSimple>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87A6F" w14:textId="5BFA8A49" w:rsidR="006C7047" w:rsidRPr="00F45FAA" w:rsidRDefault="00026ADE" w:rsidP="00DC43F2">
    <w:pPr>
      <w:pStyle w:val="Header"/>
    </w:pPr>
    <w:fldSimple w:instr=" STYLEREF  &quot;Heading 1&quot;  \* MERGEFORMAT ">
      <w:r w:rsidRPr="00026ADE">
        <w:rPr>
          <w:noProof/>
          <w:lang w:val="en-US"/>
        </w:rPr>
        <w:t xml:space="preserve">Oriental melon and rockmelon fruit from Korea: biosecurity </w:t>
      </w:r>
      <w:r>
        <w:rPr>
          <w:noProof/>
        </w:rPr>
        <w:t>import requirements final report</w:t>
      </w:r>
    </w:fldSimple>
  </w:p>
  <w:p w14:paraId="241DE82A" w14:textId="21394CC0" w:rsidR="006C7047" w:rsidRPr="009476DD" w:rsidRDefault="00026ADE" w:rsidP="00DC43F2">
    <w:pPr>
      <w:pStyle w:val="Header"/>
      <w:rPr>
        <w:b/>
      </w:rPr>
    </w:pPr>
    <w:fldSimple w:instr=" STYLEREF  &quot;Heading 2&quot;  \* MERGEFORMAT ">
      <w:r>
        <w:rPr>
          <w:noProof/>
        </w:rPr>
        <w:t>Appendix B: Initiation and categorisation for pests of oriental melon and rockmelon from Korea</w:t>
      </w:r>
    </w:fldSimple>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D45C1" w14:textId="50AE6D59" w:rsidR="006C7047" w:rsidRPr="00F45FAA" w:rsidRDefault="00026ADE" w:rsidP="00DC43F2">
    <w:pPr>
      <w:pStyle w:val="Header"/>
    </w:pPr>
    <w:fldSimple w:instr=" STYLEREF  &quot;Heading 1&quot;  \* MERGEFORMAT ">
      <w:r w:rsidRPr="00026ADE">
        <w:rPr>
          <w:noProof/>
          <w:lang w:val="en-US"/>
        </w:rPr>
        <w:t xml:space="preserve">Oriental melon and rockmelon fruit from Korea: biosecurity </w:t>
      </w:r>
      <w:r>
        <w:rPr>
          <w:noProof/>
        </w:rPr>
        <w:t>import requirements final report</w:t>
      </w:r>
    </w:fldSimple>
  </w:p>
  <w:p w14:paraId="0669F17B" w14:textId="4C25CBFF" w:rsidR="006C7047" w:rsidRPr="005B1197" w:rsidRDefault="00026ADE" w:rsidP="00DC43F2">
    <w:pPr>
      <w:pStyle w:val="Header"/>
    </w:pPr>
    <w:fldSimple w:instr=" STYLEREF  &quot;Heading 2&quot;  \* MERGEFORMAT ">
      <w:r>
        <w:rPr>
          <w:noProof/>
        </w:rPr>
        <w:t>References</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BB77C" w14:textId="77777777" w:rsidR="006C7047" w:rsidRDefault="00D1079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66970" w14:textId="77777777" w:rsidR="006C7047" w:rsidRDefault="00D1079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E1370" w14:textId="2D8F57A5" w:rsidR="006C7047" w:rsidRDefault="000441E3" w:rsidP="00DC43F2">
    <w:pPr>
      <w:pStyle w:val="Header"/>
      <w:rPr>
        <w:b/>
      </w:rPr>
    </w:pPr>
    <w:r w:rsidRPr="00D552E1">
      <w:rPr>
        <w:b/>
      </w:rPr>
      <w:ptab w:relativeTo="margin" w:alignment="left" w:leader="none"/>
    </w:r>
    <w:r>
      <w:rPr>
        <w:b/>
      </w:rPr>
      <w:ptab w:relativeTo="margin" w:alignment="left" w:leader="none"/>
    </w:r>
    <w:fldSimple w:instr=" STYLEREF  &quot;Heading 1&quot;  \* MERGEFORMAT ">
      <w:r w:rsidR="00026ADE">
        <w:rPr>
          <w:noProof/>
        </w:rPr>
        <w:t>Oriental melon and rockmelon fruit from Korea: biosecurity import requirements final report</w:t>
      </w:r>
    </w:fldSimple>
  </w:p>
  <w:p w14:paraId="3A9C8435" w14:textId="77777777" w:rsidR="006C7047" w:rsidRPr="003E176F" w:rsidRDefault="000441E3" w:rsidP="00DC43F2">
    <w:pPr>
      <w:pStyle w:val="Header"/>
    </w:pPr>
    <w:r>
      <w:rPr>
        <w:noProof/>
      </w:rPr>
      <w:t>Table of contents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6D4A3" w14:textId="77777777" w:rsidR="006C7047" w:rsidRDefault="00D1079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A2BB7" w14:textId="6F588BBC" w:rsidR="006C7047" w:rsidRDefault="000441E3" w:rsidP="00DC43F2">
    <w:pPr>
      <w:pStyle w:val="Header"/>
      <w:rPr>
        <w:b/>
      </w:rPr>
    </w:pPr>
    <w:r w:rsidRPr="00D552E1">
      <w:rPr>
        <w:b/>
      </w:rPr>
      <w:ptab w:relativeTo="margin" w:alignment="left" w:leader="none"/>
    </w:r>
    <w:r>
      <w:rPr>
        <w:b/>
      </w:rPr>
      <w:ptab w:relativeTo="margin" w:alignment="left" w:leader="none"/>
    </w:r>
    <w:fldSimple w:instr=" STYLEREF  &quot;Heading 1&quot;  \* MERGEFORMAT ">
      <w:r w:rsidR="00026ADE">
        <w:rPr>
          <w:noProof/>
        </w:rPr>
        <w:t>Oriental melon and rockmelon fruit from Korea: biosecurity import requirements final report</w:t>
      </w:r>
    </w:fldSimple>
  </w:p>
  <w:p w14:paraId="41ABDCA1" w14:textId="77777777" w:rsidR="006C7047" w:rsidRPr="003E176F" w:rsidRDefault="000441E3" w:rsidP="00DC43F2">
    <w:pPr>
      <w:pStyle w:val="Header"/>
    </w:pPr>
    <w:r>
      <w:rPr>
        <w:noProof/>
      </w:rPr>
      <w:t>Maps of Australia</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F28F2" w14:textId="77777777" w:rsidR="006C7047" w:rsidRDefault="00D107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AAB2094A"/>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BDC017AC"/>
    <w:lvl w:ilvl="0">
      <w:start w:val="1"/>
      <w:numFmt w:val="decimal"/>
      <w:lvlText w:val="%1."/>
      <w:lvlJc w:val="left"/>
      <w:pPr>
        <w:tabs>
          <w:tab w:val="num" w:pos="643"/>
        </w:tabs>
        <w:ind w:left="643" w:hanging="360"/>
      </w:pPr>
    </w:lvl>
  </w:abstractNum>
  <w:abstractNum w:abstractNumId="2" w15:restartNumberingAfterBreak="0">
    <w:nsid w:val="FFFFFF83"/>
    <w:multiLevelType w:val="singleLevel"/>
    <w:tmpl w:val="0930E384"/>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B89CD7AE"/>
    <w:lvl w:ilvl="0">
      <w:start w:val="1"/>
      <w:numFmt w:val="decimal"/>
      <w:lvlText w:val="%1."/>
      <w:lvlJc w:val="left"/>
      <w:pPr>
        <w:tabs>
          <w:tab w:val="num" w:pos="360"/>
        </w:tabs>
        <w:ind w:left="360" w:hanging="360"/>
      </w:pPr>
    </w:lvl>
  </w:abstractNum>
  <w:abstractNum w:abstractNumId="4" w15:restartNumberingAfterBreak="0">
    <w:nsid w:val="FFFFFF89"/>
    <w:multiLevelType w:val="singleLevel"/>
    <w:tmpl w:val="8EC0BDCA"/>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38012A"/>
    <w:multiLevelType w:val="multilevel"/>
    <w:tmpl w:val="5882FBC4"/>
    <w:lvl w:ilvl="0">
      <w:start w:val="1"/>
      <w:numFmt w:val="decimal"/>
      <w:lvlText w:val="A2.2.%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1F07BAB"/>
    <w:multiLevelType w:val="hybridMultilevel"/>
    <w:tmpl w:val="865ABBBE"/>
    <w:lvl w:ilvl="0" w:tplc="576E83B6">
      <w:start w:val="2"/>
      <w:numFmt w:val="bullet"/>
      <w:lvlText w:val="-"/>
      <w:lvlJc w:val="left"/>
      <w:pPr>
        <w:ind w:left="720" w:hanging="360"/>
      </w:pPr>
      <w:rPr>
        <w:rFonts w:ascii="Cambria" w:eastAsiaTheme="minorHAnsi" w:hAnsi="Cambria"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09A831E8"/>
    <w:multiLevelType w:val="multilevel"/>
    <w:tmpl w:val="40A462FE"/>
    <w:styleLink w:val="heading"/>
    <w:lvl w:ilvl="0">
      <w:start w:val="1"/>
      <w:numFmt w:val="decimal"/>
      <w:pStyle w:val="Heading2"/>
      <w:lvlText w:val="%1"/>
      <w:lvlJc w:val="left"/>
      <w:pPr>
        <w:tabs>
          <w:tab w:val="num" w:pos="794"/>
        </w:tabs>
        <w:ind w:left="794" w:hanging="794"/>
      </w:pPr>
      <w:rPr>
        <w:rFonts w:hint="default"/>
      </w:rPr>
    </w:lvl>
    <w:lvl w:ilvl="1">
      <w:start w:val="1"/>
      <w:numFmt w:val="decimal"/>
      <w:pStyle w:val="Heading3"/>
      <w:lvlText w:val="%1.%2"/>
      <w:lvlJc w:val="left"/>
      <w:pPr>
        <w:tabs>
          <w:tab w:val="num" w:pos="794"/>
        </w:tabs>
        <w:ind w:left="794" w:hanging="794"/>
      </w:pPr>
      <w:rPr>
        <w:rFonts w:hint="default"/>
      </w:rPr>
    </w:lvl>
    <w:lvl w:ilvl="2">
      <w:start w:val="1"/>
      <w:numFmt w:val="decimal"/>
      <w:pStyle w:val="Heading4"/>
      <w:lvlText w:val="%1.%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8" w15:restartNumberingAfterBreak="0">
    <w:nsid w:val="09BD4D69"/>
    <w:multiLevelType w:val="hybridMultilevel"/>
    <w:tmpl w:val="158845E8"/>
    <w:lvl w:ilvl="0" w:tplc="5B5E8AAA">
      <w:start w:val="1"/>
      <w:numFmt w:val="decimal"/>
      <w:pStyle w:val="Heading5-Appendix"/>
      <w:lvlText w:val="A%1.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D25737C"/>
    <w:multiLevelType w:val="hybridMultilevel"/>
    <w:tmpl w:val="6AACA84A"/>
    <w:lvl w:ilvl="0" w:tplc="6204B37C">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0205268"/>
    <w:multiLevelType w:val="hybridMultilevel"/>
    <w:tmpl w:val="7A848F3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3B0741D"/>
    <w:multiLevelType w:val="hybridMultilevel"/>
    <w:tmpl w:val="BB1811F8"/>
    <w:lvl w:ilvl="0" w:tplc="7E4C8D74">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6B606F"/>
    <w:multiLevelType w:val="hybridMultilevel"/>
    <w:tmpl w:val="E0560262"/>
    <w:lvl w:ilvl="0" w:tplc="A9884604">
      <w:start w:val="1"/>
      <w:numFmt w:val="bullet"/>
      <w:pStyle w:val="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453399E"/>
    <w:multiLevelType w:val="multilevel"/>
    <w:tmpl w:val="40A462FE"/>
    <w:numStyleLink w:val="heading"/>
  </w:abstractNum>
  <w:abstractNum w:abstractNumId="14" w15:restartNumberingAfterBreak="0">
    <w:nsid w:val="29636E79"/>
    <w:multiLevelType w:val="multilevel"/>
    <w:tmpl w:val="C32AB9AA"/>
    <w:styleLink w:val="Headings"/>
    <w:lvl w:ilvl="0">
      <w:start w:val="1"/>
      <w:numFmt w:val="decimal"/>
      <w:lvlText w:val="%1)"/>
      <w:lvlJc w:val="left"/>
      <w:pPr>
        <w:tabs>
          <w:tab w:val="num" w:pos="397"/>
        </w:tabs>
        <w:ind w:left="397" w:hanging="397"/>
      </w:pPr>
      <w:rPr>
        <w:rFonts w:hint="default"/>
        <w:color w:val="auto"/>
      </w:rPr>
    </w:lvl>
    <w:lvl w:ilvl="1">
      <w:start w:val="1"/>
      <w:numFmt w:val="lowerLetter"/>
      <w:lvlText w:val="%2)"/>
      <w:lvlJc w:val="left"/>
      <w:pPr>
        <w:tabs>
          <w:tab w:val="num" w:pos="794"/>
        </w:tabs>
        <w:ind w:left="794" w:hanging="397"/>
      </w:pPr>
      <w:rPr>
        <w:rFonts w:hint="default"/>
      </w:rPr>
    </w:lvl>
    <w:lvl w:ilvl="2">
      <w:start w:val="1"/>
      <w:numFmt w:val="lowerRoman"/>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15" w15:restartNumberingAfterBreak="0">
    <w:nsid w:val="299315C0"/>
    <w:multiLevelType w:val="multilevel"/>
    <w:tmpl w:val="29447B92"/>
    <w:lvl w:ilvl="0">
      <w:start w:val="1"/>
      <w:numFmt w:val="bullet"/>
      <w:lvlText w:val=""/>
      <w:lvlJc w:val="left"/>
      <w:pPr>
        <w:tabs>
          <w:tab w:val="num" w:pos="567"/>
        </w:tabs>
        <w:ind w:left="397" w:hanging="397"/>
      </w:pPr>
      <w:rPr>
        <w:rFonts w:ascii="Symbol" w:hAnsi="Symbol" w:hint="default"/>
        <w:color w:val="auto"/>
      </w:rPr>
    </w:lvl>
    <w:lvl w:ilvl="1">
      <w:start w:val="1"/>
      <w:numFmt w:val="bullet"/>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16" w15:restartNumberingAfterBreak="0">
    <w:nsid w:val="2CE457C0"/>
    <w:multiLevelType w:val="hybridMultilevel"/>
    <w:tmpl w:val="40F20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E7921E8"/>
    <w:multiLevelType w:val="multilevel"/>
    <w:tmpl w:val="DBBC36CC"/>
    <w:lvl w:ilvl="0">
      <w:start w:val="1"/>
      <w:numFmt w:val="decimal"/>
      <w:pStyle w:val="Heading4-Appendix"/>
      <w:lvlText w:val="A2.%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30160140"/>
    <w:multiLevelType w:val="hybridMultilevel"/>
    <w:tmpl w:val="FFE4950A"/>
    <w:lvl w:ilvl="0" w:tplc="F5288B42">
      <w:start w:val="1"/>
      <w:numFmt w:val="decimal"/>
      <w:lvlText w:val="B%1.1.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0AC0503"/>
    <w:multiLevelType w:val="hybridMultilevel"/>
    <w:tmpl w:val="E0861832"/>
    <w:lvl w:ilvl="0" w:tplc="4BBAADF0">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0B2504F"/>
    <w:multiLevelType w:val="hybridMultilevel"/>
    <w:tmpl w:val="6C2AEE98"/>
    <w:lvl w:ilvl="0" w:tplc="16F04A8C">
      <w:start w:val="1"/>
      <w:numFmt w:val="decimal"/>
      <w:pStyle w:val="Heading3-Appendix"/>
      <w:lvlText w:val="A%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2E825F9"/>
    <w:multiLevelType w:val="multilevel"/>
    <w:tmpl w:val="311EB4D2"/>
    <w:styleLink w:val="captions"/>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lowerRoman"/>
      <w:lvlText w:val="%3)"/>
      <w:lvlJc w:val="left"/>
      <w:pPr>
        <w:ind w:left="357" w:hanging="357"/>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22" w15:restartNumberingAfterBreak="0">
    <w:nsid w:val="332253DD"/>
    <w:multiLevelType w:val="hybridMultilevel"/>
    <w:tmpl w:val="35F8FC3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3" w15:restartNumberingAfterBreak="0">
    <w:nsid w:val="3BB54DEF"/>
    <w:multiLevelType w:val="multilevel"/>
    <w:tmpl w:val="C32AB9AA"/>
    <w:styleLink w:val="ListNumber1"/>
    <w:lvl w:ilvl="0">
      <w:start w:val="1"/>
      <w:numFmt w:val="decimal"/>
      <w:pStyle w:val="ListNumber"/>
      <w:lvlText w:val="%1)"/>
      <w:lvlJc w:val="left"/>
      <w:pPr>
        <w:tabs>
          <w:tab w:val="num" w:pos="397"/>
        </w:tabs>
        <w:ind w:left="397" w:hanging="397"/>
      </w:pPr>
      <w:rPr>
        <w:rFonts w:hint="default"/>
        <w:color w:val="auto"/>
      </w:rPr>
    </w:lvl>
    <w:lvl w:ilvl="1">
      <w:start w:val="1"/>
      <w:numFmt w:val="lowerLetter"/>
      <w:pStyle w:val="ListNumber2"/>
      <w:lvlText w:val="%2)"/>
      <w:lvlJc w:val="left"/>
      <w:pPr>
        <w:tabs>
          <w:tab w:val="num" w:pos="794"/>
        </w:tabs>
        <w:ind w:left="794" w:hanging="397"/>
      </w:pPr>
      <w:rPr>
        <w:rFonts w:hint="default"/>
      </w:rPr>
    </w:lvl>
    <w:lvl w:ilvl="2">
      <w:start w:val="1"/>
      <w:numFmt w:val="lowerRoman"/>
      <w:pStyle w:val="ListNumber3"/>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24" w15:restartNumberingAfterBreak="0">
    <w:nsid w:val="3F1B3731"/>
    <w:multiLevelType w:val="multilevel"/>
    <w:tmpl w:val="319C9DAA"/>
    <w:lvl w:ilvl="0">
      <w:start w:val="1"/>
      <w:numFmt w:val="bullet"/>
      <w:lvlText w:val=""/>
      <w:lvlJc w:val="left"/>
      <w:pPr>
        <w:tabs>
          <w:tab w:val="num" w:pos="567"/>
        </w:tabs>
        <w:ind w:left="397" w:hanging="397"/>
      </w:pPr>
      <w:rPr>
        <w:rFonts w:ascii="Symbol" w:hAnsi="Symbol" w:hint="default"/>
        <w:color w:val="auto"/>
      </w:rPr>
    </w:lvl>
    <w:lvl w:ilvl="1">
      <w:start w:val="1"/>
      <w:numFmt w:val="bullet"/>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25" w15:restartNumberingAfterBreak="0">
    <w:nsid w:val="3F211A0D"/>
    <w:multiLevelType w:val="hybridMultilevel"/>
    <w:tmpl w:val="3DE836FA"/>
    <w:lvl w:ilvl="0" w:tplc="F1E0BEDA">
      <w:numFmt w:val="bullet"/>
      <w:lvlText w:val="-"/>
      <w:lvlJc w:val="left"/>
      <w:pPr>
        <w:ind w:left="1117" w:hanging="360"/>
      </w:pPr>
      <w:rPr>
        <w:rFonts w:ascii="Cambria" w:eastAsia="Times New Roman" w:hAnsi="Cambria" w:cs="Times New Roman" w:hint="default"/>
      </w:rPr>
    </w:lvl>
    <w:lvl w:ilvl="1" w:tplc="0C090003" w:tentative="1">
      <w:start w:val="1"/>
      <w:numFmt w:val="bullet"/>
      <w:lvlText w:val="o"/>
      <w:lvlJc w:val="left"/>
      <w:pPr>
        <w:ind w:left="1837" w:hanging="360"/>
      </w:pPr>
      <w:rPr>
        <w:rFonts w:ascii="Courier New" w:hAnsi="Courier New" w:cs="Courier New" w:hint="default"/>
      </w:rPr>
    </w:lvl>
    <w:lvl w:ilvl="2" w:tplc="0C090005" w:tentative="1">
      <w:start w:val="1"/>
      <w:numFmt w:val="bullet"/>
      <w:lvlText w:val=""/>
      <w:lvlJc w:val="left"/>
      <w:pPr>
        <w:ind w:left="2557" w:hanging="360"/>
      </w:pPr>
      <w:rPr>
        <w:rFonts w:ascii="Wingdings" w:hAnsi="Wingdings" w:hint="default"/>
      </w:rPr>
    </w:lvl>
    <w:lvl w:ilvl="3" w:tplc="0C090001" w:tentative="1">
      <w:start w:val="1"/>
      <w:numFmt w:val="bullet"/>
      <w:lvlText w:val=""/>
      <w:lvlJc w:val="left"/>
      <w:pPr>
        <w:ind w:left="3277" w:hanging="360"/>
      </w:pPr>
      <w:rPr>
        <w:rFonts w:ascii="Symbol" w:hAnsi="Symbol" w:hint="default"/>
      </w:rPr>
    </w:lvl>
    <w:lvl w:ilvl="4" w:tplc="0C090003" w:tentative="1">
      <w:start w:val="1"/>
      <w:numFmt w:val="bullet"/>
      <w:lvlText w:val="o"/>
      <w:lvlJc w:val="left"/>
      <w:pPr>
        <w:ind w:left="3997" w:hanging="360"/>
      </w:pPr>
      <w:rPr>
        <w:rFonts w:ascii="Courier New" w:hAnsi="Courier New" w:cs="Courier New" w:hint="default"/>
      </w:rPr>
    </w:lvl>
    <w:lvl w:ilvl="5" w:tplc="0C090005" w:tentative="1">
      <w:start w:val="1"/>
      <w:numFmt w:val="bullet"/>
      <w:lvlText w:val=""/>
      <w:lvlJc w:val="left"/>
      <w:pPr>
        <w:ind w:left="4717" w:hanging="360"/>
      </w:pPr>
      <w:rPr>
        <w:rFonts w:ascii="Wingdings" w:hAnsi="Wingdings" w:hint="default"/>
      </w:rPr>
    </w:lvl>
    <w:lvl w:ilvl="6" w:tplc="0C090001" w:tentative="1">
      <w:start w:val="1"/>
      <w:numFmt w:val="bullet"/>
      <w:lvlText w:val=""/>
      <w:lvlJc w:val="left"/>
      <w:pPr>
        <w:ind w:left="5437" w:hanging="360"/>
      </w:pPr>
      <w:rPr>
        <w:rFonts w:ascii="Symbol" w:hAnsi="Symbol" w:hint="default"/>
      </w:rPr>
    </w:lvl>
    <w:lvl w:ilvl="7" w:tplc="0C090003" w:tentative="1">
      <w:start w:val="1"/>
      <w:numFmt w:val="bullet"/>
      <w:lvlText w:val="o"/>
      <w:lvlJc w:val="left"/>
      <w:pPr>
        <w:ind w:left="6157" w:hanging="360"/>
      </w:pPr>
      <w:rPr>
        <w:rFonts w:ascii="Courier New" w:hAnsi="Courier New" w:cs="Courier New" w:hint="default"/>
      </w:rPr>
    </w:lvl>
    <w:lvl w:ilvl="8" w:tplc="0C090005" w:tentative="1">
      <w:start w:val="1"/>
      <w:numFmt w:val="bullet"/>
      <w:lvlText w:val=""/>
      <w:lvlJc w:val="left"/>
      <w:pPr>
        <w:ind w:left="6877" w:hanging="360"/>
      </w:pPr>
      <w:rPr>
        <w:rFonts w:ascii="Wingdings" w:hAnsi="Wingdings" w:hint="default"/>
      </w:rPr>
    </w:lvl>
  </w:abstractNum>
  <w:abstractNum w:abstractNumId="26" w15:restartNumberingAfterBreak="0">
    <w:nsid w:val="410F132C"/>
    <w:multiLevelType w:val="multilevel"/>
    <w:tmpl w:val="48487F56"/>
    <w:lvl w:ilvl="0">
      <w:start w:val="2"/>
      <w:numFmt w:val="decimal"/>
      <w:lvlText w:val="%1"/>
      <w:lvlJc w:val="left"/>
      <w:pPr>
        <w:tabs>
          <w:tab w:val="num" w:pos="794"/>
        </w:tabs>
        <w:ind w:left="794" w:hanging="794"/>
      </w:pPr>
      <w:rPr>
        <w:rFonts w:hint="default"/>
      </w:rPr>
    </w:lvl>
    <w:lvl w:ilvl="1">
      <w:start w:val="1"/>
      <w:numFmt w:val="decimal"/>
      <w:lvlText w:val="5.%2"/>
      <w:lvlJc w:val="left"/>
      <w:pPr>
        <w:tabs>
          <w:tab w:val="num" w:pos="794"/>
        </w:tabs>
        <w:ind w:left="794" w:hanging="794"/>
      </w:pPr>
      <w:rPr>
        <w:rFonts w:hint="default"/>
      </w:rPr>
    </w:lvl>
    <w:lvl w:ilvl="2">
      <w:start w:val="1"/>
      <w:numFmt w:val="decimal"/>
      <w:lvlText w:val="5.%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27" w15:restartNumberingAfterBreak="0">
    <w:nsid w:val="48DE2E4A"/>
    <w:multiLevelType w:val="hybridMultilevel"/>
    <w:tmpl w:val="B7086130"/>
    <w:lvl w:ilvl="0" w:tplc="AAB465F0">
      <w:start w:val="1"/>
      <w:numFmt w:val="bullet"/>
      <w:pStyle w:val="BoxTex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B861DE6"/>
    <w:multiLevelType w:val="multilevel"/>
    <w:tmpl w:val="6346ED0E"/>
    <w:styleLink w:val="listbullets"/>
    <w:lvl w:ilvl="0">
      <w:start w:val="1"/>
      <w:numFmt w:val="bullet"/>
      <w:pStyle w:val="ListBullet"/>
      <w:lvlText w:val=""/>
      <w:lvlJc w:val="left"/>
      <w:pPr>
        <w:tabs>
          <w:tab w:val="num" w:pos="567"/>
        </w:tabs>
        <w:ind w:left="397" w:hanging="397"/>
      </w:pPr>
      <w:rPr>
        <w:rFonts w:ascii="Symbol" w:hAnsi="Symbol" w:hint="default"/>
        <w:color w:val="auto"/>
      </w:rPr>
    </w:lvl>
    <w:lvl w:ilvl="1">
      <w:start w:val="1"/>
      <w:numFmt w:val="bullet"/>
      <w:pStyle w:val="ListBullet2"/>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29" w15:restartNumberingAfterBreak="0">
    <w:nsid w:val="4E63738D"/>
    <w:multiLevelType w:val="hybridMultilevel"/>
    <w:tmpl w:val="8C8C4804"/>
    <w:lvl w:ilvl="0" w:tplc="41468BAE">
      <w:numFmt w:val="bullet"/>
      <w:lvlText w:val="-"/>
      <w:lvlJc w:val="left"/>
      <w:pPr>
        <w:ind w:left="766" w:hanging="360"/>
      </w:pPr>
      <w:rPr>
        <w:rFonts w:ascii="Cambria" w:eastAsiaTheme="minorHAnsi" w:hAnsi="Cambria" w:cstheme="minorBidi" w:hint="default"/>
      </w:rPr>
    </w:lvl>
    <w:lvl w:ilvl="1" w:tplc="0C090003">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30" w15:restartNumberingAfterBreak="0">
    <w:nsid w:val="573D0396"/>
    <w:multiLevelType w:val="hybridMultilevel"/>
    <w:tmpl w:val="B9FCAF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AA12966"/>
    <w:multiLevelType w:val="multilevel"/>
    <w:tmpl w:val="DA322B0E"/>
    <w:styleLink w:val="List1"/>
    <w:lvl w:ilvl="0">
      <w:start w:val="1"/>
      <w:numFmt w:val="bullet"/>
      <w:lvlText w:val=""/>
      <w:lvlJc w:val="left"/>
      <w:pPr>
        <w:ind w:left="765" w:hanging="360"/>
      </w:pPr>
      <w:rPr>
        <w:rFonts w:ascii="Symbol" w:hAnsi="Symbol" w:cs="Times New Roman" w:hint="default"/>
        <w:color w:val="auto"/>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2" w15:restartNumberingAfterBreak="0">
    <w:nsid w:val="5D9557E8"/>
    <w:multiLevelType w:val="hybridMultilevel"/>
    <w:tmpl w:val="35C0925C"/>
    <w:lvl w:ilvl="0" w:tplc="EC0E9E2E">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6452695A"/>
    <w:multiLevelType w:val="hybridMultilevel"/>
    <w:tmpl w:val="BFD629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A9D48FE"/>
    <w:multiLevelType w:val="hybridMultilevel"/>
    <w:tmpl w:val="FF4218FC"/>
    <w:lvl w:ilvl="0" w:tplc="64D8347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3E01C4C"/>
    <w:multiLevelType w:val="hybridMultilevel"/>
    <w:tmpl w:val="99B2E9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636387C"/>
    <w:multiLevelType w:val="multilevel"/>
    <w:tmpl w:val="6346ED0E"/>
    <w:lvl w:ilvl="0">
      <w:start w:val="1"/>
      <w:numFmt w:val="bullet"/>
      <w:lvlText w:val=""/>
      <w:lvlJc w:val="left"/>
      <w:pPr>
        <w:tabs>
          <w:tab w:val="num" w:pos="567"/>
        </w:tabs>
        <w:ind w:left="397" w:hanging="397"/>
      </w:pPr>
      <w:rPr>
        <w:rFonts w:ascii="Symbol" w:hAnsi="Symbol" w:hint="default"/>
        <w:color w:val="auto"/>
      </w:rPr>
    </w:lvl>
    <w:lvl w:ilvl="1">
      <w:start w:val="1"/>
      <w:numFmt w:val="bullet"/>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37" w15:restartNumberingAfterBreak="0">
    <w:nsid w:val="7AC813A7"/>
    <w:multiLevelType w:val="multilevel"/>
    <w:tmpl w:val="33D85DE2"/>
    <w:lvl w:ilvl="0">
      <w:start w:val="6"/>
      <w:numFmt w:val="decimal"/>
      <w:lvlText w:val="%1"/>
      <w:lvlJc w:val="left"/>
      <w:pPr>
        <w:tabs>
          <w:tab w:val="num" w:pos="794"/>
        </w:tabs>
        <w:ind w:left="794" w:hanging="79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num w:numId="1" w16cid:durableId="347371980">
    <w:abstractNumId w:val="27"/>
  </w:num>
  <w:num w:numId="2" w16cid:durableId="1467771480">
    <w:abstractNumId w:val="21"/>
  </w:num>
  <w:num w:numId="3" w16cid:durableId="203450996">
    <w:abstractNumId w:val="7"/>
  </w:num>
  <w:num w:numId="4" w16cid:durableId="947808006">
    <w:abstractNumId w:val="13"/>
  </w:num>
  <w:num w:numId="5" w16cid:durableId="340008723">
    <w:abstractNumId w:val="14"/>
  </w:num>
  <w:num w:numId="6" w16cid:durableId="1451246728">
    <w:abstractNumId w:val="28"/>
  </w:num>
  <w:num w:numId="7" w16cid:durableId="1524712873">
    <w:abstractNumId w:val="23"/>
  </w:num>
  <w:num w:numId="8" w16cid:durableId="962494267">
    <w:abstractNumId w:val="31"/>
  </w:num>
  <w:num w:numId="9" w16cid:durableId="1199007943">
    <w:abstractNumId w:val="12"/>
  </w:num>
  <w:num w:numId="10" w16cid:durableId="1590851050">
    <w:abstractNumId w:val="8"/>
  </w:num>
  <w:num w:numId="11" w16cid:durableId="1198197267">
    <w:abstractNumId w:val="36"/>
    <w:lvlOverride w:ilvl="0">
      <w:lvl w:ilvl="0">
        <w:start w:val="1"/>
        <w:numFmt w:val="bullet"/>
        <w:lvlText w:val=""/>
        <w:lvlJc w:val="left"/>
        <w:pPr>
          <w:tabs>
            <w:tab w:val="num" w:pos="567"/>
          </w:tabs>
          <w:ind w:left="397" w:hanging="397"/>
        </w:pPr>
        <w:rPr>
          <w:rFonts w:ascii="Symbol" w:hAnsi="Symbol" w:hint="default"/>
          <w:color w:val="auto"/>
        </w:rPr>
      </w:lvl>
    </w:lvlOverride>
    <w:lvlOverride w:ilvl="1">
      <w:lvl w:ilvl="1">
        <w:start w:val="1"/>
        <w:numFmt w:val="bullet"/>
        <w:lvlText w:val=""/>
        <w:lvlJc w:val="left"/>
        <w:pPr>
          <w:tabs>
            <w:tab w:val="num" w:pos="794"/>
          </w:tabs>
          <w:ind w:left="397" w:firstLine="0"/>
        </w:pPr>
        <w:rPr>
          <w:rFonts w:ascii="Symbol" w:hAnsi="Symbol" w:hint="default"/>
        </w:rPr>
      </w:lvl>
    </w:lvlOverride>
    <w:lvlOverride w:ilvl="2">
      <w:lvl w:ilvl="2">
        <w:start w:val="1"/>
        <w:numFmt w:val="bullet"/>
        <w:lvlText w:val=""/>
        <w:lvlJc w:val="left"/>
        <w:pPr>
          <w:tabs>
            <w:tab w:val="num" w:pos="567"/>
          </w:tabs>
          <w:ind w:left="567" w:hanging="567"/>
        </w:pPr>
        <w:rPr>
          <w:rFonts w:ascii="Wingdings" w:hAnsi="Wingdings" w:hint="default"/>
        </w:rPr>
      </w:lvl>
    </w:lvlOverride>
    <w:lvlOverride w:ilvl="3">
      <w:lvl w:ilvl="3">
        <w:start w:val="1"/>
        <w:numFmt w:val="bullet"/>
        <w:lvlText w:val=""/>
        <w:lvlJc w:val="left"/>
        <w:pPr>
          <w:tabs>
            <w:tab w:val="num" w:pos="567"/>
          </w:tabs>
          <w:ind w:left="567" w:hanging="567"/>
        </w:pPr>
        <w:rPr>
          <w:rFonts w:ascii="Symbol" w:hAnsi="Symbol" w:hint="default"/>
        </w:rPr>
      </w:lvl>
    </w:lvlOverride>
    <w:lvlOverride w:ilvl="4">
      <w:lvl w:ilvl="4">
        <w:start w:val="1"/>
        <w:numFmt w:val="bullet"/>
        <w:lvlText w:val="o"/>
        <w:lvlJc w:val="left"/>
        <w:pPr>
          <w:tabs>
            <w:tab w:val="num" w:pos="567"/>
          </w:tabs>
          <w:ind w:left="567" w:hanging="567"/>
        </w:pPr>
        <w:rPr>
          <w:rFonts w:ascii="Courier New" w:hAnsi="Courier New" w:cs="Courier New" w:hint="default"/>
        </w:rPr>
      </w:lvl>
    </w:lvlOverride>
    <w:lvlOverride w:ilvl="5">
      <w:lvl w:ilvl="5">
        <w:start w:val="1"/>
        <w:numFmt w:val="bullet"/>
        <w:lvlText w:val=""/>
        <w:lvlJc w:val="left"/>
        <w:pPr>
          <w:tabs>
            <w:tab w:val="num" w:pos="567"/>
          </w:tabs>
          <w:ind w:left="567" w:hanging="567"/>
        </w:pPr>
        <w:rPr>
          <w:rFonts w:ascii="Wingdings" w:hAnsi="Wingdings" w:hint="default"/>
        </w:rPr>
      </w:lvl>
    </w:lvlOverride>
    <w:lvlOverride w:ilvl="6">
      <w:lvl w:ilvl="6">
        <w:start w:val="1"/>
        <w:numFmt w:val="bullet"/>
        <w:lvlText w:val=""/>
        <w:lvlJc w:val="left"/>
        <w:pPr>
          <w:tabs>
            <w:tab w:val="num" w:pos="567"/>
          </w:tabs>
          <w:ind w:left="567" w:hanging="567"/>
        </w:pPr>
        <w:rPr>
          <w:rFonts w:ascii="Symbol" w:hAnsi="Symbol" w:hint="default"/>
        </w:rPr>
      </w:lvl>
    </w:lvlOverride>
    <w:lvlOverride w:ilvl="7">
      <w:lvl w:ilvl="7">
        <w:start w:val="1"/>
        <w:numFmt w:val="bullet"/>
        <w:lvlText w:val="o"/>
        <w:lvlJc w:val="left"/>
        <w:pPr>
          <w:tabs>
            <w:tab w:val="num" w:pos="567"/>
          </w:tabs>
          <w:ind w:left="567" w:hanging="567"/>
        </w:pPr>
        <w:rPr>
          <w:rFonts w:ascii="Courier New" w:hAnsi="Courier New" w:cs="Courier New" w:hint="default"/>
        </w:rPr>
      </w:lvl>
    </w:lvlOverride>
    <w:lvlOverride w:ilvl="8">
      <w:lvl w:ilvl="8">
        <w:start w:val="1"/>
        <w:numFmt w:val="bullet"/>
        <w:lvlText w:val=""/>
        <w:lvlJc w:val="left"/>
        <w:pPr>
          <w:tabs>
            <w:tab w:val="num" w:pos="567"/>
          </w:tabs>
          <w:ind w:left="567" w:hanging="567"/>
        </w:pPr>
        <w:rPr>
          <w:rFonts w:ascii="Wingdings" w:hAnsi="Wingdings" w:hint="default"/>
        </w:rPr>
      </w:lvl>
    </w:lvlOverride>
  </w:num>
  <w:num w:numId="12" w16cid:durableId="1935893230">
    <w:abstractNumId w:val="32"/>
  </w:num>
  <w:num w:numId="13" w16cid:durableId="513494566">
    <w:abstractNumId w:val="15"/>
  </w:num>
  <w:num w:numId="14" w16cid:durableId="1544294868">
    <w:abstractNumId w:val="24"/>
  </w:num>
  <w:num w:numId="15" w16cid:durableId="384722095">
    <w:abstractNumId w:val="4"/>
  </w:num>
  <w:num w:numId="16" w16cid:durableId="1635403723">
    <w:abstractNumId w:val="3"/>
  </w:num>
  <w:num w:numId="17" w16cid:durableId="1985811187">
    <w:abstractNumId w:val="17"/>
  </w:num>
  <w:num w:numId="18" w16cid:durableId="692152444">
    <w:abstractNumId w:val="20"/>
  </w:num>
  <w:num w:numId="19" w16cid:durableId="997004123">
    <w:abstractNumId w:val="5"/>
  </w:num>
  <w:num w:numId="20" w16cid:durableId="803546547">
    <w:abstractNumId w:val="2"/>
  </w:num>
  <w:num w:numId="21" w16cid:durableId="1858689674">
    <w:abstractNumId w:val="1"/>
  </w:num>
  <w:num w:numId="22" w16cid:durableId="707489634">
    <w:abstractNumId w:val="0"/>
  </w:num>
  <w:num w:numId="23" w16cid:durableId="1378773988">
    <w:abstractNumId w:val="9"/>
  </w:num>
  <w:num w:numId="24" w16cid:durableId="1177692043">
    <w:abstractNumId w:val="11"/>
  </w:num>
  <w:num w:numId="25" w16cid:durableId="779569155">
    <w:abstractNumId w:val="30"/>
  </w:num>
  <w:num w:numId="26" w16cid:durableId="1790008831">
    <w:abstractNumId w:val="19"/>
  </w:num>
  <w:num w:numId="27" w16cid:durableId="1113331324">
    <w:abstractNumId w:val="34"/>
  </w:num>
  <w:num w:numId="28" w16cid:durableId="1101149702">
    <w:abstractNumId w:val="35"/>
  </w:num>
  <w:num w:numId="29" w16cid:durableId="1122915738">
    <w:abstractNumId w:val="13"/>
    <w:lvlOverride w:ilvl="0">
      <w:lvl w:ilvl="0">
        <w:start w:val="2"/>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1.%2"/>
        <w:lvlJc w:val="left"/>
        <w:pPr>
          <w:tabs>
            <w:tab w:val="num" w:pos="794"/>
          </w:tabs>
          <w:ind w:left="794" w:hanging="794"/>
        </w:pPr>
        <w:rPr>
          <w:rFonts w:hint="default"/>
        </w:rPr>
      </w:lvl>
    </w:lvlOverride>
    <w:lvlOverride w:ilvl="2">
      <w:lvl w:ilvl="2">
        <w:start w:val="1"/>
        <w:numFmt w:val="decimal"/>
        <w:pStyle w:val="Heading4"/>
        <w:lvlText w:val="%1.%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0" w16cid:durableId="86536070">
    <w:abstractNumId w:val="26"/>
  </w:num>
  <w:num w:numId="31" w16cid:durableId="1329484591">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29757277">
    <w:abstractNumId w:val="13"/>
    <w:lvlOverride w:ilvl="0">
      <w:lvl w:ilvl="0">
        <w:start w:val="3"/>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4.%2"/>
        <w:lvlJc w:val="left"/>
        <w:pPr>
          <w:tabs>
            <w:tab w:val="num" w:pos="794"/>
          </w:tabs>
          <w:ind w:left="794" w:hanging="794"/>
        </w:pPr>
        <w:rPr>
          <w:rFonts w:hint="default"/>
        </w:rPr>
      </w:lvl>
    </w:lvlOverride>
    <w:lvlOverride w:ilvl="2">
      <w:lvl w:ilvl="2">
        <w:start w:val="1"/>
        <w:numFmt w:val="decimal"/>
        <w:pStyle w:val="Heading4"/>
        <w:lvlText w:val="3.%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3" w16cid:durableId="2109612870">
    <w:abstractNumId w:val="13"/>
    <w:lvlOverride w:ilvl="0">
      <w:lvl w:ilvl="0">
        <w:start w:val="1"/>
        <w:numFmt w:val="none"/>
        <w:pStyle w:val="Heading2"/>
        <w:lvlText w:val="4"/>
        <w:lvlJc w:val="left"/>
        <w:pPr>
          <w:tabs>
            <w:tab w:val="num" w:pos="794"/>
          </w:tabs>
          <w:ind w:left="794" w:hanging="794"/>
        </w:pPr>
        <w:rPr>
          <w:rFonts w:hint="default"/>
        </w:rPr>
      </w:lvl>
    </w:lvlOverride>
    <w:lvlOverride w:ilvl="1">
      <w:lvl w:ilvl="1">
        <w:start w:val="1"/>
        <w:numFmt w:val="decimal"/>
        <w:pStyle w:val="Heading3"/>
        <w:lvlText w:val="%14.%2"/>
        <w:lvlJc w:val="left"/>
        <w:pPr>
          <w:tabs>
            <w:tab w:val="num" w:pos="794"/>
          </w:tabs>
          <w:ind w:left="794" w:hanging="794"/>
        </w:pPr>
        <w:rPr>
          <w:rFonts w:hint="default"/>
        </w:rPr>
      </w:lvl>
    </w:lvlOverride>
    <w:lvlOverride w:ilvl="2">
      <w:lvl w:ilvl="2">
        <w:start w:val="1"/>
        <w:numFmt w:val="decimal"/>
        <w:pStyle w:val="Heading4"/>
        <w:lvlText w:val="%14.%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4" w16cid:durableId="366032102">
    <w:abstractNumId w:val="13"/>
    <w:lvlOverride w:ilvl="0">
      <w:lvl w:ilvl="0">
        <w:start w:val="1"/>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4.%2"/>
        <w:lvlJc w:val="left"/>
        <w:pPr>
          <w:tabs>
            <w:tab w:val="num" w:pos="794"/>
          </w:tabs>
          <w:ind w:left="794" w:hanging="794"/>
        </w:pPr>
        <w:rPr>
          <w:rFonts w:hint="default"/>
        </w:rPr>
      </w:lvl>
    </w:lvlOverride>
    <w:lvlOverride w:ilvl="2">
      <w:lvl w:ilvl="2">
        <w:start w:val="1"/>
        <w:numFmt w:val="decimal"/>
        <w:pStyle w:val="Heading4"/>
        <w:lvlText w:val="4.%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5" w16cid:durableId="1008405606">
    <w:abstractNumId w:val="37"/>
  </w:num>
  <w:num w:numId="36" w16cid:durableId="1750888289">
    <w:abstractNumId w:val="16"/>
  </w:num>
  <w:num w:numId="37" w16cid:durableId="719980702">
    <w:abstractNumId w:val="18"/>
  </w:num>
  <w:num w:numId="38" w16cid:durableId="1159611271">
    <w:abstractNumId w:val="29"/>
  </w:num>
  <w:num w:numId="39" w16cid:durableId="1329822078">
    <w:abstractNumId w:val="22"/>
  </w:num>
  <w:num w:numId="40" w16cid:durableId="545682253">
    <w:abstractNumId w:val="6"/>
  </w:num>
  <w:num w:numId="41" w16cid:durableId="141061916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7208459">
    <w:abstractNumId w:val="33"/>
  </w:num>
  <w:num w:numId="43" w16cid:durableId="229002442">
    <w:abstractNumId w:val="10"/>
  </w:num>
  <w:num w:numId="44" w16cid:durableId="53531583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0441E3"/>
    <w:rsid w:val="00026ADE"/>
    <w:rsid w:val="000441E3"/>
    <w:rsid w:val="000845C4"/>
    <w:rsid w:val="000E39B8"/>
    <w:rsid w:val="001C12B2"/>
    <w:rsid w:val="00213805"/>
    <w:rsid w:val="00223C28"/>
    <w:rsid w:val="003D0F64"/>
    <w:rsid w:val="004B36ED"/>
    <w:rsid w:val="005435DC"/>
    <w:rsid w:val="00557B77"/>
    <w:rsid w:val="005857B7"/>
    <w:rsid w:val="005A2177"/>
    <w:rsid w:val="005A6B96"/>
    <w:rsid w:val="005A7E68"/>
    <w:rsid w:val="005D4732"/>
    <w:rsid w:val="005E5560"/>
    <w:rsid w:val="006A02FB"/>
    <w:rsid w:val="006C61DB"/>
    <w:rsid w:val="00780514"/>
    <w:rsid w:val="00787006"/>
    <w:rsid w:val="00794108"/>
    <w:rsid w:val="007E6442"/>
    <w:rsid w:val="00816B50"/>
    <w:rsid w:val="0084635E"/>
    <w:rsid w:val="00873BAA"/>
    <w:rsid w:val="00874287"/>
    <w:rsid w:val="008867D4"/>
    <w:rsid w:val="008932AD"/>
    <w:rsid w:val="008D5B47"/>
    <w:rsid w:val="008F0D9B"/>
    <w:rsid w:val="00917325"/>
    <w:rsid w:val="009C6ED2"/>
    <w:rsid w:val="00AA467D"/>
    <w:rsid w:val="00AF19B3"/>
    <w:rsid w:val="00B57C95"/>
    <w:rsid w:val="00BA26BF"/>
    <w:rsid w:val="00BC4925"/>
    <w:rsid w:val="00C23BAC"/>
    <w:rsid w:val="00C41144"/>
    <w:rsid w:val="00C42A15"/>
    <w:rsid w:val="00C6388A"/>
    <w:rsid w:val="00D10793"/>
    <w:rsid w:val="00DF1D6D"/>
    <w:rsid w:val="00E2778A"/>
    <w:rsid w:val="00ED6845"/>
    <w:rsid w:val="00F121EA"/>
    <w:rsid w:val="00F171D9"/>
    <w:rsid w:val="00F73867"/>
    <w:rsid w:val="00FF799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0974CD"/>
  <w15:chartTrackingRefBased/>
  <w15:docId w15:val="{733F2580-F570-4F93-B1DD-993D085063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iPriority="1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1E3"/>
    <w:pPr>
      <w:spacing w:after="200" w:line="276" w:lineRule="auto"/>
    </w:pPr>
    <w:rPr>
      <w:rFonts w:ascii="Cambria" w:hAnsi="Cambria"/>
    </w:rPr>
  </w:style>
  <w:style w:type="paragraph" w:styleId="Heading1">
    <w:name w:val="heading 1"/>
    <w:basedOn w:val="Normal"/>
    <w:next w:val="Normal"/>
    <w:link w:val="Heading1Char"/>
    <w:uiPriority w:val="9"/>
    <w:qFormat/>
    <w:rsid w:val="000441E3"/>
    <w:pPr>
      <w:keepNext/>
      <w:keepLines/>
      <w:spacing w:before="360" w:after="0" w:line="240" w:lineRule="auto"/>
      <w:contextualSpacing/>
      <w:outlineLvl w:val="0"/>
    </w:pPr>
    <w:rPr>
      <w:rFonts w:ascii="Calibri" w:hAnsi="Calibri" w:cs="Calibri"/>
      <w:b/>
      <w:sz w:val="60"/>
    </w:rPr>
  </w:style>
  <w:style w:type="paragraph" w:styleId="Heading2">
    <w:name w:val="heading 2"/>
    <w:next w:val="Normal"/>
    <w:link w:val="Heading2Char"/>
    <w:uiPriority w:val="13"/>
    <w:qFormat/>
    <w:rsid w:val="000441E3"/>
    <w:pPr>
      <w:pageBreakBefore/>
      <w:numPr>
        <w:numId w:val="4"/>
      </w:numPr>
      <w:spacing w:after="120" w:line="240" w:lineRule="auto"/>
      <w:outlineLvl w:val="1"/>
    </w:pPr>
    <w:rPr>
      <w:rFonts w:ascii="Calibri" w:eastAsiaTheme="majorEastAsia" w:hAnsi="Calibri" w:cstheme="majorBidi"/>
      <w:b/>
      <w:bCs/>
      <w:color w:val="D52B1E"/>
      <w:sz w:val="34"/>
      <w:szCs w:val="26"/>
    </w:rPr>
  </w:style>
  <w:style w:type="paragraph" w:styleId="Heading3">
    <w:name w:val="heading 3"/>
    <w:next w:val="Normal"/>
    <w:link w:val="Heading3Char"/>
    <w:uiPriority w:val="4"/>
    <w:qFormat/>
    <w:rsid w:val="000441E3"/>
    <w:pPr>
      <w:keepNext/>
      <w:keepLines/>
      <w:numPr>
        <w:ilvl w:val="1"/>
        <w:numId w:val="4"/>
      </w:numPr>
      <w:spacing w:before="120" w:after="120" w:line="240" w:lineRule="auto"/>
      <w:outlineLvl w:val="2"/>
    </w:pPr>
    <w:rPr>
      <w:rFonts w:ascii="Calibri" w:hAnsi="Calibri"/>
      <w:b/>
      <w:bCs/>
      <w:color w:val="3C2639"/>
      <w:sz w:val="28"/>
    </w:rPr>
  </w:style>
  <w:style w:type="paragraph" w:styleId="Heading4">
    <w:name w:val="heading 4"/>
    <w:next w:val="Normal"/>
    <w:link w:val="Heading4Char"/>
    <w:uiPriority w:val="5"/>
    <w:qFormat/>
    <w:rsid w:val="000441E3"/>
    <w:pPr>
      <w:keepNext/>
      <w:keepLines/>
      <w:numPr>
        <w:ilvl w:val="2"/>
        <w:numId w:val="4"/>
      </w:numPr>
      <w:spacing w:before="120" w:after="120" w:line="240" w:lineRule="auto"/>
      <w:outlineLvl w:val="3"/>
    </w:pPr>
    <w:rPr>
      <w:rFonts w:ascii="Calibri" w:hAnsi="Calibri"/>
      <w:b/>
      <w:bCs/>
      <w:iCs/>
      <w:color w:val="C88F42"/>
      <w:sz w:val="24"/>
    </w:rPr>
  </w:style>
  <w:style w:type="paragraph" w:styleId="Heading5">
    <w:name w:val="heading 5"/>
    <w:next w:val="Normal"/>
    <w:link w:val="Heading5Char"/>
    <w:uiPriority w:val="6"/>
    <w:qFormat/>
    <w:rsid w:val="000441E3"/>
    <w:pPr>
      <w:keepNext/>
      <w:keepLines/>
      <w:spacing w:before="120" w:after="120" w:line="240" w:lineRule="auto"/>
      <w:outlineLvl w:val="4"/>
    </w:pPr>
    <w:rPr>
      <w:rFonts w:ascii="Calibri" w:hAnsi="Calibri"/>
      <w:b/>
    </w:rPr>
  </w:style>
  <w:style w:type="paragraph" w:styleId="Heading6">
    <w:name w:val="heading 6"/>
    <w:next w:val="Normal"/>
    <w:link w:val="Heading6Char"/>
    <w:uiPriority w:val="9"/>
    <w:qFormat/>
    <w:rsid w:val="000441E3"/>
    <w:pPr>
      <w:keepNext/>
      <w:keepLines/>
      <w:spacing w:before="120" w:after="120" w:line="240" w:lineRule="auto"/>
      <w:outlineLvl w:val="5"/>
    </w:pPr>
    <w:rPr>
      <w:rFonts w:ascii="Calibri" w:eastAsiaTheme="majorEastAsia" w:hAnsi="Calibri" w:cstheme="majorBidi"/>
      <w:i/>
    </w:rPr>
  </w:style>
  <w:style w:type="paragraph" w:styleId="Heading7">
    <w:name w:val="heading 7"/>
    <w:next w:val="Normal"/>
    <w:link w:val="Heading7Char"/>
    <w:uiPriority w:val="9"/>
    <w:semiHidden/>
    <w:rsid w:val="000441E3"/>
    <w:pPr>
      <w:spacing w:after="0" w:line="240" w:lineRule="auto"/>
      <w:outlineLvl w:val="6"/>
    </w:pPr>
    <w:rPr>
      <w:rFonts w:asciiTheme="majorHAnsi" w:eastAsiaTheme="majorEastAsia" w:hAnsiTheme="majorHAnsi" w:cstheme="majorBidi"/>
      <w: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441E3"/>
    <w:rPr>
      <w:rFonts w:ascii="Calibri" w:hAnsi="Calibri" w:cs="Calibri"/>
      <w:b/>
      <w:sz w:val="60"/>
    </w:rPr>
  </w:style>
  <w:style w:type="character" w:customStyle="1" w:styleId="Heading2Char">
    <w:name w:val="Heading 2 Char"/>
    <w:basedOn w:val="DefaultParagraphFont"/>
    <w:link w:val="Heading2"/>
    <w:rsid w:val="000441E3"/>
    <w:rPr>
      <w:rFonts w:ascii="Calibri" w:eastAsiaTheme="majorEastAsia" w:hAnsi="Calibri" w:cstheme="majorBidi"/>
      <w:b/>
      <w:bCs/>
      <w:color w:val="D52B1E"/>
      <w:sz w:val="34"/>
      <w:szCs w:val="26"/>
    </w:rPr>
  </w:style>
  <w:style w:type="character" w:customStyle="1" w:styleId="Heading3Char">
    <w:name w:val="Heading 3 Char"/>
    <w:basedOn w:val="DefaultParagraphFont"/>
    <w:link w:val="Heading3"/>
    <w:rsid w:val="000441E3"/>
    <w:rPr>
      <w:rFonts w:ascii="Calibri" w:hAnsi="Calibri"/>
      <w:b/>
      <w:bCs/>
      <w:color w:val="3C2639"/>
      <w:sz w:val="28"/>
    </w:rPr>
  </w:style>
  <w:style w:type="character" w:customStyle="1" w:styleId="Heading4Char">
    <w:name w:val="Heading 4 Char"/>
    <w:basedOn w:val="DefaultParagraphFont"/>
    <w:link w:val="Heading4"/>
    <w:rsid w:val="000441E3"/>
    <w:rPr>
      <w:rFonts w:ascii="Calibri" w:hAnsi="Calibri"/>
      <w:b/>
      <w:bCs/>
      <w:iCs/>
      <w:color w:val="C88F42"/>
      <w:sz w:val="24"/>
    </w:rPr>
  </w:style>
  <w:style w:type="character" w:customStyle="1" w:styleId="Heading5Char">
    <w:name w:val="Heading 5 Char"/>
    <w:basedOn w:val="DefaultParagraphFont"/>
    <w:link w:val="Heading5"/>
    <w:uiPriority w:val="6"/>
    <w:rsid w:val="000441E3"/>
    <w:rPr>
      <w:rFonts w:ascii="Calibri" w:hAnsi="Calibri"/>
      <w:b/>
    </w:rPr>
  </w:style>
  <w:style w:type="character" w:customStyle="1" w:styleId="Heading6Char">
    <w:name w:val="Heading 6 Char"/>
    <w:basedOn w:val="DefaultParagraphFont"/>
    <w:link w:val="Heading6"/>
    <w:uiPriority w:val="9"/>
    <w:rsid w:val="000441E3"/>
    <w:rPr>
      <w:rFonts w:ascii="Calibri" w:eastAsiaTheme="majorEastAsia" w:hAnsi="Calibri" w:cstheme="majorBidi"/>
      <w:i/>
    </w:rPr>
  </w:style>
  <w:style w:type="character" w:customStyle="1" w:styleId="Heading7Char">
    <w:name w:val="Heading 7 Char"/>
    <w:basedOn w:val="DefaultParagraphFont"/>
    <w:link w:val="Heading7"/>
    <w:uiPriority w:val="9"/>
    <w:semiHidden/>
    <w:rsid w:val="000441E3"/>
    <w:rPr>
      <w:rFonts w:asciiTheme="majorHAnsi" w:eastAsiaTheme="majorEastAsia" w:hAnsiTheme="majorHAnsi" w:cstheme="majorBidi"/>
      <w:i/>
      <w:color w:val="1F3763" w:themeColor="accent1" w:themeShade="7F"/>
    </w:rPr>
  </w:style>
  <w:style w:type="paragraph" w:customStyle="1" w:styleId="Author">
    <w:name w:val="Author"/>
    <w:basedOn w:val="Normal"/>
    <w:next w:val="Normal"/>
    <w:uiPriority w:val="24"/>
    <w:qFormat/>
    <w:rsid w:val="000441E3"/>
    <w:pPr>
      <w:spacing w:after="60"/>
    </w:pPr>
    <w:rPr>
      <w:b/>
      <w:sz w:val="28"/>
      <w:szCs w:val="28"/>
    </w:rPr>
  </w:style>
  <w:style w:type="paragraph" w:customStyle="1" w:styleId="AuthorOrganisationAffiliation">
    <w:name w:val="Author Organisation/Affiliation"/>
    <w:basedOn w:val="Normal"/>
    <w:next w:val="Normal"/>
    <w:uiPriority w:val="25"/>
    <w:qFormat/>
    <w:rsid w:val="000441E3"/>
    <w:pPr>
      <w:spacing w:after="720"/>
    </w:pPr>
  </w:style>
  <w:style w:type="paragraph" w:styleId="BalloonText">
    <w:name w:val="Balloon Text"/>
    <w:basedOn w:val="Normal"/>
    <w:link w:val="BalloonTextChar"/>
    <w:uiPriority w:val="99"/>
    <w:semiHidden/>
    <w:unhideWhenUsed/>
    <w:rsid w:val="000441E3"/>
    <w:rPr>
      <w:rFonts w:ascii="Calibri" w:hAnsi="Calibri"/>
      <w:sz w:val="18"/>
      <w:szCs w:val="18"/>
    </w:rPr>
  </w:style>
  <w:style w:type="character" w:customStyle="1" w:styleId="BalloonTextChar">
    <w:name w:val="Balloon Text Char"/>
    <w:basedOn w:val="DefaultParagraphFont"/>
    <w:link w:val="BalloonText"/>
    <w:uiPriority w:val="99"/>
    <w:semiHidden/>
    <w:rsid w:val="000441E3"/>
    <w:rPr>
      <w:rFonts w:ascii="Calibri" w:hAnsi="Calibri"/>
      <w:sz w:val="18"/>
      <w:szCs w:val="18"/>
    </w:rPr>
  </w:style>
  <w:style w:type="paragraph" w:customStyle="1" w:styleId="BoxText">
    <w:name w:val="Box Text"/>
    <w:basedOn w:val="Normal"/>
    <w:uiPriority w:val="19"/>
    <w:qFormat/>
    <w:rsid w:val="000441E3"/>
    <w:pPr>
      <w:pBdr>
        <w:top w:val="single" w:sz="4" w:space="10" w:color="auto"/>
        <w:left w:val="single" w:sz="4" w:space="10" w:color="auto"/>
        <w:bottom w:val="single" w:sz="4" w:space="10" w:color="auto"/>
        <w:right w:val="single" w:sz="4" w:space="10" w:color="auto"/>
      </w:pBdr>
      <w:spacing w:before="120" w:after="120"/>
    </w:pPr>
    <w:rPr>
      <w:sz w:val="20"/>
    </w:rPr>
  </w:style>
  <w:style w:type="paragraph" w:customStyle="1" w:styleId="BoxHeading">
    <w:name w:val="Box Heading"/>
    <w:basedOn w:val="BoxText"/>
    <w:uiPriority w:val="20"/>
    <w:qFormat/>
    <w:rsid w:val="000441E3"/>
    <w:pPr>
      <w:spacing w:line="240" w:lineRule="auto"/>
    </w:pPr>
    <w:rPr>
      <w:b/>
    </w:rPr>
  </w:style>
  <w:style w:type="paragraph" w:customStyle="1" w:styleId="FigureTableNoteSource">
    <w:name w:val="Figure/Table Note/Source"/>
    <w:basedOn w:val="Normal"/>
    <w:next w:val="Normal"/>
    <w:uiPriority w:val="16"/>
    <w:qFormat/>
    <w:rsid w:val="000441E3"/>
    <w:pPr>
      <w:spacing w:line="240" w:lineRule="auto"/>
      <w:contextualSpacing/>
    </w:pPr>
    <w:rPr>
      <w:rFonts w:ascii="Calibri" w:hAnsi="Calibri"/>
      <w:sz w:val="18"/>
    </w:rPr>
  </w:style>
  <w:style w:type="paragraph" w:customStyle="1" w:styleId="BoxSource">
    <w:name w:val="Box Source"/>
    <w:basedOn w:val="FigureTableNoteSource"/>
    <w:uiPriority w:val="22"/>
    <w:qFormat/>
    <w:rsid w:val="000441E3"/>
    <w:pPr>
      <w:pBdr>
        <w:top w:val="single" w:sz="4" w:space="10" w:color="auto"/>
        <w:left w:val="single" w:sz="4" w:space="10" w:color="auto"/>
        <w:bottom w:val="single" w:sz="4" w:space="10" w:color="auto"/>
        <w:right w:val="single" w:sz="4" w:space="10" w:color="auto"/>
      </w:pBdr>
    </w:pPr>
    <w:rPr>
      <w:lang w:val="en-US"/>
    </w:rPr>
  </w:style>
  <w:style w:type="paragraph" w:customStyle="1" w:styleId="BoxTextBullet">
    <w:name w:val="Box Text Bullet"/>
    <w:basedOn w:val="BoxText"/>
    <w:uiPriority w:val="21"/>
    <w:qFormat/>
    <w:rsid w:val="000441E3"/>
    <w:pPr>
      <w:numPr>
        <w:numId w:val="1"/>
      </w:numPr>
    </w:pPr>
  </w:style>
  <w:style w:type="character" w:customStyle="1" w:styleId="Calibribody11withitalics">
    <w:name w:val="Calibri (body) 11 with italics"/>
    <w:basedOn w:val="DefaultParagraphFont"/>
    <w:uiPriority w:val="1"/>
    <w:rsid w:val="000441E3"/>
    <w:rPr>
      <w:rFonts w:asciiTheme="minorHAnsi" w:hAnsiTheme="minorHAnsi"/>
      <w:i/>
    </w:rPr>
  </w:style>
  <w:style w:type="character" w:customStyle="1" w:styleId="Calibribody11inred">
    <w:name w:val="Calibri (body) 11 in red"/>
    <w:basedOn w:val="Calibribody11withitalics"/>
    <w:uiPriority w:val="1"/>
    <w:rsid w:val="000441E3"/>
    <w:rPr>
      <w:rFonts w:asciiTheme="minorHAnsi" w:hAnsiTheme="minorHAnsi"/>
      <w:i w:val="0"/>
      <w:sz w:val="22"/>
    </w:rPr>
  </w:style>
  <w:style w:type="paragraph" w:styleId="Caption">
    <w:name w:val="caption"/>
    <w:next w:val="Normal"/>
    <w:link w:val="CaptionChar"/>
    <w:uiPriority w:val="12"/>
    <w:qFormat/>
    <w:rsid w:val="000441E3"/>
    <w:pPr>
      <w:keepNext/>
      <w:spacing w:after="120" w:line="240" w:lineRule="auto"/>
    </w:pPr>
    <w:rPr>
      <w:rFonts w:ascii="Cambria" w:eastAsiaTheme="majorEastAsia" w:hAnsi="Cambria" w:cstheme="majorBidi"/>
      <w:b/>
      <w:bCs/>
      <w:color w:val="595959" w:themeColor="text1" w:themeTint="A6"/>
      <w:sz w:val="20"/>
      <w:szCs w:val="18"/>
    </w:rPr>
  </w:style>
  <w:style w:type="character" w:customStyle="1" w:styleId="CaptionChar">
    <w:name w:val="Caption Char"/>
    <w:basedOn w:val="DefaultParagraphFont"/>
    <w:link w:val="Caption"/>
    <w:uiPriority w:val="12"/>
    <w:rsid w:val="000441E3"/>
    <w:rPr>
      <w:rFonts w:ascii="Cambria" w:eastAsiaTheme="majorEastAsia" w:hAnsi="Cambria" w:cstheme="majorBidi"/>
      <w:b/>
      <w:bCs/>
      <w:color w:val="595959" w:themeColor="text1" w:themeTint="A6"/>
      <w:sz w:val="20"/>
      <w:szCs w:val="18"/>
    </w:rPr>
  </w:style>
  <w:style w:type="numbering" w:customStyle="1" w:styleId="captions">
    <w:name w:val="captions"/>
    <w:uiPriority w:val="99"/>
    <w:rsid w:val="000441E3"/>
    <w:pPr>
      <w:numPr>
        <w:numId w:val="2"/>
      </w:numPr>
    </w:pPr>
  </w:style>
  <w:style w:type="character" w:styleId="CommentReference">
    <w:name w:val="annotation reference"/>
    <w:basedOn w:val="DefaultParagraphFont"/>
    <w:uiPriority w:val="99"/>
    <w:semiHidden/>
    <w:unhideWhenUsed/>
    <w:rsid w:val="000441E3"/>
    <w:rPr>
      <w:sz w:val="16"/>
      <w:szCs w:val="16"/>
    </w:rPr>
  </w:style>
  <w:style w:type="paragraph" w:styleId="CommentText">
    <w:name w:val="annotation text"/>
    <w:basedOn w:val="Normal"/>
    <w:link w:val="CommentTextChar"/>
    <w:unhideWhenUsed/>
    <w:rsid w:val="000441E3"/>
    <w:rPr>
      <w:sz w:val="20"/>
      <w:szCs w:val="20"/>
    </w:rPr>
  </w:style>
  <w:style w:type="character" w:customStyle="1" w:styleId="CommentTextChar">
    <w:name w:val="Comment Text Char"/>
    <w:basedOn w:val="DefaultParagraphFont"/>
    <w:link w:val="CommentText"/>
    <w:rsid w:val="000441E3"/>
    <w:rPr>
      <w:rFonts w:ascii="Cambria" w:hAnsi="Cambria"/>
      <w:sz w:val="20"/>
      <w:szCs w:val="20"/>
    </w:rPr>
  </w:style>
  <w:style w:type="paragraph" w:styleId="CommentSubject">
    <w:name w:val="annotation subject"/>
    <w:basedOn w:val="CommentText"/>
    <w:next w:val="CommentText"/>
    <w:link w:val="CommentSubjectChar"/>
    <w:uiPriority w:val="99"/>
    <w:semiHidden/>
    <w:unhideWhenUsed/>
    <w:rsid w:val="000441E3"/>
    <w:rPr>
      <w:b/>
      <w:bCs/>
    </w:rPr>
  </w:style>
  <w:style w:type="character" w:customStyle="1" w:styleId="CommentSubjectChar">
    <w:name w:val="Comment Subject Char"/>
    <w:basedOn w:val="CommentTextChar"/>
    <w:link w:val="CommentSubject"/>
    <w:uiPriority w:val="99"/>
    <w:semiHidden/>
    <w:rsid w:val="000441E3"/>
    <w:rPr>
      <w:rFonts w:ascii="Cambria" w:hAnsi="Cambria"/>
      <w:b/>
      <w:bCs/>
      <w:sz w:val="20"/>
      <w:szCs w:val="20"/>
    </w:rPr>
  </w:style>
  <w:style w:type="character" w:customStyle="1" w:styleId="Defaultparagraphfont-greenhighlighted">
    <w:name w:val="Default paragraph font - green highlighted"/>
    <w:basedOn w:val="DefaultParagraphFont"/>
    <w:uiPriority w:val="1"/>
    <w:rsid w:val="000441E3"/>
  </w:style>
  <w:style w:type="character" w:customStyle="1" w:styleId="Defaultparagraphfontinred">
    <w:name w:val="Default paragraph font in red"/>
    <w:basedOn w:val="DefaultParagraphFont"/>
    <w:uiPriority w:val="1"/>
    <w:rsid w:val="000441E3"/>
    <w:rPr>
      <w:color w:val="FF0000"/>
    </w:rPr>
  </w:style>
  <w:style w:type="character" w:customStyle="1" w:styleId="DefaultParagraphFontwithitalics">
    <w:name w:val="Default Paragraph Font with italics"/>
    <w:basedOn w:val="DefaultParagraphFont"/>
    <w:uiPriority w:val="1"/>
    <w:rsid w:val="000441E3"/>
    <w:rPr>
      <w:i/>
    </w:rPr>
  </w:style>
  <w:style w:type="paragraph" w:styleId="Header">
    <w:name w:val="header"/>
    <w:basedOn w:val="Normal"/>
    <w:link w:val="HeaderChar"/>
    <w:uiPriority w:val="99"/>
    <w:rsid w:val="000441E3"/>
    <w:pPr>
      <w:tabs>
        <w:tab w:val="center" w:pos="4820"/>
      </w:tabs>
      <w:spacing w:after="60" w:line="240" w:lineRule="auto"/>
      <w:jc w:val="center"/>
    </w:pPr>
    <w:rPr>
      <w:rFonts w:ascii="Calibri" w:hAnsi="Calibri"/>
      <w:sz w:val="20"/>
    </w:rPr>
  </w:style>
  <w:style w:type="character" w:customStyle="1" w:styleId="HeaderChar">
    <w:name w:val="Header Char"/>
    <w:basedOn w:val="DefaultParagraphFont"/>
    <w:link w:val="Header"/>
    <w:uiPriority w:val="99"/>
    <w:rsid w:val="000441E3"/>
    <w:rPr>
      <w:rFonts w:ascii="Calibri" w:hAnsi="Calibri"/>
      <w:sz w:val="20"/>
    </w:rPr>
  </w:style>
  <w:style w:type="paragraph" w:customStyle="1" w:styleId="DisseminationLimitingMarker">
    <w:name w:val="Dissemination Limiting Marker"/>
    <w:basedOn w:val="Header"/>
    <w:next w:val="Header"/>
    <w:uiPriority w:val="27"/>
    <w:qFormat/>
    <w:rsid w:val="000441E3"/>
    <w:pPr>
      <w:spacing w:after="0"/>
    </w:pPr>
    <w:rPr>
      <w:b/>
      <w:color w:val="FF0000"/>
      <w:sz w:val="36"/>
      <w:szCs w:val="36"/>
    </w:rPr>
  </w:style>
  <w:style w:type="paragraph" w:styleId="DocumentMap">
    <w:name w:val="Document Map"/>
    <w:basedOn w:val="Normal"/>
    <w:link w:val="DocumentMapChar"/>
    <w:uiPriority w:val="99"/>
    <w:semiHidden/>
    <w:unhideWhenUsed/>
    <w:rsid w:val="000441E3"/>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441E3"/>
    <w:rPr>
      <w:rFonts w:ascii="Tahoma" w:hAnsi="Tahoma" w:cs="Tahoma"/>
      <w:sz w:val="16"/>
      <w:szCs w:val="16"/>
    </w:rPr>
  </w:style>
  <w:style w:type="character" w:styleId="Emphasis">
    <w:name w:val="Emphasis"/>
    <w:basedOn w:val="DefaultParagraphFont"/>
    <w:uiPriority w:val="99"/>
    <w:qFormat/>
    <w:rsid w:val="000441E3"/>
    <w:rPr>
      <w:i/>
      <w:iCs/>
    </w:rPr>
  </w:style>
  <w:style w:type="paragraph" w:customStyle="1" w:styleId="EndNoteBibliography">
    <w:name w:val="EndNote Bibliography"/>
    <w:basedOn w:val="Normal"/>
    <w:link w:val="EndNoteBibliographyChar"/>
    <w:rsid w:val="000441E3"/>
    <w:pPr>
      <w:spacing w:before="120" w:after="240" w:line="240" w:lineRule="auto"/>
    </w:pPr>
    <w:rPr>
      <w:noProof/>
      <w:lang w:val="en-US"/>
    </w:rPr>
  </w:style>
  <w:style w:type="character" w:customStyle="1" w:styleId="EndNoteBibliographyChar">
    <w:name w:val="EndNote Bibliography Char"/>
    <w:basedOn w:val="DefaultParagraphFont"/>
    <w:link w:val="EndNoteBibliography"/>
    <w:rsid w:val="000441E3"/>
    <w:rPr>
      <w:rFonts w:ascii="Cambria" w:hAnsi="Cambria"/>
      <w:noProof/>
      <w:lang w:val="en-US"/>
    </w:rPr>
  </w:style>
  <w:style w:type="paragraph" w:customStyle="1" w:styleId="EndNoteBibliographyTitle">
    <w:name w:val="EndNote Bibliography Title"/>
    <w:basedOn w:val="Normal"/>
    <w:link w:val="EndNoteBibliographyTitleChar"/>
    <w:semiHidden/>
    <w:rsid w:val="000441E3"/>
    <w:pPr>
      <w:spacing w:after="0"/>
      <w:jc w:val="center"/>
    </w:pPr>
    <w:rPr>
      <w:noProof/>
      <w:lang w:val="en-US"/>
    </w:rPr>
  </w:style>
  <w:style w:type="character" w:customStyle="1" w:styleId="EndNoteBibliographyTitleChar">
    <w:name w:val="EndNote Bibliography Title Char"/>
    <w:basedOn w:val="DefaultParagraphFont"/>
    <w:link w:val="EndNoteBibliographyTitle"/>
    <w:semiHidden/>
    <w:rsid w:val="000441E3"/>
    <w:rPr>
      <w:rFonts w:ascii="Cambria" w:hAnsi="Cambria"/>
      <w:noProof/>
      <w:lang w:val="en-US"/>
    </w:rPr>
  </w:style>
  <w:style w:type="character" w:styleId="EndnoteReference">
    <w:name w:val="endnote reference"/>
    <w:basedOn w:val="DefaultParagraphFont"/>
    <w:uiPriority w:val="99"/>
    <w:semiHidden/>
    <w:unhideWhenUsed/>
    <w:rsid w:val="000441E3"/>
    <w:rPr>
      <w:vertAlign w:val="superscript"/>
    </w:rPr>
  </w:style>
  <w:style w:type="paragraph" w:styleId="EndnoteText">
    <w:name w:val="endnote text"/>
    <w:basedOn w:val="Normal"/>
    <w:link w:val="EndnoteTextChar"/>
    <w:uiPriority w:val="99"/>
    <w:unhideWhenUsed/>
    <w:rsid w:val="000441E3"/>
    <w:pPr>
      <w:spacing w:before="120" w:after="240" w:line="240" w:lineRule="auto"/>
    </w:pPr>
    <w:rPr>
      <w:szCs w:val="20"/>
    </w:rPr>
  </w:style>
  <w:style w:type="character" w:customStyle="1" w:styleId="EndnoteTextChar">
    <w:name w:val="Endnote Text Char"/>
    <w:basedOn w:val="DefaultParagraphFont"/>
    <w:link w:val="EndnoteText"/>
    <w:uiPriority w:val="99"/>
    <w:rsid w:val="000441E3"/>
    <w:rPr>
      <w:rFonts w:ascii="Cambria" w:hAnsi="Cambria"/>
      <w:szCs w:val="20"/>
    </w:rPr>
  </w:style>
  <w:style w:type="character" w:styleId="FollowedHyperlink">
    <w:name w:val="FollowedHyperlink"/>
    <w:basedOn w:val="DefaultParagraphFont"/>
    <w:uiPriority w:val="99"/>
    <w:semiHidden/>
    <w:unhideWhenUsed/>
    <w:rsid w:val="000441E3"/>
    <w:rPr>
      <w:color w:val="800080"/>
      <w:u w:val="single"/>
    </w:rPr>
  </w:style>
  <w:style w:type="paragraph" w:styleId="Footer">
    <w:name w:val="footer"/>
    <w:basedOn w:val="Normal"/>
    <w:link w:val="FooterChar"/>
    <w:uiPriority w:val="99"/>
    <w:rsid w:val="000441E3"/>
    <w:pPr>
      <w:tabs>
        <w:tab w:val="center" w:pos="4536"/>
      </w:tabs>
      <w:spacing w:after="60" w:line="240" w:lineRule="auto"/>
      <w:jc w:val="center"/>
    </w:pPr>
    <w:rPr>
      <w:rFonts w:ascii="Calibri" w:hAnsi="Calibri"/>
      <w:sz w:val="20"/>
    </w:rPr>
  </w:style>
  <w:style w:type="character" w:customStyle="1" w:styleId="FooterChar">
    <w:name w:val="Footer Char"/>
    <w:basedOn w:val="DefaultParagraphFont"/>
    <w:link w:val="Footer"/>
    <w:uiPriority w:val="99"/>
    <w:rsid w:val="000441E3"/>
    <w:rPr>
      <w:rFonts w:ascii="Calibri" w:hAnsi="Calibri"/>
      <w:sz w:val="20"/>
    </w:rPr>
  </w:style>
  <w:style w:type="paragraph" w:customStyle="1" w:styleId="Footeraddress">
    <w:name w:val="Footer address"/>
    <w:basedOn w:val="Footer"/>
    <w:semiHidden/>
    <w:qFormat/>
    <w:rsid w:val="000441E3"/>
    <w:rPr>
      <w:sz w:val="16"/>
    </w:rPr>
  </w:style>
  <w:style w:type="character" w:styleId="FootnoteReference">
    <w:name w:val="footnote reference"/>
    <w:basedOn w:val="DefaultParagraphFont"/>
    <w:uiPriority w:val="99"/>
    <w:semiHidden/>
    <w:unhideWhenUsed/>
    <w:rsid w:val="000441E3"/>
    <w:rPr>
      <w:vertAlign w:val="superscript"/>
    </w:rPr>
  </w:style>
  <w:style w:type="paragraph" w:styleId="FootnoteText">
    <w:name w:val="footnote text"/>
    <w:basedOn w:val="Normal"/>
    <w:link w:val="FootnoteTextChar"/>
    <w:uiPriority w:val="99"/>
    <w:unhideWhenUsed/>
    <w:rsid w:val="000441E3"/>
    <w:pPr>
      <w:spacing w:after="60" w:line="264" w:lineRule="auto"/>
    </w:pPr>
    <w:rPr>
      <w:sz w:val="20"/>
      <w:szCs w:val="20"/>
    </w:rPr>
  </w:style>
  <w:style w:type="character" w:customStyle="1" w:styleId="FootnoteTextChar">
    <w:name w:val="Footnote Text Char"/>
    <w:basedOn w:val="DefaultParagraphFont"/>
    <w:link w:val="FootnoteText"/>
    <w:uiPriority w:val="99"/>
    <w:rsid w:val="000441E3"/>
    <w:rPr>
      <w:rFonts w:ascii="Cambria" w:hAnsi="Cambria"/>
      <w:sz w:val="20"/>
      <w:szCs w:val="20"/>
    </w:rPr>
  </w:style>
  <w:style w:type="numbering" w:customStyle="1" w:styleId="heading">
    <w:name w:val="heading"/>
    <w:uiPriority w:val="99"/>
    <w:rsid w:val="000441E3"/>
    <w:pPr>
      <w:numPr>
        <w:numId w:val="3"/>
      </w:numPr>
    </w:pPr>
  </w:style>
  <w:style w:type="character" w:customStyle="1" w:styleId="Heading4inred">
    <w:name w:val="Heading 4 in red"/>
    <w:basedOn w:val="DefaultParagraphFont"/>
    <w:uiPriority w:val="1"/>
    <w:rsid w:val="000441E3"/>
    <w:rPr>
      <w:color w:val="FF0000"/>
    </w:rPr>
  </w:style>
  <w:style w:type="character" w:customStyle="1" w:styleId="Heading5initalics">
    <w:name w:val="Heading 5 in italics"/>
    <w:basedOn w:val="Heading5Char"/>
    <w:uiPriority w:val="1"/>
    <w:rsid w:val="000441E3"/>
    <w:rPr>
      <w:rFonts w:asciiTheme="majorHAnsi" w:eastAsiaTheme="majorEastAsia" w:hAnsiTheme="majorHAnsi" w:cstheme="majorBidi"/>
      <w:b/>
      <w:i/>
      <w:color w:val="2F5496" w:themeColor="accent1" w:themeShade="BF"/>
    </w:rPr>
  </w:style>
  <w:style w:type="numbering" w:customStyle="1" w:styleId="Headings">
    <w:name w:val="Headings"/>
    <w:uiPriority w:val="99"/>
    <w:rsid w:val="000441E3"/>
    <w:pPr>
      <w:numPr>
        <w:numId w:val="5"/>
      </w:numPr>
    </w:pPr>
  </w:style>
  <w:style w:type="character" w:styleId="Hyperlink">
    <w:name w:val="Hyperlink"/>
    <w:basedOn w:val="DefaultParagraphFont"/>
    <w:uiPriority w:val="99"/>
    <w:qFormat/>
    <w:rsid w:val="000441E3"/>
    <w:rPr>
      <w:color w:val="165788"/>
      <w:u w:val="single"/>
    </w:rPr>
  </w:style>
  <w:style w:type="table" w:styleId="TableGrid1">
    <w:name w:val="Table Grid 1"/>
    <w:basedOn w:val="TableNormal"/>
    <w:uiPriority w:val="99"/>
    <w:semiHidden/>
    <w:unhideWhenUsed/>
    <w:rsid w:val="000441E3"/>
    <w:pPr>
      <w:spacing w:after="200" w:line="280" w:lineRule="atLeast"/>
    </w:pPr>
    <w:rPr>
      <w:rFonts w:ascii="Cambria" w:eastAsia="Cambria" w:hAnsi="Cambria"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LightShading-Accent6">
    <w:name w:val="Light Shading Accent 6"/>
    <w:basedOn w:val="TableGrid1"/>
    <w:uiPriority w:val="60"/>
    <w:rsid w:val="000441E3"/>
    <w:rPr>
      <w:color w:val="E36C0A"/>
      <w:lang w:eastAsia="zh-CN"/>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Shading1">
    <w:name w:val="Light Shading1"/>
    <w:basedOn w:val="TableNormal"/>
    <w:uiPriority w:val="60"/>
    <w:rsid w:val="000441E3"/>
    <w:pPr>
      <w:spacing w:after="0" w:line="240" w:lineRule="auto"/>
    </w:pPr>
    <w:rPr>
      <w:rFonts w:ascii="Cambria" w:eastAsia="Cambria" w:hAnsi="Cambria" w:cs="Times New Roman"/>
      <w:color w:val="000000"/>
      <w:sz w:val="20"/>
      <w:szCs w:val="20"/>
      <w:lang w:eastAsia="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ListBullet">
    <w:name w:val="List Bullet"/>
    <w:uiPriority w:val="7"/>
    <w:qFormat/>
    <w:rsid w:val="000441E3"/>
    <w:pPr>
      <w:numPr>
        <w:numId w:val="6"/>
      </w:numPr>
      <w:tabs>
        <w:tab w:val="clear" w:pos="567"/>
        <w:tab w:val="num" w:pos="397"/>
      </w:tabs>
      <w:spacing w:before="120" w:after="120" w:line="240" w:lineRule="auto"/>
    </w:pPr>
    <w:rPr>
      <w:rFonts w:ascii="Cambria" w:hAnsi="Cambria"/>
    </w:rPr>
  </w:style>
  <w:style w:type="paragraph" w:styleId="ListBullet2">
    <w:name w:val="List Bullet 2"/>
    <w:uiPriority w:val="8"/>
    <w:qFormat/>
    <w:rsid w:val="000441E3"/>
    <w:pPr>
      <w:numPr>
        <w:ilvl w:val="1"/>
        <w:numId w:val="6"/>
      </w:numPr>
      <w:spacing w:before="120" w:after="120" w:line="240" w:lineRule="auto"/>
      <w:ind w:left="794" w:hanging="397"/>
    </w:pPr>
    <w:rPr>
      <w:rFonts w:ascii="Cambria" w:hAnsi="Cambria"/>
    </w:rPr>
  </w:style>
  <w:style w:type="numbering" w:customStyle="1" w:styleId="listbullets">
    <w:name w:val="list bullets"/>
    <w:uiPriority w:val="99"/>
    <w:rsid w:val="000441E3"/>
    <w:pPr>
      <w:numPr>
        <w:numId w:val="6"/>
      </w:numPr>
    </w:pPr>
  </w:style>
  <w:style w:type="paragraph" w:styleId="ListNumber">
    <w:name w:val="List Number"/>
    <w:basedOn w:val="Normal"/>
    <w:uiPriority w:val="9"/>
    <w:qFormat/>
    <w:rsid w:val="000441E3"/>
    <w:pPr>
      <w:numPr>
        <w:numId w:val="7"/>
      </w:numPr>
      <w:tabs>
        <w:tab w:val="clear" w:pos="397"/>
        <w:tab w:val="num" w:pos="567"/>
      </w:tabs>
      <w:spacing w:before="120" w:after="120" w:line="280" w:lineRule="atLeast"/>
    </w:pPr>
    <w:rPr>
      <w:szCs w:val="20"/>
    </w:rPr>
  </w:style>
  <w:style w:type="paragraph" w:styleId="ListNumber2">
    <w:name w:val="List Number 2"/>
    <w:uiPriority w:val="10"/>
    <w:qFormat/>
    <w:rsid w:val="000441E3"/>
    <w:pPr>
      <w:numPr>
        <w:ilvl w:val="1"/>
        <w:numId w:val="7"/>
      </w:numPr>
      <w:spacing w:before="120" w:after="120" w:line="264" w:lineRule="auto"/>
      <w:ind w:left="397" w:firstLine="0"/>
    </w:pPr>
    <w:rPr>
      <w:rFonts w:ascii="Cambria" w:eastAsia="Times New Roman" w:hAnsi="Cambria" w:cs="Times New Roman"/>
      <w:szCs w:val="24"/>
    </w:rPr>
  </w:style>
  <w:style w:type="paragraph" w:styleId="ListNumber3">
    <w:name w:val="List Number 3"/>
    <w:uiPriority w:val="11"/>
    <w:qFormat/>
    <w:rsid w:val="000441E3"/>
    <w:pPr>
      <w:numPr>
        <w:ilvl w:val="2"/>
        <w:numId w:val="7"/>
      </w:numPr>
      <w:tabs>
        <w:tab w:val="clear" w:pos="1191"/>
        <w:tab w:val="num" w:pos="567"/>
      </w:tabs>
      <w:spacing w:before="120" w:after="120" w:line="264" w:lineRule="auto"/>
      <w:ind w:left="567" w:hanging="567"/>
    </w:pPr>
    <w:rPr>
      <w:rFonts w:ascii="Cambria" w:eastAsia="Times New Roman" w:hAnsi="Cambria" w:cs="Times New Roman"/>
      <w:szCs w:val="24"/>
    </w:rPr>
  </w:style>
  <w:style w:type="numbering" w:customStyle="1" w:styleId="ListNumber1">
    <w:name w:val="List Number1"/>
    <w:uiPriority w:val="99"/>
    <w:rsid w:val="000441E3"/>
    <w:pPr>
      <w:numPr>
        <w:numId w:val="7"/>
      </w:numPr>
    </w:pPr>
  </w:style>
  <w:style w:type="paragraph" w:styleId="ListParagraph">
    <w:name w:val="List Paragraph"/>
    <w:aliases w:val="List Paragraph1,Recommendation,List Paragraph11,NFP GP Bulleted List,Bulleted Para,FooterText,numbered,Paragraphe de liste1,Bulletr List Paragraph,列出段落,列出段落1,List Paragraph2,List Paragraph21,Listeafsnit1,Parágrafo da Lista1,Table Dots,L,列"/>
    <w:basedOn w:val="Normal"/>
    <w:link w:val="ListParagraphChar"/>
    <w:uiPriority w:val="34"/>
    <w:qFormat/>
    <w:rsid w:val="000441E3"/>
    <w:pPr>
      <w:ind w:left="720"/>
    </w:pPr>
  </w:style>
  <w:style w:type="numbering" w:customStyle="1" w:styleId="List1">
    <w:name w:val="List1"/>
    <w:basedOn w:val="NoList"/>
    <w:uiPriority w:val="99"/>
    <w:rsid w:val="000441E3"/>
    <w:pPr>
      <w:numPr>
        <w:numId w:val="8"/>
      </w:numPr>
    </w:pPr>
  </w:style>
  <w:style w:type="paragraph" w:styleId="NormalWeb">
    <w:name w:val="Normal (Web)"/>
    <w:basedOn w:val="Normal"/>
    <w:uiPriority w:val="99"/>
    <w:semiHidden/>
    <w:unhideWhenUsed/>
    <w:rsid w:val="000441E3"/>
    <w:pPr>
      <w:spacing w:after="168" w:line="168" w:lineRule="atLeast"/>
      <w:jc w:val="both"/>
    </w:pPr>
    <w:rPr>
      <w:rFonts w:ascii="Times New Roman" w:hAnsi="Times New Roman"/>
      <w:sz w:val="13"/>
      <w:szCs w:val="13"/>
      <w:lang w:eastAsia="en-AU"/>
    </w:rPr>
  </w:style>
  <w:style w:type="paragraph" w:customStyle="1" w:styleId="Picture">
    <w:name w:val="Picture"/>
    <w:basedOn w:val="Normal"/>
    <w:uiPriority w:val="17"/>
    <w:qFormat/>
    <w:rsid w:val="000441E3"/>
    <w:pPr>
      <w:spacing w:before="120" w:after="120" w:line="240" w:lineRule="auto"/>
    </w:pPr>
    <w:rPr>
      <w:noProof/>
      <w:lang w:eastAsia="en-AU"/>
    </w:rPr>
  </w:style>
  <w:style w:type="character" w:styleId="PlaceholderText">
    <w:name w:val="Placeholder Text"/>
    <w:basedOn w:val="DefaultParagraphFont"/>
    <w:uiPriority w:val="99"/>
    <w:semiHidden/>
    <w:rsid w:val="000441E3"/>
    <w:rPr>
      <w:color w:val="808080"/>
    </w:rPr>
  </w:style>
  <w:style w:type="paragraph" w:styleId="Quote">
    <w:name w:val="Quote"/>
    <w:basedOn w:val="Normal"/>
    <w:next w:val="Normal"/>
    <w:link w:val="QuoteChar"/>
    <w:uiPriority w:val="18"/>
    <w:qFormat/>
    <w:rsid w:val="000441E3"/>
    <w:pPr>
      <w:ind w:left="709" w:right="567"/>
    </w:pPr>
    <w:rPr>
      <w:iCs/>
      <w:color w:val="000000"/>
    </w:rPr>
  </w:style>
  <w:style w:type="character" w:customStyle="1" w:styleId="QuoteChar">
    <w:name w:val="Quote Char"/>
    <w:basedOn w:val="DefaultParagraphFont"/>
    <w:link w:val="Quote"/>
    <w:uiPriority w:val="18"/>
    <w:rsid w:val="000441E3"/>
    <w:rPr>
      <w:rFonts w:ascii="Cambria" w:hAnsi="Cambria"/>
      <w:iCs/>
      <w:color w:val="000000"/>
    </w:rPr>
  </w:style>
  <w:style w:type="paragraph" w:customStyle="1" w:styleId="Securityclassification">
    <w:name w:val="Security classification"/>
    <w:basedOn w:val="Header"/>
    <w:next w:val="Header"/>
    <w:uiPriority w:val="26"/>
    <w:qFormat/>
    <w:rsid w:val="000441E3"/>
    <w:pPr>
      <w:spacing w:after="0"/>
    </w:pPr>
    <w:rPr>
      <w:b/>
      <w:caps/>
      <w:color w:val="FF0000"/>
      <w:sz w:val="36"/>
      <w:szCs w:val="36"/>
    </w:rPr>
  </w:style>
  <w:style w:type="character" w:styleId="Strong">
    <w:name w:val="Strong"/>
    <w:uiPriority w:val="22"/>
    <w:qFormat/>
    <w:rsid w:val="000441E3"/>
    <w:rPr>
      <w:b/>
      <w:bCs/>
    </w:rPr>
  </w:style>
  <w:style w:type="character" w:customStyle="1" w:styleId="StyleItalic">
    <w:name w:val="Style Italic"/>
    <w:basedOn w:val="DefaultParagraphFont"/>
    <w:rsid w:val="000441E3"/>
    <w:rPr>
      <w:i/>
      <w:iCs/>
    </w:rPr>
  </w:style>
  <w:style w:type="paragraph" w:customStyle="1" w:styleId="TableText">
    <w:name w:val="Table Text"/>
    <w:link w:val="TableTextChar"/>
    <w:qFormat/>
    <w:rsid w:val="000441E3"/>
    <w:pPr>
      <w:spacing w:before="60" w:after="60" w:line="240" w:lineRule="auto"/>
    </w:pPr>
    <w:rPr>
      <w:rFonts w:ascii="Cambria" w:hAnsi="Cambria"/>
      <w:sz w:val="18"/>
    </w:rPr>
  </w:style>
  <w:style w:type="character" w:customStyle="1" w:styleId="TableTextChar">
    <w:name w:val="Table Text Char"/>
    <w:basedOn w:val="DefaultParagraphFont"/>
    <w:link w:val="TableText"/>
    <w:rsid w:val="000441E3"/>
    <w:rPr>
      <w:rFonts w:ascii="Cambria" w:hAnsi="Cambria"/>
      <w:sz w:val="18"/>
    </w:rPr>
  </w:style>
  <w:style w:type="paragraph" w:customStyle="1" w:styleId="TableBullet">
    <w:name w:val="Table Bullet"/>
    <w:basedOn w:val="TableText"/>
    <w:uiPriority w:val="15"/>
    <w:qFormat/>
    <w:rsid w:val="000441E3"/>
    <w:pPr>
      <w:numPr>
        <w:numId w:val="9"/>
      </w:numPr>
      <w:tabs>
        <w:tab w:val="num" w:pos="397"/>
      </w:tabs>
      <w:ind w:left="397" w:hanging="397"/>
    </w:pPr>
  </w:style>
  <w:style w:type="table" w:styleId="TableGrid">
    <w:name w:val="Table Grid"/>
    <w:basedOn w:val="TableNormal"/>
    <w:uiPriority w:val="59"/>
    <w:rsid w:val="000441E3"/>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TableText"/>
    <w:link w:val="TableHeadingChar"/>
    <w:uiPriority w:val="14"/>
    <w:qFormat/>
    <w:rsid w:val="000441E3"/>
    <w:pPr>
      <w:keepNext/>
    </w:pPr>
    <w:rPr>
      <w:b/>
    </w:rPr>
  </w:style>
  <w:style w:type="paragraph" w:styleId="TableofFigures">
    <w:name w:val="table of figures"/>
    <w:basedOn w:val="Normal"/>
    <w:next w:val="Normal"/>
    <w:uiPriority w:val="99"/>
    <w:rsid w:val="000441E3"/>
    <w:pPr>
      <w:spacing w:before="120" w:after="120" w:line="240" w:lineRule="auto"/>
      <w:ind w:left="936" w:hanging="936"/>
    </w:pPr>
    <w:rPr>
      <w:rFonts w:asciiTheme="minorHAnsi" w:hAnsiTheme="minorHAnsi"/>
    </w:rPr>
  </w:style>
  <w:style w:type="paragraph" w:customStyle="1" w:styleId="Tabletextwithitalics">
    <w:name w:val="Table text with italics"/>
    <w:basedOn w:val="Normal"/>
    <w:qFormat/>
    <w:rsid w:val="000441E3"/>
    <w:rPr>
      <w:i/>
      <w:sz w:val="18"/>
    </w:rPr>
  </w:style>
  <w:style w:type="paragraph" w:customStyle="1" w:styleId="TableNotes">
    <w:name w:val="TableNotes"/>
    <w:basedOn w:val="Normal"/>
    <w:link w:val="TableNotesChar"/>
    <w:rsid w:val="000441E3"/>
    <w:pPr>
      <w:spacing w:before="40" w:after="180" w:line="240" w:lineRule="auto"/>
    </w:pPr>
    <w:rPr>
      <w:rFonts w:ascii="Arial Narrow" w:hAnsi="Arial Narrow"/>
      <w:color w:val="000000"/>
      <w:sz w:val="16"/>
    </w:rPr>
  </w:style>
  <w:style w:type="character" w:customStyle="1" w:styleId="TableNotesChar">
    <w:name w:val="TableNotes Char"/>
    <w:basedOn w:val="DefaultParagraphFont"/>
    <w:link w:val="TableNotes"/>
    <w:rsid w:val="000441E3"/>
    <w:rPr>
      <w:rFonts w:ascii="Arial Narrow" w:hAnsi="Arial Narrow"/>
      <w:color w:val="000000"/>
      <w:sz w:val="16"/>
    </w:rPr>
  </w:style>
  <w:style w:type="paragraph" w:styleId="Title">
    <w:name w:val="Title"/>
    <w:basedOn w:val="Normal"/>
    <w:next w:val="Normal"/>
    <w:link w:val="TitleChar"/>
    <w:uiPriority w:val="10"/>
    <w:qFormat/>
    <w:rsid w:val="000441E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441E3"/>
    <w:rPr>
      <w:rFonts w:asciiTheme="majorHAnsi" w:eastAsiaTheme="majorEastAsia" w:hAnsiTheme="majorHAnsi" w:cstheme="majorBidi"/>
      <w:spacing w:val="-10"/>
      <w:kern w:val="28"/>
      <w:sz w:val="56"/>
      <w:szCs w:val="56"/>
    </w:rPr>
  </w:style>
  <w:style w:type="paragraph" w:styleId="TOAHeading">
    <w:name w:val="toa heading"/>
    <w:basedOn w:val="Heading1"/>
    <w:next w:val="Normal"/>
    <w:uiPriority w:val="99"/>
    <w:semiHidden/>
    <w:unhideWhenUsed/>
    <w:rsid w:val="000441E3"/>
    <w:pPr>
      <w:spacing w:before="120"/>
    </w:pPr>
    <w:rPr>
      <w:bCs/>
      <w:sz w:val="24"/>
    </w:rPr>
  </w:style>
  <w:style w:type="paragraph" w:styleId="TOC1">
    <w:name w:val="toc 1"/>
    <w:next w:val="Normal"/>
    <w:uiPriority w:val="39"/>
    <w:rsid w:val="000441E3"/>
    <w:pPr>
      <w:tabs>
        <w:tab w:val="left" w:pos="426"/>
        <w:tab w:val="right" w:leader="dot" w:pos="9072"/>
      </w:tabs>
      <w:spacing w:before="120" w:after="120" w:line="240" w:lineRule="auto"/>
      <w:ind w:left="851" w:hanging="851"/>
    </w:pPr>
    <w:rPr>
      <w:b/>
      <w:noProof/>
    </w:rPr>
  </w:style>
  <w:style w:type="paragraph" w:styleId="TOC2">
    <w:name w:val="toc 2"/>
    <w:basedOn w:val="Normal"/>
    <w:next w:val="Normal"/>
    <w:uiPriority w:val="39"/>
    <w:rsid w:val="000441E3"/>
    <w:pPr>
      <w:tabs>
        <w:tab w:val="right" w:leader="dot" w:pos="9060"/>
      </w:tabs>
      <w:spacing w:before="120" w:after="120" w:line="240" w:lineRule="auto"/>
      <w:ind w:left="1105" w:hanging="680"/>
    </w:pPr>
    <w:rPr>
      <w:rFonts w:asciiTheme="minorHAnsi" w:hAnsiTheme="minorHAnsi"/>
      <w:noProof/>
    </w:rPr>
  </w:style>
  <w:style w:type="paragraph" w:styleId="TOC3">
    <w:name w:val="toc 3"/>
    <w:basedOn w:val="Normal"/>
    <w:next w:val="Normal"/>
    <w:uiPriority w:val="39"/>
    <w:rsid w:val="000441E3"/>
    <w:pPr>
      <w:tabs>
        <w:tab w:val="right" w:leader="dot" w:pos="9072"/>
      </w:tabs>
      <w:spacing w:before="120" w:after="120" w:line="240" w:lineRule="auto"/>
      <w:ind w:left="1361" w:hanging="907"/>
    </w:pPr>
    <w:rPr>
      <w:noProof/>
    </w:rPr>
  </w:style>
  <w:style w:type="paragraph" w:styleId="TOCHeading">
    <w:name w:val="TOC Heading"/>
    <w:next w:val="Normal"/>
    <w:uiPriority w:val="39"/>
    <w:qFormat/>
    <w:rsid w:val="000441E3"/>
    <w:pPr>
      <w:spacing w:after="0" w:line="240" w:lineRule="auto"/>
    </w:pPr>
    <w:rPr>
      <w:rFonts w:ascii="Calibri" w:eastAsiaTheme="majorEastAsia" w:hAnsi="Calibri" w:cstheme="majorBidi"/>
      <w:b/>
      <w:bCs/>
      <w:color w:val="D52B1E"/>
      <w:sz w:val="34"/>
      <w:szCs w:val="28"/>
      <w:lang w:val="en-US"/>
    </w:rPr>
  </w:style>
  <w:style w:type="paragraph" w:customStyle="1" w:styleId="TOCHeadingsamepage">
    <w:name w:val="TOC Heading (same page)"/>
    <w:basedOn w:val="TOCHeading"/>
    <w:next w:val="Normal"/>
    <w:uiPriority w:val="39"/>
    <w:rsid w:val="000441E3"/>
  </w:style>
  <w:style w:type="paragraph" w:styleId="TOC9">
    <w:name w:val="toc 9"/>
    <w:basedOn w:val="Normal"/>
    <w:next w:val="Normal"/>
    <w:autoRedefine/>
    <w:uiPriority w:val="39"/>
    <w:semiHidden/>
    <w:unhideWhenUsed/>
    <w:rsid w:val="000441E3"/>
    <w:pPr>
      <w:spacing w:after="100"/>
      <w:ind w:left="1760"/>
    </w:pPr>
  </w:style>
  <w:style w:type="paragraph" w:customStyle="1" w:styleId="TableTitle">
    <w:name w:val="Table Title"/>
    <w:basedOn w:val="Caption"/>
    <w:link w:val="TableTitleChar"/>
    <w:qFormat/>
    <w:rsid w:val="000441E3"/>
    <w:rPr>
      <w:color w:val="000000" w:themeColor="text1"/>
      <w:sz w:val="18"/>
    </w:rPr>
  </w:style>
  <w:style w:type="character" w:customStyle="1" w:styleId="TableTitleChar">
    <w:name w:val="Table Title Char"/>
    <w:basedOn w:val="CaptionChar"/>
    <w:link w:val="TableTitle"/>
    <w:rsid w:val="000441E3"/>
    <w:rPr>
      <w:rFonts w:ascii="Cambria" w:eastAsiaTheme="majorEastAsia" w:hAnsi="Cambria" w:cstheme="majorBidi"/>
      <w:b/>
      <w:bCs/>
      <w:color w:val="000000" w:themeColor="text1"/>
      <w:sz w:val="18"/>
      <w:szCs w:val="18"/>
    </w:rPr>
  </w:style>
  <w:style w:type="character" w:customStyle="1" w:styleId="Cambria9withitalics">
    <w:name w:val="Cambria 9 with italics"/>
    <w:basedOn w:val="StyleItalic"/>
    <w:uiPriority w:val="1"/>
    <w:rsid w:val="000441E3"/>
    <w:rPr>
      <w:rFonts w:ascii="Cambria" w:hAnsi="Cambria"/>
      <w:i/>
      <w:iCs/>
      <w:color w:val="000000" w:themeColor="text1"/>
      <w:sz w:val="18"/>
    </w:rPr>
  </w:style>
  <w:style w:type="paragraph" w:customStyle="1" w:styleId="Mapheading">
    <w:name w:val="Map heading"/>
    <w:basedOn w:val="TableTitle"/>
    <w:link w:val="MapheadingChar"/>
    <w:qFormat/>
    <w:rsid w:val="000441E3"/>
    <w:rPr>
      <w:color w:val="595959" w:themeColor="text1" w:themeTint="A6"/>
      <w:sz w:val="20"/>
    </w:rPr>
  </w:style>
  <w:style w:type="character" w:customStyle="1" w:styleId="MapheadingChar">
    <w:name w:val="Map heading Char"/>
    <w:basedOn w:val="TableTitleChar"/>
    <w:link w:val="Mapheading"/>
    <w:rsid w:val="000441E3"/>
    <w:rPr>
      <w:rFonts w:ascii="Cambria" w:eastAsiaTheme="majorEastAsia" w:hAnsi="Cambria" w:cstheme="majorBidi"/>
      <w:b/>
      <w:bCs/>
      <w:color w:val="595959" w:themeColor="text1" w:themeTint="A6"/>
      <w:sz w:val="20"/>
      <w:szCs w:val="18"/>
    </w:rPr>
  </w:style>
  <w:style w:type="paragraph" w:customStyle="1" w:styleId="Normalsmall">
    <w:name w:val="Normal small"/>
    <w:qFormat/>
    <w:rsid w:val="000441E3"/>
    <w:pPr>
      <w:spacing w:after="120" w:line="276" w:lineRule="auto"/>
    </w:pPr>
    <w:rPr>
      <w:rFonts w:ascii="Cambria" w:hAnsi="Cambria"/>
      <w:sz w:val="18"/>
      <w:szCs w:val="18"/>
    </w:rPr>
  </w:style>
  <w:style w:type="paragraph" w:customStyle="1" w:styleId="Tablecaption">
    <w:name w:val="Table caption"/>
    <w:basedOn w:val="Caption"/>
    <w:link w:val="TablecaptionChar"/>
    <w:qFormat/>
    <w:rsid w:val="000441E3"/>
    <w:pPr>
      <w:contextualSpacing/>
    </w:pPr>
  </w:style>
  <w:style w:type="character" w:customStyle="1" w:styleId="TablecaptionChar">
    <w:name w:val="Table caption Char"/>
    <w:basedOn w:val="CaptionChar"/>
    <w:link w:val="Tablecaption"/>
    <w:rsid w:val="000441E3"/>
    <w:rPr>
      <w:rFonts w:ascii="Cambria" w:eastAsiaTheme="majorEastAsia" w:hAnsi="Cambria" w:cstheme="majorBidi"/>
      <w:b/>
      <w:bCs/>
      <w:color w:val="595959" w:themeColor="text1" w:themeTint="A6"/>
      <w:sz w:val="20"/>
      <w:szCs w:val="18"/>
    </w:rPr>
  </w:style>
  <w:style w:type="character" w:customStyle="1" w:styleId="TableHeadingChar">
    <w:name w:val="Table Heading Char"/>
    <w:basedOn w:val="TableTextChar"/>
    <w:link w:val="TableHeading"/>
    <w:uiPriority w:val="14"/>
    <w:rsid w:val="000441E3"/>
    <w:rPr>
      <w:rFonts w:ascii="Cambria" w:hAnsi="Cambria"/>
      <w:b/>
      <w:sz w:val="18"/>
    </w:rPr>
  </w:style>
  <w:style w:type="character" w:styleId="UnresolvedMention">
    <w:name w:val="Unresolved Mention"/>
    <w:basedOn w:val="DefaultParagraphFont"/>
    <w:uiPriority w:val="99"/>
    <w:semiHidden/>
    <w:unhideWhenUsed/>
    <w:rsid w:val="000441E3"/>
    <w:rPr>
      <w:color w:val="605E5C"/>
      <w:shd w:val="clear" w:color="auto" w:fill="E1DFDD"/>
    </w:rPr>
  </w:style>
  <w:style w:type="table" w:customStyle="1" w:styleId="TableGrid10">
    <w:name w:val="Table Grid1"/>
    <w:basedOn w:val="TableNormal"/>
    <w:next w:val="TableGrid"/>
    <w:uiPriority w:val="59"/>
    <w:rsid w:val="000441E3"/>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441E3"/>
    <w:pPr>
      <w:spacing w:after="0" w:line="240" w:lineRule="auto"/>
    </w:pPr>
    <w:rPr>
      <w:rFonts w:ascii="Cambria" w:hAnsi="Cambria"/>
    </w:rPr>
  </w:style>
  <w:style w:type="table" w:customStyle="1" w:styleId="TableGrid11">
    <w:name w:val="Table Grid11"/>
    <w:basedOn w:val="TableNormal"/>
    <w:next w:val="TableGrid"/>
    <w:uiPriority w:val="59"/>
    <w:rsid w:val="000441E3"/>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441E3"/>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5-Appendix">
    <w:name w:val="Heading 5 - Appendix"/>
    <w:basedOn w:val="Heading5"/>
    <w:qFormat/>
    <w:rsid w:val="000441E3"/>
    <w:pPr>
      <w:numPr>
        <w:numId w:val="10"/>
      </w:numPr>
      <w:tabs>
        <w:tab w:val="num" w:pos="397"/>
      </w:tabs>
      <w:ind w:left="357" w:hanging="357"/>
    </w:pPr>
  </w:style>
  <w:style w:type="table" w:customStyle="1" w:styleId="TableGrid21">
    <w:name w:val="Table Grid21"/>
    <w:basedOn w:val="TableNormal"/>
    <w:next w:val="TableGrid"/>
    <w:uiPriority w:val="59"/>
    <w:rsid w:val="000441E3"/>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paragraphfont-bluehighlighted">
    <w:name w:val="Default paragraph font - blue highlighted"/>
    <w:basedOn w:val="DefaultParagraphFont"/>
    <w:uiPriority w:val="1"/>
    <w:semiHidden/>
    <w:rsid w:val="000441E3"/>
    <w:rPr>
      <w:color w:val="auto"/>
    </w:rPr>
  </w:style>
  <w:style w:type="paragraph" w:customStyle="1" w:styleId="Shorttitle1">
    <w:name w:val="Short title 1"/>
    <w:basedOn w:val="Heading1"/>
    <w:link w:val="Shorttitle1Char"/>
    <w:semiHidden/>
    <w:qFormat/>
    <w:rsid w:val="000441E3"/>
    <w:pPr>
      <w:pBdr>
        <w:bottom w:val="single" w:sz="4" w:space="1" w:color="auto"/>
      </w:pBdr>
      <w:spacing w:before="480" w:after="120"/>
      <w:contextualSpacing w:val="0"/>
      <w:jc w:val="center"/>
    </w:pPr>
    <w:rPr>
      <w:rFonts w:eastAsiaTheme="majorEastAsia" w:cstheme="majorBidi"/>
      <w:bCs/>
      <w:szCs w:val="28"/>
    </w:rPr>
  </w:style>
  <w:style w:type="paragraph" w:customStyle="1" w:styleId="Shorttitle2">
    <w:name w:val="Short title 2"/>
    <w:basedOn w:val="Shorttitle1"/>
    <w:link w:val="Shorttitle2Char"/>
    <w:semiHidden/>
    <w:qFormat/>
    <w:rsid w:val="000441E3"/>
  </w:style>
  <w:style w:type="character" w:customStyle="1" w:styleId="Shorttitle1Char">
    <w:name w:val="Short title 1 Char"/>
    <w:basedOn w:val="Heading1Char"/>
    <w:link w:val="Shorttitle1"/>
    <w:semiHidden/>
    <w:rsid w:val="000441E3"/>
    <w:rPr>
      <w:rFonts w:ascii="Calibri" w:eastAsiaTheme="majorEastAsia" w:hAnsi="Calibri" w:cstheme="majorBidi"/>
      <w:b/>
      <w:bCs/>
      <w:sz w:val="60"/>
      <w:szCs w:val="28"/>
    </w:rPr>
  </w:style>
  <w:style w:type="character" w:customStyle="1" w:styleId="Shorttitle2Char">
    <w:name w:val="Short title 2 Char"/>
    <w:basedOn w:val="Shorttitle1Char"/>
    <w:link w:val="Shorttitle2"/>
    <w:semiHidden/>
    <w:rsid w:val="000441E3"/>
    <w:rPr>
      <w:rFonts w:ascii="Calibri" w:eastAsiaTheme="majorEastAsia" w:hAnsi="Calibri" w:cstheme="majorBidi"/>
      <w:b/>
      <w:bCs/>
      <w:sz w:val="60"/>
      <w:szCs w:val="28"/>
    </w:rPr>
  </w:style>
  <w:style w:type="paragraph" w:customStyle="1" w:styleId="Tabletitle0">
    <w:name w:val="Table title"/>
    <w:basedOn w:val="TableHeading"/>
    <w:link w:val="TabletitleChar0"/>
    <w:semiHidden/>
    <w:qFormat/>
    <w:rsid w:val="000441E3"/>
    <w:rPr>
      <w:rFonts w:eastAsia="Times New Roman" w:cs="Times New Roman"/>
      <w:szCs w:val="18"/>
      <w:lang w:eastAsia="en-AU"/>
    </w:rPr>
  </w:style>
  <w:style w:type="character" w:customStyle="1" w:styleId="TabletitleChar0">
    <w:name w:val="Table title Char"/>
    <w:basedOn w:val="TableHeadingChar"/>
    <w:link w:val="Tabletitle0"/>
    <w:semiHidden/>
    <w:rsid w:val="000441E3"/>
    <w:rPr>
      <w:rFonts w:ascii="Cambria" w:eastAsia="Times New Roman" w:hAnsi="Cambria" w:cs="Times New Roman"/>
      <w:b/>
      <w:sz w:val="18"/>
      <w:szCs w:val="18"/>
      <w:lang w:eastAsia="en-AU"/>
    </w:rPr>
  </w:style>
  <w:style w:type="character" w:customStyle="1" w:styleId="UnresolvedMention1">
    <w:name w:val="Unresolved Mention1"/>
    <w:basedOn w:val="DefaultParagraphFont"/>
    <w:uiPriority w:val="99"/>
    <w:semiHidden/>
    <w:unhideWhenUsed/>
    <w:rsid w:val="000441E3"/>
    <w:rPr>
      <w:color w:val="605E5C"/>
      <w:shd w:val="clear" w:color="auto" w:fill="E1DFDD"/>
    </w:rPr>
  </w:style>
  <w:style w:type="paragraph" w:customStyle="1" w:styleId="Bullet3">
    <w:name w:val="Bullet 3"/>
    <w:basedOn w:val="ListBullet2"/>
    <w:semiHidden/>
    <w:rsid w:val="000441E3"/>
    <w:pPr>
      <w:numPr>
        <w:ilvl w:val="0"/>
        <w:numId w:val="0"/>
      </w:numPr>
      <w:tabs>
        <w:tab w:val="num" w:pos="1287"/>
      </w:tabs>
      <w:ind w:left="1191" w:hanging="397"/>
      <w:jc w:val="both"/>
    </w:pPr>
  </w:style>
  <w:style w:type="paragraph" w:styleId="NoSpacing">
    <w:name w:val="No Spacing"/>
    <w:uiPriority w:val="1"/>
    <w:qFormat/>
    <w:rsid w:val="000441E3"/>
    <w:pPr>
      <w:spacing w:after="0" w:line="240" w:lineRule="auto"/>
      <w:jc w:val="both"/>
    </w:pPr>
    <w:rPr>
      <w:rFonts w:ascii="Cambria" w:hAnsi="Cambria"/>
    </w:rPr>
  </w:style>
  <w:style w:type="paragraph" w:customStyle="1" w:styleId="Heading3-Appendix">
    <w:name w:val="Heading 3 - Appendix"/>
    <w:basedOn w:val="Heading3"/>
    <w:link w:val="Heading3-AppendixChar"/>
    <w:qFormat/>
    <w:rsid w:val="000441E3"/>
    <w:pPr>
      <w:numPr>
        <w:ilvl w:val="0"/>
        <w:numId w:val="18"/>
      </w:numPr>
      <w:tabs>
        <w:tab w:val="num" w:pos="360"/>
      </w:tabs>
      <w:ind w:left="357" w:hanging="357"/>
      <w:jc w:val="both"/>
    </w:pPr>
  </w:style>
  <w:style w:type="paragraph" w:customStyle="1" w:styleId="Heading4-Appendix">
    <w:name w:val="Heading 4 - Appendix"/>
    <w:basedOn w:val="Heading4"/>
    <w:link w:val="Heading4-AppendixChar"/>
    <w:qFormat/>
    <w:rsid w:val="000441E3"/>
    <w:pPr>
      <w:numPr>
        <w:ilvl w:val="0"/>
        <w:numId w:val="17"/>
      </w:numPr>
      <w:tabs>
        <w:tab w:val="num" w:pos="567"/>
      </w:tabs>
      <w:ind w:left="397" w:hanging="397"/>
      <w:jc w:val="both"/>
    </w:pPr>
  </w:style>
  <w:style w:type="character" w:customStyle="1" w:styleId="Heading3-AppendixChar">
    <w:name w:val="Heading 3 - Appendix Char"/>
    <w:basedOn w:val="Heading3Char"/>
    <w:link w:val="Heading3-Appendix"/>
    <w:rsid w:val="000441E3"/>
    <w:rPr>
      <w:rFonts w:ascii="Calibri" w:hAnsi="Calibri"/>
      <w:b/>
      <w:bCs/>
      <w:color w:val="3C2639"/>
      <w:sz w:val="28"/>
    </w:rPr>
  </w:style>
  <w:style w:type="character" w:customStyle="1" w:styleId="Heading4-AppendixChar">
    <w:name w:val="Heading 4 - Appendix Char"/>
    <w:basedOn w:val="Heading4Char"/>
    <w:link w:val="Heading4-Appendix"/>
    <w:rsid w:val="000441E3"/>
    <w:rPr>
      <w:rFonts w:ascii="Calibri" w:hAnsi="Calibri"/>
      <w:b/>
      <w:bCs/>
      <w:iCs/>
      <w:color w:val="C88F42"/>
      <w:sz w:val="24"/>
    </w:rPr>
  </w:style>
  <w:style w:type="paragraph" w:customStyle="1" w:styleId="AppendixHeading2">
    <w:name w:val="Appendix Heading 2"/>
    <w:basedOn w:val="Heading2"/>
    <w:qFormat/>
    <w:rsid w:val="000441E3"/>
    <w:pPr>
      <w:numPr>
        <w:numId w:val="0"/>
      </w:numPr>
    </w:pPr>
  </w:style>
  <w:style w:type="character" w:customStyle="1" w:styleId="ListParagraphChar">
    <w:name w:val="List Paragraph Char"/>
    <w:aliases w:val="List Paragraph1 Char,Recommendation Char,List Paragraph11 Char,NFP GP Bulleted List Char,Bulleted Para Char,FooterText Char,numbered Char,Paragraphe de liste1 Char,Bulletr List Paragraph Char,列出段落 Char,列出段落1 Char,List Paragraph2 Char"/>
    <w:basedOn w:val="DefaultParagraphFont"/>
    <w:link w:val="ListParagraph"/>
    <w:uiPriority w:val="99"/>
    <w:qFormat/>
    <w:locked/>
    <w:rsid w:val="000441E3"/>
    <w:rPr>
      <w:rFonts w:ascii="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tnemdept.ufl.edu/creatures/veg/leaf/cabbage_looper.htm" TargetMode="External"/><Relationship Id="rId21" Type="http://schemas.openxmlformats.org/officeDocument/2006/relationships/footer" Target="footer2.xml"/><Relationship Id="rId42" Type="http://schemas.openxmlformats.org/officeDocument/2006/relationships/image" Target="media/image10.png"/><Relationship Id="rId63" Type="http://schemas.openxmlformats.org/officeDocument/2006/relationships/footer" Target="footer4.xml"/><Relationship Id="rId84" Type="http://schemas.openxmlformats.org/officeDocument/2006/relationships/footer" Target="footer10.xml"/><Relationship Id="rId138" Type="http://schemas.openxmlformats.org/officeDocument/2006/relationships/hyperlink" Target="https://www.agric.wa.gov.au/qtine/default.asp" TargetMode="External"/><Relationship Id="rId159" Type="http://schemas.openxmlformats.org/officeDocument/2006/relationships/hyperlink" Target="http://lepidoptera.butterflyhouse.com.au/" TargetMode="External"/><Relationship Id="rId170" Type="http://schemas.openxmlformats.org/officeDocument/2006/relationships/hyperlink" Target="https://cucurbit.info/1998/07/identification-and-distribution-of-races-of-fusarium-oxysporum-f-sp-niveum-on-watermelon-in-korea/" TargetMode="External"/><Relationship Id="rId191" Type="http://schemas.openxmlformats.org/officeDocument/2006/relationships/theme" Target="theme/theme1.xml"/><Relationship Id="rId107" Type="http://schemas.openxmlformats.org/officeDocument/2006/relationships/hyperlink" Target="https://www.agriculture.gov.au/biosecurity-trade/policy/risk-analysis/plant/table-grapes-china" TargetMode="External"/><Relationship Id="rId11" Type="http://schemas.openxmlformats.org/officeDocument/2006/relationships/header" Target="header1.xml"/><Relationship Id="rId32" Type="http://schemas.openxmlformats.org/officeDocument/2006/relationships/hyperlink" Target="https://www.agriculture.gov.au/biosecurity-trade/policy/risk-analysis/guidelines" TargetMode="External"/><Relationship Id="rId53" Type="http://schemas.openxmlformats.org/officeDocument/2006/relationships/image" Target="media/image21.png"/><Relationship Id="rId74" Type="http://schemas.openxmlformats.org/officeDocument/2006/relationships/header" Target="header23.xml"/><Relationship Id="rId128" Type="http://schemas.openxmlformats.org/officeDocument/2006/relationships/hyperlink" Target="https://www.agriculture.gov.au/biosecurity-trade/policy/risk-analysis/plant/strawberries-from-korea/final-report" TargetMode="External"/><Relationship Id="rId149" Type="http://schemas.openxmlformats.org/officeDocument/2006/relationships/hyperlink" Target="https://www.ippc.int/en/core-activities/standards-setting/ispms/" TargetMode="External"/><Relationship Id="rId5" Type="http://schemas.openxmlformats.org/officeDocument/2006/relationships/settings" Target="settings.xml"/><Relationship Id="rId95" Type="http://schemas.openxmlformats.org/officeDocument/2006/relationships/hyperlink" Target="https://bicon.agriculture.gov.au/BiconWeb4.0" TargetMode="External"/><Relationship Id="rId160" Type="http://schemas.openxmlformats.org/officeDocument/2006/relationships/hyperlink" Target="https://www.dpvweb.net/dpv/showdpv/?dpvno=302" TargetMode="External"/><Relationship Id="rId181" Type="http://schemas.openxmlformats.org/officeDocument/2006/relationships/hyperlink" Target="https://www.pir.sa.gov.au/biosecurity/plant_health" TargetMode="External"/><Relationship Id="rId22" Type="http://schemas.openxmlformats.org/officeDocument/2006/relationships/header" Target="header4.xml"/><Relationship Id="rId43" Type="http://schemas.openxmlformats.org/officeDocument/2006/relationships/image" Target="media/image11.png"/><Relationship Id="rId64" Type="http://schemas.openxmlformats.org/officeDocument/2006/relationships/header" Target="header17.xml"/><Relationship Id="rId118" Type="http://schemas.openxmlformats.org/officeDocument/2006/relationships/hyperlink" Target="https://en.climate-data.org/" TargetMode="External"/><Relationship Id="rId139" Type="http://schemas.openxmlformats.org/officeDocument/2006/relationships/hyperlink" Target="https://www.researchgate.net/file.PostFileLoader.html?id=58890004ed99e108b6144cf3&amp;assetKey=AS%3A454503322394625%401485373444601" TargetMode="External"/><Relationship Id="rId85" Type="http://schemas.openxmlformats.org/officeDocument/2006/relationships/header" Target="header27.xml"/><Relationship Id="rId150" Type="http://schemas.openxmlformats.org/officeDocument/2006/relationships/hyperlink" Target="https://www.ippc.int/en/core-activities/standards-setting/ispms/" TargetMode="External"/><Relationship Id="rId171" Type="http://schemas.openxmlformats.org/officeDocument/2006/relationships/hyperlink" Target="https://doi.org/10.1186/s13007-020-0560-3" TargetMode="External"/><Relationship Id="rId12" Type="http://schemas.openxmlformats.org/officeDocument/2006/relationships/footer" Target="footer1.xml"/><Relationship Id="rId33" Type="http://schemas.openxmlformats.org/officeDocument/2006/relationships/image" Target="media/image6.png"/><Relationship Id="rId108" Type="http://schemas.openxmlformats.org/officeDocument/2006/relationships/hyperlink" Target="https://www.agriculture.gov.au/biosecurity-trade/policy/risk-analysis/plant/grapes-korea" TargetMode="External"/><Relationship Id="rId129" Type="http://schemas.openxmlformats.org/officeDocument/2006/relationships/hyperlink" Target="https://www.agriculture.gov.au/biosecurity-trade/policy/risk-analysis/group-pest-risk-analyses/mealybugs/final-report" TargetMode="External"/><Relationship Id="rId54" Type="http://schemas.openxmlformats.org/officeDocument/2006/relationships/image" Target="media/image22.png"/><Relationship Id="rId75" Type="http://schemas.openxmlformats.org/officeDocument/2006/relationships/image" Target="media/image30.png"/><Relationship Id="rId96" Type="http://schemas.openxmlformats.org/officeDocument/2006/relationships/hyperlink" Target="https://www.foodstandards.gov.au/Pages/default.aspx" TargetMode="External"/><Relationship Id="rId140" Type="http://schemas.openxmlformats.org/officeDocument/2006/relationships/hyperlink" Target="https://gd.eppo.int/reporting/article-3431" TargetMode="External"/><Relationship Id="rId161" Type="http://schemas.openxmlformats.org/officeDocument/2006/relationships/hyperlink" Target="https://www.dpvweb.net/dpv/showdpv/?dpvno=154" TargetMode="External"/><Relationship Id="rId182" Type="http://schemas.openxmlformats.org/officeDocument/2006/relationships/hyperlink" Target="http://www.ukflymines.co.uk/index.php" TargetMode="External"/><Relationship Id="rId6" Type="http://schemas.openxmlformats.org/officeDocument/2006/relationships/webSettings" Target="webSettings.xml"/><Relationship Id="rId23" Type="http://schemas.openxmlformats.org/officeDocument/2006/relationships/header" Target="header5.xml"/><Relationship Id="rId119" Type="http://schemas.openxmlformats.org/officeDocument/2006/relationships/hyperlink" Target="https://apps.lucidcentral.org/rainforest/text/intro/index.html" TargetMode="External"/><Relationship Id="rId44" Type="http://schemas.openxmlformats.org/officeDocument/2006/relationships/image" Target="media/image12.png"/><Relationship Id="rId65" Type="http://schemas.openxmlformats.org/officeDocument/2006/relationships/image" Target="media/image29.png"/><Relationship Id="rId86" Type="http://schemas.openxmlformats.org/officeDocument/2006/relationships/image" Target="media/image31.png"/><Relationship Id="rId130" Type="http://schemas.openxmlformats.org/officeDocument/2006/relationships/hyperlink" Target="http://dx.doi.org/10.1590/0100-5405/2124" TargetMode="External"/><Relationship Id="rId151" Type="http://schemas.openxmlformats.org/officeDocument/2006/relationships/hyperlink" Target="https://www.ippc.int/en/core-activities/standards-setting/ispms/" TargetMode="External"/><Relationship Id="rId172" Type="http://schemas.openxmlformats.org/officeDocument/2006/relationships/hyperlink" Target="http://www.extento.hawaii.edu/kbase/crop/Type/peridrom.htm" TargetMode="External"/><Relationship Id="rId13" Type="http://schemas.openxmlformats.org/officeDocument/2006/relationships/hyperlink" Target="https://creativecommons.org/licenses/by/4.0/legalcode" TargetMode="External"/><Relationship Id="rId18" Type="http://schemas.openxmlformats.org/officeDocument/2006/relationships/hyperlink" Target="mailto:plantstakeholders@agriculture.gov.au" TargetMode="External"/><Relationship Id="rId39" Type="http://schemas.openxmlformats.org/officeDocument/2006/relationships/header" Target="header14.xml"/><Relationship Id="rId109" Type="http://schemas.openxmlformats.org/officeDocument/2006/relationships/hyperlink" Target="http://www.bom.gov.au/" TargetMode="External"/><Relationship Id="rId34" Type="http://schemas.openxmlformats.org/officeDocument/2006/relationships/hyperlink" Target="https://bicon.agriculture.gov.au/BiconWeb4.0" TargetMode="Externa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hyperlink" Target="https://www.foodstandards.gov.au/code/Pages/default.aspx" TargetMode="External"/><Relationship Id="rId97" Type="http://schemas.openxmlformats.org/officeDocument/2006/relationships/hyperlink" Target="https://www.foodstandards.gov.au/code/Pages/default.aspx" TargetMode="External"/><Relationship Id="rId104" Type="http://schemas.openxmlformats.org/officeDocument/2006/relationships/hyperlink" Target="https://www.agriculture.gov.au/biosecurity-trade/policy/risk-analysis/plant/koreanpear-korea" TargetMode="External"/><Relationship Id="rId120" Type="http://schemas.openxmlformats.org/officeDocument/2006/relationships/hyperlink" Target="https://www.agriculture.gov.au/biosecurity-trade/policy/risk-analysis/plant/persimmons-japankoreaisrael" TargetMode="External"/><Relationship Id="rId125" Type="http://schemas.openxmlformats.org/officeDocument/2006/relationships/hyperlink" Target="https://www.agriculture.gov.au/biosecurity-trade/policy/risk-analysis/memos/ba2016-25" TargetMode="External"/><Relationship Id="rId141" Type="http://schemas.openxmlformats.org/officeDocument/2006/relationships/hyperlink" Target="https://gd.eppo.int/" TargetMode="External"/><Relationship Id="rId146" Type="http://schemas.openxmlformats.org/officeDocument/2006/relationships/hyperlink" Target="https://www.ippc.int/en/core-activities/standards-setting/ispms/" TargetMode="External"/><Relationship Id="rId167" Type="http://schemas.openxmlformats.org/officeDocument/2006/relationships/hyperlink" Target="https://doi.org/10.1007/s13313-021-00814-z" TargetMode="External"/><Relationship Id="rId188" Type="http://schemas.openxmlformats.org/officeDocument/2006/relationships/hyperlink" Target="https://doi.org/10.1094/PDIS-02-14-0176-PDN" TargetMode="External"/><Relationship Id="rId7" Type="http://schemas.openxmlformats.org/officeDocument/2006/relationships/footnotes" Target="footnotes.xml"/><Relationship Id="rId71" Type="http://schemas.openxmlformats.org/officeDocument/2006/relationships/header" Target="header21.xml"/><Relationship Id="rId92" Type="http://schemas.openxmlformats.org/officeDocument/2006/relationships/footer" Target="footer13.xml"/><Relationship Id="rId162" Type="http://schemas.openxmlformats.org/officeDocument/2006/relationships/hyperlink" Target="https://www.horticulture.com.au/growers/help-your-business-grow/research-reports-publications-fact-sheets-and-more/grower-resources/ha18002-assets/australian-horticulture-statistics-handbook/" TargetMode="External"/><Relationship Id="rId183" Type="http://schemas.openxmlformats.org/officeDocument/2006/relationships/hyperlink" Target="http://www.planthealthaustralia.com.au/wp-content/uploads/2015/11/Necrotic-spot-virus-FS.pdf" TargetMode="External"/><Relationship Id="rId2" Type="http://schemas.openxmlformats.org/officeDocument/2006/relationships/customXml" Target="../customXml/item2.xml"/><Relationship Id="rId29" Type="http://schemas.openxmlformats.org/officeDocument/2006/relationships/header" Target="header9.xml"/><Relationship Id="rId24" Type="http://schemas.openxmlformats.org/officeDocument/2006/relationships/header" Target="header6.xm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header" Target="header18.xml"/><Relationship Id="rId87" Type="http://schemas.openxmlformats.org/officeDocument/2006/relationships/header" Target="header28.xml"/><Relationship Id="rId110" Type="http://schemas.openxmlformats.org/officeDocument/2006/relationships/hyperlink" Target="https://www.business.qld.gov.au/industries/farms-fishing-forestry/agriculture/crop-growing/priority-pest-disease/cucumber-green-mottle-mosaic-virus" TargetMode="External"/><Relationship Id="rId115" Type="http://schemas.openxmlformats.org/officeDocument/2006/relationships/hyperlink" Target="http://entnemdept.ufl.edu/creatures/veg/leaf/a_serpentine_leafminer.htm" TargetMode="External"/><Relationship Id="rId131" Type="http://schemas.openxmlformats.org/officeDocument/2006/relationships/hyperlink" Target="https://keyserver.lucidcentral.org/weeds/data/media/Html/index.htm" TargetMode="External"/><Relationship Id="rId136" Type="http://schemas.openxmlformats.org/officeDocument/2006/relationships/hyperlink" Target="https://www.agric.wa.gov.au/cgmmv" TargetMode="External"/><Relationship Id="rId157" Type="http://schemas.openxmlformats.org/officeDocument/2006/relationships/hyperlink" Target="https://www.dpi.nsw.gov.au/agriculture/horticulture/citrus/content/manuals-guides/manuals-and-production-guides/lemon-manual" TargetMode="External"/><Relationship Id="rId178" Type="http://schemas.openxmlformats.org/officeDocument/2006/relationships/hyperlink" Target="https://nt.gov.au/industry/agriculture/food-crops-plants-and-quarantine/cucumber-green-mottle-mosaic-virus/cucumber-green-mottle-mosaic-virus" TargetMode="External"/><Relationship Id="rId61" Type="http://schemas.openxmlformats.org/officeDocument/2006/relationships/header" Target="header15.xml"/><Relationship Id="rId82" Type="http://schemas.openxmlformats.org/officeDocument/2006/relationships/header" Target="header26.xml"/><Relationship Id="rId152" Type="http://schemas.openxmlformats.org/officeDocument/2006/relationships/hyperlink" Target="https://nt.ars-grin.gov/fungaldatabases/" TargetMode="External"/><Relationship Id="rId173" Type="http://schemas.openxmlformats.org/officeDocument/2006/relationships/hyperlink" Target="https://entnemdept.ufl.edu/creatures/veg/leaf/silverleaf_whitefly.htm" TargetMode="External"/><Relationship Id="rId19" Type="http://schemas.openxmlformats.org/officeDocument/2006/relationships/header" Target="header2.xml"/><Relationship Id="rId14" Type="http://schemas.openxmlformats.org/officeDocument/2006/relationships/hyperlink" Target="mailto:copyright@aff.gov.au" TargetMode="External"/><Relationship Id="rId30" Type="http://schemas.openxmlformats.org/officeDocument/2006/relationships/header" Target="header10.xml"/><Relationship Id="rId35" Type="http://schemas.openxmlformats.org/officeDocument/2006/relationships/image" Target="media/image7.png"/><Relationship Id="rId56" Type="http://schemas.openxmlformats.org/officeDocument/2006/relationships/image" Target="media/image24.png"/><Relationship Id="rId77" Type="http://schemas.openxmlformats.org/officeDocument/2006/relationships/hyperlink" Target="https://www.agriculture.gov.au/biosecurity-trade/import/goods/food/inspection-testing/ifis" TargetMode="External"/><Relationship Id="rId100" Type="http://schemas.openxmlformats.org/officeDocument/2006/relationships/hyperlink" Target="https://www.melonsaustralia.org.au/wp-content/uploads/2018/12/Characterising-Melon-necrotic-spot-virus-isolates-detected-in-Australia_FConstable.pdf" TargetMode="External"/><Relationship Id="rId105" Type="http://schemas.openxmlformats.org/officeDocument/2006/relationships/hyperlink" Target="https://www.eurofinsus.com/media/162072/cucumber-green-mottle-mosaic-virus.pdf" TargetMode="External"/><Relationship Id="rId126" Type="http://schemas.openxmlformats.org/officeDocument/2006/relationships/hyperlink" Target="https://www.agriculture.gov.au/biosecurity-trade/policy/risk-analysis/group-pest-risk-analyses/group-pra-thrips-orthotospoviruses/final-report" TargetMode="External"/><Relationship Id="rId147" Type="http://schemas.openxmlformats.org/officeDocument/2006/relationships/hyperlink" Target="https://www.ippc.int/en/core-activities/standards-setting/ispms/" TargetMode="External"/><Relationship Id="rId168" Type="http://schemas.openxmlformats.org/officeDocument/2006/relationships/hyperlink" Target="http://web.kma.go.kr/eng/biz/climate_01.jsp" TargetMode="External"/><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header" Target="header22.xml"/><Relationship Id="rId93" Type="http://schemas.openxmlformats.org/officeDocument/2006/relationships/header" Target="header31.xml"/><Relationship Id="rId98" Type="http://schemas.openxmlformats.org/officeDocument/2006/relationships/hyperlink" Target="http://idtools.org/id/phytophthora/index.php" TargetMode="External"/><Relationship Id="rId121" Type="http://schemas.openxmlformats.org/officeDocument/2006/relationships/hyperlink" Target="https://www.agriculture.gov.au/biosecurity-trade/policy/risk-analysis/memos/2013/ba2013-09-drosophila-suzukii-final" TargetMode="External"/><Relationship Id="rId142" Type="http://schemas.openxmlformats.org/officeDocument/2006/relationships/hyperlink" Target="https://www.ippc.int/en/core-activities/standards-setting/ispms/" TargetMode="External"/><Relationship Id="rId163" Type="http://schemas.openxmlformats.org/officeDocument/2006/relationships/hyperlink" Target="https://www.horticulture.com.au/growers/help-your-business-grow/research-reports-publications-fact-sheets-and-more/grower-resources/ha18002-assets/australian-horticulture-statistics-handbook/" TargetMode="External"/><Relationship Id="rId184" Type="http://schemas.openxmlformats.org/officeDocument/2006/relationships/hyperlink" Target="https://www.fruitflyidentification.org.au/" TargetMode="External"/><Relationship Id="rId189" Type="http://schemas.openxmlformats.org/officeDocument/2006/relationships/hyperlink" Target="https://www.wto.org/english/docs_e/legal_e/15-sps.pdf" TargetMode="External"/><Relationship Id="rId3" Type="http://schemas.openxmlformats.org/officeDocument/2006/relationships/numbering" Target="numbering.xml"/><Relationship Id="rId25" Type="http://schemas.openxmlformats.org/officeDocument/2006/relationships/header" Target="header7.xml"/><Relationship Id="rId46" Type="http://schemas.openxmlformats.org/officeDocument/2006/relationships/image" Target="media/image14.JPG"/><Relationship Id="rId67" Type="http://schemas.openxmlformats.org/officeDocument/2006/relationships/header" Target="header19.xml"/><Relationship Id="rId116" Type="http://schemas.openxmlformats.org/officeDocument/2006/relationships/hyperlink" Target="http://edis.ifas.ufl.edu/in330" TargetMode="External"/><Relationship Id="rId137" Type="http://schemas.openxmlformats.org/officeDocument/2006/relationships/hyperlink" Target="https://www.wa.gov.au/government/announcements/american-serpentine-leafminer-confirmed-western-australia" TargetMode="External"/><Relationship Id="rId158" Type="http://schemas.openxmlformats.org/officeDocument/2006/relationships/hyperlink" Target="http://www.herbimi.info/herbimi/home.htm" TargetMode="External"/><Relationship Id="rId20" Type="http://schemas.openxmlformats.org/officeDocument/2006/relationships/header" Target="header3.xml"/><Relationship Id="rId41" Type="http://schemas.openxmlformats.org/officeDocument/2006/relationships/image" Target="media/image9.png"/><Relationship Id="rId62" Type="http://schemas.openxmlformats.org/officeDocument/2006/relationships/header" Target="header16.xml"/><Relationship Id="rId83" Type="http://schemas.openxmlformats.org/officeDocument/2006/relationships/footer" Target="footer9.xml"/><Relationship Id="rId88" Type="http://schemas.openxmlformats.org/officeDocument/2006/relationships/footer" Target="footer11.xml"/><Relationship Id="rId111" Type="http://schemas.openxmlformats.org/officeDocument/2006/relationships/hyperlink" Target="https://www.business.qld.gov.au/industries/farms-fishing-forestry/agriculture/crop-growing/priority-pest-disease/american-leafminer" TargetMode="External"/><Relationship Id="rId132" Type="http://schemas.openxmlformats.org/officeDocument/2006/relationships/hyperlink" Target="https://www.agriculture.gov.au/biosecurity-trade/policy/risk-analysis/plant/table-grapes-japan" TargetMode="External"/><Relationship Id="rId153" Type="http://schemas.openxmlformats.org/officeDocument/2006/relationships/hyperlink" Target="http://www.agroatlas.ru/en/content/pests/Epilachna_vigintioctomaculata/" TargetMode="External"/><Relationship Id="rId174" Type="http://schemas.openxmlformats.org/officeDocument/2006/relationships/hyperlink" Target="http://www1.montpellier.inra.fr/CBGP/spmweb" TargetMode="External"/><Relationship Id="rId179" Type="http://schemas.openxmlformats.org/officeDocument/2006/relationships/hyperlink" Target="https://www.dpi.nsw.gov.au/biosecurity/plant/insect-pests-and-plant-diseases/cgmmv" TargetMode="External"/><Relationship Id="rId190"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header" Target="header12.xml"/><Relationship Id="rId57" Type="http://schemas.openxmlformats.org/officeDocument/2006/relationships/image" Target="media/image25.png"/><Relationship Id="rId106" Type="http://schemas.openxmlformats.org/officeDocument/2006/relationships/hyperlink" Target="https://www.agriculture.gov.au/biosecurity-trade/policy/risk-analysis/plant/paprika-from-korea" TargetMode="External"/><Relationship Id="rId127" Type="http://schemas.openxmlformats.org/officeDocument/2006/relationships/hyperlink" Target="https://www.agriculture.gov.au/biosecurity-trade/policy/risk-analysis/plant/cucumber-green-mottle-mosaic-virus/final-report" TargetMode="External"/><Relationship Id="rId10" Type="http://schemas.openxmlformats.org/officeDocument/2006/relationships/image" Target="media/image2.jpeg"/><Relationship Id="rId31" Type="http://schemas.openxmlformats.org/officeDocument/2006/relationships/header" Target="header11.xml"/><Relationship Id="rId52" Type="http://schemas.openxmlformats.org/officeDocument/2006/relationships/image" Target="media/image20.png"/><Relationship Id="rId73" Type="http://schemas.openxmlformats.org/officeDocument/2006/relationships/footer" Target="footer7.xml"/><Relationship Id="rId78" Type="http://schemas.openxmlformats.org/officeDocument/2006/relationships/hyperlink" Target="https://www.agriculture.gov.au/biosecurity-trade/import/goods/food/lodge/safety-management-certificates" TargetMode="External"/><Relationship Id="rId94" Type="http://schemas.openxmlformats.org/officeDocument/2006/relationships/footer" Target="footer14.xml"/><Relationship Id="rId99" Type="http://schemas.openxmlformats.org/officeDocument/2006/relationships/hyperlink" Target="https://biodiversity.org.au/afd/home" TargetMode="External"/><Relationship Id="rId101" Type="http://schemas.openxmlformats.org/officeDocument/2006/relationships/hyperlink" Target="https://www.ala.org.au/" TargetMode="External"/><Relationship Id="rId122" Type="http://schemas.openxmlformats.org/officeDocument/2006/relationships/hyperlink" Target="https://www.agriculture.gov.au/biosecurity-trade/policy/risk-analysis/plant/cucurbitaceous-crop-seeds" TargetMode="External"/><Relationship Id="rId143" Type="http://schemas.openxmlformats.org/officeDocument/2006/relationships/hyperlink" Target="https://www.ippc.int/en/core-activities/standards-setting/ispms/" TargetMode="External"/><Relationship Id="rId148" Type="http://schemas.openxmlformats.org/officeDocument/2006/relationships/hyperlink" Target="https://www.ippc.int/en/core-activities/standards-setting/ispms/" TargetMode="External"/><Relationship Id="rId164" Type="http://schemas.openxmlformats.org/officeDocument/2006/relationships/hyperlink" Target="https://www.ippc.int/en/countries/australia/pestreports/2016/10/detection-of-melon-necrotic-spot-virus-in-victoria/" TargetMode="External"/><Relationship Id="rId169" Type="http://schemas.openxmlformats.org/officeDocument/2006/relationships/hyperlink" Target="https://kosis.kr/eng/statisticsList/statisticsListIndex.do?menuId=M_01_01&amp;vwcd=MT_ETITLE&amp;parmTabId=M_01_01&amp;parentId=K.1;K1.2;K1_19.3;" TargetMode="External"/><Relationship Id="rId185" Type="http://schemas.openxmlformats.org/officeDocument/2006/relationships/hyperlink" Target="http://hpc.ilri.cgiar.org/beca/training/IMBB_2016/Phytophtora_CD_update/start.html" TargetMode="External"/><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hyperlink" Target="https://www.pir.sa.gov.au/__data/assets/pdf_file/0009/295767/Cucumber_Green_Mottle_Mosaic_Virus_Fact_Sheet_-_June_2019.pdf" TargetMode="External"/><Relationship Id="rId26" Type="http://schemas.openxmlformats.org/officeDocument/2006/relationships/image" Target="media/image4.png"/><Relationship Id="rId47" Type="http://schemas.openxmlformats.org/officeDocument/2006/relationships/image" Target="media/image15.png"/><Relationship Id="rId68" Type="http://schemas.openxmlformats.org/officeDocument/2006/relationships/footer" Target="footer5.xml"/><Relationship Id="rId89" Type="http://schemas.openxmlformats.org/officeDocument/2006/relationships/header" Target="header29.xml"/><Relationship Id="rId112" Type="http://schemas.openxmlformats.org/officeDocument/2006/relationships/hyperlink" Target="https://www.business.qld.gov.au/industries/farms-fishing-forestry/agriculture/crop-growing/priority-pest-disease/melon-necrotic-spot-virus" TargetMode="External"/><Relationship Id="rId133" Type="http://schemas.openxmlformats.org/officeDocument/2006/relationships/hyperlink" Target="https://www.agriculture.gov.au/biosecurity-trade/export/controlled-goods/plants-plant-products/ian/2019/2019-65" TargetMode="External"/><Relationship Id="rId154" Type="http://schemas.openxmlformats.org/officeDocument/2006/relationships/hyperlink" Target="https://www.legislation.gov.au/Details/F2017C00053" TargetMode="External"/><Relationship Id="rId175" Type="http://schemas.openxmlformats.org/officeDocument/2006/relationships/hyperlink" Target="http://www.ipm.ucdavis.edu/PDF/PMG/pmgcucurbits.pdf" TargetMode="External"/><Relationship Id="rId16" Type="http://schemas.openxmlformats.org/officeDocument/2006/relationships/hyperlink" Target="https://www.agriculture.gov.au/about/publications" TargetMode="External"/><Relationship Id="rId37" Type="http://schemas.openxmlformats.org/officeDocument/2006/relationships/header" Target="header13.xml"/><Relationship Id="rId58" Type="http://schemas.openxmlformats.org/officeDocument/2006/relationships/image" Target="media/image26.png"/><Relationship Id="rId79" Type="http://schemas.openxmlformats.org/officeDocument/2006/relationships/header" Target="header24.xml"/><Relationship Id="rId102" Type="http://schemas.openxmlformats.org/officeDocument/2006/relationships/hyperlink" Target="https://www.appd.net.au/" TargetMode="External"/><Relationship Id="rId123" Type="http://schemas.openxmlformats.org/officeDocument/2006/relationships/hyperlink" Target="https://www.agriculture.gov.au/biosecurity-trade/policy/risk-analysis/group-pest-risk-analyses/scales" TargetMode="External"/><Relationship Id="rId144" Type="http://schemas.openxmlformats.org/officeDocument/2006/relationships/hyperlink" Target="https://www.ippc.int/en/core-activities/standards-setting/ispms/" TargetMode="External"/><Relationship Id="rId90" Type="http://schemas.openxmlformats.org/officeDocument/2006/relationships/footer" Target="footer12.xml"/><Relationship Id="rId165" Type="http://schemas.openxmlformats.org/officeDocument/2006/relationships/hyperlink" Target="https://www.ippc.int/en/countries/australia/pestreports/2021/07/liriomyza-trifolii-american-serpentine-leafminer-in-queensland-and-western-australia/" TargetMode="External"/><Relationship Id="rId186" Type="http://schemas.openxmlformats.org/officeDocument/2006/relationships/hyperlink" Target="https://doi.org/10.1094/PDIS-11-15-1261-PDN" TargetMode="External"/><Relationship Id="rId27" Type="http://schemas.openxmlformats.org/officeDocument/2006/relationships/image" Target="media/image5.jpeg"/><Relationship Id="rId48" Type="http://schemas.openxmlformats.org/officeDocument/2006/relationships/image" Target="media/image16.png"/><Relationship Id="rId69" Type="http://schemas.openxmlformats.org/officeDocument/2006/relationships/footer" Target="footer6.xml"/><Relationship Id="rId113" Type="http://schemas.openxmlformats.org/officeDocument/2006/relationships/hyperlink" Target="https://www.cabidigitallibrary.org/product/qc" TargetMode="External"/><Relationship Id="rId134" Type="http://schemas.openxmlformats.org/officeDocument/2006/relationships/hyperlink" Target="https://nre.tas.gov.au/biosecurity-tasmania/plant-biosecurity/pests-and-diseases" TargetMode="External"/><Relationship Id="rId80" Type="http://schemas.openxmlformats.org/officeDocument/2006/relationships/footer" Target="footer8.xml"/><Relationship Id="rId155" Type="http://schemas.openxmlformats.org/officeDocument/2006/relationships/hyperlink" Target="https://www.foodstandards.gov.au/code/changes/gazette/Pages/Amendment%20No201.aspx" TargetMode="External"/><Relationship Id="rId176" Type="http://schemas.openxmlformats.org/officeDocument/2006/relationships/hyperlink" Target="https://www.ncbi.nlm.nih.gov/taxonomy" TargetMode="External"/><Relationship Id="rId17" Type="http://schemas.openxmlformats.org/officeDocument/2006/relationships/hyperlink" Target="https://www.agriculture.gov.au" TargetMode="External"/><Relationship Id="rId38" Type="http://schemas.openxmlformats.org/officeDocument/2006/relationships/footer" Target="footer3.xml"/><Relationship Id="rId59" Type="http://schemas.openxmlformats.org/officeDocument/2006/relationships/image" Target="media/image27.png"/><Relationship Id="rId103" Type="http://schemas.openxmlformats.org/officeDocument/2006/relationships/hyperlink" Target="https://apvma.gov.au/node/10831" TargetMode="External"/><Relationship Id="rId124" Type="http://schemas.openxmlformats.org/officeDocument/2006/relationships/hyperlink" Target="https://ausveg.com.au/app/uploads/2017/05/National-CGMMV-Management-Plan-V-2.0.pdf" TargetMode="External"/><Relationship Id="rId70" Type="http://schemas.openxmlformats.org/officeDocument/2006/relationships/header" Target="header20.xml"/><Relationship Id="rId91" Type="http://schemas.openxmlformats.org/officeDocument/2006/relationships/header" Target="header30.xml"/><Relationship Id="rId145" Type="http://schemas.openxmlformats.org/officeDocument/2006/relationships/hyperlink" Target="https://www.ippc.int/en/core-activities/standards-setting/ispms/" TargetMode="External"/><Relationship Id="rId166" Type="http://schemas.openxmlformats.org/officeDocument/2006/relationships/hyperlink" Target="https://www.ippc.int/en/countries/australia/pestreports/2021/05/spodoptera-frugiperda-fall-armyworm-detections-australia/" TargetMode="External"/><Relationship Id="rId187" Type="http://schemas.openxmlformats.org/officeDocument/2006/relationships/hyperlink" Target="https://specialtyproduce.com/produce/Korean_Melon_294.php" TargetMode="External"/><Relationship Id="rId1" Type="http://schemas.openxmlformats.org/officeDocument/2006/relationships/customXml" Target="../customXml/item1.xml"/><Relationship Id="rId28" Type="http://schemas.openxmlformats.org/officeDocument/2006/relationships/header" Target="header8.xml"/><Relationship Id="rId49" Type="http://schemas.openxmlformats.org/officeDocument/2006/relationships/image" Target="media/image17.png"/><Relationship Id="rId114" Type="http://schemas.openxmlformats.org/officeDocument/2006/relationships/hyperlink" Target="https://edis.ifas.ufl.edu/publication/IN379" TargetMode="External"/><Relationship Id="rId60" Type="http://schemas.openxmlformats.org/officeDocument/2006/relationships/image" Target="media/image28.png"/><Relationship Id="rId81" Type="http://schemas.openxmlformats.org/officeDocument/2006/relationships/header" Target="header25.xml"/><Relationship Id="rId135" Type="http://schemas.openxmlformats.org/officeDocument/2006/relationships/hyperlink" Target="https://nt.gov.au/industry/agriculture/food-crops-plants-and-quarantine/plants-and-quarantine" TargetMode="External"/><Relationship Id="rId156" Type="http://schemas.openxmlformats.org/officeDocument/2006/relationships/hyperlink" Target="https://www.agric.wa.gov.au/bam/western-australian-organism-list-waol" TargetMode="External"/><Relationship Id="rId177" Type="http://schemas.openxmlformats.org/officeDocument/2006/relationships/hyperlink" Target="https://coffhi.cphst.org/allenNorrbomDatabases.cf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91DB94C8E2E14F9D69CDF9B52A3286" ma:contentTypeVersion="16" ma:contentTypeDescription="Create a new document." ma:contentTypeScope="" ma:versionID="7bbbd1f2d08d376791588cca939607da">
  <xsd:schema xmlns:xsd="http://www.w3.org/2001/XMLSchema" xmlns:xs="http://www.w3.org/2001/XMLSchema" xmlns:p="http://schemas.microsoft.com/office/2006/metadata/properties" xmlns:ns2="2b53c995-2120-4bc0-8922-c25044d37f65" xmlns:ns3="c95b51c2-b2ac-4224-a5b5-069909057829" xmlns:ns4="81c01dc6-2c49-4730-b140-874c95cac377" targetNamespace="http://schemas.microsoft.com/office/2006/metadata/properties" ma:root="true" ma:fieldsID="e0423d2504d0f3eef0838cf6ee6df071" ns2:_="" ns3:_="" ns4:_="">
    <xsd:import namespace="2b53c995-2120-4bc0-8922-c25044d37f65"/>
    <xsd:import namespace="c95b51c2-b2ac-4224-a5b5-069909057829"/>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3c995-2120-4bc0-8922-c25044d37f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5b51c2-b2ac-4224-a5b5-06990905782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f2ae6d04-93fd-4eff-b083-abce3c4fe286}" ma:internalName="TaxCatchAll" ma:showField="CatchAllData" ma:web="c95b51c2-b2ac-4224-a5b5-0699090578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6D6BA52-5696-439D-AFA7-F56C480B08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53c995-2120-4bc0-8922-c25044d37f65"/>
    <ds:schemaRef ds:uri="c95b51c2-b2ac-4224-a5b5-069909057829"/>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E6511A4-07BE-4F3A-9027-D93FB9AC6F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3</Pages>
  <Words>76057</Words>
  <Characters>433529</Characters>
  <Application>Microsoft Office Word</Application>
  <DocSecurity>0</DocSecurity>
  <Lines>3612</Lines>
  <Paragraphs>1017</Paragraphs>
  <ScaleCrop>false</ScaleCrop>
  <HeadingPairs>
    <vt:vector size="2" baseType="variant">
      <vt:variant>
        <vt:lpstr>Title</vt:lpstr>
      </vt:variant>
      <vt:variant>
        <vt:i4>1</vt:i4>
      </vt:variant>
    </vt:vector>
  </HeadingPairs>
  <TitlesOfParts>
    <vt:vector size="1" baseType="lpstr">
      <vt:lpstr>Oriental melon and rockmelon fruit from Korea: biosecurity import requirements final report</vt:lpstr>
    </vt:vector>
  </TitlesOfParts>
  <Company/>
  <LinksUpToDate>false</LinksUpToDate>
  <CharactersWithSpaces>508569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Oriental melon and rockmelon fruit from Korea: biosecurity import requirements final report</dc:title>
  <dc:subject/>
  <dc:creator>Department of Agriculture, Fisheries and Forestry</dc:creator>
  <cp:keywords/>
  <dc:description/>
  <cp:lastModifiedBy>Goggins, Fiona</cp:lastModifiedBy>
  <cp:revision>2</cp:revision>
  <cp:lastPrinted>2023-01-10T01:55:00Z</cp:lastPrinted>
  <dcterms:created xsi:type="dcterms:W3CDTF">2023-01-08T23:42:00Z</dcterms:created>
  <dcterms:modified xsi:type="dcterms:W3CDTF">2023-02-19T22:06:00Z</dcterms:modified>
</cp:coreProperties>
</file>