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72A6659" w14:textId="77777777" w:rsidR="00A42A86" w:rsidRDefault="00A42A86" w:rsidP="00B87D1E">
      <w:pPr>
        <w:pStyle w:val="H1TITLE"/>
        <w:ind w:right="-2693"/>
        <w:rPr>
          <w:sz w:val="44"/>
        </w:rPr>
      </w:pPr>
    </w:p>
    <w:p w14:paraId="1468C5BD" w14:textId="77777777" w:rsidR="00016798" w:rsidRPr="00B87D1E" w:rsidRDefault="00B87D1E" w:rsidP="00B87D1E">
      <w:pPr>
        <w:pStyle w:val="H1TITLE"/>
        <w:ind w:right="-2693"/>
        <w:rPr>
          <w:sz w:val="44"/>
        </w:rPr>
      </w:pPr>
      <w:r w:rsidRPr="00B87D1E">
        <w:rPr>
          <w:sz w:val="44"/>
        </w:rPr>
        <w:t>Commonw</w:t>
      </w:r>
      <w:bookmarkStart w:id="0" w:name="_GoBack"/>
      <w:bookmarkEnd w:id="0"/>
      <w:r w:rsidRPr="00B87D1E">
        <w:rPr>
          <w:sz w:val="44"/>
        </w:rPr>
        <w:t>ealth environmental water office</w:t>
      </w:r>
    </w:p>
    <w:p w14:paraId="52B42DFB" w14:textId="77777777" w:rsidR="00B87D1E" w:rsidRDefault="009E2029" w:rsidP="00B86D30">
      <w:pPr>
        <w:pStyle w:val="H1TITLE"/>
        <w:rPr>
          <w:sz w:val="44"/>
        </w:rPr>
      </w:pPr>
      <w:r>
        <w:rPr>
          <w:sz w:val="44"/>
        </w:rPr>
        <w:t>lachlan selected area</w:t>
      </w:r>
      <w:r w:rsidR="00437323">
        <w:rPr>
          <w:sz w:val="44"/>
        </w:rPr>
        <w:t xml:space="preserve"> Monitoring, Evaluation and research plan (2019-2022)</w:t>
      </w:r>
    </w:p>
    <w:p w14:paraId="0A37501D" w14:textId="77777777" w:rsidR="00655C7C" w:rsidRDefault="00946F5E" w:rsidP="00016798">
      <w:pPr>
        <w:rPr>
          <w:highlight w:val="yellow"/>
        </w:rPr>
      </w:pPr>
      <w:r>
        <w:rPr>
          <w:noProof/>
          <w:lang w:eastAsia="en-AU"/>
        </w:rPr>
        <w:drawing>
          <wp:inline distT="0" distB="0" distL="0" distR="0" wp14:anchorId="3BC2B9DA" wp14:editId="5079387D">
            <wp:extent cx="6120765" cy="3507105"/>
            <wp:effectExtent l="0" t="0" r="0" b="0"/>
            <wp:docPr id="1" name="Picture 1" descr="A picture containing grass, tree, outdoor,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ver v2.jpg"/>
                    <pic:cNvPicPr/>
                  </pic:nvPicPr>
                  <pic:blipFill>
                    <a:blip r:embed="rId11"/>
                    <a:stretch>
                      <a:fillRect/>
                    </a:stretch>
                  </pic:blipFill>
                  <pic:spPr>
                    <a:xfrm>
                      <a:off x="0" y="0"/>
                      <a:ext cx="6120765" cy="3507105"/>
                    </a:xfrm>
                    <a:prstGeom prst="rect">
                      <a:avLst/>
                    </a:prstGeom>
                  </pic:spPr>
                </pic:pic>
              </a:graphicData>
            </a:graphic>
          </wp:inline>
        </w:drawing>
      </w:r>
    </w:p>
    <w:p w14:paraId="6B2BA81D" w14:textId="091F26EC" w:rsidR="00D94C16" w:rsidRPr="00BE4F09" w:rsidRDefault="321BD098" w:rsidP="23D77C83">
      <w:r w:rsidRPr="00BE4F09">
        <w:t>Revision 1</w:t>
      </w:r>
      <w:r w:rsidR="00437323" w:rsidRPr="00BE4F09">
        <w:t xml:space="preserve">: </w:t>
      </w:r>
      <w:r w:rsidR="6F9A86BE" w:rsidRPr="00BE4F09">
        <w:t>March 2020</w:t>
      </w:r>
    </w:p>
    <w:p w14:paraId="5DAB6C7B" w14:textId="77777777" w:rsidR="00D94C16" w:rsidRDefault="00D94C16" w:rsidP="00016798">
      <w:pPr>
        <w:rPr>
          <w:sz w:val="32"/>
        </w:rPr>
      </w:pPr>
    </w:p>
    <w:p w14:paraId="02EB378F" w14:textId="77777777" w:rsidR="005B3215" w:rsidRPr="00B51A24" w:rsidRDefault="005B3215" w:rsidP="00016798">
      <w:pPr>
        <w:sectPr w:rsidR="005B3215" w:rsidRPr="00B51A24" w:rsidSect="003C5AEE">
          <w:headerReference w:type="even" r:id="rId12"/>
          <w:headerReference w:type="default" r:id="rId13"/>
          <w:footerReference w:type="even" r:id="rId14"/>
          <w:footerReference w:type="default" r:id="rId15"/>
          <w:headerReference w:type="first" r:id="rId16"/>
          <w:footerReference w:type="first" r:id="rId17"/>
          <w:pgSz w:w="11900" w:h="16840"/>
          <w:pgMar w:top="5670" w:right="1410" w:bottom="567" w:left="851" w:header="709" w:footer="709" w:gutter="0"/>
          <w:cols w:space="284"/>
          <w:titlePg/>
          <w:docGrid w:linePitch="360"/>
        </w:sectPr>
      </w:pPr>
    </w:p>
    <w:p w14:paraId="650622BB" w14:textId="77777777" w:rsidR="00B87D1E" w:rsidRPr="00A133CA" w:rsidRDefault="00B87D1E" w:rsidP="00B87D1E">
      <w:pPr>
        <w:jc w:val="center"/>
        <w:rPr>
          <w:b/>
          <w:sz w:val="32"/>
          <w:szCs w:val="32"/>
        </w:rPr>
      </w:pPr>
      <w:r w:rsidRPr="00A133CA">
        <w:rPr>
          <w:b/>
          <w:sz w:val="32"/>
          <w:szCs w:val="32"/>
        </w:rPr>
        <w:lastRenderedPageBreak/>
        <w:t>Commonwealth Environmental Water Office</w:t>
      </w:r>
    </w:p>
    <w:p w14:paraId="5A7406FA" w14:textId="77777777" w:rsidR="00B87D1E" w:rsidRDefault="009E2029" w:rsidP="00C0721E">
      <w:pPr>
        <w:jc w:val="center"/>
        <w:rPr>
          <w:b/>
          <w:sz w:val="32"/>
          <w:szCs w:val="32"/>
        </w:rPr>
      </w:pPr>
      <w:r>
        <w:rPr>
          <w:b/>
          <w:sz w:val="32"/>
          <w:szCs w:val="32"/>
        </w:rPr>
        <w:t>Lachlan Selected Area</w:t>
      </w:r>
      <w:r w:rsidR="00437323">
        <w:rPr>
          <w:b/>
          <w:sz w:val="32"/>
          <w:szCs w:val="32"/>
        </w:rPr>
        <w:t xml:space="preserve"> </w:t>
      </w:r>
      <w:r w:rsidR="00032494">
        <w:rPr>
          <w:b/>
          <w:sz w:val="32"/>
          <w:szCs w:val="32"/>
        </w:rPr>
        <w:t>Monitoring, Evaluation and Research Plan (2019-2022)</w:t>
      </w:r>
    </w:p>
    <w:p w14:paraId="6A05A809" w14:textId="77777777" w:rsidR="00E11442" w:rsidRDefault="00E11442" w:rsidP="00B87D1E">
      <w:pPr>
        <w:rPr>
          <w:b/>
          <w:sz w:val="32"/>
          <w:szCs w:val="32"/>
        </w:rPr>
      </w:pPr>
    </w:p>
    <w:p w14:paraId="1B9D619F" w14:textId="031F2412" w:rsidR="00B87D1E" w:rsidRPr="00A133CA" w:rsidRDefault="7D94E98F" w:rsidP="23D77C83">
      <w:pPr>
        <w:rPr>
          <w:b/>
          <w:bCs/>
          <w:sz w:val="32"/>
          <w:szCs w:val="32"/>
        </w:rPr>
      </w:pPr>
      <w:r w:rsidRPr="23D77C83">
        <w:rPr>
          <w:b/>
          <w:bCs/>
          <w:sz w:val="32"/>
          <w:szCs w:val="32"/>
        </w:rPr>
        <w:t>Revision 1:  March 2020</w:t>
      </w:r>
    </w:p>
    <w:p w14:paraId="798D8884" w14:textId="7BB498DA" w:rsidR="00B87D1E" w:rsidRDefault="00B87D1E" w:rsidP="00B87D1E">
      <w:r>
        <w:t xml:space="preserve">This document has been co-ordinated by Dr Fiona Dyer and includes contributions from </w:t>
      </w:r>
      <w:r w:rsidR="00E11442">
        <w:t>Mr Ben Broadhurst, Ms Alica Tschier</w:t>
      </w:r>
      <w:r w:rsidR="00A04344">
        <w:t>s</w:t>
      </w:r>
      <w:r w:rsidR="00E11442">
        <w:t xml:space="preserve">chke, </w:t>
      </w:r>
      <w:r w:rsidR="00FF4862">
        <w:t xml:space="preserve">Mr Rhian </w:t>
      </w:r>
      <w:r w:rsidR="00FF4862" w:rsidRPr="00BE4F09">
        <w:t xml:space="preserve">Clear, </w:t>
      </w:r>
      <w:r w:rsidR="65A64DE5" w:rsidRPr="00BE4F09">
        <w:t xml:space="preserve">Dr Will Higgisson, </w:t>
      </w:r>
      <w:r w:rsidRPr="00BE4F09">
        <w:t>Professor</w:t>
      </w:r>
      <w:r>
        <w:t xml:space="preserve"> Ross Thompson (University of Canberra); Dr Patrick Driver </w:t>
      </w:r>
      <w:r w:rsidR="008A2F09">
        <w:t xml:space="preserve">and Dr Sharon Bowen </w:t>
      </w:r>
      <w:r>
        <w:t xml:space="preserve">(NSW Department of Primary Industries, Water); </w:t>
      </w:r>
      <w:r w:rsidR="00CA4B0D">
        <w:t xml:space="preserve">Dr Joanne Lenehan, </w:t>
      </w:r>
      <w:r w:rsidR="00032494">
        <w:t xml:space="preserve">Dr Rachael Thomas, Ms Lisa Thurtell </w:t>
      </w:r>
      <w:r>
        <w:t xml:space="preserve">and Mr Paul Packard (NSW Office of Environment and Heritage); </w:t>
      </w:r>
      <w:r w:rsidR="00032494">
        <w:t xml:space="preserve">Dr Daniel Wright </w:t>
      </w:r>
      <w:r w:rsidR="00AD0603">
        <w:t xml:space="preserve">and </w:t>
      </w:r>
      <w:r>
        <w:t>Dr Jason Thiem (</w:t>
      </w:r>
      <w:r w:rsidR="00726EB9">
        <w:t xml:space="preserve">NSW </w:t>
      </w:r>
      <w:r>
        <w:t>Department of Primary Industries, Fisheries)</w:t>
      </w:r>
      <w:r w:rsidR="00AD05C1">
        <w:t>; and Dr Kate Brandis (U</w:t>
      </w:r>
      <w:r w:rsidR="003E49F3">
        <w:t>N</w:t>
      </w:r>
      <w:r w:rsidR="00AD05C1">
        <w:t>SW)</w:t>
      </w:r>
      <w:r>
        <w:t>.</w:t>
      </w:r>
    </w:p>
    <w:p w14:paraId="5A39BBE3" w14:textId="77777777" w:rsidR="00280AF2" w:rsidRPr="005A6BE7" w:rsidRDefault="00280AF2" w:rsidP="00B87D1E"/>
    <w:p w14:paraId="1EBC25E6" w14:textId="5A120E1F" w:rsidR="11995C96" w:rsidRDefault="11995C96" w:rsidP="23D77C83">
      <w:pPr>
        <w:jc w:val="center"/>
      </w:pPr>
      <w:r>
        <w:rPr>
          <w:noProof/>
          <w:lang w:eastAsia="en-AU"/>
        </w:rPr>
        <w:drawing>
          <wp:inline distT="0" distB="0" distL="0" distR="0" wp14:anchorId="23CD38E4" wp14:editId="0EEA6E67">
            <wp:extent cx="5660572" cy="742950"/>
            <wp:effectExtent l="0" t="0" r="0" b="0"/>
            <wp:docPr id="1954448712" name="Picture 1954448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5660572" cy="742950"/>
                    </a:xfrm>
                    <a:prstGeom prst="rect">
                      <a:avLst/>
                    </a:prstGeom>
                  </pic:spPr>
                </pic:pic>
              </a:graphicData>
            </a:graphic>
          </wp:inline>
        </w:drawing>
      </w:r>
    </w:p>
    <w:p w14:paraId="41C8F396" w14:textId="77777777" w:rsidR="00280AF2" w:rsidRDefault="00280AF2" w:rsidP="00B87D1E">
      <w:pPr>
        <w:jc w:val="center"/>
      </w:pPr>
    </w:p>
    <w:p w14:paraId="0DFAE634" w14:textId="77777777" w:rsidR="00B87D1E" w:rsidRDefault="00424123" w:rsidP="00B87D1E">
      <w:pPr>
        <w:jc w:val="center"/>
        <w:rPr>
          <w:noProof/>
          <w:lang w:eastAsia="en-AU"/>
        </w:rPr>
      </w:pPr>
      <w:r>
        <w:rPr>
          <w:noProof/>
        </w:rPr>
        <w:t xml:space="preserve"> </w:t>
      </w:r>
      <w:r w:rsidR="00235373">
        <w:rPr>
          <w:noProof/>
          <w:lang w:eastAsia="en-AU"/>
        </w:rPr>
        <w:drawing>
          <wp:inline distT="0" distB="0" distL="0" distR="0" wp14:anchorId="354566AA" wp14:editId="42805981">
            <wp:extent cx="1513205" cy="370205"/>
            <wp:effectExtent l="0" t="0" r="0" b="0"/>
            <wp:docPr id="9" name="Picture 1" descr="G:\Fishnet\Research Projects\Logos\DPI logo colour 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ishnet\Research Projects\Logos\DPI logo colour rgb.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13205" cy="370205"/>
                    </a:xfrm>
                    <a:prstGeom prst="rect">
                      <a:avLst/>
                    </a:prstGeom>
                    <a:noFill/>
                    <a:ln>
                      <a:noFill/>
                    </a:ln>
                  </pic:spPr>
                </pic:pic>
              </a:graphicData>
            </a:graphic>
          </wp:inline>
        </w:drawing>
      </w:r>
      <w:r w:rsidR="00235373">
        <w:rPr>
          <w:noProof/>
          <w:lang w:eastAsia="en-AU"/>
        </w:rPr>
        <w:drawing>
          <wp:inline distT="0" distB="0" distL="0" distR="0" wp14:anchorId="50F68A38" wp14:editId="1D2176D0">
            <wp:extent cx="1632585" cy="391795"/>
            <wp:effectExtent l="0" t="0" r="5715" b="8255"/>
            <wp:docPr id="1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32585" cy="391795"/>
                    </a:xfrm>
                    <a:prstGeom prst="rect">
                      <a:avLst/>
                    </a:prstGeom>
                    <a:noFill/>
                    <a:ln>
                      <a:noFill/>
                    </a:ln>
                  </pic:spPr>
                </pic:pic>
              </a:graphicData>
            </a:graphic>
          </wp:inline>
        </w:drawing>
      </w:r>
      <w:r>
        <w:rPr>
          <w:noProof/>
        </w:rPr>
        <w:t xml:space="preserve"> </w:t>
      </w:r>
      <w:r w:rsidR="00235373">
        <w:rPr>
          <w:noProof/>
          <w:lang w:eastAsia="en-AU"/>
        </w:rPr>
        <w:drawing>
          <wp:inline distT="0" distB="0" distL="0" distR="0" wp14:anchorId="27D7D5B1" wp14:editId="1E2DAFC2">
            <wp:extent cx="1284605" cy="489585"/>
            <wp:effectExtent l="0" t="0" r="0" b="5715"/>
            <wp:docPr id="11" name="irc_mi" descr="http://data.nsw.gov.au/data/images/Office-of-Environment-and-Heri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ata.nsw.gov.au/data/images/Office-of-Environment-and-Heritage.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84605" cy="489585"/>
                    </a:xfrm>
                    <a:prstGeom prst="rect">
                      <a:avLst/>
                    </a:prstGeom>
                    <a:noFill/>
                    <a:ln>
                      <a:noFill/>
                    </a:ln>
                  </pic:spPr>
                </pic:pic>
              </a:graphicData>
            </a:graphic>
          </wp:inline>
        </w:drawing>
      </w:r>
    </w:p>
    <w:p w14:paraId="72A3D3EC" w14:textId="77777777" w:rsidR="00280AF2" w:rsidRDefault="00280AF2" w:rsidP="00B87D1E">
      <w:pPr>
        <w:jc w:val="center"/>
        <w:rPr>
          <w:noProof/>
          <w:lang w:eastAsia="en-AU"/>
        </w:rPr>
      </w:pPr>
    </w:p>
    <w:p w14:paraId="0D0B940D" w14:textId="77777777" w:rsidR="00280AF2" w:rsidRDefault="00280AF2" w:rsidP="00B87D1E">
      <w:pPr>
        <w:jc w:val="center"/>
      </w:pPr>
    </w:p>
    <w:p w14:paraId="0E27B00A" w14:textId="77777777" w:rsidR="00FE451D" w:rsidRPr="005A6BE7" w:rsidRDefault="00FE451D" w:rsidP="00B87D1E">
      <w:pPr>
        <w:jc w:val="center"/>
      </w:pPr>
    </w:p>
    <w:p w14:paraId="60061E4C" w14:textId="77777777" w:rsidR="00B87D1E" w:rsidRDefault="00B87D1E" w:rsidP="00B87D1E">
      <w:bookmarkStart w:id="1" w:name="_____replySeparator"/>
      <w:bookmarkEnd w:id="1"/>
    </w:p>
    <w:p w14:paraId="19D7D4BF" w14:textId="77777777" w:rsidR="00B87D1E" w:rsidRDefault="00B87D1E" w:rsidP="00B87D1E">
      <w:r w:rsidRPr="00FF4862">
        <w:t>This monitoring project was commissioned and funded by Commonwealth Environmental Water Office with additional in-kind support from the University of Canberra, NSW Office of Environment and Heritage, and Department of Primary Industries.</w:t>
      </w:r>
      <w:r>
        <w:t xml:space="preserve"> </w:t>
      </w:r>
    </w:p>
    <w:p w14:paraId="0939719E" w14:textId="77777777" w:rsidR="00B87D1E" w:rsidRDefault="00B87D1E" w:rsidP="00B87D1E">
      <w:r>
        <w:rPr>
          <w:b/>
          <w:bCs/>
        </w:rPr>
        <w:t>Copyright</w:t>
      </w:r>
      <w:r>
        <w:rPr>
          <w:b/>
          <w:bCs/>
        </w:rPr>
        <w:br/>
      </w:r>
      <w:r>
        <w:t>© Copyright</w:t>
      </w:r>
      <w:r w:rsidR="00107FDD">
        <w:t xml:space="preserve"> Commonwealth of Australia, 201</w:t>
      </w:r>
      <w:r w:rsidR="00032494">
        <w:t>9</w:t>
      </w:r>
    </w:p>
    <w:p w14:paraId="0A6959E7" w14:textId="77777777" w:rsidR="00B87D1E" w:rsidRDefault="00235373" w:rsidP="00B87D1E">
      <w:pPr>
        <w:rPr>
          <w:sz w:val="18"/>
          <w:szCs w:val="18"/>
        </w:rPr>
      </w:pPr>
      <w:r>
        <w:rPr>
          <w:noProof/>
          <w:lang w:eastAsia="en-AU"/>
        </w:rPr>
        <w:drawing>
          <wp:inline distT="0" distB="0" distL="0" distR="0" wp14:anchorId="59BC71C1" wp14:editId="2D64CF82">
            <wp:extent cx="1807210" cy="63119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07210" cy="631190"/>
                    </a:xfrm>
                    <a:prstGeom prst="rect">
                      <a:avLst/>
                    </a:prstGeom>
                    <a:noFill/>
                    <a:ln>
                      <a:noFill/>
                    </a:ln>
                  </pic:spPr>
                </pic:pic>
              </a:graphicData>
            </a:graphic>
          </wp:inline>
        </w:drawing>
      </w:r>
      <w:r w:rsidR="00B87D1E">
        <w:rPr>
          <w:noProof/>
          <w:sz w:val="18"/>
          <w:szCs w:val="18"/>
          <w:lang w:eastAsia="en-AU"/>
        </w:rPr>
        <w:t xml:space="preserve"> </w:t>
      </w:r>
    </w:p>
    <w:p w14:paraId="091193A2" w14:textId="36B8684C" w:rsidR="00B87D1E" w:rsidRPr="00BE4F09" w:rsidRDefault="00B87D1E" w:rsidP="23D77C83">
      <w:pPr>
        <w:rPr>
          <w:sz w:val="32"/>
          <w:szCs w:val="32"/>
        </w:rPr>
      </w:pPr>
      <w:r w:rsidRPr="23D77C83">
        <w:rPr>
          <w:b/>
          <w:bCs/>
        </w:rPr>
        <w:br w:type="page"/>
      </w:r>
      <w:r w:rsidRPr="23D77C83">
        <w:rPr>
          <w:b/>
          <w:bCs/>
        </w:rPr>
        <w:lastRenderedPageBreak/>
        <w:t xml:space="preserve">Commonwealth Environmental Water Office </w:t>
      </w:r>
      <w:r w:rsidR="009E2029" w:rsidRPr="23D77C83">
        <w:rPr>
          <w:b/>
          <w:bCs/>
        </w:rPr>
        <w:t>Monitoring, Evaluation and Research Program</w:t>
      </w:r>
      <w:r w:rsidRPr="23D77C83">
        <w:rPr>
          <w:b/>
          <w:bCs/>
        </w:rPr>
        <w:t xml:space="preserve">: </w:t>
      </w:r>
      <w:r w:rsidR="009E2029" w:rsidRPr="23D77C83">
        <w:rPr>
          <w:b/>
          <w:bCs/>
        </w:rPr>
        <w:t xml:space="preserve">Lachlan </w:t>
      </w:r>
      <w:r w:rsidRPr="23D77C83">
        <w:rPr>
          <w:b/>
          <w:bCs/>
        </w:rPr>
        <w:t>Selected Area</w:t>
      </w:r>
      <w:r>
        <w:t xml:space="preserve"> is licensed by the Commonwealth of Australia for use under a Creative Commons </w:t>
      </w:r>
      <w:r w:rsidR="0015174A">
        <w:t>b</w:t>
      </w:r>
      <w:r>
        <w:t xml:space="preserve">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23">
        <w:r w:rsidRPr="23D77C83">
          <w:rPr>
            <w:rStyle w:val="Hyperlink"/>
            <w:rFonts w:eastAsia="Times New Roman"/>
            <w:sz w:val="22"/>
            <w:szCs w:val="22"/>
          </w:rPr>
          <w:t>http://creativecommons.org/licenses/by/3.0/au/</w:t>
        </w:r>
      </w:hyperlink>
    </w:p>
    <w:p w14:paraId="48C06AF9" w14:textId="5A356C6D" w:rsidR="00B87D1E" w:rsidRPr="00700C26" w:rsidRDefault="00B87D1E" w:rsidP="00B87D1E">
      <w:r w:rsidRPr="00BE4F09">
        <w:t>This report should be attributed as: Dyer, F.,</w:t>
      </w:r>
      <w:r w:rsidR="00FF4862" w:rsidRPr="00BE4F09">
        <w:t xml:space="preserve"> B</w:t>
      </w:r>
      <w:r w:rsidR="00700C26" w:rsidRPr="00BE4F09">
        <w:t>roa</w:t>
      </w:r>
      <w:r w:rsidR="00FF4862" w:rsidRPr="00BE4F09">
        <w:t>dhurst, B.,</w:t>
      </w:r>
      <w:r w:rsidR="00700C26" w:rsidRPr="00BE4F09">
        <w:t xml:space="preserve"> Tschierschke, A., </w:t>
      </w:r>
      <w:r w:rsidR="1A8BA71D" w:rsidRPr="00BE4F09">
        <w:t xml:space="preserve">Higgisson, W., </w:t>
      </w:r>
      <w:r w:rsidR="00700C26" w:rsidRPr="00BE4F09">
        <w:t>Thompson</w:t>
      </w:r>
      <w:r w:rsidR="00700C26">
        <w:t xml:space="preserve">, R., Clear, R., Driver, P., Bowen, S., Lenehan, J., Thomas, R., Thurtell, L., Packard, P., Wright, D., Thiem, J. </w:t>
      </w:r>
      <w:r w:rsidR="00AD05C1">
        <w:t xml:space="preserve">Brandis, K. </w:t>
      </w:r>
      <w:r w:rsidR="00700C26">
        <w:t>(2019) Lachlan Selected Area Monitoring, Evaluation and Research Plan (2019-2022)</w:t>
      </w:r>
      <w:r w:rsidR="009E2029">
        <w:t xml:space="preserve"> Commonwealth of Australia 2019</w:t>
      </w:r>
    </w:p>
    <w:p w14:paraId="44EAFD9C" w14:textId="77777777" w:rsidR="00B87D1E" w:rsidRPr="00032494" w:rsidRDefault="00B87D1E" w:rsidP="00B87D1E">
      <w:pPr>
        <w:rPr>
          <w:highlight w:val="yellow"/>
        </w:rPr>
      </w:pPr>
    </w:p>
    <w:p w14:paraId="2FF145B7" w14:textId="77777777" w:rsidR="00B87D1E" w:rsidRPr="00FF4862" w:rsidRDefault="00B87D1E" w:rsidP="00B87D1E">
      <w:r w:rsidRPr="00FF4862">
        <w:t>The Commonwealth of Australia has made all reasonable efforts to identify content supplied by third parties using the following format ‘© Copyright, [name of third party] ’.</w:t>
      </w:r>
    </w:p>
    <w:p w14:paraId="4B94D5A5" w14:textId="77777777" w:rsidR="00B87D1E" w:rsidRPr="00FF4862" w:rsidRDefault="00B87D1E" w:rsidP="00B87D1E"/>
    <w:p w14:paraId="13436AE0" w14:textId="77777777" w:rsidR="00B87D1E" w:rsidRPr="00FF4862" w:rsidRDefault="00B87D1E" w:rsidP="00B87D1E">
      <w:pPr>
        <w:rPr>
          <w:b/>
        </w:rPr>
      </w:pPr>
      <w:r w:rsidRPr="00FF4862">
        <w:rPr>
          <w:b/>
        </w:rPr>
        <w:t>Disclaimer</w:t>
      </w:r>
    </w:p>
    <w:p w14:paraId="79F04C4F" w14:textId="77777777" w:rsidR="00B87D1E" w:rsidRPr="00FF4862" w:rsidRDefault="00B87D1E" w:rsidP="00B87D1E">
      <w:r w:rsidRPr="00FF4862">
        <w:t>The views and opinions expressed in this publication are those of the authors and do not necessarily reflect those of the Australian Government or the Minister for the Environment</w:t>
      </w:r>
      <w:r w:rsidR="00E11442" w:rsidRPr="00FF4862">
        <w:t xml:space="preserve"> and Energy</w:t>
      </w:r>
      <w:r w:rsidRPr="00FF4862">
        <w:t xml:space="preserve">. </w:t>
      </w:r>
    </w:p>
    <w:p w14:paraId="39952C7B" w14:textId="77777777" w:rsidR="00B87D1E" w:rsidRDefault="00B87D1E" w:rsidP="00B87D1E">
      <w:r w:rsidRPr="00FF4862">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3DEEC669" w14:textId="77777777" w:rsidR="00B87D1E" w:rsidRDefault="00B87D1E" w:rsidP="00B87D1E">
      <w:pPr>
        <w:rPr>
          <w:sz w:val="18"/>
          <w:szCs w:val="18"/>
        </w:rPr>
      </w:pPr>
    </w:p>
    <w:p w14:paraId="1EBE6BF3" w14:textId="77777777" w:rsidR="00E11442" w:rsidRPr="00005DC0" w:rsidRDefault="00E11442" w:rsidP="00E11442">
      <w:pPr>
        <w:rPr>
          <w:rStyle w:val="IntenseEmphasis"/>
          <w:color w:val="76923C"/>
        </w:rPr>
      </w:pPr>
      <w:r w:rsidRPr="00005DC0">
        <w:rPr>
          <w:rStyle w:val="IntenseEmphasis"/>
          <w:color w:val="76923C"/>
        </w:rPr>
        <w:t>Inquiries regarding this document should be addressed to:</w:t>
      </w:r>
    </w:p>
    <w:p w14:paraId="5E94E8C1" w14:textId="77777777" w:rsidR="00E11442" w:rsidRPr="005A6BE7" w:rsidRDefault="00E11442" w:rsidP="00E11442">
      <w:r w:rsidRPr="005A6BE7">
        <w:t>Dr Fiona Dyer</w:t>
      </w:r>
      <w:r>
        <w:br/>
      </w:r>
      <w:r w:rsidRPr="005A6BE7">
        <w:t>Phone:</w:t>
      </w:r>
      <w:r w:rsidR="00424123">
        <w:t xml:space="preserve"> </w:t>
      </w:r>
      <w:r w:rsidRPr="005A6BE7">
        <w:t>02 6201 2452</w:t>
      </w:r>
      <w:r>
        <w:br/>
      </w:r>
      <w:r w:rsidRPr="005A6BE7">
        <w:t>e-mail:</w:t>
      </w:r>
      <w:r w:rsidR="00424123">
        <w:t xml:space="preserve"> </w:t>
      </w:r>
      <w:r w:rsidRPr="005A6BE7">
        <w:t>Fiona.Dyer@canberra.edu.au</w:t>
      </w:r>
    </w:p>
    <w:p w14:paraId="3656B9AB" w14:textId="77777777" w:rsidR="00E11442" w:rsidRDefault="00E11442" w:rsidP="00B87D1E">
      <w:pPr>
        <w:rPr>
          <w:sz w:val="18"/>
          <w:szCs w:val="18"/>
        </w:rPr>
      </w:pPr>
    </w:p>
    <w:p w14:paraId="45FB0818" w14:textId="77777777" w:rsidR="00B87D1E" w:rsidRDefault="00B87D1E" w:rsidP="00B87D1E">
      <w:pPr>
        <w:rPr>
          <w:b/>
          <w:sz w:val="32"/>
          <w:szCs w:val="32"/>
        </w:rPr>
      </w:pPr>
    </w:p>
    <w:tbl>
      <w:tblPr>
        <w:tblW w:w="10168" w:type="dxa"/>
        <w:jc w:val="center"/>
        <w:tblBorders>
          <w:top w:val="single" w:sz="8" w:space="0" w:color="9BBB59"/>
          <w:left w:val="single" w:sz="8" w:space="0" w:color="9BBB59"/>
          <w:bottom w:val="single" w:sz="8" w:space="0" w:color="9BBB59"/>
          <w:right w:val="single" w:sz="8" w:space="0" w:color="9BBB59"/>
        </w:tblBorders>
        <w:tblLook w:val="04A0" w:firstRow="1" w:lastRow="0" w:firstColumn="1" w:lastColumn="0" w:noHBand="0" w:noVBand="1"/>
      </w:tblPr>
      <w:tblGrid>
        <w:gridCol w:w="1408"/>
        <w:gridCol w:w="1854"/>
        <w:gridCol w:w="3224"/>
        <w:gridCol w:w="241"/>
        <w:gridCol w:w="1683"/>
        <w:gridCol w:w="1752"/>
        <w:gridCol w:w="6"/>
      </w:tblGrid>
      <w:tr w:rsidR="00E11442" w:rsidRPr="00B45693" w14:paraId="04B9EDB4" w14:textId="77777777" w:rsidTr="23D77C83">
        <w:trPr>
          <w:jc w:val="center"/>
        </w:trPr>
        <w:tc>
          <w:tcPr>
            <w:tcW w:w="10168" w:type="dxa"/>
            <w:gridSpan w:val="7"/>
            <w:shd w:val="clear" w:color="auto" w:fill="9BBB59" w:themeFill="accent3"/>
          </w:tcPr>
          <w:p w14:paraId="2648E1D2" w14:textId="77777777" w:rsidR="00E11442" w:rsidRPr="00B45693" w:rsidRDefault="00E11442" w:rsidP="00F07206">
            <w:pPr>
              <w:spacing w:line="240" w:lineRule="atLeast"/>
              <w:rPr>
                <w:rFonts w:ascii="Calibri Light" w:hAnsi="Calibri Light"/>
                <w:b/>
                <w:bCs/>
                <w:color w:val="FFFFFF"/>
              </w:rPr>
            </w:pPr>
            <w:r w:rsidRPr="00B45693">
              <w:rPr>
                <w:rFonts w:ascii="Calibri Light" w:hAnsi="Calibri Light"/>
                <w:b/>
                <w:bCs/>
                <w:color w:val="FFFFFF"/>
              </w:rPr>
              <w:t>Document history and status</w:t>
            </w:r>
          </w:p>
        </w:tc>
      </w:tr>
      <w:tr w:rsidR="00E11442" w:rsidRPr="005F7471" w14:paraId="73B928C2" w14:textId="77777777" w:rsidTr="23D77C83">
        <w:trPr>
          <w:gridAfter w:val="1"/>
          <w:wAfter w:w="6" w:type="dxa"/>
          <w:jc w:val="center"/>
        </w:trPr>
        <w:tc>
          <w:tcPr>
            <w:tcW w:w="1408" w:type="dxa"/>
            <w:tcBorders>
              <w:top w:val="single" w:sz="8" w:space="0" w:color="9BBB59" w:themeColor="accent3"/>
              <w:left w:val="single" w:sz="8" w:space="0" w:color="9BBB59" w:themeColor="accent3"/>
              <w:bottom w:val="single" w:sz="8" w:space="0" w:color="9BBB59" w:themeColor="accent3"/>
            </w:tcBorders>
            <w:shd w:val="clear" w:color="auto" w:fill="auto"/>
          </w:tcPr>
          <w:p w14:paraId="6B814A1E" w14:textId="77777777" w:rsidR="00E11442" w:rsidRPr="005F7471" w:rsidRDefault="00E11442" w:rsidP="00F07206">
            <w:pPr>
              <w:spacing w:after="0" w:line="200" w:lineRule="atLeast"/>
              <w:rPr>
                <w:b/>
                <w:bCs/>
                <w:sz w:val="22"/>
              </w:rPr>
            </w:pPr>
            <w:r w:rsidRPr="005F7471">
              <w:rPr>
                <w:b/>
                <w:bCs/>
                <w:sz w:val="22"/>
              </w:rPr>
              <w:t>Version</w:t>
            </w:r>
          </w:p>
        </w:tc>
        <w:tc>
          <w:tcPr>
            <w:tcW w:w="1854" w:type="dxa"/>
            <w:tcBorders>
              <w:top w:val="single" w:sz="8" w:space="0" w:color="9BBB59" w:themeColor="accent3"/>
              <w:bottom w:val="single" w:sz="8" w:space="0" w:color="9BBB59" w:themeColor="accent3"/>
            </w:tcBorders>
            <w:shd w:val="clear" w:color="auto" w:fill="auto"/>
          </w:tcPr>
          <w:p w14:paraId="5F206C6B" w14:textId="77777777" w:rsidR="00E11442" w:rsidRPr="005F7471" w:rsidRDefault="00E11442" w:rsidP="00F07206">
            <w:pPr>
              <w:spacing w:after="0" w:line="200" w:lineRule="atLeast"/>
              <w:rPr>
                <w:b/>
                <w:sz w:val="22"/>
              </w:rPr>
            </w:pPr>
            <w:r w:rsidRPr="005F7471">
              <w:rPr>
                <w:b/>
                <w:sz w:val="22"/>
              </w:rPr>
              <w:t>Date Issued</w:t>
            </w:r>
          </w:p>
        </w:tc>
        <w:tc>
          <w:tcPr>
            <w:tcW w:w="3224" w:type="dxa"/>
            <w:tcBorders>
              <w:top w:val="single" w:sz="8" w:space="0" w:color="9BBB59" w:themeColor="accent3"/>
              <w:bottom w:val="single" w:sz="8" w:space="0" w:color="9BBB59" w:themeColor="accent3"/>
            </w:tcBorders>
          </w:tcPr>
          <w:p w14:paraId="481E31D8" w14:textId="77777777" w:rsidR="00E11442" w:rsidRPr="005F7471" w:rsidRDefault="00E11442" w:rsidP="00F07206">
            <w:pPr>
              <w:spacing w:after="0" w:line="200" w:lineRule="atLeast"/>
              <w:rPr>
                <w:b/>
                <w:sz w:val="22"/>
              </w:rPr>
            </w:pPr>
            <w:r>
              <w:rPr>
                <w:b/>
                <w:sz w:val="22"/>
              </w:rPr>
              <w:t>Issued to</w:t>
            </w:r>
          </w:p>
        </w:tc>
        <w:tc>
          <w:tcPr>
            <w:tcW w:w="241" w:type="dxa"/>
            <w:tcBorders>
              <w:top w:val="single" w:sz="8" w:space="0" w:color="9BBB59" w:themeColor="accent3"/>
              <w:bottom w:val="single" w:sz="8" w:space="0" w:color="9BBB59" w:themeColor="accent3"/>
            </w:tcBorders>
            <w:shd w:val="clear" w:color="auto" w:fill="auto"/>
          </w:tcPr>
          <w:p w14:paraId="049F31CB" w14:textId="77777777" w:rsidR="00E11442" w:rsidRPr="005F7471" w:rsidRDefault="00E11442" w:rsidP="00F07206">
            <w:pPr>
              <w:spacing w:after="0" w:line="200" w:lineRule="atLeast"/>
              <w:rPr>
                <w:b/>
                <w:sz w:val="22"/>
              </w:rPr>
            </w:pPr>
          </w:p>
        </w:tc>
        <w:tc>
          <w:tcPr>
            <w:tcW w:w="1683" w:type="dxa"/>
            <w:tcBorders>
              <w:top w:val="single" w:sz="8" w:space="0" w:color="9BBB59" w:themeColor="accent3"/>
              <w:bottom w:val="single" w:sz="8" w:space="0" w:color="9BBB59" w:themeColor="accent3"/>
            </w:tcBorders>
            <w:shd w:val="clear" w:color="auto" w:fill="auto"/>
          </w:tcPr>
          <w:p w14:paraId="344E8418" w14:textId="77777777" w:rsidR="00E11442" w:rsidRPr="005F7471" w:rsidRDefault="00E11442" w:rsidP="00F07206">
            <w:pPr>
              <w:spacing w:after="0" w:line="200" w:lineRule="atLeast"/>
              <w:rPr>
                <w:b/>
                <w:sz w:val="22"/>
              </w:rPr>
            </w:pPr>
            <w:r w:rsidRPr="005F7471">
              <w:rPr>
                <w:b/>
                <w:sz w:val="22"/>
              </w:rPr>
              <w:t>Approved by</w:t>
            </w:r>
          </w:p>
        </w:tc>
        <w:tc>
          <w:tcPr>
            <w:tcW w:w="1752" w:type="dxa"/>
            <w:tcBorders>
              <w:top w:val="single" w:sz="8" w:space="0" w:color="9BBB59" w:themeColor="accent3"/>
              <w:bottom w:val="single" w:sz="8" w:space="0" w:color="9BBB59" w:themeColor="accent3"/>
              <w:right w:val="single" w:sz="8" w:space="0" w:color="9BBB59" w:themeColor="accent3"/>
            </w:tcBorders>
            <w:shd w:val="clear" w:color="auto" w:fill="auto"/>
          </w:tcPr>
          <w:p w14:paraId="1118921C" w14:textId="77777777" w:rsidR="00E11442" w:rsidRPr="005F7471" w:rsidRDefault="0053745F" w:rsidP="00F07206">
            <w:pPr>
              <w:spacing w:after="0" w:line="200" w:lineRule="atLeast"/>
              <w:rPr>
                <w:b/>
                <w:sz w:val="22"/>
              </w:rPr>
            </w:pPr>
            <w:r>
              <w:rPr>
                <w:b/>
                <w:sz w:val="22"/>
              </w:rPr>
              <w:t>Review</w:t>
            </w:r>
          </w:p>
        </w:tc>
      </w:tr>
      <w:tr w:rsidR="00E11442" w:rsidRPr="005F7471" w14:paraId="5C094125" w14:textId="77777777" w:rsidTr="23D77C83">
        <w:trPr>
          <w:gridAfter w:val="1"/>
          <w:wAfter w:w="6" w:type="dxa"/>
          <w:jc w:val="center"/>
        </w:trPr>
        <w:tc>
          <w:tcPr>
            <w:tcW w:w="1408" w:type="dxa"/>
            <w:shd w:val="clear" w:color="auto" w:fill="auto"/>
          </w:tcPr>
          <w:p w14:paraId="44635C0A" w14:textId="77777777" w:rsidR="00E11442" w:rsidRPr="005F7471" w:rsidRDefault="008A2F09" w:rsidP="00F07206">
            <w:pPr>
              <w:spacing w:after="0" w:line="200" w:lineRule="atLeast"/>
              <w:rPr>
                <w:bCs/>
                <w:sz w:val="22"/>
              </w:rPr>
            </w:pPr>
            <w:r>
              <w:rPr>
                <w:bCs/>
                <w:sz w:val="22"/>
              </w:rPr>
              <w:t>Draft</w:t>
            </w:r>
          </w:p>
        </w:tc>
        <w:tc>
          <w:tcPr>
            <w:tcW w:w="1854" w:type="dxa"/>
            <w:shd w:val="clear" w:color="auto" w:fill="auto"/>
          </w:tcPr>
          <w:p w14:paraId="0E25F04F" w14:textId="77777777" w:rsidR="00E11442" w:rsidRPr="005F7471" w:rsidRDefault="00FF4862" w:rsidP="00F07206">
            <w:pPr>
              <w:spacing w:after="0" w:line="200" w:lineRule="atLeast"/>
              <w:rPr>
                <w:sz w:val="22"/>
              </w:rPr>
            </w:pPr>
            <w:r>
              <w:rPr>
                <w:sz w:val="22"/>
              </w:rPr>
              <w:t>30 May 2019</w:t>
            </w:r>
          </w:p>
        </w:tc>
        <w:tc>
          <w:tcPr>
            <w:tcW w:w="3224" w:type="dxa"/>
          </w:tcPr>
          <w:p w14:paraId="732CFBF9" w14:textId="77777777" w:rsidR="00E11442" w:rsidRPr="005F7471" w:rsidRDefault="00FF4862" w:rsidP="00F07206">
            <w:pPr>
              <w:spacing w:after="0" w:line="200" w:lineRule="atLeast"/>
              <w:rPr>
                <w:sz w:val="22"/>
              </w:rPr>
            </w:pPr>
            <w:r>
              <w:rPr>
                <w:sz w:val="22"/>
              </w:rPr>
              <w:t>Commonwealth Environmental Water Office</w:t>
            </w:r>
          </w:p>
        </w:tc>
        <w:tc>
          <w:tcPr>
            <w:tcW w:w="241" w:type="dxa"/>
            <w:shd w:val="clear" w:color="auto" w:fill="auto"/>
          </w:tcPr>
          <w:p w14:paraId="53128261" w14:textId="77777777" w:rsidR="00E11442" w:rsidRPr="005F7471" w:rsidRDefault="00E11442" w:rsidP="00F07206">
            <w:pPr>
              <w:spacing w:after="0" w:line="200" w:lineRule="atLeast"/>
              <w:rPr>
                <w:sz w:val="22"/>
              </w:rPr>
            </w:pPr>
          </w:p>
        </w:tc>
        <w:tc>
          <w:tcPr>
            <w:tcW w:w="1683" w:type="dxa"/>
            <w:shd w:val="clear" w:color="auto" w:fill="auto"/>
          </w:tcPr>
          <w:p w14:paraId="62486C05" w14:textId="77777777" w:rsidR="00E11442" w:rsidRPr="005F7471" w:rsidRDefault="00E11442" w:rsidP="00F07206">
            <w:pPr>
              <w:spacing w:after="0" w:line="200" w:lineRule="atLeast"/>
              <w:rPr>
                <w:sz w:val="22"/>
              </w:rPr>
            </w:pPr>
          </w:p>
        </w:tc>
        <w:tc>
          <w:tcPr>
            <w:tcW w:w="1752" w:type="dxa"/>
            <w:shd w:val="clear" w:color="auto" w:fill="auto"/>
          </w:tcPr>
          <w:p w14:paraId="7CBB83DA" w14:textId="77777777" w:rsidR="00E11442" w:rsidRPr="005F7471" w:rsidRDefault="0053745F" w:rsidP="00F07206">
            <w:pPr>
              <w:spacing w:after="0" w:line="200" w:lineRule="atLeast"/>
              <w:rPr>
                <w:sz w:val="22"/>
              </w:rPr>
            </w:pPr>
            <w:r>
              <w:rPr>
                <w:sz w:val="22"/>
              </w:rPr>
              <w:t>Internal</w:t>
            </w:r>
          </w:p>
        </w:tc>
      </w:tr>
      <w:tr w:rsidR="00E11442" w:rsidRPr="005F7471" w14:paraId="1D3E7AE5" w14:textId="77777777" w:rsidTr="23D77C83">
        <w:trPr>
          <w:gridAfter w:val="1"/>
          <w:wAfter w:w="6" w:type="dxa"/>
          <w:jc w:val="center"/>
        </w:trPr>
        <w:tc>
          <w:tcPr>
            <w:tcW w:w="1408" w:type="dxa"/>
            <w:tcBorders>
              <w:top w:val="single" w:sz="8" w:space="0" w:color="9BBB59" w:themeColor="accent3"/>
              <w:left w:val="single" w:sz="8" w:space="0" w:color="9BBB59" w:themeColor="accent3"/>
              <w:bottom w:val="single" w:sz="8" w:space="0" w:color="9BBB59" w:themeColor="accent3"/>
            </w:tcBorders>
            <w:shd w:val="clear" w:color="auto" w:fill="auto"/>
          </w:tcPr>
          <w:p w14:paraId="34A14AEB" w14:textId="77777777" w:rsidR="00E11442" w:rsidRPr="005F7471" w:rsidRDefault="0053745F" w:rsidP="00F07206">
            <w:pPr>
              <w:spacing w:after="0" w:line="200" w:lineRule="atLeast"/>
              <w:rPr>
                <w:bCs/>
                <w:sz w:val="22"/>
              </w:rPr>
            </w:pPr>
            <w:r>
              <w:rPr>
                <w:bCs/>
                <w:sz w:val="22"/>
              </w:rPr>
              <w:t xml:space="preserve">Final </w:t>
            </w:r>
          </w:p>
        </w:tc>
        <w:tc>
          <w:tcPr>
            <w:tcW w:w="1854" w:type="dxa"/>
            <w:tcBorders>
              <w:top w:val="single" w:sz="8" w:space="0" w:color="9BBB59" w:themeColor="accent3"/>
              <w:bottom w:val="single" w:sz="8" w:space="0" w:color="9BBB59" w:themeColor="accent3"/>
            </w:tcBorders>
            <w:shd w:val="clear" w:color="auto" w:fill="auto"/>
          </w:tcPr>
          <w:p w14:paraId="46AB5016" w14:textId="77777777" w:rsidR="00E11442" w:rsidRPr="005F7471" w:rsidRDefault="0053745F" w:rsidP="00542361">
            <w:pPr>
              <w:spacing w:after="0" w:line="200" w:lineRule="atLeast"/>
              <w:rPr>
                <w:sz w:val="22"/>
              </w:rPr>
            </w:pPr>
            <w:r>
              <w:rPr>
                <w:sz w:val="22"/>
              </w:rPr>
              <w:t>28 June 2019</w:t>
            </w:r>
          </w:p>
        </w:tc>
        <w:tc>
          <w:tcPr>
            <w:tcW w:w="3224" w:type="dxa"/>
            <w:tcBorders>
              <w:top w:val="single" w:sz="8" w:space="0" w:color="9BBB59" w:themeColor="accent3"/>
              <w:bottom w:val="single" w:sz="8" w:space="0" w:color="9BBB59" w:themeColor="accent3"/>
            </w:tcBorders>
          </w:tcPr>
          <w:p w14:paraId="41861EE3" w14:textId="77777777" w:rsidR="00E11442" w:rsidRPr="005F7471" w:rsidRDefault="0053745F" w:rsidP="00F07206">
            <w:pPr>
              <w:spacing w:after="0" w:line="200" w:lineRule="atLeast"/>
              <w:rPr>
                <w:rFonts w:cs="Arial"/>
                <w:iCs/>
                <w:color w:val="000000"/>
                <w:sz w:val="22"/>
                <w:szCs w:val="16"/>
              </w:rPr>
            </w:pPr>
            <w:r>
              <w:rPr>
                <w:rFonts w:cs="Arial"/>
                <w:iCs/>
                <w:color w:val="000000"/>
                <w:sz w:val="22"/>
                <w:szCs w:val="16"/>
              </w:rPr>
              <w:t>Commonwealth Environmental Water Office</w:t>
            </w:r>
          </w:p>
        </w:tc>
        <w:tc>
          <w:tcPr>
            <w:tcW w:w="241" w:type="dxa"/>
            <w:tcBorders>
              <w:top w:val="single" w:sz="8" w:space="0" w:color="9BBB59" w:themeColor="accent3"/>
              <w:bottom w:val="single" w:sz="8" w:space="0" w:color="9BBB59" w:themeColor="accent3"/>
            </w:tcBorders>
            <w:shd w:val="clear" w:color="auto" w:fill="auto"/>
          </w:tcPr>
          <w:p w14:paraId="4101652C" w14:textId="77777777" w:rsidR="00E11442" w:rsidRPr="005F7471" w:rsidRDefault="00E11442" w:rsidP="00F07206">
            <w:pPr>
              <w:spacing w:after="0" w:line="200" w:lineRule="atLeast"/>
              <w:rPr>
                <w:rFonts w:cs="Arial"/>
                <w:iCs/>
                <w:color w:val="000000"/>
                <w:sz w:val="22"/>
                <w:szCs w:val="16"/>
              </w:rPr>
            </w:pPr>
          </w:p>
        </w:tc>
        <w:tc>
          <w:tcPr>
            <w:tcW w:w="1683" w:type="dxa"/>
            <w:tcBorders>
              <w:top w:val="single" w:sz="8" w:space="0" w:color="9BBB59" w:themeColor="accent3"/>
              <w:bottom w:val="single" w:sz="8" w:space="0" w:color="9BBB59" w:themeColor="accent3"/>
            </w:tcBorders>
            <w:shd w:val="clear" w:color="auto" w:fill="auto"/>
          </w:tcPr>
          <w:p w14:paraId="5C8E82CC" w14:textId="77777777" w:rsidR="00E11442" w:rsidRPr="005F7471" w:rsidRDefault="0053745F" w:rsidP="00F07206">
            <w:pPr>
              <w:spacing w:after="0" w:line="200" w:lineRule="atLeast"/>
              <w:rPr>
                <w:sz w:val="22"/>
              </w:rPr>
            </w:pPr>
            <w:r>
              <w:rPr>
                <w:sz w:val="22"/>
              </w:rPr>
              <w:t>Fiona Dyer</w:t>
            </w:r>
          </w:p>
        </w:tc>
        <w:tc>
          <w:tcPr>
            <w:tcW w:w="1752" w:type="dxa"/>
            <w:tcBorders>
              <w:top w:val="single" w:sz="8" w:space="0" w:color="9BBB59" w:themeColor="accent3"/>
              <w:bottom w:val="single" w:sz="8" w:space="0" w:color="9BBB59" w:themeColor="accent3"/>
              <w:right w:val="single" w:sz="8" w:space="0" w:color="9BBB59" w:themeColor="accent3"/>
            </w:tcBorders>
            <w:shd w:val="clear" w:color="auto" w:fill="auto"/>
          </w:tcPr>
          <w:p w14:paraId="691099A1" w14:textId="77777777" w:rsidR="00E11442" w:rsidRPr="005F7471" w:rsidRDefault="0053745F" w:rsidP="00F07206">
            <w:pPr>
              <w:spacing w:after="0" w:line="200" w:lineRule="atLeast"/>
              <w:rPr>
                <w:sz w:val="22"/>
              </w:rPr>
            </w:pPr>
            <w:r>
              <w:rPr>
                <w:sz w:val="22"/>
              </w:rPr>
              <w:t>External</w:t>
            </w:r>
          </w:p>
        </w:tc>
      </w:tr>
      <w:tr w:rsidR="00542361" w:rsidRPr="005F7471" w14:paraId="4B99056E" w14:textId="77777777" w:rsidTr="23D77C83">
        <w:trPr>
          <w:gridAfter w:val="1"/>
          <w:wAfter w:w="6" w:type="dxa"/>
          <w:jc w:val="center"/>
        </w:trPr>
        <w:tc>
          <w:tcPr>
            <w:tcW w:w="1408" w:type="dxa"/>
            <w:tcBorders>
              <w:top w:val="single" w:sz="8" w:space="0" w:color="9BBB59" w:themeColor="accent3"/>
              <w:left w:val="single" w:sz="8" w:space="0" w:color="9BBB59" w:themeColor="accent3"/>
              <w:bottom w:val="single" w:sz="8" w:space="0" w:color="9BBB59" w:themeColor="accent3"/>
            </w:tcBorders>
            <w:shd w:val="clear" w:color="auto" w:fill="auto"/>
          </w:tcPr>
          <w:p w14:paraId="1299C43A" w14:textId="38885986" w:rsidR="00542361" w:rsidRDefault="444E322A" w:rsidP="23D77C83">
            <w:pPr>
              <w:spacing w:after="0" w:line="200" w:lineRule="atLeast"/>
              <w:rPr>
                <w:sz w:val="22"/>
                <w:szCs w:val="22"/>
              </w:rPr>
            </w:pPr>
            <w:r w:rsidRPr="23D77C83">
              <w:rPr>
                <w:sz w:val="22"/>
                <w:szCs w:val="22"/>
              </w:rPr>
              <w:t>Revision 1</w:t>
            </w:r>
          </w:p>
        </w:tc>
        <w:tc>
          <w:tcPr>
            <w:tcW w:w="1854" w:type="dxa"/>
            <w:tcBorders>
              <w:top w:val="single" w:sz="8" w:space="0" w:color="9BBB59" w:themeColor="accent3"/>
              <w:bottom w:val="single" w:sz="8" w:space="0" w:color="9BBB59" w:themeColor="accent3"/>
            </w:tcBorders>
            <w:shd w:val="clear" w:color="auto" w:fill="auto"/>
          </w:tcPr>
          <w:p w14:paraId="4DDBEF00" w14:textId="4A42B692" w:rsidR="00542361" w:rsidRDefault="444E322A" w:rsidP="23D77C83">
            <w:pPr>
              <w:spacing w:after="0" w:line="200" w:lineRule="atLeast"/>
              <w:rPr>
                <w:sz w:val="22"/>
                <w:szCs w:val="22"/>
              </w:rPr>
            </w:pPr>
            <w:r w:rsidRPr="23D77C83">
              <w:rPr>
                <w:sz w:val="22"/>
                <w:szCs w:val="22"/>
              </w:rPr>
              <w:t>25 March 2020</w:t>
            </w:r>
          </w:p>
        </w:tc>
        <w:tc>
          <w:tcPr>
            <w:tcW w:w="3224" w:type="dxa"/>
            <w:tcBorders>
              <w:top w:val="single" w:sz="8" w:space="0" w:color="9BBB59" w:themeColor="accent3"/>
              <w:bottom w:val="single" w:sz="8" w:space="0" w:color="9BBB59" w:themeColor="accent3"/>
            </w:tcBorders>
          </w:tcPr>
          <w:p w14:paraId="3461D779" w14:textId="0EBFA19F" w:rsidR="00542361" w:rsidRDefault="444E322A" w:rsidP="23D77C83">
            <w:pPr>
              <w:spacing w:after="0"/>
              <w:rPr>
                <w:rFonts w:cs="Arial"/>
                <w:color w:val="000000" w:themeColor="text1"/>
                <w:sz w:val="22"/>
                <w:szCs w:val="22"/>
              </w:rPr>
            </w:pPr>
            <w:r w:rsidRPr="23D77C83">
              <w:rPr>
                <w:rFonts w:cs="Arial"/>
                <w:color w:val="000000" w:themeColor="text1"/>
                <w:sz w:val="22"/>
                <w:szCs w:val="22"/>
              </w:rPr>
              <w:t>Commonwealth Environmental Water Office</w:t>
            </w:r>
          </w:p>
        </w:tc>
        <w:tc>
          <w:tcPr>
            <w:tcW w:w="241" w:type="dxa"/>
            <w:tcBorders>
              <w:top w:val="single" w:sz="8" w:space="0" w:color="9BBB59" w:themeColor="accent3"/>
              <w:bottom w:val="single" w:sz="8" w:space="0" w:color="9BBB59" w:themeColor="accent3"/>
            </w:tcBorders>
            <w:shd w:val="clear" w:color="auto" w:fill="auto"/>
          </w:tcPr>
          <w:p w14:paraId="3CF2D8B6" w14:textId="7135D248" w:rsidR="00542361" w:rsidRDefault="00542361" w:rsidP="23D77C83">
            <w:pPr>
              <w:spacing w:after="0" w:line="200" w:lineRule="atLeast"/>
              <w:rPr>
                <w:rFonts w:cs="Arial"/>
                <w:color w:val="000000"/>
                <w:sz w:val="22"/>
                <w:szCs w:val="22"/>
              </w:rPr>
            </w:pPr>
          </w:p>
        </w:tc>
        <w:tc>
          <w:tcPr>
            <w:tcW w:w="1683" w:type="dxa"/>
            <w:tcBorders>
              <w:top w:val="single" w:sz="8" w:space="0" w:color="9BBB59" w:themeColor="accent3"/>
              <w:bottom w:val="single" w:sz="8" w:space="0" w:color="9BBB59" w:themeColor="accent3"/>
            </w:tcBorders>
            <w:shd w:val="clear" w:color="auto" w:fill="auto"/>
          </w:tcPr>
          <w:p w14:paraId="0FB78278" w14:textId="2790593A" w:rsidR="00542361" w:rsidRDefault="444E322A" w:rsidP="23D77C83">
            <w:pPr>
              <w:spacing w:after="0" w:line="200" w:lineRule="atLeast"/>
              <w:rPr>
                <w:sz w:val="22"/>
                <w:szCs w:val="22"/>
              </w:rPr>
            </w:pPr>
            <w:r w:rsidRPr="23D77C83">
              <w:rPr>
                <w:sz w:val="22"/>
                <w:szCs w:val="22"/>
              </w:rPr>
              <w:t>Fiona Dyer</w:t>
            </w:r>
          </w:p>
        </w:tc>
        <w:tc>
          <w:tcPr>
            <w:tcW w:w="1752" w:type="dxa"/>
            <w:tcBorders>
              <w:top w:val="single" w:sz="8" w:space="0" w:color="9BBB59" w:themeColor="accent3"/>
              <w:bottom w:val="single" w:sz="8" w:space="0" w:color="9BBB59" w:themeColor="accent3"/>
              <w:right w:val="single" w:sz="8" w:space="0" w:color="9BBB59" w:themeColor="accent3"/>
            </w:tcBorders>
            <w:shd w:val="clear" w:color="auto" w:fill="auto"/>
          </w:tcPr>
          <w:p w14:paraId="1FC39945" w14:textId="4E1E1DE7" w:rsidR="00542361" w:rsidRDefault="444E322A" w:rsidP="23D77C83">
            <w:pPr>
              <w:spacing w:after="0" w:line="200" w:lineRule="atLeast"/>
              <w:rPr>
                <w:sz w:val="22"/>
                <w:szCs w:val="22"/>
              </w:rPr>
            </w:pPr>
            <w:r w:rsidRPr="23D77C83">
              <w:rPr>
                <w:sz w:val="22"/>
                <w:szCs w:val="22"/>
              </w:rPr>
              <w:t>Internal</w:t>
            </w:r>
          </w:p>
        </w:tc>
      </w:tr>
    </w:tbl>
    <w:p w14:paraId="0562CB0E" w14:textId="77777777" w:rsidR="00B87D1E" w:rsidRDefault="00B87D1E" w:rsidP="00B87D1E"/>
    <w:p w14:paraId="0FC416FA" w14:textId="77777777" w:rsidR="00A00086" w:rsidRPr="005F7471" w:rsidRDefault="00A00086" w:rsidP="00A00086">
      <w:pPr>
        <w:rPr>
          <w:sz w:val="22"/>
        </w:rPr>
      </w:pPr>
      <w:r w:rsidRPr="00946F5E">
        <w:rPr>
          <w:sz w:val="22"/>
        </w:rPr>
        <w:t>Front cover photos</w:t>
      </w:r>
      <w:r w:rsidR="00107FDD" w:rsidRPr="00946F5E">
        <w:rPr>
          <w:sz w:val="22"/>
        </w:rPr>
        <w:t xml:space="preserve">: </w:t>
      </w:r>
      <w:r w:rsidR="00946F5E" w:rsidRPr="00946F5E">
        <w:rPr>
          <w:sz w:val="22"/>
        </w:rPr>
        <w:t>Images</w:t>
      </w:r>
      <w:r w:rsidR="00946F5E">
        <w:rPr>
          <w:sz w:val="22"/>
        </w:rPr>
        <w:t xml:space="preserve"> from the Lachlan River system by the Lachlan LTIM field team</w:t>
      </w:r>
    </w:p>
    <w:p w14:paraId="78356A93" w14:textId="77777777" w:rsidR="005B3215" w:rsidRPr="000D31F3" w:rsidRDefault="00D94C16" w:rsidP="00102207">
      <w:pPr>
        <w:rPr>
          <w:b/>
          <w:bCs/>
          <w:color w:val="76923C"/>
          <w:sz w:val="32"/>
          <w:szCs w:val="32"/>
        </w:rPr>
      </w:pPr>
      <w:r>
        <w:br w:type="page"/>
      </w:r>
      <w:bookmarkStart w:id="2" w:name="_Toc419888420"/>
      <w:bookmarkStart w:id="3" w:name="_Toc417653240"/>
      <w:bookmarkStart w:id="4" w:name="_Toc417653089"/>
      <w:bookmarkStart w:id="5" w:name="_Toc417396891"/>
      <w:r w:rsidR="00F62FB7" w:rsidRPr="000D31F3">
        <w:rPr>
          <w:b/>
          <w:bCs/>
          <w:color w:val="76923C"/>
          <w:sz w:val="32"/>
          <w:szCs w:val="32"/>
        </w:rPr>
        <w:lastRenderedPageBreak/>
        <w:t>TABLE OF CONTENTS</w:t>
      </w:r>
      <w:bookmarkEnd w:id="2"/>
      <w:bookmarkEnd w:id="3"/>
      <w:bookmarkEnd w:id="4"/>
      <w:bookmarkEnd w:id="5"/>
    </w:p>
    <w:p w14:paraId="758464FE" w14:textId="77777777" w:rsidR="000D599A" w:rsidRDefault="005F7471">
      <w:pPr>
        <w:pStyle w:val="TOC1"/>
        <w:rPr>
          <w:rFonts w:asciiTheme="minorHAnsi" w:eastAsiaTheme="minorEastAsia" w:hAnsiTheme="minorHAnsi" w:cstheme="minorBidi"/>
          <w:b w:val="0"/>
          <w:color w:val="auto"/>
          <w:sz w:val="22"/>
          <w:szCs w:val="22"/>
          <w:lang w:eastAsia="en-AU"/>
        </w:rPr>
      </w:pPr>
      <w:r>
        <w:rPr>
          <w:color w:val="009EDD"/>
        </w:rPr>
        <w:fldChar w:fldCharType="begin"/>
      </w:r>
      <w:r>
        <w:rPr>
          <w:color w:val="009EDD"/>
        </w:rPr>
        <w:instrText xml:space="preserve"> TOC \o "1-4" </w:instrText>
      </w:r>
      <w:r>
        <w:rPr>
          <w:color w:val="009EDD"/>
        </w:rPr>
        <w:fldChar w:fldCharType="separate"/>
      </w:r>
      <w:r w:rsidR="000D599A">
        <w:t>1</w:t>
      </w:r>
      <w:r w:rsidR="000D599A">
        <w:rPr>
          <w:rFonts w:asciiTheme="minorHAnsi" w:eastAsiaTheme="minorEastAsia" w:hAnsiTheme="minorHAnsi" w:cstheme="minorBidi"/>
          <w:b w:val="0"/>
          <w:color w:val="auto"/>
          <w:sz w:val="22"/>
          <w:szCs w:val="22"/>
          <w:lang w:eastAsia="en-AU"/>
        </w:rPr>
        <w:tab/>
      </w:r>
      <w:r w:rsidR="000D599A">
        <w:t>Introduction</w:t>
      </w:r>
      <w:r w:rsidR="000D599A">
        <w:tab/>
      </w:r>
      <w:r w:rsidR="000D599A">
        <w:fldChar w:fldCharType="begin"/>
      </w:r>
      <w:r w:rsidR="000D599A">
        <w:instrText xml:space="preserve"> PAGEREF _Toc13037099 \h </w:instrText>
      </w:r>
      <w:r w:rsidR="000D599A">
        <w:fldChar w:fldCharType="separate"/>
      </w:r>
      <w:r w:rsidR="000D599A">
        <w:t>11</w:t>
      </w:r>
      <w:r w:rsidR="000D599A">
        <w:fldChar w:fldCharType="end"/>
      </w:r>
    </w:p>
    <w:p w14:paraId="7F12162E" w14:textId="77777777" w:rsidR="000D599A" w:rsidRDefault="000D599A">
      <w:pPr>
        <w:pStyle w:val="TOC1"/>
        <w:rPr>
          <w:rFonts w:asciiTheme="minorHAnsi" w:eastAsiaTheme="minorEastAsia" w:hAnsiTheme="minorHAnsi" w:cstheme="minorBidi"/>
          <w:b w:val="0"/>
          <w:color w:val="auto"/>
          <w:sz w:val="22"/>
          <w:szCs w:val="22"/>
          <w:lang w:eastAsia="en-AU"/>
        </w:rPr>
      </w:pPr>
      <w:r>
        <w:t>2</w:t>
      </w:r>
      <w:r>
        <w:rPr>
          <w:rFonts w:asciiTheme="minorHAnsi" w:eastAsiaTheme="minorEastAsia" w:hAnsiTheme="minorHAnsi" w:cstheme="minorBidi"/>
          <w:b w:val="0"/>
          <w:color w:val="auto"/>
          <w:sz w:val="22"/>
          <w:szCs w:val="22"/>
          <w:lang w:eastAsia="en-AU"/>
        </w:rPr>
        <w:tab/>
      </w:r>
      <w:r>
        <w:t>Lachlan Selected Area description</w:t>
      </w:r>
      <w:r>
        <w:tab/>
      </w:r>
      <w:r>
        <w:fldChar w:fldCharType="begin"/>
      </w:r>
      <w:r>
        <w:instrText xml:space="preserve"> PAGEREF _Toc13037100 \h </w:instrText>
      </w:r>
      <w:r>
        <w:fldChar w:fldCharType="separate"/>
      </w:r>
      <w:r>
        <w:t>13</w:t>
      </w:r>
      <w:r>
        <w:fldChar w:fldCharType="end"/>
      </w:r>
    </w:p>
    <w:p w14:paraId="6725ABA6"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sidRPr="00FA3B76">
        <w:rPr>
          <w:noProof/>
        </w:rPr>
        <w:t>2.1</w:t>
      </w:r>
      <w:r>
        <w:rPr>
          <w:rFonts w:asciiTheme="minorHAnsi" w:eastAsiaTheme="minorEastAsia" w:hAnsiTheme="minorHAnsi" w:cstheme="minorBidi"/>
          <w:noProof/>
          <w:lang w:eastAsia="en-AU"/>
        </w:rPr>
        <w:tab/>
      </w:r>
      <w:r>
        <w:rPr>
          <w:noProof/>
        </w:rPr>
        <w:t>Hydrolog</w:t>
      </w:r>
      <w:r w:rsidRPr="00FA3B76">
        <w:rPr>
          <w:noProof/>
        </w:rPr>
        <w:t>ical character</w:t>
      </w:r>
      <w:r>
        <w:rPr>
          <w:noProof/>
        </w:rPr>
        <w:tab/>
      </w:r>
      <w:r>
        <w:rPr>
          <w:noProof/>
        </w:rPr>
        <w:fldChar w:fldCharType="begin"/>
      </w:r>
      <w:r>
        <w:rPr>
          <w:noProof/>
        </w:rPr>
        <w:instrText xml:space="preserve"> PAGEREF _Toc13037101 \h </w:instrText>
      </w:r>
      <w:r>
        <w:rPr>
          <w:noProof/>
        </w:rPr>
      </w:r>
      <w:r>
        <w:rPr>
          <w:noProof/>
        </w:rPr>
        <w:fldChar w:fldCharType="separate"/>
      </w:r>
      <w:r>
        <w:rPr>
          <w:noProof/>
        </w:rPr>
        <w:t>15</w:t>
      </w:r>
      <w:r>
        <w:rPr>
          <w:noProof/>
        </w:rPr>
        <w:fldChar w:fldCharType="end"/>
      </w:r>
    </w:p>
    <w:p w14:paraId="27DD62E2"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sidRPr="00FA3B76">
        <w:rPr>
          <w:noProof/>
        </w:rPr>
        <w:t>2.2</w:t>
      </w:r>
      <w:r>
        <w:rPr>
          <w:rFonts w:asciiTheme="minorHAnsi" w:eastAsiaTheme="minorEastAsia" w:hAnsiTheme="minorHAnsi" w:cstheme="minorBidi"/>
          <w:noProof/>
          <w:lang w:eastAsia="en-AU"/>
        </w:rPr>
        <w:tab/>
      </w:r>
      <w:r w:rsidRPr="00FA3B76">
        <w:rPr>
          <w:noProof/>
        </w:rPr>
        <w:t>Monitoring and evaluation zones</w:t>
      </w:r>
      <w:r>
        <w:rPr>
          <w:noProof/>
        </w:rPr>
        <w:tab/>
      </w:r>
      <w:r>
        <w:rPr>
          <w:noProof/>
        </w:rPr>
        <w:fldChar w:fldCharType="begin"/>
      </w:r>
      <w:r>
        <w:rPr>
          <w:noProof/>
        </w:rPr>
        <w:instrText xml:space="preserve"> PAGEREF _Toc13037102 \h </w:instrText>
      </w:r>
      <w:r>
        <w:rPr>
          <w:noProof/>
        </w:rPr>
      </w:r>
      <w:r>
        <w:rPr>
          <w:noProof/>
        </w:rPr>
        <w:fldChar w:fldCharType="separate"/>
      </w:r>
      <w:r>
        <w:rPr>
          <w:noProof/>
        </w:rPr>
        <w:t>17</w:t>
      </w:r>
      <w:r>
        <w:rPr>
          <w:noProof/>
        </w:rPr>
        <w:fldChar w:fldCharType="end"/>
      </w:r>
    </w:p>
    <w:p w14:paraId="465425F3" w14:textId="77777777" w:rsidR="000D599A" w:rsidRDefault="000D599A">
      <w:pPr>
        <w:pStyle w:val="TOC1"/>
        <w:rPr>
          <w:rFonts w:asciiTheme="minorHAnsi" w:eastAsiaTheme="minorEastAsia" w:hAnsiTheme="minorHAnsi" w:cstheme="minorBidi"/>
          <w:b w:val="0"/>
          <w:color w:val="auto"/>
          <w:sz w:val="22"/>
          <w:szCs w:val="22"/>
          <w:lang w:eastAsia="en-AU"/>
        </w:rPr>
      </w:pPr>
      <w:r w:rsidRPr="00FA3B76">
        <w:t>3</w:t>
      </w:r>
      <w:r>
        <w:rPr>
          <w:rFonts w:asciiTheme="minorHAnsi" w:eastAsiaTheme="minorEastAsia" w:hAnsiTheme="minorHAnsi" w:cstheme="minorBidi"/>
          <w:b w:val="0"/>
          <w:color w:val="auto"/>
          <w:sz w:val="22"/>
          <w:szCs w:val="22"/>
          <w:lang w:eastAsia="en-AU"/>
        </w:rPr>
        <w:tab/>
      </w:r>
      <w:r w:rsidRPr="00FA3B76">
        <w:t>Commonwealth Environmental watering</w:t>
      </w:r>
      <w:r>
        <w:tab/>
      </w:r>
      <w:r>
        <w:fldChar w:fldCharType="begin"/>
      </w:r>
      <w:r>
        <w:instrText xml:space="preserve"> PAGEREF _Toc13037103 \h </w:instrText>
      </w:r>
      <w:r>
        <w:fldChar w:fldCharType="separate"/>
      </w:r>
      <w:r>
        <w:t>18</w:t>
      </w:r>
      <w:r>
        <w:fldChar w:fldCharType="end"/>
      </w:r>
    </w:p>
    <w:p w14:paraId="38308665"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Pr>
          <w:noProof/>
        </w:rPr>
        <w:t>3.1</w:t>
      </w:r>
      <w:r>
        <w:rPr>
          <w:rFonts w:asciiTheme="minorHAnsi" w:eastAsiaTheme="minorEastAsia" w:hAnsiTheme="minorHAnsi" w:cstheme="minorBidi"/>
          <w:noProof/>
          <w:lang w:eastAsia="en-AU"/>
        </w:rPr>
        <w:tab/>
      </w:r>
      <w:r>
        <w:rPr>
          <w:noProof/>
        </w:rPr>
        <w:t>Watering options</w:t>
      </w:r>
      <w:r w:rsidRPr="00FA3B76">
        <w:rPr>
          <w:noProof/>
        </w:rPr>
        <w:t xml:space="preserve"> and expected outcomes</w:t>
      </w:r>
      <w:r>
        <w:rPr>
          <w:noProof/>
        </w:rPr>
        <w:tab/>
      </w:r>
      <w:r>
        <w:rPr>
          <w:noProof/>
        </w:rPr>
        <w:fldChar w:fldCharType="begin"/>
      </w:r>
      <w:r>
        <w:rPr>
          <w:noProof/>
        </w:rPr>
        <w:instrText xml:space="preserve"> PAGEREF _Toc13037104 \h </w:instrText>
      </w:r>
      <w:r>
        <w:rPr>
          <w:noProof/>
        </w:rPr>
      </w:r>
      <w:r>
        <w:rPr>
          <w:noProof/>
        </w:rPr>
        <w:fldChar w:fldCharType="separate"/>
      </w:r>
      <w:r>
        <w:rPr>
          <w:noProof/>
        </w:rPr>
        <w:t>18</w:t>
      </w:r>
      <w:r>
        <w:rPr>
          <w:noProof/>
        </w:rPr>
        <w:fldChar w:fldCharType="end"/>
      </w:r>
    </w:p>
    <w:p w14:paraId="1F97934F"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Pr>
          <w:noProof/>
        </w:rPr>
        <w:t>3.2</w:t>
      </w:r>
      <w:r>
        <w:rPr>
          <w:rFonts w:asciiTheme="minorHAnsi" w:eastAsiaTheme="minorEastAsia" w:hAnsiTheme="minorHAnsi" w:cstheme="minorBidi"/>
          <w:noProof/>
          <w:lang w:eastAsia="en-AU"/>
        </w:rPr>
        <w:tab/>
      </w:r>
      <w:r>
        <w:rPr>
          <w:noProof/>
        </w:rPr>
        <w:t>Watering practicalities</w:t>
      </w:r>
      <w:r>
        <w:rPr>
          <w:noProof/>
        </w:rPr>
        <w:tab/>
      </w:r>
      <w:r>
        <w:rPr>
          <w:noProof/>
        </w:rPr>
        <w:fldChar w:fldCharType="begin"/>
      </w:r>
      <w:r>
        <w:rPr>
          <w:noProof/>
        </w:rPr>
        <w:instrText xml:space="preserve"> PAGEREF _Toc13037105 \h </w:instrText>
      </w:r>
      <w:r>
        <w:rPr>
          <w:noProof/>
        </w:rPr>
      </w:r>
      <w:r>
        <w:rPr>
          <w:noProof/>
        </w:rPr>
        <w:fldChar w:fldCharType="separate"/>
      </w:r>
      <w:r>
        <w:rPr>
          <w:noProof/>
        </w:rPr>
        <w:t>19</w:t>
      </w:r>
      <w:r>
        <w:rPr>
          <w:noProof/>
        </w:rPr>
        <w:fldChar w:fldCharType="end"/>
      </w:r>
    </w:p>
    <w:p w14:paraId="5E714187"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Pr>
          <w:noProof/>
        </w:rPr>
        <w:t>3.2.1</w:t>
      </w:r>
      <w:r>
        <w:rPr>
          <w:rFonts w:asciiTheme="minorHAnsi" w:eastAsiaTheme="minorEastAsia" w:hAnsiTheme="minorHAnsi" w:cstheme="minorBidi"/>
          <w:i w:val="0"/>
          <w:noProof/>
          <w:lang w:eastAsia="en-AU"/>
        </w:rPr>
        <w:tab/>
      </w:r>
      <w:r>
        <w:rPr>
          <w:noProof/>
        </w:rPr>
        <w:t>Delivery of environmental water</w:t>
      </w:r>
      <w:r>
        <w:rPr>
          <w:noProof/>
        </w:rPr>
        <w:tab/>
      </w:r>
      <w:r>
        <w:rPr>
          <w:noProof/>
        </w:rPr>
        <w:fldChar w:fldCharType="begin"/>
      </w:r>
      <w:r>
        <w:rPr>
          <w:noProof/>
        </w:rPr>
        <w:instrText xml:space="preserve"> PAGEREF _Toc13037106 \h </w:instrText>
      </w:r>
      <w:r>
        <w:rPr>
          <w:noProof/>
        </w:rPr>
      </w:r>
      <w:r>
        <w:rPr>
          <w:noProof/>
        </w:rPr>
        <w:fldChar w:fldCharType="separate"/>
      </w:r>
      <w:r>
        <w:rPr>
          <w:noProof/>
        </w:rPr>
        <w:t>19</w:t>
      </w:r>
      <w:r>
        <w:rPr>
          <w:noProof/>
        </w:rPr>
        <w:fldChar w:fldCharType="end"/>
      </w:r>
    </w:p>
    <w:p w14:paraId="7686A785" w14:textId="77777777" w:rsidR="000D599A" w:rsidRDefault="000D599A">
      <w:pPr>
        <w:pStyle w:val="TOC1"/>
        <w:rPr>
          <w:rFonts w:asciiTheme="minorHAnsi" w:eastAsiaTheme="minorEastAsia" w:hAnsiTheme="minorHAnsi" w:cstheme="minorBidi"/>
          <w:b w:val="0"/>
          <w:color w:val="auto"/>
          <w:sz w:val="22"/>
          <w:szCs w:val="22"/>
          <w:lang w:eastAsia="en-AU"/>
        </w:rPr>
      </w:pPr>
      <w:r>
        <w:t>4</w:t>
      </w:r>
      <w:r>
        <w:rPr>
          <w:rFonts w:asciiTheme="minorHAnsi" w:eastAsiaTheme="minorEastAsia" w:hAnsiTheme="minorHAnsi" w:cstheme="minorBidi"/>
          <w:b w:val="0"/>
          <w:color w:val="auto"/>
          <w:sz w:val="22"/>
          <w:szCs w:val="22"/>
          <w:lang w:eastAsia="en-AU"/>
        </w:rPr>
        <w:tab/>
      </w:r>
      <w:r>
        <w:t>Monitoring and Research Priorities</w:t>
      </w:r>
      <w:r>
        <w:tab/>
      </w:r>
      <w:r>
        <w:fldChar w:fldCharType="begin"/>
      </w:r>
      <w:r>
        <w:instrText xml:space="preserve"> PAGEREF _Toc13037107 \h </w:instrText>
      </w:r>
      <w:r>
        <w:fldChar w:fldCharType="separate"/>
      </w:r>
      <w:r>
        <w:t>20</w:t>
      </w:r>
      <w:r>
        <w:fldChar w:fldCharType="end"/>
      </w:r>
    </w:p>
    <w:p w14:paraId="51F085AD"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Pr>
          <w:noProof/>
        </w:rPr>
        <w:t>4.1</w:t>
      </w:r>
      <w:r>
        <w:rPr>
          <w:rFonts w:asciiTheme="minorHAnsi" w:eastAsiaTheme="minorEastAsia" w:hAnsiTheme="minorHAnsi" w:cstheme="minorBidi"/>
          <w:noProof/>
          <w:lang w:eastAsia="en-AU"/>
        </w:rPr>
        <w:tab/>
      </w:r>
      <w:r>
        <w:rPr>
          <w:noProof/>
        </w:rPr>
        <w:t>Monitoring and evaluation</w:t>
      </w:r>
      <w:r>
        <w:rPr>
          <w:noProof/>
        </w:rPr>
        <w:tab/>
      </w:r>
      <w:r>
        <w:rPr>
          <w:noProof/>
        </w:rPr>
        <w:fldChar w:fldCharType="begin"/>
      </w:r>
      <w:r>
        <w:rPr>
          <w:noProof/>
        </w:rPr>
        <w:instrText xml:space="preserve"> PAGEREF _Toc13037108 \h </w:instrText>
      </w:r>
      <w:r>
        <w:rPr>
          <w:noProof/>
        </w:rPr>
      </w:r>
      <w:r>
        <w:rPr>
          <w:noProof/>
        </w:rPr>
        <w:fldChar w:fldCharType="separate"/>
      </w:r>
      <w:r>
        <w:rPr>
          <w:noProof/>
        </w:rPr>
        <w:t>20</w:t>
      </w:r>
      <w:r>
        <w:rPr>
          <w:noProof/>
        </w:rPr>
        <w:fldChar w:fldCharType="end"/>
      </w:r>
    </w:p>
    <w:p w14:paraId="59DBE88D"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sidRPr="00FA3B76">
        <w:rPr>
          <w:noProof/>
        </w:rPr>
        <w:t>4.1.1</w:t>
      </w:r>
      <w:r>
        <w:rPr>
          <w:rFonts w:asciiTheme="minorHAnsi" w:eastAsiaTheme="minorEastAsia" w:hAnsiTheme="minorHAnsi" w:cstheme="minorBidi"/>
          <w:i w:val="0"/>
          <w:noProof/>
          <w:lang w:eastAsia="en-AU"/>
        </w:rPr>
        <w:tab/>
      </w:r>
      <w:r w:rsidRPr="00FA3B76">
        <w:rPr>
          <w:noProof/>
        </w:rPr>
        <w:t>Core monitoring and evaluation</w:t>
      </w:r>
      <w:r>
        <w:rPr>
          <w:noProof/>
        </w:rPr>
        <w:tab/>
      </w:r>
      <w:r>
        <w:rPr>
          <w:noProof/>
        </w:rPr>
        <w:fldChar w:fldCharType="begin"/>
      </w:r>
      <w:r>
        <w:rPr>
          <w:noProof/>
        </w:rPr>
        <w:instrText xml:space="preserve"> PAGEREF _Toc13037109 \h </w:instrText>
      </w:r>
      <w:r>
        <w:rPr>
          <w:noProof/>
        </w:rPr>
      </w:r>
      <w:r>
        <w:rPr>
          <w:noProof/>
        </w:rPr>
        <w:fldChar w:fldCharType="separate"/>
      </w:r>
      <w:r>
        <w:rPr>
          <w:noProof/>
        </w:rPr>
        <w:t>20</w:t>
      </w:r>
      <w:r>
        <w:rPr>
          <w:noProof/>
        </w:rPr>
        <w:fldChar w:fldCharType="end"/>
      </w:r>
    </w:p>
    <w:p w14:paraId="1E7D7A42"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4.1.1.1</w:t>
      </w:r>
      <w:r>
        <w:rPr>
          <w:rFonts w:asciiTheme="minorHAnsi" w:eastAsiaTheme="minorEastAsia" w:hAnsiTheme="minorHAnsi" w:cstheme="minorBidi"/>
          <w:noProof/>
          <w:sz w:val="22"/>
          <w:szCs w:val="22"/>
          <w:lang w:eastAsia="en-AU"/>
        </w:rPr>
        <w:tab/>
      </w:r>
      <w:r>
        <w:rPr>
          <w:noProof/>
        </w:rPr>
        <w:t xml:space="preserve">Establishing priority indicators and </w:t>
      </w:r>
      <w:r w:rsidRPr="00FA3B76">
        <w:rPr>
          <w:noProof/>
          <w:lang w:val="en-US"/>
        </w:rPr>
        <w:t>z</w:t>
      </w:r>
      <w:r>
        <w:rPr>
          <w:noProof/>
        </w:rPr>
        <w:t>ones</w:t>
      </w:r>
      <w:r>
        <w:rPr>
          <w:noProof/>
        </w:rPr>
        <w:tab/>
      </w:r>
      <w:r>
        <w:rPr>
          <w:noProof/>
        </w:rPr>
        <w:fldChar w:fldCharType="begin"/>
      </w:r>
      <w:r>
        <w:rPr>
          <w:noProof/>
        </w:rPr>
        <w:instrText xml:space="preserve"> PAGEREF _Toc13037110 \h </w:instrText>
      </w:r>
      <w:r>
        <w:rPr>
          <w:noProof/>
        </w:rPr>
      </w:r>
      <w:r>
        <w:rPr>
          <w:noProof/>
        </w:rPr>
        <w:fldChar w:fldCharType="separate"/>
      </w:r>
      <w:r>
        <w:rPr>
          <w:noProof/>
        </w:rPr>
        <w:t>20</w:t>
      </w:r>
      <w:r>
        <w:rPr>
          <w:noProof/>
        </w:rPr>
        <w:fldChar w:fldCharType="end"/>
      </w:r>
    </w:p>
    <w:p w14:paraId="7C9F5ED2"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4.1.1.2</w:t>
      </w:r>
      <w:r>
        <w:rPr>
          <w:rFonts w:asciiTheme="minorHAnsi" w:eastAsiaTheme="minorEastAsia" w:hAnsiTheme="minorHAnsi" w:cstheme="minorBidi"/>
          <w:noProof/>
          <w:sz w:val="22"/>
          <w:szCs w:val="22"/>
          <w:lang w:eastAsia="en-AU"/>
        </w:rPr>
        <w:tab/>
      </w:r>
      <w:r>
        <w:rPr>
          <w:noProof/>
        </w:rPr>
        <w:t>Ensuring continuity of the long-term data set</w:t>
      </w:r>
      <w:r>
        <w:rPr>
          <w:noProof/>
        </w:rPr>
        <w:tab/>
      </w:r>
      <w:r>
        <w:rPr>
          <w:noProof/>
        </w:rPr>
        <w:fldChar w:fldCharType="begin"/>
      </w:r>
      <w:r>
        <w:rPr>
          <w:noProof/>
        </w:rPr>
        <w:instrText xml:space="preserve"> PAGEREF _Toc13037111 \h </w:instrText>
      </w:r>
      <w:r>
        <w:rPr>
          <w:noProof/>
        </w:rPr>
      </w:r>
      <w:r>
        <w:rPr>
          <w:noProof/>
        </w:rPr>
        <w:fldChar w:fldCharType="separate"/>
      </w:r>
      <w:r>
        <w:rPr>
          <w:noProof/>
        </w:rPr>
        <w:t>20</w:t>
      </w:r>
      <w:r>
        <w:rPr>
          <w:noProof/>
        </w:rPr>
        <w:fldChar w:fldCharType="end"/>
      </w:r>
    </w:p>
    <w:p w14:paraId="7DA23F46"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4.1.1.3</w:t>
      </w:r>
      <w:r>
        <w:rPr>
          <w:rFonts w:asciiTheme="minorHAnsi" w:eastAsiaTheme="minorEastAsia" w:hAnsiTheme="minorHAnsi" w:cstheme="minorBidi"/>
          <w:noProof/>
          <w:sz w:val="22"/>
          <w:szCs w:val="22"/>
          <w:lang w:eastAsia="en-AU"/>
        </w:rPr>
        <w:tab/>
      </w:r>
      <w:r>
        <w:rPr>
          <w:noProof/>
        </w:rPr>
        <w:t>Better informing environmental water delivery in the Selected Area</w:t>
      </w:r>
      <w:r>
        <w:rPr>
          <w:noProof/>
        </w:rPr>
        <w:tab/>
      </w:r>
      <w:r>
        <w:rPr>
          <w:noProof/>
        </w:rPr>
        <w:fldChar w:fldCharType="begin"/>
      </w:r>
      <w:r>
        <w:rPr>
          <w:noProof/>
        </w:rPr>
        <w:instrText xml:space="preserve"> PAGEREF _Toc13037112 \h </w:instrText>
      </w:r>
      <w:r>
        <w:rPr>
          <w:noProof/>
        </w:rPr>
      </w:r>
      <w:r>
        <w:rPr>
          <w:noProof/>
        </w:rPr>
        <w:fldChar w:fldCharType="separate"/>
      </w:r>
      <w:r>
        <w:rPr>
          <w:noProof/>
        </w:rPr>
        <w:t>21</w:t>
      </w:r>
      <w:r>
        <w:rPr>
          <w:noProof/>
        </w:rPr>
        <w:fldChar w:fldCharType="end"/>
      </w:r>
    </w:p>
    <w:p w14:paraId="3BC0A6D1"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Pr>
          <w:noProof/>
        </w:rPr>
        <w:t>4.1.2</w:t>
      </w:r>
      <w:r>
        <w:rPr>
          <w:rFonts w:asciiTheme="minorHAnsi" w:eastAsiaTheme="minorEastAsia" w:hAnsiTheme="minorHAnsi" w:cstheme="minorBidi"/>
          <w:i w:val="0"/>
          <w:noProof/>
          <w:lang w:eastAsia="en-AU"/>
        </w:rPr>
        <w:tab/>
      </w:r>
      <w:r>
        <w:rPr>
          <w:noProof/>
        </w:rPr>
        <w:t>Contingency monitoring and evaluation</w:t>
      </w:r>
      <w:r w:rsidRPr="00FA3B76">
        <w:rPr>
          <w:noProof/>
        </w:rPr>
        <w:t xml:space="preserve">: </w:t>
      </w:r>
      <w:r>
        <w:rPr>
          <w:noProof/>
        </w:rPr>
        <w:t>better inform</w:t>
      </w:r>
      <w:r w:rsidRPr="00FA3B76">
        <w:rPr>
          <w:noProof/>
        </w:rPr>
        <w:t>ing</w:t>
      </w:r>
      <w:r>
        <w:rPr>
          <w:noProof/>
        </w:rPr>
        <w:t xml:space="preserve"> environmental water delivery in the Selected Area</w:t>
      </w:r>
      <w:r>
        <w:rPr>
          <w:noProof/>
        </w:rPr>
        <w:tab/>
      </w:r>
      <w:r>
        <w:rPr>
          <w:noProof/>
        </w:rPr>
        <w:fldChar w:fldCharType="begin"/>
      </w:r>
      <w:r>
        <w:rPr>
          <w:noProof/>
        </w:rPr>
        <w:instrText xml:space="preserve"> PAGEREF _Toc13037113 \h </w:instrText>
      </w:r>
      <w:r>
        <w:rPr>
          <w:noProof/>
        </w:rPr>
      </w:r>
      <w:r>
        <w:rPr>
          <w:noProof/>
        </w:rPr>
        <w:fldChar w:fldCharType="separate"/>
      </w:r>
      <w:r>
        <w:rPr>
          <w:noProof/>
        </w:rPr>
        <w:t>21</w:t>
      </w:r>
      <w:r>
        <w:rPr>
          <w:noProof/>
        </w:rPr>
        <w:fldChar w:fldCharType="end"/>
      </w:r>
    </w:p>
    <w:p w14:paraId="07648A5C"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Pr>
          <w:noProof/>
        </w:rPr>
        <w:t>4.2</w:t>
      </w:r>
      <w:r>
        <w:rPr>
          <w:rFonts w:asciiTheme="minorHAnsi" w:eastAsiaTheme="minorEastAsia" w:hAnsiTheme="minorHAnsi" w:cstheme="minorBidi"/>
          <w:noProof/>
          <w:lang w:eastAsia="en-AU"/>
        </w:rPr>
        <w:tab/>
      </w:r>
      <w:r>
        <w:rPr>
          <w:noProof/>
        </w:rPr>
        <w:t>Research</w:t>
      </w:r>
      <w:r>
        <w:rPr>
          <w:noProof/>
        </w:rPr>
        <w:tab/>
      </w:r>
      <w:r>
        <w:rPr>
          <w:noProof/>
        </w:rPr>
        <w:fldChar w:fldCharType="begin"/>
      </w:r>
      <w:r>
        <w:rPr>
          <w:noProof/>
        </w:rPr>
        <w:instrText xml:space="preserve"> PAGEREF _Toc13037114 \h </w:instrText>
      </w:r>
      <w:r>
        <w:rPr>
          <w:noProof/>
        </w:rPr>
      </w:r>
      <w:r>
        <w:rPr>
          <w:noProof/>
        </w:rPr>
        <w:fldChar w:fldCharType="separate"/>
      </w:r>
      <w:r>
        <w:rPr>
          <w:noProof/>
        </w:rPr>
        <w:t>22</w:t>
      </w:r>
      <w:r>
        <w:rPr>
          <w:noProof/>
        </w:rPr>
        <w:fldChar w:fldCharType="end"/>
      </w:r>
    </w:p>
    <w:p w14:paraId="493A1E57" w14:textId="77777777" w:rsidR="000D599A" w:rsidRDefault="000D599A">
      <w:pPr>
        <w:pStyle w:val="TOC1"/>
        <w:rPr>
          <w:rFonts w:asciiTheme="minorHAnsi" w:eastAsiaTheme="minorEastAsia" w:hAnsiTheme="minorHAnsi" w:cstheme="minorBidi"/>
          <w:b w:val="0"/>
          <w:color w:val="auto"/>
          <w:sz w:val="22"/>
          <w:szCs w:val="22"/>
          <w:lang w:eastAsia="en-AU"/>
        </w:rPr>
      </w:pPr>
      <w:r>
        <w:t>5</w:t>
      </w:r>
      <w:r>
        <w:rPr>
          <w:rFonts w:asciiTheme="minorHAnsi" w:eastAsiaTheme="minorEastAsia" w:hAnsiTheme="minorHAnsi" w:cstheme="minorBidi"/>
          <w:b w:val="0"/>
          <w:color w:val="auto"/>
          <w:sz w:val="22"/>
          <w:szCs w:val="22"/>
          <w:lang w:eastAsia="en-AU"/>
        </w:rPr>
        <w:tab/>
      </w:r>
      <w:r>
        <w:t>Indicators</w:t>
      </w:r>
      <w:r>
        <w:tab/>
      </w:r>
      <w:r>
        <w:fldChar w:fldCharType="begin"/>
      </w:r>
      <w:r>
        <w:instrText xml:space="preserve"> PAGEREF _Toc13037115 \h </w:instrText>
      </w:r>
      <w:r>
        <w:fldChar w:fldCharType="separate"/>
      </w:r>
      <w:r>
        <w:t>23</w:t>
      </w:r>
      <w:r>
        <w:fldChar w:fldCharType="end"/>
      </w:r>
    </w:p>
    <w:p w14:paraId="1BF0B362"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Pr>
          <w:noProof/>
        </w:rPr>
        <w:t>5.1</w:t>
      </w:r>
      <w:r>
        <w:rPr>
          <w:rFonts w:asciiTheme="minorHAnsi" w:eastAsiaTheme="minorEastAsia" w:hAnsiTheme="minorHAnsi" w:cstheme="minorBidi"/>
          <w:noProof/>
          <w:lang w:eastAsia="en-AU"/>
        </w:rPr>
        <w:tab/>
      </w:r>
      <w:r>
        <w:rPr>
          <w:noProof/>
        </w:rPr>
        <w:t>Ecosystem Type</w:t>
      </w:r>
      <w:r>
        <w:rPr>
          <w:noProof/>
        </w:rPr>
        <w:tab/>
      </w:r>
      <w:r>
        <w:rPr>
          <w:noProof/>
        </w:rPr>
        <w:fldChar w:fldCharType="begin"/>
      </w:r>
      <w:r>
        <w:rPr>
          <w:noProof/>
        </w:rPr>
        <w:instrText xml:space="preserve"> PAGEREF _Toc13037116 \h </w:instrText>
      </w:r>
      <w:r>
        <w:rPr>
          <w:noProof/>
        </w:rPr>
      </w:r>
      <w:r>
        <w:rPr>
          <w:noProof/>
        </w:rPr>
        <w:fldChar w:fldCharType="separate"/>
      </w:r>
      <w:r>
        <w:rPr>
          <w:noProof/>
        </w:rPr>
        <w:t>34</w:t>
      </w:r>
      <w:r>
        <w:rPr>
          <w:noProof/>
        </w:rPr>
        <w:fldChar w:fldCharType="end"/>
      </w:r>
    </w:p>
    <w:p w14:paraId="719485BE"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Pr>
          <w:noProof/>
        </w:rPr>
        <w:t>5.1.1</w:t>
      </w:r>
      <w:r>
        <w:rPr>
          <w:rFonts w:asciiTheme="minorHAnsi" w:eastAsiaTheme="minorEastAsia" w:hAnsiTheme="minorHAnsi" w:cstheme="minorBidi"/>
          <w:i w:val="0"/>
          <w:noProof/>
          <w:lang w:eastAsia="en-AU"/>
        </w:rPr>
        <w:tab/>
      </w:r>
      <w:r>
        <w:rPr>
          <w:noProof/>
        </w:rPr>
        <w:t>Evaluation questions</w:t>
      </w:r>
      <w:r>
        <w:rPr>
          <w:noProof/>
        </w:rPr>
        <w:tab/>
      </w:r>
      <w:r>
        <w:rPr>
          <w:noProof/>
        </w:rPr>
        <w:fldChar w:fldCharType="begin"/>
      </w:r>
      <w:r>
        <w:rPr>
          <w:noProof/>
        </w:rPr>
        <w:instrText xml:space="preserve"> PAGEREF _Toc13037117 \h </w:instrText>
      </w:r>
      <w:r>
        <w:rPr>
          <w:noProof/>
        </w:rPr>
      </w:r>
      <w:r>
        <w:rPr>
          <w:noProof/>
        </w:rPr>
        <w:fldChar w:fldCharType="separate"/>
      </w:r>
      <w:r>
        <w:rPr>
          <w:noProof/>
        </w:rPr>
        <w:t>34</w:t>
      </w:r>
      <w:r>
        <w:rPr>
          <w:noProof/>
        </w:rPr>
        <w:fldChar w:fldCharType="end"/>
      </w:r>
    </w:p>
    <w:p w14:paraId="66916DA3"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5.1.1.1</w:t>
      </w:r>
      <w:r>
        <w:rPr>
          <w:rFonts w:asciiTheme="minorHAnsi" w:eastAsiaTheme="minorEastAsia" w:hAnsiTheme="minorHAnsi" w:cstheme="minorBidi"/>
          <w:noProof/>
          <w:sz w:val="22"/>
          <w:szCs w:val="22"/>
          <w:lang w:eastAsia="en-AU"/>
        </w:rPr>
        <w:tab/>
      </w:r>
      <w:r>
        <w:rPr>
          <w:noProof/>
        </w:rPr>
        <w:t>Basin-scale evaluation questions</w:t>
      </w:r>
      <w:r>
        <w:rPr>
          <w:noProof/>
        </w:rPr>
        <w:tab/>
      </w:r>
      <w:r>
        <w:rPr>
          <w:noProof/>
        </w:rPr>
        <w:fldChar w:fldCharType="begin"/>
      </w:r>
      <w:r>
        <w:rPr>
          <w:noProof/>
        </w:rPr>
        <w:instrText xml:space="preserve"> PAGEREF _Toc13037118 \h </w:instrText>
      </w:r>
      <w:r>
        <w:rPr>
          <w:noProof/>
        </w:rPr>
      </w:r>
      <w:r>
        <w:rPr>
          <w:noProof/>
        </w:rPr>
        <w:fldChar w:fldCharType="separate"/>
      </w:r>
      <w:r>
        <w:rPr>
          <w:noProof/>
        </w:rPr>
        <w:t>34</w:t>
      </w:r>
      <w:r>
        <w:rPr>
          <w:noProof/>
        </w:rPr>
        <w:fldChar w:fldCharType="end"/>
      </w:r>
    </w:p>
    <w:p w14:paraId="2193A4F7"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5.1.1.2</w:t>
      </w:r>
      <w:r>
        <w:rPr>
          <w:rFonts w:asciiTheme="minorHAnsi" w:eastAsiaTheme="minorEastAsia" w:hAnsiTheme="minorHAnsi" w:cstheme="minorBidi"/>
          <w:noProof/>
          <w:sz w:val="22"/>
          <w:szCs w:val="22"/>
          <w:lang w:eastAsia="en-AU"/>
        </w:rPr>
        <w:tab/>
      </w:r>
      <w:r w:rsidR="00595090">
        <w:rPr>
          <w:noProof/>
        </w:rPr>
        <w:t>Selected Area</w:t>
      </w:r>
      <w:r>
        <w:rPr>
          <w:noProof/>
        </w:rPr>
        <w:t xml:space="preserve"> evaluation questions</w:t>
      </w:r>
      <w:r>
        <w:rPr>
          <w:noProof/>
        </w:rPr>
        <w:tab/>
      </w:r>
      <w:r>
        <w:rPr>
          <w:noProof/>
        </w:rPr>
        <w:fldChar w:fldCharType="begin"/>
      </w:r>
      <w:r>
        <w:rPr>
          <w:noProof/>
        </w:rPr>
        <w:instrText xml:space="preserve"> PAGEREF _Toc13037119 \h </w:instrText>
      </w:r>
      <w:r>
        <w:rPr>
          <w:noProof/>
        </w:rPr>
      </w:r>
      <w:r>
        <w:rPr>
          <w:noProof/>
        </w:rPr>
        <w:fldChar w:fldCharType="separate"/>
      </w:r>
      <w:r>
        <w:rPr>
          <w:noProof/>
        </w:rPr>
        <w:t>34</w:t>
      </w:r>
      <w:r>
        <w:rPr>
          <w:noProof/>
        </w:rPr>
        <w:fldChar w:fldCharType="end"/>
      </w:r>
    </w:p>
    <w:p w14:paraId="4384C385"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Pr>
          <w:noProof/>
        </w:rPr>
        <w:t>5.1.2</w:t>
      </w:r>
      <w:r>
        <w:rPr>
          <w:rFonts w:asciiTheme="minorHAnsi" w:eastAsiaTheme="minorEastAsia" w:hAnsiTheme="minorHAnsi" w:cstheme="minorBidi"/>
          <w:i w:val="0"/>
          <w:noProof/>
          <w:lang w:eastAsia="en-AU"/>
        </w:rPr>
        <w:tab/>
      </w:r>
      <w:r>
        <w:rPr>
          <w:noProof/>
        </w:rPr>
        <w:t>Monitoring</w:t>
      </w:r>
      <w:r w:rsidRPr="00FA3B76">
        <w:rPr>
          <w:noProof/>
        </w:rPr>
        <w:t xml:space="preserve"> strategy</w:t>
      </w:r>
      <w:r>
        <w:rPr>
          <w:noProof/>
        </w:rPr>
        <w:tab/>
      </w:r>
      <w:r>
        <w:rPr>
          <w:noProof/>
        </w:rPr>
        <w:fldChar w:fldCharType="begin"/>
      </w:r>
      <w:r>
        <w:rPr>
          <w:noProof/>
        </w:rPr>
        <w:instrText xml:space="preserve"> PAGEREF _Toc13037120 \h </w:instrText>
      </w:r>
      <w:r>
        <w:rPr>
          <w:noProof/>
        </w:rPr>
      </w:r>
      <w:r>
        <w:rPr>
          <w:noProof/>
        </w:rPr>
        <w:fldChar w:fldCharType="separate"/>
      </w:r>
      <w:r>
        <w:rPr>
          <w:noProof/>
        </w:rPr>
        <w:t>34</w:t>
      </w:r>
      <w:r>
        <w:rPr>
          <w:noProof/>
        </w:rPr>
        <w:fldChar w:fldCharType="end"/>
      </w:r>
    </w:p>
    <w:p w14:paraId="5919855A"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Pr>
          <w:noProof/>
        </w:rPr>
        <w:t>5.1.3</w:t>
      </w:r>
      <w:r>
        <w:rPr>
          <w:rFonts w:asciiTheme="minorHAnsi" w:eastAsiaTheme="minorEastAsia" w:hAnsiTheme="minorHAnsi" w:cstheme="minorBidi"/>
          <w:i w:val="0"/>
          <w:noProof/>
          <w:lang w:eastAsia="en-AU"/>
        </w:rPr>
        <w:tab/>
      </w:r>
      <w:r>
        <w:rPr>
          <w:noProof/>
        </w:rPr>
        <w:t>Evaluation</w:t>
      </w:r>
      <w:r>
        <w:rPr>
          <w:noProof/>
        </w:rPr>
        <w:tab/>
      </w:r>
      <w:r>
        <w:rPr>
          <w:noProof/>
        </w:rPr>
        <w:fldChar w:fldCharType="begin"/>
      </w:r>
      <w:r>
        <w:rPr>
          <w:noProof/>
        </w:rPr>
        <w:instrText xml:space="preserve"> PAGEREF _Toc13037121 \h </w:instrText>
      </w:r>
      <w:r>
        <w:rPr>
          <w:noProof/>
        </w:rPr>
      </w:r>
      <w:r>
        <w:rPr>
          <w:noProof/>
        </w:rPr>
        <w:fldChar w:fldCharType="separate"/>
      </w:r>
      <w:r>
        <w:rPr>
          <w:noProof/>
        </w:rPr>
        <w:t>34</w:t>
      </w:r>
      <w:r>
        <w:rPr>
          <w:noProof/>
        </w:rPr>
        <w:fldChar w:fldCharType="end"/>
      </w:r>
    </w:p>
    <w:p w14:paraId="5534D5AD"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Pr>
          <w:noProof/>
        </w:rPr>
        <w:t>5.2</w:t>
      </w:r>
      <w:r>
        <w:rPr>
          <w:rFonts w:asciiTheme="minorHAnsi" w:eastAsiaTheme="minorEastAsia" w:hAnsiTheme="minorHAnsi" w:cstheme="minorBidi"/>
          <w:noProof/>
          <w:lang w:eastAsia="en-AU"/>
        </w:rPr>
        <w:tab/>
      </w:r>
      <w:r>
        <w:rPr>
          <w:noProof/>
        </w:rPr>
        <w:t>Hydrology</w:t>
      </w:r>
      <w:r>
        <w:rPr>
          <w:noProof/>
        </w:rPr>
        <w:tab/>
      </w:r>
      <w:r>
        <w:rPr>
          <w:noProof/>
        </w:rPr>
        <w:fldChar w:fldCharType="begin"/>
      </w:r>
      <w:r>
        <w:rPr>
          <w:noProof/>
        </w:rPr>
        <w:instrText xml:space="preserve"> PAGEREF _Toc13037122 \h </w:instrText>
      </w:r>
      <w:r>
        <w:rPr>
          <w:noProof/>
        </w:rPr>
      </w:r>
      <w:r>
        <w:rPr>
          <w:noProof/>
        </w:rPr>
        <w:fldChar w:fldCharType="separate"/>
      </w:r>
      <w:r>
        <w:rPr>
          <w:noProof/>
        </w:rPr>
        <w:t>35</w:t>
      </w:r>
      <w:r>
        <w:rPr>
          <w:noProof/>
        </w:rPr>
        <w:fldChar w:fldCharType="end"/>
      </w:r>
    </w:p>
    <w:p w14:paraId="28C37281"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sidRPr="00FA3B76">
        <w:rPr>
          <w:rFonts w:eastAsia="Cambria"/>
          <w:noProof/>
        </w:rPr>
        <w:t>5.2.1</w:t>
      </w:r>
      <w:r>
        <w:rPr>
          <w:rFonts w:asciiTheme="minorHAnsi" w:eastAsiaTheme="minorEastAsia" w:hAnsiTheme="minorHAnsi" w:cstheme="minorBidi"/>
          <w:i w:val="0"/>
          <w:noProof/>
          <w:lang w:eastAsia="en-AU"/>
        </w:rPr>
        <w:tab/>
      </w:r>
      <w:r w:rsidRPr="00FA3B76">
        <w:rPr>
          <w:rFonts w:eastAsia="Cambria"/>
          <w:noProof/>
        </w:rPr>
        <w:t>Evaluation questions</w:t>
      </w:r>
      <w:r>
        <w:rPr>
          <w:noProof/>
        </w:rPr>
        <w:tab/>
      </w:r>
      <w:r>
        <w:rPr>
          <w:noProof/>
        </w:rPr>
        <w:fldChar w:fldCharType="begin"/>
      </w:r>
      <w:r>
        <w:rPr>
          <w:noProof/>
        </w:rPr>
        <w:instrText xml:space="preserve"> PAGEREF _Toc13037123 \h </w:instrText>
      </w:r>
      <w:r>
        <w:rPr>
          <w:noProof/>
        </w:rPr>
      </w:r>
      <w:r>
        <w:rPr>
          <w:noProof/>
        </w:rPr>
        <w:fldChar w:fldCharType="separate"/>
      </w:r>
      <w:r>
        <w:rPr>
          <w:noProof/>
        </w:rPr>
        <w:t>35</w:t>
      </w:r>
      <w:r>
        <w:rPr>
          <w:noProof/>
        </w:rPr>
        <w:fldChar w:fldCharType="end"/>
      </w:r>
    </w:p>
    <w:p w14:paraId="5AA64877"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sidRPr="00FA3B76">
        <w:rPr>
          <w:rFonts w:eastAsia="Cambria"/>
          <w:noProof/>
        </w:rPr>
        <w:t>5.2.1.1</w:t>
      </w:r>
      <w:r>
        <w:rPr>
          <w:rFonts w:asciiTheme="minorHAnsi" w:eastAsiaTheme="minorEastAsia" w:hAnsiTheme="minorHAnsi" w:cstheme="minorBidi"/>
          <w:noProof/>
          <w:sz w:val="22"/>
          <w:szCs w:val="22"/>
          <w:lang w:eastAsia="en-AU"/>
        </w:rPr>
        <w:tab/>
      </w:r>
      <w:r w:rsidRPr="00FA3B76">
        <w:rPr>
          <w:rFonts w:eastAsia="Cambria"/>
          <w:noProof/>
        </w:rPr>
        <w:t>Area Evaluation</w:t>
      </w:r>
      <w:r>
        <w:rPr>
          <w:noProof/>
        </w:rPr>
        <w:tab/>
      </w:r>
      <w:r>
        <w:rPr>
          <w:noProof/>
        </w:rPr>
        <w:fldChar w:fldCharType="begin"/>
      </w:r>
      <w:r>
        <w:rPr>
          <w:noProof/>
        </w:rPr>
        <w:instrText xml:space="preserve"> PAGEREF _Toc13037124 \h </w:instrText>
      </w:r>
      <w:r>
        <w:rPr>
          <w:noProof/>
        </w:rPr>
      </w:r>
      <w:r>
        <w:rPr>
          <w:noProof/>
        </w:rPr>
        <w:fldChar w:fldCharType="separate"/>
      </w:r>
      <w:r>
        <w:rPr>
          <w:noProof/>
        </w:rPr>
        <w:t>35</w:t>
      </w:r>
      <w:r>
        <w:rPr>
          <w:noProof/>
        </w:rPr>
        <w:fldChar w:fldCharType="end"/>
      </w:r>
    </w:p>
    <w:p w14:paraId="6DB89C31"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sidRPr="00FA3B76">
        <w:rPr>
          <w:rFonts w:eastAsia="Cambria"/>
          <w:noProof/>
        </w:rPr>
        <w:t>5.2.2</w:t>
      </w:r>
      <w:r>
        <w:rPr>
          <w:rFonts w:asciiTheme="minorHAnsi" w:eastAsiaTheme="minorEastAsia" w:hAnsiTheme="minorHAnsi" w:cstheme="minorBidi"/>
          <w:i w:val="0"/>
          <w:noProof/>
          <w:lang w:eastAsia="en-AU"/>
        </w:rPr>
        <w:tab/>
      </w:r>
      <w:r w:rsidRPr="00FA3B76">
        <w:rPr>
          <w:rFonts w:eastAsia="Cambria"/>
          <w:noProof/>
        </w:rPr>
        <w:t>Monitoring strategy</w:t>
      </w:r>
      <w:r>
        <w:rPr>
          <w:noProof/>
        </w:rPr>
        <w:tab/>
      </w:r>
      <w:r>
        <w:rPr>
          <w:noProof/>
        </w:rPr>
        <w:fldChar w:fldCharType="begin"/>
      </w:r>
      <w:r>
        <w:rPr>
          <w:noProof/>
        </w:rPr>
        <w:instrText xml:space="preserve"> PAGEREF _Toc13037125 \h </w:instrText>
      </w:r>
      <w:r>
        <w:rPr>
          <w:noProof/>
        </w:rPr>
      </w:r>
      <w:r>
        <w:rPr>
          <w:noProof/>
        </w:rPr>
        <w:fldChar w:fldCharType="separate"/>
      </w:r>
      <w:r>
        <w:rPr>
          <w:noProof/>
        </w:rPr>
        <w:t>35</w:t>
      </w:r>
      <w:r>
        <w:rPr>
          <w:noProof/>
        </w:rPr>
        <w:fldChar w:fldCharType="end"/>
      </w:r>
    </w:p>
    <w:p w14:paraId="1CEC0A19"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sidRPr="00FA3B76">
        <w:rPr>
          <w:rFonts w:eastAsia="Cambria"/>
          <w:noProof/>
        </w:rPr>
        <w:t>5.2.3</w:t>
      </w:r>
      <w:r>
        <w:rPr>
          <w:rFonts w:asciiTheme="minorHAnsi" w:eastAsiaTheme="minorEastAsia" w:hAnsiTheme="minorHAnsi" w:cstheme="minorBidi"/>
          <w:i w:val="0"/>
          <w:noProof/>
          <w:lang w:eastAsia="en-AU"/>
        </w:rPr>
        <w:tab/>
      </w:r>
      <w:r w:rsidRPr="00FA3B76">
        <w:rPr>
          <w:rFonts w:eastAsia="Cambria"/>
          <w:noProof/>
        </w:rPr>
        <w:t>Evaluation</w:t>
      </w:r>
      <w:r>
        <w:rPr>
          <w:noProof/>
        </w:rPr>
        <w:tab/>
      </w:r>
      <w:r>
        <w:rPr>
          <w:noProof/>
        </w:rPr>
        <w:fldChar w:fldCharType="begin"/>
      </w:r>
      <w:r>
        <w:rPr>
          <w:noProof/>
        </w:rPr>
        <w:instrText xml:space="preserve"> PAGEREF _Toc13037126 \h </w:instrText>
      </w:r>
      <w:r>
        <w:rPr>
          <w:noProof/>
        </w:rPr>
      </w:r>
      <w:r>
        <w:rPr>
          <w:noProof/>
        </w:rPr>
        <w:fldChar w:fldCharType="separate"/>
      </w:r>
      <w:r>
        <w:rPr>
          <w:noProof/>
        </w:rPr>
        <w:t>36</w:t>
      </w:r>
      <w:r>
        <w:rPr>
          <w:noProof/>
        </w:rPr>
        <w:fldChar w:fldCharType="end"/>
      </w:r>
    </w:p>
    <w:p w14:paraId="2D832FA5"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Pr>
          <w:noProof/>
        </w:rPr>
        <w:t>5.2.4</w:t>
      </w:r>
      <w:r>
        <w:rPr>
          <w:rFonts w:asciiTheme="minorHAnsi" w:eastAsiaTheme="minorEastAsia" w:hAnsiTheme="minorHAnsi" w:cstheme="minorBidi"/>
          <w:i w:val="0"/>
          <w:noProof/>
          <w:lang w:eastAsia="en-AU"/>
        </w:rPr>
        <w:tab/>
      </w:r>
      <w:r>
        <w:rPr>
          <w:noProof/>
        </w:rPr>
        <w:t>Research</w:t>
      </w:r>
      <w:r>
        <w:rPr>
          <w:noProof/>
        </w:rPr>
        <w:tab/>
      </w:r>
      <w:r>
        <w:rPr>
          <w:noProof/>
        </w:rPr>
        <w:fldChar w:fldCharType="begin"/>
      </w:r>
      <w:r>
        <w:rPr>
          <w:noProof/>
        </w:rPr>
        <w:instrText xml:space="preserve"> PAGEREF _Toc13037127 \h </w:instrText>
      </w:r>
      <w:r>
        <w:rPr>
          <w:noProof/>
        </w:rPr>
      </w:r>
      <w:r>
        <w:rPr>
          <w:noProof/>
        </w:rPr>
        <w:fldChar w:fldCharType="separate"/>
      </w:r>
      <w:r>
        <w:rPr>
          <w:noProof/>
        </w:rPr>
        <w:t>36</w:t>
      </w:r>
      <w:r>
        <w:rPr>
          <w:noProof/>
        </w:rPr>
        <w:fldChar w:fldCharType="end"/>
      </w:r>
    </w:p>
    <w:p w14:paraId="3E9F0510"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5.2.4.1</w:t>
      </w:r>
      <w:r>
        <w:rPr>
          <w:rFonts w:asciiTheme="minorHAnsi" w:eastAsiaTheme="minorEastAsia" w:hAnsiTheme="minorHAnsi" w:cstheme="minorBidi"/>
          <w:noProof/>
          <w:sz w:val="22"/>
          <w:szCs w:val="22"/>
          <w:lang w:eastAsia="en-AU"/>
        </w:rPr>
        <w:tab/>
      </w:r>
      <w:r>
        <w:rPr>
          <w:noProof/>
        </w:rPr>
        <w:t>Understanding the natural flow regime in distributary reaches</w:t>
      </w:r>
      <w:r>
        <w:rPr>
          <w:noProof/>
        </w:rPr>
        <w:tab/>
      </w:r>
      <w:r>
        <w:rPr>
          <w:noProof/>
        </w:rPr>
        <w:fldChar w:fldCharType="begin"/>
      </w:r>
      <w:r>
        <w:rPr>
          <w:noProof/>
        </w:rPr>
        <w:instrText xml:space="preserve"> PAGEREF _Toc13037128 \h </w:instrText>
      </w:r>
      <w:r>
        <w:rPr>
          <w:noProof/>
        </w:rPr>
      </w:r>
      <w:r>
        <w:rPr>
          <w:noProof/>
        </w:rPr>
        <w:fldChar w:fldCharType="separate"/>
      </w:r>
      <w:r>
        <w:rPr>
          <w:noProof/>
        </w:rPr>
        <w:t>36</w:t>
      </w:r>
      <w:r>
        <w:rPr>
          <w:noProof/>
        </w:rPr>
        <w:fldChar w:fldCharType="end"/>
      </w:r>
    </w:p>
    <w:p w14:paraId="0300A601"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5.2.4.2</w:t>
      </w:r>
      <w:r>
        <w:rPr>
          <w:rFonts w:asciiTheme="minorHAnsi" w:eastAsiaTheme="minorEastAsia" w:hAnsiTheme="minorHAnsi" w:cstheme="minorBidi"/>
          <w:noProof/>
          <w:sz w:val="22"/>
          <w:szCs w:val="22"/>
          <w:lang w:eastAsia="en-AU"/>
        </w:rPr>
        <w:tab/>
      </w:r>
      <w:r>
        <w:rPr>
          <w:noProof/>
        </w:rPr>
        <w:t>Scope of the research to address knowledge gaps</w:t>
      </w:r>
      <w:r>
        <w:rPr>
          <w:noProof/>
        </w:rPr>
        <w:tab/>
      </w:r>
      <w:r>
        <w:rPr>
          <w:noProof/>
        </w:rPr>
        <w:fldChar w:fldCharType="begin"/>
      </w:r>
      <w:r>
        <w:rPr>
          <w:noProof/>
        </w:rPr>
        <w:instrText xml:space="preserve"> PAGEREF _Toc13037129 \h </w:instrText>
      </w:r>
      <w:r>
        <w:rPr>
          <w:noProof/>
        </w:rPr>
      </w:r>
      <w:r>
        <w:rPr>
          <w:noProof/>
        </w:rPr>
        <w:fldChar w:fldCharType="separate"/>
      </w:r>
      <w:r>
        <w:rPr>
          <w:noProof/>
        </w:rPr>
        <w:t>36</w:t>
      </w:r>
      <w:r>
        <w:rPr>
          <w:noProof/>
        </w:rPr>
        <w:fldChar w:fldCharType="end"/>
      </w:r>
    </w:p>
    <w:p w14:paraId="2294846B"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sidRPr="00FA3B76">
        <w:rPr>
          <w:noProof/>
        </w:rPr>
        <w:t>5.3</w:t>
      </w:r>
      <w:r>
        <w:rPr>
          <w:rFonts w:asciiTheme="minorHAnsi" w:eastAsiaTheme="minorEastAsia" w:hAnsiTheme="minorHAnsi" w:cstheme="minorBidi"/>
          <w:noProof/>
          <w:lang w:eastAsia="en-AU"/>
        </w:rPr>
        <w:tab/>
      </w:r>
      <w:r>
        <w:rPr>
          <w:noProof/>
        </w:rPr>
        <w:t>Vegetation</w:t>
      </w:r>
      <w:r w:rsidRPr="00FA3B76">
        <w:rPr>
          <w:noProof/>
        </w:rPr>
        <w:t xml:space="preserve"> Diversity</w:t>
      </w:r>
      <w:r>
        <w:rPr>
          <w:noProof/>
        </w:rPr>
        <w:tab/>
      </w:r>
      <w:r>
        <w:rPr>
          <w:noProof/>
        </w:rPr>
        <w:fldChar w:fldCharType="begin"/>
      </w:r>
      <w:r>
        <w:rPr>
          <w:noProof/>
        </w:rPr>
        <w:instrText xml:space="preserve"> PAGEREF _Toc13037130 \h </w:instrText>
      </w:r>
      <w:r>
        <w:rPr>
          <w:noProof/>
        </w:rPr>
      </w:r>
      <w:r>
        <w:rPr>
          <w:noProof/>
        </w:rPr>
        <w:fldChar w:fldCharType="separate"/>
      </w:r>
      <w:r>
        <w:rPr>
          <w:noProof/>
        </w:rPr>
        <w:t>37</w:t>
      </w:r>
      <w:r>
        <w:rPr>
          <w:noProof/>
        </w:rPr>
        <w:fldChar w:fldCharType="end"/>
      </w:r>
    </w:p>
    <w:p w14:paraId="7191CF48"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sidRPr="00FA3B76">
        <w:rPr>
          <w:rFonts w:eastAsia="Cambria"/>
          <w:noProof/>
        </w:rPr>
        <w:t>5.3.1</w:t>
      </w:r>
      <w:r>
        <w:rPr>
          <w:rFonts w:asciiTheme="minorHAnsi" w:eastAsiaTheme="minorEastAsia" w:hAnsiTheme="minorHAnsi" w:cstheme="minorBidi"/>
          <w:i w:val="0"/>
          <w:noProof/>
          <w:lang w:eastAsia="en-AU"/>
        </w:rPr>
        <w:tab/>
      </w:r>
      <w:r w:rsidRPr="00FA3B76">
        <w:rPr>
          <w:rFonts w:eastAsia="Cambria"/>
          <w:noProof/>
        </w:rPr>
        <w:t>Evaluation questions</w:t>
      </w:r>
      <w:r>
        <w:rPr>
          <w:noProof/>
        </w:rPr>
        <w:tab/>
      </w:r>
      <w:r>
        <w:rPr>
          <w:noProof/>
        </w:rPr>
        <w:fldChar w:fldCharType="begin"/>
      </w:r>
      <w:r>
        <w:rPr>
          <w:noProof/>
        </w:rPr>
        <w:instrText xml:space="preserve"> PAGEREF _Toc13037131 \h </w:instrText>
      </w:r>
      <w:r>
        <w:rPr>
          <w:noProof/>
        </w:rPr>
      </w:r>
      <w:r>
        <w:rPr>
          <w:noProof/>
        </w:rPr>
        <w:fldChar w:fldCharType="separate"/>
      </w:r>
      <w:r>
        <w:rPr>
          <w:noProof/>
        </w:rPr>
        <w:t>37</w:t>
      </w:r>
      <w:r>
        <w:rPr>
          <w:noProof/>
        </w:rPr>
        <w:fldChar w:fldCharType="end"/>
      </w:r>
    </w:p>
    <w:p w14:paraId="5C5E7A1C"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5.3.1.1</w:t>
      </w:r>
      <w:r>
        <w:rPr>
          <w:rFonts w:asciiTheme="minorHAnsi" w:eastAsiaTheme="minorEastAsia" w:hAnsiTheme="minorHAnsi" w:cstheme="minorBidi"/>
          <w:noProof/>
          <w:sz w:val="22"/>
          <w:szCs w:val="22"/>
          <w:lang w:eastAsia="en-AU"/>
        </w:rPr>
        <w:tab/>
      </w:r>
      <w:r>
        <w:rPr>
          <w:noProof/>
        </w:rPr>
        <w:t>Basin Evaluation</w:t>
      </w:r>
      <w:r>
        <w:rPr>
          <w:noProof/>
        </w:rPr>
        <w:tab/>
      </w:r>
      <w:r>
        <w:rPr>
          <w:noProof/>
        </w:rPr>
        <w:fldChar w:fldCharType="begin"/>
      </w:r>
      <w:r>
        <w:rPr>
          <w:noProof/>
        </w:rPr>
        <w:instrText xml:space="preserve"> PAGEREF _Toc13037132 \h </w:instrText>
      </w:r>
      <w:r>
        <w:rPr>
          <w:noProof/>
        </w:rPr>
      </w:r>
      <w:r>
        <w:rPr>
          <w:noProof/>
        </w:rPr>
        <w:fldChar w:fldCharType="separate"/>
      </w:r>
      <w:r>
        <w:rPr>
          <w:noProof/>
        </w:rPr>
        <w:t>37</w:t>
      </w:r>
      <w:r>
        <w:rPr>
          <w:noProof/>
        </w:rPr>
        <w:fldChar w:fldCharType="end"/>
      </w:r>
    </w:p>
    <w:p w14:paraId="0462E251"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sidRPr="00FA3B76">
        <w:rPr>
          <w:rFonts w:eastAsia="Cambria"/>
          <w:noProof/>
        </w:rPr>
        <w:t>5.3.1.2</w:t>
      </w:r>
      <w:r>
        <w:rPr>
          <w:rFonts w:asciiTheme="minorHAnsi" w:eastAsiaTheme="minorEastAsia" w:hAnsiTheme="minorHAnsi" w:cstheme="minorBidi"/>
          <w:noProof/>
          <w:sz w:val="22"/>
          <w:szCs w:val="22"/>
          <w:lang w:eastAsia="en-AU"/>
        </w:rPr>
        <w:tab/>
      </w:r>
      <w:r w:rsidRPr="00FA3B76">
        <w:rPr>
          <w:rFonts w:eastAsia="Cambria"/>
          <w:noProof/>
        </w:rPr>
        <w:t>Area Evaluation</w:t>
      </w:r>
      <w:r>
        <w:rPr>
          <w:noProof/>
        </w:rPr>
        <w:tab/>
      </w:r>
      <w:r>
        <w:rPr>
          <w:noProof/>
        </w:rPr>
        <w:fldChar w:fldCharType="begin"/>
      </w:r>
      <w:r>
        <w:rPr>
          <w:noProof/>
        </w:rPr>
        <w:instrText xml:space="preserve"> PAGEREF _Toc13037133 \h </w:instrText>
      </w:r>
      <w:r>
        <w:rPr>
          <w:noProof/>
        </w:rPr>
      </w:r>
      <w:r>
        <w:rPr>
          <w:noProof/>
        </w:rPr>
        <w:fldChar w:fldCharType="separate"/>
      </w:r>
      <w:r>
        <w:rPr>
          <w:noProof/>
        </w:rPr>
        <w:t>37</w:t>
      </w:r>
      <w:r>
        <w:rPr>
          <w:noProof/>
        </w:rPr>
        <w:fldChar w:fldCharType="end"/>
      </w:r>
    </w:p>
    <w:p w14:paraId="36291231"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sidRPr="00FA3B76">
        <w:rPr>
          <w:rFonts w:eastAsia="Cambria"/>
          <w:noProof/>
        </w:rPr>
        <w:t>5.3.2</w:t>
      </w:r>
      <w:r>
        <w:rPr>
          <w:rFonts w:asciiTheme="minorHAnsi" w:eastAsiaTheme="minorEastAsia" w:hAnsiTheme="minorHAnsi" w:cstheme="minorBidi"/>
          <w:i w:val="0"/>
          <w:noProof/>
          <w:lang w:eastAsia="en-AU"/>
        </w:rPr>
        <w:tab/>
      </w:r>
      <w:r w:rsidRPr="00FA3B76">
        <w:rPr>
          <w:rFonts w:eastAsia="Cambria"/>
          <w:noProof/>
        </w:rPr>
        <w:t>Monitoring strategy</w:t>
      </w:r>
      <w:r>
        <w:rPr>
          <w:noProof/>
        </w:rPr>
        <w:tab/>
      </w:r>
      <w:r>
        <w:rPr>
          <w:noProof/>
        </w:rPr>
        <w:fldChar w:fldCharType="begin"/>
      </w:r>
      <w:r>
        <w:rPr>
          <w:noProof/>
        </w:rPr>
        <w:instrText xml:space="preserve"> PAGEREF _Toc13037135 \h </w:instrText>
      </w:r>
      <w:r>
        <w:rPr>
          <w:noProof/>
        </w:rPr>
      </w:r>
      <w:r>
        <w:rPr>
          <w:noProof/>
        </w:rPr>
        <w:fldChar w:fldCharType="separate"/>
      </w:r>
      <w:r>
        <w:rPr>
          <w:noProof/>
        </w:rPr>
        <w:t>38</w:t>
      </w:r>
      <w:r>
        <w:rPr>
          <w:noProof/>
        </w:rPr>
        <w:fldChar w:fldCharType="end"/>
      </w:r>
    </w:p>
    <w:p w14:paraId="706D3707"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sidRPr="00FA3B76">
        <w:rPr>
          <w:rFonts w:eastAsia="Cambria"/>
          <w:noProof/>
        </w:rPr>
        <w:t>5.3.3</w:t>
      </w:r>
      <w:r>
        <w:rPr>
          <w:rFonts w:asciiTheme="minorHAnsi" w:eastAsiaTheme="minorEastAsia" w:hAnsiTheme="minorHAnsi" w:cstheme="minorBidi"/>
          <w:i w:val="0"/>
          <w:noProof/>
          <w:lang w:eastAsia="en-AU"/>
        </w:rPr>
        <w:tab/>
      </w:r>
      <w:r w:rsidRPr="00FA3B76">
        <w:rPr>
          <w:rFonts w:eastAsia="Cambria"/>
          <w:noProof/>
        </w:rPr>
        <w:t>Evaluation</w:t>
      </w:r>
      <w:r>
        <w:rPr>
          <w:noProof/>
        </w:rPr>
        <w:tab/>
      </w:r>
      <w:r>
        <w:rPr>
          <w:noProof/>
        </w:rPr>
        <w:fldChar w:fldCharType="begin"/>
      </w:r>
      <w:r>
        <w:rPr>
          <w:noProof/>
        </w:rPr>
        <w:instrText xml:space="preserve"> PAGEREF _Toc13037137 \h </w:instrText>
      </w:r>
      <w:r>
        <w:rPr>
          <w:noProof/>
        </w:rPr>
      </w:r>
      <w:r>
        <w:rPr>
          <w:noProof/>
        </w:rPr>
        <w:fldChar w:fldCharType="separate"/>
      </w:r>
      <w:r>
        <w:rPr>
          <w:noProof/>
        </w:rPr>
        <w:t>38</w:t>
      </w:r>
      <w:r>
        <w:rPr>
          <w:noProof/>
        </w:rPr>
        <w:fldChar w:fldCharType="end"/>
      </w:r>
    </w:p>
    <w:p w14:paraId="227CA5DF"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Pr>
          <w:noProof/>
        </w:rPr>
        <w:t>5.3.4</w:t>
      </w:r>
      <w:r>
        <w:rPr>
          <w:rFonts w:asciiTheme="minorHAnsi" w:eastAsiaTheme="minorEastAsia" w:hAnsiTheme="minorHAnsi" w:cstheme="minorBidi"/>
          <w:i w:val="0"/>
          <w:noProof/>
          <w:lang w:eastAsia="en-AU"/>
        </w:rPr>
        <w:tab/>
      </w:r>
      <w:r>
        <w:rPr>
          <w:noProof/>
        </w:rPr>
        <w:t>Research</w:t>
      </w:r>
      <w:r>
        <w:rPr>
          <w:noProof/>
        </w:rPr>
        <w:tab/>
      </w:r>
      <w:r>
        <w:rPr>
          <w:noProof/>
        </w:rPr>
        <w:fldChar w:fldCharType="begin"/>
      </w:r>
      <w:r>
        <w:rPr>
          <w:noProof/>
        </w:rPr>
        <w:instrText xml:space="preserve"> PAGEREF _Toc13037138 \h </w:instrText>
      </w:r>
      <w:r>
        <w:rPr>
          <w:noProof/>
        </w:rPr>
      </w:r>
      <w:r>
        <w:rPr>
          <w:noProof/>
        </w:rPr>
        <w:fldChar w:fldCharType="separate"/>
      </w:r>
      <w:r>
        <w:rPr>
          <w:noProof/>
        </w:rPr>
        <w:t>39</w:t>
      </w:r>
      <w:r>
        <w:rPr>
          <w:noProof/>
        </w:rPr>
        <w:fldChar w:fldCharType="end"/>
      </w:r>
    </w:p>
    <w:p w14:paraId="12D866E3"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5.3.4.1</w:t>
      </w:r>
      <w:r>
        <w:rPr>
          <w:rFonts w:asciiTheme="minorHAnsi" w:eastAsiaTheme="minorEastAsia" w:hAnsiTheme="minorHAnsi" w:cstheme="minorBidi"/>
          <w:noProof/>
          <w:sz w:val="22"/>
          <w:szCs w:val="22"/>
          <w:lang w:eastAsia="en-AU"/>
        </w:rPr>
        <w:tab/>
      </w:r>
      <w:r>
        <w:rPr>
          <w:noProof/>
        </w:rPr>
        <w:t>Techniques to monitor reedbeds</w:t>
      </w:r>
      <w:r>
        <w:rPr>
          <w:noProof/>
        </w:rPr>
        <w:tab/>
      </w:r>
      <w:r>
        <w:rPr>
          <w:noProof/>
        </w:rPr>
        <w:fldChar w:fldCharType="begin"/>
      </w:r>
      <w:r>
        <w:rPr>
          <w:noProof/>
        </w:rPr>
        <w:instrText xml:space="preserve"> PAGEREF _Toc13037139 \h </w:instrText>
      </w:r>
      <w:r>
        <w:rPr>
          <w:noProof/>
        </w:rPr>
      </w:r>
      <w:r>
        <w:rPr>
          <w:noProof/>
        </w:rPr>
        <w:fldChar w:fldCharType="separate"/>
      </w:r>
      <w:r>
        <w:rPr>
          <w:noProof/>
        </w:rPr>
        <w:t>39</w:t>
      </w:r>
      <w:r>
        <w:rPr>
          <w:noProof/>
        </w:rPr>
        <w:fldChar w:fldCharType="end"/>
      </w:r>
    </w:p>
    <w:p w14:paraId="2D592EE7"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5.3.4.2</w:t>
      </w:r>
      <w:r>
        <w:rPr>
          <w:rFonts w:asciiTheme="minorHAnsi" w:eastAsiaTheme="minorEastAsia" w:hAnsiTheme="minorHAnsi" w:cstheme="minorBidi"/>
          <w:noProof/>
          <w:sz w:val="22"/>
          <w:szCs w:val="22"/>
          <w:lang w:eastAsia="en-AU"/>
        </w:rPr>
        <w:tab/>
      </w:r>
      <w:r>
        <w:rPr>
          <w:noProof/>
        </w:rPr>
        <w:t>Establishing benchmarks for groundcover vegetation in the Lachlan</w:t>
      </w:r>
      <w:r>
        <w:rPr>
          <w:noProof/>
        </w:rPr>
        <w:tab/>
      </w:r>
      <w:r>
        <w:rPr>
          <w:noProof/>
        </w:rPr>
        <w:fldChar w:fldCharType="begin"/>
      </w:r>
      <w:r>
        <w:rPr>
          <w:noProof/>
        </w:rPr>
        <w:instrText xml:space="preserve"> PAGEREF _Toc13037140 \h </w:instrText>
      </w:r>
      <w:r>
        <w:rPr>
          <w:noProof/>
        </w:rPr>
      </w:r>
      <w:r>
        <w:rPr>
          <w:noProof/>
        </w:rPr>
        <w:fldChar w:fldCharType="separate"/>
      </w:r>
      <w:r>
        <w:rPr>
          <w:noProof/>
        </w:rPr>
        <w:t>39</w:t>
      </w:r>
      <w:r>
        <w:rPr>
          <w:noProof/>
        </w:rPr>
        <w:fldChar w:fldCharType="end"/>
      </w:r>
    </w:p>
    <w:p w14:paraId="61D0A48E"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5.3.4.3</w:t>
      </w:r>
      <w:r>
        <w:rPr>
          <w:rFonts w:asciiTheme="minorHAnsi" w:eastAsiaTheme="minorEastAsia" w:hAnsiTheme="minorHAnsi" w:cstheme="minorBidi"/>
          <w:noProof/>
          <w:sz w:val="22"/>
          <w:szCs w:val="22"/>
          <w:lang w:eastAsia="en-AU"/>
        </w:rPr>
        <w:tab/>
      </w:r>
      <w:r>
        <w:rPr>
          <w:noProof/>
        </w:rPr>
        <w:t>Scope of research to address priority knowledge gaps</w:t>
      </w:r>
      <w:r>
        <w:rPr>
          <w:noProof/>
        </w:rPr>
        <w:tab/>
      </w:r>
      <w:r>
        <w:rPr>
          <w:noProof/>
        </w:rPr>
        <w:fldChar w:fldCharType="begin"/>
      </w:r>
      <w:r>
        <w:rPr>
          <w:noProof/>
        </w:rPr>
        <w:instrText xml:space="preserve"> PAGEREF _Toc13037142 \h </w:instrText>
      </w:r>
      <w:r>
        <w:rPr>
          <w:noProof/>
        </w:rPr>
      </w:r>
      <w:r>
        <w:rPr>
          <w:noProof/>
        </w:rPr>
        <w:fldChar w:fldCharType="separate"/>
      </w:r>
      <w:r>
        <w:rPr>
          <w:noProof/>
        </w:rPr>
        <w:t>40</w:t>
      </w:r>
      <w:r>
        <w:rPr>
          <w:noProof/>
        </w:rPr>
        <w:fldChar w:fldCharType="end"/>
      </w:r>
    </w:p>
    <w:p w14:paraId="22BA1FF9"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sidRPr="00FA3B76">
        <w:rPr>
          <w:noProof/>
        </w:rPr>
        <w:t>5.4</w:t>
      </w:r>
      <w:r>
        <w:rPr>
          <w:rFonts w:asciiTheme="minorHAnsi" w:eastAsiaTheme="minorEastAsia" w:hAnsiTheme="minorHAnsi" w:cstheme="minorBidi"/>
          <w:noProof/>
          <w:lang w:eastAsia="en-AU"/>
        </w:rPr>
        <w:tab/>
      </w:r>
      <w:r w:rsidRPr="00FA3B76">
        <w:rPr>
          <w:noProof/>
        </w:rPr>
        <w:t>Stream Metabolism and Water Quality</w:t>
      </w:r>
      <w:r>
        <w:rPr>
          <w:noProof/>
        </w:rPr>
        <w:tab/>
      </w:r>
      <w:r>
        <w:rPr>
          <w:noProof/>
        </w:rPr>
        <w:fldChar w:fldCharType="begin"/>
      </w:r>
      <w:r>
        <w:rPr>
          <w:noProof/>
        </w:rPr>
        <w:instrText xml:space="preserve"> PAGEREF _Toc13037143 \h </w:instrText>
      </w:r>
      <w:r>
        <w:rPr>
          <w:noProof/>
        </w:rPr>
      </w:r>
      <w:r>
        <w:rPr>
          <w:noProof/>
        </w:rPr>
        <w:fldChar w:fldCharType="separate"/>
      </w:r>
      <w:r>
        <w:rPr>
          <w:noProof/>
        </w:rPr>
        <w:t>41</w:t>
      </w:r>
      <w:r>
        <w:rPr>
          <w:noProof/>
        </w:rPr>
        <w:fldChar w:fldCharType="end"/>
      </w:r>
    </w:p>
    <w:p w14:paraId="03EC7907"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sidRPr="00FA3B76">
        <w:rPr>
          <w:rFonts w:eastAsia="Cambria"/>
          <w:noProof/>
        </w:rPr>
        <w:t>5.4.1</w:t>
      </w:r>
      <w:r>
        <w:rPr>
          <w:rFonts w:asciiTheme="minorHAnsi" w:eastAsiaTheme="minorEastAsia" w:hAnsiTheme="minorHAnsi" w:cstheme="minorBidi"/>
          <w:i w:val="0"/>
          <w:noProof/>
          <w:lang w:eastAsia="en-AU"/>
        </w:rPr>
        <w:tab/>
      </w:r>
      <w:r w:rsidRPr="00FA3B76">
        <w:rPr>
          <w:rFonts w:eastAsia="Cambria"/>
          <w:noProof/>
        </w:rPr>
        <w:t>Evaluation questions</w:t>
      </w:r>
      <w:r>
        <w:rPr>
          <w:noProof/>
        </w:rPr>
        <w:tab/>
      </w:r>
      <w:r>
        <w:rPr>
          <w:noProof/>
        </w:rPr>
        <w:fldChar w:fldCharType="begin"/>
      </w:r>
      <w:r>
        <w:rPr>
          <w:noProof/>
        </w:rPr>
        <w:instrText xml:space="preserve"> PAGEREF _Toc13037144 \h </w:instrText>
      </w:r>
      <w:r>
        <w:rPr>
          <w:noProof/>
        </w:rPr>
      </w:r>
      <w:r>
        <w:rPr>
          <w:noProof/>
        </w:rPr>
        <w:fldChar w:fldCharType="separate"/>
      </w:r>
      <w:r>
        <w:rPr>
          <w:noProof/>
        </w:rPr>
        <w:t>41</w:t>
      </w:r>
      <w:r>
        <w:rPr>
          <w:noProof/>
        </w:rPr>
        <w:fldChar w:fldCharType="end"/>
      </w:r>
    </w:p>
    <w:p w14:paraId="11F50F0B"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5.4.1.1</w:t>
      </w:r>
      <w:r>
        <w:rPr>
          <w:rFonts w:asciiTheme="minorHAnsi" w:eastAsiaTheme="minorEastAsia" w:hAnsiTheme="minorHAnsi" w:cstheme="minorBidi"/>
          <w:noProof/>
          <w:sz w:val="22"/>
          <w:szCs w:val="22"/>
          <w:lang w:eastAsia="en-AU"/>
        </w:rPr>
        <w:tab/>
      </w:r>
      <w:r>
        <w:rPr>
          <w:noProof/>
        </w:rPr>
        <w:t>Basin Evaluation</w:t>
      </w:r>
      <w:r>
        <w:rPr>
          <w:noProof/>
        </w:rPr>
        <w:tab/>
      </w:r>
      <w:r>
        <w:rPr>
          <w:noProof/>
        </w:rPr>
        <w:fldChar w:fldCharType="begin"/>
      </w:r>
      <w:r>
        <w:rPr>
          <w:noProof/>
        </w:rPr>
        <w:instrText xml:space="preserve"> PAGEREF _Toc13037145 \h </w:instrText>
      </w:r>
      <w:r>
        <w:rPr>
          <w:noProof/>
        </w:rPr>
      </w:r>
      <w:r>
        <w:rPr>
          <w:noProof/>
        </w:rPr>
        <w:fldChar w:fldCharType="separate"/>
      </w:r>
      <w:r>
        <w:rPr>
          <w:noProof/>
        </w:rPr>
        <w:t>42</w:t>
      </w:r>
      <w:r>
        <w:rPr>
          <w:noProof/>
        </w:rPr>
        <w:fldChar w:fldCharType="end"/>
      </w:r>
    </w:p>
    <w:p w14:paraId="5ADD6738"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sidRPr="00FA3B76">
        <w:rPr>
          <w:rFonts w:eastAsia="Cambria"/>
          <w:noProof/>
        </w:rPr>
        <w:t>5.4.1.2</w:t>
      </w:r>
      <w:r>
        <w:rPr>
          <w:rFonts w:asciiTheme="minorHAnsi" w:eastAsiaTheme="minorEastAsia" w:hAnsiTheme="minorHAnsi" w:cstheme="minorBidi"/>
          <w:noProof/>
          <w:sz w:val="22"/>
          <w:szCs w:val="22"/>
          <w:lang w:eastAsia="en-AU"/>
        </w:rPr>
        <w:tab/>
      </w:r>
      <w:r w:rsidRPr="00FA3B76">
        <w:rPr>
          <w:rFonts w:eastAsia="Cambria"/>
          <w:noProof/>
        </w:rPr>
        <w:t>Selected Area Evaluation:</w:t>
      </w:r>
      <w:r>
        <w:rPr>
          <w:noProof/>
        </w:rPr>
        <w:tab/>
      </w:r>
      <w:r>
        <w:rPr>
          <w:noProof/>
        </w:rPr>
        <w:fldChar w:fldCharType="begin"/>
      </w:r>
      <w:r>
        <w:rPr>
          <w:noProof/>
        </w:rPr>
        <w:instrText xml:space="preserve"> PAGEREF _Toc13037146 \h </w:instrText>
      </w:r>
      <w:r>
        <w:rPr>
          <w:noProof/>
        </w:rPr>
      </w:r>
      <w:r>
        <w:rPr>
          <w:noProof/>
        </w:rPr>
        <w:fldChar w:fldCharType="separate"/>
      </w:r>
      <w:r>
        <w:rPr>
          <w:noProof/>
        </w:rPr>
        <w:t>42</w:t>
      </w:r>
      <w:r>
        <w:rPr>
          <w:noProof/>
        </w:rPr>
        <w:fldChar w:fldCharType="end"/>
      </w:r>
    </w:p>
    <w:p w14:paraId="42A039D5"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sidRPr="00FA3B76">
        <w:rPr>
          <w:rFonts w:eastAsia="Cambria"/>
          <w:noProof/>
        </w:rPr>
        <w:t>5.4.2</w:t>
      </w:r>
      <w:r>
        <w:rPr>
          <w:rFonts w:asciiTheme="minorHAnsi" w:eastAsiaTheme="minorEastAsia" w:hAnsiTheme="minorHAnsi" w:cstheme="minorBidi"/>
          <w:i w:val="0"/>
          <w:noProof/>
          <w:lang w:eastAsia="en-AU"/>
        </w:rPr>
        <w:tab/>
      </w:r>
      <w:r w:rsidRPr="00FA3B76">
        <w:rPr>
          <w:rFonts w:eastAsia="Cambria"/>
          <w:noProof/>
        </w:rPr>
        <w:t>Monitoring strategy</w:t>
      </w:r>
      <w:r>
        <w:rPr>
          <w:noProof/>
        </w:rPr>
        <w:tab/>
      </w:r>
      <w:r>
        <w:rPr>
          <w:noProof/>
        </w:rPr>
        <w:fldChar w:fldCharType="begin"/>
      </w:r>
      <w:r>
        <w:rPr>
          <w:noProof/>
        </w:rPr>
        <w:instrText xml:space="preserve"> PAGEREF _Toc13037147 \h </w:instrText>
      </w:r>
      <w:r>
        <w:rPr>
          <w:noProof/>
        </w:rPr>
      </w:r>
      <w:r>
        <w:rPr>
          <w:noProof/>
        </w:rPr>
        <w:fldChar w:fldCharType="separate"/>
      </w:r>
      <w:r>
        <w:rPr>
          <w:noProof/>
        </w:rPr>
        <w:t>43</w:t>
      </w:r>
      <w:r>
        <w:rPr>
          <w:noProof/>
        </w:rPr>
        <w:fldChar w:fldCharType="end"/>
      </w:r>
    </w:p>
    <w:p w14:paraId="0D7A0E76"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5.4.2.1</w:t>
      </w:r>
      <w:r>
        <w:rPr>
          <w:rFonts w:asciiTheme="minorHAnsi" w:eastAsiaTheme="minorEastAsia" w:hAnsiTheme="minorHAnsi" w:cstheme="minorBidi"/>
          <w:noProof/>
          <w:sz w:val="22"/>
          <w:szCs w:val="22"/>
          <w:lang w:eastAsia="en-AU"/>
        </w:rPr>
        <w:tab/>
      </w:r>
      <w:r w:rsidRPr="00FA3B76">
        <w:rPr>
          <w:noProof/>
        </w:rPr>
        <w:t>Stream metabolism – Lower Lachlan</w:t>
      </w:r>
      <w:r>
        <w:rPr>
          <w:noProof/>
        </w:rPr>
        <w:tab/>
      </w:r>
      <w:r>
        <w:rPr>
          <w:noProof/>
        </w:rPr>
        <w:fldChar w:fldCharType="begin"/>
      </w:r>
      <w:r>
        <w:rPr>
          <w:noProof/>
        </w:rPr>
        <w:instrText xml:space="preserve"> PAGEREF _Toc13037149 \h </w:instrText>
      </w:r>
      <w:r>
        <w:rPr>
          <w:noProof/>
        </w:rPr>
      </w:r>
      <w:r>
        <w:rPr>
          <w:noProof/>
        </w:rPr>
        <w:fldChar w:fldCharType="separate"/>
      </w:r>
      <w:r>
        <w:rPr>
          <w:noProof/>
        </w:rPr>
        <w:t>44</w:t>
      </w:r>
      <w:r>
        <w:rPr>
          <w:noProof/>
        </w:rPr>
        <w:fldChar w:fldCharType="end"/>
      </w:r>
    </w:p>
    <w:p w14:paraId="30F43E41"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lastRenderedPageBreak/>
        <w:t>5.4.2.2</w:t>
      </w:r>
      <w:r>
        <w:rPr>
          <w:rFonts w:asciiTheme="minorHAnsi" w:eastAsiaTheme="minorEastAsia" w:hAnsiTheme="minorHAnsi" w:cstheme="minorBidi"/>
          <w:noProof/>
          <w:sz w:val="22"/>
          <w:szCs w:val="22"/>
          <w:lang w:eastAsia="en-AU"/>
        </w:rPr>
        <w:tab/>
      </w:r>
      <w:r w:rsidRPr="00FA3B76">
        <w:rPr>
          <w:noProof/>
        </w:rPr>
        <w:t>Water quality</w:t>
      </w:r>
      <w:r>
        <w:rPr>
          <w:noProof/>
        </w:rPr>
        <w:tab/>
      </w:r>
      <w:r>
        <w:rPr>
          <w:noProof/>
        </w:rPr>
        <w:fldChar w:fldCharType="begin"/>
      </w:r>
      <w:r>
        <w:rPr>
          <w:noProof/>
        </w:rPr>
        <w:instrText xml:space="preserve"> PAGEREF _Toc13037150 \h </w:instrText>
      </w:r>
      <w:r>
        <w:rPr>
          <w:noProof/>
        </w:rPr>
      </w:r>
      <w:r>
        <w:rPr>
          <w:noProof/>
        </w:rPr>
        <w:fldChar w:fldCharType="separate"/>
      </w:r>
      <w:r>
        <w:rPr>
          <w:noProof/>
        </w:rPr>
        <w:t>44</w:t>
      </w:r>
      <w:r>
        <w:rPr>
          <w:noProof/>
        </w:rPr>
        <w:fldChar w:fldCharType="end"/>
      </w:r>
    </w:p>
    <w:p w14:paraId="7CD4937E"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5.4.2.3</w:t>
      </w:r>
      <w:r>
        <w:rPr>
          <w:rFonts w:asciiTheme="minorHAnsi" w:eastAsiaTheme="minorEastAsia" w:hAnsiTheme="minorHAnsi" w:cstheme="minorBidi"/>
          <w:noProof/>
          <w:sz w:val="22"/>
          <w:szCs w:val="22"/>
          <w:lang w:eastAsia="en-AU"/>
        </w:rPr>
        <w:tab/>
      </w:r>
      <w:r w:rsidRPr="00FA3B76">
        <w:rPr>
          <w:noProof/>
        </w:rPr>
        <w:t>Stream metabolism and water quality in the mid Lachlan  - options</w:t>
      </w:r>
      <w:r>
        <w:rPr>
          <w:noProof/>
        </w:rPr>
        <w:tab/>
      </w:r>
      <w:r>
        <w:rPr>
          <w:noProof/>
        </w:rPr>
        <w:fldChar w:fldCharType="begin"/>
      </w:r>
      <w:r>
        <w:rPr>
          <w:noProof/>
        </w:rPr>
        <w:instrText xml:space="preserve"> PAGEREF _Toc13037151 \h </w:instrText>
      </w:r>
      <w:r>
        <w:rPr>
          <w:noProof/>
        </w:rPr>
      </w:r>
      <w:r>
        <w:rPr>
          <w:noProof/>
        </w:rPr>
        <w:fldChar w:fldCharType="separate"/>
      </w:r>
      <w:r>
        <w:rPr>
          <w:noProof/>
        </w:rPr>
        <w:t>44</w:t>
      </w:r>
      <w:r>
        <w:rPr>
          <w:noProof/>
        </w:rPr>
        <w:fldChar w:fldCharType="end"/>
      </w:r>
    </w:p>
    <w:p w14:paraId="1BF80ED1"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sidRPr="00FA3B76">
        <w:rPr>
          <w:rFonts w:eastAsia="Cambria"/>
          <w:noProof/>
        </w:rPr>
        <w:t>5.4.3</w:t>
      </w:r>
      <w:r>
        <w:rPr>
          <w:rFonts w:asciiTheme="minorHAnsi" w:eastAsiaTheme="minorEastAsia" w:hAnsiTheme="minorHAnsi" w:cstheme="minorBidi"/>
          <w:i w:val="0"/>
          <w:noProof/>
          <w:lang w:eastAsia="en-AU"/>
        </w:rPr>
        <w:tab/>
      </w:r>
      <w:r w:rsidRPr="00FA3B76">
        <w:rPr>
          <w:rFonts w:eastAsia="Cambria"/>
          <w:noProof/>
        </w:rPr>
        <w:t>Evaluation</w:t>
      </w:r>
      <w:r>
        <w:rPr>
          <w:noProof/>
        </w:rPr>
        <w:tab/>
      </w:r>
      <w:r>
        <w:rPr>
          <w:noProof/>
        </w:rPr>
        <w:fldChar w:fldCharType="begin"/>
      </w:r>
      <w:r>
        <w:rPr>
          <w:noProof/>
        </w:rPr>
        <w:instrText xml:space="preserve"> PAGEREF _Toc13037152 \h </w:instrText>
      </w:r>
      <w:r>
        <w:rPr>
          <w:noProof/>
        </w:rPr>
      </w:r>
      <w:r>
        <w:rPr>
          <w:noProof/>
        </w:rPr>
        <w:fldChar w:fldCharType="separate"/>
      </w:r>
      <w:r>
        <w:rPr>
          <w:noProof/>
        </w:rPr>
        <w:t>45</w:t>
      </w:r>
      <w:r>
        <w:rPr>
          <w:noProof/>
        </w:rPr>
        <w:fldChar w:fldCharType="end"/>
      </w:r>
    </w:p>
    <w:p w14:paraId="40BD2915"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Pr>
          <w:noProof/>
        </w:rPr>
        <w:t>5.4.4</w:t>
      </w:r>
      <w:r>
        <w:rPr>
          <w:rFonts w:asciiTheme="minorHAnsi" w:eastAsiaTheme="minorEastAsia" w:hAnsiTheme="minorHAnsi" w:cstheme="minorBidi"/>
          <w:i w:val="0"/>
          <w:noProof/>
          <w:lang w:eastAsia="en-AU"/>
        </w:rPr>
        <w:tab/>
      </w:r>
      <w:r>
        <w:rPr>
          <w:noProof/>
        </w:rPr>
        <w:t>Research</w:t>
      </w:r>
      <w:r>
        <w:rPr>
          <w:noProof/>
        </w:rPr>
        <w:tab/>
      </w:r>
      <w:r>
        <w:rPr>
          <w:noProof/>
        </w:rPr>
        <w:fldChar w:fldCharType="begin"/>
      </w:r>
      <w:r>
        <w:rPr>
          <w:noProof/>
        </w:rPr>
        <w:instrText xml:space="preserve"> PAGEREF _Toc13037153 \h </w:instrText>
      </w:r>
      <w:r>
        <w:rPr>
          <w:noProof/>
        </w:rPr>
      </w:r>
      <w:r>
        <w:rPr>
          <w:noProof/>
        </w:rPr>
        <w:fldChar w:fldCharType="separate"/>
      </w:r>
      <w:r>
        <w:rPr>
          <w:noProof/>
        </w:rPr>
        <w:t>45</w:t>
      </w:r>
      <w:r>
        <w:rPr>
          <w:noProof/>
        </w:rPr>
        <w:fldChar w:fldCharType="end"/>
      </w:r>
    </w:p>
    <w:p w14:paraId="58326D68"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5.4.4.1</w:t>
      </w:r>
      <w:r>
        <w:rPr>
          <w:rFonts w:asciiTheme="minorHAnsi" w:eastAsiaTheme="minorEastAsia" w:hAnsiTheme="minorHAnsi" w:cstheme="minorBidi"/>
          <w:noProof/>
          <w:sz w:val="22"/>
          <w:szCs w:val="22"/>
          <w:lang w:eastAsia="en-AU"/>
        </w:rPr>
        <w:tab/>
      </w:r>
      <w:r w:rsidRPr="00FA3B76">
        <w:rPr>
          <w:noProof/>
        </w:rPr>
        <w:t xml:space="preserve">Knowledge gaps </w:t>
      </w:r>
      <w:r>
        <w:rPr>
          <w:noProof/>
        </w:rPr>
        <w:t>identified from LTIM and MER workshop</w:t>
      </w:r>
      <w:r>
        <w:rPr>
          <w:noProof/>
        </w:rPr>
        <w:tab/>
      </w:r>
      <w:r>
        <w:rPr>
          <w:noProof/>
        </w:rPr>
        <w:fldChar w:fldCharType="begin"/>
      </w:r>
      <w:r>
        <w:rPr>
          <w:noProof/>
        </w:rPr>
        <w:instrText xml:space="preserve"> PAGEREF _Toc13037154 \h </w:instrText>
      </w:r>
      <w:r>
        <w:rPr>
          <w:noProof/>
        </w:rPr>
      </w:r>
      <w:r>
        <w:rPr>
          <w:noProof/>
        </w:rPr>
        <w:fldChar w:fldCharType="separate"/>
      </w:r>
      <w:r>
        <w:rPr>
          <w:noProof/>
        </w:rPr>
        <w:t>45</w:t>
      </w:r>
      <w:r>
        <w:rPr>
          <w:noProof/>
        </w:rPr>
        <w:fldChar w:fldCharType="end"/>
      </w:r>
    </w:p>
    <w:p w14:paraId="019F35A1"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5.4.4.2</w:t>
      </w:r>
      <w:r>
        <w:rPr>
          <w:rFonts w:asciiTheme="minorHAnsi" w:eastAsiaTheme="minorEastAsia" w:hAnsiTheme="minorHAnsi" w:cstheme="minorBidi"/>
          <w:noProof/>
          <w:sz w:val="22"/>
          <w:szCs w:val="22"/>
          <w:lang w:eastAsia="en-AU"/>
        </w:rPr>
        <w:tab/>
      </w:r>
      <w:r w:rsidRPr="00FA3B76">
        <w:rPr>
          <w:noProof/>
        </w:rPr>
        <w:t>Priority knowledge gaps for the Lachlan Selected Area</w:t>
      </w:r>
      <w:r>
        <w:rPr>
          <w:noProof/>
        </w:rPr>
        <w:tab/>
      </w:r>
      <w:r>
        <w:rPr>
          <w:noProof/>
        </w:rPr>
        <w:fldChar w:fldCharType="begin"/>
      </w:r>
      <w:r>
        <w:rPr>
          <w:noProof/>
        </w:rPr>
        <w:instrText xml:space="preserve"> PAGEREF _Toc13037155 \h </w:instrText>
      </w:r>
      <w:r>
        <w:rPr>
          <w:noProof/>
        </w:rPr>
      </w:r>
      <w:r>
        <w:rPr>
          <w:noProof/>
        </w:rPr>
        <w:fldChar w:fldCharType="separate"/>
      </w:r>
      <w:r>
        <w:rPr>
          <w:noProof/>
        </w:rPr>
        <w:t>45</w:t>
      </w:r>
      <w:r>
        <w:rPr>
          <w:noProof/>
        </w:rPr>
        <w:fldChar w:fldCharType="end"/>
      </w:r>
    </w:p>
    <w:p w14:paraId="5AC9152A"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sidRPr="00FA3B76">
        <w:rPr>
          <w:noProof/>
        </w:rPr>
        <w:t>5.4.4.3</w:t>
      </w:r>
      <w:r>
        <w:rPr>
          <w:rFonts w:asciiTheme="minorHAnsi" w:eastAsiaTheme="minorEastAsia" w:hAnsiTheme="minorHAnsi" w:cstheme="minorBidi"/>
          <w:noProof/>
          <w:sz w:val="22"/>
          <w:szCs w:val="22"/>
          <w:lang w:eastAsia="en-AU"/>
        </w:rPr>
        <w:tab/>
      </w:r>
      <w:r>
        <w:rPr>
          <w:noProof/>
        </w:rPr>
        <w:t>Scope of research to address priority knowledge gaps</w:t>
      </w:r>
      <w:r>
        <w:rPr>
          <w:noProof/>
        </w:rPr>
        <w:tab/>
      </w:r>
      <w:r>
        <w:rPr>
          <w:noProof/>
        </w:rPr>
        <w:fldChar w:fldCharType="begin"/>
      </w:r>
      <w:r>
        <w:rPr>
          <w:noProof/>
        </w:rPr>
        <w:instrText xml:space="preserve"> PAGEREF _Toc13037156 \h </w:instrText>
      </w:r>
      <w:r>
        <w:rPr>
          <w:noProof/>
        </w:rPr>
      </w:r>
      <w:r>
        <w:rPr>
          <w:noProof/>
        </w:rPr>
        <w:fldChar w:fldCharType="separate"/>
      </w:r>
      <w:r>
        <w:rPr>
          <w:noProof/>
        </w:rPr>
        <w:t>46</w:t>
      </w:r>
      <w:r>
        <w:rPr>
          <w:noProof/>
        </w:rPr>
        <w:fldChar w:fldCharType="end"/>
      </w:r>
    </w:p>
    <w:p w14:paraId="28998551"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sidRPr="00FA3B76">
        <w:rPr>
          <w:noProof/>
          <w:lang w:val="en-US"/>
        </w:rPr>
        <w:t>5.5</w:t>
      </w:r>
      <w:r>
        <w:rPr>
          <w:rFonts w:asciiTheme="minorHAnsi" w:eastAsiaTheme="minorEastAsia" w:hAnsiTheme="minorHAnsi" w:cstheme="minorBidi"/>
          <w:noProof/>
          <w:lang w:eastAsia="en-AU"/>
        </w:rPr>
        <w:tab/>
      </w:r>
      <w:r>
        <w:rPr>
          <w:noProof/>
        </w:rPr>
        <w:t>Fish</w:t>
      </w:r>
      <w:r w:rsidRPr="00FA3B76">
        <w:rPr>
          <w:noProof/>
          <w:lang w:val="en-US"/>
        </w:rPr>
        <w:t xml:space="preserve"> Community</w:t>
      </w:r>
      <w:r>
        <w:rPr>
          <w:noProof/>
        </w:rPr>
        <w:tab/>
      </w:r>
      <w:r>
        <w:rPr>
          <w:noProof/>
        </w:rPr>
        <w:fldChar w:fldCharType="begin"/>
      </w:r>
      <w:r>
        <w:rPr>
          <w:noProof/>
        </w:rPr>
        <w:instrText xml:space="preserve"> PAGEREF _Toc13037157 \h </w:instrText>
      </w:r>
      <w:r>
        <w:rPr>
          <w:noProof/>
        </w:rPr>
      </w:r>
      <w:r>
        <w:rPr>
          <w:noProof/>
        </w:rPr>
        <w:fldChar w:fldCharType="separate"/>
      </w:r>
      <w:r>
        <w:rPr>
          <w:noProof/>
        </w:rPr>
        <w:t>47</w:t>
      </w:r>
      <w:r>
        <w:rPr>
          <w:noProof/>
        </w:rPr>
        <w:fldChar w:fldCharType="end"/>
      </w:r>
    </w:p>
    <w:p w14:paraId="2B071491"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sidRPr="00FA3B76">
        <w:rPr>
          <w:rFonts w:eastAsia="Cambria"/>
          <w:noProof/>
        </w:rPr>
        <w:t>5.5.1</w:t>
      </w:r>
      <w:r>
        <w:rPr>
          <w:rFonts w:asciiTheme="minorHAnsi" w:eastAsiaTheme="minorEastAsia" w:hAnsiTheme="minorHAnsi" w:cstheme="minorBidi"/>
          <w:i w:val="0"/>
          <w:noProof/>
          <w:lang w:eastAsia="en-AU"/>
        </w:rPr>
        <w:tab/>
      </w:r>
      <w:r w:rsidRPr="00FA3B76">
        <w:rPr>
          <w:rFonts w:eastAsia="Cambria"/>
          <w:noProof/>
        </w:rPr>
        <w:t>Evaluation questions</w:t>
      </w:r>
      <w:r>
        <w:rPr>
          <w:noProof/>
        </w:rPr>
        <w:tab/>
      </w:r>
      <w:r>
        <w:rPr>
          <w:noProof/>
        </w:rPr>
        <w:fldChar w:fldCharType="begin"/>
      </w:r>
      <w:r>
        <w:rPr>
          <w:noProof/>
        </w:rPr>
        <w:instrText xml:space="preserve"> PAGEREF _Toc13037158 \h </w:instrText>
      </w:r>
      <w:r>
        <w:rPr>
          <w:noProof/>
        </w:rPr>
      </w:r>
      <w:r>
        <w:rPr>
          <w:noProof/>
        </w:rPr>
        <w:fldChar w:fldCharType="separate"/>
      </w:r>
      <w:r>
        <w:rPr>
          <w:noProof/>
        </w:rPr>
        <w:t>47</w:t>
      </w:r>
      <w:r>
        <w:rPr>
          <w:noProof/>
        </w:rPr>
        <w:fldChar w:fldCharType="end"/>
      </w:r>
    </w:p>
    <w:p w14:paraId="72138E00"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5.5.1.1</w:t>
      </w:r>
      <w:r>
        <w:rPr>
          <w:rFonts w:asciiTheme="minorHAnsi" w:eastAsiaTheme="minorEastAsia" w:hAnsiTheme="minorHAnsi" w:cstheme="minorBidi"/>
          <w:noProof/>
          <w:sz w:val="22"/>
          <w:szCs w:val="22"/>
          <w:lang w:eastAsia="en-AU"/>
        </w:rPr>
        <w:tab/>
      </w:r>
      <w:r>
        <w:rPr>
          <w:noProof/>
        </w:rPr>
        <w:t>Basin Evaluation</w:t>
      </w:r>
      <w:r>
        <w:rPr>
          <w:noProof/>
        </w:rPr>
        <w:tab/>
      </w:r>
      <w:r>
        <w:rPr>
          <w:noProof/>
        </w:rPr>
        <w:fldChar w:fldCharType="begin"/>
      </w:r>
      <w:r>
        <w:rPr>
          <w:noProof/>
        </w:rPr>
        <w:instrText xml:space="preserve"> PAGEREF _Toc13037159 \h </w:instrText>
      </w:r>
      <w:r>
        <w:rPr>
          <w:noProof/>
        </w:rPr>
      </w:r>
      <w:r>
        <w:rPr>
          <w:noProof/>
        </w:rPr>
        <w:fldChar w:fldCharType="separate"/>
      </w:r>
      <w:r>
        <w:rPr>
          <w:noProof/>
        </w:rPr>
        <w:t>47</w:t>
      </w:r>
      <w:r>
        <w:rPr>
          <w:noProof/>
        </w:rPr>
        <w:fldChar w:fldCharType="end"/>
      </w:r>
    </w:p>
    <w:p w14:paraId="25518F55"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sidRPr="00FA3B76">
        <w:rPr>
          <w:rFonts w:eastAsia="Cambria"/>
          <w:noProof/>
        </w:rPr>
        <w:t>5.5.1.2</w:t>
      </w:r>
      <w:r>
        <w:rPr>
          <w:rFonts w:asciiTheme="minorHAnsi" w:eastAsiaTheme="minorEastAsia" w:hAnsiTheme="minorHAnsi" w:cstheme="minorBidi"/>
          <w:noProof/>
          <w:sz w:val="22"/>
          <w:szCs w:val="22"/>
          <w:lang w:eastAsia="en-AU"/>
        </w:rPr>
        <w:tab/>
      </w:r>
      <w:r w:rsidRPr="00FA3B76">
        <w:rPr>
          <w:rFonts w:eastAsia="Cambria"/>
          <w:noProof/>
        </w:rPr>
        <w:t>Selected Area Evaluation:</w:t>
      </w:r>
      <w:r>
        <w:rPr>
          <w:noProof/>
        </w:rPr>
        <w:tab/>
      </w:r>
      <w:r>
        <w:rPr>
          <w:noProof/>
        </w:rPr>
        <w:fldChar w:fldCharType="begin"/>
      </w:r>
      <w:r>
        <w:rPr>
          <w:noProof/>
        </w:rPr>
        <w:instrText xml:space="preserve"> PAGEREF _Toc13037160 \h </w:instrText>
      </w:r>
      <w:r>
        <w:rPr>
          <w:noProof/>
        </w:rPr>
      </w:r>
      <w:r>
        <w:rPr>
          <w:noProof/>
        </w:rPr>
        <w:fldChar w:fldCharType="separate"/>
      </w:r>
      <w:r>
        <w:rPr>
          <w:noProof/>
        </w:rPr>
        <w:t>47</w:t>
      </w:r>
      <w:r>
        <w:rPr>
          <w:noProof/>
        </w:rPr>
        <w:fldChar w:fldCharType="end"/>
      </w:r>
    </w:p>
    <w:p w14:paraId="17D9FDD4"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sidRPr="00FA3B76">
        <w:rPr>
          <w:rFonts w:eastAsia="Cambria"/>
          <w:noProof/>
        </w:rPr>
        <w:t>5.5.2</w:t>
      </w:r>
      <w:r>
        <w:rPr>
          <w:rFonts w:asciiTheme="minorHAnsi" w:eastAsiaTheme="minorEastAsia" w:hAnsiTheme="minorHAnsi" w:cstheme="minorBidi"/>
          <w:i w:val="0"/>
          <w:noProof/>
          <w:lang w:eastAsia="en-AU"/>
        </w:rPr>
        <w:tab/>
      </w:r>
      <w:r w:rsidRPr="00FA3B76">
        <w:rPr>
          <w:rFonts w:eastAsia="Cambria"/>
          <w:noProof/>
        </w:rPr>
        <w:t>Monitoring strategy</w:t>
      </w:r>
      <w:r>
        <w:rPr>
          <w:noProof/>
        </w:rPr>
        <w:tab/>
      </w:r>
      <w:r>
        <w:rPr>
          <w:noProof/>
        </w:rPr>
        <w:fldChar w:fldCharType="begin"/>
      </w:r>
      <w:r>
        <w:rPr>
          <w:noProof/>
        </w:rPr>
        <w:instrText xml:space="preserve"> PAGEREF _Toc13037161 \h </w:instrText>
      </w:r>
      <w:r>
        <w:rPr>
          <w:noProof/>
        </w:rPr>
      </w:r>
      <w:r>
        <w:rPr>
          <w:noProof/>
        </w:rPr>
        <w:fldChar w:fldCharType="separate"/>
      </w:r>
      <w:r>
        <w:rPr>
          <w:noProof/>
        </w:rPr>
        <w:t>48</w:t>
      </w:r>
      <w:r>
        <w:rPr>
          <w:noProof/>
        </w:rPr>
        <w:fldChar w:fldCharType="end"/>
      </w:r>
    </w:p>
    <w:p w14:paraId="611E79BA"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sidRPr="00FA3B76">
        <w:rPr>
          <w:rFonts w:eastAsia="Cambria"/>
          <w:noProof/>
        </w:rPr>
        <w:t>5.5.2.1</w:t>
      </w:r>
      <w:r>
        <w:rPr>
          <w:rFonts w:asciiTheme="minorHAnsi" w:eastAsiaTheme="minorEastAsia" w:hAnsiTheme="minorHAnsi" w:cstheme="minorBidi"/>
          <w:noProof/>
          <w:sz w:val="22"/>
          <w:szCs w:val="22"/>
          <w:lang w:eastAsia="en-AU"/>
        </w:rPr>
        <w:tab/>
      </w:r>
      <w:r>
        <w:rPr>
          <w:noProof/>
        </w:rPr>
        <w:t>Core monitoring and evaluation</w:t>
      </w:r>
      <w:r>
        <w:rPr>
          <w:noProof/>
        </w:rPr>
        <w:tab/>
      </w:r>
      <w:r>
        <w:rPr>
          <w:noProof/>
        </w:rPr>
        <w:fldChar w:fldCharType="begin"/>
      </w:r>
      <w:r>
        <w:rPr>
          <w:noProof/>
        </w:rPr>
        <w:instrText xml:space="preserve"> PAGEREF _Toc13037162 \h </w:instrText>
      </w:r>
      <w:r>
        <w:rPr>
          <w:noProof/>
        </w:rPr>
      </w:r>
      <w:r>
        <w:rPr>
          <w:noProof/>
        </w:rPr>
        <w:fldChar w:fldCharType="separate"/>
      </w:r>
      <w:r>
        <w:rPr>
          <w:noProof/>
        </w:rPr>
        <w:t>48</w:t>
      </w:r>
      <w:r>
        <w:rPr>
          <w:noProof/>
        </w:rPr>
        <w:fldChar w:fldCharType="end"/>
      </w:r>
    </w:p>
    <w:p w14:paraId="3611F861"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sidRPr="00FA3B76">
        <w:rPr>
          <w:rFonts w:eastAsia="Cambria"/>
          <w:noProof/>
        </w:rPr>
        <w:t>5.5.2.2</w:t>
      </w:r>
      <w:r>
        <w:rPr>
          <w:rFonts w:asciiTheme="minorHAnsi" w:eastAsiaTheme="minorEastAsia" w:hAnsiTheme="minorHAnsi" w:cstheme="minorBidi"/>
          <w:noProof/>
          <w:sz w:val="22"/>
          <w:szCs w:val="22"/>
          <w:lang w:eastAsia="en-AU"/>
        </w:rPr>
        <w:tab/>
      </w:r>
      <w:r w:rsidRPr="00FA3B76">
        <w:rPr>
          <w:rFonts w:eastAsia="Cambria"/>
          <w:noProof/>
          <w:lang w:val="en-US"/>
        </w:rPr>
        <w:t>Optional</w:t>
      </w:r>
      <w:r w:rsidRPr="00FA3B76">
        <w:rPr>
          <w:rFonts w:eastAsia="Cambria"/>
          <w:noProof/>
        </w:rPr>
        <w:t xml:space="preserve"> monitoring and evaluation</w:t>
      </w:r>
      <w:r>
        <w:rPr>
          <w:noProof/>
        </w:rPr>
        <w:tab/>
      </w:r>
      <w:r>
        <w:rPr>
          <w:noProof/>
        </w:rPr>
        <w:fldChar w:fldCharType="begin"/>
      </w:r>
      <w:r>
        <w:rPr>
          <w:noProof/>
        </w:rPr>
        <w:instrText xml:space="preserve"> PAGEREF _Toc13037163 \h </w:instrText>
      </w:r>
      <w:r>
        <w:rPr>
          <w:noProof/>
        </w:rPr>
      </w:r>
      <w:r>
        <w:rPr>
          <w:noProof/>
        </w:rPr>
        <w:fldChar w:fldCharType="separate"/>
      </w:r>
      <w:r>
        <w:rPr>
          <w:noProof/>
        </w:rPr>
        <w:t>49</w:t>
      </w:r>
      <w:r>
        <w:rPr>
          <w:noProof/>
        </w:rPr>
        <w:fldChar w:fldCharType="end"/>
      </w:r>
    </w:p>
    <w:p w14:paraId="3FD9903C"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sidRPr="00FA3B76">
        <w:rPr>
          <w:rFonts w:eastAsia="Cambria"/>
          <w:noProof/>
        </w:rPr>
        <w:t>5.5.3</w:t>
      </w:r>
      <w:r>
        <w:rPr>
          <w:rFonts w:asciiTheme="minorHAnsi" w:eastAsiaTheme="minorEastAsia" w:hAnsiTheme="minorHAnsi" w:cstheme="minorBidi"/>
          <w:i w:val="0"/>
          <w:noProof/>
          <w:lang w:eastAsia="en-AU"/>
        </w:rPr>
        <w:tab/>
      </w:r>
      <w:r w:rsidRPr="00FA3B76">
        <w:rPr>
          <w:rFonts w:eastAsia="Cambria"/>
          <w:noProof/>
        </w:rPr>
        <w:t>Evaluation</w:t>
      </w:r>
      <w:r>
        <w:rPr>
          <w:noProof/>
        </w:rPr>
        <w:tab/>
      </w:r>
      <w:r>
        <w:rPr>
          <w:noProof/>
        </w:rPr>
        <w:fldChar w:fldCharType="begin"/>
      </w:r>
      <w:r>
        <w:rPr>
          <w:noProof/>
        </w:rPr>
        <w:instrText xml:space="preserve"> PAGEREF _Toc13037164 \h </w:instrText>
      </w:r>
      <w:r>
        <w:rPr>
          <w:noProof/>
        </w:rPr>
      </w:r>
      <w:r>
        <w:rPr>
          <w:noProof/>
        </w:rPr>
        <w:fldChar w:fldCharType="separate"/>
      </w:r>
      <w:r>
        <w:rPr>
          <w:noProof/>
        </w:rPr>
        <w:t>49</w:t>
      </w:r>
      <w:r>
        <w:rPr>
          <w:noProof/>
        </w:rPr>
        <w:fldChar w:fldCharType="end"/>
      </w:r>
    </w:p>
    <w:p w14:paraId="7A7B093A"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Pr>
          <w:noProof/>
        </w:rPr>
        <w:t>5.5.4</w:t>
      </w:r>
      <w:r>
        <w:rPr>
          <w:rFonts w:asciiTheme="minorHAnsi" w:eastAsiaTheme="minorEastAsia" w:hAnsiTheme="minorHAnsi" w:cstheme="minorBidi"/>
          <w:i w:val="0"/>
          <w:noProof/>
          <w:lang w:eastAsia="en-AU"/>
        </w:rPr>
        <w:tab/>
      </w:r>
      <w:r>
        <w:rPr>
          <w:noProof/>
        </w:rPr>
        <w:t>Research</w:t>
      </w:r>
      <w:r>
        <w:rPr>
          <w:noProof/>
        </w:rPr>
        <w:tab/>
      </w:r>
      <w:r>
        <w:rPr>
          <w:noProof/>
        </w:rPr>
        <w:fldChar w:fldCharType="begin"/>
      </w:r>
      <w:r>
        <w:rPr>
          <w:noProof/>
        </w:rPr>
        <w:instrText xml:space="preserve"> PAGEREF _Toc13037166 \h </w:instrText>
      </w:r>
      <w:r>
        <w:rPr>
          <w:noProof/>
        </w:rPr>
      </w:r>
      <w:r>
        <w:rPr>
          <w:noProof/>
        </w:rPr>
        <w:fldChar w:fldCharType="separate"/>
      </w:r>
      <w:r>
        <w:rPr>
          <w:noProof/>
        </w:rPr>
        <w:t>50</w:t>
      </w:r>
      <w:r>
        <w:rPr>
          <w:noProof/>
        </w:rPr>
        <w:fldChar w:fldCharType="end"/>
      </w:r>
    </w:p>
    <w:p w14:paraId="19A8C49B"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5.5.4.1</w:t>
      </w:r>
      <w:r>
        <w:rPr>
          <w:rFonts w:asciiTheme="minorHAnsi" w:eastAsiaTheme="minorEastAsia" w:hAnsiTheme="minorHAnsi" w:cstheme="minorBidi"/>
          <w:noProof/>
          <w:sz w:val="22"/>
          <w:szCs w:val="22"/>
          <w:lang w:eastAsia="en-AU"/>
        </w:rPr>
        <w:tab/>
      </w:r>
      <w:r w:rsidRPr="00FA3B76">
        <w:rPr>
          <w:noProof/>
        </w:rPr>
        <w:t>Priority knowledge gaps for the lower Lachlan Selected Area</w:t>
      </w:r>
      <w:r>
        <w:rPr>
          <w:noProof/>
        </w:rPr>
        <w:tab/>
      </w:r>
      <w:r>
        <w:rPr>
          <w:noProof/>
        </w:rPr>
        <w:fldChar w:fldCharType="begin"/>
      </w:r>
      <w:r>
        <w:rPr>
          <w:noProof/>
        </w:rPr>
        <w:instrText xml:space="preserve"> PAGEREF _Toc13037167 \h </w:instrText>
      </w:r>
      <w:r>
        <w:rPr>
          <w:noProof/>
        </w:rPr>
      </w:r>
      <w:r>
        <w:rPr>
          <w:noProof/>
        </w:rPr>
        <w:fldChar w:fldCharType="separate"/>
      </w:r>
      <w:r>
        <w:rPr>
          <w:noProof/>
        </w:rPr>
        <w:t>50</w:t>
      </w:r>
      <w:r>
        <w:rPr>
          <w:noProof/>
        </w:rPr>
        <w:fldChar w:fldCharType="end"/>
      </w:r>
    </w:p>
    <w:p w14:paraId="787AB646"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sidRPr="00FA3B76">
        <w:rPr>
          <w:noProof/>
        </w:rPr>
        <w:t>5.5.4.2</w:t>
      </w:r>
      <w:r>
        <w:rPr>
          <w:rFonts w:asciiTheme="minorHAnsi" w:eastAsiaTheme="minorEastAsia" w:hAnsiTheme="minorHAnsi" w:cstheme="minorBidi"/>
          <w:noProof/>
          <w:sz w:val="22"/>
          <w:szCs w:val="22"/>
          <w:lang w:eastAsia="en-AU"/>
        </w:rPr>
        <w:tab/>
      </w:r>
      <w:r>
        <w:rPr>
          <w:noProof/>
        </w:rPr>
        <w:t>Scope of research to address priority knowledge gaps</w:t>
      </w:r>
      <w:r>
        <w:rPr>
          <w:noProof/>
        </w:rPr>
        <w:tab/>
      </w:r>
      <w:r>
        <w:rPr>
          <w:noProof/>
        </w:rPr>
        <w:fldChar w:fldCharType="begin"/>
      </w:r>
      <w:r>
        <w:rPr>
          <w:noProof/>
        </w:rPr>
        <w:instrText xml:space="preserve"> PAGEREF _Toc13037168 \h </w:instrText>
      </w:r>
      <w:r>
        <w:rPr>
          <w:noProof/>
        </w:rPr>
      </w:r>
      <w:r>
        <w:rPr>
          <w:noProof/>
        </w:rPr>
        <w:fldChar w:fldCharType="separate"/>
      </w:r>
      <w:r>
        <w:rPr>
          <w:noProof/>
        </w:rPr>
        <w:t>50</w:t>
      </w:r>
      <w:r>
        <w:rPr>
          <w:noProof/>
        </w:rPr>
        <w:fldChar w:fldCharType="end"/>
      </w:r>
    </w:p>
    <w:p w14:paraId="2BDE273D"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sidRPr="00FA3B76">
        <w:rPr>
          <w:noProof/>
        </w:rPr>
        <w:t>5.6</w:t>
      </w:r>
      <w:r>
        <w:rPr>
          <w:rFonts w:asciiTheme="minorHAnsi" w:eastAsiaTheme="minorEastAsia" w:hAnsiTheme="minorHAnsi" w:cstheme="minorBidi"/>
          <w:noProof/>
          <w:lang w:eastAsia="en-AU"/>
        </w:rPr>
        <w:tab/>
      </w:r>
      <w:r w:rsidRPr="00FA3B76">
        <w:rPr>
          <w:noProof/>
        </w:rPr>
        <w:t>Larval Fish</w:t>
      </w:r>
      <w:r>
        <w:rPr>
          <w:noProof/>
        </w:rPr>
        <w:tab/>
      </w:r>
      <w:r>
        <w:rPr>
          <w:noProof/>
        </w:rPr>
        <w:fldChar w:fldCharType="begin"/>
      </w:r>
      <w:r>
        <w:rPr>
          <w:noProof/>
        </w:rPr>
        <w:instrText xml:space="preserve"> PAGEREF _Toc13037169 \h </w:instrText>
      </w:r>
      <w:r>
        <w:rPr>
          <w:noProof/>
        </w:rPr>
      </w:r>
      <w:r>
        <w:rPr>
          <w:noProof/>
        </w:rPr>
        <w:fldChar w:fldCharType="separate"/>
      </w:r>
      <w:r>
        <w:rPr>
          <w:noProof/>
        </w:rPr>
        <w:t>51</w:t>
      </w:r>
      <w:r>
        <w:rPr>
          <w:noProof/>
        </w:rPr>
        <w:fldChar w:fldCharType="end"/>
      </w:r>
    </w:p>
    <w:p w14:paraId="30A997EE"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sidRPr="00FA3B76">
        <w:rPr>
          <w:rFonts w:eastAsia="Cambria"/>
          <w:noProof/>
        </w:rPr>
        <w:t>5.6.1</w:t>
      </w:r>
      <w:r>
        <w:rPr>
          <w:rFonts w:asciiTheme="minorHAnsi" w:eastAsiaTheme="minorEastAsia" w:hAnsiTheme="minorHAnsi" w:cstheme="minorBidi"/>
          <w:i w:val="0"/>
          <w:noProof/>
          <w:lang w:eastAsia="en-AU"/>
        </w:rPr>
        <w:tab/>
      </w:r>
      <w:r w:rsidRPr="00FA3B76">
        <w:rPr>
          <w:rFonts w:eastAsia="Cambria"/>
          <w:noProof/>
        </w:rPr>
        <w:t>Evaluation questions</w:t>
      </w:r>
      <w:r>
        <w:rPr>
          <w:noProof/>
        </w:rPr>
        <w:tab/>
      </w:r>
      <w:r>
        <w:rPr>
          <w:noProof/>
        </w:rPr>
        <w:fldChar w:fldCharType="begin"/>
      </w:r>
      <w:r>
        <w:rPr>
          <w:noProof/>
        </w:rPr>
        <w:instrText xml:space="preserve"> PAGEREF _Toc13037170 \h </w:instrText>
      </w:r>
      <w:r>
        <w:rPr>
          <w:noProof/>
        </w:rPr>
      </w:r>
      <w:r>
        <w:rPr>
          <w:noProof/>
        </w:rPr>
        <w:fldChar w:fldCharType="separate"/>
      </w:r>
      <w:r>
        <w:rPr>
          <w:noProof/>
        </w:rPr>
        <w:t>51</w:t>
      </w:r>
      <w:r>
        <w:rPr>
          <w:noProof/>
        </w:rPr>
        <w:fldChar w:fldCharType="end"/>
      </w:r>
    </w:p>
    <w:p w14:paraId="61791E50"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5.6.1.1</w:t>
      </w:r>
      <w:r>
        <w:rPr>
          <w:rFonts w:asciiTheme="minorHAnsi" w:eastAsiaTheme="minorEastAsia" w:hAnsiTheme="minorHAnsi" w:cstheme="minorBidi"/>
          <w:noProof/>
          <w:sz w:val="22"/>
          <w:szCs w:val="22"/>
          <w:lang w:eastAsia="en-AU"/>
        </w:rPr>
        <w:tab/>
      </w:r>
      <w:r>
        <w:rPr>
          <w:noProof/>
        </w:rPr>
        <w:t>Basin Evaluation</w:t>
      </w:r>
      <w:r>
        <w:rPr>
          <w:noProof/>
        </w:rPr>
        <w:tab/>
      </w:r>
      <w:r>
        <w:rPr>
          <w:noProof/>
        </w:rPr>
        <w:fldChar w:fldCharType="begin"/>
      </w:r>
      <w:r>
        <w:rPr>
          <w:noProof/>
        </w:rPr>
        <w:instrText xml:space="preserve"> PAGEREF _Toc13037171 \h </w:instrText>
      </w:r>
      <w:r>
        <w:rPr>
          <w:noProof/>
        </w:rPr>
      </w:r>
      <w:r>
        <w:rPr>
          <w:noProof/>
        </w:rPr>
        <w:fldChar w:fldCharType="separate"/>
      </w:r>
      <w:r>
        <w:rPr>
          <w:noProof/>
        </w:rPr>
        <w:t>51</w:t>
      </w:r>
      <w:r>
        <w:rPr>
          <w:noProof/>
        </w:rPr>
        <w:fldChar w:fldCharType="end"/>
      </w:r>
    </w:p>
    <w:p w14:paraId="3CD7FF42"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sidRPr="00FA3B76">
        <w:rPr>
          <w:rFonts w:eastAsia="Cambria"/>
          <w:noProof/>
        </w:rPr>
        <w:t>5.6.1.2</w:t>
      </w:r>
      <w:r>
        <w:rPr>
          <w:rFonts w:asciiTheme="minorHAnsi" w:eastAsiaTheme="minorEastAsia" w:hAnsiTheme="minorHAnsi" w:cstheme="minorBidi"/>
          <w:noProof/>
          <w:sz w:val="22"/>
          <w:szCs w:val="22"/>
          <w:lang w:eastAsia="en-AU"/>
        </w:rPr>
        <w:tab/>
      </w:r>
      <w:r w:rsidRPr="00FA3B76">
        <w:rPr>
          <w:rFonts w:eastAsia="Cambria"/>
          <w:noProof/>
        </w:rPr>
        <w:t>Selected Area Evaluation</w:t>
      </w:r>
      <w:r>
        <w:rPr>
          <w:noProof/>
        </w:rPr>
        <w:tab/>
      </w:r>
      <w:r>
        <w:rPr>
          <w:noProof/>
        </w:rPr>
        <w:fldChar w:fldCharType="begin"/>
      </w:r>
      <w:r>
        <w:rPr>
          <w:noProof/>
        </w:rPr>
        <w:instrText xml:space="preserve"> PAGEREF _Toc13037172 \h </w:instrText>
      </w:r>
      <w:r>
        <w:rPr>
          <w:noProof/>
        </w:rPr>
      </w:r>
      <w:r>
        <w:rPr>
          <w:noProof/>
        </w:rPr>
        <w:fldChar w:fldCharType="separate"/>
      </w:r>
      <w:r>
        <w:rPr>
          <w:noProof/>
        </w:rPr>
        <w:t>51</w:t>
      </w:r>
      <w:r>
        <w:rPr>
          <w:noProof/>
        </w:rPr>
        <w:fldChar w:fldCharType="end"/>
      </w:r>
    </w:p>
    <w:p w14:paraId="6A9828A4"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sidRPr="00FA3B76">
        <w:rPr>
          <w:rFonts w:eastAsia="Cambria"/>
          <w:noProof/>
        </w:rPr>
        <w:t>5.6.2</w:t>
      </w:r>
      <w:r>
        <w:rPr>
          <w:rFonts w:asciiTheme="minorHAnsi" w:eastAsiaTheme="minorEastAsia" w:hAnsiTheme="minorHAnsi" w:cstheme="minorBidi"/>
          <w:i w:val="0"/>
          <w:noProof/>
          <w:lang w:eastAsia="en-AU"/>
        </w:rPr>
        <w:tab/>
      </w:r>
      <w:r w:rsidRPr="00FA3B76">
        <w:rPr>
          <w:rFonts w:eastAsia="Cambria"/>
          <w:noProof/>
        </w:rPr>
        <w:t>Monitoring strategy</w:t>
      </w:r>
      <w:r>
        <w:rPr>
          <w:noProof/>
        </w:rPr>
        <w:tab/>
      </w:r>
      <w:r>
        <w:rPr>
          <w:noProof/>
        </w:rPr>
        <w:fldChar w:fldCharType="begin"/>
      </w:r>
      <w:r>
        <w:rPr>
          <w:noProof/>
        </w:rPr>
        <w:instrText xml:space="preserve"> PAGEREF _Toc13037173 \h </w:instrText>
      </w:r>
      <w:r>
        <w:rPr>
          <w:noProof/>
        </w:rPr>
      </w:r>
      <w:r>
        <w:rPr>
          <w:noProof/>
        </w:rPr>
        <w:fldChar w:fldCharType="separate"/>
      </w:r>
      <w:r>
        <w:rPr>
          <w:noProof/>
        </w:rPr>
        <w:t>52</w:t>
      </w:r>
      <w:r>
        <w:rPr>
          <w:noProof/>
        </w:rPr>
        <w:fldChar w:fldCharType="end"/>
      </w:r>
    </w:p>
    <w:p w14:paraId="65246E9E"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sidRPr="00FA3B76">
        <w:rPr>
          <w:rFonts w:eastAsia="Cambria"/>
          <w:noProof/>
        </w:rPr>
        <w:t>5.6.2.1</w:t>
      </w:r>
      <w:r>
        <w:rPr>
          <w:rFonts w:asciiTheme="minorHAnsi" w:eastAsiaTheme="minorEastAsia" w:hAnsiTheme="minorHAnsi" w:cstheme="minorBidi"/>
          <w:noProof/>
          <w:sz w:val="22"/>
          <w:szCs w:val="22"/>
          <w:lang w:eastAsia="en-AU"/>
        </w:rPr>
        <w:tab/>
      </w:r>
      <w:r>
        <w:rPr>
          <w:noProof/>
        </w:rPr>
        <w:t>Core monitoring and evaluation</w:t>
      </w:r>
      <w:r>
        <w:rPr>
          <w:noProof/>
        </w:rPr>
        <w:tab/>
      </w:r>
      <w:r>
        <w:rPr>
          <w:noProof/>
        </w:rPr>
        <w:fldChar w:fldCharType="begin"/>
      </w:r>
      <w:r>
        <w:rPr>
          <w:noProof/>
        </w:rPr>
        <w:instrText xml:space="preserve"> PAGEREF _Toc13037174 \h </w:instrText>
      </w:r>
      <w:r>
        <w:rPr>
          <w:noProof/>
        </w:rPr>
      </w:r>
      <w:r>
        <w:rPr>
          <w:noProof/>
        </w:rPr>
        <w:fldChar w:fldCharType="separate"/>
      </w:r>
      <w:r>
        <w:rPr>
          <w:noProof/>
        </w:rPr>
        <w:t>52</w:t>
      </w:r>
      <w:r>
        <w:rPr>
          <w:noProof/>
        </w:rPr>
        <w:fldChar w:fldCharType="end"/>
      </w:r>
    </w:p>
    <w:p w14:paraId="2538574F"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sidRPr="00FA3B76">
        <w:rPr>
          <w:rFonts w:eastAsia="Cambria"/>
          <w:noProof/>
        </w:rPr>
        <w:t>5.6.2.2</w:t>
      </w:r>
      <w:r>
        <w:rPr>
          <w:rFonts w:asciiTheme="minorHAnsi" w:eastAsiaTheme="minorEastAsia" w:hAnsiTheme="minorHAnsi" w:cstheme="minorBidi"/>
          <w:noProof/>
          <w:sz w:val="22"/>
          <w:szCs w:val="22"/>
          <w:lang w:eastAsia="en-AU"/>
        </w:rPr>
        <w:tab/>
      </w:r>
      <w:r w:rsidRPr="00FA3B76">
        <w:rPr>
          <w:rFonts w:eastAsia="Cambria"/>
          <w:noProof/>
          <w:lang w:val="en-US"/>
        </w:rPr>
        <w:t>Optional</w:t>
      </w:r>
      <w:r w:rsidRPr="00FA3B76">
        <w:rPr>
          <w:rFonts w:eastAsia="Cambria"/>
          <w:noProof/>
        </w:rPr>
        <w:t xml:space="preserve"> monitoring and evaluation</w:t>
      </w:r>
      <w:r>
        <w:rPr>
          <w:noProof/>
        </w:rPr>
        <w:tab/>
      </w:r>
      <w:r>
        <w:rPr>
          <w:noProof/>
        </w:rPr>
        <w:fldChar w:fldCharType="begin"/>
      </w:r>
      <w:r>
        <w:rPr>
          <w:noProof/>
        </w:rPr>
        <w:instrText xml:space="preserve"> PAGEREF _Toc13037175 \h </w:instrText>
      </w:r>
      <w:r>
        <w:rPr>
          <w:noProof/>
        </w:rPr>
      </w:r>
      <w:r>
        <w:rPr>
          <w:noProof/>
        </w:rPr>
        <w:fldChar w:fldCharType="separate"/>
      </w:r>
      <w:r>
        <w:rPr>
          <w:noProof/>
        </w:rPr>
        <w:t>52</w:t>
      </w:r>
      <w:r>
        <w:rPr>
          <w:noProof/>
        </w:rPr>
        <w:fldChar w:fldCharType="end"/>
      </w:r>
    </w:p>
    <w:p w14:paraId="365FD1B3"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sidRPr="00FA3B76">
        <w:rPr>
          <w:rFonts w:eastAsia="Cambria"/>
          <w:noProof/>
        </w:rPr>
        <w:t>5.6.3</w:t>
      </w:r>
      <w:r>
        <w:rPr>
          <w:rFonts w:asciiTheme="minorHAnsi" w:eastAsiaTheme="minorEastAsia" w:hAnsiTheme="minorHAnsi" w:cstheme="minorBidi"/>
          <w:i w:val="0"/>
          <w:noProof/>
          <w:lang w:eastAsia="en-AU"/>
        </w:rPr>
        <w:tab/>
      </w:r>
      <w:r w:rsidRPr="00FA3B76">
        <w:rPr>
          <w:rFonts w:eastAsia="Cambria"/>
          <w:noProof/>
        </w:rPr>
        <w:t>Evaluation</w:t>
      </w:r>
      <w:r>
        <w:rPr>
          <w:noProof/>
        </w:rPr>
        <w:tab/>
      </w:r>
      <w:r>
        <w:rPr>
          <w:noProof/>
        </w:rPr>
        <w:fldChar w:fldCharType="begin"/>
      </w:r>
      <w:r>
        <w:rPr>
          <w:noProof/>
        </w:rPr>
        <w:instrText xml:space="preserve"> PAGEREF _Toc13037176 \h </w:instrText>
      </w:r>
      <w:r>
        <w:rPr>
          <w:noProof/>
        </w:rPr>
      </w:r>
      <w:r>
        <w:rPr>
          <w:noProof/>
        </w:rPr>
        <w:fldChar w:fldCharType="separate"/>
      </w:r>
      <w:r>
        <w:rPr>
          <w:noProof/>
        </w:rPr>
        <w:t>52</w:t>
      </w:r>
      <w:r>
        <w:rPr>
          <w:noProof/>
        </w:rPr>
        <w:fldChar w:fldCharType="end"/>
      </w:r>
    </w:p>
    <w:p w14:paraId="76D6A85F"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Pr>
          <w:noProof/>
        </w:rPr>
        <w:t>5.6.4</w:t>
      </w:r>
      <w:r>
        <w:rPr>
          <w:rFonts w:asciiTheme="minorHAnsi" w:eastAsiaTheme="minorEastAsia" w:hAnsiTheme="minorHAnsi" w:cstheme="minorBidi"/>
          <w:i w:val="0"/>
          <w:noProof/>
          <w:lang w:eastAsia="en-AU"/>
        </w:rPr>
        <w:tab/>
      </w:r>
      <w:r>
        <w:rPr>
          <w:noProof/>
        </w:rPr>
        <w:t>Research</w:t>
      </w:r>
      <w:r>
        <w:rPr>
          <w:noProof/>
        </w:rPr>
        <w:tab/>
      </w:r>
      <w:r>
        <w:rPr>
          <w:noProof/>
        </w:rPr>
        <w:fldChar w:fldCharType="begin"/>
      </w:r>
      <w:r>
        <w:rPr>
          <w:noProof/>
        </w:rPr>
        <w:instrText xml:space="preserve"> PAGEREF _Toc13037178 \h </w:instrText>
      </w:r>
      <w:r>
        <w:rPr>
          <w:noProof/>
        </w:rPr>
      </w:r>
      <w:r>
        <w:rPr>
          <w:noProof/>
        </w:rPr>
        <w:fldChar w:fldCharType="separate"/>
      </w:r>
      <w:r>
        <w:rPr>
          <w:noProof/>
        </w:rPr>
        <w:t>53</w:t>
      </w:r>
      <w:r>
        <w:rPr>
          <w:noProof/>
        </w:rPr>
        <w:fldChar w:fldCharType="end"/>
      </w:r>
    </w:p>
    <w:p w14:paraId="3EF1EDF7"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5.6.4.1</w:t>
      </w:r>
      <w:r>
        <w:rPr>
          <w:rFonts w:asciiTheme="minorHAnsi" w:eastAsiaTheme="minorEastAsia" w:hAnsiTheme="minorHAnsi" w:cstheme="minorBidi"/>
          <w:noProof/>
          <w:sz w:val="22"/>
          <w:szCs w:val="22"/>
          <w:lang w:eastAsia="en-AU"/>
        </w:rPr>
        <w:tab/>
      </w:r>
      <w:r w:rsidRPr="00FA3B76">
        <w:rPr>
          <w:noProof/>
        </w:rPr>
        <w:t>Priority knowledge gaps for the Lachlan Selected Area</w:t>
      </w:r>
      <w:r>
        <w:rPr>
          <w:noProof/>
        </w:rPr>
        <w:tab/>
      </w:r>
      <w:r>
        <w:rPr>
          <w:noProof/>
        </w:rPr>
        <w:fldChar w:fldCharType="begin"/>
      </w:r>
      <w:r>
        <w:rPr>
          <w:noProof/>
        </w:rPr>
        <w:instrText xml:space="preserve"> PAGEREF _Toc13037179 \h </w:instrText>
      </w:r>
      <w:r>
        <w:rPr>
          <w:noProof/>
        </w:rPr>
      </w:r>
      <w:r>
        <w:rPr>
          <w:noProof/>
        </w:rPr>
        <w:fldChar w:fldCharType="separate"/>
      </w:r>
      <w:r>
        <w:rPr>
          <w:noProof/>
        </w:rPr>
        <w:t>53</w:t>
      </w:r>
      <w:r>
        <w:rPr>
          <w:noProof/>
        </w:rPr>
        <w:fldChar w:fldCharType="end"/>
      </w:r>
    </w:p>
    <w:p w14:paraId="02470FF0"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sidRPr="00FA3B76">
        <w:rPr>
          <w:noProof/>
        </w:rPr>
        <w:t>5.6.4.2</w:t>
      </w:r>
      <w:r>
        <w:rPr>
          <w:rFonts w:asciiTheme="minorHAnsi" w:eastAsiaTheme="minorEastAsia" w:hAnsiTheme="minorHAnsi" w:cstheme="minorBidi"/>
          <w:noProof/>
          <w:sz w:val="22"/>
          <w:szCs w:val="22"/>
          <w:lang w:eastAsia="en-AU"/>
        </w:rPr>
        <w:tab/>
      </w:r>
      <w:r>
        <w:rPr>
          <w:noProof/>
        </w:rPr>
        <w:t>Scope of research to address priority knowledge gaps (limited to 3 research projects</w:t>
      </w:r>
      <w:r w:rsidRPr="00FA3B76">
        <w:rPr>
          <w:noProof/>
        </w:rPr>
        <w:t xml:space="preserve"> unless small scale investigation</w:t>
      </w:r>
      <w:r>
        <w:rPr>
          <w:noProof/>
        </w:rPr>
        <w:t>)</w:t>
      </w:r>
      <w:r>
        <w:rPr>
          <w:noProof/>
        </w:rPr>
        <w:tab/>
      </w:r>
      <w:r>
        <w:rPr>
          <w:noProof/>
        </w:rPr>
        <w:fldChar w:fldCharType="begin"/>
      </w:r>
      <w:r>
        <w:rPr>
          <w:noProof/>
        </w:rPr>
        <w:instrText xml:space="preserve"> PAGEREF _Toc13037180 \h </w:instrText>
      </w:r>
      <w:r>
        <w:rPr>
          <w:noProof/>
        </w:rPr>
      </w:r>
      <w:r>
        <w:rPr>
          <w:noProof/>
        </w:rPr>
        <w:fldChar w:fldCharType="separate"/>
      </w:r>
      <w:r>
        <w:rPr>
          <w:noProof/>
        </w:rPr>
        <w:t>53</w:t>
      </w:r>
      <w:r>
        <w:rPr>
          <w:noProof/>
        </w:rPr>
        <w:fldChar w:fldCharType="end"/>
      </w:r>
    </w:p>
    <w:p w14:paraId="651FC85D"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sidRPr="00FA3B76">
        <w:rPr>
          <w:noProof/>
        </w:rPr>
        <w:t>5.7</w:t>
      </w:r>
      <w:r>
        <w:rPr>
          <w:rFonts w:asciiTheme="minorHAnsi" w:eastAsiaTheme="minorEastAsia" w:hAnsiTheme="minorHAnsi" w:cstheme="minorBidi"/>
          <w:noProof/>
          <w:lang w:eastAsia="en-AU"/>
        </w:rPr>
        <w:tab/>
      </w:r>
      <w:r w:rsidRPr="00FA3B76">
        <w:rPr>
          <w:noProof/>
        </w:rPr>
        <w:t>Waterbird Breeding</w:t>
      </w:r>
      <w:r>
        <w:rPr>
          <w:noProof/>
        </w:rPr>
        <w:tab/>
      </w:r>
      <w:r>
        <w:rPr>
          <w:noProof/>
        </w:rPr>
        <w:fldChar w:fldCharType="begin"/>
      </w:r>
      <w:r>
        <w:rPr>
          <w:noProof/>
        </w:rPr>
        <w:instrText xml:space="preserve"> PAGEREF _Toc13037181 \h </w:instrText>
      </w:r>
      <w:r>
        <w:rPr>
          <w:noProof/>
        </w:rPr>
      </w:r>
      <w:r>
        <w:rPr>
          <w:noProof/>
        </w:rPr>
        <w:fldChar w:fldCharType="separate"/>
      </w:r>
      <w:r>
        <w:rPr>
          <w:noProof/>
        </w:rPr>
        <w:t>54</w:t>
      </w:r>
      <w:r>
        <w:rPr>
          <w:noProof/>
        </w:rPr>
        <w:fldChar w:fldCharType="end"/>
      </w:r>
    </w:p>
    <w:p w14:paraId="7C61EA00"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sidRPr="00FA3B76">
        <w:rPr>
          <w:rFonts w:eastAsia="Cambria"/>
          <w:noProof/>
        </w:rPr>
        <w:t>5.7.1</w:t>
      </w:r>
      <w:r>
        <w:rPr>
          <w:rFonts w:asciiTheme="minorHAnsi" w:eastAsiaTheme="minorEastAsia" w:hAnsiTheme="minorHAnsi" w:cstheme="minorBidi"/>
          <w:i w:val="0"/>
          <w:noProof/>
          <w:lang w:eastAsia="en-AU"/>
        </w:rPr>
        <w:tab/>
      </w:r>
      <w:r w:rsidRPr="00FA3B76">
        <w:rPr>
          <w:rFonts w:eastAsia="Cambria"/>
          <w:noProof/>
        </w:rPr>
        <w:t>Evaluation questions</w:t>
      </w:r>
      <w:r>
        <w:rPr>
          <w:noProof/>
        </w:rPr>
        <w:tab/>
      </w:r>
      <w:r>
        <w:rPr>
          <w:noProof/>
        </w:rPr>
        <w:fldChar w:fldCharType="begin"/>
      </w:r>
      <w:r>
        <w:rPr>
          <w:noProof/>
        </w:rPr>
        <w:instrText xml:space="preserve"> PAGEREF _Toc13037182 \h </w:instrText>
      </w:r>
      <w:r>
        <w:rPr>
          <w:noProof/>
        </w:rPr>
      </w:r>
      <w:r>
        <w:rPr>
          <w:noProof/>
        </w:rPr>
        <w:fldChar w:fldCharType="separate"/>
      </w:r>
      <w:r>
        <w:rPr>
          <w:noProof/>
        </w:rPr>
        <w:t>54</w:t>
      </w:r>
      <w:r>
        <w:rPr>
          <w:noProof/>
        </w:rPr>
        <w:fldChar w:fldCharType="end"/>
      </w:r>
    </w:p>
    <w:p w14:paraId="7AAEF9DB"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5.7.1.1</w:t>
      </w:r>
      <w:r>
        <w:rPr>
          <w:rFonts w:asciiTheme="minorHAnsi" w:eastAsiaTheme="minorEastAsia" w:hAnsiTheme="minorHAnsi" w:cstheme="minorBidi"/>
          <w:noProof/>
          <w:sz w:val="22"/>
          <w:szCs w:val="22"/>
          <w:lang w:eastAsia="en-AU"/>
        </w:rPr>
        <w:tab/>
      </w:r>
      <w:r>
        <w:rPr>
          <w:noProof/>
        </w:rPr>
        <w:t>Basin Evaluation</w:t>
      </w:r>
      <w:r>
        <w:rPr>
          <w:noProof/>
        </w:rPr>
        <w:tab/>
      </w:r>
      <w:r>
        <w:rPr>
          <w:noProof/>
        </w:rPr>
        <w:fldChar w:fldCharType="begin"/>
      </w:r>
      <w:r>
        <w:rPr>
          <w:noProof/>
        </w:rPr>
        <w:instrText xml:space="preserve"> PAGEREF _Toc13037183 \h </w:instrText>
      </w:r>
      <w:r>
        <w:rPr>
          <w:noProof/>
        </w:rPr>
      </w:r>
      <w:r>
        <w:rPr>
          <w:noProof/>
        </w:rPr>
        <w:fldChar w:fldCharType="separate"/>
      </w:r>
      <w:r>
        <w:rPr>
          <w:noProof/>
        </w:rPr>
        <w:t>54</w:t>
      </w:r>
      <w:r>
        <w:rPr>
          <w:noProof/>
        </w:rPr>
        <w:fldChar w:fldCharType="end"/>
      </w:r>
    </w:p>
    <w:p w14:paraId="492A595D"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sidRPr="00FA3B76">
        <w:rPr>
          <w:rFonts w:eastAsia="Cambria"/>
          <w:noProof/>
        </w:rPr>
        <w:t>5.7.1.2</w:t>
      </w:r>
      <w:r>
        <w:rPr>
          <w:rFonts w:asciiTheme="minorHAnsi" w:eastAsiaTheme="minorEastAsia" w:hAnsiTheme="minorHAnsi" w:cstheme="minorBidi"/>
          <w:noProof/>
          <w:sz w:val="22"/>
          <w:szCs w:val="22"/>
          <w:lang w:eastAsia="en-AU"/>
        </w:rPr>
        <w:tab/>
      </w:r>
      <w:r w:rsidRPr="00FA3B76">
        <w:rPr>
          <w:rFonts w:eastAsia="Cambria"/>
          <w:noProof/>
        </w:rPr>
        <w:t>Selected Area Evaluation:</w:t>
      </w:r>
      <w:r>
        <w:rPr>
          <w:noProof/>
        </w:rPr>
        <w:tab/>
      </w:r>
      <w:r>
        <w:rPr>
          <w:noProof/>
        </w:rPr>
        <w:fldChar w:fldCharType="begin"/>
      </w:r>
      <w:r>
        <w:rPr>
          <w:noProof/>
        </w:rPr>
        <w:instrText xml:space="preserve"> PAGEREF _Toc13037184 \h </w:instrText>
      </w:r>
      <w:r>
        <w:rPr>
          <w:noProof/>
        </w:rPr>
      </w:r>
      <w:r>
        <w:rPr>
          <w:noProof/>
        </w:rPr>
        <w:fldChar w:fldCharType="separate"/>
      </w:r>
      <w:r>
        <w:rPr>
          <w:noProof/>
        </w:rPr>
        <w:t>54</w:t>
      </w:r>
      <w:r>
        <w:rPr>
          <w:noProof/>
        </w:rPr>
        <w:fldChar w:fldCharType="end"/>
      </w:r>
    </w:p>
    <w:p w14:paraId="6E5C765D"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sidRPr="00FA3B76">
        <w:rPr>
          <w:rFonts w:eastAsia="Cambria"/>
          <w:noProof/>
        </w:rPr>
        <w:t>5.7.2</w:t>
      </w:r>
      <w:r>
        <w:rPr>
          <w:rFonts w:asciiTheme="minorHAnsi" w:eastAsiaTheme="minorEastAsia" w:hAnsiTheme="minorHAnsi" w:cstheme="minorBidi"/>
          <w:i w:val="0"/>
          <w:noProof/>
          <w:lang w:eastAsia="en-AU"/>
        </w:rPr>
        <w:tab/>
      </w:r>
      <w:r w:rsidRPr="00FA3B76">
        <w:rPr>
          <w:rFonts w:eastAsia="Cambria"/>
          <w:noProof/>
        </w:rPr>
        <w:t>Monitoring strategy</w:t>
      </w:r>
      <w:r>
        <w:rPr>
          <w:noProof/>
        </w:rPr>
        <w:tab/>
      </w:r>
      <w:r>
        <w:rPr>
          <w:noProof/>
        </w:rPr>
        <w:fldChar w:fldCharType="begin"/>
      </w:r>
      <w:r>
        <w:rPr>
          <w:noProof/>
        </w:rPr>
        <w:instrText xml:space="preserve"> PAGEREF _Toc13037186 \h </w:instrText>
      </w:r>
      <w:r>
        <w:rPr>
          <w:noProof/>
        </w:rPr>
      </w:r>
      <w:r>
        <w:rPr>
          <w:noProof/>
        </w:rPr>
        <w:fldChar w:fldCharType="separate"/>
      </w:r>
      <w:r>
        <w:rPr>
          <w:noProof/>
        </w:rPr>
        <w:t>55</w:t>
      </w:r>
      <w:r>
        <w:rPr>
          <w:noProof/>
        </w:rPr>
        <w:fldChar w:fldCharType="end"/>
      </w:r>
    </w:p>
    <w:p w14:paraId="0C325C2A"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Pr>
          <w:noProof/>
        </w:rPr>
        <w:t>5.7.3</w:t>
      </w:r>
      <w:r>
        <w:rPr>
          <w:rFonts w:asciiTheme="minorHAnsi" w:eastAsiaTheme="minorEastAsia" w:hAnsiTheme="minorHAnsi" w:cstheme="minorBidi"/>
          <w:i w:val="0"/>
          <w:noProof/>
          <w:lang w:eastAsia="en-AU"/>
        </w:rPr>
        <w:tab/>
      </w:r>
      <w:r>
        <w:rPr>
          <w:noProof/>
        </w:rPr>
        <w:t>Research</w:t>
      </w:r>
      <w:r>
        <w:rPr>
          <w:noProof/>
        </w:rPr>
        <w:tab/>
      </w:r>
      <w:r>
        <w:rPr>
          <w:noProof/>
        </w:rPr>
        <w:fldChar w:fldCharType="begin"/>
      </w:r>
      <w:r>
        <w:rPr>
          <w:noProof/>
        </w:rPr>
        <w:instrText xml:space="preserve"> PAGEREF _Toc13037188 \h </w:instrText>
      </w:r>
      <w:r>
        <w:rPr>
          <w:noProof/>
        </w:rPr>
      </w:r>
      <w:r>
        <w:rPr>
          <w:noProof/>
        </w:rPr>
        <w:fldChar w:fldCharType="separate"/>
      </w:r>
      <w:r>
        <w:rPr>
          <w:noProof/>
        </w:rPr>
        <w:t>57</w:t>
      </w:r>
      <w:r>
        <w:rPr>
          <w:noProof/>
        </w:rPr>
        <w:fldChar w:fldCharType="end"/>
      </w:r>
    </w:p>
    <w:p w14:paraId="1F07166D"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5.7.3.1</w:t>
      </w:r>
      <w:r>
        <w:rPr>
          <w:rFonts w:asciiTheme="minorHAnsi" w:eastAsiaTheme="minorEastAsia" w:hAnsiTheme="minorHAnsi" w:cstheme="minorBidi"/>
          <w:noProof/>
          <w:sz w:val="22"/>
          <w:szCs w:val="22"/>
          <w:lang w:eastAsia="en-AU"/>
        </w:rPr>
        <w:tab/>
      </w:r>
      <w:r w:rsidRPr="00FA3B76">
        <w:rPr>
          <w:noProof/>
        </w:rPr>
        <w:t xml:space="preserve">Knowledge gaps </w:t>
      </w:r>
      <w:r>
        <w:rPr>
          <w:noProof/>
        </w:rPr>
        <w:t>identified from LTIM and MER workshop</w:t>
      </w:r>
      <w:r>
        <w:rPr>
          <w:noProof/>
        </w:rPr>
        <w:tab/>
      </w:r>
      <w:r>
        <w:rPr>
          <w:noProof/>
        </w:rPr>
        <w:fldChar w:fldCharType="begin"/>
      </w:r>
      <w:r>
        <w:rPr>
          <w:noProof/>
        </w:rPr>
        <w:instrText xml:space="preserve"> PAGEREF _Toc13037189 \h </w:instrText>
      </w:r>
      <w:r>
        <w:rPr>
          <w:noProof/>
        </w:rPr>
      </w:r>
      <w:r>
        <w:rPr>
          <w:noProof/>
        </w:rPr>
        <w:fldChar w:fldCharType="separate"/>
      </w:r>
      <w:r>
        <w:rPr>
          <w:noProof/>
        </w:rPr>
        <w:t>57</w:t>
      </w:r>
      <w:r>
        <w:rPr>
          <w:noProof/>
        </w:rPr>
        <w:fldChar w:fldCharType="end"/>
      </w:r>
    </w:p>
    <w:p w14:paraId="641F2F39" w14:textId="77777777" w:rsidR="000D599A" w:rsidRDefault="000D599A">
      <w:pPr>
        <w:pStyle w:val="TOC1"/>
        <w:rPr>
          <w:rFonts w:asciiTheme="minorHAnsi" w:eastAsiaTheme="minorEastAsia" w:hAnsiTheme="minorHAnsi" w:cstheme="minorBidi"/>
          <w:b w:val="0"/>
          <w:color w:val="auto"/>
          <w:sz w:val="22"/>
          <w:szCs w:val="22"/>
          <w:lang w:eastAsia="en-AU"/>
        </w:rPr>
      </w:pPr>
      <w:r>
        <w:t>6</w:t>
      </w:r>
      <w:r>
        <w:rPr>
          <w:rFonts w:asciiTheme="minorHAnsi" w:eastAsiaTheme="minorEastAsia" w:hAnsiTheme="minorHAnsi" w:cstheme="minorBidi"/>
          <w:b w:val="0"/>
          <w:color w:val="auto"/>
          <w:sz w:val="22"/>
          <w:szCs w:val="22"/>
          <w:lang w:eastAsia="en-AU"/>
        </w:rPr>
        <w:tab/>
      </w:r>
      <w:r>
        <w:t>Integrated Research</w:t>
      </w:r>
      <w:r>
        <w:tab/>
      </w:r>
      <w:r>
        <w:fldChar w:fldCharType="begin"/>
      </w:r>
      <w:r>
        <w:instrText xml:space="preserve"> PAGEREF _Toc13037190 \h </w:instrText>
      </w:r>
      <w:r>
        <w:fldChar w:fldCharType="separate"/>
      </w:r>
      <w:r>
        <w:t>58</w:t>
      </w:r>
      <w:r>
        <w:fldChar w:fldCharType="end"/>
      </w:r>
    </w:p>
    <w:p w14:paraId="78318E7E"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Pr>
          <w:noProof/>
        </w:rPr>
        <w:t>6.1</w:t>
      </w:r>
      <w:r>
        <w:rPr>
          <w:rFonts w:asciiTheme="minorHAnsi" w:eastAsiaTheme="minorEastAsia" w:hAnsiTheme="minorHAnsi" w:cstheme="minorBidi"/>
          <w:noProof/>
          <w:lang w:eastAsia="en-AU"/>
        </w:rPr>
        <w:tab/>
      </w:r>
      <w:r>
        <w:rPr>
          <w:noProof/>
        </w:rPr>
        <w:t>Research projects</w:t>
      </w:r>
      <w:r>
        <w:rPr>
          <w:noProof/>
        </w:rPr>
        <w:tab/>
      </w:r>
      <w:r>
        <w:rPr>
          <w:noProof/>
        </w:rPr>
        <w:fldChar w:fldCharType="begin"/>
      </w:r>
      <w:r>
        <w:rPr>
          <w:noProof/>
        </w:rPr>
        <w:instrText xml:space="preserve"> PAGEREF _Toc13037191 \h </w:instrText>
      </w:r>
      <w:r>
        <w:rPr>
          <w:noProof/>
        </w:rPr>
      </w:r>
      <w:r>
        <w:rPr>
          <w:noProof/>
        </w:rPr>
        <w:fldChar w:fldCharType="separate"/>
      </w:r>
      <w:r>
        <w:rPr>
          <w:noProof/>
        </w:rPr>
        <w:t>58</w:t>
      </w:r>
      <w:r>
        <w:rPr>
          <w:noProof/>
        </w:rPr>
        <w:fldChar w:fldCharType="end"/>
      </w:r>
    </w:p>
    <w:p w14:paraId="2AA2F475"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6.1.1.1</w:t>
      </w:r>
      <w:r>
        <w:rPr>
          <w:rFonts w:asciiTheme="minorHAnsi" w:eastAsiaTheme="minorEastAsia" w:hAnsiTheme="minorHAnsi" w:cstheme="minorBidi"/>
          <w:noProof/>
          <w:sz w:val="22"/>
          <w:szCs w:val="22"/>
          <w:lang w:eastAsia="en-AU"/>
        </w:rPr>
        <w:tab/>
      </w:r>
      <w:r>
        <w:rPr>
          <w:noProof/>
        </w:rPr>
        <w:t>Environmental water</w:t>
      </w:r>
      <w:r w:rsidRPr="00FA3B76">
        <w:rPr>
          <w:noProof/>
        </w:rPr>
        <w:t>,</w:t>
      </w:r>
      <w:r>
        <w:rPr>
          <w:noProof/>
        </w:rPr>
        <w:t xml:space="preserve"> groundwater and the influence on vegetation condition</w:t>
      </w:r>
      <w:r>
        <w:rPr>
          <w:noProof/>
        </w:rPr>
        <w:tab/>
      </w:r>
      <w:r>
        <w:rPr>
          <w:noProof/>
        </w:rPr>
        <w:fldChar w:fldCharType="begin"/>
      </w:r>
      <w:r>
        <w:rPr>
          <w:noProof/>
        </w:rPr>
        <w:instrText xml:space="preserve"> PAGEREF _Toc13037192 \h </w:instrText>
      </w:r>
      <w:r>
        <w:rPr>
          <w:noProof/>
        </w:rPr>
      </w:r>
      <w:r>
        <w:rPr>
          <w:noProof/>
        </w:rPr>
        <w:fldChar w:fldCharType="separate"/>
      </w:r>
      <w:r>
        <w:rPr>
          <w:noProof/>
        </w:rPr>
        <w:t>58</w:t>
      </w:r>
      <w:r>
        <w:rPr>
          <w:noProof/>
        </w:rPr>
        <w:fldChar w:fldCharType="end"/>
      </w:r>
    </w:p>
    <w:p w14:paraId="079B32ED"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6.1.1.2</w:t>
      </w:r>
      <w:r>
        <w:rPr>
          <w:rFonts w:asciiTheme="minorHAnsi" w:eastAsiaTheme="minorEastAsia" w:hAnsiTheme="minorHAnsi" w:cstheme="minorBidi"/>
          <w:noProof/>
          <w:sz w:val="22"/>
          <w:szCs w:val="22"/>
          <w:lang w:eastAsia="en-AU"/>
        </w:rPr>
        <w:tab/>
      </w:r>
      <w:r>
        <w:rPr>
          <w:noProof/>
        </w:rPr>
        <w:t>Water level and habitat inundation</w:t>
      </w:r>
      <w:r>
        <w:rPr>
          <w:noProof/>
        </w:rPr>
        <w:tab/>
      </w:r>
      <w:r>
        <w:rPr>
          <w:noProof/>
        </w:rPr>
        <w:fldChar w:fldCharType="begin"/>
      </w:r>
      <w:r>
        <w:rPr>
          <w:noProof/>
        </w:rPr>
        <w:instrText xml:space="preserve"> PAGEREF _Toc13037193 \h </w:instrText>
      </w:r>
      <w:r>
        <w:rPr>
          <w:noProof/>
        </w:rPr>
      </w:r>
      <w:r>
        <w:rPr>
          <w:noProof/>
        </w:rPr>
        <w:fldChar w:fldCharType="separate"/>
      </w:r>
      <w:r>
        <w:rPr>
          <w:noProof/>
        </w:rPr>
        <w:t>59</w:t>
      </w:r>
      <w:r>
        <w:rPr>
          <w:noProof/>
        </w:rPr>
        <w:fldChar w:fldCharType="end"/>
      </w:r>
    </w:p>
    <w:p w14:paraId="6756A1A3"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6.1.1.3</w:t>
      </w:r>
      <w:r>
        <w:rPr>
          <w:rFonts w:asciiTheme="minorHAnsi" w:eastAsiaTheme="minorEastAsia" w:hAnsiTheme="minorHAnsi" w:cstheme="minorBidi"/>
          <w:noProof/>
          <w:sz w:val="22"/>
          <w:szCs w:val="22"/>
          <w:lang w:eastAsia="en-AU"/>
        </w:rPr>
        <w:tab/>
      </w:r>
      <w:r>
        <w:rPr>
          <w:noProof/>
        </w:rPr>
        <w:t>Productivity and fish responses</w:t>
      </w:r>
      <w:r>
        <w:rPr>
          <w:noProof/>
        </w:rPr>
        <w:tab/>
      </w:r>
      <w:r>
        <w:rPr>
          <w:noProof/>
        </w:rPr>
        <w:fldChar w:fldCharType="begin"/>
      </w:r>
      <w:r>
        <w:rPr>
          <w:noProof/>
        </w:rPr>
        <w:instrText xml:space="preserve"> PAGEREF _Toc13037194 \h </w:instrText>
      </w:r>
      <w:r>
        <w:rPr>
          <w:noProof/>
        </w:rPr>
      </w:r>
      <w:r>
        <w:rPr>
          <w:noProof/>
        </w:rPr>
        <w:fldChar w:fldCharType="separate"/>
      </w:r>
      <w:r>
        <w:rPr>
          <w:noProof/>
        </w:rPr>
        <w:t>60</w:t>
      </w:r>
      <w:r>
        <w:rPr>
          <w:noProof/>
        </w:rPr>
        <w:fldChar w:fldCharType="end"/>
      </w:r>
    </w:p>
    <w:p w14:paraId="45B2584B"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Pr>
          <w:noProof/>
        </w:rPr>
        <w:t>6.2</w:t>
      </w:r>
      <w:r>
        <w:rPr>
          <w:rFonts w:asciiTheme="minorHAnsi" w:eastAsiaTheme="minorEastAsia" w:hAnsiTheme="minorHAnsi" w:cstheme="minorBidi"/>
          <w:noProof/>
          <w:lang w:eastAsia="en-AU"/>
        </w:rPr>
        <w:tab/>
      </w:r>
      <w:r>
        <w:rPr>
          <w:noProof/>
        </w:rPr>
        <w:t>Proposal for a</w:t>
      </w:r>
      <w:r w:rsidRPr="00FA3B76">
        <w:rPr>
          <w:noProof/>
        </w:rPr>
        <w:t xml:space="preserve"> Portfolio approach to the</w:t>
      </w:r>
      <w:r>
        <w:rPr>
          <w:noProof/>
        </w:rPr>
        <w:t xml:space="preserve"> research</w:t>
      </w:r>
      <w:r>
        <w:rPr>
          <w:noProof/>
        </w:rPr>
        <w:tab/>
      </w:r>
      <w:r>
        <w:rPr>
          <w:noProof/>
        </w:rPr>
        <w:fldChar w:fldCharType="begin"/>
      </w:r>
      <w:r>
        <w:rPr>
          <w:noProof/>
        </w:rPr>
        <w:instrText xml:space="preserve"> PAGEREF _Toc13037196 \h </w:instrText>
      </w:r>
      <w:r>
        <w:rPr>
          <w:noProof/>
        </w:rPr>
      </w:r>
      <w:r>
        <w:rPr>
          <w:noProof/>
        </w:rPr>
        <w:fldChar w:fldCharType="separate"/>
      </w:r>
      <w:r>
        <w:rPr>
          <w:noProof/>
        </w:rPr>
        <w:t>61</w:t>
      </w:r>
      <w:r>
        <w:rPr>
          <w:noProof/>
        </w:rPr>
        <w:fldChar w:fldCharType="end"/>
      </w:r>
    </w:p>
    <w:p w14:paraId="1A9B4AD2" w14:textId="77777777" w:rsidR="000D599A" w:rsidRDefault="000D599A">
      <w:pPr>
        <w:pStyle w:val="TOC1"/>
        <w:rPr>
          <w:rFonts w:asciiTheme="minorHAnsi" w:eastAsiaTheme="minorEastAsia" w:hAnsiTheme="minorHAnsi" w:cstheme="minorBidi"/>
          <w:b w:val="0"/>
          <w:color w:val="auto"/>
          <w:sz w:val="22"/>
          <w:szCs w:val="22"/>
          <w:lang w:eastAsia="en-AU"/>
        </w:rPr>
      </w:pPr>
      <w:r>
        <w:t>7</w:t>
      </w:r>
      <w:r>
        <w:rPr>
          <w:rFonts w:asciiTheme="minorHAnsi" w:eastAsiaTheme="minorEastAsia" w:hAnsiTheme="minorHAnsi" w:cstheme="minorBidi"/>
          <w:b w:val="0"/>
          <w:color w:val="auto"/>
          <w:sz w:val="22"/>
          <w:szCs w:val="22"/>
          <w:lang w:eastAsia="en-AU"/>
        </w:rPr>
        <w:tab/>
      </w:r>
      <w:r>
        <w:t>Summary of monitoring, evaluation and research activities</w:t>
      </w:r>
      <w:r>
        <w:tab/>
      </w:r>
      <w:r>
        <w:fldChar w:fldCharType="begin"/>
      </w:r>
      <w:r>
        <w:instrText xml:space="preserve"> PAGEREF _Toc13037197 \h </w:instrText>
      </w:r>
      <w:r>
        <w:fldChar w:fldCharType="separate"/>
      </w:r>
      <w:r>
        <w:t>62</w:t>
      </w:r>
      <w:r>
        <w:fldChar w:fldCharType="end"/>
      </w:r>
    </w:p>
    <w:p w14:paraId="6D05835B"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Pr>
          <w:noProof/>
        </w:rPr>
        <w:t>7.1</w:t>
      </w:r>
      <w:r>
        <w:rPr>
          <w:rFonts w:asciiTheme="minorHAnsi" w:eastAsiaTheme="minorEastAsia" w:hAnsiTheme="minorHAnsi" w:cstheme="minorBidi"/>
          <w:noProof/>
          <w:lang w:eastAsia="en-AU"/>
        </w:rPr>
        <w:tab/>
      </w:r>
      <w:r>
        <w:rPr>
          <w:noProof/>
        </w:rPr>
        <w:t>Monitoring and evaluation</w:t>
      </w:r>
      <w:r>
        <w:rPr>
          <w:noProof/>
        </w:rPr>
        <w:tab/>
      </w:r>
      <w:r>
        <w:rPr>
          <w:noProof/>
        </w:rPr>
        <w:fldChar w:fldCharType="begin"/>
      </w:r>
      <w:r>
        <w:rPr>
          <w:noProof/>
        </w:rPr>
        <w:instrText xml:space="preserve"> PAGEREF _Toc13037198 \h </w:instrText>
      </w:r>
      <w:r>
        <w:rPr>
          <w:noProof/>
        </w:rPr>
      </w:r>
      <w:r>
        <w:rPr>
          <w:noProof/>
        </w:rPr>
        <w:fldChar w:fldCharType="separate"/>
      </w:r>
      <w:r>
        <w:rPr>
          <w:noProof/>
        </w:rPr>
        <w:t>62</w:t>
      </w:r>
      <w:r>
        <w:rPr>
          <w:noProof/>
        </w:rPr>
        <w:fldChar w:fldCharType="end"/>
      </w:r>
    </w:p>
    <w:p w14:paraId="142F3354"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Pr>
          <w:noProof/>
        </w:rPr>
        <w:t>7.2</w:t>
      </w:r>
      <w:r>
        <w:rPr>
          <w:rFonts w:asciiTheme="minorHAnsi" w:eastAsiaTheme="minorEastAsia" w:hAnsiTheme="minorHAnsi" w:cstheme="minorBidi"/>
          <w:noProof/>
          <w:lang w:eastAsia="en-AU"/>
        </w:rPr>
        <w:tab/>
      </w:r>
      <w:r>
        <w:rPr>
          <w:noProof/>
        </w:rPr>
        <w:t>Research</w:t>
      </w:r>
      <w:r>
        <w:rPr>
          <w:noProof/>
        </w:rPr>
        <w:tab/>
      </w:r>
      <w:r>
        <w:rPr>
          <w:noProof/>
        </w:rPr>
        <w:fldChar w:fldCharType="begin"/>
      </w:r>
      <w:r>
        <w:rPr>
          <w:noProof/>
        </w:rPr>
        <w:instrText xml:space="preserve"> PAGEREF _Toc13037199 \h </w:instrText>
      </w:r>
      <w:r>
        <w:rPr>
          <w:noProof/>
        </w:rPr>
      </w:r>
      <w:r>
        <w:rPr>
          <w:noProof/>
        </w:rPr>
        <w:fldChar w:fldCharType="separate"/>
      </w:r>
      <w:r>
        <w:rPr>
          <w:noProof/>
        </w:rPr>
        <w:t>62</w:t>
      </w:r>
      <w:r>
        <w:rPr>
          <w:noProof/>
        </w:rPr>
        <w:fldChar w:fldCharType="end"/>
      </w:r>
    </w:p>
    <w:p w14:paraId="4E2CB201" w14:textId="77777777" w:rsidR="000D599A" w:rsidRDefault="000D599A">
      <w:pPr>
        <w:pStyle w:val="TOC1"/>
        <w:rPr>
          <w:rFonts w:asciiTheme="minorHAnsi" w:eastAsiaTheme="minorEastAsia" w:hAnsiTheme="minorHAnsi" w:cstheme="minorBidi"/>
          <w:b w:val="0"/>
          <w:color w:val="auto"/>
          <w:sz w:val="22"/>
          <w:szCs w:val="22"/>
          <w:lang w:eastAsia="en-AU"/>
        </w:rPr>
      </w:pPr>
      <w:r>
        <w:t>8</w:t>
      </w:r>
      <w:r>
        <w:rPr>
          <w:rFonts w:asciiTheme="minorHAnsi" w:eastAsiaTheme="minorEastAsia" w:hAnsiTheme="minorHAnsi" w:cstheme="minorBidi"/>
          <w:b w:val="0"/>
          <w:color w:val="auto"/>
          <w:sz w:val="22"/>
          <w:szCs w:val="22"/>
          <w:lang w:eastAsia="en-AU"/>
        </w:rPr>
        <w:tab/>
      </w:r>
      <w:r>
        <w:t>Communication and Engagement</w:t>
      </w:r>
      <w:r>
        <w:tab/>
      </w:r>
      <w:r>
        <w:fldChar w:fldCharType="begin"/>
      </w:r>
      <w:r>
        <w:instrText xml:space="preserve"> PAGEREF _Toc13037200 \h </w:instrText>
      </w:r>
      <w:r>
        <w:fldChar w:fldCharType="separate"/>
      </w:r>
      <w:r>
        <w:t>67</w:t>
      </w:r>
      <w:r>
        <w:fldChar w:fldCharType="end"/>
      </w:r>
    </w:p>
    <w:p w14:paraId="7877FD8B"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Pr>
          <w:noProof/>
        </w:rPr>
        <w:t>8.1</w:t>
      </w:r>
      <w:r>
        <w:rPr>
          <w:rFonts w:asciiTheme="minorHAnsi" w:eastAsiaTheme="minorEastAsia" w:hAnsiTheme="minorHAnsi" w:cstheme="minorBidi"/>
          <w:noProof/>
          <w:lang w:eastAsia="en-AU"/>
        </w:rPr>
        <w:tab/>
      </w:r>
      <w:r>
        <w:rPr>
          <w:noProof/>
        </w:rPr>
        <w:t>Introduction</w:t>
      </w:r>
      <w:r>
        <w:rPr>
          <w:noProof/>
        </w:rPr>
        <w:tab/>
      </w:r>
      <w:r>
        <w:rPr>
          <w:noProof/>
        </w:rPr>
        <w:fldChar w:fldCharType="begin"/>
      </w:r>
      <w:r>
        <w:rPr>
          <w:noProof/>
        </w:rPr>
        <w:instrText xml:space="preserve"> PAGEREF _Toc13037201 \h </w:instrText>
      </w:r>
      <w:r>
        <w:rPr>
          <w:noProof/>
        </w:rPr>
      </w:r>
      <w:r>
        <w:rPr>
          <w:noProof/>
        </w:rPr>
        <w:fldChar w:fldCharType="separate"/>
      </w:r>
      <w:r>
        <w:rPr>
          <w:noProof/>
        </w:rPr>
        <w:t>67</w:t>
      </w:r>
      <w:r>
        <w:rPr>
          <w:noProof/>
        </w:rPr>
        <w:fldChar w:fldCharType="end"/>
      </w:r>
    </w:p>
    <w:p w14:paraId="4CD5EB4E"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Pr>
          <w:noProof/>
        </w:rPr>
        <w:t>8.2</w:t>
      </w:r>
      <w:r>
        <w:rPr>
          <w:rFonts w:asciiTheme="minorHAnsi" w:eastAsiaTheme="minorEastAsia" w:hAnsiTheme="minorHAnsi" w:cstheme="minorBidi"/>
          <w:noProof/>
          <w:lang w:eastAsia="en-AU"/>
        </w:rPr>
        <w:tab/>
      </w:r>
      <w:r>
        <w:rPr>
          <w:noProof/>
        </w:rPr>
        <w:t>Objectives for communication and engagement within the MER Program</w:t>
      </w:r>
      <w:r>
        <w:rPr>
          <w:noProof/>
        </w:rPr>
        <w:tab/>
      </w:r>
      <w:r>
        <w:rPr>
          <w:noProof/>
        </w:rPr>
        <w:fldChar w:fldCharType="begin"/>
      </w:r>
      <w:r>
        <w:rPr>
          <w:noProof/>
        </w:rPr>
        <w:instrText xml:space="preserve"> PAGEREF _Toc13037202 \h </w:instrText>
      </w:r>
      <w:r>
        <w:rPr>
          <w:noProof/>
        </w:rPr>
      </w:r>
      <w:r>
        <w:rPr>
          <w:noProof/>
        </w:rPr>
        <w:fldChar w:fldCharType="separate"/>
      </w:r>
      <w:r>
        <w:rPr>
          <w:noProof/>
        </w:rPr>
        <w:t>68</w:t>
      </w:r>
      <w:r>
        <w:rPr>
          <w:noProof/>
        </w:rPr>
        <w:fldChar w:fldCharType="end"/>
      </w:r>
    </w:p>
    <w:p w14:paraId="793CFA8D"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sidRPr="00FA3B76">
        <w:rPr>
          <w:noProof/>
        </w:rPr>
        <w:t>8.3</w:t>
      </w:r>
      <w:r>
        <w:rPr>
          <w:rFonts w:asciiTheme="minorHAnsi" w:eastAsiaTheme="minorEastAsia" w:hAnsiTheme="minorHAnsi" w:cstheme="minorBidi"/>
          <w:noProof/>
          <w:lang w:eastAsia="en-AU"/>
        </w:rPr>
        <w:tab/>
      </w:r>
      <w:r w:rsidRPr="00FA3B76">
        <w:rPr>
          <w:noProof/>
        </w:rPr>
        <w:t>Operational project communications</w:t>
      </w:r>
      <w:r>
        <w:rPr>
          <w:noProof/>
        </w:rPr>
        <w:tab/>
      </w:r>
      <w:r>
        <w:rPr>
          <w:noProof/>
        </w:rPr>
        <w:fldChar w:fldCharType="begin"/>
      </w:r>
      <w:r>
        <w:rPr>
          <w:noProof/>
        </w:rPr>
        <w:instrText xml:space="preserve"> PAGEREF _Toc13037203 \h </w:instrText>
      </w:r>
      <w:r>
        <w:rPr>
          <w:noProof/>
        </w:rPr>
      </w:r>
      <w:r>
        <w:rPr>
          <w:noProof/>
        </w:rPr>
        <w:fldChar w:fldCharType="separate"/>
      </w:r>
      <w:r>
        <w:rPr>
          <w:noProof/>
        </w:rPr>
        <w:t>70</w:t>
      </w:r>
      <w:r>
        <w:rPr>
          <w:noProof/>
        </w:rPr>
        <w:fldChar w:fldCharType="end"/>
      </w:r>
    </w:p>
    <w:p w14:paraId="41A274FF"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Pr>
          <w:noProof/>
        </w:rPr>
        <w:t>8.3.1</w:t>
      </w:r>
      <w:r>
        <w:rPr>
          <w:rFonts w:asciiTheme="minorHAnsi" w:eastAsiaTheme="minorEastAsia" w:hAnsiTheme="minorHAnsi" w:cstheme="minorBidi"/>
          <w:i w:val="0"/>
          <w:noProof/>
          <w:lang w:eastAsia="en-AU"/>
        </w:rPr>
        <w:tab/>
      </w:r>
      <w:r w:rsidRPr="00FA3B76">
        <w:rPr>
          <w:noProof/>
          <w:lang w:val="en-US"/>
        </w:rPr>
        <w:t>Primary</w:t>
      </w:r>
      <w:r>
        <w:rPr>
          <w:noProof/>
        </w:rPr>
        <w:t xml:space="preserve"> stakeholders</w:t>
      </w:r>
      <w:r>
        <w:rPr>
          <w:noProof/>
        </w:rPr>
        <w:tab/>
      </w:r>
      <w:r>
        <w:rPr>
          <w:noProof/>
        </w:rPr>
        <w:fldChar w:fldCharType="begin"/>
      </w:r>
      <w:r>
        <w:rPr>
          <w:noProof/>
        </w:rPr>
        <w:instrText xml:space="preserve"> PAGEREF _Toc13037204 \h </w:instrText>
      </w:r>
      <w:r>
        <w:rPr>
          <w:noProof/>
        </w:rPr>
      </w:r>
      <w:r>
        <w:rPr>
          <w:noProof/>
        </w:rPr>
        <w:fldChar w:fldCharType="separate"/>
      </w:r>
      <w:r>
        <w:rPr>
          <w:noProof/>
        </w:rPr>
        <w:t>70</w:t>
      </w:r>
      <w:r>
        <w:rPr>
          <w:noProof/>
        </w:rPr>
        <w:fldChar w:fldCharType="end"/>
      </w:r>
    </w:p>
    <w:p w14:paraId="525CD934"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Pr>
          <w:noProof/>
        </w:rPr>
        <w:lastRenderedPageBreak/>
        <w:t>8.3.2</w:t>
      </w:r>
      <w:r>
        <w:rPr>
          <w:rFonts w:asciiTheme="minorHAnsi" w:eastAsiaTheme="minorEastAsia" w:hAnsiTheme="minorHAnsi" w:cstheme="minorBidi"/>
          <w:i w:val="0"/>
          <w:noProof/>
          <w:lang w:eastAsia="en-AU"/>
        </w:rPr>
        <w:tab/>
      </w:r>
      <w:r w:rsidRPr="00FA3B76">
        <w:rPr>
          <w:noProof/>
        </w:rPr>
        <w:t>Operational communication</w:t>
      </w:r>
      <w:r>
        <w:rPr>
          <w:noProof/>
        </w:rPr>
        <w:t xml:space="preserve"> activities</w:t>
      </w:r>
      <w:r>
        <w:rPr>
          <w:noProof/>
        </w:rPr>
        <w:tab/>
      </w:r>
      <w:r>
        <w:rPr>
          <w:noProof/>
        </w:rPr>
        <w:fldChar w:fldCharType="begin"/>
      </w:r>
      <w:r>
        <w:rPr>
          <w:noProof/>
        </w:rPr>
        <w:instrText xml:space="preserve"> PAGEREF _Toc13037205 \h </w:instrText>
      </w:r>
      <w:r>
        <w:rPr>
          <w:noProof/>
        </w:rPr>
      </w:r>
      <w:r>
        <w:rPr>
          <w:noProof/>
        </w:rPr>
        <w:fldChar w:fldCharType="separate"/>
      </w:r>
      <w:r>
        <w:rPr>
          <w:noProof/>
        </w:rPr>
        <w:t>70</w:t>
      </w:r>
      <w:r>
        <w:rPr>
          <w:noProof/>
        </w:rPr>
        <w:fldChar w:fldCharType="end"/>
      </w:r>
    </w:p>
    <w:p w14:paraId="7D79F3B7"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8.3.2.1</w:t>
      </w:r>
      <w:r>
        <w:rPr>
          <w:rFonts w:asciiTheme="minorHAnsi" w:eastAsiaTheme="minorEastAsia" w:hAnsiTheme="minorHAnsi" w:cstheme="minorBidi"/>
          <w:noProof/>
          <w:sz w:val="22"/>
          <w:szCs w:val="22"/>
          <w:lang w:eastAsia="en-AU"/>
        </w:rPr>
        <w:tab/>
      </w:r>
      <w:r w:rsidRPr="00FA3B76">
        <w:rPr>
          <w:noProof/>
          <w:lang w:val="en-US"/>
        </w:rPr>
        <w:t>Delivery</w:t>
      </w:r>
      <w:r>
        <w:rPr>
          <w:noProof/>
        </w:rPr>
        <w:tab/>
      </w:r>
      <w:r>
        <w:rPr>
          <w:noProof/>
        </w:rPr>
        <w:fldChar w:fldCharType="begin"/>
      </w:r>
      <w:r>
        <w:rPr>
          <w:noProof/>
        </w:rPr>
        <w:instrText xml:space="preserve"> PAGEREF _Toc13037206 \h </w:instrText>
      </w:r>
      <w:r>
        <w:rPr>
          <w:noProof/>
        </w:rPr>
      </w:r>
      <w:r>
        <w:rPr>
          <w:noProof/>
        </w:rPr>
        <w:fldChar w:fldCharType="separate"/>
      </w:r>
      <w:r>
        <w:rPr>
          <w:noProof/>
        </w:rPr>
        <w:t>70</w:t>
      </w:r>
      <w:r>
        <w:rPr>
          <w:noProof/>
        </w:rPr>
        <w:fldChar w:fldCharType="end"/>
      </w:r>
    </w:p>
    <w:p w14:paraId="1FD39BA1"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8.3.2.2</w:t>
      </w:r>
      <w:r>
        <w:rPr>
          <w:rFonts w:asciiTheme="minorHAnsi" w:eastAsiaTheme="minorEastAsia" w:hAnsiTheme="minorHAnsi" w:cstheme="minorBidi"/>
          <w:noProof/>
          <w:sz w:val="22"/>
          <w:szCs w:val="22"/>
          <w:lang w:eastAsia="en-AU"/>
        </w:rPr>
        <w:tab/>
      </w:r>
      <w:r>
        <w:rPr>
          <w:noProof/>
        </w:rPr>
        <w:t>Operational stakeholders</w:t>
      </w:r>
      <w:r>
        <w:rPr>
          <w:noProof/>
        </w:rPr>
        <w:tab/>
      </w:r>
      <w:r>
        <w:rPr>
          <w:noProof/>
        </w:rPr>
        <w:fldChar w:fldCharType="begin"/>
      </w:r>
      <w:r>
        <w:rPr>
          <w:noProof/>
        </w:rPr>
        <w:instrText xml:space="preserve"> PAGEREF _Toc13037208 \h </w:instrText>
      </w:r>
      <w:r>
        <w:rPr>
          <w:noProof/>
        </w:rPr>
      </w:r>
      <w:r>
        <w:rPr>
          <w:noProof/>
        </w:rPr>
        <w:fldChar w:fldCharType="separate"/>
      </w:r>
      <w:r>
        <w:rPr>
          <w:noProof/>
        </w:rPr>
        <w:t>71</w:t>
      </w:r>
      <w:r>
        <w:rPr>
          <w:noProof/>
        </w:rPr>
        <w:fldChar w:fldCharType="end"/>
      </w:r>
    </w:p>
    <w:p w14:paraId="053AA451"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8.3.2.3</w:t>
      </w:r>
      <w:r>
        <w:rPr>
          <w:rFonts w:asciiTheme="minorHAnsi" w:eastAsiaTheme="minorEastAsia" w:hAnsiTheme="minorHAnsi" w:cstheme="minorBidi"/>
          <w:noProof/>
          <w:sz w:val="22"/>
          <w:szCs w:val="22"/>
          <w:lang w:eastAsia="en-AU"/>
        </w:rPr>
        <w:tab/>
      </w:r>
      <w:r>
        <w:rPr>
          <w:noProof/>
        </w:rPr>
        <w:t>MER Program Teams</w:t>
      </w:r>
      <w:r>
        <w:rPr>
          <w:noProof/>
        </w:rPr>
        <w:tab/>
      </w:r>
      <w:r>
        <w:rPr>
          <w:noProof/>
        </w:rPr>
        <w:fldChar w:fldCharType="begin"/>
      </w:r>
      <w:r>
        <w:rPr>
          <w:noProof/>
        </w:rPr>
        <w:instrText xml:space="preserve"> PAGEREF _Toc13037209 \h </w:instrText>
      </w:r>
      <w:r>
        <w:rPr>
          <w:noProof/>
        </w:rPr>
      </w:r>
      <w:r>
        <w:rPr>
          <w:noProof/>
        </w:rPr>
        <w:fldChar w:fldCharType="separate"/>
      </w:r>
      <w:r>
        <w:rPr>
          <w:noProof/>
        </w:rPr>
        <w:t>71</w:t>
      </w:r>
      <w:r>
        <w:rPr>
          <w:noProof/>
        </w:rPr>
        <w:fldChar w:fldCharType="end"/>
      </w:r>
    </w:p>
    <w:p w14:paraId="6D7BE824"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8.3.2.4</w:t>
      </w:r>
      <w:r>
        <w:rPr>
          <w:rFonts w:asciiTheme="minorHAnsi" w:eastAsiaTheme="minorEastAsia" w:hAnsiTheme="minorHAnsi" w:cstheme="minorBidi"/>
          <w:noProof/>
          <w:sz w:val="22"/>
          <w:szCs w:val="22"/>
          <w:lang w:eastAsia="en-AU"/>
        </w:rPr>
        <w:tab/>
      </w:r>
      <w:r w:rsidRPr="00FA3B76">
        <w:rPr>
          <w:noProof/>
          <w:lang w:val="en-US"/>
        </w:rPr>
        <w:t>Key</w:t>
      </w:r>
      <w:r>
        <w:rPr>
          <w:noProof/>
        </w:rPr>
        <w:t xml:space="preserve"> Landholders</w:t>
      </w:r>
      <w:r>
        <w:rPr>
          <w:noProof/>
        </w:rPr>
        <w:tab/>
      </w:r>
      <w:r>
        <w:rPr>
          <w:noProof/>
        </w:rPr>
        <w:fldChar w:fldCharType="begin"/>
      </w:r>
      <w:r>
        <w:rPr>
          <w:noProof/>
        </w:rPr>
        <w:instrText xml:space="preserve"> PAGEREF _Toc13037210 \h </w:instrText>
      </w:r>
      <w:r>
        <w:rPr>
          <w:noProof/>
        </w:rPr>
      </w:r>
      <w:r>
        <w:rPr>
          <w:noProof/>
        </w:rPr>
        <w:fldChar w:fldCharType="separate"/>
      </w:r>
      <w:r>
        <w:rPr>
          <w:noProof/>
        </w:rPr>
        <w:t>71</w:t>
      </w:r>
      <w:r>
        <w:rPr>
          <w:noProof/>
        </w:rPr>
        <w:fldChar w:fldCharType="end"/>
      </w:r>
    </w:p>
    <w:p w14:paraId="47912F13"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Pr>
          <w:noProof/>
        </w:rPr>
        <w:t>8.4</w:t>
      </w:r>
      <w:r>
        <w:rPr>
          <w:rFonts w:asciiTheme="minorHAnsi" w:eastAsiaTheme="minorEastAsia" w:hAnsiTheme="minorHAnsi" w:cstheme="minorBidi"/>
          <w:noProof/>
          <w:lang w:eastAsia="en-AU"/>
        </w:rPr>
        <w:tab/>
      </w:r>
      <w:r>
        <w:rPr>
          <w:noProof/>
        </w:rPr>
        <w:t>External stakeholder communication and engagement</w:t>
      </w:r>
      <w:r>
        <w:rPr>
          <w:noProof/>
        </w:rPr>
        <w:tab/>
      </w:r>
      <w:r>
        <w:rPr>
          <w:noProof/>
        </w:rPr>
        <w:fldChar w:fldCharType="begin"/>
      </w:r>
      <w:r>
        <w:rPr>
          <w:noProof/>
        </w:rPr>
        <w:instrText xml:space="preserve"> PAGEREF _Toc13037211 \h </w:instrText>
      </w:r>
      <w:r>
        <w:rPr>
          <w:noProof/>
        </w:rPr>
      </w:r>
      <w:r>
        <w:rPr>
          <w:noProof/>
        </w:rPr>
        <w:fldChar w:fldCharType="separate"/>
      </w:r>
      <w:r>
        <w:rPr>
          <w:noProof/>
        </w:rPr>
        <w:t>76</w:t>
      </w:r>
      <w:r>
        <w:rPr>
          <w:noProof/>
        </w:rPr>
        <w:fldChar w:fldCharType="end"/>
      </w:r>
    </w:p>
    <w:p w14:paraId="595DB2C8"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Pr>
          <w:noProof/>
        </w:rPr>
        <w:t>8.4.1</w:t>
      </w:r>
      <w:r>
        <w:rPr>
          <w:rFonts w:asciiTheme="minorHAnsi" w:eastAsiaTheme="minorEastAsia" w:hAnsiTheme="minorHAnsi" w:cstheme="minorBidi"/>
          <w:i w:val="0"/>
          <w:noProof/>
          <w:lang w:eastAsia="en-AU"/>
        </w:rPr>
        <w:tab/>
      </w:r>
      <w:r>
        <w:rPr>
          <w:noProof/>
        </w:rPr>
        <w:t>External stakeholder groups</w:t>
      </w:r>
      <w:r>
        <w:rPr>
          <w:noProof/>
        </w:rPr>
        <w:tab/>
      </w:r>
      <w:r>
        <w:rPr>
          <w:noProof/>
        </w:rPr>
        <w:fldChar w:fldCharType="begin"/>
      </w:r>
      <w:r>
        <w:rPr>
          <w:noProof/>
        </w:rPr>
        <w:instrText xml:space="preserve"> PAGEREF _Toc13037212 \h </w:instrText>
      </w:r>
      <w:r>
        <w:rPr>
          <w:noProof/>
        </w:rPr>
      </w:r>
      <w:r>
        <w:rPr>
          <w:noProof/>
        </w:rPr>
        <w:fldChar w:fldCharType="separate"/>
      </w:r>
      <w:r>
        <w:rPr>
          <w:noProof/>
        </w:rPr>
        <w:t>76</w:t>
      </w:r>
      <w:r>
        <w:rPr>
          <w:noProof/>
        </w:rPr>
        <w:fldChar w:fldCharType="end"/>
      </w:r>
    </w:p>
    <w:p w14:paraId="1D38AB03"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Pr>
          <w:noProof/>
        </w:rPr>
        <w:t>8.4.2</w:t>
      </w:r>
      <w:r>
        <w:rPr>
          <w:rFonts w:asciiTheme="minorHAnsi" w:eastAsiaTheme="minorEastAsia" w:hAnsiTheme="minorHAnsi" w:cstheme="minorBidi"/>
          <w:i w:val="0"/>
          <w:noProof/>
          <w:lang w:eastAsia="en-AU"/>
        </w:rPr>
        <w:tab/>
      </w:r>
      <w:r>
        <w:rPr>
          <w:noProof/>
        </w:rPr>
        <w:t xml:space="preserve">External Communication and Engagement </w:t>
      </w:r>
      <w:r w:rsidRPr="00FA3B76">
        <w:rPr>
          <w:noProof/>
          <w:lang w:val="en-US"/>
        </w:rPr>
        <w:t>Strategies</w:t>
      </w:r>
      <w:r>
        <w:rPr>
          <w:noProof/>
        </w:rPr>
        <w:tab/>
      </w:r>
      <w:r>
        <w:rPr>
          <w:noProof/>
        </w:rPr>
        <w:fldChar w:fldCharType="begin"/>
      </w:r>
      <w:r>
        <w:rPr>
          <w:noProof/>
        </w:rPr>
        <w:instrText xml:space="preserve"> PAGEREF _Toc13037213 \h </w:instrText>
      </w:r>
      <w:r>
        <w:rPr>
          <w:noProof/>
        </w:rPr>
      </w:r>
      <w:r>
        <w:rPr>
          <w:noProof/>
        </w:rPr>
        <w:fldChar w:fldCharType="separate"/>
      </w:r>
      <w:r>
        <w:rPr>
          <w:noProof/>
        </w:rPr>
        <w:t>76</w:t>
      </w:r>
      <w:r>
        <w:rPr>
          <w:noProof/>
        </w:rPr>
        <w:fldChar w:fldCharType="end"/>
      </w:r>
    </w:p>
    <w:p w14:paraId="216BA3E2"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8.4.2.1</w:t>
      </w:r>
      <w:r>
        <w:rPr>
          <w:rFonts w:asciiTheme="minorHAnsi" w:eastAsiaTheme="minorEastAsia" w:hAnsiTheme="minorHAnsi" w:cstheme="minorBidi"/>
          <w:noProof/>
          <w:sz w:val="22"/>
          <w:szCs w:val="22"/>
          <w:lang w:eastAsia="en-AU"/>
        </w:rPr>
        <w:tab/>
      </w:r>
      <w:r>
        <w:rPr>
          <w:noProof/>
        </w:rPr>
        <w:t>Learning from the LTIM Project</w:t>
      </w:r>
      <w:r>
        <w:rPr>
          <w:noProof/>
        </w:rPr>
        <w:tab/>
      </w:r>
      <w:r>
        <w:rPr>
          <w:noProof/>
        </w:rPr>
        <w:fldChar w:fldCharType="begin"/>
      </w:r>
      <w:r>
        <w:rPr>
          <w:noProof/>
        </w:rPr>
        <w:instrText xml:space="preserve"> PAGEREF _Toc13037214 \h </w:instrText>
      </w:r>
      <w:r>
        <w:rPr>
          <w:noProof/>
        </w:rPr>
      </w:r>
      <w:r>
        <w:rPr>
          <w:noProof/>
        </w:rPr>
        <w:fldChar w:fldCharType="separate"/>
      </w:r>
      <w:r>
        <w:rPr>
          <w:noProof/>
        </w:rPr>
        <w:t>77</w:t>
      </w:r>
      <w:r>
        <w:rPr>
          <w:noProof/>
        </w:rPr>
        <w:fldChar w:fldCharType="end"/>
      </w:r>
    </w:p>
    <w:p w14:paraId="2783B05A" w14:textId="77777777" w:rsidR="000D599A" w:rsidRDefault="000D599A">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8.4.2.2</w:t>
      </w:r>
      <w:r>
        <w:rPr>
          <w:rFonts w:asciiTheme="minorHAnsi" w:eastAsiaTheme="minorEastAsia" w:hAnsiTheme="minorHAnsi" w:cstheme="minorBidi"/>
          <w:noProof/>
          <w:sz w:val="22"/>
          <w:szCs w:val="22"/>
          <w:lang w:eastAsia="en-AU"/>
        </w:rPr>
        <w:tab/>
      </w:r>
      <w:r>
        <w:rPr>
          <w:noProof/>
        </w:rPr>
        <w:t>External stakeholder engagement delivery model</w:t>
      </w:r>
      <w:r>
        <w:rPr>
          <w:noProof/>
        </w:rPr>
        <w:tab/>
      </w:r>
      <w:r>
        <w:rPr>
          <w:noProof/>
        </w:rPr>
        <w:fldChar w:fldCharType="begin"/>
      </w:r>
      <w:r>
        <w:rPr>
          <w:noProof/>
        </w:rPr>
        <w:instrText xml:space="preserve"> PAGEREF _Toc13037215 \h </w:instrText>
      </w:r>
      <w:r>
        <w:rPr>
          <w:noProof/>
        </w:rPr>
      </w:r>
      <w:r>
        <w:rPr>
          <w:noProof/>
        </w:rPr>
        <w:fldChar w:fldCharType="separate"/>
      </w:r>
      <w:r>
        <w:rPr>
          <w:noProof/>
        </w:rPr>
        <w:t>78</w:t>
      </w:r>
      <w:r>
        <w:rPr>
          <w:noProof/>
        </w:rPr>
        <w:fldChar w:fldCharType="end"/>
      </w:r>
    </w:p>
    <w:p w14:paraId="55904E79"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Pr>
          <w:noProof/>
        </w:rPr>
        <w:t>8.4.3</w:t>
      </w:r>
      <w:r>
        <w:rPr>
          <w:rFonts w:asciiTheme="minorHAnsi" w:eastAsiaTheme="minorEastAsia" w:hAnsiTheme="minorHAnsi" w:cstheme="minorBidi"/>
          <w:i w:val="0"/>
          <w:noProof/>
          <w:lang w:eastAsia="en-AU"/>
        </w:rPr>
        <w:tab/>
      </w:r>
      <w:r>
        <w:rPr>
          <w:noProof/>
        </w:rPr>
        <w:t xml:space="preserve">External </w:t>
      </w:r>
      <w:r w:rsidRPr="00FA3B76">
        <w:rPr>
          <w:noProof/>
        </w:rPr>
        <w:t>c</w:t>
      </w:r>
      <w:r>
        <w:rPr>
          <w:noProof/>
        </w:rPr>
        <w:t xml:space="preserve">ommunication and </w:t>
      </w:r>
      <w:r w:rsidRPr="00FA3B76">
        <w:rPr>
          <w:noProof/>
        </w:rPr>
        <w:t>e</w:t>
      </w:r>
      <w:r>
        <w:rPr>
          <w:noProof/>
        </w:rPr>
        <w:t xml:space="preserve">ngagement </w:t>
      </w:r>
      <w:r w:rsidRPr="00FA3B76">
        <w:rPr>
          <w:noProof/>
        </w:rPr>
        <w:t>a</w:t>
      </w:r>
      <w:r>
        <w:rPr>
          <w:noProof/>
        </w:rPr>
        <w:t>ctivities</w:t>
      </w:r>
      <w:r>
        <w:rPr>
          <w:noProof/>
        </w:rPr>
        <w:tab/>
      </w:r>
      <w:r>
        <w:rPr>
          <w:noProof/>
        </w:rPr>
        <w:fldChar w:fldCharType="begin"/>
      </w:r>
      <w:r>
        <w:rPr>
          <w:noProof/>
        </w:rPr>
        <w:instrText xml:space="preserve"> PAGEREF _Toc13037216 \h </w:instrText>
      </w:r>
      <w:r>
        <w:rPr>
          <w:noProof/>
        </w:rPr>
      </w:r>
      <w:r>
        <w:rPr>
          <w:noProof/>
        </w:rPr>
        <w:fldChar w:fldCharType="separate"/>
      </w:r>
      <w:r>
        <w:rPr>
          <w:noProof/>
        </w:rPr>
        <w:t>79</w:t>
      </w:r>
      <w:r>
        <w:rPr>
          <w:noProof/>
        </w:rPr>
        <w:fldChar w:fldCharType="end"/>
      </w:r>
    </w:p>
    <w:p w14:paraId="614E0C05"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Pr>
          <w:noProof/>
        </w:rPr>
        <w:t>8.4.4</w:t>
      </w:r>
      <w:r>
        <w:rPr>
          <w:rFonts w:asciiTheme="minorHAnsi" w:eastAsiaTheme="minorEastAsia" w:hAnsiTheme="minorHAnsi" w:cstheme="minorBidi"/>
          <w:i w:val="0"/>
          <w:noProof/>
          <w:lang w:eastAsia="en-AU"/>
        </w:rPr>
        <w:tab/>
      </w:r>
      <w:r>
        <w:rPr>
          <w:noProof/>
        </w:rPr>
        <w:t>Aboriginal engagement</w:t>
      </w:r>
      <w:r>
        <w:rPr>
          <w:noProof/>
        </w:rPr>
        <w:tab/>
      </w:r>
      <w:r>
        <w:rPr>
          <w:noProof/>
        </w:rPr>
        <w:fldChar w:fldCharType="begin"/>
      </w:r>
      <w:r>
        <w:rPr>
          <w:noProof/>
        </w:rPr>
        <w:instrText xml:space="preserve"> PAGEREF _Toc13037217 \h </w:instrText>
      </w:r>
      <w:r>
        <w:rPr>
          <w:noProof/>
        </w:rPr>
      </w:r>
      <w:r>
        <w:rPr>
          <w:noProof/>
        </w:rPr>
        <w:fldChar w:fldCharType="separate"/>
      </w:r>
      <w:r>
        <w:rPr>
          <w:noProof/>
        </w:rPr>
        <w:t>86</w:t>
      </w:r>
      <w:r>
        <w:rPr>
          <w:noProof/>
        </w:rPr>
        <w:fldChar w:fldCharType="end"/>
      </w:r>
    </w:p>
    <w:p w14:paraId="1627BA4C"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Pr>
          <w:noProof/>
        </w:rPr>
        <w:t>8.4.5</w:t>
      </w:r>
      <w:r>
        <w:rPr>
          <w:rFonts w:asciiTheme="minorHAnsi" w:eastAsiaTheme="minorEastAsia" w:hAnsiTheme="minorHAnsi" w:cstheme="minorBidi"/>
          <w:i w:val="0"/>
          <w:noProof/>
          <w:lang w:eastAsia="en-AU"/>
        </w:rPr>
        <w:tab/>
      </w:r>
      <w:r>
        <w:rPr>
          <w:noProof/>
        </w:rPr>
        <w:t>Risks</w:t>
      </w:r>
      <w:r>
        <w:rPr>
          <w:noProof/>
        </w:rPr>
        <w:tab/>
      </w:r>
      <w:r>
        <w:rPr>
          <w:noProof/>
        </w:rPr>
        <w:fldChar w:fldCharType="begin"/>
      </w:r>
      <w:r>
        <w:rPr>
          <w:noProof/>
        </w:rPr>
        <w:instrText xml:space="preserve"> PAGEREF _Toc13037218 \h </w:instrText>
      </w:r>
      <w:r>
        <w:rPr>
          <w:noProof/>
        </w:rPr>
      </w:r>
      <w:r>
        <w:rPr>
          <w:noProof/>
        </w:rPr>
        <w:fldChar w:fldCharType="separate"/>
      </w:r>
      <w:r>
        <w:rPr>
          <w:noProof/>
        </w:rPr>
        <w:t>86</w:t>
      </w:r>
      <w:r>
        <w:rPr>
          <w:noProof/>
        </w:rPr>
        <w:fldChar w:fldCharType="end"/>
      </w:r>
    </w:p>
    <w:p w14:paraId="0BCC843B"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Pr>
          <w:noProof/>
        </w:rPr>
        <w:t>8.4.6</w:t>
      </w:r>
      <w:r>
        <w:rPr>
          <w:rFonts w:asciiTheme="minorHAnsi" w:eastAsiaTheme="minorEastAsia" w:hAnsiTheme="minorHAnsi" w:cstheme="minorBidi"/>
          <w:i w:val="0"/>
          <w:noProof/>
          <w:lang w:eastAsia="en-AU"/>
        </w:rPr>
        <w:tab/>
      </w:r>
      <w:r>
        <w:rPr>
          <w:noProof/>
        </w:rPr>
        <w:t>Reporting and Evaluating</w:t>
      </w:r>
      <w:r>
        <w:rPr>
          <w:noProof/>
        </w:rPr>
        <w:tab/>
      </w:r>
      <w:r>
        <w:rPr>
          <w:noProof/>
        </w:rPr>
        <w:fldChar w:fldCharType="begin"/>
      </w:r>
      <w:r>
        <w:rPr>
          <w:noProof/>
        </w:rPr>
        <w:instrText xml:space="preserve"> PAGEREF _Toc13037219 \h </w:instrText>
      </w:r>
      <w:r>
        <w:rPr>
          <w:noProof/>
        </w:rPr>
      </w:r>
      <w:r>
        <w:rPr>
          <w:noProof/>
        </w:rPr>
        <w:fldChar w:fldCharType="separate"/>
      </w:r>
      <w:r>
        <w:rPr>
          <w:noProof/>
        </w:rPr>
        <w:t>86</w:t>
      </w:r>
      <w:r>
        <w:rPr>
          <w:noProof/>
        </w:rPr>
        <w:fldChar w:fldCharType="end"/>
      </w:r>
    </w:p>
    <w:p w14:paraId="16F560E7"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sidRPr="00FA3B76">
        <w:rPr>
          <w:noProof/>
          <w:lang w:val="en-US"/>
        </w:rPr>
        <w:t>8.5</w:t>
      </w:r>
      <w:r>
        <w:rPr>
          <w:rFonts w:asciiTheme="minorHAnsi" w:eastAsiaTheme="minorEastAsia" w:hAnsiTheme="minorHAnsi" w:cstheme="minorBidi"/>
          <w:noProof/>
          <w:lang w:eastAsia="en-AU"/>
        </w:rPr>
        <w:tab/>
      </w:r>
      <w:r w:rsidRPr="00FA3B76">
        <w:rPr>
          <w:noProof/>
          <w:lang w:val="en-US"/>
        </w:rPr>
        <w:t>Communication and Engagement Supplement A: Outcomes, Key Messages and Examples</w:t>
      </w:r>
      <w:r>
        <w:rPr>
          <w:noProof/>
        </w:rPr>
        <w:tab/>
      </w:r>
      <w:r>
        <w:rPr>
          <w:noProof/>
        </w:rPr>
        <w:fldChar w:fldCharType="begin"/>
      </w:r>
      <w:r>
        <w:rPr>
          <w:noProof/>
        </w:rPr>
        <w:instrText xml:space="preserve"> PAGEREF _Toc13037220 \h </w:instrText>
      </w:r>
      <w:r>
        <w:rPr>
          <w:noProof/>
        </w:rPr>
      </w:r>
      <w:r>
        <w:rPr>
          <w:noProof/>
        </w:rPr>
        <w:fldChar w:fldCharType="separate"/>
      </w:r>
      <w:r>
        <w:rPr>
          <w:noProof/>
        </w:rPr>
        <w:t>87</w:t>
      </w:r>
      <w:r>
        <w:rPr>
          <w:noProof/>
        </w:rPr>
        <w:fldChar w:fldCharType="end"/>
      </w:r>
    </w:p>
    <w:p w14:paraId="63AC928F"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Pr>
          <w:noProof/>
        </w:rPr>
        <w:t>8.6</w:t>
      </w:r>
      <w:r>
        <w:rPr>
          <w:rFonts w:asciiTheme="minorHAnsi" w:eastAsiaTheme="minorEastAsia" w:hAnsiTheme="minorHAnsi" w:cstheme="minorBidi"/>
          <w:noProof/>
          <w:lang w:eastAsia="en-AU"/>
        </w:rPr>
        <w:tab/>
      </w:r>
      <w:r w:rsidRPr="00FA3B76">
        <w:rPr>
          <w:noProof/>
          <w:lang w:val="en-US"/>
        </w:rPr>
        <w:t xml:space="preserve">Communication and Engagement Supplement B: </w:t>
      </w:r>
      <w:r>
        <w:rPr>
          <w:noProof/>
        </w:rPr>
        <w:t>Protocols</w:t>
      </w:r>
      <w:r>
        <w:rPr>
          <w:noProof/>
        </w:rPr>
        <w:tab/>
      </w:r>
      <w:r>
        <w:rPr>
          <w:noProof/>
        </w:rPr>
        <w:fldChar w:fldCharType="begin"/>
      </w:r>
      <w:r>
        <w:rPr>
          <w:noProof/>
        </w:rPr>
        <w:instrText xml:space="preserve"> PAGEREF _Toc13037221 \h </w:instrText>
      </w:r>
      <w:r>
        <w:rPr>
          <w:noProof/>
        </w:rPr>
      </w:r>
      <w:r>
        <w:rPr>
          <w:noProof/>
        </w:rPr>
        <w:fldChar w:fldCharType="separate"/>
      </w:r>
      <w:r>
        <w:rPr>
          <w:noProof/>
        </w:rPr>
        <w:t>92</w:t>
      </w:r>
      <w:r>
        <w:rPr>
          <w:noProof/>
        </w:rPr>
        <w:fldChar w:fldCharType="end"/>
      </w:r>
    </w:p>
    <w:p w14:paraId="236740AF" w14:textId="77777777" w:rsidR="000D599A" w:rsidRDefault="000D599A">
      <w:pPr>
        <w:pStyle w:val="TOC3"/>
        <w:tabs>
          <w:tab w:val="left" w:pos="960"/>
          <w:tab w:val="right" w:leader="dot" w:pos="10188"/>
        </w:tabs>
        <w:rPr>
          <w:rFonts w:asciiTheme="minorHAnsi" w:eastAsiaTheme="minorEastAsia" w:hAnsiTheme="minorHAnsi" w:cstheme="minorBidi"/>
          <w:i w:val="0"/>
          <w:noProof/>
          <w:lang w:eastAsia="en-AU"/>
        </w:rPr>
      </w:pPr>
      <w:r>
        <w:rPr>
          <w:noProof/>
        </w:rPr>
        <w:t>8.6.1</w:t>
      </w:r>
      <w:r>
        <w:rPr>
          <w:rFonts w:asciiTheme="minorHAnsi" w:eastAsiaTheme="minorEastAsia" w:hAnsiTheme="minorHAnsi" w:cstheme="minorBidi"/>
          <w:i w:val="0"/>
          <w:noProof/>
          <w:lang w:eastAsia="en-AU"/>
        </w:rPr>
        <w:tab/>
      </w:r>
      <w:r w:rsidRPr="00FA3B76">
        <w:rPr>
          <w:noProof/>
        </w:rPr>
        <w:t>W</w:t>
      </w:r>
      <w:r>
        <w:rPr>
          <w:noProof/>
        </w:rPr>
        <w:t>orking with private landholders</w:t>
      </w:r>
      <w:r>
        <w:rPr>
          <w:noProof/>
        </w:rPr>
        <w:tab/>
      </w:r>
      <w:r>
        <w:rPr>
          <w:noProof/>
        </w:rPr>
        <w:fldChar w:fldCharType="begin"/>
      </w:r>
      <w:r>
        <w:rPr>
          <w:noProof/>
        </w:rPr>
        <w:instrText xml:space="preserve"> PAGEREF _Toc13037222 \h </w:instrText>
      </w:r>
      <w:r>
        <w:rPr>
          <w:noProof/>
        </w:rPr>
      </w:r>
      <w:r>
        <w:rPr>
          <w:noProof/>
        </w:rPr>
        <w:fldChar w:fldCharType="separate"/>
      </w:r>
      <w:r>
        <w:rPr>
          <w:noProof/>
        </w:rPr>
        <w:t>92</w:t>
      </w:r>
      <w:r>
        <w:rPr>
          <w:noProof/>
        </w:rPr>
        <w:fldChar w:fldCharType="end"/>
      </w:r>
    </w:p>
    <w:p w14:paraId="583AB14A" w14:textId="77777777" w:rsidR="000D599A" w:rsidRDefault="000D599A">
      <w:pPr>
        <w:pStyle w:val="TOC1"/>
        <w:rPr>
          <w:rFonts w:asciiTheme="minorHAnsi" w:eastAsiaTheme="minorEastAsia" w:hAnsiTheme="minorHAnsi" w:cstheme="minorBidi"/>
          <w:b w:val="0"/>
          <w:color w:val="auto"/>
          <w:sz w:val="22"/>
          <w:szCs w:val="22"/>
          <w:lang w:eastAsia="en-AU"/>
        </w:rPr>
      </w:pPr>
      <w:r>
        <w:t>9</w:t>
      </w:r>
      <w:r>
        <w:rPr>
          <w:rFonts w:asciiTheme="minorHAnsi" w:eastAsiaTheme="minorEastAsia" w:hAnsiTheme="minorHAnsi" w:cstheme="minorBidi"/>
          <w:b w:val="0"/>
          <w:color w:val="auto"/>
          <w:sz w:val="22"/>
          <w:szCs w:val="22"/>
          <w:lang w:eastAsia="en-AU"/>
        </w:rPr>
        <w:tab/>
      </w:r>
      <w:r>
        <w:t>Reporting</w:t>
      </w:r>
      <w:r>
        <w:tab/>
      </w:r>
      <w:r>
        <w:fldChar w:fldCharType="begin"/>
      </w:r>
      <w:r>
        <w:instrText xml:space="preserve"> PAGEREF _Toc13037223 \h </w:instrText>
      </w:r>
      <w:r>
        <w:fldChar w:fldCharType="separate"/>
      </w:r>
      <w:r>
        <w:t>93</w:t>
      </w:r>
      <w:r>
        <w:fldChar w:fldCharType="end"/>
      </w:r>
    </w:p>
    <w:p w14:paraId="6BFEE008"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Pr>
          <w:noProof/>
        </w:rPr>
        <w:t>9.1</w:t>
      </w:r>
      <w:r>
        <w:rPr>
          <w:rFonts w:asciiTheme="minorHAnsi" w:eastAsiaTheme="minorEastAsia" w:hAnsiTheme="minorHAnsi" w:cstheme="minorBidi"/>
          <w:noProof/>
          <w:lang w:eastAsia="en-AU"/>
        </w:rPr>
        <w:tab/>
      </w:r>
      <w:r>
        <w:rPr>
          <w:noProof/>
        </w:rPr>
        <w:t>Annual reporting</w:t>
      </w:r>
      <w:r>
        <w:rPr>
          <w:noProof/>
        </w:rPr>
        <w:tab/>
      </w:r>
      <w:r>
        <w:rPr>
          <w:noProof/>
        </w:rPr>
        <w:fldChar w:fldCharType="begin"/>
      </w:r>
      <w:r>
        <w:rPr>
          <w:noProof/>
        </w:rPr>
        <w:instrText xml:space="preserve"> PAGEREF _Toc13037224 \h </w:instrText>
      </w:r>
      <w:r>
        <w:rPr>
          <w:noProof/>
        </w:rPr>
      </w:r>
      <w:r>
        <w:rPr>
          <w:noProof/>
        </w:rPr>
        <w:fldChar w:fldCharType="separate"/>
      </w:r>
      <w:r>
        <w:rPr>
          <w:noProof/>
        </w:rPr>
        <w:t>93</w:t>
      </w:r>
      <w:r>
        <w:rPr>
          <w:noProof/>
        </w:rPr>
        <w:fldChar w:fldCharType="end"/>
      </w:r>
    </w:p>
    <w:p w14:paraId="33803207"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Pr>
          <w:noProof/>
        </w:rPr>
        <w:t>9.2</w:t>
      </w:r>
      <w:r>
        <w:rPr>
          <w:rFonts w:asciiTheme="minorHAnsi" w:eastAsiaTheme="minorEastAsia" w:hAnsiTheme="minorHAnsi" w:cstheme="minorBidi"/>
          <w:noProof/>
          <w:lang w:eastAsia="en-AU"/>
        </w:rPr>
        <w:tab/>
      </w:r>
      <w:r>
        <w:rPr>
          <w:noProof/>
        </w:rPr>
        <w:t>Quarterly Reporting</w:t>
      </w:r>
      <w:r>
        <w:rPr>
          <w:noProof/>
        </w:rPr>
        <w:tab/>
      </w:r>
      <w:r>
        <w:rPr>
          <w:noProof/>
        </w:rPr>
        <w:fldChar w:fldCharType="begin"/>
      </w:r>
      <w:r>
        <w:rPr>
          <w:noProof/>
        </w:rPr>
        <w:instrText xml:space="preserve"> PAGEREF _Toc13037225 \h </w:instrText>
      </w:r>
      <w:r>
        <w:rPr>
          <w:noProof/>
        </w:rPr>
      </w:r>
      <w:r>
        <w:rPr>
          <w:noProof/>
        </w:rPr>
        <w:fldChar w:fldCharType="separate"/>
      </w:r>
      <w:r>
        <w:rPr>
          <w:noProof/>
        </w:rPr>
        <w:t>93</w:t>
      </w:r>
      <w:r>
        <w:rPr>
          <w:noProof/>
        </w:rPr>
        <w:fldChar w:fldCharType="end"/>
      </w:r>
    </w:p>
    <w:p w14:paraId="0C95D18A" w14:textId="77777777" w:rsidR="000D599A" w:rsidRDefault="000D599A">
      <w:pPr>
        <w:pStyle w:val="TOC1"/>
        <w:rPr>
          <w:rFonts w:asciiTheme="minorHAnsi" w:eastAsiaTheme="minorEastAsia" w:hAnsiTheme="minorHAnsi" w:cstheme="minorBidi"/>
          <w:b w:val="0"/>
          <w:color w:val="auto"/>
          <w:sz w:val="22"/>
          <w:szCs w:val="22"/>
          <w:lang w:eastAsia="en-AU"/>
        </w:rPr>
      </w:pPr>
      <w:r>
        <w:t>10</w:t>
      </w:r>
      <w:r>
        <w:rPr>
          <w:rFonts w:asciiTheme="minorHAnsi" w:eastAsiaTheme="minorEastAsia" w:hAnsiTheme="minorHAnsi" w:cstheme="minorBidi"/>
          <w:b w:val="0"/>
          <w:color w:val="auto"/>
          <w:sz w:val="22"/>
          <w:szCs w:val="22"/>
          <w:lang w:eastAsia="en-AU"/>
        </w:rPr>
        <w:tab/>
      </w:r>
      <w:r>
        <w:t>Project management</w:t>
      </w:r>
      <w:r>
        <w:tab/>
      </w:r>
      <w:r>
        <w:fldChar w:fldCharType="begin"/>
      </w:r>
      <w:r>
        <w:instrText xml:space="preserve"> PAGEREF _Toc13037226 \h </w:instrText>
      </w:r>
      <w:r>
        <w:fldChar w:fldCharType="separate"/>
      </w:r>
      <w:r>
        <w:t>95</w:t>
      </w:r>
      <w:r>
        <w:fldChar w:fldCharType="end"/>
      </w:r>
    </w:p>
    <w:p w14:paraId="21FEFC1B"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Pr>
          <w:noProof/>
        </w:rPr>
        <w:t>10.1</w:t>
      </w:r>
      <w:r>
        <w:rPr>
          <w:rFonts w:asciiTheme="minorHAnsi" w:eastAsiaTheme="minorEastAsia" w:hAnsiTheme="minorHAnsi" w:cstheme="minorBidi"/>
          <w:noProof/>
          <w:lang w:eastAsia="en-AU"/>
        </w:rPr>
        <w:tab/>
      </w:r>
      <w:r>
        <w:rPr>
          <w:noProof/>
        </w:rPr>
        <w:t>Project governance</w:t>
      </w:r>
      <w:r>
        <w:rPr>
          <w:noProof/>
        </w:rPr>
        <w:tab/>
      </w:r>
      <w:r>
        <w:rPr>
          <w:noProof/>
        </w:rPr>
        <w:fldChar w:fldCharType="begin"/>
      </w:r>
      <w:r>
        <w:rPr>
          <w:noProof/>
        </w:rPr>
        <w:instrText xml:space="preserve"> PAGEREF _Toc13037227 \h </w:instrText>
      </w:r>
      <w:r>
        <w:rPr>
          <w:noProof/>
        </w:rPr>
      </w:r>
      <w:r>
        <w:rPr>
          <w:noProof/>
        </w:rPr>
        <w:fldChar w:fldCharType="separate"/>
      </w:r>
      <w:r>
        <w:rPr>
          <w:noProof/>
        </w:rPr>
        <w:t>95</w:t>
      </w:r>
      <w:r>
        <w:rPr>
          <w:noProof/>
        </w:rPr>
        <w:fldChar w:fldCharType="end"/>
      </w:r>
    </w:p>
    <w:p w14:paraId="1AF438FE" w14:textId="77777777" w:rsidR="000D599A" w:rsidRDefault="000D599A">
      <w:pPr>
        <w:pStyle w:val="TOC3"/>
        <w:tabs>
          <w:tab w:val="left" w:pos="1200"/>
          <w:tab w:val="right" w:leader="dot" w:pos="10188"/>
        </w:tabs>
        <w:rPr>
          <w:rFonts w:asciiTheme="minorHAnsi" w:eastAsiaTheme="minorEastAsia" w:hAnsiTheme="minorHAnsi" w:cstheme="minorBidi"/>
          <w:i w:val="0"/>
          <w:noProof/>
          <w:lang w:eastAsia="en-AU"/>
        </w:rPr>
      </w:pPr>
      <w:r>
        <w:rPr>
          <w:noProof/>
        </w:rPr>
        <w:t>10.1.1</w:t>
      </w:r>
      <w:r>
        <w:rPr>
          <w:rFonts w:asciiTheme="minorHAnsi" w:eastAsiaTheme="minorEastAsia" w:hAnsiTheme="minorHAnsi" w:cstheme="minorBidi"/>
          <w:i w:val="0"/>
          <w:noProof/>
          <w:lang w:eastAsia="en-AU"/>
        </w:rPr>
        <w:tab/>
      </w:r>
      <w:r>
        <w:rPr>
          <w:noProof/>
        </w:rPr>
        <w:t>Accountability:  Roles and responsibilities</w:t>
      </w:r>
      <w:r>
        <w:rPr>
          <w:noProof/>
        </w:rPr>
        <w:tab/>
      </w:r>
      <w:r>
        <w:rPr>
          <w:noProof/>
        </w:rPr>
        <w:fldChar w:fldCharType="begin"/>
      </w:r>
      <w:r>
        <w:rPr>
          <w:noProof/>
        </w:rPr>
        <w:instrText xml:space="preserve"> PAGEREF _Toc13037228 \h </w:instrText>
      </w:r>
      <w:r>
        <w:rPr>
          <w:noProof/>
        </w:rPr>
      </w:r>
      <w:r>
        <w:rPr>
          <w:noProof/>
        </w:rPr>
        <w:fldChar w:fldCharType="separate"/>
      </w:r>
      <w:r>
        <w:rPr>
          <w:noProof/>
        </w:rPr>
        <w:t>95</w:t>
      </w:r>
      <w:r>
        <w:rPr>
          <w:noProof/>
        </w:rPr>
        <w:fldChar w:fldCharType="end"/>
      </w:r>
    </w:p>
    <w:p w14:paraId="1437331C" w14:textId="77777777" w:rsidR="000D599A" w:rsidRDefault="000D599A">
      <w:pPr>
        <w:pStyle w:val="TOC3"/>
        <w:tabs>
          <w:tab w:val="left" w:pos="1200"/>
          <w:tab w:val="right" w:leader="dot" w:pos="10188"/>
        </w:tabs>
        <w:rPr>
          <w:rFonts w:asciiTheme="minorHAnsi" w:eastAsiaTheme="minorEastAsia" w:hAnsiTheme="minorHAnsi" w:cstheme="minorBidi"/>
          <w:i w:val="0"/>
          <w:noProof/>
          <w:lang w:eastAsia="en-AU"/>
        </w:rPr>
      </w:pPr>
      <w:r>
        <w:rPr>
          <w:noProof/>
        </w:rPr>
        <w:t>10.1.2</w:t>
      </w:r>
      <w:r>
        <w:rPr>
          <w:rFonts w:asciiTheme="minorHAnsi" w:eastAsiaTheme="minorEastAsia" w:hAnsiTheme="minorHAnsi" w:cstheme="minorBidi"/>
          <w:i w:val="0"/>
          <w:noProof/>
          <w:lang w:eastAsia="en-AU"/>
        </w:rPr>
        <w:tab/>
      </w:r>
      <w:r>
        <w:rPr>
          <w:noProof/>
        </w:rPr>
        <w:t>Issue Resolution</w:t>
      </w:r>
      <w:r>
        <w:rPr>
          <w:noProof/>
        </w:rPr>
        <w:tab/>
      </w:r>
      <w:r>
        <w:rPr>
          <w:noProof/>
        </w:rPr>
        <w:fldChar w:fldCharType="begin"/>
      </w:r>
      <w:r>
        <w:rPr>
          <w:noProof/>
        </w:rPr>
        <w:instrText xml:space="preserve"> PAGEREF _Toc13037229 \h </w:instrText>
      </w:r>
      <w:r>
        <w:rPr>
          <w:noProof/>
        </w:rPr>
      </w:r>
      <w:r>
        <w:rPr>
          <w:noProof/>
        </w:rPr>
        <w:fldChar w:fldCharType="separate"/>
      </w:r>
      <w:r>
        <w:rPr>
          <w:noProof/>
        </w:rPr>
        <w:t>95</w:t>
      </w:r>
      <w:r>
        <w:rPr>
          <w:noProof/>
        </w:rPr>
        <w:fldChar w:fldCharType="end"/>
      </w:r>
    </w:p>
    <w:p w14:paraId="658F136B"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sidRPr="00FA3B76">
        <w:rPr>
          <w:noProof/>
        </w:rPr>
        <w:t>10.2</w:t>
      </w:r>
      <w:r>
        <w:rPr>
          <w:rFonts w:asciiTheme="minorHAnsi" w:eastAsiaTheme="minorEastAsia" w:hAnsiTheme="minorHAnsi" w:cstheme="minorBidi"/>
          <w:noProof/>
          <w:lang w:eastAsia="en-AU"/>
        </w:rPr>
        <w:tab/>
      </w:r>
      <w:r>
        <w:rPr>
          <w:noProof/>
        </w:rPr>
        <w:t>Personnel</w:t>
      </w:r>
      <w:r>
        <w:rPr>
          <w:noProof/>
        </w:rPr>
        <w:tab/>
      </w:r>
      <w:r>
        <w:rPr>
          <w:noProof/>
        </w:rPr>
        <w:fldChar w:fldCharType="begin"/>
      </w:r>
      <w:r>
        <w:rPr>
          <w:noProof/>
        </w:rPr>
        <w:instrText xml:space="preserve"> PAGEREF _Toc13037230 \h </w:instrText>
      </w:r>
      <w:r>
        <w:rPr>
          <w:noProof/>
        </w:rPr>
      </w:r>
      <w:r>
        <w:rPr>
          <w:noProof/>
        </w:rPr>
        <w:fldChar w:fldCharType="separate"/>
      </w:r>
      <w:r>
        <w:rPr>
          <w:noProof/>
        </w:rPr>
        <w:t>97</w:t>
      </w:r>
      <w:r>
        <w:rPr>
          <w:noProof/>
        </w:rPr>
        <w:fldChar w:fldCharType="end"/>
      </w:r>
    </w:p>
    <w:p w14:paraId="3403F748"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Pr>
          <w:noProof/>
        </w:rPr>
        <w:t>10.3</w:t>
      </w:r>
      <w:r>
        <w:rPr>
          <w:rFonts w:asciiTheme="minorHAnsi" w:eastAsiaTheme="minorEastAsia" w:hAnsiTheme="minorHAnsi" w:cstheme="minorBidi"/>
          <w:noProof/>
          <w:lang w:eastAsia="en-AU"/>
        </w:rPr>
        <w:tab/>
      </w:r>
      <w:r>
        <w:rPr>
          <w:noProof/>
        </w:rPr>
        <w:t>Risk assessment</w:t>
      </w:r>
      <w:r>
        <w:rPr>
          <w:noProof/>
        </w:rPr>
        <w:tab/>
      </w:r>
      <w:r>
        <w:rPr>
          <w:noProof/>
        </w:rPr>
        <w:fldChar w:fldCharType="begin"/>
      </w:r>
      <w:r>
        <w:rPr>
          <w:noProof/>
        </w:rPr>
        <w:instrText xml:space="preserve"> PAGEREF _Toc13037231 \h </w:instrText>
      </w:r>
      <w:r>
        <w:rPr>
          <w:noProof/>
        </w:rPr>
      </w:r>
      <w:r>
        <w:rPr>
          <w:noProof/>
        </w:rPr>
        <w:fldChar w:fldCharType="separate"/>
      </w:r>
      <w:r>
        <w:rPr>
          <w:noProof/>
        </w:rPr>
        <w:t>98</w:t>
      </w:r>
      <w:r>
        <w:rPr>
          <w:noProof/>
        </w:rPr>
        <w:fldChar w:fldCharType="end"/>
      </w:r>
    </w:p>
    <w:p w14:paraId="32E1A1C4" w14:textId="77777777" w:rsidR="000D599A" w:rsidRDefault="000D599A">
      <w:pPr>
        <w:pStyle w:val="TOC3"/>
        <w:tabs>
          <w:tab w:val="left" w:pos="1200"/>
          <w:tab w:val="right" w:leader="dot" w:pos="10188"/>
        </w:tabs>
        <w:rPr>
          <w:rFonts w:asciiTheme="minorHAnsi" w:eastAsiaTheme="minorEastAsia" w:hAnsiTheme="minorHAnsi" w:cstheme="minorBidi"/>
          <w:i w:val="0"/>
          <w:noProof/>
          <w:lang w:eastAsia="en-AU"/>
        </w:rPr>
      </w:pPr>
      <w:r>
        <w:rPr>
          <w:noProof/>
        </w:rPr>
        <w:t>10.3.1</w:t>
      </w:r>
      <w:r>
        <w:rPr>
          <w:rFonts w:asciiTheme="minorHAnsi" w:eastAsiaTheme="minorEastAsia" w:hAnsiTheme="minorHAnsi" w:cstheme="minorBidi"/>
          <w:i w:val="0"/>
          <w:noProof/>
          <w:lang w:eastAsia="en-AU"/>
        </w:rPr>
        <w:tab/>
      </w:r>
      <w:r>
        <w:rPr>
          <w:noProof/>
        </w:rPr>
        <w:t>Roles and responsibilities for risk management</w:t>
      </w:r>
      <w:r>
        <w:rPr>
          <w:noProof/>
        </w:rPr>
        <w:tab/>
      </w:r>
      <w:r>
        <w:rPr>
          <w:noProof/>
        </w:rPr>
        <w:fldChar w:fldCharType="begin"/>
      </w:r>
      <w:r>
        <w:rPr>
          <w:noProof/>
        </w:rPr>
        <w:instrText xml:space="preserve"> PAGEREF _Toc13037232 \h </w:instrText>
      </w:r>
      <w:r>
        <w:rPr>
          <w:noProof/>
        </w:rPr>
      </w:r>
      <w:r>
        <w:rPr>
          <w:noProof/>
        </w:rPr>
        <w:fldChar w:fldCharType="separate"/>
      </w:r>
      <w:r>
        <w:rPr>
          <w:noProof/>
        </w:rPr>
        <w:t>110</w:t>
      </w:r>
      <w:r>
        <w:rPr>
          <w:noProof/>
        </w:rPr>
        <w:fldChar w:fldCharType="end"/>
      </w:r>
    </w:p>
    <w:p w14:paraId="240D5892"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Pr>
          <w:noProof/>
        </w:rPr>
        <w:t>10.4</w:t>
      </w:r>
      <w:r>
        <w:rPr>
          <w:rFonts w:asciiTheme="minorHAnsi" w:eastAsiaTheme="minorEastAsia" w:hAnsiTheme="minorHAnsi" w:cstheme="minorBidi"/>
          <w:noProof/>
          <w:lang w:eastAsia="en-AU"/>
        </w:rPr>
        <w:tab/>
      </w:r>
      <w:r>
        <w:rPr>
          <w:noProof/>
        </w:rPr>
        <w:t>Quality plan</w:t>
      </w:r>
      <w:r>
        <w:rPr>
          <w:noProof/>
        </w:rPr>
        <w:tab/>
      </w:r>
      <w:r>
        <w:rPr>
          <w:noProof/>
        </w:rPr>
        <w:fldChar w:fldCharType="begin"/>
      </w:r>
      <w:r>
        <w:rPr>
          <w:noProof/>
        </w:rPr>
        <w:instrText xml:space="preserve"> PAGEREF _Toc13037233 \h </w:instrText>
      </w:r>
      <w:r>
        <w:rPr>
          <w:noProof/>
        </w:rPr>
      </w:r>
      <w:r>
        <w:rPr>
          <w:noProof/>
        </w:rPr>
        <w:fldChar w:fldCharType="separate"/>
      </w:r>
      <w:r>
        <w:rPr>
          <w:noProof/>
        </w:rPr>
        <w:t>110</w:t>
      </w:r>
      <w:r>
        <w:rPr>
          <w:noProof/>
        </w:rPr>
        <w:fldChar w:fldCharType="end"/>
      </w:r>
    </w:p>
    <w:p w14:paraId="155D363C" w14:textId="77777777" w:rsidR="000D599A" w:rsidRDefault="000D599A">
      <w:pPr>
        <w:pStyle w:val="TOC3"/>
        <w:tabs>
          <w:tab w:val="left" w:pos="1200"/>
          <w:tab w:val="right" w:leader="dot" w:pos="10188"/>
        </w:tabs>
        <w:rPr>
          <w:rFonts w:asciiTheme="minorHAnsi" w:eastAsiaTheme="minorEastAsia" w:hAnsiTheme="minorHAnsi" w:cstheme="minorBidi"/>
          <w:i w:val="0"/>
          <w:noProof/>
          <w:lang w:eastAsia="en-AU"/>
        </w:rPr>
      </w:pPr>
      <w:r>
        <w:rPr>
          <w:noProof/>
        </w:rPr>
        <w:t>10.4.1</w:t>
      </w:r>
      <w:r>
        <w:rPr>
          <w:rFonts w:asciiTheme="minorHAnsi" w:eastAsiaTheme="minorEastAsia" w:hAnsiTheme="minorHAnsi" w:cstheme="minorBidi"/>
          <w:i w:val="0"/>
          <w:noProof/>
          <w:lang w:eastAsia="en-AU"/>
        </w:rPr>
        <w:tab/>
      </w:r>
      <w:r>
        <w:rPr>
          <w:noProof/>
        </w:rPr>
        <w:t>Equipment</w:t>
      </w:r>
      <w:r>
        <w:rPr>
          <w:noProof/>
        </w:rPr>
        <w:tab/>
      </w:r>
      <w:r>
        <w:rPr>
          <w:noProof/>
        </w:rPr>
        <w:fldChar w:fldCharType="begin"/>
      </w:r>
      <w:r>
        <w:rPr>
          <w:noProof/>
        </w:rPr>
        <w:instrText xml:space="preserve"> PAGEREF _Toc13037234 \h </w:instrText>
      </w:r>
      <w:r>
        <w:rPr>
          <w:noProof/>
        </w:rPr>
      </w:r>
      <w:r>
        <w:rPr>
          <w:noProof/>
        </w:rPr>
        <w:fldChar w:fldCharType="separate"/>
      </w:r>
      <w:r>
        <w:rPr>
          <w:noProof/>
        </w:rPr>
        <w:t>110</w:t>
      </w:r>
      <w:r>
        <w:rPr>
          <w:noProof/>
        </w:rPr>
        <w:fldChar w:fldCharType="end"/>
      </w:r>
    </w:p>
    <w:p w14:paraId="7C346BEC" w14:textId="77777777" w:rsidR="000D599A" w:rsidRDefault="000D599A">
      <w:pPr>
        <w:pStyle w:val="TOC3"/>
        <w:tabs>
          <w:tab w:val="left" w:pos="1200"/>
          <w:tab w:val="right" w:leader="dot" w:pos="10188"/>
        </w:tabs>
        <w:rPr>
          <w:rFonts w:asciiTheme="minorHAnsi" w:eastAsiaTheme="minorEastAsia" w:hAnsiTheme="minorHAnsi" w:cstheme="minorBidi"/>
          <w:i w:val="0"/>
          <w:noProof/>
          <w:lang w:eastAsia="en-AU"/>
        </w:rPr>
      </w:pPr>
      <w:r>
        <w:rPr>
          <w:noProof/>
        </w:rPr>
        <w:t>10.4.2</w:t>
      </w:r>
      <w:r>
        <w:rPr>
          <w:rFonts w:asciiTheme="minorHAnsi" w:eastAsiaTheme="minorEastAsia" w:hAnsiTheme="minorHAnsi" w:cstheme="minorBidi"/>
          <w:i w:val="0"/>
          <w:noProof/>
          <w:lang w:eastAsia="en-AU"/>
        </w:rPr>
        <w:tab/>
      </w:r>
      <w:r>
        <w:rPr>
          <w:noProof/>
        </w:rPr>
        <w:t>Data collection (field and laboratory) – samples and measures</w:t>
      </w:r>
      <w:r>
        <w:rPr>
          <w:noProof/>
        </w:rPr>
        <w:tab/>
      </w:r>
      <w:r>
        <w:rPr>
          <w:noProof/>
        </w:rPr>
        <w:fldChar w:fldCharType="begin"/>
      </w:r>
      <w:r>
        <w:rPr>
          <w:noProof/>
        </w:rPr>
        <w:instrText xml:space="preserve"> PAGEREF _Toc13037235 \h </w:instrText>
      </w:r>
      <w:r>
        <w:rPr>
          <w:noProof/>
        </w:rPr>
      </w:r>
      <w:r>
        <w:rPr>
          <w:noProof/>
        </w:rPr>
        <w:fldChar w:fldCharType="separate"/>
      </w:r>
      <w:r>
        <w:rPr>
          <w:noProof/>
        </w:rPr>
        <w:t>111</w:t>
      </w:r>
      <w:r>
        <w:rPr>
          <w:noProof/>
        </w:rPr>
        <w:fldChar w:fldCharType="end"/>
      </w:r>
    </w:p>
    <w:p w14:paraId="0C981E72" w14:textId="77777777" w:rsidR="000D599A" w:rsidRDefault="000D599A">
      <w:pPr>
        <w:pStyle w:val="TOC3"/>
        <w:tabs>
          <w:tab w:val="left" w:pos="1200"/>
          <w:tab w:val="right" w:leader="dot" w:pos="10188"/>
        </w:tabs>
        <w:rPr>
          <w:rFonts w:asciiTheme="minorHAnsi" w:eastAsiaTheme="minorEastAsia" w:hAnsiTheme="minorHAnsi" w:cstheme="minorBidi"/>
          <w:i w:val="0"/>
          <w:noProof/>
          <w:lang w:eastAsia="en-AU"/>
        </w:rPr>
      </w:pPr>
      <w:r>
        <w:rPr>
          <w:noProof/>
        </w:rPr>
        <w:t>10.4.3</w:t>
      </w:r>
      <w:r>
        <w:rPr>
          <w:rFonts w:asciiTheme="minorHAnsi" w:eastAsiaTheme="minorEastAsia" w:hAnsiTheme="minorHAnsi" w:cstheme="minorBidi"/>
          <w:i w:val="0"/>
          <w:noProof/>
          <w:lang w:eastAsia="en-AU"/>
        </w:rPr>
        <w:tab/>
      </w:r>
      <w:r>
        <w:rPr>
          <w:noProof/>
        </w:rPr>
        <w:t>Document management</w:t>
      </w:r>
      <w:r>
        <w:rPr>
          <w:noProof/>
        </w:rPr>
        <w:tab/>
      </w:r>
      <w:r>
        <w:rPr>
          <w:noProof/>
        </w:rPr>
        <w:fldChar w:fldCharType="begin"/>
      </w:r>
      <w:r>
        <w:rPr>
          <w:noProof/>
        </w:rPr>
        <w:instrText xml:space="preserve"> PAGEREF _Toc13037236 \h </w:instrText>
      </w:r>
      <w:r>
        <w:rPr>
          <w:noProof/>
        </w:rPr>
      </w:r>
      <w:r>
        <w:rPr>
          <w:noProof/>
        </w:rPr>
        <w:fldChar w:fldCharType="separate"/>
      </w:r>
      <w:r>
        <w:rPr>
          <w:noProof/>
        </w:rPr>
        <w:t>115</w:t>
      </w:r>
      <w:r>
        <w:rPr>
          <w:noProof/>
        </w:rPr>
        <w:fldChar w:fldCharType="end"/>
      </w:r>
    </w:p>
    <w:p w14:paraId="78A40684" w14:textId="77777777" w:rsidR="000D599A" w:rsidRDefault="000D599A">
      <w:pPr>
        <w:pStyle w:val="TOC3"/>
        <w:tabs>
          <w:tab w:val="left" w:pos="1200"/>
          <w:tab w:val="right" w:leader="dot" w:pos="10188"/>
        </w:tabs>
        <w:rPr>
          <w:rFonts w:asciiTheme="minorHAnsi" w:eastAsiaTheme="minorEastAsia" w:hAnsiTheme="minorHAnsi" w:cstheme="minorBidi"/>
          <w:i w:val="0"/>
          <w:noProof/>
          <w:lang w:eastAsia="en-AU"/>
        </w:rPr>
      </w:pPr>
      <w:r>
        <w:rPr>
          <w:noProof/>
        </w:rPr>
        <w:t>10.4.4</w:t>
      </w:r>
      <w:r>
        <w:rPr>
          <w:rFonts w:asciiTheme="minorHAnsi" w:eastAsiaTheme="minorEastAsia" w:hAnsiTheme="minorHAnsi" w:cstheme="minorBidi"/>
          <w:i w:val="0"/>
          <w:noProof/>
          <w:lang w:eastAsia="en-AU"/>
        </w:rPr>
        <w:tab/>
      </w:r>
      <w:r>
        <w:rPr>
          <w:noProof/>
        </w:rPr>
        <w:t>Training</w:t>
      </w:r>
      <w:r>
        <w:rPr>
          <w:noProof/>
        </w:rPr>
        <w:tab/>
      </w:r>
      <w:r>
        <w:rPr>
          <w:noProof/>
        </w:rPr>
        <w:fldChar w:fldCharType="begin"/>
      </w:r>
      <w:r>
        <w:rPr>
          <w:noProof/>
        </w:rPr>
        <w:instrText xml:space="preserve"> PAGEREF _Toc13037237 \h </w:instrText>
      </w:r>
      <w:r>
        <w:rPr>
          <w:noProof/>
        </w:rPr>
      </w:r>
      <w:r>
        <w:rPr>
          <w:noProof/>
        </w:rPr>
        <w:fldChar w:fldCharType="separate"/>
      </w:r>
      <w:r>
        <w:rPr>
          <w:noProof/>
        </w:rPr>
        <w:t>115</w:t>
      </w:r>
      <w:r>
        <w:rPr>
          <w:noProof/>
        </w:rPr>
        <w:fldChar w:fldCharType="end"/>
      </w:r>
    </w:p>
    <w:p w14:paraId="57099A91" w14:textId="77777777" w:rsidR="000D599A" w:rsidRDefault="000D599A">
      <w:pPr>
        <w:pStyle w:val="TOC3"/>
        <w:tabs>
          <w:tab w:val="left" w:pos="1200"/>
          <w:tab w:val="right" w:leader="dot" w:pos="10188"/>
        </w:tabs>
        <w:rPr>
          <w:rFonts w:asciiTheme="minorHAnsi" w:eastAsiaTheme="minorEastAsia" w:hAnsiTheme="minorHAnsi" w:cstheme="minorBidi"/>
          <w:i w:val="0"/>
          <w:noProof/>
          <w:lang w:eastAsia="en-AU"/>
        </w:rPr>
      </w:pPr>
      <w:r>
        <w:rPr>
          <w:noProof/>
        </w:rPr>
        <w:t>10.4.5</w:t>
      </w:r>
      <w:r>
        <w:rPr>
          <w:rFonts w:asciiTheme="minorHAnsi" w:eastAsiaTheme="minorEastAsia" w:hAnsiTheme="minorHAnsi" w:cstheme="minorBidi"/>
          <w:i w:val="0"/>
          <w:noProof/>
          <w:lang w:eastAsia="en-AU"/>
        </w:rPr>
        <w:tab/>
      </w:r>
      <w:r>
        <w:rPr>
          <w:noProof/>
        </w:rPr>
        <w:t>Auditing</w:t>
      </w:r>
      <w:r>
        <w:rPr>
          <w:noProof/>
        </w:rPr>
        <w:tab/>
      </w:r>
      <w:r>
        <w:rPr>
          <w:noProof/>
        </w:rPr>
        <w:fldChar w:fldCharType="begin"/>
      </w:r>
      <w:r>
        <w:rPr>
          <w:noProof/>
        </w:rPr>
        <w:instrText xml:space="preserve"> PAGEREF _Toc13037238 \h </w:instrText>
      </w:r>
      <w:r>
        <w:rPr>
          <w:noProof/>
        </w:rPr>
      </w:r>
      <w:r>
        <w:rPr>
          <w:noProof/>
        </w:rPr>
        <w:fldChar w:fldCharType="separate"/>
      </w:r>
      <w:r>
        <w:rPr>
          <w:noProof/>
        </w:rPr>
        <w:t>116</w:t>
      </w:r>
      <w:r>
        <w:rPr>
          <w:noProof/>
        </w:rPr>
        <w:fldChar w:fldCharType="end"/>
      </w:r>
    </w:p>
    <w:p w14:paraId="4B5208B1" w14:textId="77777777" w:rsidR="000D599A" w:rsidRDefault="000D599A">
      <w:pPr>
        <w:pStyle w:val="TOC1"/>
        <w:rPr>
          <w:rFonts w:asciiTheme="minorHAnsi" w:eastAsiaTheme="minorEastAsia" w:hAnsiTheme="minorHAnsi" w:cstheme="minorBidi"/>
          <w:b w:val="0"/>
          <w:color w:val="auto"/>
          <w:sz w:val="22"/>
          <w:szCs w:val="22"/>
          <w:lang w:eastAsia="en-AU"/>
        </w:rPr>
      </w:pPr>
      <w:r>
        <w:t>11</w:t>
      </w:r>
      <w:r>
        <w:rPr>
          <w:rFonts w:asciiTheme="minorHAnsi" w:eastAsiaTheme="minorEastAsia" w:hAnsiTheme="minorHAnsi" w:cstheme="minorBidi"/>
          <w:b w:val="0"/>
          <w:color w:val="auto"/>
          <w:sz w:val="22"/>
          <w:szCs w:val="22"/>
          <w:lang w:eastAsia="en-AU"/>
        </w:rPr>
        <w:tab/>
      </w:r>
      <w:r>
        <w:t>Data management</w:t>
      </w:r>
      <w:r>
        <w:tab/>
      </w:r>
      <w:r>
        <w:fldChar w:fldCharType="begin"/>
      </w:r>
      <w:r>
        <w:instrText xml:space="preserve"> PAGEREF _Toc13037239 \h </w:instrText>
      </w:r>
      <w:r>
        <w:fldChar w:fldCharType="separate"/>
      </w:r>
      <w:r>
        <w:t>117</w:t>
      </w:r>
      <w:r>
        <w:fldChar w:fldCharType="end"/>
      </w:r>
    </w:p>
    <w:p w14:paraId="3F93D976"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Pr>
          <w:noProof/>
        </w:rPr>
        <w:t>11.1</w:t>
      </w:r>
      <w:r>
        <w:rPr>
          <w:rFonts w:asciiTheme="minorHAnsi" w:eastAsiaTheme="minorEastAsia" w:hAnsiTheme="minorHAnsi" w:cstheme="minorBidi"/>
          <w:noProof/>
          <w:lang w:eastAsia="en-AU"/>
        </w:rPr>
        <w:tab/>
      </w:r>
      <w:r>
        <w:rPr>
          <w:noProof/>
        </w:rPr>
        <w:t>Data collection, storage and management</w:t>
      </w:r>
      <w:r>
        <w:rPr>
          <w:noProof/>
        </w:rPr>
        <w:tab/>
      </w:r>
      <w:r>
        <w:rPr>
          <w:noProof/>
        </w:rPr>
        <w:fldChar w:fldCharType="begin"/>
      </w:r>
      <w:r>
        <w:rPr>
          <w:noProof/>
        </w:rPr>
        <w:instrText xml:space="preserve"> PAGEREF _Toc13037240 \h </w:instrText>
      </w:r>
      <w:r>
        <w:rPr>
          <w:noProof/>
        </w:rPr>
      </w:r>
      <w:r>
        <w:rPr>
          <w:noProof/>
        </w:rPr>
        <w:fldChar w:fldCharType="separate"/>
      </w:r>
      <w:r>
        <w:rPr>
          <w:noProof/>
        </w:rPr>
        <w:t>117</w:t>
      </w:r>
      <w:r>
        <w:rPr>
          <w:noProof/>
        </w:rPr>
        <w:fldChar w:fldCharType="end"/>
      </w:r>
    </w:p>
    <w:p w14:paraId="28B8328B" w14:textId="77777777" w:rsidR="000D599A" w:rsidRDefault="000D599A">
      <w:pPr>
        <w:pStyle w:val="TOC3"/>
        <w:tabs>
          <w:tab w:val="left" w:pos="1200"/>
          <w:tab w:val="right" w:leader="dot" w:pos="10188"/>
        </w:tabs>
        <w:rPr>
          <w:rFonts w:asciiTheme="minorHAnsi" w:eastAsiaTheme="minorEastAsia" w:hAnsiTheme="minorHAnsi" w:cstheme="minorBidi"/>
          <w:i w:val="0"/>
          <w:noProof/>
          <w:lang w:eastAsia="en-AU"/>
        </w:rPr>
      </w:pPr>
      <w:r>
        <w:rPr>
          <w:noProof/>
        </w:rPr>
        <w:t>11.1.1</w:t>
      </w:r>
      <w:r>
        <w:rPr>
          <w:rFonts w:asciiTheme="minorHAnsi" w:eastAsiaTheme="minorEastAsia" w:hAnsiTheme="minorHAnsi" w:cstheme="minorBidi"/>
          <w:i w:val="0"/>
          <w:noProof/>
          <w:lang w:eastAsia="en-AU"/>
        </w:rPr>
        <w:tab/>
      </w:r>
      <w:r>
        <w:rPr>
          <w:noProof/>
        </w:rPr>
        <w:t>Uploading of data to MDMS</w:t>
      </w:r>
      <w:r>
        <w:rPr>
          <w:noProof/>
        </w:rPr>
        <w:tab/>
      </w:r>
      <w:r>
        <w:rPr>
          <w:noProof/>
        </w:rPr>
        <w:fldChar w:fldCharType="begin"/>
      </w:r>
      <w:r>
        <w:rPr>
          <w:noProof/>
        </w:rPr>
        <w:instrText xml:space="preserve"> PAGEREF _Toc13037241 \h </w:instrText>
      </w:r>
      <w:r>
        <w:rPr>
          <w:noProof/>
        </w:rPr>
      </w:r>
      <w:r>
        <w:rPr>
          <w:noProof/>
        </w:rPr>
        <w:fldChar w:fldCharType="separate"/>
      </w:r>
      <w:r>
        <w:rPr>
          <w:noProof/>
        </w:rPr>
        <w:t>118</w:t>
      </w:r>
      <w:r>
        <w:rPr>
          <w:noProof/>
        </w:rPr>
        <w:fldChar w:fldCharType="end"/>
      </w:r>
    </w:p>
    <w:p w14:paraId="79F4DB8D" w14:textId="77777777" w:rsidR="000D599A" w:rsidRDefault="000D599A">
      <w:pPr>
        <w:pStyle w:val="TOC2"/>
        <w:tabs>
          <w:tab w:val="left" w:pos="720"/>
          <w:tab w:val="right" w:leader="dot" w:pos="10188"/>
        </w:tabs>
        <w:rPr>
          <w:rFonts w:asciiTheme="minorHAnsi" w:eastAsiaTheme="minorEastAsia" w:hAnsiTheme="minorHAnsi" w:cstheme="minorBidi"/>
          <w:noProof/>
          <w:lang w:eastAsia="en-AU"/>
        </w:rPr>
      </w:pPr>
      <w:r>
        <w:rPr>
          <w:noProof/>
        </w:rPr>
        <w:t>11.2</w:t>
      </w:r>
      <w:r>
        <w:rPr>
          <w:rFonts w:asciiTheme="minorHAnsi" w:eastAsiaTheme="minorEastAsia" w:hAnsiTheme="minorHAnsi" w:cstheme="minorBidi"/>
          <w:noProof/>
          <w:lang w:eastAsia="en-AU"/>
        </w:rPr>
        <w:tab/>
      </w:r>
      <w:r>
        <w:rPr>
          <w:noProof/>
        </w:rPr>
        <w:t>Document management</w:t>
      </w:r>
      <w:r>
        <w:rPr>
          <w:noProof/>
        </w:rPr>
        <w:tab/>
      </w:r>
      <w:r>
        <w:rPr>
          <w:noProof/>
        </w:rPr>
        <w:fldChar w:fldCharType="begin"/>
      </w:r>
      <w:r>
        <w:rPr>
          <w:noProof/>
        </w:rPr>
        <w:instrText xml:space="preserve"> PAGEREF _Toc13037242 \h </w:instrText>
      </w:r>
      <w:r>
        <w:rPr>
          <w:noProof/>
        </w:rPr>
      </w:r>
      <w:r>
        <w:rPr>
          <w:noProof/>
        </w:rPr>
        <w:fldChar w:fldCharType="separate"/>
      </w:r>
      <w:r>
        <w:rPr>
          <w:noProof/>
        </w:rPr>
        <w:t>118</w:t>
      </w:r>
      <w:r>
        <w:rPr>
          <w:noProof/>
        </w:rPr>
        <w:fldChar w:fldCharType="end"/>
      </w:r>
    </w:p>
    <w:p w14:paraId="25CFBD64" w14:textId="77777777" w:rsidR="000D599A" w:rsidRDefault="000D599A">
      <w:pPr>
        <w:pStyle w:val="TOC1"/>
        <w:rPr>
          <w:rFonts w:asciiTheme="minorHAnsi" w:eastAsiaTheme="minorEastAsia" w:hAnsiTheme="minorHAnsi" w:cstheme="minorBidi"/>
          <w:b w:val="0"/>
          <w:color w:val="auto"/>
          <w:sz w:val="22"/>
          <w:szCs w:val="22"/>
          <w:lang w:eastAsia="en-AU"/>
        </w:rPr>
      </w:pPr>
      <w:r>
        <w:t>12</w:t>
      </w:r>
      <w:r>
        <w:rPr>
          <w:rFonts w:asciiTheme="minorHAnsi" w:eastAsiaTheme="minorEastAsia" w:hAnsiTheme="minorHAnsi" w:cstheme="minorBidi"/>
          <w:b w:val="0"/>
          <w:color w:val="auto"/>
          <w:sz w:val="22"/>
          <w:szCs w:val="22"/>
          <w:lang w:eastAsia="en-AU"/>
        </w:rPr>
        <w:tab/>
      </w:r>
      <w:r>
        <w:t>References</w:t>
      </w:r>
      <w:r>
        <w:tab/>
      </w:r>
      <w:r>
        <w:fldChar w:fldCharType="begin"/>
      </w:r>
      <w:r>
        <w:instrText xml:space="preserve"> PAGEREF _Toc13037243 \h </w:instrText>
      </w:r>
      <w:r>
        <w:fldChar w:fldCharType="separate"/>
      </w:r>
      <w:r>
        <w:t>119</w:t>
      </w:r>
      <w:r>
        <w:fldChar w:fldCharType="end"/>
      </w:r>
    </w:p>
    <w:p w14:paraId="57ECE664" w14:textId="77777777" w:rsidR="000D599A" w:rsidRDefault="000D599A">
      <w:pPr>
        <w:pStyle w:val="TOC1"/>
        <w:rPr>
          <w:rFonts w:asciiTheme="minorHAnsi" w:eastAsiaTheme="minorEastAsia" w:hAnsiTheme="minorHAnsi" w:cstheme="minorBidi"/>
          <w:b w:val="0"/>
          <w:color w:val="auto"/>
          <w:sz w:val="22"/>
          <w:szCs w:val="22"/>
          <w:lang w:eastAsia="en-AU"/>
        </w:rPr>
      </w:pPr>
      <w:r>
        <w:t>13</w:t>
      </w:r>
      <w:r>
        <w:rPr>
          <w:rFonts w:asciiTheme="minorHAnsi" w:eastAsiaTheme="minorEastAsia" w:hAnsiTheme="minorHAnsi" w:cstheme="minorBidi"/>
          <w:b w:val="0"/>
          <w:color w:val="auto"/>
          <w:sz w:val="22"/>
          <w:szCs w:val="22"/>
          <w:lang w:eastAsia="en-AU"/>
        </w:rPr>
        <w:tab/>
      </w:r>
      <w:r>
        <w:t>Appendices</w:t>
      </w:r>
      <w:r>
        <w:tab/>
      </w:r>
      <w:r>
        <w:fldChar w:fldCharType="begin"/>
      </w:r>
      <w:r>
        <w:instrText xml:space="preserve"> PAGEREF _Toc13037244 \h </w:instrText>
      </w:r>
      <w:r>
        <w:fldChar w:fldCharType="separate"/>
      </w:r>
      <w:r>
        <w:t>126</w:t>
      </w:r>
      <w:r>
        <w:fldChar w:fldCharType="end"/>
      </w:r>
    </w:p>
    <w:p w14:paraId="34CE0A41" w14:textId="77777777" w:rsidR="00F34FBE" w:rsidRPr="00F34FBE" w:rsidRDefault="005F7471" w:rsidP="00F34FBE">
      <w:pPr>
        <w:pStyle w:val="TOC9"/>
      </w:pPr>
      <w:r>
        <w:rPr>
          <w:b/>
          <w:noProof/>
          <w:color w:val="009EDD"/>
          <w:sz w:val="24"/>
          <w:szCs w:val="24"/>
        </w:rPr>
        <w:fldChar w:fldCharType="end"/>
      </w:r>
    </w:p>
    <w:p w14:paraId="79C9EA0A" w14:textId="77777777" w:rsidR="0074605D" w:rsidRPr="00AF138A" w:rsidRDefault="00E74AF0" w:rsidP="00111E52">
      <w:pPr>
        <w:pStyle w:val="Default"/>
        <w:outlineLvl w:val="0"/>
        <w:rPr>
          <w:b/>
          <w:bCs/>
          <w:color w:val="5F7D23"/>
          <w:sz w:val="32"/>
          <w:szCs w:val="32"/>
        </w:rPr>
      </w:pPr>
      <w:bookmarkStart w:id="6" w:name="_Toc417653090"/>
      <w:bookmarkStart w:id="7" w:name="_Toc417653241"/>
      <w:bookmarkStart w:id="8" w:name="_Toc419888421"/>
      <w:bookmarkStart w:id="9" w:name="_Toc417379725"/>
      <w:r>
        <w:rPr>
          <w:b/>
          <w:bCs/>
          <w:color w:val="76923C"/>
          <w:sz w:val="32"/>
          <w:szCs w:val="32"/>
        </w:rPr>
        <w:br w:type="page"/>
      </w:r>
      <w:r w:rsidR="00111E52" w:rsidRPr="00AF138A">
        <w:rPr>
          <w:b/>
          <w:bCs/>
          <w:color w:val="5F7D23"/>
          <w:sz w:val="32"/>
          <w:szCs w:val="32"/>
        </w:rPr>
        <w:lastRenderedPageBreak/>
        <w:t xml:space="preserve">LIST OF </w:t>
      </w:r>
      <w:r w:rsidR="00F62FB7" w:rsidRPr="00AF138A">
        <w:rPr>
          <w:b/>
          <w:bCs/>
          <w:color w:val="5F7D23"/>
          <w:sz w:val="32"/>
          <w:szCs w:val="32"/>
        </w:rPr>
        <w:t>FIGURES</w:t>
      </w:r>
      <w:bookmarkEnd w:id="6"/>
      <w:bookmarkEnd w:id="7"/>
      <w:bookmarkEnd w:id="8"/>
    </w:p>
    <w:p w14:paraId="2C720D1E" w14:textId="77777777" w:rsidR="000D599A" w:rsidRDefault="00885DB8">
      <w:pPr>
        <w:pStyle w:val="TableofFigures"/>
        <w:tabs>
          <w:tab w:val="right" w:leader="dot" w:pos="10188"/>
        </w:tabs>
        <w:rPr>
          <w:rFonts w:asciiTheme="minorHAnsi" w:eastAsiaTheme="minorEastAsia" w:hAnsiTheme="minorHAnsi" w:cstheme="minorBidi"/>
          <w:noProof/>
          <w:sz w:val="22"/>
          <w:szCs w:val="22"/>
          <w:lang w:eastAsia="en-AU"/>
        </w:rPr>
      </w:pPr>
      <w:r>
        <w:fldChar w:fldCharType="begin"/>
      </w:r>
      <w:r>
        <w:instrText xml:space="preserve"> TOC \h \z \c "Figure" </w:instrText>
      </w:r>
      <w:r>
        <w:fldChar w:fldCharType="separate"/>
      </w:r>
      <w:hyperlink w:anchor="_Toc13037245" w:history="1">
        <w:r w:rsidR="000D599A" w:rsidRPr="00F509F2">
          <w:rPr>
            <w:rStyle w:val="Hyperlink"/>
            <w:noProof/>
          </w:rPr>
          <w:t>Figure 2</w:t>
        </w:r>
        <w:r w:rsidR="000D599A" w:rsidRPr="00F509F2">
          <w:rPr>
            <w:rStyle w:val="Hyperlink"/>
            <w:noProof/>
          </w:rPr>
          <w:noBreakHyphen/>
          <w:t>1. The Lachlan Selected Area showing the monitoring zones. The grey shaded area shows the core monitoring zones and area of focus for the LTIM lower Lachlan river system Selected Area.</w:t>
        </w:r>
        <w:r w:rsidR="000D599A">
          <w:rPr>
            <w:noProof/>
            <w:webHidden/>
          </w:rPr>
          <w:tab/>
        </w:r>
        <w:r w:rsidR="000D599A">
          <w:rPr>
            <w:noProof/>
            <w:webHidden/>
          </w:rPr>
          <w:fldChar w:fldCharType="begin"/>
        </w:r>
        <w:r w:rsidR="000D599A">
          <w:rPr>
            <w:noProof/>
            <w:webHidden/>
          </w:rPr>
          <w:instrText xml:space="preserve"> PAGEREF _Toc13037245 \h </w:instrText>
        </w:r>
        <w:r w:rsidR="000D599A">
          <w:rPr>
            <w:noProof/>
            <w:webHidden/>
          </w:rPr>
        </w:r>
        <w:r w:rsidR="000D599A">
          <w:rPr>
            <w:noProof/>
            <w:webHidden/>
          </w:rPr>
          <w:fldChar w:fldCharType="separate"/>
        </w:r>
        <w:r w:rsidR="000D599A">
          <w:rPr>
            <w:noProof/>
            <w:webHidden/>
          </w:rPr>
          <w:t>14</w:t>
        </w:r>
        <w:r w:rsidR="000D599A">
          <w:rPr>
            <w:noProof/>
            <w:webHidden/>
          </w:rPr>
          <w:fldChar w:fldCharType="end"/>
        </w:r>
      </w:hyperlink>
    </w:p>
    <w:p w14:paraId="7A68B7AA"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46" w:history="1">
        <w:r w:rsidR="000D599A" w:rsidRPr="00F509F2">
          <w:rPr>
            <w:rStyle w:val="Hyperlink"/>
            <w:noProof/>
          </w:rPr>
          <w:t>Figure 2</w:t>
        </w:r>
        <w:r w:rsidR="000D599A" w:rsidRPr="00F509F2">
          <w:rPr>
            <w:rStyle w:val="Hyperlink"/>
            <w:noProof/>
          </w:rPr>
          <w:noBreakHyphen/>
          <w:t>2. The Lower Lachlan river system showing the monitoring sites for the LTIM Project.</w:t>
        </w:r>
        <w:r w:rsidR="000D599A">
          <w:rPr>
            <w:noProof/>
            <w:webHidden/>
          </w:rPr>
          <w:tab/>
        </w:r>
        <w:r w:rsidR="000D599A">
          <w:rPr>
            <w:noProof/>
            <w:webHidden/>
          </w:rPr>
          <w:fldChar w:fldCharType="begin"/>
        </w:r>
        <w:r w:rsidR="000D599A">
          <w:rPr>
            <w:noProof/>
            <w:webHidden/>
          </w:rPr>
          <w:instrText xml:space="preserve"> PAGEREF _Toc13037246 \h </w:instrText>
        </w:r>
        <w:r w:rsidR="000D599A">
          <w:rPr>
            <w:noProof/>
            <w:webHidden/>
          </w:rPr>
        </w:r>
        <w:r w:rsidR="000D599A">
          <w:rPr>
            <w:noProof/>
            <w:webHidden/>
          </w:rPr>
          <w:fldChar w:fldCharType="separate"/>
        </w:r>
        <w:r w:rsidR="000D599A">
          <w:rPr>
            <w:noProof/>
            <w:webHidden/>
          </w:rPr>
          <w:t>14</w:t>
        </w:r>
        <w:r w:rsidR="000D599A">
          <w:rPr>
            <w:noProof/>
            <w:webHidden/>
          </w:rPr>
          <w:fldChar w:fldCharType="end"/>
        </w:r>
      </w:hyperlink>
    </w:p>
    <w:p w14:paraId="721FC7C1"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47" w:history="1">
        <w:r w:rsidR="000D599A" w:rsidRPr="00F509F2">
          <w:rPr>
            <w:rStyle w:val="Hyperlink"/>
            <w:noProof/>
          </w:rPr>
          <w:t>Figure 2</w:t>
        </w:r>
        <w:r w:rsidR="000D599A" w:rsidRPr="00F509F2">
          <w:rPr>
            <w:rStyle w:val="Hyperlink"/>
            <w:noProof/>
          </w:rPr>
          <w:noBreakHyphen/>
          <w:t>3. Annual flow at Forbes (NSW Gauging Station 412004). The red line shows the long term mean annual flow (988 GL/yr). Data from NSW Waterinfo.</w:t>
        </w:r>
        <w:r w:rsidR="000D599A">
          <w:rPr>
            <w:noProof/>
            <w:webHidden/>
          </w:rPr>
          <w:tab/>
        </w:r>
        <w:r w:rsidR="000D599A">
          <w:rPr>
            <w:noProof/>
            <w:webHidden/>
          </w:rPr>
          <w:fldChar w:fldCharType="begin"/>
        </w:r>
        <w:r w:rsidR="000D599A">
          <w:rPr>
            <w:noProof/>
            <w:webHidden/>
          </w:rPr>
          <w:instrText xml:space="preserve"> PAGEREF _Toc13037247 \h </w:instrText>
        </w:r>
        <w:r w:rsidR="000D599A">
          <w:rPr>
            <w:noProof/>
            <w:webHidden/>
          </w:rPr>
        </w:r>
        <w:r w:rsidR="000D599A">
          <w:rPr>
            <w:noProof/>
            <w:webHidden/>
          </w:rPr>
          <w:fldChar w:fldCharType="separate"/>
        </w:r>
        <w:r w:rsidR="000D599A">
          <w:rPr>
            <w:noProof/>
            <w:webHidden/>
          </w:rPr>
          <w:t>15</w:t>
        </w:r>
        <w:r w:rsidR="000D599A">
          <w:rPr>
            <w:noProof/>
            <w:webHidden/>
          </w:rPr>
          <w:fldChar w:fldCharType="end"/>
        </w:r>
      </w:hyperlink>
    </w:p>
    <w:p w14:paraId="4F2B40FB"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48" w:history="1">
        <w:r w:rsidR="000D599A" w:rsidRPr="00F509F2">
          <w:rPr>
            <w:rStyle w:val="Hyperlink"/>
            <w:noProof/>
          </w:rPr>
          <w:t>Figure 2</w:t>
        </w:r>
        <w:r w:rsidR="000D599A" w:rsidRPr="00F509F2">
          <w:rPr>
            <w:rStyle w:val="Hyperlink"/>
            <w:noProof/>
          </w:rPr>
          <w:noBreakHyphen/>
          <w:t>4. Annual flow at Booligal (NSW Gauging Station 412005). The red line shows the long term mean annual flow (257 GL/yr). Data from NSW Waterinfo.</w:t>
        </w:r>
        <w:r w:rsidR="000D599A">
          <w:rPr>
            <w:noProof/>
            <w:webHidden/>
          </w:rPr>
          <w:tab/>
        </w:r>
        <w:r w:rsidR="000D599A">
          <w:rPr>
            <w:noProof/>
            <w:webHidden/>
          </w:rPr>
          <w:fldChar w:fldCharType="begin"/>
        </w:r>
        <w:r w:rsidR="000D599A">
          <w:rPr>
            <w:noProof/>
            <w:webHidden/>
          </w:rPr>
          <w:instrText xml:space="preserve"> PAGEREF _Toc13037248 \h </w:instrText>
        </w:r>
        <w:r w:rsidR="000D599A">
          <w:rPr>
            <w:noProof/>
            <w:webHidden/>
          </w:rPr>
        </w:r>
        <w:r w:rsidR="000D599A">
          <w:rPr>
            <w:noProof/>
            <w:webHidden/>
          </w:rPr>
          <w:fldChar w:fldCharType="separate"/>
        </w:r>
        <w:r w:rsidR="000D599A">
          <w:rPr>
            <w:noProof/>
            <w:webHidden/>
          </w:rPr>
          <w:t>16</w:t>
        </w:r>
        <w:r w:rsidR="000D599A">
          <w:rPr>
            <w:noProof/>
            <w:webHidden/>
          </w:rPr>
          <w:fldChar w:fldCharType="end"/>
        </w:r>
      </w:hyperlink>
    </w:p>
    <w:p w14:paraId="74D8FA77"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49" w:history="1">
        <w:r w:rsidR="000D599A" w:rsidRPr="00F509F2">
          <w:rPr>
            <w:rStyle w:val="Hyperlink"/>
            <w:noProof/>
          </w:rPr>
          <w:t>Figure 5</w:t>
        </w:r>
        <w:r w:rsidR="000D599A" w:rsidRPr="00F509F2">
          <w:rPr>
            <w:rStyle w:val="Hyperlink"/>
            <w:noProof/>
          </w:rPr>
          <w:noBreakHyphen/>
          <w:t>1. The Lower Lachlan river system showing the vegetation sites</w:t>
        </w:r>
        <w:r w:rsidR="000D599A">
          <w:rPr>
            <w:noProof/>
            <w:webHidden/>
          </w:rPr>
          <w:tab/>
        </w:r>
        <w:r w:rsidR="000D599A">
          <w:rPr>
            <w:noProof/>
            <w:webHidden/>
          </w:rPr>
          <w:fldChar w:fldCharType="begin"/>
        </w:r>
        <w:r w:rsidR="000D599A">
          <w:rPr>
            <w:noProof/>
            <w:webHidden/>
          </w:rPr>
          <w:instrText xml:space="preserve"> PAGEREF _Toc13037249 \h </w:instrText>
        </w:r>
        <w:r w:rsidR="000D599A">
          <w:rPr>
            <w:noProof/>
            <w:webHidden/>
          </w:rPr>
        </w:r>
        <w:r w:rsidR="000D599A">
          <w:rPr>
            <w:noProof/>
            <w:webHidden/>
          </w:rPr>
          <w:fldChar w:fldCharType="separate"/>
        </w:r>
        <w:r w:rsidR="000D599A">
          <w:rPr>
            <w:noProof/>
            <w:webHidden/>
          </w:rPr>
          <w:t>38</w:t>
        </w:r>
        <w:r w:rsidR="000D599A">
          <w:rPr>
            <w:noProof/>
            <w:webHidden/>
          </w:rPr>
          <w:fldChar w:fldCharType="end"/>
        </w:r>
      </w:hyperlink>
    </w:p>
    <w:p w14:paraId="0BC6DFF6"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50" w:history="1">
        <w:r w:rsidR="000D599A" w:rsidRPr="00F509F2">
          <w:rPr>
            <w:rStyle w:val="Hyperlink"/>
            <w:noProof/>
          </w:rPr>
          <w:t>Figure 5</w:t>
        </w:r>
        <w:r w:rsidR="000D599A" w:rsidRPr="00F509F2">
          <w:rPr>
            <w:rStyle w:val="Hyperlink"/>
            <w:noProof/>
          </w:rPr>
          <w:noBreakHyphen/>
          <w:t>2. The Lower Lachlan river system showing the stream metabolism and water quality sites</w:t>
        </w:r>
        <w:r w:rsidR="000D599A">
          <w:rPr>
            <w:noProof/>
            <w:webHidden/>
          </w:rPr>
          <w:tab/>
        </w:r>
        <w:r w:rsidR="000D599A">
          <w:rPr>
            <w:noProof/>
            <w:webHidden/>
          </w:rPr>
          <w:fldChar w:fldCharType="begin"/>
        </w:r>
        <w:r w:rsidR="000D599A">
          <w:rPr>
            <w:noProof/>
            <w:webHidden/>
          </w:rPr>
          <w:instrText xml:space="preserve"> PAGEREF _Toc13037250 \h </w:instrText>
        </w:r>
        <w:r w:rsidR="000D599A">
          <w:rPr>
            <w:noProof/>
            <w:webHidden/>
          </w:rPr>
        </w:r>
        <w:r w:rsidR="000D599A">
          <w:rPr>
            <w:noProof/>
            <w:webHidden/>
          </w:rPr>
          <w:fldChar w:fldCharType="separate"/>
        </w:r>
        <w:r w:rsidR="000D599A">
          <w:rPr>
            <w:noProof/>
            <w:webHidden/>
          </w:rPr>
          <w:t>43</w:t>
        </w:r>
        <w:r w:rsidR="000D599A">
          <w:rPr>
            <w:noProof/>
            <w:webHidden/>
          </w:rPr>
          <w:fldChar w:fldCharType="end"/>
        </w:r>
      </w:hyperlink>
    </w:p>
    <w:p w14:paraId="43F8F767"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51" w:history="1">
        <w:r w:rsidR="000D599A" w:rsidRPr="00F509F2">
          <w:rPr>
            <w:rStyle w:val="Hyperlink"/>
            <w:noProof/>
          </w:rPr>
          <w:t>Figure 5</w:t>
        </w:r>
        <w:r w:rsidR="000D599A" w:rsidRPr="00F509F2">
          <w:rPr>
            <w:rStyle w:val="Hyperlink"/>
            <w:noProof/>
          </w:rPr>
          <w:noBreakHyphen/>
          <w:t>3. The Lower Lachlan river system showing the fish larval, otolith and fish adult sites.</w:t>
        </w:r>
        <w:r w:rsidR="000D599A">
          <w:rPr>
            <w:noProof/>
            <w:webHidden/>
          </w:rPr>
          <w:tab/>
        </w:r>
        <w:r w:rsidR="000D599A">
          <w:rPr>
            <w:noProof/>
            <w:webHidden/>
          </w:rPr>
          <w:fldChar w:fldCharType="begin"/>
        </w:r>
        <w:r w:rsidR="000D599A">
          <w:rPr>
            <w:noProof/>
            <w:webHidden/>
          </w:rPr>
          <w:instrText xml:space="preserve"> PAGEREF _Toc13037251 \h </w:instrText>
        </w:r>
        <w:r w:rsidR="000D599A">
          <w:rPr>
            <w:noProof/>
            <w:webHidden/>
          </w:rPr>
        </w:r>
        <w:r w:rsidR="000D599A">
          <w:rPr>
            <w:noProof/>
            <w:webHidden/>
          </w:rPr>
          <w:fldChar w:fldCharType="separate"/>
        </w:r>
        <w:r w:rsidR="000D599A">
          <w:rPr>
            <w:noProof/>
            <w:webHidden/>
          </w:rPr>
          <w:t>48</w:t>
        </w:r>
        <w:r w:rsidR="000D599A">
          <w:rPr>
            <w:noProof/>
            <w:webHidden/>
          </w:rPr>
          <w:fldChar w:fldCharType="end"/>
        </w:r>
      </w:hyperlink>
    </w:p>
    <w:p w14:paraId="178AD39E"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52" w:history="1">
        <w:r w:rsidR="000D599A" w:rsidRPr="00F509F2">
          <w:rPr>
            <w:rStyle w:val="Hyperlink"/>
            <w:noProof/>
          </w:rPr>
          <w:t>Figure 5</w:t>
        </w:r>
        <w:r w:rsidR="000D599A" w:rsidRPr="00F509F2">
          <w:rPr>
            <w:rStyle w:val="Hyperlink"/>
            <w:noProof/>
          </w:rPr>
          <w:noBreakHyphen/>
          <w:t>4. The Mid Lachlan river system showing the fish larval and fish adult sites as well new stream metabolism and water quality sites</w:t>
        </w:r>
        <w:r w:rsidR="000D599A">
          <w:rPr>
            <w:noProof/>
            <w:webHidden/>
          </w:rPr>
          <w:tab/>
        </w:r>
        <w:r w:rsidR="000D599A">
          <w:rPr>
            <w:noProof/>
            <w:webHidden/>
          </w:rPr>
          <w:fldChar w:fldCharType="begin"/>
        </w:r>
        <w:r w:rsidR="000D599A">
          <w:rPr>
            <w:noProof/>
            <w:webHidden/>
          </w:rPr>
          <w:instrText xml:space="preserve"> PAGEREF _Toc13037252 \h </w:instrText>
        </w:r>
        <w:r w:rsidR="000D599A">
          <w:rPr>
            <w:noProof/>
            <w:webHidden/>
          </w:rPr>
        </w:r>
        <w:r w:rsidR="000D599A">
          <w:rPr>
            <w:noProof/>
            <w:webHidden/>
          </w:rPr>
          <w:fldChar w:fldCharType="separate"/>
        </w:r>
        <w:r w:rsidR="000D599A">
          <w:rPr>
            <w:noProof/>
            <w:webHidden/>
          </w:rPr>
          <w:t>49</w:t>
        </w:r>
        <w:r w:rsidR="000D599A">
          <w:rPr>
            <w:noProof/>
            <w:webHidden/>
          </w:rPr>
          <w:fldChar w:fldCharType="end"/>
        </w:r>
      </w:hyperlink>
    </w:p>
    <w:p w14:paraId="57E48293"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53" w:history="1">
        <w:r w:rsidR="000D599A" w:rsidRPr="00F509F2">
          <w:rPr>
            <w:rStyle w:val="Hyperlink"/>
            <w:noProof/>
          </w:rPr>
          <w:t>Figure 10</w:t>
        </w:r>
        <w:r w:rsidR="000D599A" w:rsidRPr="00F509F2">
          <w:rPr>
            <w:rStyle w:val="Hyperlink"/>
            <w:noProof/>
          </w:rPr>
          <w:noBreakHyphen/>
          <w:t>1. Project governance structure:  Lachlan MER Program</w:t>
        </w:r>
        <w:r w:rsidR="000D599A">
          <w:rPr>
            <w:noProof/>
            <w:webHidden/>
          </w:rPr>
          <w:tab/>
        </w:r>
        <w:r w:rsidR="000D599A">
          <w:rPr>
            <w:noProof/>
            <w:webHidden/>
          </w:rPr>
          <w:fldChar w:fldCharType="begin"/>
        </w:r>
        <w:r w:rsidR="000D599A">
          <w:rPr>
            <w:noProof/>
            <w:webHidden/>
          </w:rPr>
          <w:instrText xml:space="preserve"> PAGEREF _Toc13037253 \h </w:instrText>
        </w:r>
        <w:r w:rsidR="000D599A">
          <w:rPr>
            <w:noProof/>
            <w:webHidden/>
          </w:rPr>
        </w:r>
        <w:r w:rsidR="000D599A">
          <w:rPr>
            <w:noProof/>
            <w:webHidden/>
          </w:rPr>
          <w:fldChar w:fldCharType="separate"/>
        </w:r>
        <w:r w:rsidR="000D599A">
          <w:rPr>
            <w:noProof/>
            <w:webHidden/>
          </w:rPr>
          <w:t>96</w:t>
        </w:r>
        <w:r w:rsidR="000D599A">
          <w:rPr>
            <w:noProof/>
            <w:webHidden/>
          </w:rPr>
          <w:fldChar w:fldCharType="end"/>
        </w:r>
      </w:hyperlink>
    </w:p>
    <w:p w14:paraId="62EBF3C5" w14:textId="77777777" w:rsidR="00AF138A" w:rsidRDefault="00885DB8" w:rsidP="001114F2">
      <w:r>
        <w:fldChar w:fldCharType="end"/>
      </w:r>
      <w:bookmarkStart w:id="10" w:name="_Toc417653091"/>
      <w:bookmarkStart w:id="11" w:name="_Toc417653242"/>
      <w:bookmarkStart w:id="12" w:name="_Toc419888422"/>
    </w:p>
    <w:p w14:paraId="5AB517C4" w14:textId="77777777" w:rsidR="0074605D" w:rsidRPr="00AF138A" w:rsidRDefault="00111E52" w:rsidP="001114F2">
      <w:pPr>
        <w:rPr>
          <w:b/>
          <w:bCs/>
          <w:color w:val="5F7D23"/>
          <w:sz w:val="32"/>
          <w:szCs w:val="32"/>
        </w:rPr>
      </w:pPr>
      <w:r w:rsidRPr="00AF138A">
        <w:rPr>
          <w:b/>
          <w:bCs/>
          <w:color w:val="5F7D23"/>
          <w:sz w:val="32"/>
          <w:szCs w:val="32"/>
        </w:rPr>
        <w:t xml:space="preserve">LIST OF </w:t>
      </w:r>
      <w:r w:rsidR="007B29D5" w:rsidRPr="00AF138A">
        <w:rPr>
          <w:b/>
          <w:bCs/>
          <w:color w:val="5F7D23"/>
          <w:sz w:val="32"/>
          <w:szCs w:val="32"/>
        </w:rPr>
        <w:t>TABLES</w:t>
      </w:r>
      <w:bookmarkEnd w:id="10"/>
      <w:bookmarkEnd w:id="11"/>
      <w:bookmarkEnd w:id="12"/>
    </w:p>
    <w:p w14:paraId="2EC80CA9" w14:textId="77777777" w:rsidR="000D599A" w:rsidRDefault="004F7AB5">
      <w:pPr>
        <w:pStyle w:val="TableofFigures"/>
        <w:tabs>
          <w:tab w:val="right" w:leader="dot" w:pos="10188"/>
        </w:tabs>
        <w:rPr>
          <w:rFonts w:asciiTheme="minorHAnsi" w:eastAsiaTheme="minorEastAsia" w:hAnsiTheme="minorHAnsi" w:cstheme="minorBidi"/>
          <w:noProof/>
          <w:sz w:val="22"/>
          <w:szCs w:val="22"/>
          <w:lang w:eastAsia="en-AU"/>
        </w:rPr>
      </w:pPr>
      <w:r>
        <w:fldChar w:fldCharType="begin"/>
      </w:r>
      <w:r>
        <w:instrText xml:space="preserve"> TOC \h \z \c "Table" </w:instrText>
      </w:r>
      <w:r>
        <w:fldChar w:fldCharType="separate"/>
      </w:r>
      <w:hyperlink w:anchor="_Toc13037254" w:history="1">
        <w:r w:rsidR="000D599A" w:rsidRPr="005B4C12">
          <w:rPr>
            <w:rStyle w:val="Hyperlink"/>
            <w:noProof/>
          </w:rPr>
          <w:t>Table 1. Zones for the Lachlan Selected Area.</w:t>
        </w:r>
        <w:r w:rsidR="000D599A">
          <w:rPr>
            <w:noProof/>
            <w:webHidden/>
          </w:rPr>
          <w:tab/>
        </w:r>
        <w:r w:rsidR="000D599A">
          <w:rPr>
            <w:noProof/>
            <w:webHidden/>
          </w:rPr>
          <w:fldChar w:fldCharType="begin"/>
        </w:r>
        <w:r w:rsidR="000D599A">
          <w:rPr>
            <w:noProof/>
            <w:webHidden/>
          </w:rPr>
          <w:instrText xml:space="preserve"> PAGEREF _Toc13037254 \h </w:instrText>
        </w:r>
        <w:r w:rsidR="000D599A">
          <w:rPr>
            <w:noProof/>
            <w:webHidden/>
          </w:rPr>
        </w:r>
        <w:r w:rsidR="000D599A">
          <w:rPr>
            <w:noProof/>
            <w:webHidden/>
          </w:rPr>
          <w:fldChar w:fldCharType="separate"/>
        </w:r>
        <w:r w:rsidR="000D599A">
          <w:rPr>
            <w:noProof/>
            <w:webHidden/>
          </w:rPr>
          <w:t>17</w:t>
        </w:r>
        <w:r w:rsidR="000D599A">
          <w:rPr>
            <w:noProof/>
            <w:webHidden/>
          </w:rPr>
          <w:fldChar w:fldCharType="end"/>
        </w:r>
      </w:hyperlink>
    </w:p>
    <w:p w14:paraId="107E75DF"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55" w:history="1">
        <w:r w:rsidR="000D599A" w:rsidRPr="005B4C12">
          <w:rPr>
            <w:rStyle w:val="Hyperlink"/>
            <w:noProof/>
          </w:rPr>
          <w:t>Table 2. Environmental water holdings in the Lachlan River Valley as at 1 July 2017.</w:t>
        </w:r>
        <w:r w:rsidR="000D599A">
          <w:rPr>
            <w:noProof/>
            <w:webHidden/>
          </w:rPr>
          <w:tab/>
        </w:r>
        <w:r w:rsidR="000D599A">
          <w:rPr>
            <w:noProof/>
            <w:webHidden/>
          </w:rPr>
          <w:fldChar w:fldCharType="begin"/>
        </w:r>
        <w:r w:rsidR="000D599A">
          <w:rPr>
            <w:noProof/>
            <w:webHidden/>
          </w:rPr>
          <w:instrText xml:space="preserve"> PAGEREF _Toc13037255 \h </w:instrText>
        </w:r>
        <w:r w:rsidR="000D599A">
          <w:rPr>
            <w:noProof/>
            <w:webHidden/>
          </w:rPr>
        </w:r>
        <w:r w:rsidR="000D599A">
          <w:rPr>
            <w:noProof/>
            <w:webHidden/>
          </w:rPr>
          <w:fldChar w:fldCharType="separate"/>
        </w:r>
        <w:r w:rsidR="000D599A">
          <w:rPr>
            <w:noProof/>
            <w:webHidden/>
          </w:rPr>
          <w:t>18</w:t>
        </w:r>
        <w:r w:rsidR="000D599A">
          <w:rPr>
            <w:noProof/>
            <w:webHidden/>
          </w:rPr>
          <w:fldChar w:fldCharType="end"/>
        </w:r>
      </w:hyperlink>
    </w:p>
    <w:p w14:paraId="24DF3814"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56" w:history="1">
        <w:r w:rsidR="000D599A" w:rsidRPr="005B4C12">
          <w:rPr>
            <w:rStyle w:val="Hyperlink"/>
            <w:noProof/>
          </w:rPr>
          <w:t>Table 3. List of Basin evaluation questions applicable to the Lachlan Selected Area.</w:t>
        </w:r>
        <w:r w:rsidR="000D599A">
          <w:rPr>
            <w:noProof/>
            <w:webHidden/>
          </w:rPr>
          <w:tab/>
        </w:r>
        <w:r w:rsidR="000D599A">
          <w:rPr>
            <w:noProof/>
            <w:webHidden/>
          </w:rPr>
          <w:fldChar w:fldCharType="begin"/>
        </w:r>
        <w:r w:rsidR="000D599A">
          <w:rPr>
            <w:noProof/>
            <w:webHidden/>
          </w:rPr>
          <w:instrText xml:space="preserve"> PAGEREF _Toc13037256 \h </w:instrText>
        </w:r>
        <w:r w:rsidR="000D599A">
          <w:rPr>
            <w:noProof/>
            <w:webHidden/>
          </w:rPr>
        </w:r>
        <w:r w:rsidR="000D599A">
          <w:rPr>
            <w:noProof/>
            <w:webHidden/>
          </w:rPr>
          <w:fldChar w:fldCharType="separate"/>
        </w:r>
        <w:r w:rsidR="000D599A">
          <w:rPr>
            <w:noProof/>
            <w:webHidden/>
          </w:rPr>
          <w:t>24</w:t>
        </w:r>
        <w:r w:rsidR="000D599A">
          <w:rPr>
            <w:noProof/>
            <w:webHidden/>
          </w:rPr>
          <w:fldChar w:fldCharType="end"/>
        </w:r>
      </w:hyperlink>
    </w:p>
    <w:p w14:paraId="26A1279D"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57" w:history="1">
        <w:r w:rsidR="000D599A" w:rsidRPr="005B4C12">
          <w:rPr>
            <w:rStyle w:val="Hyperlink"/>
            <w:noProof/>
          </w:rPr>
          <w:t>Table 4. Lachlan Selected Area evaluation questions.</w:t>
        </w:r>
        <w:r w:rsidR="000D599A">
          <w:rPr>
            <w:noProof/>
            <w:webHidden/>
          </w:rPr>
          <w:tab/>
        </w:r>
        <w:r w:rsidR="000D599A">
          <w:rPr>
            <w:noProof/>
            <w:webHidden/>
          </w:rPr>
          <w:fldChar w:fldCharType="begin"/>
        </w:r>
        <w:r w:rsidR="000D599A">
          <w:rPr>
            <w:noProof/>
            <w:webHidden/>
          </w:rPr>
          <w:instrText xml:space="preserve"> PAGEREF _Toc13037257 \h </w:instrText>
        </w:r>
        <w:r w:rsidR="000D599A">
          <w:rPr>
            <w:noProof/>
            <w:webHidden/>
          </w:rPr>
        </w:r>
        <w:r w:rsidR="000D599A">
          <w:rPr>
            <w:noProof/>
            <w:webHidden/>
          </w:rPr>
          <w:fldChar w:fldCharType="separate"/>
        </w:r>
        <w:r w:rsidR="000D599A">
          <w:rPr>
            <w:noProof/>
            <w:webHidden/>
          </w:rPr>
          <w:t>27</w:t>
        </w:r>
        <w:r w:rsidR="000D599A">
          <w:rPr>
            <w:noProof/>
            <w:webHidden/>
          </w:rPr>
          <w:fldChar w:fldCharType="end"/>
        </w:r>
      </w:hyperlink>
    </w:p>
    <w:p w14:paraId="5E04D119"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58" w:history="1">
        <w:r w:rsidR="000D599A" w:rsidRPr="005B4C12">
          <w:rPr>
            <w:rStyle w:val="Hyperlink"/>
            <w:noProof/>
          </w:rPr>
          <w:t>Table 5. Water quality measurements, their indicators and management-relevant assessment</w:t>
        </w:r>
        <w:r w:rsidR="000D599A">
          <w:rPr>
            <w:noProof/>
            <w:webHidden/>
          </w:rPr>
          <w:tab/>
        </w:r>
        <w:r w:rsidR="000D599A">
          <w:rPr>
            <w:noProof/>
            <w:webHidden/>
          </w:rPr>
          <w:fldChar w:fldCharType="begin"/>
        </w:r>
        <w:r w:rsidR="000D599A">
          <w:rPr>
            <w:noProof/>
            <w:webHidden/>
          </w:rPr>
          <w:instrText xml:space="preserve"> PAGEREF _Toc13037258 \h </w:instrText>
        </w:r>
        <w:r w:rsidR="000D599A">
          <w:rPr>
            <w:noProof/>
            <w:webHidden/>
          </w:rPr>
        </w:r>
        <w:r w:rsidR="000D599A">
          <w:rPr>
            <w:noProof/>
            <w:webHidden/>
          </w:rPr>
          <w:fldChar w:fldCharType="separate"/>
        </w:r>
        <w:r w:rsidR="000D599A">
          <w:rPr>
            <w:noProof/>
            <w:webHidden/>
          </w:rPr>
          <w:t>41</w:t>
        </w:r>
        <w:r w:rsidR="000D599A">
          <w:rPr>
            <w:noProof/>
            <w:webHidden/>
          </w:rPr>
          <w:fldChar w:fldCharType="end"/>
        </w:r>
      </w:hyperlink>
    </w:p>
    <w:p w14:paraId="007C2988"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59" w:history="1">
        <w:r w:rsidR="000D599A" w:rsidRPr="005B4C12">
          <w:rPr>
            <w:rStyle w:val="Hyperlink"/>
            <w:noProof/>
          </w:rPr>
          <w:t>Table 6. Monitoring schedule for the Lachlan MER Program.</w:t>
        </w:r>
        <w:r w:rsidR="000D599A">
          <w:rPr>
            <w:noProof/>
            <w:webHidden/>
          </w:rPr>
          <w:tab/>
        </w:r>
        <w:r w:rsidR="000D599A">
          <w:rPr>
            <w:noProof/>
            <w:webHidden/>
          </w:rPr>
          <w:fldChar w:fldCharType="begin"/>
        </w:r>
        <w:r w:rsidR="000D599A">
          <w:rPr>
            <w:noProof/>
            <w:webHidden/>
          </w:rPr>
          <w:instrText xml:space="preserve"> PAGEREF _Toc13037259 \h </w:instrText>
        </w:r>
        <w:r w:rsidR="000D599A">
          <w:rPr>
            <w:noProof/>
            <w:webHidden/>
          </w:rPr>
        </w:r>
        <w:r w:rsidR="000D599A">
          <w:rPr>
            <w:noProof/>
            <w:webHidden/>
          </w:rPr>
          <w:fldChar w:fldCharType="separate"/>
        </w:r>
        <w:r w:rsidR="000D599A">
          <w:rPr>
            <w:noProof/>
            <w:webHidden/>
          </w:rPr>
          <w:t>63</w:t>
        </w:r>
        <w:r w:rsidR="000D599A">
          <w:rPr>
            <w:noProof/>
            <w:webHidden/>
          </w:rPr>
          <w:fldChar w:fldCharType="end"/>
        </w:r>
      </w:hyperlink>
    </w:p>
    <w:p w14:paraId="757462B5"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60" w:history="1">
        <w:r w:rsidR="000D599A" w:rsidRPr="005B4C12">
          <w:rPr>
            <w:rStyle w:val="Hyperlink"/>
            <w:noProof/>
          </w:rPr>
          <w:t>Table 7. Summary of research priorities in the Lachlan Selected Area.</w:t>
        </w:r>
        <w:r w:rsidR="000D599A">
          <w:rPr>
            <w:noProof/>
            <w:webHidden/>
          </w:rPr>
          <w:tab/>
        </w:r>
        <w:r w:rsidR="000D599A">
          <w:rPr>
            <w:noProof/>
            <w:webHidden/>
          </w:rPr>
          <w:fldChar w:fldCharType="begin"/>
        </w:r>
        <w:r w:rsidR="000D599A">
          <w:rPr>
            <w:noProof/>
            <w:webHidden/>
          </w:rPr>
          <w:instrText xml:space="preserve"> PAGEREF _Toc13037260 \h </w:instrText>
        </w:r>
        <w:r w:rsidR="000D599A">
          <w:rPr>
            <w:noProof/>
            <w:webHidden/>
          </w:rPr>
        </w:r>
        <w:r w:rsidR="000D599A">
          <w:rPr>
            <w:noProof/>
            <w:webHidden/>
          </w:rPr>
          <w:fldChar w:fldCharType="separate"/>
        </w:r>
        <w:r w:rsidR="000D599A">
          <w:rPr>
            <w:noProof/>
            <w:webHidden/>
          </w:rPr>
          <w:t>65</w:t>
        </w:r>
        <w:r w:rsidR="000D599A">
          <w:rPr>
            <w:noProof/>
            <w:webHidden/>
          </w:rPr>
          <w:fldChar w:fldCharType="end"/>
        </w:r>
      </w:hyperlink>
    </w:p>
    <w:p w14:paraId="2FBD0D61"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61" w:history="1">
        <w:r w:rsidR="000D599A" w:rsidRPr="005B4C12">
          <w:rPr>
            <w:rStyle w:val="Hyperlink"/>
            <w:noProof/>
          </w:rPr>
          <w:t>Table 8. Objectives for operational communication activities in the Lachlan Selected Area.</w:t>
        </w:r>
        <w:r w:rsidR="000D599A">
          <w:rPr>
            <w:noProof/>
            <w:webHidden/>
          </w:rPr>
          <w:tab/>
        </w:r>
        <w:r w:rsidR="000D599A">
          <w:rPr>
            <w:noProof/>
            <w:webHidden/>
          </w:rPr>
          <w:fldChar w:fldCharType="begin"/>
        </w:r>
        <w:r w:rsidR="000D599A">
          <w:rPr>
            <w:noProof/>
            <w:webHidden/>
          </w:rPr>
          <w:instrText xml:space="preserve"> PAGEREF _Toc13037261 \h </w:instrText>
        </w:r>
        <w:r w:rsidR="000D599A">
          <w:rPr>
            <w:noProof/>
            <w:webHidden/>
          </w:rPr>
        </w:r>
        <w:r w:rsidR="000D599A">
          <w:rPr>
            <w:noProof/>
            <w:webHidden/>
          </w:rPr>
          <w:fldChar w:fldCharType="separate"/>
        </w:r>
        <w:r w:rsidR="000D599A">
          <w:rPr>
            <w:noProof/>
            <w:webHidden/>
          </w:rPr>
          <w:t>68</w:t>
        </w:r>
        <w:r w:rsidR="000D599A">
          <w:rPr>
            <w:noProof/>
            <w:webHidden/>
          </w:rPr>
          <w:fldChar w:fldCharType="end"/>
        </w:r>
      </w:hyperlink>
    </w:p>
    <w:p w14:paraId="2744CD4E"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62" w:history="1">
        <w:r w:rsidR="000D599A" w:rsidRPr="005B4C12">
          <w:rPr>
            <w:rStyle w:val="Hyperlink"/>
            <w:noProof/>
          </w:rPr>
          <w:t>Table 9. Objectives and outcomes for external communication and engagement activities. From a presentation provided by the CEWO Communication and Engagement Team.</w:t>
        </w:r>
        <w:r w:rsidR="000D599A">
          <w:rPr>
            <w:noProof/>
            <w:webHidden/>
          </w:rPr>
          <w:tab/>
        </w:r>
        <w:r w:rsidR="000D599A">
          <w:rPr>
            <w:noProof/>
            <w:webHidden/>
          </w:rPr>
          <w:fldChar w:fldCharType="begin"/>
        </w:r>
        <w:r w:rsidR="000D599A">
          <w:rPr>
            <w:noProof/>
            <w:webHidden/>
          </w:rPr>
          <w:instrText xml:space="preserve"> PAGEREF _Toc13037262 \h </w:instrText>
        </w:r>
        <w:r w:rsidR="000D599A">
          <w:rPr>
            <w:noProof/>
            <w:webHidden/>
          </w:rPr>
        </w:r>
        <w:r w:rsidR="000D599A">
          <w:rPr>
            <w:noProof/>
            <w:webHidden/>
          </w:rPr>
          <w:fldChar w:fldCharType="separate"/>
        </w:r>
        <w:r w:rsidR="000D599A">
          <w:rPr>
            <w:noProof/>
            <w:webHidden/>
          </w:rPr>
          <w:t>69</w:t>
        </w:r>
        <w:r w:rsidR="000D599A">
          <w:rPr>
            <w:noProof/>
            <w:webHidden/>
          </w:rPr>
          <w:fldChar w:fldCharType="end"/>
        </w:r>
      </w:hyperlink>
    </w:p>
    <w:p w14:paraId="65487649"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63" w:history="1">
        <w:r w:rsidR="000D599A" w:rsidRPr="005B4C12">
          <w:rPr>
            <w:rStyle w:val="Hyperlink"/>
            <w:noProof/>
          </w:rPr>
          <w:t>Table 10. Primary stakeholders for the Lachlan Selected Area MER Program</w:t>
        </w:r>
        <w:r w:rsidR="000D599A">
          <w:rPr>
            <w:noProof/>
            <w:webHidden/>
          </w:rPr>
          <w:tab/>
        </w:r>
        <w:r w:rsidR="000D599A">
          <w:rPr>
            <w:noProof/>
            <w:webHidden/>
          </w:rPr>
          <w:fldChar w:fldCharType="begin"/>
        </w:r>
        <w:r w:rsidR="000D599A">
          <w:rPr>
            <w:noProof/>
            <w:webHidden/>
          </w:rPr>
          <w:instrText xml:space="preserve"> PAGEREF _Toc13037263 \h </w:instrText>
        </w:r>
        <w:r w:rsidR="000D599A">
          <w:rPr>
            <w:noProof/>
            <w:webHidden/>
          </w:rPr>
        </w:r>
        <w:r w:rsidR="000D599A">
          <w:rPr>
            <w:noProof/>
            <w:webHidden/>
          </w:rPr>
          <w:fldChar w:fldCharType="separate"/>
        </w:r>
        <w:r w:rsidR="000D599A">
          <w:rPr>
            <w:noProof/>
            <w:webHidden/>
          </w:rPr>
          <w:t>70</w:t>
        </w:r>
        <w:r w:rsidR="000D599A">
          <w:rPr>
            <w:noProof/>
            <w:webHidden/>
          </w:rPr>
          <w:fldChar w:fldCharType="end"/>
        </w:r>
      </w:hyperlink>
    </w:p>
    <w:p w14:paraId="7F34F3E1"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64" w:history="1">
        <w:r w:rsidR="000D599A" w:rsidRPr="005B4C12">
          <w:rPr>
            <w:rStyle w:val="Hyperlink"/>
            <w:noProof/>
          </w:rPr>
          <w:t>Table 11. Operational project communication activities for the Lachlan Selected Area.</w:t>
        </w:r>
        <w:r w:rsidR="000D599A">
          <w:rPr>
            <w:noProof/>
            <w:webHidden/>
          </w:rPr>
          <w:tab/>
        </w:r>
        <w:r w:rsidR="000D599A">
          <w:rPr>
            <w:noProof/>
            <w:webHidden/>
          </w:rPr>
          <w:fldChar w:fldCharType="begin"/>
        </w:r>
        <w:r w:rsidR="000D599A">
          <w:rPr>
            <w:noProof/>
            <w:webHidden/>
          </w:rPr>
          <w:instrText xml:space="preserve"> PAGEREF _Toc13037264 \h </w:instrText>
        </w:r>
        <w:r w:rsidR="000D599A">
          <w:rPr>
            <w:noProof/>
            <w:webHidden/>
          </w:rPr>
        </w:r>
        <w:r w:rsidR="000D599A">
          <w:rPr>
            <w:noProof/>
            <w:webHidden/>
          </w:rPr>
          <w:fldChar w:fldCharType="separate"/>
        </w:r>
        <w:r w:rsidR="000D599A">
          <w:rPr>
            <w:noProof/>
            <w:webHidden/>
          </w:rPr>
          <w:t>72</w:t>
        </w:r>
        <w:r w:rsidR="000D599A">
          <w:rPr>
            <w:noProof/>
            <w:webHidden/>
          </w:rPr>
          <w:fldChar w:fldCharType="end"/>
        </w:r>
      </w:hyperlink>
    </w:p>
    <w:p w14:paraId="5B87894A"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65" w:history="1">
        <w:r w:rsidR="000D599A" w:rsidRPr="005B4C12">
          <w:rPr>
            <w:rStyle w:val="Hyperlink"/>
            <w:noProof/>
          </w:rPr>
          <w:t>Table 12. External communication activities for the Lachlan Selected Area. These are defined as Priority 1 (1) or Priority 2 (2) activities.</w:t>
        </w:r>
        <w:r w:rsidR="000D599A">
          <w:rPr>
            <w:noProof/>
            <w:webHidden/>
          </w:rPr>
          <w:tab/>
        </w:r>
        <w:r w:rsidR="000D599A">
          <w:rPr>
            <w:noProof/>
            <w:webHidden/>
          </w:rPr>
          <w:fldChar w:fldCharType="begin"/>
        </w:r>
        <w:r w:rsidR="000D599A">
          <w:rPr>
            <w:noProof/>
            <w:webHidden/>
          </w:rPr>
          <w:instrText xml:space="preserve"> PAGEREF _Toc13037265 \h </w:instrText>
        </w:r>
        <w:r w:rsidR="000D599A">
          <w:rPr>
            <w:noProof/>
            <w:webHidden/>
          </w:rPr>
        </w:r>
        <w:r w:rsidR="000D599A">
          <w:rPr>
            <w:noProof/>
            <w:webHidden/>
          </w:rPr>
          <w:fldChar w:fldCharType="separate"/>
        </w:r>
        <w:r w:rsidR="000D599A">
          <w:rPr>
            <w:noProof/>
            <w:webHidden/>
          </w:rPr>
          <w:t>80</w:t>
        </w:r>
        <w:r w:rsidR="000D599A">
          <w:rPr>
            <w:noProof/>
            <w:webHidden/>
          </w:rPr>
          <w:fldChar w:fldCharType="end"/>
        </w:r>
      </w:hyperlink>
    </w:p>
    <w:p w14:paraId="0E91E9C9"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66" w:history="1">
        <w:r w:rsidR="000D599A" w:rsidRPr="005B4C12">
          <w:rPr>
            <w:rStyle w:val="Hyperlink"/>
            <w:noProof/>
          </w:rPr>
          <w:t>Table 13 Awareness raising objectives and key messages.</w:t>
        </w:r>
        <w:r w:rsidR="000D599A">
          <w:rPr>
            <w:noProof/>
            <w:webHidden/>
          </w:rPr>
          <w:tab/>
        </w:r>
        <w:r w:rsidR="000D599A">
          <w:rPr>
            <w:noProof/>
            <w:webHidden/>
          </w:rPr>
          <w:fldChar w:fldCharType="begin"/>
        </w:r>
        <w:r w:rsidR="000D599A">
          <w:rPr>
            <w:noProof/>
            <w:webHidden/>
          </w:rPr>
          <w:instrText xml:space="preserve"> PAGEREF _Toc13037266 \h </w:instrText>
        </w:r>
        <w:r w:rsidR="000D599A">
          <w:rPr>
            <w:noProof/>
            <w:webHidden/>
          </w:rPr>
        </w:r>
        <w:r w:rsidR="000D599A">
          <w:rPr>
            <w:noProof/>
            <w:webHidden/>
          </w:rPr>
          <w:fldChar w:fldCharType="separate"/>
        </w:r>
        <w:r w:rsidR="000D599A">
          <w:rPr>
            <w:noProof/>
            <w:webHidden/>
          </w:rPr>
          <w:t>88</w:t>
        </w:r>
        <w:r w:rsidR="000D599A">
          <w:rPr>
            <w:noProof/>
            <w:webHidden/>
          </w:rPr>
          <w:fldChar w:fldCharType="end"/>
        </w:r>
      </w:hyperlink>
    </w:p>
    <w:p w14:paraId="2BDE3B4A"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67" w:history="1">
        <w:r w:rsidR="000D599A" w:rsidRPr="005B4C12">
          <w:rPr>
            <w:rStyle w:val="Hyperlink"/>
            <w:noProof/>
          </w:rPr>
          <w:t>Table 14 Objectives associated with attitudinal change.</w:t>
        </w:r>
        <w:r w:rsidR="000D599A">
          <w:rPr>
            <w:noProof/>
            <w:webHidden/>
          </w:rPr>
          <w:tab/>
        </w:r>
        <w:r w:rsidR="000D599A">
          <w:rPr>
            <w:noProof/>
            <w:webHidden/>
          </w:rPr>
          <w:fldChar w:fldCharType="begin"/>
        </w:r>
        <w:r w:rsidR="000D599A">
          <w:rPr>
            <w:noProof/>
            <w:webHidden/>
          </w:rPr>
          <w:instrText xml:space="preserve"> PAGEREF _Toc13037267 \h </w:instrText>
        </w:r>
        <w:r w:rsidR="000D599A">
          <w:rPr>
            <w:noProof/>
            <w:webHidden/>
          </w:rPr>
        </w:r>
        <w:r w:rsidR="000D599A">
          <w:rPr>
            <w:noProof/>
            <w:webHidden/>
          </w:rPr>
          <w:fldChar w:fldCharType="separate"/>
        </w:r>
        <w:r w:rsidR="000D599A">
          <w:rPr>
            <w:noProof/>
            <w:webHidden/>
          </w:rPr>
          <w:t>90</w:t>
        </w:r>
        <w:r w:rsidR="000D599A">
          <w:rPr>
            <w:noProof/>
            <w:webHidden/>
          </w:rPr>
          <w:fldChar w:fldCharType="end"/>
        </w:r>
      </w:hyperlink>
    </w:p>
    <w:p w14:paraId="4F3E23DB"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68" w:history="1">
        <w:r w:rsidR="000D599A" w:rsidRPr="005B4C12">
          <w:rPr>
            <w:rStyle w:val="Hyperlink"/>
            <w:noProof/>
          </w:rPr>
          <w:t>Table 15 Objectives associated with behavioural change.</w:t>
        </w:r>
        <w:r w:rsidR="000D599A">
          <w:rPr>
            <w:noProof/>
            <w:webHidden/>
          </w:rPr>
          <w:tab/>
        </w:r>
        <w:r w:rsidR="000D599A">
          <w:rPr>
            <w:noProof/>
            <w:webHidden/>
          </w:rPr>
          <w:fldChar w:fldCharType="begin"/>
        </w:r>
        <w:r w:rsidR="000D599A">
          <w:rPr>
            <w:noProof/>
            <w:webHidden/>
          </w:rPr>
          <w:instrText xml:space="preserve"> PAGEREF _Toc13037268 \h </w:instrText>
        </w:r>
        <w:r w:rsidR="000D599A">
          <w:rPr>
            <w:noProof/>
            <w:webHidden/>
          </w:rPr>
        </w:r>
        <w:r w:rsidR="000D599A">
          <w:rPr>
            <w:noProof/>
            <w:webHidden/>
          </w:rPr>
          <w:fldChar w:fldCharType="separate"/>
        </w:r>
        <w:r w:rsidR="000D599A">
          <w:rPr>
            <w:noProof/>
            <w:webHidden/>
          </w:rPr>
          <w:t>91</w:t>
        </w:r>
        <w:r w:rsidR="000D599A">
          <w:rPr>
            <w:noProof/>
            <w:webHidden/>
          </w:rPr>
          <w:fldChar w:fldCharType="end"/>
        </w:r>
      </w:hyperlink>
    </w:p>
    <w:p w14:paraId="3364299F"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69" w:history="1">
        <w:r w:rsidR="000D599A" w:rsidRPr="005B4C12">
          <w:rPr>
            <w:rStyle w:val="Hyperlink"/>
            <w:noProof/>
          </w:rPr>
          <w:t>Table 16. List of team members and their contribution to the Lachlan Monitoring Evaluation and Research Plan.</w:t>
        </w:r>
        <w:r w:rsidR="000D599A">
          <w:rPr>
            <w:noProof/>
            <w:webHidden/>
          </w:rPr>
          <w:tab/>
        </w:r>
        <w:r w:rsidR="000D599A">
          <w:rPr>
            <w:noProof/>
            <w:webHidden/>
          </w:rPr>
          <w:fldChar w:fldCharType="begin"/>
        </w:r>
        <w:r w:rsidR="000D599A">
          <w:rPr>
            <w:noProof/>
            <w:webHidden/>
          </w:rPr>
          <w:instrText xml:space="preserve"> PAGEREF _Toc13037269 \h </w:instrText>
        </w:r>
        <w:r w:rsidR="000D599A">
          <w:rPr>
            <w:noProof/>
            <w:webHidden/>
          </w:rPr>
        </w:r>
        <w:r w:rsidR="000D599A">
          <w:rPr>
            <w:noProof/>
            <w:webHidden/>
          </w:rPr>
          <w:fldChar w:fldCharType="separate"/>
        </w:r>
        <w:r w:rsidR="000D599A">
          <w:rPr>
            <w:noProof/>
            <w:webHidden/>
          </w:rPr>
          <w:t>97</w:t>
        </w:r>
        <w:r w:rsidR="000D599A">
          <w:rPr>
            <w:noProof/>
            <w:webHidden/>
          </w:rPr>
          <w:fldChar w:fldCharType="end"/>
        </w:r>
      </w:hyperlink>
    </w:p>
    <w:p w14:paraId="08EC915A"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70" w:history="1">
        <w:r w:rsidR="000D599A" w:rsidRPr="005B4C12">
          <w:rPr>
            <w:rStyle w:val="Hyperlink"/>
            <w:noProof/>
          </w:rPr>
          <w:t>Table 17. Categorisation of likelihood of risks</w:t>
        </w:r>
        <w:r w:rsidR="000D599A">
          <w:rPr>
            <w:noProof/>
            <w:webHidden/>
          </w:rPr>
          <w:tab/>
        </w:r>
        <w:r w:rsidR="000D599A">
          <w:rPr>
            <w:noProof/>
            <w:webHidden/>
          </w:rPr>
          <w:fldChar w:fldCharType="begin"/>
        </w:r>
        <w:r w:rsidR="000D599A">
          <w:rPr>
            <w:noProof/>
            <w:webHidden/>
          </w:rPr>
          <w:instrText xml:space="preserve"> PAGEREF _Toc13037270 \h </w:instrText>
        </w:r>
        <w:r w:rsidR="000D599A">
          <w:rPr>
            <w:noProof/>
            <w:webHidden/>
          </w:rPr>
        </w:r>
        <w:r w:rsidR="000D599A">
          <w:rPr>
            <w:noProof/>
            <w:webHidden/>
          </w:rPr>
          <w:fldChar w:fldCharType="separate"/>
        </w:r>
        <w:r w:rsidR="000D599A">
          <w:rPr>
            <w:noProof/>
            <w:webHidden/>
          </w:rPr>
          <w:t>99</w:t>
        </w:r>
        <w:r w:rsidR="000D599A">
          <w:rPr>
            <w:noProof/>
            <w:webHidden/>
          </w:rPr>
          <w:fldChar w:fldCharType="end"/>
        </w:r>
      </w:hyperlink>
    </w:p>
    <w:p w14:paraId="63900F73"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71" w:history="1">
        <w:r w:rsidR="000D599A" w:rsidRPr="005B4C12">
          <w:rPr>
            <w:rStyle w:val="Hyperlink"/>
            <w:noProof/>
          </w:rPr>
          <w:t>Table 18. Categorisation of consequence</w:t>
        </w:r>
        <w:r w:rsidR="000D599A">
          <w:rPr>
            <w:noProof/>
            <w:webHidden/>
          </w:rPr>
          <w:tab/>
        </w:r>
        <w:r w:rsidR="000D599A">
          <w:rPr>
            <w:noProof/>
            <w:webHidden/>
          </w:rPr>
          <w:fldChar w:fldCharType="begin"/>
        </w:r>
        <w:r w:rsidR="000D599A">
          <w:rPr>
            <w:noProof/>
            <w:webHidden/>
          </w:rPr>
          <w:instrText xml:space="preserve"> PAGEREF _Toc13037271 \h </w:instrText>
        </w:r>
        <w:r w:rsidR="000D599A">
          <w:rPr>
            <w:noProof/>
            <w:webHidden/>
          </w:rPr>
        </w:r>
        <w:r w:rsidR="000D599A">
          <w:rPr>
            <w:noProof/>
            <w:webHidden/>
          </w:rPr>
          <w:fldChar w:fldCharType="separate"/>
        </w:r>
        <w:r w:rsidR="000D599A">
          <w:rPr>
            <w:noProof/>
            <w:webHidden/>
          </w:rPr>
          <w:t>100</w:t>
        </w:r>
        <w:r w:rsidR="000D599A">
          <w:rPr>
            <w:noProof/>
            <w:webHidden/>
          </w:rPr>
          <w:fldChar w:fldCharType="end"/>
        </w:r>
      </w:hyperlink>
    </w:p>
    <w:p w14:paraId="3C77E64E"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72" w:history="1">
        <w:r w:rsidR="000D599A" w:rsidRPr="005B4C12">
          <w:rPr>
            <w:rStyle w:val="Hyperlink"/>
            <w:noProof/>
          </w:rPr>
          <w:t>Table 19. Risk Matrix</w:t>
        </w:r>
        <w:r w:rsidR="000D599A">
          <w:rPr>
            <w:noProof/>
            <w:webHidden/>
          </w:rPr>
          <w:tab/>
        </w:r>
        <w:r w:rsidR="000D599A">
          <w:rPr>
            <w:noProof/>
            <w:webHidden/>
          </w:rPr>
          <w:fldChar w:fldCharType="begin"/>
        </w:r>
        <w:r w:rsidR="000D599A">
          <w:rPr>
            <w:noProof/>
            <w:webHidden/>
          </w:rPr>
          <w:instrText xml:space="preserve"> PAGEREF _Toc13037272 \h </w:instrText>
        </w:r>
        <w:r w:rsidR="000D599A">
          <w:rPr>
            <w:noProof/>
            <w:webHidden/>
          </w:rPr>
        </w:r>
        <w:r w:rsidR="000D599A">
          <w:rPr>
            <w:noProof/>
            <w:webHidden/>
          </w:rPr>
          <w:fldChar w:fldCharType="separate"/>
        </w:r>
        <w:r w:rsidR="000D599A">
          <w:rPr>
            <w:noProof/>
            <w:webHidden/>
          </w:rPr>
          <w:t>101</w:t>
        </w:r>
        <w:r w:rsidR="000D599A">
          <w:rPr>
            <w:noProof/>
            <w:webHidden/>
          </w:rPr>
          <w:fldChar w:fldCharType="end"/>
        </w:r>
      </w:hyperlink>
    </w:p>
    <w:p w14:paraId="2A7E670E"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73" w:history="1">
        <w:r w:rsidR="000D599A" w:rsidRPr="005B4C12">
          <w:rPr>
            <w:rStyle w:val="Hyperlink"/>
            <w:noProof/>
          </w:rPr>
          <w:t>Table 20. Risk register to people for common risks across activities</w:t>
        </w:r>
        <w:r w:rsidR="000D599A">
          <w:rPr>
            <w:noProof/>
            <w:webHidden/>
          </w:rPr>
          <w:tab/>
        </w:r>
        <w:r w:rsidR="000D599A">
          <w:rPr>
            <w:noProof/>
            <w:webHidden/>
          </w:rPr>
          <w:fldChar w:fldCharType="begin"/>
        </w:r>
        <w:r w:rsidR="000D599A">
          <w:rPr>
            <w:noProof/>
            <w:webHidden/>
          </w:rPr>
          <w:instrText xml:space="preserve"> PAGEREF _Toc13037273 \h </w:instrText>
        </w:r>
        <w:r w:rsidR="000D599A">
          <w:rPr>
            <w:noProof/>
            <w:webHidden/>
          </w:rPr>
        </w:r>
        <w:r w:rsidR="000D599A">
          <w:rPr>
            <w:noProof/>
            <w:webHidden/>
          </w:rPr>
          <w:fldChar w:fldCharType="separate"/>
        </w:r>
        <w:r w:rsidR="000D599A">
          <w:rPr>
            <w:noProof/>
            <w:webHidden/>
          </w:rPr>
          <w:t>102</w:t>
        </w:r>
        <w:r w:rsidR="000D599A">
          <w:rPr>
            <w:noProof/>
            <w:webHidden/>
          </w:rPr>
          <w:fldChar w:fldCharType="end"/>
        </w:r>
      </w:hyperlink>
    </w:p>
    <w:p w14:paraId="0A72596F"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74" w:history="1">
        <w:r w:rsidR="000D599A" w:rsidRPr="005B4C12">
          <w:rPr>
            <w:rStyle w:val="Hyperlink"/>
            <w:noProof/>
          </w:rPr>
          <w:t>Table 21. Risk register to environment</w:t>
        </w:r>
        <w:r w:rsidR="000D599A">
          <w:rPr>
            <w:noProof/>
            <w:webHidden/>
          </w:rPr>
          <w:tab/>
        </w:r>
        <w:r w:rsidR="000D599A">
          <w:rPr>
            <w:noProof/>
            <w:webHidden/>
          </w:rPr>
          <w:fldChar w:fldCharType="begin"/>
        </w:r>
        <w:r w:rsidR="000D599A">
          <w:rPr>
            <w:noProof/>
            <w:webHidden/>
          </w:rPr>
          <w:instrText xml:space="preserve"> PAGEREF _Toc13037274 \h </w:instrText>
        </w:r>
        <w:r w:rsidR="000D599A">
          <w:rPr>
            <w:noProof/>
            <w:webHidden/>
          </w:rPr>
        </w:r>
        <w:r w:rsidR="000D599A">
          <w:rPr>
            <w:noProof/>
            <w:webHidden/>
          </w:rPr>
          <w:fldChar w:fldCharType="separate"/>
        </w:r>
        <w:r w:rsidR="000D599A">
          <w:rPr>
            <w:noProof/>
            <w:webHidden/>
          </w:rPr>
          <w:t>105</w:t>
        </w:r>
        <w:r w:rsidR="000D599A">
          <w:rPr>
            <w:noProof/>
            <w:webHidden/>
          </w:rPr>
          <w:fldChar w:fldCharType="end"/>
        </w:r>
      </w:hyperlink>
    </w:p>
    <w:p w14:paraId="4BABB957"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75" w:history="1">
        <w:r w:rsidR="000D599A" w:rsidRPr="005B4C12">
          <w:rPr>
            <w:rStyle w:val="Hyperlink"/>
            <w:noProof/>
          </w:rPr>
          <w:t>Table 22. Risk register to stakeholders</w:t>
        </w:r>
        <w:r w:rsidR="000D599A">
          <w:rPr>
            <w:noProof/>
            <w:webHidden/>
          </w:rPr>
          <w:tab/>
        </w:r>
        <w:r w:rsidR="000D599A">
          <w:rPr>
            <w:noProof/>
            <w:webHidden/>
          </w:rPr>
          <w:fldChar w:fldCharType="begin"/>
        </w:r>
        <w:r w:rsidR="000D599A">
          <w:rPr>
            <w:noProof/>
            <w:webHidden/>
          </w:rPr>
          <w:instrText xml:space="preserve"> PAGEREF _Toc13037275 \h </w:instrText>
        </w:r>
        <w:r w:rsidR="000D599A">
          <w:rPr>
            <w:noProof/>
            <w:webHidden/>
          </w:rPr>
        </w:r>
        <w:r w:rsidR="000D599A">
          <w:rPr>
            <w:noProof/>
            <w:webHidden/>
          </w:rPr>
          <w:fldChar w:fldCharType="separate"/>
        </w:r>
        <w:r w:rsidR="000D599A">
          <w:rPr>
            <w:noProof/>
            <w:webHidden/>
          </w:rPr>
          <w:t>106</w:t>
        </w:r>
        <w:r w:rsidR="000D599A">
          <w:rPr>
            <w:noProof/>
            <w:webHidden/>
          </w:rPr>
          <w:fldChar w:fldCharType="end"/>
        </w:r>
      </w:hyperlink>
    </w:p>
    <w:p w14:paraId="063E7444"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76" w:history="1">
        <w:r w:rsidR="000D599A" w:rsidRPr="005B4C12">
          <w:rPr>
            <w:rStyle w:val="Hyperlink"/>
            <w:noProof/>
          </w:rPr>
          <w:t>Table 23. Risk register to monitoring</w:t>
        </w:r>
        <w:r w:rsidR="000D599A">
          <w:rPr>
            <w:noProof/>
            <w:webHidden/>
          </w:rPr>
          <w:tab/>
        </w:r>
        <w:r w:rsidR="000D599A">
          <w:rPr>
            <w:noProof/>
            <w:webHidden/>
          </w:rPr>
          <w:fldChar w:fldCharType="begin"/>
        </w:r>
        <w:r w:rsidR="000D599A">
          <w:rPr>
            <w:noProof/>
            <w:webHidden/>
          </w:rPr>
          <w:instrText xml:space="preserve"> PAGEREF _Toc13037276 \h </w:instrText>
        </w:r>
        <w:r w:rsidR="000D599A">
          <w:rPr>
            <w:noProof/>
            <w:webHidden/>
          </w:rPr>
        </w:r>
        <w:r w:rsidR="000D599A">
          <w:rPr>
            <w:noProof/>
            <w:webHidden/>
          </w:rPr>
          <w:fldChar w:fldCharType="separate"/>
        </w:r>
        <w:r w:rsidR="000D599A">
          <w:rPr>
            <w:noProof/>
            <w:webHidden/>
          </w:rPr>
          <w:t>107</w:t>
        </w:r>
        <w:r w:rsidR="000D599A">
          <w:rPr>
            <w:noProof/>
            <w:webHidden/>
          </w:rPr>
          <w:fldChar w:fldCharType="end"/>
        </w:r>
      </w:hyperlink>
    </w:p>
    <w:p w14:paraId="1AFF6855"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77" w:history="1">
        <w:r w:rsidR="000D599A" w:rsidRPr="005B4C12">
          <w:rPr>
            <w:rStyle w:val="Hyperlink"/>
            <w:noProof/>
          </w:rPr>
          <w:t>Table 24. Risk register to project objectives</w:t>
        </w:r>
        <w:r w:rsidR="000D599A">
          <w:rPr>
            <w:noProof/>
            <w:webHidden/>
          </w:rPr>
          <w:tab/>
        </w:r>
        <w:r w:rsidR="000D599A">
          <w:rPr>
            <w:noProof/>
            <w:webHidden/>
          </w:rPr>
          <w:fldChar w:fldCharType="begin"/>
        </w:r>
        <w:r w:rsidR="000D599A">
          <w:rPr>
            <w:noProof/>
            <w:webHidden/>
          </w:rPr>
          <w:instrText xml:space="preserve"> PAGEREF _Toc13037277 \h </w:instrText>
        </w:r>
        <w:r w:rsidR="000D599A">
          <w:rPr>
            <w:noProof/>
            <w:webHidden/>
          </w:rPr>
        </w:r>
        <w:r w:rsidR="000D599A">
          <w:rPr>
            <w:noProof/>
            <w:webHidden/>
          </w:rPr>
          <w:fldChar w:fldCharType="separate"/>
        </w:r>
        <w:r w:rsidR="000D599A">
          <w:rPr>
            <w:noProof/>
            <w:webHidden/>
          </w:rPr>
          <w:t>108</w:t>
        </w:r>
        <w:r w:rsidR="000D599A">
          <w:rPr>
            <w:noProof/>
            <w:webHidden/>
          </w:rPr>
          <w:fldChar w:fldCharType="end"/>
        </w:r>
      </w:hyperlink>
    </w:p>
    <w:p w14:paraId="2DF8007C"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78" w:history="1">
        <w:r w:rsidR="000D599A" w:rsidRPr="005B4C12">
          <w:rPr>
            <w:rStyle w:val="Hyperlink"/>
            <w:noProof/>
          </w:rPr>
          <w:t>Table 25. Equipment to be used in the Lachlan MER Program including maintenance and calibration schedule</w:t>
        </w:r>
        <w:r w:rsidR="000D599A">
          <w:rPr>
            <w:noProof/>
            <w:webHidden/>
          </w:rPr>
          <w:tab/>
        </w:r>
        <w:r w:rsidR="000D599A">
          <w:rPr>
            <w:noProof/>
            <w:webHidden/>
          </w:rPr>
          <w:fldChar w:fldCharType="begin"/>
        </w:r>
        <w:r w:rsidR="000D599A">
          <w:rPr>
            <w:noProof/>
            <w:webHidden/>
          </w:rPr>
          <w:instrText xml:space="preserve"> PAGEREF _Toc13037278 \h </w:instrText>
        </w:r>
        <w:r w:rsidR="000D599A">
          <w:rPr>
            <w:noProof/>
            <w:webHidden/>
          </w:rPr>
        </w:r>
        <w:r w:rsidR="000D599A">
          <w:rPr>
            <w:noProof/>
            <w:webHidden/>
          </w:rPr>
          <w:fldChar w:fldCharType="separate"/>
        </w:r>
        <w:r w:rsidR="000D599A">
          <w:rPr>
            <w:noProof/>
            <w:webHidden/>
          </w:rPr>
          <w:t>110</w:t>
        </w:r>
        <w:r w:rsidR="000D599A">
          <w:rPr>
            <w:noProof/>
            <w:webHidden/>
          </w:rPr>
          <w:fldChar w:fldCharType="end"/>
        </w:r>
      </w:hyperlink>
    </w:p>
    <w:p w14:paraId="223287E8"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79" w:history="1">
        <w:r w:rsidR="000D599A" w:rsidRPr="005B4C12">
          <w:rPr>
            <w:rStyle w:val="Hyperlink"/>
            <w:noProof/>
          </w:rPr>
          <w:t>Table 26. Permit and ethics requirements for the Lachlan MER Program</w:t>
        </w:r>
        <w:r w:rsidR="000D599A">
          <w:rPr>
            <w:noProof/>
            <w:webHidden/>
          </w:rPr>
          <w:tab/>
        </w:r>
        <w:r w:rsidR="000D599A">
          <w:rPr>
            <w:noProof/>
            <w:webHidden/>
          </w:rPr>
          <w:fldChar w:fldCharType="begin"/>
        </w:r>
        <w:r w:rsidR="000D599A">
          <w:rPr>
            <w:noProof/>
            <w:webHidden/>
          </w:rPr>
          <w:instrText xml:space="preserve"> PAGEREF _Toc13037279 \h </w:instrText>
        </w:r>
        <w:r w:rsidR="000D599A">
          <w:rPr>
            <w:noProof/>
            <w:webHidden/>
          </w:rPr>
        </w:r>
        <w:r w:rsidR="000D599A">
          <w:rPr>
            <w:noProof/>
            <w:webHidden/>
          </w:rPr>
          <w:fldChar w:fldCharType="separate"/>
        </w:r>
        <w:r w:rsidR="000D599A">
          <w:rPr>
            <w:noProof/>
            <w:webHidden/>
          </w:rPr>
          <w:t>111</w:t>
        </w:r>
        <w:r w:rsidR="000D599A">
          <w:rPr>
            <w:noProof/>
            <w:webHidden/>
          </w:rPr>
          <w:fldChar w:fldCharType="end"/>
        </w:r>
      </w:hyperlink>
    </w:p>
    <w:p w14:paraId="22D125E0"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80" w:history="1">
        <w:r w:rsidR="000D599A" w:rsidRPr="005B4C12">
          <w:rPr>
            <w:rStyle w:val="Hyperlink"/>
            <w:noProof/>
          </w:rPr>
          <w:t>Table 27. Specific data collection quality control considerations for each indicator</w:t>
        </w:r>
        <w:r w:rsidR="000D599A">
          <w:rPr>
            <w:noProof/>
            <w:webHidden/>
          </w:rPr>
          <w:tab/>
        </w:r>
        <w:r w:rsidR="000D599A">
          <w:rPr>
            <w:noProof/>
            <w:webHidden/>
          </w:rPr>
          <w:fldChar w:fldCharType="begin"/>
        </w:r>
        <w:r w:rsidR="000D599A">
          <w:rPr>
            <w:noProof/>
            <w:webHidden/>
          </w:rPr>
          <w:instrText xml:space="preserve"> PAGEREF _Toc13037280 \h </w:instrText>
        </w:r>
        <w:r w:rsidR="000D599A">
          <w:rPr>
            <w:noProof/>
            <w:webHidden/>
          </w:rPr>
        </w:r>
        <w:r w:rsidR="000D599A">
          <w:rPr>
            <w:noProof/>
            <w:webHidden/>
          </w:rPr>
          <w:fldChar w:fldCharType="separate"/>
        </w:r>
        <w:r w:rsidR="000D599A">
          <w:rPr>
            <w:noProof/>
            <w:webHidden/>
          </w:rPr>
          <w:t>113</w:t>
        </w:r>
        <w:r w:rsidR="000D599A">
          <w:rPr>
            <w:noProof/>
            <w:webHidden/>
          </w:rPr>
          <w:fldChar w:fldCharType="end"/>
        </w:r>
      </w:hyperlink>
    </w:p>
    <w:p w14:paraId="6F9F048C"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81" w:history="1">
        <w:r w:rsidR="000D599A" w:rsidRPr="005B4C12">
          <w:rPr>
            <w:rStyle w:val="Hyperlink"/>
            <w:noProof/>
          </w:rPr>
          <w:t>Table 28. Document management procedures for the Lachlan MER Program.</w:t>
        </w:r>
        <w:r w:rsidR="000D599A">
          <w:rPr>
            <w:noProof/>
            <w:webHidden/>
          </w:rPr>
          <w:tab/>
        </w:r>
        <w:r w:rsidR="000D599A">
          <w:rPr>
            <w:noProof/>
            <w:webHidden/>
          </w:rPr>
          <w:fldChar w:fldCharType="begin"/>
        </w:r>
        <w:r w:rsidR="000D599A">
          <w:rPr>
            <w:noProof/>
            <w:webHidden/>
          </w:rPr>
          <w:instrText xml:space="preserve"> PAGEREF _Toc13037281 \h </w:instrText>
        </w:r>
        <w:r w:rsidR="000D599A">
          <w:rPr>
            <w:noProof/>
            <w:webHidden/>
          </w:rPr>
        </w:r>
        <w:r w:rsidR="000D599A">
          <w:rPr>
            <w:noProof/>
            <w:webHidden/>
          </w:rPr>
          <w:fldChar w:fldCharType="separate"/>
        </w:r>
        <w:r w:rsidR="000D599A">
          <w:rPr>
            <w:noProof/>
            <w:webHidden/>
          </w:rPr>
          <w:t>115</w:t>
        </w:r>
        <w:r w:rsidR="000D599A">
          <w:rPr>
            <w:noProof/>
            <w:webHidden/>
          </w:rPr>
          <w:fldChar w:fldCharType="end"/>
        </w:r>
      </w:hyperlink>
    </w:p>
    <w:p w14:paraId="31945A42"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82" w:history="1">
        <w:r w:rsidR="000D599A" w:rsidRPr="005B4C12">
          <w:rPr>
            <w:rStyle w:val="Hyperlink"/>
            <w:noProof/>
          </w:rPr>
          <w:t>Table 29. Training requirements for field assessments.</w:t>
        </w:r>
        <w:r w:rsidR="000D599A">
          <w:rPr>
            <w:noProof/>
            <w:webHidden/>
          </w:rPr>
          <w:tab/>
        </w:r>
        <w:r w:rsidR="000D599A">
          <w:rPr>
            <w:noProof/>
            <w:webHidden/>
          </w:rPr>
          <w:fldChar w:fldCharType="begin"/>
        </w:r>
        <w:r w:rsidR="000D599A">
          <w:rPr>
            <w:noProof/>
            <w:webHidden/>
          </w:rPr>
          <w:instrText xml:space="preserve"> PAGEREF _Toc13037282 \h </w:instrText>
        </w:r>
        <w:r w:rsidR="000D599A">
          <w:rPr>
            <w:noProof/>
            <w:webHidden/>
          </w:rPr>
        </w:r>
        <w:r w:rsidR="000D599A">
          <w:rPr>
            <w:noProof/>
            <w:webHidden/>
          </w:rPr>
          <w:fldChar w:fldCharType="separate"/>
        </w:r>
        <w:r w:rsidR="000D599A">
          <w:rPr>
            <w:noProof/>
            <w:webHidden/>
          </w:rPr>
          <w:t>115</w:t>
        </w:r>
        <w:r w:rsidR="000D599A">
          <w:rPr>
            <w:noProof/>
            <w:webHidden/>
          </w:rPr>
          <w:fldChar w:fldCharType="end"/>
        </w:r>
      </w:hyperlink>
    </w:p>
    <w:p w14:paraId="0A42A787"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83" w:history="1">
        <w:r w:rsidR="000D599A" w:rsidRPr="005B4C12">
          <w:rPr>
            <w:rStyle w:val="Hyperlink"/>
            <w:noProof/>
          </w:rPr>
          <w:t>Table 30. Log of amendments of the Lachlan MER Program quality plan</w:t>
        </w:r>
        <w:r w:rsidR="000D599A">
          <w:rPr>
            <w:noProof/>
            <w:webHidden/>
          </w:rPr>
          <w:tab/>
        </w:r>
        <w:r w:rsidR="000D599A">
          <w:rPr>
            <w:noProof/>
            <w:webHidden/>
          </w:rPr>
          <w:fldChar w:fldCharType="begin"/>
        </w:r>
        <w:r w:rsidR="000D599A">
          <w:rPr>
            <w:noProof/>
            <w:webHidden/>
          </w:rPr>
          <w:instrText xml:space="preserve"> PAGEREF _Toc13037283 \h </w:instrText>
        </w:r>
        <w:r w:rsidR="000D599A">
          <w:rPr>
            <w:noProof/>
            <w:webHidden/>
          </w:rPr>
        </w:r>
        <w:r w:rsidR="000D599A">
          <w:rPr>
            <w:noProof/>
            <w:webHidden/>
          </w:rPr>
          <w:fldChar w:fldCharType="separate"/>
        </w:r>
        <w:r w:rsidR="000D599A">
          <w:rPr>
            <w:noProof/>
            <w:webHidden/>
          </w:rPr>
          <w:t>116</w:t>
        </w:r>
        <w:r w:rsidR="000D599A">
          <w:rPr>
            <w:noProof/>
            <w:webHidden/>
          </w:rPr>
          <w:fldChar w:fldCharType="end"/>
        </w:r>
      </w:hyperlink>
    </w:p>
    <w:p w14:paraId="10420CB2" w14:textId="77777777" w:rsidR="000D599A" w:rsidRDefault="002A04AA">
      <w:pPr>
        <w:pStyle w:val="TableofFigures"/>
        <w:tabs>
          <w:tab w:val="right" w:leader="dot" w:pos="10188"/>
        </w:tabs>
        <w:rPr>
          <w:rFonts w:asciiTheme="minorHAnsi" w:eastAsiaTheme="minorEastAsia" w:hAnsiTheme="minorHAnsi" w:cstheme="minorBidi"/>
          <w:noProof/>
          <w:sz w:val="22"/>
          <w:szCs w:val="22"/>
          <w:lang w:eastAsia="en-AU"/>
        </w:rPr>
      </w:pPr>
      <w:hyperlink w:anchor="_Toc13037284" w:history="1">
        <w:r w:rsidR="000D599A" w:rsidRPr="005B4C12">
          <w:rPr>
            <w:rStyle w:val="Hyperlink"/>
            <w:noProof/>
          </w:rPr>
          <w:t>Table 31. Document management procedures for the Lachlan MER Program.</w:t>
        </w:r>
        <w:r w:rsidR="000D599A">
          <w:rPr>
            <w:noProof/>
            <w:webHidden/>
          </w:rPr>
          <w:tab/>
        </w:r>
        <w:r w:rsidR="000D599A">
          <w:rPr>
            <w:noProof/>
            <w:webHidden/>
          </w:rPr>
          <w:fldChar w:fldCharType="begin"/>
        </w:r>
        <w:r w:rsidR="000D599A">
          <w:rPr>
            <w:noProof/>
            <w:webHidden/>
          </w:rPr>
          <w:instrText xml:space="preserve"> PAGEREF _Toc13037284 \h </w:instrText>
        </w:r>
        <w:r w:rsidR="000D599A">
          <w:rPr>
            <w:noProof/>
            <w:webHidden/>
          </w:rPr>
        </w:r>
        <w:r w:rsidR="000D599A">
          <w:rPr>
            <w:noProof/>
            <w:webHidden/>
          </w:rPr>
          <w:fldChar w:fldCharType="separate"/>
        </w:r>
        <w:r w:rsidR="000D599A">
          <w:rPr>
            <w:noProof/>
            <w:webHidden/>
          </w:rPr>
          <w:t>118</w:t>
        </w:r>
        <w:r w:rsidR="000D599A">
          <w:rPr>
            <w:noProof/>
            <w:webHidden/>
          </w:rPr>
          <w:fldChar w:fldCharType="end"/>
        </w:r>
      </w:hyperlink>
    </w:p>
    <w:p w14:paraId="6D98A12B" w14:textId="77777777" w:rsidR="00F62FB7" w:rsidRDefault="004F7AB5">
      <w:pPr>
        <w:spacing w:before="0" w:after="0"/>
      </w:pPr>
      <w:r>
        <w:fldChar w:fldCharType="end"/>
      </w:r>
      <w:r w:rsidR="00E11442">
        <w:br w:type="page"/>
      </w:r>
    </w:p>
    <w:p w14:paraId="2F1177F5" w14:textId="77777777" w:rsidR="00F62FB7" w:rsidRPr="00AF138A" w:rsidRDefault="007B29D5" w:rsidP="00111E52">
      <w:pPr>
        <w:pStyle w:val="Default"/>
        <w:outlineLvl w:val="0"/>
        <w:rPr>
          <w:b/>
          <w:bCs/>
          <w:color w:val="5F7D23"/>
          <w:sz w:val="32"/>
          <w:szCs w:val="32"/>
        </w:rPr>
      </w:pPr>
      <w:bookmarkStart w:id="13" w:name="_Toc440827248"/>
      <w:r w:rsidRPr="00AF138A">
        <w:rPr>
          <w:b/>
          <w:bCs/>
          <w:color w:val="5F7D23"/>
          <w:sz w:val="32"/>
          <w:szCs w:val="32"/>
        </w:rPr>
        <w:lastRenderedPageBreak/>
        <w:t>ACRONYMS AND ABBREVIATIONS</w:t>
      </w:r>
      <w:bookmarkEnd w:id="13"/>
    </w:p>
    <w:p w14:paraId="2946DB82" w14:textId="77777777" w:rsidR="00F62FB7" w:rsidRPr="00844AA1" w:rsidRDefault="00F62FB7" w:rsidP="00F62FB7">
      <w:pPr>
        <w:autoSpaceDE w:val="0"/>
        <w:autoSpaceDN w:val="0"/>
        <w:adjustRightInd w:val="0"/>
        <w:spacing w:after="0"/>
        <w:rPr>
          <w:rFonts w:eastAsia="Calibri" w:cs="Calibri"/>
          <w:color w:val="000000"/>
          <w:sz w:val="20"/>
          <w:szCs w:val="20"/>
        </w:rPr>
      </w:pPr>
    </w:p>
    <w:tbl>
      <w:tblPr>
        <w:tblW w:w="7763" w:type="dxa"/>
        <w:jc w:val="center"/>
        <w:tblBorders>
          <w:top w:val="single" w:sz="8" w:space="0" w:color="D9D9D9"/>
          <w:left w:val="single" w:sz="8" w:space="0" w:color="D9D9D9"/>
          <w:bottom w:val="single" w:sz="8" w:space="0" w:color="D9D9D9"/>
          <w:right w:val="single" w:sz="8" w:space="0" w:color="D9D9D9"/>
          <w:insideH w:val="single" w:sz="8" w:space="0" w:color="D9D9D9"/>
          <w:insideV w:val="single" w:sz="8" w:space="0" w:color="D9D9D9"/>
        </w:tblBorders>
        <w:tblLayout w:type="fixed"/>
        <w:tblLook w:val="0000" w:firstRow="0" w:lastRow="0" w:firstColumn="0" w:lastColumn="0" w:noHBand="0" w:noVBand="0"/>
      </w:tblPr>
      <w:tblGrid>
        <w:gridCol w:w="2376"/>
        <w:gridCol w:w="5387"/>
      </w:tblGrid>
      <w:tr w:rsidR="00F62FB7" w:rsidRPr="00990D05" w14:paraId="742EF12D" w14:textId="77777777" w:rsidTr="00F62FB7">
        <w:trPr>
          <w:trHeight w:val="163"/>
          <w:jc w:val="center"/>
        </w:trPr>
        <w:tc>
          <w:tcPr>
            <w:tcW w:w="2376" w:type="dxa"/>
          </w:tcPr>
          <w:p w14:paraId="18AD97B6" w14:textId="77777777" w:rsidR="00F62FB7" w:rsidRPr="00990D05" w:rsidRDefault="00F62FB7" w:rsidP="00990D05">
            <w:pPr>
              <w:autoSpaceDE w:val="0"/>
              <w:autoSpaceDN w:val="0"/>
              <w:adjustRightInd w:val="0"/>
              <w:spacing w:before="0" w:after="40"/>
              <w:rPr>
                <w:rFonts w:asciiTheme="minorHAnsi" w:eastAsia="Calibri" w:hAnsiTheme="minorHAnsi" w:cs="Arial"/>
                <w:caps/>
                <w:color w:val="000000"/>
                <w:sz w:val="20"/>
                <w:szCs w:val="20"/>
              </w:rPr>
            </w:pPr>
            <w:r w:rsidRPr="00990D05">
              <w:rPr>
                <w:rFonts w:asciiTheme="minorHAnsi" w:eastAsia="Calibri" w:hAnsiTheme="minorHAnsi" w:cs="Arial"/>
                <w:b/>
                <w:bCs/>
                <w:caps/>
                <w:color w:val="000000"/>
                <w:sz w:val="20"/>
                <w:szCs w:val="20"/>
              </w:rPr>
              <w:t>Accepted Acronym</w:t>
            </w:r>
          </w:p>
        </w:tc>
        <w:tc>
          <w:tcPr>
            <w:tcW w:w="5387" w:type="dxa"/>
          </w:tcPr>
          <w:p w14:paraId="16917F62" w14:textId="77777777" w:rsidR="00F62FB7" w:rsidRPr="00990D05" w:rsidRDefault="00F62FB7" w:rsidP="00990D05">
            <w:pPr>
              <w:autoSpaceDE w:val="0"/>
              <w:autoSpaceDN w:val="0"/>
              <w:adjustRightInd w:val="0"/>
              <w:spacing w:before="0" w:after="40"/>
              <w:rPr>
                <w:rFonts w:asciiTheme="minorHAnsi" w:eastAsia="Calibri" w:hAnsiTheme="minorHAnsi" w:cs="Arial"/>
                <w:caps/>
                <w:color w:val="000000"/>
                <w:sz w:val="20"/>
                <w:szCs w:val="20"/>
              </w:rPr>
            </w:pPr>
            <w:r w:rsidRPr="00990D05">
              <w:rPr>
                <w:rFonts w:asciiTheme="minorHAnsi" w:eastAsia="Calibri" w:hAnsiTheme="minorHAnsi" w:cs="Arial"/>
                <w:b/>
                <w:bCs/>
                <w:caps/>
                <w:color w:val="000000"/>
                <w:sz w:val="20"/>
                <w:szCs w:val="20"/>
              </w:rPr>
              <w:t>Standard Term (capitalisation as specified)</w:t>
            </w:r>
          </w:p>
        </w:tc>
      </w:tr>
      <w:tr w:rsidR="00844AA1" w:rsidRPr="00990D05" w14:paraId="22F56C87" w14:textId="77777777" w:rsidTr="00F62FB7">
        <w:trPr>
          <w:trHeight w:val="255"/>
          <w:jc w:val="center"/>
        </w:trPr>
        <w:tc>
          <w:tcPr>
            <w:tcW w:w="2376" w:type="dxa"/>
          </w:tcPr>
          <w:p w14:paraId="2513AD38"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ANAE</w:t>
            </w:r>
          </w:p>
        </w:tc>
        <w:tc>
          <w:tcPr>
            <w:tcW w:w="5387" w:type="dxa"/>
          </w:tcPr>
          <w:p w14:paraId="05560C3A"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Australian National Aquatic Ecosystem</w:t>
            </w:r>
          </w:p>
        </w:tc>
      </w:tr>
      <w:tr w:rsidR="00844AA1" w:rsidRPr="00990D05" w14:paraId="7EFAAC11" w14:textId="77777777" w:rsidTr="00F62FB7">
        <w:trPr>
          <w:trHeight w:val="163"/>
          <w:jc w:val="center"/>
        </w:trPr>
        <w:tc>
          <w:tcPr>
            <w:tcW w:w="2376" w:type="dxa"/>
          </w:tcPr>
          <w:p w14:paraId="0EEEE9C2" w14:textId="77777777" w:rsidR="00844AA1" w:rsidRPr="00990D05" w:rsidRDefault="00844AA1" w:rsidP="00844AA1">
            <w:pPr>
              <w:spacing w:before="0" w:after="40"/>
              <w:rPr>
                <w:rFonts w:ascii="Arial" w:hAnsi="Arial" w:cs="Arial"/>
                <w:sz w:val="20"/>
                <w:szCs w:val="20"/>
              </w:rPr>
            </w:pPr>
            <w:r w:rsidRPr="00990D05">
              <w:rPr>
                <w:sz w:val="20"/>
                <w:szCs w:val="20"/>
                <w:lang w:eastAsia="x-none"/>
              </w:rPr>
              <w:t>C&amp;E</w:t>
            </w:r>
          </w:p>
        </w:tc>
        <w:tc>
          <w:tcPr>
            <w:tcW w:w="5387" w:type="dxa"/>
          </w:tcPr>
          <w:p w14:paraId="4D9783D4"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sz w:val="20"/>
                <w:szCs w:val="20"/>
              </w:rPr>
              <w:t>Communication and Engagement</w:t>
            </w:r>
          </w:p>
        </w:tc>
      </w:tr>
      <w:tr w:rsidR="00844AA1" w:rsidRPr="00990D05" w14:paraId="47D9D63B" w14:textId="77777777" w:rsidTr="00F62FB7">
        <w:trPr>
          <w:trHeight w:val="163"/>
          <w:jc w:val="center"/>
        </w:trPr>
        <w:tc>
          <w:tcPr>
            <w:tcW w:w="2376" w:type="dxa"/>
          </w:tcPr>
          <w:p w14:paraId="35F7A5A9"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CEWH</w:t>
            </w:r>
          </w:p>
        </w:tc>
        <w:tc>
          <w:tcPr>
            <w:tcW w:w="5387" w:type="dxa"/>
          </w:tcPr>
          <w:p w14:paraId="5A4358DC"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Commonwealth Environmental Water Holder</w:t>
            </w:r>
          </w:p>
        </w:tc>
      </w:tr>
      <w:tr w:rsidR="00844AA1" w:rsidRPr="00990D05" w14:paraId="4B44C283" w14:textId="77777777" w:rsidTr="00F62FB7">
        <w:trPr>
          <w:trHeight w:val="163"/>
          <w:jc w:val="center"/>
        </w:trPr>
        <w:tc>
          <w:tcPr>
            <w:tcW w:w="2376" w:type="dxa"/>
          </w:tcPr>
          <w:p w14:paraId="3F2A930B"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CEWO</w:t>
            </w:r>
          </w:p>
        </w:tc>
        <w:tc>
          <w:tcPr>
            <w:tcW w:w="5387" w:type="dxa"/>
          </w:tcPr>
          <w:p w14:paraId="30B8F5BB"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Commonwealth Environmental Water Office</w:t>
            </w:r>
          </w:p>
        </w:tc>
      </w:tr>
      <w:tr w:rsidR="00844AA1" w:rsidRPr="00990D05" w14:paraId="268E1F0C" w14:textId="77777777" w:rsidTr="00F62FB7">
        <w:trPr>
          <w:trHeight w:val="163"/>
          <w:jc w:val="center"/>
        </w:trPr>
        <w:tc>
          <w:tcPr>
            <w:tcW w:w="2376" w:type="dxa"/>
          </w:tcPr>
          <w:p w14:paraId="14224C44"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Style w:val="st"/>
                <w:sz w:val="20"/>
                <w:szCs w:val="20"/>
              </w:rPr>
              <w:t>CPD</w:t>
            </w:r>
          </w:p>
        </w:tc>
        <w:tc>
          <w:tcPr>
            <w:tcW w:w="5387" w:type="dxa"/>
          </w:tcPr>
          <w:p w14:paraId="72F74231"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Style w:val="st"/>
                <w:sz w:val="20"/>
                <w:szCs w:val="20"/>
              </w:rPr>
              <w:t xml:space="preserve">Collaborative Pairs </w:t>
            </w:r>
            <w:r w:rsidRPr="00990D05">
              <w:rPr>
                <w:rStyle w:val="Emphasis"/>
                <w:sz w:val="20"/>
                <w:szCs w:val="20"/>
              </w:rPr>
              <w:t>Program</w:t>
            </w:r>
          </w:p>
        </w:tc>
      </w:tr>
      <w:tr w:rsidR="00844AA1" w:rsidRPr="00990D05" w14:paraId="34F5E2C1" w14:textId="77777777" w:rsidTr="00F62FB7">
        <w:trPr>
          <w:trHeight w:val="163"/>
          <w:jc w:val="center"/>
        </w:trPr>
        <w:tc>
          <w:tcPr>
            <w:tcW w:w="2376" w:type="dxa"/>
          </w:tcPr>
          <w:p w14:paraId="4E020A9E"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CPUE</w:t>
            </w:r>
          </w:p>
        </w:tc>
        <w:tc>
          <w:tcPr>
            <w:tcW w:w="5387" w:type="dxa"/>
          </w:tcPr>
          <w:p w14:paraId="119E826E"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Catch per unit effort</w:t>
            </w:r>
          </w:p>
        </w:tc>
      </w:tr>
      <w:tr w:rsidR="00844AA1" w:rsidRPr="0053745F" w14:paraId="77600E4C" w14:textId="77777777" w:rsidTr="00F62FB7">
        <w:trPr>
          <w:trHeight w:val="163"/>
          <w:jc w:val="center"/>
        </w:trPr>
        <w:tc>
          <w:tcPr>
            <w:tcW w:w="2376" w:type="dxa"/>
          </w:tcPr>
          <w:p w14:paraId="420F3C84" w14:textId="77777777" w:rsidR="00844AA1" w:rsidRPr="0053745F" w:rsidRDefault="00844AA1" w:rsidP="00844AA1">
            <w:pPr>
              <w:autoSpaceDE w:val="0"/>
              <w:autoSpaceDN w:val="0"/>
              <w:adjustRightInd w:val="0"/>
              <w:spacing w:before="0" w:after="40"/>
              <w:rPr>
                <w:rFonts w:asciiTheme="minorHAnsi" w:eastAsia="Calibri" w:hAnsiTheme="minorHAnsi" w:cs="Arial"/>
                <w:sz w:val="20"/>
                <w:szCs w:val="20"/>
              </w:rPr>
            </w:pPr>
            <w:r w:rsidRPr="0053745F">
              <w:rPr>
                <w:rFonts w:eastAsia="Times New Roman"/>
                <w:sz w:val="20"/>
                <w:szCs w:val="20"/>
                <w:lang w:eastAsia="en-AU"/>
              </w:rPr>
              <w:t>DOIW</w:t>
            </w:r>
          </w:p>
        </w:tc>
        <w:tc>
          <w:tcPr>
            <w:tcW w:w="5387" w:type="dxa"/>
          </w:tcPr>
          <w:p w14:paraId="67E6AF0A" w14:textId="77777777" w:rsidR="00844AA1" w:rsidRPr="0053745F" w:rsidRDefault="00844AA1" w:rsidP="00844AA1">
            <w:pPr>
              <w:autoSpaceDE w:val="0"/>
              <w:autoSpaceDN w:val="0"/>
              <w:adjustRightInd w:val="0"/>
              <w:spacing w:before="0" w:after="40"/>
              <w:rPr>
                <w:rFonts w:asciiTheme="minorHAnsi" w:eastAsia="Calibri" w:hAnsiTheme="minorHAnsi" w:cs="Arial"/>
                <w:sz w:val="20"/>
                <w:szCs w:val="20"/>
              </w:rPr>
            </w:pPr>
            <w:r w:rsidRPr="0053745F">
              <w:rPr>
                <w:rFonts w:eastAsia="Times New Roman"/>
                <w:sz w:val="20"/>
                <w:szCs w:val="20"/>
                <w:lang w:eastAsia="en-AU"/>
              </w:rPr>
              <w:t>NSW Department of Industry- Water</w:t>
            </w:r>
          </w:p>
        </w:tc>
      </w:tr>
      <w:tr w:rsidR="00844AA1" w:rsidRPr="00990D05" w14:paraId="2FDCC94C" w14:textId="77777777" w:rsidTr="00F62FB7">
        <w:trPr>
          <w:trHeight w:val="163"/>
          <w:jc w:val="center"/>
        </w:trPr>
        <w:tc>
          <w:tcPr>
            <w:tcW w:w="2376" w:type="dxa"/>
          </w:tcPr>
          <w:p w14:paraId="18B1143E"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ER</w:t>
            </w:r>
          </w:p>
        </w:tc>
        <w:tc>
          <w:tcPr>
            <w:tcW w:w="5387" w:type="dxa"/>
          </w:tcPr>
          <w:p w14:paraId="164A644F" w14:textId="77777777" w:rsidR="00844AA1" w:rsidRPr="00990D05" w:rsidRDefault="00844AA1" w:rsidP="00844AA1">
            <w:pPr>
              <w:autoSpaceDE w:val="0"/>
              <w:autoSpaceDN w:val="0"/>
              <w:adjustRightInd w:val="0"/>
              <w:spacing w:before="0" w:after="40"/>
              <w:rPr>
                <w:rFonts w:asciiTheme="minorHAnsi" w:hAnsiTheme="minorHAnsi" w:cs="Arial"/>
                <w:sz w:val="20"/>
                <w:szCs w:val="20"/>
              </w:rPr>
            </w:pPr>
            <w:r w:rsidRPr="00990D05">
              <w:rPr>
                <w:rFonts w:asciiTheme="minorHAnsi" w:hAnsiTheme="minorHAnsi" w:cs="Arial"/>
                <w:sz w:val="20"/>
                <w:szCs w:val="20"/>
              </w:rPr>
              <w:t>Ecosystem respiration</w:t>
            </w:r>
          </w:p>
        </w:tc>
      </w:tr>
      <w:tr w:rsidR="00844AA1" w:rsidRPr="00990D05" w14:paraId="05FFBE24" w14:textId="77777777" w:rsidTr="00F62FB7">
        <w:trPr>
          <w:trHeight w:val="163"/>
          <w:jc w:val="center"/>
        </w:trPr>
        <w:tc>
          <w:tcPr>
            <w:tcW w:w="2376" w:type="dxa"/>
          </w:tcPr>
          <w:p w14:paraId="4DB8963F"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color w:val="000000" w:themeColor="text1"/>
                <w:sz w:val="20"/>
                <w:szCs w:val="20"/>
              </w:rPr>
              <w:t>EWAG</w:t>
            </w:r>
          </w:p>
        </w:tc>
        <w:tc>
          <w:tcPr>
            <w:tcW w:w="5387" w:type="dxa"/>
          </w:tcPr>
          <w:p w14:paraId="4C075933" w14:textId="77777777" w:rsidR="00844AA1" w:rsidRPr="00990D05" w:rsidRDefault="00844AA1" w:rsidP="00844AA1">
            <w:pPr>
              <w:spacing w:before="0" w:after="40"/>
              <w:rPr>
                <w:sz w:val="20"/>
                <w:szCs w:val="20"/>
              </w:rPr>
            </w:pPr>
            <w:r w:rsidRPr="00990D05">
              <w:rPr>
                <w:color w:val="000000" w:themeColor="text1"/>
                <w:sz w:val="20"/>
                <w:szCs w:val="20"/>
              </w:rPr>
              <w:t>E</w:t>
            </w:r>
            <w:r w:rsidRPr="00990D05">
              <w:rPr>
                <w:sz w:val="20"/>
                <w:szCs w:val="20"/>
              </w:rPr>
              <w:t>nvironmental Water Advisory Group</w:t>
            </w:r>
          </w:p>
        </w:tc>
      </w:tr>
      <w:tr w:rsidR="00844AA1" w:rsidRPr="00990D05" w14:paraId="5538A59E" w14:textId="77777777" w:rsidTr="00F62FB7">
        <w:trPr>
          <w:trHeight w:val="163"/>
          <w:jc w:val="center"/>
        </w:trPr>
        <w:tc>
          <w:tcPr>
            <w:tcW w:w="2376" w:type="dxa"/>
          </w:tcPr>
          <w:p w14:paraId="3DF4C8B2"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EWKR</w:t>
            </w:r>
          </w:p>
        </w:tc>
        <w:tc>
          <w:tcPr>
            <w:tcW w:w="5387" w:type="dxa"/>
          </w:tcPr>
          <w:p w14:paraId="37A86615"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Environmental Water Knowledge and Research</w:t>
            </w:r>
          </w:p>
        </w:tc>
      </w:tr>
      <w:tr w:rsidR="00844AA1" w:rsidRPr="00990D05" w14:paraId="5C2DB0EB" w14:textId="77777777" w:rsidTr="00F62FB7">
        <w:trPr>
          <w:trHeight w:val="163"/>
          <w:jc w:val="center"/>
        </w:trPr>
        <w:tc>
          <w:tcPr>
            <w:tcW w:w="2376" w:type="dxa"/>
          </w:tcPr>
          <w:p w14:paraId="696C6ADF"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GPP</w:t>
            </w:r>
          </w:p>
        </w:tc>
        <w:tc>
          <w:tcPr>
            <w:tcW w:w="5387" w:type="dxa"/>
          </w:tcPr>
          <w:p w14:paraId="4557A420"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hAnsiTheme="minorHAnsi" w:cs="Arial"/>
                <w:sz w:val="20"/>
                <w:szCs w:val="20"/>
              </w:rPr>
              <w:t>Gross Primary Production</w:t>
            </w:r>
          </w:p>
        </w:tc>
      </w:tr>
      <w:tr w:rsidR="00844AA1" w:rsidRPr="00990D05" w14:paraId="196C36A1" w14:textId="77777777" w:rsidTr="00F62FB7">
        <w:trPr>
          <w:trHeight w:val="163"/>
          <w:jc w:val="center"/>
        </w:trPr>
        <w:tc>
          <w:tcPr>
            <w:tcW w:w="2376" w:type="dxa"/>
          </w:tcPr>
          <w:p w14:paraId="4669D99D"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GS</w:t>
            </w:r>
          </w:p>
        </w:tc>
        <w:tc>
          <w:tcPr>
            <w:tcW w:w="5387" w:type="dxa"/>
          </w:tcPr>
          <w:p w14:paraId="65DEF92C"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General Security</w:t>
            </w:r>
          </w:p>
        </w:tc>
      </w:tr>
      <w:tr w:rsidR="00844AA1" w:rsidRPr="00990D05" w14:paraId="265522DE" w14:textId="77777777" w:rsidTr="00F62FB7">
        <w:trPr>
          <w:trHeight w:val="163"/>
          <w:jc w:val="center"/>
        </w:trPr>
        <w:tc>
          <w:tcPr>
            <w:tcW w:w="2376" w:type="dxa"/>
          </w:tcPr>
          <w:p w14:paraId="172DE883" w14:textId="77777777" w:rsidR="00844AA1" w:rsidRPr="00990D05" w:rsidRDefault="00844AA1" w:rsidP="00844AA1">
            <w:pPr>
              <w:autoSpaceDE w:val="0"/>
              <w:autoSpaceDN w:val="0"/>
              <w:adjustRightInd w:val="0"/>
              <w:spacing w:before="0" w:after="40"/>
              <w:rPr>
                <w:sz w:val="20"/>
                <w:szCs w:val="20"/>
                <w:highlight w:val="yellow"/>
                <w:lang w:eastAsia="x-none"/>
              </w:rPr>
            </w:pPr>
            <w:r w:rsidRPr="00990D05">
              <w:rPr>
                <w:sz w:val="20"/>
                <w:szCs w:val="20"/>
              </w:rPr>
              <w:t>HCVAE</w:t>
            </w:r>
          </w:p>
        </w:tc>
        <w:tc>
          <w:tcPr>
            <w:tcW w:w="5387" w:type="dxa"/>
          </w:tcPr>
          <w:p w14:paraId="390D4848" w14:textId="77777777" w:rsidR="00844AA1" w:rsidRPr="00990D05" w:rsidRDefault="00844AA1" w:rsidP="00844AA1">
            <w:pPr>
              <w:autoSpaceDE w:val="0"/>
              <w:autoSpaceDN w:val="0"/>
              <w:adjustRightInd w:val="0"/>
              <w:spacing w:before="0" w:after="40"/>
              <w:rPr>
                <w:sz w:val="20"/>
                <w:szCs w:val="20"/>
                <w:lang w:eastAsia="x-none"/>
              </w:rPr>
            </w:pPr>
            <w:r w:rsidRPr="00990D05">
              <w:rPr>
                <w:sz w:val="20"/>
                <w:szCs w:val="20"/>
              </w:rPr>
              <w:t>High Conservation Value Aquatic Ecosystems</w:t>
            </w:r>
          </w:p>
        </w:tc>
      </w:tr>
      <w:tr w:rsidR="00844AA1" w:rsidRPr="00990D05" w14:paraId="55AAF95D" w14:textId="77777777" w:rsidTr="00F62FB7">
        <w:trPr>
          <w:trHeight w:val="163"/>
          <w:jc w:val="center"/>
        </w:trPr>
        <w:tc>
          <w:tcPr>
            <w:tcW w:w="2376" w:type="dxa"/>
          </w:tcPr>
          <w:p w14:paraId="4EEC78B2"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HS</w:t>
            </w:r>
          </w:p>
        </w:tc>
        <w:tc>
          <w:tcPr>
            <w:tcW w:w="5387" w:type="dxa"/>
          </w:tcPr>
          <w:p w14:paraId="451CBD8E"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High Security</w:t>
            </w:r>
          </w:p>
        </w:tc>
      </w:tr>
      <w:tr w:rsidR="00844AA1" w:rsidRPr="00990D05" w14:paraId="52259C33" w14:textId="77777777" w:rsidTr="00F62FB7">
        <w:trPr>
          <w:trHeight w:val="163"/>
          <w:jc w:val="center"/>
        </w:trPr>
        <w:tc>
          <w:tcPr>
            <w:tcW w:w="2376" w:type="dxa"/>
          </w:tcPr>
          <w:p w14:paraId="46E66D36"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IMEF</w:t>
            </w:r>
          </w:p>
        </w:tc>
        <w:tc>
          <w:tcPr>
            <w:tcW w:w="5387" w:type="dxa"/>
          </w:tcPr>
          <w:p w14:paraId="435772D7"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Integrated Monitoring of Environmental Flows</w:t>
            </w:r>
          </w:p>
        </w:tc>
      </w:tr>
      <w:tr w:rsidR="00844AA1" w:rsidRPr="00990D05" w14:paraId="7B7ED5E0" w14:textId="77777777" w:rsidTr="00F62FB7">
        <w:trPr>
          <w:trHeight w:val="163"/>
          <w:jc w:val="center"/>
        </w:trPr>
        <w:tc>
          <w:tcPr>
            <w:tcW w:w="2376" w:type="dxa"/>
          </w:tcPr>
          <w:p w14:paraId="71A1BD11" w14:textId="77777777" w:rsidR="00844AA1" w:rsidRPr="00990D05" w:rsidRDefault="00844AA1" w:rsidP="00844AA1">
            <w:pPr>
              <w:autoSpaceDE w:val="0"/>
              <w:autoSpaceDN w:val="0"/>
              <w:adjustRightInd w:val="0"/>
              <w:spacing w:before="0" w:after="40"/>
              <w:rPr>
                <w:sz w:val="20"/>
                <w:szCs w:val="20"/>
                <w:highlight w:val="yellow"/>
                <w:lang w:eastAsia="x-none"/>
              </w:rPr>
            </w:pPr>
            <w:r w:rsidRPr="00990D05">
              <w:rPr>
                <w:rStyle w:val="Strong"/>
                <w:b w:val="0"/>
                <w:sz w:val="20"/>
                <w:szCs w:val="20"/>
              </w:rPr>
              <w:t>LAP</w:t>
            </w:r>
          </w:p>
        </w:tc>
        <w:tc>
          <w:tcPr>
            <w:tcW w:w="5387" w:type="dxa"/>
          </w:tcPr>
          <w:p w14:paraId="3BEED738" w14:textId="77777777" w:rsidR="00844AA1" w:rsidRPr="00990D05" w:rsidRDefault="00844AA1" w:rsidP="00844AA1">
            <w:pPr>
              <w:spacing w:before="0" w:after="40"/>
              <w:rPr>
                <w:sz w:val="20"/>
                <w:szCs w:val="20"/>
              </w:rPr>
            </w:pPr>
            <w:r w:rsidRPr="00990D05">
              <w:rPr>
                <w:rStyle w:val="Strong"/>
                <w:b w:val="0"/>
                <w:sz w:val="20"/>
                <w:szCs w:val="20"/>
              </w:rPr>
              <w:t>Land Access Protocol</w:t>
            </w:r>
          </w:p>
        </w:tc>
      </w:tr>
      <w:tr w:rsidR="00844AA1" w:rsidRPr="00990D05" w14:paraId="1693B617" w14:textId="77777777" w:rsidTr="00F62FB7">
        <w:trPr>
          <w:trHeight w:val="163"/>
          <w:jc w:val="center"/>
        </w:trPr>
        <w:tc>
          <w:tcPr>
            <w:tcW w:w="2376" w:type="dxa"/>
          </w:tcPr>
          <w:p w14:paraId="23524B2D" w14:textId="77777777" w:rsidR="00844AA1" w:rsidRPr="00990D05" w:rsidRDefault="00844AA1" w:rsidP="00844AA1">
            <w:pPr>
              <w:spacing w:before="0" w:after="40"/>
              <w:rPr>
                <w:rStyle w:val="Strong"/>
                <w:b w:val="0"/>
                <w:bCs w:val="0"/>
                <w:color w:val="1F497D" w:themeColor="text2"/>
                <w:sz w:val="20"/>
                <w:szCs w:val="20"/>
              </w:rPr>
            </w:pPr>
            <w:r w:rsidRPr="00990D05">
              <w:rPr>
                <w:rStyle w:val="Strong"/>
                <w:b w:val="0"/>
                <w:sz w:val="20"/>
                <w:szCs w:val="20"/>
              </w:rPr>
              <w:t>LRWG</w:t>
            </w:r>
          </w:p>
        </w:tc>
        <w:tc>
          <w:tcPr>
            <w:tcW w:w="5387" w:type="dxa"/>
          </w:tcPr>
          <w:p w14:paraId="7AA5AD27" w14:textId="77777777" w:rsidR="00844AA1" w:rsidRPr="00990D05" w:rsidRDefault="00844AA1" w:rsidP="00844AA1">
            <w:pPr>
              <w:autoSpaceDE w:val="0"/>
              <w:autoSpaceDN w:val="0"/>
              <w:adjustRightInd w:val="0"/>
              <w:spacing w:before="0" w:after="40"/>
              <w:rPr>
                <w:rStyle w:val="Strong"/>
                <w:b w:val="0"/>
                <w:sz w:val="20"/>
                <w:szCs w:val="20"/>
              </w:rPr>
            </w:pPr>
            <w:r w:rsidRPr="00990D05">
              <w:rPr>
                <w:sz w:val="20"/>
                <w:szCs w:val="20"/>
              </w:rPr>
              <w:t>Lachlan Riverine Working Group</w:t>
            </w:r>
          </w:p>
        </w:tc>
      </w:tr>
      <w:tr w:rsidR="00844AA1" w:rsidRPr="00990D05" w14:paraId="6B01DEDE" w14:textId="77777777" w:rsidTr="00F62FB7">
        <w:trPr>
          <w:trHeight w:val="163"/>
          <w:jc w:val="center"/>
        </w:trPr>
        <w:tc>
          <w:tcPr>
            <w:tcW w:w="2376" w:type="dxa"/>
          </w:tcPr>
          <w:p w14:paraId="5D091BD5"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LTIM Project</w:t>
            </w:r>
          </w:p>
        </w:tc>
        <w:tc>
          <w:tcPr>
            <w:tcW w:w="5387" w:type="dxa"/>
          </w:tcPr>
          <w:p w14:paraId="79560F05"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Long Term Intervention Monitoring Project</w:t>
            </w:r>
          </w:p>
        </w:tc>
      </w:tr>
      <w:tr w:rsidR="00844AA1" w:rsidRPr="00990D05" w14:paraId="7D7B2A1C" w14:textId="77777777" w:rsidTr="00F62FB7">
        <w:trPr>
          <w:trHeight w:val="163"/>
          <w:jc w:val="center"/>
        </w:trPr>
        <w:tc>
          <w:tcPr>
            <w:tcW w:w="2376" w:type="dxa"/>
          </w:tcPr>
          <w:p w14:paraId="0D80E119"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Pr>
                <w:rFonts w:asciiTheme="minorHAnsi" w:eastAsia="Calibri" w:hAnsiTheme="minorHAnsi" w:cs="Arial"/>
                <w:color w:val="000000"/>
                <w:sz w:val="20"/>
                <w:szCs w:val="20"/>
              </w:rPr>
              <w:t>M&amp;E</w:t>
            </w:r>
          </w:p>
        </w:tc>
        <w:tc>
          <w:tcPr>
            <w:tcW w:w="5387" w:type="dxa"/>
          </w:tcPr>
          <w:p w14:paraId="0F817E21"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 xml:space="preserve">Monitoring and Evaluation </w:t>
            </w:r>
          </w:p>
        </w:tc>
      </w:tr>
      <w:tr w:rsidR="00844AA1" w:rsidRPr="00990D05" w14:paraId="29872105" w14:textId="77777777" w:rsidTr="00F62FB7">
        <w:trPr>
          <w:trHeight w:val="255"/>
          <w:jc w:val="center"/>
        </w:trPr>
        <w:tc>
          <w:tcPr>
            <w:tcW w:w="2376" w:type="dxa"/>
          </w:tcPr>
          <w:p w14:paraId="49CDEDB6"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hAnsiTheme="minorHAnsi" w:cs="Arial"/>
                <w:sz w:val="20"/>
                <w:szCs w:val="20"/>
              </w:rPr>
              <w:t>MDBA</w:t>
            </w:r>
          </w:p>
        </w:tc>
        <w:tc>
          <w:tcPr>
            <w:tcW w:w="5387" w:type="dxa"/>
          </w:tcPr>
          <w:p w14:paraId="284818DA"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hAnsiTheme="minorHAnsi" w:cs="Arial"/>
                <w:sz w:val="20"/>
                <w:szCs w:val="20"/>
              </w:rPr>
              <w:t>Murray-Darling Basin Authority</w:t>
            </w:r>
          </w:p>
        </w:tc>
      </w:tr>
      <w:tr w:rsidR="00844AA1" w:rsidRPr="00990D05" w14:paraId="4BD9950E" w14:textId="77777777" w:rsidTr="00F62FB7">
        <w:trPr>
          <w:trHeight w:val="163"/>
          <w:jc w:val="center"/>
        </w:trPr>
        <w:tc>
          <w:tcPr>
            <w:tcW w:w="2376" w:type="dxa"/>
          </w:tcPr>
          <w:p w14:paraId="267ABBED"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MDMS</w:t>
            </w:r>
          </w:p>
        </w:tc>
        <w:tc>
          <w:tcPr>
            <w:tcW w:w="5387" w:type="dxa"/>
          </w:tcPr>
          <w:p w14:paraId="6DF3C751"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Monitoring Data Management System</w:t>
            </w:r>
          </w:p>
        </w:tc>
      </w:tr>
      <w:tr w:rsidR="00844AA1" w:rsidRPr="00990D05" w14:paraId="4E5092FC" w14:textId="77777777" w:rsidTr="00F62FB7">
        <w:trPr>
          <w:trHeight w:val="255"/>
          <w:jc w:val="center"/>
        </w:trPr>
        <w:tc>
          <w:tcPr>
            <w:tcW w:w="2376" w:type="dxa"/>
          </w:tcPr>
          <w:p w14:paraId="3A970E2F" w14:textId="77777777" w:rsidR="00844AA1" w:rsidRPr="00990D05" w:rsidRDefault="00844AA1" w:rsidP="00844AA1">
            <w:pPr>
              <w:autoSpaceDE w:val="0"/>
              <w:autoSpaceDN w:val="0"/>
              <w:adjustRightInd w:val="0"/>
              <w:spacing w:before="0" w:after="40"/>
              <w:rPr>
                <w:rFonts w:asciiTheme="minorHAnsi" w:hAnsiTheme="minorHAnsi" w:cs="Arial"/>
                <w:sz w:val="20"/>
                <w:szCs w:val="20"/>
              </w:rPr>
            </w:pPr>
            <w:r w:rsidRPr="00990D05">
              <w:rPr>
                <w:rFonts w:asciiTheme="minorHAnsi" w:hAnsiTheme="minorHAnsi" w:cs="Arial"/>
                <w:sz w:val="20"/>
                <w:szCs w:val="20"/>
              </w:rPr>
              <w:t xml:space="preserve">MER </w:t>
            </w:r>
            <w:r w:rsidR="003E49F3" w:rsidRPr="00990D05">
              <w:rPr>
                <w:rFonts w:asciiTheme="minorHAnsi" w:hAnsiTheme="minorHAnsi" w:cs="Arial"/>
                <w:sz w:val="20"/>
                <w:szCs w:val="20"/>
              </w:rPr>
              <w:t>Program</w:t>
            </w:r>
          </w:p>
        </w:tc>
        <w:tc>
          <w:tcPr>
            <w:tcW w:w="5387" w:type="dxa"/>
          </w:tcPr>
          <w:p w14:paraId="1CB51465" w14:textId="77777777" w:rsidR="00844AA1" w:rsidRPr="00990D05" w:rsidRDefault="00844AA1" w:rsidP="00844AA1">
            <w:pPr>
              <w:autoSpaceDE w:val="0"/>
              <w:autoSpaceDN w:val="0"/>
              <w:adjustRightInd w:val="0"/>
              <w:spacing w:before="0" w:after="40"/>
              <w:rPr>
                <w:rFonts w:asciiTheme="minorHAnsi" w:hAnsiTheme="minorHAnsi" w:cs="Arial"/>
                <w:sz w:val="20"/>
                <w:szCs w:val="20"/>
              </w:rPr>
            </w:pPr>
            <w:r w:rsidRPr="00990D05">
              <w:rPr>
                <w:rFonts w:asciiTheme="minorHAnsi" w:hAnsiTheme="minorHAnsi" w:cs="Arial"/>
                <w:sz w:val="20"/>
                <w:szCs w:val="20"/>
              </w:rPr>
              <w:t>Monitoring, Evaluation and Research Program</w:t>
            </w:r>
          </w:p>
        </w:tc>
      </w:tr>
      <w:tr w:rsidR="00844AA1" w:rsidRPr="0053745F" w14:paraId="328592BC" w14:textId="77777777" w:rsidTr="00F62FB7">
        <w:trPr>
          <w:trHeight w:val="163"/>
          <w:jc w:val="center"/>
        </w:trPr>
        <w:tc>
          <w:tcPr>
            <w:tcW w:w="2376" w:type="dxa"/>
          </w:tcPr>
          <w:p w14:paraId="19C8EA09" w14:textId="77777777" w:rsidR="00844AA1" w:rsidRPr="0053745F" w:rsidRDefault="00844AA1" w:rsidP="00844AA1">
            <w:pPr>
              <w:autoSpaceDE w:val="0"/>
              <w:autoSpaceDN w:val="0"/>
              <w:adjustRightInd w:val="0"/>
              <w:spacing w:before="0" w:after="40"/>
              <w:rPr>
                <w:sz w:val="20"/>
                <w:szCs w:val="20"/>
                <w:highlight w:val="yellow"/>
                <w:lang w:eastAsia="x-none"/>
              </w:rPr>
            </w:pPr>
            <w:r w:rsidRPr="0053745F">
              <w:rPr>
                <w:rStyle w:val="Strong"/>
                <w:b w:val="0"/>
                <w:sz w:val="20"/>
                <w:szCs w:val="20"/>
              </w:rPr>
              <w:t>NoW</w:t>
            </w:r>
          </w:p>
        </w:tc>
        <w:tc>
          <w:tcPr>
            <w:tcW w:w="5387" w:type="dxa"/>
          </w:tcPr>
          <w:p w14:paraId="23D517A7" w14:textId="77777777" w:rsidR="00844AA1" w:rsidRPr="0053745F" w:rsidRDefault="00844AA1" w:rsidP="00844AA1">
            <w:pPr>
              <w:autoSpaceDE w:val="0"/>
              <w:autoSpaceDN w:val="0"/>
              <w:adjustRightInd w:val="0"/>
              <w:spacing w:before="0" w:after="40"/>
              <w:rPr>
                <w:sz w:val="20"/>
                <w:szCs w:val="20"/>
                <w:lang w:eastAsia="x-none"/>
              </w:rPr>
            </w:pPr>
            <w:r w:rsidRPr="0053745F">
              <w:rPr>
                <w:rStyle w:val="Strong"/>
                <w:b w:val="0"/>
                <w:sz w:val="20"/>
                <w:szCs w:val="20"/>
              </w:rPr>
              <w:t>NSW Office of Water</w:t>
            </w:r>
          </w:p>
        </w:tc>
      </w:tr>
      <w:tr w:rsidR="00844AA1" w:rsidRPr="00990D05" w14:paraId="652660A7" w14:textId="77777777" w:rsidTr="00F62FB7">
        <w:trPr>
          <w:trHeight w:val="163"/>
          <w:jc w:val="center"/>
        </w:trPr>
        <w:tc>
          <w:tcPr>
            <w:tcW w:w="2376" w:type="dxa"/>
          </w:tcPr>
          <w:p w14:paraId="6E075467"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NPP</w:t>
            </w:r>
          </w:p>
        </w:tc>
        <w:tc>
          <w:tcPr>
            <w:tcW w:w="5387" w:type="dxa"/>
          </w:tcPr>
          <w:p w14:paraId="1DAFA212" w14:textId="77777777" w:rsidR="00844AA1" w:rsidRPr="00990D05" w:rsidRDefault="00844AA1" w:rsidP="00844AA1">
            <w:pPr>
              <w:autoSpaceDE w:val="0"/>
              <w:autoSpaceDN w:val="0"/>
              <w:adjustRightInd w:val="0"/>
              <w:spacing w:before="0" w:after="40"/>
              <w:rPr>
                <w:rFonts w:asciiTheme="minorHAnsi" w:hAnsiTheme="minorHAnsi" w:cs="Arial"/>
                <w:sz w:val="20"/>
                <w:szCs w:val="20"/>
              </w:rPr>
            </w:pPr>
            <w:r w:rsidRPr="00990D05">
              <w:rPr>
                <w:rFonts w:asciiTheme="minorHAnsi" w:hAnsiTheme="minorHAnsi" w:cs="Arial"/>
                <w:sz w:val="20"/>
                <w:szCs w:val="20"/>
                <w:lang w:eastAsia="x-none"/>
              </w:rPr>
              <w:t>Net primary production</w:t>
            </w:r>
          </w:p>
        </w:tc>
      </w:tr>
      <w:tr w:rsidR="00844AA1" w:rsidRPr="00990D05" w14:paraId="6E1383A1" w14:textId="77777777" w:rsidTr="00F62FB7">
        <w:trPr>
          <w:trHeight w:val="163"/>
          <w:jc w:val="center"/>
        </w:trPr>
        <w:tc>
          <w:tcPr>
            <w:tcW w:w="2376" w:type="dxa"/>
          </w:tcPr>
          <w:p w14:paraId="302EE51C" w14:textId="77777777" w:rsidR="00844AA1" w:rsidRPr="00990D05" w:rsidRDefault="00844AA1" w:rsidP="00844AA1">
            <w:pPr>
              <w:autoSpaceDE w:val="0"/>
              <w:autoSpaceDN w:val="0"/>
              <w:adjustRightInd w:val="0"/>
              <w:spacing w:before="0" w:after="40"/>
              <w:rPr>
                <w:sz w:val="20"/>
                <w:szCs w:val="20"/>
                <w:highlight w:val="yellow"/>
                <w:lang w:eastAsia="x-none"/>
              </w:rPr>
            </w:pPr>
            <w:r w:rsidRPr="00990D05">
              <w:rPr>
                <w:rStyle w:val="Strong"/>
                <w:b w:val="0"/>
                <w:sz w:val="20"/>
                <w:szCs w:val="20"/>
              </w:rPr>
              <w:t>NPWS</w:t>
            </w:r>
          </w:p>
        </w:tc>
        <w:tc>
          <w:tcPr>
            <w:tcW w:w="5387" w:type="dxa"/>
          </w:tcPr>
          <w:p w14:paraId="2406BE65" w14:textId="77777777" w:rsidR="00844AA1" w:rsidRPr="00990D05" w:rsidRDefault="00844AA1" w:rsidP="00844AA1">
            <w:pPr>
              <w:autoSpaceDE w:val="0"/>
              <w:autoSpaceDN w:val="0"/>
              <w:adjustRightInd w:val="0"/>
              <w:spacing w:before="0" w:after="40"/>
              <w:rPr>
                <w:sz w:val="20"/>
                <w:szCs w:val="20"/>
                <w:lang w:eastAsia="x-none"/>
              </w:rPr>
            </w:pPr>
            <w:r w:rsidRPr="00990D05">
              <w:rPr>
                <w:rStyle w:val="Strong"/>
                <w:b w:val="0"/>
                <w:sz w:val="20"/>
                <w:szCs w:val="20"/>
              </w:rPr>
              <w:t>NSW National Parks and Wildlife Service</w:t>
            </w:r>
          </w:p>
        </w:tc>
      </w:tr>
      <w:tr w:rsidR="00844AA1" w:rsidRPr="00551A86" w14:paraId="41426C58" w14:textId="77777777" w:rsidTr="00AD05C1">
        <w:trPr>
          <w:trHeight w:val="163"/>
          <w:jc w:val="center"/>
        </w:trPr>
        <w:tc>
          <w:tcPr>
            <w:tcW w:w="2376" w:type="dxa"/>
            <w:tcBorders>
              <w:top w:val="single" w:sz="8" w:space="0" w:color="D9D9D9"/>
              <w:left w:val="single" w:sz="8" w:space="0" w:color="D9D9D9"/>
              <w:bottom w:val="single" w:sz="8" w:space="0" w:color="D9D9D9"/>
              <w:right w:val="single" w:sz="8" w:space="0" w:color="D9D9D9"/>
            </w:tcBorders>
          </w:tcPr>
          <w:p w14:paraId="72695AF7" w14:textId="77777777" w:rsidR="00844AA1" w:rsidRPr="00115015" w:rsidRDefault="00844AA1" w:rsidP="00B81EDA">
            <w:pPr>
              <w:autoSpaceDE w:val="0"/>
              <w:autoSpaceDN w:val="0"/>
              <w:adjustRightInd w:val="0"/>
              <w:spacing w:before="0" w:after="40"/>
              <w:rPr>
                <w:rStyle w:val="Strong"/>
                <w:b w:val="0"/>
                <w:sz w:val="20"/>
                <w:szCs w:val="20"/>
              </w:rPr>
            </w:pPr>
            <w:r w:rsidRPr="00115015">
              <w:rPr>
                <w:rStyle w:val="Strong"/>
                <w:b w:val="0"/>
                <w:sz w:val="20"/>
                <w:szCs w:val="20"/>
              </w:rPr>
              <w:t xml:space="preserve">NSW DPI </w:t>
            </w:r>
          </w:p>
        </w:tc>
        <w:tc>
          <w:tcPr>
            <w:tcW w:w="5387" w:type="dxa"/>
            <w:tcBorders>
              <w:top w:val="single" w:sz="8" w:space="0" w:color="D9D9D9"/>
              <w:left w:val="single" w:sz="8" w:space="0" w:color="D9D9D9"/>
              <w:bottom w:val="single" w:sz="8" w:space="0" w:color="D9D9D9"/>
              <w:right w:val="single" w:sz="8" w:space="0" w:color="D9D9D9"/>
            </w:tcBorders>
          </w:tcPr>
          <w:p w14:paraId="01BF448E" w14:textId="77777777" w:rsidR="00844AA1" w:rsidRPr="00115015" w:rsidRDefault="00BD5091" w:rsidP="00B81EDA">
            <w:pPr>
              <w:autoSpaceDE w:val="0"/>
              <w:autoSpaceDN w:val="0"/>
              <w:adjustRightInd w:val="0"/>
              <w:spacing w:before="0" w:after="40"/>
              <w:rPr>
                <w:rStyle w:val="Strong"/>
                <w:b w:val="0"/>
                <w:sz w:val="20"/>
                <w:szCs w:val="20"/>
              </w:rPr>
            </w:pPr>
            <w:r w:rsidRPr="00115015">
              <w:rPr>
                <w:rStyle w:val="Strong"/>
                <w:b w:val="0"/>
                <w:sz w:val="20"/>
                <w:szCs w:val="20"/>
              </w:rPr>
              <w:t>NSW Department of Primary Industries</w:t>
            </w:r>
          </w:p>
        </w:tc>
      </w:tr>
      <w:tr w:rsidR="00844AA1" w:rsidRPr="00990D05" w14:paraId="707CCBD8" w14:textId="77777777" w:rsidTr="00F62FB7">
        <w:trPr>
          <w:trHeight w:val="163"/>
          <w:jc w:val="center"/>
        </w:trPr>
        <w:tc>
          <w:tcPr>
            <w:tcW w:w="2376" w:type="dxa"/>
          </w:tcPr>
          <w:p w14:paraId="5CC52CBF"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sz w:val="20"/>
                <w:szCs w:val="20"/>
              </w:rPr>
              <w:t>PM</w:t>
            </w:r>
          </w:p>
        </w:tc>
        <w:tc>
          <w:tcPr>
            <w:tcW w:w="5387" w:type="dxa"/>
          </w:tcPr>
          <w:p w14:paraId="0FD428D7"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sz w:val="20"/>
                <w:szCs w:val="20"/>
              </w:rPr>
              <w:t>Project Management</w:t>
            </w:r>
          </w:p>
        </w:tc>
      </w:tr>
      <w:tr w:rsidR="00844AA1" w:rsidRPr="00990D05" w14:paraId="02438662" w14:textId="77777777" w:rsidTr="00F62FB7">
        <w:trPr>
          <w:trHeight w:val="163"/>
          <w:jc w:val="center"/>
        </w:trPr>
        <w:tc>
          <w:tcPr>
            <w:tcW w:w="2376" w:type="dxa"/>
          </w:tcPr>
          <w:p w14:paraId="6863AABB"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QA/QC</w:t>
            </w:r>
          </w:p>
        </w:tc>
        <w:tc>
          <w:tcPr>
            <w:tcW w:w="5387" w:type="dxa"/>
          </w:tcPr>
          <w:p w14:paraId="34312228"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quality assurance / quality control</w:t>
            </w:r>
          </w:p>
        </w:tc>
      </w:tr>
      <w:tr w:rsidR="00844AA1" w:rsidRPr="00990D05" w14:paraId="0EAFBF07" w14:textId="77777777" w:rsidTr="00F62FB7">
        <w:trPr>
          <w:trHeight w:val="163"/>
          <w:jc w:val="center"/>
        </w:trPr>
        <w:tc>
          <w:tcPr>
            <w:tcW w:w="2376" w:type="dxa"/>
          </w:tcPr>
          <w:p w14:paraId="5963FE7D"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SMWS</w:t>
            </w:r>
          </w:p>
        </w:tc>
        <w:tc>
          <w:tcPr>
            <w:tcW w:w="5387" w:type="dxa"/>
          </w:tcPr>
          <w:p w14:paraId="3C35B250"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 xml:space="preserve">Safe Method Work Statement </w:t>
            </w:r>
          </w:p>
        </w:tc>
      </w:tr>
      <w:tr w:rsidR="00844AA1" w:rsidRPr="00990D05" w14:paraId="657A5F2A" w14:textId="77777777" w:rsidTr="00F62FB7">
        <w:trPr>
          <w:trHeight w:val="70"/>
          <w:jc w:val="center"/>
        </w:trPr>
        <w:tc>
          <w:tcPr>
            <w:tcW w:w="2376" w:type="dxa"/>
          </w:tcPr>
          <w:p w14:paraId="6674BD71"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SOP</w:t>
            </w:r>
          </w:p>
        </w:tc>
        <w:tc>
          <w:tcPr>
            <w:tcW w:w="5387" w:type="dxa"/>
          </w:tcPr>
          <w:p w14:paraId="16EFBD43"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Standard Operating Procedure</w:t>
            </w:r>
          </w:p>
        </w:tc>
      </w:tr>
      <w:tr w:rsidR="00844AA1" w:rsidRPr="00551A86" w14:paraId="0856788F" w14:textId="77777777" w:rsidTr="00AD05C1">
        <w:trPr>
          <w:trHeight w:val="163"/>
          <w:jc w:val="center"/>
        </w:trPr>
        <w:tc>
          <w:tcPr>
            <w:tcW w:w="2376" w:type="dxa"/>
            <w:tcBorders>
              <w:top w:val="single" w:sz="8" w:space="0" w:color="D9D9D9"/>
              <w:left w:val="single" w:sz="8" w:space="0" w:color="D9D9D9"/>
              <w:bottom w:val="single" w:sz="8" w:space="0" w:color="D9D9D9"/>
              <w:right w:val="single" w:sz="8" w:space="0" w:color="D9D9D9"/>
            </w:tcBorders>
          </w:tcPr>
          <w:p w14:paraId="6EB2DA49" w14:textId="77777777" w:rsidR="00844AA1" w:rsidRPr="00551A86" w:rsidRDefault="00844AA1" w:rsidP="00AD05C1">
            <w:pPr>
              <w:autoSpaceDE w:val="0"/>
              <w:autoSpaceDN w:val="0"/>
              <w:adjustRightInd w:val="0"/>
              <w:spacing w:before="0" w:after="60"/>
              <w:rPr>
                <w:rFonts w:asciiTheme="minorHAnsi" w:eastAsia="Calibri" w:hAnsiTheme="minorHAnsi" w:cs="Calibri"/>
                <w:sz w:val="20"/>
                <w:szCs w:val="20"/>
              </w:rPr>
            </w:pPr>
            <w:r w:rsidRPr="00551A86">
              <w:rPr>
                <w:rFonts w:asciiTheme="minorHAnsi" w:hAnsiTheme="minorHAnsi"/>
                <w:sz w:val="20"/>
                <w:szCs w:val="20"/>
              </w:rPr>
              <w:t>SRA</w:t>
            </w:r>
          </w:p>
        </w:tc>
        <w:tc>
          <w:tcPr>
            <w:tcW w:w="5387" w:type="dxa"/>
            <w:tcBorders>
              <w:top w:val="single" w:sz="8" w:space="0" w:color="D9D9D9"/>
              <w:left w:val="single" w:sz="8" w:space="0" w:color="D9D9D9"/>
              <w:bottom w:val="single" w:sz="8" w:space="0" w:color="D9D9D9"/>
              <w:right w:val="single" w:sz="8" w:space="0" w:color="D9D9D9"/>
            </w:tcBorders>
          </w:tcPr>
          <w:p w14:paraId="3A86F106" w14:textId="77777777" w:rsidR="00844AA1" w:rsidRPr="00551A86" w:rsidRDefault="00844AA1" w:rsidP="00AD05C1">
            <w:pPr>
              <w:spacing w:before="0" w:after="60"/>
              <w:rPr>
                <w:rFonts w:asciiTheme="minorHAnsi" w:eastAsia="Calibri" w:hAnsiTheme="minorHAnsi"/>
                <w:sz w:val="20"/>
                <w:szCs w:val="20"/>
              </w:rPr>
            </w:pPr>
            <w:r w:rsidRPr="00551A86">
              <w:rPr>
                <w:rFonts w:asciiTheme="minorHAnsi" w:hAnsiTheme="minorHAnsi"/>
                <w:sz w:val="20"/>
                <w:szCs w:val="20"/>
              </w:rPr>
              <w:t>Sustainable Rivers Audit</w:t>
            </w:r>
          </w:p>
        </w:tc>
      </w:tr>
      <w:tr w:rsidR="00844AA1" w:rsidRPr="00990D05" w14:paraId="19C9B928" w14:textId="77777777" w:rsidTr="00F62FB7">
        <w:trPr>
          <w:trHeight w:val="163"/>
          <w:jc w:val="center"/>
        </w:trPr>
        <w:tc>
          <w:tcPr>
            <w:tcW w:w="2376" w:type="dxa"/>
          </w:tcPr>
          <w:p w14:paraId="0FB032B1" w14:textId="77777777" w:rsidR="00844AA1" w:rsidRPr="00990D05" w:rsidRDefault="00844AA1" w:rsidP="00844AA1">
            <w:pPr>
              <w:spacing w:before="0" w:after="40"/>
              <w:rPr>
                <w:sz w:val="20"/>
                <w:szCs w:val="20"/>
                <w:lang w:eastAsia="x-none"/>
              </w:rPr>
            </w:pPr>
            <w:r w:rsidRPr="00990D05">
              <w:rPr>
                <w:sz w:val="20"/>
                <w:szCs w:val="20"/>
                <w:lang w:eastAsia="x-none"/>
              </w:rPr>
              <w:t>TAGs</w:t>
            </w:r>
          </w:p>
        </w:tc>
        <w:tc>
          <w:tcPr>
            <w:tcW w:w="5387" w:type="dxa"/>
          </w:tcPr>
          <w:p w14:paraId="557CDE42"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sz w:val="20"/>
                <w:szCs w:val="20"/>
                <w:lang w:eastAsia="x-none"/>
              </w:rPr>
              <w:t>Technical Advisory Groups</w:t>
            </w:r>
          </w:p>
        </w:tc>
      </w:tr>
      <w:tr w:rsidR="00844AA1" w:rsidRPr="00990D05" w14:paraId="0C9D2E93" w14:textId="77777777" w:rsidTr="00F62FB7">
        <w:trPr>
          <w:trHeight w:val="163"/>
          <w:jc w:val="center"/>
        </w:trPr>
        <w:tc>
          <w:tcPr>
            <w:tcW w:w="2376" w:type="dxa"/>
          </w:tcPr>
          <w:p w14:paraId="15D751D9"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WHS</w:t>
            </w:r>
          </w:p>
        </w:tc>
        <w:tc>
          <w:tcPr>
            <w:tcW w:w="5387" w:type="dxa"/>
          </w:tcPr>
          <w:p w14:paraId="17ACB3E5"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rFonts w:asciiTheme="minorHAnsi" w:eastAsia="Calibri" w:hAnsiTheme="minorHAnsi" w:cs="Arial"/>
                <w:color w:val="000000"/>
                <w:sz w:val="20"/>
                <w:szCs w:val="20"/>
              </w:rPr>
              <w:t>Workplace Health and Safety</w:t>
            </w:r>
          </w:p>
        </w:tc>
      </w:tr>
      <w:tr w:rsidR="00844AA1" w:rsidRPr="00990D05" w14:paraId="4B64B262" w14:textId="77777777" w:rsidTr="00F62FB7">
        <w:trPr>
          <w:trHeight w:val="163"/>
          <w:jc w:val="center"/>
        </w:trPr>
        <w:tc>
          <w:tcPr>
            <w:tcW w:w="2376" w:type="dxa"/>
          </w:tcPr>
          <w:p w14:paraId="334B92FF"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sz w:val="20"/>
                <w:szCs w:val="20"/>
                <w:lang w:eastAsia="x-none"/>
              </w:rPr>
              <w:t>WRP</w:t>
            </w:r>
          </w:p>
        </w:tc>
        <w:tc>
          <w:tcPr>
            <w:tcW w:w="5387" w:type="dxa"/>
          </w:tcPr>
          <w:p w14:paraId="5F5378E7" w14:textId="77777777" w:rsidR="00844AA1" w:rsidRPr="00990D05" w:rsidRDefault="00844AA1" w:rsidP="00844AA1">
            <w:pPr>
              <w:autoSpaceDE w:val="0"/>
              <w:autoSpaceDN w:val="0"/>
              <w:adjustRightInd w:val="0"/>
              <w:spacing w:before="0" w:after="40"/>
              <w:rPr>
                <w:rFonts w:asciiTheme="minorHAnsi" w:eastAsia="Calibri" w:hAnsiTheme="minorHAnsi" w:cs="Arial"/>
                <w:color w:val="000000"/>
                <w:sz w:val="20"/>
                <w:szCs w:val="20"/>
              </w:rPr>
            </w:pPr>
            <w:r w:rsidRPr="00990D05">
              <w:rPr>
                <w:sz w:val="20"/>
                <w:szCs w:val="20"/>
                <w:lang w:eastAsia="x-none"/>
              </w:rPr>
              <w:t>Water Resource Plan</w:t>
            </w:r>
          </w:p>
        </w:tc>
      </w:tr>
    </w:tbl>
    <w:p w14:paraId="5997CC1D" w14:textId="77777777" w:rsidR="001A40B6" w:rsidRDefault="001A40B6" w:rsidP="001A40B6">
      <w:pPr>
        <w:rPr>
          <w:rFonts w:ascii="Arial" w:hAnsi="Arial" w:cs="Arial"/>
          <w:sz w:val="18"/>
          <w:szCs w:val="18"/>
        </w:rPr>
      </w:pPr>
      <w:bookmarkStart w:id="14" w:name="_Toc440827249"/>
      <w:r>
        <w:rPr>
          <w:rFonts w:ascii="Arial" w:hAnsi="Arial" w:cs="Arial"/>
          <w:sz w:val="18"/>
          <w:szCs w:val="18"/>
        </w:rPr>
        <w:br w:type="page"/>
      </w:r>
    </w:p>
    <w:p w14:paraId="35444D85" w14:textId="77777777" w:rsidR="00F62FB7" w:rsidRPr="00AF138A" w:rsidRDefault="00F62FB7" w:rsidP="00111E52">
      <w:pPr>
        <w:pStyle w:val="Default"/>
        <w:outlineLvl w:val="0"/>
        <w:rPr>
          <w:b/>
          <w:bCs/>
          <w:color w:val="5F7D23"/>
          <w:sz w:val="32"/>
          <w:szCs w:val="32"/>
        </w:rPr>
      </w:pPr>
      <w:r w:rsidRPr="00AF138A">
        <w:rPr>
          <w:b/>
          <w:bCs/>
          <w:color w:val="5F7D23"/>
          <w:sz w:val="32"/>
          <w:szCs w:val="32"/>
        </w:rPr>
        <w:lastRenderedPageBreak/>
        <w:t>ACKNOWLEDGMENTS</w:t>
      </w:r>
      <w:bookmarkEnd w:id="14"/>
    </w:p>
    <w:p w14:paraId="4F0B9AC8" w14:textId="6B40669B" w:rsidR="008A2F09" w:rsidRDefault="008A2F09" w:rsidP="23D77C83">
      <w:r w:rsidRPr="23D77C83">
        <w:rPr>
          <w:color w:val="000000" w:themeColor="text1"/>
        </w:rPr>
        <w:t>The project team</w:t>
      </w:r>
      <w:r>
        <w:t xml:space="preserve"> as well as the Commonwealth Environmental Water Office (CEWO) respectfully acknowledge the traditional owners of the land on which this work is conducted, their Elders past and present, their Nations of the Murray-Darling Basin, and their cultural, social, environmental, spiritual and economic</w:t>
      </w:r>
      <w:r w:rsidRPr="23D77C83">
        <w:rPr>
          <w:color w:val="000000" w:themeColor="text1"/>
        </w:rPr>
        <w:t xml:space="preserve"> connection to their </w:t>
      </w:r>
      <w:r w:rsidRPr="00BE4F09">
        <w:rPr>
          <w:color w:val="000000" w:themeColor="text1"/>
        </w:rPr>
        <w:t>lands and waters.</w:t>
      </w:r>
      <w:r w:rsidRPr="00BE4F09">
        <w:rPr>
          <w:i/>
          <w:iCs/>
          <w:color w:val="000000" w:themeColor="text1"/>
        </w:rPr>
        <w:t xml:space="preserve"> </w:t>
      </w:r>
      <w:r w:rsidR="623AF948" w:rsidRPr="00BE4F09">
        <w:rPr>
          <w:rFonts w:eastAsia="Calibri" w:cs="Calibri"/>
          <w:sz w:val="22"/>
          <w:szCs w:val="22"/>
        </w:rPr>
        <w:t>T</w:t>
      </w:r>
      <w:r w:rsidR="623AF948" w:rsidRPr="00BE4F09">
        <w:t>he Lachlan River flows through the lands of the Nari Nari, Ngiyampaa, Waradjuri and Yita Yita Nations, and we acknowledge these people as the traditional owners of the land on which this publication is focused</w:t>
      </w:r>
      <w:r w:rsidRPr="00BE4F09">
        <w:t>.</w:t>
      </w:r>
      <w:r w:rsidRPr="23D77C83">
        <w:t xml:space="preserve"> </w:t>
      </w:r>
    </w:p>
    <w:p w14:paraId="3FB8CDCA" w14:textId="77777777" w:rsidR="0074605D" w:rsidRDefault="008A2F09" w:rsidP="00032494">
      <w:r w:rsidRPr="00962663">
        <w:t xml:space="preserve">The project team also thank the team of people who contributed to </w:t>
      </w:r>
      <w:r w:rsidR="00032494">
        <w:t>the development of the monitoring, evaluation and research plan</w:t>
      </w:r>
      <w:r w:rsidR="00AD05C1">
        <w:t>, including Dr Damian Michael, Associate Professor Skye Wassens, Dr Carmen Amos and Dr Adam Kereszy</w:t>
      </w:r>
      <w:r w:rsidR="00F25302">
        <w:t>.</w:t>
      </w:r>
    </w:p>
    <w:p w14:paraId="110FFD37" w14:textId="77777777" w:rsidR="00032494" w:rsidRDefault="00032494" w:rsidP="00032494"/>
    <w:p w14:paraId="6B699379" w14:textId="77777777" w:rsidR="00885DB8" w:rsidRDefault="00885DB8">
      <w:pPr>
        <w:spacing w:before="0" w:after="0"/>
        <w:sectPr w:rsidR="00885DB8" w:rsidSect="003C5AEE">
          <w:headerReference w:type="first" r:id="rId24"/>
          <w:footerReference w:type="first" r:id="rId25"/>
          <w:pgSz w:w="11900" w:h="16840"/>
          <w:pgMar w:top="1672" w:right="851" w:bottom="1418" w:left="851" w:header="708" w:footer="708" w:gutter="0"/>
          <w:pgNumType w:fmt="lowerRoman"/>
          <w:cols w:space="284"/>
          <w:docGrid w:linePitch="360"/>
        </w:sectPr>
      </w:pPr>
    </w:p>
    <w:p w14:paraId="3E7A9F1C" w14:textId="77777777" w:rsidR="00032494" w:rsidRDefault="00032494" w:rsidP="00FE451D">
      <w:pPr>
        <w:pStyle w:val="HeaderH1"/>
      </w:pPr>
      <w:bookmarkStart w:id="15" w:name="_Toc13037099"/>
      <w:bookmarkStart w:id="16" w:name="_Toc390697715"/>
      <w:r>
        <w:lastRenderedPageBreak/>
        <w:t>Introduction</w:t>
      </w:r>
      <w:bookmarkEnd w:id="15"/>
    </w:p>
    <w:p w14:paraId="35638953" w14:textId="77777777" w:rsidR="00032494" w:rsidRPr="00032494" w:rsidRDefault="00032494" w:rsidP="00032494">
      <w:pPr>
        <w:rPr>
          <w:lang w:eastAsia="x-none"/>
        </w:rPr>
      </w:pPr>
      <w:r w:rsidRPr="00032494">
        <w:rPr>
          <w:lang w:eastAsia="x-none"/>
        </w:rPr>
        <w:t xml:space="preserve">The Commonwealth Environmental Water Holder (CEWH) is responsible under the </w:t>
      </w:r>
      <w:r w:rsidRPr="00032494">
        <w:rPr>
          <w:i/>
          <w:lang w:eastAsia="x-none"/>
        </w:rPr>
        <w:t xml:space="preserve">Water Act 2007 </w:t>
      </w:r>
      <w:r w:rsidRPr="00032494">
        <w:rPr>
          <w:lang w:eastAsia="x-none"/>
        </w:rPr>
        <w:t xml:space="preserve">(Cth) for managing Commonwealth environmental water holdings. </w:t>
      </w:r>
      <w:r w:rsidR="00AF59FA">
        <w:rPr>
          <w:lang w:eastAsia="x-none"/>
        </w:rPr>
        <w:t xml:space="preserve">These holdings amount to more than </w:t>
      </w:r>
      <w:r w:rsidR="00AF59FA" w:rsidRPr="00AF59FA">
        <w:rPr>
          <w:lang w:eastAsia="x-none"/>
        </w:rPr>
        <w:t>2,700 gigalitres</w:t>
      </w:r>
      <w:r w:rsidR="0053745F">
        <w:rPr>
          <w:lang w:eastAsia="x-none"/>
        </w:rPr>
        <w:t xml:space="preserve"> (as at July 2019)</w:t>
      </w:r>
      <w:r w:rsidR="00AF59FA" w:rsidRPr="00AF59FA">
        <w:rPr>
          <w:lang w:eastAsia="x-none"/>
        </w:rPr>
        <w:t xml:space="preserve"> of water entitlements across the Murray-Darling Basin.</w:t>
      </w:r>
      <w:r w:rsidR="00AF59FA">
        <w:rPr>
          <w:lang w:eastAsia="x-none"/>
        </w:rPr>
        <w:t xml:space="preserve"> </w:t>
      </w:r>
      <w:r w:rsidRPr="00032494">
        <w:rPr>
          <w:lang w:eastAsia="x-none"/>
        </w:rPr>
        <w:t>The holdings must be managed to protect or restore the environmental assets of the Murray-Darling Basin, and other areas where the Commonwealth holds water, to give effect to relevant international agreements. The Basin Plan</w:t>
      </w:r>
      <w:r w:rsidR="007C721A">
        <w:rPr>
          <w:lang w:eastAsia="x-none"/>
        </w:rPr>
        <w:t xml:space="preserve"> </w:t>
      </w:r>
      <w:r w:rsidR="007C721A">
        <w:rPr>
          <w:lang w:eastAsia="x-none"/>
        </w:rPr>
        <w:fldChar w:fldCharType="begin"/>
      </w:r>
      <w:r w:rsidR="007C721A">
        <w:rPr>
          <w:lang w:eastAsia="x-none"/>
        </w:rPr>
        <w:instrText xml:space="preserve"> ADDIN EN.CITE &lt;EndNote&gt;&lt;Cite&gt;&lt;Author&gt;Commonwealth of Australia&lt;/Author&gt;&lt;Year&gt;2012&lt;/Year&gt;&lt;RecNum&gt;1&lt;/RecNum&gt;&lt;DisplayText&gt;(Commonwealth of Australia 2012)&lt;/DisplayText&gt;&lt;record&gt;&lt;rec-number&gt;1&lt;/rec-number&gt;&lt;foreign-keys&gt;&lt;key app="EN" db-id="0a0zttz0gewd9befav559p5osxw5sftwfpdv"&gt;1&lt;/key&gt;&lt;/foreign-keys&gt;&lt;ref-type name="Government Document"&gt;46&lt;/ref-type&gt;&lt;contributors&gt;&lt;authors&gt;&lt;author&gt;Commonwealth of Australia,&lt;/author&gt;&lt;/authors&gt;&lt;/contributors&gt;&lt;titles&gt;&lt;title&gt;Murray Darling Basin Plan&lt;/title&gt;&lt;/titles&gt;&lt;volume&gt;F2012L202240&lt;/volume&gt;&lt;dates&gt;&lt;year&gt;2012&lt;/year&gt;&lt;/dates&gt;&lt;pub-location&gt;F2012L202240&lt;/pub-location&gt;&lt;publisher&gt;Federal Register of Legislative Instruments&lt;/publisher&gt;&lt;urls&gt;&lt;/urls&gt;&lt;/record&gt;&lt;/Cite&gt;&lt;/EndNote&gt;</w:instrText>
      </w:r>
      <w:r w:rsidR="007C721A">
        <w:rPr>
          <w:lang w:eastAsia="x-none"/>
        </w:rPr>
        <w:fldChar w:fldCharType="separate"/>
      </w:r>
      <w:r w:rsidR="007C721A">
        <w:rPr>
          <w:noProof/>
          <w:lang w:eastAsia="x-none"/>
        </w:rPr>
        <w:t>(Commonwealth of Australia 2012)</w:t>
      </w:r>
      <w:r w:rsidR="007C721A">
        <w:rPr>
          <w:lang w:eastAsia="x-none"/>
        </w:rPr>
        <w:fldChar w:fldCharType="end"/>
      </w:r>
      <w:r w:rsidRPr="00032494">
        <w:rPr>
          <w:lang w:eastAsia="x-none"/>
        </w:rPr>
        <w:t xml:space="preserve"> further requires that the holdings must be managed in a way that is consistent with the Basin Plan’s Environmental Watering Plan. The </w:t>
      </w:r>
      <w:r w:rsidRPr="00032494">
        <w:rPr>
          <w:i/>
          <w:lang w:eastAsia="x-none"/>
        </w:rPr>
        <w:t>Water Act 2007</w:t>
      </w:r>
      <w:r w:rsidRPr="00032494">
        <w:rPr>
          <w:lang w:eastAsia="x-none"/>
        </w:rPr>
        <w:t xml:space="preserve"> (Cth) and the Basin Plan also impose obligations to report on the contribution of Commonwealth environmental water to environmental objectives of the Basin Plan.</w:t>
      </w:r>
    </w:p>
    <w:p w14:paraId="4E9E59FB" w14:textId="77777777" w:rsidR="00E6457C" w:rsidRDefault="00032494" w:rsidP="00032494">
      <w:r w:rsidRPr="00032494">
        <w:rPr>
          <w:lang w:eastAsia="x-none"/>
        </w:rPr>
        <w:t>Monitoring and evaluation are critical for supporting effective and efficient use of Commonwealth environmental water. Monitoring and evaluation also provides important information to ensure the CEWH meet their reporting obligations.</w:t>
      </w:r>
      <w:r w:rsidR="00A42A86">
        <w:rPr>
          <w:lang w:eastAsia="x-none"/>
        </w:rPr>
        <w:t xml:space="preserve"> </w:t>
      </w:r>
      <w:r w:rsidR="00E6457C">
        <w:rPr>
          <w:lang w:eastAsia="x-none"/>
        </w:rPr>
        <w:t xml:space="preserve">Between 2014 and 2019, the Commonwealth Environmental Water Office (CEWO) has undertaken monitoring and evaluation of the ecological outcomes of environmental watering through the Long Term Intervention Monitoring Project (LTIM Project, </w:t>
      </w:r>
      <w:hyperlink r:id="rId26" w:history="1">
        <w:r w:rsidR="00E6457C">
          <w:rPr>
            <w:rStyle w:val="Hyperlink"/>
          </w:rPr>
          <w:t>https://www.environment.gov.au/water/cewo/monitoring/ltim-project</w:t>
        </w:r>
      </w:hyperlink>
      <w:r w:rsidR="00E6457C">
        <w:t>). At the same time, the CEWO has undertaken research which seeks to improve the science available to support environmental water management in the Murray-Darling Basin through the Murray-Darling Basin Environmental Water Knowledge and Research Project (EWKR Project</w:t>
      </w:r>
      <w:r w:rsidR="00DC40DA">
        <w:t xml:space="preserve"> </w:t>
      </w:r>
      <w:hyperlink r:id="rId27" w:history="1">
        <w:r w:rsidR="00DC40DA">
          <w:rPr>
            <w:rStyle w:val="Hyperlink"/>
          </w:rPr>
          <w:t>https://www.environment.gov.au/water/cewo/monitoring/ewkr</w:t>
        </w:r>
      </w:hyperlink>
      <w:r w:rsidR="00DC40DA">
        <w:t>).</w:t>
      </w:r>
    </w:p>
    <w:p w14:paraId="4EA4527B" w14:textId="77777777" w:rsidR="009E2029" w:rsidRDefault="009E2029" w:rsidP="00032494">
      <w:pPr>
        <w:rPr>
          <w:lang w:eastAsia="x-none"/>
        </w:rPr>
      </w:pPr>
      <w:r>
        <w:rPr>
          <w:lang w:eastAsia="x-none"/>
        </w:rPr>
        <w:t xml:space="preserve">The </w:t>
      </w:r>
      <w:r w:rsidR="00E6457C">
        <w:rPr>
          <w:lang w:eastAsia="x-none"/>
        </w:rPr>
        <w:t>Monitoring, Evaluation and Research Program (MER Program</w:t>
      </w:r>
      <w:r w:rsidR="00DC40DA">
        <w:rPr>
          <w:lang w:eastAsia="x-none"/>
        </w:rPr>
        <w:t xml:space="preserve"> </w:t>
      </w:r>
      <w:hyperlink r:id="rId28" w:history="1">
        <w:r w:rsidR="00DC40DA">
          <w:rPr>
            <w:rStyle w:val="Hyperlink"/>
          </w:rPr>
          <w:t>https://www.environment.gov.au/water/cewo/monitoring/mer-program</w:t>
        </w:r>
      </w:hyperlink>
      <w:r w:rsidR="00DC40DA">
        <w:rPr>
          <w:lang w:eastAsia="x-none"/>
        </w:rPr>
        <w:t>)</w:t>
      </w:r>
      <w:r w:rsidR="00E6457C">
        <w:rPr>
          <w:lang w:eastAsia="x-none"/>
        </w:rPr>
        <w:t xml:space="preserve"> will build on the work of the LTIM </w:t>
      </w:r>
      <w:r w:rsidR="00F3344E">
        <w:rPr>
          <w:lang w:eastAsia="x-none"/>
        </w:rPr>
        <w:t xml:space="preserve">and EWKR </w:t>
      </w:r>
      <w:r w:rsidR="00E6457C">
        <w:rPr>
          <w:lang w:eastAsia="x-none"/>
        </w:rPr>
        <w:t>Project</w:t>
      </w:r>
      <w:r w:rsidR="00F3344E">
        <w:rPr>
          <w:lang w:eastAsia="x-none"/>
        </w:rPr>
        <w:t>s</w:t>
      </w:r>
      <w:r w:rsidR="00E6457C">
        <w:rPr>
          <w:lang w:eastAsia="x-none"/>
        </w:rPr>
        <w:t xml:space="preserve"> to undertake monitoring</w:t>
      </w:r>
      <w:r w:rsidR="00F3344E">
        <w:rPr>
          <w:lang w:eastAsia="x-none"/>
        </w:rPr>
        <w:t xml:space="preserve">, </w:t>
      </w:r>
      <w:r w:rsidR="00E6457C">
        <w:rPr>
          <w:lang w:eastAsia="x-none"/>
        </w:rPr>
        <w:t xml:space="preserve">evaluation </w:t>
      </w:r>
      <w:r w:rsidR="00F3344E">
        <w:rPr>
          <w:lang w:eastAsia="x-none"/>
        </w:rPr>
        <w:t>and research activities within seven Selected Areas and at the Basin-scale between 2019 and 2022.</w:t>
      </w:r>
      <w:r w:rsidR="00075C4D">
        <w:rPr>
          <w:lang w:eastAsia="x-none"/>
        </w:rPr>
        <w:t xml:space="preserve"> These activities will enable the CEWO to continue to:</w:t>
      </w:r>
    </w:p>
    <w:p w14:paraId="6C225E39" w14:textId="77777777" w:rsidR="00075C4D" w:rsidRDefault="00075C4D" w:rsidP="00296C97">
      <w:pPr>
        <w:pStyle w:val="ListParagraph"/>
        <w:numPr>
          <w:ilvl w:val="0"/>
          <w:numId w:val="16"/>
        </w:numPr>
        <w:rPr>
          <w:lang w:eastAsia="x-none"/>
        </w:rPr>
      </w:pPr>
      <w:r>
        <w:rPr>
          <w:lang w:eastAsia="x-none"/>
        </w:rPr>
        <w:t>Demonstrate outcomes from Commonwealth environmental water;</w:t>
      </w:r>
    </w:p>
    <w:p w14:paraId="5AE27EC8" w14:textId="77777777" w:rsidR="00075C4D" w:rsidRDefault="00075C4D" w:rsidP="00296C97">
      <w:pPr>
        <w:pStyle w:val="ListParagraph"/>
        <w:numPr>
          <w:ilvl w:val="0"/>
          <w:numId w:val="16"/>
        </w:numPr>
        <w:rPr>
          <w:lang w:eastAsia="x-none"/>
        </w:rPr>
      </w:pPr>
      <w:r>
        <w:rPr>
          <w:lang w:eastAsia="x-none"/>
        </w:rPr>
        <w:t>Inform environmental water management;</w:t>
      </w:r>
    </w:p>
    <w:p w14:paraId="07066C24" w14:textId="77777777" w:rsidR="00075C4D" w:rsidRDefault="00075C4D" w:rsidP="00296C97">
      <w:pPr>
        <w:pStyle w:val="ListParagraph"/>
        <w:numPr>
          <w:ilvl w:val="0"/>
          <w:numId w:val="16"/>
        </w:numPr>
        <w:rPr>
          <w:lang w:eastAsia="x-none"/>
        </w:rPr>
      </w:pPr>
      <w:r>
        <w:rPr>
          <w:lang w:eastAsia="x-none"/>
        </w:rPr>
        <w:t>Fulfil legislative reporting obligations; and</w:t>
      </w:r>
    </w:p>
    <w:p w14:paraId="537FC596" w14:textId="77777777" w:rsidR="00075C4D" w:rsidRDefault="00075C4D" w:rsidP="00296C97">
      <w:pPr>
        <w:pStyle w:val="ListParagraph"/>
        <w:numPr>
          <w:ilvl w:val="0"/>
          <w:numId w:val="16"/>
        </w:numPr>
        <w:rPr>
          <w:lang w:eastAsia="x-none"/>
        </w:rPr>
      </w:pPr>
      <w:r>
        <w:rPr>
          <w:lang w:eastAsia="x-none"/>
        </w:rPr>
        <w:t>Build on our knowledge of the contribution of environmental water to the aquatic health of the Murray-Darling Basin.</w:t>
      </w:r>
    </w:p>
    <w:p w14:paraId="763FA1A1" w14:textId="77777777" w:rsidR="00A42A86" w:rsidRDefault="00A42A86" w:rsidP="00032494">
      <w:pPr>
        <w:rPr>
          <w:lang w:eastAsia="x-none"/>
        </w:rPr>
      </w:pPr>
      <w:r>
        <w:rPr>
          <w:lang w:eastAsia="x-none"/>
        </w:rPr>
        <w:t>Funding</w:t>
      </w:r>
      <w:r w:rsidR="00C05E2C">
        <w:rPr>
          <w:lang w:eastAsia="x-none"/>
        </w:rPr>
        <w:t xml:space="preserve"> for the Lachlan MER Program</w:t>
      </w:r>
      <w:r>
        <w:rPr>
          <w:lang w:eastAsia="x-none"/>
        </w:rPr>
        <w:t xml:space="preserve"> has been assigned to four activity streams: </w:t>
      </w:r>
    </w:p>
    <w:p w14:paraId="2918A1F8" w14:textId="77777777" w:rsidR="00A42A86" w:rsidRDefault="00C05E2C" w:rsidP="00772C4A">
      <w:pPr>
        <w:pStyle w:val="ListParagraph"/>
        <w:numPr>
          <w:ilvl w:val="0"/>
          <w:numId w:val="44"/>
        </w:numPr>
        <w:rPr>
          <w:lang w:eastAsia="x-none"/>
        </w:rPr>
      </w:pPr>
      <w:r>
        <w:rPr>
          <w:lang w:eastAsia="x-none"/>
        </w:rPr>
        <w:t>C</w:t>
      </w:r>
      <w:r w:rsidR="00A42A86">
        <w:rPr>
          <w:lang w:eastAsia="x-none"/>
        </w:rPr>
        <w:t>ore monitoring and evaluation</w:t>
      </w:r>
      <w:r>
        <w:rPr>
          <w:lang w:eastAsia="x-none"/>
        </w:rPr>
        <w:t>: this is the continuation of the LTIM monitoring and evaluation activities in the river system;</w:t>
      </w:r>
      <w:r w:rsidR="00A42A86">
        <w:rPr>
          <w:lang w:eastAsia="x-none"/>
        </w:rPr>
        <w:t xml:space="preserve"> </w:t>
      </w:r>
    </w:p>
    <w:p w14:paraId="7BF3274E" w14:textId="77777777" w:rsidR="00A42A86" w:rsidRDefault="00C05E2C" w:rsidP="00772C4A">
      <w:pPr>
        <w:pStyle w:val="ListParagraph"/>
        <w:numPr>
          <w:ilvl w:val="0"/>
          <w:numId w:val="44"/>
        </w:numPr>
        <w:rPr>
          <w:lang w:eastAsia="x-none"/>
        </w:rPr>
      </w:pPr>
      <w:r>
        <w:rPr>
          <w:lang w:eastAsia="x-none"/>
        </w:rPr>
        <w:t>C</w:t>
      </w:r>
      <w:r w:rsidR="00A42A86">
        <w:rPr>
          <w:lang w:eastAsia="x-none"/>
        </w:rPr>
        <w:t>ontingency monitoring</w:t>
      </w:r>
      <w:r>
        <w:rPr>
          <w:lang w:eastAsia="x-none"/>
        </w:rPr>
        <w:t xml:space="preserve"> and evaluation: these are monitoring and evaluation activities that are implemented ‘on demand’ in response to specific events or watering actions in the river system;</w:t>
      </w:r>
    </w:p>
    <w:p w14:paraId="1817C11D" w14:textId="327EF410" w:rsidR="00A42A86" w:rsidRDefault="00C05E2C" w:rsidP="00772C4A">
      <w:pPr>
        <w:pStyle w:val="ListParagraph"/>
        <w:numPr>
          <w:ilvl w:val="0"/>
          <w:numId w:val="44"/>
        </w:numPr>
      </w:pPr>
      <w:r>
        <w:t>C</w:t>
      </w:r>
      <w:r w:rsidR="00A42A86">
        <w:t>ommunication and engagement</w:t>
      </w:r>
      <w:r>
        <w:t>: this i</w:t>
      </w:r>
      <w:r w:rsidR="083D8B22">
        <w:t xml:space="preserve">ncludes </w:t>
      </w:r>
      <w:r>
        <w:t xml:space="preserve">a portfolio of activities that will be conducted over the 3 years of the MER Program to continue the strong engagement program established under the LTIM </w:t>
      </w:r>
      <w:r w:rsidR="000039B5">
        <w:t>Project</w:t>
      </w:r>
      <w:r>
        <w:t xml:space="preserve">; and </w:t>
      </w:r>
    </w:p>
    <w:p w14:paraId="261F43C3" w14:textId="77777777" w:rsidR="00AF138A" w:rsidRDefault="00C05E2C" w:rsidP="00772C4A">
      <w:pPr>
        <w:pStyle w:val="ListParagraph"/>
        <w:numPr>
          <w:ilvl w:val="0"/>
          <w:numId w:val="44"/>
        </w:numPr>
        <w:spacing w:after="0"/>
        <w:rPr>
          <w:lang w:eastAsia="x-none"/>
        </w:rPr>
      </w:pPr>
      <w:r>
        <w:rPr>
          <w:lang w:eastAsia="x-none"/>
        </w:rPr>
        <w:t>Research: this is a set of activities that will address key knowledge gaps for the river system to better inform environmental water management in the Lachlan River system, and more broadly.</w:t>
      </w:r>
      <w:r w:rsidR="00AF138A">
        <w:rPr>
          <w:lang w:eastAsia="x-none"/>
        </w:rPr>
        <w:br w:type="page"/>
      </w:r>
    </w:p>
    <w:p w14:paraId="5F8EB2AC" w14:textId="77777777" w:rsidR="00032494" w:rsidRPr="00424754" w:rsidRDefault="00C05E2C" w:rsidP="00032494">
      <w:pPr>
        <w:rPr>
          <w:lang w:eastAsia="x-none"/>
        </w:rPr>
      </w:pPr>
      <w:bookmarkStart w:id="17" w:name="_Hlk44331252"/>
      <w:r w:rsidRPr="00075C4D">
        <w:rPr>
          <w:lang w:eastAsia="x-none"/>
        </w:rPr>
        <w:lastRenderedPageBreak/>
        <w:t>This Monitoring, Evaluation and Research Plan (MER Plan) details the monitoring, evaluation and research activities that will be implemented under the MER Program for the Lachlan Selected Area</w:t>
      </w:r>
      <w:r w:rsidR="008724F4">
        <w:rPr>
          <w:lang w:eastAsia="x-none"/>
        </w:rPr>
        <w:t xml:space="preserve"> from 2019 – 2022</w:t>
      </w:r>
      <w:r w:rsidRPr="00075C4D">
        <w:rPr>
          <w:lang w:eastAsia="x-none"/>
        </w:rPr>
        <w:t xml:space="preserve">. </w:t>
      </w:r>
      <w:r w:rsidR="00032494" w:rsidRPr="00424754">
        <w:rPr>
          <w:lang w:eastAsia="x-none"/>
        </w:rPr>
        <w:t xml:space="preserve">This </w:t>
      </w:r>
      <w:r w:rsidR="00075C4D" w:rsidRPr="00424754">
        <w:rPr>
          <w:lang w:eastAsia="x-none"/>
        </w:rPr>
        <w:t>MER</w:t>
      </w:r>
      <w:r w:rsidR="00032494" w:rsidRPr="00424754">
        <w:rPr>
          <w:lang w:eastAsia="x-none"/>
        </w:rPr>
        <w:t xml:space="preserve"> Plan includes</w:t>
      </w:r>
      <w:r w:rsidR="00424754" w:rsidRPr="00424754">
        <w:rPr>
          <w:lang w:eastAsia="x-none"/>
        </w:rPr>
        <w:t xml:space="preserve"> a description of</w:t>
      </w:r>
      <w:r w:rsidR="00032494" w:rsidRPr="00424754">
        <w:rPr>
          <w:lang w:eastAsia="x-none"/>
        </w:rPr>
        <w:t>:</w:t>
      </w:r>
    </w:p>
    <w:p w14:paraId="748D38E3" w14:textId="77777777" w:rsidR="00032494" w:rsidRPr="00424754" w:rsidRDefault="00032494" w:rsidP="00296C97">
      <w:pPr>
        <w:numPr>
          <w:ilvl w:val="0"/>
          <w:numId w:val="15"/>
        </w:numPr>
        <w:rPr>
          <w:lang w:eastAsia="x-none"/>
        </w:rPr>
      </w:pPr>
      <w:r w:rsidRPr="00424754">
        <w:rPr>
          <w:lang w:eastAsia="x-none"/>
        </w:rPr>
        <w:t xml:space="preserve">the Lachlan </w:t>
      </w:r>
      <w:r w:rsidR="008724F4">
        <w:rPr>
          <w:lang w:eastAsia="x-none"/>
        </w:rPr>
        <w:t>R</w:t>
      </w:r>
      <w:r w:rsidRPr="00424754">
        <w:rPr>
          <w:lang w:eastAsia="x-none"/>
        </w:rPr>
        <w:t xml:space="preserve">iver catchment and Selected Area (Section </w:t>
      </w:r>
      <w:r w:rsidR="00E334F9">
        <w:rPr>
          <w:lang w:eastAsia="x-none"/>
        </w:rPr>
        <w:t>2</w:t>
      </w:r>
      <w:r w:rsidRPr="00424754">
        <w:rPr>
          <w:lang w:eastAsia="x-none"/>
        </w:rPr>
        <w:t>)</w:t>
      </w:r>
      <w:r w:rsidR="00424754" w:rsidRPr="00424754">
        <w:rPr>
          <w:lang w:eastAsia="x-none"/>
        </w:rPr>
        <w:t>;</w:t>
      </w:r>
    </w:p>
    <w:p w14:paraId="774607B3" w14:textId="77777777" w:rsidR="00032494" w:rsidRPr="00424754" w:rsidRDefault="00424754" w:rsidP="00296C97">
      <w:pPr>
        <w:numPr>
          <w:ilvl w:val="0"/>
          <w:numId w:val="15"/>
        </w:numPr>
        <w:rPr>
          <w:lang w:eastAsia="x-none"/>
        </w:rPr>
      </w:pPr>
      <w:r w:rsidRPr="00424754">
        <w:rPr>
          <w:lang w:eastAsia="x-none"/>
        </w:rPr>
        <w:t>Commonwealth environmental water in the Lachlan Selected Area</w:t>
      </w:r>
      <w:r w:rsidR="00032494" w:rsidRPr="00424754">
        <w:rPr>
          <w:lang w:eastAsia="x-none"/>
        </w:rPr>
        <w:t xml:space="preserve"> (Section </w:t>
      </w:r>
      <w:r w:rsidRPr="00424754">
        <w:rPr>
          <w:lang w:eastAsia="x-none"/>
        </w:rPr>
        <w:fldChar w:fldCharType="begin"/>
      </w:r>
      <w:r w:rsidRPr="00424754">
        <w:rPr>
          <w:lang w:eastAsia="x-none"/>
        </w:rPr>
        <w:instrText xml:space="preserve"> REF _Ref9958737 \r \h </w:instrText>
      </w:r>
      <w:r>
        <w:rPr>
          <w:lang w:eastAsia="x-none"/>
        </w:rPr>
        <w:instrText xml:space="preserve"> \* MERGEFORMAT </w:instrText>
      </w:r>
      <w:r w:rsidRPr="00424754">
        <w:rPr>
          <w:lang w:eastAsia="x-none"/>
        </w:rPr>
      </w:r>
      <w:r w:rsidRPr="00424754">
        <w:rPr>
          <w:lang w:eastAsia="x-none"/>
        </w:rPr>
        <w:fldChar w:fldCharType="separate"/>
      </w:r>
      <w:r w:rsidR="007E0A29">
        <w:rPr>
          <w:lang w:eastAsia="x-none"/>
        </w:rPr>
        <w:t>3</w:t>
      </w:r>
      <w:r w:rsidRPr="00424754">
        <w:rPr>
          <w:lang w:eastAsia="x-none"/>
        </w:rPr>
        <w:fldChar w:fldCharType="end"/>
      </w:r>
      <w:r w:rsidR="00032494" w:rsidRPr="00424754">
        <w:rPr>
          <w:lang w:eastAsia="x-none"/>
        </w:rPr>
        <w:t>)</w:t>
      </w:r>
      <w:r w:rsidRPr="00424754">
        <w:rPr>
          <w:lang w:eastAsia="x-none"/>
        </w:rPr>
        <w:t>;</w:t>
      </w:r>
    </w:p>
    <w:p w14:paraId="4CF19E24" w14:textId="77777777" w:rsidR="00032494" w:rsidRPr="00BE4F09" w:rsidRDefault="00424754" w:rsidP="00296C97">
      <w:pPr>
        <w:numPr>
          <w:ilvl w:val="0"/>
          <w:numId w:val="15"/>
        </w:numPr>
        <w:rPr>
          <w:lang w:eastAsia="x-none"/>
        </w:rPr>
      </w:pPr>
      <w:r w:rsidRPr="00424754">
        <w:rPr>
          <w:lang w:eastAsia="x-none"/>
        </w:rPr>
        <w:t xml:space="preserve">monitoring and research </w:t>
      </w:r>
      <w:r w:rsidRPr="00BE4F09">
        <w:rPr>
          <w:lang w:eastAsia="x-none"/>
        </w:rPr>
        <w:t>priorities</w:t>
      </w:r>
      <w:r w:rsidR="00032494" w:rsidRPr="00BE4F09">
        <w:rPr>
          <w:lang w:eastAsia="x-none"/>
        </w:rPr>
        <w:t xml:space="preserve"> (Section </w:t>
      </w:r>
      <w:r w:rsidRPr="00BE4F09">
        <w:rPr>
          <w:lang w:eastAsia="x-none"/>
        </w:rPr>
        <w:fldChar w:fldCharType="begin"/>
      </w:r>
      <w:r w:rsidRPr="00BE4F09">
        <w:rPr>
          <w:lang w:eastAsia="x-none"/>
        </w:rPr>
        <w:instrText xml:space="preserve"> REF _Ref9958738 \r \h  \* MERGEFORMAT </w:instrText>
      </w:r>
      <w:r w:rsidRPr="00BE4F09">
        <w:rPr>
          <w:lang w:eastAsia="x-none"/>
        </w:rPr>
      </w:r>
      <w:r w:rsidRPr="00BE4F09">
        <w:rPr>
          <w:lang w:eastAsia="x-none"/>
        </w:rPr>
        <w:fldChar w:fldCharType="separate"/>
      </w:r>
      <w:r w:rsidR="007E0A29" w:rsidRPr="00BE4F09">
        <w:rPr>
          <w:lang w:eastAsia="x-none"/>
        </w:rPr>
        <w:t>4</w:t>
      </w:r>
      <w:r w:rsidRPr="00BE4F09">
        <w:rPr>
          <w:lang w:eastAsia="x-none"/>
        </w:rPr>
        <w:fldChar w:fldCharType="end"/>
      </w:r>
      <w:r w:rsidR="00032494" w:rsidRPr="00BE4F09">
        <w:rPr>
          <w:lang w:eastAsia="x-none"/>
        </w:rPr>
        <w:t>)</w:t>
      </w:r>
      <w:r w:rsidRPr="00BE4F09">
        <w:rPr>
          <w:lang w:eastAsia="x-none"/>
        </w:rPr>
        <w:t>;</w:t>
      </w:r>
    </w:p>
    <w:p w14:paraId="1463BAF6" w14:textId="77777777" w:rsidR="00032494" w:rsidRPr="00BE4F09" w:rsidRDefault="00424754" w:rsidP="00296C97">
      <w:pPr>
        <w:numPr>
          <w:ilvl w:val="0"/>
          <w:numId w:val="15"/>
        </w:numPr>
        <w:rPr>
          <w:lang w:eastAsia="x-none"/>
        </w:rPr>
      </w:pPr>
      <w:r w:rsidRPr="00BE4F09">
        <w:rPr>
          <w:lang w:eastAsia="x-none"/>
        </w:rPr>
        <w:t>m</w:t>
      </w:r>
      <w:r w:rsidR="00032494" w:rsidRPr="00BE4F09">
        <w:rPr>
          <w:lang w:eastAsia="x-none"/>
        </w:rPr>
        <w:t xml:space="preserve">onitoring </w:t>
      </w:r>
      <w:r w:rsidRPr="00BE4F09">
        <w:rPr>
          <w:lang w:eastAsia="x-none"/>
        </w:rPr>
        <w:t xml:space="preserve">and evaluation approaches for each </w:t>
      </w:r>
      <w:r w:rsidR="00032494" w:rsidRPr="00BE4F09">
        <w:rPr>
          <w:lang w:eastAsia="x-none"/>
        </w:rPr>
        <w:t xml:space="preserve">indicator and </w:t>
      </w:r>
      <w:r w:rsidRPr="00BE4F09">
        <w:rPr>
          <w:lang w:eastAsia="x-none"/>
        </w:rPr>
        <w:t xml:space="preserve">priority research questions </w:t>
      </w:r>
      <w:r w:rsidR="00032494" w:rsidRPr="00BE4F09">
        <w:rPr>
          <w:lang w:eastAsia="x-none"/>
        </w:rPr>
        <w:t xml:space="preserve">(Section </w:t>
      </w:r>
      <w:r w:rsidRPr="00BE4F09">
        <w:rPr>
          <w:lang w:eastAsia="x-none"/>
        </w:rPr>
        <w:fldChar w:fldCharType="begin"/>
      </w:r>
      <w:r w:rsidRPr="00BE4F09">
        <w:rPr>
          <w:lang w:eastAsia="x-none"/>
        </w:rPr>
        <w:instrText xml:space="preserve"> REF _Ref9936251 \r \h  \* MERGEFORMAT </w:instrText>
      </w:r>
      <w:r w:rsidRPr="00BE4F09">
        <w:rPr>
          <w:lang w:eastAsia="x-none"/>
        </w:rPr>
      </w:r>
      <w:r w:rsidRPr="00BE4F09">
        <w:rPr>
          <w:lang w:eastAsia="x-none"/>
        </w:rPr>
        <w:fldChar w:fldCharType="separate"/>
      </w:r>
      <w:r w:rsidR="007E0A29" w:rsidRPr="00BE4F09">
        <w:rPr>
          <w:lang w:eastAsia="x-none"/>
        </w:rPr>
        <w:t>5</w:t>
      </w:r>
      <w:r w:rsidRPr="00BE4F09">
        <w:rPr>
          <w:lang w:eastAsia="x-none"/>
        </w:rPr>
        <w:fldChar w:fldCharType="end"/>
      </w:r>
      <w:r w:rsidR="00032494" w:rsidRPr="00BE4F09">
        <w:rPr>
          <w:lang w:eastAsia="x-none"/>
        </w:rPr>
        <w:t xml:space="preserve"> and Standard Operating Procedures in Appendix </w:t>
      </w:r>
      <w:r w:rsidR="001114F2" w:rsidRPr="00BE4F09">
        <w:rPr>
          <w:lang w:eastAsia="x-none"/>
        </w:rPr>
        <w:t>A</w:t>
      </w:r>
      <w:r w:rsidR="00032494" w:rsidRPr="00BE4F09">
        <w:rPr>
          <w:lang w:eastAsia="x-none"/>
        </w:rPr>
        <w:t>)</w:t>
      </w:r>
      <w:r w:rsidRPr="00BE4F09">
        <w:rPr>
          <w:lang w:eastAsia="x-none"/>
        </w:rPr>
        <w:t>;</w:t>
      </w:r>
    </w:p>
    <w:p w14:paraId="73D3BDFE" w14:textId="61F0556F" w:rsidR="00424754" w:rsidRPr="00BE4F09" w:rsidRDefault="00424754" w:rsidP="00296C97">
      <w:pPr>
        <w:numPr>
          <w:ilvl w:val="0"/>
          <w:numId w:val="15"/>
        </w:numPr>
      </w:pPr>
      <w:r w:rsidRPr="00BE4F09">
        <w:rPr>
          <w:lang w:eastAsia="x-none"/>
        </w:rPr>
        <w:t>integrated research</w:t>
      </w:r>
      <w:r w:rsidR="55D1DA56" w:rsidRPr="00BE4F09">
        <w:rPr>
          <w:lang w:eastAsia="x-none"/>
        </w:rPr>
        <w:t xml:space="preserve">, </w:t>
      </w:r>
      <w:r w:rsidRPr="00BE4F09">
        <w:rPr>
          <w:lang w:eastAsia="x-none"/>
        </w:rPr>
        <w:t xml:space="preserve">a proposed research portfolio </w:t>
      </w:r>
      <w:r w:rsidR="6E67BD17" w:rsidRPr="00BE4F09">
        <w:rPr>
          <w:lang w:eastAsia="x-none"/>
        </w:rPr>
        <w:t xml:space="preserve">and a research plan </w:t>
      </w:r>
      <w:r w:rsidRPr="00BE4F09">
        <w:rPr>
          <w:lang w:eastAsia="x-none"/>
        </w:rPr>
        <w:t xml:space="preserve">(Section </w:t>
      </w:r>
      <w:r w:rsidRPr="00BE4F09">
        <w:rPr>
          <w:lang w:eastAsia="x-none"/>
        </w:rPr>
        <w:fldChar w:fldCharType="begin"/>
      </w:r>
      <w:r w:rsidRPr="00BE4F09">
        <w:rPr>
          <w:lang w:eastAsia="x-none"/>
        </w:rPr>
        <w:instrText xml:space="preserve"> REF _Ref9939567 \r \h  \* MERGEFORMAT </w:instrText>
      </w:r>
      <w:r w:rsidRPr="00BE4F09">
        <w:rPr>
          <w:lang w:eastAsia="x-none"/>
        </w:rPr>
      </w:r>
      <w:r w:rsidRPr="00BE4F09">
        <w:rPr>
          <w:lang w:eastAsia="x-none"/>
        </w:rPr>
        <w:fldChar w:fldCharType="separate"/>
      </w:r>
      <w:r w:rsidR="007E0A29" w:rsidRPr="00BE4F09">
        <w:rPr>
          <w:lang w:eastAsia="x-none"/>
        </w:rPr>
        <w:t>6</w:t>
      </w:r>
      <w:r w:rsidRPr="00BE4F09">
        <w:rPr>
          <w:lang w:eastAsia="x-none"/>
        </w:rPr>
        <w:fldChar w:fldCharType="end"/>
      </w:r>
      <w:r w:rsidR="4EA8D565" w:rsidRPr="00BE4F09">
        <w:rPr>
          <w:lang w:eastAsia="x-none"/>
        </w:rPr>
        <w:t xml:space="preserve"> and Appendix D</w:t>
      </w:r>
      <w:r w:rsidRPr="00BE4F09">
        <w:rPr>
          <w:lang w:eastAsia="x-none"/>
        </w:rPr>
        <w:t>)</w:t>
      </w:r>
      <w:r w:rsidR="3E80235F" w:rsidRPr="00BE4F09">
        <w:rPr>
          <w:lang w:eastAsia="x-none"/>
        </w:rPr>
        <w:t>;</w:t>
      </w:r>
    </w:p>
    <w:p w14:paraId="3B955FDD" w14:textId="530365B1" w:rsidR="00032494" w:rsidRPr="00BE4F09" w:rsidRDefault="0A95B362" w:rsidP="00296C97">
      <w:pPr>
        <w:numPr>
          <w:ilvl w:val="0"/>
          <w:numId w:val="15"/>
        </w:numPr>
      </w:pPr>
      <w:r w:rsidRPr="00BE4F09">
        <w:t>a</w:t>
      </w:r>
      <w:r w:rsidR="00032494" w:rsidRPr="00BE4F09">
        <w:t xml:space="preserve"> monitoring schedule (Sectio</w:t>
      </w:r>
      <w:r w:rsidR="00D60AA5" w:rsidRPr="00BE4F09">
        <w:t>n 7)</w:t>
      </w:r>
      <w:r w:rsidR="5AEB753F" w:rsidRPr="00BE4F09">
        <w:t>;</w:t>
      </w:r>
    </w:p>
    <w:p w14:paraId="1D6E92DF" w14:textId="58B85CDA" w:rsidR="00032494" w:rsidRPr="00BE4F09" w:rsidRDefault="2E17682D" w:rsidP="00296C97">
      <w:pPr>
        <w:numPr>
          <w:ilvl w:val="0"/>
          <w:numId w:val="15"/>
        </w:numPr>
      </w:pPr>
      <w:r w:rsidRPr="00BE4F09">
        <w:t>a</w:t>
      </w:r>
      <w:r w:rsidR="00032494" w:rsidRPr="00BE4F09">
        <w:t xml:space="preserve"> communication and engagement </w:t>
      </w:r>
      <w:r w:rsidR="008E542F" w:rsidRPr="00BE4F09">
        <w:t>plan (Section 8</w:t>
      </w:r>
      <w:r w:rsidR="6AB5C3A6" w:rsidRPr="00BE4F09">
        <w:t xml:space="preserve"> and Appendix E</w:t>
      </w:r>
      <w:r w:rsidR="008E542F" w:rsidRPr="00BE4F09">
        <w:t>)</w:t>
      </w:r>
      <w:r w:rsidR="3DF354C6" w:rsidRPr="00BE4F09">
        <w:t>;</w:t>
      </w:r>
    </w:p>
    <w:p w14:paraId="64A63F7F" w14:textId="4E166C78" w:rsidR="00032494" w:rsidRPr="001114F2" w:rsidRDefault="7CD7D5D5" w:rsidP="00296C97">
      <w:pPr>
        <w:numPr>
          <w:ilvl w:val="0"/>
          <w:numId w:val="15"/>
        </w:numPr>
      </w:pPr>
      <w:r w:rsidRPr="001114F2">
        <w:rPr>
          <w:lang w:eastAsia="x-none"/>
        </w:rPr>
        <w:t xml:space="preserve">A </w:t>
      </w:r>
      <w:r w:rsidR="00032494" w:rsidRPr="001114F2">
        <w:rPr>
          <w:lang w:eastAsia="x-none"/>
        </w:rPr>
        <w:t>project management plan, (Section</w:t>
      </w:r>
      <w:r w:rsidR="001114F2" w:rsidRPr="001114F2">
        <w:rPr>
          <w:lang w:eastAsia="x-none"/>
        </w:rPr>
        <w:t>s 9,</w:t>
      </w:r>
      <w:r w:rsidR="00032494" w:rsidRPr="001114F2">
        <w:rPr>
          <w:lang w:eastAsia="x-none"/>
        </w:rPr>
        <w:t xml:space="preserve"> </w:t>
      </w:r>
      <w:r w:rsidR="008E542F">
        <w:rPr>
          <w:lang w:eastAsia="x-none"/>
        </w:rPr>
        <w:fldChar w:fldCharType="begin"/>
      </w:r>
      <w:r w:rsidR="008E542F">
        <w:rPr>
          <w:lang w:eastAsia="x-none"/>
        </w:rPr>
        <w:instrText xml:space="preserve"> REF _Ref12355309 \r \h </w:instrText>
      </w:r>
      <w:r w:rsidR="008E542F">
        <w:rPr>
          <w:lang w:eastAsia="x-none"/>
        </w:rPr>
      </w:r>
      <w:r w:rsidR="008E542F">
        <w:rPr>
          <w:lang w:eastAsia="x-none"/>
        </w:rPr>
        <w:fldChar w:fldCharType="separate"/>
      </w:r>
      <w:r w:rsidR="007E0A29">
        <w:rPr>
          <w:lang w:eastAsia="x-none"/>
        </w:rPr>
        <w:t>10</w:t>
      </w:r>
      <w:r w:rsidR="008E542F">
        <w:rPr>
          <w:lang w:eastAsia="x-none"/>
        </w:rPr>
        <w:fldChar w:fldCharType="end"/>
      </w:r>
      <w:r w:rsidR="00032494" w:rsidRPr="001114F2">
        <w:rPr>
          <w:lang w:eastAsia="x-none"/>
        </w:rPr>
        <w:t xml:space="preserve"> </w:t>
      </w:r>
      <w:r w:rsidR="001114F2" w:rsidRPr="001114F2">
        <w:rPr>
          <w:lang w:eastAsia="x-none"/>
        </w:rPr>
        <w:t xml:space="preserve">and 11 </w:t>
      </w:r>
      <w:r w:rsidR="00032494" w:rsidRPr="001114F2">
        <w:rPr>
          <w:lang w:eastAsia="x-none"/>
        </w:rPr>
        <w:t xml:space="preserve">and </w:t>
      </w:r>
      <w:r w:rsidR="001114F2" w:rsidRPr="001114F2">
        <w:rPr>
          <w:lang w:eastAsia="x-none"/>
        </w:rPr>
        <w:t xml:space="preserve">the </w:t>
      </w:r>
      <w:r w:rsidR="00032494" w:rsidRPr="001114F2">
        <w:rPr>
          <w:lang w:eastAsia="x-none"/>
        </w:rPr>
        <w:t xml:space="preserve">Health and Safety Appendix </w:t>
      </w:r>
      <w:r w:rsidR="001114F2" w:rsidRPr="001114F2">
        <w:rPr>
          <w:lang w:eastAsia="x-none"/>
        </w:rPr>
        <w:t>C</w:t>
      </w:r>
      <w:r w:rsidR="00032494" w:rsidRPr="001114F2">
        <w:rPr>
          <w:lang w:eastAsia="x-none"/>
        </w:rPr>
        <w:t>).</w:t>
      </w:r>
    </w:p>
    <w:p w14:paraId="5B599409" w14:textId="77777777" w:rsidR="00032494" w:rsidRDefault="00032494" w:rsidP="00032494">
      <w:pPr>
        <w:rPr>
          <w:lang w:eastAsia="x-none"/>
        </w:rPr>
      </w:pPr>
      <w:r w:rsidRPr="00424754">
        <w:rPr>
          <w:lang w:eastAsia="x-none"/>
        </w:rPr>
        <w:t>A budget for the implementation of the M</w:t>
      </w:r>
      <w:r w:rsidR="00424754" w:rsidRPr="00424754">
        <w:rPr>
          <w:lang w:eastAsia="x-none"/>
        </w:rPr>
        <w:t xml:space="preserve"> </w:t>
      </w:r>
      <w:r w:rsidRPr="00424754">
        <w:rPr>
          <w:lang w:eastAsia="x-none"/>
        </w:rPr>
        <w:t>&amp;</w:t>
      </w:r>
      <w:r w:rsidR="00424754" w:rsidRPr="00424754">
        <w:rPr>
          <w:lang w:eastAsia="x-none"/>
        </w:rPr>
        <w:t xml:space="preserve"> </w:t>
      </w:r>
      <w:r w:rsidRPr="00424754">
        <w:rPr>
          <w:lang w:eastAsia="x-none"/>
        </w:rPr>
        <w:t>E Plan is submitted as a separate document</w:t>
      </w:r>
      <w:r w:rsidR="00424754">
        <w:rPr>
          <w:lang w:eastAsia="x-none"/>
        </w:rPr>
        <w:t>.</w:t>
      </w:r>
    </w:p>
    <w:bookmarkEnd w:id="17"/>
    <w:p w14:paraId="3FE9F23F" w14:textId="77777777" w:rsidR="004F012C" w:rsidRDefault="004F012C" w:rsidP="00032494">
      <w:pPr>
        <w:rPr>
          <w:lang w:eastAsia="x-none"/>
        </w:rPr>
      </w:pPr>
    </w:p>
    <w:p w14:paraId="1F72F646" w14:textId="77777777" w:rsidR="004F012C" w:rsidRDefault="004F012C">
      <w:pPr>
        <w:spacing w:before="0" w:after="0"/>
        <w:rPr>
          <w:rFonts w:eastAsia="Times New Roman"/>
          <w:b/>
          <w:bCs/>
          <w:caps/>
          <w:noProof/>
          <w:color w:val="5F7D23"/>
          <w:sz w:val="32"/>
          <w:szCs w:val="32"/>
          <w:lang w:val="x-none" w:eastAsia="x-none"/>
        </w:rPr>
      </w:pPr>
      <w:bookmarkStart w:id="18" w:name="_Ref9958736"/>
      <w:r>
        <w:br w:type="page"/>
      </w:r>
    </w:p>
    <w:p w14:paraId="7538A33A" w14:textId="77777777" w:rsidR="00032494" w:rsidRDefault="00075C4D" w:rsidP="00075C4D">
      <w:pPr>
        <w:pStyle w:val="Heading1"/>
      </w:pPr>
      <w:bookmarkStart w:id="19" w:name="_Toc13037100"/>
      <w:r>
        <w:lastRenderedPageBreak/>
        <w:t>Lachlan Selected Area description</w:t>
      </w:r>
      <w:bookmarkEnd w:id="18"/>
      <w:bookmarkEnd w:id="19"/>
    </w:p>
    <w:p w14:paraId="183DBFFC" w14:textId="77777777" w:rsidR="00075C4D" w:rsidRDefault="00075C4D" w:rsidP="00075C4D">
      <w:r>
        <w:t>The headwaters of the Lachlan River are located on the Breadalbane Plain in New South Wales</w:t>
      </w:r>
      <w:r w:rsidR="008724F4">
        <w:t xml:space="preserve"> (NSW)</w:t>
      </w:r>
      <w:r>
        <w:t xml:space="preserve"> between Yass and Goulburn. The river flows west for approximately 1,400 km </w:t>
      </w:r>
      <w:r w:rsidR="00A42A86">
        <w:t xml:space="preserve">and in </w:t>
      </w:r>
      <w:r>
        <w:t xml:space="preserve">most years it terminates at Great Cumbung Swamp. In years of high flows, water from the Lachlan River can </w:t>
      </w:r>
      <w:r w:rsidR="00A42A86">
        <w:t>pass through</w:t>
      </w:r>
      <w:r>
        <w:t xml:space="preserve"> the swamp to the Murrumbidgee River. </w:t>
      </w:r>
    </w:p>
    <w:p w14:paraId="5B6A65BD" w14:textId="77777777" w:rsidR="00453008" w:rsidRDefault="00075C4D" w:rsidP="00075C4D">
      <w:r w:rsidRPr="00321D8D">
        <w:t xml:space="preserve">The area of the Lachlan </w:t>
      </w:r>
      <w:r w:rsidR="008724F4">
        <w:t>R</w:t>
      </w:r>
      <w:r w:rsidRPr="00321D8D">
        <w:t xml:space="preserve">iver system identified as the focus for the </w:t>
      </w:r>
      <w:r w:rsidR="00932118" w:rsidRPr="00321D8D">
        <w:t xml:space="preserve">MER Program </w:t>
      </w:r>
      <w:r w:rsidRPr="00321D8D">
        <w:t xml:space="preserve">is referred to as the ‘Selected Area’. </w:t>
      </w:r>
      <w:r w:rsidR="00786EEF">
        <w:t>Under the LTIM P</w:t>
      </w:r>
      <w:r w:rsidR="00932118" w:rsidRPr="00321D8D">
        <w:t>roject, t</w:t>
      </w:r>
      <w:r w:rsidRPr="00321D8D">
        <w:t xml:space="preserve">he </w:t>
      </w:r>
      <w:r w:rsidR="00932118" w:rsidRPr="00321D8D">
        <w:t xml:space="preserve">Lachlan </w:t>
      </w:r>
      <w:r w:rsidRPr="00321D8D">
        <w:t xml:space="preserve">Selected Area </w:t>
      </w:r>
      <w:r w:rsidR="00932118" w:rsidRPr="00321D8D">
        <w:t xml:space="preserve">was </w:t>
      </w:r>
      <w:r w:rsidRPr="00321D8D">
        <w:t xml:space="preserve">located at the western end of the Lachlan River from the outlet of Lake Brewster to the terminal Great Cumbung Swamp. </w:t>
      </w:r>
      <w:r w:rsidR="00321D8D" w:rsidRPr="00321D8D">
        <w:t>Under the MER Program,</w:t>
      </w:r>
      <w:r w:rsidR="00C05E2C">
        <w:t xml:space="preserve"> </w:t>
      </w:r>
      <w:r w:rsidR="00321D8D" w:rsidRPr="00321D8D">
        <w:t>the Selected Area has been expanded to incorporate the reach between Forbes and Lake Brewster. Thus, the Lachlan Selected Area includes the Lachlan River system from Forbes to the Great Cumbung Swamp</w:t>
      </w:r>
      <w:r w:rsidR="00321D8D">
        <w:t xml:space="preserve"> (</w:t>
      </w:r>
      <w:r w:rsidR="00650411">
        <w:fldChar w:fldCharType="begin"/>
      </w:r>
      <w:r w:rsidR="00650411">
        <w:instrText xml:space="preserve"> REF _Ref9589191 \h </w:instrText>
      </w:r>
      <w:r w:rsidR="00650411">
        <w:fldChar w:fldCharType="separate"/>
      </w:r>
      <w:r w:rsidR="007E0A29">
        <w:t xml:space="preserve">Figure </w:t>
      </w:r>
      <w:r w:rsidR="007E0A29">
        <w:rPr>
          <w:noProof/>
        </w:rPr>
        <w:t>2</w:t>
      </w:r>
      <w:r w:rsidR="007E0A29">
        <w:noBreakHyphen/>
      </w:r>
      <w:r w:rsidR="007E0A29">
        <w:rPr>
          <w:noProof/>
        </w:rPr>
        <w:t>1</w:t>
      </w:r>
      <w:r w:rsidR="00650411">
        <w:fldChar w:fldCharType="end"/>
      </w:r>
      <w:r w:rsidR="00321D8D">
        <w:t>)</w:t>
      </w:r>
      <w:r w:rsidR="00321D8D" w:rsidRPr="00321D8D">
        <w:t xml:space="preserve">. </w:t>
      </w:r>
      <w:r w:rsidRPr="00321D8D">
        <w:t>It encompasse</w:t>
      </w:r>
      <w:r w:rsidR="00321D8D" w:rsidRPr="00321D8D">
        <w:t>s</w:t>
      </w:r>
      <w:r w:rsidRPr="00321D8D">
        <w:t xml:space="preserve"> associated anabranches, flood runners and billabongs, including terminal wetlands such as Merrowie Creek, Lachlan Swamp and Booligal Wetlands</w:t>
      </w:r>
      <w:r w:rsidR="001F11CE">
        <w:t>, but excluding</w:t>
      </w:r>
      <w:r w:rsidRPr="00321D8D">
        <w:t xml:space="preserve"> Middle Creek</w:t>
      </w:r>
      <w:r w:rsidR="00F11590">
        <w:t xml:space="preserve"> and</w:t>
      </w:r>
      <w:r w:rsidR="00AB1159">
        <w:t xml:space="preserve"> Willandra Creek</w:t>
      </w:r>
      <w:r w:rsidRPr="00321D8D">
        <w:t>.</w:t>
      </w:r>
      <w:r w:rsidR="00932118">
        <w:t xml:space="preserve"> </w:t>
      </w:r>
    </w:p>
    <w:p w14:paraId="2CDFBFB5" w14:textId="77777777" w:rsidR="0079243C" w:rsidRDefault="0079243C" w:rsidP="0079243C">
      <w:pPr>
        <w:rPr>
          <w:lang w:eastAsia="x-none"/>
        </w:rPr>
      </w:pPr>
      <w:r>
        <w:rPr>
          <w:lang w:eastAsia="x-none"/>
        </w:rPr>
        <w:t>The river system is complex, with a diversity of in-channel and floodplain features that provide a variety of habitats for the species in the region. Flows and water levels are naturally variable and unpredictable providing temporally complex habitats.</w:t>
      </w:r>
      <w:r w:rsidR="00453008">
        <w:rPr>
          <w:lang w:eastAsia="x-none"/>
        </w:rPr>
        <w:t xml:space="preserve"> </w:t>
      </w:r>
      <w:r w:rsidR="00075C4D" w:rsidRPr="00C874A5">
        <w:t>A wide range of aquatic habitats such as pools, backwaters and billabongs, in</w:t>
      </w:r>
      <w:r w:rsidR="00075C4D">
        <w:t>-</w:t>
      </w:r>
      <w:r w:rsidR="00075C4D" w:rsidRPr="00C874A5">
        <w:t>stream woody habitat and aquatic plants are provided by the Lachlan River and its floodplains</w:t>
      </w:r>
      <w:r w:rsidR="00075C4D">
        <w:t xml:space="preserve"> </w:t>
      </w:r>
      <w:r w:rsidR="00075C4D">
        <w:fldChar w:fldCharType="begin"/>
      </w:r>
      <w:r w:rsidR="007B2037">
        <w:instrText xml:space="preserve"> ADDIN EN.CITE &lt;EndNote&gt;&lt;Cite&gt;&lt;Author&gt;Gawne&lt;/Author&gt;&lt;Year&gt;2013&lt;/Year&gt;&lt;RecNum&gt;2&lt;/RecNum&gt;&lt;DisplayText&gt;(Gawne et al. 2013a)&lt;/DisplayText&gt;&lt;record&gt;&lt;rec-number&gt;2&lt;/rec-number&gt;&lt;foreign-keys&gt;&lt;key app="EN" db-id="0a0zttz0gewd9befav559p5osxw5sftwfpdv"&gt;2&lt;/key&gt;&lt;/foreign-keys&gt;&lt;ref-type name="Report"&gt;27&lt;/ref-type&gt;&lt;contributors&gt;&lt;authors&gt;&lt;author&gt;Gawne, B.&lt;/author&gt;&lt;author&gt;Brooks, S.&lt;/author&gt;&lt;author&gt;Butcher, R.&lt;/author&gt;&lt;author&gt;Cottingham, P.&lt;/author&gt;&lt;author&gt;Everingham, P.&lt;/author&gt;&lt;author&gt;Hale, J.&lt;/author&gt;&lt;/authors&gt;&lt;tertiary-authors&gt;&lt;author&gt;MDFRC Publication&lt;/author&gt;&lt;/tertiary-authors&gt;&lt;/contributors&gt;&lt;titles&gt;&lt;title&gt;Long Term Intervention Monitoring Project Monitoring and Evaluation Requirements Lachlan River System for Commonwelath Environmental Water&lt;/title&gt;&lt;/titles&gt;&lt;pages&gt;28&lt;/pages&gt;&lt;volume&gt;01.2/2013&lt;/volume&gt;&lt;dates&gt;&lt;year&gt;2013&lt;/year&gt;&lt;pub-dates&gt;&lt;date&gt;May 2013&lt;/date&gt;&lt;/pub-dates&gt;&lt;/dates&gt;&lt;publisher&gt;Final Report prepared for the Commonwelath Environmental Water Office by the Murray-Darling Freshwater Research Centre&lt;/publisher&gt;&lt;urls&gt;&lt;/urls&gt;&lt;/record&gt;&lt;/Cite&gt;&lt;/EndNote&gt;</w:instrText>
      </w:r>
      <w:r w:rsidR="00075C4D">
        <w:fldChar w:fldCharType="separate"/>
      </w:r>
      <w:r w:rsidR="007B2037">
        <w:rPr>
          <w:noProof/>
        </w:rPr>
        <w:t>(Gawne et al. 2013a)</w:t>
      </w:r>
      <w:r w:rsidR="00075C4D">
        <w:fldChar w:fldCharType="end"/>
      </w:r>
      <w:r w:rsidR="00075C4D" w:rsidRPr="00C874A5">
        <w:t xml:space="preserve">. </w:t>
      </w:r>
      <w:r>
        <w:rPr>
          <w:lang w:eastAsia="x-none"/>
        </w:rPr>
        <w:t xml:space="preserve">The Lachlan River catchment supports many flora and fauna listed as vulnerable or endangered under federal or NSW state legislation. The Great Cumbung Swamp, at the terminus of the Lachlan River, is one of the most important waterbird breeding areas in eastern Australia and supports one of the largest remaining stands of river red gums in NSW. </w:t>
      </w:r>
    </w:p>
    <w:p w14:paraId="57B093AF" w14:textId="77777777" w:rsidR="00075C4D" w:rsidRDefault="00075C4D" w:rsidP="00075C4D">
      <w:r>
        <w:t xml:space="preserve">Of the 470,000 hectares of wetlands in the Lachlan region, 95% occur in the Selected Area including numerous nationally and regionally significant wetlands such as the </w:t>
      </w:r>
      <w:r w:rsidRPr="000E7CD4">
        <w:t>Great Cumbung Swamp, Lach</w:t>
      </w:r>
      <w:r>
        <w:t xml:space="preserve">lan Swamp and Booligal Wetlands. These wetlands contain important ecological, cultural and social values, and are particularly valuable as </w:t>
      </w:r>
      <w:r w:rsidRPr="00C874A5">
        <w:t xml:space="preserve">waterbird and migratory bird </w:t>
      </w:r>
      <w:r>
        <w:t xml:space="preserve">habitats </w:t>
      </w:r>
      <w:r>
        <w:fldChar w:fldCharType="begin"/>
      </w:r>
      <w:r w:rsidR="007C721A">
        <w:instrText xml:space="preserve"> ADDIN EN.CITE &lt;EndNote&gt;&lt;Cite&gt;&lt;Author&gt;Environment Australia&lt;/Author&gt;&lt;Year&gt;2001&lt;/Year&gt;&lt;RecNum&gt;4&lt;/RecNum&gt;&lt;DisplayText&gt;(Environment Australia 2001)&lt;/DisplayText&gt;&lt;record&gt;&lt;rec-number&gt;4&lt;/rec-number&gt;&lt;foreign-keys&gt;&lt;key app="EN" db-id="0a0zttz0gewd9befav559p5osxw5sftwfpdv"&gt;4&lt;/key&gt;&lt;/foreign-keys&gt;&lt;ref-type name="Report"&gt;27&lt;/ref-type&gt;&lt;contributors&gt;&lt;authors&gt;&lt;author&gt;Environment Australia,&lt;/author&gt;&lt;/authors&gt;&lt;/contributors&gt;&lt;titles&gt;&lt;title&gt;A Directory of Important Wetlands in Australia&lt;/title&gt;&lt;/titles&gt;&lt;edition&gt;Third Edition&lt;/edition&gt;&lt;dates&gt;&lt;year&gt;2001&lt;/year&gt;&lt;/dates&gt;&lt;pub-location&gt;Canberra&lt;/pub-location&gt;&lt;publisher&gt;Environment Australia&lt;/publisher&gt;&lt;urls&gt;&lt;related-urls&gt;&lt;url&gt;http://www.environment.gov.au/water/wetlands&lt;/url&gt;&lt;/related-urls&gt;&lt;/urls&gt;&lt;/record&gt;&lt;/Cite&gt;&lt;/EndNote&gt;</w:instrText>
      </w:r>
      <w:r>
        <w:fldChar w:fldCharType="separate"/>
      </w:r>
      <w:r w:rsidR="001611C6">
        <w:rPr>
          <w:noProof/>
        </w:rPr>
        <w:t>(Environment Australia 2001)</w:t>
      </w:r>
      <w:r>
        <w:fldChar w:fldCharType="end"/>
      </w:r>
      <w:r w:rsidRPr="000E7CD4">
        <w:t xml:space="preserve">. </w:t>
      </w:r>
    </w:p>
    <w:p w14:paraId="29671DE2" w14:textId="77777777" w:rsidR="0079243C" w:rsidRDefault="0079243C" w:rsidP="0079243C">
      <w:pPr>
        <w:rPr>
          <w:lang w:eastAsia="x-none"/>
        </w:rPr>
      </w:pPr>
      <w:r>
        <w:rPr>
          <w:lang w:eastAsia="x-none"/>
        </w:rPr>
        <w:t xml:space="preserve">Like many rivers of the Murray Darling basin, flow regulation in the Lachlan river catchment has had a significant effect on the average annual flow as well as inter-annual and seasonal variability </w:t>
      </w:r>
      <w:r>
        <w:rPr>
          <w:lang w:eastAsia="x-none"/>
        </w:rPr>
        <w:fldChar w:fldCharType="begin"/>
      </w:r>
      <w:r w:rsidR="003B4F28">
        <w:rPr>
          <w:lang w:eastAsia="x-none"/>
        </w:rPr>
        <w:instrText xml:space="preserve"> ADDIN EN.CITE &lt;EndNote&gt;&lt;Cite&gt;&lt;Author&gt;Driver&lt;/Author&gt;&lt;Year&gt;2004&lt;/Year&gt;&lt;RecNum&gt;79&lt;/RecNum&gt;&lt;DisplayText&gt;(Driver et al. 2004a)&lt;/DisplayText&gt;&lt;record&gt;&lt;rec-number&gt;79&lt;/rec-number&gt;&lt;foreign-keys&gt;&lt;key app="EN" db-id="0a0zttz0gewd9befav559p5osxw5sftwfpdv"&gt;79&lt;/key&gt;&lt;/foreign-keys&gt;&lt;ref-type name="Report"&gt;27&lt;/ref-type&gt;&lt;contributors&gt;&lt;authors&gt;&lt;author&gt;Driver, P.D.&lt;/author&gt;&lt;author&gt;Chowdhury, S.&lt;/author&gt;&lt;author&gt;Hameed, T.&lt;/author&gt;&lt;author&gt;Lloyd-Jones, P.&lt;/author&gt;&lt;author&gt;Raisin, G.&lt;/author&gt;&lt;author&gt;Ribbons, C.&lt;/author&gt;&lt;author&gt;Singh, G.&lt;/author&gt;&lt;author&gt;Wettin, P.&lt;/author&gt;&lt;/authors&gt;&lt;tertiary-authors&gt;&lt;author&gt;NSW Department of Infrastructure, Planning and Natural Resources&lt;/author&gt;&lt;/tertiary-authors&gt;&lt;/contributors&gt;&lt;titles&gt;&lt;title&gt;Natural and modified flows of the Lachlan Valley wetlands&lt;/title&gt;&lt;/titles&gt;&lt;dates&gt;&lt;year&gt;2004&lt;/year&gt;&lt;/dates&gt;&lt;pub-location&gt;Forbes&lt;/pub-location&gt;&lt;publisher&gt;Resource Analysis Unit, Central West Region, NSW Department of Infrastructure, Planning and Natural Resources&lt;/publisher&gt;&lt;urls&gt;&lt;/urls&gt;&lt;/record&gt;&lt;/Cite&gt;&lt;/EndNote&gt;</w:instrText>
      </w:r>
      <w:r>
        <w:rPr>
          <w:lang w:eastAsia="x-none"/>
        </w:rPr>
        <w:fldChar w:fldCharType="separate"/>
      </w:r>
      <w:r w:rsidR="003B4F28">
        <w:rPr>
          <w:noProof/>
          <w:lang w:eastAsia="x-none"/>
        </w:rPr>
        <w:t>(Driver et al. 2004a)</w:t>
      </w:r>
      <w:r>
        <w:rPr>
          <w:lang w:eastAsia="x-none"/>
        </w:rPr>
        <w:fldChar w:fldCharType="end"/>
      </w:r>
      <w:r>
        <w:rPr>
          <w:lang w:eastAsia="x-none"/>
        </w:rPr>
        <w:t xml:space="preserve">. This is believed to have been a key driver in a deterioration of the freshwater ecosystems within the catchment and the Lower Lachlan river system has previously been assessed as being in poor ecosystem health on the basis of an extremely poor native fish community, highly modified flow regimes (hydrology), and a physical form and vegetation community that is in poor to moderate condition </w:t>
      </w:r>
      <w:r>
        <w:rPr>
          <w:lang w:eastAsia="x-none"/>
        </w:rPr>
        <w:fldChar w:fldCharType="begin"/>
      </w:r>
      <w:r w:rsidR="00F84F2B">
        <w:rPr>
          <w:lang w:eastAsia="x-none"/>
        </w:rPr>
        <w:instrText xml:space="preserve"> ADDIN EN.CITE &lt;EndNote&gt;&lt;Cite&gt;&lt;Author&gt;MDBA&lt;/Author&gt;&lt;Year&gt;2012&lt;/Year&gt;&lt;RecNum&gt;147&lt;/RecNum&gt;&lt;DisplayText&gt;(MDBA 2012)&lt;/DisplayText&gt;&lt;record&gt;&lt;rec-number&gt;147&lt;/rec-number&gt;&lt;foreign-keys&gt;&lt;key app="EN" db-id="0a0zttz0gewd9befav559p5osxw5sftwfpdv"&gt;147&lt;/key&gt;&lt;/foreign-keys&gt;&lt;ref-type name="Report"&gt;27&lt;/ref-type&gt;&lt;contributors&gt;&lt;authors&gt;&lt;author&gt;MDBA&lt;/author&gt;&lt;/authors&gt;&lt;/contributors&gt;&lt;titles&gt;&lt;title&gt;Sustainable Rivers Audit 2: The ecological health of rivers in the Murray–Darling Basin at the end of the Millennium Drought (2008–2010). Summary&lt;/title&gt;&lt;/titles&gt;&lt;dates&gt;&lt;year&gt;2012&lt;/year&gt;&lt;/dates&gt;&lt;pub-location&gt;Canberra, Australia&lt;/pub-location&gt;&lt;publisher&gt;Murray-Darling Basin Authority&lt;/publisher&gt;&lt;urls&gt;&lt;/urls&gt;&lt;/record&gt;&lt;/Cite&gt;&lt;/EndNote&gt;</w:instrText>
      </w:r>
      <w:r>
        <w:rPr>
          <w:lang w:eastAsia="x-none"/>
        </w:rPr>
        <w:fldChar w:fldCharType="separate"/>
      </w:r>
      <w:r w:rsidR="007C721A">
        <w:rPr>
          <w:noProof/>
          <w:lang w:eastAsia="x-none"/>
        </w:rPr>
        <w:t>(MDBA 2012)</w:t>
      </w:r>
      <w:r>
        <w:rPr>
          <w:lang w:eastAsia="x-none"/>
        </w:rPr>
        <w:fldChar w:fldCharType="end"/>
      </w:r>
      <w:r>
        <w:rPr>
          <w:lang w:eastAsia="x-none"/>
        </w:rPr>
        <w:t xml:space="preserve">. </w:t>
      </w:r>
      <w:r w:rsidRPr="00DC40DA">
        <w:rPr>
          <w:lang w:eastAsia="x-none"/>
        </w:rPr>
        <w:t>The Millennium Drought (2001-2009) resulted in large areas of river red gums becoming stressed, and a further decline in the condition</w:t>
      </w:r>
      <w:r>
        <w:rPr>
          <w:lang w:eastAsia="x-none"/>
        </w:rPr>
        <w:t xml:space="preserve"> of wetland vegetation. Some recovery of the wetlands and rivers has been observed since 2010, attributed to natural flow events and environmental watering actions. In 2016, the Booligal wetlands supported the largest and most successful breeding colony of straw-necked ibis in the Murray Darling </w:t>
      </w:r>
      <w:r w:rsidR="00DC40DA">
        <w:rPr>
          <w:lang w:eastAsia="x-none"/>
        </w:rPr>
        <w:t>B</w:t>
      </w:r>
      <w:r>
        <w:rPr>
          <w:lang w:eastAsia="x-none"/>
        </w:rPr>
        <w:t>asin since 1984.</w:t>
      </w:r>
    </w:p>
    <w:p w14:paraId="08CE6F91" w14:textId="77777777" w:rsidR="00810F6E" w:rsidRDefault="00810F6E" w:rsidP="0079243C">
      <w:pPr>
        <w:rPr>
          <w:lang w:eastAsia="x-none"/>
        </w:rPr>
      </w:pPr>
      <w:r>
        <w:rPr>
          <w:noProof/>
          <w:lang w:eastAsia="en-AU"/>
        </w:rPr>
        <w:lastRenderedPageBreak/>
        <w:drawing>
          <wp:inline distT="0" distB="0" distL="0" distR="0" wp14:anchorId="387FBED2" wp14:editId="17C85F06">
            <wp:extent cx="5553075" cy="39052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lan_2019-zoneM1.jpg"/>
                    <pic:cNvPicPr/>
                  </pic:nvPicPr>
                  <pic:blipFill rotWithShape="1">
                    <a:blip r:embed="rId29">
                      <a:extLst>
                        <a:ext uri="{28A0092B-C50C-407E-A947-70E740481C1C}">
                          <a14:useLocalDpi xmlns:a14="http://schemas.microsoft.com/office/drawing/2010/main" val="0"/>
                        </a:ext>
                      </a:extLst>
                    </a:blip>
                    <a:srcRect/>
                    <a:stretch/>
                  </pic:blipFill>
                  <pic:spPr bwMode="auto">
                    <a:xfrm>
                      <a:off x="0" y="0"/>
                      <a:ext cx="5550629" cy="3903530"/>
                    </a:xfrm>
                    <a:prstGeom prst="rect">
                      <a:avLst/>
                    </a:prstGeom>
                    <a:ln>
                      <a:noFill/>
                    </a:ln>
                    <a:extLst>
                      <a:ext uri="{53640926-AAD7-44D8-BBD7-CCE9431645EC}">
                        <a14:shadowObscured xmlns:a14="http://schemas.microsoft.com/office/drawing/2010/main"/>
                      </a:ext>
                    </a:extLst>
                  </pic:spPr>
                </pic:pic>
              </a:graphicData>
            </a:graphic>
          </wp:inline>
        </w:drawing>
      </w:r>
    </w:p>
    <w:p w14:paraId="37D108DE" w14:textId="77777777" w:rsidR="00075C4D" w:rsidRDefault="00650411" w:rsidP="00650411">
      <w:pPr>
        <w:pStyle w:val="Caption"/>
      </w:pPr>
      <w:bookmarkStart w:id="20" w:name="_Ref9589191"/>
      <w:bookmarkStart w:id="21" w:name="_Ref9600606"/>
      <w:bookmarkStart w:id="22" w:name="_Toc13037245"/>
      <w:r>
        <w:t xml:space="preserve">Figure </w:t>
      </w:r>
      <w:r w:rsidR="00C40484">
        <w:rPr>
          <w:noProof/>
        </w:rPr>
        <w:fldChar w:fldCharType="begin"/>
      </w:r>
      <w:r w:rsidR="00C40484">
        <w:rPr>
          <w:noProof/>
        </w:rPr>
        <w:instrText xml:space="preserve"> STYLEREF 1 \s </w:instrText>
      </w:r>
      <w:r w:rsidR="00C40484">
        <w:rPr>
          <w:noProof/>
        </w:rPr>
        <w:fldChar w:fldCharType="separate"/>
      </w:r>
      <w:r w:rsidR="007E0A29">
        <w:rPr>
          <w:noProof/>
        </w:rPr>
        <w:t>2</w:t>
      </w:r>
      <w:r w:rsidR="00C40484">
        <w:rPr>
          <w:noProof/>
        </w:rPr>
        <w:fldChar w:fldCharType="end"/>
      </w:r>
      <w:r>
        <w:noBreakHyphen/>
      </w:r>
      <w:r w:rsidR="00C40484">
        <w:rPr>
          <w:noProof/>
        </w:rPr>
        <w:fldChar w:fldCharType="begin"/>
      </w:r>
      <w:r w:rsidR="00C40484">
        <w:rPr>
          <w:noProof/>
        </w:rPr>
        <w:instrText xml:space="preserve"> SEQ Figure \* ARABIC \s 1 </w:instrText>
      </w:r>
      <w:r w:rsidR="00C40484">
        <w:rPr>
          <w:noProof/>
        </w:rPr>
        <w:fldChar w:fldCharType="separate"/>
      </w:r>
      <w:r w:rsidR="007E0A29">
        <w:rPr>
          <w:noProof/>
        </w:rPr>
        <w:t>1</w:t>
      </w:r>
      <w:r w:rsidR="00C40484">
        <w:rPr>
          <w:noProof/>
        </w:rPr>
        <w:fldChar w:fldCharType="end"/>
      </w:r>
      <w:bookmarkEnd w:id="20"/>
      <w:r>
        <w:t>. The Lachlan Selected Area showing the monitoring zones. The grey shaded area shows the core monitoring zones and area of focus for the LTIM lower Lachlan river system Selected Area.</w:t>
      </w:r>
      <w:bookmarkEnd w:id="21"/>
      <w:bookmarkEnd w:id="22"/>
    </w:p>
    <w:p w14:paraId="61CDCEAD" w14:textId="77777777" w:rsidR="00655C7C" w:rsidRPr="00DB4E54" w:rsidRDefault="00E9254F" w:rsidP="00655C7C">
      <w:bookmarkStart w:id="23" w:name="_Hlk10057356"/>
      <w:r>
        <w:rPr>
          <w:noProof/>
          <w:lang w:eastAsia="en-AU"/>
        </w:rPr>
        <w:drawing>
          <wp:inline distT="0" distB="0" distL="0" distR="0" wp14:anchorId="26CD11CC" wp14:editId="3E327338">
            <wp:extent cx="5607754" cy="396000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lan_2019-zoneL1-5.jpg"/>
                    <pic:cNvPicPr/>
                  </pic:nvPicPr>
                  <pic:blipFill>
                    <a:blip r:embed="rId30">
                      <a:extLst>
                        <a:ext uri="{28A0092B-C50C-407E-A947-70E740481C1C}">
                          <a14:useLocalDpi xmlns:a14="http://schemas.microsoft.com/office/drawing/2010/main" val="0"/>
                        </a:ext>
                      </a:extLst>
                    </a:blip>
                    <a:stretch>
                      <a:fillRect/>
                    </a:stretch>
                  </pic:blipFill>
                  <pic:spPr>
                    <a:xfrm>
                      <a:off x="0" y="0"/>
                      <a:ext cx="5607754" cy="3960000"/>
                    </a:xfrm>
                    <a:prstGeom prst="rect">
                      <a:avLst/>
                    </a:prstGeom>
                  </pic:spPr>
                </pic:pic>
              </a:graphicData>
            </a:graphic>
          </wp:inline>
        </w:drawing>
      </w:r>
    </w:p>
    <w:p w14:paraId="36DD0F70" w14:textId="77777777" w:rsidR="004F012C" w:rsidRDefault="00655C7C" w:rsidP="00655C7C">
      <w:pPr>
        <w:pStyle w:val="Caption"/>
      </w:pPr>
      <w:bookmarkStart w:id="24" w:name="_Ref10103330"/>
      <w:bookmarkStart w:id="25" w:name="_Ref10103321"/>
      <w:bookmarkStart w:id="26" w:name="_Ref10103333"/>
      <w:bookmarkStart w:id="27" w:name="_Ref10103489"/>
      <w:bookmarkStart w:id="28" w:name="_Toc13037246"/>
      <w:bookmarkEnd w:id="23"/>
      <w:r w:rsidRPr="001A48D7">
        <w:t xml:space="preserve">Figure </w:t>
      </w:r>
      <w:r w:rsidR="00C40484">
        <w:rPr>
          <w:noProof/>
        </w:rPr>
        <w:fldChar w:fldCharType="begin"/>
      </w:r>
      <w:r w:rsidR="00C40484">
        <w:rPr>
          <w:noProof/>
        </w:rPr>
        <w:instrText xml:space="preserve"> STYLEREF 1 \s </w:instrText>
      </w:r>
      <w:r w:rsidR="00C40484">
        <w:rPr>
          <w:noProof/>
        </w:rPr>
        <w:fldChar w:fldCharType="separate"/>
      </w:r>
      <w:r w:rsidR="007E0A29">
        <w:rPr>
          <w:noProof/>
        </w:rPr>
        <w:t>2</w:t>
      </w:r>
      <w:r w:rsidR="00C40484">
        <w:rPr>
          <w:noProof/>
        </w:rPr>
        <w:fldChar w:fldCharType="end"/>
      </w:r>
      <w:r w:rsidR="00650411">
        <w:noBreakHyphen/>
      </w:r>
      <w:r w:rsidR="00C40484">
        <w:rPr>
          <w:noProof/>
        </w:rPr>
        <w:fldChar w:fldCharType="begin"/>
      </w:r>
      <w:r w:rsidR="00C40484">
        <w:rPr>
          <w:noProof/>
        </w:rPr>
        <w:instrText xml:space="preserve"> SEQ Figure \* ARABIC \s 1 </w:instrText>
      </w:r>
      <w:r w:rsidR="00C40484">
        <w:rPr>
          <w:noProof/>
        </w:rPr>
        <w:fldChar w:fldCharType="separate"/>
      </w:r>
      <w:r w:rsidR="007E0A29">
        <w:rPr>
          <w:noProof/>
        </w:rPr>
        <w:t>2</w:t>
      </w:r>
      <w:r w:rsidR="00C40484">
        <w:rPr>
          <w:noProof/>
        </w:rPr>
        <w:fldChar w:fldCharType="end"/>
      </w:r>
      <w:bookmarkEnd w:id="24"/>
      <w:r w:rsidRPr="001A48D7">
        <w:t xml:space="preserve">. The Lower Lachlan river system showing the </w:t>
      </w:r>
      <w:r>
        <w:t>monitoring sites</w:t>
      </w:r>
      <w:r w:rsidRPr="001A48D7">
        <w:t xml:space="preserve"> for the LTIM Project.</w:t>
      </w:r>
      <w:bookmarkEnd w:id="25"/>
      <w:bookmarkEnd w:id="26"/>
      <w:bookmarkEnd w:id="27"/>
      <w:bookmarkEnd w:id="28"/>
    </w:p>
    <w:p w14:paraId="6BB9E253" w14:textId="77777777" w:rsidR="004F012C" w:rsidRDefault="004F012C">
      <w:pPr>
        <w:spacing w:before="0" w:after="0"/>
        <w:rPr>
          <w:rFonts w:eastAsia="Times New Roman" w:cs="Khmer UI"/>
          <w:bCs/>
          <w:i/>
          <w:sz w:val="22"/>
          <w:szCs w:val="22"/>
        </w:rPr>
      </w:pPr>
      <w:r>
        <w:br w:type="page"/>
      </w:r>
    </w:p>
    <w:p w14:paraId="2BE26A43" w14:textId="77777777" w:rsidR="003D1247" w:rsidRDefault="00820C08" w:rsidP="00820C08">
      <w:pPr>
        <w:pStyle w:val="Heading2"/>
        <w:rPr>
          <w:lang w:val="en-AU"/>
        </w:rPr>
      </w:pPr>
      <w:bookmarkStart w:id="29" w:name="_Toc13037101"/>
      <w:r>
        <w:lastRenderedPageBreak/>
        <w:t>Hydrolog</w:t>
      </w:r>
      <w:r>
        <w:rPr>
          <w:lang w:val="en-AU"/>
        </w:rPr>
        <w:t>ical character</w:t>
      </w:r>
      <w:bookmarkEnd w:id="29"/>
    </w:p>
    <w:p w14:paraId="5BC15C9D" w14:textId="77777777" w:rsidR="00385FA5" w:rsidRDefault="001611C6" w:rsidP="00385FA5">
      <w:pPr>
        <w:rPr>
          <w:lang w:eastAsia="x-none"/>
        </w:rPr>
      </w:pPr>
      <w:r>
        <w:rPr>
          <w:lang w:eastAsia="x-none"/>
        </w:rPr>
        <w:t xml:space="preserve">Natural stream flow </w:t>
      </w:r>
      <w:r w:rsidR="00CD1BB7">
        <w:rPr>
          <w:lang w:eastAsia="x-none"/>
        </w:rPr>
        <w:t xml:space="preserve">in the Lachlan River system </w:t>
      </w:r>
      <w:r>
        <w:rPr>
          <w:lang w:eastAsia="x-none"/>
        </w:rPr>
        <w:t>is highly variable</w:t>
      </w:r>
      <w:r w:rsidR="008B672F">
        <w:rPr>
          <w:lang w:eastAsia="x-none"/>
        </w:rPr>
        <w:t xml:space="preserve"> </w:t>
      </w:r>
      <w:r w:rsidR="008B672F">
        <w:rPr>
          <w:lang w:eastAsia="x-none"/>
        </w:rPr>
        <w:fldChar w:fldCharType="begin"/>
      </w:r>
      <w:r w:rsidR="009124D3">
        <w:rPr>
          <w:lang w:eastAsia="x-none"/>
        </w:rPr>
        <w:instrText xml:space="preserve"> ADDIN EN.CITE &lt;EndNote&gt;&lt;Cite&gt;&lt;Author&gt;Kemp&lt;/Author&gt;&lt;Year&gt;2004&lt;/Year&gt;&lt;RecNum&gt;257&lt;/RecNum&gt;&lt;DisplayText&gt;(Kemp 2004)&lt;/DisplayText&gt;&lt;record&gt;&lt;rec-number&gt;257&lt;/rec-number&gt;&lt;foreign-keys&gt;&lt;key app="EN" db-id="0a0zttz0gewd9befav559p5osxw5sftwfpdv"&gt;257&lt;/key&gt;&lt;/foreign-keys&gt;&lt;ref-type name="Journal Article"&gt;17&lt;/ref-type&gt;&lt;contributors&gt;&lt;authors&gt;&lt;author&gt;Kemp, J.&lt;/author&gt;&lt;/authors&gt;&lt;/contributors&gt;&lt;titles&gt;&lt;title&gt;Flood channel morphology of a quiet river, the Lachlan downstream from Cowra, southeastern Australia. &lt;/title&gt;&lt;secondary-title&gt;Geomorphology&lt;/secondary-title&gt;&lt;/titles&gt;&lt;periodical&gt;&lt;full-title&gt;Geomorphology&lt;/full-title&gt;&lt;/periodical&gt;&lt;pages&gt;171-190&lt;/pages&gt;&lt;volume&gt;60&lt;/volume&gt;&lt;dates&gt;&lt;year&gt;2004&lt;/year&gt;&lt;/dates&gt;&lt;urls&gt;&lt;/urls&gt;&lt;/record&gt;&lt;/Cite&gt;&lt;/EndNote&gt;</w:instrText>
      </w:r>
      <w:r w:rsidR="008B672F">
        <w:rPr>
          <w:lang w:eastAsia="x-none"/>
        </w:rPr>
        <w:fldChar w:fldCharType="separate"/>
      </w:r>
      <w:r w:rsidR="009124D3">
        <w:rPr>
          <w:noProof/>
          <w:lang w:eastAsia="x-none"/>
        </w:rPr>
        <w:t>(Kemp 2004)</w:t>
      </w:r>
      <w:r w:rsidR="008B672F">
        <w:rPr>
          <w:lang w:eastAsia="x-none"/>
        </w:rPr>
        <w:fldChar w:fldCharType="end"/>
      </w:r>
      <w:r w:rsidR="008B672F">
        <w:rPr>
          <w:lang w:eastAsia="x-none"/>
        </w:rPr>
        <w:t xml:space="preserve"> </w:t>
      </w:r>
      <w:r>
        <w:rPr>
          <w:lang w:eastAsia="x-none"/>
        </w:rPr>
        <w:t>and</w:t>
      </w:r>
      <w:r w:rsidR="00CD1BB7">
        <w:rPr>
          <w:lang w:eastAsia="x-none"/>
        </w:rPr>
        <w:t xml:space="preserve"> </w:t>
      </w:r>
      <w:r>
        <w:rPr>
          <w:lang w:eastAsia="x-none"/>
        </w:rPr>
        <w:t xml:space="preserve">similar in character to many </w:t>
      </w:r>
      <w:r w:rsidR="00CD1BB7">
        <w:rPr>
          <w:lang w:eastAsia="x-none"/>
        </w:rPr>
        <w:t xml:space="preserve">western flowing NSW rivers. </w:t>
      </w:r>
      <w:r>
        <w:rPr>
          <w:lang w:eastAsia="x-none"/>
        </w:rPr>
        <w:t>There are strong east-west climate</w:t>
      </w:r>
      <w:r w:rsidR="00B31B58">
        <w:rPr>
          <w:lang w:eastAsia="x-none"/>
        </w:rPr>
        <w:t>,</w:t>
      </w:r>
      <w:r>
        <w:rPr>
          <w:lang w:eastAsia="x-none"/>
        </w:rPr>
        <w:t xml:space="preserve"> geomorphic </w:t>
      </w:r>
      <w:r w:rsidR="00B31B58">
        <w:rPr>
          <w:lang w:eastAsia="x-none"/>
        </w:rPr>
        <w:t xml:space="preserve">and stream flow </w:t>
      </w:r>
      <w:r>
        <w:rPr>
          <w:lang w:eastAsia="x-none"/>
        </w:rPr>
        <w:t>gradients in the catchment. The majority of the flow is derived from the upper catchment and the river reaches maximum capacity (3,197 ML/day) at Forbes</w:t>
      </w:r>
      <w:r w:rsidR="008B672F">
        <w:rPr>
          <w:lang w:eastAsia="x-none"/>
        </w:rPr>
        <w:t xml:space="preserve"> </w:t>
      </w:r>
      <w:r w:rsidR="008B672F">
        <w:rPr>
          <w:lang w:eastAsia="x-none"/>
        </w:rPr>
        <w:fldChar w:fldCharType="begin"/>
      </w:r>
      <w:r w:rsidR="008B672F">
        <w:rPr>
          <w:lang w:eastAsia="x-none"/>
        </w:rPr>
        <w:instrText xml:space="preserve"> ADDIN EN.CITE &lt;EndNote&gt;&lt;Cite&gt;&lt;Author&gt;Green&lt;/Author&gt;&lt;Year&gt;2011&lt;/Year&gt;&lt;RecNum&gt;91&lt;/RecNum&gt;&lt;DisplayText&gt;(Green et al. 2011)&lt;/DisplayText&gt;&lt;record&gt;&lt;rec-number&gt;91&lt;/rec-number&gt;&lt;foreign-keys&gt;&lt;key app="EN" db-id="0a0zttz0gewd9befav559p5osxw5sftwfpdv"&gt;91&lt;/key&gt;&lt;/foreign-keys&gt;&lt;ref-type name="Report"&gt;27&lt;/ref-type&gt;&lt;contributors&gt;&lt;authors&gt;&lt;author&gt;Green, D.&lt;/author&gt;&lt;author&gt;Petrovic, J.&lt;/author&gt;&lt;author&gt;Moss, P.&lt;/author&gt;&lt;author&gt;Burrell, M.&lt;/author&gt;&lt;/authors&gt;&lt;/contributors&gt;&lt;titles&gt;&lt;title&gt;Water resources and management overview: Lachlan catchment&lt;/title&gt;&lt;/titles&gt;&lt;dates&gt;&lt;year&gt;2011&lt;/year&gt;&lt;/dates&gt;&lt;pub-location&gt;Sydney&lt;/pub-location&gt;&lt;publisher&gt;NSW Office of Water&lt;/publisher&gt;&lt;urls&gt;&lt;/urls&gt;&lt;/record&gt;&lt;/Cite&gt;&lt;/EndNote&gt;</w:instrText>
      </w:r>
      <w:r w:rsidR="008B672F">
        <w:rPr>
          <w:lang w:eastAsia="x-none"/>
        </w:rPr>
        <w:fldChar w:fldCharType="separate"/>
      </w:r>
      <w:r w:rsidR="008B672F">
        <w:rPr>
          <w:noProof/>
          <w:lang w:eastAsia="x-none"/>
        </w:rPr>
        <w:t>(Green et al. 2011)</w:t>
      </w:r>
      <w:r w:rsidR="008B672F">
        <w:rPr>
          <w:lang w:eastAsia="x-none"/>
        </w:rPr>
        <w:fldChar w:fldCharType="end"/>
      </w:r>
      <w:r w:rsidR="008B672F">
        <w:rPr>
          <w:lang w:eastAsia="x-none"/>
        </w:rPr>
        <w:t xml:space="preserve">. </w:t>
      </w:r>
      <w:r>
        <w:rPr>
          <w:lang w:eastAsia="x-none"/>
        </w:rPr>
        <w:t>Downstream of Forbes</w:t>
      </w:r>
      <w:r w:rsidR="00E127C0">
        <w:rPr>
          <w:lang w:eastAsia="x-none"/>
        </w:rPr>
        <w:t xml:space="preserve"> streamflow </w:t>
      </w:r>
      <w:r w:rsidR="00385FA5">
        <w:rPr>
          <w:lang w:eastAsia="x-none"/>
        </w:rPr>
        <w:t>reduce</w:t>
      </w:r>
      <w:r w:rsidR="00C65E62">
        <w:rPr>
          <w:lang w:eastAsia="x-none"/>
        </w:rPr>
        <w:t>s</w:t>
      </w:r>
      <w:r w:rsidR="00E127C0">
        <w:rPr>
          <w:lang w:eastAsia="x-none"/>
        </w:rPr>
        <w:t xml:space="preserve"> as the </w:t>
      </w:r>
      <w:r>
        <w:rPr>
          <w:lang w:eastAsia="x-none"/>
        </w:rPr>
        <w:t xml:space="preserve">stream gradient </w:t>
      </w:r>
      <w:r w:rsidR="00385FA5">
        <w:rPr>
          <w:lang w:eastAsia="x-none"/>
        </w:rPr>
        <w:t>and rainfall declines</w:t>
      </w:r>
      <w:r>
        <w:rPr>
          <w:lang w:eastAsia="x-none"/>
        </w:rPr>
        <w:t xml:space="preserve"> </w:t>
      </w:r>
      <w:r w:rsidR="00E127C0">
        <w:rPr>
          <w:lang w:eastAsia="x-none"/>
        </w:rPr>
        <w:t xml:space="preserve">and the river becomes a complex of distributary channels. </w:t>
      </w:r>
      <w:r w:rsidR="00C65E62">
        <w:rPr>
          <w:lang w:eastAsia="x-none"/>
        </w:rPr>
        <w:t>Further b</w:t>
      </w:r>
      <w:r w:rsidR="00E127C0">
        <w:rPr>
          <w:lang w:eastAsia="x-none"/>
        </w:rPr>
        <w:t>elow the junction of the Lachlan River and Willandra Creek, the river is characterised by distributary channels</w:t>
      </w:r>
      <w:r w:rsidR="00385FA5">
        <w:rPr>
          <w:lang w:eastAsia="x-none"/>
        </w:rPr>
        <w:t xml:space="preserve">, anabranches and distributaries, many of which do not return to the main branch of the </w:t>
      </w:r>
      <w:r w:rsidR="00C65E62">
        <w:rPr>
          <w:lang w:eastAsia="x-none"/>
        </w:rPr>
        <w:t>r</w:t>
      </w:r>
      <w:r w:rsidR="00385FA5">
        <w:rPr>
          <w:lang w:eastAsia="x-none"/>
        </w:rPr>
        <w:t>iver, resulting in further declines in main channel streamflow. At the upstream end of the Cumbung Swamp, mean daily flows are less than 20% of those at Forbes</w:t>
      </w:r>
      <w:r w:rsidR="008B672F">
        <w:rPr>
          <w:lang w:eastAsia="x-none"/>
        </w:rPr>
        <w:t xml:space="preserve"> </w:t>
      </w:r>
      <w:r w:rsidR="008B672F">
        <w:rPr>
          <w:lang w:eastAsia="x-none"/>
        </w:rPr>
        <w:fldChar w:fldCharType="begin"/>
      </w:r>
      <w:r w:rsidR="008B672F">
        <w:rPr>
          <w:lang w:eastAsia="x-none"/>
        </w:rPr>
        <w:instrText xml:space="preserve"> ADDIN EN.CITE &lt;EndNote&gt;&lt;Cite&gt;&lt;Author&gt;Green&lt;/Author&gt;&lt;Year&gt;2011&lt;/Year&gt;&lt;RecNum&gt;91&lt;/RecNum&gt;&lt;DisplayText&gt;(Green et al. 2011)&lt;/DisplayText&gt;&lt;record&gt;&lt;rec-number&gt;91&lt;/rec-number&gt;&lt;foreign-keys&gt;&lt;key app="EN" db-id="0a0zttz0gewd9befav559p5osxw5sftwfpdv"&gt;91&lt;/key&gt;&lt;/foreign-keys&gt;&lt;ref-type name="Report"&gt;27&lt;/ref-type&gt;&lt;contributors&gt;&lt;authors&gt;&lt;author&gt;Green, D.&lt;/author&gt;&lt;author&gt;Petrovic, J.&lt;/author&gt;&lt;author&gt;Moss, P.&lt;/author&gt;&lt;author&gt;Burrell, M.&lt;/author&gt;&lt;/authors&gt;&lt;/contributors&gt;&lt;titles&gt;&lt;title&gt;Water resources and management overview: Lachlan catchment&lt;/title&gt;&lt;/titles&gt;&lt;dates&gt;&lt;year&gt;2011&lt;/year&gt;&lt;/dates&gt;&lt;pub-location&gt;Sydney&lt;/pub-location&gt;&lt;publisher&gt;NSW Office of Water&lt;/publisher&gt;&lt;urls&gt;&lt;/urls&gt;&lt;/record&gt;&lt;/Cite&gt;&lt;/EndNote&gt;</w:instrText>
      </w:r>
      <w:r w:rsidR="008B672F">
        <w:rPr>
          <w:lang w:eastAsia="x-none"/>
        </w:rPr>
        <w:fldChar w:fldCharType="separate"/>
      </w:r>
      <w:r w:rsidR="008B672F">
        <w:rPr>
          <w:noProof/>
          <w:lang w:eastAsia="x-none"/>
        </w:rPr>
        <w:t>(Green et al. 2011)</w:t>
      </w:r>
      <w:r w:rsidR="008B672F">
        <w:rPr>
          <w:lang w:eastAsia="x-none"/>
        </w:rPr>
        <w:fldChar w:fldCharType="end"/>
      </w:r>
      <w:r w:rsidR="00385FA5">
        <w:rPr>
          <w:lang w:eastAsia="x-none"/>
        </w:rPr>
        <w:t>.</w:t>
      </w:r>
    </w:p>
    <w:p w14:paraId="2AA30CA1" w14:textId="77777777" w:rsidR="00B31B58" w:rsidRDefault="00B31B58" w:rsidP="00B31B58">
      <w:pPr>
        <w:rPr>
          <w:lang w:eastAsia="x-none"/>
        </w:rPr>
      </w:pPr>
      <w:r>
        <w:rPr>
          <w:lang w:eastAsia="x-none"/>
        </w:rPr>
        <w:t>The mean annual flow decreases from a maximum at Forbes of 988 GL/yr to 257 GL/yr at Booligal. Flows in the river display distinct periods of wet and dry conditions (</w:t>
      </w:r>
      <w:r>
        <w:rPr>
          <w:lang w:eastAsia="x-none"/>
        </w:rPr>
        <w:fldChar w:fldCharType="begin"/>
      </w:r>
      <w:r>
        <w:rPr>
          <w:lang w:eastAsia="x-none"/>
        </w:rPr>
        <w:instrText xml:space="preserve"> REF _Ref9001149 \h </w:instrText>
      </w:r>
      <w:r>
        <w:rPr>
          <w:lang w:eastAsia="x-none"/>
        </w:rPr>
      </w:r>
      <w:r>
        <w:rPr>
          <w:lang w:eastAsia="x-none"/>
        </w:rPr>
        <w:fldChar w:fldCharType="separate"/>
      </w:r>
      <w:r w:rsidR="007E0A29">
        <w:t xml:space="preserve">Figure </w:t>
      </w:r>
      <w:r w:rsidR="007E0A29">
        <w:rPr>
          <w:noProof/>
        </w:rPr>
        <w:t>2</w:t>
      </w:r>
      <w:r w:rsidR="007E0A29">
        <w:noBreakHyphen/>
      </w:r>
      <w:r w:rsidR="007E0A29">
        <w:rPr>
          <w:noProof/>
        </w:rPr>
        <w:t>3</w:t>
      </w:r>
      <w:r>
        <w:rPr>
          <w:lang w:eastAsia="x-none"/>
        </w:rPr>
        <w:fldChar w:fldCharType="end"/>
      </w:r>
      <w:r>
        <w:rPr>
          <w:lang w:eastAsia="x-none"/>
        </w:rPr>
        <w:t xml:space="preserve"> and </w:t>
      </w:r>
      <w:r>
        <w:rPr>
          <w:lang w:eastAsia="x-none"/>
        </w:rPr>
        <w:fldChar w:fldCharType="begin"/>
      </w:r>
      <w:r>
        <w:rPr>
          <w:lang w:eastAsia="x-none"/>
        </w:rPr>
        <w:instrText xml:space="preserve"> REF _Ref9001151 \h </w:instrText>
      </w:r>
      <w:r>
        <w:rPr>
          <w:lang w:eastAsia="x-none"/>
        </w:rPr>
      </w:r>
      <w:r>
        <w:rPr>
          <w:lang w:eastAsia="x-none"/>
        </w:rPr>
        <w:fldChar w:fldCharType="separate"/>
      </w:r>
      <w:r w:rsidR="007E0A29">
        <w:t xml:space="preserve">Figure </w:t>
      </w:r>
      <w:r w:rsidR="007E0A29">
        <w:rPr>
          <w:noProof/>
        </w:rPr>
        <w:t>2</w:t>
      </w:r>
      <w:r w:rsidR="007E0A29">
        <w:noBreakHyphen/>
      </w:r>
      <w:r w:rsidR="007E0A29">
        <w:rPr>
          <w:noProof/>
        </w:rPr>
        <w:t>4</w:t>
      </w:r>
      <w:r>
        <w:rPr>
          <w:lang w:eastAsia="x-none"/>
        </w:rPr>
        <w:fldChar w:fldCharType="end"/>
      </w:r>
      <w:r>
        <w:rPr>
          <w:lang w:eastAsia="x-none"/>
        </w:rPr>
        <w:t xml:space="preserve">). The </w:t>
      </w:r>
      <w:r w:rsidR="00DC40DA" w:rsidRPr="00DC40DA">
        <w:rPr>
          <w:lang w:eastAsia="x-none"/>
        </w:rPr>
        <w:t>M</w:t>
      </w:r>
      <w:r w:rsidRPr="00DC40DA">
        <w:rPr>
          <w:lang w:eastAsia="x-none"/>
        </w:rPr>
        <w:t xml:space="preserve">illennium </w:t>
      </w:r>
      <w:r w:rsidR="00DC40DA" w:rsidRPr="00DC40DA">
        <w:rPr>
          <w:lang w:eastAsia="x-none"/>
        </w:rPr>
        <w:t>D</w:t>
      </w:r>
      <w:r w:rsidRPr="00DC40DA">
        <w:rPr>
          <w:lang w:eastAsia="x-none"/>
        </w:rPr>
        <w:t>rought (2000 – 20</w:t>
      </w:r>
      <w:r w:rsidR="00DC40DA" w:rsidRPr="00DC40DA">
        <w:rPr>
          <w:lang w:eastAsia="x-none"/>
        </w:rPr>
        <w:t>09</w:t>
      </w:r>
      <w:r>
        <w:rPr>
          <w:lang w:eastAsia="x-none"/>
        </w:rPr>
        <w:t xml:space="preserve">) was one of the longest sustained periods of below average flow since records began </w:t>
      </w:r>
      <w:r w:rsidR="00046679">
        <w:rPr>
          <w:lang w:eastAsia="x-none"/>
        </w:rPr>
        <w:t>in the early 1900s</w:t>
      </w:r>
      <w:r>
        <w:rPr>
          <w:lang w:eastAsia="x-none"/>
        </w:rPr>
        <w:t xml:space="preserve">. </w:t>
      </w:r>
      <w:r w:rsidR="00823BBD">
        <w:rPr>
          <w:lang w:eastAsia="x-none"/>
        </w:rPr>
        <w:t>The 1950s were a particularly wet period in the catchment, with three of the highest annual flows occurring in 1956, 1950 and 1952 (</w:t>
      </w:r>
      <w:r w:rsidR="00823BBD">
        <w:rPr>
          <w:lang w:eastAsia="x-none"/>
        </w:rPr>
        <w:fldChar w:fldCharType="begin"/>
      </w:r>
      <w:r w:rsidR="00823BBD">
        <w:rPr>
          <w:lang w:eastAsia="x-none"/>
        </w:rPr>
        <w:instrText xml:space="preserve"> REF _Ref9001151 \h </w:instrText>
      </w:r>
      <w:r w:rsidR="00823BBD">
        <w:rPr>
          <w:lang w:eastAsia="x-none"/>
        </w:rPr>
      </w:r>
      <w:r w:rsidR="00823BBD">
        <w:rPr>
          <w:lang w:eastAsia="x-none"/>
        </w:rPr>
        <w:fldChar w:fldCharType="separate"/>
      </w:r>
      <w:r w:rsidR="007E0A29">
        <w:t xml:space="preserve">Figure </w:t>
      </w:r>
      <w:r w:rsidR="007E0A29">
        <w:rPr>
          <w:noProof/>
        </w:rPr>
        <w:t>2</w:t>
      </w:r>
      <w:r w:rsidR="007E0A29">
        <w:noBreakHyphen/>
      </w:r>
      <w:r w:rsidR="007E0A29">
        <w:rPr>
          <w:noProof/>
        </w:rPr>
        <w:t>4</w:t>
      </w:r>
      <w:r w:rsidR="00823BBD">
        <w:rPr>
          <w:lang w:eastAsia="x-none"/>
        </w:rPr>
        <w:fldChar w:fldCharType="end"/>
      </w:r>
      <w:r w:rsidR="00823BBD">
        <w:rPr>
          <w:lang w:eastAsia="x-none"/>
        </w:rPr>
        <w:t>)</w:t>
      </w:r>
      <w:r w:rsidR="005969D4">
        <w:rPr>
          <w:lang w:eastAsia="x-none"/>
        </w:rPr>
        <w:t>.</w:t>
      </w:r>
    </w:p>
    <w:p w14:paraId="23DE523C" w14:textId="77777777" w:rsidR="00B31B58" w:rsidRDefault="00B31B58" w:rsidP="00B31B58">
      <w:pPr>
        <w:keepNext/>
      </w:pPr>
      <w:r>
        <w:rPr>
          <w:noProof/>
          <w:lang w:eastAsia="en-AU"/>
        </w:rPr>
        <w:drawing>
          <wp:inline distT="0" distB="0" distL="0" distR="0" wp14:anchorId="15CF3CA3" wp14:editId="30908EFA">
            <wp:extent cx="5576473" cy="3695700"/>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a:extLst>
                        <a:ext uri="{28A0092B-C50C-407E-A947-70E740481C1C}">
                          <a14:useLocalDpi xmlns:a14="http://schemas.microsoft.com/office/drawing/2010/main" val="0"/>
                        </a:ext>
                      </a:extLst>
                    </a:blip>
                    <a:srcRect t="-1570"/>
                    <a:stretch/>
                  </pic:blipFill>
                  <pic:spPr bwMode="auto">
                    <a:xfrm>
                      <a:off x="0" y="0"/>
                      <a:ext cx="5583600" cy="3700423"/>
                    </a:xfrm>
                    <a:prstGeom prst="rect">
                      <a:avLst/>
                    </a:prstGeom>
                    <a:noFill/>
                    <a:ln>
                      <a:noFill/>
                    </a:ln>
                    <a:extLst>
                      <a:ext uri="{53640926-AAD7-44D8-BBD7-CCE9431645EC}">
                        <a14:shadowObscured xmlns:a14="http://schemas.microsoft.com/office/drawing/2010/main"/>
                      </a:ext>
                    </a:extLst>
                  </pic:spPr>
                </pic:pic>
              </a:graphicData>
            </a:graphic>
          </wp:inline>
        </w:drawing>
      </w:r>
    </w:p>
    <w:p w14:paraId="0E8BE04F" w14:textId="77777777" w:rsidR="00B31B58" w:rsidRDefault="00B31B58" w:rsidP="00B31B58">
      <w:pPr>
        <w:pStyle w:val="Caption"/>
        <w:rPr>
          <w:lang w:eastAsia="x-none"/>
        </w:rPr>
      </w:pPr>
      <w:bookmarkStart w:id="30" w:name="_Ref9001149"/>
      <w:bookmarkStart w:id="31" w:name="_Toc13037247"/>
      <w:r>
        <w:t xml:space="preserve">Figure </w:t>
      </w:r>
      <w:r w:rsidR="00C40484">
        <w:rPr>
          <w:noProof/>
        </w:rPr>
        <w:fldChar w:fldCharType="begin"/>
      </w:r>
      <w:r w:rsidR="00C40484">
        <w:rPr>
          <w:noProof/>
        </w:rPr>
        <w:instrText xml:space="preserve"> STYLEREF 1 \s </w:instrText>
      </w:r>
      <w:r w:rsidR="00C40484">
        <w:rPr>
          <w:noProof/>
        </w:rPr>
        <w:fldChar w:fldCharType="separate"/>
      </w:r>
      <w:r w:rsidR="007E0A29">
        <w:rPr>
          <w:noProof/>
        </w:rPr>
        <w:t>2</w:t>
      </w:r>
      <w:r w:rsidR="00C40484">
        <w:rPr>
          <w:noProof/>
        </w:rPr>
        <w:fldChar w:fldCharType="end"/>
      </w:r>
      <w:r w:rsidR="00650411">
        <w:noBreakHyphen/>
      </w:r>
      <w:r w:rsidR="00C40484">
        <w:rPr>
          <w:noProof/>
        </w:rPr>
        <w:fldChar w:fldCharType="begin"/>
      </w:r>
      <w:r w:rsidR="00C40484">
        <w:rPr>
          <w:noProof/>
        </w:rPr>
        <w:instrText xml:space="preserve"> SEQ Figure \* ARABIC \s 1 </w:instrText>
      </w:r>
      <w:r w:rsidR="00C40484">
        <w:rPr>
          <w:noProof/>
        </w:rPr>
        <w:fldChar w:fldCharType="separate"/>
      </w:r>
      <w:r w:rsidR="007E0A29">
        <w:rPr>
          <w:noProof/>
        </w:rPr>
        <w:t>3</w:t>
      </w:r>
      <w:r w:rsidR="00C40484">
        <w:rPr>
          <w:noProof/>
        </w:rPr>
        <w:fldChar w:fldCharType="end"/>
      </w:r>
      <w:bookmarkEnd w:id="30"/>
      <w:r>
        <w:t>. Annual flow at Forbes (NSW Gauging Station 412004). The red line shows the long term mean annual flow (988 GL/yr). Data from NSW Waterinfo.</w:t>
      </w:r>
      <w:bookmarkEnd w:id="31"/>
    </w:p>
    <w:p w14:paraId="52E56223" w14:textId="77777777" w:rsidR="00C65E62" w:rsidRDefault="00C65E62" w:rsidP="00385FA5">
      <w:pPr>
        <w:rPr>
          <w:lang w:eastAsia="x-none"/>
        </w:rPr>
      </w:pPr>
    </w:p>
    <w:p w14:paraId="100C5B58" w14:textId="77777777" w:rsidR="00A73669" w:rsidRDefault="00385FA5" w:rsidP="00A73669">
      <w:pPr>
        <w:keepNext/>
      </w:pPr>
      <w:r>
        <w:rPr>
          <w:lang w:eastAsia="x-none"/>
        </w:rPr>
        <w:lastRenderedPageBreak/>
        <w:t xml:space="preserve"> </w:t>
      </w:r>
      <w:r w:rsidR="00C65E62">
        <w:rPr>
          <w:noProof/>
          <w:lang w:eastAsia="en-AU"/>
        </w:rPr>
        <w:drawing>
          <wp:inline distT="0" distB="0" distL="0" distR="0" wp14:anchorId="141CAE30" wp14:editId="1A190DFF">
            <wp:extent cx="5583600" cy="3643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83600" cy="3643200"/>
                    </a:xfrm>
                    <a:prstGeom prst="rect">
                      <a:avLst/>
                    </a:prstGeom>
                    <a:noFill/>
                  </pic:spPr>
                </pic:pic>
              </a:graphicData>
            </a:graphic>
          </wp:inline>
        </w:drawing>
      </w:r>
    </w:p>
    <w:p w14:paraId="5D995B6F" w14:textId="77777777" w:rsidR="00CD1BB7" w:rsidRDefault="00A73669" w:rsidP="00A73669">
      <w:pPr>
        <w:pStyle w:val="Caption"/>
        <w:rPr>
          <w:lang w:eastAsia="x-none"/>
        </w:rPr>
      </w:pPr>
      <w:bookmarkStart w:id="32" w:name="_Ref9001151"/>
      <w:bookmarkStart w:id="33" w:name="_Toc13037248"/>
      <w:r>
        <w:t xml:space="preserve">Figure </w:t>
      </w:r>
      <w:r w:rsidR="00C40484">
        <w:rPr>
          <w:noProof/>
        </w:rPr>
        <w:fldChar w:fldCharType="begin"/>
      </w:r>
      <w:r w:rsidR="00C40484">
        <w:rPr>
          <w:noProof/>
        </w:rPr>
        <w:instrText xml:space="preserve"> STYLEREF 1 \s </w:instrText>
      </w:r>
      <w:r w:rsidR="00C40484">
        <w:rPr>
          <w:noProof/>
        </w:rPr>
        <w:fldChar w:fldCharType="separate"/>
      </w:r>
      <w:r w:rsidR="007E0A29">
        <w:rPr>
          <w:noProof/>
        </w:rPr>
        <w:t>2</w:t>
      </w:r>
      <w:r w:rsidR="00C40484">
        <w:rPr>
          <w:noProof/>
        </w:rPr>
        <w:fldChar w:fldCharType="end"/>
      </w:r>
      <w:r w:rsidR="00650411">
        <w:noBreakHyphen/>
      </w:r>
      <w:r w:rsidR="00C40484">
        <w:rPr>
          <w:noProof/>
        </w:rPr>
        <w:fldChar w:fldCharType="begin"/>
      </w:r>
      <w:r w:rsidR="00C40484">
        <w:rPr>
          <w:noProof/>
        </w:rPr>
        <w:instrText xml:space="preserve"> SEQ Figure \* ARABIC \s 1 </w:instrText>
      </w:r>
      <w:r w:rsidR="00C40484">
        <w:rPr>
          <w:noProof/>
        </w:rPr>
        <w:fldChar w:fldCharType="separate"/>
      </w:r>
      <w:r w:rsidR="007E0A29">
        <w:rPr>
          <w:noProof/>
        </w:rPr>
        <w:t>4</w:t>
      </w:r>
      <w:r w:rsidR="00C40484">
        <w:rPr>
          <w:noProof/>
        </w:rPr>
        <w:fldChar w:fldCharType="end"/>
      </w:r>
      <w:bookmarkEnd w:id="32"/>
      <w:r>
        <w:t xml:space="preserve">. </w:t>
      </w:r>
      <w:r w:rsidR="00B31B58">
        <w:t>A</w:t>
      </w:r>
      <w:r>
        <w:t xml:space="preserve">nnual flow at Booligal </w:t>
      </w:r>
      <w:r w:rsidR="00C65E62">
        <w:t>(NSW Gauging Station 412005). The red line shows the long term mean annual flow (257 GL/yr).</w:t>
      </w:r>
      <w:r w:rsidR="00B31B58">
        <w:t xml:space="preserve"> Data from NSW Waterinfo.</w:t>
      </w:r>
      <w:bookmarkEnd w:id="33"/>
    </w:p>
    <w:p w14:paraId="07547A01" w14:textId="77777777" w:rsidR="00AF138A" w:rsidRDefault="00AF138A">
      <w:pPr>
        <w:spacing w:before="0" w:after="0"/>
        <w:rPr>
          <w:lang w:eastAsia="x-none"/>
        </w:rPr>
      </w:pPr>
    </w:p>
    <w:p w14:paraId="68E1084E" w14:textId="77777777" w:rsidR="00810F6E" w:rsidRDefault="00046679" w:rsidP="00046679">
      <w:pPr>
        <w:rPr>
          <w:lang w:eastAsia="x-none"/>
        </w:rPr>
      </w:pPr>
      <w:r>
        <w:rPr>
          <w:lang w:eastAsia="x-none"/>
        </w:rPr>
        <w:t>River regulation and irrigation activities have intensified across the Lachlan River Catchment since the construction of Wyangala dam in 1935</w:t>
      </w:r>
      <w:r w:rsidR="009124D3">
        <w:rPr>
          <w:lang w:eastAsia="x-none"/>
        </w:rPr>
        <w:t xml:space="preserve"> </w:t>
      </w:r>
      <w:r w:rsidR="009124D3">
        <w:rPr>
          <w:lang w:eastAsia="x-none"/>
        </w:rPr>
        <w:fldChar w:fldCharType="begin"/>
      </w:r>
      <w:r w:rsidR="00DD27CD">
        <w:rPr>
          <w:lang w:eastAsia="x-none"/>
        </w:rPr>
        <w:instrText xml:space="preserve"> ADDIN EN.CITE &lt;EndNote&gt;&lt;Cite&gt;&lt;Author&gt;Kingsford&lt;/Author&gt;&lt;Year&gt;2000&lt;/Year&gt;&lt;RecNum&gt;259&lt;/RecNum&gt;&lt;DisplayText&gt;(Kingsford 2000)&lt;/DisplayText&gt;&lt;record&gt;&lt;rec-number&gt;259&lt;/rec-number&gt;&lt;foreign-keys&gt;&lt;key app="EN" db-id="0a0zttz0gewd9befav559p5osxw5sftwfpdv"&gt;259&lt;/key&gt;&lt;/foreign-keys&gt;&lt;ref-type name="Journal Article"&gt;17&lt;/ref-type&gt;&lt;contributors&gt;&lt;authors&gt;&lt;author&gt;Kingsford, R. T.&lt;/author&gt;&lt;/authors&gt;&lt;/contributors&gt;&lt;titles&gt;&lt;title&gt;Protecting rivers in arid regions or pumping them dry?&lt;/title&gt;&lt;secondary-title&gt; Hydrobiologia&lt;/secondary-title&gt;&lt;/titles&gt;&lt;pages&gt;1-11&lt;/pages&gt;&lt;volume&gt;427&lt;/volume&gt;&lt;dates&gt;&lt;year&gt;2000&lt;/year&gt;&lt;/dates&gt;&lt;urls&gt;&lt;/urls&gt;&lt;/record&gt;&lt;/Cite&gt;&lt;/EndNote&gt;</w:instrText>
      </w:r>
      <w:r w:rsidR="009124D3">
        <w:rPr>
          <w:lang w:eastAsia="x-none"/>
        </w:rPr>
        <w:fldChar w:fldCharType="separate"/>
      </w:r>
      <w:r w:rsidR="00DD27CD">
        <w:rPr>
          <w:noProof/>
          <w:lang w:eastAsia="x-none"/>
        </w:rPr>
        <w:t>(Kingsford 2000)</w:t>
      </w:r>
      <w:r w:rsidR="009124D3">
        <w:rPr>
          <w:lang w:eastAsia="x-none"/>
        </w:rPr>
        <w:fldChar w:fldCharType="end"/>
      </w:r>
      <w:r w:rsidR="009124D3">
        <w:rPr>
          <w:lang w:eastAsia="x-none"/>
        </w:rPr>
        <w:t xml:space="preserve">. </w:t>
      </w:r>
      <w:r>
        <w:rPr>
          <w:lang w:eastAsia="x-none"/>
        </w:rPr>
        <w:t xml:space="preserve">There are 10 large dams and 323 weirs within the Lachlan River Catchment </w:t>
      </w:r>
      <w:r w:rsidR="009124D3">
        <w:rPr>
          <w:lang w:eastAsia="x-none"/>
        </w:rPr>
        <w:fldChar w:fldCharType="begin"/>
      </w:r>
      <w:r w:rsidR="009124D3">
        <w:rPr>
          <w:lang w:eastAsia="x-none"/>
        </w:rPr>
        <w:instrText xml:space="preserve"> ADDIN EN.CITE &lt;EndNote&gt;&lt;Cite&gt;&lt;Author&gt;Armstrong&lt;/Author&gt;&lt;Year&gt;2009&lt;/Year&gt;&lt;RecNum&gt;102&lt;/RecNum&gt;&lt;DisplayText&gt;(Armstrong et al. 2009)&lt;/DisplayText&gt;&lt;record&gt;&lt;rec-number&gt;102&lt;/rec-number&gt;&lt;foreign-keys&gt;&lt;key app="EN" db-id="0a0zttz0gewd9befav559p5osxw5sftwfpdv"&gt;102&lt;/key&gt;&lt;/foreign-keys&gt;&lt;ref-type name="Report"&gt;27&lt;/ref-type&gt;&lt;contributors&gt;&lt;authors&gt;&lt;author&gt;Armstrong, J.L.&lt;/author&gt;&lt;author&gt;Kingsford, R. T.&lt;/author&gt;&lt;author&gt;Jenkins, K.M.&lt;/author&gt;&lt;/authors&gt;&lt;/contributors&gt;&lt;titles&gt;&lt;title&gt;The effect of regulating the Lachlan River on the Booligal Wetlands - the floodplain red gum swamps&lt;/title&gt;&lt;/titles&gt;&lt;dates&gt;&lt;year&gt;2009&lt;/year&gt;&lt;/dates&gt;&lt;pub-location&gt;Sydney&lt;/pub-location&gt;&lt;publisher&gt;Wetlands and River, School of Earth and Environmental Sciences, University of New South Wales&lt;/publisher&gt;&lt;urls&gt;&lt;/urls&gt;&lt;/record&gt;&lt;/Cite&gt;&lt;/EndNote&gt;</w:instrText>
      </w:r>
      <w:r w:rsidR="009124D3">
        <w:rPr>
          <w:lang w:eastAsia="x-none"/>
        </w:rPr>
        <w:fldChar w:fldCharType="separate"/>
      </w:r>
      <w:r w:rsidR="009124D3">
        <w:rPr>
          <w:noProof/>
          <w:lang w:eastAsia="x-none"/>
        </w:rPr>
        <w:t>(Armstrong et al. 2009)</w:t>
      </w:r>
      <w:r w:rsidR="009124D3">
        <w:rPr>
          <w:lang w:eastAsia="x-none"/>
        </w:rPr>
        <w:fldChar w:fldCharType="end"/>
      </w:r>
      <w:r w:rsidR="009124D3">
        <w:rPr>
          <w:lang w:eastAsia="x-none"/>
        </w:rPr>
        <w:t xml:space="preserve">, </w:t>
      </w:r>
      <w:r>
        <w:rPr>
          <w:lang w:eastAsia="x-none"/>
        </w:rPr>
        <w:t xml:space="preserve">including </w:t>
      </w:r>
      <w:r w:rsidR="00A92C98">
        <w:t>Carcoar Dam</w:t>
      </w:r>
      <w:r w:rsidR="00A92C98" w:rsidRPr="00CF3642">
        <w:t xml:space="preserve">, Lake </w:t>
      </w:r>
      <w:r w:rsidR="00A92C98" w:rsidRPr="00AA10E9">
        <w:t>Cargelligo and Lake Brewster.</w:t>
      </w:r>
      <w:r w:rsidR="00A92C98">
        <w:t xml:space="preserve"> The flows released from these dams and weirs support irrigation along almost the entire length of the catchment. </w:t>
      </w:r>
      <w:r>
        <w:rPr>
          <w:lang w:eastAsia="x-none"/>
        </w:rPr>
        <w:t>Regulation and flow extraction of the Lachlan River has altered the behaviour and distribution of floodwaters</w:t>
      </w:r>
      <w:r w:rsidR="009124D3">
        <w:rPr>
          <w:lang w:eastAsia="x-none"/>
        </w:rPr>
        <w:t xml:space="preserve"> </w:t>
      </w:r>
      <w:r w:rsidR="009124D3">
        <w:rPr>
          <w:lang w:eastAsia="x-none"/>
        </w:rPr>
        <w:fldChar w:fldCharType="begin">
          <w:fldData xml:space="preserve">PEVuZE5vdGU+PENpdGU+PEF1dGhvcj5Ecml2ZXI8L0F1dGhvcj48WWVhcj4yMDA0PC9ZZWFyPjxS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</w:fldData>
        </w:fldChar>
      </w:r>
      <w:r w:rsidR="00D270B2">
        <w:rPr>
          <w:lang w:eastAsia="x-none"/>
        </w:rPr>
        <w:instrText xml:space="preserve"> ADDIN EN.CITE </w:instrText>
      </w:r>
      <w:r w:rsidR="00D270B2">
        <w:rPr>
          <w:lang w:eastAsia="x-none"/>
        </w:rPr>
        <w:fldChar w:fldCharType="begin">
          <w:fldData xml:space="preserve">PEVuZE5vdGU+PENpdGU+PEF1dGhvcj5Ecml2ZXI8L0F1dGhvcj48WWVhcj4yMDA0PC9ZZWFyPjxS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</w:fldData>
        </w:fldChar>
      </w:r>
      <w:r w:rsidR="00D270B2">
        <w:rPr>
          <w:lang w:eastAsia="x-none"/>
        </w:rPr>
        <w:instrText xml:space="preserve"> ADDIN EN.CITE.DATA </w:instrText>
      </w:r>
      <w:r w:rsidR="00D270B2">
        <w:rPr>
          <w:lang w:eastAsia="x-none"/>
        </w:rPr>
      </w:r>
      <w:r w:rsidR="00D270B2">
        <w:rPr>
          <w:lang w:eastAsia="x-none"/>
        </w:rPr>
        <w:fldChar w:fldCharType="end"/>
      </w:r>
      <w:r w:rsidR="009124D3">
        <w:rPr>
          <w:lang w:eastAsia="x-none"/>
        </w:rPr>
      </w:r>
      <w:r w:rsidR="009124D3">
        <w:rPr>
          <w:lang w:eastAsia="x-none"/>
        </w:rPr>
        <w:fldChar w:fldCharType="separate"/>
      </w:r>
      <w:r w:rsidR="00D270B2">
        <w:rPr>
          <w:noProof/>
          <w:lang w:eastAsia="x-none"/>
        </w:rPr>
        <w:t>(Driver et al. 2004b, Driver et al. 2010, Higgisson et al. 2019b)</w:t>
      </w:r>
      <w:r w:rsidR="009124D3">
        <w:rPr>
          <w:lang w:eastAsia="x-none"/>
        </w:rPr>
        <w:fldChar w:fldCharType="end"/>
      </w:r>
      <w:r w:rsidR="003B4F28">
        <w:rPr>
          <w:lang w:eastAsia="x-none"/>
        </w:rPr>
        <w:t>.</w:t>
      </w:r>
    </w:p>
    <w:p w14:paraId="5043CB0F" w14:textId="77777777" w:rsidR="00810F6E" w:rsidRDefault="00810F6E">
      <w:pPr>
        <w:spacing w:before="0" w:after="0"/>
        <w:rPr>
          <w:lang w:eastAsia="x-none"/>
        </w:rPr>
      </w:pPr>
      <w:r>
        <w:rPr>
          <w:lang w:eastAsia="x-none"/>
        </w:rPr>
        <w:br w:type="page"/>
      </w:r>
    </w:p>
    <w:p w14:paraId="3D7B9F1B" w14:textId="77777777" w:rsidR="003D1247" w:rsidRDefault="00810F6E" w:rsidP="003D1247">
      <w:pPr>
        <w:pStyle w:val="Heading2"/>
        <w:rPr>
          <w:lang w:val="en-AU"/>
        </w:rPr>
      </w:pPr>
      <w:bookmarkStart w:id="34" w:name="_Toc13037102"/>
      <w:r>
        <w:rPr>
          <w:lang w:val="en-AU"/>
        </w:rPr>
        <w:lastRenderedPageBreak/>
        <w:t>M</w:t>
      </w:r>
      <w:r w:rsidR="00453008">
        <w:rPr>
          <w:lang w:val="en-AU"/>
        </w:rPr>
        <w:t>onitoring and evaluation z</w:t>
      </w:r>
      <w:r w:rsidR="00C206F9">
        <w:rPr>
          <w:lang w:val="en-AU"/>
        </w:rPr>
        <w:t>ones</w:t>
      </w:r>
      <w:bookmarkEnd w:id="34"/>
    </w:p>
    <w:p w14:paraId="62561BAF" w14:textId="77777777" w:rsidR="00453008" w:rsidRDefault="008E542F" w:rsidP="003D1247">
      <w:r>
        <w:t xml:space="preserve">In 2014, our team developed the LTIM Monitoring and Evaluation Plan </w:t>
      </w:r>
      <w:r>
        <w:fldChar w:fldCharType="begin"/>
      </w:r>
      <w:r>
        <w:instrText xml:space="preserve"> ADDIN EN.CITE &lt;EndNote&gt;&lt;Cite&gt;&lt;Author&gt;Dyer&lt;/Author&gt;&lt;Year&gt;2014&lt;/Year&gt;&lt;RecNum&gt;84&lt;/RecNum&gt;&lt;Prefix&gt;M &amp;amp; E Plan`, &lt;/Prefix&gt;&lt;DisplayText&gt;(M &amp;amp; E Plan, Dyer et al. 2014)&lt;/DisplayText&gt;&lt;record&gt;&lt;rec-number&gt;84&lt;/rec-number&gt;&lt;foreign-keys&gt;&lt;key app="EN" db-id="0a0zttz0gewd9befav559p5osxw5sftwfpdv"&gt;84&lt;/key&gt;&lt;/foreign-keys&gt;&lt;ref-type name="Report"&gt;27&lt;/ref-type&gt;&lt;contributors&gt;&lt;authors&gt;&lt;author&gt;Dyer, F.&lt;/author&gt;&lt;author&gt;Broadhurst,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fldChar w:fldCharType="separate"/>
      </w:r>
      <w:r>
        <w:rPr>
          <w:noProof/>
        </w:rPr>
        <w:t>(M &amp; E Plan, Dyer et al. 2014)</w:t>
      </w:r>
      <w:r>
        <w:fldChar w:fldCharType="end"/>
      </w:r>
      <w:r>
        <w:t xml:space="preserve"> in line with the CEWO’s Monitoring and Evaluation Requirements </w:t>
      </w:r>
      <w:r>
        <w:fldChar w:fldCharType="begin"/>
      </w:r>
      <w:r>
        <w:instrText xml:space="preserve"> ADDIN EN.CITE &lt;EndNote&gt;&lt;Cite&gt;&lt;Author&gt;Gawne&lt;/Author&gt;&lt;Year&gt;2013&lt;/Year&gt;&lt;RecNum&gt;2&lt;/RecNum&gt;&lt;DisplayText&gt;(Gawne et al. 2013a)&lt;/DisplayText&gt;&lt;record&gt;&lt;rec-number&gt;2&lt;/rec-number&gt;&lt;foreign-keys&gt;&lt;key app="EN" db-id="0a0zttz0gewd9befav559p5osxw5sftwfpdv"&gt;2&lt;/key&gt;&lt;/foreign-keys&gt;&lt;ref-type name="Report"&gt;27&lt;/ref-type&gt;&lt;contributors&gt;&lt;authors&gt;&lt;author&gt;Gawne, B.&lt;/author&gt;&lt;author&gt;Brooks, S.&lt;/author&gt;&lt;author&gt;Butcher, R.&lt;/author&gt;&lt;author&gt;Cottingham, P.&lt;/author&gt;&lt;author&gt;Everingham, P.&lt;/author&gt;&lt;author&gt;Hale, J.&lt;/author&gt;&lt;/authors&gt;&lt;tertiary-authors&gt;&lt;author&gt;MDFRC Publication&lt;/author&gt;&lt;/tertiary-authors&gt;&lt;/contributors&gt;&lt;titles&gt;&lt;title&gt;Long Term Intervention Monitoring Project Monitoring and Evaluation Requirements Lachlan River System for Commonwelath Environmental Water&lt;/title&gt;&lt;/titles&gt;&lt;pages&gt;28&lt;/pages&gt;&lt;volume&gt;01.2/2013&lt;/volume&gt;&lt;dates&gt;&lt;year&gt;2013&lt;/year&gt;&lt;pub-dates&gt;&lt;date&gt;May 2013&lt;/date&gt;&lt;/pub-dates&gt;&lt;/dates&gt;&lt;publisher&gt;Final Report prepared for the Commonwelath Environmental Water Office by the Murray-Darling Freshwater Research Centre&lt;/publisher&gt;&lt;urls&gt;&lt;/urls&gt;&lt;/record&gt;&lt;/Cite&gt;&lt;/EndNote&gt;</w:instrText>
      </w:r>
      <w:r>
        <w:fldChar w:fldCharType="separate"/>
      </w:r>
      <w:r>
        <w:rPr>
          <w:noProof/>
        </w:rPr>
        <w:t>(Gawne et al. 2013a)</w:t>
      </w:r>
      <w:r>
        <w:fldChar w:fldCharType="end"/>
      </w:r>
      <w:r>
        <w:t xml:space="preserve"> and the LTIM Logic and Rationale Document </w:t>
      </w:r>
      <w:r>
        <w:fldChar w:fldCharType="begin"/>
      </w:r>
      <w:r>
        <w:instrText xml:space="preserve"> ADDIN EN.CITE &lt;EndNote&gt;&lt;Cite&gt;&lt;Author&gt;Gawne&lt;/Author&gt;&lt;Year&gt;2013&lt;/Year&gt;&lt;RecNum&gt;3&lt;/RecNum&gt;&lt;DisplayText&gt;(Gawne et al. 2013b)&lt;/DisplayText&gt;&lt;record&gt;&lt;rec-number&gt;3&lt;/rec-number&gt;&lt;foreign-keys&gt;&lt;key app="EN" db-id="0a0zttz0gewd9befav559p5osxw5sftwfpdv"&gt;3&lt;/key&gt;&lt;/foreign-keys&gt;&lt;ref-type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R.&lt;/author&gt;&lt;/authors&gt;&lt;tertiary-authors&gt;&lt;author&gt;MDFRC&lt;/author&gt;&lt;/tertiary-authors&gt;&lt;/contributors&gt;&lt;titles&gt;&lt;title&gt;Long Term Intervention Monitoring Project Logic and Rational Document&lt;/title&gt;&lt;/titles&gt;&lt;pages&gt;109&lt;/pages&gt;&lt;edition&gt;01/2013&lt;/edition&gt;&lt;dates&gt;&lt;year&gt;2013&lt;/year&gt;&lt;pub-dates&gt;&lt;date&gt;May 2013&lt;/date&gt;&lt;/pub-dates&gt;&lt;/dates&gt;&lt;publisher&gt;Final Report prepared for the Commonwealth Environmental Water Office by the Murray Darling Freshwater Research Centre&lt;/publisher&gt;&lt;urls&gt;&lt;/urls&gt;&lt;/record&gt;&lt;/Cite&gt;&lt;/EndNote&gt;</w:instrText>
      </w:r>
      <w:r>
        <w:fldChar w:fldCharType="separate"/>
      </w:r>
      <w:r>
        <w:rPr>
          <w:noProof/>
        </w:rPr>
        <w:t>(Gawne et al. 2013b)</w:t>
      </w:r>
      <w:r>
        <w:fldChar w:fldCharType="end"/>
      </w:r>
      <w:r>
        <w:t xml:space="preserve">. The M &amp; E Plan described the approach to evaluation and included descriptions of monitoring indicators, sampling methods, timing and locations </w:t>
      </w:r>
      <w:r>
        <w:fldChar w:fldCharType="begin"/>
      </w:r>
      <w:r>
        <w:instrText xml:space="preserve"> ADDIN EN.CITE &lt;EndNote&gt;&lt;Cite&gt;&lt;Author&gt;Dyer&lt;/Author&gt;&lt;Year&gt;2014&lt;/Year&gt;&lt;RecNum&gt;84&lt;/RecNum&gt;&lt;DisplayText&gt;(Dyer et al. 2014)&lt;/DisplayText&gt;&lt;record&gt;&lt;rec-number&gt;84&lt;/rec-number&gt;&lt;foreign-keys&gt;&lt;key app="EN" db-id="0a0zttz0gewd9befav559p5osxw5sftwfpdv"&gt;84&lt;/key&gt;&lt;/foreign-keys&gt;&lt;ref-type name="Report"&gt;27&lt;/ref-type&gt;&lt;contributors&gt;&lt;authors&gt;&lt;author&gt;Dyer, F.&lt;/author&gt;&lt;author&gt;Broadhurst,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fldChar w:fldCharType="separate"/>
      </w:r>
      <w:r>
        <w:rPr>
          <w:noProof/>
        </w:rPr>
        <w:t>(Dyer et al. 2014)</w:t>
      </w:r>
      <w:r>
        <w:fldChar w:fldCharType="end"/>
      </w:r>
      <w:r>
        <w:t xml:space="preserve">. </w:t>
      </w:r>
      <w:r w:rsidR="003D1247">
        <w:t xml:space="preserve">The LTIM Project adopted a hierarchical approach to the spatial elements of sampling design </w:t>
      </w:r>
      <w:r w:rsidR="003D1247">
        <w:fldChar w:fldCharType="begin"/>
      </w:r>
      <w:r w:rsidR="003D1247">
        <w:instrText xml:space="preserve"> ADDIN ZOTERO_ITEM CSL_CITATION {"citationID":"1kk72agtje","properties":{"formattedCitation":"(Gawne et al. 2013)","plainCitation":"(Gawne et al. 2013)"},"citationItems":[{"id":1854,"uris":["http://zotero.org/users/local/mo2GyEiD/items/QC9R6K52"],"uri":["http://zotero.org/users/local/mo2GyEiD/items/QC9R6K52"],"itemData":{"id":1854,"type":"book","title":"Long Term Intervention Monitoring Logic and Rationale Document Final Report prepared for the Commonwealth Environmental Water Office by The Murray-Darling Freshwater Research Centre","volume":"MDFRC Publication 01/2013","author":[{"family":"Gawne","given":"B."},{"family":"Brooks","given":"S."},{"family":"Butcher","given":"R."},{"family":"Cottingham","given":"P."},{"family":"Everingham","given":"P."},{"family":"Hale","given":"J."},{"family":"Nielsen","given":"D. L"},{"family":"Stewardson","given":"Mike"},{"family":"Stoffels","given":"R."}],"issued":{"date-parts":[["2013"]]}}}],"schema":"https://github.com/citation-style-language/schema/raw/master/csl-citation.json"} </w:instrText>
      </w:r>
      <w:r w:rsidR="003D1247">
        <w:fldChar w:fldCharType="separate"/>
      </w:r>
      <w:r w:rsidR="003D1247">
        <w:rPr>
          <w:noProof/>
        </w:rPr>
        <w:t>(Gawne et al. 2013)</w:t>
      </w:r>
      <w:r w:rsidR="003D1247">
        <w:fldChar w:fldCharType="end"/>
      </w:r>
      <w:r w:rsidR="003D1247">
        <w:t xml:space="preserve"> that involved Zones and Sites nested within the Selected Area</w:t>
      </w:r>
      <w:r w:rsidR="00C206F9">
        <w:t xml:space="preserve"> and this approach is continued within the MER Program</w:t>
      </w:r>
      <w:r w:rsidR="003D1247">
        <w:t>. Zones are a subset of the Selected Area that r</w:t>
      </w:r>
      <w:r w:rsidR="003D1247" w:rsidRPr="00C83EF2">
        <w:t>epresent</w:t>
      </w:r>
      <w:r w:rsidR="003D1247">
        <w:t xml:space="preserve"> a</w:t>
      </w:r>
      <w:r w:rsidR="003D1247" w:rsidRPr="00C83EF2">
        <w:t xml:space="preserve"> sp</w:t>
      </w:r>
      <w:r w:rsidR="003D1247">
        <w:t>atially, geomorphological and/</w:t>
      </w:r>
      <w:r w:rsidR="003D1247" w:rsidRPr="00C83EF2">
        <w:t>or hydrological</w:t>
      </w:r>
      <w:r w:rsidR="003D1247">
        <w:t xml:space="preserve"> distinct unit at a broad landscape scale. A site is the unit of assessment nested within a zone. The Lachlan Selected Area can be partitioned into spatially, geomorphologically and hydrologically distinct river channel zones at a broad landscape scale (</w:t>
      </w:r>
      <w:r w:rsidR="00FF4862">
        <w:fldChar w:fldCharType="begin"/>
      </w:r>
      <w:r w:rsidR="00FF4862">
        <w:instrText xml:space="preserve"> REF _Ref9967707 \h </w:instrText>
      </w:r>
      <w:r w:rsidR="00FF4862">
        <w:fldChar w:fldCharType="separate"/>
      </w:r>
      <w:r w:rsidR="007E0A29">
        <w:t xml:space="preserve">Table </w:t>
      </w:r>
      <w:r w:rsidR="007E0A29">
        <w:rPr>
          <w:noProof/>
        </w:rPr>
        <w:t>1</w:t>
      </w:r>
      <w:r w:rsidR="00FF4862">
        <w:fldChar w:fldCharType="end"/>
      </w:r>
      <w:r w:rsidR="00BC25F3">
        <w:t>,</w:t>
      </w:r>
      <w:r w:rsidR="00742CA7">
        <w:t xml:space="preserve"> </w:t>
      </w:r>
      <w:r w:rsidR="00742CA7">
        <w:fldChar w:fldCharType="begin"/>
      </w:r>
      <w:r w:rsidR="00742CA7">
        <w:instrText xml:space="preserve"> REF _Ref9589191 \h </w:instrText>
      </w:r>
      <w:r w:rsidR="00742CA7">
        <w:fldChar w:fldCharType="separate"/>
      </w:r>
      <w:r w:rsidR="007E0A29">
        <w:t xml:space="preserve">Figure </w:t>
      </w:r>
      <w:r w:rsidR="007E0A29">
        <w:rPr>
          <w:noProof/>
        </w:rPr>
        <w:t>2</w:t>
      </w:r>
      <w:r w:rsidR="007E0A29">
        <w:noBreakHyphen/>
      </w:r>
      <w:r w:rsidR="007E0A29">
        <w:rPr>
          <w:noProof/>
        </w:rPr>
        <w:t>1</w:t>
      </w:r>
      <w:r w:rsidR="00742CA7">
        <w:fldChar w:fldCharType="end"/>
      </w:r>
      <w:r w:rsidR="003D1247">
        <w:t>).</w:t>
      </w:r>
      <w:r w:rsidR="00C206F9">
        <w:t xml:space="preserve"> </w:t>
      </w:r>
    </w:p>
    <w:p w14:paraId="18AC59E4" w14:textId="77777777" w:rsidR="00453008" w:rsidRDefault="00453008" w:rsidP="00453008">
      <w:r>
        <w:t xml:space="preserve">In establishing the monitoring and evaluation program for the MER Program, the lower Lachlan river system is the core area in which monitoring and evaluation will occur. This ensures continuity of the monitoring data set and approach to evaluating the use of Commonwealth environmental water. The zones within the lower Lachlan from the LTIM </w:t>
      </w:r>
      <w:r w:rsidR="00BC25F3">
        <w:t>Project</w:t>
      </w:r>
      <w:r>
        <w:t xml:space="preserve"> are retained </w:t>
      </w:r>
      <w:r w:rsidR="006B5C1E">
        <w:t xml:space="preserve">but </w:t>
      </w:r>
      <w:r>
        <w:t xml:space="preserve">the zone numbers are </w:t>
      </w:r>
      <w:r w:rsidR="006B5C1E">
        <w:t>appended with an L to denote zones within the lower Lachlan river system</w:t>
      </w:r>
      <w:r>
        <w:t xml:space="preserve"> </w:t>
      </w:r>
      <w:r w:rsidRPr="00786EEF">
        <w:t>(</w:t>
      </w:r>
      <w:r w:rsidR="00237426">
        <w:fldChar w:fldCharType="begin"/>
      </w:r>
      <w:r w:rsidR="00237426">
        <w:instrText xml:space="preserve"> REF _Ref9967707 \h </w:instrText>
      </w:r>
      <w:r w:rsidR="00237426">
        <w:fldChar w:fldCharType="separate"/>
      </w:r>
      <w:r w:rsidR="007E0A29">
        <w:t xml:space="preserve">Table </w:t>
      </w:r>
      <w:r w:rsidR="007E0A29">
        <w:rPr>
          <w:noProof/>
        </w:rPr>
        <w:t>1</w:t>
      </w:r>
      <w:r w:rsidR="00237426">
        <w:fldChar w:fldCharType="end"/>
      </w:r>
      <w:r w:rsidR="00237426">
        <w:t xml:space="preserve"> and </w:t>
      </w:r>
      <w:r w:rsidR="00742CA7" w:rsidRPr="00786EEF">
        <w:fldChar w:fldCharType="begin"/>
      </w:r>
      <w:r w:rsidR="00742CA7" w:rsidRPr="00786EEF">
        <w:instrText xml:space="preserve"> REF _Ref9589191 \h </w:instrText>
      </w:r>
      <w:r w:rsidR="00786EEF">
        <w:instrText xml:space="preserve"> \* MERGEFORMAT </w:instrText>
      </w:r>
      <w:r w:rsidR="00742CA7" w:rsidRPr="00786EEF">
        <w:fldChar w:fldCharType="separate"/>
      </w:r>
      <w:r w:rsidR="007E0A29">
        <w:t>Figure 2</w:t>
      </w:r>
      <w:r w:rsidR="007E0A29">
        <w:noBreakHyphen/>
        <w:t>1</w:t>
      </w:r>
      <w:r w:rsidR="00742CA7" w:rsidRPr="00786EEF">
        <w:fldChar w:fldCharType="end"/>
      </w:r>
      <w:r w:rsidRPr="00786EEF">
        <w:t>)</w:t>
      </w:r>
      <w:r w:rsidR="006B5C1E" w:rsidRPr="00786EEF">
        <w:t>.</w:t>
      </w:r>
      <w:r w:rsidR="006B5C1E">
        <w:t xml:space="preserve"> </w:t>
      </w:r>
    </w:p>
    <w:p w14:paraId="6D4C5AA8" w14:textId="77777777" w:rsidR="000C7DA2" w:rsidRDefault="00453008" w:rsidP="007C721A">
      <w:r>
        <w:t xml:space="preserve">Under the MER Program, contingency monitoring and evaluation may occur across the </w:t>
      </w:r>
      <w:r w:rsidR="00BC25F3">
        <w:t xml:space="preserve">entire </w:t>
      </w:r>
      <w:r>
        <w:t xml:space="preserve">Selected Area, including the mid Lachlan. </w:t>
      </w:r>
      <w:r w:rsidR="006B5C1E">
        <w:t>Zones appended with an M are new zones within</w:t>
      </w:r>
      <w:r w:rsidR="007C721A">
        <w:t xml:space="preserve"> the mid Lachlan river system</w:t>
      </w:r>
      <w:r>
        <w:t xml:space="preserve"> (</w:t>
      </w:r>
      <w:r w:rsidR="00FF4862">
        <w:fldChar w:fldCharType="begin"/>
      </w:r>
      <w:r w:rsidR="00FF4862">
        <w:instrText xml:space="preserve"> REF _Ref9967707 \h </w:instrText>
      </w:r>
      <w:r w:rsidR="00FF4862">
        <w:fldChar w:fldCharType="separate"/>
      </w:r>
      <w:r w:rsidR="007E0A29">
        <w:t xml:space="preserve">Table </w:t>
      </w:r>
      <w:r w:rsidR="007E0A29">
        <w:rPr>
          <w:noProof/>
        </w:rPr>
        <w:t>1</w:t>
      </w:r>
      <w:r w:rsidR="00FF4862">
        <w:fldChar w:fldCharType="end"/>
      </w:r>
      <w:r w:rsidR="00FF4862">
        <w:t xml:space="preserve"> and </w:t>
      </w:r>
      <w:r w:rsidR="00742CA7">
        <w:fldChar w:fldCharType="begin"/>
      </w:r>
      <w:r w:rsidR="00742CA7">
        <w:instrText xml:space="preserve"> REF _Ref9589191 \h </w:instrText>
      </w:r>
      <w:r w:rsidR="00742CA7">
        <w:fldChar w:fldCharType="separate"/>
      </w:r>
      <w:r w:rsidR="007E0A29">
        <w:t xml:space="preserve">Figure </w:t>
      </w:r>
      <w:r w:rsidR="007E0A29">
        <w:rPr>
          <w:noProof/>
        </w:rPr>
        <w:t>2</w:t>
      </w:r>
      <w:r w:rsidR="007E0A29">
        <w:noBreakHyphen/>
      </w:r>
      <w:r w:rsidR="007E0A29">
        <w:rPr>
          <w:noProof/>
        </w:rPr>
        <w:t>1</w:t>
      </w:r>
      <w:r w:rsidR="00742CA7">
        <w:fldChar w:fldCharType="end"/>
      </w:r>
      <w:r>
        <w:t>)</w:t>
      </w:r>
      <w:r w:rsidR="007C721A">
        <w:t xml:space="preserve">. </w:t>
      </w:r>
      <w:bookmarkStart w:id="35" w:name="_Ref385332591"/>
      <w:bookmarkStart w:id="36" w:name="_Toc462213586"/>
    </w:p>
    <w:p w14:paraId="07459315" w14:textId="77777777" w:rsidR="00FF4862" w:rsidRPr="007C721A" w:rsidRDefault="00FF4862" w:rsidP="00FF4862"/>
    <w:p w14:paraId="24A99DE3" w14:textId="77777777" w:rsidR="00FF4862" w:rsidRPr="00FF4862" w:rsidRDefault="00FF4862" w:rsidP="00FF4862">
      <w:pPr>
        <w:pStyle w:val="Caption"/>
        <w:rPr>
          <w:rStyle w:val="CaptionChar"/>
          <w:bCs/>
          <w:i/>
        </w:rPr>
      </w:pPr>
      <w:bookmarkStart w:id="37" w:name="_Ref9967707"/>
      <w:bookmarkStart w:id="38" w:name="_Toc13037254"/>
      <w:bookmarkEnd w:id="35"/>
      <w:bookmarkEnd w:id="36"/>
      <w:r>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1</w:t>
      </w:r>
      <w:r w:rsidR="00C40484">
        <w:rPr>
          <w:noProof/>
        </w:rPr>
        <w:fldChar w:fldCharType="end"/>
      </w:r>
      <w:bookmarkEnd w:id="37"/>
      <w:r>
        <w:t xml:space="preserve">. </w:t>
      </w:r>
      <w:r w:rsidRPr="00FF4862">
        <w:rPr>
          <w:rStyle w:val="CaptionChar"/>
          <w:bCs/>
          <w:i/>
        </w:rPr>
        <w:t>Zones for the Lachlan Selected Area.</w:t>
      </w:r>
      <w:bookmarkEnd w:id="38"/>
      <w:r w:rsidRPr="00FF4862">
        <w:rPr>
          <w:rStyle w:val="CaptionChar"/>
          <w:bCs/>
          <w:i/>
        </w:rPr>
        <w:t xml:space="preserve"> </w:t>
      </w:r>
    </w:p>
    <w:p w14:paraId="0856A971" w14:textId="77777777" w:rsidR="00FF4862" w:rsidRDefault="00FF4862" w:rsidP="00FF4862">
      <w:pPr>
        <w:pStyle w:val="Caption"/>
      </w:pPr>
      <w:r w:rsidRPr="00FF4862">
        <w:rPr>
          <w:rStyle w:val="CaptionChar"/>
          <w:bCs/>
          <w:i/>
        </w:rPr>
        <w:t>To maintain continuity of the data set and approach, the original number of zones for</w:t>
      </w:r>
      <w:r w:rsidRPr="00FF4862">
        <w:t xml:space="preserve"> the LTIM </w:t>
      </w:r>
      <w:r w:rsidR="00786EEF">
        <w:t>P</w:t>
      </w:r>
      <w:r w:rsidRPr="00FF4862">
        <w:t>ro</w:t>
      </w:r>
      <w:r w:rsidR="00D270B2">
        <w:t>ject</w:t>
      </w:r>
      <w:r w:rsidRPr="00FF4862">
        <w:t xml:space="preserve"> are retained, but appended with an L to denote zones within the lower Lachlan river system. Zones appended with an M are new zones within the mid Lachlan river system.  </w:t>
      </w:r>
    </w:p>
    <w:tbl>
      <w:tblPr>
        <w:tblStyle w:val="MediumGrid3-Accent3"/>
        <w:tblW w:w="0" w:type="auto"/>
        <w:tblLook w:val="06A0" w:firstRow="1" w:lastRow="0" w:firstColumn="1" w:lastColumn="0" w:noHBand="1" w:noVBand="1"/>
      </w:tblPr>
      <w:tblGrid>
        <w:gridCol w:w="1082"/>
        <w:gridCol w:w="2633"/>
        <w:gridCol w:w="5891"/>
      </w:tblGrid>
      <w:tr w:rsidR="003D1247" w:rsidRPr="00FE257B" w14:paraId="497B1B29" w14:textId="77777777" w:rsidTr="00810F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2" w:type="dxa"/>
          </w:tcPr>
          <w:p w14:paraId="16BCF550" w14:textId="77777777" w:rsidR="003D1247" w:rsidRPr="002F5D59" w:rsidRDefault="003D1247" w:rsidP="00A92C98">
            <w:pPr>
              <w:rPr>
                <w:sz w:val="18"/>
                <w:szCs w:val="18"/>
              </w:rPr>
            </w:pPr>
            <w:r w:rsidRPr="002F5D59">
              <w:rPr>
                <w:sz w:val="18"/>
                <w:szCs w:val="18"/>
              </w:rPr>
              <w:t>ZONE</w:t>
            </w:r>
          </w:p>
        </w:tc>
        <w:tc>
          <w:tcPr>
            <w:tcW w:w="2633" w:type="dxa"/>
          </w:tcPr>
          <w:p w14:paraId="2D4563F3" w14:textId="77777777" w:rsidR="003D1247" w:rsidRPr="00FE257B" w:rsidRDefault="003D1247" w:rsidP="00A92C98">
            <w:pPr>
              <w:cnfStyle w:val="100000000000" w:firstRow="1" w:lastRow="0" w:firstColumn="0" w:lastColumn="0" w:oddVBand="0" w:evenVBand="0" w:oddHBand="0" w:evenHBand="0" w:firstRowFirstColumn="0" w:firstRowLastColumn="0" w:lastRowFirstColumn="0" w:lastRowLastColumn="0"/>
              <w:rPr>
                <w:sz w:val="18"/>
                <w:szCs w:val="18"/>
              </w:rPr>
            </w:pPr>
            <w:r w:rsidRPr="00FE257B">
              <w:rPr>
                <w:sz w:val="18"/>
                <w:szCs w:val="18"/>
              </w:rPr>
              <w:t>LOCATION</w:t>
            </w:r>
          </w:p>
        </w:tc>
        <w:tc>
          <w:tcPr>
            <w:tcW w:w="5891" w:type="dxa"/>
          </w:tcPr>
          <w:p w14:paraId="150E034C" w14:textId="77777777" w:rsidR="003D1247" w:rsidRPr="00FE257B" w:rsidRDefault="003D1247" w:rsidP="00A92C98">
            <w:pPr>
              <w:cnfStyle w:val="100000000000" w:firstRow="1" w:lastRow="0" w:firstColumn="0" w:lastColumn="0" w:oddVBand="0" w:evenVBand="0" w:oddHBand="0" w:evenHBand="0" w:firstRowFirstColumn="0" w:firstRowLastColumn="0" w:lastRowFirstColumn="0" w:lastRowLastColumn="0"/>
              <w:rPr>
                <w:sz w:val="18"/>
                <w:szCs w:val="18"/>
              </w:rPr>
            </w:pPr>
            <w:r w:rsidRPr="00FE257B">
              <w:rPr>
                <w:sz w:val="18"/>
                <w:szCs w:val="18"/>
              </w:rPr>
              <w:t>CHARACTER</w:t>
            </w:r>
          </w:p>
        </w:tc>
      </w:tr>
      <w:tr w:rsidR="00C206F9" w:rsidRPr="00FE257B" w14:paraId="77D9FF89" w14:textId="77777777" w:rsidTr="00810F6E">
        <w:tc>
          <w:tcPr>
            <w:cnfStyle w:val="001000000000" w:firstRow="0" w:lastRow="0" w:firstColumn="1" w:lastColumn="0" w:oddVBand="0" w:evenVBand="0" w:oddHBand="0" w:evenHBand="0" w:firstRowFirstColumn="0" w:firstRowLastColumn="0" w:lastRowFirstColumn="0" w:lastRowLastColumn="0"/>
            <w:tcW w:w="1082" w:type="dxa"/>
          </w:tcPr>
          <w:p w14:paraId="3BC46EE5" w14:textId="77777777" w:rsidR="00C206F9" w:rsidRPr="002F5D59" w:rsidRDefault="00C206F9" w:rsidP="001F11CE">
            <w:pPr>
              <w:spacing w:before="0"/>
              <w:rPr>
                <w:b w:val="0"/>
                <w:sz w:val="18"/>
                <w:szCs w:val="18"/>
              </w:rPr>
            </w:pPr>
            <w:r w:rsidRPr="002F5D59">
              <w:rPr>
                <w:b w:val="0"/>
                <w:sz w:val="18"/>
                <w:szCs w:val="18"/>
              </w:rPr>
              <w:t>Zone M1</w:t>
            </w:r>
          </w:p>
        </w:tc>
        <w:tc>
          <w:tcPr>
            <w:tcW w:w="2633" w:type="dxa"/>
          </w:tcPr>
          <w:p w14:paraId="42DEF349" w14:textId="77777777" w:rsidR="00C206F9" w:rsidRPr="00FE257B" w:rsidRDefault="00064C9D" w:rsidP="001F11CE">
            <w:pPr>
              <w:spacing w:before="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Lachlan River channel between Forbes and Brewster Weir</w:t>
            </w:r>
          </w:p>
        </w:tc>
        <w:tc>
          <w:tcPr>
            <w:tcW w:w="5891" w:type="dxa"/>
          </w:tcPr>
          <w:p w14:paraId="299CA187" w14:textId="77777777" w:rsidR="00064C9D" w:rsidRPr="00FE257B" w:rsidRDefault="00064C9D" w:rsidP="001F11CE">
            <w:pPr>
              <w:spacing w:before="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This zone contains</w:t>
            </w:r>
            <w:r w:rsidR="00820C08">
              <w:rPr>
                <w:sz w:val="18"/>
                <w:szCs w:val="18"/>
              </w:rPr>
              <w:t xml:space="preserve"> populations of target species of fish, including freshwater catfish and is </w:t>
            </w:r>
            <w:r>
              <w:rPr>
                <w:sz w:val="18"/>
                <w:szCs w:val="18"/>
              </w:rPr>
              <w:t>likely to regularly receive Commonwealth environmental water.</w:t>
            </w:r>
          </w:p>
        </w:tc>
      </w:tr>
      <w:tr w:rsidR="00C206F9" w:rsidRPr="00FE257B" w14:paraId="12A6DABE" w14:textId="77777777" w:rsidTr="00810F6E">
        <w:tc>
          <w:tcPr>
            <w:cnfStyle w:val="001000000000" w:firstRow="0" w:lastRow="0" w:firstColumn="1" w:lastColumn="0" w:oddVBand="0" w:evenVBand="0" w:oddHBand="0" w:evenHBand="0" w:firstRowFirstColumn="0" w:firstRowLastColumn="0" w:lastRowFirstColumn="0" w:lastRowLastColumn="0"/>
            <w:tcW w:w="1082" w:type="dxa"/>
          </w:tcPr>
          <w:p w14:paraId="0BE4EBF2" w14:textId="77777777" w:rsidR="00C206F9" w:rsidRPr="002F5D59" w:rsidRDefault="00C206F9" w:rsidP="001F11CE">
            <w:pPr>
              <w:spacing w:before="0"/>
              <w:rPr>
                <w:b w:val="0"/>
                <w:sz w:val="18"/>
                <w:szCs w:val="18"/>
              </w:rPr>
            </w:pPr>
            <w:r w:rsidRPr="002F5D59">
              <w:rPr>
                <w:b w:val="0"/>
                <w:sz w:val="18"/>
                <w:szCs w:val="18"/>
              </w:rPr>
              <w:t>Zone L1</w:t>
            </w:r>
          </w:p>
        </w:tc>
        <w:tc>
          <w:tcPr>
            <w:tcW w:w="2633" w:type="dxa"/>
          </w:tcPr>
          <w:p w14:paraId="03A77D4E" w14:textId="77777777" w:rsidR="00C206F9" w:rsidRPr="00FE257B" w:rsidRDefault="00C206F9" w:rsidP="001F11CE">
            <w:pPr>
              <w:spacing w:before="0"/>
              <w:cnfStyle w:val="000000000000" w:firstRow="0" w:lastRow="0" w:firstColumn="0" w:lastColumn="0" w:oddVBand="0" w:evenVBand="0" w:oddHBand="0" w:evenHBand="0" w:firstRowFirstColumn="0" w:firstRowLastColumn="0" w:lastRowFirstColumn="0" w:lastRowLastColumn="0"/>
              <w:rPr>
                <w:sz w:val="18"/>
                <w:szCs w:val="18"/>
              </w:rPr>
            </w:pPr>
            <w:r w:rsidRPr="00FE257B">
              <w:rPr>
                <w:sz w:val="18"/>
                <w:szCs w:val="18"/>
              </w:rPr>
              <w:t>Lachlan River channel between Brewster Weir and Booligal</w:t>
            </w:r>
          </w:p>
        </w:tc>
        <w:tc>
          <w:tcPr>
            <w:tcW w:w="5891" w:type="dxa"/>
          </w:tcPr>
          <w:p w14:paraId="7E6E5FF9" w14:textId="77777777" w:rsidR="00C206F9" w:rsidRPr="00FE257B" w:rsidRDefault="00C206F9" w:rsidP="001F11CE">
            <w:pPr>
              <w:spacing w:before="0"/>
              <w:cnfStyle w:val="000000000000" w:firstRow="0" w:lastRow="0" w:firstColumn="0" w:lastColumn="0" w:oddVBand="0" w:evenVBand="0" w:oddHBand="0" w:evenHBand="0" w:firstRowFirstColumn="0" w:firstRowLastColumn="0" w:lastRowFirstColumn="0" w:lastRowLastColumn="0"/>
              <w:rPr>
                <w:sz w:val="18"/>
                <w:szCs w:val="18"/>
              </w:rPr>
            </w:pPr>
            <w:r w:rsidRPr="00FE257B">
              <w:rPr>
                <w:sz w:val="18"/>
                <w:szCs w:val="18"/>
              </w:rPr>
              <w:t xml:space="preserve">This zone contains </w:t>
            </w:r>
            <w:r w:rsidRPr="00FE257B">
              <w:rPr>
                <w:rFonts w:cs="Calibri"/>
                <w:sz w:val="18"/>
                <w:szCs w:val="18"/>
                <w:lang w:val="en-NZ"/>
              </w:rPr>
              <w:t xml:space="preserve">relatively high abundances of the required target species of fish (with potentially limited numbers of </w:t>
            </w:r>
            <w:r>
              <w:rPr>
                <w:rFonts w:cs="Calibri"/>
                <w:sz w:val="18"/>
                <w:szCs w:val="18"/>
                <w:lang w:val="en-NZ"/>
              </w:rPr>
              <w:t>f</w:t>
            </w:r>
            <w:r w:rsidRPr="00FE257B">
              <w:rPr>
                <w:rFonts w:cs="Calibri"/>
                <w:sz w:val="18"/>
                <w:szCs w:val="18"/>
                <w:lang w:val="en-NZ"/>
              </w:rPr>
              <w:t xml:space="preserve">reshwater catfish). </w:t>
            </w:r>
            <w:r w:rsidRPr="00FE257B">
              <w:rPr>
                <w:sz w:val="18"/>
                <w:szCs w:val="18"/>
              </w:rPr>
              <w:t xml:space="preserve">Situated in the upper reaches of the </w:t>
            </w:r>
            <w:r w:rsidR="00595090">
              <w:rPr>
                <w:sz w:val="18"/>
                <w:szCs w:val="18"/>
              </w:rPr>
              <w:t>Selected Area</w:t>
            </w:r>
            <w:r w:rsidRPr="00FE257B">
              <w:rPr>
                <w:sz w:val="18"/>
                <w:szCs w:val="18"/>
              </w:rPr>
              <w:t>,</w:t>
            </w:r>
            <w:r w:rsidRPr="00FE257B">
              <w:rPr>
                <w:rFonts w:cs="Calibri"/>
                <w:sz w:val="18"/>
                <w:szCs w:val="18"/>
                <w:lang w:val="en-NZ"/>
              </w:rPr>
              <w:t xml:space="preserve"> this zone </w:t>
            </w:r>
            <w:r>
              <w:rPr>
                <w:rFonts w:cs="Calibri"/>
                <w:sz w:val="18"/>
                <w:szCs w:val="18"/>
                <w:lang w:val="en-NZ"/>
              </w:rPr>
              <w:t>also is likely to</w:t>
            </w:r>
            <w:r w:rsidRPr="00FE257B">
              <w:rPr>
                <w:rFonts w:cs="Calibri"/>
                <w:sz w:val="18"/>
                <w:szCs w:val="18"/>
                <w:lang w:val="en-NZ"/>
              </w:rPr>
              <w:t xml:space="preserve"> </w:t>
            </w:r>
            <w:r w:rsidR="00064C9D">
              <w:rPr>
                <w:rFonts w:cs="Calibri"/>
                <w:sz w:val="18"/>
                <w:szCs w:val="18"/>
                <w:lang w:val="en-NZ"/>
              </w:rPr>
              <w:t xml:space="preserve">regularly </w:t>
            </w:r>
            <w:r w:rsidRPr="00FE257B">
              <w:rPr>
                <w:rFonts w:cs="Calibri"/>
                <w:sz w:val="18"/>
                <w:szCs w:val="18"/>
                <w:lang w:val="en-NZ"/>
              </w:rPr>
              <w:t xml:space="preserve">receive Commonwealth </w:t>
            </w:r>
            <w:r>
              <w:rPr>
                <w:rFonts w:cs="Calibri"/>
                <w:sz w:val="18"/>
                <w:szCs w:val="18"/>
                <w:lang w:val="en-NZ"/>
              </w:rPr>
              <w:t>e</w:t>
            </w:r>
            <w:r w:rsidRPr="00FE257B">
              <w:rPr>
                <w:rFonts w:cs="Calibri"/>
                <w:sz w:val="18"/>
                <w:szCs w:val="18"/>
                <w:lang w:val="en-NZ"/>
              </w:rPr>
              <w:t xml:space="preserve">nvironmental </w:t>
            </w:r>
            <w:r>
              <w:rPr>
                <w:rFonts w:cs="Calibri"/>
                <w:sz w:val="18"/>
                <w:szCs w:val="18"/>
                <w:lang w:val="en-NZ"/>
              </w:rPr>
              <w:t>w</w:t>
            </w:r>
            <w:r w:rsidRPr="00FE257B">
              <w:rPr>
                <w:rFonts w:cs="Calibri"/>
                <w:sz w:val="18"/>
                <w:szCs w:val="18"/>
                <w:lang w:val="en-NZ"/>
              </w:rPr>
              <w:t>ater.</w:t>
            </w:r>
          </w:p>
        </w:tc>
      </w:tr>
      <w:tr w:rsidR="003D1247" w:rsidRPr="00FE257B" w14:paraId="41BFF4D8" w14:textId="77777777" w:rsidTr="00810F6E">
        <w:tc>
          <w:tcPr>
            <w:cnfStyle w:val="001000000000" w:firstRow="0" w:lastRow="0" w:firstColumn="1" w:lastColumn="0" w:oddVBand="0" w:evenVBand="0" w:oddHBand="0" w:evenHBand="0" w:firstRowFirstColumn="0" w:firstRowLastColumn="0" w:lastRowFirstColumn="0" w:lastRowLastColumn="0"/>
            <w:tcW w:w="1082" w:type="dxa"/>
          </w:tcPr>
          <w:p w14:paraId="26A60291" w14:textId="77777777" w:rsidR="003D1247" w:rsidRPr="002F5D59" w:rsidRDefault="003D1247" w:rsidP="001F11CE">
            <w:pPr>
              <w:spacing w:before="0"/>
              <w:rPr>
                <w:b w:val="0"/>
                <w:sz w:val="18"/>
                <w:szCs w:val="18"/>
              </w:rPr>
            </w:pPr>
            <w:r w:rsidRPr="002F5D59">
              <w:rPr>
                <w:b w:val="0"/>
                <w:sz w:val="18"/>
                <w:szCs w:val="18"/>
              </w:rPr>
              <w:t>Zone L2</w:t>
            </w:r>
          </w:p>
        </w:tc>
        <w:tc>
          <w:tcPr>
            <w:tcW w:w="2633" w:type="dxa"/>
          </w:tcPr>
          <w:p w14:paraId="651326CC" w14:textId="77777777" w:rsidR="003D1247" w:rsidRPr="00FE257B" w:rsidRDefault="003D1247" w:rsidP="001F11CE">
            <w:pPr>
              <w:spacing w:before="0"/>
              <w:cnfStyle w:val="000000000000" w:firstRow="0" w:lastRow="0" w:firstColumn="0" w:lastColumn="0" w:oddVBand="0" w:evenVBand="0" w:oddHBand="0" w:evenHBand="0" w:firstRowFirstColumn="0" w:firstRowLastColumn="0" w:lastRowFirstColumn="0" w:lastRowLastColumn="0"/>
              <w:rPr>
                <w:sz w:val="18"/>
                <w:szCs w:val="18"/>
              </w:rPr>
            </w:pPr>
            <w:r w:rsidRPr="00FE257B">
              <w:rPr>
                <w:sz w:val="18"/>
                <w:szCs w:val="18"/>
              </w:rPr>
              <w:t>Lachlan River channel between Booligal and Corrong</w:t>
            </w:r>
          </w:p>
        </w:tc>
        <w:tc>
          <w:tcPr>
            <w:tcW w:w="5891" w:type="dxa"/>
          </w:tcPr>
          <w:p w14:paraId="2C1B672B" w14:textId="77777777" w:rsidR="003D1247" w:rsidRPr="00FE257B" w:rsidRDefault="003D1247" w:rsidP="001F11CE">
            <w:pPr>
              <w:spacing w:before="0"/>
              <w:cnfStyle w:val="000000000000" w:firstRow="0" w:lastRow="0" w:firstColumn="0" w:lastColumn="0" w:oddVBand="0" w:evenVBand="0" w:oddHBand="0" w:evenHBand="0" w:firstRowFirstColumn="0" w:firstRowLastColumn="0" w:lastRowFirstColumn="0" w:lastRowLastColumn="0"/>
              <w:rPr>
                <w:sz w:val="18"/>
                <w:szCs w:val="18"/>
              </w:rPr>
            </w:pPr>
            <w:r w:rsidRPr="00FE257B">
              <w:rPr>
                <w:rFonts w:cs="Calibri"/>
                <w:sz w:val="18"/>
                <w:szCs w:val="18"/>
                <w:lang w:val="en-NZ"/>
              </w:rPr>
              <w:t xml:space="preserve">Located downstream of Booligal Weir and similar to </w:t>
            </w:r>
            <w:r>
              <w:rPr>
                <w:rFonts w:cs="Calibri"/>
                <w:sz w:val="18"/>
                <w:szCs w:val="18"/>
                <w:lang w:val="en-NZ"/>
              </w:rPr>
              <w:t>Z</w:t>
            </w:r>
            <w:r w:rsidRPr="00FE257B">
              <w:rPr>
                <w:rFonts w:cs="Calibri"/>
                <w:sz w:val="18"/>
                <w:szCs w:val="18"/>
                <w:lang w:val="en-NZ"/>
              </w:rPr>
              <w:t xml:space="preserve">one 1 in geomorphology.  This </w:t>
            </w:r>
            <w:r>
              <w:rPr>
                <w:rFonts w:cs="Calibri"/>
                <w:sz w:val="18"/>
                <w:szCs w:val="18"/>
                <w:lang w:val="en-NZ"/>
              </w:rPr>
              <w:t>z</w:t>
            </w:r>
            <w:r w:rsidRPr="00FE257B">
              <w:rPr>
                <w:rFonts w:cs="Calibri"/>
                <w:sz w:val="18"/>
                <w:szCs w:val="18"/>
                <w:lang w:val="en-NZ"/>
              </w:rPr>
              <w:t xml:space="preserve">one differs hydrologically because of water diversion and extraction above Booligal Weir.  </w:t>
            </w:r>
          </w:p>
        </w:tc>
      </w:tr>
      <w:tr w:rsidR="003D1247" w:rsidRPr="00FE257B" w14:paraId="0FA02A3D" w14:textId="77777777" w:rsidTr="00810F6E">
        <w:tc>
          <w:tcPr>
            <w:cnfStyle w:val="001000000000" w:firstRow="0" w:lastRow="0" w:firstColumn="1" w:lastColumn="0" w:oddVBand="0" w:evenVBand="0" w:oddHBand="0" w:evenHBand="0" w:firstRowFirstColumn="0" w:firstRowLastColumn="0" w:lastRowFirstColumn="0" w:lastRowLastColumn="0"/>
            <w:tcW w:w="1082" w:type="dxa"/>
          </w:tcPr>
          <w:p w14:paraId="63F76D81" w14:textId="77777777" w:rsidR="003D1247" w:rsidRPr="002F5D59" w:rsidRDefault="003D1247" w:rsidP="001F11CE">
            <w:pPr>
              <w:spacing w:before="0"/>
              <w:rPr>
                <w:b w:val="0"/>
                <w:sz w:val="18"/>
                <w:szCs w:val="18"/>
              </w:rPr>
            </w:pPr>
            <w:r w:rsidRPr="002F5D59">
              <w:rPr>
                <w:b w:val="0"/>
                <w:sz w:val="18"/>
                <w:szCs w:val="18"/>
              </w:rPr>
              <w:t>Zone L3</w:t>
            </w:r>
          </w:p>
        </w:tc>
        <w:tc>
          <w:tcPr>
            <w:tcW w:w="2633" w:type="dxa"/>
          </w:tcPr>
          <w:p w14:paraId="2BB2F97A" w14:textId="77777777" w:rsidR="003D1247" w:rsidRPr="00FE257B" w:rsidRDefault="003D1247" w:rsidP="001F11CE">
            <w:pPr>
              <w:spacing w:before="0"/>
              <w:cnfStyle w:val="000000000000" w:firstRow="0" w:lastRow="0" w:firstColumn="0" w:lastColumn="0" w:oddVBand="0" w:evenVBand="0" w:oddHBand="0" w:evenHBand="0" w:firstRowFirstColumn="0" w:firstRowLastColumn="0" w:lastRowFirstColumn="0" w:lastRowLastColumn="0"/>
              <w:rPr>
                <w:sz w:val="18"/>
                <w:szCs w:val="18"/>
              </w:rPr>
            </w:pPr>
            <w:r w:rsidRPr="00FE257B">
              <w:rPr>
                <w:sz w:val="18"/>
                <w:szCs w:val="18"/>
              </w:rPr>
              <w:t>Lachlan River channel between Corrong and its terminus in the Great Cumbung Swamp</w:t>
            </w:r>
          </w:p>
        </w:tc>
        <w:tc>
          <w:tcPr>
            <w:tcW w:w="5891" w:type="dxa"/>
          </w:tcPr>
          <w:p w14:paraId="6FA073D1" w14:textId="77777777" w:rsidR="003D1247" w:rsidRPr="00FE257B" w:rsidRDefault="003D1247" w:rsidP="001F11CE">
            <w:pPr>
              <w:spacing w:before="0"/>
              <w:cnfStyle w:val="000000000000" w:firstRow="0" w:lastRow="0" w:firstColumn="0" w:lastColumn="0" w:oddVBand="0" w:evenVBand="0" w:oddHBand="0" w:evenHBand="0" w:firstRowFirstColumn="0" w:firstRowLastColumn="0" w:lastRowFirstColumn="0" w:lastRowLastColumn="0"/>
              <w:rPr>
                <w:sz w:val="18"/>
                <w:szCs w:val="18"/>
              </w:rPr>
            </w:pPr>
            <w:r w:rsidRPr="00FE257B">
              <w:rPr>
                <w:rFonts w:cs="Calibri"/>
                <w:sz w:val="18"/>
                <w:szCs w:val="18"/>
              </w:rPr>
              <w:t xml:space="preserve">This </w:t>
            </w:r>
            <w:r>
              <w:rPr>
                <w:rFonts w:cs="Calibri"/>
                <w:sz w:val="18"/>
                <w:szCs w:val="18"/>
              </w:rPr>
              <w:t>z</w:t>
            </w:r>
            <w:r w:rsidRPr="00FE257B">
              <w:rPr>
                <w:rFonts w:cs="Calibri"/>
                <w:sz w:val="18"/>
                <w:szCs w:val="18"/>
              </w:rPr>
              <w:t>one start</w:t>
            </w:r>
            <w:r>
              <w:rPr>
                <w:rFonts w:cs="Calibri"/>
                <w:sz w:val="18"/>
                <w:szCs w:val="18"/>
              </w:rPr>
              <w:t>s</w:t>
            </w:r>
            <w:r w:rsidRPr="00FE257B">
              <w:rPr>
                <w:rFonts w:cs="Calibri"/>
                <w:sz w:val="18"/>
                <w:szCs w:val="18"/>
              </w:rPr>
              <w:t xml:space="preserve"> at the point at which the mid-Lachlan wetland system re-enters (drains into) the main Lachlan channel, providing an increase in riverine productivity, stimulating food webs.</w:t>
            </w:r>
            <w:r w:rsidRPr="00FE257B">
              <w:rPr>
                <w:rFonts w:cs="Calibri"/>
                <w:sz w:val="18"/>
                <w:szCs w:val="18"/>
                <w:lang w:val="en-NZ"/>
              </w:rPr>
              <w:t xml:space="preserve"> The fish assemblages are currently dominated </w:t>
            </w:r>
            <w:r w:rsidRPr="00FE257B">
              <w:rPr>
                <w:rFonts w:cs="Calibri"/>
                <w:sz w:val="18"/>
                <w:szCs w:val="18"/>
              </w:rPr>
              <w:t>by alien species.</w:t>
            </w:r>
          </w:p>
        </w:tc>
      </w:tr>
      <w:tr w:rsidR="003D1247" w:rsidRPr="00FE257B" w14:paraId="28606FC8" w14:textId="77777777" w:rsidTr="00810F6E">
        <w:tc>
          <w:tcPr>
            <w:cnfStyle w:val="001000000000" w:firstRow="0" w:lastRow="0" w:firstColumn="1" w:lastColumn="0" w:oddVBand="0" w:evenVBand="0" w:oddHBand="0" w:evenHBand="0" w:firstRowFirstColumn="0" w:firstRowLastColumn="0" w:lastRowFirstColumn="0" w:lastRowLastColumn="0"/>
            <w:tcW w:w="1082" w:type="dxa"/>
          </w:tcPr>
          <w:p w14:paraId="28ED6E09" w14:textId="77777777" w:rsidR="003D1247" w:rsidRPr="002F5D59" w:rsidRDefault="003D1247" w:rsidP="001F11CE">
            <w:pPr>
              <w:spacing w:before="0"/>
              <w:rPr>
                <w:b w:val="0"/>
                <w:sz w:val="18"/>
                <w:szCs w:val="18"/>
              </w:rPr>
            </w:pPr>
            <w:r w:rsidRPr="002F5D59">
              <w:rPr>
                <w:b w:val="0"/>
                <w:sz w:val="18"/>
                <w:szCs w:val="18"/>
              </w:rPr>
              <w:t>Zone L4</w:t>
            </w:r>
          </w:p>
        </w:tc>
        <w:tc>
          <w:tcPr>
            <w:tcW w:w="2633" w:type="dxa"/>
          </w:tcPr>
          <w:p w14:paraId="23E67A9C" w14:textId="77777777" w:rsidR="003D1247" w:rsidRPr="00FE257B" w:rsidRDefault="003D1247" w:rsidP="001F11CE">
            <w:pPr>
              <w:spacing w:before="0"/>
              <w:cnfStyle w:val="000000000000" w:firstRow="0" w:lastRow="0" w:firstColumn="0" w:lastColumn="0" w:oddVBand="0" w:evenVBand="0" w:oddHBand="0" w:evenHBand="0" w:firstRowFirstColumn="0" w:firstRowLastColumn="0" w:lastRowFirstColumn="0" w:lastRowLastColumn="0"/>
              <w:rPr>
                <w:sz w:val="18"/>
                <w:szCs w:val="18"/>
              </w:rPr>
            </w:pPr>
            <w:r w:rsidRPr="00FE257B">
              <w:rPr>
                <w:sz w:val="18"/>
                <w:szCs w:val="18"/>
              </w:rPr>
              <w:t>Merrowie Creek</w:t>
            </w:r>
          </w:p>
        </w:tc>
        <w:tc>
          <w:tcPr>
            <w:tcW w:w="5891" w:type="dxa"/>
          </w:tcPr>
          <w:p w14:paraId="0909CA36" w14:textId="77777777" w:rsidR="003D1247" w:rsidRPr="00FE257B" w:rsidRDefault="003D1247" w:rsidP="001F11CE">
            <w:pPr>
              <w:spacing w:before="0"/>
              <w:cnfStyle w:val="000000000000" w:firstRow="0" w:lastRow="0" w:firstColumn="0" w:lastColumn="0" w:oddVBand="0" w:evenVBand="0" w:oddHBand="0" w:evenHBand="0" w:firstRowFirstColumn="0" w:firstRowLastColumn="0" w:lastRowFirstColumn="0" w:lastRowLastColumn="0"/>
              <w:rPr>
                <w:sz w:val="18"/>
                <w:szCs w:val="18"/>
              </w:rPr>
            </w:pPr>
            <w:r w:rsidRPr="00FE257B">
              <w:rPr>
                <w:rFonts w:cs="Calibri"/>
                <w:sz w:val="18"/>
                <w:szCs w:val="18"/>
              </w:rPr>
              <w:t xml:space="preserve">A distributary creek that receives intermittent regulated stock </w:t>
            </w:r>
            <w:r>
              <w:rPr>
                <w:rFonts w:cs="Calibri"/>
                <w:sz w:val="18"/>
                <w:szCs w:val="18"/>
              </w:rPr>
              <w:t>and</w:t>
            </w:r>
            <w:r w:rsidRPr="00FE257B">
              <w:rPr>
                <w:rFonts w:cs="Calibri"/>
                <w:sz w:val="18"/>
                <w:szCs w:val="18"/>
              </w:rPr>
              <w:t xml:space="preserve"> domestic flows as well as targeted environmental flows at Tarwong Lake and Cuba Dam. No data exist on the fish assemblage present within Merrowie Creek.</w:t>
            </w:r>
          </w:p>
        </w:tc>
      </w:tr>
      <w:tr w:rsidR="003D1247" w:rsidRPr="00FE257B" w14:paraId="54A164C9" w14:textId="77777777" w:rsidTr="00810F6E">
        <w:tc>
          <w:tcPr>
            <w:cnfStyle w:val="001000000000" w:firstRow="0" w:lastRow="0" w:firstColumn="1" w:lastColumn="0" w:oddVBand="0" w:evenVBand="0" w:oddHBand="0" w:evenHBand="0" w:firstRowFirstColumn="0" w:firstRowLastColumn="0" w:lastRowFirstColumn="0" w:lastRowLastColumn="0"/>
            <w:tcW w:w="1082" w:type="dxa"/>
          </w:tcPr>
          <w:p w14:paraId="5B1E3FAB" w14:textId="77777777" w:rsidR="003D1247" w:rsidRPr="002F5D59" w:rsidRDefault="003D1247" w:rsidP="001F11CE">
            <w:pPr>
              <w:spacing w:before="0"/>
              <w:rPr>
                <w:b w:val="0"/>
                <w:sz w:val="18"/>
                <w:szCs w:val="18"/>
              </w:rPr>
            </w:pPr>
            <w:r w:rsidRPr="002F5D59">
              <w:rPr>
                <w:b w:val="0"/>
                <w:sz w:val="18"/>
                <w:szCs w:val="18"/>
              </w:rPr>
              <w:t>Zone L5</w:t>
            </w:r>
          </w:p>
        </w:tc>
        <w:tc>
          <w:tcPr>
            <w:tcW w:w="2633" w:type="dxa"/>
          </w:tcPr>
          <w:p w14:paraId="0DB56D53" w14:textId="77777777" w:rsidR="003D1247" w:rsidRPr="00FE257B" w:rsidRDefault="003D1247" w:rsidP="001F11CE">
            <w:pPr>
              <w:spacing w:before="0"/>
              <w:cnfStyle w:val="000000000000" w:firstRow="0" w:lastRow="0" w:firstColumn="0" w:lastColumn="0" w:oddVBand="0" w:evenVBand="0" w:oddHBand="0" w:evenHBand="0" w:firstRowFirstColumn="0" w:firstRowLastColumn="0" w:lastRowFirstColumn="0" w:lastRowLastColumn="0"/>
              <w:rPr>
                <w:sz w:val="18"/>
                <w:szCs w:val="18"/>
              </w:rPr>
            </w:pPr>
            <w:r w:rsidRPr="00FE257B">
              <w:rPr>
                <w:sz w:val="18"/>
                <w:szCs w:val="18"/>
              </w:rPr>
              <w:t>Torringanny, Box, Merrimajeel and Muggabah Creek system</w:t>
            </w:r>
          </w:p>
        </w:tc>
        <w:tc>
          <w:tcPr>
            <w:tcW w:w="5891" w:type="dxa"/>
          </w:tcPr>
          <w:p w14:paraId="41B52169" w14:textId="77777777" w:rsidR="003D1247" w:rsidRPr="00FE257B" w:rsidRDefault="003D1247" w:rsidP="001F11CE">
            <w:pPr>
              <w:spacing w:before="0"/>
              <w:cnfStyle w:val="000000000000" w:firstRow="0" w:lastRow="0" w:firstColumn="0" w:lastColumn="0" w:oddVBand="0" w:evenVBand="0" w:oddHBand="0" w:evenHBand="0" w:firstRowFirstColumn="0" w:firstRowLastColumn="0" w:lastRowFirstColumn="0" w:lastRowLastColumn="0"/>
              <w:rPr>
                <w:sz w:val="18"/>
                <w:szCs w:val="18"/>
              </w:rPr>
            </w:pPr>
            <w:r w:rsidRPr="00FE257B">
              <w:rPr>
                <w:rFonts w:cs="Calibri"/>
                <w:sz w:val="18"/>
                <w:szCs w:val="18"/>
              </w:rPr>
              <w:t>The largely ephemeral, effluent streams of the Merrimajeel and Muggabah system north of the Lachlan main channel and Merrowie creek. This complex system is fundamentally different to main channel zones acting more like linear wetlands that are likely to only retain water for limited periods during and following environmental flow deliveries.</w:t>
            </w:r>
          </w:p>
        </w:tc>
      </w:tr>
    </w:tbl>
    <w:p w14:paraId="761FF72D" w14:textId="77777777" w:rsidR="0015174A" w:rsidRDefault="00075C4D" w:rsidP="002C7626">
      <w:pPr>
        <w:pStyle w:val="Heading1"/>
        <w:rPr>
          <w:lang w:val="en-AU"/>
        </w:rPr>
      </w:pPr>
      <w:bookmarkStart w:id="39" w:name="_Ref9958737"/>
      <w:bookmarkStart w:id="40" w:name="_Toc13037103"/>
      <w:r>
        <w:rPr>
          <w:lang w:val="en-AU"/>
        </w:rPr>
        <w:lastRenderedPageBreak/>
        <w:t xml:space="preserve">Commonwealth </w:t>
      </w:r>
      <w:r w:rsidR="0015174A">
        <w:rPr>
          <w:lang w:val="en-AU"/>
        </w:rPr>
        <w:t>Environmental watering</w:t>
      </w:r>
      <w:bookmarkEnd w:id="39"/>
      <w:bookmarkEnd w:id="40"/>
      <w:r w:rsidR="0015174A">
        <w:rPr>
          <w:lang w:val="en-AU"/>
        </w:rPr>
        <w:t xml:space="preserve"> </w:t>
      </w:r>
    </w:p>
    <w:p w14:paraId="5EA259CB" w14:textId="77777777" w:rsidR="005969D4" w:rsidRPr="001456A1" w:rsidRDefault="005969D4" w:rsidP="005969D4">
      <w:r w:rsidRPr="00E852E5">
        <w:rPr>
          <w:lang w:eastAsia="x-none"/>
        </w:rPr>
        <w:t>Environmental water has been allocated to the Lachlan River since 1992 (from NSW) and the river system has received Commonwealth environmental water</w:t>
      </w:r>
      <w:r w:rsidR="00BA1CE8">
        <w:rPr>
          <w:lang w:eastAsia="x-none"/>
        </w:rPr>
        <w:t xml:space="preserve"> since 2010</w:t>
      </w:r>
      <w:r w:rsidRPr="00E852E5">
        <w:rPr>
          <w:lang w:eastAsia="x-none"/>
        </w:rPr>
        <w:t xml:space="preserve">. </w:t>
      </w:r>
      <w:r w:rsidR="00BA1CE8">
        <w:rPr>
          <w:lang w:eastAsia="x-none"/>
        </w:rPr>
        <w:t>Currently,</w:t>
      </w:r>
      <w:r w:rsidRPr="00E852E5">
        <w:rPr>
          <w:lang w:eastAsia="x-none"/>
        </w:rPr>
        <w:t xml:space="preserve"> </w:t>
      </w:r>
      <w:r w:rsidRPr="00E852E5">
        <w:t>environmental water for the Lachlan River comprises both Commonwealth government holdings of water entitlements (Commonwealth environmental water) and NSW government-held licensed environmental water (NSW environmental water holdings)</w:t>
      </w:r>
      <w:r>
        <w:t xml:space="preserve"> </w:t>
      </w:r>
      <w:r w:rsidR="0011730C">
        <w:t>as well as</w:t>
      </w:r>
      <w:r>
        <w:t xml:space="preserve"> planned water under the Lachlan Regulated Water Sharing Plan (</w:t>
      </w:r>
      <w:hyperlink r:id="rId33" w:history="1">
        <w:r w:rsidRPr="00E26B78">
          <w:rPr>
            <w:rStyle w:val="Hyperlink"/>
          </w:rPr>
          <w:t>https://legislation.nsw.gov.au/#/view/regulation/2016/365/full</w:t>
        </w:r>
      </w:hyperlink>
      <w:r>
        <w:t>)</w:t>
      </w:r>
      <w:r w:rsidRPr="00E852E5">
        <w:t xml:space="preserve">. </w:t>
      </w:r>
      <w:r>
        <w:t xml:space="preserve">Commonwealth water holdings have been </w:t>
      </w:r>
      <w:r w:rsidRPr="0006138E">
        <w:t>consistent since 2014-15</w:t>
      </w:r>
      <w:r>
        <w:t xml:space="preserve"> and </w:t>
      </w:r>
      <w:r w:rsidRPr="00E852E5">
        <w:t xml:space="preserve">at </w:t>
      </w:r>
      <w:r>
        <w:t>February 2019</w:t>
      </w:r>
      <w:r w:rsidRPr="001456A1">
        <w:t>, the Commonwealth gover</w:t>
      </w:r>
      <w:r>
        <w:t>nment held a total of 87 </w:t>
      </w:r>
      <w:r w:rsidRPr="001456A1">
        <w:t>856 ML in entitlement (</w:t>
      </w:r>
      <w:r>
        <w:fldChar w:fldCharType="begin"/>
      </w:r>
      <w:r>
        <w:instrText xml:space="preserve"> REF _Ref527064052 \h </w:instrText>
      </w:r>
      <w:r>
        <w:fldChar w:fldCharType="separate"/>
      </w:r>
      <w:r w:rsidR="007E0A29" w:rsidRPr="00E852E5">
        <w:t xml:space="preserve">Table </w:t>
      </w:r>
      <w:r w:rsidR="007E0A29">
        <w:rPr>
          <w:noProof/>
        </w:rPr>
        <w:t>2</w:t>
      </w:r>
      <w:r>
        <w:fldChar w:fldCharType="end"/>
      </w:r>
      <w:r w:rsidRPr="001456A1">
        <w:t>).</w:t>
      </w:r>
    </w:p>
    <w:p w14:paraId="6537F28F" w14:textId="77777777" w:rsidR="005969D4" w:rsidRPr="001456A1" w:rsidRDefault="005969D4" w:rsidP="005969D4"/>
    <w:p w14:paraId="5EA7E1E3" w14:textId="77777777" w:rsidR="005969D4" w:rsidRPr="00E852E5" w:rsidRDefault="005969D4" w:rsidP="005969D4">
      <w:pPr>
        <w:pStyle w:val="Caption"/>
      </w:pPr>
      <w:bookmarkStart w:id="41" w:name="_Ref527064052"/>
      <w:bookmarkStart w:id="42" w:name="_Toc4574912"/>
      <w:bookmarkStart w:id="43" w:name="_Toc13037255"/>
      <w:r w:rsidRPr="00E852E5">
        <w:t xml:space="preserve">Table </w:t>
      </w:r>
      <w:r>
        <w:rPr>
          <w:noProof/>
        </w:rPr>
        <w:fldChar w:fldCharType="begin"/>
      </w:r>
      <w:r>
        <w:rPr>
          <w:noProof/>
        </w:rPr>
        <w:instrText xml:space="preserve"> SEQ Table \* ARABIC </w:instrText>
      </w:r>
      <w:r>
        <w:rPr>
          <w:noProof/>
        </w:rPr>
        <w:fldChar w:fldCharType="separate"/>
      </w:r>
      <w:r w:rsidR="007E0A29">
        <w:rPr>
          <w:noProof/>
        </w:rPr>
        <w:t>2</w:t>
      </w:r>
      <w:r>
        <w:rPr>
          <w:noProof/>
        </w:rPr>
        <w:fldChar w:fldCharType="end"/>
      </w:r>
      <w:bookmarkEnd w:id="41"/>
      <w:r w:rsidRPr="00E852E5">
        <w:t>. Environmental water holdings in the Lachlan River Valley as at 1 July 201</w:t>
      </w:r>
      <w:r>
        <w:t>7</w:t>
      </w:r>
      <w:r w:rsidRPr="00E852E5">
        <w:t>.</w:t>
      </w:r>
      <w:bookmarkEnd w:id="42"/>
      <w:bookmarkEnd w:id="43"/>
      <w:r w:rsidRPr="00E852E5">
        <w:t xml:space="preserve"> </w:t>
      </w:r>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376"/>
        <w:gridCol w:w="2032"/>
        <w:gridCol w:w="2032"/>
        <w:gridCol w:w="2032"/>
      </w:tblGrid>
      <w:tr w:rsidR="005969D4" w:rsidRPr="005F6948" w14:paraId="54606E07" w14:textId="77777777" w:rsidTr="00743423">
        <w:tc>
          <w:tcPr>
            <w:tcW w:w="2376" w:type="dxa"/>
            <w:tcBorders>
              <w:bottom w:val="single" w:sz="18" w:space="0" w:color="FFFFFF"/>
              <w:right w:val="single" w:sz="18" w:space="0" w:color="FFFFFF"/>
            </w:tcBorders>
            <w:shd w:val="clear" w:color="auto" w:fill="9BBB59"/>
          </w:tcPr>
          <w:p w14:paraId="6DFB9E20" w14:textId="77777777" w:rsidR="005969D4" w:rsidRPr="005F6948" w:rsidRDefault="005969D4" w:rsidP="00743423">
            <w:pPr>
              <w:spacing w:before="40" w:after="40"/>
              <w:rPr>
                <w:b/>
                <w:bCs/>
                <w:color w:val="FFFFFF" w:themeColor="background1"/>
                <w:sz w:val="18"/>
                <w:szCs w:val="18"/>
              </w:rPr>
            </w:pPr>
          </w:p>
        </w:tc>
        <w:tc>
          <w:tcPr>
            <w:tcW w:w="6096" w:type="dxa"/>
            <w:gridSpan w:val="3"/>
            <w:tcBorders>
              <w:left w:val="single" w:sz="18" w:space="0" w:color="FFFFFF"/>
              <w:bottom w:val="single" w:sz="18" w:space="0" w:color="FFFFFF"/>
            </w:tcBorders>
            <w:shd w:val="clear" w:color="auto" w:fill="9BBB59"/>
          </w:tcPr>
          <w:p w14:paraId="3EFE9505" w14:textId="77777777" w:rsidR="005969D4" w:rsidRPr="005F6948" w:rsidRDefault="005969D4" w:rsidP="00743423">
            <w:pPr>
              <w:spacing w:before="40" w:after="40"/>
              <w:rPr>
                <w:b/>
                <w:bCs/>
                <w:color w:val="FFFFFF" w:themeColor="background1"/>
                <w:sz w:val="18"/>
                <w:szCs w:val="18"/>
              </w:rPr>
            </w:pPr>
            <w:r w:rsidRPr="005F6948">
              <w:rPr>
                <w:b/>
                <w:bCs/>
                <w:color w:val="FFFFFF" w:themeColor="background1"/>
                <w:sz w:val="18"/>
                <w:szCs w:val="18"/>
              </w:rPr>
              <w:t>WATER HOLDINGS (ML) BY ENTITLEMENT TYPE</w:t>
            </w:r>
          </w:p>
        </w:tc>
      </w:tr>
      <w:tr w:rsidR="005969D4" w:rsidRPr="00B467F2" w14:paraId="2B762FF7" w14:textId="77777777" w:rsidTr="00743423">
        <w:tc>
          <w:tcPr>
            <w:tcW w:w="2376" w:type="dxa"/>
            <w:tcBorders>
              <w:top w:val="single" w:sz="18" w:space="0" w:color="FFFFFF"/>
              <w:right w:val="single" w:sz="18" w:space="0" w:color="FFFFFF"/>
            </w:tcBorders>
            <w:shd w:val="clear" w:color="auto" w:fill="9BBB59"/>
          </w:tcPr>
          <w:p w14:paraId="3BD6CD08" w14:textId="77777777" w:rsidR="005969D4" w:rsidRPr="005F6948" w:rsidRDefault="005969D4" w:rsidP="00743423">
            <w:pPr>
              <w:spacing w:before="40" w:after="40"/>
              <w:rPr>
                <w:b/>
                <w:bCs/>
                <w:color w:val="FFFFFF" w:themeColor="background1"/>
                <w:sz w:val="18"/>
                <w:szCs w:val="18"/>
                <w14:props3d w14:extrusionH="0" w14:contourW="0" w14:prstMaterial="matte"/>
              </w:rPr>
            </w:pPr>
            <w:r w:rsidRPr="005F6948">
              <w:rPr>
                <w:b/>
                <w:bCs/>
                <w:color w:val="FFFFFF" w:themeColor="background1"/>
                <w:sz w:val="18"/>
                <w:szCs w:val="18"/>
                <w14:props3d w14:extrusionH="0" w14:contourW="0" w14:prstMaterial="matte"/>
              </w:rPr>
              <w:t>WATER HOLDER</w:t>
            </w:r>
          </w:p>
        </w:tc>
        <w:tc>
          <w:tcPr>
            <w:tcW w:w="2032" w:type="dxa"/>
            <w:tcBorders>
              <w:top w:val="single" w:sz="18" w:space="0" w:color="FFFFFF"/>
              <w:left w:val="single" w:sz="18" w:space="0" w:color="FFFFFF"/>
            </w:tcBorders>
            <w:shd w:val="clear" w:color="auto" w:fill="EAF1DD"/>
          </w:tcPr>
          <w:p w14:paraId="24484689" w14:textId="77777777" w:rsidR="005969D4" w:rsidRPr="005F6948" w:rsidRDefault="005969D4" w:rsidP="00743423">
            <w:pPr>
              <w:spacing w:before="40" w:after="40"/>
              <w:jc w:val="center"/>
              <w:rPr>
                <w:sz w:val="18"/>
                <w:szCs w:val="18"/>
              </w:rPr>
            </w:pPr>
            <w:r w:rsidRPr="005F6948">
              <w:rPr>
                <w:sz w:val="18"/>
                <w:szCs w:val="18"/>
              </w:rPr>
              <w:t>HIGH SECURITY</w:t>
            </w:r>
          </w:p>
        </w:tc>
        <w:tc>
          <w:tcPr>
            <w:tcW w:w="2032" w:type="dxa"/>
            <w:tcBorders>
              <w:top w:val="single" w:sz="18" w:space="0" w:color="FFFFFF"/>
            </w:tcBorders>
            <w:shd w:val="clear" w:color="auto" w:fill="EAF1DD"/>
          </w:tcPr>
          <w:p w14:paraId="3EB8072A" w14:textId="77777777" w:rsidR="005969D4" w:rsidRPr="005F6948" w:rsidRDefault="005969D4" w:rsidP="00743423">
            <w:pPr>
              <w:spacing w:before="40" w:after="40"/>
              <w:jc w:val="center"/>
              <w:rPr>
                <w:sz w:val="18"/>
                <w:szCs w:val="18"/>
              </w:rPr>
            </w:pPr>
            <w:r w:rsidRPr="005F6948">
              <w:rPr>
                <w:sz w:val="18"/>
                <w:szCs w:val="18"/>
              </w:rPr>
              <w:t>GENERAL SECURITY</w:t>
            </w:r>
          </w:p>
        </w:tc>
        <w:tc>
          <w:tcPr>
            <w:tcW w:w="2032" w:type="dxa"/>
            <w:tcBorders>
              <w:top w:val="single" w:sz="18" w:space="0" w:color="FFFFFF"/>
            </w:tcBorders>
            <w:shd w:val="clear" w:color="auto" w:fill="EAF1DD"/>
          </w:tcPr>
          <w:p w14:paraId="4BF53985" w14:textId="77777777" w:rsidR="005969D4" w:rsidRPr="005F6948" w:rsidRDefault="005969D4" w:rsidP="00743423">
            <w:pPr>
              <w:spacing w:before="40" w:after="40"/>
              <w:jc w:val="center"/>
              <w:rPr>
                <w:b/>
                <w:sz w:val="18"/>
                <w:szCs w:val="18"/>
              </w:rPr>
            </w:pPr>
            <w:r w:rsidRPr="005F6948">
              <w:rPr>
                <w:b/>
                <w:sz w:val="18"/>
                <w:szCs w:val="18"/>
              </w:rPr>
              <w:t>TOTAL</w:t>
            </w:r>
          </w:p>
        </w:tc>
      </w:tr>
      <w:tr w:rsidR="005969D4" w:rsidRPr="00B467F2" w14:paraId="6ACE11B9" w14:textId="77777777" w:rsidTr="00743423">
        <w:tc>
          <w:tcPr>
            <w:tcW w:w="2376" w:type="dxa"/>
            <w:tcBorders>
              <w:right w:val="single" w:sz="18" w:space="0" w:color="FFFFFF"/>
            </w:tcBorders>
            <w:shd w:val="clear" w:color="auto" w:fill="9BBB59"/>
          </w:tcPr>
          <w:p w14:paraId="33522F57" w14:textId="77777777" w:rsidR="005969D4" w:rsidRPr="005F6948" w:rsidRDefault="005969D4" w:rsidP="00743423">
            <w:pPr>
              <w:spacing w:before="40" w:after="40"/>
              <w:rPr>
                <w:b/>
                <w:bCs/>
                <w:color w:val="FFFFFF" w:themeColor="background1"/>
                <w:sz w:val="18"/>
                <w:szCs w:val="18"/>
                <w14:props3d w14:extrusionH="0" w14:contourW="0" w14:prstMaterial="matte"/>
              </w:rPr>
            </w:pPr>
            <w:r w:rsidRPr="005F6948">
              <w:rPr>
                <w:b/>
                <w:bCs/>
                <w:color w:val="FFFFFF" w:themeColor="background1"/>
                <w:sz w:val="18"/>
                <w:szCs w:val="18"/>
                <w14:props3d w14:extrusionH="0" w14:contourW="0" w14:prstMaterial="matte"/>
              </w:rPr>
              <w:t>CEWH</w:t>
            </w:r>
          </w:p>
        </w:tc>
        <w:tc>
          <w:tcPr>
            <w:tcW w:w="2032" w:type="dxa"/>
            <w:tcBorders>
              <w:left w:val="single" w:sz="18" w:space="0" w:color="FFFFFF"/>
            </w:tcBorders>
            <w:shd w:val="clear" w:color="auto" w:fill="EAF1DD"/>
          </w:tcPr>
          <w:p w14:paraId="4E98C76B" w14:textId="77777777" w:rsidR="005969D4" w:rsidRPr="005F6948" w:rsidRDefault="005969D4" w:rsidP="00743423">
            <w:pPr>
              <w:spacing w:before="40" w:after="40"/>
              <w:jc w:val="center"/>
              <w:rPr>
                <w:sz w:val="18"/>
                <w:szCs w:val="18"/>
              </w:rPr>
            </w:pPr>
            <w:r w:rsidRPr="005F6948">
              <w:rPr>
                <w:sz w:val="18"/>
                <w:szCs w:val="18"/>
              </w:rPr>
              <w:t>933</w:t>
            </w:r>
          </w:p>
        </w:tc>
        <w:tc>
          <w:tcPr>
            <w:tcW w:w="2032" w:type="dxa"/>
            <w:shd w:val="clear" w:color="auto" w:fill="EAF1DD"/>
          </w:tcPr>
          <w:p w14:paraId="489ED81A" w14:textId="77777777" w:rsidR="005969D4" w:rsidRPr="005F6948" w:rsidRDefault="005969D4" w:rsidP="00743423">
            <w:pPr>
              <w:spacing w:before="40" w:after="40"/>
              <w:jc w:val="center"/>
              <w:rPr>
                <w:sz w:val="18"/>
                <w:szCs w:val="18"/>
              </w:rPr>
            </w:pPr>
            <w:r>
              <w:rPr>
                <w:sz w:val="18"/>
                <w:szCs w:val="18"/>
              </w:rPr>
              <w:t>86 923</w:t>
            </w:r>
          </w:p>
        </w:tc>
        <w:tc>
          <w:tcPr>
            <w:tcW w:w="2032" w:type="dxa"/>
            <w:shd w:val="clear" w:color="auto" w:fill="EAF1DD"/>
          </w:tcPr>
          <w:p w14:paraId="211B593F" w14:textId="77777777" w:rsidR="005969D4" w:rsidRPr="005F6948" w:rsidRDefault="005969D4" w:rsidP="00743423">
            <w:pPr>
              <w:spacing w:before="40" w:after="40"/>
              <w:jc w:val="center"/>
              <w:rPr>
                <w:b/>
                <w:sz w:val="18"/>
                <w:szCs w:val="18"/>
              </w:rPr>
            </w:pPr>
            <w:r>
              <w:rPr>
                <w:b/>
                <w:sz w:val="18"/>
                <w:szCs w:val="18"/>
              </w:rPr>
              <w:t>87 856</w:t>
            </w:r>
          </w:p>
        </w:tc>
      </w:tr>
      <w:tr w:rsidR="005969D4" w:rsidRPr="00B467F2" w14:paraId="20E666E5" w14:textId="77777777" w:rsidTr="00743423">
        <w:tc>
          <w:tcPr>
            <w:tcW w:w="2376" w:type="dxa"/>
            <w:tcBorders>
              <w:right w:val="single" w:sz="18" w:space="0" w:color="FFFFFF"/>
            </w:tcBorders>
            <w:shd w:val="clear" w:color="auto" w:fill="9BBB59"/>
          </w:tcPr>
          <w:p w14:paraId="73B695FE" w14:textId="77777777" w:rsidR="005969D4" w:rsidRPr="005F6948" w:rsidRDefault="005969D4" w:rsidP="00743423">
            <w:pPr>
              <w:spacing w:before="40" w:after="40"/>
              <w:rPr>
                <w:b/>
                <w:bCs/>
                <w:color w:val="FFFFFF" w:themeColor="background1"/>
                <w:sz w:val="18"/>
                <w:szCs w:val="18"/>
                <w14:props3d w14:extrusionH="0" w14:contourW="0" w14:prstMaterial="matte"/>
              </w:rPr>
            </w:pPr>
            <w:r w:rsidRPr="005F6948">
              <w:rPr>
                <w:b/>
                <w:bCs/>
                <w:color w:val="FFFFFF" w:themeColor="background1"/>
                <w:sz w:val="18"/>
                <w:szCs w:val="18"/>
                <w14:props3d w14:extrusionH="0" w14:contourW="0" w14:prstMaterial="matte"/>
              </w:rPr>
              <w:t xml:space="preserve">NSW </w:t>
            </w:r>
          </w:p>
        </w:tc>
        <w:tc>
          <w:tcPr>
            <w:tcW w:w="2032" w:type="dxa"/>
            <w:tcBorders>
              <w:left w:val="single" w:sz="18" w:space="0" w:color="FFFFFF"/>
            </w:tcBorders>
            <w:shd w:val="clear" w:color="auto" w:fill="EAF1DD"/>
          </w:tcPr>
          <w:p w14:paraId="51464990" w14:textId="77777777" w:rsidR="005969D4" w:rsidRPr="005F6948" w:rsidRDefault="005969D4" w:rsidP="00743423">
            <w:pPr>
              <w:spacing w:before="40" w:after="40"/>
              <w:jc w:val="center"/>
              <w:rPr>
                <w:sz w:val="18"/>
                <w:szCs w:val="18"/>
              </w:rPr>
            </w:pPr>
            <w:r>
              <w:rPr>
                <w:sz w:val="18"/>
                <w:szCs w:val="18"/>
              </w:rPr>
              <w:t>1,</w:t>
            </w:r>
            <w:r w:rsidRPr="005F6948">
              <w:rPr>
                <w:sz w:val="18"/>
                <w:szCs w:val="18"/>
              </w:rPr>
              <w:t>795</w:t>
            </w:r>
          </w:p>
        </w:tc>
        <w:tc>
          <w:tcPr>
            <w:tcW w:w="2032" w:type="dxa"/>
            <w:shd w:val="clear" w:color="auto" w:fill="EAF1DD"/>
          </w:tcPr>
          <w:p w14:paraId="0887FFDD" w14:textId="77777777" w:rsidR="005969D4" w:rsidRPr="005F6948" w:rsidRDefault="005969D4" w:rsidP="00743423">
            <w:pPr>
              <w:spacing w:before="40" w:after="40"/>
              <w:jc w:val="center"/>
              <w:rPr>
                <w:sz w:val="18"/>
                <w:szCs w:val="18"/>
              </w:rPr>
            </w:pPr>
            <w:r w:rsidRPr="005F6948">
              <w:rPr>
                <w:sz w:val="18"/>
                <w:szCs w:val="18"/>
              </w:rPr>
              <w:t>36 569</w:t>
            </w:r>
          </w:p>
        </w:tc>
        <w:tc>
          <w:tcPr>
            <w:tcW w:w="2032" w:type="dxa"/>
            <w:shd w:val="clear" w:color="auto" w:fill="EAF1DD"/>
          </w:tcPr>
          <w:p w14:paraId="324E19FD" w14:textId="77777777" w:rsidR="005969D4" w:rsidRPr="005F6948" w:rsidRDefault="005969D4" w:rsidP="00743423">
            <w:pPr>
              <w:spacing w:before="40" w:after="40"/>
              <w:jc w:val="center"/>
              <w:rPr>
                <w:b/>
                <w:sz w:val="18"/>
                <w:szCs w:val="18"/>
              </w:rPr>
            </w:pPr>
            <w:r w:rsidRPr="005F6948">
              <w:rPr>
                <w:b/>
                <w:sz w:val="18"/>
                <w:szCs w:val="18"/>
              </w:rPr>
              <w:t>38 364</w:t>
            </w:r>
          </w:p>
        </w:tc>
      </w:tr>
      <w:tr w:rsidR="005969D4" w:rsidRPr="00B467F2" w14:paraId="55897C04" w14:textId="77777777" w:rsidTr="00743423">
        <w:tc>
          <w:tcPr>
            <w:tcW w:w="2376" w:type="dxa"/>
            <w:tcBorders>
              <w:right w:val="single" w:sz="18" w:space="0" w:color="FFFFFF"/>
            </w:tcBorders>
            <w:shd w:val="clear" w:color="auto" w:fill="9BBB59"/>
          </w:tcPr>
          <w:p w14:paraId="596C654B" w14:textId="77777777" w:rsidR="005969D4" w:rsidRPr="005F6948" w:rsidRDefault="005969D4" w:rsidP="00743423">
            <w:pPr>
              <w:spacing w:before="40" w:after="40"/>
              <w:jc w:val="right"/>
              <w:rPr>
                <w:b/>
                <w:bCs/>
                <w:color w:val="FFFFFF" w:themeColor="background1"/>
                <w:sz w:val="18"/>
                <w:szCs w:val="18"/>
                <w14:props3d w14:extrusionH="0" w14:contourW="0" w14:prstMaterial="matte"/>
              </w:rPr>
            </w:pPr>
            <w:r w:rsidRPr="005F6948">
              <w:rPr>
                <w:b/>
                <w:bCs/>
                <w:color w:val="FFFFFF" w:themeColor="background1"/>
                <w:sz w:val="18"/>
                <w:szCs w:val="18"/>
                <w14:props3d w14:extrusionH="0" w14:contourW="0" w14:prstMaterial="matte"/>
              </w:rPr>
              <w:t>TOTAL</w:t>
            </w:r>
          </w:p>
        </w:tc>
        <w:tc>
          <w:tcPr>
            <w:tcW w:w="2032" w:type="dxa"/>
            <w:tcBorders>
              <w:left w:val="single" w:sz="18" w:space="0" w:color="FFFFFF"/>
            </w:tcBorders>
            <w:shd w:val="clear" w:color="auto" w:fill="EAF1DD"/>
          </w:tcPr>
          <w:p w14:paraId="5B22F126" w14:textId="77777777" w:rsidR="005969D4" w:rsidRPr="005F6948" w:rsidRDefault="005969D4" w:rsidP="00743423">
            <w:pPr>
              <w:spacing w:before="40" w:after="40"/>
              <w:jc w:val="center"/>
              <w:rPr>
                <w:b/>
                <w:sz w:val="18"/>
                <w:szCs w:val="18"/>
              </w:rPr>
            </w:pPr>
            <w:r>
              <w:rPr>
                <w:b/>
                <w:sz w:val="18"/>
                <w:szCs w:val="18"/>
              </w:rPr>
              <w:t>2,</w:t>
            </w:r>
            <w:r w:rsidRPr="005F6948">
              <w:rPr>
                <w:b/>
                <w:sz w:val="18"/>
                <w:szCs w:val="18"/>
              </w:rPr>
              <w:t>728</w:t>
            </w:r>
          </w:p>
        </w:tc>
        <w:tc>
          <w:tcPr>
            <w:tcW w:w="2032" w:type="dxa"/>
            <w:shd w:val="clear" w:color="auto" w:fill="EAF1DD"/>
          </w:tcPr>
          <w:p w14:paraId="6DB868EA" w14:textId="77777777" w:rsidR="005969D4" w:rsidRPr="005F6948" w:rsidRDefault="005969D4" w:rsidP="00743423">
            <w:pPr>
              <w:spacing w:before="40" w:after="40"/>
              <w:jc w:val="center"/>
              <w:rPr>
                <w:b/>
                <w:sz w:val="18"/>
                <w:szCs w:val="18"/>
              </w:rPr>
            </w:pPr>
            <w:r>
              <w:rPr>
                <w:b/>
                <w:sz w:val="18"/>
                <w:szCs w:val="18"/>
              </w:rPr>
              <w:t>123 492</w:t>
            </w:r>
          </w:p>
        </w:tc>
        <w:tc>
          <w:tcPr>
            <w:tcW w:w="2032" w:type="dxa"/>
            <w:shd w:val="clear" w:color="auto" w:fill="EAF1DD"/>
          </w:tcPr>
          <w:p w14:paraId="40D0442F" w14:textId="77777777" w:rsidR="005969D4" w:rsidRPr="005F6948" w:rsidRDefault="005969D4" w:rsidP="00743423">
            <w:pPr>
              <w:spacing w:before="40" w:after="40"/>
              <w:jc w:val="center"/>
              <w:rPr>
                <w:b/>
                <w:sz w:val="18"/>
                <w:szCs w:val="18"/>
              </w:rPr>
            </w:pPr>
            <w:r>
              <w:rPr>
                <w:b/>
                <w:sz w:val="18"/>
                <w:szCs w:val="18"/>
              </w:rPr>
              <w:t>126 220</w:t>
            </w:r>
          </w:p>
        </w:tc>
      </w:tr>
    </w:tbl>
    <w:p w14:paraId="70DF9E56" w14:textId="77777777" w:rsidR="005969D4" w:rsidRDefault="005969D4" w:rsidP="0079243C"/>
    <w:p w14:paraId="6B8757B0" w14:textId="77777777" w:rsidR="005969D4" w:rsidRDefault="006F038E" w:rsidP="006F038E">
      <w:pPr>
        <w:pStyle w:val="Heading2"/>
      </w:pPr>
      <w:bookmarkStart w:id="44" w:name="_Toc13037104"/>
      <w:r>
        <w:t>Watering options</w:t>
      </w:r>
      <w:r w:rsidR="00B957CC">
        <w:rPr>
          <w:lang w:val="en-AU"/>
        </w:rPr>
        <w:t xml:space="preserve"> and expected outcomes</w:t>
      </w:r>
      <w:bookmarkEnd w:id="44"/>
    </w:p>
    <w:p w14:paraId="5ECC8101" w14:textId="77777777" w:rsidR="00B957CC" w:rsidRDefault="00B957CC" w:rsidP="00B957CC">
      <w:r w:rsidRPr="00FC1144">
        <w:t>Commonwealth environmental water has been delivered in the Lachlan catchment since 2010</w:t>
      </w:r>
      <w:r>
        <w:t xml:space="preserve"> and more than 205 GL of Commonwealth environmental water has been delivered to date to achieve a wide range of outcomes. </w:t>
      </w:r>
      <w:r w:rsidR="00BA1CE8" w:rsidRPr="001118DE">
        <w:t>Watering actions are defined within an annual planning cycle and dra</w:t>
      </w:r>
      <w:r w:rsidR="00BA1CE8">
        <w:t>w on MDBA’s long term environmental objectives</w:t>
      </w:r>
      <w:r w:rsidR="00BA1CE8" w:rsidRPr="00C40AB3">
        <w:t xml:space="preserve">, as well as antecedent watering conditions, seasonal, operational and local management considerations. </w:t>
      </w:r>
      <w:r>
        <w:t xml:space="preserve">Where possible, the CEWO have </w:t>
      </w:r>
      <w:r w:rsidR="00DC40DA">
        <w:t>s</w:t>
      </w:r>
      <w:r>
        <w:t>ought to achieve multiple benefits from watering events to maximise the outcomes. Within the main channel environmental flows have sought outcomes ranging from hydrological connectivity and variability,</w:t>
      </w:r>
      <w:r w:rsidR="00BA1CE8">
        <w:t xml:space="preserve"> improvements in </w:t>
      </w:r>
      <w:r>
        <w:t>dissolved oxygen</w:t>
      </w:r>
      <w:r w:rsidR="00BA1CE8">
        <w:t xml:space="preserve"> concentrations</w:t>
      </w:r>
      <w:r>
        <w:t xml:space="preserve">, providing cues for native fish spawning and providing refuge habitat. A number of significant wetlands have also received environmental flows including Booligal swamp, Lake Tarwong and the Great Cumbung Swamp. These wetland flows have sought to </w:t>
      </w:r>
      <w:r w:rsidR="00BA1CE8">
        <w:t>support</w:t>
      </w:r>
      <w:r>
        <w:t xml:space="preserve"> waterbird breeding, vegetation condition and fish dispersal outcomes. </w:t>
      </w:r>
    </w:p>
    <w:p w14:paraId="00F32D91" w14:textId="77777777" w:rsidR="00C40AB3" w:rsidRPr="00C40AB3" w:rsidRDefault="00C40AB3" w:rsidP="00C40AB3">
      <w:r w:rsidRPr="00C40AB3">
        <w:t xml:space="preserve">Commonwealth environmental water </w:t>
      </w:r>
      <w:r w:rsidR="00D72B37">
        <w:t xml:space="preserve">in the Lachlan Selected Area </w:t>
      </w:r>
      <w:r w:rsidRPr="00C40AB3">
        <w:t xml:space="preserve">can be delivered alone </w:t>
      </w:r>
      <w:r>
        <w:t xml:space="preserve">but is more typically delivered </w:t>
      </w:r>
      <w:r w:rsidRPr="00C40AB3">
        <w:t>in concert with NSW environmental water</w:t>
      </w:r>
      <w:r w:rsidR="00DC40DA">
        <w:t xml:space="preserve"> and operational flows (managed by Water NSW)</w:t>
      </w:r>
      <w:r w:rsidRPr="00C40AB3">
        <w:t>.</w:t>
      </w:r>
    </w:p>
    <w:p w14:paraId="2EA9AEB4" w14:textId="77777777" w:rsidR="00C40AB3" w:rsidRPr="00C40AB3" w:rsidRDefault="00C40AB3" w:rsidP="00C40AB3">
      <w:pPr>
        <w:pStyle w:val="Normalnote"/>
        <w:rPr>
          <w:rFonts w:ascii="Calibri" w:eastAsia="MS Mincho" w:hAnsi="Calibri"/>
          <w:sz w:val="24"/>
          <w:lang w:eastAsia="en-US"/>
        </w:rPr>
      </w:pPr>
      <w:r w:rsidRPr="00C40AB3">
        <w:rPr>
          <w:rFonts w:ascii="Calibri" w:eastAsia="MS Mincho" w:hAnsi="Calibri"/>
          <w:sz w:val="24"/>
          <w:lang w:eastAsia="en-US"/>
        </w:rPr>
        <w:t xml:space="preserve">Environmental water can be delivered as: </w:t>
      </w:r>
    </w:p>
    <w:p w14:paraId="473FD884" w14:textId="77777777" w:rsidR="00C40AB3" w:rsidRPr="00C40AB3" w:rsidRDefault="00D72B37" w:rsidP="00772C4A">
      <w:pPr>
        <w:pStyle w:val="Normalnote"/>
        <w:numPr>
          <w:ilvl w:val="0"/>
          <w:numId w:val="19"/>
        </w:numPr>
        <w:rPr>
          <w:rFonts w:ascii="Calibri" w:eastAsia="MS Mincho" w:hAnsi="Calibri"/>
          <w:sz w:val="24"/>
          <w:lang w:eastAsia="en-US"/>
        </w:rPr>
      </w:pPr>
      <w:r>
        <w:rPr>
          <w:rFonts w:ascii="Calibri" w:eastAsia="MS Mincho" w:hAnsi="Calibri"/>
          <w:sz w:val="24"/>
          <w:lang w:eastAsia="en-US"/>
        </w:rPr>
        <w:t>Discrete</w:t>
      </w:r>
      <w:r w:rsidR="00C40AB3" w:rsidRPr="00C40AB3">
        <w:rPr>
          <w:rFonts w:ascii="Calibri" w:eastAsia="MS Mincho" w:hAnsi="Calibri"/>
          <w:sz w:val="24"/>
          <w:lang w:eastAsia="en-US"/>
        </w:rPr>
        <w:t xml:space="preserve"> events: </w:t>
      </w:r>
      <w:r w:rsidR="00C40AB3">
        <w:rPr>
          <w:rFonts w:ascii="Calibri" w:eastAsia="MS Mincho" w:hAnsi="Calibri"/>
          <w:sz w:val="24"/>
          <w:lang w:eastAsia="en-US"/>
        </w:rPr>
        <w:t xml:space="preserve">delivered from </w:t>
      </w:r>
      <w:r>
        <w:rPr>
          <w:rFonts w:ascii="Calibri" w:eastAsia="MS Mincho" w:hAnsi="Calibri"/>
          <w:sz w:val="24"/>
          <w:lang w:eastAsia="en-US"/>
        </w:rPr>
        <w:t xml:space="preserve">storages </w:t>
      </w:r>
      <w:r w:rsidR="00C40AB3" w:rsidRPr="00C40AB3">
        <w:rPr>
          <w:rFonts w:ascii="Calibri" w:eastAsia="MS Mincho" w:hAnsi="Calibri"/>
          <w:sz w:val="24"/>
          <w:lang w:eastAsia="en-US"/>
        </w:rPr>
        <w:t>and</w:t>
      </w:r>
      <w:r w:rsidR="00BA1CE8">
        <w:rPr>
          <w:rFonts w:ascii="Calibri" w:eastAsia="MS Mincho" w:hAnsi="Calibri"/>
          <w:sz w:val="24"/>
          <w:lang w:eastAsia="en-US"/>
        </w:rPr>
        <w:t>/or</w:t>
      </w:r>
      <w:r w:rsidR="00C40AB3" w:rsidRPr="00C40AB3">
        <w:rPr>
          <w:rFonts w:ascii="Calibri" w:eastAsia="MS Mincho" w:hAnsi="Calibri"/>
          <w:sz w:val="24"/>
          <w:lang w:eastAsia="en-US"/>
        </w:rPr>
        <w:t xml:space="preserve"> regulated using infrastructure to target sites.  </w:t>
      </w:r>
    </w:p>
    <w:p w14:paraId="1DA9EF46" w14:textId="77777777" w:rsidR="00C40AB3" w:rsidRPr="00C40AB3" w:rsidRDefault="00C40AB3" w:rsidP="00772C4A">
      <w:pPr>
        <w:pStyle w:val="Normalnote"/>
        <w:numPr>
          <w:ilvl w:val="0"/>
          <w:numId w:val="19"/>
        </w:numPr>
        <w:rPr>
          <w:rFonts w:ascii="Calibri" w:eastAsia="MS Mincho" w:hAnsi="Calibri"/>
          <w:sz w:val="24"/>
          <w:lang w:eastAsia="en-US"/>
        </w:rPr>
      </w:pPr>
      <w:r w:rsidRPr="00C40AB3">
        <w:rPr>
          <w:rFonts w:ascii="Calibri" w:eastAsia="MS Mincho" w:hAnsi="Calibri"/>
          <w:sz w:val="24"/>
          <w:lang w:eastAsia="en-US"/>
        </w:rPr>
        <w:t xml:space="preserve">Augmented events: with water </w:t>
      </w:r>
      <w:r>
        <w:rPr>
          <w:rFonts w:ascii="Calibri" w:eastAsia="MS Mincho" w:hAnsi="Calibri"/>
          <w:sz w:val="24"/>
          <w:lang w:eastAsia="en-US"/>
        </w:rPr>
        <w:t xml:space="preserve">used </w:t>
      </w:r>
      <w:r w:rsidRPr="00C40AB3">
        <w:rPr>
          <w:rFonts w:ascii="Calibri" w:eastAsia="MS Mincho" w:hAnsi="Calibri"/>
          <w:sz w:val="24"/>
          <w:lang w:eastAsia="en-US"/>
        </w:rPr>
        <w:t xml:space="preserve">to </w:t>
      </w:r>
      <w:r w:rsidR="00D72B37">
        <w:rPr>
          <w:rFonts w:ascii="Calibri" w:eastAsia="MS Mincho" w:hAnsi="Calibri"/>
          <w:sz w:val="24"/>
          <w:lang w:eastAsia="en-US"/>
        </w:rPr>
        <w:t>modify</w:t>
      </w:r>
      <w:r w:rsidRPr="00C40AB3">
        <w:rPr>
          <w:rFonts w:ascii="Calibri" w:eastAsia="MS Mincho" w:hAnsi="Calibri"/>
          <w:sz w:val="24"/>
          <w:lang w:eastAsia="en-US"/>
        </w:rPr>
        <w:t xml:space="preserve"> </w:t>
      </w:r>
      <w:r w:rsidR="00D72B37">
        <w:rPr>
          <w:rFonts w:ascii="Calibri" w:eastAsia="MS Mincho" w:hAnsi="Calibri"/>
          <w:sz w:val="24"/>
          <w:lang w:eastAsia="en-US"/>
        </w:rPr>
        <w:t xml:space="preserve">(enhance or extend) </w:t>
      </w:r>
      <w:r w:rsidRPr="00C40AB3">
        <w:rPr>
          <w:rFonts w:ascii="Calibri" w:eastAsia="MS Mincho" w:hAnsi="Calibri"/>
          <w:sz w:val="24"/>
          <w:lang w:eastAsia="en-US"/>
        </w:rPr>
        <w:t>a natural flow event</w:t>
      </w:r>
      <w:r w:rsidR="00D72B37">
        <w:rPr>
          <w:rFonts w:ascii="Calibri" w:eastAsia="MS Mincho" w:hAnsi="Calibri"/>
          <w:sz w:val="24"/>
          <w:lang w:eastAsia="en-US"/>
        </w:rPr>
        <w:t xml:space="preserve"> at target sites</w:t>
      </w:r>
      <w:r w:rsidRPr="00C40AB3">
        <w:rPr>
          <w:rFonts w:ascii="Calibri" w:eastAsia="MS Mincho" w:hAnsi="Calibri"/>
          <w:sz w:val="24"/>
          <w:lang w:eastAsia="en-US"/>
        </w:rPr>
        <w:t>.</w:t>
      </w:r>
    </w:p>
    <w:p w14:paraId="154863FF" w14:textId="77777777" w:rsidR="00C40AB3" w:rsidRPr="00C40AB3" w:rsidRDefault="00C40AB3" w:rsidP="00772C4A">
      <w:pPr>
        <w:pStyle w:val="Normalnote"/>
        <w:numPr>
          <w:ilvl w:val="0"/>
          <w:numId w:val="19"/>
        </w:numPr>
        <w:rPr>
          <w:rFonts w:ascii="Calibri" w:eastAsia="MS Mincho" w:hAnsi="Calibri"/>
          <w:sz w:val="24"/>
          <w:lang w:eastAsia="en-US"/>
        </w:rPr>
      </w:pPr>
      <w:r w:rsidRPr="00C40AB3">
        <w:rPr>
          <w:rFonts w:ascii="Calibri" w:eastAsia="MS Mincho" w:hAnsi="Calibri"/>
          <w:sz w:val="24"/>
          <w:lang w:eastAsia="en-US"/>
        </w:rPr>
        <w:t>“Piggy-backed” events: where water is ‘piggy-backed’ on water delivered for stock and domestic or irrigation purposes.</w:t>
      </w:r>
    </w:p>
    <w:p w14:paraId="44E871BC" w14:textId="77777777" w:rsidR="002F5D59" w:rsidRDefault="002F5D59" w:rsidP="00C40AB3"/>
    <w:p w14:paraId="6921A7FF" w14:textId="77777777" w:rsidR="00682A67" w:rsidRDefault="00D72B37" w:rsidP="00C40AB3">
      <w:r>
        <w:lastRenderedPageBreak/>
        <w:t xml:space="preserve">Annual plans for managing Commonwealth environmental water in the Lachlan catchment are prepared as portfolio management plans (see </w:t>
      </w:r>
      <w:hyperlink r:id="rId34" w:history="1">
        <w:r w:rsidR="00D60AA5" w:rsidRPr="00200667">
          <w:rPr>
            <w:rStyle w:val="Hyperlink"/>
          </w:rPr>
          <w:t>https://www.environment.gov.au/water/cewo/catchment/lachlan/</w:t>
        </w:r>
      </w:hyperlink>
      <w:r w:rsidR="002F5D59">
        <w:t>).</w:t>
      </w:r>
      <w:bookmarkStart w:id="45" w:name="_Hlk9007647"/>
      <w:r w:rsidR="002F5D59">
        <w:t xml:space="preserve"> </w:t>
      </w:r>
      <w:r w:rsidR="00682A67">
        <w:t>At the time of preparing this MER Plan</w:t>
      </w:r>
      <w:r w:rsidR="00D50CA1">
        <w:t xml:space="preserve"> (mid 2019)</w:t>
      </w:r>
      <w:r w:rsidR="00682A67">
        <w:t>, catchment conditions and weather patterns suggest very dry conditions</w:t>
      </w:r>
      <w:r w:rsidR="00530D66">
        <w:t>.</w:t>
      </w:r>
      <w:r w:rsidR="00682A67">
        <w:t xml:space="preserve"> </w:t>
      </w:r>
      <w:r w:rsidR="00530D66">
        <w:t xml:space="preserve">Allocations are </w:t>
      </w:r>
      <w:r w:rsidR="00682A67">
        <w:t>low</w:t>
      </w:r>
      <w:r w:rsidR="00530D66">
        <w:t xml:space="preserve"> and access to carryover volumes of water </w:t>
      </w:r>
      <w:r w:rsidR="00DC40DA">
        <w:t>are likely to be</w:t>
      </w:r>
      <w:r w:rsidR="00530D66">
        <w:t xml:space="preserve"> reduced to ensure that critical needs are met</w:t>
      </w:r>
      <w:r w:rsidR="00682A67">
        <w:t xml:space="preserve">. Environmental water planning is currently focussed on supporting </w:t>
      </w:r>
      <w:r w:rsidR="003D3B29">
        <w:t>key assets (such as the central reed beds of the Cumbung Swamp) and providing refugia in the landscape</w:t>
      </w:r>
      <w:r w:rsidR="00FA60AB">
        <w:t xml:space="preserve"> (by providing water to key wetland assets and managing in-stream water quality)</w:t>
      </w:r>
      <w:r w:rsidR="00682A67">
        <w:t>.</w:t>
      </w:r>
      <w:r w:rsidR="003D3B29">
        <w:t xml:space="preserve"> Watering actions are likely to be small in 2019-20 as drought conditions </w:t>
      </w:r>
      <w:r w:rsidR="00530D66">
        <w:t>persist</w:t>
      </w:r>
      <w:r w:rsidR="003D3B29">
        <w:t xml:space="preserve">, and unless inflows increase dramatically, there will be further decline in </w:t>
      </w:r>
      <w:r w:rsidR="00530D66">
        <w:t xml:space="preserve">the availability of environmental water in subsequent years. Under these circumstances, watering actions </w:t>
      </w:r>
      <w:r w:rsidR="00D50CA1">
        <w:t xml:space="preserve">are likely to be </w:t>
      </w:r>
      <w:r w:rsidR="00BA1CE8">
        <w:t>constrained</w:t>
      </w:r>
      <w:r w:rsidR="00D50CA1">
        <w:t xml:space="preserve"> by the needs of river operations during drought. S</w:t>
      </w:r>
      <w:r w:rsidR="00530D66">
        <w:t>upport</w:t>
      </w:r>
      <w:r w:rsidR="00D50CA1">
        <w:t xml:space="preserve"> of</w:t>
      </w:r>
      <w:r w:rsidR="00530D66">
        <w:t xml:space="preserve"> key</w:t>
      </w:r>
      <w:r w:rsidR="00FA60AB">
        <w:t xml:space="preserve"> in-stream</w:t>
      </w:r>
      <w:r w:rsidR="00530D66">
        <w:t xml:space="preserve"> assets and refugia</w:t>
      </w:r>
      <w:r w:rsidR="00D50CA1">
        <w:t xml:space="preserve"> is likely to remain a priority</w:t>
      </w:r>
      <w:r w:rsidR="00530D66">
        <w:t>. Should conditions improve, water will be used strategically to support recovery processes</w:t>
      </w:r>
      <w:r w:rsidR="00FA60AB">
        <w:t>, with a likely focus on outcomes for native fish</w:t>
      </w:r>
      <w:r w:rsidR="00BA1CE8">
        <w:t xml:space="preserve"> and other vertebrate species</w:t>
      </w:r>
      <w:r w:rsidR="00D50CA1">
        <w:t>, waterbirds</w:t>
      </w:r>
      <w:r w:rsidR="00FA60AB">
        <w:t xml:space="preserve"> and native vegetation</w:t>
      </w:r>
      <w:r w:rsidR="00530D66">
        <w:t>.</w:t>
      </w:r>
    </w:p>
    <w:p w14:paraId="1D52E2A8" w14:textId="77777777" w:rsidR="00820C08" w:rsidRPr="004C2465" w:rsidRDefault="00820C08" w:rsidP="006F038E">
      <w:pPr>
        <w:pStyle w:val="Heading2"/>
      </w:pPr>
      <w:bookmarkStart w:id="46" w:name="_Toc401920856"/>
      <w:bookmarkStart w:id="47" w:name="_Toc13037105"/>
      <w:bookmarkEnd w:id="45"/>
      <w:r w:rsidRPr="004C2465">
        <w:t>Watering practicalities</w:t>
      </w:r>
      <w:bookmarkEnd w:id="46"/>
      <w:bookmarkEnd w:id="47"/>
      <w:r w:rsidRPr="004C2465">
        <w:t xml:space="preserve"> </w:t>
      </w:r>
    </w:p>
    <w:p w14:paraId="1124DCED" w14:textId="77777777" w:rsidR="00820C08" w:rsidRDefault="00820C08" w:rsidP="006F038E">
      <w:pPr>
        <w:pStyle w:val="Heading3"/>
      </w:pPr>
      <w:bookmarkStart w:id="48" w:name="_Toc401920857"/>
      <w:bookmarkStart w:id="49" w:name="_Toc13037106"/>
      <w:r>
        <w:t>Delivery of environmental water</w:t>
      </w:r>
      <w:bookmarkEnd w:id="48"/>
      <w:bookmarkEnd w:id="49"/>
    </w:p>
    <w:p w14:paraId="63A9D354" w14:textId="77777777" w:rsidR="00820C08" w:rsidRDefault="00820C08" w:rsidP="00820C08">
      <w:pPr>
        <w:rPr>
          <w:lang w:val="en-GB"/>
        </w:rPr>
      </w:pPr>
      <w:bookmarkStart w:id="50" w:name="_Hlk9240718"/>
      <w:r>
        <w:rPr>
          <w:lang w:val="en-GB"/>
        </w:rPr>
        <w:t>Delivery of water</w:t>
      </w:r>
      <w:r w:rsidR="00B957CC">
        <w:rPr>
          <w:lang w:val="en-GB"/>
        </w:rPr>
        <w:t xml:space="preserve"> in the Lachlan river system</w:t>
      </w:r>
      <w:r>
        <w:rPr>
          <w:lang w:val="en-GB"/>
        </w:rPr>
        <w:t xml:space="preserve"> is complicated by a network of regulating structures. These can be used to provide infrastructure assisted watering and include</w:t>
      </w:r>
      <w:r w:rsidR="004C2465">
        <w:rPr>
          <w:lang w:val="en-GB"/>
        </w:rPr>
        <w:t>:</w:t>
      </w:r>
      <w:r>
        <w:rPr>
          <w:lang w:val="en-GB"/>
        </w:rPr>
        <w:t xml:space="preserve"> the Block Bank Regulator which can be used to extend watering duration in Booligal Wetland; and the Torringanny Regulator which can be used to assist in the </w:t>
      </w:r>
      <w:r w:rsidRPr="00725D44">
        <w:rPr>
          <w:lang w:val="en-GB"/>
        </w:rPr>
        <w:t>delivery of water to the lower reaches of the Merrimajeel Creek system.</w:t>
      </w:r>
      <w:r>
        <w:rPr>
          <w:lang w:val="en-GB"/>
        </w:rPr>
        <w:t xml:space="preserve">  </w:t>
      </w:r>
    </w:p>
    <w:p w14:paraId="02416E0D" w14:textId="77777777" w:rsidR="00820C08" w:rsidRDefault="00820C08" w:rsidP="00820C08">
      <w:pPr>
        <w:rPr>
          <w:lang w:val="en-GB"/>
        </w:rPr>
      </w:pPr>
      <w:r>
        <w:rPr>
          <w:lang w:val="en-GB"/>
        </w:rPr>
        <w:t>Delivery is also constrained by release capacities from storages, channel capacities, risks to private infrastructure and the timing of irrigation deliveries within the system, including:</w:t>
      </w:r>
    </w:p>
    <w:p w14:paraId="0650255D" w14:textId="77777777" w:rsidR="00820C08" w:rsidRPr="00530D66" w:rsidRDefault="00820C08" w:rsidP="002C7C68">
      <w:pPr>
        <w:pStyle w:val="ListParagraph"/>
        <w:rPr>
          <w:lang w:val="en-GB"/>
        </w:rPr>
      </w:pPr>
      <w:r w:rsidRPr="00530D66">
        <w:rPr>
          <w:lang w:val="en-GB"/>
        </w:rPr>
        <w:t>A maximum release capacity of Lake Brewster of 3,000 ML/day.</w:t>
      </w:r>
    </w:p>
    <w:p w14:paraId="59BD1A36" w14:textId="77777777" w:rsidR="00820C08" w:rsidRPr="00530D66" w:rsidRDefault="00820C08" w:rsidP="002C7C68">
      <w:pPr>
        <w:pStyle w:val="ListParagraph"/>
        <w:rPr>
          <w:lang w:val="en-GB"/>
        </w:rPr>
      </w:pPr>
      <w:r w:rsidRPr="00530D66">
        <w:rPr>
          <w:lang w:val="en-GB"/>
        </w:rPr>
        <w:t>Flows above 2,400 ML/day in the Lachlan River upstream of Willandra Weir resulting in flows commencing in Willandra Creek.</w:t>
      </w:r>
    </w:p>
    <w:p w14:paraId="5F57D403" w14:textId="77777777" w:rsidR="00820C08" w:rsidRDefault="00820C08" w:rsidP="002C7C68">
      <w:pPr>
        <w:pStyle w:val="ListParagraph"/>
        <w:rPr>
          <w:lang w:val="en-GB"/>
        </w:rPr>
      </w:pPr>
      <w:r w:rsidRPr="00530D66">
        <w:rPr>
          <w:lang w:val="en-GB"/>
        </w:rPr>
        <w:t>Flows exceeding 2,800 ML/day at Hillston may inundate private irrigation infrastructure.</w:t>
      </w:r>
    </w:p>
    <w:p w14:paraId="16689FC8" w14:textId="77777777" w:rsidR="004C2465" w:rsidRDefault="004C2465" w:rsidP="002C7C68">
      <w:pPr>
        <w:pStyle w:val="ListParagraph"/>
        <w:rPr>
          <w:lang w:val="en-GB"/>
        </w:rPr>
      </w:pPr>
      <w:r>
        <w:rPr>
          <w:lang w:val="en-GB"/>
        </w:rPr>
        <w:t>Flows exceeding 5990 ML/day inundate the low</w:t>
      </w:r>
      <w:r w:rsidR="00CB690B">
        <w:rPr>
          <w:lang w:val="en-GB"/>
        </w:rPr>
        <w:t>-</w:t>
      </w:r>
      <w:r>
        <w:rPr>
          <w:lang w:val="en-GB"/>
        </w:rPr>
        <w:t>level bridge in Cowra, but the main bridge is unaffected.</w:t>
      </w:r>
    </w:p>
    <w:p w14:paraId="3048E9FB" w14:textId="77777777" w:rsidR="004C2465" w:rsidRPr="00530D66" w:rsidRDefault="004C2465" w:rsidP="002C7C68">
      <w:pPr>
        <w:pStyle w:val="ListParagraph"/>
        <w:rPr>
          <w:lang w:val="en-GB"/>
        </w:rPr>
      </w:pPr>
      <w:r>
        <w:rPr>
          <w:lang w:val="en-GB"/>
        </w:rPr>
        <w:t>The outlet valves at Wyangala Dam have a maximum capacity of 7,300 ML/day but the power station is constrained to between 2900 and 3100 ML/day.</w:t>
      </w:r>
    </w:p>
    <w:bookmarkEnd w:id="50"/>
    <w:p w14:paraId="144A5D23" w14:textId="77777777" w:rsidR="00655C7C" w:rsidRDefault="00655C7C">
      <w:pPr>
        <w:spacing w:before="0" w:after="0"/>
        <w:rPr>
          <w:lang w:eastAsia="x-none"/>
        </w:rPr>
      </w:pPr>
      <w:r>
        <w:rPr>
          <w:lang w:eastAsia="x-none"/>
        </w:rPr>
        <w:br w:type="page"/>
      </w:r>
    </w:p>
    <w:p w14:paraId="42662B1B" w14:textId="77777777" w:rsidR="00EC2331" w:rsidRPr="002C7C68" w:rsidRDefault="00176CEE" w:rsidP="002C7C68">
      <w:pPr>
        <w:pStyle w:val="Heading1"/>
      </w:pPr>
      <w:bookmarkStart w:id="51" w:name="_Ref9958738"/>
      <w:bookmarkStart w:id="52" w:name="_Toc13037107"/>
      <w:bookmarkEnd w:id="16"/>
      <w:r w:rsidRPr="002C7C68">
        <w:lastRenderedPageBreak/>
        <w:t>Monitoring and Research Priorities</w:t>
      </w:r>
      <w:bookmarkEnd w:id="51"/>
      <w:bookmarkEnd w:id="52"/>
    </w:p>
    <w:p w14:paraId="1D3F106A" w14:textId="77777777" w:rsidR="00743423" w:rsidRDefault="008B2FCE" w:rsidP="0017018F">
      <w:pPr>
        <w:pStyle w:val="Heading2"/>
      </w:pPr>
      <w:bookmarkStart w:id="53" w:name="_Toc13037108"/>
      <w:r>
        <w:t>Monitoring and evaluation</w:t>
      </w:r>
      <w:bookmarkEnd w:id="53"/>
    </w:p>
    <w:p w14:paraId="7FEBF83E" w14:textId="77777777" w:rsidR="000039B5" w:rsidRDefault="00F9689A" w:rsidP="000039B5">
      <w:pPr>
        <w:rPr>
          <w:lang w:eastAsia="x-none"/>
        </w:rPr>
      </w:pPr>
      <w:r>
        <w:rPr>
          <w:lang w:eastAsia="x-none"/>
        </w:rPr>
        <w:t>Within the MER P</w:t>
      </w:r>
      <w:r w:rsidR="000039B5">
        <w:rPr>
          <w:lang w:eastAsia="x-none"/>
        </w:rPr>
        <w:t>rogram, there are two streams of monitoring and evaluation activities</w:t>
      </w:r>
      <w:r w:rsidR="00CE60BF">
        <w:rPr>
          <w:lang w:eastAsia="x-none"/>
        </w:rPr>
        <w:t xml:space="preserve">: </w:t>
      </w:r>
    </w:p>
    <w:p w14:paraId="27A8178F" w14:textId="77777777" w:rsidR="00CE60BF" w:rsidRDefault="00CE60BF" w:rsidP="00772C4A">
      <w:pPr>
        <w:pStyle w:val="ListParagraph"/>
        <w:numPr>
          <w:ilvl w:val="0"/>
          <w:numId w:val="45"/>
        </w:numPr>
        <w:rPr>
          <w:lang w:eastAsia="x-none"/>
        </w:rPr>
      </w:pPr>
      <w:r>
        <w:rPr>
          <w:lang w:eastAsia="x-none"/>
        </w:rPr>
        <w:t xml:space="preserve">Core monitoring and evaluation: this is the continuation of the LTIM monitoring and evaluation activities in the river system; </w:t>
      </w:r>
    </w:p>
    <w:p w14:paraId="5252B624" w14:textId="77777777" w:rsidR="00CE60BF" w:rsidRDefault="00CE60BF" w:rsidP="00772C4A">
      <w:pPr>
        <w:pStyle w:val="ListParagraph"/>
        <w:numPr>
          <w:ilvl w:val="0"/>
          <w:numId w:val="45"/>
        </w:numPr>
        <w:rPr>
          <w:lang w:eastAsia="x-none"/>
        </w:rPr>
      </w:pPr>
      <w:r>
        <w:rPr>
          <w:lang w:eastAsia="x-none"/>
        </w:rPr>
        <w:t>Contingency monitoring and evaluation: these are monitoring and evaluation activities that are implemented ‘on demand’ in response to specific events or watering actions in the river system;</w:t>
      </w:r>
    </w:p>
    <w:p w14:paraId="42D704A7" w14:textId="77777777" w:rsidR="00235F5A" w:rsidRDefault="00235F5A" w:rsidP="00235F5A">
      <w:pPr>
        <w:rPr>
          <w:lang w:eastAsia="x-none"/>
        </w:rPr>
      </w:pPr>
      <w:r>
        <w:rPr>
          <w:lang w:eastAsia="x-none"/>
        </w:rPr>
        <w:t xml:space="preserve">The monitoring activities that will be delivered as part of the MER Program were prioritised using </w:t>
      </w:r>
      <w:r w:rsidR="00DD2B35">
        <w:rPr>
          <w:lang w:eastAsia="x-none"/>
        </w:rPr>
        <w:t>two</w:t>
      </w:r>
      <w:r w:rsidR="00245479">
        <w:rPr>
          <w:lang w:eastAsia="x-none"/>
        </w:rPr>
        <w:t xml:space="preserve"> </w:t>
      </w:r>
      <w:r>
        <w:rPr>
          <w:lang w:eastAsia="x-none"/>
        </w:rPr>
        <w:t>criteria</w:t>
      </w:r>
      <w:r w:rsidR="00245479">
        <w:rPr>
          <w:lang w:eastAsia="x-none"/>
        </w:rPr>
        <w:t xml:space="preserve">. </w:t>
      </w:r>
      <w:r w:rsidR="00DD2B35">
        <w:rPr>
          <w:lang w:eastAsia="x-none"/>
        </w:rPr>
        <w:t>T</w:t>
      </w:r>
      <w:r w:rsidR="00245479">
        <w:rPr>
          <w:lang w:eastAsia="x-none"/>
        </w:rPr>
        <w:t>hese are monitoring and evaluation activities that:</w:t>
      </w:r>
    </w:p>
    <w:p w14:paraId="06C74DAB" w14:textId="77777777" w:rsidR="00245479" w:rsidRDefault="00245479" w:rsidP="00772C4A">
      <w:pPr>
        <w:pStyle w:val="ListParagraph"/>
        <w:numPr>
          <w:ilvl w:val="0"/>
          <w:numId w:val="46"/>
        </w:numPr>
        <w:rPr>
          <w:lang w:eastAsia="x-none"/>
        </w:rPr>
      </w:pPr>
      <w:r>
        <w:rPr>
          <w:lang w:eastAsia="x-none"/>
        </w:rPr>
        <w:t>ensure c</w:t>
      </w:r>
      <w:r w:rsidR="00247A85">
        <w:rPr>
          <w:lang w:eastAsia="x-none"/>
        </w:rPr>
        <w:t>ontinuity of the long</w:t>
      </w:r>
      <w:r>
        <w:rPr>
          <w:lang w:eastAsia="x-none"/>
        </w:rPr>
        <w:t>-</w:t>
      </w:r>
      <w:r w:rsidR="00247A85">
        <w:rPr>
          <w:lang w:eastAsia="x-none"/>
        </w:rPr>
        <w:t>term data set</w:t>
      </w:r>
      <w:r>
        <w:rPr>
          <w:lang w:eastAsia="x-none"/>
        </w:rPr>
        <w:t>;</w:t>
      </w:r>
      <w:r w:rsidR="00DD2B35">
        <w:rPr>
          <w:lang w:eastAsia="x-none"/>
        </w:rPr>
        <w:t xml:space="preserve"> and</w:t>
      </w:r>
    </w:p>
    <w:p w14:paraId="68E88ADA" w14:textId="77777777" w:rsidR="00DD2B35" w:rsidRDefault="00DD2B35" w:rsidP="00772C4A">
      <w:pPr>
        <w:pStyle w:val="ListParagraph"/>
        <w:numPr>
          <w:ilvl w:val="0"/>
          <w:numId w:val="46"/>
        </w:numPr>
        <w:rPr>
          <w:lang w:eastAsia="x-none"/>
        </w:rPr>
      </w:pPr>
      <w:r>
        <w:rPr>
          <w:lang w:eastAsia="x-none"/>
        </w:rPr>
        <w:t>will</w:t>
      </w:r>
      <w:r w:rsidR="00245479">
        <w:rPr>
          <w:lang w:eastAsia="x-none"/>
        </w:rPr>
        <w:t xml:space="preserve"> better inform environmental water delivery in the Selected Area; </w:t>
      </w:r>
    </w:p>
    <w:p w14:paraId="3F68A2ED" w14:textId="77777777" w:rsidR="00245479" w:rsidRDefault="00DD2B35" w:rsidP="00DD2B35">
      <w:pPr>
        <w:rPr>
          <w:lang w:eastAsia="x-none"/>
        </w:rPr>
      </w:pPr>
      <w:r>
        <w:rPr>
          <w:lang w:eastAsia="x-none"/>
        </w:rPr>
        <w:t xml:space="preserve">In addition, monitoring and evaluation activities (or changes to monitoring and evaluation activities) that </w:t>
      </w:r>
      <w:r w:rsidR="00245479">
        <w:rPr>
          <w:lang w:eastAsia="x-none"/>
        </w:rPr>
        <w:t xml:space="preserve">would link with </w:t>
      </w:r>
      <w:r>
        <w:rPr>
          <w:lang w:eastAsia="x-none"/>
        </w:rPr>
        <w:t xml:space="preserve">priority </w:t>
      </w:r>
      <w:r w:rsidR="00245479">
        <w:rPr>
          <w:lang w:eastAsia="x-none"/>
        </w:rPr>
        <w:t xml:space="preserve">research activities to add value </w:t>
      </w:r>
      <w:r>
        <w:rPr>
          <w:lang w:eastAsia="x-none"/>
        </w:rPr>
        <w:t>were considered favourably</w:t>
      </w:r>
      <w:r w:rsidR="00245479">
        <w:rPr>
          <w:lang w:eastAsia="x-none"/>
        </w:rPr>
        <w:t>.</w:t>
      </w:r>
    </w:p>
    <w:p w14:paraId="6F34B4A2" w14:textId="77777777" w:rsidR="00B9505E" w:rsidRDefault="002A1BEE" w:rsidP="00B9505E">
      <w:pPr>
        <w:pStyle w:val="Heading3"/>
        <w:rPr>
          <w:lang w:val="en-AU"/>
        </w:rPr>
      </w:pPr>
      <w:bookmarkStart w:id="54" w:name="_Toc13037109"/>
      <w:r>
        <w:rPr>
          <w:lang w:val="en-AU"/>
        </w:rPr>
        <w:t>Core monitoring and evaluation</w:t>
      </w:r>
      <w:bookmarkEnd w:id="54"/>
    </w:p>
    <w:p w14:paraId="6F9BB50B" w14:textId="77777777" w:rsidR="002B1AC2" w:rsidRPr="002B1AC2" w:rsidRDefault="002B1AC2" w:rsidP="002B1AC2">
      <w:pPr>
        <w:pStyle w:val="Heading4"/>
      </w:pPr>
      <w:bookmarkStart w:id="55" w:name="_Toc13037110"/>
      <w:r>
        <w:t xml:space="preserve">Establishing priority indicators and </w:t>
      </w:r>
      <w:r w:rsidR="008E542F">
        <w:rPr>
          <w:lang w:val="en-US"/>
        </w:rPr>
        <w:t>z</w:t>
      </w:r>
      <w:r>
        <w:t>ones</w:t>
      </w:r>
      <w:bookmarkEnd w:id="55"/>
    </w:p>
    <w:p w14:paraId="560B1E0B" w14:textId="77777777" w:rsidR="00B9505E" w:rsidRDefault="00B9505E" w:rsidP="00DD2B35">
      <w:r>
        <w:t xml:space="preserve">In 2014, our team developed the </w:t>
      </w:r>
      <w:r w:rsidR="00896386">
        <w:t>LTIM</w:t>
      </w:r>
      <w:r>
        <w:t xml:space="preserve"> Monitoring and Evaluation Plan </w:t>
      </w:r>
      <w:r>
        <w:fldChar w:fldCharType="begin"/>
      </w:r>
      <w:r>
        <w:instrText xml:space="preserve"> ADDIN EN.CITE &lt;EndNote&gt;&lt;Cite&gt;&lt;Author&gt;Dyer&lt;/Author&gt;&lt;Year&gt;2014&lt;/Year&gt;&lt;RecNum&gt;84&lt;/RecNum&gt;&lt;Prefix&gt;M &amp;amp; E Plan`, &lt;/Prefix&gt;&lt;DisplayText&gt;(M &amp;amp; E Plan, Dyer et al. 2014)&lt;/DisplayText&gt;&lt;record&gt;&lt;rec-number&gt;84&lt;/rec-number&gt;&lt;foreign-keys&gt;&lt;key app="EN" db-id="0a0zttz0gewd9befav559p5osxw5sftwfpdv"&gt;84&lt;/key&gt;&lt;/foreign-keys&gt;&lt;ref-type name="Report"&gt;27&lt;/ref-type&gt;&lt;contributors&gt;&lt;authors&gt;&lt;author&gt;Dyer, F.&lt;/author&gt;&lt;author&gt;Broadhurst,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fldChar w:fldCharType="separate"/>
      </w:r>
      <w:r>
        <w:rPr>
          <w:noProof/>
        </w:rPr>
        <w:t>(M &amp; E Plan, Dyer et al. 2014)</w:t>
      </w:r>
      <w:r>
        <w:fldChar w:fldCharType="end"/>
      </w:r>
      <w:r>
        <w:t xml:space="preserve"> in line with the CEWO’s Monitoring and Evaluation Requirements </w:t>
      </w:r>
      <w:r>
        <w:fldChar w:fldCharType="begin"/>
      </w:r>
      <w:r w:rsidR="007B2037">
        <w:instrText xml:space="preserve"> ADDIN EN.CITE &lt;EndNote&gt;&lt;Cite&gt;&lt;Author&gt;Gawne&lt;/Author&gt;&lt;Year&gt;2013&lt;/Year&gt;&lt;RecNum&gt;2&lt;/RecNum&gt;&lt;DisplayText&gt;(Gawne et al. 2013a)&lt;/DisplayText&gt;&lt;record&gt;&lt;rec-number&gt;2&lt;/rec-number&gt;&lt;foreign-keys&gt;&lt;key app="EN" db-id="0a0zttz0gewd9befav559p5osxw5sftwfpdv"&gt;2&lt;/key&gt;&lt;/foreign-keys&gt;&lt;ref-type name="Report"&gt;27&lt;/ref-type&gt;&lt;contributors&gt;&lt;authors&gt;&lt;author&gt;Gawne, B.&lt;/author&gt;&lt;author&gt;Brooks, S.&lt;/author&gt;&lt;author&gt;Butcher, R.&lt;/author&gt;&lt;author&gt;Cottingham, P.&lt;/author&gt;&lt;author&gt;Everingham, P.&lt;/author&gt;&lt;author&gt;Hale, J.&lt;/author&gt;&lt;/authors&gt;&lt;tertiary-authors&gt;&lt;author&gt;MDFRC Publication&lt;/author&gt;&lt;/tertiary-authors&gt;&lt;/contributors&gt;&lt;titles&gt;&lt;title&gt;Long Term Intervention Monitoring Project Monitoring and Evaluation Requirements Lachlan River System for Commonwelath Environmental Water&lt;/title&gt;&lt;/titles&gt;&lt;pages&gt;28&lt;/pages&gt;&lt;volume&gt;01.2/2013&lt;/volume&gt;&lt;dates&gt;&lt;year&gt;2013&lt;/year&gt;&lt;pub-dates&gt;&lt;date&gt;May 2013&lt;/date&gt;&lt;/pub-dates&gt;&lt;/dates&gt;&lt;publisher&gt;Final Report prepared for the Commonwelath Environmental Water Office by the Murray-Darling Freshwater Research Centre&lt;/publisher&gt;&lt;urls&gt;&lt;/urls&gt;&lt;/record&gt;&lt;/Cite&gt;&lt;/EndNote&gt;</w:instrText>
      </w:r>
      <w:r>
        <w:fldChar w:fldCharType="separate"/>
      </w:r>
      <w:r w:rsidR="007B2037">
        <w:rPr>
          <w:noProof/>
        </w:rPr>
        <w:t>(Gawne et al. 2013a)</w:t>
      </w:r>
      <w:r>
        <w:fldChar w:fldCharType="end"/>
      </w:r>
      <w:r w:rsidR="006B4760">
        <w:t>,</w:t>
      </w:r>
      <w:r>
        <w:t xml:space="preserve"> the LTIM Logic and Rationale Document</w:t>
      </w:r>
      <w:r w:rsidR="006B4760">
        <w:rPr>
          <w:rStyle w:val="FootnoteReference"/>
        </w:rPr>
        <w:footnoteReference w:id="1"/>
      </w:r>
      <w:r w:rsidR="007B2037">
        <w:t xml:space="preserve"> </w:t>
      </w:r>
      <w:r w:rsidR="007B2037">
        <w:fldChar w:fldCharType="begin"/>
      </w:r>
      <w:r w:rsidR="007B2037">
        <w:instrText xml:space="preserve"> ADDIN EN.CITE &lt;EndNote&gt;&lt;Cite&gt;&lt;Author&gt;Gawne&lt;/Author&gt;&lt;Year&gt;2013&lt;/Year&gt;&lt;RecNum&gt;3&lt;/RecNum&gt;&lt;DisplayText&gt;(Gawne et al. 2013b)&lt;/DisplayText&gt;&lt;record&gt;&lt;rec-number&gt;3&lt;/rec-number&gt;&lt;foreign-keys&gt;&lt;key app="EN" db-id="0a0zttz0gewd9befav559p5osxw5sftwfpdv"&gt;3&lt;/key&gt;&lt;/foreign-keys&gt;&lt;ref-type name="Report"&gt;27&lt;/ref-type&gt;&lt;contributors&gt;&lt;authors&gt;&lt;author&gt;Gawne, B.&lt;/author&gt;&lt;author&gt;Brooks, S.&lt;/author&gt;&lt;author&gt;Butcher, R.&lt;/author&gt;&lt;author&gt;Cottingham, P.&lt;/author&gt;&lt;author&gt;Everingham, P.&lt;/author&gt;&lt;author&gt;Hale, J.&lt;/author&gt;&lt;author&gt;Nielson, D.&lt;/author&gt;&lt;author&gt;Stewardson, M.&lt;/author&gt;&lt;author&gt;Stoffels, R.&lt;/author&gt;&lt;/authors&gt;&lt;tertiary-authors&gt;&lt;author&gt;MDFRC&lt;/author&gt;&lt;/tertiary-authors&gt;&lt;/contributors&gt;&lt;titles&gt;&lt;title&gt;Long Term Intervention Monitoring Project Logic and Rational Document&lt;/title&gt;&lt;/titles&gt;&lt;pages&gt;109&lt;/pages&gt;&lt;edition&gt;01/2013&lt;/edition&gt;&lt;dates&gt;&lt;year&gt;2013&lt;/year&gt;&lt;pub-dates&gt;&lt;date&gt;May 2013&lt;/date&gt;&lt;/pub-dates&gt;&lt;/dates&gt;&lt;publisher&gt;Final Report prepared for the Commonwealth Environmental Water Office by the Murray Darling Freshwater Research Centre&lt;/publisher&gt;&lt;urls&gt;&lt;/urls&gt;&lt;/record&gt;&lt;/Cite&gt;&lt;/EndNote&gt;</w:instrText>
      </w:r>
      <w:r w:rsidR="007B2037">
        <w:fldChar w:fldCharType="separate"/>
      </w:r>
      <w:r w:rsidR="007B2037">
        <w:rPr>
          <w:noProof/>
        </w:rPr>
        <w:t>(Gawne et al. 2013b)</w:t>
      </w:r>
      <w:r w:rsidR="007B2037">
        <w:fldChar w:fldCharType="end"/>
      </w:r>
      <w:r w:rsidR="006B4760">
        <w:t xml:space="preserve"> and the LTIM Project Generic Cause and Effect Diagrams</w:t>
      </w:r>
      <w:r w:rsidR="006B4760">
        <w:rPr>
          <w:rStyle w:val="FootnoteReference"/>
        </w:rPr>
        <w:footnoteReference w:id="2"/>
      </w:r>
      <w:r w:rsidR="006B4760">
        <w:t xml:space="preserve"> </w:t>
      </w:r>
      <w:r w:rsidR="004D261B">
        <w:fldChar w:fldCharType="begin"/>
      </w:r>
      <w:r w:rsidR="004D261B">
        <w:instrText xml:space="preserve"> ADDIN EN.CITE &lt;EndNote&gt;&lt;Cite&gt;&lt;Author&gt;MDFRC&lt;/Author&gt;&lt;Year&gt;2013&lt;/Year&gt;&lt;RecNum&gt;174&lt;/RecNum&gt;&lt;DisplayText&gt;(MDFRC 2013)&lt;/DisplayText&gt;&lt;record&gt;&lt;rec-number&gt;174&lt;/rec-number&gt;&lt;foreign-keys&gt;&lt;key app="EN" db-id="0a0zttz0gewd9befav559p5osxw5sftwfpdv"&gt;174&lt;/key&gt;&lt;/foreign-keys&gt;&lt;ref-type name="Report"&gt;27&lt;/ref-type&gt;&lt;contributors&gt;&lt;authors&gt;&lt;author&gt;MDFRC&lt;/author&gt;&lt;/authors&gt;&lt;/contributors&gt;&lt;titles&gt;&lt;title&gt;Long-term Intervention Monitoring - Generic Cause and Effect Diagrams. Report prepared for the Commonwealth Environmental Water Office&lt;/title&gt;&lt;/titles&gt;&lt;pages&gt;163&lt;/pages&gt;&lt;dates&gt;&lt;year&gt;2013&lt;/year&gt;&lt;/dates&gt;&lt;publisher&gt;Murray-Darling Freshwater Research Centre (MDFRC)&lt;/publisher&gt;&lt;urls&gt;&lt;/urls&gt;&lt;/record&gt;&lt;/Cite&gt;&lt;/EndNote&gt;</w:instrText>
      </w:r>
      <w:r w:rsidR="004D261B">
        <w:fldChar w:fldCharType="separate"/>
      </w:r>
      <w:r w:rsidR="004D261B">
        <w:rPr>
          <w:noProof/>
        </w:rPr>
        <w:t>(MDFRC 2013)</w:t>
      </w:r>
      <w:r w:rsidR="004D261B">
        <w:fldChar w:fldCharType="end"/>
      </w:r>
      <w:r w:rsidR="004D261B">
        <w:t xml:space="preserve">. </w:t>
      </w:r>
      <w:r>
        <w:t xml:space="preserve">The M &amp; E Plan described the approach to evaluation and included descriptions of monitoring indicators, sampling methods, timing and locations </w:t>
      </w:r>
      <w:r>
        <w:fldChar w:fldCharType="begin"/>
      </w:r>
      <w:r>
        <w:instrText xml:space="preserve"> ADDIN EN.CITE &lt;EndNote&gt;&lt;Cite&gt;&lt;Author&gt;Dyer&lt;/Author&gt;&lt;Year&gt;2014&lt;/Year&gt;&lt;RecNum&gt;84&lt;/RecNum&gt;&lt;DisplayText&gt;(Dyer et al. 2014)&lt;/DisplayText&gt;&lt;record&gt;&lt;rec-number&gt;84&lt;/rec-number&gt;&lt;foreign-keys&gt;&lt;key app="EN" db-id="0a0zttz0gewd9befav559p5osxw5sftwfpdv"&gt;84&lt;/key&gt;&lt;/foreign-keys&gt;&lt;ref-type name="Report"&gt;27&lt;/ref-type&gt;&lt;contributors&gt;&lt;authors&gt;&lt;author&gt;Dyer, F.&lt;/author&gt;&lt;author&gt;Broadhurst,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fldChar w:fldCharType="separate"/>
      </w:r>
      <w:r>
        <w:rPr>
          <w:noProof/>
        </w:rPr>
        <w:t>(Dyer et al. 2014)</w:t>
      </w:r>
      <w:r>
        <w:fldChar w:fldCharType="end"/>
      </w:r>
      <w:r>
        <w:t xml:space="preserve">. </w:t>
      </w:r>
      <w:r w:rsidR="00896386">
        <w:t>Priority was given to providing data for Basin evaluation and monitoring native fish populations</w:t>
      </w:r>
      <w:r w:rsidR="005077FD">
        <w:t>,</w:t>
      </w:r>
      <w:r w:rsidR="00896386">
        <w:t xml:space="preserve"> and stream metabolism</w:t>
      </w:r>
      <w:r w:rsidR="002A1BEE">
        <w:t xml:space="preserve"> within Zone L1 was the core of the M &amp; E Plan. Regionally, evaluation focussed on questions relating to hydrology, floodplain and wetland vegetation condition and diversity; frogs and other vertebrates (turtles, waterbirds) and these indicators were monitored across Zone L1-L5.</w:t>
      </w:r>
    </w:p>
    <w:p w14:paraId="45C6D7C9" w14:textId="77777777" w:rsidR="00DD2B35" w:rsidRDefault="00DD2B35" w:rsidP="00DD2B35">
      <w:pPr>
        <w:pStyle w:val="Heading4"/>
      </w:pPr>
      <w:bookmarkStart w:id="56" w:name="_Toc13037111"/>
      <w:r>
        <w:t>Ensuring continuity of the long-term data set</w:t>
      </w:r>
      <w:bookmarkEnd w:id="56"/>
    </w:p>
    <w:p w14:paraId="0BC17855" w14:textId="77777777" w:rsidR="00896386" w:rsidRDefault="00896386" w:rsidP="00896386">
      <w:pPr>
        <w:rPr>
          <w:lang w:eastAsia="x-none"/>
        </w:rPr>
      </w:pPr>
      <w:r>
        <w:rPr>
          <w:lang w:eastAsia="x-none"/>
        </w:rPr>
        <w:t xml:space="preserve">The LTIM M &amp; E Plan </w:t>
      </w:r>
      <w:r>
        <w:rPr>
          <w:lang w:eastAsia="x-none"/>
        </w:rPr>
        <w:fldChar w:fldCharType="begin"/>
      </w:r>
      <w:r>
        <w:rPr>
          <w:lang w:eastAsia="x-none"/>
        </w:rPr>
        <w:instrText xml:space="preserve"> ADDIN EN.CITE &lt;EndNote&gt;&lt;Cite&gt;&lt;Author&gt;Dyer&lt;/Author&gt;&lt;Year&gt;2014&lt;/Year&gt;&lt;RecNum&gt;84&lt;/RecNum&gt;&lt;DisplayText&gt;(Dyer et al. 2014)&lt;/DisplayText&gt;&lt;record&gt;&lt;rec-number&gt;84&lt;/rec-number&gt;&lt;foreign-keys&gt;&lt;key app="EN" db-id="0a0zttz0gewd9befav559p5osxw5sftwfpdv"&gt;84&lt;/key&gt;&lt;/foreign-keys&gt;&lt;ref-type name="Report"&gt;27&lt;/ref-type&gt;&lt;contributors&gt;&lt;authors&gt;&lt;author&gt;Dyer, F.&lt;/author&gt;&lt;author&gt;Broadhurst,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Pr>
          <w:lang w:eastAsia="x-none"/>
        </w:rPr>
        <w:fldChar w:fldCharType="separate"/>
      </w:r>
      <w:r>
        <w:rPr>
          <w:noProof/>
          <w:lang w:eastAsia="x-none"/>
        </w:rPr>
        <w:t>(Dyer et al. 2014)</w:t>
      </w:r>
      <w:r>
        <w:rPr>
          <w:lang w:eastAsia="x-none"/>
        </w:rPr>
        <w:fldChar w:fldCharType="end"/>
      </w:r>
      <w:r>
        <w:rPr>
          <w:lang w:eastAsia="x-none"/>
        </w:rPr>
        <w:t xml:space="preserve"> provides the foundation for our ongoing monitoring and evaluation </w:t>
      </w:r>
      <w:r w:rsidR="006B4760">
        <w:rPr>
          <w:lang w:eastAsia="x-none"/>
        </w:rPr>
        <w:t xml:space="preserve">which means </w:t>
      </w:r>
      <w:r w:rsidR="005E42B1">
        <w:rPr>
          <w:lang w:eastAsia="x-none"/>
        </w:rPr>
        <w:t xml:space="preserve">a continued use of the LTIM Logic and Rationale </w:t>
      </w:r>
      <w:r w:rsidR="005E42B1" w:rsidRPr="004D261B">
        <w:rPr>
          <w:lang w:eastAsia="x-none"/>
        </w:rPr>
        <w:t>Document</w:t>
      </w:r>
      <w:r w:rsidR="004D261B" w:rsidRPr="004D261B">
        <w:rPr>
          <w:lang w:eastAsia="x-none"/>
        </w:rPr>
        <w:t xml:space="preserve"> </w:t>
      </w:r>
      <w:r w:rsidR="005E42B1" w:rsidRPr="004D261B">
        <w:rPr>
          <w:lang w:eastAsia="x-none"/>
        </w:rPr>
        <w:t>(Gawne et al. 2013b) an</w:t>
      </w:r>
      <w:r w:rsidR="005E42B1">
        <w:rPr>
          <w:lang w:eastAsia="x-none"/>
        </w:rPr>
        <w:t xml:space="preserve">d the LTIM Project Generic Cause and Effect </w:t>
      </w:r>
      <w:r w:rsidR="005E42B1" w:rsidRPr="004D261B">
        <w:rPr>
          <w:lang w:eastAsia="x-none"/>
        </w:rPr>
        <w:t>Diagrams (MDFRC 2013). T</w:t>
      </w:r>
      <w:r w:rsidRPr="004D261B">
        <w:rPr>
          <w:lang w:eastAsia="x-none"/>
        </w:rPr>
        <w:t>o</w:t>
      </w:r>
      <w:r>
        <w:rPr>
          <w:lang w:eastAsia="x-none"/>
        </w:rPr>
        <w:t xml:space="preserve"> ensure the continuity of the emerging long-term data set</w:t>
      </w:r>
      <w:r w:rsidR="005E42B1">
        <w:rPr>
          <w:lang w:eastAsia="x-none"/>
        </w:rPr>
        <w:t>,</w:t>
      </w:r>
      <w:r>
        <w:rPr>
          <w:lang w:eastAsia="x-none"/>
        </w:rPr>
        <w:t xml:space="preserve"> informing Basin evaluation remains the highest priority</w:t>
      </w:r>
      <w:r w:rsidR="005E42B1">
        <w:rPr>
          <w:lang w:eastAsia="x-none"/>
        </w:rPr>
        <w:t xml:space="preserve">. This means that our core monitoring and evaluation activities continue </w:t>
      </w:r>
      <w:r>
        <w:rPr>
          <w:lang w:eastAsia="x-none"/>
        </w:rPr>
        <w:t>monitoring larval and adult fish, and stream metabolism indicators within the lower Lachlan river system</w:t>
      </w:r>
      <w:r w:rsidR="002A1BEE">
        <w:rPr>
          <w:lang w:eastAsia="x-none"/>
        </w:rPr>
        <w:t xml:space="preserve"> (Zone L1)</w:t>
      </w:r>
      <w:r>
        <w:rPr>
          <w:lang w:eastAsia="x-none"/>
        </w:rPr>
        <w:t xml:space="preserve">. The indicators that are retained for Selected Area evaluation within the core monitoring and evaluation program are hydrology and vegetation condition and diversity within the lower Lachlan </w:t>
      </w:r>
      <w:r>
        <w:rPr>
          <w:lang w:eastAsia="x-none"/>
        </w:rPr>
        <w:lastRenderedPageBreak/>
        <w:t>river system</w:t>
      </w:r>
      <w:r w:rsidR="002A1BEE">
        <w:rPr>
          <w:lang w:eastAsia="x-none"/>
        </w:rPr>
        <w:t xml:space="preserve"> (Zones L1-L5)</w:t>
      </w:r>
      <w:r>
        <w:rPr>
          <w:lang w:eastAsia="x-none"/>
        </w:rPr>
        <w:t xml:space="preserve">. In combination, the monitoring and evaluation of these indicators </w:t>
      </w:r>
      <w:r w:rsidR="00320CCA">
        <w:rPr>
          <w:lang w:eastAsia="x-none"/>
        </w:rPr>
        <w:t xml:space="preserve">in the lower Lachlan river system (Zones L1-L5) </w:t>
      </w:r>
      <w:r>
        <w:rPr>
          <w:lang w:eastAsia="x-none"/>
        </w:rPr>
        <w:t>uses the available funds for core monitoring activities.</w:t>
      </w:r>
    </w:p>
    <w:p w14:paraId="2347D920" w14:textId="77777777" w:rsidR="00DD2B35" w:rsidRDefault="00DD2B35" w:rsidP="00DD2B35">
      <w:pPr>
        <w:pStyle w:val="Heading4"/>
      </w:pPr>
      <w:bookmarkStart w:id="57" w:name="_Toc13037112"/>
      <w:r>
        <w:t>Better informing environmental water delivery in the Selected Area</w:t>
      </w:r>
      <w:bookmarkEnd w:id="57"/>
    </w:p>
    <w:p w14:paraId="34CD1EAD" w14:textId="77777777" w:rsidR="002A1BEE" w:rsidRDefault="002A1BEE" w:rsidP="002A1BEE">
      <w:pPr>
        <w:rPr>
          <w:lang w:eastAsia="x-none"/>
        </w:rPr>
      </w:pPr>
      <w:r>
        <w:rPr>
          <w:lang w:eastAsia="x-none"/>
        </w:rPr>
        <w:t>While at a broad scale, the indicators</w:t>
      </w:r>
      <w:r w:rsidR="00772C4A">
        <w:rPr>
          <w:lang w:eastAsia="x-none"/>
        </w:rPr>
        <w:t>, the evaluation questions</w:t>
      </w:r>
      <w:r>
        <w:rPr>
          <w:lang w:eastAsia="x-none"/>
        </w:rPr>
        <w:t xml:space="preserve"> and sites/Zones monitored within the Lachlan Selected Area </w:t>
      </w:r>
      <w:r w:rsidR="00786EEF">
        <w:rPr>
          <w:lang w:eastAsia="x-none"/>
        </w:rPr>
        <w:t>remain unchanged from the LTIM P</w:t>
      </w:r>
      <w:r>
        <w:rPr>
          <w:lang w:eastAsia="x-none"/>
        </w:rPr>
        <w:t>ro</w:t>
      </w:r>
      <w:r w:rsidR="00D270B2">
        <w:rPr>
          <w:lang w:eastAsia="x-none"/>
        </w:rPr>
        <w:t>ject</w:t>
      </w:r>
      <w:r>
        <w:rPr>
          <w:lang w:eastAsia="x-none"/>
        </w:rPr>
        <w:t xml:space="preserve">, a review of the </w:t>
      </w:r>
      <w:r w:rsidR="00320CCA">
        <w:rPr>
          <w:lang w:eastAsia="x-none"/>
        </w:rPr>
        <w:t>LTIM</w:t>
      </w:r>
      <w:r>
        <w:rPr>
          <w:lang w:eastAsia="x-none"/>
        </w:rPr>
        <w:t xml:space="preserve"> M &amp; E Plan involving the current project team, strategic contributors, CEWO delivery team representatives, NSW environmental water managers and key stakeholders, made the following recommendations for improvements to the monitoring program:</w:t>
      </w:r>
    </w:p>
    <w:p w14:paraId="60C14266" w14:textId="77777777" w:rsidR="002A1BEE" w:rsidRDefault="002A1BEE" w:rsidP="00772C4A">
      <w:pPr>
        <w:pStyle w:val="ListParagraph"/>
        <w:numPr>
          <w:ilvl w:val="0"/>
          <w:numId w:val="20"/>
        </w:numPr>
        <w:spacing w:after="120"/>
        <w:ind w:left="714" w:hanging="357"/>
        <w:rPr>
          <w:lang w:eastAsia="x-none"/>
        </w:rPr>
      </w:pPr>
      <w:r>
        <w:rPr>
          <w:lang w:eastAsia="x-none"/>
        </w:rPr>
        <w:t>Tree condition surveys should be conducted every five years instead of annually</w:t>
      </w:r>
    </w:p>
    <w:p w14:paraId="13F76036" w14:textId="77777777" w:rsidR="002A1BEE" w:rsidRDefault="002A1BEE" w:rsidP="002A1BEE">
      <w:pPr>
        <w:rPr>
          <w:lang w:eastAsia="x-none"/>
        </w:rPr>
      </w:pPr>
      <w:r>
        <w:rPr>
          <w:lang w:eastAsia="x-none"/>
        </w:rPr>
        <w:t>Rationale: the tree condition metrics recorded annually do not appear to be sensitive to watering on an annual timescale. It is expected that tree condition is a measure of the long-term response to environmental water and are better measured on a five year timeframe than annually.</w:t>
      </w:r>
      <w:r w:rsidR="00DC40DA">
        <w:rPr>
          <w:lang w:eastAsia="x-none"/>
        </w:rPr>
        <w:t xml:space="preserve"> As </w:t>
      </w:r>
      <w:r w:rsidR="009B5620">
        <w:rPr>
          <w:lang w:eastAsia="x-none"/>
        </w:rPr>
        <w:t>tree condition metrics</w:t>
      </w:r>
      <w:r w:rsidR="00DC40DA">
        <w:rPr>
          <w:lang w:eastAsia="x-none"/>
        </w:rPr>
        <w:t xml:space="preserve"> have been measured annually between 2014 and 2019, </w:t>
      </w:r>
      <w:r w:rsidR="009B5620">
        <w:rPr>
          <w:lang w:eastAsia="x-none"/>
        </w:rPr>
        <w:t xml:space="preserve">it </w:t>
      </w:r>
      <w:r w:rsidR="00DC40DA">
        <w:rPr>
          <w:lang w:eastAsia="x-none"/>
        </w:rPr>
        <w:t>does not need to occur again until 2024.</w:t>
      </w:r>
    </w:p>
    <w:p w14:paraId="54D6C049" w14:textId="77777777" w:rsidR="002A1BEE" w:rsidRDefault="002A1BEE" w:rsidP="00772C4A">
      <w:pPr>
        <w:pStyle w:val="ListParagraph"/>
        <w:numPr>
          <w:ilvl w:val="0"/>
          <w:numId w:val="20"/>
        </w:numPr>
        <w:spacing w:after="120"/>
        <w:ind w:left="714" w:hanging="357"/>
        <w:rPr>
          <w:lang w:eastAsia="x-none"/>
        </w:rPr>
      </w:pPr>
      <w:r>
        <w:rPr>
          <w:lang w:eastAsia="x-none"/>
        </w:rPr>
        <w:t>Revise the vegetation condition and diversity sites.</w:t>
      </w:r>
    </w:p>
    <w:p w14:paraId="13C546EB" w14:textId="77777777" w:rsidR="002A1BEE" w:rsidRDefault="002A1BEE" w:rsidP="002A1BEE">
      <w:pPr>
        <w:rPr>
          <w:lang w:eastAsia="x-none"/>
        </w:rPr>
      </w:pPr>
      <w:r>
        <w:rPr>
          <w:lang w:eastAsia="x-none"/>
        </w:rPr>
        <w:t xml:space="preserve">Rationale: The response of groundcover vegetation diversity and vegetation condition metrics are framed within the context of the watering history of the sites </w:t>
      </w:r>
      <w:r>
        <w:rPr>
          <w:lang w:eastAsia="x-none"/>
        </w:rPr>
        <w:fldChar w:fldCharType="begin">
          <w:fldData xml:space="preserve">PEVuZE5vdGU+PENpdGU+PEF1dGhvcj5EeWVyPC9BdXRob3I+PFllYXI+MjAxNTwvWWVhcj48UmVj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</w:fldData>
        </w:fldChar>
      </w:r>
      <w:r>
        <w:rPr>
          <w:lang w:eastAsia="x-none"/>
        </w:rPr>
        <w:instrText xml:space="preserve"> ADDIN EN.CITE </w:instrText>
      </w:r>
      <w:r>
        <w:rPr>
          <w:lang w:eastAsia="x-none"/>
        </w:rPr>
        <w:fldChar w:fldCharType="begin">
          <w:fldData xml:space="preserve">PEVuZE5vdGU+PENpdGU+PEF1dGhvcj5EeWVyPC9BdXRob3I+PFllYXI+MjAxNTwvWWVhcj48UmVj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</w:fldData>
        </w:fldChar>
      </w:r>
      <w:r>
        <w:rPr>
          <w:lang w:eastAsia="x-none"/>
        </w:rPr>
        <w:instrText xml:space="preserve"> ADDIN EN.CITE.DATA </w:instrText>
      </w:r>
      <w:r>
        <w:rPr>
          <w:lang w:eastAsia="x-none"/>
        </w:rPr>
      </w:r>
      <w:r>
        <w:rPr>
          <w:lang w:eastAsia="x-none"/>
        </w:rPr>
        <w:fldChar w:fldCharType="end"/>
      </w:r>
      <w:r>
        <w:rPr>
          <w:lang w:eastAsia="x-none"/>
        </w:rPr>
      </w:r>
      <w:r>
        <w:rPr>
          <w:lang w:eastAsia="x-none"/>
        </w:rPr>
        <w:fldChar w:fldCharType="separate"/>
      </w:r>
      <w:r>
        <w:rPr>
          <w:noProof/>
          <w:lang w:eastAsia="x-none"/>
        </w:rPr>
        <w:t>(Dyer et al. 2015, Dyer et al. 2016, Dyer et al. 2017, Dyer et al. 2018)</w:t>
      </w:r>
      <w:r>
        <w:rPr>
          <w:lang w:eastAsia="x-none"/>
        </w:rPr>
        <w:fldChar w:fldCharType="end"/>
      </w:r>
      <w:r>
        <w:rPr>
          <w:lang w:eastAsia="x-none"/>
        </w:rPr>
        <w:t>. The spread of sites does not provide replication for the most frequently watered sites and over samples sites that are rarely watered. A change to the sites within the catchment to reduce the number of rarely watered sites and increase the number of frequently watered sites would enable greater confidence in the response to environmental watering</w:t>
      </w:r>
      <w:r w:rsidR="00DD2B35">
        <w:rPr>
          <w:lang w:eastAsia="x-none"/>
        </w:rPr>
        <w:t xml:space="preserve"> and has the potential to link to the proposed research program.</w:t>
      </w:r>
    </w:p>
    <w:p w14:paraId="532F6B83" w14:textId="77777777" w:rsidR="00772C4A" w:rsidRDefault="00772C4A" w:rsidP="00772C4A">
      <w:pPr>
        <w:pStyle w:val="ListParagraph"/>
        <w:numPr>
          <w:ilvl w:val="0"/>
          <w:numId w:val="20"/>
        </w:numPr>
        <w:rPr>
          <w:lang w:eastAsia="x-none"/>
        </w:rPr>
      </w:pPr>
      <w:r>
        <w:rPr>
          <w:lang w:eastAsia="x-none"/>
        </w:rPr>
        <w:t xml:space="preserve">Elaborate the </w:t>
      </w:r>
      <w:r w:rsidR="00595090">
        <w:rPr>
          <w:lang w:eastAsia="x-none"/>
        </w:rPr>
        <w:t>Selected Area</w:t>
      </w:r>
      <w:r>
        <w:rPr>
          <w:lang w:eastAsia="x-none"/>
        </w:rPr>
        <w:t xml:space="preserve"> evaluation questions to be more locally relevant</w:t>
      </w:r>
    </w:p>
    <w:p w14:paraId="771AE7D8" w14:textId="77777777" w:rsidR="00772C4A" w:rsidRDefault="00772C4A" w:rsidP="00772C4A">
      <w:pPr>
        <w:rPr>
          <w:lang w:eastAsia="x-none"/>
        </w:rPr>
      </w:pPr>
      <w:r>
        <w:rPr>
          <w:lang w:eastAsia="x-none"/>
        </w:rPr>
        <w:t xml:space="preserve">Rationale: The priority given to basin evaluation under the LTIM program </w:t>
      </w:r>
      <w:r w:rsidR="00C5004F">
        <w:rPr>
          <w:lang w:eastAsia="x-none"/>
        </w:rPr>
        <w:t xml:space="preserve">resulted in the use of generic evaluation questions at the Selected Area Scale. These evaluation questions could be further developed and refined (‘unpacked’ or elaborated upon), given the experience of the LTIM program, to provide a set of questions that would better inform </w:t>
      </w:r>
      <w:r w:rsidR="00595090">
        <w:rPr>
          <w:lang w:eastAsia="x-none"/>
        </w:rPr>
        <w:t>S</w:t>
      </w:r>
      <w:r w:rsidR="00C5004F">
        <w:rPr>
          <w:lang w:eastAsia="x-none"/>
        </w:rPr>
        <w:t xml:space="preserve">elected </w:t>
      </w:r>
      <w:r w:rsidR="00595090">
        <w:rPr>
          <w:lang w:eastAsia="x-none"/>
        </w:rPr>
        <w:t>A</w:t>
      </w:r>
      <w:r w:rsidR="00C5004F">
        <w:rPr>
          <w:lang w:eastAsia="x-none"/>
        </w:rPr>
        <w:t xml:space="preserve">rea evaluation. These would be nested within the original LTIM project questions, thus retaining continuity and not pre-empting the broader program review that is proposed during the course of the MER program. </w:t>
      </w:r>
    </w:p>
    <w:p w14:paraId="45B02FE3" w14:textId="77777777" w:rsidR="002A1BEE" w:rsidRDefault="00320CCA" w:rsidP="00896386">
      <w:pPr>
        <w:rPr>
          <w:lang w:eastAsia="x-none"/>
        </w:rPr>
      </w:pPr>
      <w:r>
        <w:rPr>
          <w:lang w:eastAsia="x-none"/>
        </w:rPr>
        <w:t xml:space="preserve">These recommendations are addressed in the description of the Indicators (Section </w:t>
      </w:r>
      <w:r>
        <w:rPr>
          <w:lang w:eastAsia="x-none"/>
        </w:rPr>
        <w:fldChar w:fldCharType="begin"/>
      </w:r>
      <w:r>
        <w:rPr>
          <w:lang w:eastAsia="x-none"/>
        </w:rPr>
        <w:instrText xml:space="preserve"> REF _Ref9936251 \r \h </w:instrText>
      </w:r>
      <w:r>
        <w:rPr>
          <w:lang w:eastAsia="x-none"/>
        </w:rPr>
      </w:r>
      <w:r>
        <w:rPr>
          <w:lang w:eastAsia="x-none"/>
        </w:rPr>
        <w:fldChar w:fldCharType="separate"/>
      </w:r>
      <w:r w:rsidR="007E0A29">
        <w:rPr>
          <w:lang w:eastAsia="x-none"/>
        </w:rPr>
        <w:t>5</w:t>
      </w:r>
      <w:r>
        <w:rPr>
          <w:lang w:eastAsia="x-none"/>
        </w:rPr>
        <w:fldChar w:fldCharType="end"/>
      </w:r>
      <w:r>
        <w:rPr>
          <w:lang w:eastAsia="x-none"/>
        </w:rPr>
        <w:t>)</w:t>
      </w:r>
    </w:p>
    <w:p w14:paraId="78398DDC" w14:textId="77777777" w:rsidR="002A1BEE" w:rsidRDefault="002A1BEE" w:rsidP="002A1BEE">
      <w:pPr>
        <w:pStyle w:val="Heading3"/>
      </w:pPr>
      <w:bookmarkStart w:id="58" w:name="_Toc13037113"/>
      <w:r>
        <w:t>Contingency monitoring and evaluation</w:t>
      </w:r>
      <w:r>
        <w:rPr>
          <w:lang w:val="en-AU"/>
        </w:rPr>
        <w:t xml:space="preserve">: </w:t>
      </w:r>
      <w:r>
        <w:t>better inform</w:t>
      </w:r>
      <w:r>
        <w:rPr>
          <w:lang w:val="en-AU"/>
        </w:rPr>
        <w:t>ing</w:t>
      </w:r>
      <w:r>
        <w:t xml:space="preserve"> environmental water delivery in the Selected Area</w:t>
      </w:r>
      <w:bookmarkEnd w:id="58"/>
    </w:p>
    <w:p w14:paraId="68FBE1DD" w14:textId="77777777" w:rsidR="00320CCA" w:rsidRDefault="002A1BEE" w:rsidP="002A1BEE">
      <w:pPr>
        <w:rPr>
          <w:lang w:eastAsia="x-none"/>
        </w:rPr>
      </w:pPr>
      <w:r>
        <w:rPr>
          <w:lang w:eastAsia="x-none"/>
        </w:rPr>
        <w:t>The CEWO have made an allocation to undertake monitoring and evaluation activities ‘on demand’ in response to specific events or watering actions in the river system. The indicators selected for contingency monitoring are not monitored every year. Under the LTIM Project, frogs and waterbirds were monitored at the request of the CEWO in response to conditions across the Lachlan river system</w:t>
      </w:r>
      <w:r w:rsidR="00ED30C6">
        <w:rPr>
          <w:lang w:eastAsia="x-none"/>
        </w:rPr>
        <w:t xml:space="preserve">. Waterbirds remain a priority </w:t>
      </w:r>
      <w:r w:rsidR="00320CCA">
        <w:rPr>
          <w:lang w:eastAsia="x-none"/>
        </w:rPr>
        <w:t>for contingency monitoring under the MER Plan</w:t>
      </w:r>
      <w:r>
        <w:rPr>
          <w:lang w:eastAsia="x-none"/>
        </w:rPr>
        <w:t xml:space="preserve">. </w:t>
      </w:r>
    </w:p>
    <w:p w14:paraId="738610EB" w14:textId="77777777" w:rsidR="00D60AA5" w:rsidRDefault="00D60AA5" w:rsidP="002A1BEE">
      <w:pPr>
        <w:rPr>
          <w:lang w:eastAsia="x-none"/>
        </w:rPr>
      </w:pPr>
    </w:p>
    <w:p w14:paraId="637805D2" w14:textId="77777777" w:rsidR="00D60AA5" w:rsidRDefault="00D60AA5">
      <w:pPr>
        <w:spacing w:before="0" w:after="0"/>
        <w:rPr>
          <w:lang w:eastAsia="x-none"/>
        </w:rPr>
      </w:pPr>
      <w:r>
        <w:rPr>
          <w:lang w:eastAsia="x-none"/>
        </w:rPr>
        <w:br w:type="page"/>
      </w:r>
    </w:p>
    <w:p w14:paraId="67E2D39D" w14:textId="77777777" w:rsidR="00235F5A" w:rsidRDefault="00320CCA" w:rsidP="00235F5A">
      <w:pPr>
        <w:rPr>
          <w:lang w:eastAsia="x-none"/>
        </w:rPr>
      </w:pPr>
      <w:r>
        <w:rPr>
          <w:lang w:eastAsia="x-none"/>
        </w:rPr>
        <w:lastRenderedPageBreak/>
        <w:t>In addition, the review of the LTIM M &amp; E Plan recommended that expanding the larval and adult fish, and stream metabolism evaluation to the mid-Lachlan would be a priority for better informing environmental water delivery in the Selected Area. The rationale for this was that a</w:t>
      </w:r>
      <w:r w:rsidR="00235F5A">
        <w:rPr>
          <w:lang w:eastAsia="x-none"/>
        </w:rPr>
        <w:t>dult and larval fish, and stream metabolism have been monitor</w:t>
      </w:r>
      <w:r w:rsidR="007B2A46">
        <w:rPr>
          <w:lang w:eastAsia="x-none"/>
        </w:rPr>
        <w:t>ed</w:t>
      </w:r>
      <w:r w:rsidR="00235F5A">
        <w:rPr>
          <w:lang w:eastAsia="x-none"/>
        </w:rPr>
        <w:t xml:space="preserve"> in a single zone (L1) for the past </w:t>
      </w:r>
      <w:r w:rsidR="007B2A46">
        <w:rPr>
          <w:lang w:eastAsia="x-none"/>
        </w:rPr>
        <w:t>five</w:t>
      </w:r>
      <w:r w:rsidR="00235F5A">
        <w:rPr>
          <w:lang w:eastAsia="x-none"/>
        </w:rPr>
        <w:t xml:space="preserve"> years to contribute to Basin scale monitoring priorities. This has meant that we have not had data to evaluate watering actions in the mid-Lachlan, yet the mid-Lachlan has frequently been the target for watering actions, particularly for fish. In 2018-19, short term intervention monitoring was implemented in the mid-Lachlan in a single zone (M1). It is likely that this mid</w:t>
      </w:r>
      <w:r w:rsidR="007B2A46">
        <w:rPr>
          <w:lang w:eastAsia="x-none"/>
        </w:rPr>
        <w:t>-</w:t>
      </w:r>
      <w:r w:rsidR="00235F5A">
        <w:rPr>
          <w:lang w:eastAsia="x-none"/>
        </w:rPr>
        <w:t>Lachlan reach will continue to be a priority for watering actions, particularly if the catchment remains dry over the coming three years</w:t>
      </w:r>
      <w:r w:rsidR="000074EC">
        <w:rPr>
          <w:lang w:eastAsia="x-none"/>
        </w:rPr>
        <w:t xml:space="preserve">. </w:t>
      </w:r>
      <w:r>
        <w:rPr>
          <w:lang w:eastAsia="x-none"/>
        </w:rPr>
        <w:t>It is not possible to monitor larval and adult fish</w:t>
      </w:r>
      <w:r w:rsidR="002B1AC2">
        <w:rPr>
          <w:lang w:eastAsia="x-none"/>
        </w:rPr>
        <w:t>, and stream metabolism</w:t>
      </w:r>
      <w:r>
        <w:rPr>
          <w:lang w:eastAsia="x-none"/>
        </w:rPr>
        <w:t xml:space="preserve"> in the mid-Lachlan under the core monitoring budget</w:t>
      </w:r>
      <w:r w:rsidR="000074EC">
        <w:rPr>
          <w:lang w:eastAsia="x-none"/>
        </w:rPr>
        <w:t xml:space="preserve">, but given the strategic importance of monitoring in this reach, it is considered as </w:t>
      </w:r>
      <w:r w:rsidRPr="000074EC">
        <w:rPr>
          <w:lang w:eastAsia="x-none"/>
        </w:rPr>
        <w:t>part of the contingency monitoring and evaluation component of the MER Plan and is addressed further in Section</w:t>
      </w:r>
      <w:r w:rsidR="000074EC" w:rsidRPr="000074EC">
        <w:rPr>
          <w:lang w:eastAsia="x-none"/>
        </w:rPr>
        <w:t xml:space="preserve"> </w:t>
      </w:r>
      <w:r w:rsidR="000074EC" w:rsidRPr="000074EC">
        <w:rPr>
          <w:lang w:eastAsia="x-none"/>
        </w:rPr>
        <w:fldChar w:fldCharType="begin"/>
      </w:r>
      <w:r w:rsidR="000074EC" w:rsidRPr="000074EC">
        <w:rPr>
          <w:lang w:eastAsia="x-none"/>
        </w:rPr>
        <w:instrText xml:space="preserve"> REF _Ref9936251 \r \h </w:instrText>
      </w:r>
      <w:r w:rsidR="000074EC">
        <w:rPr>
          <w:lang w:eastAsia="x-none"/>
        </w:rPr>
        <w:instrText xml:space="preserve"> \* MERGEFORMAT </w:instrText>
      </w:r>
      <w:r w:rsidR="000074EC" w:rsidRPr="000074EC">
        <w:rPr>
          <w:lang w:eastAsia="x-none"/>
        </w:rPr>
      </w:r>
      <w:r w:rsidR="000074EC" w:rsidRPr="000074EC">
        <w:rPr>
          <w:lang w:eastAsia="x-none"/>
        </w:rPr>
        <w:fldChar w:fldCharType="separate"/>
      </w:r>
      <w:r w:rsidR="007E0A29">
        <w:rPr>
          <w:lang w:eastAsia="x-none"/>
        </w:rPr>
        <w:t>5</w:t>
      </w:r>
      <w:r w:rsidR="000074EC" w:rsidRPr="000074EC">
        <w:rPr>
          <w:lang w:eastAsia="x-none"/>
        </w:rPr>
        <w:fldChar w:fldCharType="end"/>
      </w:r>
      <w:r w:rsidRPr="000074EC">
        <w:rPr>
          <w:lang w:eastAsia="x-none"/>
        </w:rPr>
        <w:t>.</w:t>
      </w:r>
    </w:p>
    <w:p w14:paraId="7C3C1F36" w14:textId="77777777" w:rsidR="008B2FCE" w:rsidRDefault="008B2FCE" w:rsidP="0017018F">
      <w:pPr>
        <w:pStyle w:val="Heading2"/>
      </w:pPr>
      <w:bookmarkStart w:id="59" w:name="_Toc13037114"/>
      <w:r>
        <w:t>Research</w:t>
      </w:r>
      <w:bookmarkEnd w:id="59"/>
    </w:p>
    <w:p w14:paraId="7DF83C44" w14:textId="77777777" w:rsidR="0017018F" w:rsidRDefault="00F65602" w:rsidP="0017018F">
      <w:pPr>
        <w:rPr>
          <w:lang w:eastAsia="x-none"/>
        </w:rPr>
      </w:pPr>
      <w:r>
        <w:rPr>
          <w:lang w:eastAsia="x-none"/>
        </w:rPr>
        <w:t>T</w:t>
      </w:r>
      <w:r w:rsidR="0017018F">
        <w:rPr>
          <w:lang w:eastAsia="x-none"/>
        </w:rPr>
        <w:t>he Lachlan River has been the subject of relatively little research effort when compared to other</w:t>
      </w:r>
      <w:r w:rsidR="00670FAB">
        <w:rPr>
          <w:lang w:eastAsia="x-none"/>
        </w:rPr>
        <w:t xml:space="preserve"> </w:t>
      </w:r>
      <w:r w:rsidR="0017018F">
        <w:rPr>
          <w:lang w:eastAsia="x-none"/>
        </w:rPr>
        <w:t xml:space="preserve">sites in the Basin. The key wetlands, including the Booligal wetlands and the Great Cumbung </w:t>
      </w:r>
      <w:r w:rsidR="00F02716">
        <w:rPr>
          <w:lang w:eastAsia="x-none"/>
        </w:rPr>
        <w:t>S</w:t>
      </w:r>
      <w:r w:rsidR="0017018F">
        <w:rPr>
          <w:lang w:eastAsia="x-none"/>
        </w:rPr>
        <w:t>wamp have</w:t>
      </w:r>
      <w:r w:rsidR="00670FAB">
        <w:rPr>
          <w:lang w:eastAsia="x-none"/>
        </w:rPr>
        <w:t xml:space="preserve"> </w:t>
      </w:r>
      <w:r w:rsidR="0017018F">
        <w:rPr>
          <w:lang w:eastAsia="x-none"/>
        </w:rPr>
        <w:t xml:space="preserve">fewer than 200 published papers when compared to Barmah </w:t>
      </w:r>
      <w:r w:rsidR="00F02716">
        <w:rPr>
          <w:lang w:eastAsia="x-none"/>
        </w:rPr>
        <w:t>F</w:t>
      </w:r>
      <w:r w:rsidR="0017018F">
        <w:rPr>
          <w:lang w:eastAsia="x-none"/>
        </w:rPr>
        <w:t>orest (&gt;500) and Chowilla (&gt;1400). The</w:t>
      </w:r>
      <w:r w:rsidR="00670FAB">
        <w:rPr>
          <w:lang w:eastAsia="x-none"/>
        </w:rPr>
        <w:t xml:space="preserve"> </w:t>
      </w:r>
      <w:r w:rsidR="0017018F">
        <w:rPr>
          <w:lang w:eastAsia="x-none"/>
        </w:rPr>
        <w:t>channel environment has received even less attention and much of what we know of these systems has</w:t>
      </w:r>
      <w:r w:rsidR="00670FAB">
        <w:rPr>
          <w:lang w:eastAsia="x-none"/>
        </w:rPr>
        <w:t xml:space="preserve"> </w:t>
      </w:r>
      <w:r w:rsidR="0017018F">
        <w:rPr>
          <w:lang w:eastAsia="x-none"/>
        </w:rPr>
        <w:t>been derived from work by Chessman and the IMEF team and the RERP report. Over the last 10 years there</w:t>
      </w:r>
      <w:r w:rsidR="00670FAB">
        <w:rPr>
          <w:lang w:eastAsia="x-none"/>
        </w:rPr>
        <w:t xml:space="preserve"> </w:t>
      </w:r>
      <w:r w:rsidR="0017018F">
        <w:rPr>
          <w:lang w:eastAsia="x-none"/>
        </w:rPr>
        <w:t xml:space="preserve">has been research undertaken and published on flow modelling </w:t>
      </w:r>
      <w:r w:rsidR="00205B3E">
        <w:rPr>
          <w:lang w:eastAsia="x-none"/>
        </w:rPr>
        <w:fldChar w:fldCharType="begin"/>
      </w:r>
      <w:r w:rsidR="00205B3E">
        <w:rPr>
          <w:lang w:eastAsia="x-none"/>
        </w:rPr>
        <w:instrText xml:space="preserve"> ADDIN EN.CITE &lt;EndNote&gt;&lt;Cite&gt;&lt;Author&gt;Gilmore&lt;/Author&gt;&lt;Year&gt;2009&lt;/Year&gt;&lt;RecNum&gt;289&lt;/RecNum&gt;&lt;DisplayText&gt;(Gilmore et al. 2009)&lt;/DisplayText&gt;&lt;record&gt;&lt;rec-number&gt;289&lt;/rec-number&gt;&lt;foreign-keys&gt;&lt;key app="EN" db-id="0a0zttz0gewd9befav559p5osxw5sftwfpdv"&gt;289&lt;/key&gt;&lt;/foreign-keys&gt;&lt;ref-type name="Conference Paper"&gt;47&lt;/ref-type&gt;&lt;contributors&gt;&lt;authors&gt;&lt;author&gt;Gilmore, R.L.&lt;/author&gt;&lt;author&gt;Kuczera, G.&lt;/author&gt;&lt;author&gt;Penton, D.&lt;/author&gt;&lt;author&gt;Podger, G.&lt;/author&gt;&lt;/authors&gt;&lt;/contributors&gt;&lt;titles&gt;&lt;title&gt;Improving the efficiency of delivering water in Australian river systems: modelling multiple paths&lt;/title&gt;&lt;secondary-title&gt;18th World IMACS/MODSIM Congress&lt;/secondary-title&gt;&lt;/titles&gt;&lt;pages&gt;225-231&lt;/pages&gt;&lt;dates&gt;&lt;year&gt;2009&lt;/year&gt;&lt;/dates&gt;&lt;urls&gt;&lt;/urls&gt;&lt;/record&gt;&lt;/Cite&gt;&lt;/EndNote&gt;</w:instrText>
      </w:r>
      <w:r w:rsidR="00205B3E">
        <w:rPr>
          <w:lang w:eastAsia="x-none"/>
        </w:rPr>
        <w:fldChar w:fldCharType="separate"/>
      </w:r>
      <w:r w:rsidR="00205B3E">
        <w:rPr>
          <w:noProof/>
          <w:lang w:eastAsia="x-none"/>
        </w:rPr>
        <w:t>(Gilmore et al. 2009)</w:t>
      </w:r>
      <w:r w:rsidR="00205B3E">
        <w:rPr>
          <w:lang w:eastAsia="x-none"/>
        </w:rPr>
        <w:fldChar w:fldCharType="end"/>
      </w:r>
      <w:r w:rsidR="00205B3E">
        <w:rPr>
          <w:lang w:eastAsia="x-none"/>
        </w:rPr>
        <w:t xml:space="preserve">, </w:t>
      </w:r>
      <w:r w:rsidR="0017018F">
        <w:rPr>
          <w:lang w:eastAsia="x-none"/>
        </w:rPr>
        <w:t>geomorphology</w:t>
      </w:r>
      <w:r w:rsidR="0023689F">
        <w:rPr>
          <w:lang w:eastAsia="x-none"/>
        </w:rPr>
        <w:t xml:space="preserve"> </w:t>
      </w:r>
      <w:r w:rsidR="0023689F">
        <w:rPr>
          <w:lang w:eastAsia="x-none"/>
        </w:rPr>
        <w:fldChar w:fldCharType="begin">
          <w:fldData xml:space="preserve">PEVuZE5vdGU+PENpdGU+PEF1dGhvcj5LZW1wPC9BdXRob3I+PFllYXI+MjAwNDwvWWVhcj48UmVj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</w:fldData>
        </w:fldChar>
      </w:r>
      <w:r w:rsidR="0023689F">
        <w:rPr>
          <w:lang w:eastAsia="x-none"/>
        </w:rPr>
        <w:instrText xml:space="preserve"> ADDIN EN.CITE </w:instrText>
      </w:r>
      <w:r w:rsidR="0023689F">
        <w:rPr>
          <w:lang w:eastAsia="x-none"/>
        </w:rPr>
        <w:fldChar w:fldCharType="begin">
          <w:fldData xml:space="preserve">PEVuZE5vdGU+PENpdGU+PEF1dGhvcj5LZW1wPC9BdXRob3I+PFllYXI+MjAwNDwvWWVhcj48UmVj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</w:fldData>
        </w:fldChar>
      </w:r>
      <w:r w:rsidR="0023689F">
        <w:rPr>
          <w:lang w:eastAsia="x-none"/>
        </w:rPr>
        <w:instrText xml:space="preserve"> ADDIN EN.CITE.DATA </w:instrText>
      </w:r>
      <w:r w:rsidR="0023689F">
        <w:rPr>
          <w:lang w:eastAsia="x-none"/>
        </w:rPr>
      </w:r>
      <w:r w:rsidR="0023689F">
        <w:rPr>
          <w:lang w:eastAsia="x-none"/>
        </w:rPr>
        <w:fldChar w:fldCharType="end"/>
      </w:r>
      <w:r w:rsidR="0023689F">
        <w:rPr>
          <w:lang w:eastAsia="x-none"/>
        </w:rPr>
      </w:r>
      <w:r w:rsidR="0023689F">
        <w:rPr>
          <w:lang w:eastAsia="x-none"/>
        </w:rPr>
        <w:fldChar w:fldCharType="separate"/>
      </w:r>
      <w:r w:rsidR="0023689F">
        <w:rPr>
          <w:noProof/>
          <w:lang w:eastAsia="x-none"/>
        </w:rPr>
        <w:t>(Kemp 2004, 2010, Kemp and Rhodes 2010)</w:t>
      </w:r>
      <w:r w:rsidR="0023689F">
        <w:rPr>
          <w:lang w:eastAsia="x-none"/>
        </w:rPr>
        <w:fldChar w:fldCharType="end"/>
      </w:r>
      <w:r w:rsidR="00DA16B2">
        <w:rPr>
          <w:lang w:eastAsia="x-none"/>
        </w:rPr>
        <w:t>, wetland mapping</w:t>
      </w:r>
      <w:r w:rsidR="00F77CE1">
        <w:rPr>
          <w:lang w:eastAsia="x-none"/>
        </w:rPr>
        <w:t xml:space="preserve"> </w:t>
      </w:r>
      <w:r w:rsidR="00F77CE1">
        <w:rPr>
          <w:lang w:eastAsia="x-none"/>
        </w:rPr>
        <w:fldChar w:fldCharType="begin"/>
      </w:r>
      <w:r w:rsidR="00F77CE1">
        <w:rPr>
          <w:lang w:eastAsia="x-none"/>
        </w:rPr>
        <w:instrText xml:space="preserve"> ADDIN EN.CITE &lt;EndNote&gt;&lt;Cite&gt;&lt;Author&gt;Ling&lt;/Author&gt;&lt;Year&gt;2019&lt;/Year&gt;&lt;RecNum&gt;327&lt;/RecNum&gt;&lt;DisplayText&gt;(Ling et al. 2019)&lt;/DisplayText&gt;&lt;record&gt;&lt;rec-number&gt;327&lt;/rec-number&gt;&lt;foreign-keys&gt;&lt;key app="EN" db-id="0a0zttz0gewd9befav559p5osxw5sftwfpdv"&gt;327&lt;/key&gt;&lt;/foreign-keys&gt;&lt;ref-type name="Journal Article"&gt;17&lt;/ref-type&gt;&lt;contributors&gt;&lt;authors&gt;&lt;author&gt;Ling, J. E.&lt;/author&gt;&lt;author&gt;Casanova, M.T.&lt;/author&gt;&lt;author&gt;Shannon, I.&lt;/author&gt;&lt;author&gt;Powell, M.&lt;/author&gt;&lt;/authors&gt;&lt;/contributors&gt;&lt;titles&gt;&lt;title&gt;Development of a wetland plant indicator list to inform the delineation of wetlands in New South Wales&lt;/title&gt;&lt;secondary-title&gt;Marine and Freshwater Research&lt;/secondary-title&gt;&lt;/titles&gt;&lt;periodical&gt;&lt;full-title&gt;Marine and Freshwater Research&lt;/full-title&gt;&lt;/periodical&gt;&lt;pages&gt;322-344&lt;/pages&gt;&lt;volume&gt;70&lt;/volume&gt;&lt;dates&gt;&lt;year&gt;2019&lt;/year&gt;&lt;/dates&gt;&lt;urls&gt;&lt;/urls&gt;&lt;/record&gt;&lt;/Cite&gt;&lt;/EndNote&gt;</w:instrText>
      </w:r>
      <w:r w:rsidR="00F77CE1">
        <w:rPr>
          <w:lang w:eastAsia="x-none"/>
        </w:rPr>
        <w:fldChar w:fldCharType="separate"/>
      </w:r>
      <w:r w:rsidR="00F77CE1">
        <w:rPr>
          <w:noProof/>
          <w:lang w:eastAsia="x-none"/>
        </w:rPr>
        <w:t>(Ling et al. 2019)</w:t>
      </w:r>
      <w:r w:rsidR="00F77CE1">
        <w:rPr>
          <w:lang w:eastAsia="x-none"/>
        </w:rPr>
        <w:fldChar w:fldCharType="end"/>
      </w:r>
      <w:r w:rsidR="00F77CE1">
        <w:rPr>
          <w:lang w:eastAsia="x-none"/>
        </w:rPr>
        <w:t>,</w:t>
      </w:r>
      <w:r w:rsidR="0017018F">
        <w:rPr>
          <w:lang w:eastAsia="x-none"/>
        </w:rPr>
        <w:t xml:space="preserve"> re</w:t>
      </w:r>
      <w:r w:rsidR="00483C47">
        <w:rPr>
          <w:lang w:eastAsia="x-none"/>
        </w:rPr>
        <w:t>-</w:t>
      </w:r>
      <w:r w:rsidR="0017018F">
        <w:rPr>
          <w:lang w:eastAsia="x-none"/>
        </w:rPr>
        <w:t>snagging</w:t>
      </w:r>
      <w:r w:rsidR="00F77CE1">
        <w:rPr>
          <w:lang w:eastAsia="x-none"/>
        </w:rPr>
        <w:t xml:space="preserve"> </w:t>
      </w:r>
      <w:r w:rsidR="00F77CE1">
        <w:rPr>
          <w:lang w:eastAsia="x-none"/>
        </w:rPr>
        <w:fldChar w:fldCharType="begin"/>
      </w:r>
      <w:r w:rsidR="00F77CE1">
        <w:rPr>
          <w:lang w:eastAsia="x-none"/>
        </w:rPr>
        <w:instrText xml:space="preserve"> ADDIN EN.CITE &lt;EndNote&gt;&lt;Cite&gt;&lt;Author&gt;Martin&lt;/Author&gt;&lt;Year&gt;2016&lt;/Year&gt;&lt;RecNum&gt;328&lt;/RecNum&gt;&lt;DisplayText&gt;(Martin et al. 2016)&lt;/DisplayText&gt;&lt;record&gt;&lt;rec-number&gt;328&lt;/rec-number&gt;&lt;foreign-keys&gt;&lt;key app="EN" db-id="0a0zttz0gewd9befav559p5osxw5sftwfpdv"&gt;328&lt;/key&gt;&lt;/foreign-keys&gt;&lt;ref-type name="Conference Paper"&gt;47&lt;/ref-type&gt;&lt;contributors&gt;&lt;authors&gt;&lt;author&gt;Martin, F.&lt;/author&gt;&lt;author&gt;Asmus, M. &lt;/author&gt;&lt;author&gt;Lenehan, J. &lt;/author&gt;&lt;author&gt;Broadfoot, J.&lt;/author&gt;&lt;/authors&gt;&lt;/contributors&gt;&lt;titles&gt;&lt;title&gt;Snag placement and fish habitat hold under record floods, addressing key operational risks and barriers to stakeholder participation in re-snagging projects&lt;/title&gt;&lt;secondary-title&gt;11th International Symposium on Ecohydraulics (ISE 2016). Engineers Australia.&lt;/secondary-title&gt;&lt;/titles&gt;&lt;pages&gt;520&lt;/pages&gt;&lt;dates&gt;&lt;year&gt;2016&lt;/year&gt;&lt;/dates&gt;&lt;urls&gt;&lt;/urls&gt;&lt;/record&gt;&lt;/Cite&gt;&lt;/EndNote&gt;</w:instrText>
      </w:r>
      <w:r w:rsidR="00F77CE1">
        <w:rPr>
          <w:lang w:eastAsia="x-none"/>
        </w:rPr>
        <w:fldChar w:fldCharType="separate"/>
      </w:r>
      <w:r w:rsidR="00F77CE1">
        <w:rPr>
          <w:noProof/>
          <w:lang w:eastAsia="x-none"/>
        </w:rPr>
        <w:t>(Martin et al. 2016)</w:t>
      </w:r>
      <w:r w:rsidR="00F77CE1">
        <w:rPr>
          <w:lang w:eastAsia="x-none"/>
        </w:rPr>
        <w:fldChar w:fldCharType="end"/>
      </w:r>
      <w:r w:rsidR="00F77CE1">
        <w:rPr>
          <w:lang w:eastAsia="x-none"/>
        </w:rPr>
        <w:t xml:space="preserve">, </w:t>
      </w:r>
      <w:r w:rsidR="0017018F">
        <w:rPr>
          <w:lang w:eastAsia="x-none"/>
        </w:rPr>
        <w:t>organic matter dynamics</w:t>
      </w:r>
      <w:r w:rsidR="00F77CE1">
        <w:rPr>
          <w:lang w:eastAsia="x-none"/>
        </w:rPr>
        <w:t xml:space="preserve"> </w:t>
      </w:r>
      <w:r w:rsidR="00F77CE1">
        <w:rPr>
          <w:lang w:eastAsia="x-none"/>
        </w:rPr>
        <w:fldChar w:fldCharType="begin"/>
      </w:r>
      <w:r w:rsidR="00F77CE1">
        <w:rPr>
          <w:lang w:eastAsia="x-none"/>
        </w:rPr>
        <w:instrText xml:space="preserve"> ADDIN EN.CITE &lt;EndNote&gt;&lt;Cite&gt;&lt;Author&gt;Moran&lt;/Author&gt;&lt;Year&gt;2013&lt;/Year&gt;&lt;RecNum&gt;329&lt;/RecNum&gt;&lt;DisplayText&gt;(Moran et al. 2013)&lt;/DisplayText&gt;&lt;record&gt;&lt;rec-number&gt;329&lt;/rec-number&gt;&lt;foreign-keys&gt;&lt;key app="EN" db-id="0a0zttz0gewd9befav559p5osxw5sftwfpdv"&gt;329&lt;/key&gt;&lt;/foreign-keys&gt;&lt;ref-type name="Journal Article"&gt;17&lt;/ref-type&gt;&lt;contributors&gt;&lt;authors&gt;&lt;author&gt;Moran, N.&lt;/author&gt;&lt;author&gt;Ganf, G.G.&lt;/author&gt;&lt;author&gt;Wallace,T.A.&lt;/author&gt;&lt;author&gt;Brookes, J.D.&lt;/author&gt;&lt;/authors&gt;&lt;/contributors&gt;&lt;titles&gt;&lt;title&gt;Flow variability and longitudinal characteristics of organic carbon in the Lachlan River, Australia&lt;/title&gt;&lt;secondary-title&gt;Marine and Freshwater Research&lt;/secondary-title&gt;&lt;/titles&gt;&lt;periodical&gt;&lt;full-title&gt;Marine and Freshwater Research&lt;/full-title&gt;&lt;/periodical&gt;&lt;pages&gt;50-58&lt;/pages&gt;&lt;volume&gt;65&lt;/volume&gt;&lt;dates&gt;&lt;year&gt;2013&lt;/year&gt;&lt;/dates&gt;&lt;urls&gt;&lt;/urls&gt;&lt;/record&gt;&lt;/Cite&gt;&lt;/EndNote&gt;</w:instrText>
      </w:r>
      <w:r w:rsidR="00F77CE1">
        <w:rPr>
          <w:lang w:eastAsia="x-none"/>
        </w:rPr>
        <w:fldChar w:fldCharType="separate"/>
      </w:r>
      <w:r w:rsidR="00F77CE1">
        <w:rPr>
          <w:noProof/>
          <w:lang w:eastAsia="x-none"/>
        </w:rPr>
        <w:t>(Moran et al. 2013)</w:t>
      </w:r>
      <w:r w:rsidR="00F77CE1">
        <w:rPr>
          <w:lang w:eastAsia="x-none"/>
        </w:rPr>
        <w:fldChar w:fldCharType="end"/>
      </w:r>
      <w:r w:rsidR="00F77CE1">
        <w:rPr>
          <w:lang w:eastAsia="x-none"/>
        </w:rPr>
        <w:t xml:space="preserve"> </w:t>
      </w:r>
      <w:r w:rsidR="0017018F">
        <w:rPr>
          <w:lang w:eastAsia="x-none"/>
        </w:rPr>
        <w:t>wetland vegetation</w:t>
      </w:r>
      <w:r w:rsidR="00205B3E">
        <w:rPr>
          <w:lang w:eastAsia="x-none"/>
        </w:rPr>
        <w:t xml:space="preserve"> </w:t>
      </w:r>
      <w:r w:rsidR="00205B3E">
        <w:rPr>
          <w:lang w:eastAsia="x-none"/>
        </w:rPr>
        <w:fldChar w:fldCharType="begin"/>
      </w:r>
      <w:r w:rsidR="00205B3E">
        <w:rPr>
          <w:lang w:eastAsia="x-none"/>
        </w:rPr>
        <w:instrText xml:space="preserve"> ADDIN EN.CITE &lt;EndNote&gt;&lt;Cite&gt;&lt;Author&gt;Driver&lt;/Author&gt;&lt;Year&gt;2010&lt;/Year&gt;&lt;RecNum&gt;22&lt;/RecNum&gt;&lt;DisplayText&gt;(Driver et al. 2010)&lt;/DisplayText&gt;&lt;record&gt;&lt;rec-number&gt;22&lt;/rec-number&gt;&lt;foreign-keys&gt;&lt;key app="EN" db-id="0a0zttz0gewd9befav559p5osxw5sftwfpdv"&gt;22&lt;/key&gt;&lt;/foreign-keys&gt;&lt;ref-type name="Book Section"&gt;5&lt;/ref-type&gt;&lt;contributors&gt;&lt;authors&gt;&lt;author&gt;Driver, P.D.&lt;/author&gt;&lt;author&gt;Chowdhruy, S.&lt;/author&gt;&lt;author&gt;Hameed, T.&lt;/author&gt;&lt;author&gt;O&amp;apos;Rourke, M.&lt;/author&gt;&lt;author&gt;Shaikh, M.&lt;/author&gt;&lt;/authors&gt;&lt;secondary-authors&gt;&lt;author&gt;Overton, I.&lt;/author&gt;&lt;author&gt;Saintilan, N.&lt;/author&gt;&lt;/secondary-authors&gt;&lt;/contributors&gt;&lt;titles&gt;&lt;title&gt;Ecosystem response models for lower Calare (Lachlan River) floodplain wetlands: managing wetland biota and climate change modelling.&lt;/title&gt;&lt;secondary-title&gt;Ecosystem response modelling in the Murray-Darling Basin&lt;/secondary-title&gt;&lt;/titles&gt;&lt;pages&gt;183-196&lt;/pages&gt;&lt;dates&gt;&lt;year&gt;2010&lt;/year&gt;&lt;/dates&gt;&lt;pub-location&gt;Canberra&lt;/pub-location&gt;&lt;publisher&gt;CSIRO Publishing&lt;/publisher&gt;&lt;urls&gt;&lt;/urls&gt;&lt;/record&gt;&lt;/Cite&gt;&lt;/EndNote&gt;</w:instrText>
      </w:r>
      <w:r w:rsidR="00205B3E">
        <w:rPr>
          <w:lang w:eastAsia="x-none"/>
        </w:rPr>
        <w:fldChar w:fldCharType="separate"/>
      </w:r>
      <w:r w:rsidR="00205B3E">
        <w:rPr>
          <w:noProof/>
          <w:lang w:eastAsia="x-none"/>
        </w:rPr>
        <w:t>(Driver et al. 2010)</w:t>
      </w:r>
      <w:r w:rsidR="00205B3E">
        <w:rPr>
          <w:lang w:eastAsia="x-none"/>
        </w:rPr>
        <w:fldChar w:fldCharType="end"/>
      </w:r>
      <w:r w:rsidR="0017018F">
        <w:rPr>
          <w:lang w:eastAsia="x-none"/>
        </w:rPr>
        <w:t xml:space="preserve"> and amphibians</w:t>
      </w:r>
      <w:r w:rsidR="00205B3E">
        <w:rPr>
          <w:lang w:eastAsia="x-none"/>
        </w:rPr>
        <w:t xml:space="preserve"> </w:t>
      </w:r>
      <w:r w:rsidR="00205B3E">
        <w:rPr>
          <w:lang w:eastAsia="x-none"/>
        </w:rPr>
        <w:fldChar w:fldCharType="begin"/>
      </w:r>
      <w:r w:rsidR="00F77CE1">
        <w:rPr>
          <w:lang w:eastAsia="x-none"/>
        </w:rPr>
        <w:instrText xml:space="preserve"> ADDIN EN.CITE &lt;EndNote&gt;&lt;Cite&gt;&lt;Author&gt;Wassens&lt;/Author&gt;&lt;Year&gt;2011&lt;/Year&gt;&lt;RecNum&gt;54&lt;/RecNum&gt;&lt;DisplayText&gt;(Wassens and Maher 2011)&lt;/DisplayText&gt;&lt;record&gt;&lt;rec-number&gt;54&lt;/rec-number&gt;&lt;foreign-keys&gt;&lt;key app="EN" db-id="0a0zttz0gewd9befav559p5osxw5sftwfpdv"&gt;54&lt;/key&gt;&lt;/foreign-keys&gt;&lt;ref-type name="Journal Article"&gt;17&lt;/ref-type&gt;&lt;contributors&gt;&lt;authors&gt;&lt;author&gt;Wassens, S.&lt;/author&gt;&lt;author&gt;Maher, M.&lt;/author&gt;&lt;/authors&gt;&lt;/contributors&gt;&lt;titles&gt;&lt;title&gt;River regulation influences the composition and distribution of inland frog communities&lt;/title&gt;&lt;secondary-title&gt;River Research and Applications&lt;/secondary-title&gt;&lt;/titles&gt;&lt;periodical&gt;&lt;full-title&gt;River Research and Applications&lt;/full-title&gt;&lt;/periodical&gt;&lt;pages&gt;238-246&lt;/pages&gt;&lt;volume&gt;27&lt;/volume&gt;&lt;number&gt;2&lt;/number&gt;&lt;keywords&gt;&lt;keyword&gt;river regulation&lt;/keyword&gt;&lt;keyword&gt;amphibians&lt;/keyword&gt;&lt;keyword&gt;hydrology&lt;/keyword&gt;&lt;keyword&gt;Murray–Darling basin&lt;/keyword&gt;&lt;/keywords&gt;&lt;dates&gt;&lt;year&gt;2011&lt;/year&gt;&lt;/dates&gt;&lt;publisher&gt;John Wiley &amp;amp; Sons, Ltd.&lt;/publisher&gt;&lt;isbn&gt;1535-1467&lt;/isbn&gt;&lt;urls&gt;&lt;related-urls&gt;&lt;url&gt;http://dx.doi.org/10.1002/rra.1347&lt;/url&gt;&lt;/related-urls&gt;&lt;/urls&gt;&lt;electronic-resource-num&gt;10.1002/rra.1347&lt;/electronic-resource-num&gt;&lt;/record&gt;&lt;/Cite&gt;&lt;/EndNote&gt;</w:instrText>
      </w:r>
      <w:r w:rsidR="00205B3E">
        <w:rPr>
          <w:lang w:eastAsia="x-none"/>
        </w:rPr>
        <w:fldChar w:fldCharType="separate"/>
      </w:r>
      <w:r w:rsidR="00205B3E">
        <w:rPr>
          <w:noProof/>
          <w:lang w:eastAsia="x-none"/>
        </w:rPr>
        <w:t>(Wassens and Maher 2011)</w:t>
      </w:r>
      <w:r w:rsidR="00205B3E">
        <w:rPr>
          <w:lang w:eastAsia="x-none"/>
        </w:rPr>
        <w:fldChar w:fldCharType="end"/>
      </w:r>
      <w:r w:rsidR="0017018F">
        <w:rPr>
          <w:lang w:eastAsia="x-none"/>
        </w:rPr>
        <w:t xml:space="preserve">. </w:t>
      </w:r>
      <w:r w:rsidR="00786EEF">
        <w:rPr>
          <w:lang w:eastAsia="x-none"/>
        </w:rPr>
        <w:t>More recently, the LTIM P</w:t>
      </w:r>
      <w:r w:rsidR="002B1AC2">
        <w:rPr>
          <w:lang w:eastAsia="x-none"/>
        </w:rPr>
        <w:t>roject has adopted a strategy of engaging honours and PhD students in complementary projects which have</w:t>
      </w:r>
      <w:r w:rsidR="002B1AC2" w:rsidRPr="002B1AC2">
        <w:rPr>
          <w:lang w:eastAsia="x-none"/>
        </w:rPr>
        <w:t xml:space="preserve"> </w:t>
      </w:r>
      <w:r w:rsidR="002B1AC2">
        <w:rPr>
          <w:lang w:eastAsia="x-none"/>
        </w:rPr>
        <w:t>contributed valuable new knowledge</w:t>
      </w:r>
      <w:r w:rsidR="007B2037">
        <w:rPr>
          <w:lang w:eastAsia="x-none"/>
        </w:rPr>
        <w:t xml:space="preserve"> </w:t>
      </w:r>
      <w:r w:rsidR="007B2037">
        <w:rPr>
          <w:lang w:eastAsia="x-none"/>
        </w:rPr>
        <w:fldChar w:fldCharType="begin">
          <w:fldData xml:space="preserve">PEVuZE5vdGU+PENpdGU+PEF1dGhvcj5CZWx0b248L0F1dGhvcj48WWVhcj4yMDE1PC9ZZWFyPjxS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</w:fldData>
        </w:fldChar>
      </w:r>
      <w:r w:rsidR="00D270B2">
        <w:rPr>
          <w:lang w:eastAsia="x-none"/>
        </w:rPr>
        <w:instrText xml:space="preserve"> ADDIN EN.CITE </w:instrText>
      </w:r>
      <w:r w:rsidR="00D270B2">
        <w:rPr>
          <w:lang w:eastAsia="x-none"/>
        </w:rPr>
        <w:fldChar w:fldCharType="begin">
          <w:fldData xml:space="preserve">PEVuZE5vdGU+PENpdGU+PEF1dGhvcj5CZWx0b248L0F1dGhvcj48WWVhcj4yMDE1PC9ZZWFyPjxS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</w:fldData>
        </w:fldChar>
      </w:r>
      <w:r w:rsidR="00D270B2">
        <w:rPr>
          <w:lang w:eastAsia="x-none"/>
        </w:rPr>
        <w:instrText xml:space="preserve"> ADDIN EN.CITE.DATA </w:instrText>
      </w:r>
      <w:r w:rsidR="00D270B2">
        <w:rPr>
          <w:lang w:eastAsia="x-none"/>
        </w:rPr>
      </w:r>
      <w:r w:rsidR="00D270B2">
        <w:rPr>
          <w:lang w:eastAsia="x-none"/>
        </w:rPr>
        <w:fldChar w:fldCharType="end"/>
      </w:r>
      <w:r w:rsidR="007B2037">
        <w:rPr>
          <w:lang w:eastAsia="x-none"/>
        </w:rPr>
      </w:r>
      <w:r w:rsidR="007B2037">
        <w:rPr>
          <w:lang w:eastAsia="x-none"/>
        </w:rPr>
        <w:fldChar w:fldCharType="separate"/>
      </w:r>
      <w:r w:rsidR="00D270B2">
        <w:rPr>
          <w:noProof/>
          <w:lang w:eastAsia="x-none"/>
        </w:rPr>
        <w:t>(Belton 2015, Higgisson et al. 2018, 2019a, Higgisson et al. 2019b)</w:t>
      </w:r>
      <w:r w:rsidR="007B2037">
        <w:rPr>
          <w:lang w:eastAsia="x-none"/>
        </w:rPr>
        <w:fldChar w:fldCharType="end"/>
      </w:r>
      <w:r w:rsidR="00DA16B2">
        <w:rPr>
          <w:lang w:eastAsia="x-none"/>
        </w:rPr>
        <w:t xml:space="preserve">. </w:t>
      </w:r>
      <w:r w:rsidR="0017018F">
        <w:rPr>
          <w:lang w:eastAsia="x-none"/>
        </w:rPr>
        <w:t>Within this context, the LTIM</w:t>
      </w:r>
      <w:r w:rsidR="002B1AC2">
        <w:rPr>
          <w:lang w:eastAsia="x-none"/>
        </w:rPr>
        <w:t xml:space="preserve"> </w:t>
      </w:r>
      <w:r w:rsidR="00786EEF">
        <w:rPr>
          <w:lang w:eastAsia="x-none"/>
        </w:rPr>
        <w:t>P</w:t>
      </w:r>
      <w:r w:rsidR="00F9689A">
        <w:rPr>
          <w:lang w:eastAsia="x-none"/>
        </w:rPr>
        <w:t xml:space="preserve">roject </w:t>
      </w:r>
      <w:r w:rsidR="002B1AC2">
        <w:rPr>
          <w:lang w:eastAsia="x-none"/>
        </w:rPr>
        <w:t>and MER</w:t>
      </w:r>
      <w:r w:rsidR="0017018F">
        <w:rPr>
          <w:lang w:eastAsia="x-none"/>
        </w:rPr>
        <w:t xml:space="preserve"> </w:t>
      </w:r>
      <w:r w:rsidR="00F9689A">
        <w:rPr>
          <w:lang w:eastAsia="x-none"/>
        </w:rPr>
        <w:t>Program</w:t>
      </w:r>
      <w:r w:rsidR="0017018F">
        <w:rPr>
          <w:lang w:eastAsia="x-none"/>
        </w:rPr>
        <w:t xml:space="preserve"> </w:t>
      </w:r>
      <w:r w:rsidR="00440CB2">
        <w:rPr>
          <w:lang w:eastAsia="x-none"/>
        </w:rPr>
        <w:t>m</w:t>
      </w:r>
      <w:r w:rsidR="002B1AC2">
        <w:rPr>
          <w:lang w:eastAsia="x-none"/>
        </w:rPr>
        <w:t xml:space="preserve">ake </w:t>
      </w:r>
      <w:r w:rsidR="0017018F">
        <w:rPr>
          <w:lang w:eastAsia="x-none"/>
        </w:rPr>
        <w:t>a significant contribution to</w:t>
      </w:r>
      <w:r w:rsidR="00670FAB">
        <w:rPr>
          <w:lang w:eastAsia="x-none"/>
        </w:rPr>
        <w:t xml:space="preserve"> </w:t>
      </w:r>
      <w:r w:rsidR="0017018F">
        <w:rPr>
          <w:lang w:eastAsia="x-none"/>
        </w:rPr>
        <w:t xml:space="preserve">what is known about the Lachlan River. </w:t>
      </w:r>
    </w:p>
    <w:p w14:paraId="25F1F7CF" w14:textId="77777777" w:rsidR="00483C47" w:rsidRDefault="0014404E" w:rsidP="0017018F">
      <w:pPr>
        <w:rPr>
          <w:lang w:eastAsia="x-none"/>
        </w:rPr>
      </w:pPr>
      <w:r>
        <w:rPr>
          <w:lang w:eastAsia="x-none"/>
        </w:rPr>
        <w:t>A large number of potential research activities have be</w:t>
      </w:r>
      <w:r w:rsidR="00786EEF">
        <w:rPr>
          <w:lang w:eastAsia="x-none"/>
        </w:rPr>
        <w:t>en identified through the LTIM P</w:t>
      </w:r>
      <w:r>
        <w:rPr>
          <w:lang w:eastAsia="x-none"/>
        </w:rPr>
        <w:t xml:space="preserve">roject and </w:t>
      </w:r>
      <w:r w:rsidR="00F02716">
        <w:rPr>
          <w:lang w:eastAsia="x-none"/>
        </w:rPr>
        <w:t>by key stakeholders. A</w:t>
      </w:r>
      <w:r>
        <w:rPr>
          <w:lang w:eastAsia="x-none"/>
        </w:rPr>
        <w:t xml:space="preserve">t a workshop </w:t>
      </w:r>
      <w:r w:rsidR="00533831">
        <w:rPr>
          <w:lang w:eastAsia="x-none"/>
        </w:rPr>
        <w:t xml:space="preserve">in March 2019 involving </w:t>
      </w:r>
      <w:r>
        <w:rPr>
          <w:lang w:eastAsia="x-none"/>
        </w:rPr>
        <w:t xml:space="preserve">the current project team, strategic contributors, CEWO delivery team representatives, NSW environmental water managers and </w:t>
      </w:r>
      <w:r w:rsidR="00F02716">
        <w:rPr>
          <w:lang w:eastAsia="x-none"/>
        </w:rPr>
        <w:t xml:space="preserve">other </w:t>
      </w:r>
      <w:r>
        <w:rPr>
          <w:lang w:eastAsia="x-none"/>
        </w:rPr>
        <w:t>key stakeholders</w:t>
      </w:r>
      <w:r w:rsidR="00F02716">
        <w:rPr>
          <w:lang w:eastAsia="x-none"/>
        </w:rPr>
        <w:t>, potential research projects were prioritised based on two key criteria:</w:t>
      </w:r>
      <w:r>
        <w:rPr>
          <w:lang w:eastAsia="x-none"/>
        </w:rPr>
        <w:t xml:space="preserve"> </w:t>
      </w:r>
    </w:p>
    <w:p w14:paraId="0309C59E" w14:textId="77777777" w:rsidR="00CE5EC5" w:rsidRDefault="0017018F" w:rsidP="00772C4A">
      <w:pPr>
        <w:pStyle w:val="ListParagraph"/>
        <w:numPr>
          <w:ilvl w:val="0"/>
          <w:numId w:val="47"/>
        </w:numPr>
        <w:spacing w:after="120"/>
        <w:rPr>
          <w:lang w:eastAsia="x-none"/>
        </w:rPr>
      </w:pPr>
      <w:r>
        <w:rPr>
          <w:lang w:eastAsia="x-none"/>
        </w:rPr>
        <w:t>Potential to improve water management decisions at the Area scale</w:t>
      </w:r>
      <w:r w:rsidR="00CE5EC5">
        <w:rPr>
          <w:lang w:eastAsia="x-none"/>
        </w:rPr>
        <w:t xml:space="preserve"> </w:t>
      </w:r>
    </w:p>
    <w:p w14:paraId="68A62C1A" w14:textId="77777777" w:rsidR="00CE5EC5" w:rsidRDefault="0017018F" w:rsidP="00772C4A">
      <w:pPr>
        <w:pStyle w:val="ListParagraph"/>
        <w:numPr>
          <w:ilvl w:val="1"/>
          <w:numId w:val="47"/>
        </w:numPr>
        <w:spacing w:after="120"/>
        <w:ind w:left="720" w:firstLine="273"/>
        <w:rPr>
          <w:lang w:eastAsia="x-none"/>
        </w:rPr>
      </w:pPr>
      <w:r>
        <w:rPr>
          <w:lang w:eastAsia="x-none"/>
        </w:rPr>
        <w:t>Gaps specific to the Lachlan</w:t>
      </w:r>
      <w:r w:rsidR="00CE5EC5">
        <w:rPr>
          <w:lang w:eastAsia="x-none"/>
        </w:rPr>
        <w:t xml:space="preserve"> </w:t>
      </w:r>
    </w:p>
    <w:p w14:paraId="013A3CE1" w14:textId="77777777" w:rsidR="00CE5EC5" w:rsidRDefault="0017018F" w:rsidP="000D599A">
      <w:pPr>
        <w:pStyle w:val="ListParagraph"/>
        <w:numPr>
          <w:ilvl w:val="1"/>
          <w:numId w:val="47"/>
        </w:numPr>
        <w:spacing w:after="120"/>
        <w:ind w:hanging="447"/>
        <w:rPr>
          <w:lang w:eastAsia="x-none"/>
        </w:rPr>
      </w:pPr>
      <w:r>
        <w:rPr>
          <w:lang w:eastAsia="x-none"/>
        </w:rPr>
        <w:t>Knowledge generated in other areas, but with low confidence in its application to the Lachlan</w:t>
      </w:r>
      <w:r w:rsidR="00D60AA5">
        <w:rPr>
          <w:lang w:eastAsia="x-none"/>
        </w:rPr>
        <w:t>.</w:t>
      </w:r>
    </w:p>
    <w:p w14:paraId="09DC94D6" w14:textId="77777777" w:rsidR="00CE5EC5" w:rsidRDefault="0017018F" w:rsidP="00772C4A">
      <w:pPr>
        <w:pStyle w:val="ListParagraph"/>
        <w:numPr>
          <w:ilvl w:val="0"/>
          <w:numId w:val="47"/>
        </w:numPr>
        <w:spacing w:after="120"/>
        <w:rPr>
          <w:lang w:eastAsia="x-none"/>
        </w:rPr>
      </w:pPr>
      <w:r>
        <w:rPr>
          <w:lang w:eastAsia="x-none"/>
        </w:rPr>
        <w:t>Potential to improve water management at the Basin scale</w:t>
      </w:r>
      <w:r w:rsidR="00CE5EC5">
        <w:rPr>
          <w:lang w:eastAsia="x-none"/>
        </w:rPr>
        <w:t xml:space="preserve"> </w:t>
      </w:r>
    </w:p>
    <w:p w14:paraId="1871068E" w14:textId="77777777" w:rsidR="00CE5EC5" w:rsidRDefault="0017018F" w:rsidP="00772C4A">
      <w:pPr>
        <w:pStyle w:val="ListParagraph"/>
        <w:numPr>
          <w:ilvl w:val="1"/>
          <w:numId w:val="47"/>
        </w:numPr>
        <w:spacing w:after="120"/>
        <w:ind w:left="720" w:firstLine="273"/>
        <w:rPr>
          <w:lang w:eastAsia="x-none"/>
        </w:rPr>
      </w:pPr>
      <w:r>
        <w:rPr>
          <w:lang w:eastAsia="x-none"/>
        </w:rPr>
        <w:t>Knowledge to support coordinated watering across Area</w:t>
      </w:r>
    </w:p>
    <w:p w14:paraId="5326A5F2" w14:textId="77777777" w:rsidR="008B2FCE" w:rsidRDefault="0017018F" w:rsidP="00772C4A">
      <w:pPr>
        <w:pStyle w:val="ListParagraph"/>
        <w:numPr>
          <w:ilvl w:val="1"/>
          <w:numId w:val="47"/>
        </w:numPr>
        <w:spacing w:after="120"/>
        <w:ind w:left="720" w:firstLine="273"/>
        <w:rPr>
          <w:lang w:eastAsia="x-none"/>
        </w:rPr>
      </w:pPr>
      <w:r>
        <w:rPr>
          <w:lang w:eastAsia="x-none"/>
        </w:rPr>
        <w:t>Opportunities unique to the Lachlan that could then be applied to other Areas</w:t>
      </w:r>
      <w:r w:rsidR="00D60AA5">
        <w:rPr>
          <w:lang w:eastAsia="x-none"/>
        </w:rPr>
        <w:t>.</w:t>
      </w:r>
    </w:p>
    <w:p w14:paraId="463F29E8" w14:textId="77777777" w:rsidR="008B2FCE" w:rsidRDefault="008B2FCE" w:rsidP="00743423">
      <w:pPr>
        <w:rPr>
          <w:lang w:eastAsia="x-none"/>
        </w:rPr>
      </w:pPr>
    </w:p>
    <w:p w14:paraId="158CB091" w14:textId="77777777" w:rsidR="00296C97" w:rsidRPr="008B2FCE" w:rsidRDefault="00296C97" w:rsidP="00743423">
      <w:pPr>
        <w:rPr>
          <w:lang w:eastAsia="x-none"/>
        </w:rPr>
      </w:pPr>
      <w:r>
        <w:rPr>
          <w:lang w:eastAsia="x-none"/>
        </w:rPr>
        <w:t xml:space="preserve">This process identified a suite of thematically based priority research projects as well as projects that cross multiple themes. </w:t>
      </w:r>
      <w:r w:rsidR="00442C3C">
        <w:rPr>
          <w:lang w:eastAsia="x-none"/>
        </w:rPr>
        <w:t>A brief scope for the research is provided</w:t>
      </w:r>
      <w:r>
        <w:rPr>
          <w:lang w:eastAsia="x-none"/>
        </w:rPr>
        <w:t xml:space="preserve"> within Section </w:t>
      </w:r>
      <w:r>
        <w:rPr>
          <w:lang w:eastAsia="x-none"/>
        </w:rPr>
        <w:fldChar w:fldCharType="begin"/>
      </w:r>
      <w:r>
        <w:rPr>
          <w:lang w:eastAsia="x-none"/>
        </w:rPr>
        <w:instrText xml:space="preserve"> REF _Ref9939416 \r \h </w:instrText>
      </w:r>
      <w:r>
        <w:rPr>
          <w:lang w:eastAsia="x-none"/>
        </w:rPr>
      </w:r>
      <w:r>
        <w:rPr>
          <w:lang w:eastAsia="x-none"/>
        </w:rPr>
        <w:fldChar w:fldCharType="separate"/>
      </w:r>
      <w:r w:rsidR="007E0A29">
        <w:rPr>
          <w:lang w:eastAsia="x-none"/>
        </w:rPr>
        <w:t>5</w:t>
      </w:r>
      <w:r>
        <w:rPr>
          <w:lang w:eastAsia="x-none"/>
        </w:rPr>
        <w:fldChar w:fldCharType="end"/>
      </w:r>
      <w:r>
        <w:rPr>
          <w:lang w:eastAsia="x-none"/>
        </w:rPr>
        <w:t xml:space="preserve"> and Section </w:t>
      </w:r>
      <w:r>
        <w:rPr>
          <w:lang w:eastAsia="x-none"/>
        </w:rPr>
        <w:fldChar w:fldCharType="begin"/>
      </w:r>
      <w:r>
        <w:rPr>
          <w:lang w:eastAsia="x-none"/>
        </w:rPr>
        <w:instrText xml:space="preserve"> REF _Ref9939567 \r \h </w:instrText>
      </w:r>
      <w:r>
        <w:rPr>
          <w:lang w:eastAsia="x-none"/>
        </w:rPr>
      </w:r>
      <w:r>
        <w:rPr>
          <w:lang w:eastAsia="x-none"/>
        </w:rPr>
        <w:fldChar w:fldCharType="separate"/>
      </w:r>
      <w:r w:rsidR="007E0A29">
        <w:rPr>
          <w:lang w:eastAsia="x-none"/>
        </w:rPr>
        <w:t>6</w:t>
      </w:r>
      <w:r>
        <w:rPr>
          <w:lang w:eastAsia="x-none"/>
        </w:rPr>
        <w:fldChar w:fldCharType="end"/>
      </w:r>
      <w:r>
        <w:rPr>
          <w:lang w:eastAsia="x-none"/>
        </w:rPr>
        <w:t xml:space="preserve"> respectively</w:t>
      </w:r>
      <w:r w:rsidR="00442C3C">
        <w:rPr>
          <w:lang w:eastAsia="x-none"/>
        </w:rPr>
        <w:t>.</w:t>
      </w:r>
      <w:r>
        <w:rPr>
          <w:lang w:eastAsia="x-none"/>
        </w:rPr>
        <w:t xml:space="preserve"> </w:t>
      </w:r>
      <w:r w:rsidR="00442C3C">
        <w:rPr>
          <w:lang w:eastAsia="x-none"/>
        </w:rPr>
        <w:t xml:space="preserve">The research projects are prioritised in </w:t>
      </w:r>
      <w:r>
        <w:rPr>
          <w:lang w:eastAsia="x-none"/>
        </w:rPr>
        <w:t xml:space="preserve">Section </w:t>
      </w:r>
      <w:r>
        <w:rPr>
          <w:lang w:eastAsia="x-none"/>
        </w:rPr>
        <w:fldChar w:fldCharType="begin"/>
      </w:r>
      <w:r>
        <w:rPr>
          <w:lang w:eastAsia="x-none"/>
        </w:rPr>
        <w:instrText xml:space="preserve"> REF _Ref9939567 \r \h </w:instrText>
      </w:r>
      <w:r>
        <w:rPr>
          <w:lang w:eastAsia="x-none"/>
        </w:rPr>
      </w:r>
      <w:r>
        <w:rPr>
          <w:lang w:eastAsia="x-none"/>
        </w:rPr>
        <w:fldChar w:fldCharType="separate"/>
      </w:r>
      <w:r w:rsidR="007E0A29">
        <w:rPr>
          <w:lang w:eastAsia="x-none"/>
        </w:rPr>
        <w:t>6</w:t>
      </w:r>
      <w:r>
        <w:rPr>
          <w:lang w:eastAsia="x-none"/>
        </w:rPr>
        <w:fldChar w:fldCharType="end"/>
      </w:r>
      <w:r w:rsidR="00442C3C">
        <w:rPr>
          <w:lang w:eastAsia="x-none"/>
        </w:rPr>
        <w:t xml:space="preserve"> and it is proposed that during the first 3 months of the MER Program, a more detailed research program is developed. </w:t>
      </w:r>
    </w:p>
    <w:p w14:paraId="3B7B4B86" w14:textId="77777777" w:rsidR="00364C0F" w:rsidRDefault="00364C0F" w:rsidP="00F81571">
      <w:pPr>
        <w:spacing w:before="0" w:after="0"/>
      </w:pPr>
      <w:r>
        <w:br w:type="page"/>
      </w:r>
    </w:p>
    <w:p w14:paraId="4E642A93" w14:textId="77777777" w:rsidR="00176CEE" w:rsidRPr="00FE451D" w:rsidRDefault="00176CEE" w:rsidP="00FE451D">
      <w:pPr>
        <w:pStyle w:val="Heading1"/>
      </w:pPr>
      <w:bookmarkStart w:id="60" w:name="_Ref9936251"/>
      <w:bookmarkStart w:id="61" w:name="_Ref9939416"/>
      <w:bookmarkStart w:id="62" w:name="_Ref9954004"/>
      <w:bookmarkStart w:id="63" w:name="_Toc13037115"/>
      <w:r w:rsidRPr="00FE451D">
        <w:lastRenderedPageBreak/>
        <w:t>Indicators</w:t>
      </w:r>
      <w:bookmarkEnd w:id="60"/>
      <w:bookmarkEnd w:id="61"/>
      <w:bookmarkEnd w:id="62"/>
      <w:bookmarkEnd w:id="63"/>
    </w:p>
    <w:p w14:paraId="25EA2083" w14:textId="77777777" w:rsidR="00AD05C1" w:rsidRDefault="000D1824" w:rsidP="002D6B09">
      <w:r w:rsidRPr="000C4216">
        <w:rPr>
          <w:rFonts w:cs="Calibri"/>
          <w:color w:val="000000"/>
        </w:rPr>
        <w:t xml:space="preserve">The </w:t>
      </w:r>
      <w:r w:rsidR="00F9689A">
        <w:rPr>
          <w:rFonts w:cs="Calibri"/>
          <w:color w:val="000000"/>
        </w:rPr>
        <w:t>MER P</w:t>
      </w:r>
      <w:r w:rsidR="0017034E">
        <w:rPr>
          <w:rFonts w:cs="Calibri"/>
          <w:color w:val="000000"/>
        </w:rPr>
        <w:t>rogram</w:t>
      </w:r>
      <w:r w:rsidRPr="000C4216">
        <w:rPr>
          <w:rFonts w:cs="Calibri"/>
          <w:color w:val="000000"/>
        </w:rPr>
        <w:t xml:space="preserve"> will focus on assessing the achievements of Commonwealth environmental watering </w:t>
      </w:r>
      <w:r w:rsidR="0017034E">
        <w:rPr>
          <w:rFonts w:cs="Calibri"/>
          <w:color w:val="000000"/>
        </w:rPr>
        <w:t xml:space="preserve">across the whole Basin as well as outcomes </w:t>
      </w:r>
      <w:r w:rsidRPr="000C4216">
        <w:rPr>
          <w:rFonts w:cs="Calibri"/>
          <w:color w:val="000000"/>
        </w:rPr>
        <w:t xml:space="preserve">specific to the Lachlan Selected Area. </w:t>
      </w:r>
      <w:r w:rsidR="0017034E">
        <w:rPr>
          <w:rFonts w:cs="Calibri"/>
          <w:color w:val="000000"/>
        </w:rPr>
        <w:t xml:space="preserve">Evaluation is based around a suite of evaluation questions, both at the Basin scale and specific to the Selected Area. </w:t>
      </w:r>
      <w:r w:rsidR="00772C4A">
        <w:rPr>
          <w:rFonts w:cs="Calibri"/>
          <w:color w:val="000000"/>
        </w:rPr>
        <w:t xml:space="preserve">Basin evaluation questions were developed to assess the extent to which Commonwealth environmental water contributes to achieving Basin Plan objectives. These follow the hierarchical structure of the Outcomes Framework </w:t>
      </w:r>
      <w:r w:rsidR="00772C4A">
        <w:fldChar w:fldCharType="begin"/>
      </w:r>
      <w:r w:rsidR="004D261B">
        <w:instrText xml:space="preserve"> ADDIN EN.CITE &lt;EndNote&gt;&lt;Cite&gt;&lt;Author&gt;Commonwealth Environmental Water Office&lt;/Author&gt;&lt;Year&gt;2013&lt;/Year&gt;&lt;RecNum&gt;74&lt;/RecNum&gt;&lt;DisplayText&gt;(Commonwealth Environmental Water Office 2013, Gawne et al. 2014)&lt;/DisplayText&gt;&lt;record&gt;&lt;rec-number&gt;74&lt;/rec-number&gt;&lt;foreign-keys&gt;&lt;key app="EN" db-id="0a0zttz0gewd9befav559p5osxw5sftwfpdv"&gt;74&lt;/key&gt;&lt;/foreign-keys&gt;&lt;ref-type name="Report"&gt;27&lt;/ref-type&gt;&lt;contributors&gt;&lt;authors&gt;&lt;author&gt;Commonwealth Environmental Water Office,&lt;/author&gt;&lt;/authors&gt;&lt;tertiary-authors&gt;&lt;author&gt;Australian Government,&lt;/author&gt;&lt;/tertiary-authors&gt;&lt;/contributors&gt;&lt;titles&gt;&lt;title&gt;Commonwealth Environmental Water - The Environmental Water Outcomes Framework&lt;/title&gt;&lt;/titles&gt;&lt;dates&gt;&lt;year&gt;2013&lt;/year&gt;&lt;pub-dates&gt;&lt;date&gt;December 2013&lt;/date&gt;&lt;/pub-dates&gt;&lt;/dates&gt;&lt;urls&gt;&lt;/urls&gt;&lt;/record&gt;&lt;/Cite&gt;&lt;Cite&gt;&lt;Author&gt;Gawne&lt;/Author&gt;&lt;Year&gt;2014&lt;/Year&gt;&lt;RecNum&gt;14&lt;/RecNum&gt;&lt;record&gt;&lt;rec-number&gt;14&lt;/rec-number&gt;&lt;foreign-keys&gt;&lt;key app="EN" db-id="0a0zttz0gewd9befav559p5osxw5sftwfpdv"&gt;14&lt;/key&gt;&lt;/foreign-keys&gt;&lt;ref-type name="Report"&gt;27&lt;/ref-type&gt;&lt;contributors&gt;&lt;authors&gt;&lt;author&gt;Gawne, B.&lt;/author&gt;&lt;author&gt;Hale, J.&lt;/author&gt;&lt;author&gt;Butcher, R.&lt;/author&gt;&lt;author&gt;Roots, J.&lt;/author&gt;&lt;author&gt;Brookes, S.&lt;/author&gt;&lt;author&gt;Cottingham, P.&lt;/author&gt;&lt;author&gt;Stewardson, M.&lt;/author&gt;&lt;author&gt;Everingham, P.&lt;/author&gt;&lt;/authors&gt;&lt;tertiary-authors&gt;&lt;author&gt;MDFRC&lt;/author&gt;&lt;/tertiary-authors&gt;&lt;/contributors&gt;&lt;titles&gt;&lt;title&gt;Commonwealth Environmental Water Office Long Term Intervention Monitoring Project: Evaluation Plan. &lt;/title&gt;&lt;/titles&gt;&lt;pages&gt;61pp&lt;/pages&gt;&lt;volume&gt;MDFRC Publication 29/2014&lt;/volume&gt;&lt;dates&gt;&lt;year&gt;2014&lt;/year&gt;&lt;/dates&gt;&lt;publisher&gt;Final Report prepared for the Commonwealth Environmental Water Office by The Murray-Darling Freshwater Research Centre&lt;/publisher&gt;&lt;urls&gt;&lt;/urls&gt;&lt;/record&gt;&lt;/Cite&gt;&lt;/EndNote&gt;</w:instrText>
      </w:r>
      <w:r w:rsidR="00772C4A">
        <w:fldChar w:fldCharType="separate"/>
      </w:r>
      <w:r w:rsidR="004D261B">
        <w:rPr>
          <w:noProof/>
        </w:rPr>
        <w:t>(Commonwealth Environmental Water Office 2013, Gawne et al. 2014)</w:t>
      </w:r>
      <w:r w:rsidR="00772C4A">
        <w:fldChar w:fldCharType="end"/>
      </w:r>
      <w:r w:rsidR="00772C4A">
        <w:t>:</w:t>
      </w:r>
    </w:p>
    <w:p w14:paraId="24C1E932" w14:textId="77777777" w:rsidR="00772C4A" w:rsidRDefault="00772C4A" w:rsidP="003D0683">
      <w:pPr>
        <w:pStyle w:val="ListParagraph"/>
        <w:numPr>
          <w:ilvl w:val="0"/>
          <w:numId w:val="59"/>
        </w:numPr>
        <w:rPr>
          <w:rFonts w:cs="Calibri"/>
          <w:color w:val="000000"/>
        </w:rPr>
      </w:pPr>
      <w:r>
        <w:rPr>
          <w:rFonts w:cs="Calibri"/>
          <w:color w:val="000000"/>
        </w:rPr>
        <w:t>Basin Plan objectives (Level 1 evaluation questions).</w:t>
      </w:r>
    </w:p>
    <w:p w14:paraId="2A621C83" w14:textId="77777777" w:rsidR="00772C4A" w:rsidRDefault="00772C4A" w:rsidP="003D0683">
      <w:pPr>
        <w:pStyle w:val="ListParagraph"/>
        <w:numPr>
          <w:ilvl w:val="0"/>
          <w:numId w:val="59"/>
        </w:numPr>
        <w:rPr>
          <w:rFonts w:cs="Calibri"/>
          <w:color w:val="000000"/>
        </w:rPr>
      </w:pPr>
      <w:r>
        <w:rPr>
          <w:rFonts w:cs="Calibri"/>
          <w:color w:val="000000"/>
        </w:rPr>
        <w:t>Basin Outcomes (Level 2 evaluation questions).</w:t>
      </w:r>
    </w:p>
    <w:p w14:paraId="026D1CE6" w14:textId="77777777" w:rsidR="00772C4A" w:rsidRDefault="00772C4A" w:rsidP="003D0683">
      <w:pPr>
        <w:pStyle w:val="ListParagraph"/>
        <w:numPr>
          <w:ilvl w:val="0"/>
          <w:numId w:val="59"/>
        </w:numPr>
        <w:rPr>
          <w:rFonts w:cs="Calibri"/>
          <w:color w:val="000000"/>
        </w:rPr>
      </w:pPr>
      <w:r>
        <w:rPr>
          <w:rFonts w:cs="Calibri"/>
          <w:color w:val="000000"/>
        </w:rPr>
        <w:t>Expected Outcomes (Level 3 evaluation questions).</w:t>
      </w:r>
    </w:p>
    <w:p w14:paraId="6DFBDAAA" w14:textId="77777777" w:rsidR="00772C4A" w:rsidRDefault="00772C4A" w:rsidP="00772C4A">
      <w:pPr>
        <w:rPr>
          <w:rFonts w:cs="Calibri"/>
          <w:color w:val="000000"/>
        </w:rPr>
      </w:pPr>
      <w:r>
        <w:rPr>
          <w:rFonts w:cs="Calibri"/>
          <w:color w:val="000000"/>
        </w:rPr>
        <w:t xml:space="preserve">The Basin evaluation questions applicable to the Lachlan Selected Area are outlined in </w:t>
      </w:r>
      <w:r>
        <w:rPr>
          <w:rFonts w:cs="Calibri"/>
          <w:color w:val="000000"/>
        </w:rPr>
        <w:fldChar w:fldCharType="begin"/>
      </w:r>
      <w:r>
        <w:rPr>
          <w:rFonts w:cs="Calibri"/>
          <w:color w:val="000000"/>
        </w:rPr>
        <w:instrText xml:space="preserve"> REF _Ref12521964 \h </w:instrText>
      </w:r>
      <w:r>
        <w:rPr>
          <w:rFonts w:cs="Calibri"/>
          <w:color w:val="000000"/>
        </w:rPr>
      </w:r>
      <w:r>
        <w:rPr>
          <w:rFonts w:cs="Calibri"/>
          <w:color w:val="000000"/>
        </w:rPr>
        <w:fldChar w:fldCharType="separate"/>
      </w:r>
      <w:r w:rsidR="007E0A29">
        <w:t xml:space="preserve">Table </w:t>
      </w:r>
      <w:r w:rsidR="007E0A29">
        <w:rPr>
          <w:noProof/>
        </w:rPr>
        <w:t>3</w:t>
      </w:r>
      <w:r>
        <w:rPr>
          <w:rFonts w:cs="Calibri"/>
          <w:color w:val="000000"/>
        </w:rPr>
        <w:fldChar w:fldCharType="end"/>
      </w:r>
      <w:r>
        <w:rPr>
          <w:rFonts w:cs="Calibri"/>
          <w:color w:val="000000"/>
        </w:rPr>
        <w:t>.</w:t>
      </w:r>
      <w:r w:rsidR="00B33D5E">
        <w:rPr>
          <w:rFonts w:cs="Calibri"/>
          <w:color w:val="000000"/>
        </w:rPr>
        <w:t xml:space="preserve"> In many instances, these questions differ from those presented in the foundation </w:t>
      </w:r>
      <w:r w:rsidR="00B33D5E" w:rsidRPr="004D261B">
        <w:rPr>
          <w:rFonts w:cs="Calibri"/>
          <w:color w:val="000000"/>
        </w:rPr>
        <w:t>reports</w:t>
      </w:r>
      <w:r w:rsidR="004D261B">
        <w:rPr>
          <w:rFonts w:cs="Calibri"/>
          <w:color w:val="000000"/>
        </w:rPr>
        <w:t xml:space="preserve"> </w:t>
      </w:r>
      <w:r w:rsidR="004D261B">
        <w:rPr>
          <w:rFonts w:cs="Calibri"/>
          <w:color w:val="000000"/>
        </w:rPr>
        <w:fldChar w:fldCharType="begin">
          <w:fldData xml:space="preserve">PEVuZE5vdGU+PENpdGU+PEF1dGhvcj5Ccm9va3M8L0F1dGhvcj48WWVhcj4yMDE4PC9ZZWFyPjxS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</w:fldData>
        </w:fldChar>
      </w:r>
      <w:r w:rsidR="00E83BA4">
        <w:rPr>
          <w:rFonts w:cs="Calibri"/>
          <w:color w:val="000000"/>
        </w:rPr>
        <w:instrText xml:space="preserve"> ADDIN EN.CITE </w:instrText>
      </w:r>
      <w:r w:rsidR="00E83BA4">
        <w:rPr>
          <w:rFonts w:cs="Calibri"/>
          <w:color w:val="000000"/>
        </w:rPr>
        <w:fldChar w:fldCharType="begin">
          <w:fldData xml:space="preserve">PEVuZE5vdGU+PENpdGU+PEF1dGhvcj5Ccm9va3M8L0F1dGhvcj48WWVhcj4yMDE4PC9ZZWFyPjxS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</w:fldData>
        </w:fldChar>
      </w:r>
      <w:r w:rsidR="00E83BA4">
        <w:rPr>
          <w:rFonts w:cs="Calibri"/>
          <w:color w:val="000000"/>
        </w:rPr>
        <w:instrText xml:space="preserve"> ADDIN EN.CITE.DATA </w:instrText>
      </w:r>
      <w:r w:rsidR="00E83BA4">
        <w:rPr>
          <w:rFonts w:cs="Calibri"/>
          <w:color w:val="000000"/>
        </w:rPr>
      </w:r>
      <w:r w:rsidR="00E83BA4">
        <w:rPr>
          <w:rFonts w:cs="Calibri"/>
          <w:color w:val="000000"/>
        </w:rPr>
        <w:fldChar w:fldCharType="end"/>
      </w:r>
      <w:r w:rsidR="004D261B">
        <w:rPr>
          <w:rFonts w:cs="Calibri"/>
          <w:color w:val="000000"/>
        </w:rPr>
      </w:r>
      <w:r w:rsidR="004D261B">
        <w:rPr>
          <w:rFonts w:cs="Calibri"/>
          <w:color w:val="000000"/>
        </w:rPr>
        <w:fldChar w:fldCharType="separate"/>
      </w:r>
      <w:r w:rsidR="00E83BA4">
        <w:rPr>
          <w:rFonts w:cs="Calibri"/>
          <w:noProof/>
          <w:color w:val="000000"/>
        </w:rPr>
        <w:t>(Capon et al. 2015, Stewardson et al. 2015, Stoffels et al. 2016, Brooks 2018, Grace 2018)</w:t>
      </w:r>
      <w:r w:rsidR="004D261B">
        <w:rPr>
          <w:rFonts w:cs="Calibri"/>
          <w:color w:val="000000"/>
        </w:rPr>
        <w:fldChar w:fldCharType="end"/>
      </w:r>
      <w:r w:rsidR="00E83BA4">
        <w:rPr>
          <w:rFonts w:cs="Calibri"/>
          <w:color w:val="000000"/>
        </w:rPr>
        <w:t xml:space="preserve">. </w:t>
      </w:r>
      <w:r w:rsidR="00415D18" w:rsidRPr="004D261B">
        <w:rPr>
          <w:rFonts w:cs="Calibri"/>
          <w:color w:val="000000"/>
        </w:rPr>
        <w:t xml:space="preserve">The evaluation questions specific to the Lachlan </w:t>
      </w:r>
      <w:r w:rsidR="00595090">
        <w:rPr>
          <w:rFonts w:cs="Calibri"/>
          <w:color w:val="000000"/>
        </w:rPr>
        <w:t>Selected Area</w:t>
      </w:r>
      <w:r w:rsidR="00415D18" w:rsidRPr="004D261B">
        <w:rPr>
          <w:rFonts w:cs="Calibri"/>
          <w:color w:val="000000"/>
        </w:rPr>
        <w:t xml:space="preserve"> are outlined in </w:t>
      </w:r>
      <w:r w:rsidR="00415D18" w:rsidRPr="004D261B">
        <w:rPr>
          <w:rFonts w:cs="Calibri"/>
          <w:color w:val="000000"/>
        </w:rPr>
        <w:fldChar w:fldCharType="begin"/>
      </w:r>
      <w:r w:rsidR="00415D18" w:rsidRPr="004D261B">
        <w:rPr>
          <w:rFonts w:cs="Calibri"/>
          <w:color w:val="000000"/>
        </w:rPr>
        <w:instrText xml:space="preserve"> REF _Ref12534906 \h </w:instrText>
      </w:r>
      <w:r w:rsidR="004D261B">
        <w:rPr>
          <w:rFonts w:cs="Calibri"/>
          <w:color w:val="000000"/>
        </w:rPr>
        <w:instrText xml:space="preserve"> \* MERGEFORMAT </w:instrText>
      </w:r>
      <w:r w:rsidR="00415D18" w:rsidRPr="004D261B">
        <w:rPr>
          <w:rFonts w:cs="Calibri"/>
          <w:color w:val="000000"/>
        </w:rPr>
      </w:r>
      <w:r w:rsidR="00415D18" w:rsidRPr="004D261B">
        <w:rPr>
          <w:rFonts w:cs="Calibri"/>
          <w:color w:val="000000"/>
        </w:rPr>
        <w:fldChar w:fldCharType="separate"/>
      </w:r>
      <w:r w:rsidR="007E0A29">
        <w:t xml:space="preserve">Table </w:t>
      </w:r>
      <w:r w:rsidR="007E0A29">
        <w:rPr>
          <w:noProof/>
        </w:rPr>
        <w:t>4</w:t>
      </w:r>
      <w:r w:rsidR="00415D18" w:rsidRPr="004D261B">
        <w:rPr>
          <w:rFonts w:cs="Calibri"/>
          <w:color w:val="000000"/>
        </w:rPr>
        <w:fldChar w:fldCharType="end"/>
      </w:r>
      <w:r w:rsidR="00415D18" w:rsidRPr="004D261B">
        <w:rPr>
          <w:rFonts w:cs="Calibri"/>
          <w:color w:val="000000"/>
        </w:rPr>
        <w:t>.</w:t>
      </w:r>
      <w:r w:rsidR="0040782C" w:rsidRPr="004D261B">
        <w:rPr>
          <w:rFonts w:cs="Calibri"/>
          <w:color w:val="000000"/>
        </w:rPr>
        <w:t xml:space="preserve"> The Selected Area</w:t>
      </w:r>
      <w:r w:rsidR="0040782C">
        <w:rPr>
          <w:rFonts w:cs="Calibri"/>
          <w:color w:val="000000"/>
        </w:rPr>
        <w:t xml:space="preserve"> evaluation questions used within the LTIM Project</w:t>
      </w:r>
      <w:r w:rsidR="004F012C">
        <w:rPr>
          <w:rFonts w:cs="Calibri"/>
          <w:color w:val="000000"/>
        </w:rPr>
        <w:t xml:space="preserve"> </w:t>
      </w:r>
      <w:r w:rsidR="004F012C">
        <w:rPr>
          <w:rFonts w:cs="Calibri"/>
          <w:color w:val="000000"/>
        </w:rPr>
        <w:fldChar w:fldCharType="begin"/>
      </w:r>
      <w:r w:rsidR="004F012C">
        <w:rPr>
          <w:rFonts w:cs="Calibri"/>
          <w:color w:val="000000"/>
        </w:rPr>
        <w:instrText xml:space="preserve"> ADDIN EN.CITE &lt;EndNote&gt;&lt;Cite&gt;&lt;Author&gt;Dyer&lt;/Author&gt;&lt;Year&gt;2014&lt;/Year&gt;&lt;RecNum&gt;84&lt;/RecNum&gt;&lt;DisplayText&gt;(Dyer et al. 2014)&lt;/DisplayText&gt;&lt;record&gt;&lt;rec-number&gt;84&lt;/rec-number&gt;&lt;foreign-keys&gt;&lt;key app="EN" db-id="0a0zttz0gewd9befav559p5osxw5sftwfpdv"&gt;84&lt;/key&gt;&lt;/foreign-keys&gt;&lt;ref-type name="Report"&gt;27&lt;/ref-type&gt;&lt;contributors&gt;&lt;authors&gt;&lt;author&gt;Dyer, F.&lt;/author&gt;&lt;author&gt;Broadhurst,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sidR="004F012C">
        <w:rPr>
          <w:rFonts w:cs="Calibri"/>
          <w:color w:val="000000"/>
        </w:rPr>
        <w:fldChar w:fldCharType="separate"/>
      </w:r>
      <w:r w:rsidR="004F012C">
        <w:rPr>
          <w:rFonts w:cs="Calibri"/>
          <w:noProof/>
          <w:color w:val="000000"/>
        </w:rPr>
        <w:t>(Dyer et al. 2014)</w:t>
      </w:r>
      <w:r w:rsidR="004F012C">
        <w:rPr>
          <w:rFonts w:cs="Calibri"/>
          <w:color w:val="000000"/>
        </w:rPr>
        <w:fldChar w:fldCharType="end"/>
      </w:r>
      <w:r w:rsidR="0040782C">
        <w:rPr>
          <w:rFonts w:cs="Calibri"/>
          <w:color w:val="000000"/>
        </w:rPr>
        <w:t xml:space="preserve"> are retained for the MER Program, but for some indicators, additional questions are posed based on either an elaboration of the original questions (see </w:t>
      </w:r>
      <w:r w:rsidR="009B2836">
        <w:rPr>
          <w:rFonts w:cs="Calibri"/>
          <w:color w:val="000000"/>
        </w:rPr>
        <w:t>Section 4.1.1.3) or the current foundation reports.</w:t>
      </w:r>
    </w:p>
    <w:p w14:paraId="3A0FF5F2" w14:textId="77777777" w:rsidR="00772C4A" w:rsidRDefault="00772C4A" w:rsidP="00772C4A">
      <w:pPr>
        <w:rPr>
          <w:rFonts w:cs="Calibri"/>
          <w:color w:val="000000"/>
        </w:rPr>
        <w:sectPr w:rsidR="00772C4A" w:rsidSect="003C5AEE">
          <w:pgSz w:w="11906" w:h="16838"/>
          <w:pgMar w:top="1134" w:right="991" w:bottom="1134" w:left="1134" w:header="709" w:footer="709" w:gutter="0"/>
          <w:cols w:space="708"/>
          <w:titlePg/>
          <w:docGrid w:linePitch="360"/>
        </w:sectPr>
      </w:pPr>
    </w:p>
    <w:p w14:paraId="64A146BD" w14:textId="77777777" w:rsidR="00772C4A" w:rsidRDefault="00772C4A" w:rsidP="00772C4A">
      <w:pPr>
        <w:pStyle w:val="Caption"/>
      </w:pPr>
      <w:bookmarkStart w:id="64" w:name="_Ref12521964"/>
      <w:bookmarkStart w:id="65" w:name="_Toc13037256"/>
      <w:r>
        <w:lastRenderedPageBreak/>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3</w:t>
      </w:r>
      <w:r w:rsidR="00C40484">
        <w:rPr>
          <w:noProof/>
        </w:rPr>
        <w:fldChar w:fldCharType="end"/>
      </w:r>
      <w:bookmarkEnd w:id="64"/>
      <w:r>
        <w:t>. List of Basin evaluation questions applicable to the Lachlan Selected Area.</w:t>
      </w:r>
      <w:bookmarkEnd w:id="65"/>
    </w:p>
    <w:tbl>
      <w:tblPr>
        <w:tblStyle w:val="GridTable5Dark-Accent33"/>
        <w:tblW w:w="14704" w:type="dxa"/>
        <w:tblInd w:w="5" w:type="dxa"/>
        <w:tblLook w:val="06A0" w:firstRow="1" w:lastRow="0" w:firstColumn="1" w:lastColumn="0" w:noHBand="1" w:noVBand="1"/>
      </w:tblPr>
      <w:tblGrid>
        <w:gridCol w:w="1613"/>
        <w:gridCol w:w="1614"/>
        <w:gridCol w:w="5738"/>
        <w:gridCol w:w="5739"/>
      </w:tblGrid>
      <w:tr w:rsidR="00772C4A" w14:paraId="3AAA5DCA" w14:textId="77777777" w:rsidTr="006C44A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13" w:type="dxa"/>
            <w:vMerge w:val="restart"/>
            <w:tcBorders>
              <w:right w:val="single" w:sz="4" w:space="0" w:color="FFFFFF" w:themeColor="background1"/>
            </w:tcBorders>
          </w:tcPr>
          <w:p w14:paraId="47F546BB" w14:textId="77777777" w:rsidR="00772C4A" w:rsidRDefault="00772C4A" w:rsidP="00C5004F">
            <w:pPr>
              <w:jc w:val="center"/>
              <w:rPr>
                <w:b w:val="0"/>
                <w:sz w:val="18"/>
                <w:szCs w:val="18"/>
              </w:rPr>
            </w:pPr>
            <w:r w:rsidRPr="00BE51FE">
              <w:rPr>
                <w:sz w:val="18"/>
                <w:szCs w:val="18"/>
              </w:rPr>
              <w:t>LEVEL 1 EVALUATION QUESTIONS</w:t>
            </w:r>
          </w:p>
        </w:tc>
        <w:tc>
          <w:tcPr>
            <w:tcW w:w="1614" w:type="dxa"/>
            <w:vMerge w:val="restart"/>
            <w:tcBorders>
              <w:left w:val="single" w:sz="4" w:space="0" w:color="FFFFFF" w:themeColor="background1"/>
              <w:right w:val="single" w:sz="4" w:space="0" w:color="FFFFFF" w:themeColor="background1"/>
            </w:tcBorders>
          </w:tcPr>
          <w:p w14:paraId="767A2188" w14:textId="77777777" w:rsidR="00772C4A" w:rsidRDefault="00772C4A" w:rsidP="00C5004F">
            <w:pPr>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BE51FE">
              <w:rPr>
                <w:sz w:val="18"/>
                <w:szCs w:val="18"/>
              </w:rPr>
              <w:t>LEVEL 2 EVALUATION QUESTIONS</w:t>
            </w:r>
          </w:p>
        </w:tc>
        <w:tc>
          <w:tcPr>
            <w:tcW w:w="11477" w:type="dxa"/>
            <w:gridSpan w:val="2"/>
            <w:tcBorders>
              <w:left w:val="single" w:sz="4" w:space="0" w:color="FFFFFF" w:themeColor="background1"/>
            </w:tcBorders>
            <w:hideMark/>
          </w:tcPr>
          <w:p w14:paraId="31EAACA1" w14:textId="77777777" w:rsidR="00772C4A" w:rsidRPr="00BE51FE" w:rsidRDefault="00772C4A" w:rsidP="00C5004F">
            <w:pPr>
              <w:jc w:val="center"/>
              <w:cnfStyle w:val="100000000000" w:firstRow="1" w:lastRow="0" w:firstColumn="0" w:lastColumn="0" w:oddVBand="0" w:evenVBand="0" w:oddHBand="0" w:evenHBand="0" w:firstRowFirstColumn="0" w:firstRowLastColumn="0" w:lastRowFirstColumn="0" w:lastRowLastColumn="0"/>
              <w:rPr>
                <w:sz w:val="18"/>
                <w:szCs w:val="18"/>
              </w:rPr>
            </w:pPr>
            <w:r w:rsidRPr="00BE51FE">
              <w:rPr>
                <w:sz w:val="18"/>
                <w:szCs w:val="18"/>
              </w:rPr>
              <w:t>LEVEL 3 EVALUATION QUESTIONS</w:t>
            </w:r>
          </w:p>
        </w:tc>
      </w:tr>
      <w:tr w:rsidR="00772C4A" w14:paraId="590A9A4A" w14:textId="77777777" w:rsidTr="006C44A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13" w:type="dxa"/>
            <w:vMerge/>
            <w:tcBorders>
              <w:right w:val="single" w:sz="4" w:space="0" w:color="FFFFFF" w:themeColor="background1"/>
            </w:tcBorders>
            <w:hideMark/>
          </w:tcPr>
          <w:p w14:paraId="5630AD66" w14:textId="77777777" w:rsidR="00772C4A" w:rsidRPr="00BE51FE" w:rsidRDefault="00772C4A" w:rsidP="00C5004F">
            <w:pPr>
              <w:jc w:val="center"/>
              <w:rPr>
                <w:sz w:val="18"/>
                <w:szCs w:val="18"/>
              </w:rPr>
            </w:pPr>
          </w:p>
        </w:tc>
        <w:tc>
          <w:tcPr>
            <w:tcW w:w="1614" w:type="dxa"/>
            <w:vMerge/>
            <w:tcBorders>
              <w:left w:val="single" w:sz="4" w:space="0" w:color="FFFFFF" w:themeColor="background1"/>
              <w:right w:val="single" w:sz="4" w:space="0" w:color="FFFFFF" w:themeColor="background1"/>
            </w:tcBorders>
            <w:hideMark/>
          </w:tcPr>
          <w:p w14:paraId="61829076" w14:textId="77777777" w:rsidR="00772C4A" w:rsidRPr="00BE51FE" w:rsidRDefault="00772C4A" w:rsidP="00C5004F">
            <w:pPr>
              <w:jc w:val="center"/>
              <w:cnfStyle w:val="100000000000" w:firstRow="1" w:lastRow="0" w:firstColumn="0" w:lastColumn="0" w:oddVBand="0" w:evenVBand="0" w:oddHBand="0" w:evenHBand="0" w:firstRowFirstColumn="0" w:firstRowLastColumn="0" w:lastRowFirstColumn="0" w:lastRowLastColumn="0"/>
              <w:rPr>
                <w:sz w:val="18"/>
                <w:szCs w:val="18"/>
              </w:rPr>
            </w:pPr>
          </w:p>
        </w:tc>
        <w:tc>
          <w:tcPr>
            <w:tcW w:w="5738" w:type="dxa"/>
            <w:tcBorders>
              <w:left w:val="single" w:sz="4" w:space="0" w:color="FFFFFF" w:themeColor="background1"/>
              <w:right w:val="single" w:sz="4" w:space="0" w:color="FFFFFF" w:themeColor="background1"/>
            </w:tcBorders>
            <w:hideMark/>
          </w:tcPr>
          <w:p w14:paraId="5BA8C556" w14:textId="77777777" w:rsidR="00772C4A" w:rsidRPr="00BE51FE" w:rsidRDefault="00E83BA4" w:rsidP="00C5004F">
            <w:pPr>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LONG-TERM (5 YEARS</w:t>
            </w:r>
            <w:r w:rsidR="00772C4A" w:rsidRPr="00BE51FE">
              <w:rPr>
                <w:sz w:val="18"/>
                <w:szCs w:val="18"/>
              </w:rPr>
              <w:t>)</w:t>
            </w:r>
          </w:p>
        </w:tc>
        <w:tc>
          <w:tcPr>
            <w:tcW w:w="5739" w:type="dxa"/>
            <w:tcBorders>
              <w:left w:val="single" w:sz="4" w:space="0" w:color="FFFFFF" w:themeColor="background1"/>
            </w:tcBorders>
            <w:hideMark/>
          </w:tcPr>
          <w:p w14:paraId="21BC1EF4" w14:textId="77777777" w:rsidR="00772C4A" w:rsidRPr="00BE51FE" w:rsidRDefault="00772C4A" w:rsidP="00C5004F">
            <w:pPr>
              <w:jc w:val="center"/>
              <w:cnfStyle w:val="100000000000" w:firstRow="1" w:lastRow="0" w:firstColumn="0" w:lastColumn="0" w:oddVBand="0" w:evenVBand="0" w:oddHBand="0" w:evenHBand="0" w:firstRowFirstColumn="0" w:firstRowLastColumn="0" w:lastRowFirstColumn="0" w:lastRowLastColumn="0"/>
              <w:rPr>
                <w:sz w:val="18"/>
                <w:szCs w:val="18"/>
              </w:rPr>
            </w:pPr>
            <w:r w:rsidRPr="00BE51FE">
              <w:rPr>
                <w:sz w:val="18"/>
                <w:szCs w:val="18"/>
              </w:rPr>
              <w:t>SHORT-TERM (ONE YEAR)</w:t>
            </w:r>
          </w:p>
        </w:tc>
      </w:tr>
      <w:tr w:rsidR="00772C4A" w14:paraId="2503218A" w14:textId="77777777" w:rsidTr="006C44AA">
        <w:tc>
          <w:tcPr>
            <w:cnfStyle w:val="001000000000" w:firstRow="0" w:lastRow="0" w:firstColumn="1" w:lastColumn="0" w:oddVBand="0" w:evenVBand="0" w:oddHBand="0" w:evenHBand="0" w:firstRowFirstColumn="0" w:firstRowLastColumn="0" w:lastRowFirstColumn="0" w:lastRowLastColumn="0"/>
            <w:tcW w:w="1613" w:type="dxa"/>
            <w:vMerge w:val="restart"/>
            <w:hideMark/>
          </w:tcPr>
          <w:p w14:paraId="68790C75" w14:textId="77777777" w:rsidR="00772C4A" w:rsidRDefault="00772C4A" w:rsidP="00C5004F">
            <w:pPr>
              <w:rPr>
                <w:sz w:val="18"/>
                <w:szCs w:val="18"/>
              </w:rPr>
            </w:pPr>
            <w:r>
              <w:rPr>
                <w:rFonts w:cs="Arial"/>
                <w:sz w:val="18"/>
                <w:szCs w:val="18"/>
              </w:rPr>
              <w:t>What has Commonwealth environmental water contributed to biodiversity?</w:t>
            </w:r>
          </w:p>
        </w:tc>
        <w:tc>
          <w:tcPr>
            <w:tcW w:w="1614" w:type="dxa"/>
            <w:vMerge w:val="restart"/>
            <w:hideMark/>
          </w:tcPr>
          <w:p w14:paraId="0B9CA69B"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Ecosystem diversity?</w:t>
            </w:r>
          </w:p>
        </w:tc>
        <w:tc>
          <w:tcPr>
            <w:tcW w:w="5738" w:type="dxa"/>
            <w:hideMark/>
          </w:tcPr>
          <w:p w14:paraId="2B8BEB7E"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sustainable ecosystem diversity?</w:t>
            </w:r>
          </w:p>
          <w:p w14:paraId="671FE289"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Were ecosystems to which Commonwealth environmental water was allocated sustained?</w:t>
            </w:r>
          </w:p>
          <w:p w14:paraId="560BEB7A"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Was water delivered to a representative suite of ecosystem types?</w:t>
            </w:r>
          </w:p>
        </w:tc>
        <w:tc>
          <w:tcPr>
            <w:tcW w:w="5739" w:type="dxa"/>
          </w:tcPr>
          <w:p w14:paraId="2BA226A1" w14:textId="77777777" w:rsidR="00772C4A" w:rsidRDefault="00772C4A" w:rsidP="00C5004F">
            <w:pPr>
              <w:cnfStyle w:val="000000000000" w:firstRow="0" w:lastRow="0" w:firstColumn="0" w:lastColumn="0" w:oddVBand="0" w:evenVBand="0" w:oddHBand="0" w:evenHBand="0" w:firstRowFirstColumn="0" w:firstRowLastColumn="0" w:lastRowFirstColumn="0" w:lastRowLastColumn="0"/>
              <w:rPr>
                <w:sz w:val="18"/>
                <w:szCs w:val="18"/>
              </w:rPr>
            </w:pPr>
          </w:p>
        </w:tc>
      </w:tr>
      <w:tr w:rsidR="00772C4A" w14:paraId="30301F6B" w14:textId="77777777" w:rsidTr="006C44AA">
        <w:tc>
          <w:tcPr>
            <w:cnfStyle w:val="001000000000" w:firstRow="0" w:lastRow="0" w:firstColumn="1" w:lastColumn="0" w:oddVBand="0" w:evenVBand="0" w:oddHBand="0" w:evenHBand="0" w:firstRowFirstColumn="0" w:firstRowLastColumn="0" w:lastRowFirstColumn="0" w:lastRowLastColumn="0"/>
            <w:tcW w:w="1613" w:type="dxa"/>
            <w:vMerge/>
          </w:tcPr>
          <w:p w14:paraId="17AD93B2" w14:textId="77777777" w:rsidR="00772C4A" w:rsidRDefault="00772C4A" w:rsidP="00C5004F">
            <w:pPr>
              <w:rPr>
                <w:sz w:val="18"/>
                <w:szCs w:val="18"/>
              </w:rPr>
            </w:pPr>
          </w:p>
        </w:tc>
        <w:tc>
          <w:tcPr>
            <w:tcW w:w="1614" w:type="dxa"/>
            <w:vMerge/>
          </w:tcPr>
          <w:p w14:paraId="0DE4B5B7" w14:textId="77777777" w:rsidR="00772C4A" w:rsidRDefault="00772C4A" w:rsidP="00C5004F">
            <w:pPr>
              <w:cnfStyle w:val="000000000000" w:firstRow="0" w:lastRow="0" w:firstColumn="0" w:lastColumn="0" w:oddVBand="0" w:evenVBand="0" w:oddHBand="0" w:evenHBand="0" w:firstRowFirstColumn="0" w:firstRowLastColumn="0" w:lastRowFirstColumn="0" w:lastRowLastColumn="0"/>
              <w:rPr>
                <w:sz w:val="18"/>
                <w:szCs w:val="18"/>
              </w:rPr>
            </w:pPr>
          </w:p>
        </w:tc>
        <w:tc>
          <w:tcPr>
            <w:tcW w:w="5738" w:type="dxa"/>
            <w:hideMark/>
          </w:tcPr>
          <w:p w14:paraId="6FAE6CB4"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the condition of floodplain and riparian trees?</w:t>
            </w:r>
          </w:p>
        </w:tc>
        <w:tc>
          <w:tcPr>
            <w:tcW w:w="5739" w:type="dxa"/>
            <w:hideMark/>
          </w:tcPr>
          <w:p w14:paraId="33339711"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the condition of floodplain and riparian trees?</w:t>
            </w:r>
          </w:p>
        </w:tc>
      </w:tr>
      <w:tr w:rsidR="00772C4A" w14:paraId="596B39CE" w14:textId="77777777" w:rsidTr="006C44AA">
        <w:tc>
          <w:tcPr>
            <w:cnfStyle w:val="001000000000" w:firstRow="0" w:lastRow="0" w:firstColumn="1" w:lastColumn="0" w:oddVBand="0" w:evenVBand="0" w:oddHBand="0" w:evenHBand="0" w:firstRowFirstColumn="0" w:firstRowLastColumn="0" w:lastRowFirstColumn="0" w:lastRowLastColumn="0"/>
            <w:tcW w:w="1613" w:type="dxa"/>
            <w:vMerge/>
          </w:tcPr>
          <w:p w14:paraId="66204FF1" w14:textId="77777777" w:rsidR="00772C4A" w:rsidRDefault="00772C4A" w:rsidP="00C5004F">
            <w:pPr>
              <w:rPr>
                <w:sz w:val="18"/>
                <w:szCs w:val="18"/>
              </w:rPr>
            </w:pPr>
          </w:p>
        </w:tc>
        <w:tc>
          <w:tcPr>
            <w:tcW w:w="1614" w:type="dxa"/>
            <w:vMerge/>
          </w:tcPr>
          <w:p w14:paraId="2DBF0D7D" w14:textId="77777777" w:rsidR="00772C4A" w:rsidRDefault="00772C4A" w:rsidP="00C5004F">
            <w:pPr>
              <w:cnfStyle w:val="000000000000" w:firstRow="0" w:lastRow="0" w:firstColumn="0" w:lastColumn="0" w:oddVBand="0" w:evenVBand="0" w:oddHBand="0" w:evenHBand="0" w:firstRowFirstColumn="0" w:firstRowLastColumn="0" w:lastRowFirstColumn="0" w:lastRowLastColumn="0"/>
              <w:rPr>
                <w:sz w:val="18"/>
                <w:szCs w:val="18"/>
              </w:rPr>
            </w:pPr>
          </w:p>
        </w:tc>
        <w:tc>
          <w:tcPr>
            <w:tcW w:w="5738" w:type="dxa"/>
            <w:hideMark/>
          </w:tcPr>
          <w:p w14:paraId="08DF9515"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vegetation community diversity?</w:t>
            </w:r>
          </w:p>
          <w:p w14:paraId="2520B1F5"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vegetation species diversity?</w:t>
            </w:r>
          </w:p>
        </w:tc>
        <w:tc>
          <w:tcPr>
            <w:tcW w:w="5739" w:type="dxa"/>
            <w:hideMark/>
          </w:tcPr>
          <w:p w14:paraId="50F13348"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vegetation community diversity?</w:t>
            </w:r>
          </w:p>
          <w:p w14:paraId="165D891D"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vegetation species diversity?</w:t>
            </w:r>
          </w:p>
        </w:tc>
      </w:tr>
      <w:tr w:rsidR="00772C4A" w14:paraId="4071D599" w14:textId="77777777" w:rsidTr="006C44AA">
        <w:tc>
          <w:tcPr>
            <w:cnfStyle w:val="001000000000" w:firstRow="0" w:lastRow="0" w:firstColumn="1" w:lastColumn="0" w:oddVBand="0" w:evenVBand="0" w:oddHBand="0" w:evenHBand="0" w:firstRowFirstColumn="0" w:firstRowLastColumn="0" w:lastRowFirstColumn="0" w:lastRowLastColumn="0"/>
            <w:tcW w:w="1613" w:type="dxa"/>
            <w:vMerge/>
          </w:tcPr>
          <w:p w14:paraId="6B62F1B3" w14:textId="77777777" w:rsidR="00772C4A" w:rsidRDefault="00772C4A" w:rsidP="00C5004F">
            <w:pPr>
              <w:rPr>
                <w:sz w:val="18"/>
                <w:szCs w:val="18"/>
              </w:rPr>
            </w:pPr>
          </w:p>
        </w:tc>
        <w:tc>
          <w:tcPr>
            <w:tcW w:w="1614" w:type="dxa"/>
            <w:vMerge/>
          </w:tcPr>
          <w:p w14:paraId="02F2C34E" w14:textId="77777777" w:rsidR="00772C4A" w:rsidRDefault="00772C4A" w:rsidP="00C5004F">
            <w:pPr>
              <w:cnfStyle w:val="000000000000" w:firstRow="0" w:lastRow="0" w:firstColumn="0" w:lastColumn="0" w:oddVBand="0" w:evenVBand="0" w:oddHBand="0" w:evenHBand="0" w:firstRowFirstColumn="0" w:firstRowLastColumn="0" w:lastRowFirstColumn="0" w:lastRowLastColumn="0"/>
              <w:rPr>
                <w:sz w:val="18"/>
                <w:szCs w:val="18"/>
              </w:rPr>
            </w:pPr>
          </w:p>
        </w:tc>
        <w:tc>
          <w:tcPr>
            <w:tcW w:w="5738" w:type="dxa"/>
            <w:hideMark/>
          </w:tcPr>
          <w:p w14:paraId="65269205"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vegetation extent?</w:t>
            </w:r>
          </w:p>
        </w:tc>
        <w:tc>
          <w:tcPr>
            <w:tcW w:w="5739" w:type="dxa"/>
          </w:tcPr>
          <w:p w14:paraId="680A4E5D" w14:textId="77777777" w:rsidR="00772C4A" w:rsidRDefault="00772C4A" w:rsidP="00C5004F">
            <w:pPr>
              <w:cnfStyle w:val="000000000000" w:firstRow="0" w:lastRow="0" w:firstColumn="0" w:lastColumn="0" w:oddVBand="0" w:evenVBand="0" w:oddHBand="0" w:evenHBand="0" w:firstRowFirstColumn="0" w:firstRowLastColumn="0" w:lastRowFirstColumn="0" w:lastRowLastColumn="0"/>
              <w:rPr>
                <w:sz w:val="18"/>
                <w:szCs w:val="18"/>
              </w:rPr>
            </w:pPr>
          </w:p>
        </w:tc>
      </w:tr>
      <w:tr w:rsidR="00772C4A" w14:paraId="42E282CE" w14:textId="77777777" w:rsidTr="006C44AA">
        <w:tc>
          <w:tcPr>
            <w:cnfStyle w:val="001000000000" w:firstRow="0" w:lastRow="0" w:firstColumn="1" w:lastColumn="0" w:oddVBand="0" w:evenVBand="0" w:oddHBand="0" w:evenHBand="0" w:firstRowFirstColumn="0" w:firstRowLastColumn="0" w:lastRowFirstColumn="0" w:lastRowLastColumn="0"/>
            <w:tcW w:w="1613" w:type="dxa"/>
            <w:vMerge/>
          </w:tcPr>
          <w:p w14:paraId="19219836" w14:textId="77777777" w:rsidR="00772C4A" w:rsidRDefault="00772C4A" w:rsidP="00C5004F">
            <w:pPr>
              <w:rPr>
                <w:sz w:val="18"/>
                <w:szCs w:val="18"/>
              </w:rPr>
            </w:pPr>
          </w:p>
        </w:tc>
        <w:tc>
          <w:tcPr>
            <w:tcW w:w="1614" w:type="dxa"/>
            <w:vMerge w:val="restart"/>
            <w:hideMark/>
          </w:tcPr>
          <w:p w14:paraId="62F6C601"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Species diversity?</w:t>
            </w:r>
          </w:p>
        </w:tc>
        <w:tc>
          <w:tcPr>
            <w:tcW w:w="5738" w:type="dxa"/>
            <w:hideMark/>
          </w:tcPr>
          <w:p w14:paraId="33909107"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native fish populations?</w:t>
            </w:r>
          </w:p>
          <w:p w14:paraId="3602D3A8"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native fish species diversity?</w:t>
            </w:r>
          </w:p>
          <w:p w14:paraId="775335F4"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fish community resilience?</w:t>
            </w:r>
          </w:p>
          <w:p w14:paraId="65411337"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native fish survival?</w:t>
            </w:r>
          </w:p>
        </w:tc>
        <w:tc>
          <w:tcPr>
            <w:tcW w:w="5739" w:type="dxa"/>
            <w:hideMark/>
          </w:tcPr>
          <w:p w14:paraId="0D7E98C2"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native fish reproduction?</w:t>
            </w:r>
          </w:p>
          <w:p w14:paraId="4E7E845D"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native larval fish growth and survival?</w:t>
            </w:r>
          </w:p>
        </w:tc>
      </w:tr>
      <w:tr w:rsidR="00772C4A" w14:paraId="604D4409" w14:textId="77777777" w:rsidTr="006C44AA">
        <w:tc>
          <w:tcPr>
            <w:cnfStyle w:val="001000000000" w:firstRow="0" w:lastRow="0" w:firstColumn="1" w:lastColumn="0" w:oddVBand="0" w:evenVBand="0" w:oddHBand="0" w:evenHBand="0" w:firstRowFirstColumn="0" w:firstRowLastColumn="0" w:lastRowFirstColumn="0" w:lastRowLastColumn="0"/>
            <w:tcW w:w="1613" w:type="dxa"/>
            <w:vMerge/>
          </w:tcPr>
          <w:p w14:paraId="296FEF7D" w14:textId="77777777" w:rsidR="00772C4A" w:rsidRDefault="00772C4A" w:rsidP="00C5004F">
            <w:pPr>
              <w:rPr>
                <w:sz w:val="18"/>
                <w:szCs w:val="18"/>
              </w:rPr>
            </w:pPr>
          </w:p>
        </w:tc>
        <w:tc>
          <w:tcPr>
            <w:tcW w:w="1614" w:type="dxa"/>
            <w:vMerge/>
          </w:tcPr>
          <w:p w14:paraId="7194DBDC" w14:textId="77777777" w:rsidR="00772C4A" w:rsidRDefault="00772C4A" w:rsidP="00C5004F">
            <w:pPr>
              <w:cnfStyle w:val="000000000000" w:firstRow="0" w:lastRow="0" w:firstColumn="0" w:lastColumn="0" w:oddVBand="0" w:evenVBand="0" w:oddHBand="0" w:evenHBand="0" w:firstRowFirstColumn="0" w:firstRowLastColumn="0" w:lastRowFirstColumn="0" w:lastRowLastColumn="0"/>
              <w:rPr>
                <w:sz w:val="18"/>
                <w:szCs w:val="18"/>
              </w:rPr>
            </w:pPr>
          </w:p>
        </w:tc>
        <w:tc>
          <w:tcPr>
            <w:tcW w:w="5738" w:type="dxa"/>
          </w:tcPr>
          <w:p w14:paraId="769D0D3C"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p>
        </w:tc>
        <w:tc>
          <w:tcPr>
            <w:tcW w:w="5739" w:type="dxa"/>
            <w:hideMark/>
          </w:tcPr>
          <w:p w14:paraId="5B7DDA1B"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waterbird breeding?</w:t>
            </w:r>
          </w:p>
          <w:p w14:paraId="15C1040A"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waterbird chick fledging?</w:t>
            </w:r>
          </w:p>
          <w:p w14:paraId="5BBF1223"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lastRenderedPageBreak/>
              <w:t>What did Commonwealth environmental water contribute to waterbird survival?</w:t>
            </w:r>
          </w:p>
        </w:tc>
      </w:tr>
      <w:tr w:rsidR="00772C4A" w14:paraId="4F233C72" w14:textId="77777777" w:rsidTr="006C44AA">
        <w:tc>
          <w:tcPr>
            <w:cnfStyle w:val="001000000000" w:firstRow="0" w:lastRow="0" w:firstColumn="1" w:lastColumn="0" w:oddVBand="0" w:evenVBand="0" w:oddHBand="0" w:evenHBand="0" w:firstRowFirstColumn="0" w:firstRowLastColumn="0" w:lastRowFirstColumn="0" w:lastRowLastColumn="0"/>
            <w:tcW w:w="1613" w:type="dxa"/>
            <w:vMerge/>
          </w:tcPr>
          <w:p w14:paraId="54CD245A" w14:textId="77777777" w:rsidR="00772C4A" w:rsidRDefault="00772C4A" w:rsidP="00C5004F">
            <w:pPr>
              <w:rPr>
                <w:sz w:val="18"/>
                <w:szCs w:val="18"/>
              </w:rPr>
            </w:pPr>
          </w:p>
        </w:tc>
        <w:tc>
          <w:tcPr>
            <w:tcW w:w="1614" w:type="dxa"/>
            <w:vMerge/>
          </w:tcPr>
          <w:p w14:paraId="1231BE67" w14:textId="77777777" w:rsidR="00772C4A" w:rsidRDefault="00772C4A" w:rsidP="00C5004F">
            <w:pPr>
              <w:cnfStyle w:val="000000000000" w:firstRow="0" w:lastRow="0" w:firstColumn="0" w:lastColumn="0" w:oddVBand="0" w:evenVBand="0" w:oddHBand="0" w:evenHBand="0" w:firstRowFirstColumn="0" w:firstRowLastColumn="0" w:lastRowFirstColumn="0" w:lastRowLastColumn="0"/>
              <w:rPr>
                <w:sz w:val="18"/>
                <w:szCs w:val="18"/>
              </w:rPr>
            </w:pPr>
          </w:p>
        </w:tc>
        <w:tc>
          <w:tcPr>
            <w:tcW w:w="5738" w:type="dxa"/>
            <w:hideMark/>
          </w:tcPr>
          <w:p w14:paraId="6BA5643F"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waterbird populations?</w:t>
            </w:r>
          </w:p>
          <w:p w14:paraId="161182EA"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waterbird species diversity?</w:t>
            </w:r>
          </w:p>
        </w:tc>
        <w:tc>
          <w:tcPr>
            <w:tcW w:w="5739" w:type="dxa"/>
            <w:hideMark/>
          </w:tcPr>
          <w:p w14:paraId="4CEB408B"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waterbird survival?</w:t>
            </w:r>
          </w:p>
        </w:tc>
      </w:tr>
      <w:tr w:rsidR="00772C4A" w14:paraId="28F7FD8E" w14:textId="77777777" w:rsidTr="006C44AA">
        <w:tc>
          <w:tcPr>
            <w:cnfStyle w:val="001000000000" w:firstRow="0" w:lastRow="0" w:firstColumn="1" w:lastColumn="0" w:oddVBand="0" w:evenVBand="0" w:oddHBand="0" w:evenHBand="0" w:firstRowFirstColumn="0" w:firstRowLastColumn="0" w:lastRowFirstColumn="0" w:lastRowLastColumn="0"/>
            <w:tcW w:w="1613" w:type="dxa"/>
            <w:vMerge/>
          </w:tcPr>
          <w:p w14:paraId="36FEB5B0" w14:textId="77777777" w:rsidR="00772C4A" w:rsidRDefault="00772C4A" w:rsidP="00C5004F">
            <w:pPr>
              <w:rPr>
                <w:sz w:val="18"/>
                <w:szCs w:val="18"/>
              </w:rPr>
            </w:pPr>
          </w:p>
        </w:tc>
        <w:tc>
          <w:tcPr>
            <w:tcW w:w="1614" w:type="dxa"/>
            <w:vMerge/>
          </w:tcPr>
          <w:p w14:paraId="30D7AA69" w14:textId="77777777" w:rsidR="00772C4A" w:rsidRDefault="00772C4A" w:rsidP="00C5004F">
            <w:pPr>
              <w:cnfStyle w:val="000000000000" w:firstRow="0" w:lastRow="0" w:firstColumn="0" w:lastColumn="0" w:oddVBand="0" w:evenVBand="0" w:oddHBand="0" w:evenHBand="0" w:firstRowFirstColumn="0" w:firstRowLastColumn="0" w:lastRowFirstColumn="0" w:lastRowLastColumn="0"/>
              <w:rPr>
                <w:sz w:val="18"/>
                <w:szCs w:val="18"/>
              </w:rPr>
            </w:pPr>
          </w:p>
        </w:tc>
        <w:tc>
          <w:tcPr>
            <w:tcW w:w="5738" w:type="dxa"/>
            <w:hideMark/>
          </w:tcPr>
          <w:p w14:paraId="262AFA5B"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other vertebrate populations?</w:t>
            </w:r>
          </w:p>
          <w:p w14:paraId="7BAB51C9"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other vertebrate species diversity?</w:t>
            </w:r>
          </w:p>
        </w:tc>
        <w:tc>
          <w:tcPr>
            <w:tcW w:w="5739" w:type="dxa"/>
            <w:hideMark/>
          </w:tcPr>
          <w:p w14:paraId="4ADEF3E1"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other vertebrate reproduction and recruitment?</w:t>
            </w:r>
          </w:p>
          <w:p w14:paraId="16DF7EA6"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other vertebrate survival?</w:t>
            </w:r>
          </w:p>
        </w:tc>
      </w:tr>
      <w:tr w:rsidR="00772C4A" w14:paraId="061ED8F2" w14:textId="77777777" w:rsidTr="006C44AA">
        <w:tc>
          <w:tcPr>
            <w:cnfStyle w:val="001000000000" w:firstRow="0" w:lastRow="0" w:firstColumn="1" w:lastColumn="0" w:oddVBand="0" w:evenVBand="0" w:oddHBand="0" w:evenHBand="0" w:firstRowFirstColumn="0" w:firstRowLastColumn="0" w:lastRowFirstColumn="0" w:lastRowLastColumn="0"/>
            <w:tcW w:w="1613" w:type="dxa"/>
            <w:vMerge w:val="restart"/>
            <w:hideMark/>
          </w:tcPr>
          <w:p w14:paraId="1F913F5C" w14:textId="77777777" w:rsidR="00772C4A" w:rsidRDefault="00772C4A" w:rsidP="00772C4A">
            <w:pPr>
              <w:autoSpaceDE w:val="0"/>
              <w:autoSpaceDN w:val="0"/>
              <w:adjustRightInd w:val="0"/>
              <w:rPr>
                <w:sz w:val="18"/>
                <w:szCs w:val="18"/>
              </w:rPr>
            </w:pPr>
            <w:r>
              <w:rPr>
                <w:rFonts w:cs="Calibri"/>
                <w:sz w:val="18"/>
                <w:szCs w:val="18"/>
              </w:rPr>
              <w:t>What has Commonwealth environmental water contributed to ecosystem function?</w:t>
            </w:r>
          </w:p>
        </w:tc>
        <w:tc>
          <w:tcPr>
            <w:tcW w:w="1614" w:type="dxa"/>
            <w:vMerge w:val="restart"/>
            <w:hideMark/>
          </w:tcPr>
          <w:p w14:paraId="2BC6BFA6" w14:textId="77777777" w:rsidR="00772C4A" w:rsidRDefault="00772C4A" w:rsidP="00772C4A">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ecosystem connectivity?</w:t>
            </w:r>
          </w:p>
        </w:tc>
        <w:tc>
          <w:tcPr>
            <w:tcW w:w="5738" w:type="dxa"/>
            <w:hideMark/>
          </w:tcPr>
          <w:p w14:paraId="7C5982F7"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hydrological connectivity?</w:t>
            </w:r>
          </w:p>
        </w:tc>
        <w:tc>
          <w:tcPr>
            <w:tcW w:w="5739" w:type="dxa"/>
            <w:hideMark/>
          </w:tcPr>
          <w:p w14:paraId="2C19E747"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hydrological connectivity?</w:t>
            </w:r>
          </w:p>
        </w:tc>
      </w:tr>
      <w:tr w:rsidR="00772C4A" w14:paraId="31B4D8CA" w14:textId="77777777" w:rsidTr="006C44AA">
        <w:tc>
          <w:tcPr>
            <w:cnfStyle w:val="001000000000" w:firstRow="0" w:lastRow="0" w:firstColumn="1" w:lastColumn="0" w:oddVBand="0" w:evenVBand="0" w:oddHBand="0" w:evenHBand="0" w:firstRowFirstColumn="0" w:firstRowLastColumn="0" w:lastRowFirstColumn="0" w:lastRowLastColumn="0"/>
            <w:tcW w:w="1613" w:type="dxa"/>
            <w:vMerge/>
          </w:tcPr>
          <w:p w14:paraId="7196D064" w14:textId="77777777" w:rsidR="00772C4A" w:rsidRDefault="00772C4A" w:rsidP="00C5004F">
            <w:pPr>
              <w:rPr>
                <w:sz w:val="18"/>
                <w:szCs w:val="18"/>
              </w:rPr>
            </w:pPr>
          </w:p>
        </w:tc>
        <w:tc>
          <w:tcPr>
            <w:tcW w:w="1614" w:type="dxa"/>
            <w:vMerge/>
          </w:tcPr>
          <w:p w14:paraId="34FF1C98" w14:textId="77777777" w:rsidR="00772C4A" w:rsidRDefault="00772C4A" w:rsidP="00C5004F">
            <w:pPr>
              <w:cnfStyle w:val="000000000000" w:firstRow="0" w:lastRow="0" w:firstColumn="0" w:lastColumn="0" w:oddVBand="0" w:evenVBand="0" w:oddHBand="0" w:evenHBand="0" w:firstRowFirstColumn="0" w:firstRowLastColumn="0" w:lastRowFirstColumn="0" w:lastRowLastColumn="0"/>
              <w:rPr>
                <w:sz w:val="18"/>
                <w:szCs w:val="18"/>
              </w:rPr>
            </w:pPr>
          </w:p>
        </w:tc>
        <w:tc>
          <w:tcPr>
            <w:tcW w:w="5738" w:type="dxa"/>
            <w:hideMark/>
          </w:tcPr>
          <w:p w14:paraId="0995BE1C"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biotic dispersal?</w:t>
            </w:r>
          </w:p>
        </w:tc>
        <w:tc>
          <w:tcPr>
            <w:tcW w:w="5739" w:type="dxa"/>
            <w:hideMark/>
          </w:tcPr>
          <w:p w14:paraId="0C33DE68"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biotic dispersal?</w:t>
            </w:r>
          </w:p>
        </w:tc>
      </w:tr>
      <w:tr w:rsidR="00772C4A" w14:paraId="2E679685" w14:textId="77777777" w:rsidTr="006C44AA">
        <w:tc>
          <w:tcPr>
            <w:cnfStyle w:val="001000000000" w:firstRow="0" w:lastRow="0" w:firstColumn="1" w:lastColumn="0" w:oddVBand="0" w:evenVBand="0" w:oddHBand="0" w:evenHBand="0" w:firstRowFirstColumn="0" w:firstRowLastColumn="0" w:lastRowFirstColumn="0" w:lastRowLastColumn="0"/>
            <w:tcW w:w="1613" w:type="dxa"/>
            <w:vMerge/>
          </w:tcPr>
          <w:p w14:paraId="6D072C0D" w14:textId="77777777" w:rsidR="00772C4A" w:rsidRDefault="00772C4A" w:rsidP="00C5004F">
            <w:pPr>
              <w:rPr>
                <w:sz w:val="18"/>
                <w:szCs w:val="18"/>
              </w:rPr>
            </w:pPr>
          </w:p>
        </w:tc>
        <w:tc>
          <w:tcPr>
            <w:tcW w:w="1614" w:type="dxa"/>
            <w:vMerge w:val="restart"/>
            <w:hideMark/>
          </w:tcPr>
          <w:p w14:paraId="12431B33" w14:textId="77777777" w:rsidR="00772C4A" w:rsidRDefault="00772C4A" w:rsidP="00772C4A">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ecosystem processes?</w:t>
            </w:r>
          </w:p>
        </w:tc>
        <w:tc>
          <w:tcPr>
            <w:tcW w:w="5738" w:type="dxa"/>
            <w:hideMark/>
          </w:tcPr>
          <w:p w14:paraId="0AC5BA6F"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patterns and rates of primary productivity?</w:t>
            </w:r>
          </w:p>
        </w:tc>
        <w:tc>
          <w:tcPr>
            <w:tcW w:w="5739" w:type="dxa"/>
            <w:hideMark/>
          </w:tcPr>
          <w:p w14:paraId="247CB50F"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patterns and rates of primary productivity?</w:t>
            </w:r>
          </w:p>
        </w:tc>
      </w:tr>
      <w:tr w:rsidR="00772C4A" w14:paraId="6245C407" w14:textId="77777777" w:rsidTr="006C44AA">
        <w:tc>
          <w:tcPr>
            <w:cnfStyle w:val="001000000000" w:firstRow="0" w:lastRow="0" w:firstColumn="1" w:lastColumn="0" w:oddVBand="0" w:evenVBand="0" w:oddHBand="0" w:evenHBand="0" w:firstRowFirstColumn="0" w:firstRowLastColumn="0" w:lastRowFirstColumn="0" w:lastRowLastColumn="0"/>
            <w:tcW w:w="1613" w:type="dxa"/>
            <w:vMerge/>
          </w:tcPr>
          <w:p w14:paraId="48A21919" w14:textId="77777777" w:rsidR="00772C4A" w:rsidRDefault="00772C4A" w:rsidP="00C5004F">
            <w:pPr>
              <w:rPr>
                <w:sz w:val="18"/>
                <w:szCs w:val="18"/>
              </w:rPr>
            </w:pPr>
          </w:p>
        </w:tc>
        <w:tc>
          <w:tcPr>
            <w:tcW w:w="1614" w:type="dxa"/>
            <w:vMerge/>
          </w:tcPr>
          <w:p w14:paraId="6BD18F9B" w14:textId="77777777" w:rsidR="00772C4A" w:rsidRDefault="00772C4A" w:rsidP="00C5004F">
            <w:pPr>
              <w:cnfStyle w:val="000000000000" w:firstRow="0" w:lastRow="0" w:firstColumn="0" w:lastColumn="0" w:oddVBand="0" w:evenVBand="0" w:oddHBand="0" w:evenHBand="0" w:firstRowFirstColumn="0" w:firstRowLastColumn="0" w:lastRowFirstColumn="0" w:lastRowLastColumn="0"/>
              <w:rPr>
                <w:sz w:val="18"/>
                <w:szCs w:val="18"/>
              </w:rPr>
            </w:pPr>
          </w:p>
        </w:tc>
        <w:tc>
          <w:tcPr>
            <w:tcW w:w="5738" w:type="dxa"/>
            <w:hideMark/>
          </w:tcPr>
          <w:p w14:paraId="514C3B88"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patterns and rates of primary productivity?</w:t>
            </w:r>
          </w:p>
          <w:p w14:paraId="54F6E4EF"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patterns and rates of decomposition?</w:t>
            </w:r>
          </w:p>
        </w:tc>
        <w:tc>
          <w:tcPr>
            <w:tcW w:w="5739" w:type="dxa"/>
            <w:hideMark/>
          </w:tcPr>
          <w:p w14:paraId="1D2EB2AD"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patterns and rates of primary productivity?</w:t>
            </w:r>
          </w:p>
          <w:p w14:paraId="454DE56A"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patterns and rates of decomposition?</w:t>
            </w:r>
          </w:p>
        </w:tc>
      </w:tr>
      <w:tr w:rsidR="00772C4A" w14:paraId="2AFEA6F5" w14:textId="77777777" w:rsidTr="006C44AA">
        <w:tc>
          <w:tcPr>
            <w:cnfStyle w:val="001000000000" w:firstRow="0" w:lastRow="0" w:firstColumn="1" w:lastColumn="0" w:oddVBand="0" w:evenVBand="0" w:oddHBand="0" w:evenHBand="0" w:firstRowFirstColumn="0" w:firstRowLastColumn="0" w:lastRowFirstColumn="0" w:lastRowLastColumn="0"/>
            <w:tcW w:w="1613" w:type="dxa"/>
            <w:vMerge/>
          </w:tcPr>
          <w:p w14:paraId="238601FE" w14:textId="77777777" w:rsidR="00772C4A" w:rsidRDefault="00772C4A" w:rsidP="00C5004F">
            <w:pPr>
              <w:rPr>
                <w:sz w:val="18"/>
                <w:szCs w:val="18"/>
              </w:rPr>
            </w:pPr>
          </w:p>
        </w:tc>
        <w:tc>
          <w:tcPr>
            <w:tcW w:w="1614" w:type="dxa"/>
            <w:vMerge/>
          </w:tcPr>
          <w:p w14:paraId="0F3CABC7" w14:textId="77777777" w:rsidR="00772C4A" w:rsidRDefault="00772C4A" w:rsidP="00C5004F">
            <w:pPr>
              <w:cnfStyle w:val="000000000000" w:firstRow="0" w:lastRow="0" w:firstColumn="0" w:lastColumn="0" w:oddVBand="0" w:evenVBand="0" w:oddHBand="0" w:evenHBand="0" w:firstRowFirstColumn="0" w:firstRowLastColumn="0" w:lastRowFirstColumn="0" w:lastRowLastColumn="0"/>
              <w:rPr>
                <w:sz w:val="18"/>
                <w:szCs w:val="18"/>
              </w:rPr>
            </w:pPr>
          </w:p>
        </w:tc>
        <w:tc>
          <w:tcPr>
            <w:tcW w:w="5738" w:type="dxa"/>
            <w:hideMark/>
          </w:tcPr>
          <w:p w14:paraId="5A6A3E65" w14:textId="77777777" w:rsidR="00772C4A" w:rsidRPr="009B2836"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sidRPr="009B2836">
              <w:rPr>
                <w:rFonts w:cs="Calibri"/>
                <w:sz w:val="18"/>
                <w:szCs w:val="18"/>
              </w:rPr>
              <w:t>What did Commonwealth environmental water contribute to patterns and rates of nutrient cycling?</w:t>
            </w:r>
          </w:p>
        </w:tc>
        <w:tc>
          <w:tcPr>
            <w:tcW w:w="5739" w:type="dxa"/>
            <w:hideMark/>
          </w:tcPr>
          <w:p w14:paraId="401A55D5" w14:textId="77777777" w:rsidR="00772C4A" w:rsidRPr="009B2836"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sidRPr="009B2836">
              <w:rPr>
                <w:rFonts w:cs="Calibri"/>
                <w:sz w:val="18"/>
                <w:szCs w:val="18"/>
              </w:rPr>
              <w:t>What did Commonwealth environmental water contribute to patterns and rates of nutrient cycling?</w:t>
            </w:r>
          </w:p>
        </w:tc>
      </w:tr>
      <w:tr w:rsidR="00772C4A" w14:paraId="288922C6" w14:textId="77777777" w:rsidTr="006C44AA">
        <w:tc>
          <w:tcPr>
            <w:cnfStyle w:val="001000000000" w:firstRow="0" w:lastRow="0" w:firstColumn="1" w:lastColumn="0" w:oddVBand="0" w:evenVBand="0" w:oddHBand="0" w:evenHBand="0" w:firstRowFirstColumn="0" w:firstRowLastColumn="0" w:lastRowFirstColumn="0" w:lastRowLastColumn="0"/>
            <w:tcW w:w="1613" w:type="dxa"/>
            <w:vMerge w:val="restart"/>
            <w:hideMark/>
          </w:tcPr>
          <w:p w14:paraId="3190F6B9" w14:textId="77777777" w:rsidR="00772C4A" w:rsidRDefault="00772C4A" w:rsidP="00772C4A">
            <w:pPr>
              <w:autoSpaceDE w:val="0"/>
              <w:autoSpaceDN w:val="0"/>
              <w:adjustRightInd w:val="0"/>
              <w:rPr>
                <w:sz w:val="18"/>
                <w:szCs w:val="18"/>
              </w:rPr>
            </w:pPr>
            <w:r>
              <w:rPr>
                <w:rFonts w:cs="Calibri"/>
                <w:sz w:val="18"/>
                <w:szCs w:val="18"/>
              </w:rPr>
              <w:t xml:space="preserve">What has Commonwealth </w:t>
            </w:r>
            <w:r>
              <w:rPr>
                <w:rFonts w:cs="Calibri"/>
                <w:sz w:val="18"/>
                <w:szCs w:val="18"/>
              </w:rPr>
              <w:lastRenderedPageBreak/>
              <w:t>environmental water contributed to ecosystem resilience?</w:t>
            </w:r>
          </w:p>
        </w:tc>
        <w:tc>
          <w:tcPr>
            <w:tcW w:w="1614" w:type="dxa"/>
            <w:vMerge w:val="restart"/>
            <w:hideMark/>
          </w:tcPr>
          <w:p w14:paraId="1C9E99C3" w14:textId="77777777" w:rsidR="00772C4A" w:rsidRDefault="00772C4A" w:rsidP="00772C4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lastRenderedPageBreak/>
              <w:t xml:space="preserve">What did Commonwealth </w:t>
            </w:r>
            <w:r>
              <w:rPr>
                <w:rFonts w:cs="Calibri"/>
                <w:sz w:val="18"/>
                <w:szCs w:val="18"/>
              </w:rPr>
              <w:lastRenderedPageBreak/>
              <w:t>environmental water contribute to ecosystem resilience?</w:t>
            </w:r>
          </w:p>
        </w:tc>
        <w:tc>
          <w:tcPr>
            <w:tcW w:w="5738" w:type="dxa"/>
            <w:hideMark/>
          </w:tcPr>
          <w:p w14:paraId="3A26E6D4"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lastRenderedPageBreak/>
              <w:t>What did Commonwealth environmental water contribute to populations of long-lived organisms?</w:t>
            </w:r>
          </w:p>
        </w:tc>
        <w:tc>
          <w:tcPr>
            <w:tcW w:w="5739" w:type="dxa"/>
          </w:tcPr>
          <w:p w14:paraId="5B08B5D1" w14:textId="77777777" w:rsidR="00772C4A" w:rsidRDefault="00772C4A" w:rsidP="00C5004F">
            <w:pPr>
              <w:cnfStyle w:val="000000000000" w:firstRow="0" w:lastRow="0" w:firstColumn="0" w:lastColumn="0" w:oddVBand="0" w:evenVBand="0" w:oddHBand="0" w:evenHBand="0" w:firstRowFirstColumn="0" w:firstRowLastColumn="0" w:lastRowFirstColumn="0" w:lastRowLastColumn="0"/>
              <w:rPr>
                <w:sz w:val="18"/>
                <w:szCs w:val="18"/>
              </w:rPr>
            </w:pPr>
          </w:p>
        </w:tc>
      </w:tr>
      <w:tr w:rsidR="00772C4A" w14:paraId="274DE0CF" w14:textId="77777777" w:rsidTr="006C44AA">
        <w:tc>
          <w:tcPr>
            <w:cnfStyle w:val="001000000000" w:firstRow="0" w:lastRow="0" w:firstColumn="1" w:lastColumn="0" w:oddVBand="0" w:evenVBand="0" w:oddHBand="0" w:evenHBand="0" w:firstRowFirstColumn="0" w:firstRowLastColumn="0" w:lastRowFirstColumn="0" w:lastRowLastColumn="0"/>
            <w:tcW w:w="1613" w:type="dxa"/>
            <w:vMerge/>
          </w:tcPr>
          <w:p w14:paraId="16DEB4AB" w14:textId="77777777" w:rsidR="00772C4A" w:rsidRDefault="00772C4A" w:rsidP="00C5004F">
            <w:pPr>
              <w:rPr>
                <w:sz w:val="18"/>
                <w:szCs w:val="18"/>
              </w:rPr>
            </w:pPr>
          </w:p>
        </w:tc>
        <w:tc>
          <w:tcPr>
            <w:tcW w:w="1614" w:type="dxa"/>
            <w:vMerge/>
          </w:tcPr>
          <w:p w14:paraId="0AD9C6F4"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5738" w:type="dxa"/>
            <w:hideMark/>
          </w:tcPr>
          <w:p w14:paraId="3CCB7AA5"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refuges?</w:t>
            </w:r>
          </w:p>
        </w:tc>
        <w:tc>
          <w:tcPr>
            <w:tcW w:w="5739" w:type="dxa"/>
            <w:hideMark/>
          </w:tcPr>
          <w:p w14:paraId="354646E0"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refuges?</w:t>
            </w:r>
          </w:p>
        </w:tc>
      </w:tr>
      <w:tr w:rsidR="00772C4A" w14:paraId="7C1FD157" w14:textId="77777777" w:rsidTr="006C44AA">
        <w:tc>
          <w:tcPr>
            <w:cnfStyle w:val="001000000000" w:firstRow="0" w:lastRow="0" w:firstColumn="1" w:lastColumn="0" w:oddVBand="0" w:evenVBand="0" w:oddHBand="0" w:evenHBand="0" w:firstRowFirstColumn="0" w:firstRowLastColumn="0" w:lastRowFirstColumn="0" w:lastRowLastColumn="0"/>
            <w:tcW w:w="1613" w:type="dxa"/>
            <w:vMerge/>
          </w:tcPr>
          <w:p w14:paraId="4B1F511A" w14:textId="77777777" w:rsidR="00772C4A" w:rsidRDefault="00772C4A" w:rsidP="00C5004F">
            <w:pPr>
              <w:rPr>
                <w:sz w:val="18"/>
                <w:szCs w:val="18"/>
              </w:rPr>
            </w:pPr>
          </w:p>
        </w:tc>
        <w:tc>
          <w:tcPr>
            <w:tcW w:w="1614" w:type="dxa"/>
            <w:vMerge/>
          </w:tcPr>
          <w:p w14:paraId="65F9C3DC"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5738" w:type="dxa"/>
            <w:hideMark/>
          </w:tcPr>
          <w:p w14:paraId="02275BDF"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recovery?</w:t>
            </w:r>
          </w:p>
        </w:tc>
        <w:tc>
          <w:tcPr>
            <w:tcW w:w="5739" w:type="dxa"/>
            <w:hideMark/>
          </w:tcPr>
          <w:p w14:paraId="0B709895"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recovery?</w:t>
            </w:r>
          </w:p>
        </w:tc>
      </w:tr>
      <w:tr w:rsidR="00772C4A" w14:paraId="048E5E2B" w14:textId="77777777" w:rsidTr="006C44AA">
        <w:tc>
          <w:tcPr>
            <w:cnfStyle w:val="001000000000" w:firstRow="0" w:lastRow="0" w:firstColumn="1" w:lastColumn="0" w:oddVBand="0" w:evenVBand="0" w:oddHBand="0" w:evenHBand="0" w:firstRowFirstColumn="0" w:firstRowLastColumn="0" w:lastRowFirstColumn="0" w:lastRowLastColumn="0"/>
            <w:tcW w:w="1613" w:type="dxa"/>
            <w:vMerge/>
          </w:tcPr>
          <w:p w14:paraId="5023141B" w14:textId="77777777" w:rsidR="00772C4A" w:rsidRDefault="00772C4A" w:rsidP="00C5004F">
            <w:pPr>
              <w:rPr>
                <w:sz w:val="18"/>
                <w:szCs w:val="18"/>
              </w:rPr>
            </w:pPr>
          </w:p>
        </w:tc>
        <w:tc>
          <w:tcPr>
            <w:tcW w:w="1614" w:type="dxa"/>
            <w:hideMark/>
          </w:tcPr>
          <w:p w14:paraId="0A6132F0" w14:textId="77777777" w:rsidR="00772C4A" w:rsidRDefault="00772C4A" w:rsidP="00772C4A">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species resilience?</w:t>
            </w:r>
          </w:p>
        </w:tc>
        <w:tc>
          <w:tcPr>
            <w:tcW w:w="5738" w:type="dxa"/>
            <w:hideMark/>
          </w:tcPr>
          <w:p w14:paraId="2218B61B"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fish community resilience?</w:t>
            </w:r>
          </w:p>
        </w:tc>
        <w:tc>
          <w:tcPr>
            <w:tcW w:w="5739" w:type="dxa"/>
            <w:hideMark/>
          </w:tcPr>
          <w:p w14:paraId="41B12B15"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fish community resilience?</w:t>
            </w:r>
          </w:p>
        </w:tc>
      </w:tr>
      <w:tr w:rsidR="00772C4A" w14:paraId="43C4B569" w14:textId="77777777" w:rsidTr="006C44AA">
        <w:tc>
          <w:tcPr>
            <w:cnfStyle w:val="001000000000" w:firstRow="0" w:lastRow="0" w:firstColumn="1" w:lastColumn="0" w:oddVBand="0" w:evenVBand="0" w:oddHBand="0" w:evenHBand="0" w:firstRowFirstColumn="0" w:firstRowLastColumn="0" w:lastRowFirstColumn="0" w:lastRowLastColumn="0"/>
            <w:tcW w:w="1613" w:type="dxa"/>
            <w:hideMark/>
          </w:tcPr>
          <w:p w14:paraId="5B169F80" w14:textId="77777777" w:rsidR="00772C4A" w:rsidRDefault="00772C4A" w:rsidP="00772C4A">
            <w:pPr>
              <w:autoSpaceDE w:val="0"/>
              <w:autoSpaceDN w:val="0"/>
              <w:adjustRightInd w:val="0"/>
              <w:rPr>
                <w:sz w:val="18"/>
                <w:szCs w:val="18"/>
              </w:rPr>
            </w:pPr>
            <w:r>
              <w:rPr>
                <w:rFonts w:cs="Calibri"/>
                <w:sz w:val="18"/>
                <w:szCs w:val="18"/>
              </w:rPr>
              <w:t>What has Commonwealth environmental water contributed to water quality?</w:t>
            </w:r>
          </w:p>
        </w:tc>
        <w:tc>
          <w:tcPr>
            <w:tcW w:w="1614" w:type="dxa"/>
            <w:hideMark/>
          </w:tcPr>
          <w:p w14:paraId="5D43D82B" w14:textId="77777777" w:rsidR="00772C4A" w:rsidRDefault="00772C4A" w:rsidP="00772C4A">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chemical water quality?</w:t>
            </w:r>
          </w:p>
        </w:tc>
        <w:tc>
          <w:tcPr>
            <w:tcW w:w="5738" w:type="dxa"/>
            <w:hideMark/>
          </w:tcPr>
          <w:p w14:paraId="7D25DA25"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temperature regimes?</w:t>
            </w:r>
          </w:p>
          <w:p w14:paraId="1228EB83"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dissolved oxygen levels?</w:t>
            </w:r>
          </w:p>
        </w:tc>
        <w:tc>
          <w:tcPr>
            <w:tcW w:w="5739" w:type="dxa"/>
            <w:hideMark/>
          </w:tcPr>
          <w:p w14:paraId="17565261"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temperature regimes?</w:t>
            </w:r>
          </w:p>
          <w:p w14:paraId="339868C4" w14:textId="77777777" w:rsidR="00772C4A" w:rsidRDefault="00772C4A" w:rsidP="00C5004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dissolved oxygen levels?</w:t>
            </w:r>
          </w:p>
        </w:tc>
      </w:tr>
    </w:tbl>
    <w:p w14:paraId="1F3B1409" w14:textId="77777777" w:rsidR="00772C4A" w:rsidRDefault="00772C4A" w:rsidP="00772C4A">
      <w:pPr>
        <w:rPr>
          <w:rFonts w:cs="Calibri"/>
          <w:color w:val="000000"/>
        </w:rPr>
        <w:sectPr w:rsidR="00772C4A" w:rsidSect="00772C4A">
          <w:pgSz w:w="16838" w:h="11906" w:orient="landscape"/>
          <w:pgMar w:top="1134" w:right="1134" w:bottom="991" w:left="1134" w:header="709" w:footer="709" w:gutter="0"/>
          <w:cols w:space="708"/>
          <w:titlePg/>
          <w:docGrid w:linePitch="360"/>
        </w:sectPr>
      </w:pPr>
    </w:p>
    <w:p w14:paraId="6DCF0C37" w14:textId="77777777" w:rsidR="004F012C" w:rsidRDefault="00007580" w:rsidP="00007580">
      <w:pPr>
        <w:pStyle w:val="Caption"/>
      </w:pPr>
      <w:bookmarkStart w:id="66" w:name="_Ref12534906"/>
      <w:bookmarkStart w:id="67" w:name="_Toc13037257"/>
      <w:r>
        <w:lastRenderedPageBreak/>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4</w:t>
      </w:r>
      <w:r w:rsidR="00C40484">
        <w:rPr>
          <w:noProof/>
        </w:rPr>
        <w:fldChar w:fldCharType="end"/>
      </w:r>
      <w:bookmarkEnd w:id="66"/>
      <w:r>
        <w:t>. Lachlan Selected Area evaluation questions</w:t>
      </w:r>
      <w:r w:rsidR="004F012C">
        <w:t>.</w:t>
      </w:r>
      <w:bookmarkEnd w:id="67"/>
    </w:p>
    <w:p w14:paraId="48D2B0B6" w14:textId="77777777" w:rsidR="00007580" w:rsidRDefault="009B2836" w:rsidP="00007580">
      <w:pPr>
        <w:pStyle w:val="Caption"/>
      </w:pPr>
      <w:r>
        <w:t>The level 3 evaluation questions are the same as those from the LTIM program.  Additional MER Evaluation questions have been provided to either 1) address the questions framed in the foundation reports 2) address questions specific to the Lachlan Selected Area.  Sub questions provide more specific evaluation questions for each of the evaluation questions.</w:t>
      </w:r>
    </w:p>
    <w:tbl>
      <w:tblPr>
        <w:tblStyle w:val="GridTable5Dark-Accent33"/>
        <w:tblW w:w="0" w:type="auto"/>
        <w:tblLayout w:type="fixed"/>
        <w:tblLook w:val="06A0" w:firstRow="1" w:lastRow="0" w:firstColumn="1" w:lastColumn="0" w:noHBand="1" w:noVBand="1"/>
      </w:tblPr>
      <w:tblGrid>
        <w:gridCol w:w="1384"/>
        <w:gridCol w:w="3119"/>
        <w:gridCol w:w="5670"/>
        <w:gridCol w:w="992"/>
        <w:gridCol w:w="1417"/>
        <w:gridCol w:w="1985"/>
      </w:tblGrid>
      <w:tr w:rsidR="00656939" w14:paraId="78131FB3" w14:textId="77777777" w:rsidTr="006C44AA">
        <w:trPr>
          <w:cnfStyle w:val="100000000000" w:firstRow="1" w:lastRow="0" w:firstColumn="0" w:lastColumn="0" w:oddVBand="0" w:evenVBand="0" w:oddHBand="0" w:evenHBand="0" w:firstRowFirstColumn="0" w:firstRowLastColumn="0" w:lastRowFirstColumn="0" w:lastRowLastColumn="0"/>
          <w:trHeight w:val="1112"/>
          <w:tblHeader/>
        </w:trPr>
        <w:tc>
          <w:tcPr>
            <w:cnfStyle w:val="001000000000" w:firstRow="0" w:lastRow="0" w:firstColumn="1" w:lastColumn="0" w:oddVBand="0" w:evenVBand="0" w:oddHBand="0" w:evenHBand="0" w:firstRowFirstColumn="0" w:firstRowLastColumn="0" w:lastRowFirstColumn="0" w:lastRowLastColumn="0"/>
            <w:tcW w:w="1384" w:type="dxa"/>
            <w:tcBorders>
              <w:right w:val="single" w:sz="4" w:space="0" w:color="FFFFFF" w:themeColor="background1"/>
            </w:tcBorders>
            <w:hideMark/>
          </w:tcPr>
          <w:p w14:paraId="0724F284" w14:textId="77777777" w:rsidR="00656939" w:rsidRPr="00E83BA4" w:rsidRDefault="00AD1598" w:rsidP="004F012C">
            <w:pPr>
              <w:jc w:val="center"/>
              <w:rPr>
                <w:sz w:val="18"/>
                <w:szCs w:val="18"/>
              </w:rPr>
            </w:pPr>
            <w:r w:rsidRPr="00E83BA4">
              <w:rPr>
                <w:sz w:val="18"/>
                <w:szCs w:val="18"/>
              </w:rPr>
              <w:t>THEME</w:t>
            </w:r>
          </w:p>
        </w:tc>
        <w:tc>
          <w:tcPr>
            <w:tcW w:w="3119" w:type="dxa"/>
            <w:tcBorders>
              <w:left w:val="single" w:sz="4" w:space="0" w:color="FFFFFF" w:themeColor="background1"/>
              <w:right w:val="single" w:sz="4" w:space="0" w:color="FFFFFF" w:themeColor="background1"/>
            </w:tcBorders>
            <w:hideMark/>
          </w:tcPr>
          <w:p w14:paraId="14F93E30" w14:textId="77777777" w:rsidR="00656939" w:rsidRPr="00530456" w:rsidRDefault="00656939" w:rsidP="004F012C">
            <w:pPr>
              <w:jc w:val="center"/>
              <w:cnfStyle w:val="100000000000" w:firstRow="1" w:lastRow="0" w:firstColumn="0" w:lastColumn="0" w:oddVBand="0" w:evenVBand="0" w:oddHBand="0" w:evenHBand="0" w:firstRowFirstColumn="0" w:firstRowLastColumn="0" w:lastRowFirstColumn="0" w:lastRowLastColumn="0"/>
              <w:rPr>
                <w:sz w:val="18"/>
                <w:szCs w:val="18"/>
              </w:rPr>
            </w:pPr>
            <w:r w:rsidRPr="00530456">
              <w:rPr>
                <w:sz w:val="18"/>
                <w:szCs w:val="18"/>
              </w:rPr>
              <w:t>EVALUATION QUESTIONS</w:t>
            </w:r>
          </w:p>
        </w:tc>
        <w:tc>
          <w:tcPr>
            <w:tcW w:w="5670" w:type="dxa"/>
            <w:tcBorders>
              <w:left w:val="single" w:sz="4" w:space="0" w:color="FFFFFF" w:themeColor="background1"/>
              <w:right w:val="single" w:sz="4" w:space="0" w:color="FFFFFF" w:themeColor="background1"/>
            </w:tcBorders>
          </w:tcPr>
          <w:p w14:paraId="44CF9CEA" w14:textId="77777777" w:rsidR="009B2836" w:rsidRPr="00530456" w:rsidRDefault="009B2836" w:rsidP="004F012C">
            <w:pPr>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AREA SPECIFIC SUB QUESTIONS</w:t>
            </w:r>
          </w:p>
        </w:tc>
        <w:tc>
          <w:tcPr>
            <w:tcW w:w="992" w:type="dxa"/>
            <w:tcBorders>
              <w:left w:val="single" w:sz="4" w:space="0" w:color="FFFFFF" w:themeColor="background1"/>
              <w:right w:val="single" w:sz="4" w:space="0" w:color="FFFFFF" w:themeColor="background1"/>
            </w:tcBorders>
            <w:hideMark/>
          </w:tcPr>
          <w:p w14:paraId="1E7C57B2" w14:textId="77777777" w:rsidR="00656939" w:rsidRPr="00530456" w:rsidRDefault="00656939" w:rsidP="004F012C">
            <w:pPr>
              <w:jc w:val="center"/>
              <w:cnfStyle w:val="100000000000" w:firstRow="1" w:lastRow="0" w:firstColumn="0" w:lastColumn="0" w:oddVBand="0" w:evenVBand="0" w:oddHBand="0" w:evenHBand="0" w:firstRowFirstColumn="0" w:firstRowLastColumn="0" w:lastRowFirstColumn="0" w:lastRowLastColumn="0"/>
              <w:rPr>
                <w:sz w:val="18"/>
                <w:szCs w:val="18"/>
              </w:rPr>
            </w:pPr>
            <w:r w:rsidRPr="00530456">
              <w:rPr>
                <w:sz w:val="18"/>
                <w:szCs w:val="18"/>
              </w:rPr>
              <w:t>SHORT- /LONG-TERM</w:t>
            </w:r>
          </w:p>
        </w:tc>
        <w:tc>
          <w:tcPr>
            <w:tcW w:w="1417" w:type="dxa"/>
            <w:tcBorders>
              <w:left w:val="single" w:sz="4" w:space="0" w:color="FFFFFF" w:themeColor="background1"/>
              <w:right w:val="single" w:sz="4" w:space="0" w:color="FFFFFF" w:themeColor="background1"/>
            </w:tcBorders>
            <w:hideMark/>
          </w:tcPr>
          <w:p w14:paraId="1378C246" w14:textId="77777777" w:rsidR="00656939" w:rsidRPr="00530456" w:rsidRDefault="00656939" w:rsidP="004F012C">
            <w:pPr>
              <w:jc w:val="center"/>
              <w:cnfStyle w:val="100000000000" w:firstRow="1" w:lastRow="0" w:firstColumn="0" w:lastColumn="0" w:oddVBand="0" w:evenVBand="0" w:oddHBand="0" w:evenHBand="0" w:firstRowFirstColumn="0" w:firstRowLastColumn="0" w:lastRowFirstColumn="0" w:lastRowLastColumn="0"/>
              <w:rPr>
                <w:sz w:val="18"/>
                <w:szCs w:val="18"/>
              </w:rPr>
            </w:pPr>
            <w:r w:rsidRPr="00530456">
              <w:rPr>
                <w:sz w:val="18"/>
                <w:szCs w:val="18"/>
              </w:rPr>
              <w:t>INDICATORS</w:t>
            </w:r>
          </w:p>
        </w:tc>
        <w:tc>
          <w:tcPr>
            <w:tcW w:w="1985" w:type="dxa"/>
            <w:tcBorders>
              <w:left w:val="single" w:sz="4" w:space="0" w:color="FFFFFF" w:themeColor="background1"/>
            </w:tcBorders>
            <w:hideMark/>
          </w:tcPr>
          <w:p w14:paraId="4FF6039E" w14:textId="77777777" w:rsidR="00656939" w:rsidRPr="0035311C" w:rsidRDefault="00656939" w:rsidP="004F012C">
            <w:pPr>
              <w:spacing w:line="276" w:lineRule="auto"/>
              <w:jc w:val="center"/>
              <w:cnfStyle w:val="100000000000" w:firstRow="1" w:lastRow="0" w:firstColumn="0" w:lastColumn="0" w:oddVBand="0" w:evenVBand="0" w:oddHBand="0" w:evenHBand="0" w:firstRowFirstColumn="0" w:firstRowLastColumn="0" w:lastRowFirstColumn="0" w:lastRowLastColumn="0"/>
              <w:rPr>
                <w:caps/>
                <w:sz w:val="18"/>
                <w:szCs w:val="18"/>
              </w:rPr>
            </w:pPr>
            <w:r w:rsidRPr="0035311C">
              <w:rPr>
                <w:caps/>
                <w:sz w:val="18"/>
                <w:szCs w:val="18"/>
              </w:rPr>
              <w:t>Relevant Cause and Effect Diagram</w:t>
            </w:r>
          </w:p>
        </w:tc>
      </w:tr>
      <w:tr w:rsidR="00656939" w14:paraId="74EA4F42" w14:textId="77777777" w:rsidTr="006C44A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hideMark/>
          </w:tcPr>
          <w:p w14:paraId="31D08022" w14:textId="77777777" w:rsidR="00656939" w:rsidRPr="00E83BA4" w:rsidRDefault="00656939" w:rsidP="00CA2979">
            <w:pPr>
              <w:autoSpaceDE w:val="0"/>
              <w:autoSpaceDN w:val="0"/>
              <w:adjustRightInd w:val="0"/>
              <w:rPr>
                <w:rFonts w:cs="Calibri"/>
                <w:sz w:val="18"/>
                <w:szCs w:val="18"/>
              </w:rPr>
            </w:pPr>
            <w:r w:rsidRPr="00E83BA4">
              <w:rPr>
                <w:rFonts w:cs="Calibri"/>
                <w:sz w:val="18"/>
                <w:szCs w:val="18"/>
              </w:rPr>
              <w:t>Hydrology</w:t>
            </w:r>
            <w:r w:rsidR="009B2836" w:rsidRPr="00E83BA4">
              <w:rPr>
                <w:rFonts w:cs="Calibri"/>
                <w:sz w:val="18"/>
                <w:szCs w:val="18"/>
              </w:rPr>
              <w:t xml:space="preserve"> [A]</w:t>
            </w:r>
          </w:p>
        </w:tc>
        <w:tc>
          <w:tcPr>
            <w:tcW w:w="3119" w:type="dxa"/>
            <w:shd w:val="clear" w:color="auto" w:fill="EAF1DD" w:themeFill="accent3" w:themeFillTint="33"/>
            <w:hideMark/>
          </w:tcPr>
          <w:p w14:paraId="484AF696" w14:textId="77777777" w:rsidR="00656939" w:rsidRPr="00415D18" w:rsidRDefault="009B2836" w:rsidP="00CA297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Calibri"/>
                <w:b/>
                <w:sz w:val="18"/>
                <w:szCs w:val="18"/>
              </w:rPr>
            </w:pPr>
            <w:r>
              <w:rPr>
                <w:rFonts w:cs="Calibri"/>
                <w:b/>
                <w:sz w:val="18"/>
                <w:szCs w:val="18"/>
              </w:rPr>
              <w:t xml:space="preserve">Level 3 </w:t>
            </w:r>
            <w:r w:rsidR="00415D18" w:rsidRPr="00415D18">
              <w:rPr>
                <w:rFonts w:cs="Calibri"/>
                <w:b/>
                <w:sz w:val="18"/>
                <w:szCs w:val="18"/>
              </w:rPr>
              <w:t xml:space="preserve">LTIM </w:t>
            </w:r>
            <w:r>
              <w:rPr>
                <w:rFonts w:cs="Calibri"/>
                <w:b/>
                <w:sz w:val="18"/>
                <w:szCs w:val="18"/>
              </w:rPr>
              <w:t xml:space="preserve">Evaluation </w:t>
            </w:r>
            <w:r w:rsidR="00415D18" w:rsidRPr="00415D18">
              <w:rPr>
                <w:rFonts w:cs="Calibri"/>
                <w:b/>
                <w:sz w:val="18"/>
                <w:szCs w:val="18"/>
              </w:rPr>
              <w:t>Question</w:t>
            </w:r>
          </w:p>
          <w:p w14:paraId="57564133" w14:textId="77777777" w:rsidR="00656939" w:rsidRDefault="00656939" w:rsidP="00CA2979">
            <w:pPr>
              <w:autoSpaceDE w:val="0"/>
              <w:autoSpaceDN w:val="0"/>
              <w:adjustRightInd w:val="0"/>
              <w:cnfStyle w:val="000000100000" w:firstRow="0" w:lastRow="0" w:firstColumn="0" w:lastColumn="0" w:oddVBand="0" w:evenVBand="0" w:oddHBand="1" w:evenHBand="0" w:firstRowFirstColumn="0" w:firstRowLastColumn="0" w:lastRowFirstColumn="0" w:lastRowLastColumn="0"/>
              <w:rPr>
                <w:sz w:val="18"/>
                <w:szCs w:val="18"/>
              </w:rPr>
            </w:pPr>
            <w:r>
              <w:rPr>
                <w:rFonts w:cs="Calibri"/>
                <w:sz w:val="18"/>
                <w:szCs w:val="18"/>
              </w:rPr>
              <w:t>What did Commonwealth environmental water contribute to hydrological connectivity?</w:t>
            </w:r>
          </w:p>
        </w:tc>
        <w:tc>
          <w:tcPr>
            <w:tcW w:w="5670" w:type="dxa"/>
            <w:shd w:val="clear" w:color="auto" w:fill="EAF1DD" w:themeFill="accent3" w:themeFillTint="33"/>
          </w:tcPr>
          <w:p w14:paraId="2186CA9A" w14:textId="77777777" w:rsidR="00656939" w:rsidRPr="00656939" w:rsidRDefault="00656939" w:rsidP="00656939">
            <w:pPr>
              <w:autoSpaceDE w:val="0"/>
              <w:autoSpaceDN w:val="0"/>
              <w:adjustRightInd w:val="0"/>
              <w:cnfStyle w:val="000000100000" w:firstRow="0" w:lastRow="0" w:firstColumn="0" w:lastColumn="0" w:oddVBand="0" w:evenVBand="0" w:oddHBand="1" w:evenHBand="0" w:firstRowFirstColumn="0" w:firstRowLastColumn="0" w:lastRowFirstColumn="0" w:lastRowLastColumn="0"/>
              <w:rPr>
                <w:sz w:val="18"/>
                <w:szCs w:val="18"/>
              </w:rPr>
            </w:pPr>
            <w:r w:rsidRPr="00656939">
              <w:rPr>
                <w:sz w:val="18"/>
                <w:szCs w:val="18"/>
              </w:rPr>
              <w:t>How was longitudinal and lateral connectivity changed by the use of Commonwealth environmental water?</w:t>
            </w:r>
          </w:p>
          <w:p w14:paraId="07D92B9C" w14:textId="77777777" w:rsidR="00656939" w:rsidRDefault="00656939" w:rsidP="00656939">
            <w:pPr>
              <w:autoSpaceDE w:val="0"/>
              <w:autoSpaceDN w:val="0"/>
              <w:adjustRightInd w:val="0"/>
              <w:cnfStyle w:val="000000100000" w:firstRow="0" w:lastRow="0" w:firstColumn="0" w:lastColumn="0" w:oddVBand="0" w:evenVBand="0" w:oddHBand="1" w:evenHBand="0" w:firstRowFirstColumn="0" w:firstRowLastColumn="0" w:lastRowFirstColumn="0" w:lastRowLastColumn="0"/>
              <w:rPr>
                <w:sz w:val="18"/>
                <w:szCs w:val="18"/>
              </w:rPr>
            </w:pPr>
            <w:r w:rsidRPr="00656939">
              <w:rPr>
                <w:sz w:val="18"/>
                <w:szCs w:val="18"/>
              </w:rPr>
              <w:t>What proportion of the flow in the river was environmental water and how did this change throughout the year?</w:t>
            </w:r>
          </w:p>
        </w:tc>
        <w:tc>
          <w:tcPr>
            <w:tcW w:w="992" w:type="dxa"/>
            <w:shd w:val="clear" w:color="auto" w:fill="EAF1DD" w:themeFill="accent3" w:themeFillTint="33"/>
            <w:hideMark/>
          </w:tcPr>
          <w:p w14:paraId="71912CD1" w14:textId="77777777" w:rsidR="00656939" w:rsidRDefault="00656939" w:rsidP="00CA2979">
            <w:pPr>
              <w:autoSpaceDE w:val="0"/>
              <w:autoSpaceDN w:val="0"/>
              <w:adjustRightInd w:val="0"/>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Short</w:t>
            </w:r>
          </w:p>
          <w:p w14:paraId="6C597EA0" w14:textId="77777777" w:rsidR="00656939" w:rsidRDefault="00656939" w:rsidP="00CA2979">
            <w:pPr>
              <w:autoSpaceDE w:val="0"/>
              <w:autoSpaceDN w:val="0"/>
              <w:adjustRightInd w:val="0"/>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Long</w:t>
            </w:r>
          </w:p>
        </w:tc>
        <w:tc>
          <w:tcPr>
            <w:tcW w:w="1417" w:type="dxa"/>
            <w:shd w:val="clear" w:color="auto" w:fill="EAF1DD" w:themeFill="accent3" w:themeFillTint="33"/>
            <w:hideMark/>
          </w:tcPr>
          <w:p w14:paraId="592F4E46" w14:textId="77777777" w:rsidR="00656939" w:rsidRDefault="00656939" w:rsidP="00CA2979">
            <w:pPr>
              <w:autoSpaceDE w:val="0"/>
              <w:autoSpaceDN w:val="0"/>
              <w:adjustRightInd w:val="0"/>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Hydrology (river and wetland)</w:t>
            </w:r>
          </w:p>
        </w:tc>
        <w:tc>
          <w:tcPr>
            <w:tcW w:w="1985" w:type="dxa"/>
            <w:shd w:val="clear" w:color="auto" w:fill="EAF1DD" w:themeFill="accent3" w:themeFillTint="33"/>
            <w:hideMark/>
          </w:tcPr>
          <w:p w14:paraId="41C2276F" w14:textId="77777777" w:rsidR="00656939" w:rsidRDefault="00656939" w:rsidP="00CA2979">
            <w:pPr>
              <w:autoSpaceDE w:val="0"/>
              <w:autoSpaceDN w:val="0"/>
              <w:adjustRightInd w:val="0"/>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Hydrological connectivity</w:t>
            </w:r>
          </w:p>
          <w:p w14:paraId="6EA3FDC3" w14:textId="77777777" w:rsidR="00656939" w:rsidRDefault="00656939" w:rsidP="00CA2979">
            <w:pPr>
              <w:autoSpaceDE w:val="0"/>
              <w:autoSpaceDN w:val="0"/>
              <w:adjustRightInd w:val="0"/>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Hydrology</w:t>
            </w:r>
          </w:p>
        </w:tc>
      </w:tr>
      <w:tr w:rsidR="00656939" w14:paraId="21AB7163" w14:textId="77777777" w:rsidTr="006C44AA">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562C75D1" w14:textId="77777777" w:rsidR="00656939" w:rsidRPr="00E83BA4" w:rsidRDefault="00656939" w:rsidP="00CA2979">
            <w:pPr>
              <w:autoSpaceDE w:val="0"/>
              <w:autoSpaceDN w:val="0"/>
              <w:adjustRightInd w:val="0"/>
              <w:rPr>
                <w:rFonts w:cs="Calibri"/>
                <w:sz w:val="18"/>
                <w:szCs w:val="18"/>
              </w:rPr>
            </w:pPr>
          </w:p>
        </w:tc>
        <w:tc>
          <w:tcPr>
            <w:tcW w:w="3119" w:type="dxa"/>
          </w:tcPr>
          <w:p w14:paraId="230DAB1E" w14:textId="77777777" w:rsidR="00415D18" w:rsidRPr="00656939" w:rsidRDefault="00415D18" w:rsidP="00415D18">
            <w:pPr>
              <w:autoSpaceDE w:val="0"/>
              <w:autoSpaceDN w:val="0"/>
              <w:adjustRightInd w:val="0"/>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Additional MER</w:t>
            </w:r>
            <w:r w:rsidRPr="00656939">
              <w:rPr>
                <w:b/>
                <w:sz w:val="18"/>
                <w:szCs w:val="18"/>
              </w:rPr>
              <w:t xml:space="preserve"> </w:t>
            </w:r>
            <w:r w:rsidR="009B2836">
              <w:rPr>
                <w:b/>
                <w:sz w:val="18"/>
                <w:szCs w:val="18"/>
              </w:rPr>
              <w:t>Evaluation Question</w:t>
            </w:r>
            <w:r w:rsidRPr="00656939">
              <w:rPr>
                <w:b/>
                <w:sz w:val="18"/>
                <w:szCs w:val="18"/>
              </w:rPr>
              <w:t xml:space="preserve"> </w:t>
            </w:r>
          </w:p>
          <w:p w14:paraId="2134A517" w14:textId="77777777" w:rsidR="00415D18" w:rsidRPr="00656939" w:rsidRDefault="00415D18" w:rsidP="00415D18">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sidRPr="00656939">
              <w:rPr>
                <w:sz w:val="18"/>
                <w:szCs w:val="18"/>
              </w:rPr>
              <w:t xml:space="preserve">What did Commonwealth environmental water contribute to habitat for native fish and other water dependent vertebrate species?  </w:t>
            </w:r>
          </w:p>
          <w:p w14:paraId="08CA106E" w14:textId="77777777" w:rsidR="00656939" w:rsidRDefault="00415D18" w:rsidP="00415D1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sidRPr="00656939">
              <w:rPr>
                <w:sz w:val="18"/>
                <w:szCs w:val="18"/>
              </w:rPr>
              <w:t xml:space="preserve">What did Commonwealth environmental water contribute to hydrological variability?  </w:t>
            </w:r>
          </w:p>
        </w:tc>
        <w:tc>
          <w:tcPr>
            <w:tcW w:w="5670" w:type="dxa"/>
          </w:tcPr>
          <w:p w14:paraId="7270B804" w14:textId="77777777" w:rsidR="00656939" w:rsidRPr="00656939" w:rsidRDefault="00656939" w:rsidP="00656939">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sidRPr="00656939">
              <w:rPr>
                <w:sz w:val="18"/>
                <w:szCs w:val="18"/>
              </w:rPr>
              <w:t>How did river levels differ from those under normal operations?</w:t>
            </w:r>
          </w:p>
          <w:p w14:paraId="1D570A65" w14:textId="77777777" w:rsidR="00656939" w:rsidRPr="00656939" w:rsidRDefault="00656939" w:rsidP="00656939">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sidRPr="00656939">
              <w:rPr>
                <w:sz w:val="18"/>
                <w:szCs w:val="18"/>
              </w:rPr>
              <w:t>Did the provision of Commonwealth environmental water modify low flow variability?</w:t>
            </w:r>
          </w:p>
          <w:p w14:paraId="45AE687E" w14:textId="77777777" w:rsidR="00656939" w:rsidRPr="00656939" w:rsidRDefault="00656939" w:rsidP="00656939">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sidRPr="00656939">
              <w:rPr>
                <w:sz w:val="18"/>
                <w:szCs w:val="18"/>
              </w:rPr>
              <w:t>Did the provision of Commonwealth environmental water change the number of freshes in the river?</w:t>
            </w:r>
          </w:p>
        </w:tc>
        <w:tc>
          <w:tcPr>
            <w:tcW w:w="992" w:type="dxa"/>
          </w:tcPr>
          <w:p w14:paraId="6DC8DCBB" w14:textId="77777777" w:rsidR="00656939" w:rsidRDefault="00656939" w:rsidP="00CA2979">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Short</w:t>
            </w:r>
          </w:p>
          <w:p w14:paraId="321D4AA4" w14:textId="77777777" w:rsidR="00656939" w:rsidRDefault="00656939" w:rsidP="00CA2979">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Long</w:t>
            </w:r>
          </w:p>
        </w:tc>
        <w:tc>
          <w:tcPr>
            <w:tcW w:w="1417" w:type="dxa"/>
          </w:tcPr>
          <w:p w14:paraId="664355AD" w14:textId="77777777" w:rsidR="00656939" w:rsidRDefault="00656939" w:rsidP="00CA2979">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p>
        </w:tc>
        <w:tc>
          <w:tcPr>
            <w:tcW w:w="1985" w:type="dxa"/>
          </w:tcPr>
          <w:p w14:paraId="1A965116" w14:textId="77777777" w:rsidR="00656939" w:rsidRDefault="00656939" w:rsidP="00CA2979">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p>
        </w:tc>
      </w:tr>
      <w:tr w:rsidR="00F61A6F" w14:paraId="4538C80C" w14:textId="77777777" w:rsidTr="006C44AA">
        <w:tc>
          <w:tcPr>
            <w:cnfStyle w:val="001000000000" w:firstRow="0" w:lastRow="0" w:firstColumn="1" w:lastColumn="0" w:oddVBand="0" w:evenVBand="0" w:oddHBand="0" w:evenHBand="0" w:firstRowFirstColumn="0" w:firstRowLastColumn="0" w:lastRowFirstColumn="0" w:lastRowLastColumn="0"/>
            <w:tcW w:w="1384" w:type="dxa"/>
            <w:hideMark/>
          </w:tcPr>
          <w:p w14:paraId="6517F7C4" w14:textId="77777777" w:rsidR="00F61A6F" w:rsidRPr="00E83BA4" w:rsidRDefault="00F61A6F" w:rsidP="00F61A6F">
            <w:pPr>
              <w:rPr>
                <w:rFonts w:cs="Calibri"/>
                <w:sz w:val="18"/>
                <w:szCs w:val="18"/>
              </w:rPr>
            </w:pPr>
            <w:r w:rsidRPr="00E83BA4">
              <w:rPr>
                <w:rFonts w:cs="Calibri"/>
                <w:sz w:val="18"/>
                <w:szCs w:val="18"/>
              </w:rPr>
              <w:t>Vegetation [</w:t>
            </w:r>
            <w:r w:rsidR="000A5EBE" w:rsidRPr="00E83BA4">
              <w:rPr>
                <w:rFonts w:cs="Calibri"/>
                <w:sz w:val="18"/>
                <w:szCs w:val="18"/>
              </w:rPr>
              <w:t>B</w:t>
            </w:r>
            <w:r w:rsidRPr="00E83BA4">
              <w:rPr>
                <w:rFonts w:cs="Calibri"/>
                <w:sz w:val="18"/>
                <w:szCs w:val="18"/>
              </w:rPr>
              <w:t>]</w:t>
            </w:r>
          </w:p>
        </w:tc>
        <w:tc>
          <w:tcPr>
            <w:tcW w:w="3119" w:type="dxa"/>
            <w:shd w:val="clear" w:color="auto" w:fill="D6E3BC" w:themeFill="accent3" w:themeFillTint="66"/>
            <w:hideMark/>
          </w:tcPr>
          <w:p w14:paraId="2E24169E" w14:textId="77777777" w:rsidR="009B2836" w:rsidRPr="00415D18" w:rsidRDefault="009B2836" w:rsidP="009B283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b/>
                <w:sz w:val="18"/>
                <w:szCs w:val="18"/>
              </w:rPr>
            </w:pPr>
            <w:r>
              <w:rPr>
                <w:rFonts w:cs="Calibri"/>
                <w:b/>
                <w:sz w:val="18"/>
                <w:szCs w:val="18"/>
              </w:rPr>
              <w:t xml:space="preserve">Level 3 </w:t>
            </w:r>
            <w:r w:rsidRPr="00415D18">
              <w:rPr>
                <w:rFonts w:cs="Calibri"/>
                <w:b/>
                <w:sz w:val="18"/>
                <w:szCs w:val="18"/>
              </w:rPr>
              <w:t xml:space="preserve">LTIM </w:t>
            </w:r>
            <w:r>
              <w:rPr>
                <w:rFonts w:cs="Calibri"/>
                <w:b/>
                <w:sz w:val="18"/>
                <w:szCs w:val="18"/>
              </w:rPr>
              <w:t xml:space="preserve">Evaluation </w:t>
            </w:r>
            <w:r w:rsidRPr="00415D18">
              <w:rPr>
                <w:rFonts w:cs="Calibri"/>
                <w:b/>
                <w:sz w:val="18"/>
                <w:szCs w:val="18"/>
              </w:rPr>
              <w:t>Question</w:t>
            </w:r>
          </w:p>
          <w:p w14:paraId="49E5FB1F"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vegetation species diversity?</w:t>
            </w:r>
          </w:p>
        </w:tc>
        <w:tc>
          <w:tcPr>
            <w:tcW w:w="5670" w:type="dxa"/>
            <w:shd w:val="clear" w:color="auto" w:fill="D6E3BC" w:themeFill="accent3" w:themeFillTint="66"/>
          </w:tcPr>
          <w:p w14:paraId="1DD0811E" w14:textId="77777777" w:rsidR="00F61A6F" w:rsidRDefault="00F61A6F" w:rsidP="009B283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sidRPr="00AE45F9">
              <w:rPr>
                <w:rFonts w:cs="Calibri"/>
                <w:sz w:val="18"/>
                <w:szCs w:val="18"/>
              </w:rPr>
              <w:t>What did Commonwealth environmental water contribute to individual plant species across the Selected Area including changes to species presence, distribution and cover?</w:t>
            </w:r>
          </w:p>
        </w:tc>
        <w:tc>
          <w:tcPr>
            <w:tcW w:w="992" w:type="dxa"/>
            <w:shd w:val="clear" w:color="auto" w:fill="D6E3BC" w:themeFill="accent3" w:themeFillTint="66"/>
            <w:hideMark/>
          </w:tcPr>
          <w:p w14:paraId="1E3CD7D2"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Short</w:t>
            </w:r>
          </w:p>
          <w:p w14:paraId="0F921C87"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Long</w:t>
            </w:r>
          </w:p>
        </w:tc>
        <w:tc>
          <w:tcPr>
            <w:tcW w:w="1417" w:type="dxa"/>
            <w:shd w:val="clear" w:color="auto" w:fill="D6E3BC" w:themeFill="accent3" w:themeFillTint="66"/>
          </w:tcPr>
          <w:p w14:paraId="67765065"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Vegetation diversity</w:t>
            </w:r>
          </w:p>
          <w:p w14:paraId="5F72B3D5" w14:textId="77777777" w:rsidR="00F61A6F" w:rsidRDefault="00F61A6F" w:rsidP="00F61A6F">
            <w:pPr>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Hydrology (river and wetland)</w:t>
            </w:r>
          </w:p>
        </w:tc>
        <w:tc>
          <w:tcPr>
            <w:tcW w:w="1985" w:type="dxa"/>
            <w:shd w:val="clear" w:color="auto" w:fill="D6E3BC" w:themeFill="accent3" w:themeFillTint="66"/>
          </w:tcPr>
          <w:p w14:paraId="47C58430" w14:textId="77777777" w:rsidR="00F61A6F" w:rsidRDefault="00F61A6F" w:rsidP="00F61A6F">
            <w:pPr>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Landscape vegetation diversity</w:t>
            </w:r>
          </w:p>
        </w:tc>
      </w:tr>
      <w:tr w:rsidR="00F61A6F" w14:paraId="329CAD0E" w14:textId="77777777" w:rsidTr="006C44AA">
        <w:tc>
          <w:tcPr>
            <w:cnfStyle w:val="001000000000" w:firstRow="0" w:lastRow="0" w:firstColumn="1" w:lastColumn="0" w:oddVBand="0" w:evenVBand="0" w:oddHBand="0" w:evenHBand="0" w:firstRowFirstColumn="0" w:firstRowLastColumn="0" w:lastRowFirstColumn="0" w:lastRowLastColumn="0"/>
            <w:tcW w:w="1384" w:type="dxa"/>
            <w:hideMark/>
          </w:tcPr>
          <w:p w14:paraId="7DF4E37C" w14:textId="77777777" w:rsidR="00F61A6F" w:rsidRPr="00E83BA4" w:rsidRDefault="00F61A6F" w:rsidP="00F61A6F">
            <w:pPr>
              <w:rPr>
                <w:rFonts w:cs="Calibri"/>
                <w:sz w:val="18"/>
                <w:szCs w:val="18"/>
              </w:rPr>
            </w:pPr>
          </w:p>
        </w:tc>
        <w:tc>
          <w:tcPr>
            <w:tcW w:w="3119" w:type="dxa"/>
            <w:shd w:val="clear" w:color="auto" w:fill="D6E3BC" w:themeFill="accent3" w:themeFillTint="66"/>
            <w:hideMark/>
          </w:tcPr>
          <w:p w14:paraId="3A6B27D2" w14:textId="77777777" w:rsidR="009B2836" w:rsidRPr="00415D18" w:rsidRDefault="009B2836" w:rsidP="009B283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b/>
                <w:sz w:val="18"/>
                <w:szCs w:val="18"/>
              </w:rPr>
            </w:pPr>
            <w:r>
              <w:rPr>
                <w:rFonts w:cs="Calibri"/>
                <w:b/>
                <w:sz w:val="18"/>
                <w:szCs w:val="18"/>
              </w:rPr>
              <w:t xml:space="preserve">Level 3 </w:t>
            </w:r>
            <w:r w:rsidRPr="00415D18">
              <w:rPr>
                <w:rFonts w:cs="Calibri"/>
                <w:b/>
                <w:sz w:val="18"/>
                <w:szCs w:val="18"/>
              </w:rPr>
              <w:t xml:space="preserve">LTIM </w:t>
            </w:r>
            <w:r>
              <w:rPr>
                <w:rFonts w:cs="Calibri"/>
                <w:b/>
                <w:sz w:val="18"/>
                <w:szCs w:val="18"/>
              </w:rPr>
              <w:t xml:space="preserve">Evaluation </w:t>
            </w:r>
            <w:r w:rsidRPr="00415D18">
              <w:rPr>
                <w:rFonts w:cs="Calibri"/>
                <w:b/>
                <w:sz w:val="18"/>
                <w:szCs w:val="18"/>
              </w:rPr>
              <w:t>Question</w:t>
            </w:r>
          </w:p>
          <w:p w14:paraId="594D5264"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vegetation community diversity?</w:t>
            </w:r>
          </w:p>
        </w:tc>
        <w:tc>
          <w:tcPr>
            <w:tcW w:w="5670" w:type="dxa"/>
            <w:shd w:val="clear" w:color="auto" w:fill="D6E3BC" w:themeFill="accent3" w:themeFillTint="66"/>
          </w:tcPr>
          <w:p w14:paraId="070DCD5C" w14:textId="77777777" w:rsidR="00F61A6F" w:rsidRPr="00AE45F9"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sidRPr="00AE45F9">
              <w:rPr>
                <w:rFonts w:cs="Calibri"/>
                <w:sz w:val="18"/>
                <w:szCs w:val="18"/>
              </w:rPr>
              <w:t xml:space="preserve">How did Commonwealth environmental water affect the composition and structure of particular vegetation communities? </w:t>
            </w:r>
          </w:p>
          <w:p w14:paraId="75A8CE49"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sidRPr="00AE45F9">
              <w:rPr>
                <w:rFonts w:cs="Calibri"/>
                <w:sz w:val="18"/>
                <w:szCs w:val="18"/>
              </w:rPr>
              <w:t xml:space="preserve">How did Commonwealth environmental water affect the presence, distribution and abundance of particular vegetation communities?  </w:t>
            </w:r>
          </w:p>
        </w:tc>
        <w:tc>
          <w:tcPr>
            <w:tcW w:w="992" w:type="dxa"/>
            <w:shd w:val="clear" w:color="auto" w:fill="D6E3BC" w:themeFill="accent3" w:themeFillTint="66"/>
          </w:tcPr>
          <w:p w14:paraId="2B765186"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Short</w:t>
            </w:r>
          </w:p>
          <w:p w14:paraId="7E72F9E5"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rFonts w:cs="Calibri"/>
                <w:sz w:val="18"/>
                <w:szCs w:val="18"/>
              </w:rPr>
              <w:t>Long</w:t>
            </w:r>
          </w:p>
        </w:tc>
        <w:tc>
          <w:tcPr>
            <w:tcW w:w="1417" w:type="dxa"/>
            <w:shd w:val="clear" w:color="auto" w:fill="D6E3BC" w:themeFill="accent3" w:themeFillTint="66"/>
            <w:hideMark/>
          </w:tcPr>
          <w:p w14:paraId="2D66C79C"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Vegetation diversity</w:t>
            </w:r>
          </w:p>
          <w:p w14:paraId="73BEA038"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Hydrology (river</w:t>
            </w:r>
            <w:r w:rsidR="00AD1598">
              <w:rPr>
                <w:noProof/>
                <w:sz w:val="18"/>
                <w:szCs w:val="18"/>
              </w:rPr>
              <w:t xml:space="preserve"> and wetland</w:t>
            </w:r>
            <w:r>
              <w:rPr>
                <w:noProof/>
                <w:sz w:val="18"/>
                <w:szCs w:val="18"/>
              </w:rPr>
              <w:t>)</w:t>
            </w:r>
          </w:p>
        </w:tc>
        <w:tc>
          <w:tcPr>
            <w:tcW w:w="1985" w:type="dxa"/>
            <w:shd w:val="clear" w:color="auto" w:fill="D6E3BC" w:themeFill="accent3" w:themeFillTint="66"/>
            <w:hideMark/>
          </w:tcPr>
          <w:p w14:paraId="1EB0EE6E"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rFonts w:cs="Calibri"/>
                <w:sz w:val="18"/>
                <w:szCs w:val="18"/>
              </w:rPr>
              <w:t>Landscape vegetation diversity</w:t>
            </w:r>
          </w:p>
        </w:tc>
      </w:tr>
      <w:tr w:rsidR="00F61A6F" w14:paraId="47BDE992" w14:textId="77777777" w:rsidTr="006C44AA">
        <w:tc>
          <w:tcPr>
            <w:cnfStyle w:val="001000000000" w:firstRow="0" w:lastRow="0" w:firstColumn="1" w:lastColumn="0" w:oddVBand="0" w:evenVBand="0" w:oddHBand="0" w:evenHBand="0" w:firstRowFirstColumn="0" w:firstRowLastColumn="0" w:lastRowFirstColumn="0" w:lastRowLastColumn="0"/>
            <w:tcW w:w="1384" w:type="dxa"/>
          </w:tcPr>
          <w:p w14:paraId="44FB30F8" w14:textId="77777777" w:rsidR="00F61A6F" w:rsidRPr="00E83BA4" w:rsidRDefault="00F61A6F" w:rsidP="00F61A6F">
            <w:pPr>
              <w:rPr>
                <w:rFonts w:cs="Calibri"/>
                <w:sz w:val="18"/>
                <w:szCs w:val="18"/>
              </w:rPr>
            </w:pPr>
          </w:p>
        </w:tc>
        <w:tc>
          <w:tcPr>
            <w:tcW w:w="3119" w:type="dxa"/>
            <w:shd w:val="clear" w:color="auto" w:fill="D6E3BC" w:themeFill="accent3" w:themeFillTint="66"/>
          </w:tcPr>
          <w:p w14:paraId="188BBA6F" w14:textId="77777777" w:rsidR="009B2836" w:rsidRPr="00656939" w:rsidRDefault="009B2836" w:rsidP="009B2836">
            <w:pPr>
              <w:autoSpaceDE w:val="0"/>
              <w:autoSpaceDN w:val="0"/>
              <w:adjustRightInd w:val="0"/>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Additional MER</w:t>
            </w:r>
            <w:r w:rsidRPr="00656939">
              <w:rPr>
                <w:b/>
                <w:sz w:val="18"/>
                <w:szCs w:val="18"/>
              </w:rPr>
              <w:t xml:space="preserve"> </w:t>
            </w:r>
            <w:r>
              <w:rPr>
                <w:b/>
                <w:sz w:val="18"/>
                <w:szCs w:val="18"/>
              </w:rPr>
              <w:t>Evaluation Question</w:t>
            </w:r>
            <w:r w:rsidRPr="00656939">
              <w:rPr>
                <w:b/>
                <w:sz w:val="18"/>
                <w:szCs w:val="18"/>
              </w:rPr>
              <w:t xml:space="preserve"> </w:t>
            </w:r>
          </w:p>
          <w:p w14:paraId="06328ED9" w14:textId="77777777" w:rsidR="00F61A6F" w:rsidRPr="00AE45F9"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b/>
                <w:sz w:val="18"/>
                <w:szCs w:val="18"/>
              </w:rPr>
            </w:pPr>
            <w:r w:rsidRPr="00AE45F9">
              <w:rPr>
                <w:sz w:val="18"/>
                <w:szCs w:val="18"/>
              </w:rPr>
              <w:t>What did Commonwealth environmental water contribute to native riparian and wetland vegetation communities?</w:t>
            </w:r>
          </w:p>
        </w:tc>
        <w:tc>
          <w:tcPr>
            <w:tcW w:w="5670" w:type="dxa"/>
            <w:shd w:val="clear" w:color="auto" w:fill="D6E3BC" w:themeFill="accent3" w:themeFillTint="66"/>
          </w:tcPr>
          <w:p w14:paraId="6BA0E79D"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sidRPr="00AE45F9">
              <w:rPr>
                <w:rFonts w:cs="Calibri"/>
                <w:sz w:val="18"/>
                <w:szCs w:val="18"/>
              </w:rPr>
              <w:t>What did Commonwealth environmental water contribute to populations of long-lived organisms (measured through cover and recruitment of tree species)?</w:t>
            </w:r>
          </w:p>
          <w:p w14:paraId="66145413" w14:textId="77777777" w:rsidR="00F61A6F" w:rsidRPr="00AE45F9"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sidRPr="00F61A6F">
              <w:rPr>
                <w:rFonts w:cs="Calibri"/>
                <w:sz w:val="18"/>
                <w:szCs w:val="18"/>
              </w:rPr>
              <w:t>What did Commonwealth environmental water contribute to vegetation communities within Australian National Aquatic Ecosystem (ANAE) vegetation types, including changes in species richness, composition, cover and structure?</w:t>
            </w:r>
          </w:p>
        </w:tc>
        <w:tc>
          <w:tcPr>
            <w:tcW w:w="992" w:type="dxa"/>
            <w:shd w:val="clear" w:color="auto" w:fill="D6E3BC" w:themeFill="accent3" w:themeFillTint="66"/>
          </w:tcPr>
          <w:p w14:paraId="7BC627E5"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Short</w:t>
            </w:r>
          </w:p>
          <w:p w14:paraId="60FE6FE3"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rFonts w:cs="Calibri"/>
                <w:sz w:val="18"/>
                <w:szCs w:val="18"/>
              </w:rPr>
              <w:t>Long</w:t>
            </w:r>
          </w:p>
        </w:tc>
        <w:tc>
          <w:tcPr>
            <w:tcW w:w="1417" w:type="dxa"/>
            <w:shd w:val="clear" w:color="auto" w:fill="D6E3BC" w:themeFill="accent3" w:themeFillTint="66"/>
          </w:tcPr>
          <w:p w14:paraId="107DFEA8"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Vegetation diversity</w:t>
            </w:r>
          </w:p>
          <w:p w14:paraId="769CC99A"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rFonts w:cs="Calibri"/>
                <w:sz w:val="18"/>
                <w:szCs w:val="18"/>
              </w:rPr>
              <w:t>Hydrology (river and wetland)</w:t>
            </w:r>
          </w:p>
        </w:tc>
        <w:tc>
          <w:tcPr>
            <w:tcW w:w="1985" w:type="dxa"/>
            <w:shd w:val="clear" w:color="auto" w:fill="D6E3BC" w:themeFill="accent3" w:themeFillTint="66"/>
          </w:tcPr>
          <w:p w14:paraId="638672AB"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rFonts w:cs="Calibri"/>
                <w:sz w:val="18"/>
                <w:szCs w:val="18"/>
              </w:rPr>
              <w:t>Landscape vegetation diversity</w:t>
            </w:r>
            <w:r>
              <w:rPr>
                <w:noProof/>
                <w:sz w:val="18"/>
                <w:szCs w:val="18"/>
              </w:rPr>
              <w:t xml:space="preserve"> </w:t>
            </w:r>
          </w:p>
          <w:p w14:paraId="642F2E17"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Vegetation recruitment and extent</w:t>
            </w:r>
          </w:p>
        </w:tc>
      </w:tr>
      <w:tr w:rsidR="00F61A6F" w14:paraId="3434FB15" w14:textId="77777777" w:rsidTr="006C44AA">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hideMark/>
          </w:tcPr>
          <w:p w14:paraId="176D788F" w14:textId="77777777" w:rsidR="00F61A6F" w:rsidRPr="00E83BA4" w:rsidRDefault="00F61A6F" w:rsidP="00CA2979">
            <w:pPr>
              <w:autoSpaceDE w:val="0"/>
              <w:autoSpaceDN w:val="0"/>
              <w:adjustRightInd w:val="0"/>
              <w:rPr>
                <w:rFonts w:cs="Calibri"/>
                <w:sz w:val="18"/>
                <w:szCs w:val="18"/>
              </w:rPr>
            </w:pPr>
            <w:r w:rsidRPr="00E83BA4">
              <w:rPr>
                <w:rFonts w:cs="Calibri"/>
                <w:sz w:val="18"/>
                <w:szCs w:val="18"/>
              </w:rPr>
              <w:t>Stream Metabolism</w:t>
            </w:r>
            <w:r w:rsidR="00B33D5E" w:rsidRPr="00E83BA4">
              <w:rPr>
                <w:rFonts w:cs="Calibri"/>
                <w:sz w:val="18"/>
                <w:szCs w:val="18"/>
              </w:rPr>
              <w:t xml:space="preserve"> [</w:t>
            </w:r>
            <w:r w:rsidR="000A5EBE" w:rsidRPr="00E83BA4">
              <w:rPr>
                <w:rFonts w:cs="Calibri"/>
                <w:sz w:val="18"/>
                <w:szCs w:val="18"/>
              </w:rPr>
              <w:t>C</w:t>
            </w:r>
            <w:r w:rsidR="00B33D5E" w:rsidRPr="00E83BA4">
              <w:rPr>
                <w:rFonts w:cs="Calibri"/>
                <w:sz w:val="18"/>
                <w:szCs w:val="18"/>
              </w:rPr>
              <w:t>]</w:t>
            </w:r>
          </w:p>
        </w:tc>
        <w:tc>
          <w:tcPr>
            <w:tcW w:w="3119" w:type="dxa"/>
          </w:tcPr>
          <w:p w14:paraId="07FB0D2E" w14:textId="77777777" w:rsidR="009B2836" w:rsidRPr="00415D18" w:rsidRDefault="009B2836" w:rsidP="009B283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b/>
                <w:sz w:val="18"/>
                <w:szCs w:val="18"/>
              </w:rPr>
            </w:pPr>
            <w:r>
              <w:rPr>
                <w:rFonts w:cs="Calibri"/>
                <w:b/>
                <w:sz w:val="18"/>
                <w:szCs w:val="18"/>
              </w:rPr>
              <w:t xml:space="preserve">Level 3 </w:t>
            </w:r>
            <w:r w:rsidRPr="00415D18">
              <w:rPr>
                <w:rFonts w:cs="Calibri"/>
                <w:b/>
                <w:sz w:val="18"/>
                <w:szCs w:val="18"/>
              </w:rPr>
              <w:t xml:space="preserve">LTIM </w:t>
            </w:r>
            <w:r>
              <w:rPr>
                <w:rFonts w:cs="Calibri"/>
                <w:b/>
                <w:sz w:val="18"/>
                <w:szCs w:val="18"/>
              </w:rPr>
              <w:t xml:space="preserve">Evaluation </w:t>
            </w:r>
            <w:r w:rsidRPr="00415D18">
              <w:rPr>
                <w:rFonts w:cs="Calibri"/>
                <w:b/>
                <w:sz w:val="18"/>
                <w:szCs w:val="18"/>
              </w:rPr>
              <w:t>Question</w:t>
            </w:r>
          </w:p>
          <w:p w14:paraId="528096A2" w14:textId="77777777" w:rsidR="00F61A6F" w:rsidRPr="00FF0CDE" w:rsidRDefault="00F61A6F" w:rsidP="00CA2979">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patterns and rates of primary productivity?</w:t>
            </w:r>
          </w:p>
        </w:tc>
        <w:tc>
          <w:tcPr>
            <w:tcW w:w="5670" w:type="dxa"/>
          </w:tcPr>
          <w:p w14:paraId="68B5F30C" w14:textId="77777777" w:rsidR="00F61A6F" w:rsidRP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sidRPr="00F61A6F">
              <w:rPr>
                <w:sz w:val="18"/>
                <w:szCs w:val="18"/>
              </w:rPr>
              <w:t>Can timing of environmental water be used to increase basal productivity responses?</w:t>
            </w:r>
          </w:p>
          <w:p w14:paraId="0D9D7C87" w14:textId="77777777" w:rsidR="00F61A6F" w:rsidRP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sidRPr="00F61A6F">
              <w:rPr>
                <w:sz w:val="18"/>
                <w:szCs w:val="18"/>
              </w:rPr>
              <w:t>Can provision of autumn flows increase magnitude of productive responses to spring flows?</w:t>
            </w:r>
          </w:p>
          <w:p w14:paraId="6C0D0B8A" w14:textId="77777777" w:rsidR="00F61A6F" w:rsidRP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sidRPr="00F61A6F">
              <w:rPr>
                <w:sz w:val="18"/>
                <w:szCs w:val="18"/>
              </w:rPr>
              <w:t>How do productivity responses from environmental water differ from those from natural flow events?</w:t>
            </w:r>
          </w:p>
          <w:p w14:paraId="17F54611" w14:textId="77777777" w:rsidR="00F61A6F" w:rsidRP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sidRPr="00F61A6F">
              <w:rPr>
                <w:sz w:val="18"/>
                <w:szCs w:val="18"/>
              </w:rPr>
              <w:t>Are there characteristics of productivity responses from environmental water that increase the probability of seeing fish reproduction events?</w:t>
            </w:r>
          </w:p>
          <w:p w14:paraId="5D5306C2" w14:textId="77777777" w:rsidR="00F61A6F" w:rsidRP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sidRPr="00F61A6F">
              <w:rPr>
                <w:sz w:val="18"/>
                <w:szCs w:val="18"/>
              </w:rPr>
              <w:t>Is there evidence for nutrient limitation of primary productivity in the Lachlan River?</w:t>
            </w:r>
          </w:p>
          <w:p w14:paraId="6F4FD7A1"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sidRPr="00F61A6F">
              <w:rPr>
                <w:sz w:val="18"/>
                <w:szCs w:val="18"/>
              </w:rPr>
              <w:t>Are there particular floodplain or in-channel features that are associated with changes in productivity rates when they receive water?</w:t>
            </w:r>
            <w:r w:rsidRPr="00F61A6F">
              <w:rPr>
                <w:sz w:val="18"/>
                <w:szCs w:val="18"/>
              </w:rPr>
              <w:tab/>
            </w:r>
          </w:p>
        </w:tc>
        <w:tc>
          <w:tcPr>
            <w:tcW w:w="992" w:type="dxa"/>
            <w:hideMark/>
          </w:tcPr>
          <w:p w14:paraId="50374337" w14:textId="77777777" w:rsidR="00F61A6F" w:rsidRDefault="00F61A6F" w:rsidP="00CA2979">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Short</w:t>
            </w:r>
          </w:p>
          <w:p w14:paraId="16E7E577" w14:textId="77777777" w:rsidR="00F61A6F" w:rsidRDefault="00F61A6F" w:rsidP="00CA2979">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Long</w:t>
            </w:r>
          </w:p>
        </w:tc>
        <w:tc>
          <w:tcPr>
            <w:tcW w:w="1417" w:type="dxa"/>
            <w:hideMark/>
          </w:tcPr>
          <w:p w14:paraId="7082ED24" w14:textId="77777777" w:rsidR="00F61A6F" w:rsidRDefault="00F61A6F" w:rsidP="00CA2979">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Stream metabolism</w:t>
            </w:r>
          </w:p>
          <w:p w14:paraId="6464C3B7" w14:textId="77777777" w:rsidR="00F61A6F" w:rsidRDefault="00F61A6F" w:rsidP="00CA2979">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Hydrology (river)</w:t>
            </w:r>
          </w:p>
        </w:tc>
        <w:tc>
          <w:tcPr>
            <w:tcW w:w="1985" w:type="dxa"/>
            <w:hideMark/>
          </w:tcPr>
          <w:p w14:paraId="6406F85C" w14:textId="77777777" w:rsidR="00F61A6F" w:rsidRDefault="00F61A6F" w:rsidP="00CA2979">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Primary production</w:t>
            </w:r>
          </w:p>
        </w:tc>
      </w:tr>
      <w:tr w:rsidR="00F61A6F" w14:paraId="125F35FF" w14:textId="77777777" w:rsidTr="006C44A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hideMark/>
          </w:tcPr>
          <w:p w14:paraId="1DA6542E" w14:textId="77777777" w:rsidR="00F61A6F" w:rsidRPr="00E83BA4" w:rsidRDefault="00F61A6F" w:rsidP="00CA2979">
            <w:pPr>
              <w:rPr>
                <w:rFonts w:cs="Calibri"/>
                <w:sz w:val="18"/>
                <w:szCs w:val="18"/>
              </w:rPr>
            </w:pPr>
          </w:p>
        </w:tc>
        <w:tc>
          <w:tcPr>
            <w:tcW w:w="3119" w:type="dxa"/>
            <w:shd w:val="clear" w:color="auto" w:fill="EAF1DD" w:themeFill="accent3" w:themeFillTint="33"/>
            <w:hideMark/>
          </w:tcPr>
          <w:p w14:paraId="4593BA14" w14:textId="77777777" w:rsidR="009B2836" w:rsidRPr="00415D18" w:rsidRDefault="009B2836" w:rsidP="009B283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Calibri"/>
                <w:b/>
                <w:sz w:val="18"/>
                <w:szCs w:val="18"/>
              </w:rPr>
            </w:pPr>
            <w:r>
              <w:rPr>
                <w:rFonts w:cs="Calibri"/>
                <w:b/>
                <w:sz w:val="18"/>
                <w:szCs w:val="18"/>
              </w:rPr>
              <w:t xml:space="preserve">Level 3 </w:t>
            </w:r>
            <w:r w:rsidRPr="00415D18">
              <w:rPr>
                <w:rFonts w:cs="Calibri"/>
                <w:b/>
                <w:sz w:val="18"/>
                <w:szCs w:val="18"/>
              </w:rPr>
              <w:t xml:space="preserve">LTIM </w:t>
            </w:r>
            <w:r>
              <w:rPr>
                <w:rFonts w:cs="Calibri"/>
                <w:b/>
                <w:sz w:val="18"/>
                <w:szCs w:val="18"/>
              </w:rPr>
              <w:t xml:space="preserve">Evaluation </w:t>
            </w:r>
            <w:r w:rsidRPr="00415D18">
              <w:rPr>
                <w:rFonts w:cs="Calibri"/>
                <w:b/>
                <w:sz w:val="18"/>
                <w:szCs w:val="18"/>
              </w:rPr>
              <w:t>Question</w:t>
            </w:r>
          </w:p>
          <w:p w14:paraId="0ECCEE36" w14:textId="77777777" w:rsidR="00F61A6F" w:rsidRDefault="00F61A6F" w:rsidP="00CA297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What did Commonwealth environmental water contribute to patterns and rates of decomposition?</w:t>
            </w:r>
          </w:p>
        </w:tc>
        <w:tc>
          <w:tcPr>
            <w:tcW w:w="5670" w:type="dxa"/>
            <w:shd w:val="clear" w:color="auto" w:fill="EAF1DD" w:themeFill="accent3" w:themeFillTint="33"/>
          </w:tcPr>
          <w:p w14:paraId="54AC8A73" w14:textId="77777777" w:rsidR="00F61A6F" w:rsidRPr="00F61A6F" w:rsidRDefault="00F61A6F" w:rsidP="00F61A6F">
            <w:pPr>
              <w:autoSpaceDE w:val="0"/>
              <w:autoSpaceDN w:val="0"/>
              <w:adjustRightInd w:val="0"/>
              <w:cnfStyle w:val="000000100000" w:firstRow="0" w:lastRow="0" w:firstColumn="0" w:lastColumn="0" w:oddVBand="0" w:evenVBand="0" w:oddHBand="1" w:evenHBand="0" w:firstRowFirstColumn="0" w:firstRowLastColumn="0" w:lastRowFirstColumn="0" w:lastRowLastColumn="0"/>
              <w:rPr>
                <w:sz w:val="18"/>
                <w:szCs w:val="18"/>
              </w:rPr>
            </w:pPr>
            <w:r w:rsidRPr="00F61A6F">
              <w:rPr>
                <w:sz w:val="18"/>
                <w:szCs w:val="18"/>
              </w:rPr>
              <w:t>Can environmental water be used to mitigate the impacts of excessive decomposition (blackwater)?</w:t>
            </w:r>
          </w:p>
          <w:p w14:paraId="22C7EF4D" w14:textId="77777777" w:rsidR="00F61A6F" w:rsidRPr="00F61A6F" w:rsidRDefault="00F61A6F" w:rsidP="00F61A6F">
            <w:pPr>
              <w:autoSpaceDE w:val="0"/>
              <w:autoSpaceDN w:val="0"/>
              <w:adjustRightInd w:val="0"/>
              <w:cnfStyle w:val="000000100000" w:firstRow="0" w:lastRow="0" w:firstColumn="0" w:lastColumn="0" w:oddVBand="0" w:evenVBand="0" w:oddHBand="1" w:evenHBand="0" w:firstRowFirstColumn="0" w:firstRowLastColumn="0" w:lastRowFirstColumn="0" w:lastRowLastColumn="0"/>
              <w:rPr>
                <w:sz w:val="18"/>
                <w:szCs w:val="18"/>
              </w:rPr>
            </w:pPr>
            <w:r w:rsidRPr="00F61A6F">
              <w:rPr>
                <w:sz w:val="18"/>
                <w:szCs w:val="18"/>
              </w:rPr>
              <w:t>What factors increase the probability of a blackwater event arising from environmental water?</w:t>
            </w:r>
          </w:p>
          <w:p w14:paraId="65C9E931" w14:textId="77777777" w:rsidR="00F61A6F" w:rsidRDefault="00F61A6F" w:rsidP="00F61A6F">
            <w:pPr>
              <w:autoSpaceDE w:val="0"/>
              <w:autoSpaceDN w:val="0"/>
              <w:adjustRightInd w:val="0"/>
              <w:cnfStyle w:val="000000100000" w:firstRow="0" w:lastRow="0" w:firstColumn="0" w:lastColumn="0" w:oddVBand="0" w:evenVBand="0" w:oddHBand="1" w:evenHBand="0" w:firstRowFirstColumn="0" w:firstRowLastColumn="0" w:lastRowFirstColumn="0" w:lastRowLastColumn="0"/>
              <w:rPr>
                <w:sz w:val="18"/>
                <w:szCs w:val="18"/>
              </w:rPr>
            </w:pPr>
            <w:r w:rsidRPr="00F61A6F">
              <w:rPr>
                <w:sz w:val="18"/>
                <w:szCs w:val="18"/>
              </w:rPr>
              <w:t>Are there particular floodplain or in-channel features that are associated with changes in decomposition rates when they receive water?</w:t>
            </w:r>
            <w:r w:rsidRPr="00F61A6F">
              <w:rPr>
                <w:sz w:val="18"/>
                <w:szCs w:val="18"/>
              </w:rPr>
              <w:tab/>
            </w:r>
          </w:p>
        </w:tc>
        <w:tc>
          <w:tcPr>
            <w:tcW w:w="992" w:type="dxa"/>
            <w:shd w:val="clear" w:color="auto" w:fill="EAF1DD" w:themeFill="accent3" w:themeFillTint="33"/>
            <w:hideMark/>
          </w:tcPr>
          <w:p w14:paraId="46C66560" w14:textId="77777777" w:rsidR="00F61A6F" w:rsidRDefault="00F61A6F" w:rsidP="00CA2979">
            <w:pPr>
              <w:autoSpaceDE w:val="0"/>
              <w:autoSpaceDN w:val="0"/>
              <w:adjustRightInd w:val="0"/>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Short</w:t>
            </w:r>
          </w:p>
          <w:p w14:paraId="3896CA17" w14:textId="77777777" w:rsidR="00F61A6F" w:rsidRDefault="00F61A6F" w:rsidP="00CA2979">
            <w:pPr>
              <w:autoSpaceDE w:val="0"/>
              <w:autoSpaceDN w:val="0"/>
              <w:adjustRightInd w:val="0"/>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Long</w:t>
            </w:r>
          </w:p>
        </w:tc>
        <w:tc>
          <w:tcPr>
            <w:tcW w:w="1417" w:type="dxa"/>
            <w:shd w:val="clear" w:color="auto" w:fill="EAF1DD" w:themeFill="accent3" w:themeFillTint="33"/>
            <w:hideMark/>
          </w:tcPr>
          <w:p w14:paraId="062BB6FA" w14:textId="77777777" w:rsidR="00F61A6F" w:rsidRDefault="00F61A6F" w:rsidP="00CA2979">
            <w:pPr>
              <w:autoSpaceDE w:val="0"/>
              <w:autoSpaceDN w:val="0"/>
              <w:adjustRightInd w:val="0"/>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Stream metabolism</w:t>
            </w:r>
          </w:p>
          <w:p w14:paraId="4DE36ED1" w14:textId="77777777" w:rsidR="00F61A6F" w:rsidRDefault="00F61A6F" w:rsidP="00CA2979">
            <w:pPr>
              <w:autoSpaceDE w:val="0"/>
              <w:autoSpaceDN w:val="0"/>
              <w:adjustRightInd w:val="0"/>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Hydrology (river)</w:t>
            </w:r>
          </w:p>
        </w:tc>
        <w:tc>
          <w:tcPr>
            <w:tcW w:w="1985" w:type="dxa"/>
            <w:shd w:val="clear" w:color="auto" w:fill="EAF1DD" w:themeFill="accent3" w:themeFillTint="33"/>
            <w:hideMark/>
          </w:tcPr>
          <w:p w14:paraId="5FBCF464" w14:textId="77777777" w:rsidR="00F61A6F" w:rsidRDefault="00F61A6F" w:rsidP="00CA2979">
            <w:pPr>
              <w:autoSpaceDE w:val="0"/>
              <w:autoSpaceDN w:val="0"/>
              <w:adjustRightInd w:val="0"/>
              <w:cnfStyle w:val="000000100000" w:firstRow="0" w:lastRow="0" w:firstColumn="0" w:lastColumn="0" w:oddVBand="0" w:evenVBand="0" w:oddHBand="1" w:evenHBand="0" w:firstRowFirstColumn="0" w:firstRowLastColumn="0" w:lastRowFirstColumn="0" w:lastRowLastColumn="0"/>
              <w:rPr>
                <w:noProof/>
                <w:sz w:val="18"/>
                <w:szCs w:val="18"/>
              </w:rPr>
            </w:pPr>
            <w:r>
              <w:rPr>
                <w:noProof/>
                <w:sz w:val="18"/>
                <w:szCs w:val="18"/>
              </w:rPr>
              <w:t>Decomposition</w:t>
            </w:r>
          </w:p>
        </w:tc>
      </w:tr>
      <w:tr w:rsidR="00AD1598" w14:paraId="1C6DF2F6" w14:textId="77777777" w:rsidTr="006C44AA">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vMerge w:val="restart"/>
            <w:hideMark/>
          </w:tcPr>
          <w:p w14:paraId="113E5AF4" w14:textId="77777777" w:rsidR="00AD1598" w:rsidRPr="00E83BA4" w:rsidRDefault="00AD1598" w:rsidP="00CA2979">
            <w:pPr>
              <w:autoSpaceDE w:val="0"/>
              <w:autoSpaceDN w:val="0"/>
              <w:adjustRightInd w:val="0"/>
              <w:rPr>
                <w:rFonts w:cs="Calibri"/>
                <w:sz w:val="18"/>
                <w:szCs w:val="18"/>
              </w:rPr>
            </w:pPr>
            <w:r w:rsidRPr="00E83BA4">
              <w:rPr>
                <w:rFonts w:cs="Calibri"/>
                <w:sz w:val="18"/>
                <w:szCs w:val="18"/>
              </w:rPr>
              <w:t>Water Quality [D]</w:t>
            </w:r>
          </w:p>
        </w:tc>
        <w:tc>
          <w:tcPr>
            <w:tcW w:w="3119" w:type="dxa"/>
            <w:shd w:val="clear" w:color="auto" w:fill="D6E3BC" w:themeFill="accent3" w:themeFillTint="66"/>
            <w:hideMark/>
          </w:tcPr>
          <w:p w14:paraId="0CC566B5" w14:textId="77777777" w:rsidR="00AD1598" w:rsidRPr="00415D18" w:rsidRDefault="00AD1598" w:rsidP="000A5EB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b/>
                <w:sz w:val="18"/>
                <w:szCs w:val="18"/>
              </w:rPr>
            </w:pPr>
            <w:r>
              <w:rPr>
                <w:rFonts w:cs="Calibri"/>
                <w:b/>
                <w:sz w:val="18"/>
                <w:szCs w:val="18"/>
              </w:rPr>
              <w:t xml:space="preserve">Level 3 </w:t>
            </w:r>
            <w:r w:rsidRPr="00415D18">
              <w:rPr>
                <w:rFonts w:cs="Calibri"/>
                <w:b/>
                <w:sz w:val="18"/>
                <w:szCs w:val="18"/>
              </w:rPr>
              <w:t xml:space="preserve">LTIM </w:t>
            </w:r>
            <w:r>
              <w:rPr>
                <w:rFonts w:cs="Calibri"/>
                <w:b/>
                <w:sz w:val="18"/>
                <w:szCs w:val="18"/>
              </w:rPr>
              <w:t xml:space="preserve">Evaluation </w:t>
            </w:r>
            <w:r w:rsidRPr="00415D18">
              <w:rPr>
                <w:rFonts w:cs="Calibri"/>
                <w:b/>
                <w:sz w:val="18"/>
                <w:szCs w:val="18"/>
              </w:rPr>
              <w:t>Question</w:t>
            </w:r>
          </w:p>
          <w:p w14:paraId="446F23FC" w14:textId="77777777" w:rsidR="00AD1598" w:rsidRDefault="00AD1598" w:rsidP="00CA2979">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lastRenderedPageBreak/>
              <w:t>What did Commonwealth environmental water contribute to temperature regimes?</w:t>
            </w:r>
          </w:p>
        </w:tc>
        <w:tc>
          <w:tcPr>
            <w:tcW w:w="5670" w:type="dxa"/>
            <w:vMerge w:val="restart"/>
            <w:shd w:val="clear" w:color="auto" w:fill="D6E3BC" w:themeFill="accent3" w:themeFillTint="66"/>
          </w:tcPr>
          <w:p w14:paraId="3041E394" w14:textId="77777777" w:rsidR="00AD1598" w:rsidRDefault="00AD1598" w:rsidP="00B33D5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p>
          <w:p w14:paraId="722B00AE" w14:textId="77777777" w:rsidR="00AD1598" w:rsidRDefault="00AD1598" w:rsidP="00B33D5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p>
          <w:p w14:paraId="42C6D796" w14:textId="77777777" w:rsidR="00AD1598" w:rsidRDefault="00AD1598" w:rsidP="00B33D5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p>
          <w:p w14:paraId="5E12AC03" w14:textId="77777777" w:rsidR="00AD1598" w:rsidRDefault="00AD1598" w:rsidP="00B33D5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factors increase the probability of low oxygen events arising from environmental water?</w:t>
            </w:r>
          </w:p>
          <w:p w14:paraId="360728E7" w14:textId="77777777" w:rsidR="00AD1598" w:rsidRPr="00B33D5E" w:rsidRDefault="00AD1598" w:rsidP="00B33D5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Can environmental water be used to mitigate the impacts of low oxygen events?</w:t>
            </w:r>
          </w:p>
          <w:p w14:paraId="0FCFED11" w14:textId="77777777" w:rsidR="00AD1598" w:rsidRDefault="00AD1598" w:rsidP="000A5EB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sidRPr="00B33D5E">
              <w:rPr>
                <w:rFonts w:cs="Calibri"/>
                <w:sz w:val="18"/>
                <w:szCs w:val="18"/>
              </w:rPr>
              <w:t xml:space="preserve">Can environmental water be used to mitigate the impacts of salinity and low pH pulses? </w:t>
            </w:r>
          </w:p>
          <w:p w14:paraId="3021EB4D" w14:textId="77777777" w:rsidR="00AD1598" w:rsidRDefault="00AD1598" w:rsidP="00B33D5E">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sidRPr="00B33D5E">
              <w:rPr>
                <w:rFonts w:cs="Calibri"/>
                <w:sz w:val="18"/>
                <w:szCs w:val="18"/>
              </w:rPr>
              <w:t>What factors increase the probability of high salinity, low pH or high turbidity events arising from environmental water?</w:t>
            </w:r>
          </w:p>
        </w:tc>
        <w:tc>
          <w:tcPr>
            <w:tcW w:w="992" w:type="dxa"/>
            <w:shd w:val="clear" w:color="auto" w:fill="D6E3BC" w:themeFill="accent3" w:themeFillTint="66"/>
            <w:hideMark/>
          </w:tcPr>
          <w:p w14:paraId="23FEC581" w14:textId="77777777" w:rsidR="00AD1598" w:rsidRDefault="00AD1598" w:rsidP="00CA2979">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lastRenderedPageBreak/>
              <w:t>Short</w:t>
            </w:r>
          </w:p>
          <w:p w14:paraId="1A9EC1DB" w14:textId="77777777" w:rsidR="00AD1598" w:rsidRDefault="00AD1598" w:rsidP="00CA2979">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lastRenderedPageBreak/>
              <w:t>Long</w:t>
            </w:r>
          </w:p>
        </w:tc>
        <w:tc>
          <w:tcPr>
            <w:tcW w:w="1417" w:type="dxa"/>
            <w:vMerge w:val="restart"/>
            <w:shd w:val="clear" w:color="auto" w:fill="D6E3BC" w:themeFill="accent3" w:themeFillTint="66"/>
            <w:hideMark/>
          </w:tcPr>
          <w:p w14:paraId="4691B318" w14:textId="77777777" w:rsidR="00AD1598" w:rsidRDefault="00AD1598" w:rsidP="00CA2979">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lastRenderedPageBreak/>
              <w:t>Water quality (dissolved oxygen, temperature)</w:t>
            </w:r>
          </w:p>
          <w:p w14:paraId="3BDECBBF" w14:textId="77777777" w:rsidR="00AD1598" w:rsidRDefault="00AD1598" w:rsidP="00CA2979">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Hydrology (river)</w:t>
            </w:r>
          </w:p>
          <w:p w14:paraId="6E1831B3" w14:textId="77777777" w:rsidR="00AD1598" w:rsidRDefault="00AD1598"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p>
        </w:tc>
        <w:tc>
          <w:tcPr>
            <w:tcW w:w="1985" w:type="dxa"/>
            <w:vMerge w:val="restart"/>
            <w:shd w:val="clear" w:color="auto" w:fill="D6E3BC" w:themeFill="accent3" w:themeFillTint="66"/>
          </w:tcPr>
          <w:p w14:paraId="50AB8A9E" w14:textId="77777777" w:rsidR="00AD1598" w:rsidRDefault="00AD1598" w:rsidP="00CA2979">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Water quality</w:t>
            </w:r>
          </w:p>
        </w:tc>
      </w:tr>
      <w:tr w:rsidR="00AD1598" w14:paraId="5CE0A9A0" w14:textId="77777777" w:rsidTr="006C44A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vMerge/>
            <w:hideMark/>
          </w:tcPr>
          <w:p w14:paraId="54E11D2A" w14:textId="77777777" w:rsidR="00AD1598" w:rsidRPr="00E83BA4" w:rsidRDefault="00AD1598" w:rsidP="00CA2979">
            <w:pPr>
              <w:rPr>
                <w:rFonts w:cs="Calibri"/>
                <w:sz w:val="18"/>
                <w:szCs w:val="18"/>
              </w:rPr>
            </w:pPr>
          </w:p>
        </w:tc>
        <w:tc>
          <w:tcPr>
            <w:tcW w:w="3119" w:type="dxa"/>
            <w:hideMark/>
          </w:tcPr>
          <w:p w14:paraId="039BD6EF" w14:textId="77777777" w:rsidR="00AD1598" w:rsidRPr="00415D18" w:rsidRDefault="00AD1598" w:rsidP="000A5EB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Calibri"/>
                <w:b/>
                <w:sz w:val="18"/>
                <w:szCs w:val="18"/>
              </w:rPr>
            </w:pPr>
            <w:r>
              <w:rPr>
                <w:rFonts w:cs="Calibri"/>
                <w:b/>
                <w:sz w:val="18"/>
                <w:szCs w:val="18"/>
              </w:rPr>
              <w:t xml:space="preserve">Level 3 </w:t>
            </w:r>
            <w:r w:rsidRPr="00415D18">
              <w:rPr>
                <w:rFonts w:cs="Calibri"/>
                <w:b/>
                <w:sz w:val="18"/>
                <w:szCs w:val="18"/>
              </w:rPr>
              <w:t xml:space="preserve">LTIM </w:t>
            </w:r>
            <w:r>
              <w:rPr>
                <w:rFonts w:cs="Calibri"/>
                <w:b/>
                <w:sz w:val="18"/>
                <w:szCs w:val="18"/>
              </w:rPr>
              <w:t xml:space="preserve">Evaluation </w:t>
            </w:r>
            <w:r w:rsidRPr="00415D18">
              <w:rPr>
                <w:rFonts w:cs="Calibri"/>
                <w:b/>
                <w:sz w:val="18"/>
                <w:szCs w:val="18"/>
              </w:rPr>
              <w:t>Question</w:t>
            </w:r>
          </w:p>
          <w:p w14:paraId="6D3A1A31" w14:textId="77777777" w:rsidR="00AD1598" w:rsidRDefault="00AD1598" w:rsidP="00CA297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What did Commonwealth environmental water contribute to dissolved oxygen levels?</w:t>
            </w:r>
          </w:p>
        </w:tc>
        <w:tc>
          <w:tcPr>
            <w:tcW w:w="5670" w:type="dxa"/>
            <w:vMerge/>
          </w:tcPr>
          <w:p w14:paraId="31126E5D" w14:textId="77777777" w:rsidR="00AD1598" w:rsidRDefault="00AD1598" w:rsidP="00B33D5E">
            <w:pPr>
              <w:autoSpaceDE w:val="0"/>
              <w:autoSpaceDN w:val="0"/>
              <w:adjustRightInd w:val="0"/>
              <w:cnfStyle w:val="000000100000" w:firstRow="0" w:lastRow="0" w:firstColumn="0" w:lastColumn="0" w:oddVBand="0" w:evenVBand="0" w:oddHBand="1" w:evenHBand="0" w:firstRowFirstColumn="0" w:firstRowLastColumn="0" w:lastRowFirstColumn="0" w:lastRowLastColumn="0"/>
              <w:rPr>
                <w:noProof/>
                <w:sz w:val="18"/>
                <w:szCs w:val="18"/>
              </w:rPr>
            </w:pPr>
          </w:p>
        </w:tc>
        <w:tc>
          <w:tcPr>
            <w:tcW w:w="992" w:type="dxa"/>
            <w:hideMark/>
          </w:tcPr>
          <w:p w14:paraId="26985400" w14:textId="77777777" w:rsidR="00AD1598" w:rsidRDefault="00AD1598" w:rsidP="00CA2979">
            <w:pPr>
              <w:autoSpaceDE w:val="0"/>
              <w:autoSpaceDN w:val="0"/>
              <w:adjustRightInd w:val="0"/>
              <w:cnfStyle w:val="000000100000" w:firstRow="0" w:lastRow="0" w:firstColumn="0" w:lastColumn="0" w:oddVBand="0" w:evenVBand="0" w:oddHBand="1" w:evenHBand="0" w:firstRowFirstColumn="0" w:firstRowLastColumn="0" w:lastRowFirstColumn="0" w:lastRowLastColumn="0"/>
              <w:rPr>
                <w:noProof/>
                <w:sz w:val="18"/>
                <w:szCs w:val="18"/>
              </w:rPr>
            </w:pPr>
            <w:r>
              <w:rPr>
                <w:noProof/>
                <w:sz w:val="18"/>
                <w:szCs w:val="18"/>
              </w:rPr>
              <w:t>Short</w:t>
            </w:r>
          </w:p>
          <w:p w14:paraId="4849FDF5" w14:textId="77777777" w:rsidR="00AD1598" w:rsidRDefault="00AD1598" w:rsidP="00CA2979">
            <w:pPr>
              <w:autoSpaceDE w:val="0"/>
              <w:autoSpaceDN w:val="0"/>
              <w:adjustRightInd w:val="0"/>
              <w:cnfStyle w:val="000000100000" w:firstRow="0" w:lastRow="0" w:firstColumn="0" w:lastColumn="0" w:oddVBand="0" w:evenVBand="0" w:oddHBand="1" w:evenHBand="0" w:firstRowFirstColumn="0" w:firstRowLastColumn="0" w:lastRowFirstColumn="0" w:lastRowLastColumn="0"/>
              <w:rPr>
                <w:noProof/>
                <w:sz w:val="18"/>
                <w:szCs w:val="18"/>
              </w:rPr>
            </w:pPr>
            <w:r>
              <w:rPr>
                <w:noProof/>
                <w:sz w:val="18"/>
                <w:szCs w:val="18"/>
              </w:rPr>
              <w:t>Long</w:t>
            </w:r>
          </w:p>
        </w:tc>
        <w:tc>
          <w:tcPr>
            <w:tcW w:w="1417" w:type="dxa"/>
            <w:vMerge/>
            <w:hideMark/>
          </w:tcPr>
          <w:p w14:paraId="2DE403A5" w14:textId="77777777" w:rsidR="00AD1598" w:rsidRDefault="00AD1598" w:rsidP="00F61A6F">
            <w:pPr>
              <w:autoSpaceDE w:val="0"/>
              <w:autoSpaceDN w:val="0"/>
              <w:adjustRightInd w:val="0"/>
              <w:cnfStyle w:val="000000100000" w:firstRow="0" w:lastRow="0" w:firstColumn="0" w:lastColumn="0" w:oddVBand="0" w:evenVBand="0" w:oddHBand="1" w:evenHBand="0" w:firstRowFirstColumn="0" w:firstRowLastColumn="0" w:lastRowFirstColumn="0" w:lastRowLastColumn="0"/>
              <w:rPr>
                <w:noProof/>
                <w:sz w:val="18"/>
                <w:szCs w:val="18"/>
              </w:rPr>
            </w:pPr>
          </w:p>
        </w:tc>
        <w:tc>
          <w:tcPr>
            <w:tcW w:w="1985" w:type="dxa"/>
            <w:vMerge/>
            <w:hideMark/>
          </w:tcPr>
          <w:p w14:paraId="62431CDC" w14:textId="77777777" w:rsidR="00AD1598" w:rsidRDefault="00AD1598" w:rsidP="00CA2979">
            <w:pPr>
              <w:cnfStyle w:val="000000100000" w:firstRow="0" w:lastRow="0" w:firstColumn="0" w:lastColumn="0" w:oddVBand="0" w:evenVBand="0" w:oddHBand="1" w:evenHBand="0" w:firstRowFirstColumn="0" w:firstRowLastColumn="0" w:lastRowFirstColumn="0" w:lastRowLastColumn="0"/>
              <w:rPr>
                <w:noProof/>
                <w:sz w:val="18"/>
                <w:szCs w:val="18"/>
              </w:rPr>
            </w:pPr>
          </w:p>
        </w:tc>
      </w:tr>
      <w:tr w:rsidR="00AD1598" w14:paraId="787CD930" w14:textId="77777777" w:rsidTr="006C44AA">
        <w:tc>
          <w:tcPr>
            <w:cnfStyle w:val="001000000000" w:firstRow="0" w:lastRow="0" w:firstColumn="1" w:lastColumn="0" w:oddVBand="0" w:evenVBand="0" w:oddHBand="0" w:evenHBand="0" w:firstRowFirstColumn="0" w:firstRowLastColumn="0" w:lastRowFirstColumn="0" w:lastRowLastColumn="0"/>
            <w:tcW w:w="1384" w:type="dxa"/>
          </w:tcPr>
          <w:p w14:paraId="49E398E2" w14:textId="77777777" w:rsidR="00AD1598" w:rsidRPr="00E83BA4" w:rsidRDefault="00AD1598" w:rsidP="00F61A6F">
            <w:pPr>
              <w:rPr>
                <w:rFonts w:cs="Calibri"/>
                <w:sz w:val="18"/>
                <w:szCs w:val="18"/>
              </w:rPr>
            </w:pPr>
          </w:p>
        </w:tc>
        <w:tc>
          <w:tcPr>
            <w:tcW w:w="3119" w:type="dxa"/>
            <w:shd w:val="clear" w:color="auto" w:fill="D6E3BC" w:themeFill="accent3" w:themeFillTint="66"/>
          </w:tcPr>
          <w:p w14:paraId="6088FA10" w14:textId="77777777" w:rsidR="00AD1598" w:rsidRPr="00656939" w:rsidRDefault="00AD1598" w:rsidP="009B2836">
            <w:pPr>
              <w:autoSpaceDE w:val="0"/>
              <w:autoSpaceDN w:val="0"/>
              <w:adjustRightInd w:val="0"/>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Additional MER</w:t>
            </w:r>
            <w:r w:rsidRPr="00656939">
              <w:rPr>
                <w:b/>
                <w:sz w:val="18"/>
                <w:szCs w:val="18"/>
              </w:rPr>
              <w:t xml:space="preserve"> </w:t>
            </w:r>
            <w:r>
              <w:rPr>
                <w:b/>
                <w:sz w:val="18"/>
                <w:szCs w:val="18"/>
              </w:rPr>
              <w:t>Evaluation Question</w:t>
            </w:r>
            <w:r w:rsidRPr="00656939">
              <w:rPr>
                <w:b/>
                <w:sz w:val="18"/>
                <w:szCs w:val="18"/>
              </w:rPr>
              <w:t xml:space="preserve"> </w:t>
            </w:r>
          </w:p>
          <w:p w14:paraId="0D63E8F4" w14:textId="77777777" w:rsidR="00AD1598" w:rsidRPr="009B2836" w:rsidRDefault="00AD1598"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sidRPr="009B2836">
              <w:rPr>
                <w:sz w:val="18"/>
                <w:szCs w:val="18"/>
              </w:rPr>
              <w:t>What did Commonwealth environmental water contribute to pH and to salinity and turbidity regimes?</w:t>
            </w:r>
          </w:p>
        </w:tc>
        <w:tc>
          <w:tcPr>
            <w:tcW w:w="5670" w:type="dxa"/>
            <w:vMerge/>
            <w:shd w:val="clear" w:color="auto" w:fill="D6E3BC" w:themeFill="accent3" w:themeFillTint="66"/>
          </w:tcPr>
          <w:p w14:paraId="16287F21" w14:textId="77777777" w:rsidR="00AD1598" w:rsidRPr="00AE45F9" w:rsidRDefault="00AD1598" w:rsidP="00B33D5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992" w:type="dxa"/>
            <w:shd w:val="clear" w:color="auto" w:fill="D6E3BC" w:themeFill="accent3" w:themeFillTint="66"/>
          </w:tcPr>
          <w:p w14:paraId="392BDFCA" w14:textId="77777777" w:rsidR="00AD1598" w:rsidRDefault="00AD1598"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Short</w:t>
            </w:r>
          </w:p>
        </w:tc>
        <w:tc>
          <w:tcPr>
            <w:tcW w:w="1417" w:type="dxa"/>
            <w:vMerge/>
            <w:shd w:val="clear" w:color="auto" w:fill="D6E3BC" w:themeFill="accent3" w:themeFillTint="66"/>
          </w:tcPr>
          <w:p w14:paraId="5BE93A62" w14:textId="77777777" w:rsidR="00AD1598" w:rsidRDefault="00AD1598"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985" w:type="dxa"/>
            <w:vMerge/>
            <w:shd w:val="clear" w:color="auto" w:fill="D6E3BC" w:themeFill="accent3" w:themeFillTint="66"/>
          </w:tcPr>
          <w:p w14:paraId="384BA73E" w14:textId="77777777" w:rsidR="00AD1598" w:rsidRDefault="00AD1598"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p>
        </w:tc>
      </w:tr>
      <w:tr w:rsidR="00F61A6F" w14:paraId="438230E8" w14:textId="77777777" w:rsidTr="006C44AA">
        <w:tc>
          <w:tcPr>
            <w:cnfStyle w:val="001000000000" w:firstRow="0" w:lastRow="0" w:firstColumn="1" w:lastColumn="0" w:oddVBand="0" w:evenVBand="0" w:oddHBand="0" w:evenHBand="0" w:firstRowFirstColumn="0" w:firstRowLastColumn="0" w:lastRowFirstColumn="0" w:lastRowLastColumn="0"/>
            <w:tcW w:w="1384" w:type="dxa"/>
            <w:hideMark/>
          </w:tcPr>
          <w:p w14:paraId="4E134F31" w14:textId="77777777" w:rsidR="00F61A6F" w:rsidRPr="00E83BA4" w:rsidRDefault="00F61A6F" w:rsidP="00F61A6F">
            <w:pPr>
              <w:autoSpaceDE w:val="0"/>
              <w:autoSpaceDN w:val="0"/>
              <w:adjustRightInd w:val="0"/>
              <w:rPr>
                <w:rFonts w:cs="Calibri"/>
                <w:sz w:val="18"/>
                <w:szCs w:val="18"/>
              </w:rPr>
            </w:pPr>
            <w:r w:rsidRPr="00E83BA4">
              <w:rPr>
                <w:rFonts w:cs="Calibri"/>
                <w:sz w:val="18"/>
                <w:szCs w:val="18"/>
              </w:rPr>
              <w:t>Fish</w:t>
            </w:r>
            <w:r w:rsidR="00EE1375" w:rsidRPr="00E83BA4">
              <w:rPr>
                <w:rFonts w:cs="Calibri"/>
                <w:sz w:val="18"/>
                <w:szCs w:val="18"/>
              </w:rPr>
              <w:t xml:space="preserve"> [E]</w:t>
            </w:r>
          </w:p>
        </w:tc>
        <w:tc>
          <w:tcPr>
            <w:tcW w:w="3119" w:type="dxa"/>
            <w:hideMark/>
          </w:tcPr>
          <w:p w14:paraId="299ADE64" w14:textId="77777777" w:rsidR="000A5EBE" w:rsidRPr="00415D18" w:rsidRDefault="000A5EBE" w:rsidP="000A5EB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b/>
                <w:sz w:val="18"/>
                <w:szCs w:val="18"/>
              </w:rPr>
            </w:pPr>
            <w:r>
              <w:rPr>
                <w:rFonts w:cs="Calibri"/>
                <w:b/>
                <w:sz w:val="18"/>
                <w:szCs w:val="18"/>
              </w:rPr>
              <w:t xml:space="preserve">Level 3 </w:t>
            </w:r>
            <w:r w:rsidRPr="00415D18">
              <w:rPr>
                <w:rFonts w:cs="Calibri"/>
                <w:b/>
                <w:sz w:val="18"/>
                <w:szCs w:val="18"/>
              </w:rPr>
              <w:t xml:space="preserve">LTIM </w:t>
            </w:r>
            <w:r>
              <w:rPr>
                <w:rFonts w:cs="Calibri"/>
                <w:b/>
                <w:sz w:val="18"/>
                <w:szCs w:val="18"/>
              </w:rPr>
              <w:t xml:space="preserve">Evaluation </w:t>
            </w:r>
            <w:r w:rsidRPr="00415D18">
              <w:rPr>
                <w:rFonts w:cs="Calibri"/>
                <w:b/>
                <w:sz w:val="18"/>
                <w:szCs w:val="18"/>
              </w:rPr>
              <w:t>Question</w:t>
            </w:r>
          </w:p>
          <w:p w14:paraId="1B87045A"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native fish populations?</w:t>
            </w:r>
          </w:p>
        </w:tc>
        <w:tc>
          <w:tcPr>
            <w:tcW w:w="5670" w:type="dxa"/>
          </w:tcPr>
          <w:p w14:paraId="209E7F4C" w14:textId="77777777" w:rsidR="00F61A6F" w:rsidRDefault="000A5EBE"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sidRPr="000A5EBE">
              <w:rPr>
                <w:noProof/>
                <w:sz w:val="18"/>
                <w:szCs w:val="18"/>
              </w:rPr>
              <w:t>What did Commonwealth environmental water contribute to sustaining native fish populations?</w:t>
            </w:r>
          </w:p>
          <w:p w14:paraId="76128DD8" w14:textId="77777777" w:rsidR="00EE1375" w:rsidRDefault="00EE1375"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sidRPr="00EE1375">
              <w:rPr>
                <w:noProof/>
                <w:sz w:val="18"/>
                <w:szCs w:val="18"/>
              </w:rPr>
              <w:t>How does the fish community vary in the lower Lachlan Selected Area on an annual time step in relation to abundance, biomass and size? Does this link to sequential flow events and the hydrological regime?</w:t>
            </w:r>
          </w:p>
        </w:tc>
        <w:tc>
          <w:tcPr>
            <w:tcW w:w="992" w:type="dxa"/>
            <w:hideMark/>
          </w:tcPr>
          <w:p w14:paraId="6793E008"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Long</w:t>
            </w:r>
          </w:p>
        </w:tc>
        <w:tc>
          <w:tcPr>
            <w:tcW w:w="1417" w:type="dxa"/>
            <w:hideMark/>
          </w:tcPr>
          <w:p w14:paraId="7C554695"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Fish (species, abundance and size frequency in rivers)</w:t>
            </w:r>
          </w:p>
          <w:p w14:paraId="4A692AB4"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Hydrology (river)</w:t>
            </w:r>
          </w:p>
          <w:p w14:paraId="72F5C13F"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Water quality (temperature and dissolved oxygen)</w:t>
            </w:r>
          </w:p>
        </w:tc>
        <w:tc>
          <w:tcPr>
            <w:tcW w:w="1985" w:type="dxa"/>
            <w:vMerge w:val="restart"/>
            <w:hideMark/>
          </w:tcPr>
          <w:p w14:paraId="6DB46859"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Landscape fish diversity</w:t>
            </w:r>
          </w:p>
        </w:tc>
      </w:tr>
      <w:tr w:rsidR="00F61A6F" w14:paraId="0E1D2F9A" w14:textId="77777777" w:rsidTr="006C44AA">
        <w:tc>
          <w:tcPr>
            <w:cnfStyle w:val="001000000000" w:firstRow="0" w:lastRow="0" w:firstColumn="1" w:lastColumn="0" w:oddVBand="0" w:evenVBand="0" w:oddHBand="0" w:evenHBand="0" w:firstRowFirstColumn="0" w:firstRowLastColumn="0" w:lastRowFirstColumn="0" w:lastRowLastColumn="0"/>
            <w:tcW w:w="1384" w:type="dxa"/>
            <w:hideMark/>
          </w:tcPr>
          <w:p w14:paraId="34B3F2EB" w14:textId="77777777" w:rsidR="00F61A6F" w:rsidRPr="00E83BA4" w:rsidRDefault="00F61A6F" w:rsidP="00F61A6F">
            <w:pPr>
              <w:rPr>
                <w:rFonts w:cs="Calibri"/>
                <w:sz w:val="18"/>
                <w:szCs w:val="18"/>
              </w:rPr>
            </w:pPr>
          </w:p>
        </w:tc>
        <w:tc>
          <w:tcPr>
            <w:tcW w:w="3119" w:type="dxa"/>
            <w:hideMark/>
          </w:tcPr>
          <w:p w14:paraId="6B37FEA0" w14:textId="77777777" w:rsidR="00671CC9" w:rsidRPr="00415D18" w:rsidRDefault="00671CC9" w:rsidP="00671CC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b/>
                <w:sz w:val="18"/>
                <w:szCs w:val="18"/>
              </w:rPr>
            </w:pPr>
            <w:r>
              <w:rPr>
                <w:rFonts w:cs="Calibri"/>
                <w:b/>
                <w:sz w:val="18"/>
                <w:szCs w:val="18"/>
              </w:rPr>
              <w:t xml:space="preserve">Level 3 </w:t>
            </w:r>
            <w:r w:rsidRPr="00415D18">
              <w:rPr>
                <w:rFonts w:cs="Calibri"/>
                <w:b/>
                <w:sz w:val="18"/>
                <w:szCs w:val="18"/>
              </w:rPr>
              <w:t xml:space="preserve">LTIM </w:t>
            </w:r>
            <w:r>
              <w:rPr>
                <w:rFonts w:cs="Calibri"/>
                <w:b/>
                <w:sz w:val="18"/>
                <w:szCs w:val="18"/>
              </w:rPr>
              <w:t xml:space="preserve">Evaluation </w:t>
            </w:r>
            <w:r w:rsidRPr="00415D18">
              <w:rPr>
                <w:rFonts w:cs="Calibri"/>
                <w:b/>
                <w:sz w:val="18"/>
                <w:szCs w:val="18"/>
              </w:rPr>
              <w:t>Question</w:t>
            </w:r>
          </w:p>
          <w:p w14:paraId="650E017A"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native fish species diversity?</w:t>
            </w:r>
          </w:p>
        </w:tc>
        <w:tc>
          <w:tcPr>
            <w:tcW w:w="5670" w:type="dxa"/>
          </w:tcPr>
          <w:p w14:paraId="7D34F5C7"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p>
        </w:tc>
        <w:tc>
          <w:tcPr>
            <w:tcW w:w="992" w:type="dxa"/>
            <w:hideMark/>
          </w:tcPr>
          <w:p w14:paraId="43AF7313"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Long</w:t>
            </w:r>
          </w:p>
        </w:tc>
        <w:tc>
          <w:tcPr>
            <w:tcW w:w="1417" w:type="dxa"/>
            <w:hideMark/>
          </w:tcPr>
          <w:p w14:paraId="0B4020A7" w14:textId="77777777" w:rsidR="00F61A6F" w:rsidRDefault="00F61A6F" w:rsidP="00F61A6F">
            <w:pPr>
              <w:cnfStyle w:val="000000000000" w:firstRow="0" w:lastRow="0" w:firstColumn="0" w:lastColumn="0" w:oddVBand="0" w:evenVBand="0" w:oddHBand="0" w:evenHBand="0" w:firstRowFirstColumn="0" w:firstRowLastColumn="0" w:lastRowFirstColumn="0" w:lastRowLastColumn="0"/>
              <w:rPr>
                <w:noProof/>
                <w:sz w:val="18"/>
                <w:szCs w:val="18"/>
              </w:rPr>
            </w:pPr>
          </w:p>
        </w:tc>
        <w:tc>
          <w:tcPr>
            <w:tcW w:w="1985" w:type="dxa"/>
            <w:vMerge/>
            <w:hideMark/>
          </w:tcPr>
          <w:p w14:paraId="1D7B270A" w14:textId="77777777" w:rsidR="00F61A6F" w:rsidRDefault="00F61A6F" w:rsidP="00F61A6F">
            <w:pPr>
              <w:cnfStyle w:val="000000000000" w:firstRow="0" w:lastRow="0" w:firstColumn="0" w:lastColumn="0" w:oddVBand="0" w:evenVBand="0" w:oddHBand="0" w:evenHBand="0" w:firstRowFirstColumn="0" w:firstRowLastColumn="0" w:lastRowFirstColumn="0" w:lastRowLastColumn="0"/>
              <w:rPr>
                <w:noProof/>
                <w:sz w:val="18"/>
                <w:szCs w:val="18"/>
              </w:rPr>
            </w:pPr>
          </w:p>
        </w:tc>
      </w:tr>
      <w:tr w:rsidR="00F61A6F" w14:paraId="2B76B703" w14:textId="77777777" w:rsidTr="006C44AA">
        <w:tc>
          <w:tcPr>
            <w:cnfStyle w:val="001000000000" w:firstRow="0" w:lastRow="0" w:firstColumn="1" w:lastColumn="0" w:oddVBand="0" w:evenVBand="0" w:oddHBand="0" w:evenHBand="0" w:firstRowFirstColumn="0" w:firstRowLastColumn="0" w:lastRowFirstColumn="0" w:lastRowLastColumn="0"/>
            <w:tcW w:w="1384" w:type="dxa"/>
            <w:hideMark/>
          </w:tcPr>
          <w:p w14:paraId="4F904CB7" w14:textId="77777777" w:rsidR="00F61A6F" w:rsidRPr="00E83BA4" w:rsidRDefault="00F61A6F" w:rsidP="00F61A6F">
            <w:pPr>
              <w:rPr>
                <w:rFonts w:cs="Calibri"/>
                <w:sz w:val="18"/>
                <w:szCs w:val="18"/>
              </w:rPr>
            </w:pPr>
          </w:p>
        </w:tc>
        <w:tc>
          <w:tcPr>
            <w:tcW w:w="3119" w:type="dxa"/>
            <w:hideMark/>
          </w:tcPr>
          <w:p w14:paraId="2E071A3C" w14:textId="77777777" w:rsidR="00671CC9" w:rsidRPr="00415D18" w:rsidRDefault="00671CC9" w:rsidP="00671CC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b/>
                <w:sz w:val="18"/>
                <w:szCs w:val="18"/>
              </w:rPr>
            </w:pPr>
            <w:r>
              <w:rPr>
                <w:rFonts w:cs="Calibri"/>
                <w:b/>
                <w:sz w:val="18"/>
                <w:szCs w:val="18"/>
              </w:rPr>
              <w:t xml:space="preserve">Level 3 </w:t>
            </w:r>
            <w:r w:rsidRPr="00415D18">
              <w:rPr>
                <w:rFonts w:cs="Calibri"/>
                <w:b/>
                <w:sz w:val="18"/>
                <w:szCs w:val="18"/>
              </w:rPr>
              <w:t xml:space="preserve">LTIM </w:t>
            </w:r>
            <w:r>
              <w:rPr>
                <w:rFonts w:cs="Calibri"/>
                <w:b/>
                <w:sz w:val="18"/>
                <w:szCs w:val="18"/>
              </w:rPr>
              <w:t xml:space="preserve">Evaluation </w:t>
            </w:r>
            <w:r w:rsidRPr="00415D18">
              <w:rPr>
                <w:rFonts w:cs="Calibri"/>
                <w:b/>
                <w:sz w:val="18"/>
                <w:szCs w:val="18"/>
              </w:rPr>
              <w:t>Question</w:t>
            </w:r>
          </w:p>
          <w:p w14:paraId="068D8008"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lastRenderedPageBreak/>
              <w:t>What did Commonwealth environmental water contribute to fish community resilience?</w:t>
            </w:r>
          </w:p>
        </w:tc>
        <w:tc>
          <w:tcPr>
            <w:tcW w:w="5670" w:type="dxa"/>
          </w:tcPr>
          <w:p w14:paraId="06971CD3"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p>
        </w:tc>
        <w:tc>
          <w:tcPr>
            <w:tcW w:w="992" w:type="dxa"/>
            <w:hideMark/>
          </w:tcPr>
          <w:p w14:paraId="2130CB50"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Long</w:t>
            </w:r>
          </w:p>
        </w:tc>
        <w:tc>
          <w:tcPr>
            <w:tcW w:w="1417" w:type="dxa"/>
            <w:hideMark/>
          </w:tcPr>
          <w:p w14:paraId="2A1F701D" w14:textId="77777777" w:rsidR="00F61A6F" w:rsidRDefault="00F61A6F" w:rsidP="00F61A6F">
            <w:pPr>
              <w:cnfStyle w:val="000000000000" w:firstRow="0" w:lastRow="0" w:firstColumn="0" w:lastColumn="0" w:oddVBand="0" w:evenVBand="0" w:oddHBand="0" w:evenHBand="0" w:firstRowFirstColumn="0" w:firstRowLastColumn="0" w:lastRowFirstColumn="0" w:lastRowLastColumn="0"/>
              <w:rPr>
                <w:noProof/>
                <w:sz w:val="18"/>
                <w:szCs w:val="18"/>
              </w:rPr>
            </w:pPr>
          </w:p>
        </w:tc>
        <w:tc>
          <w:tcPr>
            <w:tcW w:w="1985" w:type="dxa"/>
            <w:vMerge/>
            <w:hideMark/>
          </w:tcPr>
          <w:p w14:paraId="03EFCA41" w14:textId="77777777" w:rsidR="00F61A6F" w:rsidRDefault="00F61A6F" w:rsidP="00F61A6F">
            <w:pPr>
              <w:cnfStyle w:val="000000000000" w:firstRow="0" w:lastRow="0" w:firstColumn="0" w:lastColumn="0" w:oddVBand="0" w:evenVBand="0" w:oddHBand="0" w:evenHBand="0" w:firstRowFirstColumn="0" w:firstRowLastColumn="0" w:lastRowFirstColumn="0" w:lastRowLastColumn="0"/>
              <w:rPr>
                <w:noProof/>
                <w:sz w:val="18"/>
                <w:szCs w:val="18"/>
              </w:rPr>
            </w:pPr>
          </w:p>
        </w:tc>
      </w:tr>
      <w:tr w:rsidR="00F61A6F" w14:paraId="3E4E38CE" w14:textId="77777777" w:rsidTr="006C44AA">
        <w:tc>
          <w:tcPr>
            <w:cnfStyle w:val="001000000000" w:firstRow="0" w:lastRow="0" w:firstColumn="1" w:lastColumn="0" w:oddVBand="0" w:evenVBand="0" w:oddHBand="0" w:evenHBand="0" w:firstRowFirstColumn="0" w:firstRowLastColumn="0" w:lastRowFirstColumn="0" w:lastRowLastColumn="0"/>
            <w:tcW w:w="1384" w:type="dxa"/>
            <w:hideMark/>
          </w:tcPr>
          <w:p w14:paraId="5F96A722" w14:textId="77777777" w:rsidR="00F61A6F" w:rsidRPr="00E83BA4" w:rsidRDefault="00F61A6F" w:rsidP="00F61A6F">
            <w:pPr>
              <w:rPr>
                <w:rFonts w:cs="Calibri"/>
                <w:sz w:val="18"/>
                <w:szCs w:val="18"/>
              </w:rPr>
            </w:pPr>
          </w:p>
        </w:tc>
        <w:tc>
          <w:tcPr>
            <w:tcW w:w="3119" w:type="dxa"/>
            <w:hideMark/>
          </w:tcPr>
          <w:p w14:paraId="1FA96565" w14:textId="77777777" w:rsidR="00671CC9" w:rsidRPr="00415D18" w:rsidRDefault="00671CC9" w:rsidP="00671CC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b/>
                <w:sz w:val="18"/>
                <w:szCs w:val="18"/>
              </w:rPr>
            </w:pPr>
            <w:r>
              <w:rPr>
                <w:rFonts w:cs="Calibri"/>
                <w:b/>
                <w:sz w:val="18"/>
                <w:szCs w:val="18"/>
              </w:rPr>
              <w:t xml:space="preserve">Level 3 </w:t>
            </w:r>
            <w:r w:rsidRPr="00415D18">
              <w:rPr>
                <w:rFonts w:cs="Calibri"/>
                <w:b/>
                <w:sz w:val="18"/>
                <w:szCs w:val="18"/>
              </w:rPr>
              <w:t xml:space="preserve">LTIM </w:t>
            </w:r>
            <w:r>
              <w:rPr>
                <w:rFonts w:cs="Calibri"/>
                <w:b/>
                <w:sz w:val="18"/>
                <w:szCs w:val="18"/>
              </w:rPr>
              <w:t xml:space="preserve">Evaluation </w:t>
            </w:r>
            <w:r w:rsidRPr="00415D18">
              <w:rPr>
                <w:rFonts w:cs="Calibri"/>
                <w:b/>
                <w:sz w:val="18"/>
                <w:szCs w:val="18"/>
              </w:rPr>
              <w:t>Question</w:t>
            </w:r>
          </w:p>
          <w:p w14:paraId="222D527D"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native fish survival?</w:t>
            </w:r>
          </w:p>
        </w:tc>
        <w:tc>
          <w:tcPr>
            <w:tcW w:w="5670" w:type="dxa"/>
          </w:tcPr>
          <w:p w14:paraId="6FD800FA" w14:textId="77777777" w:rsidR="00F61A6F" w:rsidRDefault="00EE1375"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sidRPr="00EE1375">
              <w:rPr>
                <w:noProof/>
                <w:sz w:val="18"/>
                <w:szCs w:val="18"/>
              </w:rPr>
              <w:t>What did Commonwealth environmental water contribute to sustaining native fish survival?</w:t>
            </w:r>
          </w:p>
          <w:p w14:paraId="4B32279A" w14:textId="77777777" w:rsidR="00EE1375" w:rsidRDefault="00EE1375"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sidRPr="00EE1375">
              <w:rPr>
                <w:noProof/>
                <w:sz w:val="18"/>
                <w:szCs w:val="18"/>
              </w:rPr>
              <w:t>Do Commonwealth environmental water delivery events result in detectable changes in the abundance, biomass and size (length) of the fish community in the lower Lachlan Selected Area?</w:t>
            </w:r>
          </w:p>
        </w:tc>
        <w:tc>
          <w:tcPr>
            <w:tcW w:w="992" w:type="dxa"/>
            <w:hideMark/>
          </w:tcPr>
          <w:p w14:paraId="6A9DE555" w14:textId="77777777" w:rsidR="00F61A6F" w:rsidRDefault="00EE1375"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Short</w:t>
            </w:r>
          </w:p>
        </w:tc>
        <w:tc>
          <w:tcPr>
            <w:tcW w:w="1417" w:type="dxa"/>
            <w:hideMark/>
          </w:tcPr>
          <w:p w14:paraId="5B95CD12" w14:textId="77777777" w:rsidR="00F61A6F" w:rsidRDefault="00F61A6F" w:rsidP="00F61A6F">
            <w:pPr>
              <w:cnfStyle w:val="000000000000" w:firstRow="0" w:lastRow="0" w:firstColumn="0" w:lastColumn="0" w:oddVBand="0" w:evenVBand="0" w:oddHBand="0" w:evenHBand="0" w:firstRowFirstColumn="0" w:firstRowLastColumn="0" w:lastRowFirstColumn="0" w:lastRowLastColumn="0"/>
              <w:rPr>
                <w:noProof/>
                <w:sz w:val="18"/>
                <w:szCs w:val="18"/>
              </w:rPr>
            </w:pPr>
          </w:p>
        </w:tc>
        <w:tc>
          <w:tcPr>
            <w:tcW w:w="1985" w:type="dxa"/>
            <w:hideMark/>
          </w:tcPr>
          <w:p w14:paraId="17DE4FE3"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Fish condition</w:t>
            </w:r>
          </w:p>
        </w:tc>
      </w:tr>
      <w:tr w:rsidR="00F61A6F" w14:paraId="393403E2" w14:textId="77777777" w:rsidTr="006C44AA">
        <w:tc>
          <w:tcPr>
            <w:cnfStyle w:val="001000000000" w:firstRow="0" w:lastRow="0" w:firstColumn="1" w:lastColumn="0" w:oddVBand="0" w:evenVBand="0" w:oddHBand="0" w:evenHBand="0" w:firstRowFirstColumn="0" w:firstRowLastColumn="0" w:lastRowFirstColumn="0" w:lastRowLastColumn="0"/>
            <w:tcW w:w="1384" w:type="dxa"/>
            <w:hideMark/>
          </w:tcPr>
          <w:p w14:paraId="5220BBB2" w14:textId="77777777" w:rsidR="00F61A6F" w:rsidRPr="00E83BA4" w:rsidRDefault="00F61A6F" w:rsidP="00F61A6F">
            <w:pPr>
              <w:rPr>
                <w:rFonts w:cs="Calibri"/>
                <w:sz w:val="18"/>
                <w:szCs w:val="18"/>
              </w:rPr>
            </w:pPr>
          </w:p>
        </w:tc>
        <w:tc>
          <w:tcPr>
            <w:tcW w:w="3119" w:type="dxa"/>
            <w:hideMark/>
          </w:tcPr>
          <w:p w14:paraId="2E3A814D" w14:textId="77777777" w:rsidR="00671CC9" w:rsidRPr="00415D18" w:rsidRDefault="00671CC9" w:rsidP="00671CC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b/>
                <w:sz w:val="18"/>
                <w:szCs w:val="18"/>
              </w:rPr>
            </w:pPr>
            <w:r>
              <w:rPr>
                <w:rFonts w:cs="Calibri"/>
                <w:b/>
                <w:sz w:val="18"/>
                <w:szCs w:val="18"/>
              </w:rPr>
              <w:t xml:space="preserve">Level 3 </w:t>
            </w:r>
            <w:r w:rsidRPr="00415D18">
              <w:rPr>
                <w:rFonts w:cs="Calibri"/>
                <w:b/>
                <w:sz w:val="18"/>
                <w:szCs w:val="18"/>
              </w:rPr>
              <w:t xml:space="preserve">LTIM </w:t>
            </w:r>
            <w:r>
              <w:rPr>
                <w:rFonts w:cs="Calibri"/>
                <w:b/>
                <w:sz w:val="18"/>
                <w:szCs w:val="18"/>
              </w:rPr>
              <w:t xml:space="preserve">Evaluation </w:t>
            </w:r>
            <w:r w:rsidRPr="00415D18">
              <w:rPr>
                <w:rFonts w:cs="Calibri"/>
                <w:b/>
                <w:sz w:val="18"/>
                <w:szCs w:val="18"/>
              </w:rPr>
              <w:t>Question</w:t>
            </w:r>
          </w:p>
          <w:p w14:paraId="451AD2C8"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native fish reproduction?</w:t>
            </w:r>
          </w:p>
        </w:tc>
        <w:tc>
          <w:tcPr>
            <w:tcW w:w="5670" w:type="dxa"/>
          </w:tcPr>
          <w:p w14:paraId="0C9E601E" w14:textId="77777777" w:rsidR="00F61A6F" w:rsidRDefault="00EE1375"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sidRPr="00EE1375">
              <w:rPr>
                <w:noProof/>
                <w:sz w:val="18"/>
                <w:szCs w:val="18"/>
              </w:rPr>
              <w:t>What did Commonwealth environmental water contribute to sustaining native fish reproduction?</w:t>
            </w:r>
          </w:p>
        </w:tc>
        <w:tc>
          <w:tcPr>
            <w:tcW w:w="992" w:type="dxa"/>
            <w:hideMark/>
          </w:tcPr>
          <w:p w14:paraId="5331E789"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Short</w:t>
            </w:r>
          </w:p>
        </w:tc>
        <w:tc>
          <w:tcPr>
            <w:tcW w:w="1417" w:type="dxa"/>
            <w:hideMark/>
          </w:tcPr>
          <w:p w14:paraId="13CB595B" w14:textId="77777777" w:rsidR="00F61A6F" w:rsidRDefault="00F61A6F" w:rsidP="00F61A6F">
            <w:pPr>
              <w:cnfStyle w:val="000000000000" w:firstRow="0" w:lastRow="0" w:firstColumn="0" w:lastColumn="0" w:oddVBand="0" w:evenVBand="0" w:oddHBand="0" w:evenHBand="0" w:firstRowFirstColumn="0" w:firstRowLastColumn="0" w:lastRowFirstColumn="0" w:lastRowLastColumn="0"/>
              <w:rPr>
                <w:noProof/>
                <w:sz w:val="18"/>
                <w:szCs w:val="18"/>
              </w:rPr>
            </w:pPr>
          </w:p>
        </w:tc>
        <w:tc>
          <w:tcPr>
            <w:tcW w:w="1985" w:type="dxa"/>
            <w:hideMark/>
          </w:tcPr>
          <w:p w14:paraId="2CE730EE"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Fish reproduction</w:t>
            </w:r>
          </w:p>
        </w:tc>
      </w:tr>
      <w:tr w:rsidR="00F61A6F" w14:paraId="5BA2E5F7" w14:textId="77777777" w:rsidTr="006C44AA">
        <w:tc>
          <w:tcPr>
            <w:cnfStyle w:val="001000000000" w:firstRow="0" w:lastRow="0" w:firstColumn="1" w:lastColumn="0" w:oddVBand="0" w:evenVBand="0" w:oddHBand="0" w:evenHBand="0" w:firstRowFirstColumn="0" w:firstRowLastColumn="0" w:lastRowFirstColumn="0" w:lastRowLastColumn="0"/>
            <w:tcW w:w="1384" w:type="dxa"/>
            <w:hideMark/>
          </w:tcPr>
          <w:p w14:paraId="6D9C8D39" w14:textId="77777777" w:rsidR="00F61A6F" w:rsidRPr="00E83BA4" w:rsidRDefault="00F61A6F" w:rsidP="00F61A6F">
            <w:pPr>
              <w:rPr>
                <w:rFonts w:cs="Calibri"/>
                <w:sz w:val="18"/>
                <w:szCs w:val="18"/>
              </w:rPr>
            </w:pPr>
          </w:p>
        </w:tc>
        <w:tc>
          <w:tcPr>
            <w:tcW w:w="3119" w:type="dxa"/>
            <w:tcBorders>
              <w:bottom w:val="single" w:sz="4" w:space="0" w:color="FFFFFF" w:themeColor="background1"/>
            </w:tcBorders>
            <w:hideMark/>
          </w:tcPr>
          <w:p w14:paraId="3D2B71C2" w14:textId="77777777" w:rsidR="00671CC9" w:rsidRPr="00415D18" w:rsidRDefault="00671CC9" w:rsidP="00671CC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b/>
                <w:sz w:val="18"/>
                <w:szCs w:val="18"/>
              </w:rPr>
            </w:pPr>
            <w:r>
              <w:rPr>
                <w:rFonts w:cs="Calibri"/>
                <w:b/>
                <w:sz w:val="18"/>
                <w:szCs w:val="18"/>
              </w:rPr>
              <w:t xml:space="preserve">Level 3 </w:t>
            </w:r>
            <w:r w:rsidRPr="00415D18">
              <w:rPr>
                <w:rFonts w:cs="Calibri"/>
                <w:b/>
                <w:sz w:val="18"/>
                <w:szCs w:val="18"/>
              </w:rPr>
              <w:t xml:space="preserve">LTIM </w:t>
            </w:r>
            <w:r>
              <w:rPr>
                <w:rFonts w:cs="Calibri"/>
                <w:b/>
                <w:sz w:val="18"/>
                <w:szCs w:val="18"/>
              </w:rPr>
              <w:t xml:space="preserve">Evaluation </w:t>
            </w:r>
            <w:r w:rsidRPr="00415D18">
              <w:rPr>
                <w:rFonts w:cs="Calibri"/>
                <w:b/>
                <w:sz w:val="18"/>
                <w:szCs w:val="18"/>
              </w:rPr>
              <w:t>Question</w:t>
            </w:r>
          </w:p>
          <w:p w14:paraId="3E81C7B1"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native larval fish growth and survival?</w:t>
            </w:r>
          </w:p>
        </w:tc>
        <w:tc>
          <w:tcPr>
            <w:tcW w:w="5670" w:type="dxa"/>
            <w:tcBorders>
              <w:bottom w:val="single" w:sz="4" w:space="0" w:color="FFFFFF" w:themeColor="background1"/>
            </w:tcBorders>
          </w:tcPr>
          <w:p w14:paraId="675E05EE"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p>
        </w:tc>
        <w:tc>
          <w:tcPr>
            <w:tcW w:w="992" w:type="dxa"/>
            <w:tcBorders>
              <w:bottom w:val="single" w:sz="4" w:space="0" w:color="FFFFFF" w:themeColor="background1"/>
            </w:tcBorders>
            <w:hideMark/>
          </w:tcPr>
          <w:p w14:paraId="1E364F92"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Short</w:t>
            </w:r>
          </w:p>
        </w:tc>
        <w:tc>
          <w:tcPr>
            <w:tcW w:w="1417" w:type="dxa"/>
            <w:tcBorders>
              <w:bottom w:val="single" w:sz="4" w:space="0" w:color="FFFFFF" w:themeColor="background1"/>
            </w:tcBorders>
            <w:hideMark/>
          </w:tcPr>
          <w:p w14:paraId="2FC17F8B" w14:textId="77777777" w:rsidR="00F61A6F" w:rsidRDefault="00F61A6F" w:rsidP="00F61A6F">
            <w:pPr>
              <w:cnfStyle w:val="000000000000" w:firstRow="0" w:lastRow="0" w:firstColumn="0" w:lastColumn="0" w:oddVBand="0" w:evenVBand="0" w:oddHBand="0" w:evenHBand="0" w:firstRowFirstColumn="0" w:firstRowLastColumn="0" w:lastRowFirstColumn="0" w:lastRowLastColumn="0"/>
              <w:rPr>
                <w:noProof/>
                <w:sz w:val="18"/>
                <w:szCs w:val="18"/>
              </w:rPr>
            </w:pPr>
          </w:p>
        </w:tc>
        <w:tc>
          <w:tcPr>
            <w:tcW w:w="1985" w:type="dxa"/>
            <w:tcBorders>
              <w:bottom w:val="single" w:sz="4" w:space="0" w:color="FFFFFF" w:themeColor="background1"/>
            </w:tcBorders>
            <w:hideMark/>
          </w:tcPr>
          <w:p w14:paraId="5157EB98"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Fish larval growth and survival</w:t>
            </w:r>
          </w:p>
        </w:tc>
      </w:tr>
      <w:tr w:rsidR="00F61A6F" w14:paraId="7D2AF327" w14:textId="77777777" w:rsidTr="006C44AA">
        <w:tc>
          <w:tcPr>
            <w:cnfStyle w:val="001000000000" w:firstRow="0" w:lastRow="0" w:firstColumn="1" w:lastColumn="0" w:oddVBand="0" w:evenVBand="0" w:oddHBand="0" w:evenHBand="0" w:firstRowFirstColumn="0" w:firstRowLastColumn="0" w:lastRowFirstColumn="0" w:lastRowLastColumn="0"/>
            <w:tcW w:w="1384" w:type="dxa"/>
            <w:hideMark/>
          </w:tcPr>
          <w:p w14:paraId="3B294D88" w14:textId="77777777" w:rsidR="00F61A6F" w:rsidRPr="00E83BA4" w:rsidRDefault="00F61A6F" w:rsidP="00F61A6F">
            <w:pPr>
              <w:autoSpaceDE w:val="0"/>
              <w:autoSpaceDN w:val="0"/>
              <w:adjustRightInd w:val="0"/>
              <w:rPr>
                <w:rFonts w:cs="Calibri"/>
                <w:sz w:val="18"/>
                <w:szCs w:val="18"/>
              </w:rPr>
            </w:pPr>
            <w:r w:rsidRPr="00E83BA4">
              <w:rPr>
                <w:rFonts w:cs="Calibri"/>
                <w:sz w:val="18"/>
                <w:szCs w:val="18"/>
              </w:rPr>
              <w:t>Waterbirds</w:t>
            </w:r>
          </w:p>
          <w:p w14:paraId="21BD89D3" w14:textId="77777777" w:rsidR="00F61A6F" w:rsidRPr="00E83BA4" w:rsidRDefault="00F61A6F" w:rsidP="00F61A6F">
            <w:pPr>
              <w:autoSpaceDE w:val="0"/>
              <w:autoSpaceDN w:val="0"/>
              <w:adjustRightInd w:val="0"/>
              <w:rPr>
                <w:rFonts w:cs="Calibri"/>
                <w:sz w:val="18"/>
                <w:szCs w:val="18"/>
              </w:rPr>
            </w:pPr>
            <w:r w:rsidRPr="00E83BA4">
              <w:rPr>
                <w:rFonts w:cs="Calibri"/>
                <w:sz w:val="18"/>
                <w:szCs w:val="18"/>
              </w:rPr>
              <w:t>(Option)</w:t>
            </w:r>
            <w:r w:rsidR="00AD1598" w:rsidRPr="00E83BA4">
              <w:rPr>
                <w:rFonts w:cs="Calibri"/>
                <w:sz w:val="18"/>
                <w:szCs w:val="18"/>
              </w:rPr>
              <w:t xml:space="preserve"> [F]</w:t>
            </w:r>
          </w:p>
        </w:tc>
        <w:tc>
          <w:tcPr>
            <w:tcW w:w="3119" w:type="dxa"/>
            <w:shd w:val="clear" w:color="auto" w:fill="D6E3BC" w:themeFill="accent3" w:themeFillTint="66"/>
            <w:hideMark/>
          </w:tcPr>
          <w:p w14:paraId="32073555" w14:textId="77777777" w:rsidR="00AD1598" w:rsidRPr="00415D18" w:rsidRDefault="00AD1598" w:rsidP="00AD159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b/>
                <w:sz w:val="18"/>
                <w:szCs w:val="18"/>
              </w:rPr>
            </w:pPr>
            <w:r>
              <w:rPr>
                <w:rFonts w:cs="Calibri"/>
                <w:b/>
                <w:sz w:val="18"/>
                <w:szCs w:val="18"/>
              </w:rPr>
              <w:t xml:space="preserve">Level 3 </w:t>
            </w:r>
            <w:r w:rsidRPr="00415D18">
              <w:rPr>
                <w:rFonts w:cs="Calibri"/>
                <w:b/>
                <w:sz w:val="18"/>
                <w:szCs w:val="18"/>
              </w:rPr>
              <w:t xml:space="preserve">LTIM </w:t>
            </w:r>
            <w:r>
              <w:rPr>
                <w:rFonts w:cs="Calibri"/>
                <w:b/>
                <w:sz w:val="18"/>
                <w:szCs w:val="18"/>
              </w:rPr>
              <w:t xml:space="preserve">Evaluation </w:t>
            </w:r>
            <w:r w:rsidRPr="00415D18">
              <w:rPr>
                <w:rFonts w:cs="Calibri"/>
                <w:b/>
                <w:sz w:val="18"/>
                <w:szCs w:val="18"/>
              </w:rPr>
              <w:t>Question</w:t>
            </w:r>
          </w:p>
          <w:p w14:paraId="21C34BFD"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 xml:space="preserve">What did Commonwealth environmental water contribute to </w:t>
            </w:r>
            <w:r w:rsidR="00AD1598">
              <w:rPr>
                <w:rFonts w:cs="Calibri"/>
                <w:sz w:val="18"/>
                <w:szCs w:val="18"/>
              </w:rPr>
              <w:t xml:space="preserve">colonial </w:t>
            </w:r>
            <w:r>
              <w:rPr>
                <w:rFonts w:cs="Calibri"/>
                <w:sz w:val="18"/>
                <w:szCs w:val="18"/>
              </w:rPr>
              <w:t>waterbird breeding?</w:t>
            </w:r>
          </w:p>
        </w:tc>
        <w:tc>
          <w:tcPr>
            <w:tcW w:w="5670" w:type="dxa"/>
            <w:shd w:val="clear" w:color="auto" w:fill="D6E3BC" w:themeFill="accent3" w:themeFillTint="66"/>
          </w:tcPr>
          <w:p w14:paraId="278BD3F0" w14:textId="77777777" w:rsidR="00F61A6F" w:rsidRDefault="00AD1598"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sidRPr="00AD1598">
              <w:rPr>
                <w:noProof/>
                <w:sz w:val="18"/>
                <w:szCs w:val="18"/>
              </w:rPr>
              <w:t xml:space="preserve">How did Commonwealth environmental water contribute to colonial waterbird breeding the Lachlan </w:t>
            </w:r>
            <w:r w:rsidR="00595090">
              <w:rPr>
                <w:noProof/>
                <w:sz w:val="18"/>
                <w:szCs w:val="18"/>
              </w:rPr>
              <w:t>Selected Area</w:t>
            </w:r>
            <w:r w:rsidRPr="00AD1598">
              <w:rPr>
                <w:noProof/>
                <w:sz w:val="18"/>
                <w:szCs w:val="18"/>
              </w:rPr>
              <w:t>?</w:t>
            </w:r>
          </w:p>
          <w:p w14:paraId="62101A2F" w14:textId="77777777" w:rsidR="00AD1598" w:rsidRDefault="00AD1598"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sidRPr="00AD1598">
              <w:rPr>
                <w:noProof/>
                <w:sz w:val="18"/>
                <w:szCs w:val="18"/>
              </w:rPr>
              <w:t>What were the colonial waterbird responses to Commonwealth environmental watering?</w:t>
            </w:r>
          </w:p>
        </w:tc>
        <w:tc>
          <w:tcPr>
            <w:tcW w:w="992" w:type="dxa"/>
            <w:shd w:val="clear" w:color="auto" w:fill="D6E3BC" w:themeFill="accent3" w:themeFillTint="66"/>
            <w:hideMark/>
          </w:tcPr>
          <w:p w14:paraId="543DC45B"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Short</w:t>
            </w:r>
          </w:p>
        </w:tc>
        <w:tc>
          <w:tcPr>
            <w:tcW w:w="1417" w:type="dxa"/>
            <w:vMerge w:val="restart"/>
            <w:shd w:val="clear" w:color="auto" w:fill="D6E3BC" w:themeFill="accent3" w:themeFillTint="66"/>
            <w:hideMark/>
          </w:tcPr>
          <w:p w14:paraId="1BEAAED5"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Waterbirds – breeding (colonial nesting species)</w:t>
            </w:r>
          </w:p>
          <w:p w14:paraId="40F7D2D9"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Hydrology (wetlands)</w:t>
            </w:r>
          </w:p>
          <w:p w14:paraId="10696B1B"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rFonts w:cs="Calibri"/>
                <w:sz w:val="18"/>
                <w:szCs w:val="18"/>
              </w:rPr>
              <w:t>Vegetation type and condition</w:t>
            </w:r>
          </w:p>
        </w:tc>
        <w:tc>
          <w:tcPr>
            <w:tcW w:w="1985" w:type="dxa"/>
            <w:vMerge w:val="restart"/>
            <w:shd w:val="clear" w:color="auto" w:fill="D6E3BC" w:themeFill="accent3" w:themeFillTint="66"/>
            <w:hideMark/>
          </w:tcPr>
          <w:p w14:paraId="3DC31563"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Waterbird recruitment and fledging</w:t>
            </w:r>
          </w:p>
        </w:tc>
      </w:tr>
      <w:tr w:rsidR="00F61A6F" w14:paraId="72A7357D" w14:textId="77777777" w:rsidTr="006C44AA">
        <w:tc>
          <w:tcPr>
            <w:cnfStyle w:val="001000000000" w:firstRow="0" w:lastRow="0" w:firstColumn="1" w:lastColumn="0" w:oddVBand="0" w:evenVBand="0" w:oddHBand="0" w:evenHBand="0" w:firstRowFirstColumn="0" w:firstRowLastColumn="0" w:lastRowFirstColumn="0" w:lastRowLastColumn="0"/>
            <w:tcW w:w="1384" w:type="dxa"/>
            <w:hideMark/>
          </w:tcPr>
          <w:p w14:paraId="0A4F7224" w14:textId="77777777" w:rsidR="00F61A6F" w:rsidRPr="00E83BA4" w:rsidRDefault="00F61A6F" w:rsidP="00F61A6F">
            <w:pPr>
              <w:rPr>
                <w:rFonts w:cs="Calibri"/>
                <w:sz w:val="18"/>
                <w:szCs w:val="18"/>
              </w:rPr>
            </w:pPr>
          </w:p>
        </w:tc>
        <w:tc>
          <w:tcPr>
            <w:tcW w:w="3119" w:type="dxa"/>
            <w:shd w:val="clear" w:color="auto" w:fill="D6E3BC" w:themeFill="accent3" w:themeFillTint="66"/>
            <w:hideMark/>
          </w:tcPr>
          <w:p w14:paraId="4A7B32AA" w14:textId="77777777" w:rsidR="00AD1598" w:rsidRPr="00415D18" w:rsidRDefault="00AD1598" w:rsidP="00AD159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b/>
                <w:sz w:val="18"/>
                <w:szCs w:val="18"/>
              </w:rPr>
            </w:pPr>
            <w:r>
              <w:rPr>
                <w:rFonts w:cs="Calibri"/>
                <w:b/>
                <w:sz w:val="18"/>
                <w:szCs w:val="18"/>
              </w:rPr>
              <w:t xml:space="preserve">Level 3 </w:t>
            </w:r>
            <w:r w:rsidRPr="00415D18">
              <w:rPr>
                <w:rFonts w:cs="Calibri"/>
                <w:b/>
                <w:sz w:val="18"/>
                <w:szCs w:val="18"/>
              </w:rPr>
              <w:t xml:space="preserve">LTIM </w:t>
            </w:r>
            <w:r>
              <w:rPr>
                <w:rFonts w:cs="Calibri"/>
                <w:b/>
                <w:sz w:val="18"/>
                <w:szCs w:val="18"/>
              </w:rPr>
              <w:t xml:space="preserve">Evaluation </w:t>
            </w:r>
            <w:r w:rsidRPr="00415D18">
              <w:rPr>
                <w:rFonts w:cs="Calibri"/>
                <w:b/>
                <w:sz w:val="18"/>
                <w:szCs w:val="18"/>
              </w:rPr>
              <w:t>Question</w:t>
            </w:r>
          </w:p>
          <w:p w14:paraId="5DD9EDA2"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 xml:space="preserve">What did Commonwealth environmental water contribute to </w:t>
            </w:r>
            <w:r w:rsidR="00AD1598">
              <w:rPr>
                <w:rFonts w:cs="Calibri"/>
                <w:sz w:val="18"/>
                <w:szCs w:val="18"/>
              </w:rPr>
              <w:t xml:space="preserve">colonial </w:t>
            </w:r>
            <w:r>
              <w:rPr>
                <w:rFonts w:cs="Calibri"/>
                <w:sz w:val="18"/>
                <w:szCs w:val="18"/>
              </w:rPr>
              <w:t>waterbird chick fledging?</w:t>
            </w:r>
          </w:p>
        </w:tc>
        <w:tc>
          <w:tcPr>
            <w:tcW w:w="5670" w:type="dxa"/>
            <w:shd w:val="clear" w:color="auto" w:fill="D6E3BC" w:themeFill="accent3" w:themeFillTint="66"/>
          </w:tcPr>
          <w:p w14:paraId="5AE48A43"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p>
        </w:tc>
        <w:tc>
          <w:tcPr>
            <w:tcW w:w="992" w:type="dxa"/>
            <w:shd w:val="clear" w:color="auto" w:fill="D6E3BC" w:themeFill="accent3" w:themeFillTint="66"/>
            <w:hideMark/>
          </w:tcPr>
          <w:p w14:paraId="384A354B"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Short</w:t>
            </w:r>
          </w:p>
        </w:tc>
        <w:tc>
          <w:tcPr>
            <w:tcW w:w="1417" w:type="dxa"/>
            <w:vMerge/>
            <w:shd w:val="clear" w:color="auto" w:fill="D6E3BC" w:themeFill="accent3" w:themeFillTint="66"/>
            <w:hideMark/>
          </w:tcPr>
          <w:p w14:paraId="50F40DEB" w14:textId="77777777" w:rsidR="00F61A6F" w:rsidRDefault="00F61A6F" w:rsidP="00F61A6F">
            <w:pPr>
              <w:cnfStyle w:val="000000000000" w:firstRow="0" w:lastRow="0" w:firstColumn="0" w:lastColumn="0" w:oddVBand="0" w:evenVBand="0" w:oddHBand="0" w:evenHBand="0" w:firstRowFirstColumn="0" w:firstRowLastColumn="0" w:lastRowFirstColumn="0" w:lastRowLastColumn="0"/>
              <w:rPr>
                <w:noProof/>
                <w:sz w:val="18"/>
                <w:szCs w:val="18"/>
              </w:rPr>
            </w:pPr>
          </w:p>
        </w:tc>
        <w:tc>
          <w:tcPr>
            <w:tcW w:w="1985" w:type="dxa"/>
            <w:vMerge/>
            <w:shd w:val="clear" w:color="auto" w:fill="D6E3BC" w:themeFill="accent3" w:themeFillTint="66"/>
            <w:hideMark/>
          </w:tcPr>
          <w:p w14:paraId="77A52294" w14:textId="77777777" w:rsidR="00F61A6F" w:rsidRDefault="00F61A6F" w:rsidP="00F61A6F">
            <w:pPr>
              <w:cnfStyle w:val="000000000000" w:firstRow="0" w:lastRow="0" w:firstColumn="0" w:lastColumn="0" w:oddVBand="0" w:evenVBand="0" w:oddHBand="0" w:evenHBand="0" w:firstRowFirstColumn="0" w:firstRowLastColumn="0" w:lastRowFirstColumn="0" w:lastRowLastColumn="0"/>
              <w:rPr>
                <w:noProof/>
                <w:sz w:val="18"/>
                <w:szCs w:val="18"/>
              </w:rPr>
            </w:pPr>
          </w:p>
        </w:tc>
      </w:tr>
      <w:tr w:rsidR="00F61A6F" w14:paraId="1C836B50" w14:textId="77777777" w:rsidTr="006C44AA">
        <w:tc>
          <w:tcPr>
            <w:cnfStyle w:val="001000000000" w:firstRow="0" w:lastRow="0" w:firstColumn="1" w:lastColumn="0" w:oddVBand="0" w:evenVBand="0" w:oddHBand="0" w:evenHBand="0" w:firstRowFirstColumn="0" w:firstRowLastColumn="0" w:lastRowFirstColumn="0" w:lastRowLastColumn="0"/>
            <w:tcW w:w="1384" w:type="dxa"/>
            <w:hideMark/>
          </w:tcPr>
          <w:p w14:paraId="007DCDA8" w14:textId="77777777" w:rsidR="00F61A6F" w:rsidRPr="00E83BA4" w:rsidRDefault="00F61A6F" w:rsidP="00F61A6F">
            <w:pPr>
              <w:rPr>
                <w:rFonts w:cs="Calibri"/>
                <w:sz w:val="18"/>
                <w:szCs w:val="18"/>
              </w:rPr>
            </w:pPr>
          </w:p>
        </w:tc>
        <w:tc>
          <w:tcPr>
            <w:tcW w:w="3119" w:type="dxa"/>
            <w:shd w:val="clear" w:color="auto" w:fill="D6E3BC" w:themeFill="accent3" w:themeFillTint="66"/>
            <w:hideMark/>
          </w:tcPr>
          <w:p w14:paraId="02BC41F9" w14:textId="77777777" w:rsidR="00AD1598" w:rsidRPr="00415D18" w:rsidRDefault="00AD1598" w:rsidP="00AD159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b/>
                <w:sz w:val="18"/>
                <w:szCs w:val="18"/>
              </w:rPr>
            </w:pPr>
            <w:r>
              <w:rPr>
                <w:rFonts w:cs="Calibri"/>
                <w:b/>
                <w:sz w:val="18"/>
                <w:szCs w:val="18"/>
              </w:rPr>
              <w:t xml:space="preserve">Level 3 </w:t>
            </w:r>
            <w:r w:rsidRPr="00415D18">
              <w:rPr>
                <w:rFonts w:cs="Calibri"/>
                <w:b/>
                <w:sz w:val="18"/>
                <w:szCs w:val="18"/>
              </w:rPr>
              <w:t xml:space="preserve">LTIM </w:t>
            </w:r>
            <w:r>
              <w:rPr>
                <w:rFonts w:cs="Calibri"/>
                <w:b/>
                <w:sz w:val="18"/>
                <w:szCs w:val="18"/>
              </w:rPr>
              <w:t xml:space="preserve">Evaluation </w:t>
            </w:r>
            <w:r w:rsidRPr="00415D18">
              <w:rPr>
                <w:rFonts w:cs="Calibri"/>
                <w:b/>
                <w:sz w:val="18"/>
                <w:szCs w:val="18"/>
              </w:rPr>
              <w:t>Question</w:t>
            </w:r>
          </w:p>
          <w:p w14:paraId="0856FE32"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lastRenderedPageBreak/>
              <w:t>What did Commonwealth environmental water contribute to waterbird survival?</w:t>
            </w:r>
          </w:p>
        </w:tc>
        <w:tc>
          <w:tcPr>
            <w:tcW w:w="5670" w:type="dxa"/>
            <w:shd w:val="clear" w:color="auto" w:fill="D6E3BC" w:themeFill="accent3" w:themeFillTint="66"/>
          </w:tcPr>
          <w:p w14:paraId="450EA2D7"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p>
        </w:tc>
        <w:tc>
          <w:tcPr>
            <w:tcW w:w="992" w:type="dxa"/>
            <w:shd w:val="clear" w:color="auto" w:fill="D6E3BC" w:themeFill="accent3" w:themeFillTint="66"/>
            <w:hideMark/>
          </w:tcPr>
          <w:p w14:paraId="5C82C66E"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Short</w:t>
            </w:r>
          </w:p>
        </w:tc>
        <w:tc>
          <w:tcPr>
            <w:tcW w:w="1417" w:type="dxa"/>
            <w:vMerge/>
            <w:shd w:val="clear" w:color="auto" w:fill="D6E3BC" w:themeFill="accent3" w:themeFillTint="66"/>
            <w:hideMark/>
          </w:tcPr>
          <w:p w14:paraId="3DD355C9" w14:textId="77777777" w:rsidR="00F61A6F" w:rsidRDefault="00F61A6F" w:rsidP="00F61A6F">
            <w:pPr>
              <w:cnfStyle w:val="000000000000" w:firstRow="0" w:lastRow="0" w:firstColumn="0" w:lastColumn="0" w:oddVBand="0" w:evenVBand="0" w:oddHBand="0" w:evenHBand="0" w:firstRowFirstColumn="0" w:firstRowLastColumn="0" w:lastRowFirstColumn="0" w:lastRowLastColumn="0"/>
              <w:rPr>
                <w:noProof/>
                <w:sz w:val="18"/>
                <w:szCs w:val="18"/>
              </w:rPr>
            </w:pPr>
          </w:p>
        </w:tc>
        <w:tc>
          <w:tcPr>
            <w:tcW w:w="1985" w:type="dxa"/>
            <w:shd w:val="clear" w:color="auto" w:fill="D6E3BC" w:themeFill="accent3" w:themeFillTint="66"/>
            <w:hideMark/>
          </w:tcPr>
          <w:p w14:paraId="79BE4441"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Waterbird reproduction</w:t>
            </w:r>
          </w:p>
        </w:tc>
      </w:tr>
      <w:tr w:rsidR="00F61A6F" w14:paraId="02D58D7A" w14:textId="77777777" w:rsidTr="006C44AA">
        <w:tc>
          <w:tcPr>
            <w:cnfStyle w:val="001000000000" w:firstRow="0" w:lastRow="0" w:firstColumn="1" w:lastColumn="0" w:oddVBand="0" w:evenVBand="0" w:oddHBand="0" w:evenHBand="0" w:firstRowFirstColumn="0" w:firstRowLastColumn="0" w:lastRowFirstColumn="0" w:lastRowLastColumn="0"/>
            <w:tcW w:w="1384" w:type="dxa"/>
            <w:hideMark/>
          </w:tcPr>
          <w:p w14:paraId="1A81F0B1" w14:textId="77777777" w:rsidR="00F61A6F" w:rsidRPr="00E83BA4" w:rsidRDefault="00F61A6F" w:rsidP="00F61A6F">
            <w:pPr>
              <w:rPr>
                <w:rFonts w:cs="Calibri"/>
                <w:sz w:val="18"/>
                <w:szCs w:val="18"/>
              </w:rPr>
            </w:pPr>
          </w:p>
        </w:tc>
        <w:tc>
          <w:tcPr>
            <w:tcW w:w="3119" w:type="dxa"/>
            <w:shd w:val="clear" w:color="auto" w:fill="D6E3BC" w:themeFill="accent3" w:themeFillTint="66"/>
            <w:hideMark/>
          </w:tcPr>
          <w:p w14:paraId="454F8EBB" w14:textId="77777777" w:rsidR="00AD1598" w:rsidRPr="00415D18" w:rsidRDefault="00AD1598" w:rsidP="00AD159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b/>
                <w:sz w:val="18"/>
                <w:szCs w:val="18"/>
              </w:rPr>
            </w:pPr>
            <w:r>
              <w:rPr>
                <w:rFonts w:cs="Calibri"/>
                <w:b/>
                <w:sz w:val="18"/>
                <w:szCs w:val="18"/>
              </w:rPr>
              <w:t xml:space="preserve">Level 3 </w:t>
            </w:r>
            <w:r w:rsidRPr="00415D18">
              <w:rPr>
                <w:rFonts w:cs="Calibri"/>
                <w:b/>
                <w:sz w:val="18"/>
                <w:szCs w:val="18"/>
              </w:rPr>
              <w:t xml:space="preserve">LTIM </w:t>
            </w:r>
            <w:r>
              <w:rPr>
                <w:rFonts w:cs="Calibri"/>
                <w:b/>
                <w:sz w:val="18"/>
                <w:szCs w:val="18"/>
              </w:rPr>
              <w:t xml:space="preserve">Evaluation </w:t>
            </w:r>
            <w:r w:rsidRPr="00415D18">
              <w:rPr>
                <w:rFonts w:cs="Calibri"/>
                <w:b/>
                <w:sz w:val="18"/>
                <w:szCs w:val="18"/>
              </w:rPr>
              <w:t>Question</w:t>
            </w:r>
          </w:p>
          <w:p w14:paraId="05567F70"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waterbird survival?</w:t>
            </w:r>
          </w:p>
        </w:tc>
        <w:tc>
          <w:tcPr>
            <w:tcW w:w="5670" w:type="dxa"/>
            <w:shd w:val="clear" w:color="auto" w:fill="D6E3BC" w:themeFill="accent3" w:themeFillTint="66"/>
          </w:tcPr>
          <w:p w14:paraId="717AAFBA"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p>
        </w:tc>
        <w:tc>
          <w:tcPr>
            <w:tcW w:w="992" w:type="dxa"/>
            <w:shd w:val="clear" w:color="auto" w:fill="D6E3BC" w:themeFill="accent3" w:themeFillTint="66"/>
            <w:hideMark/>
          </w:tcPr>
          <w:p w14:paraId="245BBBD3"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Short</w:t>
            </w:r>
          </w:p>
        </w:tc>
        <w:tc>
          <w:tcPr>
            <w:tcW w:w="1417" w:type="dxa"/>
            <w:vMerge/>
            <w:shd w:val="clear" w:color="auto" w:fill="D6E3BC" w:themeFill="accent3" w:themeFillTint="66"/>
            <w:hideMark/>
          </w:tcPr>
          <w:p w14:paraId="56EE48EE" w14:textId="77777777" w:rsidR="00F61A6F" w:rsidRDefault="00F61A6F" w:rsidP="00F61A6F">
            <w:pPr>
              <w:cnfStyle w:val="000000000000" w:firstRow="0" w:lastRow="0" w:firstColumn="0" w:lastColumn="0" w:oddVBand="0" w:evenVBand="0" w:oddHBand="0" w:evenHBand="0" w:firstRowFirstColumn="0" w:firstRowLastColumn="0" w:lastRowFirstColumn="0" w:lastRowLastColumn="0"/>
              <w:rPr>
                <w:noProof/>
                <w:sz w:val="18"/>
                <w:szCs w:val="18"/>
              </w:rPr>
            </w:pPr>
          </w:p>
        </w:tc>
        <w:tc>
          <w:tcPr>
            <w:tcW w:w="1985" w:type="dxa"/>
            <w:shd w:val="clear" w:color="auto" w:fill="D6E3BC" w:themeFill="accent3" w:themeFillTint="66"/>
            <w:hideMark/>
          </w:tcPr>
          <w:p w14:paraId="66657D3A"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Waterbird survival and condition</w:t>
            </w:r>
          </w:p>
        </w:tc>
      </w:tr>
      <w:tr w:rsidR="00AD1598" w14:paraId="48EEE0C1" w14:textId="77777777" w:rsidTr="006C44AA">
        <w:tc>
          <w:tcPr>
            <w:cnfStyle w:val="001000000000" w:firstRow="0" w:lastRow="0" w:firstColumn="1" w:lastColumn="0" w:oddVBand="0" w:evenVBand="0" w:oddHBand="0" w:evenHBand="0" w:firstRowFirstColumn="0" w:firstRowLastColumn="0" w:lastRowFirstColumn="0" w:lastRowLastColumn="0"/>
            <w:tcW w:w="1384" w:type="dxa"/>
          </w:tcPr>
          <w:p w14:paraId="2908EB2C" w14:textId="77777777" w:rsidR="00AD1598" w:rsidRPr="00E83BA4" w:rsidRDefault="00AD1598" w:rsidP="00F61A6F">
            <w:pPr>
              <w:rPr>
                <w:rFonts w:cs="Calibri"/>
                <w:sz w:val="18"/>
                <w:szCs w:val="18"/>
              </w:rPr>
            </w:pPr>
          </w:p>
        </w:tc>
        <w:tc>
          <w:tcPr>
            <w:tcW w:w="3119" w:type="dxa"/>
            <w:shd w:val="clear" w:color="auto" w:fill="D6E3BC" w:themeFill="accent3" w:themeFillTint="66"/>
          </w:tcPr>
          <w:p w14:paraId="4E67914D" w14:textId="77777777" w:rsidR="00AD1598" w:rsidRPr="00656939" w:rsidRDefault="00AD1598" w:rsidP="00AD1598">
            <w:pPr>
              <w:autoSpaceDE w:val="0"/>
              <w:autoSpaceDN w:val="0"/>
              <w:adjustRightInd w:val="0"/>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Additional MER</w:t>
            </w:r>
            <w:r w:rsidRPr="00656939">
              <w:rPr>
                <w:b/>
                <w:sz w:val="18"/>
                <w:szCs w:val="18"/>
              </w:rPr>
              <w:t xml:space="preserve"> </w:t>
            </w:r>
            <w:r>
              <w:rPr>
                <w:b/>
                <w:sz w:val="18"/>
                <w:szCs w:val="18"/>
              </w:rPr>
              <w:t>Evaluation Question</w:t>
            </w:r>
            <w:r w:rsidRPr="00656939">
              <w:rPr>
                <w:b/>
                <w:sz w:val="18"/>
                <w:szCs w:val="18"/>
              </w:rPr>
              <w:t xml:space="preserve"> </w:t>
            </w:r>
          </w:p>
          <w:p w14:paraId="235C0C98" w14:textId="77777777" w:rsidR="00AD1598" w:rsidRDefault="00AD1598" w:rsidP="0059509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sidRPr="00AD1598">
              <w:rPr>
                <w:rFonts w:cs="Calibri"/>
                <w:sz w:val="18"/>
                <w:szCs w:val="18"/>
              </w:rPr>
              <w:t xml:space="preserve">What contribution did the Lachlan </w:t>
            </w:r>
            <w:r w:rsidR="00595090">
              <w:rPr>
                <w:rFonts w:cs="Calibri"/>
                <w:sz w:val="18"/>
                <w:szCs w:val="18"/>
              </w:rPr>
              <w:t>S</w:t>
            </w:r>
            <w:r w:rsidRPr="00AD1598">
              <w:rPr>
                <w:rFonts w:cs="Calibri"/>
                <w:sz w:val="18"/>
                <w:szCs w:val="18"/>
              </w:rPr>
              <w:t xml:space="preserve">elected </w:t>
            </w:r>
            <w:r w:rsidR="00595090">
              <w:rPr>
                <w:rFonts w:cs="Calibri"/>
                <w:sz w:val="18"/>
                <w:szCs w:val="18"/>
              </w:rPr>
              <w:t>A</w:t>
            </w:r>
            <w:r w:rsidRPr="00AD1598">
              <w:rPr>
                <w:rFonts w:cs="Calibri"/>
                <w:sz w:val="18"/>
                <w:szCs w:val="18"/>
              </w:rPr>
              <w:t>rea make to Basin wide colonial waterbird breeding?</w:t>
            </w:r>
          </w:p>
        </w:tc>
        <w:tc>
          <w:tcPr>
            <w:tcW w:w="5670" w:type="dxa"/>
            <w:shd w:val="clear" w:color="auto" w:fill="D6E3BC" w:themeFill="accent3" w:themeFillTint="66"/>
          </w:tcPr>
          <w:p w14:paraId="121FD38A" w14:textId="77777777" w:rsidR="00AD1598" w:rsidRDefault="00AD1598"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p>
        </w:tc>
        <w:tc>
          <w:tcPr>
            <w:tcW w:w="992" w:type="dxa"/>
            <w:shd w:val="clear" w:color="auto" w:fill="D6E3BC" w:themeFill="accent3" w:themeFillTint="66"/>
          </w:tcPr>
          <w:p w14:paraId="1FE2DD96" w14:textId="77777777" w:rsidR="00AD1598" w:rsidRDefault="00AD1598"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p>
        </w:tc>
        <w:tc>
          <w:tcPr>
            <w:tcW w:w="1417" w:type="dxa"/>
            <w:shd w:val="clear" w:color="auto" w:fill="D6E3BC" w:themeFill="accent3" w:themeFillTint="66"/>
          </w:tcPr>
          <w:p w14:paraId="27357532" w14:textId="77777777" w:rsidR="00AD1598" w:rsidRDefault="00AD1598" w:rsidP="00F61A6F">
            <w:pPr>
              <w:cnfStyle w:val="000000000000" w:firstRow="0" w:lastRow="0" w:firstColumn="0" w:lastColumn="0" w:oddVBand="0" w:evenVBand="0" w:oddHBand="0" w:evenHBand="0" w:firstRowFirstColumn="0" w:firstRowLastColumn="0" w:lastRowFirstColumn="0" w:lastRowLastColumn="0"/>
              <w:rPr>
                <w:noProof/>
                <w:sz w:val="18"/>
                <w:szCs w:val="18"/>
              </w:rPr>
            </w:pPr>
          </w:p>
        </w:tc>
        <w:tc>
          <w:tcPr>
            <w:tcW w:w="1985" w:type="dxa"/>
            <w:shd w:val="clear" w:color="auto" w:fill="D6E3BC" w:themeFill="accent3" w:themeFillTint="66"/>
          </w:tcPr>
          <w:p w14:paraId="07F023C8" w14:textId="77777777" w:rsidR="00AD1598" w:rsidRDefault="00AD1598"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p>
        </w:tc>
      </w:tr>
      <w:tr w:rsidR="00F61A6F" w14:paraId="48A7DC3C" w14:textId="77777777" w:rsidTr="006C44AA">
        <w:tc>
          <w:tcPr>
            <w:cnfStyle w:val="001000000000" w:firstRow="0" w:lastRow="0" w:firstColumn="1" w:lastColumn="0" w:oddVBand="0" w:evenVBand="0" w:oddHBand="0" w:evenHBand="0" w:firstRowFirstColumn="0" w:firstRowLastColumn="0" w:lastRowFirstColumn="0" w:lastRowLastColumn="0"/>
            <w:tcW w:w="1384" w:type="dxa"/>
            <w:vMerge w:val="restart"/>
            <w:hideMark/>
          </w:tcPr>
          <w:p w14:paraId="58923E0F" w14:textId="77777777" w:rsidR="00F61A6F" w:rsidRPr="00E83BA4" w:rsidRDefault="00F61A6F" w:rsidP="00F61A6F">
            <w:pPr>
              <w:autoSpaceDE w:val="0"/>
              <w:autoSpaceDN w:val="0"/>
              <w:adjustRightInd w:val="0"/>
              <w:rPr>
                <w:rFonts w:cs="Calibri"/>
                <w:sz w:val="18"/>
                <w:szCs w:val="18"/>
              </w:rPr>
            </w:pPr>
            <w:r w:rsidRPr="00E83BA4">
              <w:rPr>
                <w:rFonts w:cs="Calibri"/>
                <w:sz w:val="18"/>
                <w:szCs w:val="18"/>
              </w:rPr>
              <w:t>Other Vertebrates</w:t>
            </w:r>
            <w:r w:rsidR="00AD1598" w:rsidRPr="00E83BA4">
              <w:rPr>
                <w:rFonts w:cs="Calibri"/>
                <w:sz w:val="18"/>
                <w:szCs w:val="18"/>
              </w:rPr>
              <w:t xml:space="preserve"> (Reported as by-catch from fish monitoring)</w:t>
            </w:r>
          </w:p>
        </w:tc>
        <w:tc>
          <w:tcPr>
            <w:tcW w:w="3119" w:type="dxa"/>
            <w:hideMark/>
          </w:tcPr>
          <w:p w14:paraId="2FB86849"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cs="Calibri"/>
                <w:sz w:val="18"/>
                <w:szCs w:val="18"/>
              </w:rPr>
              <w:t>What did Commonwealth environmental water contribute to other vertebrate populations?</w:t>
            </w:r>
          </w:p>
        </w:tc>
        <w:tc>
          <w:tcPr>
            <w:tcW w:w="5670" w:type="dxa"/>
          </w:tcPr>
          <w:p w14:paraId="4BDB5498"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p>
        </w:tc>
        <w:tc>
          <w:tcPr>
            <w:tcW w:w="992" w:type="dxa"/>
            <w:hideMark/>
          </w:tcPr>
          <w:p w14:paraId="71C3721B"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Long</w:t>
            </w:r>
          </w:p>
        </w:tc>
        <w:tc>
          <w:tcPr>
            <w:tcW w:w="1417" w:type="dxa"/>
            <w:vMerge w:val="restart"/>
          </w:tcPr>
          <w:p w14:paraId="5FF14AE1"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Turtles (species and abundance)</w:t>
            </w:r>
          </w:p>
          <w:p w14:paraId="106B6E42"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Hydrology (river)</w:t>
            </w:r>
          </w:p>
          <w:p w14:paraId="2916C19D"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p>
        </w:tc>
        <w:tc>
          <w:tcPr>
            <w:tcW w:w="1985" w:type="dxa"/>
            <w:vMerge w:val="restart"/>
            <w:hideMark/>
          </w:tcPr>
          <w:p w14:paraId="32D6F213"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Other vertebrate growth and survival</w:t>
            </w:r>
          </w:p>
          <w:p w14:paraId="7C536F3F"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Other vertebrate reproduction</w:t>
            </w:r>
          </w:p>
        </w:tc>
      </w:tr>
      <w:tr w:rsidR="00F61A6F" w14:paraId="5BB36249" w14:textId="77777777" w:rsidTr="006C44AA">
        <w:tc>
          <w:tcPr>
            <w:cnfStyle w:val="001000000000" w:firstRow="0" w:lastRow="0" w:firstColumn="1" w:lastColumn="0" w:oddVBand="0" w:evenVBand="0" w:oddHBand="0" w:evenHBand="0" w:firstRowFirstColumn="0" w:firstRowLastColumn="0" w:lastRowFirstColumn="0" w:lastRowLastColumn="0"/>
            <w:tcW w:w="1384" w:type="dxa"/>
            <w:vMerge/>
            <w:hideMark/>
          </w:tcPr>
          <w:p w14:paraId="74869460" w14:textId="77777777" w:rsidR="00F61A6F" w:rsidRPr="00E83BA4" w:rsidRDefault="00F61A6F" w:rsidP="00F61A6F">
            <w:pPr>
              <w:rPr>
                <w:rFonts w:cs="Calibri"/>
                <w:sz w:val="18"/>
                <w:szCs w:val="18"/>
              </w:rPr>
            </w:pPr>
          </w:p>
        </w:tc>
        <w:tc>
          <w:tcPr>
            <w:tcW w:w="3119" w:type="dxa"/>
            <w:hideMark/>
          </w:tcPr>
          <w:p w14:paraId="35220398"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other vertebrate species diversity?</w:t>
            </w:r>
          </w:p>
        </w:tc>
        <w:tc>
          <w:tcPr>
            <w:tcW w:w="5670" w:type="dxa"/>
          </w:tcPr>
          <w:p w14:paraId="187F57B8"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p>
        </w:tc>
        <w:tc>
          <w:tcPr>
            <w:tcW w:w="992" w:type="dxa"/>
            <w:hideMark/>
          </w:tcPr>
          <w:p w14:paraId="1267D90B"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Long</w:t>
            </w:r>
          </w:p>
        </w:tc>
        <w:tc>
          <w:tcPr>
            <w:tcW w:w="1417" w:type="dxa"/>
            <w:vMerge/>
            <w:hideMark/>
          </w:tcPr>
          <w:p w14:paraId="54738AF4" w14:textId="77777777" w:rsidR="00F61A6F" w:rsidRDefault="00F61A6F" w:rsidP="00F61A6F">
            <w:pPr>
              <w:cnfStyle w:val="000000000000" w:firstRow="0" w:lastRow="0" w:firstColumn="0" w:lastColumn="0" w:oddVBand="0" w:evenVBand="0" w:oddHBand="0" w:evenHBand="0" w:firstRowFirstColumn="0" w:firstRowLastColumn="0" w:lastRowFirstColumn="0" w:lastRowLastColumn="0"/>
              <w:rPr>
                <w:noProof/>
                <w:sz w:val="18"/>
                <w:szCs w:val="18"/>
              </w:rPr>
            </w:pPr>
          </w:p>
        </w:tc>
        <w:tc>
          <w:tcPr>
            <w:tcW w:w="1985" w:type="dxa"/>
            <w:vMerge/>
            <w:hideMark/>
          </w:tcPr>
          <w:p w14:paraId="46ABBD8F" w14:textId="77777777" w:rsidR="00F61A6F" w:rsidRDefault="00F61A6F" w:rsidP="00F61A6F">
            <w:pPr>
              <w:cnfStyle w:val="000000000000" w:firstRow="0" w:lastRow="0" w:firstColumn="0" w:lastColumn="0" w:oddVBand="0" w:evenVBand="0" w:oddHBand="0" w:evenHBand="0" w:firstRowFirstColumn="0" w:firstRowLastColumn="0" w:lastRowFirstColumn="0" w:lastRowLastColumn="0"/>
              <w:rPr>
                <w:noProof/>
                <w:sz w:val="18"/>
                <w:szCs w:val="18"/>
              </w:rPr>
            </w:pPr>
          </w:p>
        </w:tc>
      </w:tr>
      <w:tr w:rsidR="00F61A6F" w14:paraId="0BA6FAC0" w14:textId="77777777" w:rsidTr="006C44AA">
        <w:tc>
          <w:tcPr>
            <w:cnfStyle w:val="001000000000" w:firstRow="0" w:lastRow="0" w:firstColumn="1" w:lastColumn="0" w:oddVBand="0" w:evenVBand="0" w:oddHBand="0" w:evenHBand="0" w:firstRowFirstColumn="0" w:firstRowLastColumn="0" w:lastRowFirstColumn="0" w:lastRowLastColumn="0"/>
            <w:tcW w:w="1384" w:type="dxa"/>
            <w:vMerge/>
            <w:hideMark/>
          </w:tcPr>
          <w:p w14:paraId="06BBA33E" w14:textId="77777777" w:rsidR="00F61A6F" w:rsidRPr="00E83BA4" w:rsidRDefault="00F61A6F" w:rsidP="00F61A6F">
            <w:pPr>
              <w:rPr>
                <w:rFonts w:cs="Calibri"/>
                <w:sz w:val="18"/>
                <w:szCs w:val="18"/>
              </w:rPr>
            </w:pPr>
          </w:p>
        </w:tc>
        <w:tc>
          <w:tcPr>
            <w:tcW w:w="3119" w:type="dxa"/>
            <w:hideMark/>
          </w:tcPr>
          <w:p w14:paraId="1DD88128"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other vertebrate reproduction and recruitment?</w:t>
            </w:r>
          </w:p>
        </w:tc>
        <w:tc>
          <w:tcPr>
            <w:tcW w:w="5670" w:type="dxa"/>
          </w:tcPr>
          <w:p w14:paraId="464FCBC1"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p>
        </w:tc>
        <w:tc>
          <w:tcPr>
            <w:tcW w:w="992" w:type="dxa"/>
            <w:hideMark/>
          </w:tcPr>
          <w:p w14:paraId="6F8CFC22"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Short</w:t>
            </w:r>
          </w:p>
        </w:tc>
        <w:tc>
          <w:tcPr>
            <w:tcW w:w="1417" w:type="dxa"/>
            <w:vMerge/>
            <w:hideMark/>
          </w:tcPr>
          <w:p w14:paraId="5C8C6B09" w14:textId="77777777" w:rsidR="00F61A6F" w:rsidRDefault="00F61A6F" w:rsidP="00F61A6F">
            <w:pPr>
              <w:cnfStyle w:val="000000000000" w:firstRow="0" w:lastRow="0" w:firstColumn="0" w:lastColumn="0" w:oddVBand="0" w:evenVBand="0" w:oddHBand="0" w:evenHBand="0" w:firstRowFirstColumn="0" w:firstRowLastColumn="0" w:lastRowFirstColumn="0" w:lastRowLastColumn="0"/>
              <w:rPr>
                <w:noProof/>
                <w:sz w:val="18"/>
                <w:szCs w:val="18"/>
              </w:rPr>
            </w:pPr>
          </w:p>
        </w:tc>
        <w:tc>
          <w:tcPr>
            <w:tcW w:w="1985" w:type="dxa"/>
            <w:vMerge/>
            <w:hideMark/>
          </w:tcPr>
          <w:p w14:paraId="3382A365" w14:textId="77777777" w:rsidR="00F61A6F" w:rsidRDefault="00F61A6F" w:rsidP="00F61A6F">
            <w:pPr>
              <w:cnfStyle w:val="000000000000" w:firstRow="0" w:lastRow="0" w:firstColumn="0" w:lastColumn="0" w:oddVBand="0" w:evenVBand="0" w:oddHBand="0" w:evenHBand="0" w:firstRowFirstColumn="0" w:firstRowLastColumn="0" w:lastRowFirstColumn="0" w:lastRowLastColumn="0"/>
              <w:rPr>
                <w:noProof/>
                <w:sz w:val="18"/>
                <w:szCs w:val="18"/>
              </w:rPr>
            </w:pPr>
          </w:p>
        </w:tc>
      </w:tr>
      <w:tr w:rsidR="00F61A6F" w14:paraId="06A172A0" w14:textId="77777777" w:rsidTr="006C44AA">
        <w:tc>
          <w:tcPr>
            <w:cnfStyle w:val="001000000000" w:firstRow="0" w:lastRow="0" w:firstColumn="1" w:lastColumn="0" w:oddVBand="0" w:evenVBand="0" w:oddHBand="0" w:evenHBand="0" w:firstRowFirstColumn="0" w:firstRowLastColumn="0" w:lastRowFirstColumn="0" w:lastRowLastColumn="0"/>
            <w:tcW w:w="1384" w:type="dxa"/>
            <w:vMerge/>
            <w:hideMark/>
          </w:tcPr>
          <w:p w14:paraId="5C71F136" w14:textId="77777777" w:rsidR="00F61A6F" w:rsidRPr="00E83BA4" w:rsidRDefault="00F61A6F" w:rsidP="00F61A6F">
            <w:pPr>
              <w:rPr>
                <w:rFonts w:cs="Calibri"/>
                <w:sz w:val="18"/>
                <w:szCs w:val="18"/>
              </w:rPr>
            </w:pPr>
          </w:p>
        </w:tc>
        <w:tc>
          <w:tcPr>
            <w:tcW w:w="3119" w:type="dxa"/>
            <w:hideMark/>
          </w:tcPr>
          <w:p w14:paraId="71055BCE"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other vertebrate survival?</w:t>
            </w:r>
          </w:p>
        </w:tc>
        <w:tc>
          <w:tcPr>
            <w:tcW w:w="5670" w:type="dxa"/>
          </w:tcPr>
          <w:p w14:paraId="62199465"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p>
        </w:tc>
        <w:tc>
          <w:tcPr>
            <w:tcW w:w="992" w:type="dxa"/>
            <w:hideMark/>
          </w:tcPr>
          <w:p w14:paraId="16BDFB4E"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Short</w:t>
            </w:r>
          </w:p>
        </w:tc>
        <w:tc>
          <w:tcPr>
            <w:tcW w:w="1417" w:type="dxa"/>
            <w:vMerge/>
            <w:hideMark/>
          </w:tcPr>
          <w:p w14:paraId="0DA123B1" w14:textId="77777777" w:rsidR="00F61A6F" w:rsidRDefault="00F61A6F" w:rsidP="00F61A6F">
            <w:pPr>
              <w:cnfStyle w:val="000000000000" w:firstRow="0" w:lastRow="0" w:firstColumn="0" w:lastColumn="0" w:oddVBand="0" w:evenVBand="0" w:oddHBand="0" w:evenHBand="0" w:firstRowFirstColumn="0" w:firstRowLastColumn="0" w:lastRowFirstColumn="0" w:lastRowLastColumn="0"/>
              <w:rPr>
                <w:noProof/>
                <w:sz w:val="18"/>
                <w:szCs w:val="18"/>
              </w:rPr>
            </w:pPr>
          </w:p>
        </w:tc>
        <w:tc>
          <w:tcPr>
            <w:tcW w:w="1985" w:type="dxa"/>
            <w:vMerge/>
            <w:hideMark/>
          </w:tcPr>
          <w:p w14:paraId="4C4CEA3D" w14:textId="77777777" w:rsidR="00F61A6F" w:rsidRDefault="00F61A6F" w:rsidP="00F61A6F">
            <w:pPr>
              <w:cnfStyle w:val="000000000000" w:firstRow="0" w:lastRow="0" w:firstColumn="0" w:lastColumn="0" w:oddVBand="0" w:evenVBand="0" w:oddHBand="0" w:evenHBand="0" w:firstRowFirstColumn="0" w:firstRowLastColumn="0" w:lastRowFirstColumn="0" w:lastRowLastColumn="0"/>
              <w:rPr>
                <w:noProof/>
                <w:sz w:val="18"/>
                <w:szCs w:val="18"/>
              </w:rPr>
            </w:pPr>
          </w:p>
        </w:tc>
      </w:tr>
      <w:tr w:rsidR="00F61A6F" w14:paraId="0FB0B73B" w14:textId="77777777" w:rsidTr="006C44AA">
        <w:tc>
          <w:tcPr>
            <w:cnfStyle w:val="001000000000" w:firstRow="0" w:lastRow="0" w:firstColumn="1" w:lastColumn="0" w:oddVBand="0" w:evenVBand="0" w:oddHBand="0" w:evenHBand="0" w:firstRowFirstColumn="0" w:firstRowLastColumn="0" w:lastRowFirstColumn="0" w:lastRowLastColumn="0"/>
            <w:tcW w:w="1384" w:type="dxa"/>
            <w:vMerge/>
            <w:hideMark/>
          </w:tcPr>
          <w:p w14:paraId="50895670" w14:textId="77777777" w:rsidR="00F61A6F" w:rsidRPr="00E83BA4" w:rsidRDefault="00F61A6F" w:rsidP="00F61A6F">
            <w:pPr>
              <w:rPr>
                <w:rFonts w:cs="Calibri"/>
                <w:sz w:val="18"/>
                <w:szCs w:val="18"/>
              </w:rPr>
            </w:pPr>
          </w:p>
        </w:tc>
        <w:tc>
          <w:tcPr>
            <w:tcW w:w="3119" w:type="dxa"/>
            <w:hideMark/>
          </w:tcPr>
          <w:p w14:paraId="4C07ECA1"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What did Commonwealth environmental water contribute to refuges?</w:t>
            </w:r>
          </w:p>
        </w:tc>
        <w:tc>
          <w:tcPr>
            <w:tcW w:w="5670" w:type="dxa"/>
          </w:tcPr>
          <w:p w14:paraId="38C1F859"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p>
        </w:tc>
        <w:tc>
          <w:tcPr>
            <w:tcW w:w="992" w:type="dxa"/>
            <w:hideMark/>
          </w:tcPr>
          <w:p w14:paraId="5C6830A6"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Short</w:t>
            </w:r>
          </w:p>
          <w:p w14:paraId="2FF7C9EC" w14:textId="77777777" w:rsidR="00F61A6F" w:rsidRDefault="00F61A6F" w:rsidP="00F61A6F">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 w:val="18"/>
                <w:szCs w:val="18"/>
              </w:rPr>
            </w:pPr>
            <w:r>
              <w:rPr>
                <w:noProof/>
                <w:sz w:val="18"/>
                <w:szCs w:val="18"/>
              </w:rPr>
              <w:t>Long</w:t>
            </w:r>
          </w:p>
        </w:tc>
        <w:tc>
          <w:tcPr>
            <w:tcW w:w="1417" w:type="dxa"/>
            <w:vMerge/>
            <w:hideMark/>
          </w:tcPr>
          <w:p w14:paraId="0C8FE7CE" w14:textId="77777777" w:rsidR="00F61A6F" w:rsidRDefault="00F61A6F" w:rsidP="00F61A6F">
            <w:pPr>
              <w:cnfStyle w:val="000000000000" w:firstRow="0" w:lastRow="0" w:firstColumn="0" w:lastColumn="0" w:oddVBand="0" w:evenVBand="0" w:oddHBand="0" w:evenHBand="0" w:firstRowFirstColumn="0" w:firstRowLastColumn="0" w:lastRowFirstColumn="0" w:lastRowLastColumn="0"/>
              <w:rPr>
                <w:noProof/>
                <w:sz w:val="18"/>
                <w:szCs w:val="18"/>
              </w:rPr>
            </w:pPr>
          </w:p>
        </w:tc>
        <w:tc>
          <w:tcPr>
            <w:tcW w:w="1985" w:type="dxa"/>
            <w:vMerge/>
            <w:hideMark/>
          </w:tcPr>
          <w:p w14:paraId="41004F19" w14:textId="77777777" w:rsidR="00F61A6F" w:rsidRDefault="00F61A6F" w:rsidP="00F61A6F">
            <w:pPr>
              <w:cnfStyle w:val="000000000000" w:firstRow="0" w:lastRow="0" w:firstColumn="0" w:lastColumn="0" w:oddVBand="0" w:evenVBand="0" w:oddHBand="0" w:evenHBand="0" w:firstRowFirstColumn="0" w:firstRowLastColumn="0" w:lastRowFirstColumn="0" w:lastRowLastColumn="0"/>
              <w:rPr>
                <w:noProof/>
                <w:sz w:val="18"/>
                <w:szCs w:val="18"/>
              </w:rPr>
            </w:pPr>
          </w:p>
        </w:tc>
      </w:tr>
    </w:tbl>
    <w:p w14:paraId="64AE7191" w14:textId="77777777" w:rsidR="009B2836" w:rsidRPr="004F012C" w:rsidRDefault="009B2836" w:rsidP="00772C4A">
      <w:pPr>
        <w:rPr>
          <w:rFonts w:cs="Calibri"/>
          <w:color w:val="000000"/>
          <w:sz w:val="18"/>
          <w:szCs w:val="18"/>
        </w:rPr>
      </w:pPr>
      <w:r w:rsidRPr="00E83BA4">
        <w:rPr>
          <w:rFonts w:cs="Calibri"/>
          <w:color w:val="000000"/>
          <w:sz w:val="18"/>
          <w:szCs w:val="18"/>
        </w:rPr>
        <w:t xml:space="preserve">[A] The foundation </w:t>
      </w:r>
      <w:r w:rsidRPr="004F012C">
        <w:rPr>
          <w:rFonts w:cs="Calibri"/>
          <w:color w:val="000000"/>
          <w:sz w:val="18"/>
          <w:szCs w:val="18"/>
        </w:rPr>
        <w:t>report (Stewardson et al</w:t>
      </w:r>
      <w:r w:rsidR="00E83BA4" w:rsidRPr="004F012C">
        <w:rPr>
          <w:rFonts w:cs="Calibri"/>
          <w:color w:val="000000"/>
          <w:sz w:val="18"/>
          <w:szCs w:val="18"/>
        </w:rPr>
        <w:t>.</w:t>
      </w:r>
      <w:r w:rsidRPr="004F012C">
        <w:rPr>
          <w:rFonts w:cs="Calibri"/>
          <w:color w:val="000000"/>
          <w:sz w:val="18"/>
          <w:szCs w:val="18"/>
        </w:rPr>
        <w:t xml:space="preserve"> 2015) states this question as: “</w:t>
      </w:r>
      <w:r w:rsidRPr="004F012C">
        <w:rPr>
          <w:sz w:val="18"/>
          <w:szCs w:val="18"/>
        </w:rPr>
        <w:t>What did Commonwealth environmental water contribute to restoration of the hydrological regime?</w:t>
      </w:r>
    </w:p>
    <w:p w14:paraId="5AA89FDD" w14:textId="77777777" w:rsidR="00007580" w:rsidRPr="004F012C" w:rsidRDefault="00AE45F9" w:rsidP="00772C4A">
      <w:pPr>
        <w:rPr>
          <w:rFonts w:cs="Calibri"/>
          <w:sz w:val="18"/>
          <w:szCs w:val="18"/>
        </w:rPr>
      </w:pPr>
      <w:r w:rsidRPr="004F012C">
        <w:rPr>
          <w:rFonts w:cs="Calibri"/>
          <w:color w:val="000000"/>
          <w:sz w:val="18"/>
          <w:szCs w:val="18"/>
        </w:rPr>
        <w:t>[</w:t>
      </w:r>
      <w:r w:rsidR="000A5EBE" w:rsidRPr="004F012C">
        <w:rPr>
          <w:rFonts w:cs="Calibri"/>
          <w:color w:val="000000"/>
          <w:sz w:val="18"/>
          <w:szCs w:val="18"/>
        </w:rPr>
        <w:t>B</w:t>
      </w:r>
      <w:r w:rsidRPr="004F012C">
        <w:rPr>
          <w:rFonts w:cs="Calibri"/>
          <w:color w:val="000000"/>
          <w:sz w:val="18"/>
          <w:szCs w:val="18"/>
        </w:rPr>
        <w:t xml:space="preserve">] </w:t>
      </w:r>
      <w:r w:rsidR="00B33D5E" w:rsidRPr="004F012C">
        <w:rPr>
          <w:rFonts w:cs="Calibri"/>
          <w:color w:val="000000"/>
          <w:sz w:val="18"/>
          <w:szCs w:val="18"/>
        </w:rPr>
        <w:t>A</w:t>
      </w:r>
      <w:r w:rsidRPr="004F012C">
        <w:rPr>
          <w:rFonts w:cs="Calibri"/>
          <w:color w:val="000000"/>
          <w:sz w:val="18"/>
          <w:szCs w:val="18"/>
        </w:rPr>
        <w:t xml:space="preserve"> further question was posed in the LTIM M&amp;E Plan (Dyer et al. 2014):</w:t>
      </w:r>
      <w:r w:rsidR="00E83BA4" w:rsidRPr="004F012C">
        <w:rPr>
          <w:rFonts w:cs="Calibri"/>
          <w:color w:val="000000"/>
          <w:sz w:val="18"/>
          <w:szCs w:val="18"/>
        </w:rPr>
        <w:t xml:space="preserve"> “</w:t>
      </w:r>
      <w:r w:rsidRPr="004F012C">
        <w:rPr>
          <w:rFonts w:cs="Calibri"/>
          <w:sz w:val="18"/>
          <w:szCs w:val="18"/>
        </w:rPr>
        <w:t>What did Commonwealth environmental water contribute to vegetation extent?</w:t>
      </w:r>
      <w:r w:rsidR="000A5EBE" w:rsidRPr="004F012C">
        <w:rPr>
          <w:rFonts w:cs="Calibri"/>
          <w:sz w:val="18"/>
          <w:szCs w:val="18"/>
        </w:rPr>
        <w:t>”</w:t>
      </w:r>
      <w:r w:rsidRPr="004F012C">
        <w:rPr>
          <w:rFonts w:cs="Calibri"/>
          <w:sz w:val="18"/>
          <w:szCs w:val="18"/>
        </w:rPr>
        <w:t xml:space="preserve"> But the sampling design could not address this question and nor has it been answered in any of the Evaluation reports and has been dropped from the questions to be answered under the MER Program</w:t>
      </w:r>
    </w:p>
    <w:p w14:paraId="20B24CB2" w14:textId="77777777" w:rsidR="00B33D5E" w:rsidRPr="004F012C" w:rsidRDefault="00B33D5E" w:rsidP="00772C4A">
      <w:pPr>
        <w:rPr>
          <w:rFonts w:cs="Calibri"/>
          <w:sz w:val="18"/>
          <w:szCs w:val="18"/>
        </w:rPr>
      </w:pPr>
      <w:r w:rsidRPr="004F012C">
        <w:rPr>
          <w:rFonts w:cs="Calibri"/>
          <w:sz w:val="18"/>
          <w:szCs w:val="18"/>
        </w:rPr>
        <w:t>[</w:t>
      </w:r>
      <w:r w:rsidR="000A5EBE" w:rsidRPr="004F012C">
        <w:rPr>
          <w:rFonts w:cs="Calibri"/>
          <w:sz w:val="18"/>
          <w:szCs w:val="18"/>
        </w:rPr>
        <w:t>C</w:t>
      </w:r>
      <w:r w:rsidRPr="004F012C">
        <w:rPr>
          <w:rFonts w:cs="Calibri"/>
          <w:sz w:val="18"/>
          <w:szCs w:val="18"/>
        </w:rPr>
        <w:t>] A further question was posed in the LTIM M&amp;E Plan</w:t>
      </w:r>
      <w:r w:rsidR="00ED30C6" w:rsidRPr="004F012C">
        <w:rPr>
          <w:rFonts w:cs="Calibri"/>
          <w:sz w:val="18"/>
          <w:szCs w:val="18"/>
        </w:rPr>
        <w:t xml:space="preserve"> (Dyer et al. 2014)</w:t>
      </w:r>
      <w:r w:rsidRPr="004F012C">
        <w:rPr>
          <w:rFonts w:cs="Calibri"/>
          <w:sz w:val="18"/>
          <w:szCs w:val="18"/>
        </w:rPr>
        <w:t xml:space="preserve">: </w:t>
      </w:r>
      <w:r w:rsidR="000A5EBE" w:rsidRPr="004F012C">
        <w:rPr>
          <w:rFonts w:cs="Calibri"/>
          <w:sz w:val="18"/>
          <w:szCs w:val="18"/>
        </w:rPr>
        <w:t>“</w:t>
      </w:r>
      <w:r w:rsidRPr="004F012C">
        <w:rPr>
          <w:rFonts w:cs="Calibri"/>
          <w:sz w:val="18"/>
          <w:szCs w:val="18"/>
        </w:rPr>
        <w:t>What did Commonwealth environmental water contribute to patterns and rates of nutrient cycling?</w:t>
      </w:r>
      <w:r w:rsidR="000A5EBE" w:rsidRPr="004F012C">
        <w:rPr>
          <w:rFonts w:cs="Calibri"/>
          <w:sz w:val="18"/>
          <w:szCs w:val="18"/>
        </w:rPr>
        <w:t>”</w:t>
      </w:r>
      <w:r w:rsidRPr="004F012C">
        <w:rPr>
          <w:rFonts w:cs="Calibri"/>
          <w:sz w:val="18"/>
          <w:szCs w:val="18"/>
        </w:rPr>
        <w:t xml:space="preserve"> This question no longer appears in the foundation document, it has not been answered in any of the evaluation reports and has been removed from the questions to be answered under the MER Program.</w:t>
      </w:r>
    </w:p>
    <w:p w14:paraId="357D06B6" w14:textId="77777777" w:rsidR="000A5EBE" w:rsidRPr="004F012C" w:rsidRDefault="000A5EBE" w:rsidP="00772C4A">
      <w:pPr>
        <w:rPr>
          <w:rFonts w:cs="Calibri"/>
          <w:sz w:val="18"/>
          <w:szCs w:val="18"/>
        </w:rPr>
      </w:pPr>
      <w:r w:rsidRPr="004F012C">
        <w:rPr>
          <w:rFonts w:cs="Calibri"/>
          <w:sz w:val="18"/>
          <w:szCs w:val="18"/>
        </w:rPr>
        <w:t>[D] The only water quality evaluation questions in the foundation report (Grace 2018) are: “What did Commonwealth environmental water contribute to dissolved oxygen levels?” and “What did Commonwealth environmental water contribute to salinity regimes?</w:t>
      </w:r>
      <w:r w:rsidR="00E83BA4" w:rsidRPr="004F012C">
        <w:rPr>
          <w:rFonts w:cs="Calibri"/>
          <w:sz w:val="18"/>
          <w:szCs w:val="18"/>
        </w:rPr>
        <w:t xml:space="preserve">”. </w:t>
      </w:r>
      <w:r w:rsidRPr="004F012C">
        <w:rPr>
          <w:rFonts w:cs="Calibri"/>
          <w:sz w:val="18"/>
          <w:szCs w:val="18"/>
        </w:rPr>
        <w:t>Questions of temperature no longer appear in the foundation document</w:t>
      </w:r>
      <w:r w:rsidR="00EE1375" w:rsidRPr="004F012C">
        <w:rPr>
          <w:rFonts w:cs="Calibri"/>
          <w:sz w:val="18"/>
          <w:szCs w:val="18"/>
        </w:rPr>
        <w:t>.</w:t>
      </w:r>
    </w:p>
    <w:p w14:paraId="69B0749A" w14:textId="77777777" w:rsidR="00EE1375" w:rsidRPr="00E83BA4" w:rsidRDefault="00EE1375" w:rsidP="00AD1598">
      <w:pPr>
        <w:rPr>
          <w:rFonts w:cs="Calibri"/>
          <w:sz w:val="18"/>
          <w:szCs w:val="18"/>
        </w:rPr>
      </w:pPr>
      <w:r w:rsidRPr="004F012C">
        <w:rPr>
          <w:rFonts w:cs="Calibri"/>
          <w:sz w:val="18"/>
          <w:szCs w:val="18"/>
        </w:rPr>
        <w:t xml:space="preserve">[E] The foundation report </w:t>
      </w:r>
      <w:r w:rsidR="00AD1598" w:rsidRPr="004F012C">
        <w:rPr>
          <w:rFonts w:cs="Calibri"/>
          <w:sz w:val="18"/>
          <w:szCs w:val="18"/>
        </w:rPr>
        <w:t>for fish (Stof</w:t>
      </w:r>
      <w:r w:rsidR="00E83BA4" w:rsidRPr="004F012C">
        <w:rPr>
          <w:rFonts w:cs="Calibri"/>
          <w:sz w:val="18"/>
          <w:szCs w:val="18"/>
        </w:rPr>
        <w:t>fels et al.</w:t>
      </w:r>
      <w:r w:rsidR="00AD1598" w:rsidRPr="004F012C">
        <w:rPr>
          <w:rFonts w:cs="Calibri"/>
          <w:sz w:val="18"/>
          <w:szCs w:val="18"/>
        </w:rPr>
        <w:t xml:space="preserve"> 2018) states only 3 questions: “What did Commonwealth environmental water contribute to sustaining native fish populations?” “What did Commonwealth environmental water contribute to sustaining native fish reproduction?” “What did Commonwealth</w:t>
      </w:r>
      <w:r w:rsidR="00AD1598" w:rsidRPr="00E83BA4">
        <w:rPr>
          <w:rFonts w:cs="Calibri"/>
          <w:sz w:val="18"/>
          <w:szCs w:val="18"/>
        </w:rPr>
        <w:t xml:space="preserve"> environmental water contribute to sustaining native fish survival?”</w:t>
      </w:r>
    </w:p>
    <w:p w14:paraId="5E180A5D" w14:textId="77777777" w:rsidR="00AE45F9" w:rsidRPr="00E83BA4" w:rsidRDefault="00AD1598" w:rsidP="00772C4A">
      <w:pPr>
        <w:rPr>
          <w:rFonts w:cs="Calibri"/>
          <w:color w:val="000000"/>
          <w:sz w:val="18"/>
          <w:szCs w:val="18"/>
        </w:rPr>
      </w:pPr>
      <w:r w:rsidRPr="00E83BA4">
        <w:rPr>
          <w:rFonts w:cs="Calibri"/>
          <w:sz w:val="18"/>
          <w:szCs w:val="18"/>
        </w:rPr>
        <w:t>[F] The original evaluation questions target ‘waterbird breeding’. It is only the colonial waterbird breeding that has been the target of evaluation question and so the questions are no</w:t>
      </w:r>
      <w:r w:rsidR="00CA2979" w:rsidRPr="00E83BA4">
        <w:rPr>
          <w:rFonts w:cs="Calibri"/>
          <w:sz w:val="18"/>
          <w:szCs w:val="18"/>
        </w:rPr>
        <w:t>w</w:t>
      </w:r>
      <w:r w:rsidRPr="00E83BA4">
        <w:rPr>
          <w:rFonts w:cs="Calibri"/>
          <w:sz w:val="18"/>
          <w:szCs w:val="18"/>
        </w:rPr>
        <w:t xml:space="preserve"> more specific. </w:t>
      </w:r>
    </w:p>
    <w:p w14:paraId="67C0C651" w14:textId="77777777" w:rsidR="00007580" w:rsidRDefault="00007580" w:rsidP="00772C4A">
      <w:pPr>
        <w:rPr>
          <w:rFonts w:cs="Calibri"/>
          <w:color w:val="000000"/>
        </w:rPr>
        <w:sectPr w:rsidR="00007580" w:rsidSect="00007580">
          <w:pgSz w:w="16838" w:h="11906" w:orient="landscape"/>
          <w:pgMar w:top="1134" w:right="1134" w:bottom="991" w:left="1134" w:header="709" w:footer="709" w:gutter="0"/>
          <w:cols w:space="708"/>
          <w:titlePg/>
          <w:docGrid w:linePitch="360"/>
        </w:sectPr>
      </w:pPr>
    </w:p>
    <w:p w14:paraId="652D851E" w14:textId="77777777" w:rsidR="004D5235" w:rsidRDefault="000D1824" w:rsidP="002D6B09">
      <w:pPr>
        <w:rPr>
          <w:rFonts w:cs="Calibri"/>
          <w:color w:val="000000"/>
        </w:rPr>
      </w:pPr>
      <w:r w:rsidRPr="000C4216">
        <w:rPr>
          <w:rFonts w:cs="Calibri"/>
          <w:color w:val="000000"/>
        </w:rPr>
        <w:lastRenderedPageBreak/>
        <w:t xml:space="preserve">The following sections </w:t>
      </w:r>
      <w:r w:rsidR="0017034E">
        <w:rPr>
          <w:rFonts w:cs="Calibri"/>
          <w:color w:val="000000"/>
        </w:rPr>
        <w:t xml:space="preserve">outline the </w:t>
      </w:r>
      <w:r w:rsidRPr="000C4216">
        <w:rPr>
          <w:rFonts w:cs="Calibri"/>
          <w:color w:val="000000"/>
        </w:rPr>
        <w:t>indicators</w:t>
      </w:r>
      <w:r w:rsidR="0017034E">
        <w:rPr>
          <w:rFonts w:cs="Calibri"/>
          <w:color w:val="000000"/>
        </w:rPr>
        <w:t xml:space="preserve"> being monitored within the Lachlan Selected Area. For each indicator, we highlight the Basin Scale evaluation questions that our monitoring will inform and define the Area specific evaluation questions that our monitoring will address</w:t>
      </w:r>
      <w:r>
        <w:rPr>
          <w:rFonts w:cs="Calibri"/>
          <w:color w:val="000000"/>
        </w:rPr>
        <w:t>.</w:t>
      </w:r>
      <w:r w:rsidR="0017034E">
        <w:rPr>
          <w:rFonts w:cs="Calibri"/>
          <w:color w:val="000000"/>
        </w:rPr>
        <w:t xml:space="preserve"> A summary of our approach to </w:t>
      </w:r>
      <w:r w:rsidR="004F52A5">
        <w:rPr>
          <w:rFonts w:cs="Calibri"/>
          <w:color w:val="000000"/>
        </w:rPr>
        <w:t>answering the Area specific evaluation questions is provided and a</w:t>
      </w:r>
      <w:r>
        <w:rPr>
          <w:rFonts w:cs="Calibri"/>
          <w:color w:val="000000"/>
        </w:rPr>
        <w:t xml:space="preserve">dditional details are included in each of the Standard Operating Procedures (SOP’s) </w:t>
      </w:r>
      <w:r w:rsidRPr="001114F2">
        <w:rPr>
          <w:rFonts w:cs="Calibri"/>
          <w:color w:val="000000"/>
        </w:rPr>
        <w:t xml:space="preserve">for monitoring the indicators (Appendix </w:t>
      </w:r>
      <w:r w:rsidR="00D270B2" w:rsidRPr="001114F2">
        <w:rPr>
          <w:rFonts w:cs="Calibri"/>
          <w:color w:val="000000"/>
        </w:rPr>
        <w:t>A</w:t>
      </w:r>
      <w:r w:rsidRPr="001114F2">
        <w:rPr>
          <w:rFonts w:cs="Calibri"/>
          <w:color w:val="000000"/>
        </w:rPr>
        <w:t>).</w:t>
      </w:r>
    </w:p>
    <w:p w14:paraId="53C411C3" w14:textId="77777777" w:rsidR="004F52A5" w:rsidRDefault="009D198B" w:rsidP="002D6B09">
      <w:pPr>
        <w:rPr>
          <w:lang w:eastAsia="x-none"/>
        </w:rPr>
      </w:pPr>
      <w:r>
        <w:rPr>
          <w:lang w:eastAsia="x-none"/>
        </w:rPr>
        <w:t>For each indicator, we also describe priority knowledge gaps and scope the type of research required to address the knowledge gaps.</w:t>
      </w:r>
      <w:r w:rsidR="00ED30C6">
        <w:rPr>
          <w:lang w:eastAsia="x-none"/>
        </w:rPr>
        <w:t xml:space="preserve"> </w:t>
      </w:r>
      <w:r w:rsidR="00ED30C6" w:rsidRPr="00911604">
        <w:rPr>
          <w:lang w:eastAsia="x-none"/>
        </w:rPr>
        <w:t>The research options are not provided in detail as the</w:t>
      </w:r>
      <w:r w:rsidR="00911604">
        <w:rPr>
          <w:lang w:eastAsia="x-none"/>
        </w:rPr>
        <w:t xml:space="preserve"> research plan will be developed subsequently, but are provided with sufficient detail to prioritise the options.</w:t>
      </w:r>
      <w:r w:rsidR="00ED30C6">
        <w:rPr>
          <w:lang w:eastAsia="x-none"/>
        </w:rPr>
        <w:t xml:space="preserve"> </w:t>
      </w:r>
    </w:p>
    <w:p w14:paraId="18191CF3" w14:textId="77777777" w:rsidR="009D198B" w:rsidRPr="000074EC" w:rsidRDefault="009D198B" w:rsidP="000074EC">
      <w:pPr>
        <w:rPr>
          <w:b/>
          <w:i/>
          <w:color w:val="76923C" w:themeColor="accent3" w:themeShade="BF"/>
        </w:rPr>
      </w:pPr>
      <w:r w:rsidRPr="000074EC">
        <w:rPr>
          <w:b/>
          <w:i/>
          <w:color w:val="76923C" w:themeColor="accent3" w:themeShade="BF"/>
        </w:rPr>
        <w:t>A note about monitoring and evaluation methods</w:t>
      </w:r>
    </w:p>
    <w:p w14:paraId="1FA1D8A4" w14:textId="77777777" w:rsidR="009D198B" w:rsidRPr="00213D32" w:rsidRDefault="009D198B" w:rsidP="009D198B">
      <w:r>
        <w:t xml:space="preserve">A central part of the </w:t>
      </w:r>
      <w:r w:rsidRPr="00213D32">
        <w:t xml:space="preserve">LTIM Project </w:t>
      </w:r>
      <w:r>
        <w:t xml:space="preserve">was the evaluation of the outcomes of </w:t>
      </w:r>
      <w:r w:rsidRPr="00213D32">
        <w:t xml:space="preserve">Commonwealth environmental water and its contribution to achieving the </w:t>
      </w:r>
      <w:r>
        <w:t xml:space="preserve">objectives </w:t>
      </w:r>
      <w:r w:rsidRPr="00213D32">
        <w:t xml:space="preserve">of the Basin Plan. </w:t>
      </w:r>
      <w:r>
        <w:t xml:space="preserve">Basin-scale evaluation is informed by monitoring </w:t>
      </w:r>
      <w:r w:rsidR="00C706B0">
        <w:t xml:space="preserve">within </w:t>
      </w:r>
      <w:r>
        <w:t xml:space="preserve">the seven </w:t>
      </w:r>
      <w:r w:rsidRPr="00213D32">
        <w:t>Selected Area</w:t>
      </w:r>
      <w:r>
        <w:t>s</w:t>
      </w:r>
      <w:r w:rsidRPr="00213D32">
        <w:t xml:space="preserve">. </w:t>
      </w:r>
      <w:r w:rsidR="00C706B0">
        <w:t xml:space="preserve">To ensure that the </w:t>
      </w:r>
      <w:r w:rsidR="00C706B0" w:rsidRPr="00213D32">
        <w:t xml:space="preserve">needs of the Basin-scale evaluation </w:t>
      </w:r>
      <w:r w:rsidR="00C706B0">
        <w:t>were met by the Selected Area monitoring, t</w:t>
      </w:r>
      <w:r w:rsidRPr="00213D32">
        <w:t xml:space="preserve">hree categories of indicators </w:t>
      </w:r>
      <w:r>
        <w:t>were</w:t>
      </w:r>
      <w:r w:rsidRPr="00213D32">
        <w:t xml:space="preserve"> developed</w:t>
      </w:r>
      <w:r w:rsidR="00D91DB8">
        <w:t xml:space="preserve"> </w:t>
      </w:r>
      <w:r w:rsidR="00D91DB8">
        <w:fldChar w:fldCharType="begin"/>
      </w:r>
      <w:r w:rsidR="007B2037">
        <w:instrText xml:space="preserve"> ADDIN EN.CITE &lt;EndNote&gt;&lt;Cite&gt;&lt;Author&gt;Hale&lt;/Author&gt;&lt;Year&gt;2014&lt;/Year&gt;&lt;RecNum&gt;43&lt;/RecNum&gt;&lt;DisplayText&gt;(Hale et al. 2014)&lt;/DisplayText&gt;&lt;record&gt;&lt;rec-number&gt;43&lt;/rec-number&gt;&lt;foreign-keys&gt;&lt;key app="EN" db-id="0a0zttz0gewd9befav559p5osxw5sftwfpdv"&gt;43&lt;/key&gt;&lt;/foreign-keys&gt;&lt;ref-type name="Report"&gt;27&lt;/ref-type&gt;&lt;contributors&gt;&lt;authors&gt;&lt;author&gt;Hale, J.&lt;/author&gt;&lt;author&gt;Stoffels, R.&lt;/author&gt;&lt;author&gt;Butcher, R.&lt;/author&gt;&lt;author&gt;Shackleton, M.&lt;/author&gt;&lt;author&gt;Brooks, S.&lt;/author&gt;&lt;author&gt;Gawne, B.&lt;/author&gt;&lt;/authors&gt;&lt;/contributors&gt;&lt;titles&gt;&lt;title&gt;Commonwealth Environmental Water Office Long Term Intervention Monitoring Project – Standard Methods. Final Report prepared for the Commonwealth Environmental Water Office by The Murray-Darling Freshwater Research Centre&lt;/title&gt;&lt;/titles&gt;&lt;pages&gt;175&lt;/pages&gt;&lt;edition&gt;29.2/2014&lt;/edition&gt;&lt;dates&gt;&lt;year&gt;2014&lt;/year&gt;&lt;pub-dates&gt;&lt;date&gt;January&lt;/date&gt;&lt;/pub-dates&gt;&lt;/dates&gt;&lt;publisher&gt;MDFRC Publication 29.2/2014&lt;/publisher&gt;&lt;urls&gt;&lt;/urls&gt;&lt;/record&gt;&lt;/Cite&gt;&lt;/EndNote&gt;</w:instrText>
      </w:r>
      <w:r w:rsidR="00D91DB8">
        <w:fldChar w:fldCharType="separate"/>
      </w:r>
      <w:r w:rsidR="00D91DB8">
        <w:rPr>
          <w:noProof/>
        </w:rPr>
        <w:t>(Hale et al. 2014)</w:t>
      </w:r>
      <w:r w:rsidR="00D91DB8">
        <w:fldChar w:fldCharType="end"/>
      </w:r>
      <w:r w:rsidR="00D91DB8">
        <w:t xml:space="preserve">. </w:t>
      </w:r>
      <w:r w:rsidRPr="00213D32">
        <w:t>These</w:t>
      </w:r>
      <w:r w:rsidR="00C706B0">
        <w:t xml:space="preserve"> were</w:t>
      </w:r>
      <w:r w:rsidRPr="00213D32">
        <w:t>:</w:t>
      </w:r>
    </w:p>
    <w:p w14:paraId="4B00F921" w14:textId="77777777" w:rsidR="009D198B" w:rsidRPr="00213D32" w:rsidRDefault="009D198B" w:rsidP="009D198B">
      <w:pPr>
        <w:numPr>
          <w:ilvl w:val="0"/>
          <w:numId w:val="6"/>
        </w:numPr>
        <w:spacing w:before="0" w:after="160"/>
      </w:pPr>
      <w:r w:rsidRPr="00213D32">
        <w:t xml:space="preserve">Category I – Mandatory indicators and standard protocols which </w:t>
      </w:r>
      <w:r w:rsidR="006E53D6">
        <w:t>were</w:t>
      </w:r>
      <w:r w:rsidRPr="00213D32">
        <w:t xml:space="preserve"> required to inform quantitative Basin-scale evaluation. Indicators </w:t>
      </w:r>
      <w:r w:rsidR="006E53D6">
        <w:t>were to</w:t>
      </w:r>
      <w:r w:rsidRPr="00213D32">
        <w:t xml:space="preserve"> be applied in a consistent manner following </w:t>
      </w:r>
      <w:r w:rsidR="00C706B0">
        <w:t xml:space="preserve">the </w:t>
      </w:r>
      <w:r w:rsidRPr="00213D32">
        <w:t>standard protocols</w:t>
      </w:r>
      <w:r w:rsidR="006E53D6">
        <w:t xml:space="preserve"> defined within the Commonwealth Environmental Water Office Long term Intervention Monitoring: Standard Methods (</w:t>
      </w:r>
      <w:hyperlink r:id="rId35" w:history="1">
        <w:r w:rsidR="006E53D6">
          <w:rPr>
            <w:rStyle w:val="Hyperlink"/>
          </w:rPr>
          <w:t>https://www.environment.gov.au/water/cewo/publications/cewo-ltim-standard-methods</w:t>
        </w:r>
      </w:hyperlink>
      <w:r w:rsidR="006E53D6">
        <w:t>)</w:t>
      </w:r>
      <w:r w:rsidRPr="00213D32">
        <w:t>;</w:t>
      </w:r>
    </w:p>
    <w:p w14:paraId="7A9B3457" w14:textId="77777777" w:rsidR="009D198B" w:rsidRPr="00213D32" w:rsidRDefault="009D198B" w:rsidP="009D198B">
      <w:pPr>
        <w:numPr>
          <w:ilvl w:val="0"/>
          <w:numId w:val="6"/>
        </w:numPr>
        <w:spacing w:before="0" w:after="160"/>
      </w:pPr>
      <w:r w:rsidRPr="00213D32">
        <w:t xml:space="preserve">Category II – Optional indicators with mandatory standard protocols which may be used to inform quantitative Basin-scale evaluation in the future. </w:t>
      </w:r>
      <w:r w:rsidR="00C706B0">
        <w:t>When</w:t>
      </w:r>
      <w:r w:rsidRPr="00213D32">
        <w:t xml:space="preserve"> these indicators </w:t>
      </w:r>
      <w:r w:rsidR="006E53D6">
        <w:t>were</w:t>
      </w:r>
      <w:r w:rsidR="00C706B0">
        <w:t xml:space="preserve"> </w:t>
      </w:r>
      <w:r w:rsidRPr="00213D32">
        <w:t>selected for implementation at the Selected Area, the standard protocol</w:t>
      </w:r>
      <w:r w:rsidR="006E53D6">
        <w:t>s defined within the Commonwealth Environmental Water Office Long term Intervention Monitoring: Standard Methods (</w:t>
      </w:r>
      <w:hyperlink r:id="rId36" w:history="1">
        <w:r w:rsidR="00115015" w:rsidRPr="00115015">
          <w:rPr>
            <w:rStyle w:val="Hyperlink"/>
          </w:rPr>
          <w:t>https://www.environment.gov.au/water/cewo/publications/cewo-ltim-standard-methods</w:t>
        </w:r>
      </w:hyperlink>
      <w:r w:rsidR="006E53D6">
        <w:t>)</w:t>
      </w:r>
      <w:r w:rsidRPr="00213D32">
        <w:t xml:space="preserve"> must be implemented; and</w:t>
      </w:r>
    </w:p>
    <w:p w14:paraId="303A42AB" w14:textId="77777777" w:rsidR="009D198B" w:rsidRDefault="009D198B" w:rsidP="009D198B">
      <w:pPr>
        <w:numPr>
          <w:ilvl w:val="0"/>
          <w:numId w:val="6"/>
        </w:numPr>
        <w:spacing w:before="0" w:after="160"/>
      </w:pPr>
      <w:r w:rsidRPr="00213D32">
        <w:t xml:space="preserve">Category III – Optional indicators with Selected Area specific protocols and mandatory reporting requirements. This includes Selected Area specific monitoring using locally appropriate methods. </w:t>
      </w:r>
    </w:p>
    <w:p w14:paraId="308D56CC" w14:textId="77777777" w:rsidR="00C706B0" w:rsidRDefault="00C706B0">
      <w:pPr>
        <w:spacing w:before="0" w:after="0"/>
        <w:rPr>
          <w:lang w:eastAsia="x-none"/>
        </w:rPr>
      </w:pPr>
      <w:r>
        <w:rPr>
          <w:b/>
          <w:bCs/>
          <w:caps/>
        </w:rPr>
        <w:br w:type="page"/>
      </w:r>
    </w:p>
    <w:p w14:paraId="3C441B54" w14:textId="77777777" w:rsidR="00176CEE" w:rsidRDefault="00176CEE" w:rsidP="00794438">
      <w:pPr>
        <w:pStyle w:val="Heading2"/>
      </w:pPr>
      <w:bookmarkStart w:id="68" w:name="_Toc13037116"/>
      <w:r>
        <w:lastRenderedPageBreak/>
        <w:t>Ecosystem Type</w:t>
      </w:r>
      <w:bookmarkEnd w:id="68"/>
    </w:p>
    <w:p w14:paraId="0F1A7C33" w14:textId="77777777" w:rsidR="000074EC" w:rsidRDefault="000074EC" w:rsidP="000074EC">
      <w:r>
        <w:t>The monitoring and evaluation of ecosystem type is a core monitoring and evaluation activity.</w:t>
      </w:r>
    </w:p>
    <w:p w14:paraId="324A9D7E" w14:textId="77777777" w:rsidR="002D6B09" w:rsidRDefault="002D6B09" w:rsidP="002D6B09">
      <w:r w:rsidRPr="00BB1081">
        <w:t xml:space="preserve">It is </w:t>
      </w:r>
      <w:r>
        <w:t>generally</w:t>
      </w:r>
      <w:r w:rsidRPr="00BB1081">
        <w:t xml:space="preserve"> assumed that freshwater ecosystems of similar ecosystem type and geographical location will respond in a similar, predictable fashion to flow components. This is frequently the basis for translating management actions to areas for which response data are not available. By using a broad scale classification of river and wetland type it is possible to stratify the analysis of ecosystem responses to determine if sites of the same ecosystem type within a </w:t>
      </w:r>
      <w:r w:rsidR="00595090">
        <w:t>Selected Area</w:t>
      </w:r>
      <w:r w:rsidRPr="00BB1081">
        <w:t xml:space="preserve"> respond in a similar fashion to watering. </w:t>
      </w:r>
    </w:p>
    <w:p w14:paraId="4824262E" w14:textId="77777777" w:rsidR="00F24E4C" w:rsidRDefault="00F24E4C" w:rsidP="00F24E4C">
      <w:pPr>
        <w:pStyle w:val="Heading3"/>
      </w:pPr>
      <w:bookmarkStart w:id="69" w:name="_Toc13037117"/>
      <w:r>
        <w:t>Evaluation questions</w:t>
      </w:r>
      <w:bookmarkEnd w:id="69"/>
    </w:p>
    <w:p w14:paraId="6DD454D1" w14:textId="77777777" w:rsidR="00F24E4C" w:rsidRDefault="00F24E4C" w:rsidP="00F24E4C">
      <w:r>
        <w:t xml:space="preserve">Ecosystem type is </w:t>
      </w:r>
      <w:r w:rsidR="00C706B0">
        <w:t xml:space="preserve">a Category 1 indicator and is </w:t>
      </w:r>
      <w:r>
        <w:t>used Basin Evaluation</w:t>
      </w:r>
      <w:r w:rsidR="00C706B0">
        <w:t>.</w:t>
      </w:r>
      <w:r w:rsidR="000074EC">
        <w:t xml:space="preserve"> </w:t>
      </w:r>
      <w:r w:rsidR="00C706B0">
        <w:t>Ecosystem type</w:t>
      </w:r>
      <w:r>
        <w:t xml:space="preserve"> is an input to the analysis of the response of </w:t>
      </w:r>
      <w:r w:rsidR="00C706B0">
        <w:t>S</w:t>
      </w:r>
      <w:r>
        <w:t xml:space="preserve">elected </w:t>
      </w:r>
      <w:r w:rsidR="00C706B0">
        <w:t>A</w:t>
      </w:r>
      <w:r>
        <w:t>rea indicators to Commonwealth environmental water. Questions will be answered as part of the Basin Evaluation. No Area specific evaluation questions exist.</w:t>
      </w:r>
    </w:p>
    <w:p w14:paraId="44F34D3F" w14:textId="77777777" w:rsidR="00F24E4C" w:rsidRPr="007B2037" w:rsidRDefault="00F24E4C" w:rsidP="007B2037">
      <w:pPr>
        <w:pStyle w:val="Heading4"/>
      </w:pPr>
      <w:bookmarkStart w:id="70" w:name="_Toc13037118"/>
      <w:r w:rsidRPr="007B2037">
        <w:t>Basin-scale evaluation questions</w:t>
      </w:r>
      <w:bookmarkEnd w:id="70"/>
    </w:p>
    <w:p w14:paraId="6F0263A9" w14:textId="77777777" w:rsidR="00F24E4C" w:rsidRDefault="00F24E4C" w:rsidP="00962483">
      <w:pPr>
        <w:pStyle w:val="ListParagraph"/>
        <w:numPr>
          <w:ilvl w:val="0"/>
          <w:numId w:val="17"/>
        </w:numPr>
        <w:rPr>
          <w:lang w:eastAsia="x-none"/>
        </w:rPr>
      </w:pPr>
      <w:r>
        <w:rPr>
          <w:lang w:eastAsia="x-none"/>
        </w:rPr>
        <w:t>What did commonwealth water contribute to sustainable ecosystem diversity?</w:t>
      </w:r>
    </w:p>
    <w:p w14:paraId="07F4703C" w14:textId="77777777" w:rsidR="00F24E4C" w:rsidRDefault="00F24E4C" w:rsidP="00962483">
      <w:pPr>
        <w:pStyle w:val="ListParagraph"/>
        <w:numPr>
          <w:ilvl w:val="0"/>
          <w:numId w:val="17"/>
        </w:numPr>
        <w:rPr>
          <w:lang w:eastAsia="x-none"/>
        </w:rPr>
      </w:pPr>
      <w:r>
        <w:rPr>
          <w:lang w:eastAsia="x-none"/>
        </w:rPr>
        <w:t>Were ecosystems to which commonwealth environmental water was allocated sustained?</w:t>
      </w:r>
    </w:p>
    <w:p w14:paraId="5EC4AF92" w14:textId="77777777" w:rsidR="00F24E4C" w:rsidRDefault="00F24E4C" w:rsidP="00962483">
      <w:pPr>
        <w:pStyle w:val="ListParagraph"/>
        <w:numPr>
          <w:ilvl w:val="0"/>
          <w:numId w:val="17"/>
        </w:numPr>
        <w:rPr>
          <w:lang w:eastAsia="x-none"/>
        </w:rPr>
      </w:pPr>
      <w:r>
        <w:rPr>
          <w:lang w:eastAsia="x-none"/>
        </w:rPr>
        <w:t>Was commonwealth environmental water delivered to a representative suite of ecosystem types?</w:t>
      </w:r>
    </w:p>
    <w:p w14:paraId="2DCF1844" w14:textId="77777777" w:rsidR="00F24E4C" w:rsidRPr="007B2037" w:rsidRDefault="00595090" w:rsidP="007B2037">
      <w:pPr>
        <w:pStyle w:val="Heading4"/>
      </w:pPr>
      <w:bookmarkStart w:id="71" w:name="_Toc13037119"/>
      <w:r>
        <w:t>Selected Area</w:t>
      </w:r>
      <w:r w:rsidR="00F24E4C" w:rsidRPr="007B2037">
        <w:t xml:space="preserve"> evaluation questions</w:t>
      </w:r>
      <w:bookmarkEnd w:id="71"/>
    </w:p>
    <w:p w14:paraId="48C9DA01" w14:textId="77777777" w:rsidR="00F24E4C" w:rsidRDefault="00F24E4C" w:rsidP="00F24E4C">
      <w:pPr>
        <w:rPr>
          <w:lang w:eastAsia="x-none"/>
        </w:rPr>
      </w:pPr>
      <w:r>
        <w:rPr>
          <w:lang w:eastAsia="x-none"/>
        </w:rPr>
        <w:t>None</w:t>
      </w:r>
    </w:p>
    <w:p w14:paraId="7BB1D379" w14:textId="77777777" w:rsidR="00794438" w:rsidRDefault="002D6B09" w:rsidP="002D6B09">
      <w:pPr>
        <w:pStyle w:val="Heading3"/>
      </w:pPr>
      <w:bookmarkStart w:id="72" w:name="_Toc13037120"/>
      <w:r>
        <w:t>Monitoring</w:t>
      </w:r>
      <w:r w:rsidR="00F24E4C">
        <w:rPr>
          <w:lang w:val="en-AU"/>
        </w:rPr>
        <w:t xml:space="preserve"> strategy</w:t>
      </w:r>
      <w:bookmarkEnd w:id="72"/>
    </w:p>
    <w:p w14:paraId="583E5929" w14:textId="77777777" w:rsidR="002D6B09" w:rsidRDefault="002D6B09" w:rsidP="002D6B09">
      <w:r w:rsidRPr="00BB1081">
        <w:t xml:space="preserve">The interim Australian National Aquatic Ecosystem (ANAE) classification framework </w:t>
      </w:r>
      <w:r w:rsidR="004652A4">
        <w:t xml:space="preserve">will be validated at all monitoring sites to confirm the classification of ecosystem type. </w:t>
      </w:r>
    </w:p>
    <w:p w14:paraId="28DDC849" w14:textId="77777777" w:rsidR="002D6B09" w:rsidRDefault="002D6B09" w:rsidP="002D6B09">
      <w:pPr>
        <w:pStyle w:val="Heading3"/>
      </w:pPr>
      <w:bookmarkStart w:id="73" w:name="_Toc13037121"/>
      <w:r>
        <w:t>Evaluation</w:t>
      </w:r>
      <w:bookmarkEnd w:id="73"/>
      <w:r w:rsidRPr="002D6B09">
        <w:t xml:space="preserve"> </w:t>
      </w:r>
    </w:p>
    <w:p w14:paraId="0832822D" w14:textId="77777777" w:rsidR="002D6B09" w:rsidRDefault="004F0650" w:rsidP="004F0650">
      <w:r>
        <w:t xml:space="preserve">Where possible, the ANAE type will be used to stratify analyses to determine if sites of the same ecosystem type respond consistently to watering.  </w:t>
      </w:r>
    </w:p>
    <w:p w14:paraId="797E50C6" w14:textId="77777777" w:rsidR="00C706B0" w:rsidRDefault="00C706B0">
      <w:pPr>
        <w:spacing w:before="0" w:after="0"/>
      </w:pPr>
      <w:r>
        <w:rPr>
          <w:b/>
          <w:bCs/>
          <w:caps/>
        </w:rPr>
        <w:br w:type="page"/>
      </w:r>
    </w:p>
    <w:p w14:paraId="035E5A45" w14:textId="77777777" w:rsidR="00790975" w:rsidRDefault="00462AF6" w:rsidP="00462AF6">
      <w:pPr>
        <w:pStyle w:val="Heading2"/>
      </w:pPr>
      <w:bookmarkStart w:id="74" w:name="_Toc13037122"/>
      <w:r>
        <w:lastRenderedPageBreak/>
        <w:t>Hydrology</w:t>
      </w:r>
      <w:bookmarkEnd w:id="74"/>
    </w:p>
    <w:p w14:paraId="693BD1B8" w14:textId="77777777" w:rsidR="000074EC" w:rsidRPr="000074EC" w:rsidRDefault="000074EC" w:rsidP="000074EC">
      <w:pPr>
        <w:rPr>
          <w:lang w:val="en-US" w:eastAsia="x-none"/>
        </w:rPr>
      </w:pPr>
      <w:r>
        <w:rPr>
          <w:lang w:val="en-US" w:eastAsia="x-none"/>
        </w:rPr>
        <w:t>The monitoring and evaluation of hydrology is a core monitoring and evaluation activity.</w:t>
      </w:r>
    </w:p>
    <w:p w14:paraId="38ADD44E" w14:textId="77777777" w:rsidR="0001340C" w:rsidRDefault="0001340C" w:rsidP="0001340C">
      <w:pPr>
        <w:rPr>
          <w:lang w:eastAsia="x-none"/>
        </w:rPr>
      </w:pPr>
      <w:r w:rsidRPr="00F67CAF">
        <w:rPr>
          <w:lang w:eastAsia="x-none"/>
        </w:rPr>
        <w:t xml:space="preserve">The provision of water to maintain and restore riverine environments is based on the premise that the hydrological regime is one of the fundamental drivers of the structure and function of riverine and floodplain ecosystems </w:t>
      </w:r>
      <w:r w:rsidRPr="00F67CAF">
        <w:fldChar w:fldCharType="begin">
          <w:fldData xml:space="preserve">PEVuZE5vdGU+PENpdGU+PEF1dGhvcj5CVU5OPC9BdXRob3I+PFllYXI+MjAwMjwvWWVhcj48UmVj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</w:fldData>
        </w:fldChar>
      </w:r>
      <w:r w:rsidR="00F77CE1">
        <w:instrText xml:space="preserve"> ADDIN EN.CITE </w:instrText>
      </w:r>
      <w:r w:rsidR="00F77CE1">
        <w:fldChar w:fldCharType="begin">
          <w:fldData xml:space="preserve">PEVuZE5vdGU+PENpdGU+PEF1dGhvcj5CVU5OPC9BdXRob3I+PFllYXI+MjAwMjwvWWVhcj48UmVj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</w:fldData>
        </w:fldChar>
      </w:r>
      <w:r w:rsidR="00F77CE1">
        <w:instrText xml:space="preserve"> ADDIN EN.CITE.DATA </w:instrText>
      </w:r>
      <w:r w:rsidR="00F77CE1">
        <w:fldChar w:fldCharType="end"/>
      </w:r>
      <w:r w:rsidRPr="00F67CAF">
        <w:rPr>
          <w:lang w:eastAsia="x-none"/>
        </w:rPr>
      </w:r>
      <w:r w:rsidRPr="00F67CAF">
        <w:rPr>
          <w:lang w:eastAsia="x-none"/>
        </w:rPr>
        <w:fldChar w:fldCharType="separate"/>
      </w:r>
      <w:r>
        <w:rPr>
          <w:noProof/>
        </w:rPr>
        <w:t>(Nilsson and Berggren 2000, Bunn and Arthington 2002)</w:t>
      </w:r>
      <w:r w:rsidRPr="00F67CAF">
        <w:fldChar w:fldCharType="end"/>
      </w:r>
      <w:r w:rsidRPr="00F67CAF">
        <w:rPr>
          <w:lang w:eastAsia="x-none"/>
        </w:rPr>
        <w:t xml:space="preserve">. Flow drives physical processes, providing longitudinal and lateral connectivity, moving sediments and nutrients and providing a diversity of hydraulic conditions for aquatic biota </w:t>
      </w:r>
      <w:r w:rsidRPr="00F67CAF">
        <w:fldChar w:fldCharType="begin"/>
      </w:r>
      <w:r>
        <w:instrText xml:space="preserve"> ADDIN EN.CITE &lt;EndNote&gt;&lt;Cite&gt;&lt;Author&gt;Bunn&lt;/Author&gt;&lt;Year&gt;2002&lt;/Year&gt;&lt;RecNum&gt;77&lt;/RecNum&gt;&lt;DisplayText&gt;(Bunn and Arthington 2002)&lt;/DisplayText&gt;&lt;record&gt;&lt;rec-number&gt;77&lt;/rec-number&gt;&lt;foreign-keys&gt;&lt;key app="EN" db-id="0a0zttz0gewd9befav559p5osxw5sftwfpdv"&gt;77&lt;/key&gt;&lt;/foreign-keys&gt;&lt;ref-type name="Journal Article"&gt;17&lt;/ref-type&gt;&lt;contributors&gt;&lt;authors&gt;&lt;author&gt;Bunn, S.E.&lt;/author&gt;&lt;author&gt;Arthington, A.H.&lt;/author&gt;&lt;/authors&gt;&lt;/contributors&gt;&lt;titles&gt;&lt;title&gt;Basic Principles and Ecological Consequences of Altered Flow Regimes for Aquatic Biodiversity&lt;/title&gt;&lt;secondary-title&gt;Environmental Management&lt;/secondary-title&gt;&lt;/titles&gt;&lt;periodical&gt;&lt;full-title&gt;Environmental Management&lt;/full-title&gt;&lt;/periodical&gt;&lt;pages&gt;492-507&lt;/pages&gt;&lt;volume&gt;30&lt;/volume&gt;&lt;number&gt;4&lt;/number&gt;&lt;dates&gt;&lt;year&gt;2002&lt;/year&gt;&lt;/dates&gt;&lt;isbn&gt;1432-1009&lt;/isbn&gt;&lt;label&gt;BUNN2002&lt;/label&gt;&lt;work-type&gt;journal article&lt;/work-type&gt;&lt;urls&gt;&lt;related-urls&gt;&lt;url&gt;http://dx.doi.org/10.1007/s00267-002-2737-0&lt;/url&gt;&lt;/related-urls&gt;&lt;/urls&gt;&lt;electronic-resource-num&gt;10.1007/s00267-002-2737-0&lt;/electronic-resource-num&gt;&lt;/record&gt;&lt;/Cite&gt;&lt;/EndNote&gt;</w:instrText>
      </w:r>
      <w:r w:rsidRPr="00F67CAF">
        <w:rPr>
          <w:lang w:eastAsia="x-none"/>
        </w:rPr>
        <w:fldChar w:fldCharType="separate"/>
      </w:r>
      <w:r w:rsidRPr="00F67CAF">
        <w:rPr>
          <w:noProof/>
          <w:lang w:eastAsia="x-none"/>
        </w:rPr>
        <w:t>(Bunn and Arthington 2002)</w:t>
      </w:r>
      <w:r w:rsidRPr="00F67CAF">
        <w:fldChar w:fldCharType="end"/>
      </w:r>
      <w:r w:rsidRPr="00F67CAF">
        <w:rPr>
          <w:lang w:eastAsia="x-none"/>
        </w:rPr>
        <w:t xml:space="preserve">. Altering flow regimes, through various water resource development activities, markedly affects the health of freshwater ecosystems </w:t>
      </w:r>
      <w:r w:rsidRPr="00F67CAF">
        <w:fldChar w:fldCharType="begin">
          <w:fldData xml:space="preserve">PEVuZE5vdGU+PENpdGU+PEF1dGhvcj5HZWhya2U8L0F1dGhvcj48WWVhcj4xOTk1PC9ZZWFyPjxS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</w:fldData>
        </w:fldChar>
      </w:r>
      <w:r w:rsidR="00F77CE1">
        <w:instrText xml:space="preserve"> ADDIN EN.CITE </w:instrText>
      </w:r>
      <w:r w:rsidR="00F77CE1">
        <w:fldChar w:fldCharType="begin">
          <w:fldData xml:space="preserve">PEVuZE5vdGU+PENpdGU+PEF1dGhvcj5HZWhya2U8L0F1dGhvcj48WWVhcj4xOTk1PC9ZZWFyPjxS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</w:fldData>
        </w:fldChar>
      </w:r>
      <w:r w:rsidR="00F77CE1">
        <w:instrText xml:space="preserve"> ADDIN EN.CITE.DATA </w:instrText>
      </w:r>
      <w:r w:rsidR="00F77CE1">
        <w:fldChar w:fldCharType="end"/>
      </w:r>
      <w:r w:rsidRPr="00F67CAF">
        <w:rPr>
          <w:lang w:eastAsia="x-none"/>
        </w:rPr>
      </w:r>
      <w:r w:rsidRPr="00F67CAF">
        <w:rPr>
          <w:lang w:eastAsia="x-none"/>
        </w:rPr>
        <w:fldChar w:fldCharType="separate"/>
      </w:r>
      <w:r w:rsidR="00DD27CD">
        <w:rPr>
          <w:noProof/>
        </w:rPr>
        <w:t>(Walker and Thoms 1993, Gehrke et al. 1995, Kingsford 2000)</w:t>
      </w:r>
      <w:r w:rsidRPr="00F67CAF">
        <w:fldChar w:fldCharType="end"/>
      </w:r>
      <w:r w:rsidRPr="00F67CAF">
        <w:rPr>
          <w:lang w:eastAsia="x-none"/>
        </w:rPr>
        <w:t xml:space="preserve"> and thus returning elements of the natural flow regime is an important part of managing and restoring river health.</w:t>
      </w:r>
      <w:r>
        <w:rPr>
          <w:lang w:eastAsia="x-none"/>
        </w:rPr>
        <w:t xml:space="preserve"> It is in this context, that Commonwealth environmental water is used to modify the hydrological regime to achieve ecological outcomes. </w:t>
      </w:r>
      <w:r w:rsidR="00766B98">
        <w:rPr>
          <w:lang w:eastAsia="x-none"/>
        </w:rPr>
        <w:t>Quantification of the changes in the duration, timing and magnitude of environmental flows</w:t>
      </w:r>
      <w:r>
        <w:rPr>
          <w:lang w:eastAsia="x-none"/>
        </w:rPr>
        <w:t xml:space="preserve"> underpin</w:t>
      </w:r>
      <w:r w:rsidR="00766B98">
        <w:rPr>
          <w:lang w:eastAsia="x-none"/>
        </w:rPr>
        <w:t>s</w:t>
      </w:r>
      <w:r>
        <w:rPr>
          <w:lang w:eastAsia="x-none"/>
        </w:rPr>
        <w:t xml:space="preserve"> the evaluation of all other indicators as well as </w:t>
      </w:r>
      <w:r w:rsidR="00766B98">
        <w:rPr>
          <w:lang w:eastAsia="x-none"/>
        </w:rPr>
        <w:t xml:space="preserve">enabling </w:t>
      </w:r>
      <w:r>
        <w:rPr>
          <w:lang w:eastAsia="x-none"/>
        </w:rPr>
        <w:t>evaluation questions specific to the Lachlan Selected Area</w:t>
      </w:r>
      <w:r w:rsidR="00766B98">
        <w:rPr>
          <w:lang w:eastAsia="x-none"/>
        </w:rPr>
        <w:t xml:space="preserve"> to be addressed</w:t>
      </w:r>
      <w:r>
        <w:rPr>
          <w:lang w:eastAsia="x-none"/>
        </w:rPr>
        <w:t>.</w:t>
      </w:r>
    </w:p>
    <w:p w14:paraId="375D9FD8" w14:textId="77777777" w:rsidR="0001340C" w:rsidRDefault="0001340C" w:rsidP="0001340C">
      <w:pPr>
        <w:pStyle w:val="Heading3"/>
        <w:rPr>
          <w:rFonts w:eastAsia="Cambria"/>
        </w:rPr>
      </w:pPr>
      <w:bookmarkStart w:id="75" w:name="_Toc13037123"/>
      <w:r>
        <w:rPr>
          <w:rFonts w:eastAsia="Cambria"/>
        </w:rPr>
        <w:t>Evaluation questions</w:t>
      </w:r>
      <w:bookmarkEnd w:id="75"/>
    </w:p>
    <w:p w14:paraId="50F1DF39" w14:textId="77777777" w:rsidR="0001340C" w:rsidRPr="0087407F" w:rsidRDefault="0001340C" w:rsidP="0001340C">
      <w:pPr>
        <w:rPr>
          <w:lang w:val="x-none" w:eastAsia="x-none"/>
        </w:rPr>
      </w:pPr>
      <w:r w:rsidRPr="00C706B0">
        <w:rPr>
          <w:rFonts w:eastAsia="Cambria"/>
          <w:lang w:val="en-GB"/>
        </w:rPr>
        <w:t xml:space="preserve">The monitoring of hydrology in the Lachlan Selected Area will use Category </w:t>
      </w:r>
      <w:r w:rsidR="00C706B0" w:rsidRPr="00C706B0">
        <w:rPr>
          <w:rFonts w:eastAsia="Cambria"/>
          <w:lang w:val="en-GB"/>
        </w:rPr>
        <w:t>3</w:t>
      </w:r>
      <w:r w:rsidRPr="00C706B0">
        <w:rPr>
          <w:rFonts w:eastAsia="Cambria"/>
          <w:lang w:val="en-GB"/>
        </w:rPr>
        <w:t xml:space="preserve"> methods to address</w:t>
      </w:r>
      <w:r w:rsidRPr="00E441F5">
        <w:rPr>
          <w:rFonts w:eastAsia="Cambria"/>
          <w:lang w:val="en-GB"/>
        </w:rPr>
        <w:t xml:space="preserve"> </w:t>
      </w:r>
      <w:r w:rsidR="006A4984">
        <w:rPr>
          <w:rFonts w:eastAsia="Cambria"/>
          <w:lang w:val="en-GB"/>
        </w:rPr>
        <w:t>S</w:t>
      </w:r>
      <w:r w:rsidRPr="00E441F5">
        <w:rPr>
          <w:rFonts w:eastAsia="Cambria"/>
          <w:lang w:val="en-GB"/>
        </w:rPr>
        <w:t xml:space="preserve">elected </w:t>
      </w:r>
      <w:r w:rsidR="006A4984">
        <w:rPr>
          <w:rFonts w:eastAsia="Cambria"/>
          <w:lang w:val="en-GB"/>
        </w:rPr>
        <w:t>A</w:t>
      </w:r>
      <w:r w:rsidRPr="00E441F5">
        <w:rPr>
          <w:rFonts w:eastAsia="Cambria"/>
          <w:lang w:val="en-GB"/>
        </w:rPr>
        <w:t>rea evaluation questions</w:t>
      </w:r>
      <w:r w:rsidR="00D51C04">
        <w:rPr>
          <w:rFonts w:eastAsia="Cambria"/>
          <w:lang w:val="en-GB"/>
        </w:rPr>
        <w:t xml:space="preserve"> (see also </w:t>
      </w:r>
      <w:r w:rsidR="00D51C04">
        <w:rPr>
          <w:rFonts w:eastAsia="Cambria"/>
          <w:lang w:val="en-GB"/>
        </w:rPr>
        <w:fldChar w:fldCharType="begin"/>
      </w:r>
      <w:r w:rsidR="00D51C04">
        <w:rPr>
          <w:rFonts w:eastAsia="Cambria"/>
          <w:lang w:val="en-GB"/>
        </w:rPr>
        <w:instrText xml:space="preserve"> REF _Ref12534906 \h </w:instrText>
      </w:r>
      <w:r w:rsidR="00D51C04">
        <w:rPr>
          <w:rFonts w:eastAsia="Cambria"/>
          <w:lang w:val="en-GB"/>
        </w:rPr>
      </w:r>
      <w:r w:rsidR="00D51C04">
        <w:rPr>
          <w:rFonts w:eastAsia="Cambria"/>
          <w:lang w:val="en-GB"/>
        </w:rPr>
        <w:fldChar w:fldCharType="separate"/>
      </w:r>
      <w:r w:rsidR="007E0A29">
        <w:t xml:space="preserve">Table </w:t>
      </w:r>
      <w:r w:rsidR="007E0A29">
        <w:rPr>
          <w:noProof/>
        </w:rPr>
        <w:t>4</w:t>
      </w:r>
      <w:r w:rsidR="00D51C04">
        <w:rPr>
          <w:rFonts w:eastAsia="Cambria"/>
          <w:lang w:val="en-GB"/>
        </w:rPr>
        <w:fldChar w:fldCharType="end"/>
      </w:r>
      <w:r w:rsidR="00D51C04">
        <w:rPr>
          <w:rFonts w:eastAsia="Cambria"/>
          <w:lang w:val="en-GB"/>
        </w:rPr>
        <w:t>)</w:t>
      </w:r>
      <w:r w:rsidRPr="00E441F5">
        <w:rPr>
          <w:rFonts w:eastAsia="Cambria"/>
          <w:lang w:val="en-GB"/>
        </w:rPr>
        <w:t>.</w:t>
      </w:r>
      <w:r>
        <w:rPr>
          <w:rFonts w:eastAsia="Cambria"/>
          <w:lang w:val="en-GB"/>
        </w:rPr>
        <w:t xml:space="preserve"> </w:t>
      </w:r>
    </w:p>
    <w:p w14:paraId="48914F75" w14:textId="77777777" w:rsidR="00766B98" w:rsidRDefault="00766B98" w:rsidP="00766B98">
      <w:pPr>
        <w:pStyle w:val="Heading4"/>
        <w:rPr>
          <w:rFonts w:eastAsia="Cambria"/>
        </w:rPr>
      </w:pPr>
      <w:bookmarkStart w:id="76" w:name="_Toc13037124"/>
      <w:r>
        <w:rPr>
          <w:rFonts w:eastAsia="Cambria"/>
          <w:lang w:val="en-AU"/>
        </w:rPr>
        <w:t>Area Evaluation</w:t>
      </w:r>
      <w:bookmarkEnd w:id="76"/>
      <w:r w:rsidRPr="0087407F">
        <w:rPr>
          <w:rFonts w:eastAsia="Cambria"/>
        </w:rPr>
        <w:t xml:space="preserve">  </w:t>
      </w:r>
    </w:p>
    <w:p w14:paraId="59060819" w14:textId="77777777" w:rsidR="00766B98" w:rsidRDefault="00766B98" w:rsidP="00766B98">
      <w:pPr>
        <w:rPr>
          <w:rFonts w:eastAsia="Cambria"/>
          <w:lang w:val="en-GB"/>
        </w:rPr>
      </w:pPr>
      <w:r>
        <w:rPr>
          <w:rFonts w:eastAsia="Cambria"/>
          <w:lang w:val="en-GB"/>
        </w:rPr>
        <w:t>Within the Selected Area, changes in the duration, timing and magnitude of flow</w:t>
      </w:r>
      <w:r w:rsidR="0067441F">
        <w:rPr>
          <w:rFonts w:eastAsia="Cambria"/>
          <w:lang w:val="en-GB"/>
        </w:rPr>
        <w:t xml:space="preserve"> caused by the management of environmental water</w:t>
      </w:r>
      <w:r>
        <w:rPr>
          <w:rFonts w:eastAsia="Cambria"/>
          <w:lang w:val="en-GB"/>
        </w:rPr>
        <w:t xml:space="preserve"> </w:t>
      </w:r>
      <w:r w:rsidR="0067441F">
        <w:rPr>
          <w:rFonts w:eastAsia="Cambria"/>
          <w:lang w:val="en-GB"/>
        </w:rPr>
        <w:t xml:space="preserve">will </w:t>
      </w:r>
      <w:r>
        <w:rPr>
          <w:rFonts w:eastAsia="Cambria"/>
          <w:lang w:val="en-GB"/>
        </w:rPr>
        <w:t xml:space="preserve">allow the assessment of a range of evaluation questions.  </w:t>
      </w:r>
    </w:p>
    <w:p w14:paraId="42CA4AA6" w14:textId="77777777" w:rsidR="00766B98" w:rsidRDefault="00766B98" w:rsidP="00772C4A">
      <w:pPr>
        <w:pStyle w:val="ListParagraph"/>
        <w:numPr>
          <w:ilvl w:val="0"/>
          <w:numId w:val="28"/>
        </w:numPr>
        <w:rPr>
          <w:rFonts w:eastAsia="Cambria"/>
          <w:lang w:val="en-GB"/>
        </w:rPr>
      </w:pPr>
      <w:r>
        <w:rPr>
          <w:rFonts w:eastAsia="Cambria"/>
          <w:lang w:val="en-GB"/>
        </w:rPr>
        <w:t>What did Commonwealth environmental water contribute to hydrological connectivity?</w:t>
      </w:r>
    </w:p>
    <w:p w14:paraId="10EDFE62" w14:textId="77777777" w:rsidR="00766B98" w:rsidRDefault="00766B98" w:rsidP="00772C4A">
      <w:pPr>
        <w:pStyle w:val="ListParagraph"/>
        <w:numPr>
          <w:ilvl w:val="1"/>
          <w:numId w:val="28"/>
        </w:numPr>
        <w:rPr>
          <w:rFonts w:eastAsia="Cambria"/>
          <w:lang w:val="en-GB"/>
        </w:rPr>
      </w:pPr>
      <w:r w:rsidRPr="00766B98">
        <w:rPr>
          <w:rFonts w:eastAsia="Cambria"/>
          <w:lang w:val="en-GB"/>
        </w:rPr>
        <w:t>How was longitudinal and lateral connectivity changed by the use of Commonwealth environmental water?</w:t>
      </w:r>
    </w:p>
    <w:p w14:paraId="0D16DF3B" w14:textId="77777777" w:rsidR="004531F5" w:rsidRPr="00766B98" w:rsidRDefault="004531F5" w:rsidP="00772C4A">
      <w:pPr>
        <w:pStyle w:val="ListParagraph"/>
        <w:numPr>
          <w:ilvl w:val="1"/>
          <w:numId w:val="28"/>
        </w:numPr>
        <w:rPr>
          <w:rFonts w:eastAsia="Cambria"/>
          <w:lang w:val="en-GB"/>
        </w:rPr>
      </w:pPr>
      <w:r>
        <w:rPr>
          <w:rFonts w:eastAsia="Cambria"/>
          <w:lang w:val="en-GB"/>
        </w:rPr>
        <w:t>What proportion of the flow in the river was environmental water and how did this change throughout the year?</w:t>
      </w:r>
    </w:p>
    <w:p w14:paraId="2CCBFB79" w14:textId="77777777" w:rsidR="00673B30" w:rsidRDefault="00766B98" w:rsidP="00772C4A">
      <w:pPr>
        <w:pStyle w:val="ListParagraph"/>
        <w:numPr>
          <w:ilvl w:val="0"/>
          <w:numId w:val="28"/>
        </w:numPr>
        <w:rPr>
          <w:rFonts w:eastAsia="Cambria"/>
          <w:lang w:val="en-GB"/>
        </w:rPr>
      </w:pPr>
      <w:r w:rsidRPr="003F3FBB">
        <w:rPr>
          <w:rFonts w:eastAsia="Cambria"/>
          <w:lang w:val="en-GB"/>
        </w:rPr>
        <w:t xml:space="preserve">What did Commonwealth environmental water contribute </w:t>
      </w:r>
      <w:r>
        <w:rPr>
          <w:rFonts w:eastAsia="Cambria"/>
          <w:lang w:val="en-GB"/>
        </w:rPr>
        <w:t>to habitat for native fish and other water dependent vertebrate species</w:t>
      </w:r>
      <w:r w:rsidRPr="003F3FBB">
        <w:rPr>
          <w:rFonts w:eastAsia="Cambria"/>
          <w:lang w:val="en-GB"/>
        </w:rPr>
        <w:t xml:space="preserve">?  </w:t>
      </w:r>
    </w:p>
    <w:p w14:paraId="2D145740" w14:textId="77777777" w:rsidR="00766B98" w:rsidRPr="00673B30" w:rsidRDefault="00673B30" w:rsidP="00772C4A">
      <w:pPr>
        <w:pStyle w:val="ListParagraph"/>
        <w:numPr>
          <w:ilvl w:val="1"/>
          <w:numId w:val="28"/>
        </w:numPr>
        <w:rPr>
          <w:rFonts w:eastAsia="Cambria"/>
          <w:lang w:val="en-GB"/>
        </w:rPr>
      </w:pPr>
      <w:r w:rsidRPr="00673B30">
        <w:rPr>
          <w:rFonts w:eastAsia="Cambria"/>
          <w:lang w:val="en-GB"/>
        </w:rPr>
        <w:t>How did river levels differ from those under normal operations?</w:t>
      </w:r>
    </w:p>
    <w:p w14:paraId="67843E7A" w14:textId="77777777" w:rsidR="00766B98" w:rsidRPr="003F3FBB" w:rsidRDefault="00766B98" w:rsidP="00772C4A">
      <w:pPr>
        <w:pStyle w:val="ListParagraph"/>
        <w:numPr>
          <w:ilvl w:val="0"/>
          <w:numId w:val="28"/>
        </w:numPr>
        <w:rPr>
          <w:rFonts w:eastAsia="Cambria"/>
          <w:lang w:val="en-GB"/>
        </w:rPr>
      </w:pPr>
      <w:r w:rsidRPr="003F3FBB">
        <w:rPr>
          <w:rFonts w:eastAsia="Cambria"/>
          <w:lang w:val="en-GB"/>
        </w:rPr>
        <w:t xml:space="preserve">What did Commonwealth environmental water contribute to </w:t>
      </w:r>
      <w:r>
        <w:rPr>
          <w:rFonts w:eastAsia="Cambria"/>
          <w:lang w:val="en-GB"/>
        </w:rPr>
        <w:t>hydrological variability</w:t>
      </w:r>
      <w:r w:rsidRPr="003F3FBB">
        <w:rPr>
          <w:rFonts w:eastAsia="Cambria"/>
          <w:lang w:val="en-GB"/>
        </w:rPr>
        <w:t xml:space="preserve">?  </w:t>
      </w:r>
    </w:p>
    <w:p w14:paraId="442234FE" w14:textId="77777777" w:rsidR="00766B98" w:rsidRDefault="00766B98" w:rsidP="00772C4A">
      <w:pPr>
        <w:pStyle w:val="ListParagraph"/>
        <w:numPr>
          <w:ilvl w:val="1"/>
          <w:numId w:val="28"/>
        </w:numPr>
        <w:rPr>
          <w:rFonts w:eastAsia="Cambria"/>
          <w:lang w:val="en-GB"/>
        </w:rPr>
      </w:pPr>
      <w:r>
        <w:rPr>
          <w:rFonts w:eastAsia="Cambria"/>
          <w:lang w:val="en-GB"/>
        </w:rPr>
        <w:t>D</w:t>
      </w:r>
      <w:r w:rsidR="00673B30">
        <w:rPr>
          <w:rFonts w:eastAsia="Cambria"/>
          <w:lang w:val="en-GB"/>
        </w:rPr>
        <w:t>id</w:t>
      </w:r>
      <w:r>
        <w:rPr>
          <w:rFonts w:eastAsia="Cambria"/>
          <w:lang w:val="en-GB"/>
        </w:rPr>
        <w:t xml:space="preserve"> the provision of Commonwealth environmental water modify low flow variability?</w:t>
      </w:r>
    </w:p>
    <w:p w14:paraId="341DAF3B" w14:textId="77777777" w:rsidR="00673B30" w:rsidRDefault="00673B30" w:rsidP="00772C4A">
      <w:pPr>
        <w:pStyle w:val="ListParagraph"/>
        <w:numPr>
          <w:ilvl w:val="1"/>
          <w:numId w:val="28"/>
        </w:numPr>
        <w:rPr>
          <w:rFonts w:eastAsia="Cambria"/>
          <w:lang w:val="en-GB"/>
        </w:rPr>
      </w:pPr>
      <w:r>
        <w:rPr>
          <w:rFonts w:eastAsia="Cambria"/>
          <w:lang w:val="en-GB"/>
        </w:rPr>
        <w:t>Did the provision of Commonwealth environmental water change the number of freshes in the river?</w:t>
      </w:r>
    </w:p>
    <w:p w14:paraId="150DE0BD" w14:textId="77777777" w:rsidR="00673B30" w:rsidRDefault="00673B30" w:rsidP="00673B30">
      <w:pPr>
        <w:pStyle w:val="Heading3"/>
        <w:rPr>
          <w:rFonts w:eastAsia="Cambria"/>
        </w:rPr>
      </w:pPr>
      <w:bookmarkStart w:id="77" w:name="_Toc13037125"/>
      <w:r>
        <w:rPr>
          <w:rFonts w:eastAsia="Cambria"/>
        </w:rPr>
        <w:t>Monitoring strategy</w:t>
      </w:r>
      <w:bookmarkEnd w:id="77"/>
    </w:p>
    <w:p w14:paraId="336D1D28" w14:textId="77777777" w:rsidR="004531F5" w:rsidRDefault="006552B8" w:rsidP="004531F5">
      <w:r>
        <w:t>Mean daily discharge (ML/day) and daily mean ‘stage’ (as relative water level in metres) data</w:t>
      </w:r>
      <w:r>
        <w:rPr>
          <w:lang w:eastAsia="x-none"/>
        </w:rPr>
        <w:t xml:space="preserve"> will be obtained from the </w:t>
      </w:r>
      <w:r w:rsidR="007F304C">
        <w:t xml:space="preserve">WaterNSW </w:t>
      </w:r>
      <w:r>
        <w:t>site (</w:t>
      </w:r>
      <w:hyperlink r:id="rId37" w:history="1">
        <w:r w:rsidR="007F304C">
          <w:rPr>
            <w:rStyle w:val="Hyperlink"/>
          </w:rPr>
          <w:t>http://realtimedata.waternsw.com.au/</w:t>
        </w:r>
      </w:hyperlink>
      <w:r>
        <w:t>) for gauging sites within the Selected Area. The daily contribution</w:t>
      </w:r>
      <w:r w:rsidR="00867F65">
        <w:t xml:space="preserve"> (ML/day)</w:t>
      </w:r>
      <w:r>
        <w:t xml:space="preserve"> of Commonwealth and NSW environmental water (ML/day) to the flow in the river will be obtained from Water NSW via the Commonwealth Environmental Water Office and the NSW Office of Environment and Heritage.</w:t>
      </w:r>
    </w:p>
    <w:p w14:paraId="1AB114B4" w14:textId="77777777" w:rsidR="00EB1950" w:rsidRDefault="00EB1950" w:rsidP="004531F5">
      <w:r>
        <w:t>Wetland inundation information will be obtained from Sentinel imagery (</w:t>
      </w:r>
      <w:hyperlink r:id="rId38" w:history="1">
        <w:r>
          <w:rPr>
            <w:rStyle w:val="Hyperlink"/>
          </w:rPr>
          <w:t>https://apps.sentinel-hub.com/sentinel-playground/</w:t>
        </w:r>
      </w:hyperlink>
      <w:r>
        <w:t>) and on-ground observations.</w:t>
      </w:r>
    </w:p>
    <w:p w14:paraId="5F39869F" w14:textId="77777777" w:rsidR="00867F65" w:rsidRDefault="00867F65" w:rsidP="00867F65">
      <w:pPr>
        <w:rPr>
          <w:lang w:eastAsia="x-none"/>
        </w:rPr>
      </w:pPr>
      <w:r>
        <w:rPr>
          <w:rFonts w:eastAsia="Cambria"/>
          <w:lang w:val="en-GB"/>
        </w:rPr>
        <w:t>Detailed methods are outlined in the Standard Operating Procedure:  Lachlan Selected Area Hydrology.</w:t>
      </w:r>
    </w:p>
    <w:p w14:paraId="16D9E787" w14:textId="77777777" w:rsidR="00673B30" w:rsidRDefault="00673B30" w:rsidP="00673B30">
      <w:pPr>
        <w:pStyle w:val="Heading3"/>
        <w:rPr>
          <w:rFonts w:eastAsia="Cambria"/>
        </w:rPr>
      </w:pPr>
      <w:bookmarkStart w:id="78" w:name="_Toc13037126"/>
      <w:r>
        <w:rPr>
          <w:rFonts w:eastAsia="Cambria"/>
        </w:rPr>
        <w:lastRenderedPageBreak/>
        <w:t>Evaluation</w:t>
      </w:r>
      <w:bookmarkEnd w:id="78"/>
    </w:p>
    <w:p w14:paraId="0029A473" w14:textId="77777777" w:rsidR="00673B30" w:rsidRDefault="00673B30" w:rsidP="00673B30">
      <w:r w:rsidRPr="3734553D">
        <w:rPr>
          <w:lang w:val="en-GB"/>
        </w:rPr>
        <w:t xml:space="preserve">The evaluation of the hydrological outcomes </w:t>
      </w:r>
      <w:r w:rsidR="00EB1950">
        <w:rPr>
          <w:lang w:val="en-GB"/>
        </w:rPr>
        <w:t>will use</w:t>
      </w:r>
      <w:r w:rsidRPr="3734553D">
        <w:rPr>
          <w:lang w:val="en-GB"/>
        </w:rPr>
        <w:t xml:space="preserve"> a combination of flow data, river height data, wetland inundation information and observations.</w:t>
      </w:r>
      <w:r>
        <w:rPr>
          <w:lang w:val="en-GB"/>
        </w:rPr>
        <w:t xml:space="preserve"> </w:t>
      </w:r>
      <w:r w:rsidR="00867F65">
        <w:rPr>
          <w:lang w:val="en-GB"/>
        </w:rPr>
        <w:t xml:space="preserve">The contribution of </w:t>
      </w:r>
      <w:r>
        <w:t>Commonwealth and NSW environmental water (ML/day)</w:t>
      </w:r>
      <w:r w:rsidR="00867F65">
        <w:t xml:space="preserve"> will be </w:t>
      </w:r>
      <w:r>
        <w:t xml:space="preserve">subtracted from the flow at the relevant water accounting locations to produce hydrographs illustrating the relative contribution to the flow. </w:t>
      </w:r>
      <w:r w:rsidR="00867F65">
        <w:t>River levels in the absence of Commonwealth and NSW environmental water will be estimated from rating curves at each site.</w:t>
      </w:r>
    </w:p>
    <w:p w14:paraId="559FB0AB" w14:textId="77777777" w:rsidR="002F4002" w:rsidRDefault="002F4002" w:rsidP="002F4002">
      <w:pPr>
        <w:pStyle w:val="Heading3"/>
      </w:pPr>
      <w:bookmarkStart w:id="79" w:name="_Toc13037127"/>
      <w:r>
        <w:t>Research</w:t>
      </w:r>
      <w:bookmarkEnd w:id="79"/>
    </w:p>
    <w:p w14:paraId="40240870" w14:textId="77777777" w:rsidR="002F4002" w:rsidRDefault="00B93600" w:rsidP="00673B30">
      <w:r>
        <w:t xml:space="preserve">Priority knowledge gaps relating to hydrology in the Lachlan </w:t>
      </w:r>
      <w:r w:rsidR="00595090">
        <w:t>Selected Area</w:t>
      </w:r>
      <w:r>
        <w:t xml:space="preserve"> are:</w:t>
      </w:r>
    </w:p>
    <w:p w14:paraId="5FE95A7B" w14:textId="77777777" w:rsidR="000F2FA3" w:rsidRDefault="000F2FA3" w:rsidP="000F2FA3">
      <w:pPr>
        <w:pStyle w:val="Heading4"/>
      </w:pPr>
      <w:bookmarkStart w:id="80" w:name="_Ref12557464"/>
      <w:bookmarkStart w:id="81" w:name="_Toc13037128"/>
      <w:r>
        <w:t>Understanding the natural flow regime in distributary reaches</w:t>
      </w:r>
      <w:bookmarkEnd w:id="80"/>
      <w:bookmarkEnd w:id="81"/>
    </w:p>
    <w:p w14:paraId="306411AB" w14:textId="77777777" w:rsidR="00463D40" w:rsidRDefault="000F1651" w:rsidP="00673B30">
      <w:r>
        <w:t>The design of hydrographs for the delivery of water into</w:t>
      </w:r>
      <w:r w:rsidR="009412BA">
        <w:t xml:space="preserve"> the</w:t>
      </w:r>
      <w:r>
        <w:t xml:space="preserve"> </w:t>
      </w:r>
      <w:r w:rsidR="009412BA">
        <w:t xml:space="preserve">Merrowie, </w:t>
      </w:r>
      <w:r>
        <w:t>Merrimajeel and Muggabah Creek system</w:t>
      </w:r>
      <w:r w:rsidR="009412BA">
        <w:t>s</w:t>
      </w:r>
      <w:r>
        <w:t xml:space="preserve"> is constrained by flow records which start in 2003. To improve the design of the hydrographs and potentially achieve stronger outcomes for </w:t>
      </w:r>
      <w:r w:rsidR="009412BA">
        <w:t xml:space="preserve">vertebrates </w:t>
      </w:r>
      <w:r>
        <w:t xml:space="preserve">and vegetation, flow models </w:t>
      </w:r>
      <w:r w:rsidR="009412BA">
        <w:t xml:space="preserve">could be developed </w:t>
      </w:r>
      <w:r>
        <w:t>that would enhance our understanding of natural flow patterns in these creeks.</w:t>
      </w:r>
    </w:p>
    <w:p w14:paraId="1AE83825" w14:textId="77777777" w:rsidR="009412BA" w:rsidRDefault="009412BA" w:rsidP="00673B30">
      <w:r w:rsidRPr="009412BA">
        <w:rPr>
          <w:b/>
        </w:rPr>
        <w:t>Key research questions</w:t>
      </w:r>
      <w:r>
        <w:t>:  What are the natural flow regimes in the Merrowie, Merrimajeel and Muggabah Creek systems? How have flows in these systems been modified by regulation? What are the recommended flow components to return to these flow systems?</w:t>
      </w:r>
    </w:p>
    <w:p w14:paraId="1AF2E74C" w14:textId="77777777" w:rsidR="003A6191" w:rsidRDefault="003A6191" w:rsidP="003A6191">
      <w:pPr>
        <w:pStyle w:val="Heading4"/>
      </w:pPr>
      <w:bookmarkStart w:id="82" w:name="_Toc13037129"/>
      <w:r>
        <w:t>Scope of the research to address knowledge gaps</w:t>
      </w:r>
      <w:bookmarkEnd w:id="82"/>
    </w:p>
    <w:p w14:paraId="3023EB4E" w14:textId="77777777" w:rsidR="003A6191" w:rsidRDefault="003A6191" w:rsidP="00673B30">
      <w:r>
        <w:t xml:space="preserve">This knowledge gap requires hydrological models to be developed for the distributary creek systems. It is a desk-top exercise that is unlikely to be as simple as it sounds. It would require collaboration with the NSW water agencies (Water NSW, NSW DoI Water) and possibly the MDBA. </w:t>
      </w:r>
    </w:p>
    <w:p w14:paraId="7B04FA47" w14:textId="77777777" w:rsidR="004E3643" w:rsidRDefault="004E3643">
      <w:pPr>
        <w:spacing w:before="0" w:after="0"/>
      </w:pPr>
      <w:r>
        <w:br w:type="page"/>
      </w:r>
    </w:p>
    <w:p w14:paraId="5722628E" w14:textId="77777777" w:rsidR="004652A4" w:rsidRDefault="00790975" w:rsidP="00790975">
      <w:pPr>
        <w:pStyle w:val="Heading2"/>
        <w:rPr>
          <w:lang w:val="en-AU"/>
        </w:rPr>
      </w:pPr>
      <w:bookmarkStart w:id="83" w:name="_Toc13037130"/>
      <w:r>
        <w:lastRenderedPageBreak/>
        <w:t>Vegetation</w:t>
      </w:r>
      <w:r>
        <w:rPr>
          <w:lang w:val="en-AU"/>
        </w:rPr>
        <w:t xml:space="preserve"> Diversity</w:t>
      </w:r>
      <w:bookmarkEnd w:id="83"/>
    </w:p>
    <w:p w14:paraId="4CF4B049" w14:textId="77777777" w:rsidR="000074EC" w:rsidRPr="000074EC" w:rsidRDefault="000074EC" w:rsidP="000074EC">
      <w:pPr>
        <w:rPr>
          <w:lang w:eastAsia="x-none"/>
        </w:rPr>
      </w:pPr>
      <w:r>
        <w:rPr>
          <w:lang w:eastAsia="x-none"/>
        </w:rPr>
        <w:t>The monitoring and evaluation of vegetation diversity is a core monitoring and evaluation activity.</w:t>
      </w:r>
    </w:p>
    <w:p w14:paraId="12D1F182" w14:textId="77777777" w:rsidR="00790975" w:rsidRPr="00BB1081" w:rsidRDefault="00A6691F" w:rsidP="00E441F5">
      <w:r>
        <w:t>T</w:t>
      </w:r>
      <w:r w:rsidRPr="00924476">
        <w:t xml:space="preserve">he diversity, type and condition of riparian and wetland vegetation communities are strongly influenced by the frequency, duration and timing of inundation </w:t>
      </w:r>
      <w:r>
        <w:fldChar w:fldCharType="begin"/>
      </w:r>
      <w:r>
        <w:instrText xml:space="preserve"> ADDIN EN.CITE &lt;EndNote&gt;&lt;Cite&gt;&lt;Author&gt;Brock&lt;/Author&gt;&lt;Year&gt;1997&lt;/Year&gt;&lt;RecNum&gt;113&lt;/RecNum&gt;&lt;DisplayText&gt;(Brock and Casanova 1997, Nilsson and Svedmark 2002)&lt;/DisplayText&gt;&lt;record&gt;&lt;rec-number&gt;113&lt;/rec-number&gt;&lt;foreign-keys&gt;&lt;key app="EN" db-id="0a0zttz0gewd9befav559p5osxw5sftwfpdv"&gt;113&lt;/key&gt;&lt;/foreign-keys&gt;&lt;ref-type name="Book Section"&gt;5&lt;/ref-type&gt;&lt;contributors&gt;&lt;authors&gt;&lt;author&gt;Brock, M.A.&lt;/author&gt;&lt;author&gt;Casanova, M.&lt;/author&gt;&lt;/authors&gt;&lt;secondary-authors&gt;&lt;author&gt;Klomp, N.&lt;/author&gt;&lt;author&gt;Lunt, I.&lt;/author&gt;&lt;/secondary-authors&gt;&lt;/contributors&gt;&lt;titles&gt;&lt;title&gt;Plant life at the edge of wetlands: ecological responses to wetting and drying patterns&lt;/title&gt;&lt;secondary-title&gt;Frontiers in ecology: building the links&lt;/secondary-title&gt;&lt;/titles&gt;&lt;pages&gt;181–192&lt;/pages&gt;&lt;dates&gt;&lt;year&gt;1997&lt;/year&gt;&lt;/dates&gt;&lt;pub-location&gt;Oxford&lt;/pub-location&gt;&lt;publisher&gt;Elsevier Science&lt;/publisher&gt;&lt;urls&gt;&lt;/urls&gt;&lt;/record&gt;&lt;/Cite&gt;&lt;Cite&gt;&lt;Author&gt;Nilsson&lt;/Author&gt;&lt;Year&gt;2002&lt;/Year&gt;&lt;RecNum&gt;242&lt;/RecNum&gt;&lt;record&gt;&lt;rec-number&gt;242&lt;/rec-number&gt;&lt;foreign-keys&gt;&lt;key app="EN" db-id="0a0zttz0gewd9befav559p5osxw5sftwfpdv"&gt;242&lt;/key&gt;&lt;/foreign-keys&gt;&lt;ref-type name="Journal Article"&gt;17&lt;/ref-type&gt;&lt;contributors&gt;&lt;authors&gt;&lt;author&gt;Nilsson, C.&lt;/author&gt;&lt;author&gt;Svedmark, M.&lt;/author&gt;&lt;/authors&gt;&lt;/contributors&gt;&lt;titles&gt;&lt;title&gt;Basic Principles and Ecological Consequences of Changing Water Regimes: Riparian Plant Communities&lt;/title&gt;&lt;secondary-title&gt;Environmental Management&lt;/secondary-title&gt;&lt;/titles&gt;&lt;periodical&gt;&lt;full-title&gt;Environmental Management&lt;/full-title&gt;&lt;/periodical&gt;&lt;pages&gt;468-480&lt;/pages&gt;&lt;volume&gt;30&lt;/volume&gt;&lt;number&gt;4&lt;/number&gt;&lt;dates&gt;&lt;year&gt;2002&lt;/year&gt;&lt;pub-dates&gt;&lt;date&gt;October 01&lt;/date&gt;&lt;/pub-dates&gt;&lt;/dates&gt;&lt;isbn&gt;1432-1009&lt;/isbn&gt;&lt;label&gt;NILSSON2002&lt;/label&gt;&lt;work-type&gt;journal article&lt;/work-type&gt;&lt;urls&gt;&lt;related-urls&gt;&lt;url&gt;https://doi.org/10.1007/s00267-002-2735-2&lt;/url&gt;&lt;/related-urls&gt;&lt;/urls&gt;&lt;electronic-resource-num&gt;10.1007/s00267-002-2735-2&lt;/electronic-resource-num&gt;&lt;/record&gt;&lt;/Cite&gt;&lt;/EndNote&gt;</w:instrText>
      </w:r>
      <w:r>
        <w:fldChar w:fldCharType="separate"/>
      </w:r>
      <w:r>
        <w:t>(Brock and Casanova 1997, Nilsson and Svedmark 2002)</w:t>
      </w:r>
      <w:r>
        <w:fldChar w:fldCharType="end"/>
      </w:r>
      <w:r>
        <w:t>.</w:t>
      </w:r>
      <w:r w:rsidRPr="00924476">
        <w:t xml:space="preserve"> </w:t>
      </w:r>
      <w:r w:rsidR="00790975" w:rsidRPr="00E441F5">
        <w:t xml:space="preserve">Flooding interacts with plant life-history processes such as dispersal, germination, recruitment, survival, growth, and reproduction. Although some native wetland species can thrive in permanently wetted habitats, flooding of previously dry habitats is a major stimulus to production of water plants </w:t>
      </w:r>
      <w:r w:rsidR="00F77CE1">
        <w:t>and their associated biota</w:t>
      </w:r>
      <w:r w:rsidR="00790975" w:rsidRPr="00E441F5">
        <w:t xml:space="preserve"> </w:t>
      </w:r>
      <w:r w:rsidR="00790975" w:rsidRPr="00E441F5">
        <w:fldChar w:fldCharType="begin"/>
      </w:r>
      <w:r w:rsidR="00F77CE1">
        <w:instrText xml:space="preserve"> ADDIN EN.CITE &lt;EndNote&gt;&lt;Cite&gt;&lt;Author&gt;Briggs&lt;/Author&gt;&lt;Year&gt;1985&lt;/Year&gt;&lt;RecNum&gt;24&lt;/RecNum&gt;&lt;Prefix&gt;e.g. &lt;/Prefix&gt;&lt;DisplayText&gt;(e.g. Briggs and Maher 1985)&lt;/DisplayText&gt;&lt;record&gt;&lt;rec-number&gt;24&lt;/rec-number&gt;&lt;foreign-keys&gt;&lt;key app="EN" db-id="0a0zttz0gewd9befav559p5osxw5sftwfpdv"&gt;24&lt;/key&gt;&lt;/foreign-keys&gt;&lt;ref-type name="Journal Article"&gt;17&lt;/ref-type&gt;&lt;contributors&gt;&lt;authors&gt;&lt;author&gt;Briggs, S.V.&lt;/author&gt;&lt;author&gt;Maher, M.T.&lt;/author&gt;&lt;/authors&gt;&lt;/contributors&gt;&lt;titles&gt;&lt;title&gt;Limnological studies of waterfowl habitat in south-western New South Wales. II. Aquatic macrophyte productivity&lt;/title&gt;&lt;secondary-title&gt;Marine and Freshwater Research&lt;/secondary-title&gt;&lt;/titles&gt;&lt;periodical&gt;&lt;full-title&gt;Marine and Freshwater Research&lt;/full-title&gt;&lt;/periodical&gt;&lt;pages&gt;707-715&lt;/pages&gt;&lt;volume&gt;36&lt;/volume&gt;&lt;number&gt;5&lt;/number&gt;&lt;dates&gt;&lt;year&gt;1985&lt;/year&gt;&lt;/dates&gt;&lt;urls&gt;&lt;related-urls&gt;&lt;url&gt;http://www.publish.csiro.au/paper/MF9850707&lt;/url&gt;&lt;/related-urls&gt;&lt;/urls&gt;&lt;electronic-resource-num&gt;http://dx.doi.org/10.1071/MF9850707&lt;/electronic-resource-num&gt;&lt;/record&gt;&lt;/Cite&gt;&lt;/EndNote&gt;</w:instrText>
      </w:r>
      <w:r w:rsidR="00790975" w:rsidRPr="00E441F5">
        <w:fldChar w:fldCharType="separate"/>
      </w:r>
      <w:r w:rsidR="00F77CE1">
        <w:rPr>
          <w:noProof/>
        </w:rPr>
        <w:t>(e.g. Briggs and Maher 1985)</w:t>
      </w:r>
      <w:r w:rsidR="00790975" w:rsidRPr="00E441F5">
        <w:fldChar w:fldCharType="end"/>
      </w:r>
      <w:r w:rsidR="00790975" w:rsidRPr="00E441F5">
        <w:t xml:space="preserve">). </w:t>
      </w:r>
      <w:r w:rsidR="00207FF6">
        <w:t>Temporal c</w:t>
      </w:r>
      <w:r w:rsidR="00207FF6" w:rsidRPr="00207FF6">
        <w:t xml:space="preserve">hanges in the </w:t>
      </w:r>
      <w:r w:rsidR="00207FF6">
        <w:t xml:space="preserve">cover and richness of </w:t>
      </w:r>
      <w:r w:rsidR="00207FF6" w:rsidRPr="00207FF6">
        <w:t xml:space="preserve">key plant species in the Lachlan Selected Area will be measured in relation to the provision of Commonwealth environmental water, taking into account the effects of landscape context, historical flows and land use. </w:t>
      </w:r>
      <w:r w:rsidR="00207FF6">
        <w:t>These data will be used</w:t>
      </w:r>
      <w:r w:rsidR="005B6A4B">
        <w:t xml:space="preserve"> to evaluate the outcomes of Commonwealth environmental water for vegetation across the Lower Lachlan river system. </w:t>
      </w:r>
    </w:p>
    <w:p w14:paraId="4A43B5B1" w14:textId="77777777" w:rsidR="00790975" w:rsidRDefault="00790975" w:rsidP="00790975">
      <w:pPr>
        <w:pStyle w:val="Heading3"/>
        <w:rPr>
          <w:rFonts w:eastAsia="Cambria"/>
        </w:rPr>
      </w:pPr>
      <w:bookmarkStart w:id="84" w:name="_Toc13037131"/>
      <w:r>
        <w:rPr>
          <w:rFonts w:eastAsia="Cambria"/>
        </w:rPr>
        <w:t>Evaluation questions</w:t>
      </w:r>
      <w:bookmarkEnd w:id="84"/>
    </w:p>
    <w:p w14:paraId="43D09F29" w14:textId="77777777" w:rsidR="0087407F" w:rsidRDefault="0087407F" w:rsidP="0087407F">
      <w:pPr>
        <w:rPr>
          <w:rFonts w:eastAsia="Cambria"/>
          <w:lang w:val="en-GB"/>
        </w:rPr>
      </w:pPr>
      <w:r w:rsidRPr="00E441F5">
        <w:rPr>
          <w:rFonts w:eastAsia="Cambria"/>
          <w:lang w:val="en-GB"/>
        </w:rPr>
        <w:t xml:space="preserve">The monitoring of vegetation diversity in the Lachlan Selected Area </w:t>
      </w:r>
      <w:r w:rsidR="00726859">
        <w:rPr>
          <w:rFonts w:eastAsia="Cambria"/>
          <w:lang w:val="en-GB"/>
        </w:rPr>
        <w:t xml:space="preserve">will </w:t>
      </w:r>
      <w:r w:rsidR="0001340C">
        <w:rPr>
          <w:rFonts w:eastAsia="Cambria"/>
          <w:lang w:val="en-GB"/>
        </w:rPr>
        <w:t xml:space="preserve">use Category 2 methods to </w:t>
      </w:r>
      <w:r w:rsidR="003D49FE" w:rsidRPr="00E441F5">
        <w:rPr>
          <w:rFonts w:eastAsia="Cambria"/>
          <w:lang w:val="en-GB"/>
        </w:rPr>
        <w:t xml:space="preserve">address </w:t>
      </w:r>
      <w:r w:rsidRPr="00E441F5">
        <w:rPr>
          <w:rFonts w:eastAsia="Cambria"/>
          <w:lang w:val="en-GB"/>
        </w:rPr>
        <w:t xml:space="preserve">both basin scale and </w:t>
      </w:r>
      <w:r w:rsidR="00595090">
        <w:rPr>
          <w:rFonts w:eastAsia="Cambria"/>
          <w:lang w:val="en-GB"/>
        </w:rPr>
        <w:t>Selected Area</w:t>
      </w:r>
      <w:r w:rsidRPr="00E441F5">
        <w:rPr>
          <w:rFonts w:eastAsia="Cambria"/>
          <w:lang w:val="en-GB"/>
        </w:rPr>
        <w:t xml:space="preserve"> evaluation questions</w:t>
      </w:r>
      <w:r w:rsidR="005A5215">
        <w:rPr>
          <w:rFonts w:eastAsia="Cambria"/>
          <w:lang w:val="en-GB"/>
        </w:rPr>
        <w:t xml:space="preserve"> (see also </w:t>
      </w:r>
      <w:r w:rsidR="005A5215">
        <w:rPr>
          <w:rFonts w:eastAsia="Cambria"/>
          <w:lang w:val="en-GB"/>
        </w:rPr>
        <w:fldChar w:fldCharType="begin"/>
      </w:r>
      <w:r w:rsidR="005A5215">
        <w:rPr>
          <w:rFonts w:eastAsia="Cambria"/>
          <w:lang w:val="en-GB"/>
        </w:rPr>
        <w:instrText xml:space="preserve"> REF _Ref12534906 \h </w:instrText>
      </w:r>
      <w:r w:rsidR="005A5215">
        <w:rPr>
          <w:rFonts w:eastAsia="Cambria"/>
          <w:lang w:val="en-GB"/>
        </w:rPr>
      </w:r>
      <w:r w:rsidR="005A5215">
        <w:rPr>
          <w:rFonts w:eastAsia="Cambria"/>
          <w:lang w:val="en-GB"/>
        </w:rPr>
        <w:fldChar w:fldCharType="separate"/>
      </w:r>
      <w:r w:rsidR="007E0A29">
        <w:t xml:space="preserve">Table </w:t>
      </w:r>
      <w:r w:rsidR="007E0A29">
        <w:rPr>
          <w:noProof/>
        </w:rPr>
        <w:t>4</w:t>
      </w:r>
      <w:r w:rsidR="005A5215">
        <w:rPr>
          <w:rFonts w:eastAsia="Cambria"/>
          <w:lang w:val="en-GB"/>
        </w:rPr>
        <w:fldChar w:fldCharType="end"/>
      </w:r>
      <w:r w:rsidR="005A5215">
        <w:rPr>
          <w:rFonts w:eastAsia="Cambria"/>
          <w:lang w:val="en-GB"/>
        </w:rPr>
        <w:t>)</w:t>
      </w:r>
      <w:r w:rsidR="003D49FE" w:rsidRPr="00E441F5">
        <w:rPr>
          <w:rFonts w:eastAsia="Cambria"/>
          <w:lang w:val="en-GB"/>
        </w:rPr>
        <w:t>.</w:t>
      </w:r>
      <w:r w:rsidR="003D49FE">
        <w:rPr>
          <w:rFonts w:eastAsia="Cambria"/>
          <w:lang w:val="en-GB"/>
        </w:rPr>
        <w:t xml:space="preserve"> </w:t>
      </w:r>
    </w:p>
    <w:p w14:paraId="7C5938D3" w14:textId="77777777" w:rsidR="0087407F" w:rsidRDefault="0087407F" w:rsidP="0087407F">
      <w:pPr>
        <w:pStyle w:val="Heading4"/>
      </w:pPr>
      <w:bookmarkStart w:id="85" w:name="_Toc13037132"/>
      <w:bookmarkStart w:id="86" w:name="_Hlk10055709"/>
      <w:r>
        <w:t>Basin Evaluation</w:t>
      </w:r>
      <w:bookmarkEnd w:id="85"/>
    </w:p>
    <w:p w14:paraId="1F1318F1" w14:textId="77777777" w:rsidR="004677CB" w:rsidRPr="004677CB" w:rsidRDefault="004677CB" w:rsidP="004677CB">
      <w:pPr>
        <w:rPr>
          <w:b/>
          <w:lang w:eastAsia="x-none"/>
        </w:rPr>
      </w:pPr>
      <w:r w:rsidRPr="004677CB">
        <w:rPr>
          <w:b/>
          <w:lang w:eastAsia="x-none"/>
        </w:rPr>
        <w:t>Short (one-year) and long term (five year) evaluation questions</w:t>
      </w:r>
    </w:p>
    <w:p w14:paraId="03246628" w14:textId="77777777" w:rsidR="005B6A4B" w:rsidRDefault="005B6A4B" w:rsidP="00D51C04">
      <w:pPr>
        <w:pStyle w:val="ListParagraph"/>
        <w:numPr>
          <w:ilvl w:val="0"/>
          <w:numId w:val="18"/>
        </w:numPr>
      </w:pPr>
      <w:r>
        <w:t>What did environmental water contribute to species diversity?</w:t>
      </w:r>
    </w:p>
    <w:p w14:paraId="082910A2" w14:textId="77777777" w:rsidR="005B6A4B" w:rsidRDefault="005B6A4B" w:rsidP="00D06B9A">
      <w:pPr>
        <w:pStyle w:val="ListParagraph"/>
        <w:numPr>
          <w:ilvl w:val="1"/>
          <w:numId w:val="18"/>
        </w:numPr>
        <w:ind w:left="993" w:hanging="425"/>
        <w:rPr>
          <w:lang w:eastAsia="x-none"/>
        </w:rPr>
      </w:pPr>
      <w:r>
        <w:rPr>
          <w:lang w:eastAsia="x-none"/>
        </w:rPr>
        <w:t>How did Commonwealth environmental water affect the presence, distribution and abundance of individual plant species?</w:t>
      </w:r>
    </w:p>
    <w:p w14:paraId="6E2BD3B8" w14:textId="77777777" w:rsidR="005B6A4B" w:rsidRDefault="005B6A4B" w:rsidP="00D51C04">
      <w:pPr>
        <w:pStyle w:val="ListParagraph"/>
        <w:numPr>
          <w:ilvl w:val="0"/>
          <w:numId w:val="18"/>
        </w:numPr>
      </w:pPr>
      <w:r>
        <w:t>What did environmental water contribute to vegetation community diversity?</w:t>
      </w:r>
    </w:p>
    <w:p w14:paraId="06CFC7CB" w14:textId="77777777" w:rsidR="005B6A4B" w:rsidRDefault="005B6A4B" w:rsidP="00D51C04">
      <w:pPr>
        <w:pStyle w:val="ListParagraph"/>
        <w:numPr>
          <w:ilvl w:val="1"/>
          <w:numId w:val="18"/>
        </w:numPr>
        <w:ind w:left="993" w:hanging="425"/>
        <w:rPr>
          <w:lang w:eastAsia="x-none"/>
        </w:rPr>
      </w:pPr>
      <w:r>
        <w:rPr>
          <w:lang w:eastAsia="x-none"/>
        </w:rPr>
        <w:t xml:space="preserve">How did Commonwealth environmental water affect the composition and structure of particular vegetation communities? </w:t>
      </w:r>
    </w:p>
    <w:p w14:paraId="4CE77260" w14:textId="77777777" w:rsidR="0087407F" w:rsidRPr="0087407F" w:rsidRDefault="005B6A4B" w:rsidP="00D51C04">
      <w:pPr>
        <w:pStyle w:val="ListParagraph"/>
        <w:numPr>
          <w:ilvl w:val="1"/>
          <w:numId w:val="18"/>
        </w:numPr>
        <w:ind w:left="993" w:hanging="425"/>
        <w:rPr>
          <w:lang w:eastAsia="x-none"/>
        </w:rPr>
      </w:pPr>
      <w:r>
        <w:rPr>
          <w:lang w:eastAsia="x-none"/>
        </w:rPr>
        <w:t xml:space="preserve">How did Commonwealth environmental water affect the presence, distribution and abundance of particular vegetation communities?  </w:t>
      </w:r>
    </w:p>
    <w:p w14:paraId="68330A50" w14:textId="77777777" w:rsidR="0087407F" w:rsidRDefault="004677CB" w:rsidP="0087407F">
      <w:pPr>
        <w:pStyle w:val="Heading4"/>
        <w:rPr>
          <w:rFonts w:eastAsia="Cambria"/>
        </w:rPr>
      </w:pPr>
      <w:bookmarkStart w:id="87" w:name="_Toc13037133"/>
      <w:r>
        <w:rPr>
          <w:rFonts w:eastAsia="Cambria"/>
          <w:lang w:val="en-AU"/>
        </w:rPr>
        <w:t>Area Evaluation</w:t>
      </w:r>
      <w:bookmarkEnd w:id="87"/>
      <w:r w:rsidR="0087407F" w:rsidRPr="0087407F">
        <w:rPr>
          <w:rFonts w:eastAsia="Cambria"/>
        </w:rPr>
        <w:t xml:space="preserve">  </w:t>
      </w:r>
    </w:p>
    <w:p w14:paraId="705B39DF" w14:textId="77777777" w:rsidR="004677CB" w:rsidRPr="004677CB" w:rsidRDefault="004677CB" w:rsidP="004677CB">
      <w:pPr>
        <w:rPr>
          <w:b/>
          <w:lang w:eastAsia="x-none"/>
        </w:rPr>
      </w:pPr>
      <w:r w:rsidRPr="004677CB">
        <w:rPr>
          <w:b/>
          <w:lang w:eastAsia="x-none"/>
        </w:rPr>
        <w:t>Short (one-year) and long term (five year) evaluation questions</w:t>
      </w:r>
    </w:p>
    <w:p w14:paraId="5D239964" w14:textId="77777777" w:rsidR="00C723AA" w:rsidRDefault="00C723AA" w:rsidP="00962483">
      <w:pPr>
        <w:pStyle w:val="ListParagraph"/>
        <w:numPr>
          <w:ilvl w:val="0"/>
          <w:numId w:val="18"/>
        </w:numPr>
        <w:rPr>
          <w:rFonts w:eastAsia="Cambria"/>
          <w:lang w:val="en-GB"/>
        </w:rPr>
      </w:pPr>
      <w:r>
        <w:t>What did Commonwealth environmental water contribute to native riparian and wetland vegetation communities?</w:t>
      </w:r>
    </w:p>
    <w:p w14:paraId="02A5DB53" w14:textId="77777777" w:rsidR="0087407F" w:rsidRPr="00D06B9A" w:rsidRDefault="0087407F" w:rsidP="00D06B9A">
      <w:pPr>
        <w:pStyle w:val="ListParagraph"/>
        <w:numPr>
          <w:ilvl w:val="1"/>
          <w:numId w:val="18"/>
        </w:numPr>
        <w:ind w:left="993" w:hanging="425"/>
        <w:rPr>
          <w:lang w:eastAsia="x-none"/>
        </w:rPr>
      </w:pPr>
      <w:r w:rsidRPr="00D06B9A">
        <w:rPr>
          <w:lang w:eastAsia="x-none"/>
        </w:rPr>
        <w:t>What did Commonwealth environmental water contribute to populations of long-lived organisms</w:t>
      </w:r>
      <w:r w:rsidR="00C723AA" w:rsidRPr="00D06B9A">
        <w:rPr>
          <w:lang w:eastAsia="x-none"/>
        </w:rPr>
        <w:t xml:space="preserve"> (measured through cover and recruitment</w:t>
      </w:r>
      <w:r w:rsidR="004D3200" w:rsidRPr="00D06B9A">
        <w:rPr>
          <w:lang w:eastAsia="x-none"/>
        </w:rPr>
        <w:t xml:space="preserve"> of tree species</w:t>
      </w:r>
      <w:r w:rsidR="00C723AA" w:rsidRPr="00D06B9A">
        <w:rPr>
          <w:lang w:eastAsia="x-none"/>
        </w:rPr>
        <w:t>)</w:t>
      </w:r>
      <w:r w:rsidRPr="00D06B9A">
        <w:rPr>
          <w:lang w:eastAsia="x-none"/>
        </w:rPr>
        <w:t>?</w:t>
      </w:r>
    </w:p>
    <w:p w14:paraId="35C17D38" w14:textId="77777777" w:rsidR="00790975" w:rsidRPr="00D06B9A" w:rsidRDefault="0087407F" w:rsidP="00D06B9A">
      <w:pPr>
        <w:pStyle w:val="ListParagraph"/>
        <w:numPr>
          <w:ilvl w:val="1"/>
          <w:numId w:val="18"/>
        </w:numPr>
        <w:ind w:left="993" w:hanging="425"/>
        <w:rPr>
          <w:lang w:eastAsia="x-none"/>
        </w:rPr>
      </w:pPr>
      <w:r w:rsidRPr="00D06B9A">
        <w:rPr>
          <w:lang w:eastAsia="x-none"/>
        </w:rPr>
        <w:t xml:space="preserve">What did Commonwealth environmental water contribute to </w:t>
      </w:r>
      <w:r w:rsidR="005B6A4B" w:rsidRPr="00D06B9A">
        <w:rPr>
          <w:lang w:eastAsia="x-none"/>
        </w:rPr>
        <w:t xml:space="preserve">individual plant species across the Selected Area including changes to species presence, distribution and </w:t>
      </w:r>
      <w:r w:rsidR="00E441F5" w:rsidRPr="00D06B9A">
        <w:rPr>
          <w:lang w:eastAsia="x-none"/>
        </w:rPr>
        <w:t>cover</w:t>
      </w:r>
      <w:r w:rsidRPr="00D06B9A">
        <w:rPr>
          <w:lang w:eastAsia="x-none"/>
        </w:rPr>
        <w:t>?</w:t>
      </w:r>
    </w:p>
    <w:p w14:paraId="533B42C6" w14:textId="77777777" w:rsidR="005B6A4B" w:rsidRDefault="005B6A4B" w:rsidP="00D06B9A">
      <w:pPr>
        <w:pStyle w:val="ListParagraph"/>
        <w:numPr>
          <w:ilvl w:val="1"/>
          <w:numId w:val="18"/>
        </w:numPr>
        <w:ind w:left="993" w:hanging="425"/>
        <w:rPr>
          <w:lang w:eastAsia="x-none"/>
        </w:rPr>
      </w:pPr>
      <w:r w:rsidRPr="00D06B9A">
        <w:rPr>
          <w:lang w:eastAsia="x-none"/>
        </w:rPr>
        <w:t xml:space="preserve">What did Commonwealth environmental water contribute to </w:t>
      </w:r>
      <w:r w:rsidR="00E441F5" w:rsidRPr="00D06B9A">
        <w:rPr>
          <w:lang w:eastAsia="x-none"/>
        </w:rPr>
        <w:t xml:space="preserve">vegetation communities within </w:t>
      </w:r>
      <w:r w:rsidR="00B71E14" w:rsidRPr="00D06B9A">
        <w:rPr>
          <w:lang w:eastAsia="x-none"/>
        </w:rPr>
        <w:t xml:space="preserve">the </w:t>
      </w:r>
      <w:r w:rsidR="00D06B9A" w:rsidRPr="00D06B9A">
        <w:rPr>
          <w:lang w:eastAsia="x-none"/>
        </w:rPr>
        <w:t xml:space="preserve">interim </w:t>
      </w:r>
      <w:r w:rsidR="00B71E14" w:rsidRPr="00BB1081">
        <w:rPr>
          <w:lang w:eastAsia="x-none"/>
        </w:rPr>
        <w:t xml:space="preserve">Australian National Aquatic Ecosystem </w:t>
      </w:r>
      <w:r w:rsidR="00B71E14">
        <w:rPr>
          <w:lang w:eastAsia="x-none"/>
        </w:rPr>
        <w:t>(</w:t>
      </w:r>
      <w:r w:rsidR="00E441F5" w:rsidRPr="00D06B9A">
        <w:rPr>
          <w:lang w:eastAsia="x-none"/>
        </w:rPr>
        <w:t>ANAE</w:t>
      </w:r>
      <w:r w:rsidR="00B71E14" w:rsidRPr="00D06B9A">
        <w:rPr>
          <w:lang w:eastAsia="x-none"/>
        </w:rPr>
        <w:t>)</w:t>
      </w:r>
      <w:r w:rsidR="00E441F5" w:rsidRPr="00D06B9A">
        <w:rPr>
          <w:lang w:eastAsia="x-none"/>
        </w:rPr>
        <w:t xml:space="preserve"> vegetation types, including changes in species richness, composition, cover and structure?</w:t>
      </w:r>
    </w:p>
    <w:p w14:paraId="568C698B" w14:textId="77777777" w:rsidR="002B0353" w:rsidRDefault="002B0353" w:rsidP="002B0353"/>
    <w:p w14:paraId="1A939487" w14:textId="77777777" w:rsidR="002B0353" w:rsidRDefault="002B0353">
      <w:pPr>
        <w:spacing w:before="0" w:after="0"/>
      </w:pPr>
      <w:r>
        <w:br w:type="page"/>
      </w:r>
    </w:p>
    <w:p w14:paraId="283779AA" w14:textId="77777777" w:rsidR="00790975" w:rsidRDefault="00790975" w:rsidP="00790975">
      <w:pPr>
        <w:pStyle w:val="Heading3"/>
        <w:rPr>
          <w:rFonts w:eastAsia="Cambria"/>
        </w:rPr>
      </w:pPr>
      <w:bookmarkStart w:id="88" w:name="_Toc13037134"/>
      <w:bookmarkStart w:id="89" w:name="_Toc13037135"/>
      <w:bookmarkEnd w:id="86"/>
      <w:bookmarkEnd w:id="88"/>
      <w:r>
        <w:rPr>
          <w:rFonts w:eastAsia="Cambria"/>
        </w:rPr>
        <w:lastRenderedPageBreak/>
        <w:t>Monitoring strategy</w:t>
      </w:r>
      <w:bookmarkEnd w:id="89"/>
    </w:p>
    <w:p w14:paraId="754FEBCA" w14:textId="77777777" w:rsidR="00790975" w:rsidRDefault="00790975" w:rsidP="00790975">
      <w:pPr>
        <w:rPr>
          <w:rFonts w:eastAsia="Cambria"/>
          <w:lang w:val="en-GB"/>
        </w:rPr>
      </w:pPr>
      <w:r w:rsidRPr="00790975">
        <w:rPr>
          <w:rFonts w:eastAsia="Cambria"/>
          <w:lang w:val="en-GB"/>
        </w:rPr>
        <w:t>Vegetation data will be collected from fixed locations</w:t>
      </w:r>
      <w:r w:rsidR="003D49FE">
        <w:rPr>
          <w:rFonts w:eastAsia="Cambria"/>
          <w:lang w:val="en-GB"/>
        </w:rPr>
        <w:t xml:space="preserve"> across </w:t>
      </w:r>
      <w:r w:rsidR="004677CB">
        <w:rPr>
          <w:rFonts w:eastAsia="Cambria"/>
          <w:lang w:val="en-GB"/>
        </w:rPr>
        <w:t xml:space="preserve">the lower Lachlan Selected Area in </w:t>
      </w:r>
      <w:r w:rsidR="004677CB" w:rsidRPr="003A6191">
        <w:rPr>
          <w:rFonts w:eastAsia="Cambria"/>
          <w:lang w:val="en-GB"/>
        </w:rPr>
        <w:t>Spring and Autumn (</w:t>
      </w:r>
      <w:r w:rsidRPr="003A6191">
        <w:rPr>
          <w:rFonts w:eastAsia="Cambria"/>
          <w:lang w:val="en-GB"/>
        </w:rPr>
        <w:t>before and after the watering season</w:t>
      </w:r>
      <w:r w:rsidR="004677CB" w:rsidRPr="003A6191">
        <w:rPr>
          <w:rFonts w:eastAsia="Cambria"/>
          <w:lang w:val="en-GB"/>
        </w:rPr>
        <w:t>)</w:t>
      </w:r>
      <w:r w:rsidR="00C723AA" w:rsidRPr="003A6191">
        <w:rPr>
          <w:rFonts w:eastAsia="Cambria"/>
          <w:lang w:val="en-GB"/>
        </w:rPr>
        <w:t xml:space="preserve"> using Category </w:t>
      </w:r>
      <w:r w:rsidR="003A6191" w:rsidRPr="003A6191">
        <w:rPr>
          <w:rFonts w:eastAsia="Cambria"/>
          <w:lang w:val="en-GB"/>
        </w:rPr>
        <w:t>3</w:t>
      </w:r>
      <w:r w:rsidR="00C723AA" w:rsidRPr="003A6191">
        <w:rPr>
          <w:rFonts w:eastAsia="Cambria"/>
          <w:lang w:val="en-GB"/>
        </w:rPr>
        <w:t xml:space="preserve"> methods</w:t>
      </w:r>
      <w:r w:rsidR="003E18CF">
        <w:rPr>
          <w:rFonts w:eastAsia="Cambria"/>
          <w:lang w:val="en-GB"/>
        </w:rPr>
        <w:t xml:space="preserve"> (</w:t>
      </w:r>
      <w:r w:rsidR="003E18CF">
        <w:rPr>
          <w:rFonts w:eastAsia="Cambria"/>
          <w:lang w:val="en-GB"/>
        </w:rPr>
        <w:fldChar w:fldCharType="begin"/>
      </w:r>
      <w:r w:rsidR="003E18CF">
        <w:rPr>
          <w:rFonts w:eastAsia="Cambria"/>
          <w:lang w:val="en-GB"/>
        </w:rPr>
        <w:instrText xml:space="preserve"> REF _Ref11674294 \h </w:instrText>
      </w:r>
      <w:r w:rsidR="003E18CF">
        <w:rPr>
          <w:rFonts w:eastAsia="Cambria"/>
          <w:lang w:val="en-GB"/>
        </w:rPr>
      </w:r>
      <w:r w:rsidR="003E18CF">
        <w:rPr>
          <w:rFonts w:eastAsia="Cambria"/>
          <w:lang w:val="en-GB"/>
        </w:rPr>
        <w:fldChar w:fldCharType="separate"/>
      </w:r>
      <w:r w:rsidR="007E0A29" w:rsidRPr="001A48D7">
        <w:t xml:space="preserve">Figure </w:t>
      </w:r>
      <w:r w:rsidR="007E0A29">
        <w:rPr>
          <w:noProof/>
        </w:rPr>
        <w:t>5</w:t>
      </w:r>
      <w:r w:rsidR="007E0A29">
        <w:noBreakHyphen/>
      </w:r>
      <w:r w:rsidR="007E0A29">
        <w:rPr>
          <w:noProof/>
        </w:rPr>
        <w:t>1</w:t>
      </w:r>
      <w:r w:rsidR="003E18CF">
        <w:rPr>
          <w:rFonts w:eastAsia="Cambria"/>
          <w:lang w:val="en-GB"/>
        </w:rPr>
        <w:fldChar w:fldCharType="end"/>
      </w:r>
      <w:r w:rsidR="003E18CF">
        <w:rPr>
          <w:rFonts w:eastAsia="Cambria"/>
          <w:lang w:val="en-GB"/>
        </w:rPr>
        <w:t>)</w:t>
      </w:r>
      <w:r w:rsidR="00C723AA" w:rsidRPr="003A6191">
        <w:rPr>
          <w:rFonts w:eastAsia="Cambria"/>
          <w:lang w:val="en-GB"/>
        </w:rPr>
        <w:t>.</w:t>
      </w:r>
      <w:r w:rsidRPr="003A6191">
        <w:rPr>
          <w:rFonts w:eastAsia="Cambria"/>
          <w:lang w:val="en-GB"/>
        </w:rPr>
        <w:t xml:space="preserve"> The sampling</w:t>
      </w:r>
      <w:r w:rsidRPr="00790975">
        <w:rPr>
          <w:rFonts w:eastAsia="Cambria"/>
          <w:lang w:val="en-GB"/>
        </w:rPr>
        <w:t xml:space="preserve"> design captures different vegetation communities </w:t>
      </w:r>
      <w:r w:rsidR="00C723AA">
        <w:rPr>
          <w:rFonts w:eastAsia="Cambria"/>
          <w:lang w:val="en-GB"/>
        </w:rPr>
        <w:t>from different watering histories. Sites are selected th</w:t>
      </w:r>
      <w:r w:rsidRPr="00790975">
        <w:rPr>
          <w:rFonts w:eastAsia="Cambria"/>
          <w:lang w:val="en-GB"/>
        </w:rPr>
        <w:t xml:space="preserve">at </w:t>
      </w:r>
      <w:r w:rsidR="00C723AA">
        <w:rPr>
          <w:rFonts w:eastAsia="Cambria"/>
          <w:lang w:val="en-GB"/>
        </w:rPr>
        <w:t xml:space="preserve">have </w:t>
      </w:r>
      <w:r w:rsidRPr="00790975">
        <w:rPr>
          <w:rFonts w:eastAsia="Cambria"/>
          <w:lang w:val="en-GB"/>
        </w:rPr>
        <w:t xml:space="preserve">different elevations within the wetland and / or river from submerged communities in the river or wetland bed through to emergent or littoral vegetation at the edges of aquatic ecosystems. </w:t>
      </w:r>
    </w:p>
    <w:p w14:paraId="17D99F44" w14:textId="77777777" w:rsidR="0087407F" w:rsidRDefault="0087407F" w:rsidP="00790975">
      <w:pPr>
        <w:rPr>
          <w:rFonts w:eastAsia="Cambria"/>
          <w:lang w:val="en-GB"/>
        </w:rPr>
      </w:pPr>
      <w:r>
        <w:rPr>
          <w:rFonts w:eastAsia="Cambria"/>
          <w:lang w:val="en-GB"/>
        </w:rPr>
        <w:t>Detailed methods are outlined in the Standard Operating Procedure:  Lachlan Selected Area Vegetation Diversity and Condition.</w:t>
      </w:r>
    </w:p>
    <w:p w14:paraId="6AA258D8" w14:textId="77777777" w:rsidR="003E18CF" w:rsidRDefault="00B71E14" w:rsidP="003E18CF">
      <w:pPr>
        <w:rPr>
          <w:rFonts w:eastAsia="Cambria"/>
          <w:lang w:val="en-GB"/>
        </w:rPr>
      </w:pPr>
      <w:r>
        <w:rPr>
          <w:rFonts w:eastAsia="Cambria"/>
          <w:noProof/>
          <w:lang w:eastAsia="en-AU"/>
        </w:rPr>
        <w:drawing>
          <wp:inline distT="0" distB="0" distL="0" distR="0" wp14:anchorId="4F38FF63" wp14:editId="498BD814">
            <wp:extent cx="6209414" cy="4012732"/>
            <wp:effectExtent l="0" t="0" r="127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lan_2019-veg only.jpg"/>
                    <pic:cNvPicPr/>
                  </pic:nvPicPr>
                  <pic:blipFill rotWithShape="1">
                    <a:blip r:embed="rId39">
                      <a:extLst>
                        <a:ext uri="{28A0092B-C50C-407E-A947-70E740481C1C}">
                          <a14:useLocalDpi xmlns:a14="http://schemas.microsoft.com/office/drawing/2010/main" val="0"/>
                        </a:ext>
                      </a:extLst>
                    </a:blip>
                    <a:srcRect/>
                    <a:stretch/>
                  </pic:blipFill>
                  <pic:spPr bwMode="auto">
                    <a:xfrm>
                      <a:off x="0" y="0"/>
                      <a:ext cx="6210935" cy="4013715"/>
                    </a:xfrm>
                    <a:prstGeom prst="rect">
                      <a:avLst/>
                    </a:prstGeom>
                    <a:ln>
                      <a:noFill/>
                    </a:ln>
                    <a:extLst>
                      <a:ext uri="{53640926-AAD7-44D8-BBD7-CCE9431645EC}">
                        <a14:shadowObscured xmlns:a14="http://schemas.microsoft.com/office/drawing/2010/main"/>
                      </a:ext>
                    </a:extLst>
                  </pic:spPr>
                </pic:pic>
              </a:graphicData>
            </a:graphic>
          </wp:inline>
        </w:drawing>
      </w:r>
    </w:p>
    <w:p w14:paraId="136C015E" w14:textId="77777777" w:rsidR="003E18CF" w:rsidRPr="001A48D7" w:rsidRDefault="003E18CF" w:rsidP="003E18CF">
      <w:pPr>
        <w:pStyle w:val="Caption"/>
      </w:pPr>
      <w:bookmarkStart w:id="90" w:name="_Ref11674294"/>
      <w:bookmarkStart w:id="91" w:name="_Toc13037249"/>
      <w:r w:rsidRPr="001A48D7">
        <w:t xml:space="preserve">Figure </w:t>
      </w:r>
      <w:r>
        <w:rPr>
          <w:noProof/>
        </w:rPr>
        <w:fldChar w:fldCharType="begin"/>
      </w:r>
      <w:r>
        <w:rPr>
          <w:noProof/>
        </w:rPr>
        <w:instrText xml:space="preserve"> STYLEREF 1 \s </w:instrText>
      </w:r>
      <w:r>
        <w:rPr>
          <w:noProof/>
        </w:rPr>
        <w:fldChar w:fldCharType="separate"/>
      </w:r>
      <w:r w:rsidR="007E0A29">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7E0A29">
        <w:rPr>
          <w:noProof/>
        </w:rPr>
        <w:t>1</w:t>
      </w:r>
      <w:r>
        <w:rPr>
          <w:noProof/>
        </w:rPr>
        <w:fldChar w:fldCharType="end"/>
      </w:r>
      <w:bookmarkEnd w:id="90"/>
      <w:r w:rsidRPr="001A48D7">
        <w:t xml:space="preserve">. The Lower Lachlan river system showing the </w:t>
      </w:r>
      <w:r>
        <w:t>vegetation sites</w:t>
      </w:r>
      <w:bookmarkEnd w:id="91"/>
    </w:p>
    <w:p w14:paraId="2F6937E7" w14:textId="77777777" w:rsidR="00790975" w:rsidRDefault="0087407F" w:rsidP="0087407F">
      <w:pPr>
        <w:pStyle w:val="Heading3"/>
        <w:rPr>
          <w:rFonts w:eastAsia="Cambria"/>
        </w:rPr>
      </w:pPr>
      <w:bookmarkStart w:id="92" w:name="_Toc13037136"/>
      <w:bookmarkStart w:id="93" w:name="_Toc13037137"/>
      <w:bookmarkEnd w:id="92"/>
      <w:r>
        <w:rPr>
          <w:rFonts w:eastAsia="Cambria"/>
        </w:rPr>
        <w:t>Evaluation</w:t>
      </w:r>
      <w:bookmarkEnd w:id="93"/>
      <w:r>
        <w:rPr>
          <w:rFonts w:eastAsia="Cambria"/>
        </w:rPr>
        <w:t xml:space="preserve"> </w:t>
      </w:r>
    </w:p>
    <w:p w14:paraId="545C2A1B" w14:textId="77777777" w:rsidR="00C723AA" w:rsidRDefault="00C723AA" w:rsidP="00C723AA">
      <w:pPr>
        <w:rPr>
          <w:lang w:eastAsia="x-none"/>
        </w:rPr>
      </w:pPr>
      <w:bookmarkStart w:id="94" w:name="_Hlk10057038"/>
      <w:r>
        <w:rPr>
          <w:lang w:eastAsia="x-none"/>
        </w:rPr>
        <w:t xml:space="preserve">To address the Selected Area evaluation questions, the vegetation data from each year will be analysed both separately and in combination with the data collected over preceding years. Analysis will consider the prevailing weather patterns and the watering history of each site. </w:t>
      </w:r>
    </w:p>
    <w:p w14:paraId="0B833EDD" w14:textId="77777777" w:rsidR="004D3200" w:rsidRDefault="004D3200" w:rsidP="0087407F">
      <w:pPr>
        <w:rPr>
          <w:rFonts w:eastAsia="Cambria"/>
          <w:lang w:val="en-GB"/>
        </w:rPr>
      </w:pPr>
      <w:r>
        <w:rPr>
          <w:lang w:eastAsia="x-none"/>
        </w:rPr>
        <w:t xml:space="preserve">For each survey occasion, the measures of species richness, abundance, cover will be analysed with respect to the duration of watering using univariate and graphical methods to determine the contribution of Commonwealth environmental water to riparian and wetland species. Measures of community composition (species composition, functional types and nativeness) will similarly be analysed to determine the contribution of Commonwealth environmental water to vegetation communities. </w:t>
      </w:r>
      <w:r w:rsidRPr="0087407F">
        <w:rPr>
          <w:rFonts w:eastAsia="Cambria"/>
          <w:lang w:val="en-GB"/>
        </w:rPr>
        <w:t>Multivariate analyses (using measures of dispersion from MDS plots) will be used to detect changes across multiple elements of the vegetation community in relation to the duration of watering.</w:t>
      </w:r>
      <w:r>
        <w:rPr>
          <w:rFonts w:eastAsia="Cambria"/>
          <w:lang w:val="en-GB"/>
        </w:rPr>
        <w:t xml:space="preserve"> </w:t>
      </w:r>
    </w:p>
    <w:p w14:paraId="6B365B54" w14:textId="77777777" w:rsidR="0087407F" w:rsidRPr="0087407F" w:rsidRDefault="004D3200" w:rsidP="0087407F">
      <w:pPr>
        <w:rPr>
          <w:rFonts w:eastAsia="Cambria"/>
          <w:lang w:val="en-GB"/>
        </w:rPr>
      </w:pPr>
      <w:r w:rsidRPr="004D3200">
        <w:rPr>
          <w:rFonts w:eastAsia="Cambria"/>
          <w:lang w:val="en-GB"/>
        </w:rPr>
        <w:lastRenderedPageBreak/>
        <w:t>The contributions to populations of long-lived organisms</w:t>
      </w:r>
      <w:r>
        <w:rPr>
          <w:rFonts w:eastAsia="Cambria"/>
          <w:lang w:val="en-GB"/>
        </w:rPr>
        <w:t xml:space="preserve"> (</w:t>
      </w:r>
      <w:r w:rsidRPr="004D3200">
        <w:rPr>
          <w:rFonts w:eastAsia="Cambria"/>
          <w:lang w:val="en-GB"/>
        </w:rPr>
        <w:t xml:space="preserve">the floodplain and riparian trees </w:t>
      </w:r>
      <w:r>
        <w:rPr>
          <w:rFonts w:eastAsia="Cambria"/>
          <w:lang w:val="en-GB"/>
        </w:rPr>
        <w:t xml:space="preserve">such as </w:t>
      </w:r>
      <w:r w:rsidRPr="004D3200">
        <w:rPr>
          <w:rFonts w:eastAsia="Cambria"/>
          <w:lang w:val="en-GB"/>
        </w:rPr>
        <w:t>river red gum, black box and river cooba) means ensuring that there are new cohorts in the population.</w:t>
      </w:r>
      <w:r>
        <w:rPr>
          <w:rFonts w:eastAsia="Cambria"/>
          <w:lang w:val="en-GB"/>
        </w:rPr>
        <w:t xml:space="preserve"> The </w:t>
      </w:r>
      <w:r w:rsidR="0087407F" w:rsidRPr="0087407F">
        <w:rPr>
          <w:rFonts w:eastAsia="Cambria"/>
          <w:lang w:val="en-GB"/>
        </w:rPr>
        <w:t xml:space="preserve">recruitment of key riparian species (river red gum, black box, coolabah and river cooba) will be analysed with respect to the duration of watering using univariate and graphical methods to determine the contribution of Commonwealth environmental water to populations of long-lived organisms. </w:t>
      </w:r>
    </w:p>
    <w:p w14:paraId="6CA7938D" w14:textId="77777777" w:rsidR="00790975" w:rsidRDefault="0087407F" w:rsidP="0087407F">
      <w:pPr>
        <w:pStyle w:val="Heading3"/>
      </w:pPr>
      <w:bookmarkStart w:id="95" w:name="_Toc13037138"/>
      <w:bookmarkEnd w:id="94"/>
      <w:r>
        <w:t>Research</w:t>
      </w:r>
      <w:bookmarkEnd w:id="95"/>
    </w:p>
    <w:p w14:paraId="3512552A" w14:textId="77777777" w:rsidR="008F6156" w:rsidRDefault="008F6156" w:rsidP="004B3F2C">
      <w:r>
        <w:t>Priority knowledge gaps relating to vegetation in the Lachlan Selected Area are:</w:t>
      </w:r>
    </w:p>
    <w:p w14:paraId="4EF0E3CC" w14:textId="77777777" w:rsidR="008F6156" w:rsidRDefault="00185DE3" w:rsidP="003A6191">
      <w:pPr>
        <w:pStyle w:val="Heading4"/>
      </w:pPr>
      <w:bookmarkStart w:id="96" w:name="_Ref12556665"/>
      <w:bookmarkStart w:id="97" w:name="_Toc13037139"/>
      <w:r>
        <w:t>Techniques to monitor reedbeds</w:t>
      </w:r>
      <w:bookmarkEnd w:id="96"/>
      <w:bookmarkEnd w:id="97"/>
    </w:p>
    <w:p w14:paraId="3F6114D4" w14:textId="77777777" w:rsidR="00054CEC" w:rsidRDefault="008F6156" w:rsidP="008F6156">
      <w:pPr>
        <w:spacing w:before="0" w:after="0"/>
      </w:pPr>
      <w:r>
        <w:t>The reed beds of the Great Cumbung Swamp have not been</w:t>
      </w:r>
      <w:r w:rsidR="00786EEF">
        <w:t xml:space="preserve"> monitored as part of the LTIM P</w:t>
      </w:r>
      <w:r>
        <w:t>roject for logistical and financial reasons. This means it has not been possible to evaluate the outcomes of the watering of the reed beds. Commonwealth environmental water has been provided to the reed beds multiple times in the past 5 years and it is expected that they will remain a priority into the future given recent changes in land ownership (the purchase of significant properties by The Nature Conservancy)</w:t>
      </w:r>
      <w:r w:rsidR="00054CEC">
        <w:t xml:space="preserve"> and expected drought conditions over coming years</w:t>
      </w:r>
      <w:r>
        <w:t xml:space="preserve">. </w:t>
      </w:r>
      <w:r w:rsidR="00054CEC">
        <w:t>In addition, the Basin-wide environmental watering strategy</w:t>
      </w:r>
      <w:r w:rsidR="0052692C">
        <w:t xml:space="preserve"> </w:t>
      </w:r>
      <w:r w:rsidR="0052692C">
        <w:fldChar w:fldCharType="begin"/>
      </w:r>
      <w:r w:rsidR="0052692C">
        <w:instrText xml:space="preserve"> ADDIN EN.CITE &lt;EndNote&gt;&lt;Cite&gt;&lt;Author&gt;MDBA&lt;/Author&gt;&lt;Year&gt;2014&lt;/Year&gt;&lt;RecNum&gt;256&lt;/RecNum&gt;&lt;DisplayText&gt;(MDBA 2014)&lt;/DisplayText&gt;&lt;record&gt;&lt;rec-number&gt;256&lt;/rec-number&gt;&lt;foreign-keys&gt;&lt;key app="EN" db-id="0a0zttz0gewd9befav559p5osxw5sftwfpdv"&gt;256&lt;/key&gt;&lt;/foreign-keys&gt;&lt;ref-type name="Report"&gt;27&lt;/ref-type&gt;&lt;contributors&gt;&lt;authors&gt;&lt;author&gt;MDBA&lt;/author&gt;&lt;/authors&gt;&lt;/contributors&gt;&lt;titles&gt;&lt;title&gt;Basin-wide enviromental watering strategy&lt;/title&gt;&lt;/titles&gt;&lt;volume&gt;20/14&lt;/volume&gt;&lt;number&gt;MDBA Publication No 20/14&lt;/number&gt;&lt;dates&gt;&lt;year&gt;2014&lt;/year&gt;&lt;/dates&gt;&lt;pub-location&gt;Canberra, Australia&lt;/pub-location&gt;&lt;publisher&gt;Murray–Darling Basin Authority&lt;/publisher&gt;&lt;urls&gt;&lt;/urls&gt;&lt;/record&gt;&lt;/Cite&gt;&lt;/EndNote&gt;</w:instrText>
      </w:r>
      <w:r w:rsidR="0052692C">
        <w:fldChar w:fldCharType="separate"/>
      </w:r>
      <w:r w:rsidR="0052692C">
        <w:rPr>
          <w:noProof/>
        </w:rPr>
        <w:t>(MDBA 2014)</w:t>
      </w:r>
      <w:r w:rsidR="0052692C">
        <w:fldChar w:fldCharType="end"/>
      </w:r>
      <w:r w:rsidR="0052692C">
        <w:t xml:space="preserve"> </w:t>
      </w:r>
      <w:r w:rsidR="00054CEC">
        <w:t xml:space="preserve">specifies objectives for </w:t>
      </w:r>
      <w:r w:rsidR="00185DE3">
        <w:t xml:space="preserve">stands of common reed and cumbungi in the Great Cumbung Swamp and the inability to monitor them is a </w:t>
      </w:r>
      <w:r w:rsidR="00291083">
        <w:t>notable</w:t>
      </w:r>
      <w:r w:rsidR="00185DE3">
        <w:t xml:space="preserve"> omission. </w:t>
      </w:r>
    </w:p>
    <w:p w14:paraId="35B333CA" w14:textId="77777777" w:rsidR="00054CEC" w:rsidRDefault="008F6156" w:rsidP="008F6156">
      <w:pPr>
        <w:spacing w:before="0" w:after="0"/>
      </w:pPr>
      <w:r>
        <w:t>It has</w:t>
      </w:r>
      <w:r w:rsidR="00185DE3">
        <w:t xml:space="preserve"> therefore</w:t>
      </w:r>
      <w:r>
        <w:t xml:space="preserve"> been recommended that non-standard methods be developed to monitor the condition of the central reed beds. </w:t>
      </w:r>
    </w:p>
    <w:p w14:paraId="6FFBD3EC" w14:textId="77777777" w:rsidR="00054CEC" w:rsidRDefault="00054CEC" w:rsidP="008F6156">
      <w:pPr>
        <w:spacing w:before="0" w:after="0"/>
      </w:pPr>
    </w:p>
    <w:p w14:paraId="55214D7B" w14:textId="77777777" w:rsidR="00054CEC" w:rsidRDefault="00054CEC" w:rsidP="008F6156">
      <w:pPr>
        <w:spacing w:before="0" w:after="0"/>
      </w:pPr>
      <w:r w:rsidRPr="00054CEC">
        <w:rPr>
          <w:b/>
        </w:rPr>
        <w:t>Key research question/s</w:t>
      </w:r>
      <w:r>
        <w:t xml:space="preserve">: What are the key indicators of condition for reed beds? </w:t>
      </w:r>
      <w:r w:rsidR="00185DE3">
        <w:t>What is an appropriate monitoring program for stands of common reed and cumbungi</w:t>
      </w:r>
      <w:r w:rsidR="005A5215">
        <w:t xml:space="preserve"> and their response to watering</w:t>
      </w:r>
      <w:r w:rsidR="00185DE3">
        <w:t>?</w:t>
      </w:r>
    </w:p>
    <w:p w14:paraId="5F07252E" w14:textId="77777777" w:rsidR="00185DE3" w:rsidRDefault="001C598C" w:rsidP="003A6191">
      <w:pPr>
        <w:pStyle w:val="Heading4"/>
      </w:pPr>
      <w:bookmarkStart w:id="98" w:name="_Ref12556701"/>
      <w:bookmarkStart w:id="99" w:name="_Toc13037140"/>
      <w:r>
        <w:t>Establishing benchmarks for groundcover vegetation in the Lachlan</w:t>
      </w:r>
      <w:bookmarkEnd w:id="98"/>
      <w:bookmarkEnd w:id="99"/>
    </w:p>
    <w:p w14:paraId="0AA20A64" w14:textId="77777777" w:rsidR="001C598C" w:rsidRDefault="001C598C" w:rsidP="001C598C">
      <w:bookmarkStart w:id="100" w:name="_Hlk3813661"/>
      <w:r>
        <w:t xml:space="preserve">The establishment of explicit, measurable objectives for wetland vegetation is a challenge faced by environmental water managers, in part because of the temporal variability in wetland vegetation. This is particularly challenging in the Lachlan because of the extremes of wet and dry cycles experienced in the catchment. </w:t>
      </w:r>
      <w:r w:rsidRPr="001C598C">
        <w:t xml:space="preserve">Specific objectives for vegetation </w:t>
      </w:r>
      <w:bookmarkEnd w:id="100"/>
      <w:r>
        <w:t xml:space="preserve">are required to underpin the development of flow recommendations </w:t>
      </w:r>
      <w:r w:rsidRPr="00924476">
        <w:t>that include details on intended timing, duration and depth of inundation and how these elements are required for the vegetation outcomes being targeted.</w:t>
      </w:r>
      <w:r>
        <w:t xml:space="preserve"> This needs the establishment of vegetation benchmarks for wetland and riparian vegetation which are set within the context of the prevailing weather conditions.</w:t>
      </w:r>
    </w:p>
    <w:p w14:paraId="3CCEBD8C" w14:textId="77777777" w:rsidR="001C598C" w:rsidRDefault="001C598C" w:rsidP="001C598C">
      <w:r w:rsidRPr="001C598C">
        <w:rPr>
          <w:b/>
        </w:rPr>
        <w:t>Key research question/s</w:t>
      </w:r>
      <w:r>
        <w:t xml:space="preserve">: What are appropriate </w:t>
      </w:r>
      <w:r w:rsidR="00302756">
        <w:t>benchmarks</w:t>
      </w:r>
      <w:r>
        <w:t xml:space="preserve"> for groundcover </w:t>
      </w:r>
      <w:r w:rsidR="00302756">
        <w:t xml:space="preserve">riparian and </w:t>
      </w:r>
      <w:r>
        <w:t>wetland vegetation in the Lachlan Selected Area?</w:t>
      </w:r>
      <w:r w:rsidR="00302756">
        <w:t xml:space="preserve"> What are achievable objectives for groundcover riparian and wetland vegetation and how do they translate into the details of watering actions (timing, during and depth of inundation)?</w:t>
      </w:r>
    </w:p>
    <w:p w14:paraId="30DCCCAD" w14:textId="77777777" w:rsidR="002B0353" w:rsidRDefault="002B0353">
      <w:pPr>
        <w:spacing w:before="0" w:after="0"/>
      </w:pPr>
      <w:r>
        <w:br w:type="page"/>
      </w:r>
    </w:p>
    <w:p w14:paraId="0D8D7B48" w14:textId="77777777" w:rsidR="00054CEC" w:rsidRDefault="00054CEC" w:rsidP="00054CEC">
      <w:pPr>
        <w:pStyle w:val="Heading4"/>
      </w:pPr>
      <w:bookmarkStart w:id="101" w:name="_Toc13037141"/>
      <w:bookmarkStart w:id="102" w:name="_Toc13037142"/>
      <w:bookmarkEnd w:id="101"/>
      <w:r>
        <w:lastRenderedPageBreak/>
        <w:t>Scope of research to address priority knowledge gaps</w:t>
      </w:r>
      <w:bookmarkEnd w:id="102"/>
    </w:p>
    <w:p w14:paraId="16772C14" w14:textId="77777777" w:rsidR="008F6156" w:rsidRPr="003A6191" w:rsidRDefault="00054CEC" w:rsidP="003A6191">
      <w:pPr>
        <w:pStyle w:val="Heading5"/>
      </w:pPr>
      <w:r w:rsidRPr="003A6191">
        <w:t>Monitoring of reedbeds</w:t>
      </w:r>
    </w:p>
    <w:p w14:paraId="0FF071C5" w14:textId="77777777" w:rsidR="005C66E2" w:rsidRDefault="00185DE3" w:rsidP="008F6156">
      <w:pPr>
        <w:spacing w:before="0" w:after="0"/>
      </w:pPr>
      <w:r>
        <w:t xml:space="preserve">Recent scientific development suggest that drones and remote sensing technologies offer considerable promise for monitoring reed beds </w:t>
      </w:r>
      <w:r w:rsidR="002F6428">
        <w:t>and research from Europe would provide a useful starting point for the development of locally relevant methods</w:t>
      </w:r>
      <w:r w:rsidR="00DD27CD">
        <w:t xml:space="preserve"> </w:t>
      </w:r>
      <w:r w:rsidR="00DD27CD">
        <w:fldChar w:fldCharType="begin">
          <w:fldData xml:space="preserve">PEVuZE5vdGU+PENpdGU+PEF1dGhvcj5Db3J0aSBNZW5lc2VzPC9BdXRob3I+PFllYXI+MjAxNzwv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</w:fldData>
        </w:fldChar>
      </w:r>
      <w:r w:rsidR="00E50204">
        <w:instrText xml:space="preserve"> ADDIN EN.CITE </w:instrText>
      </w:r>
      <w:r w:rsidR="00E50204">
        <w:fldChar w:fldCharType="begin">
          <w:fldData xml:space="preserve">PEVuZE5vdGU+PENpdGU+PEF1dGhvcj5Db3J0aSBNZW5lc2VzPC9BdXRob3I+PFllYXI+MjAxNzwv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</w:fldData>
        </w:fldChar>
      </w:r>
      <w:r w:rsidR="00E50204">
        <w:instrText xml:space="preserve"> ADDIN EN.CITE.DATA </w:instrText>
      </w:r>
      <w:r w:rsidR="00E50204">
        <w:fldChar w:fldCharType="end"/>
      </w:r>
      <w:r w:rsidR="00DD27CD">
        <w:fldChar w:fldCharType="separate"/>
      </w:r>
      <w:r w:rsidR="00E50204">
        <w:rPr>
          <w:noProof/>
        </w:rPr>
        <w:t>(Poulin et al. 2010, Corti Meneses et al. 2017, Corti Meneses et al. 2018)</w:t>
      </w:r>
      <w:r w:rsidR="00DD27CD">
        <w:fldChar w:fldCharType="end"/>
      </w:r>
      <w:r w:rsidR="00E50204">
        <w:t xml:space="preserve">. </w:t>
      </w:r>
      <w:r w:rsidR="00070117">
        <w:t>Drones for monitoring vegetation were trialled as part of the 2016-17 Lachlan LTIM, but the design was opportunistic and not well or strategically targeted. This research would</w:t>
      </w:r>
      <w:r w:rsidR="005C66E2">
        <w:t xml:space="preserve"> systematically</w:t>
      </w:r>
      <w:r w:rsidR="00070117">
        <w:t xml:space="preserve"> compare </w:t>
      </w:r>
      <w:r w:rsidR="002F6428">
        <w:t xml:space="preserve">field based approaches to </w:t>
      </w:r>
      <w:r w:rsidR="00070117">
        <w:t>assessing</w:t>
      </w:r>
      <w:r w:rsidR="002F6428">
        <w:t xml:space="preserve"> reed bed </w:t>
      </w:r>
      <w:r w:rsidR="005C66E2">
        <w:t xml:space="preserve">extent and </w:t>
      </w:r>
      <w:r w:rsidR="002F6428">
        <w:t xml:space="preserve">condition </w:t>
      </w:r>
      <w:r w:rsidR="00070117">
        <w:t>(</w:t>
      </w:r>
      <w:r w:rsidR="005C66E2">
        <w:t xml:space="preserve">ranging from </w:t>
      </w:r>
      <w:r w:rsidR="002F6428">
        <w:t>measures of stem density, stem height</w:t>
      </w:r>
      <w:r w:rsidR="005C66E2">
        <w:t xml:space="preserve"> </w:t>
      </w:r>
      <w:r w:rsidR="002F6428">
        <w:t>through to morphologic metrics of the stand</w:t>
      </w:r>
      <w:r w:rsidR="005C66E2">
        <w:t>) with remotely sensed methods (both drone and satellite imagery) to establish pertinent remotely sensed metrics for assessing reed bed extent and condition</w:t>
      </w:r>
      <w:r w:rsidR="002F6428">
        <w:t xml:space="preserve">. </w:t>
      </w:r>
      <w:r w:rsidR="005C66E2">
        <w:t xml:space="preserve">The benefits of the research would be </w:t>
      </w:r>
      <w:r w:rsidR="007B2A46">
        <w:t>three-fold</w:t>
      </w:r>
      <w:r w:rsidR="005C66E2">
        <w:t>:</w:t>
      </w:r>
    </w:p>
    <w:p w14:paraId="5CC3D9C3" w14:textId="77777777" w:rsidR="008F6156" w:rsidRDefault="005C66E2" w:rsidP="00772C4A">
      <w:pPr>
        <w:pStyle w:val="ListParagraph"/>
        <w:numPr>
          <w:ilvl w:val="0"/>
          <w:numId w:val="21"/>
        </w:numPr>
        <w:spacing w:after="0"/>
      </w:pPr>
      <w:r>
        <w:t>During the development of the monitoring approach, data would be collected that would facilitate the evaluation of the reed-bed response to watering during the MER</w:t>
      </w:r>
      <w:r w:rsidR="00786EEF">
        <w:t xml:space="preserve"> Program</w:t>
      </w:r>
      <w:r>
        <w:t xml:space="preserve">, thus enhancing the evaluation provided for the Lachlan Selected Area </w:t>
      </w:r>
    </w:p>
    <w:p w14:paraId="58018D43" w14:textId="77777777" w:rsidR="005C66E2" w:rsidRDefault="005C66E2" w:rsidP="00772C4A">
      <w:pPr>
        <w:pStyle w:val="ListParagraph"/>
        <w:numPr>
          <w:ilvl w:val="0"/>
          <w:numId w:val="21"/>
        </w:numPr>
        <w:spacing w:after="0"/>
      </w:pPr>
      <w:r>
        <w:t>Methods would be developed that would underpin monitoring in subsequent programs</w:t>
      </w:r>
    </w:p>
    <w:p w14:paraId="7C3EBA5E" w14:textId="77777777" w:rsidR="005C66E2" w:rsidRPr="00924476" w:rsidRDefault="005C66E2" w:rsidP="00772C4A">
      <w:pPr>
        <w:pStyle w:val="ListParagraph"/>
        <w:numPr>
          <w:ilvl w:val="0"/>
          <w:numId w:val="21"/>
        </w:numPr>
        <w:spacing w:after="0"/>
      </w:pPr>
      <w:r>
        <w:t>Methods would be transferable to other areas in which water is provided to support stands of reeds.</w:t>
      </w:r>
    </w:p>
    <w:p w14:paraId="68B88E72" w14:textId="77777777" w:rsidR="0087407F" w:rsidRDefault="00302756" w:rsidP="00302756">
      <w:pPr>
        <w:pStyle w:val="Heading5"/>
      </w:pPr>
      <w:r>
        <w:t>Establishing vegetation benchmarks</w:t>
      </w:r>
    </w:p>
    <w:p w14:paraId="2B988A55" w14:textId="77777777" w:rsidR="00302756" w:rsidRDefault="00302756" w:rsidP="00302756">
      <w:r>
        <w:t xml:space="preserve">This research would bring together current research (from EWKR and PhD student Will Higgisson), historical data sets, seedbanks, extant vegetation data from LTIM and MER along with knowledge of watering requirements to inform the establishment of benchmarks and objectives. It would primarily be a data synthesis project, but is likely to involve some predictive modelling to establish benchmarks. </w:t>
      </w:r>
    </w:p>
    <w:p w14:paraId="74F9C86E" w14:textId="77777777" w:rsidR="003A6191" w:rsidRDefault="00302756" w:rsidP="004E3643">
      <w:r>
        <w:t xml:space="preserve">The research would contribute to MER Basin Vegetation Theme priority research project ‘Benchmarks for non-woody vegetation’ with area specific synthesis and analysis. </w:t>
      </w:r>
      <w:r w:rsidR="00C91DA5">
        <w:t xml:space="preserve">It would also </w:t>
      </w:r>
      <w:r>
        <w:t xml:space="preserve">underpin the development of flow recommendations </w:t>
      </w:r>
      <w:r w:rsidR="00C91DA5">
        <w:t xml:space="preserve">for the Lachlan Selected Area </w:t>
      </w:r>
      <w:r w:rsidRPr="00924476">
        <w:t xml:space="preserve">that include details on intended timing, duration and depth of inundation and how these elements are required for the vegetation outcomes being targeted. This </w:t>
      </w:r>
      <w:r w:rsidR="00C91DA5">
        <w:t xml:space="preserve">could </w:t>
      </w:r>
      <w:r w:rsidRPr="00924476">
        <w:t>be incorporated into the existing ‘river run’ approach to annual hydrograph planning.</w:t>
      </w:r>
      <w:r w:rsidR="003A6191">
        <w:rPr>
          <w:b/>
          <w:bCs/>
          <w:caps/>
        </w:rPr>
        <w:br w:type="page"/>
      </w:r>
    </w:p>
    <w:p w14:paraId="677C5E03" w14:textId="77777777" w:rsidR="0047221A" w:rsidRDefault="0047221A" w:rsidP="0047221A">
      <w:pPr>
        <w:pStyle w:val="Heading2"/>
        <w:rPr>
          <w:lang w:val="en-AU"/>
        </w:rPr>
      </w:pPr>
      <w:bookmarkStart w:id="103" w:name="_Toc13037143"/>
      <w:r>
        <w:rPr>
          <w:lang w:val="en-AU"/>
        </w:rPr>
        <w:lastRenderedPageBreak/>
        <w:t>Stream Metabolism and Water Quality</w:t>
      </w:r>
      <w:bookmarkEnd w:id="103"/>
    </w:p>
    <w:p w14:paraId="4A33BD05" w14:textId="77777777" w:rsidR="005A5215" w:rsidRPr="005A5215" w:rsidRDefault="005A5215" w:rsidP="005A5215">
      <w:pPr>
        <w:rPr>
          <w:lang w:eastAsia="x-none"/>
        </w:rPr>
      </w:pPr>
      <w:r>
        <w:rPr>
          <w:lang w:eastAsia="x-none"/>
        </w:rPr>
        <w:t>The monitoring and evaluation of stream metabolism and water quality is a core monitoring and evaluation activity</w:t>
      </w:r>
      <w:r w:rsidR="00A41E19">
        <w:rPr>
          <w:lang w:eastAsia="x-none"/>
        </w:rPr>
        <w:t xml:space="preserve"> in the lower Lachlan and an optional activity in the mid Lachlan</w:t>
      </w:r>
      <w:r>
        <w:rPr>
          <w:lang w:eastAsia="x-none"/>
        </w:rPr>
        <w:t>.</w:t>
      </w:r>
    </w:p>
    <w:p w14:paraId="64C0C9F7" w14:textId="77777777" w:rsidR="0047221A" w:rsidRDefault="0047221A" w:rsidP="00D91DB8">
      <w:r>
        <w:t xml:space="preserve">The energetic base of food chains in freshwater systems is provided either by primary production (the energy fixed by photosynthesis occurring in plants and algae) or by organic matter which enters the water from terrestrial sources (such as leaves, wood and organic carbon dissolved in the water). These processes can be measured through continuous monitoring of changes in the concentration of oxygen in the water (described as measurements of open channel stream metabolism). Stream metabolism can be divided into two components; net primary production (NPP) which estimates photosynthetic productivity based on oxygen produced, and ecosystem respiration (ER) which estimates decomposition based on oxygen consumed. </w:t>
      </w:r>
    </w:p>
    <w:p w14:paraId="09AB9EE1" w14:textId="77777777" w:rsidR="0047221A" w:rsidRDefault="0047221A" w:rsidP="00D91DB8">
      <w:r>
        <w:t>Water quality measurements can assess indicators that can be measures of stress to organisms (e.g. salinity, pH and oxygen</w:t>
      </w:r>
      <w:r w:rsidR="00D91DB8">
        <w:t xml:space="preserve">, see </w:t>
      </w:r>
      <w:r w:rsidR="00D91DB8">
        <w:fldChar w:fldCharType="begin"/>
      </w:r>
      <w:r w:rsidR="00D91DB8">
        <w:instrText xml:space="preserve"> REF _Ref10102815 \h  \* MERGEFORMAT </w:instrText>
      </w:r>
      <w:r w:rsidR="00D91DB8">
        <w:fldChar w:fldCharType="separate"/>
      </w:r>
      <w:r w:rsidR="007E0A29" w:rsidRPr="00786EEF">
        <w:t xml:space="preserve">Table </w:t>
      </w:r>
      <w:r w:rsidR="007E0A29">
        <w:rPr>
          <w:noProof/>
        </w:rPr>
        <w:t>5</w:t>
      </w:r>
      <w:r w:rsidR="00D91DB8">
        <w:fldChar w:fldCharType="end"/>
      </w:r>
      <w:r>
        <w:t>) or variables that may be used to understand processes which may drive patterns in stream metabolism (e.g. nutrient concentrations)</w:t>
      </w:r>
      <w:r w:rsidR="00700C26">
        <w:t xml:space="preserve">. </w:t>
      </w:r>
      <w:r>
        <w:t xml:space="preserve">Management-relevant factors that can be assessed through measuring stream metabolism and water quality are indicated </w:t>
      </w:r>
      <w:r w:rsidR="00700C26">
        <w:t xml:space="preserve">in </w:t>
      </w:r>
      <w:r w:rsidR="00700C26">
        <w:fldChar w:fldCharType="begin"/>
      </w:r>
      <w:r w:rsidR="00700C26">
        <w:instrText xml:space="preserve"> REF _Ref10102815 \h </w:instrText>
      </w:r>
      <w:r w:rsidR="00700C26">
        <w:fldChar w:fldCharType="separate"/>
      </w:r>
      <w:r w:rsidR="007E0A29" w:rsidRPr="00786EEF">
        <w:t xml:space="preserve">Table </w:t>
      </w:r>
      <w:r w:rsidR="007E0A29">
        <w:rPr>
          <w:noProof/>
        </w:rPr>
        <w:t>5</w:t>
      </w:r>
      <w:r w:rsidR="00700C26">
        <w:fldChar w:fldCharType="end"/>
      </w:r>
      <w:r w:rsidR="00AF0B93">
        <w:t xml:space="preserve"> </w:t>
      </w:r>
      <w:r w:rsidR="00AF0B93">
        <w:fldChar w:fldCharType="begin"/>
      </w:r>
      <w:r w:rsidR="00AF0B93">
        <w:instrText xml:space="preserve"> ADDIN EN.CITE &lt;EndNote&gt;&lt;Cite&gt;&lt;Author&gt;Cook&lt;/Author&gt;&lt;Year&gt;2015&lt;/Year&gt;&lt;RecNum&gt;270&lt;/RecNum&gt;&lt;Prefix&gt;based on &lt;/Prefix&gt;&lt;DisplayText&gt;(based on Cook et al. 2015)&lt;/DisplayText&gt;&lt;record&gt;&lt;rec-number&gt;270&lt;/rec-number&gt;&lt;foreign-keys&gt;&lt;key app="EN" db-id="0a0zttz0gewd9befav559p5osxw5sftwfpdv"&gt;270&lt;/key&gt;&lt;/foreign-keys&gt;&lt;ref-type name="Journal Article"&gt;17&lt;/ref-type&gt;&lt;contributors&gt;&lt;authors&gt;&lt;author&gt;Cook, R.A.&lt;/author&gt;&lt;author&gt;Gawne, B.&lt;/author&gt;&lt;author&gt;Petrie, R.&lt;/author&gt;&lt;author&gt;Baldwin, D.S.&lt;/author&gt;&lt;author&gt;Rees, G.N.&lt;/author&gt;&lt;author&gt;Nielsen, D.L.&lt;/author&gt;&lt;author&gt;Ning, N.S.&lt;/author&gt;&lt;/authors&gt;&lt;/contributors&gt;&lt;titles&gt;&lt;title&gt;River metabolism and carbon dynamics in response to flooding in a lowland river&lt;/title&gt;&lt;secondary-title&gt;Marine and Freshwater Research&lt;/secondary-title&gt;&lt;/titles&gt;&lt;periodical&gt;&lt;full-title&gt;Marine and Freshwater Research&lt;/full-title&gt;&lt;/periodical&gt;&lt;pages&gt;919-927&lt;/pages&gt;&lt;volume&gt;66&lt;/volume&gt;&lt;dates&gt;&lt;year&gt;2015&lt;/year&gt;&lt;/dates&gt;&lt;urls&gt;&lt;/urls&gt;&lt;/record&gt;&lt;/Cite&gt;&lt;/EndNote&gt;</w:instrText>
      </w:r>
      <w:r w:rsidR="00AF0B93">
        <w:fldChar w:fldCharType="separate"/>
      </w:r>
      <w:r w:rsidR="00AF0B93">
        <w:rPr>
          <w:noProof/>
        </w:rPr>
        <w:t>(based on Cook et al. 2015)</w:t>
      </w:r>
      <w:r w:rsidR="00AF0B93">
        <w:fldChar w:fldCharType="end"/>
      </w:r>
      <w:r w:rsidR="00AF0B93">
        <w:t>.</w:t>
      </w:r>
    </w:p>
    <w:p w14:paraId="36AF6883" w14:textId="77777777" w:rsidR="002B0C22" w:rsidRDefault="002B0C22" w:rsidP="00D91DB8"/>
    <w:p w14:paraId="153A8A7A" w14:textId="77777777" w:rsidR="00DA461C" w:rsidRPr="00786EEF" w:rsidRDefault="00DA461C" w:rsidP="00786EEF">
      <w:pPr>
        <w:pStyle w:val="Caption"/>
      </w:pPr>
      <w:bookmarkStart w:id="104" w:name="_Ref10102815"/>
      <w:bookmarkStart w:id="105" w:name="_Toc13037258"/>
      <w:r w:rsidRPr="00786EEF">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5</w:t>
      </w:r>
      <w:r w:rsidR="00C40484">
        <w:rPr>
          <w:noProof/>
        </w:rPr>
        <w:fldChar w:fldCharType="end"/>
      </w:r>
      <w:bookmarkEnd w:id="104"/>
      <w:r w:rsidRPr="00786EEF">
        <w:t>.</w:t>
      </w:r>
      <w:r w:rsidR="00D91DB8" w:rsidRPr="00786EEF">
        <w:t xml:space="preserve"> Water quality measurements</w:t>
      </w:r>
      <w:r w:rsidR="002B0C22" w:rsidRPr="00786EEF">
        <w:t>, the</w:t>
      </w:r>
      <w:r w:rsidR="001C6351" w:rsidRPr="00786EEF">
        <w:t>ir</w:t>
      </w:r>
      <w:r w:rsidR="002B0C22" w:rsidRPr="00786EEF">
        <w:t xml:space="preserve"> indicators and </w:t>
      </w:r>
      <w:r w:rsidR="001C6351" w:rsidRPr="00786EEF">
        <w:t>management-relevant assessment</w:t>
      </w:r>
      <w:bookmarkEnd w:id="105"/>
    </w:p>
    <w:tbl>
      <w:tblPr>
        <w:tblStyle w:val="TableGrid"/>
        <w:tblW w:w="8849" w:type="dxa"/>
        <w:tblInd w:w="42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122"/>
        <w:gridCol w:w="2926"/>
        <w:gridCol w:w="3801"/>
      </w:tblGrid>
      <w:tr w:rsidR="0047221A" w:rsidRPr="00786EEF" w14:paraId="1700BDEE" w14:textId="77777777" w:rsidTr="00786EEF">
        <w:tc>
          <w:tcPr>
            <w:tcW w:w="2122" w:type="dxa"/>
            <w:shd w:val="clear" w:color="auto" w:fill="9BBB59" w:themeFill="accent3"/>
          </w:tcPr>
          <w:p w14:paraId="4FFAB06D" w14:textId="77777777" w:rsidR="0047221A" w:rsidRPr="00786EEF" w:rsidRDefault="0047221A" w:rsidP="001C6351">
            <w:pPr>
              <w:ind w:left="596" w:hanging="563"/>
              <w:jc w:val="center"/>
              <w:rPr>
                <w:b/>
                <w:caps/>
                <w:color w:val="FFFFFF" w:themeColor="background1"/>
                <w:sz w:val="18"/>
                <w:szCs w:val="18"/>
                <w:lang w:eastAsia="x-none"/>
              </w:rPr>
            </w:pPr>
            <w:r w:rsidRPr="00786EEF">
              <w:rPr>
                <w:b/>
                <w:caps/>
                <w:color w:val="FFFFFF" w:themeColor="background1"/>
                <w:sz w:val="18"/>
                <w:szCs w:val="18"/>
                <w:lang w:eastAsia="x-none"/>
              </w:rPr>
              <w:t>Measurement</w:t>
            </w:r>
          </w:p>
        </w:tc>
        <w:tc>
          <w:tcPr>
            <w:tcW w:w="0" w:type="auto"/>
            <w:shd w:val="clear" w:color="auto" w:fill="9BBB59" w:themeFill="accent3"/>
          </w:tcPr>
          <w:p w14:paraId="1F14A01B" w14:textId="77777777" w:rsidR="0047221A" w:rsidRPr="00786EEF" w:rsidRDefault="0047221A" w:rsidP="001C6351">
            <w:pPr>
              <w:ind w:left="596" w:hanging="563"/>
              <w:jc w:val="center"/>
              <w:rPr>
                <w:b/>
                <w:caps/>
                <w:color w:val="FFFFFF" w:themeColor="background1"/>
                <w:sz w:val="18"/>
                <w:szCs w:val="18"/>
                <w:lang w:eastAsia="x-none"/>
              </w:rPr>
            </w:pPr>
            <w:r w:rsidRPr="00786EEF">
              <w:rPr>
                <w:b/>
                <w:caps/>
                <w:color w:val="FFFFFF" w:themeColor="background1"/>
                <w:sz w:val="18"/>
                <w:szCs w:val="18"/>
                <w:lang w:eastAsia="x-none"/>
              </w:rPr>
              <w:t>Indicator</w:t>
            </w:r>
          </w:p>
        </w:tc>
        <w:tc>
          <w:tcPr>
            <w:tcW w:w="3801" w:type="dxa"/>
            <w:shd w:val="clear" w:color="auto" w:fill="9BBB59" w:themeFill="accent3"/>
          </w:tcPr>
          <w:p w14:paraId="69F71F2E" w14:textId="77777777" w:rsidR="0047221A" w:rsidRPr="00786EEF" w:rsidRDefault="001C6351" w:rsidP="001C6351">
            <w:pPr>
              <w:pStyle w:val="Caption"/>
              <w:spacing w:before="120" w:after="120"/>
              <w:rPr>
                <w:i w:val="0"/>
                <w:caps/>
                <w:sz w:val="18"/>
                <w:szCs w:val="18"/>
              </w:rPr>
            </w:pPr>
            <w:r w:rsidRPr="00786EEF">
              <w:rPr>
                <w:b/>
                <w:i w:val="0"/>
                <w:caps/>
                <w:color w:val="FFFFFF" w:themeColor="background1"/>
                <w:sz w:val="18"/>
                <w:szCs w:val="18"/>
                <w:lang w:eastAsia="x-none"/>
              </w:rPr>
              <w:t>Management-relevant assessment</w:t>
            </w:r>
          </w:p>
        </w:tc>
      </w:tr>
      <w:tr w:rsidR="0047221A" w14:paraId="33142672" w14:textId="77777777" w:rsidTr="00786EEF">
        <w:tc>
          <w:tcPr>
            <w:tcW w:w="2122" w:type="dxa"/>
            <w:shd w:val="clear" w:color="auto" w:fill="EAF1DD" w:themeFill="accent3" w:themeFillTint="33"/>
            <w:vAlign w:val="center"/>
          </w:tcPr>
          <w:p w14:paraId="23565BA0" w14:textId="77777777" w:rsidR="0047221A" w:rsidRPr="001C6351" w:rsidRDefault="0047221A" w:rsidP="001C6351">
            <w:pPr>
              <w:spacing w:after="0"/>
              <w:ind w:left="595" w:hanging="561"/>
              <w:rPr>
                <w:sz w:val="18"/>
                <w:szCs w:val="18"/>
                <w:lang w:eastAsia="x-none"/>
              </w:rPr>
            </w:pPr>
            <w:r w:rsidRPr="001C6351">
              <w:rPr>
                <w:sz w:val="18"/>
                <w:szCs w:val="18"/>
                <w:lang w:eastAsia="x-none"/>
              </w:rPr>
              <w:t>Turbidity</w:t>
            </w:r>
          </w:p>
        </w:tc>
        <w:tc>
          <w:tcPr>
            <w:tcW w:w="0" w:type="auto"/>
            <w:shd w:val="clear" w:color="auto" w:fill="EAF1DD" w:themeFill="accent3" w:themeFillTint="33"/>
            <w:vAlign w:val="center"/>
          </w:tcPr>
          <w:p w14:paraId="44CAD045" w14:textId="77777777" w:rsidR="0047221A" w:rsidRPr="001C6351" w:rsidRDefault="0047221A" w:rsidP="001C6351">
            <w:pPr>
              <w:spacing w:after="0"/>
              <w:ind w:left="595" w:hanging="561"/>
              <w:rPr>
                <w:sz w:val="18"/>
                <w:szCs w:val="18"/>
                <w:lang w:eastAsia="x-none"/>
              </w:rPr>
            </w:pPr>
            <w:r w:rsidRPr="001C6351">
              <w:rPr>
                <w:sz w:val="18"/>
                <w:szCs w:val="18"/>
                <w:lang w:eastAsia="x-none"/>
              </w:rPr>
              <w:t>Water clarity</w:t>
            </w:r>
          </w:p>
        </w:tc>
        <w:tc>
          <w:tcPr>
            <w:tcW w:w="3801" w:type="dxa"/>
            <w:shd w:val="clear" w:color="auto" w:fill="EAF1DD" w:themeFill="accent3" w:themeFillTint="33"/>
            <w:vAlign w:val="center"/>
          </w:tcPr>
          <w:p w14:paraId="27B2C403" w14:textId="77777777" w:rsidR="0047221A" w:rsidRPr="001C6351" w:rsidRDefault="0047221A" w:rsidP="001C6351">
            <w:pPr>
              <w:spacing w:after="0"/>
              <w:ind w:left="595" w:hanging="561"/>
              <w:rPr>
                <w:sz w:val="18"/>
                <w:szCs w:val="18"/>
                <w:lang w:eastAsia="x-none"/>
              </w:rPr>
            </w:pPr>
            <w:r w:rsidRPr="001C6351">
              <w:rPr>
                <w:sz w:val="18"/>
                <w:szCs w:val="18"/>
                <w:lang w:eastAsia="x-none"/>
              </w:rPr>
              <w:t>Can reduce basal productivity</w:t>
            </w:r>
          </w:p>
        </w:tc>
      </w:tr>
      <w:tr w:rsidR="0047221A" w14:paraId="2A9DCB77" w14:textId="77777777" w:rsidTr="00786EEF">
        <w:tc>
          <w:tcPr>
            <w:tcW w:w="2122" w:type="dxa"/>
            <w:shd w:val="clear" w:color="auto" w:fill="EAF1DD" w:themeFill="accent3" w:themeFillTint="33"/>
            <w:vAlign w:val="center"/>
          </w:tcPr>
          <w:p w14:paraId="7712D095" w14:textId="77777777" w:rsidR="0047221A" w:rsidRPr="001C6351" w:rsidRDefault="0047221A" w:rsidP="001C6351">
            <w:pPr>
              <w:spacing w:after="0"/>
              <w:ind w:left="595" w:hanging="561"/>
              <w:rPr>
                <w:sz w:val="18"/>
                <w:szCs w:val="18"/>
                <w:lang w:eastAsia="x-none"/>
              </w:rPr>
            </w:pPr>
            <w:r w:rsidRPr="001C6351">
              <w:rPr>
                <w:sz w:val="18"/>
                <w:szCs w:val="18"/>
                <w:lang w:eastAsia="x-none"/>
              </w:rPr>
              <w:t>Conductivity</w:t>
            </w:r>
          </w:p>
        </w:tc>
        <w:tc>
          <w:tcPr>
            <w:tcW w:w="0" w:type="auto"/>
            <w:shd w:val="clear" w:color="auto" w:fill="EAF1DD" w:themeFill="accent3" w:themeFillTint="33"/>
            <w:vAlign w:val="center"/>
          </w:tcPr>
          <w:p w14:paraId="625680E6" w14:textId="77777777" w:rsidR="0047221A" w:rsidRPr="001C6351" w:rsidRDefault="0047221A" w:rsidP="001C6351">
            <w:pPr>
              <w:spacing w:after="0"/>
              <w:ind w:left="595" w:hanging="561"/>
              <w:rPr>
                <w:sz w:val="18"/>
                <w:szCs w:val="18"/>
                <w:lang w:eastAsia="x-none"/>
              </w:rPr>
            </w:pPr>
            <w:r w:rsidRPr="001C6351">
              <w:rPr>
                <w:sz w:val="18"/>
                <w:szCs w:val="18"/>
                <w:lang w:eastAsia="x-none"/>
              </w:rPr>
              <w:t>Salinity</w:t>
            </w:r>
          </w:p>
        </w:tc>
        <w:tc>
          <w:tcPr>
            <w:tcW w:w="3801" w:type="dxa"/>
            <w:shd w:val="clear" w:color="auto" w:fill="EAF1DD" w:themeFill="accent3" w:themeFillTint="33"/>
            <w:vAlign w:val="center"/>
          </w:tcPr>
          <w:p w14:paraId="3E3A4D86" w14:textId="77777777" w:rsidR="0047221A" w:rsidRPr="001C6351" w:rsidRDefault="0047221A" w:rsidP="001C6351">
            <w:pPr>
              <w:spacing w:after="0"/>
              <w:ind w:left="595" w:hanging="561"/>
              <w:rPr>
                <w:sz w:val="18"/>
                <w:szCs w:val="18"/>
                <w:lang w:eastAsia="x-none"/>
              </w:rPr>
            </w:pPr>
            <w:r w:rsidRPr="001C6351">
              <w:rPr>
                <w:sz w:val="18"/>
                <w:szCs w:val="18"/>
                <w:lang w:eastAsia="x-none"/>
              </w:rPr>
              <w:t>High = salinity risk</w:t>
            </w:r>
          </w:p>
        </w:tc>
      </w:tr>
      <w:tr w:rsidR="0047221A" w14:paraId="60102A9F" w14:textId="77777777" w:rsidTr="00786EEF">
        <w:tc>
          <w:tcPr>
            <w:tcW w:w="2122" w:type="dxa"/>
            <w:shd w:val="clear" w:color="auto" w:fill="EAF1DD" w:themeFill="accent3" w:themeFillTint="33"/>
            <w:vAlign w:val="center"/>
          </w:tcPr>
          <w:p w14:paraId="24CC7139" w14:textId="77777777" w:rsidR="0047221A" w:rsidRPr="001C6351" w:rsidRDefault="0047221A" w:rsidP="001C6351">
            <w:pPr>
              <w:spacing w:after="0"/>
              <w:ind w:left="595" w:hanging="561"/>
              <w:rPr>
                <w:sz w:val="18"/>
                <w:szCs w:val="18"/>
                <w:lang w:eastAsia="x-none"/>
              </w:rPr>
            </w:pPr>
            <w:r w:rsidRPr="001C6351">
              <w:rPr>
                <w:sz w:val="18"/>
                <w:szCs w:val="18"/>
                <w:lang w:eastAsia="x-none"/>
              </w:rPr>
              <w:t>pH</w:t>
            </w:r>
          </w:p>
        </w:tc>
        <w:tc>
          <w:tcPr>
            <w:tcW w:w="0" w:type="auto"/>
            <w:shd w:val="clear" w:color="auto" w:fill="EAF1DD" w:themeFill="accent3" w:themeFillTint="33"/>
            <w:vAlign w:val="center"/>
          </w:tcPr>
          <w:p w14:paraId="27A38F10" w14:textId="77777777" w:rsidR="0047221A" w:rsidRPr="001C6351" w:rsidRDefault="0047221A" w:rsidP="001C6351">
            <w:pPr>
              <w:spacing w:after="0"/>
              <w:ind w:left="595" w:hanging="561"/>
              <w:rPr>
                <w:sz w:val="18"/>
                <w:szCs w:val="18"/>
                <w:lang w:eastAsia="x-none"/>
              </w:rPr>
            </w:pPr>
            <w:r w:rsidRPr="001C6351">
              <w:rPr>
                <w:sz w:val="18"/>
                <w:szCs w:val="18"/>
                <w:lang w:eastAsia="x-none"/>
              </w:rPr>
              <w:t>Water acidity</w:t>
            </w:r>
          </w:p>
        </w:tc>
        <w:tc>
          <w:tcPr>
            <w:tcW w:w="3801" w:type="dxa"/>
            <w:shd w:val="clear" w:color="auto" w:fill="EAF1DD" w:themeFill="accent3" w:themeFillTint="33"/>
            <w:vAlign w:val="center"/>
          </w:tcPr>
          <w:p w14:paraId="18100778" w14:textId="77777777" w:rsidR="0047221A" w:rsidRPr="001C6351" w:rsidRDefault="0047221A" w:rsidP="001C6351">
            <w:pPr>
              <w:spacing w:after="0"/>
              <w:ind w:left="595" w:hanging="561"/>
              <w:rPr>
                <w:sz w:val="18"/>
                <w:szCs w:val="18"/>
                <w:lang w:eastAsia="x-none"/>
              </w:rPr>
            </w:pPr>
            <w:r w:rsidRPr="001C6351">
              <w:rPr>
                <w:sz w:val="18"/>
                <w:szCs w:val="18"/>
                <w:lang w:eastAsia="x-none"/>
              </w:rPr>
              <w:t>Low = black water events</w:t>
            </w:r>
          </w:p>
        </w:tc>
      </w:tr>
      <w:tr w:rsidR="0047221A" w14:paraId="5B0BD32F" w14:textId="77777777" w:rsidTr="00786EEF">
        <w:tc>
          <w:tcPr>
            <w:tcW w:w="2122" w:type="dxa"/>
            <w:shd w:val="clear" w:color="auto" w:fill="EAF1DD" w:themeFill="accent3" w:themeFillTint="33"/>
            <w:vAlign w:val="center"/>
          </w:tcPr>
          <w:p w14:paraId="76AA6584" w14:textId="77777777" w:rsidR="0047221A" w:rsidRPr="001C6351" w:rsidRDefault="004C6640" w:rsidP="001C6351">
            <w:pPr>
              <w:spacing w:after="0"/>
              <w:ind w:left="595" w:hanging="561"/>
              <w:rPr>
                <w:sz w:val="18"/>
                <w:szCs w:val="18"/>
                <w:lang w:eastAsia="x-none"/>
              </w:rPr>
            </w:pPr>
            <w:r w:rsidRPr="001C6351">
              <w:rPr>
                <w:sz w:val="18"/>
                <w:szCs w:val="18"/>
                <w:lang w:eastAsia="x-none"/>
              </w:rPr>
              <w:t>Chlorophyll</w:t>
            </w:r>
            <w:r w:rsidR="0047221A" w:rsidRPr="001C6351">
              <w:rPr>
                <w:sz w:val="18"/>
                <w:szCs w:val="18"/>
                <w:lang w:eastAsia="x-none"/>
              </w:rPr>
              <w:t>-a</w:t>
            </w:r>
          </w:p>
        </w:tc>
        <w:tc>
          <w:tcPr>
            <w:tcW w:w="0" w:type="auto"/>
            <w:shd w:val="clear" w:color="auto" w:fill="EAF1DD" w:themeFill="accent3" w:themeFillTint="33"/>
            <w:vAlign w:val="center"/>
          </w:tcPr>
          <w:p w14:paraId="02AFAB03" w14:textId="77777777" w:rsidR="0047221A" w:rsidRPr="001C6351" w:rsidRDefault="0047221A" w:rsidP="001C6351">
            <w:pPr>
              <w:spacing w:after="0"/>
              <w:ind w:left="595" w:hanging="561"/>
              <w:rPr>
                <w:sz w:val="18"/>
                <w:szCs w:val="18"/>
                <w:lang w:eastAsia="x-none"/>
              </w:rPr>
            </w:pPr>
            <w:r w:rsidRPr="001C6351">
              <w:rPr>
                <w:sz w:val="18"/>
                <w:szCs w:val="18"/>
                <w:lang w:eastAsia="x-none"/>
              </w:rPr>
              <w:t>Algal biomass</w:t>
            </w:r>
          </w:p>
        </w:tc>
        <w:tc>
          <w:tcPr>
            <w:tcW w:w="3801" w:type="dxa"/>
            <w:shd w:val="clear" w:color="auto" w:fill="EAF1DD" w:themeFill="accent3" w:themeFillTint="33"/>
            <w:vAlign w:val="center"/>
          </w:tcPr>
          <w:p w14:paraId="1211DB84" w14:textId="77777777" w:rsidR="0047221A" w:rsidRPr="001C6351" w:rsidRDefault="0047221A" w:rsidP="001C6351">
            <w:pPr>
              <w:spacing w:after="0"/>
              <w:ind w:left="595" w:hanging="561"/>
              <w:rPr>
                <w:sz w:val="18"/>
                <w:szCs w:val="18"/>
                <w:lang w:eastAsia="x-none"/>
              </w:rPr>
            </w:pPr>
            <w:r w:rsidRPr="001C6351">
              <w:rPr>
                <w:sz w:val="18"/>
                <w:szCs w:val="18"/>
                <w:lang w:eastAsia="x-none"/>
              </w:rPr>
              <w:t>High = algal ‘blooms’</w:t>
            </w:r>
          </w:p>
        </w:tc>
      </w:tr>
      <w:tr w:rsidR="0047221A" w14:paraId="35A4E0F9" w14:textId="77777777" w:rsidTr="00786EEF">
        <w:tc>
          <w:tcPr>
            <w:tcW w:w="2122" w:type="dxa"/>
            <w:shd w:val="clear" w:color="auto" w:fill="EAF1DD" w:themeFill="accent3" w:themeFillTint="33"/>
            <w:vAlign w:val="center"/>
          </w:tcPr>
          <w:p w14:paraId="78C420C1" w14:textId="77777777" w:rsidR="0047221A" w:rsidRPr="001C6351" w:rsidRDefault="0047221A" w:rsidP="001C6351">
            <w:pPr>
              <w:spacing w:after="0"/>
              <w:ind w:left="595" w:hanging="561"/>
              <w:rPr>
                <w:sz w:val="18"/>
                <w:szCs w:val="18"/>
                <w:lang w:eastAsia="x-none"/>
              </w:rPr>
            </w:pPr>
            <w:r w:rsidRPr="001C6351">
              <w:rPr>
                <w:sz w:val="18"/>
                <w:szCs w:val="18"/>
                <w:lang w:eastAsia="x-none"/>
              </w:rPr>
              <w:t>Dissolved Organic C</w:t>
            </w:r>
          </w:p>
        </w:tc>
        <w:tc>
          <w:tcPr>
            <w:tcW w:w="0" w:type="auto"/>
            <w:shd w:val="clear" w:color="auto" w:fill="EAF1DD" w:themeFill="accent3" w:themeFillTint="33"/>
            <w:vAlign w:val="center"/>
          </w:tcPr>
          <w:p w14:paraId="0F839EDC" w14:textId="77777777" w:rsidR="0047221A" w:rsidRPr="001C6351" w:rsidRDefault="0047221A" w:rsidP="001C6351">
            <w:pPr>
              <w:spacing w:after="0"/>
              <w:ind w:left="595" w:hanging="561"/>
              <w:rPr>
                <w:sz w:val="18"/>
                <w:szCs w:val="18"/>
                <w:lang w:eastAsia="x-none"/>
              </w:rPr>
            </w:pPr>
            <w:r w:rsidRPr="001C6351">
              <w:rPr>
                <w:sz w:val="18"/>
                <w:szCs w:val="18"/>
                <w:lang w:eastAsia="x-none"/>
              </w:rPr>
              <w:t>Dissolved carbon in water</w:t>
            </w:r>
          </w:p>
        </w:tc>
        <w:tc>
          <w:tcPr>
            <w:tcW w:w="3801" w:type="dxa"/>
            <w:shd w:val="clear" w:color="auto" w:fill="EAF1DD" w:themeFill="accent3" w:themeFillTint="33"/>
            <w:vAlign w:val="center"/>
          </w:tcPr>
          <w:p w14:paraId="4636CA6E" w14:textId="77777777" w:rsidR="0047221A" w:rsidRPr="001C6351" w:rsidRDefault="0047221A" w:rsidP="001C6351">
            <w:pPr>
              <w:spacing w:after="0"/>
              <w:ind w:left="595" w:hanging="561"/>
              <w:rPr>
                <w:sz w:val="18"/>
                <w:szCs w:val="18"/>
                <w:lang w:eastAsia="x-none"/>
              </w:rPr>
            </w:pPr>
            <w:r w:rsidRPr="001C6351">
              <w:rPr>
                <w:sz w:val="18"/>
                <w:szCs w:val="18"/>
                <w:lang w:eastAsia="x-none"/>
              </w:rPr>
              <w:t>High = black water events</w:t>
            </w:r>
          </w:p>
        </w:tc>
      </w:tr>
      <w:tr w:rsidR="0047221A" w14:paraId="28561AB1" w14:textId="77777777" w:rsidTr="00786EEF">
        <w:tc>
          <w:tcPr>
            <w:tcW w:w="2122" w:type="dxa"/>
            <w:shd w:val="clear" w:color="auto" w:fill="EAF1DD" w:themeFill="accent3" w:themeFillTint="33"/>
            <w:vAlign w:val="center"/>
          </w:tcPr>
          <w:p w14:paraId="05FD7252" w14:textId="77777777" w:rsidR="0047221A" w:rsidRPr="001C6351" w:rsidRDefault="0047221A" w:rsidP="001C6351">
            <w:pPr>
              <w:spacing w:after="0"/>
              <w:ind w:left="595" w:hanging="561"/>
              <w:rPr>
                <w:sz w:val="18"/>
                <w:szCs w:val="18"/>
                <w:lang w:eastAsia="x-none"/>
              </w:rPr>
            </w:pPr>
            <w:r w:rsidRPr="001C6351">
              <w:rPr>
                <w:sz w:val="18"/>
                <w:szCs w:val="18"/>
                <w:lang w:eastAsia="x-none"/>
              </w:rPr>
              <w:t>Nitrogen</w:t>
            </w:r>
          </w:p>
        </w:tc>
        <w:tc>
          <w:tcPr>
            <w:tcW w:w="0" w:type="auto"/>
            <w:shd w:val="clear" w:color="auto" w:fill="EAF1DD" w:themeFill="accent3" w:themeFillTint="33"/>
            <w:vAlign w:val="center"/>
          </w:tcPr>
          <w:p w14:paraId="0BD18728" w14:textId="77777777" w:rsidR="0047221A" w:rsidRPr="001C6351" w:rsidRDefault="0047221A" w:rsidP="001C6351">
            <w:pPr>
              <w:spacing w:after="0"/>
              <w:ind w:left="595" w:hanging="561"/>
              <w:rPr>
                <w:sz w:val="18"/>
                <w:szCs w:val="18"/>
                <w:lang w:eastAsia="x-none"/>
              </w:rPr>
            </w:pPr>
            <w:r w:rsidRPr="001C6351">
              <w:rPr>
                <w:sz w:val="18"/>
                <w:szCs w:val="18"/>
                <w:lang w:eastAsia="x-none"/>
              </w:rPr>
              <w:t>Nutrient status</w:t>
            </w:r>
          </w:p>
        </w:tc>
        <w:tc>
          <w:tcPr>
            <w:tcW w:w="3801" w:type="dxa"/>
            <w:vMerge w:val="restart"/>
            <w:shd w:val="clear" w:color="auto" w:fill="EAF1DD" w:themeFill="accent3" w:themeFillTint="33"/>
            <w:vAlign w:val="center"/>
          </w:tcPr>
          <w:p w14:paraId="752FCD7D" w14:textId="77777777" w:rsidR="0047221A" w:rsidRPr="001C6351" w:rsidRDefault="0047221A" w:rsidP="001C6351">
            <w:pPr>
              <w:spacing w:after="0"/>
              <w:ind w:left="595" w:hanging="561"/>
              <w:rPr>
                <w:sz w:val="18"/>
                <w:szCs w:val="18"/>
                <w:lang w:eastAsia="x-none"/>
              </w:rPr>
            </w:pPr>
            <w:r w:rsidRPr="001C6351">
              <w:rPr>
                <w:sz w:val="18"/>
                <w:szCs w:val="18"/>
                <w:lang w:eastAsia="x-none"/>
              </w:rPr>
              <w:t>Can explain variability in basal productivity</w:t>
            </w:r>
          </w:p>
        </w:tc>
      </w:tr>
      <w:tr w:rsidR="0047221A" w14:paraId="20AA388E" w14:textId="77777777" w:rsidTr="00786EEF">
        <w:tc>
          <w:tcPr>
            <w:tcW w:w="2122" w:type="dxa"/>
            <w:shd w:val="clear" w:color="auto" w:fill="EAF1DD" w:themeFill="accent3" w:themeFillTint="33"/>
            <w:vAlign w:val="center"/>
          </w:tcPr>
          <w:p w14:paraId="260B5B70" w14:textId="77777777" w:rsidR="0047221A" w:rsidRPr="001C6351" w:rsidRDefault="0047221A" w:rsidP="001C6351">
            <w:pPr>
              <w:spacing w:after="0"/>
              <w:ind w:left="595" w:hanging="561"/>
              <w:rPr>
                <w:sz w:val="18"/>
                <w:szCs w:val="18"/>
                <w:lang w:eastAsia="x-none"/>
              </w:rPr>
            </w:pPr>
            <w:r w:rsidRPr="001C6351">
              <w:rPr>
                <w:sz w:val="18"/>
                <w:szCs w:val="18"/>
                <w:lang w:eastAsia="x-none"/>
              </w:rPr>
              <w:t>Phosphorus</w:t>
            </w:r>
          </w:p>
        </w:tc>
        <w:tc>
          <w:tcPr>
            <w:tcW w:w="0" w:type="auto"/>
            <w:shd w:val="clear" w:color="auto" w:fill="EAF1DD" w:themeFill="accent3" w:themeFillTint="33"/>
            <w:vAlign w:val="center"/>
          </w:tcPr>
          <w:p w14:paraId="7A74BDD8" w14:textId="77777777" w:rsidR="0047221A" w:rsidRPr="001C6351" w:rsidRDefault="0047221A" w:rsidP="001C6351">
            <w:pPr>
              <w:spacing w:after="0"/>
              <w:ind w:left="595" w:hanging="561"/>
              <w:rPr>
                <w:sz w:val="18"/>
                <w:szCs w:val="18"/>
                <w:lang w:eastAsia="x-none"/>
              </w:rPr>
            </w:pPr>
            <w:r w:rsidRPr="001C6351">
              <w:rPr>
                <w:sz w:val="18"/>
                <w:szCs w:val="18"/>
                <w:lang w:eastAsia="x-none"/>
              </w:rPr>
              <w:t>Nutrient status</w:t>
            </w:r>
          </w:p>
        </w:tc>
        <w:tc>
          <w:tcPr>
            <w:tcW w:w="3801" w:type="dxa"/>
            <w:vMerge/>
            <w:shd w:val="clear" w:color="auto" w:fill="EAF1DD" w:themeFill="accent3" w:themeFillTint="33"/>
            <w:vAlign w:val="center"/>
          </w:tcPr>
          <w:p w14:paraId="54C529ED" w14:textId="77777777" w:rsidR="0047221A" w:rsidRPr="001C6351" w:rsidRDefault="0047221A" w:rsidP="001C6351">
            <w:pPr>
              <w:spacing w:after="0"/>
              <w:ind w:left="595" w:hanging="561"/>
              <w:rPr>
                <w:sz w:val="18"/>
                <w:szCs w:val="18"/>
                <w:lang w:eastAsia="x-none"/>
              </w:rPr>
            </w:pPr>
          </w:p>
        </w:tc>
      </w:tr>
      <w:tr w:rsidR="0047221A" w14:paraId="20B201C9" w14:textId="77777777" w:rsidTr="00786EEF">
        <w:tc>
          <w:tcPr>
            <w:tcW w:w="2122" w:type="dxa"/>
            <w:vMerge w:val="restart"/>
            <w:shd w:val="clear" w:color="auto" w:fill="EAF1DD" w:themeFill="accent3" w:themeFillTint="33"/>
            <w:vAlign w:val="center"/>
          </w:tcPr>
          <w:p w14:paraId="49C3E228" w14:textId="77777777" w:rsidR="0047221A" w:rsidRPr="001C6351" w:rsidRDefault="0047221A" w:rsidP="001C6351">
            <w:pPr>
              <w:spacing w:after="0"/>
              <w:ind w:left="595" w:hanging="561"/>
              <w:rPr>
                <w:sz w:val="18"/>
                <w:szCs w:val="18"/>
                <w:lang w:eastAsia="x-none"/>
              </w:rPr>
            </w:pPr>
            <w:r w:rsidRPr="001C6351">
              <w:rPr>
                <w:sz w:val="18"/>
                <w:szCs w:val="18"/>
                <w:lang w:eastAsia="x-none"/>
              </w:rPr>
              <w:t>Dissolved oxygen</w:t>
            </w:r>
          </w:p>
        </w:tc>
        <w:tc>
          <w:tcPr>
            <w:tcW w:w="0" w:type="auto"/>
            <w:shd w:val="clear" w:color="auto" w:fill="EAF1DD" w:themeFill="accent3" w:themeFillTint="33"/>
            <w:vAlign w:val="center"/>
          </w:tcPr>
          <w:p w14:paraId="2746459A" w14:textId="77777777" w:rsidR="0047221A" w:rsidRPr="001C6351" w:rsidRDefault="0047221A" w:rsidP="001C6351">
            <w:pPr>
              <w:spacing w:after="0"/>
              <w:ind w:left="595" w:hanging="561"/>
              <w:rPr>
                <w:sz w:val="18"/>
                <w:szCs w:val="18"/>
                <w:lang w:eastAsia="x-none"/>
              </w:rPr>
            </w:pPr>
            <w:r w:rsidRPr="001C6351">
              <w:rPr>
                <w:sz w:val="18"/>
                <w:szCs w:val="18"/>
                <w:lang w:eastAsia="x-none"/>
              </w:rPr>
              <w:t>Oxygen status</w:t>
            </w:r>
          </w:p>
        </w:tc>
        <w:tc>
          <w:tcPr>
            <w:tcW w:w="3801" w:type="dxa"/>
            <w:shd w:val="clear" w:color="auto" w:fill="EAF1DD" w:themeFill="accent3" w:themeFillTint="33"/>
            <w:vAlign w:val="center"/>
          </w:tcPr>
          <w:p w14:paraId="6E56A604" w14:textId="77777777" w:rsidR="0047221A" w:rsidRPr="001C6351" w:rsidRDefault="0047221A" w:rsidP="001C6351">
            <w:pPr>
              <w:spacing w:after="0"/>
              <w:ind w:left="595" w:hanging="561"/>
              <w:rPr>
                <w:sz w:val="18"/>
                <w:szCs w:val="18"/>
                <w:lang w:eastAsia="x-none"/>
              </w:rPr>
            </w:pPr>
            <w:r w:rsidRPr="001C6351">
              <w:rPr>
                <w:sz w:val="18"/>
                <w:szCs w:val="18"/>
                <w:lang w:eastAsia="x-none"/>
              </w:rPr>
              <w:t>Low = black water events</w:t>
            </w:r>
          </w:p>
        </w:tc>
      </w:tr>
      <w:tr w:rsidR="0047221A" w14:paraId="6B9E31AA" w14:textId="77777777" w:rsidTr="00786EEF">
        <w:tc>
          <w:tcPr>
            <w:tcW w:w="2122" w:type="dxa"/>
            <w:vMerge/>
            <w:shd w:val="clear" w:color="auto" w:fill="EAF1DD" w:themeFill="accent3" w:themeFillTint="33"/>
            <w:vAlign w:val="center"/>
          </w:tcPr>
          <w:p w14:paraId="1C0157D6" w14:textId="77777777" w:rsidR="0047221A" w:rsidRPr="001C6351" w:rsidRDefault="0047221A" w:rsidP="001C6351">
            <w:pPr>
              <w:spacing w:after="0"/>
              <w:ind w:left="595" w:hanging="561"/>
              <w:rPr>
                <w:sz w:val="18"/>
                <w:szCs w:val="18"/>
                <w:lang w:eastAsia="x-none"/>
              </w:rPr>
            </w:pPr>
          </w:p>
        </w:tc>
        <w:tc>
          <w:tcPr>
            <w:tcW w:w="0" w:type="auto"/>
            <w:shd w:val="clear" w:color="auto" w:fill="EAF1DD" w:themeFill="accent3" w:themeFillTint="33"/>
            <w:vAlign w:val="center"/>
          </w:tcPr>
          <w:p w14:paraId="2351B89B" w14:textId="77777777" w:rsidR="0047221A" w:rsidRPr="001C6351" w:rsidRDefault="0047221A" w:rsidP="001C6351">
            <w:pPr>
              <w:spacing w:after="0"/>
              <w:ind w:left="595" w:hanging="561"/>
              <w:rPr>
                <w:sz w:val="18"/>
                <w:szCs w:val="18"/>
                <w:lang w:eastAsia="x-none"/>
              </w:rPr>
            </w:pPr>
            <w:r w:rsidRPr="001C6351">
              <w:rPr>
                <w:sz w:val="18"/>
                <w:szCs w:val="18"/>
                <w:lang w:eastAsia="x-none"/>
              </w:rPr>
              <w:t>Net primary production</w:t>
            </w:r>
            <w:r w:rsidR="007B2A46" w:rsidRPr="001C6351">
              <w:rPr>
                <w:sz w:val="18"/>
                <w:szCs w:val="18"/>
                <w:lang w:eastAsia="x-none"/>
              </w:rPr>
              <w:t xml:space="preserve"> (NPP)</w:t>
            </w:r>
          </w:p>
        </w:tc>
        <w:tc>
          <w:tcPr>
            <w:tcW w:w="3801" w:type="dxa"/>
            <w:shd w:val="clear" w:color="auto" w:fill="EAF1DD" w:themeFill="accent3" w:themeFillTint="33"/>
            <w:vAlign w:val="center"/>
          </w:tcPr>
          <w:p w14:paraId="454A52EC" w14:textId="77777777" w:rsidR="0047221A" w:rsidRPr="001C6351" w:rsidRDefault="0047221A" w:rsidP="001C6351">
            <w:pPr>
              <w:spacing w:after="0"/>
              <w:ind w:left="595" w:hanging="561"/>
              <w:rPr>
                <w:sz w:val="18"/>
                <w:szCs w:val="18"/>
                <w:lang w:eastAsia="x-none"/>
              </w:rPr>
            </w:pPr>
            <w:r w:rsidRPr="001C6351">
              <w:rPr>
                <w:sz w:val="18"/>
                <w:szCs w:val="18"/>
                <w:lang w:eastAsia="x-none"/>
              </w:rPr>
              <w:t>Basal productivity/algal blooms</w:t>
            </w:r>
          </w:p>
        </w:tc>
      </w:tr>
      <w:tr w:rsidR="0047221A" w14:paraId="261B2566" w14:textId="77777777" w:rsidTr="00786EEF">
        <w:tc>
          <w:tcPr>
            <w:tcW w:w="2122" w:type="dxa"/>
            <w:vMerge/>
            <w:shd w:val="clear" w:color="auto" w:fill="EAF1DD" w:themeFill="accent3" w:themeFillTint="33"/>
            <w:vAlign w:val="center"/>
          </w:tcPr>
          <w:p w14:paraId="3691E7B2" w14:textId="77777777" w:rsidR="0047221A" w:rsidRPr="001C6351" w:rsidRDefault="0047221A" w:rsidP="001C6351">
            <w:pPr>
              <w:spacing w:after="0"/>
              <w:ind w:left="595" w:hanging="561"/>
              <w:rPr>
                <w:sz w:val="18"/>
                <w:szCs w:val="18"/>
                <w:lang w:eastAsia="x-none"/>
              </w:rPr>
            </w:pPr>
          </w:p>
        </w:tc>
        <w:tc>
          <w:tcPr>
            <w:tcW w:w="0" w:type="auto"/>
            <w:shd w:val="clear" w:color="auto" w:fill="EAF1DD" w:themeFill="accent3" w:themeFillTint="33"/>
            <w:vAlign w:val="center"/>
          </w:tcPr>
          <w:p w14:paraId="403ED0B8" w14:textId="77777777" w:rsidR="0047221A" w:rsidRPr="001C6351" w:rsidRDefault="0047221A" w:rsidP="001C6351">
            <w:pPr>
              <w:spacing w:after="0"/>
              <w:ind w:left="595" w:hanging="561"/>
              <w:rPr>
                <w:sz w:val="18"/>
                <w:szCs w:val="18"/>
                <w:lang w:eastAsia="x-none"/>
              </w:rPr>
            </w:pPr>
            <w:r w:rsidRPr="001C6351">
              <w:rPr>
                <w:sz w:val="18"/>
                <w:szCs w:val="18"/>
                <w:lang w:eastAsia="x-none"/>
              </w:rPr>
              <w:t>Ecosystem respiration</w:t>
            </w:r>
            <w:r w:rsidR="007B2A46" w:rsidRPr="001C6351">
              <w:rPr>
                <w:sz w:val="18"/>
                <w:szCs w:val="18"/>
                <w:lang w:eastAsia="x-none"/>
              </w:rPr>
              <w:t xml:space="preserve"> (ER)</w:t>
            </w:r>
          </w:p>
        </w:tc>
        <w:tc>
          <w:tcPr>
            <w:tcW w:w="3801" w:type="dxa"/>
            <w:shd w:val="clear" w:color="auto" w:fill="EAF1DD" w:themeFill="accent3" w:themeFillTint="33"/>
            <w:vAlign w:val="center"/>
          </w:tcPr>
          <w:p w14:paraId="7390E061" w14:textId="77777777" w:rsidR="0047221A" w:rsidRPr="001C6351" w:rsidRDefault="0047221A" w:rsidP="001C6351">
            <w:pPr>
              <w:spacing w:after="0"/>
              <w:ind w:left="595" w:hanging="561"/>
              <w:rPr>
                <w:sz w:val="18"/>
                <w:szCs w:val="18"/>
                <w:lang w:eastAsia="x-none"/>
              </w:rPr>
            </w:pPr>
            <w:r w:rsidRPr="001C6351">
              <w:rPr>
                <w:sz w:val="18"/>
                <w:szCs w:val="18"/>
                <w:lang w:eastAsia="x-none"/>
              </w:rPr>
              <w:t>Decomposition</w:t>
            </w:r>
          </w:p>
        </w:tc>
      </w:tr>
      <w:tr w:rsidR="005A5215" w14:paraId="25CCDC8B" w14:textId="77777777" w:rsidTr="00786EEF">
        <w:tc>
          <w:tcPr>
            <w:tcW w:w="2122" w:type="dxa"/>
            <w:shd w:val="clear" w:color="auto" w:fill="EAF1DD" w:themeFill="accent3" w:themeFillTint="33"/>
            <w:vAlign w:val="center"/>
          </w:tcPr>
          <w:p w14:paraId="3E2B65B4" w14:textId="77777777" w:rsidR="005A5215" w:rsidRPr="001C6351" w:rsidRDefault="005A5215" w:rsidP="001C6351">
            <w:pPr>
              <w:spacing w:after="0"/>
              <w:ind w:left="595" w:hanging="561"/>
              <w:rPr>
                <w:sz w:val="18"/>
                <w:szCs w:val="18"/>
                <w:lang w:eastAsia="x-none"/>
              </w:rPr>
            </w:pPr>
            <w:r>
              <w:rPr>
                <w:sz w:val="18"/>
                <w:szCs w:val="18"/>
                <w:lang w:eastAsia="x-none"/>
              </w:rPr>
              <w:t>Temperature</w:t>
            </w:r>
          </w:p>
        </w:tc>
        <w:tc>
          <w:tcPr>
            <w:tcW w:w="0" w:type="auto"/>
            <w:shd w:val="clear" w:color="auto" w:fill="EAF1DD" w:themeFill="accent3" w:themeFillTint="33"/>
            <w:vAlign w:val="center"/>
          </w:tcPr>
          <w:p w14:paraId="204F2D9E" w14:textId="77777777" w:rsidR="005A5215" w:rsidRPr="001C6351" w:rsidRDefault="005A5215" w:rsidP="001C6351">
            <w:pPr>
              <w:spacing w:after="0"/>
              <w:ind w:left="595" w:hanging="561"/>
              <w:rPr>
                <w:sz w:val="18"/>
                <w:szCs w:val="18"/>
                <w:lang w:eastAsia="x-none"/>
              </w:rPr>
            </w:pPr>
            <w:r>
              <w:rPr>
                <w:sz w:val="18"/>
                <w:szCs w:val="18"/>
                <w:lang w:eastAsia="x-none"/>
              </w:rPr>
              <w:t>Temperature</w:t>
            </w:r>
          </w:p>
        </w:tc>
        <w:tc>
          <w:tcPr>
            <w:tcW w:w="3801" w:type="dxa"/>
            <w:shd w:val="clear" w:color="auto" w:fill="EAF1DD" w:themeFill="accent3" w:themeFillTint="33"/>
            <w:vAlign w:val="center"/>
          </w:tcPr>
          <w:p w14:paraId="1462F861" w14:textId="77777777" w:rsidR="005A5215" w:rsidRPr="001C6351" w:rsidRDefault="005A5215" w:rsidP="00A41E19">
            <w:pPr>
              <w:spacing w:after="0"/>
              <w:rPr>
                <w:sz w:val="18"/>
                <w:szCs w:val="18"/>
                <w:lang w:eastAsia="x-none"/>
              </w:rPr>
            </w:pPr>
            <w:r>
              <w:rPr>
                <w:sz w:val="18"/>
                <w:szCs w:val="18"/>
                <w:lang w:eastAsia="x-none"/>
              </w:rPr>
              <w:t>Can explain variability in basal productivity and contributes to understanding fish breeding.</w:t>
            </w:r>
          </w:p>
        </w:tc>
      </w:tr>
    </w:tbl>
    <w:p w14:paraId="6D04777A" w14:textId="77777777" w:rsidR="0047221A" w:rsidRDefault="0047221A" w:rsidP="0047221A">
      <w:pPr>
        <w:pStyle w:val="Heading3"/>
        <w:rPr>
          <w:rFonts w:eastAsia="Cambria"/>
        </w:rPr>
      </w:pPr>
      <w:bookmarkStart w:id="106" w:name="_Toc13037144"/>
      <w:r>
        <w:rPr>
          <w:rFonts w:eastAsia="Cambria"/>
        </w:rPr>
        <w:t>Evaluation questions</w:t>
      </w:r>
      <w:bookmarkEnd w:id="106"/>
    </w:p>
    <w:p w14:paraId="77ACE739" w14:textId="77777777" w:rsidR="008C6242" w:rsidRDefault="0047221A" w:rsidP="0047221A">
      <w:pPr>
        <w:rPr>
          <w:rFonts w:eastAsia="Cambria"/>
          <w:lang w:val="en-GB"/>
        </w:rPr>
      </w:pPr>
      <w:bookmarkStart w:id="107" w:name="_Hlk8728247"/>
      <w:r w:rsidRPr="006C210C">
        <w:rPr>
          <w:rFonts w:eastAsia="Cambria"/>
          <w:lang w:val="en-GB"/>
        </w:rPr>
        <w:t xml:space="preserve">The monitoring of </w:t>
      </w:r>
      <w:r>
        <w:rPr>
          <w:rFonts w:eastAsia="Cambria"/>
          <w:lang w:val="en-GB"/>
        </w:rPr>
        <w:t>dissolved oxygen</w:t>
      </w:r>
      <w:r w:rsidRPr="006C210C">
        <w:rPr>
          <w:rFonts w:eastAsia="Cambria"/>
          <w:lang w:val="en-GB"/>
        </w:rPr>
        <w:t xml:space="preserve"> in the Lachlan Selected Area uses Category 1 methods to address </w:t>
      </w:r>
      <w:r w:rsidR="005A5215">
        <w:rPr>
          <w:rFonts w:eastAsia="Cambria"/>
          <w:lang w:val="en-GB"/>
        </w:rPr>
        <w:t>B</w:t>
      </w:r>
      <w:r w:rsidRPr="006C210C">
        <w:rPr>
          <w:rFonts w:eastAsia="Cambria"/>
          <w:lang w:val="en-GB"/>
        </w:rPr>
        <w:t xml:space="preserve">asin scale evaluation questions. </w:t>
      </w:r>
      <w:r>
        <w:rPr>
          <w:rFonts w:eastAsia="Cambria"/>
          <w:lang w:val="en-GB"/>
        </w:rPr>
        <w:t>Other water quality data are assessed in order to determine potential effects of environmental water in the Selected Area (e.g. mitigating or generating salinity pulses, blackwater events) and in order to determine underlying processes that may be contributing to patterns of NPP and ER (turbidity, nutrient concentrations, algal biomass, dissolved organic carbon</w:t>
      </w:r>
      <w:r w:rsidR="00A41E19">
        <w:rPr>
          <w:rFonts w:eastAsia="Cambria"/>
          <w:lang w:val="en-GB"/>
        </w:rPr>
        <w:t xml:space="preserve"> and temperature</w:t>
      </w:r>
      <w:r>
        <w:rPr>
          <w:rFonts w:eastAsia="Cambria"/>
          <w:lang w:val="en-GB"/>
        </w:rPr>
        <w:t xml:space="preserve">). </w:t>
      </w:r>
    </w:p>
    <w:p w14:paraId="526770CE" w14:textId="77777777" w:rsidR="008C6242" w:rsidRDefault="008C6242">
      <w:pPr>
        <w:spacing w:before="0" w:after="0"/>
        <w:rPr>
          <w:rFonts w:eastAsia="Cambria"/>
          <w:lang w:val="en-GB"/>
        </w:rPr>
      </w:pPr>
      <w:r>
        <w:rPr>
          <w:rFonts w:eastAsia="Cambria"/>
          <w:lang w:val="en-GB"/>
        </w:rPr>
        <w:br w:type="page"/>
      </w:r>
    </w:p>
    <w:p w14:paraId="044B2C49" w14:textId="77777777" w:rsidR="0047221A" w:rsidRDefault="0047221A" w:rsidP="0047221A">
      <w:pPr>
        <w:pStyle w:val="Heading4"/>
        <w:ind w:left="851" w:hanging="851"/>
      </w:pPr>
      <w:bookmarkStart w:id="108" w:name="_Toc13037145"/>
      <w:bookmarkEnd w:id="107"/>
      <w:r>
        <w:lastRenderedPageBreak/>
        <w:t>Basin Evaluation</w:t>
      </w:r>
      <w:bookmarkEnd w:id="108"/>
    </w:p>
    <w:p w14:paraId="4D0018B8" w14:textId="77777777" w:rsidR="0047221A" w:rsidRPr="0023441A" w:rsidRDefault="0047221A" w:rsidP="0047221A">
      <w:pPr>
        <w:rPr>
          <w:rFonts w:eastAsia="Cambria"/>
          <w:lang w:val="en-GB"/>
        </w:rPr>
      </w:pPr>
      <w:r>
        <w:rPr>
          <w:rFonts w:eastAsia="Cambria"/>
          <w:lang w:val="en-GB"/>
        </w:rPr>
        <w:t xml:space="preserve">The </w:t>
      </w:r>
      <w:r w:rsidR="005A5215">
        <w:rPr>
          <w:rFonts w:eastAsia="Cambria"/>
          <w:lang w:val="en-GB"/>
        </w:rPr>
        <w:t>Basin evaluation</w:t>
      </w:r>
      <w:r>
        <w:rPr>
          <w:rFonts w:eastAsia="Cambria"/>
          <w:lang w:val="en-GB"/>
        </w:rPr>
        <w:t xml:space="preserve"> questions relevant to s</w:t>
      </w:r>
      <w:r w:rsidRPr="0023441A">
        <w:rPr>
          <w:rFonts w:eastAsia="Cambria"/>
          <w:lang w:val="en-GB"/>
        </w:rPr>
        <w:t xml:space="preserve">tream </w:t>
      </w:r>
      <w:r>
        <w:rPr>
          <w:rFonts w:eastAsia="Cambria"/>
          <w:lang w:val="en-GB"/>
        </w:rPr>
        <w:t>m</w:t>
      </w:r>
      <w:r w:rsidRPr="0023441A">
        <w:rPr>
          <w:rFonts w:eastAsia="Cambria"/>
          <w:lang w:val="en-GB"/>
        </w:rPr>
        <w:t>etabolism</w:t>
      </w:r>
      <w:r>
        <w:rPr>
          <w:rFonts w:eastAsia="Cambria"/>
          <w:lang w:val="en-GB"/>
        </w:rPr>
        <w:t xml:space="preserve"> and</w:t>
      </w:r>
      <w:r w:rsidRPr="0023441A">
        <w:rPr>
          <w:rFonts w:eastAsia="Cambria"/>
          <w:lang w:val="en-GB"/>
        </w:rPr>
        <w:t xml:space="preserve"> </w:t>
      </w:r>
      <w:r>
        <w:rPr>
          <w:rFonts w:eastAsia="Cambria"/>
          <w:lang w:val="en-GB"/>
        </w:rPr>
        <w:t>w</w:t>
      </w:r>
      <w:r w:rsidRPr="0023441A">
        <w:rPr>
          <w:rFonts w:eastAsia="Cambria"/>
          <w:lang w:val="en-GB"/>
        </w:rPr>
        <w:t xml:space="preserve">ater </w:t>
      </w:r>
      <w:r>
        <w:rPr>
          <w:rFonts w:eastAsia="Cambria"/>
          <w:lang w:val="en-GB"/>
        </w:rPr>
        <w:t>q</w:t>
      </w:r>
      <w:r w:rsidRPr="0023441A">
        <w:rPr>
          <w:rFonts w:eastAsia="Cambria"/>
          <w:lang w:val="en-GB"/>
        </w:rPr>
        <w:t>uality</w:t>
      </w:r>
      <w:r>
        <w:rPr>
          <w:rFonts w:eastAsia="Cambria"/>
          <w:lang w:val="en-GB"/>
        </w:rPr>
        <w:t xml:space="preserve"> are: </w:t>
      </w:r>
      <w:r w:rsidRPr="0023441A">
        <w:rPr>
          <w:rFonts w:eastAsia="Cambria"/>
          <w:lang w:val="en-GB"/>
        </w:rPr>
        <w:t xml:space="preserve"> </w:t>
      </w:r>
    </w:p>
    <w:p w14:paraId="7BD24B41" w14:textId="77777777" w:rsidR="0047221A" w:rsidRPr="003F3FBB" w:rsidRDefault="0047221A" w:rsidP="00772C4A">
      <w:pPr>
        <w:pStyle w:val="ListParagraph"/>
        <w:numPr>
          <w:ilvl w:val="0"/>
          <w:numId w:val="27"/>
        </w:numPr>
        <w:rPr>
          <w:rFonts w:eastAsia="Cambria"/>
          <w:lang w:val="en-GB"/>
        </w:rPr>
      </w:pPr>
      <w:r w:rsidRPr="003F3FBB">
        <w:rPr>
          <w:rFonts w:eastAsia="Cambria"/>
          <w:lang w:val="en-GB"/>
        </w:rPr>
        <w:t xml:space="preserve">What did Commonwealth environmental water contribute to patterns and rates of decomposition?  </w:t>
      </w:r>
    </w:p>
    <w:p w14:paraId="38C68411" w14:textId="77777777" w:rsidR="0047221A" w:rsidRDefault="0047221A" w:rsidP="00772C4A">
      <w:pPr>
        <w:pStyle w:val="ListParagraph"/>
        <w:numPr>
          <w:ilvl w:val="0"/>
          <w:numId w:val="27"/>
        </w:numPr>
        <w:rPr>
          <w:rFonts w:eastAsia="Cambria"/>
          <w:lang w:val="en-GB"/>
        </w:rPr>
      </w:pPr>
      <w:r w:rsidRPr="003F3FBB">
        <w:rPr>
          <w:rFonts w:eastAsia="Cambria"/>
          <w:lang w:val="en-GB"/>
        </w:rPr>
        <w:t xml:space="preserve">What did Commonwealth environmental water contribute to patterns and rates of primary production?  </w:t>
      </w:r>
    </w:p>
    <w:p w14:paraId="12A51E64" w14:textId="77777777" w:rsidR="00A41E19" w:rsidRDefault="00A41E19" w:rsidP="00772C4A">
      <w:pPr>
        <w:pStyle w:val="ListParagraph"/>
        <w:numPr>
          <w:ilvl w:val="0"/>
          <w:numId w:val="27"/>
        </w:numPr>
        <w:rPr>
          <w:rFonts w:eastAsia="Cambria"/>
          <w:lang w:val="en-GB"/>
        </w:rPr>
      </w:pPr>
      <w:r>
        <w:rPr>
          <w:rFonts w:eastAsia="Cambria"/>
          <w:lang w:val="en-GB"/>
        </w:rPr>
        <w:t>What did Commonwealth environmental water contribute to temperature regimes?</w:t>
      </w:r>
    </w:p>
    <w:p w14:paraId="59813A47" w14:textId="77777777" w:rsidR="00A41E19" w:rsidRPr="003F3FBB" w:rsidRDefault="00A41E19" w:rsidP="00772C4A">
      <w:pPr>
        <w:pStyle w:val="ListParagraph"/>
        <w:numPr>
          <w:ilvl w:val="0"/>
          <w:numId w:val="27"/>
        </w:numPr>
        <w:rPr>
          <w:rFonts w:eastAsia="Cambria"/>
          <w:lang w:val="en-GB"/>
        </w:rPr>
      </w:pPr>
      <w:r>
        <w:rPr>
          <w:rFonts w:eastAsia="Cambria"/>
          <w:lang w:val="en-GB"/>
        </w:rPr>
        <w:t>What did Commonwealth environmental water contribute to dissolved oxygen levels?</w:t>
      </w:r>
    </w:p>
    <w:p w14:paraId="0F90E8CA" w14:textId="77777777" w:rsidR="005A5215" w:rsidRDefault="005A5215" w:rsidP="005A5215">
      <w:pPr>
        <w:rPr>
          <w:rFonts w:eastAsia="Cambria"/>
          <w:lang w:val="en-GB"/>
        </w:rPr>
      </w:pPr>
      <w:r>
        <w:rPr>
          <w:rFonts w:eastAsia="Cambria"/>
          <w:lang w:val="en-GB"/>
        </w:rPr>
        <w:t xml:space="preserve">A further Basin evaluation question is defined in the </w:t>
      </w:r>
      <w:r w:rsidR="00A41E19">
        <w:rPr>
          <w:rFonts w:eastAsia="Cambria"/>
          <w:lang w:val="en-GB"/>
        </w:rPr>
        <w:t>foundation report</w:t>
      </w:r>
      <w:r w:rsidR="008C6242">
        <w:rPr>
          <w:rFonts w:eastAsia="Cambria"/>
          <w:lang w:val="en-GB"/>
        </w:rPr>
        <w:t xml:space="preserve"> </w:t>
      </w:r>
      <w:r w:rsidR="008C6242">
        <w:rPr>
          <w:rFonts w:eastAsia="Cambria"/>
          <w:lang w:val="en-GB"/>
        </w:rPr>
        <w:fldChar w:fldCharType="begin"/>
      </w:r>
      <w:r w:rsidR="008C6242">
        <w:rPr>
          <w:rFonts w:eastAsia="Cambria"/>
          <w:lang w:val="en-GB"/>
        </w:rPr>
        <w:instrText xml:space="preserve"> ADDIN EN.CITE &lt;EndNote&gt;&lt;Cite&gt;&lt;Author&gt;Grace&lt;/Author&gt;&lt;Year&gt;2018&lt;/Year&gt;&lt;RecNum&gt;362&lt;/RecNum&gt;&lt;DisplayText&gt;(Grace 2018)&lt;/DisplayText&gt;&lt;record&gt;&lt;rec-number&gt;362&lt;/rec-number&gt;&lt;foreign-keys&gt;&lt;key app="EN" db-id="0a0zttz0gewd9befav559p5osxw5sftwfpdv"&gt;362&lt;/key&gt;&lt;/foreign-keys&gt;&lt;ref-type name="Report"&gt;27&lt;/ref-type&gt;&lt;contributors&gt;&lt;authors&gt;&lt;author&gt;Grace, M.&lt;/author&gt;&lt;/authors&gt;&lt;/contributors&gt;&lt;titles&gt;&lt;title&gt;Long Term Intervention Monitoring Basin Matter Stream Metabolism and Water Quality foundation report- revision 2018. Final Report prepared for the Commonwealth Environmental Water Office by The Murray-Darling Freshwater Research Centre, La Trobe publication 209/2018&lt;/title&gt;&lt;/titles&gt;&lt;pages&gt;11&lt;/pages&gt;&lt;dates&gt;&lt;year&gt;2018&lt;/year&gt;&lt;/dates&gt;&lt;urls&gt;&lt;/urls&gt;&lt;/record&gt;&lt;/Cite&gt;&lt;/EndNote&gt;</w:instrText>
      </w:r>
      <w:r w:rsidR="008C6242">
        <w:rPr>
          <w:rFonts w:eastAsia="Cambria"/>
          <w:lang w:val="en-GB"/>
        </w:rPr>
        <w:fldChar w:fldCharType="separate"/>
      </w:r>
      <w:r w:rsidR="008C6242">
        <w:rPr>
          <w:rFonts w:eastAsia="Cambria"/>
          <w:noProof/>
          <w:lang w:val="en-GB"/>
        </w:rPr>
        <w:t>(Grace 2018)</w:t>
      </w:r>
      <w:r w:rsidR="008C6242">
        <w:rPr>
          <w:rFonts w:eastAsia="Cambria"/>
          <w:lang w:val="en-GB"/>
        </w:rPr>
        <w:fldChar w:fldCharType="end"/>
      </w:r>
      <w:r w:rsidR="008C6242">
        <w:rPr>
          <w:rFonts w:eastAsia="Cambria"/>
          <w:lang w:val="en-GB"/>
        </w:rPr>
        <w:t>:</w:t>
      </w:r>
    </w:p>
    <w:p w14:paraId="5CED897B" w14:textId="77777777" w:rsidR="00A41E19" w:rsidRDefault="00A41E19" w:rsidP="00A41E19">
      <w:pPr>
        <w:pStyle w:val="ListParagraph"/>
        <w:numPr>
          <w:ilvl w:val="0"/>
          <w:numId w:val="27"/>
        </w:numPr>
        <w:rPr>
          <w:rFonts w:eastAsia="Cambria"/>
          <w:lang w:val="en-GB"/>
        </w:rPr>
      </w:pPr>
      <w:r w:rsidRPr="003F3FBB">
        <w:rPr>
          <w:rFonts w:eastAsia="Cambria"/>
          <w:lang w:val="en-GB"/>
        </w:rPr>
        <w:t>What did Commonwealth environmental water contribute to pH levels and to salinity and turbidity regimes?</w:t>
      </w:r>
    </w:p>
    <w:p w14:paraId="270CDEF3" w14:textId="77777777" w:rsidR="0047221A" w:rsidRPr="005D37B6" w:rsidRDefault="0047221A" w:rsidP="0047221A">
      <w:pPr>
        <w:rPr>
          <w:lang w:val="x-none" w:eastAsia="x-none"/>
        </w:rPr>
      </w:pPr>
      <w:r w:rsidRPr="005D37B6">
        <w:rPr>
          <w:rFonts w:eastAsia="Cambria"/>
          <w:lang w:val="en-GB"/>
        </w:rPr>
        <w:t xml:space="preserve">The monitoring of dissolved oxygen in the Lachlan Selected Area uses Category 1 methods to address basin scale evaluation </w:t>
      </w:r>
      <w:r>
        <w:rPr>
          <w:rFonts w:eastAsia="Cambria"/>
          <w:lang w:val="en-GB"/>
        </w:rPr>
        <w:t>Q</w:t>
      </w:r>
      <w:r w:rsidRPr="005D37B6">
        <w:rPr>
          <w:rFonts w:eastAsia="Cambria"/>
          <w:lang w:val="en-GB"/>
        </w:rPr>
        <w:t>uestions</w:t>
      </w:r>
      <w:r>
        <w:rPr>
          <w:rFonts w:eastAsia="Cambria"/>
          <w:lang w:val="en-GB"/>
        </w:rPr>
        <w:t xml:space="preserve"> 1</w:t>
      </w:r>
      <w:r w:rsidR="00A41E19">
        <w:rPr>
          <w:rFonts w:eastAsia="Cambria"/>
          <w:lang w:val="en-GB"/>
        </w:rPr>
        <w:t xml:space="preserve">, </w:t>
      </w:r>
      <w:r>
        <w:rPr>
          <w:rFonts w:eastAsia="Cambria"/>
          <w:lang w:val="en-GB"/>
        </w:rPr>
        <w:t xml:space="preserve">2 </w:t>
      </w:r>
      <w:r w:rsidR="00A41E19">
        <w:rPr>
          <w:rFonts w:eastAsia="Cambria"/>
          <w:lang w:val="en-GB"/>
        </w:rPr>
        <w:t xml:space="preserve">and 4 </w:t>
      </w:r>
      <w:r>
        <w:rPr>
          <w:rFonts w:eastAsia="Cambria"/>
          <w:lang w:val="en-GB"/>
        </w:rPr>
        <w:t>above, with decomposition patterns and rates assessed as ER and primary production patterns and rates as GPP</w:t>
      </w:r>
      <w:r w:rsidRPr="005D37B6">
        <w:rPr>
          <w:rFonts w:eastAsia="Cambria"/>
          <w:lang w:val="en-GB"/>
        </w:rPr>
        <w:t xml:space="preserve">. </w:t>
      </w:r>
      <w:r>
        <w:rPr>
          <w:rFonts w:eastAsia="Cambria"/>
          <w:lang w:val="en-GB"/>
        </w:rPr>
        <w:t>Nutrient and turbidity data</w:t>
      </w:r>
      <w:r w:rsidRPr="005D37B6">
        <w:rPr>
          <w:rFonts w:eastAsia="Cambria"/>
          <w:lang w:val="en-GB"/>
        </w:rPr>
        <w:t xml:space="preserve"> are </w:t>
      </w:r>
      <w:r>
        <w:rPr>
          <w:rFonts w:eastAsia="Cambria"/>
          <w:lang w:val="en-GB"/>
        </w:rPr>
        <w:t xml:space="preserve">used to </w:t>
      </w:r>
      <w:r w:rsidRPr="005D37B6">
        <w:rPr>
          <w:rFonts w:eastAsia="Cambria"/>
          <w:lang w:val="en-GB"/>
        </w:rPr>
        <w:t>determine underlying processes that may be contributing to patterns of NPP and ER</w:t>
      </w:r>
      <w:r>
        <w:rPr>
          <w:rFonts w:eastAsia="Cambria"/>
          <w:lang w:val="en-GB"/>
        </w:rPr>
        <w:t>. Other water quality data addresses Question</w:t>
      </w:r>
      <w:r w:rsidR="00A41E19">
        <w:rPr>
          <w:rFonts w:eastAsia="Cambria"/>
          <w:lang w:val="en-GB"/>
        </w:rPr>
        <w:t>s</w:t>
      </w:r>
      <w:r w:rsidR="00700C26">
        <w:rPr>
          <w:rFonts w:eastAsia="Cambria"/>
          <w:lang w:val="en-GB"/>
        </w:rPr>
        <w:t xml:space="preserve"> 3</w:t>
      </w:r>
      <w:r w:rsidR="00A41E19">
        <w:rPr>
          <w:rFonts w:eastAsia="Cambria"/>
          <w:lang w:val="en-GB"/>
        </w:rPr>
        <w:t xml:space="preserve"> and 5</w:t>
      </w:r>
      <w:r>
        <w:rPr>
          <w:rFonts w:eastAsia="Cambria"/>
          <w:lang w:val="en-GB"/>
        </w:rPr>
        <w:t xml:space="preserve"> </w:t>
      </w:r>
      <w:r w:rsidRPr="005D37B6">
        <w:rPr>
          <w:rFonts w:eastAsia="Cambria"/>
          <w:lang w:val="en-GB"/>
        </w:rPr>
        <w:t>to determine potential effects of environmental water (e.g. mitigating or generating salinity pulses, blackwater events)</w:t>
      </w:r>
      <w:r>
        <w:rPr>
          <w:rFonts w:eastAsia="Cambria"/>
          <w:lang w:val="en-GB"/>
        </w:rPr>
        <w:t>.</w:t>
      </w:r>
      <w:r w:rsidRPr="005D37B6">
        <w:rPr>
          <w:rFonts w:eastAsia="Cambria"/>
          <w:lang w:val="en-GB"/>
        </w:rPr>
        <w:t xml:space="preserve"> </w:t>
      </w:r>
    </w:p>
    <w:p w14:paraId="5E95D2F3" w14:textId="77777777" w:rsidR="0047221A" w:rsidRDefault="0047221A" w:rsidP="0047221A">
      <w:pPr>
        <w:pStyle w:val="Heading4"/>
        <w:ind w:left="851" w:hanging="851"/>
        <w:rPr>
          <w:rFonts w:eastAsia="Cambria"/>
        </w:rPr>
      </w:pPr>
      <w:bookmarkStart w:id="109" w:name="_Toc13037146"/>
      <w:r>
        <w:rPr>
          <w:rFonts w:eastAsia="Cambria"/>
          <w:lang w:val="en-AU"/>
        </w:rPr>
        <w:t>Selected Area Evaluation</w:t>
      </w:r>
      <w:r w:rsidRPr="0087407F">
        <w:rPr>
          <w:rFonts w:eastAsia="Cambria"/>
        </w:rPr>
        <w:t>:</w:t>
      </w:r>
      <w:bookmarkEnd w:id="109"/>
      <w:r w:rsidRPr="0087407F">
        <w:rPr>
          <w:rFonts w:eastAsia="Cambria"/>
        </w:rPr>
        <w:t xml:space="preserve">  </w:t>
      </w:r>
    </w:p>
    <w:p w14:paraId="45307543" w14:textId="77777777" w:rsidR="0047221A" w:rsidRDefault="0047221A" w:rsidP="0047221A">
      <w:pPr>
        <w:rPr>
          <w:rFonts w:eastAsia="Cambria"/>
          <w:lang w:val="en-GB"/>
        </w:rPr>
      </w:pPr>
      <w:r>
        <w:rPr>
          <w:rFonts w:eastAsia="Cambria"/>
          <w:lang w:val="en-GB"/>
        </w:rPr>
        <w:t xml:space="preserve">Within the Selected Area, water quality and metabolism responses to different duration, timing and magnitude of environmental flows allow the assessment of a range of other evaluation questions that sit beneath the overall Basin-wide evaluation questions.  </w:t>
      </w:r>
    </w:p>
    <w:p w14:paraId="1F4B99DD" w14:textId="77777777" w:rsidR="0047221A" w:rsidRDefault="0047221A" w:rsidP="00772C4A">
      <w:pPr>
        <w:pStyle w:val="ListParagraph"/>
        <w:numPr>
          <w:ilvl w:val="0"/>
          <w:numId w:val="48"/>
        </w:numPr>
        <w:rPr>
          <w:rFonts w:eastAsia="Cambria"/>
          <w:lang w:val="en-GB"/>
        </w:rPr>
      </w:pPr>
      <w:r w:rsidRPr="003F3FBB">
        <w:rPr>
          <w:rFonts w:eastAsia="Cambria"/>
          <w:lang w:val="en-GB"/>
        </w:rPr>
        <w:t>What did Commonwealth environmental water contribute to patterns and rates of decomposition</w:t>
      </w:r>
      <w:r>
        <w:rPr>
          <w:rFonts w:eastAsia="Cambria"/>
          <w:lang w:val="en-GB"/>
        </w:rPr>
        <w:t xml:space="preserve"> in the Lachlan River</w:t>
      </w:r>
      <w:r w:rsidRPr="003F3FBB">
        <w:rPr>
          <w:rFonts w:eastAsia="Cambria"/>
          <w:lang w:val="en-GB"/>
        </w:rPr>
        <w:t xml:space="preserve">?  </w:t>
      </w:r>
    </w:p>
    <w:p w14:paraId="6A0EB04A" w14:textId="77777777" w:rsidR="0047221A" w:rsidRDefault="0047221A" w:rsidP="00772C4A">
      <w:pPr>
        <w:pStyle w:val="ListParagraph"/>
        <w:numPr>
          <w:ilvl w:val="1"/>
          <w:numId w:val="48"/>
        </w:numPr>
        <w:rPr>
          <w:rFonts w:eastAsia="Cambria"/>
          <w:lang w:val="en-GB"/>
        </w:rPr>
      </w:pPr>
      <w:r>
        <w:rPr>
          <w:rFonts w:eastAsia="Cambria"/>
          <w:lang w:val="en-GB"/>
        </w:rPr>
        <w:t>Can environmental water be used to mitigate the impacts of excessive decomposition (blackwater)?</w:t>
      </w:r>
    </w:p>
    <w:p w14:paraId="2870BBD1" w14:textId="77777777" w:rsidR="0047221A" w:rsidRDefault="0047221A" w:rsidP="00772C4A">
      <w:pPr>
        <w:pStyle w:val="ListParagraph"/>
        <w:numPr>
          <w:ilvl w:val="1"/>
          <w:numId w:val="48"/>
        </w:numPr>
        <w:rPr>
          <w:rFonts w:eastAsia="Cambria"/>
          <w:lang w:val="en-GB"/>
        </w:rPr>
      </w:pPr>
      <w:r>
        <w:rPr>
          <w:rFonts w:eastAsia="Cambria"/>
          <w:lang w:val="en-GB"/>
        </w:rPr>
        <w:t>What factors increase the probability of a blackwater event arising from environmental water?</w:t>
      </w:r>
    </w:p>
    <w:p w14:paraId="705513FA" w14:textId="77777777" w:rsidR="0047221A" w:rsidRDefault="0047221A" w:rsidP="00772C4A">
      <w:pPr>
        <w:pStyle w:val="ListParagraph"/>
        <w:numPr>
          <w:ilvl w:val="1"/>
          <w:numId w:val="48"/>
        </w:numPr>
        <w:rPr>
          <w:rFonts w:eastAsia="Cambria"/>
          <w:lang w:val="en-GB"/>
        </w:rPr>
      </w:pPr>
      <w:r>
        <w:rPr>
          <w:rFonts w:eastAsia="Cambria"/>
          <w:lang w:val="en-GB"/>
        </w:rPr>
        <w:t>Are there particular floodplain or in-channel features that are associated with changes in decomposition rates when they receive water?</w:t>
      </w:r>
      <w:r>
        <w:rPr>
          <w:rFonts w:eastAsia="Cambria"/>
          <w:lang w:val="en-GB"/>
        </w:rPr>
        <w:tab/>
      </w:r>
    </w:p>
    <w:p w14:paraId="7CBEED82" w14:textId="77777777" w:rsidR="0047221A" w:rsidRPr="003F3FBB" w:rsidRDefault="0047221A" w:rsidP="0047221A">
      <w:pPr>
        <w:pStyle w:val="ListParagraph"/>
        <w:numPr>
          <w:ilvl w:val="0"/>
          <w:numId w:val="0"/>
        </w:numPr>
        <w:ind w:left="1440"/>
        <w:rPr>
          <w:rFonts w:eastAsia="Cambria"/>
          <w:lang w:val="en-GB"/>
        </w:rPr>
      </w:pPr>
    </w:p>
    <w:p w14:paraId="5ABAAFCD" w14:textId="77777777" w:rsidR="0047221A" w:rsidRPr="003F3FBB" w:rsidRDefault="0047221A" w:rsidP="00772C4A">
      <w:pPr>
        <w:pStyle w:val="ListParagraph"/>
        <w:numPr>
          <w:ilvl w:val="0"/>
          <w:numId w:val="48"/>
        </w:numPr>
        <w:rPr>
          <w:rFonts w:eastAsia="Cambria"/>
          <w:lang w:val="en-GB"/>
        </w:rPr>
      </w:pPr>
      <w:r w:rsidRPr="003F3FBB">
        <w:rPr>
          <w:rFonts w:eastAsia="Cambria"/>
          <w:lang w:val="en-GB"/>
        </w:rPr>
        <w:t>What did Commonwealth environmental water contribute to patterns and rates of primary production</w:t>
      </w:r>
      <w:r>
        <w:rPr>
          <w:rFonts w:eastAsia="Cambria"/>
          <w:lang w:val="en-GB"/>
        </w:rPr>
        <w:t xml:space="preserve"> in the Lachlan River</w:t>
      </w:r>
      <w:r w:rsidRPr="003F3FBB">
        <w:rPr>
          <w:rFonts w:eastAsia="Cambria"/>
          <w:lang w:val="en-GB"/>
        </w:rPr>
        <w:t xml:space="preserve">?  </w:t>
      </w:r>
    </w:p>
    <w:p w14:paraId="5CD225C3" w14:textId="77777777" w:rsidR="0047221A" w:rsidRDefault="0047221A" w:rsidP="00772C4A">
      <w:pPr>
        <w:pStyle w:val="ListParagraph"/>
        <w:numPr>
          <w:ilvl w:val="1"/>
          <w:numId w:val="48"/>
        </w:numPr>
        <w:rPr>
          <w:rFonts w:eastAsia="Cambria"/>
          <w:lang w:val="en-GB"/>
        </w:rPr>
      </w:pPr>
      <w:r>
        <w:rPr>
          <w:rFonts w:eastAsia="Cambria"/>
          <w:lang w:val="en-GB"/>
        </w:rPr>
        <w:t>Can timing of environmental water be used to increase basal productivity responses?</w:t>
      </w:r>
    </w:p>
    <w:p w14:paraId="51B48230" w14:textId="77777777" w:rsidR="0047221A" w:rsidRDefault="0047221A" w:rsidP="00772C4A">
      <w:pPr>
        <w:pStyle w:val="ListParagraph"/>
        <w:numPr>
          <w:ilvl w:val="2"/>
          <w:numId w:val="48"/>
        </w:numPr>
        <w:rPr>
          <w:rFonts w:eastAsia="Cambria"/>
          <w:lang w:val="en-GB"/>
        </w:rPr>
      </w:pPr>
      <w:r>
        <w:rPr>
          <w:rFonts w:eastAsia="Cambria"/>
          <w:lang w:val="en-GB"/>
        </w:rPr>
        <w:t>Can provision of autumn flows increase magnitude of productive responses to spring flows?</w:t>
      </w:r>
    </w:p>
    <w:p w14:paraId="71F234AC" w14:textId="77777777" w:rsidR="0047221A" w:rsidRDefault="0047221A" w:rsidP="00772C4A">
      <w:pPr>
        <w:pStyle w:val="ListParagraph"/>
        <w:numPr>
          <w:ilvl w:val="1"/>
          <w:numId w:val="48"/>
        </w:numPr>
        <w:rPr>
          <w:rFonts w:eastAsia="Cambria"/>
          <w:lang w:val="en-GB"/>
        </w:rPr>
      </w:pPr>
      <w:r>
        <w:rPr>
          <w:rFonts w:eastAsia="Cambria"/>
          <w:lang w:val="en-GB"/>
        </w:rPr>
        <w:t>How do productivity responses from environmental water differ from those from natural flow events?</w:t>
      </w:r>
    </w:p>
    <w:p w14:paraId="30FBB0C9" w14:textId="77777777" w:rsidR="0047221A" w:rsidRDefault="0047221A" w:rsidP="00772C4A">
      <w:pPr>
        <w:pStyle w:val="ListParagraph"/>
        <w:numPr>
          <w:ilvl w:val="1"/>
          <w:numId w:val="48"/>
        </w:numPr>
        <w:rPr>
          <w:rFonts w:eastAsia="Cambria"/>
          <w:lang w:val="en-GB"/>
        </w:rPr>
      </w:pPr>
      <w:r>
        <w:rPr>
          <w:rFonts w:eastAsia="Cambria"/>
          <w:lang w:val="en-GB"/>
        </w:rPr>
        <w:t>Are there characteristics of productivity responses from environmental water that increase the probability of seeing fish reproduction events?</w:t>
      </w:r>
    </w:p>
    <w:p w14:paraId="0586EBB7" w14:textId="77777777" w:rsidR="0047221A" w:rsidRDefault="0047221A" w:rsidP="00772C4A">
      <w:pPr>
        <w:pStyle w:val="ListParagraph"/>
        <w:numPr>
          <w:ilvl w:val="1"/>
          <w:numId w:val="48"/>
        </w:numPr>
        <w:rPr>
          <w:rFonts w:eastAsia="Cambria"/>
          <w:lang w:val="en-GB"/>
        </w:rPr>
      </w:pPr>
      <w:r>
        <w:rPr>
          <w:rFonts w:eastAsia="Cambria"/>
          <w:lang w:val="en-GB"/>
        </w:rPr>
        <w:t>Is there evidence for nutrient limitation of primary productivity in the Lachlan River?</w:t>
      </w:r>
    </w:p>
    <w:p w14:paraId="21B4975E" w14:textId="77777777" w:rsidR="0047221A" w:rsidRDefault="0047221A" w:rsidP="00772C4A">
      <w:pPr>
        <w:pStyle w:val="ListParagraph"/>
        <w:numPr>
          <w:ilvl w:val="1"/>
          <w:numId w:val="48"/>
        </w:numPr>
        <w:rPr>
          <w:rFonts w:eastAsia="Cambria"/>
          <w:lang w:val="en-GB"/>
        </w:rPr>
      </w:pPr>
      <w:r>
        <w:rPr>
          <w:rFonts w:eastAsia="Cambria"/>
          <w:lang w:val="en-GB"/>
        </w:rPr>
        <w:t>Are there particular floodplain or in-channel features that are associated with changes in productivity rates when they receive water?</w:t>
      </w:r>
      <w:r>
        <w:rPr>
          <w:rFonts w:eastAsia="Cambria"/>
          <w:lang w:val="en-GB"/>
        </w:rPr>
        <w:tab/>
      </w:r>
    </w:p>
    <w:p w14:paraId="6E36661F" w14:textId="77777777" w:rsidR="0047221A" w:rsidRDefault="0047221A" w:rsidP="0047221A">
      <w:pPr>
        <w:pStyle w:val="ListParagraph"/>
        <w:numPr>
          <w:ilvl w:val="0"/>
          <w:numId w:val="0"/>
        </w:numPr>
        <w:ind w:left="1440"/>
        <w:rPr>
          <w:rFonts w:eastAsia="Cambria"/>
          <w:lang w:val="en-GB"/>
        </w:rPr>
      </w:pPr>
    </w:p>
    <w:p w14:paraId="16169839" w14:textId="77777777" w:rsidR="0047221A" w:rsidRDefault="0047221A" w:rsidP="00772C4A">
      <w:pPr>
        <w:pStyle w:val="ListParagraph"/>
        <w:numPr>
          <w:ilvl w:val="0"/>
          <w:numId w:val="48"/>
        </w:numPr>
        <w:rPr>
          <w:rFonts w:eastAsia="Cambria"/>
          <w:lang w:val="en-GB"/>
        </w:rPr>
      </w:pPr>
      <w:r w:rsidRPr="003F3FBB">
        <w:rPr>
          <w:rFonts w:eastAsia="Cambria"/>
          <w:lang w:val="en-GB"/>
        </w:rPr>
        <w:lastRenderedPageBreak/>
        <w:t>What did Commonwealth environmental water contribute to pH and dissolved oxygen levels and to salinity and turbidity regimes?</w:t>
      </w:r>
    </w:p>
    <w:p w14:paraId="4D24DB80" w14:textId="77777777" w:rsidR="0047221A" w:rsidRDefault="0047221A" w:rsidP="00772C4A">
      <w:pPr>
        <w:pStyle w:val="ListParagraph"/>
        <w:numPr>
          <w:ilvl w:val="1"/>
          <w:numId w:val="48"/>
        </w:numPr>
        <w:rPr>
          <w:rFonts w:eastAsia="Cambria"/>
          <w:lang w:val="en-GB"/>
        </w:rPr>
      </w:pPr>
      <w:r>
        <w:rPr>
          <w:rFonts w:eastAsia="Cambria"/>
          <w:lang w:val="en-GB"/>
        </w:rPr>
        <w:t xml:space="preserve">Can environmental water be used to mitigate the impacts of salinity and low pH pulses? </w:t>
      </w:r>
    </w:p>
    <w:p w14:paraId="3E99B3F1" w14:textId="77777777" w:rsidR="0047221A" w:rsidRDefault="0047221A" w:rsidP="00772C4A">
      <w:pPr>
        <w:pStyle w:val="ListParagraph"/>
        <w:numPr>
          <w:ilvl w:val="1"/>
          <w:numId w:val="48"/>
        </w:numPr>
        <w:rPr>
          <w:rFonts w:eastAsia="Cambria"/>
          <w:lang w:val="en-GB"/>
        </w:rPr>
      </w:pPr>
      <w:r>
        <w:rPr>
          <w:rFonts w:eastAsia="Cambria"/>
          <w:lang w:val="en-GB"/>
        </w:rPr>
        <w:t>What factors increase the probability of; high salinity, low pH, low oxygen or high turbidity events arising from environmental water?</w:t>
      </w:r>
    </w:p>
    <w:p w14:paraId="1E85FA3C" w14:textId="77777777" w:rsidR="009D198B" w:rsidRDefault="009D198B" w:rsidP="009D198B">
      <w:pPr>
        <w:pStyle w:val="Heading3"/>
        <w:rPr>
          <w:rFonts w:eastAsia="Cambria"/>
        </w:rPr>
      </w:pPr>
      <w:bookmarkStart w:id="110" w:name="_Toc13037147"/>
      <w:r>
        <w:rPr>
          <w:rFonts w:eastAsia="Cambria"/>
        </w:rPr>
        <w:t>Monitoring strategy</w:t>
      </w:r>
      <w:bookmarkEnd w:id="110"/>
    </w:p>
    <w:p w14:paraId="150C1FEE" w14:textId="77777777" w:rsidR="009D198B" w:rsidRDefault="009D198B" w:rsidP="00D776E0">
      <w:r>
        <w:rPr>
          <w:lang w:val="en-GB"/>
        </w:rPr>
        <w:t xml:space="preserve">The evaluation of the stream metabolism and water quality outcomes uses a combination of river height data, water quality data and stream metabolism data (dissolved oxygen measurements modelled to calculate GPP and ER). </w:t>
      </w:r>
      <w:r>
        <w:t xml:space="preserve">Sampling occurs at four sites </w:t>
      </w:r>
      <w:r w:rsidRPr="00F02CC6">
        <w:t>(W</w:t>
      </w:r>
      <w:r>
        <w:t>a</w:t>
      </w:r>
      <w:r w:rsidRPr="00F02CC6">
        <w:t>llanthery, Whealbah, Cowl Cowl and Lanes Bridge</w:t>
      </w:r>
      <w:r w:rsidR="002B0C22">
        <w:t>, see</w:t>
      </w:r>
      <w:r w:rsidR="00AA5141">
        <w:t xml:space="preserve"> </w:t>
      </w:r>
      <w:r w:rsidR="00AA5141">
        <w:fldChar w:fldCharType="begin"/>
      </w:r>
      <w:r w:rsidR="00AA5141">
        <w:instrText xml:space="preserve"> REF _Ref11674876 \h </w:instrText>
      </w:r>
      <w:r w:rsidR="00AA5141">
        <w:fldChar w:fldCharType="separate"/>
      </w:r>
      <w:r w:rsidR="007E0A29" w:rsidRPr="001A48D7">
        <w:t xml:space="preserve">Figure </w:t>
      </w:r>
      <w:r w:rsidR="007E0A29">
        <w:rPr>
          <w:noProof/>
        </w:rPr>
        <w:t>5</w:t>
      </w:r>
      <w:r w:rsidR="007E0A29">
        <w:noBreakHyphen/>
      </w:r>
      <w:r w:rsidR="007E0A29">
        <w:rPr>
          <w:noProof/>
        </w:rPr>
        <w:t>2</w:t>
      </w:r>
      <w:r w:rsidR="00AA5141">
        <w:fldChar w:fldCharType="end"/>
      </w:r>
      <w:r w:rsidRPr="00F02CC6">
        <w:t>)</w:t>
      </w:r>
      <w:r w:rsidR="002B0C22">
        <w:t xml:space="preserve">. </w:t>
      </w:r>
      <w:r>
        <w:t>The intention is to continue monitoring these four sites</w:t>
      </w:r>
      <w:r w:rsidR="00700C26">
        <w:t xml:space="preserve"> as part of the core monitoring and evaluation activities of the MER Program</w:t>
      </w:r>
      <w:r>
        <w:t>.</w:t>
      </w:r>
      <w:r w:rsidR="00700C26">
        <w:t xml:space="preserve"> Additional monitoring in the mid Lachlan and at sites near the Great Cumbung Swamp may be addr</w:t>
      </w:r>
      <w:r w:rsidR="00D776E0">
        <w:t xml:space="preserve">essed on request from the </w:t>
      </w:r>
      <w:r w:rsidR="00D776E0" w:rsidRPr="00D776E0">
        <w:t>CEWO</w:t>
      </w:r>
      <w:r w:rsidR="00AF059C" w:rsidRPr="00AF059C">
        <w:t xml:space="preserve"> </w:t>
      </w:r>
      <w:r w:rsidR="00AF059C">
        <w:t>(for the mid Lachlan see</w:t>
      </w:r>
      <w:r w:rsidR="00D776E0" w:rsidRPr="00D776E0">
        <w:t xml:space="preserve"> </w:t>
      </w:r>
      <w:r w:rsidR="00D776E0" w:rsidRPr="00D776E0">
        <w:fldChar w:fldCharType="begin"/>
      </w:r>
      <w:r w:rsidR="00D776E0" w:rsidRPr="00D776E0">
        <w:instrText xml:space="preserve"> REF _Ref11747659 \h </w:instrText>
      </w:r>
      <w:r w:rsidR="00D776E0">
        <w:instrText xml:space="preserve"> \* MERGEFORMAT </w:instrText>
      </w:r>
      <w:r w:rsidR="00D776E0" w:rsidRPr="00D776E0">
        <w:fldChar w:fldCharType="separate"/>
      </w:r>
      <w:r w:rsidR="007E0A29" w:rsidRPr="007E0A29">
        <w:t>Figure 5</w:t>
      </w:r>
      <w:r w:rsidR="007E0A29" w:rsidRPr="007E0A29">
        <w:noBreakHyphen/>
        <w:t>4</w:t>
      </w:r>
      <w:r w:rsidR="00D776E0" w:rsidRPr="00D776E0">
        <w:fldChar w:fldCharType="end"/>
      </w:r>
      <w:r w:rsidR="00D776E0">
        <w:t xml:space="preserve">, page </w:t>
      </w:r>
      <w:r w:rsidR="00D776E0">
        <w:fldChar w:fldCharType="begin"/>
      </w:r>
      <w:r w:rsidR="00D776E0">
        <w:instrText xml:space="preserve"> PAGEREF _Ref11747929 \h </w:instrText>
      </w:r>
      <w:r w:rsidR="00D776E0">
        <w:fldChar w:fldCharType="separate"/>
      </w:r>
      <w:r w:rsidR="007E0A29">
        <w:rPr>
          <w:noProof/>
        </w:rPr>
        <w:t>48</w:t>
      </w:r>
      <w:r w:rsidR="00D776E0">
        <w:fldChar w:fldCharType="end"/>
      </w:r>
      <w:r w:rsidR="00AF059C">
        <w:t>)</w:t>
      </w:r>
    </w:p>
    <w:p w14:paraId="38645DC7" w14:textId="77777777" w:rsidR="00CA3E90" w:rsidRDefault="00CA3E90" w:rsidP="009D198B">
      <w:pPr>
        <w:rPr>
          <w:noProof/>
          <w:lang w:eastAsia="en-AU"/>
        </w:rPr>
      </w:pPr>
    </w:p>
    <w:p w14:paraId="135E58C4" w14:textId="77777777" w:rsidR="00AA5141" w:rsidRDefault="00CA3E90" w:rsidP="009D198B">
      <w:r>
        <w:rPr>
          <w:noProof/>
          <w:lang w:eastAsia="en-AU"/>
        </w:rPr>
        <w:drawing>
          <wp:inline distT="0" distB="0" distL="0" distR="0" wp14:anchorId="03C24FD9" wp14:editId="43644AA3">
            <wp:extent cx="6209414" cy="4012732"/>
            <wp:effectExtent l="0" t="0" r="127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lan_2019-SM and WQ only.jpg"/>
                    <pic:cNvPicPr/>
                  </pic:nvPicPr>
                  <pic:blipFill rotWithShape="1">
                    <a:blip r:embed="rId40">
                      <a:extLst>
                        <a:ext uri="{28A0092B-C50C-407E-A947-70E740481C1C}">
                          <a14:useLocalDpi xmlns:a14="http://schemas.microsoft.com/office/drawing/2010/main" val="0"/>
                        </a:ext>
                      </a:extLst>
                    </a:blip>
                    <a:srcRect/>
                    <a:stretch/>
                  </pic:blipFill>
                  <pic:spPr bwMode="auto">
                    <a:xfrm>
                      <a:off x="0" y="0"/>
                      <a:ext cx="6210935" cy="4013715"/>
                    </a:xfrm>
                    <a:prstGeom prst="rect">
                      <a:avLst/>
                    </a:prstGeom>
                    <a:ln>
                      <a:noFill/>
                    </a:ln>
                    <a:extLst>
                      <a:ext uri="{53640926-AAD7-44D8-BBD7-CCE9431645EC}">
                        <a14:shadowObscured xmlns:a14="http://schemas.microsoft.com/office/drawing/2010/main"/>
                      </a:ext>
                    </a:extLst>
                  </pic:spPr>
                </pic:pic>
              </a:graphicData>
            </a:graphic>
          </wp:inline>
        </w:drawing>
      </w:r>
    </w:p>
    <w:p w14:paraId="724BB66E" w14:textId="77777777" w:rsidR="00AA5141" w:rsidRPr="001A48D7" w:rsidRDefault="00AA5141" w:rsidP="00AA5141">
      <w:pPr>
        <w:pStyle w:val="Caption"/>
      </w:pPr>
      <w:bookmarkStart w:id="111" w:name="_Ref11674876"/>
      <w:bookmarkStart w:id="112" w:name="_Toc13037250"/>
      <w:r w:rsidRPr="001A48D7">
        <w:t xml:space="preserve">Figure </w:t>
      </w:r>
      <w:r>
        <w:rPr>
          <w:noProof/>
        </w:rPr>
        <w:fldChar w:fldCharType="begin"/>
      </w:r>
      <w:r>
        <w:rPr>
          <w:noProof/>
        </w:rPr>
        <w:instrText xml:space="preserve"> STYLEREF 1 \s </w:instrText>
      </w:r>
      <w:r>
        <w:rPr>
          <w:noProof/>
        </w:rPr>
        <w:fldChar w:fldCharType="separate"/>
      </w:r>
      <w:r w:rsidR="007E0A29">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7E0A29">
        <w:rPr>
          <w:noProof/>
        </w:rPr>
        <w:t>2</w:t>
      </w:r>
      <w:r>
        <w:rPr>
          <w:noProof/>
        </w:rPr>
        <w:fldChar w:fldCharType="end"/>
      </w:r>
      <w:bookmarkEnd w:id="111"/>
      <w:r w:rsidRPr="001A48D7">
        <w:t xml:space="preserve">. The Lower Lachlan river system showing the </w:t>
      </w:r>
      <w:r>
        <w:t>stream metabolism and water quality sites</w:t>
      </w:r>
      <w:bookmarkEnd w:id="112"/>
    </w:p>
    <w:p w14:paraId="62EBF9A1" w14:textId="77777777" w:rsidR="002B0353" w:rsidRDefault="002B0353">
      <w:pPr>
        <w:spacing w:before="0" w:after="0"/>
      </w:pPr>
      <w:r>
        <w:br w:type="page"/>
      </w:r>
    </w:p>
    <w:p w14:paraId="045904F4" w14:textId="77777777" w:rsidR="009D198B" w:rsidRDefault="009D198B" w:rsidP="009D198B">
      <w:pPr>
        <w:pStyle w:val="Heading4"/>
        <w:ind w:left="851" w:hanging="851"/>
      </w:pPr>
      <w:bookmarkStart w:id="113" w:name="_Toc13037148"/>
      <w:bookmarkStart w:id="114" w:name="_Toc13037149"/>
      <w:bookmarkEnd w:id="113"/>
      <w:r>
        <w:rPr>
          <w:lang w:val="en-AU"/>
        </w:rPr>
        <w:lastRenderedPageBreak/>
        <w:t>Stream metabolism – Lower Lachlan</w:t>
      </w:r>
      <w:bookmarkEnd w:id="114"/>
    </w:p>
    <w:p w14:paraId="48E7701B" w14:textId="77777777" w:rsidR="009D198B" w:rsidRDefault="009D198B" w:rsidP="009D198B">
      <w:r>
        <w:rPr>
          <w:lang w:eastAsia="x-none"/>
        </w:rPr>
        <w:t>Stream metabolism</w:t>
      </w:r>
      <w:r w:rsidRPr="001D53E5">
        <w:rPr>
          <w:lang w:eastAsia="x-none"/>
        </w:rPr>
        <w:t xml:space="preserve"> </w:t>
      </w:r>
      <w:r>
        <w:rPr>
          <w:lang w:eastAsia="x-none"/>
        </w:rPr>
        <w:t xml:space="preserve">is calculated based on continuous logging of dissolved oxygen and water temperature using </w:t>
      </w:r>
      <w:r>
        <w:t xml:space="preserve">MiniDOT sensors (Precision Measurement Engineering Inc., Vista, USA) logging at 10 min intervals. These optical loggers represent an improvement on the originally proposed galvanic probes </w:t>
      </w:r>
      <w:r>
        <w:fldChar w:fldCharType="begin"/>
      </w:r>
      <w:r>
        <w:instrText xml:space="preserve"> ADDIN EN.CITE &lt;EndNote&gt;&lt;Cite&gt;&lt;Author&gt;Ruhala&lt;/Author&gt;&lt;Year&gt;2017&lt;/Year&gt;&lt;RecNum&gt;271&lt;/RecNum&gt;&lt;DisplayText&gt;(Ruhala et al. 2017)&lt;/DisplayText&gt;&lt;record&gt;&lt;rec-number&gt;271&lt;/rec-number&gt;&lt;foreign-keys&gt;&lt;key app="EN" db-id="0a0zttz0gewd9befav559p5osxw5sftwfpdv"&gt;271&lt;/key&gt;&lt;/foreign-keys&gt;&lt;ref-type name="Journal Article"&gt;17&lt;/ref-type&gt;&lt;contributors&gt;&lt;authors&gt;&lt;author&gt;Ruhala, S.S.&lt;/author&gt;&lt;author&gt;Jay, P.&lt;/author&gt;&lt;author&gt;Zarnetske, J.P. &lt;/author&gt;&lt;/authors&gt;&lt;/contributors&gt;&lt;titles&gt;&lt;title&gt;Using in-situ optical sensors to study dissolved organic carbon dynamics of streams and watersheds: A review&lt;/title&gt;&lt;secondary-title&gt;Science of the Total Environment&lt;/secondary-title&gt;&lt;/titles&gt;&lt;periodical&gt;&lt;full-title&gt;Science of the Total Environment&lt;/full-title&gt;&lt;/periodical&gt;&lt;pages&gt;713-723&lt;/pages&gt;&lt;volume&gt;575&lt;/volume&gt;&lt;dates&gt;&lt;year&gt;2017&lt;/year&gt;&lt;/dates&gt;&lt;urls&gt;&lt;/urls&gt;&lt;/record&gt;&lt;/Cite&gt;&lt;/EndNote&gt;</w:instrText>
      </w:r>
      <w:r>
        <w:fldChar w:fldCharType="separate"/>
      </w:r>
      <w:r>
        <w:rPr>
          <w:noProof/>
        </w:rPr>
        <w:t>(Ruhala et al. 2017)</w:t>
      </w:r>
      <w:r>
        <w:fldChar w:fldCharType="end"/>
      </w:r>
      <w:r>
        <w:t>.An oxygen logger was installed at each site in the middle of the water column. Annually, loggers are put in an O</w:t>
      </w:r>
      <w:r w:rsidRPr="00AF049C">
        <w:rPr>
          <w:vertAlign w:val="subscript"/>
        </w:rPr>
        <w:t>2</w:t>
      </w:r>
      <w:r>
        <w:t xml:space="preserve"> saturated solution and then together in the stream for 1 hr to account for probe drift, and if required, linear corrections are applied prior to metabolism calculations. Photosynthetic active radiation (PAR) is measured in an adjacent unshaded location at 10-min intervals using photosynthetic irradiance loggers (Odyssey, Christchurch, New Zealand). Barometric pressure is logged with a Silva Atmospheric Data Centre Pro (Silva, Sollentuna, Sweden).</w:t>
      </w:r>
    </w:p>
    <w:p w14:paraId="3EF055BF" w14:textId="77777777" w:rsidR="009D198B" w:rsidRDefault="009D198B" w:rsidP="009D198B">
      <w:pPr>
        <w:rPr>
          <w:lang w:eastAsia="x-none"/>
        </w:rPr>
      </w:pPr>
      <w:r>
        <w:rPr>
          <w:rFonts w:eastAsia="Cambria"/>
          <w:lang w:val="en-GB"/>
        </w:rPr>
        <w:t xml:space="preserve">Detailed methods including modelling approaches are outlined in the Standard Operating Procedure: Lachlan Selected Area stream metabolism. This applies the most recent version of the BASE model </w:t>
      </w:r>
      <w:r>
        <w:rPr>
          <w:rFonts w:eastAsia="Cambria"/>
          <w:lang w:val="en-GB"/>
        </w:rPr>
        <w:fldChar w:fldCharType="begin"/>
      </w:r>
      <w:r>
        <w:rPr>
          <w:rFonts w:eastAsia="Cambria"/>
          <w:lang w:val="en-GB"/>
        </w:rPr>
        <w:instrText xml:space="preserve"> ADDIN EN.CITE &lt;EndNote&gt;&lt;Cite&gt;&lt;Author&gt;Grace&lt;/Author&gt;&lt;Year&gt;2015&lt;/Year&gt;&lt;RecNum&gt;126&lt;/RecNum&gt;&lt;Suffix&gt; and associated updates to the associated R package&lt;/Suffix&gt;&lt;DisplayText&gt;(Grace et al. 2015 and associated updates to the associated R package)&lt;/DisplayText&gt;&lt;record&gt;&lt;rec-number&gt;126&lt;/rec-number&gt;&lt;foreign-keys&gt;&lt;key app="EN" db-id="0a0zttz0gewd9befav559p5osxw5sftwfpdv"&gt;126&lt;/key&gt;&lt;/foreign-keys&gt;&lt;ref-type name="Journal Article"&gt;17&lt;/ref-type&gt;&lt;contributors&gt;&lt;authors&gt;&lt;author&gt;Grace, M.R.&lt;/author&gt;&lt;author&gt;Giling, D.P.&lt;/author&gt;&lt;author&gt;Hladyz, S.&lt;/author&gt;&lt;author&gt;Caron, V.&lt;/author&gt;&lt;author&gt;Thompson, R.M.&lt;/author&gt;&lt;author&gt;Mac Nally, R.&lt;/author&gt;&lt;/authors&gt;&lt;/contributors&gt;&lt;titles&gt;&lt;title&gt;Fast processing of diel oxygen curves: estimating stream metabolism with BASE (BAyesian Single-station Estimation)&lt;/title&gt;&lt;secondary-title&gt;Limnology and Oceanography Methods&lt;/secondary-title&gt;&lt;/titles&gt;&lt;periodical&gt;&lt;full-title&gt;Limnology and Oceanography Methods&lt;/full-title&gt;&lt;/periodical&gt;&lt;pages&gt;103-114&lt;/pages&gt;&lt;volume&gt;13&lt;/volume&gt;&lt;number&gt;3&lt;/number&gt;&lt;dates&gt;&lt;year&gt;2015&lt;/year&gt;&lt;/dates&gt;&lt;urls&gt;&lt;/urls&gt;&lt;/record&gt;&lt;/Cite&gt;&lt;/EndNote&gt;</w:instrText>
      </w:r>
      <w:r>
        <w:rPr>
          <w:rFonts w:eastAsia="Cambria"/>
          <w:lang w:val="en-GB"/>
        </w:rPr>
        <w:fldChar w:fldCharType="separate"/>
      </w:r>
      <w:r>
        <w:rPr>
          <w:rFonts w:eastAsia="Cambria"/>
          <w:noProof/>
          <w:lang w:val="en-GB"/>
        </w:rPr>
        <w:t>(Grace et al. 2015 and associated updates to the associated R package)</w:t>
      </w:r>
      <w:r>
        <w:rPr>
          <w:rFonts w:eastAsia="Cambria"/>
          <w:lang w:val="en-GB"/>
        </w:rPr>
        <w:fldChar w:fldCharType="end"/>
      </w:r>
      <w:r>
        <w:rPr>
          <w:rFonts w:eastAsia="Cambria"/>
          <w:lang w:val="en-GB"/>
        </w:rPr>
        <w:t>.</w:t>
      </w:r>
    </w:p>
    <w:p w14:paraId="5A1813A5" w14:textId="77777777" w:rsidR="009D198B" w:rsidRDefault="009D198B" w:rsidP="009D198B">
      <w:pPr>
        <w:pStyle w:val="Heading4"/>
        <w:ind w:left="851" w:hanging="851"/>
      </w:pPr>
      <w:bookmarkStart w:id="115" w:name="_Toc13037150"/>
      <w:r>
        <w:rPr>
          <w:lang w:val="en-AU"/>
        </w:rPr>
        <w:t>Water quality</w:t>
      </w:r>
      <w:bookmarkEnd w:id="115"/>
    </w:p>
    <w:p w14:paraId="10E3E2D2" w14:textId="77777777" w:rsidR="009D198B" w:rsidRDefault="009D198B" w:rsidP="009D198B">
      <w:r>
        <w:rPr>
          <w:lang w:eastAsia="x-none"/>
        </w:rPr>
        <w:t xml:space="preserve">Water quality parameters (pH, turbidity, conductivity, chlorophyll-a, dissolved organic carbon (DOC), concentrations of nitrogen and phosphorus) are recorded in association with other sampling and are spot measurements taken approximately bimonthly. </w:t>
      </w:r>
      <w:r>
        <w:t xml:space="preserve">Conductivity, pH and turbidity were recorded using a handheld water quality meter. </w:t>
      </w:r>
      <w:r>
        <w:rPr>
          <w:lang w:eastAsia="x-none"/>
        </w:rPr>
        <w:t xml:space="preserve">For chlorophyll, DOC, nitrogen and phosphorus, </w:t>
      </w:r>
      <w:r>
        <w:t xml:space="preserve">duplicate water samples are taken 2 m from the water’s edge at 1 m depth. These were placed on ice and returned to University of Canberra for analysis for chlorophyll-a, DOC, total nitrogen, nitrate/ nitrite, total phosphorus, dissolved reactive phosphorus and ammonia. </w:t>
      </w:r>
    </w:p>
    <w:p w14:paraId="1A8AA44A" w14:textId="77777777" w:rsidR="009D198B" w:rsidRDefault="009D198B" w:rsidP="009D198B">
      <w:r>
        <w:t>It is proposed that the water quality monitoring be stratified in the following way:</w:t>
      </w:r>
    </w:p>
    <w:p w14:paraId="11F5107B" w14:textId="77777777" w:rsidR="009D198B" w:rsidRDefault="009D198B" w:rsidP="00772C4A">
      <w:pPr>
        <w:pStyle w:val="ListParagraph"/>
        <w:numPr>
          <w:ilvl w:val="0"/>
          <w:numId w:val="29"/>
        </w:numPr>
      </w:pPr>
      <w:r>
        <w:t>That community members are engaged with and supplied with hand-held meters to enable weekly sampling of conductivity and pH, and sampling associated with events such as fish kills, natural spates, environmental flows and blackwater events</w:t>
      </w:r>
      <w:r w:rsidR="00A41E19">
        <w:t xml:space="preserve"> (see Section </w:t>
      </w:r>
      <w:r w:rsidR="00A41E19">
        <w:fldChar w:fldCharType="begin"/>
      </w:r>
      <w:r w:rsidR="00A41E19">
        <w:instrText xml:space="preserve"> REF _Ref11760707 \r \h </w:instrText>
      </w:r>
      <w:r w:rsidR="00A41E19">
        <w:fldChar w:fldCharType="separate"/>
      </w:r>
      <w:r w:rsidR="007E0A29">
        <w:t>8.4</w:t>
      </w:r>
      <w:r w:rsidR="00A41E19">
        <w:fldChar w:fldCharType="end"/>
      </w:r>
      <w:r w:rsidR="00A41E19">
        <w:t>)</w:t>
      </w:r>
      <w:r>
        <w:t>.</w:t>
      </w:r>
    </w:p>
    <w:p w14:paraId="74086AAE" w14:textId="77777777" w:rsidR="009D198B" w:rsidRDefault="009D198B" w:rsidP="00772C4A">
      <w:pPr>
        <w:pStyle w:val="ListParagraph"/>
        <w:numPr>
          <w:ilvl w:val="0"/>
          <w:numId w:val="29"/>
        </w:numPr>
      </w:pPr>
      <w:r>
        <w:t xml:space="preserve">That sampling of chlorophyll, DOC, turbidity and nutrients continues on a bi-monthly basis. </w:t>
      </w:r>
    </w:p>
    <w:p w14:paraId="7D3F60DF" w14:textId="77777777" w:rsidR="009D198B" w:rsidRDefault="009D198B" w:rsidP="009D198B">
      <w:pPr>
        <w:pStyle w:val="Heading4"/>
        <w:ind w:left="851" w:hanging="851"/>
      </w:pPr>
      <w:bookmarkStart w:id="116" w:name="_Toc13037151"/>
      <w:r>
        <w:rPr>
          <w:lang w:val="en-AU"/>
        </w:rPr>
        <w:t>Stream metabolism</w:t>
      </w:r>
      <w:r w:rsidR="00A41E19">
        <w:rPr>
          <w:lang w:val="en-AU"/>
        </w:rPr>
        <w:t xml:space="preserve"> and water quality in the mid Lachlan</w:t>
      </w:r>
      <w:r>
        <w:rPr>
          <w:lang w:val="en-AU"/>
        </w:rPr>
        <w:t xml:space="preserve"> </w:t>
      </w:r>
      <w:r w:rsidR="00A04002">
        <w:rPr>
          <w:lang w:val="en-AU"/>
        </w:rPr>
        <w:t>- options</w:t>
      </w:r>
      <w:bookmarkEnd w:id="116"/>
    </w:p>
    <w:p w14:paraId="25174A6F" w14:textId="77777777" w:rsidR="009D198B" w:rsidRDefault="005F7697" w:rsidP="009D198B">
      <w:pPr>
        <w:rPr>
          <w:rFonts w:eastAsia="Cambria"/>
          <w:lang w:val="en-GB"/>
        </w:rPr>
      </w:pPr>
      <w:r>
        <w:rPr>
          <w:rFonts w:eastAsia="Cambria"/>
          <w:lang w:val="en-GB"/>
        </w:rPr>
        <w:t xml:space="preserve">Stream metabolism has been monitored in the mid Lachlan during 2018-19 under short term intervention </w:t>
      </w:r>
      <w:r w:rsidR="00A04002">
        <w:rPr>
          <w:rFonts w:eastAsia="Cambria"/>
          <w:lang w:val="en-GB"/>
        </w:rPr>
        <w:t xml:space="preserve">monitoring (STIM) </w:t>
      </w:r>
      <w:r>
        <w:rPr>
          <w:rFonts w:eastAsia="Cambria"/>
          <w:lang w:val="en-GB"/>
        </w:rPr>
        <w:t>funding. This was undertaken in association with larval and adult fish monitoring with lo</w:t>
      </w:r>
      <w:r w:rsidR="002B5C49">
        <w:rPr>
          <w:rFonts w:eastAsia="Cambria"/>
          <w:lang w:val="en-GB"/>
        </w:rPr>
        <w:t>ggers temporarily installed at four</w:t>
      </w:r>
      <w:r>
        <w:rPr>
          <w:rFonts w:eastAsia="Cambria"/>
          <w:lang w:val="en-GB"/>
        </w:rPr>
        <w:t xml:space="preserve"> sites</w:t>
      </w:r>
      <w:r w:rsidR="005077FD">
        <w:rPr>
          <w:rFonts w:eastAsia="Cambria"/>
          <w:lang w:val="en-GB"/>
        </w:rPr>
        <w:t xml:space="preserve"> (</w:t>
      </w:r>
      <w:r w:rsidR="005077FD">
        <w:rPr>
          <w:rFonts w:eastAsia="Cambria"/>
          <w:lang w:val="en-GB"/>
        </w:rPr>
        <w:fldChar w:fldCharType="begin"/>
      </w:r>
      <w:r w:rsidR="005077FD">
        <w:rPr>
          <w:rFonts w:eastAsia="Cambria"/>
          <w:lang w:val="en-GB"/>
        </w:rPr>
        <w:instrText xml:space="preserve"> REF _Ref11747659 \h </w:instrText>
      </w:r>
      <w:r w:rsidR="005077FD">
        <w:rPr>
          <w:rFonts w:eastAsia="Cambria"/>
          <w:lang w:val="en-GB"/>
        </w:rPr>
      </w:r>
      <w:r w:rsidR="005077FD">
        <w:rPr>
          <w:rFonts w:eastAsia="Cambria"/>
          <w:lang w:val="en-GB"/>
        </w:rPr>
        <w:fldChar w:fldCharType="separate"/>
      </w:r>
      <w:r w:rsidR="007E0A29" w:rsidRPr="00CA3E90">
        <w:rPr>
          <w:rStyle w:val="CaptionChar"/>
          <w:rFonts w:eastAsia="MS Mincho"/>
          <w:i w:val="0"/>
        </w:rPr>
        <w:t xml:space="preserve">Figure </w:t>
      </w:r>
      <w:r w:rsidR="007E0A29">
        <w:rPr>
          <w:rStyle w:val="CaptionChar"/>
          <w:rFonts w:eastAsia="MS Mincho"/>
          <w:i w:val="0"/>
          <w:noProof/>
        </w:rPr>
        <w:t>5</w:t>
      </w:r>
      <w:r w:rsidR="007E0A29" w:rsidRPr="00CA3E90">
        <w:rPr>
          <w:rStyle w:val="CaptionChar"/>
          <w:rFonts w:eastAsia="MS Mincho"/>
          <w:i w:val="0"/>
        </w:rPr>
        <w:noBreakHyphen/>
      </w:r>
      <w:r w:rsidR="007E0A29">
        <w:rPr>
          <w:rStyle w:val="CaptionChar"/>
          <w:rFonts w:eastAsia="MS Mincho"/>
          <w:i w:val="0"/>
          <w:noProof/>
        </w:rPr>
        <w:t>4</w:t>
      </w:r>
      <w:r w:rsidR="005077FD">
        <w:rPr>
          <w:rFonts w:eastAsia="Cambria"/>
          <w:lang w:val="en-GB"/>
        </w:rPr>
        <w:fldChar w:fldCharType="end"/>
      </w:r>
      <w:r w:rsidR="005077FD">
        <w:rPr>
          <w:rFonts w:eastAsia="Cambria"/>
          <w:lang w:val="en-GB"/>
        </w:rPr>
        <w:t xml:space="preserve">, page </w:t>
      </w:r>
      <w:r w:rsidR="005077FD">
        <w:rPr>
          <w:rFonts w:eastAsia="Cambria"/>
          <w:lang w:val="en-GB"/>
        </w:rPr>
        <w:fldChar w:fldCharType="begin"/>
      </w:r>
      <w:r w:rsidR="005077FD">
        <w:rPr>
          <w:rFonts w:eastAsia="Cambria"/>
          <w:lang w:val="en-GB"/>
        </w:rPr>
        <w:instrText xml:space="preserve"> PAGEREF _Ref11747929 \h </w:instrText>
      </w:r>
      <w:r w:rsidR="005077FD">
        <w:rPr>
          <w:rFonts w:eastAsia="Cambria"/>
          <w:lang w:val="en-GB"/>
        </w:rPr>
      </w:r>
      <w:r w:rsidR="005077FD">
        <w:rPr>
          <w:rFonts w:eastAsia="Cambria"/>
          <w:lang w:val="en-GB"/>
        </w:rPr>
        <w:fldChar w:fldCharType="separate"/>
      </w:r>
      <w:r w:rsidR="007E0A29">
        <w:rPr>
          <w:rFonts w:eastAsia="Cambria"/>
          <w:noProof/>
          <w:lang w:val="en-GB"/>
        </w:rPr>
        <w:t>48</w:t>
      </w:r>
      <w:r w:rsidR="005077FD">
        <w:rPr>
          <w:rFonts w:eastAsia="Cambria"/>
          <w:lang w:val="en-GB"/>
        </w:rPr>
        <w:fldChar w:fldCharType="end"/>
      </w:r>
      <w:r w:rsidR="005077FD">
        <w:rPr>
          <w:rFonts w:eastAsia="Cambria"/>
          <w:lang w:val="en-GB"/>
        </w:rPr>
        <w:t>)</w:t>
      </w:r>
      <w:r>
        <w:rPr>
          <w:rFonts w:eastAsia="Cambria"/>
          <w:lang w:val="en-GB"/>
        </w:rPr>
        <w:t xml:space="preserve">. Continuing this monitoring </w:t>
      </w:r>
      <w:r w:rsidR="00A04002">
        <w:rPr>
          <w:rFonts w:eastAsia="Cambria"/>
          <w:lang w:val="en-GB"/>
        </w:rPr>
        <w:t xml:space="preserve">could be conducted on demand (contingency monitoring or additional STIM) and </w:t>
      </w:r>
      <w:r>
        <w:rPr>
          <w:rFonts w:eastAsia="Cambria"/>
          <w:lang w:val="en-GB"/>
        </w:rPr>
        <w:t xml:space="preserve">would </w:t>
      </w:r>
      <w:r w:rsidR="009D198B">
        <w:rPr>
          <w:rFonts w:eastAsia="Cambria"/>
          <w:lang w:val="en-GB"/>
        </w:rPr>
        <w:t>allow the assessment of the following:</w:t>
      </w:r>
    </w:p>
    <w:p w14:paraId="25D7C97D" w14:textId="77777777" w:rsidR="009D198B" w:rsidRDefault="009D198B" w:rsidP="00772C4A">
      <w:pPr>
        <w:pStyle w:val="ListParagraph"/>
        <w:numPr>
          <w:ilvl w:val="0"/>
          <w:numId w:val="30"/>
        </w:numPr>
        <w:rPr>
          <w:rFonts w:eastAsia="Cambria"/>
          <w:lang w:val="en-GB"/>
        </w:rPr>
      </w:pPr>
      <w:r>
        <w:rPr>
          <w:rFonts w:eastAsia="Cambria"/>
          <w:lang w:val="en-GB"/>
        </w:rPr>
        <w:t>Relationships between environmental flows, productivity responses and fish responses in the mid</w:t>
      </w:r>
      <w:r w:rsidR="00AF72C2">
        <w:rPr>
          <w:rFonts w:eastAsia="Cambria"/>
          <w:lang w:val="en-GB"/>
        </w:rPr>
        <w:t>-</w:t>
      </w:r>
      <w:r>
        <w:rPr>
          <w:rFonts w:eastAsia="Cambria"/>
          <w:lang w:val="en-GB"/>
        </w:rPr>
        <w:t>Lachlan.</w:t>
      </w:r>
    </w:p>
    <w:p w14:paraId="3A694E96" w14:textId="77777777" w:rsidR="009D198B" w:rsidRDefault="009D198B" w:rsidP="00772C4A">
      <w:pPr>
        <w:pStyle w:val="ListParagraph"/>
        <w:numPr>
          <w:ilvl w:val="0"/>
          <w:numId w:val="30"/>
        </w:numPr>
        <w:rPr>
          <w:rFonts w:eastAsia="Cambria"/>
          <w:lang w:val="en-GB"/>
        </w:rPr>
      </w:pPr>
      <w:r>
        <w:rPr>
          <w:rFonts w:eastAsia="Cambria"/>
          <w:lang w:val="en-GB"/>
        </w:rPr>
        <w:t>Longitudinal changes in metabolism responses to environmental flows moving along the Lachlan River</w:t>
      </w:r>
      <w:r w:rsidR="00AF72C2">
        <w:rPr>
          <w:rFonts w:eastAsia="Cambria"/>
          <w:lang w:val="en-GB"/>
        </w:rPr>
        <w:t>.</w:t>
      </w:r>
      <w:r>
        <w:rPr>
          <w:rFonts w:eastAsia="Cambria"/>
          <w:lang w:val="en-GB"/>
        </w:rPr>
        <w:t xml:space="preserve"> </w:t>
      </w:r>
      <w:r w:rsidRPr="00CB15EA">
        <w:rPr>
          <w:rFonts w:eastAsia="Cambria"/>
          <w:lang w:val="en-GB"/>
        </w:rPr>
        <w:t xml:space="preserve"> </w:t>
      </w:r>
    </w:p>
    <w:p w14:paraId="17DCCF06" w14:textId="77777777" w:rsidR="00A04002" w:rsidRPr="00A04002" w:rsidRDefault="00A04002" w:rsidP="00A04002">
      <w:pPr>
        <w:rPr>
          <w:rFonts w:eastAsia="Cambria"/>
          <w:lang w:val="en-GB"/>
        </w:rPr>
      </w:pPr>
      <w:r>
        <w:rPr>
          <w:rFonts w:eastAsia="Cambria"/>
          <w:lang w:val="en-GB"/>
        </w:rPr>
        <w:t xml:space="preserve">In addition, </w:t>
      </w:r>
      <w:r w:rsidR="002B5C49">
        <w:rPr>
          <w:rFonts w:eastAsia="Cambria"/>
          <w:lang w:val="en-GB"/>
        </w:rPr>
        <w:t>two l</w:t>
      </w:r>
      <w:r>
        <w:rPr>
          <w:rFonts w:eastAsia="Cambria"/>
          <w:lang w:val="en-GB"/>
        </w:rPr>
        <w:t xml:space="preserve">oggers have been installed in the lower Lachlan near Corrong during watering events in summer 2018-19 to monitor dissolved oxygen. This could be continued if support through citizen </w:t>
      </w:r>
      <w:r w:rsidRPr="005077FD">
        <w:rPr>
          <w:rFonts w:eastAsia="Cambria"/>
          <w:lang w:val="en-GB"/>
        </w:rPr>
        <w:t>science (Communication and Engag</w:t>
      </w:r>
      <w:r w:rsidR="005077FD" w:rsidRPr="005077FD">
        <w:rPr>
          <w:rFonts w:eastAsia="Cambria"/>
          <w:lang w:val="en-GB"/>
        </w:rPr>
        <w:t xml:space="preserve">ement, section </w:t>
      </w:r>
      <w:r w:rsidR="005077FD" w:rsidRPr="005077FD">
        <w:rPr>
          <w:rFonts w:eastAsia="Cambria"/>
          <w:lang w:val="en-GB"/>
        </w:rPr>
        <w:fldChar w:fldCharType="begin"/>
      </w:r>
      <w:r w:rsidR="005077FD" w:rsidRPr="005077FD">
        <w:rPr>
          <w:rFonts w:eastAsia="Cambria"/>
          <w:lang w:val="en-GB"/>
        </w:rPr>
        <w:instrText xml:space="preserve"> REF _Ref11759661 \r \h </w:instrText>
      </w:r>
      <w:r w:rsidR="005077FD">
        <w:rPr>
          <w:rFonts w:eastAsia="Cambria"/>
          <w:lang w:val="en-GB"/>
        </w:rPr>
        <w:instrText xml:space="preserve"> \* MERGEFORMAT </w:instrText>
      </w:r>
      <w:r w:rsidR="005077FD" w:rsidRPr="005077FD">
        <w:rPr>
          <w:rFonts w:eastAsia="Cambria"/>
          <w:lang w:val="en-GB"/>
        </w:rPr>
      </w:r>
      <w:r w:rsidR="005077FD" w:rsidRPr="005077FD">
        <w:rPr>
          <w:rFonts w:eastAsia="Cambria"/>
          <w:lang w:val="en-GB"/>
        </w:rPr>
        <w:fldChar w:fldCharType="separate"/>
      </w:r>
      <w:r w:rsidR="007E0A29">
        <w:rPr>
          <w:rFonts w:eastAsia="Cambria"/>
          <w:lang w:val="en-GB"/>
        </w:rPr>
        <w:t>8</w:t>
      </w:r>
      <w:r w:rsidR="005077FD" w:rsidRPr="005077FD">
        <w:rPr>
          <w:rFonts w:eastAsia="Cambria"/>
          <w:lang w:val="en-GB"/>
        </w:rPr>
        <w:fldChar w:fldCharType="end"/>
      </w:r>
      <w:r w:rsidRPr="005077FD">
        <w:rPr>
          <w:rFonts w:eastAsia="Cambria"/>
          <w:lang w:val="en-GB"/>
        </w:rPr>
        <w:t>) could be obtained.</w:t>
      </w:r>
    </w:p>
    <w:p w14:paraId="19EBF6E4" w14:textId="77777777" w:rsidR="00700C26" w:rsidRDefault="00700C26" w:rsidP="00700C26">
      <w:pPr>
        <w:pStyle w:val="Heading3"/>
        <w:rPr>
          <w:rFonts w:eastAsia="Cambria"/>
        </w:rPr>
      </w:pPr>
      <w:bookmarkStart w:id="117" w:name="_Toc13037152"/>
      <w:r>
        <w:rPr>
          <w:rFonts w:eastAsia="Cambria"/>
        </w:rPr>
        <w:lastRenderedPageBreak/>
        <w:t>Evaluation</w:t>
      </w:r>
      <w:bookmarkEnd w:id="117"/>
    </w:p>
    <w:p w14:paraId="16D4087E" w14:textId="77777777" w:rsidR="00700C26" w:rsidRDefault="00700C26" w:rsidP="00700C26">
      <w:pPr>
        <w:rPr>
          <w:lang w:eastAsia="x-none"/>
        </w:rPr>
      </w:pPr>
      <w:r>
        <w:rPr>
          <w:lang w:eastAsia="x-none"/>
        </w:rPr>
        <w:t xml:space="preserve">Annual evaluation of watering actions addresses the three foundation questions as a cumulative understanding of the effects of environmental watering in that and previous years. Evaluation of particular watering actions characterises the watering action based on timing, magnitude and duration, and uses this to address the foundation questions and </w:t>
      </w:r>
      <w:r w:rsidR="00595090">
        <w:rPr>
          <w:lang w:eastAsia="x-none"/>
        </w:rPr>
        <w:t>Selected Area</w:t>
      </w:r>
      <w:r>
        <w:rPr>
          <w:lang w:eastAsia="x-none"/>
        </w:rPr>
        <w:t xml:space="preserve"> evaluation questions. </w:t>
      </w:r>
    </w:p>
    <w:p w14:paraId="72EFD606" w14:textId="77777777" w:rsidR="00700C26" w:rsidRDefault="00700C26" w:rsidP="00700C26">
      <w:pPr>
        <w:rPr>
          <w:lang w:eastAsia="x-none"/>
        </w:rPr>
      </w:pPr>
      <w:r>
        <w:rPr>
          <w:lang w:eastAsia="x-none"/>
        </w:rPr>
        <w:t>Results for water quality are represented in two ways:</w:t>
      </w:r>
    </w:p>
    <w:p w14:paraId="51C962B0" w14:textId="77777777" w:rsidR="00700C26" w:rsidRDefault="00700C26" w:rsidP="00772C4A">
      <w:pPr>
        <w:pStyle w:val="ListParagraph"/>
        <w:numPr>
          <w:ilvl w:val="0"/>
          <w:numId w:val="31"/>
        </w:numPr>
        <w:spacing w:after="120"/>
        <w:ind w:left="714" w:hanging="357"/>
        <w:rPr>
          <w:lang w:eastAsia="x-none"/>
        </w:rPr>
      </w:pPr>
      <w:r>
        <w:rPr>
          <w:lang w:eastAsia="x-none"/>
        </w:rPr>
        <w:t>Correlations between flow and water quality parameters</w:t>
      </w:r>
    </w:p>
    <w:p w14:paraId="137FFACE" w14:textId="77777777" w:rsidR="00700C26" w:rsidRDefault="00700C26" w:rsidP="00772C4A">
      <w:pPr>
        <w:pStyle w:val="ListParagraph"/>
        <w:numPr>
          <w:ilvl w:val="0"/>
          <w:numId w:val="31"/>
        </w:numPr>
        <w:spacing w:after="120"/>
        <w:ind w:left="714" w:hanging="357"/>
        <w:rPr>
          <w:lang w:eastAsia="x-none"/>
        </w:rPr>
      </w:pPr>
      <w:r>
        <w:rPr>
          <w:lang w:eastAsia="x-none"/>
        </w:rPr>
        <w:t>As a narrative discussion of patterns through time</w:t>
      </w:r>
    </w:p>
    <w:p w14:paraId="7ACA3374" w14:textId="77777777" w:rsidR="00700C26" w:rsidRDefault="00700C26" w:rsidP="00700C26">
      <w:pPr>
        <w:rPr>
          <w:lang w:eastAsia="x-none"/>
        </w:rPr>
      </w:pPr>
      <w:r>
        <w:rPr>
          <w:lang w:eastAsia="x-none"/>
        </w:rPr>
        <w:t>Results for stream metabolism are represented in two ways:</w:t>
      </w:r>
    </w:p>
    <w:p w14:paraId="4EBD470B" w14:textId="77777777" w:rsidR="00700C26" w:rsidRDefault="00700C26" w:rsidP="00772C4A">
      <w:pPr>
        <w:pStyle w:val="ListParagraph"/>
        <w:numPr>
          <w:ilvl w:val="0"/>
          <w:numId w:val="32"/>
        </w:numPr>
        <w:rPr>
          <w:lang w:eastAsia="x-none"/>
        </w:rPr>
      </w:pPr>
      <w:r>
        <w:rPr>
          <w:lang w:eastAsia="x-none"/>
        </w:rPr>
        <w:t>Correlations between water quality parameters and NPP, ER and NPP:ER</w:t>
      </w:r>
    </w:p>
    <w:p w14:paraId="5B1D3250" w14:textId="77777777" w:rsidR="00700C26" w:rsidRDefault="00700C26" w:rsidP="00772C4A">
      <w:pPr>
        <w:pStyle w:val="ListParagraph"/>
        <w:numPr>
          <w:ilvl w:val="0"/>
          <w:numId w:val="32"/>
        </w:numPr>
        <w:rPr>
          <w:lang w:eastAsia="x-none"/>
        </w:rPr>
      </w:pPr>
      <w:r>
        <w:rPr>
          <w:lang w:eastAsia="x-none"/>
        </w:rPr>
        <w:t>Correlations between flow and NPP, ER and NPP:ER</w:t>
      </w:r>
    </w:p>
    <w:p w14:paraId="2BDB2F07" w14:textId="77777777" w:rsidR="00700C26" w:rsidRDefault="00700C26" w:rsidP="00772C4A">
      <w:pPr>
        <w:pStyle w:val="ListParagraph"/>
        <w:numPr>
          <w:ilvl w:val="0"/>
          <w:numId w:val="32"/>
        </w:numPr>
        <w:rPr>
          <w:lang w:eastAsia="x-none"/>
        </w:rPr>
      </w:pPr>
      <w:r>
        <w:rPr>
          <w:lang w:eastAsia="x-none"/>
        </w:rPr>
        <w:t xml:space="preserve">As a narrative discussion of patterns through time in response to environmental flows. </w:t>
      </w:r>
    </w:p>
    <w:p w14:paraId="70CBAB72" w14:textId="77777777" w:rsidR="0047221A" w:rsidRDefault="0047221A" w:rsidP="0047221A">
      <w:pPr>
        <w:pStyle w:val="Heading3"/>
      </w:pPr>
      <w:bookmarkStart w:id="118" w:name="_Toc13037153"/>
      <w:r>
        <w:t>Research</w:t>
      </w:r>
      <w:bookmarkEnd w:id="118"/>
    </w:p>
    <w:p w14:paraId="4E8B4E54" w14:textId="77777777" w:rsidR="0047221A" w:rsidRDefault="0047221A" w:rsidP="0047221A">
      <w:pPr>
        <w:pStyle w:val="Heading4"/>
        <w:ind w:left="851"/>
      </w:pPr>
      <w:bookmarkStart w:id="119" w:name="_Toc13037154"/>
      <w:r>
        <w:rPr>
          <w:lang w:val="en-AU"/>
        </w:rPr>
        <w:t xml:space="preserve">Knowledge gaps </w:t>
      </w:r>
      <w:r>
        <w:t>identified from LTIM and MER workshop</w:t>
      </w:r>
      <w:bookmarkEnd w:id="119"/>
    </w:p>
    <w:p w14:paraId="01C046B6" w14:textId="77777777" w:rsidR="0047221A" w:rsidRDefault="0047221A" w:rsidP="0047221A">
      <w:pPr>
        <w:rPr>
          <w:lang w:eastAsia="x-none"/>
        </w:rPr>
      </w:pPr>
      <w:r>
        <w:rPr>
          <w:lang w:eastAsia="x-none"/>
        </w:rPr>
        <w:t xml:space="preserve">A number of knowledge gaps have been identified in previous LTIM reports. In the large part these are due to a lack of data on responses to environmental flows of particular duration, magnitude or timing, or against a particular hydrological history. These can be addressed through monitoring of future environmental flows which are delivered for other purposes. A workshop with the MER Lachlan </w:t>
      </w:r>
      <w:r w:rsidR="00595090">
        <w:rPr>
          <w:lang w:eastAsia="x-none"/>
        </w:rPr>
        <w:t>Selected Area</w:t>
      </w:r>
      <w:r>
        <w:rPr>
          <w:lang w:eastAsia="x-none"/>
        </w:rPr>
        <w:t xml:space="preserve"> team identified a range of knowledge gaps that can be addressed through a focussed research program. </w:t>
      </w:r>
    </w:p>
    <w:p w14:paraId="6C65C660" w14:textId="77777777" w:rsidR="0047221A" w:rsidRDefault="0047221A" w:rsidP="0047221A">
      <w:pPr>
        <w:pStyle w:val="Heading4"/>
        <w:ind w:left="851"/>
      </w:pPr>
      <w:bookmarkStart w:id="120" w:name="_Ref12556819"/>
      <w:bookmarkStart w:id="121" w:name="_Ref12556833"/>
      <w:bookmarkStart w:id="122" w:name="_Toc13037155"/>
      <w:r>
        <w:rPr>
          <w:lang w:val="en-AU"/>
        </w:rPr>
        <w:t>Priority knowledge gaps for the Lachlan Selected Area</w:t>
      </w:r>
      <w:bookmarkEnd w:id="120"/>
      <w:bookmarkEnd w:id="121"/>
      <w:bookmarkEnd w:id="122"/>
    </w:p>
    <w:p w14:paraId="56A19F22" w14:textId="77777777" w:rsidR="0047221A" w:rsidRDefault="0047221A" w:rsidP="0047221A">
      <w:pPr>
        <w:pStyle w:val="ListParagraph"/>
        <w:numPr>
          <w:ilvl w:val="0"/>
          <w:numId w:val="14"/>
        </w:numPr>
        <w:spacing w:before="240" w:after="360"/>
        <w:ind w:left="426" w:hanging="426"/>
      </w:pPr>
      <w:r w:rsidRPr="007E5733">
        <w:rPr>
          <w:b/>
        </w:rPr>
        <w:t>Influences of multiple interacting drivers in determining productivity responses to environmental flows.</w:t>
      </w:r>
      <w:r>
        <w:t xml:space="preserve"> Variability in the nature and magnitude of stream metabolism responses can be interrogated in more detail through modelling the effects of potential confounding variables, based on the approach of Von Schiller et al. </w:t>
      </w:r>
      <w:r w:rsidR="0052692C">
        <w:fldChar w:fldCharType="begin"/>
      </w:r>
      <w:r w:rsidR="0052692C">
        <w:instrText xml:space="preserve"> ADDIN EN.CITE &lt;EndNote&gt;&lt;Cite ExcludeAuth="1"&gt;&lt;Author&gt;Von Schiller&lt;/Author&gt;&lt;Year&gt;2017&lt;/Year&gt;&lt;RecNum&gt;272&lt;/RecNum&gt;&lt;DisplayText&gt;(2017)&lt;/DisplayText&gt;&lt;record&gt;&lt;rec-number&gt;272&lt;/rec-number&gt;&lt;foreign-keys&gt;&lt;key app="EN" db-id="0a0zttz0gewd9befav559p5osxw5sftwfpdv"&gt;272&lt;/key&gt;&lt;/foreign-keys&gt;&lt;ref-type name="Journal Article"&gt;17&lt;/ref-type&gt;&lt;contributors&gt;&lt;authors&gt;&lt;author&gt;von Schiller, D.&lt;/author&gt;&lt;author&gt;Acuña, V.&lt;/author&gt;&lt;author&gt;Aristi, I.&lt;/author&gt;&lt;author&gt;Arroita, M.&lt;/author&gt;&lt;author&gt;Basaguren, A.&lt;/author&gt;&lt;author&gt;Bellin, A.&lt;/author&gt;&lt;author&gt;Boyero, L.&lt;/author&gt;&lt;author&gt;Butturini, A.&lt;/author&gt;&lt;author&gt;Ginebreda, A.&lt;/author&gt;&lt;author&gt;Kalogianni, E.&lt;/author&gt;&lt;author&gt;Larrañaga, A.,&lt;/author&gt;&lt;/authors&gt;&lt;/contributors&gt;&lt;titles&gt;&lt;title&gt;River ecosystem processes: A synthesis of approaches, criteria of use and sensitivity to environmental stressors&lt;/title&gt;&lt;secondary-title&gt;Science of the Total Environment&lt;/secondary-title&gt;&lt;/titles&gt;&lt;periodical&gt;&lt;full-title&gt;Science of the Total Environment&lt;/full-title&gt;&lt;/periodical&gt;&lt;pages&gt;465-480&lt;/pages&gt;&lt;volume&gt;596&lt;/volume&gt;&lt;dates&gt;&lt;year&gt;2017&lt;/year&gt;&lt;/dates&gt;&lt;urls&gt;&lt;/urls&gt;&lt;/record&gt;&lt;/Cite&gt;&lt;/EndNote&gt;</w:instrText>
      </w:r>
      <w:r w:rsidR="0052692C">
        <w:fldChar w:fldCharType="separate"/>
      </w:r>
      <w:r w:rsidR="0052692C">
        <w:rPr>
          <w:noProof/>
        </w:rPr>
        <w:t>(2017)</w:t>
      </w:r>
      <w:r w:rsidR="0052692C">
        <w:fldChar w:fldCharType="end"/>
      </w:r>
      <w:r>
        <w:t xml:space="preserve">. The outputs of this modelling would provide more guidance to water managers on which non-flow factors need to be taken into account when planning environmental flows. </w:t>
      </w:r>
    </w:p>
    <w:p w14:paraId="0C6C2CD5" w14:textId="77777777" w:rsidR="0047221A" w:rsidRPr="00C32EA3" w:rsidRDefault="0047221A" w:rsidP="0047221A">
      <w:pPr>
        <w:pStyle w:val="ListParagraph"/>
        <w:numPr>
          <w:ilvl w:val="0"/>
          <w:numId w:val="0"/>
        </w:numPr>
        <w:spacing w:before="240" w:after="360"/>
        <w:ind w:left="426" w:hanging="426"/>
        <w:rPr>
          <w:sz w:val="12"/>
          <w:szCs w:val="12"/>
        </w:rPr>
      </w:pPr>
    </w:p>
    <w:p w14:paraId="4DB4DDE3" w14:textId="77777777" w:rsidR="0047221A" w:rsidRDefault="0047221A" w:rsidP="000D599A">
      <w:pPr>
        <w:pStyle w:val="ListParagraph"/>
        <w:numPr>
          <w:ilvl w:val="0"/>
          <w:numId w:val="14"/>
        </w:numPr>
        <w:spacing w:before="240" w:after="120"/>
        <w:ind w:left="425" w:hanging="425"/>
      </w:pPr>
      <w:r w:rsidRPr="00C32EA3">
        <w:rPr>
          <w:b/>
        </w:rPr>
        <w:t>Differences in productivity responses between natural flow events and environmental flows.</w:t>
      </w:r>
      <w:r>
        <w:t xml:space="preserve"> There is clear evidence that natural flow responses differ from environmental flows </w:t>
      </w:r>
      <w:r w:rsidR="00BF39D9">
        <w:fldChar w:fldCharType="begin">
          <w:fldData xml:space="preserve">PEVuZE5vdGU+PENpdGU+PEF1dGhvcj5EeWVyPC9BdXRob3I+PFllYXI+MjAxNTwvWWVhcj48UmVj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</w:fldData>
        </w:fldChar>
      </w:r>
      <w:r w:rsidR="00BF39D9">
        <w:instrText xml:space="preserve"> ADDIN EN.CITE </w:instrText>
      </w:r>
      <w:r w:rsidR="00BF39D9">
        <w:fldChar w:fldCharType="begin">
          <w:fldData xml:space="preserve">PEVuZE5vdGU+PENpdGU+PEF1dGhvcj5EeWVyPC9BdXRob3I+PFllYXI+MjAxNTwvWWVhcj48UmVj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</w:fldData>
        </w:fldChar>
      </w:r>
      <w:r w:rsidR="00BF39D9">
        <w:instrText xml:space="preserve"> ADDIN EN.CITE.DATA </w:instrText>
      </w:r>
      <w:r w:rsidR="00BF39D9">
        <w:fldChar w:fldCharType="end"/>
      </w:r>
      <w:r w:rsidR="00BF39D9">
        <w:fldChar w:fldCharType="separate"/>
      </w:r>
      <w:r w:rsidR="00BF39D9">
        <w:rPr>
          <w:noProof/>
        </w:rPr>
        <w:t>(Acuña et al. 2004, Aristi et al. 2014, Dyer et al. 2015, Dyer et al. 2016, Dyer et al. 2017, Dyer et al. 2018)</w:t>
      </w:r>
      <w:r w:rsidR="00BF39D9">
        <w:fldChar w:fldCharType="end"/>
      </w:r>
      <w:r w:rsidR="00BF39D9">
        <w:t xml:space="preserve">. </w:t>
      </w:r>
      <w:r>
        <w:t xml:space="preserve">More detailed analysis of natural flows could identify factors that need to be managed for in environmental flow management in order to achieve desired responses. </w:t>
      </w:r>
    </w:p>
    <w:p w14:paraId="709E88E4" w14:textId="77777777" w:rsidR="00DB054E" w:rsidRDefault="00DB054E" w:rsidP="00DB054E">
      <w:pPr>
        <w:spacing w:before="240"/>
      </w:pPr>
    </w:p>
    <w:p w14:paraId="508C98E9" w14:textId="77777777" w:rsidR="00DB054E" w:rsidRDefault="00DB054E">
      <w:pPr>
        <w:spacing w:before="0" w:after="0"/>
      </w:pPr>
      <w:r>
        <w:br w:type="page"/>
      </w:r>
    </w:p>
    <w:p w14:paraId="779F8E76" w14:textId="77777777" w:rsidR="00DB054E" w:rsidRDefault="00DB054E" w:rsidP="000D599A">
      <w:pPr>
        <w:spacing w:before="240"/>
      </w:pPr>
    </w:p>
    <w:p w14:paraId="33138ABB" w14:textId="77777777" w:rsidR="0047221A" w:rsidRPr="00143BE7" w:rsidRDefault="0047221A" w:rsidP="0047221A">
      <w:pPr>
        <w:pStyle w:val="Heading4"/>
        <w:ind w:left="851"/>
        <w:rPr>
          <w:lang w:val="en-AU"/>
        </w:rPr>
      </w:pPr>
      <w:bookmarkStart w:id="123" w:name="_Toc13037156"/>
      <w:r>
        <w:t>Scope of research to address priority knowledge gaps</w:t>
      </w:r>
      <w:bookmarkEnd w:id="123"/>
      <w:r>
        <w:t xml:space="preserve"> </w:t>
      </w:r>
    </w:p>
    <w:p w14:paraId="14CE2F77" w14:textId="77777777" w:rsidR="0047221A" w:rsidRDefault="0047221A" w:rsidP="00772C4A">
      <w:pPr>
        <w:pStyle w:val="ListParagraph"/>
        <w:numPr>
          <w:ilvl w:val="0"/>
          <w:numId w:val="33"/>
        </w:numPr>
        <w:spacing w:before="240" w:after="360"/>
        <w:ind w:left="426" w:hanging="426"/>
      </w:pPr>
      <w:r w:rsidRPr="007E5733">
        <w:rPr>
          <w:b/>
        </w:rPr>
        <w:t>Influences of multiple interacting drivers in determining productivity responses to environmental flows.</w:t>
      </w:r>
      <w:r>
        <w:t xml:space="preserve"> </w:t>
      </w:r>
    </w:p>
    <w:p w14:paraId="767DF8A3" w14:textId="77777777" w:rsidR="0047221A" w:rsidRDefault="0047221A" w:rsidP="0047221A">
      <w:pPr>
        <w:pStyle w:val="ListParagraph"/>
        <w:numPr>
          <w:ilvl w:val="0"/>
          <w:numId w:val="0"/>
        </w:numPr>
        <w:spacing w:before="240" w:after="360"/>
        <w:ind w:left="426"/>
      </w:pPr>
      <w:r>
        <w:t xml:space="preserve">Type of investigation: desktop modelling of monitoring data. </w:t>
      </w:r>
    </w:p>
    <w:p w14:paraId="20232848" w14:textId="77777777" w:rsidR="0047221A" w:rsidRDefault="0047221A" w:rsidP="0047221A">
      <w:pPr>
        <w:pStyle w:val="ListParagraph"/>
        <w:numPr>
          <w:ilvl w:val="0"/>
          <w:numId w:val="0"/>
        </w:numPr>
        <w:spacing w:before="240" w:after="360"/>
        <w:ind w:left="426"/>
      </w:pPr>
      <w:r>
        <w:t>Output: What non-flow factors need to be managed to maximise productivity responses.</w:t>
      </w:r>
    </w:p>
    <w:p w14:paraId="7818863E" w14:textId="77777777" w:rsidR="0047221A" w:rsidRPr="00C32EA3" w:rsidRDefault="0047221A" w:rsidP="0047221A">
      <w:pPr>
        <w:pStyle w:val="ListParagraph"/>
        <w:numPr>
          <w:ilvl w:val="0"/>
          <w:numId w:val="0"/>
        </w:numPr>
        <w:spacing w:before="240" w:after="360"/>
        <w:ind w:left="426" w:hanging="426"/>
        <w:rPr>
          <w:sz w:val="12"/>
          <w:szCs w:val="12"/>
        </w:rPr>
      </w:pPr>
    </w:p>
    <w:p w14:paraId="4B558EC7" w14:textId="77777777" w:rsidR="0047221A" w:rsidRDefault="0047221A" w:rsidP="00772C4A">
      <w:pPr>
        <w:pStyle w:val="ListParagraph"/>
        <w:numPr>
          <w:ilvl w:val="0"/>
          <w:numId w:val="33"/>
        </w:numPr>
        <w:spacing w:before="240" w:after="360"/>
        <w:ind w:left="426" w:hanging="426"/>
      </w:pPr>
      <w:r w:rsidRPr="00C32EA3">
        <w:rPr>
          <w:b/>
        </w:rPr>
        <w:t>Differences in productivity responses between natural flow events and environmental flows.</w:t>
      </w:r>
      <w:r>
        <w:t xml:space="preserve"> </w:t>
      </w:r>
    </w:p>
    <w:p w14:paraId="1E3F8051" w14:textId="77777777" w:rsidR="0047221A" w:rsidRDefault="0047221A" w:rsidP="0047221A">
      <w:pPr>
        <w:pStyle w:val="ListParagraph"/>
        <w:numPr>
          <w:ilvl w:val="0"/>
          <w:numId w:val="0"/>
        </w:numPr>
        <w:spacing w:before="240" w:after="360"/>
        <w:ind w:left="426"/>
      </w:pPr>
      <w:r w:rsidRPr="00C32EA3">
        <w:t>Type of investigation: Additional field sampling</w:t>
      </w:r>
      <w:r>
        <w:t xml:space="preserve"> to characterise water quality of natural flow peaks.</w:t>
      </w:r>
    </w:p>
    <w:p w14:paraId="13F8EA2A" w14:textId="77777777" w:rsidR="0047221A" w:rsidRPr="00C32EA3" w:rsidRDefault="0047221A" w:rsidP="0047221A">
      <w:pPr>
        <w:pStyle w:val="ListParagraph"/>
        <w:numPr>
          <w:ilvl w:val="0"/>
          <w:numId w:val="0"/>
        </w:numPr>
        <w:spacing w:before="240" w:after="360"/>
        <w:ind w:left="426"/>
      </w:pPr>
      <w:r>
        <w:t>Output: How can environmental flows be managed to better replicate natural flow events.</w:t>
      </w:r>
    </w:p>
    <w:p w14:paraId="44F69B9A" w14:textId="77777777" w:rsidR="003A6191" w:rsidRDefault="003A6191">
      <w:pPr>
        <w:spacing w:before="0" w:after="0"/>
        <w:rPr>
          <w:lang w:eastAsia="x-none"/>
        </w:rPr>
      </w:pPr>
      <w:r>
        <w:rPr>
          <w:b/>
          <w:bCs/>
          <w:caps/>
        </w:rPr>
        <w:br w:type="page"/>
      </w:r>
    </w:p>
    <w:p w14:paraId="0FB6EC3C" w14:textId="77777777" w:rsidR="00790975" w:rsidRDefault="00790975" w:rsidP="00790975">
      <w:pPr>
        <w:pStyle w:val="Heading2"/>
        <w:rPr>
          <w:lang w:val="en-US"/>
        </w:rPr>
      </w:pPr>
      <w:bookmarkStart w:id="124" w:name="_Toc13037157"/>
      <w:r>
        <w:lastRenderedPageBreak/>
        <w:t>Fish</w:t>
      </w:r>
      <w:r w:rsidR="004B1D03">
        <w:rPr>
          <w:lang w:val="en-US"/>
        </w:rPr>
        <w:t xml:space="preserve"> Community</w:t>
      </w:r>
      <w:bookmarkEnd w:id="124"/>
    </w:p>
    <w:p w14:paraId="754035E8" w14:textId="77777777" w:rsidR="004B1D03" w:rsidRPr="004B1D03" w:rsidRDefault="004B1D03" w:rsidP="004B1D03">
      <w:pPr>
        <w:rPr>
          <w:lang w:val="en-US" w:eastAsia="x-none"/>
        </w:rPr>
      </w:pPr>
      <w:r>
        <w:rPr>
          <w:lang w:val="en-US" w:eastAsia="x-none"/>
        </w:rPr>
        <w:t>The monitoring and evaluation of the fish community is a core monitoring and evaluation activity</w:t>
      </w:r>
      <w:r w:rsidR="00CA2979">
        <w:rPr>
          <w:lang w:val="en-US" w:eastAsia="x-none"/>
        </w:rPr>
        <w:t xml:space="preserve"> in the Lower Lachlan and an optional activity in the mid-Lachlan. </w:t>
      </w:r>
    </w:p>
    <w:p w14:paraId="3FF9B70C" w14:textId="77777777" w:rsidR="00207D53" w:rsidRDefault="00207D53" w:rsidP="00207D53">
      <w:r w:rsidRPr="008069F0">
        <w:t>Flow plays an important role in the life-cycle of native fishes from larval through to adult life stages. Water may inundate habitat needed for reproduction, triggering a spawning response, create a boost in primary production that improves recruitment success, improve habitat condition through maintaining natural geomorphic processes or natural refugia during drought periods, or stimulate in-stream migration.</w:t>
      </w:r>
      <w:r>
        <w:t xml:space="preserve">  Temporal changes in the abundance and diversity of native fishes in the lower Lachlan Selected Area will be monitored within a single zone over the 3 year period as part of the monitoring of basin indicators. These data will be used to evaluate the outcomes of Commonwealth environmental water for riverine fish in a single zone of the Selected Area.</w:t>
      </w:r>
    </w:p>
    <w:p w14:paraId="63DD981C" w14:textId="77777777" w:rsidR="00207D53" w:rsidRDefault="00207D53" w:rsidP="00207D53">
      <w:pPr>
        <w:pStyle w:val="Heading3"/>
        <w:rPr>
          <w:rFonts w:eastAsia="Cambria"/>
        </w:rPr>
      </w:pPr>
      <w:bookmarkStart w:id="125" w:name="_Toc13037158"/>
      <w:r>
        <w:rPr>
          <w:rFonts w:eastAsia="Cambria"/>
        </w:rPr>
        <w:t>Evaluation questions</w:t>
      </w:r>
      <w:bookmarkEnd w:id="125"/>
    </w:p>
    <w:p w14:paraId="0E94F2E5" w14:textId="77777777" w:rsidR="00207D53" w:rsidRPr="0087407F" w:rsidRDefault="00207D53" w:rsidP="00207D53">
      <w:pPr>
        <w:rPr>
          <w:lang w:val="x-none" w:eastAsia="x-none"/>
        </w:rPr>
      </w:pPr>
      <w:r w:rsidRPr="00042B15">
        <w:rPr>
          <w:rFonts w:eastAsia="Cambria"/>
          <w:lang w:val="en-GB"/>
        </w:rPr>
        <w:t xml:space="preserve">The fish community monitoring implemented within the lower Lachlan </w:t>
      </w:r>
      <w:r>
        <w:rPr>
          <w:rFonts w:eastAsia="Cambria"/>
          <w:lang w:val="en-GB"/>
        </w:rPr>
        <w:t>Selected Area</w:t>
      </w:r>
      <w:r w:rsidRPr="00042B15">
        <w:rPr>
          <w:rFonts w:eastAsia="Cambria"/>
          <w:lang w:val="en-GB"/>
        </w:rPr>
        <w:t xml:space="preserve"> is designed to elucidate the role of environmental water in promoting fish population processes at the Basin scale</w:t>
      </w:r>
      <w:r>
        <w:rPr>
          <w:rFonts w:eastAsia="Cambria"/>
          <w:lang w:val="en-GB"/>
        </w:rPr>
        <w:t xml:space="preserve"> (Category 1 method)</w:t>
      </w:r>
      <w:r w:rsidRPr="00042B15">
        <w:rPr>
          <w:rFonts w:eastAsia="Cambria"/>
          <w:lang w:val="en-GB"/>
        </w:rPr>
        <w:t>, with analyses undertaken elsewhere.</w:t>
      </w:r>
      <w:r>
        <w:rPr>
          <w:rFonts w:eastAsia="Cambria"/>
          <w:lang w:val="en-GB"/>
        </w:rPr>
        <w:t xml:space="preserve"> W</w:t>
      </w:r>
      <w:r w:rsidRPr="00D87CD9">
        <w:rPr>
          <w:rFonts w:eastAsia="Cambria"/>
          <w:lang w:val="en-GB"/>
        </w:rPr>
        <w:t>here possible</w:t>
      </w:r>
      <w:r>
        <w:rPr>
          <w:rFonts w:eastAsia="Cambria"/>
          <w:lang w:val="en-GB"/>
        </w:rPr>
        <w:t>, collected data will</w:t>
      </w:r>
      <w:r w:rsidRPr="00D87CD9">
        <w:rPr>
          <w:rFonts w:eastAsia="Cambria"/>
          <w:lang w:val="en-GB"/>
        </w:rPr>
        <w:t xml:space="preserve"> draw links between annual flow delivery targeting native fish outcomes</w:t>
      </w:r>
      <w:r w:rsidR="00CA2979">
        <w:rPr>
          <w:rFonts w:eastAsia="Cambria"/>
          <w:lang w:val="en-GB"/>
        </w:rPr>
        <w:t xml:space="preserve"> in the Lachlan</w:t>
      </w:r>
      <w:r w:rsidRPr="00D87CD9">
        <w:rPr>
          <w:rFonts w:eastAsia="Cambria"/>
          <w:lang w:val="en-GB"/>
        </w:rPr>
        <w:t xml:space="preserve">, although we note </w:t>
      </w:r>
      <w:r w:rsidR="004B1D03">
        <w:rPr>
          <w:rFonts w:eastAsia="Cambria"/>
          <w:lang w:val="en-GB"/>
        </w:rPr>
        <w:t xml:space="preserve">that </w:t>
      </w:r>
      <w:r w:rsidRPr="00D87CD9">
        <w:rPr>
          <w:rFonts w:eastAsia="Cambria"/>
          <w:lang w:val="en-GB"/>
        </w:rPr>
        <w:t xml:space="preserve">the primary aim behind the design of this </w:t>
      </w:r>
      <w:r w:rsidR="004B1D03">
        <w:rPr>
          <w:rFonts w:eastAsia="Cambria"/>
          <w:lang w:val="en-GB"/>
        </w:rPr>
        <w:t>method is for Basin-scale application</w:t>
      </w:r>
      <w:r w:rsidRPr="00D87CD9">
        <w:rPr>
          <w:rFonts w:eastAsia="Cambria"/>
          <w:lang w:val="en-GB"/>
        </w:rPr>
        <w:t>.</w:t>
      </w:r>
      <w:r>
        <w:rPr>
          <w:rFonts w:eastAsia="Cambria"/>
          <w:lang w:val="en-GB"/>
        </w:rPr>
        <w:t xml:space="preserve"> </w:t>
      </w:r>
    </w:p>
    <w:p w14:paraId="3B3DD86E" w14:textId="77777777" w:rsidR="00207D53" w:rsidRDefault="00207D53" w:rsidP="00207D53">
      <w:pPr>
        <w:pStyle w:val="Heading4"/>
      </w:pPr>
      <w:bookmarkStart w:id="126" w:name="_Toc13037159"/>
      <w:r>
        <w:t>Basin Evaluation</w:t>
      </w:r>
      <w:bookmarkEnd w:id="126"/>
    </w:p>
    <w:p w14:paraId="493CC90B" w14:textId="77777777" w:rsidR="004B1D03" w:rsidRDefault="004B1D03" w:rsidP="004B1D03">
      <w:pPr>
        <w:rPr>
          <w:lang w:val="en-US" w:eastAsia="x-none"/>
        </w:rPr>
      </w:pPr>
      <w:r>
        <w:rPr>
          <w:lang w:val="en-US" w:eastAsia="x-none"/>
        </w:rPr>
        <w:t>It is noted that the evaluation questions defined in the Foundation Report</w:t>
      </w:r>
      <w:r w:rsidR="008C6242">
        <w:rPr>
          <w:lang w:val="en-US" w:eastAsia="x-none"/>
        </w:rPr>
        <w:t xml:space="preserve"> </w:t>
      </w:r>
      <w:r w:rsidR="008C6242">
        <w:rPr>
          <w:lang w:val="en-US" w:eastAsia="x-none"/>
        </w:rPr>
        <w:fldChar w:fldCharType="begin"/>
      </w:r>
      <w:r w:rsidR="008C6242">
        <w:rPr>
          <w:lang w:val="en-US" w:eastAsia="x-none"/>
        </w:rPr>
        <w:instrText xml:space="preserve"> ADDIN EN.CITE &lt;EndNote&gt;&lt;Cite&gt;&lt;Author&gt;Stoffels&lt;/Author&gt;&lt;Year&gt;2016&lt;/Year&gt;&lt;RecNum&gt;299&lt;/RecNum&gt;&lt;DisplayText&gt;(Stoffels et al. 2016)&lt;/DisplayText&gt;&lt;record&gt;&lt;rec-number&gt;299&lt;/rec-number&gt;&lt;foreign-keys&gt;&lt;key app="EN" db-id="0a0zttz0gewd9befav559p5osxw5sftwfpdv"&gt;299&lt;/key&gt;&lt;/foreign-keys&gt;&lt;ref-type name="Report"&gt;27&lt;/ref-type&gt;&lt;contributors&gt;&lt;authors&gt;&lt;author&gt;Stoffels, R.&lt;/author&gt;&lt;author&gt;Bond, N.&lt;/author&gt;&lt;author&gt;Pollino, C.&lt;/author&gt;&lt;author&gt;Broadhurst, B.&lt;/author&gt;&lt;author&gt;Butler, G.&lt;/author&gt;&lt;author&gt;Kopf, R.K.&lt;/author&gt;&lt;author&gt;Koster, W.&lt;/author&gt;&lt;author&gt;McCasker, N.&lt;/author&gt;&lt;author&gt;Thiem, J.&lt;/author&gt;&lt;author&gt;Zampatti, B.&lt;/author&gt;&lt;author&gt;Ye, Q.&lt;/author&gt;&lt;/authors&gt;&lt;/contributors&gt;&lt;titles&gt;&lt;title&gt;Long Term Intervention Monitoring Basin Matter – Fish foundation report. Final Report prepared for the Commonwealth Environmental Water Office by The Murray-Darling Freshwater Research Centre, MDFRC Publication 65/2015&lt;/title&gt;&lt;/titles&gt;&lt;pages&gt;11&lt;/pages&gt;&lt;dates&gt;&lt;year&gt;2016&lt;/year&gt;&lt;/dates&gt;&lt;urls&gt;&lt;/urls&gt;&lt;/record&gt;&lt;/Cite&gt;&lt;/EndNote&gt;</w:instrText>
      </w:r>
      <w:r w:rsidR="008C6242">
        <w:rPr>
          <w:lang w:val="en-US" w:eastAsia="x-none"/>
        </w:rPr>
        <w:fldChar w:fldCharType="separate"/>
      </w:r>
      <w:r w:rsidR="008C6242">
        <w:rPr>
          <w:noProof/>
          <w:lang w:val="en-US" w:eastAsia="x-none"/>
        </w:rPr>
        <w:t>(Stoffels et al. 2016)</w:t>
      </w:r>
      <w:r w:rsidR="008C6242">
        <w:rPr>
          <w:lang w:val="en-US" w:eastAsia="x-none"/>
        </w:rPr>
        <w:fldChar w:fldCharType="end"/>
      </w:r>
      <w:r>
        <w:rPr>
          <w:lang w:val="en-US" w:eastAsia="x-none"/>
        </w:rPr>
        <w:t xml:space="preserve"> differ from those in the original LTIM M&amp;E Plan. The questions in the Foundation Report are therefore provided as subsidiary questions to the original suite of questions.</w:t>
      </w:r>
    </w:p>
    <w:p w14:paraId="5C93C6B5" w14:textId="77777777" w:rsidR="00207D53" w:rsidRPr="009964CD" w:rsidRDefault="00207D53" w:rsidP="00207D53">
      <w:pPr>
        <w:autoSpaceDE w:val="0"/>
        <w:autoSpaceDN w:val="0"/>
        <w:adjustRightInd w:val="0"/>
        <w:spacing w:after="0" w:line="276" w:lineRule="auto"/>
        <w:rPr>
          <w:rFonts w:cs="Calibri,Bold"/>
          <w:b/>
          <w:szCs w:val="22"/>
        </w:rPr>
      </w:pPr>
      <w:r w:rsidRPr="009964CD">
        <w:rPr>
          <w:rFonts w:cs="Calibri,Bold"/>
          <w:b/>
          <w:szCs w:val="22"/>
        </w:rPr>
        <w:t>Long term (five year) questions:</w:t>
      </w:r>
    </w:p>
    <w:p w14:paraId="30A40435" w14:textId="77777777" w:rsidR="00207D53" w:rsidRDefault="00207D53" w:rsidP="003D0683">
      <w:pPr>
        <w:pStyle w:val="ListParagraph"/>
        <w:numPr>
          <w:ilvl w:val="0"/>
          <w:numId w:val="60"/>
        </w:numPr>
        <w:spacing w:after="160"/>
        <w:rPr>
          <w:szCs w:val="22"/>
        </w:rPr>
      </w:pPr>
      <w:r w:rsidRPr="004B1D03">
        <w:rPr>
          <w:szCs w:val="22"/>
        </w:rPr>
        <w:t>What did Commonwealth environmental water contribute to native fish populations?</w:t>
      </w:r>
    </w:p>
    <w:p w14:paraId="2B543025" w14:textId="77777777" w:rsidR="004B1D03" w:rsidRDefault="004B1D03" w:rsidP="003D0683">
      <w:pPr>
        <w:pStyle w:val="ListParagraph"/>
        <w:numPr>
          <w:ilvl w:val="1"/>
          <w:numId w:val="60"/>
        </w:numPr>
        <w:spacing w:after="160"/>
        <w:rPr>
          <w:szCs w:val="22"/>
        </w:rPr>
      </w:pPr>
      <w:r>
        <w:rPr>
          <w:szCs w:val="22"/>
        </w:rPr>
        <w:t>What did Commonwealth environmental water contribute to sustaining native fish populations?</w:t>
      </w:r>
    </w:p>
    <w:p w14:paraId="1919D875" w14:textId="77777777" w:rsidR="004B1D03" w:rsidRDefault="004B1D03" w:rsidP="003D0683">
      <w:pPr>
        <w:pStyle w:val="ListParagraph"/>
        <w:numPr>
          <w:ilvl w:val="0"/>
          <w:numId w:val="60"/>
        </w:numPr>
        <w:spacing w:after="160"/>
        <w:rPr>
          <w:szCs w:val="22"/>
        </w:rPr>
      </w:pPr>
      <w:r>
        <w:rPr>
          <w:szCs w:val="22"/>
        </w:rPr>
        <w:t>What did Commonwealth environmental water contribute to native fish species diversity?</w:t>
      </w:r>
    </w:p>
    <w:p w14:paraId="4B76E771" w14:textId="77777777" w:rsidR="004B1D03" w:rsidRDefault="004B1D03" w:rsidP="003D0683">
      <w:pPr>
        <w:pStyle w:val="ListParagraph"/>
        <w:numPr>
          <w:ilvl w:val="0"/>
          <w:numId w:val="60"/>
        </w:numPr>
        <w:spacing w:after="160"/>
        <w:rPr>
          <w:szCs w:val="22"/>
        </w:rPr>
      </w:pPr>
      <w:r>
        <w:rPr>
          <w:szCs w:val="22"/>
        </w:rPr>
        <w:t>What did Commonwealth environmental water contribute to fish community resilience?</w:t>
      </w:r>
    </w:p>
    <w:p w14:paraId="5A61C040" w14:textId="77777777" w:rsidR="00207D53" w:rsidRPr="009964CD" w:rsidRDefault="00207D53" w:rsidP="00207D53">
      <w:pPr>
        <w:autoSpaceDE w:val="0"/>
        <w:autoSpaceDN w:val="0"/>
        <w:adjustRightInd w:val="0"/>
        <w:spacing w:after="0" w:line="276" w:lineRule="auto"/>
        <w:rPr>
          <w:rFonts w:cs="Calibri,Bold"/>
          <w:b/>
          <w:szCs w:val="22"/>
        </w:rPr>
      </w:pPr>
      <w:r w:rsidRPr="009964CD">
        <w:rPr>
          <w:rFonts w:cs="Calibri,Bold"/>
          <w:b/>
          <w:szCs w:val="22"/>
        </w:rPr>
        <w:t>Short-term (one-year) questions:</w:t>
      </w:r>
    </w:p>
    <w:p w14:paraId="7025E7C8" w14:textId="77777777" w:rsidR="00207D53" w:rsidRDefault="00207D53" w:rsidP="003D0683">
      <w:pPr>
        <w:pStyle w:val="ListParagraph"/>
        <w:numPr>
          <w:ilvl w:val="0"/>
          <w:numId w:val="61"/>
        </w:numPr>
        <w:spacing w:after="160"/>
        <w:rPr>
          <w:szCs w:val="22"/>
        </w:rPr>
      </w:pPr>
      <w:r w:rsidRPr="004B1D03">
        <w:rPr>
          <w:szCs w:val="22"/>
        </w:rPr>
        <w:t>What did Commonwealth environmental water contribute to native fish reproduction?</w:t>
      </w:r>
    </w:p>
    <w:p w14:paraId="6703ECF1" w14:textId="77777777" w:rsidR="004B1D03" w:rsidRPr="004B1D03" w:rsidRDefault="004B1D03" w:rsidP="003D0683">
      <w:pPr>
        <w:pStyle w:val="ListParagraph"/>
        <w:numPr>
          <w:ilvl w:val="1"/>
          <w:numId w:val="61"/>
        </w:numPr>
        <w:spacing w:after="160"/>
        <w:rPr>
          <w:szCs w:val="22"/>
        </w:rPr>
      </w:pPr>
      <w:r>
        <w:rPr>
          <w:szCs w:val="22"/>
        </w:rPr>
        <w:t>What did Commonwealth environmental water contribute to sustaining native fish reproduction?</w:t>
      </w:r>
    </w:p>
    <w:p w14:paraId="144DC6C9" w14:textId="77777777" w:rsidR="004B1D03" w:rsidRDefault="00207D53" w:rsidP="003D0683">
      <w:pPr>
        <w:pStyle w:val="ListParagraph"/>
        <w:numPr>
          <w:ilvl w:val="0"/>
          <w:numId w:val="61"/>
        </w:numPr>
        <w:spacing w:after="160"/>
        <w:rPr>
          <w:szCs w:val="22"/>
        </w:rPr>
      </w:pPr>
      <w:r w:rsidRPr="004B1D03">
        <w:rPr>
          <w:szCs w:val="22"/>
        </w:rPr>
        <w:t>What did Commonwealth environmental water contribute to native fish survival?</w:t>
      </w:r>
    </w:p>
    <w:p w14:paraId="5ABF9FF5" w14:textId="77777777" w:rsidR="004B1D03" w:rsidRPr="004B1D03" w:rsidRDefault="004B1D03" w:rsidP="003D0683">
      <w:pPr>
        <w:pStyle w:val="ListParagraph"/>
        <w:numPr>
          <w:ilvl w:val="1"/>
          <w:numId w:val="61"/>
        </w:numPr>
        <w:spacing w:after="160"/>
        <w:rPr>
          <w:szCs w:val="22"/>
        </w:rPr>
      </w:pPr>
      <w:r>
        <w:rPr>
          <w:szCs w:val="22"/>
        </w:rPr>
        <w:t>What did Commonwealth environmental water contribute to sustaining native fish survival?</w:t>
      </w:r>
    </w:p>
    <w:p w14:paraId="7AAB777F" w14:textId="77777777" w:rsidR="00207D53" w:rsidRPr="0087407F" w:rsidRDefault="00207D53" w:rsidP="00207D53">
      <w:pPr>
        <w:pStyle w:val="Heading4"/>
        <w:rPr>
          <w:rFonts w:eastAsia="Cambria"/>
        </w:rPr>
      </w:pPr>
      <w:bookmarkStart w:id="127" w:name="_Toc13037160"/>
      <w:r>
        <w:rPr>
          <w:rFonts w:eastAsia="Cambria"/>
          <w:lang w:val="en-AU"/>
        </w:rPr>
        <w:t>Selected Area Evaluation</w:t>
      </w:r>
      <w:r w:rsidRPr="0087407F">
        <w:rPr>
          <w:rFonts w:eastAsia="Cambria"/>
        </w:rPr>
        <w:t>:</w:t>
      </w:r>
      <w:bookmarkEnd w:id="127"/>
      <w:r w:rsidRPr="0087407F">
        <w:rPr>
          <w:rFonts w:eastAsia="Cambria"/>
        </w:rPr>
        <w:t xml:space="preserve">  </w:t>
      </w:r>
    </w:p>
    <w:p w14:paraId="193646FF" w14:textId="77777777" w:rsidR="00207D53" w:rsidRPr="009964CD" w:rsidRDefault="00207D53" w:rsidP="00207D53">
      <w:pPr>
        <w:autoSpaceDE w:val="0"/>
        <w:autoSpaceDN w:val="0"/>
        <w:adjustRightInd w:val="0"/>
        <w:spacing w:after="0" w:line="276" w:lineRule="auto"/>
        <w:rPr>
          <w:rFonts w:cs="Calibri,Bold"/>
          <w:b/>
          <w:bCs/>
          <w:szCs w:val="22"/>
        </w:rPr>
      </w:pPr>
      <w:r w:rsidRPr="009964CD">
        <w:rPr>
          <w:rFonts w:cs="Calibri,Bold"/>
          <w:b/>
          <w:bCs/>
          <w:szCs w:val="22"/>
        </w:rPr>
        <w:t>Long-term (five-year) Selected Area question</w:t>
      </w:r>
      <w:r>
        <w:rPr>
          <w:rFonts w:cs="Calibri,Bold"/>
          <w:b/>
          <w:bCs/>
          <w:szCs w:val="22"/>
        </w:rPr>
        <w:t>s</w:t>
      </w:r>
      <w:r w:rsidRPr="009964CD">
        <w:rPr>
          <w:rFonts w:cs="Calibri,Bold"/>
          <w:b/>
          <w:bCs/>
          <w:szCs w:val="22"/>
        </w:rPr>
        <w:t>:</w:t>
      </w:r>
    </w:p>
    <w:p w14:paraId="36DE4E21" w14:textId="77777777" w:rsidR="00207D53" w:rsidRDefault="00207D53" w:rsidP="003D0683">
      <w:pPr>
        <w:pStyle w:val="ListParagraph"/>
        <w:numPr>
          <w:ilvl w:val="0"/>
          <w:numId w:val="62"/>
        </w:numPr>
        <w:spacing w:after="160"/>
        <w:rPr>
          <w:szCs w:val="22"/>
        </w:rPr>
      </w:pPr>
      <w:r w:rsidRPr="00CA2979">
        <w:rPr>
          <w:szCs w:val="22"/>
        </w:rPr>
        <w:t>How does the fish community vary in the lower Lachlan Selected Area on an annual time step in relation to abundance, biomass and size? Does this link to sequential flow events and the hydrological regime?</w:t>
      </w:r>
    </w:p>
    <w:p w14:paraId="5F07D11E" w14:textId="77777777" w:rsidR="008C6242" w:rsidRDefault="008C6242" w:rsidP="008C6242">
      <w:pPr>
        <w:pStyle w:val="ListParagraph"/>
        <w:numPr>
          <w:ilvl w:val="0"/>
          <w:numId w:val="0"/>
        </w:numPr>
        <w:spacing w:after="160"/>
        <w:ind w:left="720"/>
        <w:rPr>
          <w:szCs w:val="22"/>
        </w:rPr>
      </w:pPr>
    </w:p>
    <w:p w14:paraId="41508A3C" w14:textId="77777777" w:rsidR="00DB054E" w:rsidRDefault="00DB054E">
      <w:pPr>
        <w:spacing w:before="0" w:after="0"/>
        <w:rPr>
          <w:szCs w:val="22"/>
        </w:rPr>
      </w:pPr>
      <w:r>
        <w:rPr>
          <w:szCs w:val="22"/>
        </w:rPr>
        <w:br w:type="page"/>
      </w:r>
    </w:p>
    <w:p w14:paraId="05DE3D62" w14:textId="77777777" w:rsidR="00207D53" w:rsidRPr="009964CD" w:rsidRDefault="00207D53" w:rsidP="00207D53">
      <w:pPr>
        <w:autoSpaceDE w:val="0"/>
        <w:autoSpaceDN w:val="0"/>
        <w:adjustRightInd w:val="0"/>
        <w:spacing w:after="0" w:line="276" w:lineRule="auto"/>
        <w:rPr>
          <w:rFonts w:cs="Calibri,Bold"/>
          <w:b/>
          <w:bCs/>
          <w:szCs w:val="22"/>
        </w:rPr>
      </w:pPr>
      <w:r w:rsidRPr="009964CD">
        <w:rPr>
          <w:rFonts w:cs="Calibri,Bold"/>
          <w:b/>
          <w:bCs/>
          <w:szCs w:val="22"/>
        </w:rPr>
        <w:lastRenderedPageBreak/>
        <w:t>Short-term (one-year) Selected Area question</w:t>
      </w:r>
      <w:r>
        <w:rPr>
          <w:rFonts w:cs="Calibri,Bold"/>
          <w:b/>
          <w:bCs/>
          <w:szCs w:val="22"/>
        </w:rPr>
        <w:t>s</w:t>
      </w:r>
      <w:r w:rsidRPr="009964CD">
        <w:rPr>
          <w:rFonts w:cs="Calibri,Bold"/>
          <w:b/>
          <w:bCs/>
          <w:szCs w:val="22"/>
        </w:rPr>
        <w:t>:</w:t>
      </w:r>
    </w:p>
    <w:p w14:paraId="075926C9" w14:textId="77777777" w:rsidR="00207D53" w:rsidRPr="00CA2979" w:rsidRDefault="00207D53" w:rsidP="003D0683">
      <w:pPr>
        <w:pStyle w:val="ListParagraph"/>
        <w:numPr>
          <w:ilvl w:val="0"/>
          <w:numId w:val="62"/>
        </w:numPr>
        <w:autoSpaceDE w:val="0"/>
        <w:autoSpaceDN w:val="0"/>
        <w:adjustRightInd w:val="0"/>
        <w:spacing w:after="0" w:line="276" w:lineRule="auto"/>
        <w:rPr>
          <w:rFonts w:cs="Calibri,Bold"/>
          <w:b/>
          <w:bCs/>
          <w:szCs w:val="22"/>
        </w:rPr>
      </w:pPr>
      <w:r w:rsidRPr="00CA2979">
        <w:rPr>
          <w:szCs w:val="22"/>
        </w:rPr>
        <w:t xml:space="preserve">Do </w:t>
      </w:r>
      <w:r w:rsidR="00CA2979" w:rsidRPr="00CA2979">
        <w:rPr>
          <w:szCs w:val="22"/>
        </w:rPr>
        <w:t>C</w:t>
      </w:r>
      <w:r w:rsidRPr="00CA2979">
        <w:rPr>
          <w:szCs w:val="22"/>
        </w:rPr>
        <w:t>ommonwealth environmental water delivery events result in detectable changes in the abundance, biomass and size (length) of the fish community in the lower Lachlan Selected Area?</w:t>
      </w:r>
    </w:p>
    <w:p w14:paraId="0667407E" w14:textId="77777777" w:rsidR="00207D53" w:rsidRDefault="00207D53" w:rsidP="00207D53">
      <w:pPr>
        <w:pStyle w:val="Heading3"/>
        <w:rPr>
          <w:rFonts w:eastAsia="Cambria"/>
        </w:rPr>
      </w:pPr>
      <w:bookmarkStart w:id="128" w:name="_Toc13037161"/>
      <w:r>
        <w:rPr>
          <w:rFonts w:eastAsia="Cambria"/>
        </w:rPr>
        <w:t>Monitoring strategy</w:t>
      </w:r>
      <w:bookmarkEnd w:id="128"/>
    </w:p>
    <w:p w14:paraId="69362BE7" w14:textId="77777777" w:rsidR="00480B98" w:rsidRPr="00480B98" w:rsidRDefault="00480B98" w:rsidP="00480B98">
      <w:pPr>
        <w:pStyle w:val="Heading4"/>
        <w:rPr>
          <w:rFonts w:eastAsia="Cambria"/>
          <w:lang w:val="en-AU"/>
        </w:rPr>
      </w:pPr>
      <w:bookmarkStart w:id="129" w:name="_Toc13037162"/>
      <w:r>
        <w:t>Core monitoring and evaluation</w:t>
      </w:r>
      <w:bookmarkEnd w:id="129"/>
    </w:p>
    <w:p w14:paraId="50F7D0BA" w14:textId="77777777" w:rsidR="002B0C22" w:rsidRDefault="00207D53" w:rsidP="00673C9F">
      <w:r>
        <w:rPr>
          <w:rFonts w:eastAsia="Cambria"/>
          <w:lang w:val="en-GB"/>
        </w:rPr>
        <w:t>Long term changes in fish community abundance, biomass and size-structure will be monitored using field data collected annually (March) in Zone 1 as part of the Basin Evaluation Category 1 method</w:t>
      </w:r>
      <w:r w:rsidR="00632F20">
        <w:rPr>
          <w:rFonts w:eastAsia="Cambria"/>
          <w:lang w:val="en-GB"/>
        </w:rPr>
        <w:t xml:space="preserve"> </w:t>
      </w:r>
      <w:r>
        <w:rPr>
          <w:rFonts w:eastAsia="Cambria"/>
          <w:lang w:val="en-GB"/>
        </w:rPr>
        <w:t xml:space="preserve">(Hale et al. </w:t>
      </w:r>
      <w:r w:rsidR="00632F20">
        <w:rPr>
          <w:rFonts w:eastAsia="Cambria"/>
          <w:lang w:val="en-GB"/>
        </w:rPr>
        <w:t xml:space="preserve">2014, </w:t>
      </w:r>
      <w:r>
        <w:rPr>
          <w:rFonts w:eastAsia="Cambria"/>
          <w:lang w:val="en-GB"/>
        </w:rPr>
        <w:t xml:space="preserve">standard methods reference). </w:t>
      </w:r>
      <w:r w:rsidR="00673C9F">
        <w:t>Fish community data will be collected annually (March) from 10 pre-selected in-channel sites in the l</w:t>
      </w:r>
      <w:r w:rsidR="00673C9F" w:rsidRPr="001F69AD">
        <w:t xml:space="preserve">ower Lachlan </w:t>
      </w:r>
      <w:r w:rsidR="00673C9F" w:rsidRPr="00341FE1">
        <w:t>Selected Area, from Wallanthery to Hillston</w:t>
      </w:r>
      <w:r w:rsidR="00CB2939">
        <w:t xml:space="preserve"> (</w:t>
      </w:r>
      <w:r w:rsidR="00CB2939">
        <w:fldChar w:fldCharType="begin"/>
      </w:r>
      <w:r w:rsidR="00CB2939">
        <w:instrText xml:space="preserve"> REF _Ref11745477 \h </w:instrText>
      </w:r>
      <w:r w:rsidR="00CB2939">
        <w:fldChar w:fldCharType="separate"/>
      </w:r>
      <w:r w:rsidR="007E0A29" w:rsidRPr="001A48D7">
        <w:t xml:space="preserve">Figure </w:t>
      </w:r>
      <w:r w:rsidR="007E0A29">
        <w:rPr>
          <w:noProof/>
        </w:rPr>
        <w:t>5</w:t>
      </w:r>
      <w:r w:rsidR="007E0A29">
        <w:noBreakHyphen/>
      </w:r>
      <w:r w:rsidR="007E0A29">
        <w:rPr>
          <w:noProof/>
        </w:rPr>
        <w:t>3</w:t>
      </w:r>
      <w:r w:rsidR="00CB2939">
        <w:fldChar w:fldCharType="end"/>
      </w:r>
      <w:r w:rsidR="002B0C22">
        <w:t>).</w:t>
      </w:r>
    </w:p>
    <w:p w14:paraId="43D6B1D6" w14:textId="77777777" w:rsidR="00CB2939" w:rsidRDefault="00CB2939" w:rsidP="00673C9F"/>
    <w:p w14:paraId="17DBC151" w14:textId="77777777" w:rsidR="00CB2939" w:rsidRDefault="00CB2939" w:rsidP="00673C9F">
      <w:r>
        <w:rPr>
          <w:noProof/>
          <w:lang w:eastAsia="en-AU"/>
        </w:rPr>
        <w:drawing>
          <wp:inline distT="0" distB="0" distL="0" distR="0" wp14:anchorId="1FF4C460" wp14:editId="04336C8C">
            <wp:extent cx="6210935" cy="43859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lan_2019_fish all only.jpg"/>
                    <pic:cNvPicPr/>
                  </pic:nvPicPr>
                  <pic:blipFill>
                    <a:blip r:embed="rId41">
                      <a:extLst>
                        <a:ext uri="{28A0092B-C50C-407E-A947-70E740481C1C}">
                          <a14:useLocalDpi xmlns:a14="http://schemas.microsoft.com/office/drawing/2010/main" val="0"/>
                        </a:ext>
                      </a:extLst>
                    </a:blip>
                    <a:stretch>
                      <a:fillRect/>
                    </a:stretch>
                  </pic:blipFill>
                  <pic:spPr>
                    <a:xfrm>
                      <a:off x="0" y="0"/>
                      <a:ext cx="6210935" cy="4385945"/>
                    </a:xfrm>
                    <a:prstGeom prst="rect">
                      <a:avLst/>
                    </a:prstGeom>
                  </pic:spPr>
                </pic:pic>
              </a:graphicData>
            </a:graphic>
          </wp:inline>
        </w:drawing>
      </w:r>
    </w:p>
    <w:p w14:paraId="7BD27ECA" w14:textId="77777777" w:rsidR="00CB2939" w:rsidRPr="001A48D7" w:rsidRDefault="00CB2939" w:rsidP="00CB2939">
      <w:pPr>
        <w:pStyle w:val="Caption"/>
      </w:pPr>
      <w:bookmarkStart w:id="130" w:name="_Ref11745477"/>
      <w:bookmarkStart w:id="131" w:name="_Ref11745473"/>
      <w:bookmarkStart w:id="132" w:name="_Toc13037251"/>
      <w:r w:rsidRPr="001A48D7">
        <w:t xml:space="preserve">Figure </w:t>
      </w:r>
      <w:r>
        <w:rPr>
          <w:noProof/>
        </w:rPr>
        <w:fldChar w:fldCharType="begin"/>
      </w:r>
      <w:r>
        <w:rPr>
          <w:noProof/>
        </w:rPr>
        <w:instrText xml:space="preserve"> STYLEREF 1 \s </w:instrText>
      </w:r>
      <w:r>
        <w:rPr>
          <w:noProof/>
        </w:rPr>
        <w:fldChar w:fldCharType="separate"/>
      </w:r>
      <w:r w:rsidR="007E0A29">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7E0A29">
        <w:rPr>
          <w:noProof/>
        </w:rPr>
        <w:t>3</w:t>
      </w:r>
      <w:r>
        <w:rPr>
          <w:noProof/>
        </w:rPr>
        <w:fldChar w:fldCharType="end"/>
      </w:r>
      <w:bookmarkEnd w:id="130"/>
      <w:r w:rsidRPr="001A48D7">
        <w:t xml:space="preserve">. The Lower Lachlan river system showing the </w:t>
      </w:r>
      <w:r>
        <w:t xml:space="preserve">fish larval, otolith and </w:t>
      </w:r>
      <w:r w:rsidR="00CA3E90">
        <w:t xml:space="preserve">fish </w:t>
      </w:r>
      <w:r>
        <w:t>adult sites</w:t>
      </w:r>
      <w:r w:rsidRPr="001A48D7">
        <w:t>.</w:t>
      </w:r>
      <w:bookmarkEnd w:id="131"/>
      <w:bookmarkEnd w:id="132"/>
    </w:p>
    <w:p w14:paraId="6F8BD81B" w14:textId="77777777" w:rsidR="00DB054E" w:rsidRDefault="00DB054E">
      <w:pPr>
        <w:spacing w:before="0" w:after="0"/>
      </w:pPr>
      <w:r>
        <w:br w:type="page"/>
      </w:r>
    </w:p>
    <w:p w14:paraId="0781614C" w14:textId="77777777" w:rsidR="00673C9F" w:rsidRDefault="00673C9F" w:rsidP="00673C9F">
      <w:r>
        <w:lastRenderedPageBreak/>
        <w:t>A</w:t>
      </w:r>
      <w:r w:rsidRPr="00341FE1">
        <w:t xml:space="preserve"> suite of passive and active gears including boat-electrofishing, unbaited bait traps</w:t>
      </w:r>
      <w:r>
        <w:t>,</w:t>
      </w:r>
      <w:r w:rsidRPr="00341FE1">
        <w:t xml:space="preserve"> small</w:t>
      </w:r>
      <w:r>
        <w:t xml:space="preserve"> and large</w:t>
      </w:r>
      <w:r w:rsidRPr="00341FE1">
        <w:t xml:space="preserve"> fyke nets</w:t>
      </w:r>
      <w:r>
        <w:t xml:space="preserve"> and baited opera house traps will be used</w:t>
      </w:r>
      <w:r w:rsidRPr="00341FE1">
        <w:t>.</w:t>
      </w:r>
      <w:r>
        <w:t xml:space="preserve"> </w:t>
      </w:r>
      <w:r w:rsidRPr="002F5A9A">
        <w:t xml:space="preserve">All </w:t>
      </w:r>
      <w:r>
        <w:t xml:space="preserve">captures (fish and other non-target taxa) </w:t>
      </w:r>
      <w:r w:rsidRPr="002F5A9A">
        <w:t>w</w:t>
      </w:r>
      <w:r>
        <w:t>ill be</w:t>
      </w:r>
      <w:r w:rsidRPr="002F5A9A">
        <w:t xml:space="preserve"> identified to species level and released onsite</w:t>
      </w:r>
      <w:r>
        <w:t>, with the exception of the periodic species bony herring which will be retained for annual ageing</w:t>
      </w:r>
      <w:r w:rsidR="00E50204">
        <w:t xml:space="preserve"> </w:t>
      </w:r>
      <w:r w:rsidR="00E50204">
        <w:fldChar w:fldCharType="begin"/>
      </w:r>
      <w:r w:rsidR="007B2037">
        <w:instrText xml:space="preserve"> ADDIN EN.CITE &lt;EndNote&gt;&lt;Cite&gt;&lt;Author&gt;Hale&lt;/Author&gt;&lt;Year&gt;2014&lt;/Year&gt;&lt;RecNum&gt;43&lt;/RecNum&gt;&lt;DisplayText&gt;(Hale et al. 2014)&lt;/DisplayText&gt;&lt;record&gt;&lt;rec-number&gt;43&lt;/rec-number&gt;&lt;foreign-keys&gt;&lt;key app="EN" db-id="0a0zttz0gewd9befav559p5osxw5sftwfpdv"&gt;43&lt;/key&gt;&lt;/foreign-keys&gt;&lt;ref-type name="Report"&gt;27&lt;/ref-type&gt;&lt;contributors&gt;&lt;authors&gt;&lt;author&gt;Hale, J.&lt;/author&gt;&lt;author&gt;Stoffels, R.&lt;/author&gt;&lt;author&gt;Butcher, R.&lt;/author&gt;&lt;author&gt;Shackleton, M.&lt;/author&gt;&lt;author&gt;Brooks, S.&lt;/author&gt;&lt;author&gt;Gawne, B.&lt;/author&gt;&lt;/authors&gt;&lt;/contributors&gt;&lt;titles&gt;&lt;title&gt;Commonwealth Environmental Water Office Long Term Intervention Monitoring Project – Standard Methods. Final Report prepared for the Commonwealth Environmental Water Office by The Murray-Darling Freshwater Research Centre&lt;/title&gt;&lt;/titles&gt;&lt;pages&gt;175&lt;/pages&gt;&lt;edition&gt;29.2/2014&lt;/edition&gt;&lt;dates&gt;&lt;year&gt;2014&lt;/year&gt;&lt;pub-dates&gt;&lt;date&gt;January&lt;/date&gt;&lt;/pub-dates&gt;&lt;/dates&gt;&lt;publisher&gt;MDFRC Publication 29.2/2014&lt;/publisher&gt;&lt;urls&gt;&lt;/urls&gt;&lt;/record&gt;&lt;/Cite&gt;&lt;/EndNote&gt;</w:instrText>
      </w:r>
      <w:r w:rsidR="00E50204">
        <w:fldChar w:fldCharType="separate"/>
      </w:r>
      <w:r w:rsidR="00E50204">
        <w:rPr>
          <w:noProof/>
        </w:rPr>
        <w:t>(Hale et al. 2014)</w:t>
      </w:r>
      <w:r w:rsidR="00E50204">
        <w:fldChar w:fldCharType="end"/>
      </w:r>
      <w:r w:rsidR="00E50204">
        <w:t xml:space="preserve">. </w:t>
      </w:r>
      <w:r>
        <w:t xml:space="preserve">Individuals will be </w:t>
      </w:r>
      <w:r w:rsidRPr="002F5A9A">
        <w:t xml:space="preserve">measured </w:t>
      </w:r>
      <w:r>
        <w:t>for length and weight, and where large catches of particular species occur, a</w:t>
      </w:r>
      <w:r w:rsidRPr="002F5A9A">
        <w:t xml:space="preserve"> sub-sample of individuals w</w:t>
      </w:r>
      <w:r>
        <w:t>ill be</w:t>
      </w:r>
      <w:r w:rsidRPr="002F5A9A">
        <w:t xml:space="preserve"> measured and examined for each gear type. </w:t>
      </w:r>
    </w:p>
    <w:p w14:paraId="5E728A1C" w14:textId="77777777" w:rsidR="00207D53" w:rsidRDefault="00207D53" w:rsidP="00207D53">
      <w:pPr>
        <w:rPr>
          <w:rFonts w:eastAsia="Cambria"/>
          <w:lang w:val="en-GB"/>
        </w:rPr>
      </w:pPr>
      <w:r>
        <w:rPr>
          <w:rFonts w:eastAsia="Cambria"/>
          <w:lang w:val="en-GB"/>
        </w:rPr>
        <w:t xml:space="preserve">Detailed methods are outlined in the Standard Operating Procedure: Lachlan Selected Area riverine fish and </w:t>
      </w:r>
      <w:r w:rsidR="0052692C">
        <w:rPr>
          <w:rFonts w:eastAsia="Cambria"/>
          <w:lang w:val="en-GB"/>
        </w:rPr>
        <w:t xml:space="preserve">Hale et al. </w:t>
      </w:r>
      <w:r w:rsidR="00E50204">
        <w:rPr>
          <w:rFonts w:eastAsia="Cambria"/>
          <w:lang w:val="en-GB"/>
        </w:rPr>
        <w:fldChar w:fldCharType="begin"/>
      </w:r>
      <w:r w:rsidR="007B2037">
        <w:rPr>
          <w:rFonts w:eastAsia="Cambria"/>
          <w:lang w:val="en-GB"/>
        </w:rPr>
        <w:instrText xml:space="preserve"> ADDIN EN.CITE &lt;EndNote&gt;&lt;Cite ExcludeAuth="1"&gt;&lt;Author&gt;Hale&lt;/Author&gt;&lt;Year&gt;2014&lt;/Year&gt;&lt;RecNum&gt;43&lt;/RecNum&gt;&lt;DisplayText&gt;(2014)&lt;/DisplayText&gt;&lt;record&gt;&lt;rec-number&gt;43&lt;/rec-number&gt;&lt;foreign-keys&gt;&lt;key app="EN" db-id="0a0zttz0gewd9befav559p5osxw5sftwfpdv"&gt;43&lt;/key&gt;&lt;/foreign-keys&gt;&lt;ref-type name="Report"&gt;27&lt;/ref-type&gt;&lt;contributors&gt;&lt;authors&gt;&lt;author&gt;Hale, J.&lt;/author&gt;&lt;author&gt;Stoffels, R.&lt;/author&gt;&lt;author&gt;Butcher, R.&lt;/author&gt;&lt;author&gt;Shackleton, M.&lt;/author&gt;&lt;author&gt;Brooks, S.&lt;/author&gt;&lt;author&gt;Gawne, B.&lt;/author&gt;&lt;/authors&gt;&lt;/contributors&gt;&lt;titles&gt;&lt;title&gt;Commonwealth Environmental Water Office Long Term Intervention Monitoring Project – Standard Methods. Final Report prepared for the Commonwealth Environmental Water Office by The Murray-Darling Freshwater Research Centre&lt;/title&gt;&lt;/titles&gt;&lt;pages&gt;175&lt;/pages&gt;&lt;edition&gt;29.2/2014&lt;/edition&gt;&lt;dates&gt;&lt;year&gt;2014&lt;/year&gt;&lt;pub-dates&gt;&lt;date&gt;January&lt;/date&gt;&lt;/pub-dates&gt;&lt;/dates&gt;&lt;publisher&gt;MDFRC Publication 29.2/2014&lt;/publisher&gt;&lt;urls&gt;&lt;/urls&gt;&lt;/record&gt;&lt;/Cite&gt;&lt;/EndNote&gt;</w:instrText>
      </w:r>
      <w:r w:rsidR="00E50204">
        <w:rPr>
          <w:rFonts w:eastAsia="Cambria"/>
          <w:lang w:val="en-GB"/>
        </w:rPr>
        <w:fldChar w:fldCharType="separate"/>
      </w:r>
      <w:r w:rsidR="00E50204">
        <w:rPr>
          <w:rFonts w:eastAsia="Cambria"/>
          <w:noProof/>
          <w:lang w:val="en-GB"/>
        </w:rPr>
        <w:t>(2014)</w:t>
      </w:r>
      <w:r w:rsidR="00E50204">
        <w:rPr>
          <w:rFonts w:eastAsia="Cambria"/>
          <w:lang w:val="en-GB"/>
        </w:rPr>
        <w:fldChar w:fldCharType="end"/>
      </w:r>
      <w:r w:rsidR="00EE27F3">
        <w:rPr>
          <w:rFonts w:eastAsia="Cambria"/>
          <w:lang w:val="en-GB"/>
        </w:rPr>
        <w:t>.</w:t>
      </w:r>
    </w:p>
    <w:p w14:paraId="7B293CC7" w14:textId="77777777" w:rsidR="00480B98" w:rsidRDefault="00CA2979" w:rsidP="00480B98">
      <w:pPr>
        <w:pStyle w:val="Heading4"/>
        <w:rPr>
          <w:rFonts w:eastAsia="Cambria"/>
        </w:rPr>
      </w:pPr>
      <w:bookmarkStart w:id="133" w:name="_Toc13037163"/>
      <w:r>
        <w:rPr>
          <w:rFonts w:eastAsia="Cambria"/>
          <w:lang w:val="en-US"/>
        </w:rPr>
        <w:t>Optional</w:t>
      </w:r>
      <w:r w:rsidR="00480B98">
        <w:rPr>
          <w:rFonts w:eastAsia="Cambria"/>
        </w:rPr>
        <w:t xml:space="preserve"> monitoring and evaluation</w:t>
      </w:r>
      <w:bookmarkEnd w:id="133"/>
    </w:p>
    <w:p w14:paraId="61F09927" w14:textId="77777777" w:rsidR="00480B98" w:rsidRDefault="00480B98" w:rsidP="00480B98">
      <w:pPr>
        <w:rPr>
          <w:rFonts w:eastAsia="Cambria"/>
          <w:lang w:val="en-GB"/>
        </w:rPr>
      </w:pPr>
      <w:r>
        <w:rPr>
          <w:rFonts w:eastAsia="Cambria"/>
          <w:lang w:val="en-GB"/>
        </w:rPr>
        <w:t xml:space="preserve">Long term changes in fish community abundance, biomass and size-structure will be monitored using field data collected annually (March) at 10 sites on the mid-Lachlan between Forbes and Lake Brewster (Zone M1) using the </w:t>
      </w:r>
      <w:r w:rsidR="003701B0">
        <w:rPr>
          <w:rFonts w:eastAsia="Cambria"/>
          <w:lang w:val="en-GB"/>
        </w:rPr>
        <w:t xml:space="preserve">same </w:t>
      </w:r>
      <w:r>
        <w:rPr>
          <w:rFonts w:eastAsia="Cambria"/>
          <w:lang w:val="en-GB"/>
        </w:rPr>
        <w:t xml:space="preserve">methods as those employed in the core </w:t>
      </w:r>
      <w:r w:rsidRPr="00CA3E90">
        <w:t>monitorin</w:t>
      </w:r>
      <w:r w:rsidR="003701B0" w:rsidRPr="00CA3E90">
        <w:t>g</w:t>
      </w:r>
      <w:r w:rsidR="00266BD5" w:rsidRPr="00CA3E90">
        <w:t xml:space="preserve"> (</w:t>
      </w:r>
      <w:r w:rsidR="00CA3E90" w:rsidRPr="00CA3E90">
        <w:fldChar w:fldCharType="begin"/>
      </w:r>
      <w:r w:rsidR="00CA3E90" w:rsidRPr="00CA3E90">
        <w:instrText xml:space="preserve"> REF _Ref11747659 \h </w:instrText>
      </w:r>
      <w:r w:rsidR="00CA3E90">
        <w:instrText xml:space="preserve"> \* MERGEFORMAT </w:instrText>
      </w:r>
      <w:r w:rsidR="00CA3E90" w:rsidRPr="00CA3E90">
        <w:fldChar w:fldCharType="separate"/>
      </w:r>
      <w:r w:rsidR="007E0A29" w:rsidRPr="007E0A29">
        <w:t>Figure 5</w:t>
      </w:r>
      <w:r w:rsidR="007E0A29" w:rsidRPr="007E0A29">
        <w:noBreakHyphen/>
        <w:t>4</w:t>
      </w:r>
      <w:r w:rsidR="00CA3E90" w:rsidRPr="00CA3E90">
        <w:fldChar w:fldCharType="end"/>
      </w:r>
      <w:r w:rsidR="00CA3E90" w:rsidRPr="00CA3E90">
        <w:t>)</w:t>
      </w:r>
      <w:r w:rsidR="00CA3E90">
        <w:t>.</w:t>
      </w:r>
    </w:p>
    <w:p w14:paraId="2613E9C1" w14:textId="77777777" w:rsidR="00266BD5" w:rsidRDefault="00266BD5" w:rsidP="00266BD5">
      <w:pPr>
        <w:rPr>
          <w:rFonts w:eastAsia="Cambria"/>
          <w:lang w:val="en-GB"/>
        </w:rPr>
      </w:pPr>
      <w:r>
        <w:rPr>
          <w:rFonts w:eastAsia="Cambria"/>
          <w:noProof/>
          <w:lang w:eastAsia="en-AU"/>
        </w:rPr>
        <w:drawing>
          <wp:inline distT="0" distB="0" distL="0" distR="0" wp14:anchorId="4AAA6B3F" wp14:editId="06E12349">
            <wp:extent cx="6209414" cy="3215290"/>
            <wp:effectExtent l="0" t="0" r="127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lan_2019_mid lachlan fish2.jpg"/>
                    <pic:cNvPicPr/>
                  </pic:nvPicPr>
                  <pic:blipFill rotWithShape="1">
                    <a:blip r:embed="rId42">
                      <a:extLst>
                        <a:ext uri="{28A0092B-C50C-407E-A947-70E740481C1C}">
                          <a14:useLocalDpi xmlns:a14="http://schemas.microsoft.com/office/drawing/2010/main" val="0"/>
                        </a:ext>
                      </a:extLst>
                    </a:blip>
                    <a:srcRect/>
                    <a:stretch/>
                  </pic:blipFill>
                  <pic:spPr bwMode="auto">
                    <a:xfrm>
                      <a:off x="0" y="0"/>
                      <a:ext cx="6210935" cy="3216078"/>
                    </a:xfrm>
                    <a:prstGeom prst="rect">
                      <a:avLst/>
                    </a:prstGeom>
                    <a:ln>
                      <a:noFill/>
                    </a:ln>
                    <a:extLst>
                      <a:ext uri="{53640926-AAD7-44D8-BBD7-CCE9431645EC}">
                        <a14:shadowObscured xmlns:a14="http://schemas.microsoft.com/office/drawing/2010/main"/>
                      </a:ext>
                    </a:extLst>
                  </pic:spPr>
                </pic:pic>
              </a:graphicData>
            </a:graphic>
          </wp:inline>
        </w:drawing>
      </w:r>
    </w:p>
    <w:p w14:paraId="0EFE8FFA" w14:textId="77777777" w:rsidR="00266BD5" w:rsidRPr="00CA3E90" w:rsidRDefault="00266BD5" w:rsidP="00CA3E90">
      <w:pPr>
        <w:pStyle w:val="Caption"/>
        <w:rPr>
          <w:rStyle w:val="CaptionChar"/>
          <w:rFonts w:eastAsia="MS Mincho"/>
          <w:i/>
        </w:rPr>
      </w:pPr>
      <w:bookmarkStart w:id="134" w:name="_Ref11747659"/>
      <w:bookmarkStart w:id="135" w:name="_Ref11747929"/>
      <w:bookmarkStart w:id="136" w:name="_Toc13037252"/>
      <w:r w:rsidRPr="00CA3E90">
        <w:rPr>
          <w:rStyle w:val="CaptionChar"/>
          <w:i/>
        </w:rPr>
        <w:t xml:space="preserve">Figure </w:t>
      </w:r>
      <w:r w:rsidRPr="00CA3E90">
        <w:rPr>
          <w:rStyle w:val="CaptionChar"/>
          <w:i/>
        </w:rPr>
        <w:fldChar w:fldCharType="begin"/>
      </w:r>
      <w:r w:rsidRPr="00CA3E90">
        <w:rPr>
          <w:rStyle w:val="CaptionChar"/>
          <w:i/>
        </w:rPr>
        <w:instrText xml:space="preserve"> STYLEREF 1 \s </w:instrText>
      </w:r>
      <w:r w:rsidRPr="00CA3E90">
        <w:rPr>
          <w:rStyle w:val="CaptionChar"/>
          <w:i/>
        </w:rPr>
        <w:fldChar w:fldCharType="separate"/>
      </w:r>
      <w:r w:rsidR="007E0A29">
        <w:rPr>
          <w:rStyle w:val="CaptionChar"/>
          <w:i/>
          <w:noProof/>
        </w:rPr>
        <w:t>5</w:t>
      </w:r>
      <w:r w:rsidRPr="00CA3E90">
        <w:rPr>
          <w:rStyle w:val="CaptionChar"/>
          <w:i/>
        </w:rPr>
        <w:fldChar w:fldCharType="end"/>
      </w:r>
      <w:r w:rsidRPr="00CA3E90">
        <w:rPr>
          <w:rStyle w:val="CaptionChar"/>
          <w:i/>
        </w:rPr>
        <w:noBreakHyphen/>
      </w:r>
      <w:r w:rsidRPr="00CA3E90">
        <w:rPr>
          <w:rStyle w:val="CaptionChar"/>
          <w:i/>
        </w:rPr>
        <w:fldChar w:fldCharType="begin"/>
      </w:r>
      <w:r w:rsidRPr="00CA3E90">
        <w:rPr>
          <w:rStyle w:val="CaptionChar"/>
          <w:i/>
        </w:rPr>
        <w:instrText xml:space="preserve"> SEQ Figure \* ARABIC \s 1 </w:instrText>
      </w:r>
      <w:r w:rsidRPr="00CA3E90">
        <w:rPr>
          <w:rStyle w:val="CaptionChar"/>
          <w:i/>
        </w:rPr>
        <w:fldChar w:fldCharType="separate"/>
      </w:r>
      <w:r w:rsidR="007E0A29">
        <w:rPr>
          <w:rStyle w:val="CaptionChar"/>
          <w:i/>
          <w:noProof/>
        </w:rPr>
        <w:t>4</w:t>
      </w:r>
      <w:r w:rsidRPr="00CA3E90">
        <w:rPr>
          <w:rStyle w:val="CaptionChar"/>
          <w:i/>
        </w:rPr>
        <w:fldChar w:fldCharType="end"/>
      </w:r>
      <w:bookmarkEnd w:id="134"/>
      <w:r w:rsidRPr="00CA3E90">
        <w:rPr>
          <w:rStyle w:val="CaptionChar"/>
          <w:i/>
        </w:rPr>
        <w:t xml:space="preserve">. The </w:t>
      </w:r>
      <w:r w:rsidRPr="00CA3E90">
        <w:rPr>
          <w:rStyle w:val="CaptionChar"/>
          <w:rFonts w:eastAsia="MS Mincho"/>
          <w:i/>
        </w:rPr>
        <w:t>Mid</w:t>
      </w:r>
      <w:r w:rsidRPr="00CA3E90">
        <w:rPr>
          <w:rStyle w:val="CaptionChar"/>
          <w:i/>
        </w:rPr>
        <w:t xml:space="preserve"> Lachlan river system showing the fish </w:t>
      </w:r>
      <w:r w:rsidRPr="00CA3E90">
        <w:rPr>
          <w:rStyle w:val="CaptionChar"/>
          <w:rFonts w:eastAsia="MS Mincho"/>
          <w:i/>
        </w:rPr>
        <w:t xml:space="preserve">larval </w:t>
      </w:r>
      <w:r w:rsidRPr="00CA3E90">
        <w:rPr>
          <w:rStyle w:val="CaptionChar"/>
          <w:i/>
        </w:rPr>
        <w:t xml:space="preserve">and </w:t>
      </w:r>
      <w:r w:rsidRPr="00CA3E90">
        <w:rPr>
          <w:rStyle w:val="CaptionChar"/>
          <w:rFonts w:eastAsia="MS Mincho"/>
          <w:i/>
        </w:rPr>
        <w:t xml:space="preserve">fish </w:t>
      </w:r>
      <w:r w:rsidRPr="00CA3E90">
        <w:rPr>
          <w:rStyle w:val="CaptionChar"/>
          <w:i/>
        </w:rPr>
        <w:t xml:space="preserve">adult sites </w:t>
      </w:r>
      <w:r w:rsidRPr="00CA3E90">
        <w:rPr>
          <w:rStyle w:val="CaptionChar"/>
          <w:rFonts w:eastAsia="MS Mincho"/>
          <w:i/>
        </w:rPr>
        <w:t>as well new stream metabolism and water quality sites</w:t>
      </w:r>
      <w:bookmarkEnd w:id="135"/>
      <w:bookmarkEnd w:id="136"/>
    </w:p>
    <w:p w14:paraId="1037B8A3" w14:textId="77777777" w:rsidR="00266BD5" w:rsidRPr="00480B98" w:rsidRDefault="00266BD5" w:rsidP="00480B98">
      <w:pPr>
        <w:rPr>
          <w:lang w:val="x-none" w:eastAsia="x-none"/>
        </w:rPr>
      </w:pPr>
    </w:p>
    <w:p w14:paraId="1F9A5395" w14:textId="77777777" w:rsidR="00207D53" w:rsidRDefault="00207D53" w:rsidP="00207D53">
      <w:pPr>
        <w:pStyle w:val="Heading3"/>
        <w:rPr>
          <w:rFonts w:eastAsia="Cambria"/>
        </w:rPr>
      </w:pPr>
      <w:bookmarkStart w:id="137" w:name="_Toc13037164"/>
      <w:r>
        <w:rPr>
          <w:rFonts w:eastAsia="Cambria"/>
        </w:rPr>
        <w:t>Evaluation</w:t>
      </w:r>
      <w:bookmarkEnd w:id="137"/>
      <w:r>
        <w:rPr>
          <w:rFonts w:eastAsia="Cambria"/>
        </w:rPr>
        <w:t xml:space="preserve"> </w:t>
      </w:r>
    </w:p>
    <w:p w14:paraId="6312EEC9" w14:textId="77777777" w:rsidR="00207D53" w:rsidRDefault="00207D53" w:rsidP="00207D53">
      <w:r w:rsidRPr="0064253A">
        <w:t xml:space="preserve">To </w:t>
      </w:r>
      <w:r>
        <w:t>determine</w:t>
      </w:r>
      <w:r w:rsidRPr="0064253A">
        <w:t xml:space="preserve"> differences </w:t>
      </w:r>
      <w:r>
        <w:t xml:space="preserve">between years, </w:t>
      </w:r>
      <w:r w:rsidRPr="0064253A">
        <w:t>abundance and biomass data w</w:t>
      </w:r>
      <w:r>
        <w:t>ill be</w:t>
      </w:r>
      <w:r w:rsidRPr="0064253A">
        <w:t xml:space="preserve"> analysed separately using one-way fixed factor Permutational Multivariate </w:t>
      </w:r>
      <w:r w:rsidR="00E50204">
        <w:t xml:space="preserve">Analysis of Variance </w:t>
      </w:r>
      <w:r w:rsidR="00E50204">
        <w:fldChar w:fldCharType="begin"/>
      </w:r>
      <w:r w:rsidR="00693C33">
        <w:instrText xml:space="preserve"> ADDIN EN.CITE &lt;EndNote&gt;&lt;Cite&gt;&lt;Author&gt;Anderson&lt;/Author&gt;&lt;Year&gt;2008&lt;/Year&gt;&lt;RecNum&gt;31&lt;/RecNum&gt;&lt;Prefix&gt;PERMANOVA`; &lt;/Prefix&gt;&lt;DisplayText&gt;(PERMANOVA; Anderson et al. 2008)&lt;/DisplayText&gt;&lt;record&gt;&lt;rec-number&gt;31&lt;/rec-number&gt;&lt;foreign-keys&gt;&lt;key app="EN" db-id="0a0zttz0gewd9befav559p5osxw5sftwfpdv"&gt;31&lt;/key&gt;&lt;/foreign-keys&gt;&lt;ref-type name="Book"&gt;6&lt;/ref-type&gt;&lt;contributors&gt;&lt;authors&gt;&lt;author&gt;Anderson, M.&lt;/author&gt;&lt;author&gt;Gorley, R.N.&lt;/author&gt;&lt;author&gt;Clarke, K R&lt;/author&gt;&lt;/authors&gt;&lt;tertiary-authors&gt;&lt;author&gt;PRIMER-E&lt;/author&gt;&lt;/tertiary-authors&gt;&lt;/contributors&gt;&lt;titles&gt;&lt;title&gt;Permanova+ for Primer: Guide to Software and Statistical Methods&lt;/title&gt;&lt;/titles&gt;&lt;dates&gt;&lt;year&gt;2008&lt;/year&gt;&lt;/dates&gt;&lt;pub-location&gt;Plymouth, UK.&lt;/pub-location&gt;&lt;urls&gt;&lt;/urls&gt;&lt;/record&gt;&lt;/Cite&gt;&lt;/EndNote&gt;</w:instrText>
      </w:r>
      <w:r w:rsidR="00E50204">
        <w:fldChar w:fldCharType="separate"/>
      </w:r>
      <w:r w:rsidR="00693C33">
        <w:rPr>
          <w:noProof/>
        </w:rPr>
        <w:t>(PERMANOVA; Anderson et al. 2008)</w:t>
      </w:r>
      <w:r w:rsidR="00E50204">
        <w:fldChar w:fldCharType="end"/>
      </w:r>
      <w:r w:rsidR="00E50204">
        <w:t xml:space="preserve">. </w:t>
      </w:r>
      <w:r w:rsidRPr="00BE6204">
        <w:t>Sustainable Rivers Audit (SRA) fish community condition indices (Expectedness, Nativeness, Recruitment) w</w:t>
      </w:r>
      <w:r>
        <w:t>ill also be</w:t>
      </w:r>
      <w:r w:rsidRPr="00BE6204">
        <w:t xml:space="preserve"> calculated to quantify overall condition of the fish community assemblage</w:t>
      </w:r>
      <w:r w:rsidRPr="00341FE1">
        <w:t xml:space="preserve"> </w:t>
      </w:r>
      <w:r w:rsidRPr="00341FE1">
        <w:rPr>
          <w:i/>
        </w:rPr>
        <w:fldChar w:fldCharType="begin"/>
      </w:r>
      <w:r w:rsidR="007C721A">
        <w:rPr>
          <w:i/>
        </w:rPr>
        <w:instrText xml:space="preserve"> ADDIN EN.CITE &lt;EndNote&gt;&lt;Cite&gt;&lt;Author&gt;Robinson&lt;/Author&gt;&lt;Year&gt;2012&lt;/Year&gt;&lt;RecNum&gt;161&lt;/RecNum&gt;&lt;DisplayText&gt;(Robinson 2012)&lt;/DisplayText&gt;&lt;record&gt;&lt;rec-number&gt;161&lt;/rec-number&gt;&lt;foreign-keys&gt;&lt;key app="EN" db-id="0a0zttz0gewd9befav559p5osxw5sftwfpdv"&gt;161&lt;/key&gt;&lt;/foreign-keys&gt;&lt;ref-type name="Report"&gt;27&lt;/ref-type&gt;&lt;contributors&gt;&lt;authors&gt;&lt;author&gt;Robinson, W. A.&lt;/author&gt;&lt;/authors&gt;&lt;/contributors&gt;&lt;titles&gt;&lt;title&gt;Calculating statistics, metrics, sub-indicators and the SRA Fish theme index. A Sustainable Rivers Audit Technical Report&lt;/title&gt;&lt;/titles&gt;&lt;dates&gt;&lt;year&gt;2012&lt;/year&gt;&lt;/dates&gt;&lt;pub-location&gt;Canberra&lt;/pub-location&gt;&lt;publisher&gt;Murray-Darling Basin Authority&lt;/publisher&gt;&lt;urls&gt;&lt;/urls&gt;&lt;/record&gt;&lt;/Cite&gt;&lt;/EndNote&gt;</w:instrText>
      </w:r>
      <w:r w:rsidRPr="00341FE1">
        <w:rPr>
          <w:i/>
        </w:rPr>
        <w:fldChar w:fldCharType="separate"/>
      </w:r>
      <w:r w:rsidRPr="00754818">
        <w:rPr>
          <w:noProof/>
        </w:rPr>
        <w:t>(Robinson 2012)</w:t>
      </w:r>
      <w:r w:rsidRPr="00341FE1">
        <w:rPr>
          <w:i/>
        </w:rPr>
        <w:fldChar w:fldCharType="end"/>
      </w:r>
      <w:r w:rsidRPr="00341FE1">
        <w:t>.</w:t>
      </w:r>
      <w:r w:rsidDel="00FF4D2E">
        <w:t xml:space="preserve"> </w:t>
      </w:r>
    </w:p>
    <w:p w14:paraId="687C6DE0" w14:textId="77777777" w:rsidR="00DB054E" w:rsidRDefault="00DB054E" w:rsidP="00207D53"/>
    <w:p w14:paraId="5B2F9378" w14:textId="77777777" w:rsidR="00DB054E" w:rsidRDefault="00DB054E">
      <w:pPr>
        <w:spacing w:before="0" w:after="0"/>
      </w:pPr>
      <w:r>
        <w:br w:type="page"/>
      </w:r>
    </w:p>
    <w:p w14:paraId="51F5EF70" w14:textId="77777777" w:rsidR="00243146" w:rsidRDefault="00243146" w:rsidP="00243146">
      <w:pPr>
        <w:pStyle w:val="Heading3"/>
      </w:pPr>
      <w:bookmarkStart w:id="138" w:name="_Toc13037165"/>
      <w:bookmarkStart w:id="139" w:name="_Toc13037166"/>
      <w:bookmarkEnd w:id="138"/>
      <w:r>
        <w:lastRenderedPageBreak/>
        <w:t>Research</w:t>
      </w:r>
      <w:bookmarkEnd w:id="139"/>
    </w:p>
    <w:p w14:paraId="69DAD493" w14:textId="77777777" w:rsidR="00207D53" w:rsidRDefault="00207D53" w:rsidP="00207D53">
      <w:r>
        <w:t>Knowledge gaps identified from LTIM and MER workshop</w:t>
      </w:r>
    </w:p>
    <w:p w14:paraId="04E78183" w14:textId="77777777" w:rsidR="00207D53" w:rsidRDefault="00207D53" w:rsidP="00207D53">
      <w:pPr>
        <w:pStyle w:val="Heading4"/>
      </w:pPr>
      <w:bookmarkStart w:id="140" w:name="_Ref12556859"/>
      <w:bookmarkStart w:id="141" w:name="_Ref12556872"/>
      <w:bookmarkStart w:id="142" w:name="_Toc13037167"/>
      <w:r>
        <w:rPr>
          <w:lang w:val="en-AU"/>
        </w:rPr>
        <w:t>Priority knowledge gaps for the lower Lachlan Selected Area</w:t>
      </w:r>
      <w:bookmarkEnd w:id="140"/>
      <w:bookmarkEnd w:id="141"/>
      <w:bookmarkEnd w:id="142"/>
    </w:p>
    <w:p w14:paraId="5AB18335" w14:textId="77777777" w:rsidR="00207D53" w:rsidRDefault="00207D53" w:rsidP="00207D53">
      <w:r w:rsidRPr="00252311">
        <w:rPr>
          <w:b/>
        </w:rPr>
        <w:t>Golden perch recruitment:</w:t>
      </w:r>
      <w:r>
        <w:t xml:space="preserve"> There is a priority knowledge gap surrounding whether the golden perch currently classed as recruits in the lower Lachlan Selected Area are in fact natural recruits or are recently stocked individuals released by the NSW Government. Concerns have been raised about natural golden perch recruitment in the Lachlan River due to the absence of golden perch larvae from extensive multi-year sampling. In the case that limited natural recruitment is occurring (currently under investigation by University of Canberra PhD student Foyez Shams), further knowledge is required on how natural recruitment, rather than the incidence of young stocked fish, relates to Commonwealth environmental flow, which is not currently being addressed. </w:t>
      </w:r>
      <w:r w:rsidRPr="00252311">
        <w:rPr>
          <w:b/>
        </w:rPr>
        <w:t xml:space="preserve">Key research question: </w:t>
      </w:r>
      <w:r>
        <w:t xml:space="preserve">Do </w:t>
      </w:r>
      <w:r w:rsidR="00CA2979">
        <w:t>C</w:t>
      </w:r>
      <w:r>
        <w:t>ommonwealth environmental water delivery events result in detectable changes in unstocked golden perch abundance?</w:t>
      </w:r>
    </w:p>
    <w:p w14:paraId="63EB2B52" w14:textId="77777777" w:rsidR="00207D53" w:rsidRDefault="00207D53" w:rsidP="00207D53">
      <w:r w:rsidRPr="00252311">
        <w:rPr>
          <w:b/>
        </w:rPr>
        <w:t>Golden perch movement:</w:t>
      </w:r>
      <w:r>
        <w:t xml:space="preserve"> Another priority knowledge gap relates to the link between Commonwealth environmental flow and golden perch movement in the lower Lachlan Selected Area. Golden perch typically swim long distances when triggered by flow events during spawning. If flows are currently insufficient to trigger movements or drown out barriers to movement in the system, they could be the underlying cause of poor natural golden perch spawning and recruitment in the system. Therefore there is a need to understand the nature of golden perch spawning-related movements and how they relate to Commonwealth environmental flow in the lower Lachlan Selected Area.</w:t>
      </w:r>
      <w:r w:rsidR="00DB054E">
        <w:rPr>
          <w:b/>
        </w:rPr>
        <w:t xml:space="preserve"> </w:t>
      </w:r>
      <w:r w:rsidRPr="00252311">
        <w:rPr>
          <w:b/>
        </w:rPr>
        <w:t>Key research question:</w:t>
      </w:r>
      <w:r>
        <w:t xml:space="preserve"> Do </w:t>
      </w:r>
      <w:r w:rsidR="00CA2979">
        <w:t>C</w:t>
      </w:r>
      <w:r>
        <w:t>ommonwealth environmental water delivery events result in detectable changes in golden perch spawning-related movements?</w:t>
      </w:r>
    </w:p>
    <w:p w14:paraId="367540CA" w14:textId="77777777" w:rsidR="00207D53" w:rsidRPr="00143BE7" w:rsidRDefault="00207D53" w:rsidP="00207D53">
      <w:pPr>
        <w:pStyle w:val="Heading4"/>
        <w:rPr>
          <w:lang w:val="en-AU"/>
        </w:rPr>
      </w:pPr>
      <w:bookmarkStart w:id="143" w:name="_Toc13037168"/>
      <w:r>
        <w:t>Scope of research to address priority knowledge gaps</w:t>
      </w:r>
      <w:bookmarkEnd w:id="143"/>
      <w:r>
        <w:t xml:space="preserve"> </w:t>
      </w:r>
    </w:p>
    <w:p w14:paraId="7EDC925B" w14:textId="77777777" w:rsidR="00207D53" w:rsidRPr="000C12D9" w:rsidRDefault="00207D53" w:rsidP="00207D53">
      <w:pPr>
        <w:rPr>
          <w:rFonts w:eastAsia="Cambria"/>
        </w:rPr>
      </w:pPr>
      <w:r w:rsidRPr="004C6E25">
        <w:rPr>
          <w:rFonts w:eastAsia="Cambria"/>
          <w:b/>
          <w:lang w:val="en-GB"/>
        </w:rPr>
        <w:t>Golden perch recruitment:</w:t>
      </w:r>
      <w:r>
        <w:rPr>
          <w:rFonts w:eastAsia="Cambria"/>
          <w:lang w:val="en-GB"/>
        </w:rPr>
        <w:t xml:space="preserve"> As is currently proposed, long term changes in golden perch recruitment will be assessed based on CPUE of new recruits or individuals with a length less than that of a one year old derived from data generated by this program or from scientific literature. In addition, to ascertain whether individuals originate from natural recruitment or stocking, fin clips from all golden perch considered to be recruits will be subjected to genetic marker analysis developed by Foyez Shams and also a similar program undertaken concurrently at the Basin scale (Fish Gen). The CPUE of individuals considered to be natural recruits from this work </w:t>
      </w:r>
      <w:r w:rsidRPr="005B3BA9">
        <w:rPr>
          <w:rFonts w:eastAsia="Cambria"/>
          <w:lang w:val="en-GB"/>
        </w:rPr>
        <w:t xml:space="preserve">will be analysed </w:t>
      </w:r>
      <w:r>
        <w:rPr>
          <w:rFonts w:eastAsia="Cambria"/>
          <w:lang w:val="en-GB"/>
        </w:rPr>
        <w:t>with</w:t>
      </w:r>
      <w:r w:rsidRPr="005B3BA9">
        <w:rPr>
          <w:rFonts w:eastAsia="Cambria"/>
          <w:lang w:val="en-GB"/>
        </w:rPr>
        <w:t xml:space="preserve"> parametric univariate ANOVA</w:t>
      </w:r>
      <w:r>
        <w:rPr>
          <w:rFonts w:eastAsia="Cambria"/>
          <w:lang w:val="en-GB"/>
        </w:rPr>
        <w:t>s</w:t>
      </w:r>
      <w:r w:rsidRPr="005B3BA9">
        <w:rPr>
          <w:rFonts w:eastAsia="Cambria"/>
          <w:lang w:val="en-GB"/>
        </w:rPr>
        <w:t xml:space="preserve"> using year as the factor.</w:t>
      </w:r>
      <w:r>
        <w:rPr>
          <w:rFonts w:eastAsia="Cambria"/>
          <w:lang w:val="en-GB"/>
        </w:rPr>
        <w:t xml:space="preserve"> This will provide a more accurate assessment of golden perch recruitment for the short- and long-term Selected Area questions</w:t>
      </w:r>
      <w:r>
        <w:rPr>
          <w:rStyle w:val="CommentReference"/>
          <w:lang w:eastAsia="x-none"/>
        </w:rPr>
        <w:t>.</w:t>
      </w:r>
    </w:p>
    <w:p w14:paraId="00BC53DE" w14:textId="77777777" w:rsidR="00207D53" w:rsidRDefault="00207D53" w:rsidP="00207D53">
      <w:pPr>
        <w:rPr>
          <w:rFonts w:eastAsia="Cambria"/>
          <w:lang w:val="en-GB"/>
        </w:rPr>
      </w:pPr>
      <w:r w:rsidRPr="004C6E25">
        <w:rPr>
          <w:rFonts w:eastAsia="Cambria"/>
          <w:b/>
          <w:lang w:val="en-GB"/>
        </w:rPr>
        <w:t>Golden perch movement</w:t>
      </w:r>
      <w:r>
        <w:rPr>
          <w:rFonts w:eastAsia="Cambria"/>
          <w:b/>
          <w:lang w:val="en-GB"/>
        </w:rPr>
        <w:t xml:space="preserve">: </w:t>
      </w:r>
      <w:r>
        <w:rPr>
          <w:rFonts w:eastAsia="Cambria"/>
          <w:lang w:val="en-GB"/>
        </w:rPr>
        <w:t>Golden perch movement will be investigated by tagging 50 adults with acoustic tags (collected during one of the proposed March electrofishing sampling events) and monitoring these individuals at 30 acoustic receivers positioned along the Lachlan River. Receiver locations will encompass a river section that includes barriers to movement under low flow conditions, and the monitoring period will cover the golden perch spawning season. Movement (and potentially activity) of individuals will be tracked from receiver recordings and these will be analysed in relation to flow conditions (including Commonwealth environmental flow events) and co-varying light and temperature conditions. This will provide more information on how Commonwealth environmental water provision affects golden perch spawning and may lead to management actions tailored to enhance spawning-related outcomes for this species in the Lachlan River.</w:t>
      </w:r>
    </w:p>
    <w:p w14:paraId="58E6DD4E" w14:textId="77777777" w:rsidR="003A6191" w:rsidRDefault="003A6191">
      <w:pPr>
        <w:spacing w:before="0" w:after="0"/>
        <w:rPr>
          <w:rFonts w:eastAsia="Cambria"/>
          <w:lang w:val="en-GB"/>
        </w:rPr>
      </w:pPr>
      <w:r>
        <w:rPr>
          <w:rFonts w:eastAsia="Cambria"/>
          <w:b/>
          <w:bCs/>
          <w:caps/>
          <w:lang w:val="en-GB"/>
        </w:rPr>
        <w:br w:type="page"/>
      </w:r>
    </w:p>
    <w:p w14:paraId="2B62CD22" w14:textId="77777777" w:rsidR="00081036" w:rsidRDefault="00081036" w:rsidP="00081036">
      <w:pPr>
        <w:pStyle w:val="Heading2"/>
        <w:rPr>
          <w:lang w:val="en-AU"/>
        </w:rPr>
      </w:pPr>
      <w:bookmarkStart w:id="144" w:name="_Toc13037169"/>
      <w:r>
        <w:rPr>
          <w:lang w:val="en-AU"/>
        </w:rPr>
        <w:lastRenderedPageBreak/>
        <w:t>L</w:t>
      </w:r>
      <w:r w:rsidR="0047221A">
        <w:rPr>
          <w:lang w:val="en-AU"/>
        </w:rPr>
        <w:t>arval</w:t>
      </w:r>
      <w:r>
        <w:rPr>
          <w:lang w:val="en-AU"/>
        </w:rPr>
        <w:t xml:space="preserve"> Fish</w:t>
      </w:r>
      <w:bookmarkEnd w:id="144"/>
    </w:p>
    <w:p w14:paraId="04668D8A" w14:textId="77777777" w:rsidR="00081036" w:rsidRDefault="00CA2979" w:rsidP="000D599A">
      <w:r>
        <w:rPr>
          <w:lang w:eastAsia="x-none"/>
        </w:rPr>
        <w:t>The monitoring and evaluation of larval fish is a core monitoring and evaluation activity in the lower Lachlan and an optional activity in the mid Lachlan.</w:t>
      </w:r>
      <w:r w:rsidR="00DB054E">
        <w:rPr>
          <w:lang w:eastAsia="x-none"/>
        </w:rPr>
        <w:t xml:space="preserve"> </w:t>
      </w:r>
      <w:r w:rsidR="00081036" w:rsidRPr="00025227">
        <w:t>A common goal of many environmental flow regimes is the maintenance and enhancement of the native fish community</w:t>
      </w:r>
      <w:r w:rsidR="009354FA">
        <w:t xml:space="preserve"> </w:t>
      </w:r>
      <w:r w:rsidR="009354FA">
        <w:fldChar w:fldCharType="begin"/>
      </w:r>
      <w:r w:rsidR="009354FA">
        <w:instrText xml:space="preserve"> ADDIN EN.CITE &lt;EndNote&gt;&lt;Cite&gt;&lt;Author&gt;King&lt;/Author&gt;&lt;Year&gt;2010&lt;/Year&gt;&lt;RecNum&gt;25&lt;/RecNum&gt;&lt;DisplayText&gt;(King et al. 2010)&lt;/DisplayText&gt;&lt;record&gt;&lt;rec-number&gt;25&lt;/rec-number&gt;&lt;foreign-keys&gt;&lt;key app="EN" db-id="0a0zttz0gewd9befav559p5osxw5sftwfpdv"&gt;25&lt;/key&gt;&lt;/foreign-keys&gt;&lt;ref-type name="Journal Article"&gt;17&lt;/ref-type&gt;&lt;contributors&gt;&lt;authors&gt;&lt;author&gt;King, A.J.&lt;/author&gt;&lt;author&gt;Ward, K.A.&lt;/author&gt;&lt;author&gt;O&amp;apos;Connor, P.&lt;/author&gt;&lt;author&gt;Green, D.&lt;/author&gt;&lt;author&gt;Tonkin, Z.&lt;/author&gt;&lt;author&gt;Mahoney, J.&lt;/author&gt;&lt;/authors&gt;&lt;/contributors&gt;&lt;titles&gt;&lt;title&gt;Adaptive management of an environmental watering event to enhance native fish spawning and recruitment.&lt;/title&gt;&lt;secondary-title&gt;Freshwater Biology&lt;/secondary-title&gt;&lt;/titles&gt;&lt;periodical&gt;&lt;full-title&gt;Freshwater Biology&lt;/full-title&gt;&lt;/periodical&gt;&lt;pages&gt;17-31&lt;/pages&gt;&lt;volume&gt;55&lt;/volume&gt;&lt;dates&gt;&lt;year&gt;2010&lt;/year&gt;&lt;/dates&gt;&lt;urls&gt;&lt;/urls&gt;&lt;/record&gt;&lt;/Cite&gt;&lt;/EndNote&gt;</w:instrText>
      </w:r>
      <w:r w:rsidR="009354FA">
        <w:fldChar w:fldCharType="separate"/>
      </w:r>
      <w:r w:rsidR="009354FA">
        <w:rPr>
          <w:noProof/>
        </w:rPr>
        <w:t>(King et al. 2010)</w:t>
      </w:r>
      <w:r w:rsidR="009354FA">
        <w:fldChar w:fldCharType="end"/>
      </w:r>
      <w:r w:rsidR="009354FA">
        <w:t xml:space="preserve">. </w:t>
      </w:r>
      <w:r w:rsidR="00081036" w:rsidRPr="00025227">
        <w:t>This strategy is based on the premise that aspects of the flow regime are linked to key components of the life history of fish, including pre-spawning condition and maturation, movement cues, spawning cues and behaviour, and larval and juvenile survival</w:t>
      </w:r>
      <w:r w:rsidR="009354FA">
        <w:t xml:space="preserve"> </w:t>
      </w:r>
      <w:r w:rsidR="009354FA">
        <w:fldChar w:fldCharType="begin">
          <w:fldData xml:space="preserve">PEVuZE5vdGU+PENpdGU+PEF1dGhvcj5LaW5nPC9BdXRob3I+PFllYXI+MjAwMzwvWWVhcj48UmVj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</w:fldData>
        </w:fldChar>
      </w:r>
      <w:r w:rsidR="00681354">
        <w:instrText xml:space="preserve"> ADDIN EN.CITE </w:instrText>
      </w:r>
      <w:r w:rsidR="00681354">
        <w:fldChar w:fldCharType="begin">
          <w:fldData xml:space="preserve">PEVuZE5vdGU+PENpdGU+PEF1dGhvcj5LaW5nPC9BdXRob3I+PFllYXI+MjAwMzwvWWVhcj48UmVj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</w:fldData>
        </w:fldChar>
      </w:r>
      <w:r w:rsidR="00681354">
        <w:instrText xml:space="preserve"> ADDIN EN.CITE.DATA </w:instrText>
      </w:r>
      <w:r w:rsidR="00681354">
        <w:fldChar w:fldCharType="end"/>
      </w:r>
      <w:r w:rsidR="009354FA">
        <w:fldChar w:fldCharType="separate"/>
      </w:r>
      <w:r w:rsidR="00681354">
        <w:rPr>
          <w:noProof/>
        </w:rPr>
        <w:t>(e.g. Junk et al. 1989, Humphries et al. 1999, King et al. 2003, Balcombe et al. 2006)</w:t>
      </w:r>
      <w:r w:rsidR="009354FA">
        <w:fldChar w:fldCharType="end"/>
      </w:r>
      <w:r w:rsidR="00681354">
        <w:t xml:space="preserve">. </w:t>
      </w:r>
      <w:r w:rsidR="00081036" w:rsidRPr="00025227">
        <w:t>Since the</w:t>
      </w:r>
      <w:r w:rsidR="00081036">
        <w:t xml:space="preserve"> strength of recruitment</w:t>
      </w:r>
      <w:r w:rsidR="00081036" w:rsidRPr="00025227">
        <w:t xml:space="preserve">, is </w:t>
      </w:r>
      <w:r w:rsidR="00081036">
        <w:t>largely</w:t>
      </w:r>
      <w:r w:rsidR="00081036" w:rsidRPr="00025227">
        <w:t xml:space="preserve"> driven by </w:t>
      </w:r>
      <w:r w:rsidR="00081036">
        <w:t>spawning success and growth and</w:t>
      </w:r>
      <w:r w:rsidR="00081036" w:rsidRPr="00025227">
        <w:t xml:space="preserve"> survival of young, understanding how the flow regime influences the early life history of fishes is critical to managing fish populations</w:t>
      </w:r>
      <w:r w:rsidR="00681354">
        <w:t xml:space="preserve"> </w:t>
      </w:r>
      <w:r w:rsidR="00681354">
        <w:fldChar w:fldCharType="begin"/>
      </w:r>
      <w:r w:rsidR="00681354">
        <w:instrText xml:space="preserve"> ADDIN EN.CITE &lt;EndNote&gt;&lt;Cite&gt;&lt;Author&gt;King&lt;/Author&gt;&lt;Year&gt;2010&lt;/Year&gt;&lt;RecNum&gt;25&lt;/RecNum&gt;&lt;DisplayText&gt;(King et al. 2010)&lt;/DisplayText&gt;&lt;record&gt;&lt;rec-number&gt;25&lt;/rec-number&gt;&lt;foreign-keys&gt;&lt;key app="EN" db-id="0a0zttz0gewd9befav559p5osxw5sftwfpdv"&gt;25&lt;/key&gt;&lt;/foreign-keys&gt;&lt;ref-type name="Journal Article"&gt;17&lt;/ref-type&gt;&lt;contributors&gt;&lt;authors&gt;&lt;author&gt;King, A.J.&lt;/author&gt;&lt;author&gt;Ward, K.A.&lt;/author&gt;&lt;author&gt;O&amp;apos;Connor, P.&lt;/author&gt;&lt;author&gt;Green, D.&lt;/author&gt;&lt;author&gt;Tonkin, Z.&lt;/author&gt;&lt;author&gt;Mahoney, J.&lt;/author&gt;&lt;/authors&gt;&lt;/contributors&gt;&lt;titles&gt;&lt;title&gt;Adaptive management of an environmental watering event to enhance native fish spawning and recruitment.&lt;/title&gt;&lt;secondary-title&gt;Freshwater Biology&lt;/secondary-title&gt;&lt;/titles&gt;&lt;periodical&gt;&lt;full-title&gt;Freshwater Biology&lt;/full-title&gt;&lt;/periodical&gt;&lt;pages&gt;17-31&lt;/pages&gt;&lt;volume&gt;55&lt;/volume&gt;&lt;dates&gt;&lt;year&gt;2010&lt;/year&gt;&lt;/dates&gt;&lt;urls&gt;&lt;/urls&gt;&lt;/record&gt;&lt;/Cite&gt;&lt;/EndNote&gt;</w:instrText>
      </w:r>
      <w:r w:rsidR="00681354">
        <w:fldChar w:fldCharType="separate"/>
      </w:r>
      <w:r w:rsidR="00681354">
        <w:rPr>
          <w:noProof/>
        </w:rPr>
        <w:t>(King et al. 2010)</w:t>
      </w:r>
      <w:r w:rsidR="00681354">
        <w:fldChar w:fldCharType="end"/>
      </w:r>
      <w:r w:rsidR="00081036" w:rsidRPr="00025227">
        <w:t xml:space="preserve">. </w:t>
      </w:r>
    </w:p>
    <w:p w14:paraId="7685299C" w14:textId="77777777" w:rsidR="00081036" w:rsidRDefault="00081036" w:rsidP="00081036">
      <w:pPr>
        <w:pStyle w:val="Heading3"/>
        <w:rPr>
          <w:rFonts w:eastAsia="Cambria"/>
        </w:rPr>
      </w:pPr>
      <w:bookmarkStart w:id="145" w:name="_Toc13037170"/>
      <w:r>
        <w:rPr>
          <w:rFonts w:eastAsia="Cambria"/>
        </w:rPr>
        <w:t>Evaluation questions</w:t>
      </w:r>
      <w:bookmarkEnd w:id="145"/>
    </w:p>
    <w:p w14:paraId="0408A71C" w14:textId="77777777" w:rsidR="00081036" w:rsidRPr="0087407F" w:rsidRDefault="00081036" w:rsidP="00081036">
      <w:pPr>
        <w:rPr>
          <w:lang w:val="x-none" w:eastAsia="x-none"/>
        </w:rPr>
      </w:pPr>
      <w:r>
        <w:rPr>
          <w:rFonts w:eastAsia="Cambria"/>
          <w:lang w:val="en-GB"/>
        </w:rPr>
        <w:t>M</w:t>
      </w:r>
      <w:r w:rsidRPr="006C210C">
        <w:rPr>
          <w:rFonts w:eastAsia="Cambria"/>
          <w:lang w:val="en-GB"/>
        </w:rPr>
        <w:t xml:space="preserve">onitoring of larval fish in the Lachlan Selected Area uses Category 1 methods to address basin scale evaluation questions. The data collected are also used to address </w:t>
      </w:r>
      <w:r w:rsidR="00595090">
        <w:rPr>
          <w:rFonts w:eastAsia="Cambria"/>
          <w:lang w:val="en-GB"/>
        </w:rPr>
        <w:t>Selected Area</w:t>
      </w:r>
      <w:r w:rsidRPr="006C210C">
        <w:rPr>
          <w:rFonts w:eastAsia="Cambria"/>
          <w:lang w:val="en-GB"/>
        </w:rPr>
        <w:t xml:space="preserve"> evaluation questions</w:t>
      </w:r>
      <w:r>
        <w:rPr>
          <w:rFonts w:eastAsia="Cambria"/>
          <w:lang w:val="en-GB"/>
        </w:rPr>
        <w:t xml:space="preserve"> and is used to evaluate environmental watering actions with expected native fish outcomes in the </w:t>
      </w:r>
      <w:r w:rsidR="00595090">
        <w:rPr>
          <w:rFonts w:eastAsia="Cambria"/>
          <w:lang w:val="en-GB"/>
        </w:rPr>
        <w:t>Selected Area</w:t>
      </w:r>
      <w:r>
        <w:rPr>
          <w:rFonts w:eastAsia="Cambria"/>
          <w:lang w:val="en-GB"/>
        </w:rPr>
        <w:t xml:space="preserve">. </w:t>
      </w:r>
    </w:p>
    <w:p w14:paraId="2B9133D6" w14:textId="77777777" w:rsidR="00081036" w:rsidRDefault="00081036" w:rsidP="00081036">
      <w:pPr>
        <w:pStyle w:val="Heading4"/>
      </w:pPr>
      <w:bookmarkStart w:id="146" w:name="_Toc13037171"/>
      <w:r>
        <w:t>Basin Evaluation</w:t>
      </w:r>
      <w:bookmarkEnd w:id="146"/>
    </w:p>
    <w:p w14:paraId="134B0042" w14:textId="77777777" w:rsidR="00081036" w:rsidRPr="00E54346" w:rsidRDefault="00081036" w:rsidP="000D599A">
      <w:pPr>
        <w:pStyle w:val="ListParagraph"/>
        <w:numPr>
          <w:ilvl w:val="0"/>
          <w:numId w:val="23"/>
        </w:numPr>
        <w:autoSpaceDE w:val="0"/>
        <w:autoSpaceDN w:val="0"/>
        <w:adjustRightInd w:val="0"/>
        <w:spacing w:after="0" w:line="276" w:lineRule="auto"/>
        <w:ind w:left="360" w:hanging="360"/>
        <w:rPr>
          <w:rFonts w:asciiTheme="minorHAnsi" w:hAnsiTheme="minorHAnsi" w:cs="Calibri,Bold"/>
          <w:b/>
          <w:bCs/>
          <w:szCs w:val="22"/>
        </w:rPr>
      </w:pPr>
      <w:r w:rsidRPr="00E54346">
        <w:rPr>
          <w:rFonts w:asciiTheme="minorHAnsi" w:hAnsiTheme="minorHAnsi" w:cs="Calibri,Bold"/>
          <w:b/>
          <w:bCs/>
          <w:szCs w:val="22"/>
        </w:rPr>
        <w:t>Short-term (one-year) questions:</w:t>
      </w:r>
    </w:p>
    <w:p w14:paraId="3F7B16C6" w14:textId="77777777" w:rsidR="00081036" w:rsidRPr="00E54346" w:rsidRDefault="00081036" w:rsidP="000D599A">
      <w:pPr>
        <w:pStyle w:val="ListParagraph"/>
        <w:numPr>
          <w:ilvl w:val="0"/>
          <w:numId w:val="22"/>
        </w:numPr>
        <w:spacing w:after="160"/>
        <w:rPr>
          <w:szCs w:val="22"/>
        </w:rPr>
      </w:pPr>
      <w:r w:rsidRPr="00E54346">
        <w:rPr>
          <w:szCs w:val="22"/>
        </w:rPr>
        <w:t>What did Commonwealth environmental water contribute to native fish reproduction?</w:t>
      </w:r>
    </w:p>
    <w:p w14:paraId="4265D037" w14:textId="77777777" w:rsidR="00081036" w:rsidRPr="00E54346" w:rsidRDefault="00081036" w:rsidP="000D599A">
      <w:pPr>
        <w:pStyle w:val="ListParagraph"/>
        <w:numPr>
          <w:ilvl w:val="0"/>
          <w:numId w:val="22"/>
        </w:numPr>
        <w:spacing w:after="160"/>
        <w:rPr>
          <w:szCs w:val="22"/>
        </w:rPr>
      </w:pPr>
      <w:r w:rsidRPr="00E54346">
        <w:rPr>
          <w:szCs w:val="22"/>
        </w:rPr>
        <w:t>What did Commonwealth environmental water contribute to native larval fish growth?</w:t>
      </w:r>
    </w:p>
    <w:p w14:paraId="18700D01" w14:textId="77777777" w:rsidR="00081036" w:rsidRDefault="00081036" w:rsidP="000D599A">
      <w:pPr>
        <w:pStyle w:val="ListParagraph"/>
        <w:numPr>
          <w:ilvl w:val="0"/>
          <w:numId w:val="22"/>
        </w:numPr>
        <w:spacing w:after="160"/>
        <w:rPr>
          <w:szCs w:val="22"/>
        </w:rPr>
      </w:pPr>
      <w:r w:rsidRPr="00E54346">
        <w:rPr>
          <w:szCs w:val="22"/>
        </w:rPr>
        <w:t>What did Commonwealth environmental water contribute to native fish survival?</w:t>
      </w:r>
    </w:p>
    <w:p w14:paraId="7D3BEE8F" w14:textId="77777777" w:rsidR="00081036" w:rsidRPr="00E54346" w:rsidRDefault="00081036" w:rsidP="000D599A">
      <w:pPr>
        <w:pStyle w:val="ListParagraph"/>
        <w:numPr>
          <w:ilvl w:val="0"/>
          <w:numId w:val="0"/>
        </w:numPr>
        <w:ind w:left="720"/>
        <w:rPr>
          <w:szCs w:val="22"/>
        </w:rPr>
      </w:pPr>
    </w:p>
    <w:p w14:paraId="4A744E51" w14:textId="77777777" w:rsidR="00081036" w:rsidRPr="001F69AD" w:rsidRDefault="00081036" w:rsidP="000D599A">
      <w:pPr>
        <w:pStyle w:val="ListParagraph"/>
        <w:numPr>
          <w:ilvl w:val="0"/>
          <w:numId w:val="23"/>
        </w:numPr>
        <w:autoSpaceDE w:val="0"/>
        <w:autoSpaceDN w:val="0"/>
        <w:adjustRightInd w:val="0"/>
        <w:spacing w:after="0" w:line="276" w:lineRule="auto"/>
        <w:ind w:left="360" w:hanging="360"/>
        <w:rPr>
          <w:rFonts w:asciiTheme="minorHAnsi" w:hAnsiTheme="minorHAnsi" w:cs="Calibri,Bold"/>
          <w:b/>
          <w:bCs/>
          <w:szCs w:val="22"/>
        </w:rPr>
      </w:pPr>
      <w:r w:rsidRPr="001F69AD">
        <w:rPr>
          <w:rFonts w:asciiTheme="minorHAnsi" w:hAnsiTheme="minorHAnsi" w:cs="Calibri,Bold"/>
          <w:b/>
          <w:bCs/>
          <w:szCs w:val="22"/>
        </w:rPr>
        <w:t>Long-term (five-year) question</w:t>
      </w:r>
      <w:r>
        <w:rPr>
          <w:rFonts w:asciiTheme="minorHAnsi" w:hAnsiTheme="minorHAnsi" w:cs="Calibri,Bold"/>
          <w:b/>
          <w:bCs/>
          <w:szCs w:val="22"/>
        </w:rPr>
        <w:t>s</w:t>
      </w:r>
      <w:r w:rsidRPr="001F69AD">
        <w:rPr>
          <w:rFonts w:asciiTheme="minorHAnsi" w:hAnsiTheme="minorHAnsi" w:cs="Calibri,Bold"/>
          <w:b/>
          <w:bCs/>
          <w:szCs w:val="22"/>
        </w:rPr>
        <w:t>:</w:t>
      </w:r>
    </w:p>
    <w:p w14:paraId="490AB488" w14:textId="77777777" w:rsidR="00081036" w:rsidRPr="001F69AD" w:rsidRDefault="00081036" w:rsidP="000D599A">
      <w:pPr>
        <w:pStyle w:val="ListParagraph"/>
        <w:numPr>
          <w:ilvl w:val="0"/>
          <w:numId w:val="22"/>
        </w:numPr>
        <w:spacing w:after="160"/>
      </w:pPr>
      <w:r w:rsidRPr="001F69AD">
        <w:rPr>
          <w:szCs w:val="22"/>
        </w:rPr>
        <w:t>What did Commonwealth environmental water contribute to native fish populations?</w:t>
      </w:r>
    </w:p>
    <w:p w14:paraId="19CBBC6A" w14:textId="77777777" w:rsidR="00081036" w:rsidRPr="001F69AD" w:rsidRDefault="00081036" w:rsidP="000D599A">
      <w:pPr>
        <w:pStyle w:val="ListParagraph"/>
        <w:numPr>
          <w:ilvl w:val="0"/>
          <w:numId w:val="22"/>
        </w:numPr>
        <w:spacing w:after="160"/>
      </w:pPr>
      <w:r w:rsidRPr="001F69AD">
        <w:rPr>
          <w:szCs w:val="22"/>
        </w:rPr>
        <w:t>What did Commonwealth environmental water contribute to native fish species diversity?</w:t>
      </w:r>
    </w:p>
    <w:p w14:paraId="0F03D662" w14:textId="77777777" w:rsidR="00081036" w:rsidRPr="0087407F" w:rsidRDefault="00081036" w:rsidP="00081036">
      <w:pPr>
        <w:pStyle w:val="Heading4"/>
        <w:rPr>
          <w:rFonts w:eastAsia="Cambria"/>
        </w:rPr>
      </w:pPr>
      <w:bookmarkStart w:id="147" w:name="_Toc13037172"/>
      <w:r>
        <w:rPr>
          <w:rFonts w:eastAsia="Cambria"/>
          <w:lang w:val="en-AU"/>
        </w:rPr>
        <w:t>Selected Area Evaluation</w:t>
      </w:r>
      <w:bookmarkEnd w:id="147"/>
    </w:p>
    <w:p w14:paraId="283B3D5B" w14:textId="77777777" w:rsidR="00081036" w:rsidRDefault="00081036" w:rsidP="00081036">
      <w:pPr>
        <w:rPr>
          <w:rFonts w:eastAsia="Cambria"/>
          <w:lang w:val="en-GB"/>
        </w:rPr>
      </w:pPr>
      <w:r>
        <w:rPr>
          <w:rFonts w:eastAsia="Cambria"/>
          <w:lang w:val="en-GB"/>
        </w:rPr>
        <w:t>Selected are evaluation of Commonwealth Environmental Water contribution to native fish larvae will made against short term (annual) and longer term (5 year) questions:</w:t>
      </w:r>
    </w:p>
    <w:p w14:paraId="757F4534" w14:textId="77777777" w:rsidR="00081036" w:rsidRDefault="00081036" w:rsidP="00081036">
      <w:pPr>
        <w:rPr>
          <w:rFonts w:eastAsia="Cambria"/>
          <w:lang w:val="en-GB"/>
        </w:rPr>
      </w:pPr>
      <w:r>
        <w:rPr>
          <w:rFonts w:eastAsia="Cambria"/>
          <w:lang w:val="en-GB"/>
        </w:rPr>
        <w:t>Action specific evaluation.</w:t>
      </w:r>
    </w:p>
    <w:p w14:paraId="1FAD5DE4" w14:textId="77777777" w:rsidR="00081036" w:rsidRPr="001F69AD" w:rsidRDefault="00081036" w:rsidP="000D599A">
      <w:pPr>
        <w:pStyle w:val="ListParagraph"/>
        <w:numPr>
          <w:ilvl w:val="0"/>
          <w:numId w:val="23"/>
        </w:numPr>
        <w:autoSpaceDE w:val="0"/>
        <w:autoSpaceDN w:val="0"/>
        <w:adjustRightInd w:val="0"/>
        <w:spacing w:after="0" w:line="276" w:lineRule="auto"/>
        <w:ind w:left="360" w:hanging="360"/>
        <w:rPr>
          <w:rFonts w:asciiTheme="minorHAnsi" w:hAnsiTheme="minorHAnsi" w:cs="Calibri,Bold"/>
          <w:b/>
          <w:bCs/>
          <w:szCs w:val="22"/>
        </w:rPr>
      </w:pPr>
      <w:r w:rsidRPr="001F69AD">
        <w:rPr>
          <w:rFonts w:asciiTheme="minorHAnsi" w:hAnsiTheme="minorHAnsi" w:cs="Calibri,Bold"/>
          <w:b/>
          <w:bCs/>
          <w:szCs w:val="22"/>
        </w:rPr>
        <w:t>Short-term (one year) evaluation questions:</w:t>
      </w:r>
    </w:p>
    <w:p w14:paraId="5E11F964" w14:textId="77777777" w:rsidR="00081036" w:rsidRPr="001F69AD" w:rsidRDefault="00081036" w:rsidP="000D599A">
      <w:pPr>
        <w:pStyle w:val="ListParagraph"/>
        <w:numPr>
          <w:ilvl w:val="0"/>
          <w:numId w:val="22"/>
        </w:numPr>
        <w:spacing w:after="160"/>
      </w:pPr>
      <w:r w:rsidRPr="001F69AD">
        <w:rPr>
          <w:szCs w:val="22"/>
        </w:rPr>
        <w:t>What did Commonwealth environmental water contribute to native fish reproduction in the lower Lachlan River catchment?</w:t>
      </w:r>
    </w:p>
    <w:p w14:paraId="385379F1" w14:textId="77777777" w:rsidR="00081036" w:rsidRPr="001F69AD" w:rsidRDefault="00081036" w:rsidP="000D599A">
      <w:pPr>
        <w:pStyle w:val="ListParagraph"/>
        <w:numPr>
          <w:ilvl w:val="0"/>
          <w:numId w:val="22"/>
        </w:numPr>
        <w:spacing w:after="160"/>
      </w:pPr>
      <w:r w:rsidRPr="001F69AD">
        <w:rPr>
          <w:szCs w:val="22"/>
        </w:rPr>
        <w:t>What did Commonwealth environmental water contribute to native larval fish growth</w:t>
      </w:r>
      <w:r>
        <w:rPr>
          <w:szCs w:val="22"/>
        </w:rPr>
        <w:t xml:space="preserve"> and survival</w:t>
      </w:r>
      <w:r w:rsidRPr="001F69AD">
        <w:rPr>
          <w:szCs w:val="22"/>
        </w:rPr>
        <w:t xml:space="preserve"> in the lower Lachlan River catchment?</w:t>
      </w:r>
    </w:p>
    <w:p w14:paraId="3B88899E" w14:textId="77777777" w:rsidR="00081036" w:rsidRDefault="00081036" w:rsidP="000D599A">
      <w:pPr>
        <w:pStyle w:val="ListParagraph"/>
        <w:numPr>
          <w:ilvl w:val="0"/>
          <w:numId w:val="0"/>
        </w:numPr>
        <w:autoSpaceDE w:val="0"/>
        <w:autoSpaceDN w:val="0"/>
        <w:adjustRightInd w:val="0"/>
        <w:spacing w:after="0" w:line="276" w:lineRule="auto"/>
        <w:ind w:left="360"/>
        <w:rPr>
          <w:rFonts w:asciiTheme="minorHAnsi" w:hAnsiTheme="minorHAnsi" w:cs="Calibri,Bold"/>
          <w:b/>
          <w:bCs/>
          <w:szCs w:val="22"/>
        </w:rPr>
      </w:pPr>
    </w:p>
    <w:p w14:paraId="46D50F10" w14:textId="77777777" w:rsidR="00081036" w:rsidRPr="00C319CE" w:rsidRDefault="00081036" w:rsidP="000D599A">
      <w:pPr>
        <w:pStyle w:val="ListParagraph"/>
        <w:numPr>
          <w:ilvl w:val="0"/>
          <w:numId w:val="23"/>
        </w:numPr>
        <w:autoSpaceDE w:val="0"/>
        <w:autoSpaceDN w:val="0"/>
        <w:adjustRightInd w:val="0"/>
        <w:spacing w:after="0" w:line="276" w:lineRule="auto"/>
        <w:ind w:left="360" w:hanging="360"/>
        <w:rPr>
          <w:rFonts w:asciiTheme="minorHAnsi" w:hAnsiTheme="minorHAnsi" w:cs="Calibri,Bold"/>
          <w:b/>
          <w:bCs/>
          <w:szCs w:val="22"/>
        </w:rPr>
      </w:pPr>
      <w:r w:rsidRPr="00C319CE">
        <w:rPr>
          <w:rFonts w:asciiTheme="minorHAnsi" w:hAnsiTheme="minorHAnsi" w:cs="Calibri,Bold"/>
          <w:b/>
          <w:bCs/>
          <w:szCs w:val="22"/>
        </w:rPr>
        <w:t>Long-term (five year) evaluation questions:</w:t>
      </w:r>
    </w:p>
    <w:p w14:paraId="2B33CD93" w14:textId="77777777" w:rsidR="00081036" w:rsidRPr="001F69AD" w:rsidRDefault="00081036" w:rsidP="000D599A">
      <w:pPr>
        <w:pStyle w:val="ListParagraph"/>
        <w:numPr>
          <w:ilvl w:val="0"/>
          <w:numId w:val="22"/>
        </w:numPr>
        <w:spacing w:after="160"/>
      </w:pPr>
      <w:r w:rsidRPr="001F69AD">
        <w:rPr>
          <w:szCs w:val="22"/>
        </w:rPr>
        <w:t>What did Commonwealth environmental water contribute to native fish populations in the lower Lachlan River catchment?</w:t>
      </w:r>
    </w:p>
    <w:p w14:paraId="31595A3C" w14:textId="77777777" w:rsidR="00081036" w:rsidRPr="001F69AD" w:rsidRDefault="00081036" w:rsidP="000D599A">
      <w:pPr>
        <w:pStyle w:val="ListParagraph"/>
        <w:numPr>
          <w:ilvl w:val="0"/>
          <w:numId w:val="22"/>
        </w:numPr>
        <w:spacing w:after="160"/>
      </w:pPr>
      <w:r w:rsidRPr="001F69AD">
        <w:rPr>
          <w:szCs w:val="22"/>
        </w:rPr>
        <w:t>What did Commonwealth environmental water contribute to native fish species diversity in the lower Lachlan River catchment?</w:t>
      </w:r>
    </w:p>
    <w:p w14:paraId="1DAA7E2C" w14:textId="77777777" w:rsidR="00081036" w:rsidRDefault="00081036" w:rsidP="00081036">
      <w:pPr>
        <w:rPr>
          <w:rFonts w:eastAsia="Cambria"/>
          <w:lang w:val="en-GB"/>
        </w:rPr>
      </w:pPr>
      <w:r>
        <w:rPr>
          <w:rFonts w:eastAsia="Cambria"/>
          <w:lang w:val="en-GB"/>
        </w:rPr>
        <w:t>As well as this, monitoring will also inform the success of sp</w:t>
      </w:r>
      <w:r w:rsidR="00CA3E90">
        <w:rPr>
          <w:rFonts w:eastAsia="Cambria"/>
          <w:lang w:val="en-GB"/>
        </w:rPr>
        <w:t>ecific watering actions within Z</w:t>
      </w:r>
      <w:r>
        <w:rPr>
          <w:rFonts w:eastAsia="Cambria"/>
          <w:lang w:val="en-GB"/>
        </w:rPr>
        <w:t>one 1 where native fish reproduction was an expected outcome.</w:t>
      </w:r>
    </w:p>
    <w:p w14:paraId="6F804BB4" w14:textId="77777777" w:rsidR="00081036" w:rsidRDefault="00081036" w:rsidP="00081036">
      <w:pPr>
        <w:pStyle w:val="Heading3"/>
        <w:rPr>
          <w:rFonts w:eastAsia="Cambria"/>
        </w:rPr>
      </w:pPr>
      <w:bookmarkStart w:id="148" w:name="_Toc13037173"/>
      <w:r>
        <w:rPr>
          <w:rFonts w:eastAsia="Cambria"/>
        </w:rPr>
        <w:lastRenderedPageBreak/>
        <w:t>Monitoring strategy</w:t>
      </w:r>
      <w:bookmarkEnd w:id="148"/>
    </w:p>
    <w:p w14:paraId="636B71D4" w14:textId="77777777" w:rsidR="00480B98" w:rsidRPr="00480B98" w:rsidRDefault="00480B98" w:rsidP="00480B98">
      <w:pPr>
        <w:pStyle w:val="Heading4"/>
        <w:rPr>
          <w:rFonts w:eastAsia="Cambria"/>
          <w:lang w:val="en-AU"/>
        </w:rPr>
      </w:pPr>
      <w:bookmarkStart w:id="149" w:name="_Toc13037174"/>
      <w:r>
        <w:t>Core monitoring and evaluation</w:t>
      </w:r>
      <w:bookmarkEnd w:id="149"/>
    </w:p>
    <w:p w14:paraId="16DC412D" w14:textId="77777777" w:rsidR="00081036" w:rsidRDefault="00081036" w:rsidP="00081036">
      <w:r>
        <w:t xml:space="preserve">Larval fish will be monitored in </w:t>
      </w:r>
      <w:r w:rsidR="00480B98">
        <w:t>a single</w:t>
      </w:r>
      <w:r w:rsidR="00681354">
        <w:t xml:space="preserve"> zone in the Selected Area (</w:t>
      </w:r>
      <w:r w:rsidR="00CB2939">
        <w:fldChar w:fldCharType="begin"/>
      </w:r>
      <w:r w:rsidR="00CB2939">
        <w:instrText xml:space="preserve"> REF _Ref11745477 \h </w:instrText>
      </w:r>
      <w:r w:rsidR="00CB2939">
        <w:fldChar w:fldCharType="separate"/>
      </w:r>
      <w:r w:rsidR="007E0A29" w:rsidRPr="001A48D7">
        <w:t xml:space="preserve">Figure </w:t>
      </w:r>
      <w:r w:rsidR="007E0A29">
        <w:rPr>
          <w:noProof/>
        </w:rPr>
        <w:t>5</w:t>
      </w:r>
      <w:r w:rsidR="007E0A29">
        <w:noBreakHyphen/>
      </w:r>
      <w:r w:rsidR="007E0A29">
        <w:rPr>
          <w:noProof/>
        </w:rPr>
        <w:t>3</w:t>
      </w:r>
      <w:r w:rsidR="00CB2939">
        <w:fldChar w:fldCharType="end"/>
      </w:r>
      <w:r w:rsidR="00CB2939">
        <w:t xml:space="preserve">, page </w:t>
      </w:r>
      <w:r w:rsidR="00CB2939">
        <w:fldChar w:fldCharType="begin"/>
      </w:r>
      <w:r w:rsidR="00CB2939">
        <w:instrText xml:space="preserve"> PAGEREF _Ref11745473 \h </w:instrText>
      </w:r>
      <w:r w:rsidR="00CB2939">
        <w:fldChar w:fldCharType="separate"/>
      </w:r>
      <w:r w:rsidR="007E0A29">
        <w:rPr>
          <w:noProof/>
        </w:rPr>
        <w:t>47</w:t>
      </w:r>
      <w:r w:rsidR="00CB2939">
        <w:fldChar w:fldCharType="end"/>
      </w:r>
      <w:r w:rsidR="00CB2939">
        <w:t>)</w:t>
      </w:r>
      <w:r w:rsidR="00266BD5">
        <w:t xml:space="preserve"> </w:t>
      </w:r>
      <w:r>
        <w:t xml:space="preserve">which is typified by being a higher gradient tributary zone with a larger proportion of native fish present than other zones in the </w:t>
      </w:r>
      <w:r w:rsidR="00595090">
        <w:t>S</w:t>
      </w:r>
      <w:r>
        <w:t xml:space="preserve">elected </w:t>
      </w:r>
      <w:r w:rsidR="00595090">
        <w:t>A</w:t>
      </w:r>
      <w:r>
        <w:t xml:space="preserve">rea. Specifically, this monitoring regime aims to detect the contribution of Commonwealth Environmental Water to enhancing native fish spawning and recruitment each zone (where reasonable populations of the target native species are already present). </w:t>
      </w:r>
    </w:p>
    <w:p w14:paraId="775F5763" w14:textId="77777777" w:rsidR="00081036" w:rsidRDefault="00081036" w:rsidP="00081036">
      <w:r>
        <w:t>Sampling will be undertaken at three riverine sites across five fortnightly sampling trips spanning September – December each year. The timing of sampling will bet targeted around watering actions with expected outcomes for native fish spawning, with considerations for seasonal requirements of target species. The tar</w:t>
      </w:r>
      <w:r w:rsidR="002B0C22">
        <w:t>get species include representat</w:t>
      </w:r>
      <w:r>
        <w:t>ive from each of the three representative guilds:</w:t>
      </w:r>
    </w:p>
    <w:p w14:paraId="6907B183" w14:textId="77777777" w:rsidR="00081036" w:rsidRPr="00D55273" w:rsidRDefault="00081036" w:rsidP="00D91DB8">
      <w:pPr>
        <w:pStyle w:val="ListParagraph"/>
      </w:pPr>
      <w:r w:rsidRPr="00D55273">
        <w:t>Equilibrium: Murray cod (</w:t>
      </w:r>
      <w:r w:rsidRPr="00D55273">
        <w:rPr>
          <w:i/>
        </w:rPr>
        <w:t>Maccullochella</w:t>
      </w:r>
      <w:r>
        <w:rPr>
          <w:i/>
        </w:rPr>
        <w:t xml:space="preserve"> </w:t>
      </w:r>
      <w:r w:rsidRPr="00D55273">
        <w:rPr>
          <w:i/>
        </w:rPr>
        <w:t>peeli</w:t>
      </w:r>
      <w:r w:rsidRPr="00D55273">
        <w:t>) and freshwater catfish (</w:t>
      </w:r>
      <w:r w:rsidRPr="00D55273">
        <w:rPr>
          <w:i/>
        </w:rPr>
        <w:t>Tandanus</w:t>
      </w:r>
      <w:r>
        <w:rPr>
          <w:i/>
        </w:rPr>
        <w:t xml:space="preserve"> </w:t>
      </w:r>
      <w:r w:rsidRPr="00D55273">
        <w:rPr>
          <w:i/>
        </w:rPr>
        <w:t>tandanus</w:t>
      </w:r>
      <w:r w:rsidRPr="00D55273">
        <w:t>)</w:t>
      </w:r>
    </w:p>
    <w:p w14:paraId="089CE24F" w14:textId="77777777" w:rsidR="00081036" w:rsidRPr="00D55273" w:rsidRDefault="00081036" w:rsidP="00D91DB8">
      <w:pPr>
        <w:pStyle w:val="ListParagraph"/>
      </w:pPr>
      <w:r w:rsidRPr="00D55273">
        <w:t>Periodic: Golden perch (</w:t>
      </w:r>
      <w:r w:rsidRPr="00D55273">
        <w:rPr>
          <w:i/>
        </w:rPr>
        <w:t>Macquaria ambigua</w:t>
      </w:r>
      <w:r w:rsidRPr="00D55273">
        <w:t>) and bony herring (</w:t>
      </w:r>
      <w:r w:rsidRPr="00D55273">
        <w:rPr>
          <w:i/>
        </w:rPr>
        <w:t>Nematalosa</w:t>
      </w:r>
      <w:r>
        <w:rPr>
          <w:i/>
        </w:rPr>
        <w:t xml:space="preserve"> </w:t>
      </w:r>
      <w:r w:rsidRPr="00D55273">
        <w:rPr>
          <w:i/>
        </w:rPr>
        <w:t>erebi</w:t>
      </w:r>
      <w:r w:rsidRPr="00D55273">
        <w:t>)</w:t>
      </w:r>
    </w:p>
    <w:p w14:paraId="58B6D9CB" w14:textId="77777777" w:rsidR="00081036" w:rsidRPr="00D55273" w:rsidRDefault="00081036" w:rsidP="00D91DB8">
      <w:pPr>
        <w:pStyle w:val="ListParagraph"/>
      </w:pPr>
      <w:r w:rsidRPr="00D55273">
        <w:t>Opportunistic: Australian smelt (</w:t>
      </w:r>
      <w:r w:rsidRPr="00D55273">
        <w:rPr>
          <w:i/>
        </w:rPr>
        <w:t>Retropinna semoni</w:t>
      </w:r>
      <w:r w:rsidRPr="00D55273">
        <w:t xml:space="preserve">) and </w:t>
      </w:r>
      <w:bookmarkStart w:id="150" w:name="_Hlk8125890"/>
      <w:r>
        <w:t>flathead gudgeon</w:t>
      </w:r>
      <w:r w:rsidRPr="00D55273">
        <w:t xml:space="preserve"> (</w:t>
      </w:r>
      <w:r w:rsidRPr="00C319CE">
        <w:rPr>
          <w:i/>
        </w:rPr>
        <w:t>Philypnodon grandiceps</w:t>
      </w:r>
      <w:r w:rsidRPr="00D55273">
        <w:t xml:space="preserve">). </w:t>
      </w:r>
    </w:p>
    <w:bookmarkEnd w:id="150"/>
    <w:p w14:paraId="3876C7E9" w14:textId="77777777" w:rsidR="00081036" w:rsidRDefault="00081036" w:rsidP="00081036">
      <w:pPr>
        <w:rPr>
          <w:rFonts w:eastAsia="Cambria"/>
          <w:lang w:val="en-GB"/>
        </w:rPr>
      </w:pPr>
      <w:r>
        <w:t xml:space="preserve">Larval fish will be sampling in flowing habitats using larval drift nets and in slackwater habitats using light traps, both set overnight. Captured fish will be preserved, then transported back to the laboratory to be identified, counted and measured (length). </w:t>
      </w:r>
      <w:r>
        <w:rPr>
          <w:rFonts w:eastAsia="Cambria"/>
          <w:lang w:val="en-GB"/>
        </w:rPr>
        <w:t>Detailed methods are outlined in the Standard Operating Procedure:  Lachlan Selected Area larval fish.</w:t>
      </w:r>
    </w:p>
    <w:p w14:paraId="121DD82F" w14:textId="77777777" w:rsidR="00480B98" w:rsidRDefault="00CA2979" w:rsidP="00480B98">
      <w:pPr>
        <w:pStyle w:val="Heading4"/>
        <w:rPr>
          <w:rFonts w:eastAsia="Cambria"/>
        </w:rPr>
      </w:pPr>
      <w:bookmarkStart w:id="151" w:name="_Toc13037175"/>
      <w:r>
        <w:rPr>
          <w:rFonts w:eastAsia="Cambria"/>
          <w:lang w:val="en-US"/>
        </w:rPr>
        <w:t>Optional</w:t>
      </w:r>
      <w:r w:rsidR="00480B98">
        <w:rPr>
          <w:rFonts w:eastAsia="Cambria"/>
        </w:rPr>
        <w:t xml:space="preserve"> monitoring and evaluation</w:t>
      </w:r>
      <w:bookmarkEnd w:id="151"/>
    </w:p>
    <w:p w14:paraId="45DEBD05" w14:textId="77777777" w:rsidR="003701B0" w:rsidRDefault="003701B0" w:rsidP="00CA3E90">
      <w:pPr>
        <w:rPr>
          <w:rFonts w:eastAsia="Cambria"/>
          <w:lang w:val="en-GB"/>
        </w:rPr>
      </w:pPr>
      <w:r>
        <w:t xml:space="preserve">Larval fish would be monitored in a single zone in the </w:t>
      </w:r>
      <w:r>
        <w:rPr>
          <w:rFonts w:eastAsia="Cambria"/>
          <w:lang w:val="en-GB"/>
        </w:rPr>
        <w:t xml:space="preserve">mid-Lachlan between Forbes and Lake Brewster (Zone M1) using the same methods as those </w:t>
      </w:r>
      <w:r w:rsidR="00D776E0">
        <w:rPr>
          <w:rFonts w:eastAsia="Cambria"/>
          <w:lang w:val="en-GB"/>
        </w:rPr>
        <w:t xml:space="preserve">employed in the core </w:t>
      </w:r>
      <w:r w:rsidR="00D776E0" w:rsidRPr="00D776E0">
        <w:t xml:space="preserve">monitoring </w:t>
      </w:r>
      <w:r w:rsidR="00CA3E90">
        <w:t>(</w:t>
      </w:r>
      <w:r w:rsidR="00CA3E90" w:rsidRPr="00CA3E90">
        <w:fldChar w:fldCharType="begin"/>
      </w:r>
      <w:r w:rsidR="00CA3E90" w:rsidRPr="00CA3E90">
        <w:instrText xml:space="preserve"> REF _Ref11747659 \h  \* MERGEFORMAT </w:instrText>
      </w:r>
      <w:r w:rsidR="00CA3E90" w:rsidRPr="00CA3E90">
        <w:fldChar w:fldCharType="separate"/>
      </w:r>
      <w:r w:rsidR="007E0A29" w:rsidRPr="007E0A29">
        <w:t>Figure 5</w:t>
      </w:r>
      <w:r w:rsidR="007E0A29" w:rsidRPr="007E0A29">
        <w:noBreakHyphen/>
        <w:t>4</w:t>
      </w:r>
      <w:r w:rsidR="00CA3E90" w:rsidRPr="00CA3E90">
        <w:fldChar w:fldCharType="end"/>
      </w:r>
      <w:r w:rsidR="00CA3E90" w:rsidRPr="00CA3E90">
        <w:t>,</w:t>
      </w:r>
      <w:r w:rsidR="00CA3E90">
        <w:t xml:space="preserve"> page </w:t>
      </w:r>
      <w:r w:rsidR="00CA3E90">
        <w:fldChar w:fldCharType="begin"/>
      </w:r>
      <w:r w:rsidR="00CA3E90">
        <w:instrText xml:space="preserve"> PAGEREF _Ref11747929 \h </w:instrText>
      </w:r>
      <w:r w:rsidR="00CA3E90">
        <w:fldChar w:fldCharType="separate"/>
      </w:r>
      <w:r w:rsidR="007E0A29">
        <w:rPr>
          <w:noProof/>
        </w:rPr>
        <w:t>48</w:t>
      </w:r>
      <w:r w:rsidR="00CA3E90">
        <w:fldChar w:fldCharType="end"/>
      </w:r>
      <w:r w:rsidR="00CA3E90">
        <w:t>)</w:t>
      </w:r>
      <w:r w:rsidR="00AF059C">
        <w:t>.</w:t>
      </w:r>
    </w:p>
    <w:p w14:paraId="1F7D55EB" w14:textId="77777777" w:rsidR="00081036" w:rsidRDefault="00081036" w:rsidP="00740844">
      <w:pPr>
        <w:pStyle w:val="Heading3"/>
        <w:rPr>
          <w:rFonts w:eastAsia="Cambria"/>
        </w:rPr>
      </w:pPr>
      <w:bookmarkStart w:id="152" w:name="_Toc13037176"/>
      <w:r>
        <w:rPr>
          <w:rFonts w:eastAsia="Cambria"/>
        </w:rPr>
        <w:t>Evaluation</w:t>
      </w:r>
      <w:bookmarkEnd w:id="152"/>
      <w:r>
        <w:rPr>
          <w:rFonts w:eastAsia="Cambria"/>
        </w:rPr>
        <w:t xml:space="preserve"> </w:t>
      </w:r>
    </w:p>
    <w:p w14:paraId="2CD1F676" w14:textId="77777777" w:rsidR="00081036" w:rsidRDefault="00081036" w:rsidP="00081036">
      <w:r>
        <w:rPr>
          <w:lang w:eastAsia="x-none"/>
        </w:rPr>
        <w:t xml:space="preserve">Commonwealth Environmental watering actions will be evaluated at annual and cumulative time scales, set to both </w:t>
      </w:r>
      <w:r w:rsidR="00595090">
        <w:rPr>
          <w:lang w:eastAsia="x-none"/>
        </w:rPr>
        <w:t>S</w:t>
      </w:r>
      <w:r>
        <w:rPr>
          <w:lang w:eastAsia="x-none"/>
        </w:rPr>
        <w:t xml:space="preserve">elected </w:t>
      </w:r>
      <w:r w:rsidR="00595090">
        <w:rPr>
          <w:lang w:eastAsia="x-none"/>
        </w:rPr>
        <w:t>A</w:t>
      </w:r>
      <w:r>
        <w:rPr>
          <w:lang w:eastAsia="x-none"/>
        </w:rPr>
        <w:t>rea evaluation questions, and specific water action objectives where expected outcomes included native fish reproduction. Evaluations will be made on an annual basis (to answer short term evaluation questions and watering action objectives) and again over a longer-term basis (to answer long term evaluation questions around populations and diversity).</w:t>
      </w:r>
      <w:r w:rsidR="00AF72C2" w:rsidRPr="00AF72C2">
        <w:t xml:space="preserve"> </w:t>
      </w:r>
      <w:r w:rsidR="00AF72C2" w:rsidRPr="0064253A">
        <w:t xml:space="preserve">To </w:t>
      </w:r>
      <w:r w:rsidR="00AF72C2">
        <w:t>determine</w:t>
      </w:r>
      <w:r w:rsidR="00AF72C2" w:rsidRPr="0064253A">
        <w:t xml:space="preserve"> differences </w:t>
      </w:r>
      <w:r w:rsidR="00AF72C2">
        <w:t>between years, larval fish community</w:t>
      </w:r>
      <w:r w:rsidR="00AF72C2" w:rsidRPr="0064253A">
        <w:t xml:space="preserve"> w</w:t>
      </w:r>
      <w:r w:rsidR="00AF72C2">
        <w:t>ill be</w:t>
      </w:r>
      <w:r w:rsidR="00AF72C2" w:rsidRPr="0064253A">
        <w:t xml:space="preserve"> analysed using one-way fixed factor Permutational Multivariate </w:t>
      </w:r>
      <w:r w:rsidR="00AF72C2">
        <w:t xml:space="preserve">Analysis of Variance </w:t>
      </w:r>
      <w:r w:rsidR="00AF72C2">
        <w:fldChar w:fldCharType="begin"/>
      </w:r>
      <w:r w:rsidR="00AF72C2">
        <w:instrText xml:space="preserve"> ADDIN EN.CITE &lt;EndNote&gt;&lt;Cite&gt;&lt;Author&gt;Anderson&lt;/Author&gt;&lt;Year&gt;2008&lt;/Year&gt;&lt;RecNum&gt;31&lt;/RecNum&gt;&lt;Prefix&gt;PERMANOVA`; &lt;/Prefix&gt;&lt;DisplayText&gt;(PERMANOVA; Anderson et al. 2008)&lt;/DisplayText&gt;&lt;record&gt;&lt;rec-number&gt;31&lt;/rec-number&gt;&lt;foreign-keys&gt;&lt;key app="EN" db-id="0a0zttz0gewd9befav559p5osxw5sftwfpdv"&gt;31&lt;/key&gt;&lt;/foreign-keys&gt;&lt;ref-type name="Book"&gt;6&lt;/ref-type&gt;&lt;contributors&gt;&lt;authors&gt;&lt;author&gt;Anderson, M.&lt;/author&gt;&lt;author&gt;Gorley, R.N.&lt;/author&gt;&lt;author&gt;Clarke, K R&lt;/author&gt;&lt;/authors&gt;&lt;tertiary-authors&gt;&lt;author&gt;PRIMER-E&lt;/author&gt;&lt;/tertiary-authors&gt;&lt;/contributors&gt;&lt;titles&gt;&lt;title&gt;Permanova+ for Primer: Guide to Software and Statistical Methods&lt;/title&gt;&lt;/titles&gt;&lt;dates&gt;&lt;year&gt;2008&lt;/year&gt;&lt;/dates&gt;&lt;pub-location&gt;Plymouth, UK.&lt;/pub-location&gt;&lt;urls&gt;&lt;/urls&gt;&lt;/record&gt;&lt;/Cite&gt;&lt;/EndNote&gt;</w:instrText>
      </w:r>
      <w:r w:rsidR="00AF72C2">
        <w:fldChar w:fldCharType="separate"/>
      </w:r>
      <w:r w:rsidR="00AF72C2">
        <w:rPr>
          <w:noProof/>
        </w:rPr>
        <w:t>(PERMANOVA; Anderson et al. 2008)</w:t>
      </w:r>
      <w:r w:rsidR="00AF72C2">
        <w:fldChar w:fldCharType="end"/>
      </w:r>
      <w:r w:rsidR="00AF72C2">
        <w:t>.</w:t>
      </w:r>
    </w:p>
    <w:p w14:paraId="69E2BB2B" w14:textId="77777777" w:rsidR="00DB054E" w:rsidRDefault="00DB054E" w:rsidP="00081036">
      <w:pPr>
        <w:rPr>
          <w:lang w:eastAsia="x-none"/>
        </w:rPr>
      </w:pPr>
    </w:p>
    <w:p w14:paraId="57C0D796" w14:textId="77777777" w:rsidR="00DB054E" w:rsidRDefault="00DB054E">
      <w:pPr>
        <w:spacing w:before="0" w:after="0"/>
        <w:rPr>
          <w:lang w:eastAsia="x-none"/>
        </w:rPr>
      </w:pPr>
      <w:r>
        <w:rPr>
          <w:lang w:eastAsia="x-none"/>
        </w:rPr>
        <w:br w:type="page"/>
      </w:r>
    </w:p>
    <w:p w14:paraId="2DBA4237" w14:textId="77777777" w:rsidR="00081036" w:rsidRDefault="00081036" w:rsidP="00081036">
      <w:pPr>
        <w:pStyle w:val="Heading3"/>
      </w:pPr>
      <w:bookmarkStart w:id="153" w:name="_Toc13037177"/>
      <w:bookmarkStart w:id="154" w:name="_Toc13037178"/>
      <w:bookmarkEnd w:id="153"/>
      <w:r>
        <w:lastRenderedPageBreak/>
        <w:t>Research</w:t>
      </w:r>
      <w:bookmarkEnd w:id="154"/>
    </w:p>
    <w:p w14:paraId="2AFD58BD" w14:textId="77777777" w:rsidR="00081036" w:rsidRDefault="00081036" w:rsidP="00081036">
      <w:pPr>
        <w:pStyle w:val="Heading4"/>
      </w:pPr>
      <w:bookmarkStart w:id="155" w:name="_Toc13037179"/>
      <w:r>
        <w:rPr>
          <w:lang w:val="en-AU"/>
        </w:rPr>
        <w:t>Priority knowledge gaps for the Lachlan Selected Area</w:t>
      </w:r>
      <w:bookmarkEnd w:id="155"/>
    </w:p>
    <w:p w14:paraId="59AE462F" w14:textId="77777777" w:rsidR="00081036" w:rsidRDefault="00081036" w:rsidP="00081036">
      <w:pPr>
        <w:autoSpaceDE w:val="0"/>
        <w:autoSpaceDN w:val="0"/>
        <w:adjustRightInd w:val="0"/>
        <w:spacing w:after="0"/>
      </w:pPr>
      <w:r>
        <w:t>Based on the first 5 years of monitoring, we have identified two p</w:t>
      </w:r>
      <w:r w:rsidRPr="00995C90">
        <w:t>riority knowledge gaps in relation to understanding the processes that drive ecological responses to flow for the Selected Area</w:t>
      </w:r>
      <w:r>
        <w:t xml:space="preserve"> in terms of native fish reproduction</w:t>
      </w:r>
    </w:p>
    <w:p w14:paraId="775E607F" w14:textId="77777777" w:rsidR="00081036" w:rsidRDefault="00081036" w:rsidP="00772C4A">
      <w:pPr>
        <w:pStyle w:val="ListParagraph"/>
        <w:numPr>
          <w:ilvl w:val="0"/>
          <w:numId w:val="24"/>
        </w:numPr>
        <w:autoSpaceDE w:val="0"/>
        <w:autoSpaceDN w:val="0"/>
        <w:adjustRightInd w:val="0"/>
        <w:spacing w:after="0"/>
      </w:pPr>
      <w:r>
        <w:t>Link between stream productivity and growth in larval fish</w:t>
      </w:r>
    </w:p>
    <w:p w14:paraId="56CDA035" w14:textId="77777777" w:rsidR="00081036" w:rsidRDefault="00081036" w:rsidP="00772C4A">
      <w:pPr>
        <w:pStyle w:val="ListParagraph"/>
        <w:numPr>
          <w:ilvl w:val="0"/>
          <w:numId w:val="24"/>
        </w:numPr>
        <w:autoSpaceDE w:val="0"/>
        <w:autoSpaceDN w:val="0"/>
        <w:adjustRightInd w:val="0"/>
        <w:spacing w:after="0"/>
      </w:pPr>
      <w:r>
        <w:t>The lack of spawning and recruitment of gol</w:t>
      </w:r>
      <w:r w:rsidR="00D91DB8">
        <w:t xml:space="preserve">den perch in </w:t>
      </w:r>
      <w:r w:rsidR="005D1E3B">
        <w:t>S</w:t>
      </w:r>
      <w:r>
        <w:t xml:space="preserve">elected </w:t>
      </w:r>
      <w:r w:rsidR="005D1E3B">
        <w:t>A</w:t>
      </w:r>
      <w:r>
        <w:t>rea?</w:t>
      </w:r>
    </w:p>
    <w:p w14:paraId="0D142F6F" w14:textId="77777777" w:rsidR="00D91DB8" w:rsidRDefault="00D91DB8" w:rsidP="00081036">
      <w:pPr>
        <w:autoSpaceDE w:val="0"/>
        <w:autoSpaceDN w:val="0"/>
        <w:adjustRightInd w:val="0"/>
        <w:spacing w:after="0"/>
      </w:pPr>
    </w:p>
    <w:p w14:paraId="63CFFBD8" w14:textId="77777777" w:rsidR="00081036" w:rsidRDefault="00081036" w:rsidP="00081036">
      <w:pPr>
        <w:autoSpaceDE w:val="0"/>
        <w:autoSpaceDN w:val="0"/>
        <w:adjustRightInd w:val="0"/>
        <w:spacing w:after="0"/>
      </w:pPr>
      <w:r w:rsidRPr="00995C90">
        <w:t>Key research questions</w:t>
      </w:r>
      <w:r>
        <w:t>:</w:t>
      </w:r>
    </w:p>
    <w:p w14:paraId="4810C0BE" w14:textId="77777777" w:rsidR="00081036" w:rsidRPr="004F635D" w:rsidRDefault="00081036" w:rsidP="00772C4A">
      <w:pPr>
        <w:pStyle w:val="ListParagraph"/>
        <w:numPr>
          <w:ilvl w:val="0"/>
          <w:numId w:val="25"/>
        </w:numPr>
        <w:autoSpaceDE w:val="0"/>
        <w:autoSpaceDN w:val="0"/>
        <w:adjustRightInd w:val="0"/>
        <w:spacing w:after="0"/>
        <w:rPr>
          <w:i/>
        </w:rPr>
      </w:pPr>
      <w:bookmarkStart w:id="156" w:name="_Hlk8738458"/>
      <w:r w:rsidRPr="004F635D">
        <w:rPr>
          <w:i/>
        </w:rPr>
        <w:t xml:space="preserve">Is restricted movement, because of instream barriers, contributing to the lack of spawning and recruitment of golden perch in the lower Lachlan River </w:t>
      </w:r>
      <w:r w:rsidR="005D1E3B">
        <w:rPr>
          <w:i/>
        </w:rPr>
        <w:t>S</w:t>
      </w:r>
      <w:r w:rsidRPr="004F635D">
        <w:rPr>
          <w:i/>
        </w:rPr>
        <w:t xml:space="preserve">elected </w:t>
      </w:r>
      <w:r w:rsidR="005D1E3B">
        <w:rPr>
          <w:i/>
        </w:rPr>
        <w:t>A</w:t>
      </w:r>
      <w:r w:rsidRPr="004F635D">
        <w:rPr>
          <w:i/>
        </w:rPr>
        <w:t>rea?</w:t>
      </w:r>
    </w:p>
    <w:p w14:paraId="484CBC05" w14:textId="77777777" w:rsidR="00081036" w:rsidRPr="00995C90" w:rsidRDefault="00081036" w:rsidP="00081036">
      <w:pPr>
        <w:autoSpaceDE w:val="0"/>
        <w:autoSpaceDN w:val="0"/>
        <w:adjustRightInd w:val="0"/>
        <w:spacing w:after="0"/>
      </w:pPr>
      <w:r>
        <w:t xml:space="preserve">During monitoring undertaken over the past five years, there has been no detection of natural golden perch spawning or recruitment in the Selected </w:t>
      </w:r>
      <w:r w:rsidR="005D1E3B">
        <w:t>A</w:t>
      </w:r>
      <w:r>
        <w:t xml:space="preserve">rea. This is despite a </w:t>
      </w:r>
      <w:bookmarkEnd w:id="156"/>
      <w:r>
        <w:t xml:space="preserve">targeted flow being released in 2015 aimed at promoting a spawning response from golden perch. A potential contributing factor to this lack of spawning is barriers to movement of golden perch with the </w:t>
      </w:r>
      <w:r w:rsidR="005D1E3B">
        <w:t>S</w:t>
      </w:r>
      <w:r>
        <w:t xml:space="preserve">elected </w:t>
      </w:r>
      <w:r w:rsidR="005D1E3B">
        <w:t>A</w:t>
      </w:r>
      <w:r>
        <w:t>rea. Golden perch are known to undertake spawning related movements in both upstream and downstream directions</w:t>
      </w:r>
      <w:r w:rsidR="00681354">
        <w:t xml:space="preserve"> </w:t>
      </w:r>
      <w:r w:rsidR="00681354">
        <w:fldChar w:fldCharType="begin">
          <w:fldData xml:space="preserve">PEVuZE5vdGU+PENpdGU+PEF1dGhvcj5SZXlub2xkczwvQXV0aG9yPjxZZWFyPjE5ODM8L1llYXI+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</w:fldData>
        </w:fldChar>
      </w:r>
      <w:r w:rsidR="00F77CE1">
        <w:instrText xml:space="preserve"> ADDIN EN.CITE </w:instrText>
      </w:r>
      <w:r w:rsidR="00F77CE1">
        <w:fldChar w:fldCharType="begin">
          <w:fldData xml:space="preserve">PEVuZE5vdGU+PENpdGU+PEF1dGhvcj5SZXlub2xkczwvQXV0aG9yPjxZZWFyPjE5ODM8L1llYXI+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</w:fldData>
        </w:fldChar>
      </w:r>
      <w:r w:rsidR="00F77CE1">
        <w:instrText xml:space="preserve"> ADDIN EN.CITE.DATA </w:instrText>
      </w:r>
      <w:r w:rsidR="00F77CE1">
        <w:fldChar w:fldCharType="end"/>
      </w:r>
      <w:r w:rsidR="00681354">
        <w:fldChar w:fldCharType="separate"/>
      </w:r>
      <w:r w:rsidR="00681354">
        <w:rPr>
          <w:noProof/>
        </w:rPr>
        <w:t>(Reynolds 1983, O'Connor et al. 2005, Koster et al. 2014, Koster et al. 2017)</w:t>
      </w:r>
      <w:r w:rsidR="00681354">
        <w:fldChar w:fldCharType="end"/>
      </w:r>
      <w:r w:rsidR="00681354">
        <w:t xml:space="preserve">. </w:t>
      </w:r>
      <w:r>
        <w:t xml:space="preserve">There are several large structures (weirs) which would act as barriers to movement of golden perch with the </w:t>
      </w:r>
      <w:r w:rsidR="005D1E3B">
        <w:t>S</w:t>
      </w:r>
      <w:r>
        <w:t xml:space="preserve">elected </w:t>
      </w:r>
      <w:r w:rsidR="005D1E3B">
        <w:t>A</w:t>
      </w:r>
      <w:r>
        <w:t xml:space="preserve">rea. Understanding the movement requirements of adult golden perch during the spawning window and how they interact with instream barriers will further shed light on the reproductive requirements for this species within the </w:t>
      </w:r>
      <w:r w:rsidR="005D1E3B">
        <w:t>S</w:t>
      </w:r>
      <w:r>
        <w:t xml:space="preserve">elected </w:t>
      </w:r>
      <w:r w:rsidR="005D1E3B">
        <w:t>A</w:t>
      </w:r>
      <w:r>
        <w:t xml:space="preserve">rea, and the lower Lachlan river as a whole. </w:t>
      </w:r>
    </w:p>
    <w:p w14:paraId="32C8736B" w14:textId="77777777" w:rsidR="00081036" w:rsidRPr="00143BE7" w:rsidRDefault="00081036" w:rsidP="00081036">
      <w:pPr>
        <w:pStyle w:val="Heading4"/>
        <w:rPr>
          <w:lang w:val="en-AU"/>
        </w:rPr>
      </w:pPr>
      <w:bookmarkStart w:id="157" w:name="_Toc13037180"/>
      <w:r>
        <w:t>Scope of research to address priority knowledge gaps (limited to 3 research projects</w:t>
      </w:r>
      <w:r>
        <w:rPr>
          <w:lang w:val="en-AU"/>
        </w:rPr>
        <w:t xml:space="preserve"> unless small scale investigation</w:t>
      </w:r>
      <w:r>
        <w:t>)</w:t>
      </w:r>
      <w:bookmarkEnd w:id="157"/>
    </w:p>
    <w:p w14:paraId="4E3CAD51" w14:textId="77777777" w:rsidR="00081036" w:rsidRPr="004F635D" w:rsidRDefault="00081036" w:rsidP="00772C4A">
      <w:pPr>
        <w:pStyle w:val="ListParagraph"/>
        <w:numPr>
          <w:ilvl w:val="0"/>
          <w:numId w:val="26"/>
        </w:numPr>
        <w:autoSpaceDE w:val="0"/>
        <w:autoSpaceDN w:val="0"/>
        <w:adjustRightInd w:val="0"/>
        <w:spacing w:after="0"/>
        <w:rPr>
          <w:i/>
        </w:rPr>
      </w:pPr>
      <w:r w:rsidRPr="004F635D">
        <w:rPr>
          <w:i/>
        </w:rPr>
        <w:t xml:space="preserve">Is restricted movement, because of instream barriers, contributing to the lack of spawning and recruitment of golden perch in the lower Lachlan River </w:t>
      </w:r>
      <w:r w:rsidR="005D1E3B">
        <w:rPr>
          <w:i/>
        </w:rPr>
        <w:t>S</w:t>
      </w:r>
      <w:r w:rsidRPr="004F635D">
        <w:rPr>
          <w:i/>
        </w:rPr>
        <w:t xml:space="preserve">elected </w:t>
      </w:r>
      <w:r w:rsidR="005D1E3B">
        <w:rPr>
          <w:i/>
        </w:rPr>
        <w:t>A</w:t>
      </w:r>
      <w:r w:rsidRPr="004F635D">
        <w:rPr>
          <w:i/>
        </w:rPr>
        <w:t>rea?</w:t>
      </w:r>
    </w:p>
    <w:p w14:paraId="01CD6842" w14:textId="77777777" w:rsidR="00081036" w:rsidRDefault="00081036" w:rsidP="00081036">
      <w:pPr>
        <w:autoSpaceDE w:val="0"/>
        <w:autoSpaceDN w:val="0"/>
        <w:adjustRightInd w:val="0"/>
        <w:spacing w:after="0"/>
      </w:pPr>
      <w:r>
        <w:t xml:space="preserve">An acoustic tracking study is proposed to determine if barriers to movement of golden perch is contributing to the lack of spawning. Specifically, adult golden perch (n = 50) will be tagged with acoustic transmitters and their movements monitored in relation to the presence of instream barriers (e.g. weirs). Directionality and aggregations below or above barriers will provide valuable insight into golden perch reproductive behaviour in response to flow releases during the spawning window (September – January). Receivers will be donated as in kind from NSW DPI (major partner in this research project), so major costs will be acoustic tags, logger deployment and downloading. Ideally the study reach will be located where there is a high density of adult golden perch (informed by LTIM, STIM and NSW DPI data) and the presence of multiple weirs that likely act as barriers, and a reach likely to receive pulses of flow during the </w:t>
      </w:r>
      <w:r w:rsidR="00681354">
        <w:t>spawning</w:t>
      </w:r>
      <w:r>
        <w:t xml:space="preserve"> season (September – January).</w:t>
      </w:r>
    </w:p>
    <w:p w14:paraId="4475AD14" w14:textId="77777777" w:rsidR="00D91DB8" w:rsidRDefault="00D91DB8">
      <w:pPr>
        <w:spacing w:before="0" w:after="0"/>
        <w:rPr>
          <w:rFonts w:eastAsia="MS Gothic"/>
          <w:b/>
          <w:bCs/>
          <w:caps/>
          <w:color w:val="59595B"/>
          <w:sz w:val="28"/>
          <w:szCs w:val="28"/>
          <w:lang w:eastAsia="x-none"/>
        </w:rPr>
      </w:pPr>
      <w:r>
        <w:br w:type="page"/>
      </w:r>
    </w:p>
    <w:p w14:paraId="6DECF43B" w14:textId="77777777" w:rsidR="003E0158" w:rsidRDefault="003E0158" w:rsidP="003E0158">
      <w:pPr>
        <w:pStyle w:val="Heading2"/>
        <w:rPr>
          <w:lang w:val="en-AU"/>
        </w:rPr>
      </w:pPr>
      <w:bookmarkStart w:id="158" w:name="_Toc13037181"/>
      <w:r>
        <w:rPr>
          <w:lang w:val="en-AU"/>
        </w:rPr>
        <w:lastRenderedPageBreak/>
        <w:t>Waterbird Breeding</w:t>
      </w:r>
      <w:bookmarkEnd w:id="158"/>
    </w:p>
    <w:p w14:paraId="0CC8AD29" w14:textId="77777777" w:rsidR="00CA2979" w:rsidRPr="00CA2979" w:rsidRDefault="00CA2979" w:rsidP="00CA2979">
      <w:pPr>
        <w:rPr>
          <w:lang w:eastAsia="x-none"/>
        </w:rPr>
      </w:pPr>
      <w:r>
        <w:rPr>
          <w:lang w:eastAsia="x-none"/>
        </w:rPr>
        <w:t>The monitoring and evaluation of waterbird breeding is a contingency monitoring and evaluation activity.</w:t>
      </w:r>
    </w:p>
    <w:p w14:paraId="5CA859BC" w14:textId="77777777" w:rsidR="003E0158" w:rsidRDefault="003E0158" w:rsidP="003E0158">
      <w:r>
        <w:t xml:space="preserve">The links between colonial waterbird breeding success and hydrological conditions have been well established </w:t>
      </w:r>
      <w:r>
        <w:fldChar w:fldCharType="begin">
          <w:fldData xml:space="preserve">PEVuZE5vdGU+PENpdGU+PEF1dGhvcj5CcmFuZGlzPC9BdXRob3I+PFllYXI+MjAxMDwvWWVhcj48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</w:fldData>
        </w:fldChar>
      </w:r>
      <w:r w:rsidR="00F84F2B">
        <w:instrText xml:space="preserve"> ADDIN EN.CITE </w:instrText>
      </w:r>
      <w:r w:rsidR="00F84F2B">
        <w:fldChar w:fldCharType="begin">
          <w:fldData xml:space="preserve">PEVuZE5vdGU+PENpdGU+PEF1dGhvcj5CcmFuZGlzPC9BdXRob3I+PFllYXI+MjAxMDwvWWVhcj48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</w:fldData>
        </w:fldChar>
      </w:r>
      <w:r w:rsidR="00F84F2B">
        <w:instrText xml:space="preserve"> ADDIN EN.CITE.DATA </w:instrText>
      </w:r>
      <w:r w:rsidR="00F84F2B">
        <w:fldChar w:fldCharType="end"/>
      </w:r>
      <w:r>
        <w:fldChar w:fldCharType="separate"/>
      </w:r>
      <w:r w:rsidR="00F84F2B">
        <w:rPr>
          <w:noProof/>
        </w:rPr>
        <w:t>(Kingsford 1995, Kingsford and Johnson 1998, Kingsford et al. 2008, Brandis 2010, Brandis et al. 2011a)</w:t>
      </w:r>
      <w:r>
        <w:fldChar w:fldCharType="end"/>
      </w:r>
      <w:r>
        <w:t>. Colony monitoring provides a critical link between water delivery and measurable outcomes.</w:t>
      </w:r>
      <w:r w:rsidRPr="00BF2466">
        <w:t xml:space="preserve"> </w:t>
      </w:r>
      <w:r>
        <w:t>The collection of quantitative data on the breeding success of colonial waterbirds is essential for future understanding, real-time monitoring and predictions of conditions for management.</w:t>
      </w:r>
    </w:p>
    <w:p w14:paraId="69D001DB" w14:textId="77777777" w:rsidR="003E0158" w:rsidRDefault="003E0158" w:rsidP="003E0158">
      <w:pPr>
        <w:pStyle w:val="Heading3"/>
        <w:rPr>
          <w:rFonts w:eastAsia="Cambria"/>
        </w:rPr>
      </w:pPr>
      <w:bookmarkStart w:id="159" w:name="_Toc13037182"/>
      <w:r>
        <w:rPr>
          <w:rFonts w:eastAsia="Cambria"/>
        </w:rPr>
        <w:t>Evaluation questions</w:t>
      </w:r>
      <w:bookmarkEnd w:id="159"/>
    </w:p>
    <w:p w14:paraId="0BBF2B84" w14:textId="77777777" w:rsidR="003E0158" w:rsidRPr="0087407F" w:rsidRDefault="003E0158" w:rsidP="003E0158">
      <w:pPr>
        <w:rPr>
          <w:lang w:val="x-none" w:eastAsia="x-none"/>
        </w:rPr>
      </w:pPr>
      <w:r w:rsidRPr="006C210C">
        <w:rPr>
          <w:rFonts w:eastAsia="Cambria"/>
          <w:lang w:val="en-GB"/>
        </w:rPr>
        <w:t>The monitoring of</w:t>
      </w:r>
      <w:r>
        <w:rPr>
          <w:rFonts w:eastAsia="Cambria"/>
          <w:lang w:val="en-GB"/>
        </w:rPr>
        <w:t xml:space="preserve"> colonial</w:t>
      </w:r>
      <w:r w:rsidRPr="006C210C">
        <w:rPr>
          <w:rFonts w:eastAsia="Cambria"/>
          <w:lang w:val="en-GB"/>
        </w:rPr>
        <w:t xml:space="preserve"> </w:t>
      </w:r>
      <w:r>
        <w:rPr>
          <w:rFonts w:eastAsia="Cambria"/>
          <w:lang w:val="en-GB"/>
        </w:rPr>
        <w:t>waterbird breeding</w:t>
      </w:r>
      <w:r w:rsidRPr="006C210C">
        <w:rPr>
          <w:rFonts w:eastAsia="Cambria"/>
          <w:lang w:val="en-GB"/>
        </w:rPr>
        <w:t xml:space="preserve"> in the Lachlan Selected Area uses Category </w:t>
      </w:r>
      <w:r>
        <w:rPr>
          <w:rFonts w:eastAsia="Cambria"/>
          <w:lang w:val="en-GB"/>
        </w:rPr>
        <w:t>2</w:t>
      </w:r>
      <w:r w:rsidRPr="006C210C">
        <w:rPr>
          <w:rFonts w:eastAsia="Cambria"/>
          <w:lang w:val="en-GB"/>
        </w:rPr>
        <w:t xml:space="preserve"> methods to address </w:t>
      </w:r>
      <w:r w:rsidR="005D1E3B">
        <w:rPr>
          <w:rFonts w:eastAsia="Cambria"/>
          <w:lang w:val="en-GB"/>
        </w:rPr>
        <w:t>S</w:t>
      </w:r>
      <w:r w:rsidRPr="006C210C">
        <w:rPr>
          <w:rFonts w:eastAsia="Cambria"/>
          <w:lang w:val="en-GB"/>
        </w:rPr>
        <w:t xml:space="preserve">elected </w:t>
      </w:r>
      <w:r w:rsidR="005D1E3B">
        <w:rPr>
          <w:rFonts w:eastAsia="Cambria"/>
          <w:lang w:val="en-GB"/>
        </w:rPr>
        <w:t>A</w:t>
      </w:r>
      <w:r w:rsidRPr="006C210C">
        <w:rPr>
          <w:rFonts w:eastAsia="Cambria"/>
          <w:lang w:val="en-GB"/>
        </w:rPr>
        <w:t>rea evaluation questions</w:t>
      </w:r>
      <w:r w:rsidR="00CA2979">
        <w:rPr>
          <w:rFonts w:eastAsia="Cambria"/>
          <w:lang w:val="en-GB"/>
        </w:rPr>
        <w:t xml:space="preserve"> (See also </w:t>
      </w:r>
      <w:r w:rsidR="00CA2979">
        <w:rPr>
          <w:rFonts w:eastAsia="Cambria"/>
          <w:lang w:val="en-GB"/>
        </w:rPr>
        <w:fldChar w:fldCharType="begin"/>
      </w:r>
      <w:r w:rsidR="00CA2979">
        <w:rPr>
          <w:rFonts w:eastAsia="Cambria"/>
          <w:lang w:val="en-GB"/>
        </w:rPr>
        <w:instrText xml:space="preserve"> REF _Ref12534906 \h </w:instrText>
      </w:r>
      <w:r w:rsidR="00CA2979">
        <w:rPr>
          <w:rFonts w:eastAsia="Cambria"/>
          <w:lang w:val="en-GB"/>
        </w:rPr>
      </w:r>
      <w:r w:rsidR="00CA2979">
        <w:rPr>
          <w:rFonts w:eastAsia="Cambria"/>
          <w:lang w:val="en-GB"/>
        </w:rPr>
        <w:fldChar w:fldCharType="separate"/>
      </w:r>
      <w:r w:rsidR="007E0A29">
        <w:t xml:space="preserve">Table </w:t>
      </w:r>
      <w:r w:rsidR="007E0A29">
        <w:rPr>
          <w:noProof/>
        </w:rPr>
        <w:t>4</w:t>
      </w:r>
      <w:r w:rsidR="00CA2979">
        <w:rPr>
          <w:rFonts w:eastAsia="Cambria"/>
          <w:lang w:val="en-GB"/>
        </w:rPr>
        <w:fldChar w:fldCharType="end"/>
      </w:r>
      <w:r w:rsidR="00CA2979">
        <w:rPr>
          <w:rFonts w:eastAsia="Cambria"/>
          <w:lang w:val="en-GB"/>
        </w:rPr>
        <w:t>)</w:t>
      </w:r>
      <w:r w:rsidRPr="006C210C">
        <w:rPr>
          <w:rFonts w:eastAsia="Cambria"/>
          <w:lang w:val="en-GB"/>
        </w:rPr>
        <w:t>.</w:t>
      </w:r>
      <w:r>
        <w:rPr>
          <w:rFonts w:eastAsia="Cambria"/>
          <w:lang w:val="en-GB"/>
        </w:rPr>
        <w:t xml:space="preserve"> </w:t>
      </w:r>
    </w:p>
    <w:p w14:paraId="088A46BC" w14:textId="77777777" w:rsidR="003E0158" w:rsidRDefault="003E0158" w:rsidP="003E0158">
      <w:pPr>
        <w:pStyle w:val="Heading4"/>
      </w:pPr>
      <w:bookmarkStart w:id="160" w:name="_Toc13037183"/>
      <w:r>
        <w:t>Basin Evaluation</w:t>
      </w:r>
      <w:bookmarkEnd w:id="160"/>
    </w:p>
    <w:p w14:paraId="66F7D68F" w14:textId="77777777" w:rsidR="003E0158" w:rsidRDefault="003E0158" w:rsidP="003E0158">
      <w:pPr>
        <w:rPr>
          <w:lang w:eastAsia="x-none"/>
        </w:rPr>
      </w:pPr>
      <w:r>
        <w:rPr>
          <w:lang w:eastAsia="x-none"/>
        </w:rPr>
        <w:t>Basin scale evaluation questions.</w:t>
      </w:r>
    </w:p>
    <w:p w14:paraId="31704BA5" w14:textId="77777777" w:rsidR="003E0158" w:rsidRDefault="003E0158" w:rsidP="00772C4A">
      <w:pPr>
        <w:pStyle w:val="ListParagraph"/>
        <w:numPr>
          <w:ilvl w:val="0"/>
          <w:numId w:val="34"/>
        </w:numPr>
        <w:rPr>
          <w:lang w:eastAsia="x-none"/>
        </w:rPr>
      </w:pPr>
      <w:r>
        <w:rPr>
          <w:lang w:eastAsia="x-none"/>
        </w:rPr>
        <w:t>What did Commonwealth environmental water contribute to waterbird populations?</w:t>
      </w:r>
    </w:p>
    <w:p w14:paraId="209E2CA1" w14:textId="77777777" w:rsidR="003E0158" w:rsidRPr="00EC62C6" w:rsidRDefault="003E0158" w:rsidP="00772C4A">
      <w:pPr>
        <w:pStyle w:val="ListParagraph"/>
        <w:numPr>
          <w:ilvl w:val="0"/>
          <w:numId w:val="34"/>
        </w:numPr>
        <w:rPr>
          <w:rFonts w:eastAsia="Cambria"/>
          <w:lang w:val="en-GB"/>
        </w:rPr>
      </w:pPr>
      <w:r w:rsidRPr="00501488">
        <w:rPr>
          <w:rFonts w:eastAsia="Cambria"/>
          <w:lang w:val="en-GB"/>
        </w:rPr>
        <w:t xml:space="preserve">What contribution did the Lachlan </w:t>
      </w:r>
      <w:r w:rsidR="005D1E3B">
        <w:rPr>
          <w:rFonts w:eastAsia="Cambria"/>
          <w:lang w:val="en-GB"/>
        </w:rPr>
        <w:t>S</w:t>
      </w:r>
      <w:r w:rsidRPr="00501488">
        <w:rPr>
          <w:rFonts w:eastAsia="Cambria"/>
          <w:lang w:val="en-GB"/>
        </w:rPr>
        <w:t xml:space="preserve">elected </w:t>
      </w:r>
      <w:r w:rsidR="005D1E3B">
        <w:rPr>
          <w:rFonts w:eastAsia="Cambria"/>
          <w:lang w:val="en-GB"/>
        </w:rPr>
        <w:t>A</w:t>
      </w:r>
      <w:r w:rsidRPr="00501488">
        <w:rPr>
          <w:rFonts w:eastAsia="Cambria"/>
          <w:lang w:val="en-GB"/>
        </w:rPr>
        <w:t>rea make to Basin wide colonial waterbird breeding?</w:t>
      </w:r>
    </w:p>
    <w:p w14:paraId="48EE5414" w14:textId="77777777" w:rsidR="003E0158" w:rsidRPr="0087407F" w:rsidRDefault="003E0158" w:rsidP="003E0158">
      <w:pPr>
        <w:pStyle w:val="Heading4"/>
        <w:rPr>
          <w:rFonts w:eastAsia="Cambria"/>
        </w:rPr>
      </w:pPr>
      <w:bookmarkStart w:id="161" w:name="_Toc13037184"/>
      <w:r>
        <w:rPr>
          <w:rFonts w:eastAsia="Cambria"/>
          <w:lang w:val="en-AU"/>
        </w:rPr>
        <w:t>Selected Area Evaluation</w:t>
      </w:r>
      <w:r w:rsidRPr="0087407F">
        <w:rPr>
          <w:rFonts w:eastAsia="Cambria"/>
        </w:rPr>
        <w:t>:</w:t>
      </w:r>
      <w:bookmarkEnd w:id="161"/>
      <w:r w:rsidRPr="0087407F">
        <w:rPr>
          <w:rFonts w:eastAsia="Cambria"/>
        </w:rPr>
        <w:t xml:space="preserve">  </w:t>
      </w:r>
    </w:p>
    <w:p w14:paraId="0B261E06" w14:textId="77777777" w:rsidR="003E0158" w:rsidRDefault="003E0158" w:rsidP="003E0158">
      <w:pPr>
        <w:rPr>
          <w:rFonts w:eastAsia="Cambria"/>
          <w:lang w:val="en-GB"/>
        </w:rPr>
      </w:pPr>
      <w:r>
        <w:rPr>
          <w:rFonts w:eastAsia="Cambria"/>
          <w:lang w:val="en-GB"/>
        </w:rPr>
        <w:t>Long-term questions:</w:t>
      </w:r>
    </w:p>
    <w:p w14:paraId="2EB46C8C" w14:textId="77777777" w:rsidR="003E0158" w:rsidRPr="00501488" w:rsidRDefault="003E0158" w:rsidP="00772C4A">
      <w:pPr>
        <w:pStyle w:val="ListParagraph"/>
        <w:numPr>
          <w:ilvl w:val="0"/>
          <w:numId w:val="34"/>
        </w:numPr>
        <w:rPr>
          <w:rFonts w:eastAsia="Cambria"/>
          <w:lang w:val="en-GB"/>
        </w:rPr>
      </w:pPr>
      <w:r w:rsidRPr="00501488">
        <w:rPr>
          <w:rFonts w:eastAsia="Cambria"/>
          <w:lang w:val="en-GB"/>
        </w:rPr>
        <w:t xml:space="preserve">How did Commonwealth environmental water contribute to colonial waterbird breeding the Lachlan </w:t>
      </w:r>
      <w:r w:rsidR="005D1E3B">
        <w:rPr>
          <w:rFonts w:eastAsia="Cambria"/>
          <w:lang w:val="en-GB"/>
        </w:rPr>
        <w:t>S</w:t>
      </w:r>
      <w:r w:rsidRPr="00501488">
        <w:rPr>
          <w:rFonts w:eastAsia="Cambria"/>
          <w:lang w:val="en-GB"/>
        </w:rPr>
        <w:t xml:space="preserve">elected </w:t>
      </w:r>
      <w:r w:rsidR="005D1E3B">
        <w:rPr>
          <w:rFonts w:eastAsia="Cambria"/>
          <w:lang w:val="en-GB"/>
        </w:rPr>
        <w:t>A</w:t>
      </w:r>
      <w:r w:rsidRPr="00501488">
        <w:rPr>
          <w:rFonts w:eastAsia="Cambria"/>
          <w:lang w:val="en-GB"/>
        </w:rPr>
        <w:t>rea?</w:t>
      </w:r>
    </w:p>
    <w:p w14:paraId="2719FD1D" w14:textId="77777777" w:rsidR="003E0158" w:rsidRPr="00501488" w:rsidRDefault="003E0158" w:rsidP="00772C4A">
      <w:pPr>
        <w:pStyle w:val="ListParagraph"/>
        <w:numPr>
          <w:ilvl w:val="0"/>
          <w:numId w:val="34"/>
        </w:numPr>
        <w:rPr>
          <w:rFonts w:eastAsia="Cambria"/>
          <w:lang w:val="en-GB"/>
        </w:rPr>
      </w:pPr>
      <w:r w:rsidRPr="00501488">
        <w:rPr>
          <w:rFonts w:eastAsia="Cambria"/>
          <w:lang w:val="en-GB"/>
        </w:rPr>
        <w:t xml:space="preserve">What contribution did the Lachlan </w:t>
      </w:r>
      <w:r w:rsidR="005D1E3B">
        <w:rPr>
          <w:rFonts w:eastAsia="Cambria"/>
          <w:lang w:val="en-GB"/>
        </w:rPr>
        <w:t>S</w:t>
      </w:r>
      <w:r w:rsidRPr="00501488">
        <w:rPr>
          <w:rFonts w:eastAsia="Cambria"/>
          <w:lang w:val="en-GB"/>
        </w:rPr>
        <w:t xml:space="preserve">elected </w:t>
      </w:r>
      <w:r w:rsidR="005D1E3B">
        <w:rPr>
          <w:rFonts w:eastAsia="Cambria"/>
          <w:lang w:val="en-GB"/>
        </w:rPr>
        <w:t>A</w:t>
      </w:r>
      <w:r w:rsidRPr="00501488">
        <w:rPr>
          <w:rFonts w:eastAsia="Cambria"/>
          <w:lang w:val="en-GB"/>
        </w:rPr>
        <w:t>rea make to Basin wide colonial waterbird breeding?</w:t>
      </w:r>
    </w:p>
    <w:p w14:paraId="77ACA0CD" w14:textId="77777777" w:rsidR="003E0158" w:rsidRDefault="003E0158" w:rsidP="003E0158">
      <w:pPr>
        <w:rPr>
          <w:rFonts w:eastAsia="Cambria"/>
          <w:lang w:val="en-GB"/>
        </w:rPr>
      </w:pPr>
      <w:r>
        <w:rPr>
          <w:rFonts w:eastAsia="Cambria"/>
          <w:lang w:val="en-GB"/>
        </w:rPr>
        <w:t>Short-term, watering action specific questions</w:t>
      </w:r>
    </w:p>
    <w:p w14:paraId="35615A3D" w14:textId="77777777" w:rsidR="003E0158" w:rsidRPr="00501488" w:rsidRDefault="003E0158" w:rsidP="00772C4A">
      <w:pPr>
        <w:pStyle w:val="ListParagraph"/>
        <w:numPr>
          <w:ilvl w:val="0"/>
          <w:numId w:val="35"/>
        </w:numPr>
        <w:rPr>
          <w:rFonts w:eastAsia="Cambria"/>
          <w:lang w:val="en-GB"/>
        </w:rPr>
      </w:pPr>
      <w:r w:rsidRPr="00501488">
        <w:rPr>
          <w:rFonts w:eastAsia="Cambria"/>
          <w:lang w:val="en-GB"/>
        </w:rPr>
        <w:t xml:space="preserve">What did Commonwealth environmental water contribute to colonial waterbird breeding in the Lachlan </w:t>
      </w:r>
      <w:r w:rsidR="005D1E3B">
        <w:rPr>
          <w:rFonts w:eastAsia="Cambria"/>
          <w:lang w:val="en-GB"/>
        </w:rPr>
        <w:t>S</w:t>
      </w:r>
      <w:r w:rsidRPr="00501488">
        <w:rPr>
          <w:rFonts w:eastAsia="Cambria"/>
          <w:lang w:val="en-GB"/>
        </w:rPr>
        <w:t xml:space="preserve">elected </w:t>
      </w:r>
      <w:r w:rsidR="005D1E3B">
        <w:rPr>
          <w:rFonts w:eastAsia="Cambria"/>
          <w:lang w:val="en-GB"/>
        </w:rPr>
        <w:t>A</w:t>
      </w:r>
      <w:r w:rsidRPr="00501488">
        <w:rPr>
          <w:rFonts w:eastAsia="Cambria"/>
          <w:lang w:val="en-GB"/>
        </w:rPr>
        <w:t>rea?</w:t>
      </w:r>
    </w:p>
    <w:p w14:paraId="0605BF84" w14:textId="77777777" w:rsidR="003E0158" w:rsidRDefault="003E0158" w:rsidP="00772C4A">
      <w:pPr>
        <w:pStyle w:val="ListParagraph"/>
        <w:numPr>
          <w:ilvl w:val="0"/>
          <w:numId w:val="35"/>
        </w:numPr>
        <w:rPr>
          <w:rFonts w:eastAsia="Cambria"/>
          <w:lang w:val="en-GB"/>
        </w:rPr>
      </w:pPr>
      <w:r w:rsidRPr="00501488">
        <w:rPr>
          <w:rFonts w:eastAsia="Cambria"/>
          <w:lang w:val="en-GB"/>
        </w:rPr>
        <w:t xml:space="preserve">How did Commonwealth environmental water contribute to colonial waterbird breeding the Lachlan </w:t>
      </w:r>
      <w:r w:rsidR="005D1E3B">
        <w:rPr>
          <w:rFonts w:eastAsia="Cambria"/>
          <w:lang w:val="en-GB"/>
        </w:rPr>
        <w:t>S</w:t>
      </w:r>
      <w:r w:rsidRPr="00501488">
        <w:rPr>
          <w:rFonts w:eastAsia="Cambria"/>
          <w:lang w:val="en-GB"/>
        </w:rPr>
        <w:t xml:space="preserve">elected </w:t>
      </w:r>
      <w:r w:rsidR="005D1E3B">
        <w:rPr>
          <w:rFonts w:eastAsia="Cambria"/>
          <w:lang w:val="en-GB"/>
        </w:rPr>
        <w:t>A</w:t>
      </w:r>
      <w:r w:rsidRPr="00501488">
        <w:rPr>
          <w:rFonts w:eastAsia="Cambria"/>
          <w:lang w:val="en-GB"/>
        </w:rPr>
        <w:t>rea?</w:t>
      </w:r>
    </w:p>
    <w:p w14:paraId="5CDA93DC" w14:textId="77777777" w:rsidR="003E0158" w:rsidRDefault="003E0158" w:rsidP="00772C4A">
      <w:pPr>
        <w:pStyle w:val="ListParagraph"/>
        <w:numPr>
          <w:ilvl w:val="0"/>
          <w:numId w:val="35"/>
        </w:numPr>
        <w:rPr>
          <w:rFonts w:eastAsia="Cambria"/>
          <w:lang w:val="en-GB"/>
        </w:rPr>
      </w:pPr>
      <w:r>
        <w:rPr>
          <w:rFonts w:eastAsia="Cambria"/>
          <w:lang w:val="en-GB"/>
        </w:rPr>
        <w:t>What were the colonial waterbird responses to Commonwealth environmental watering?</w:t>
      </w:r>
    </w:p>
    <w:p w14:paraId="120C4E94" w14:textId="77777777" w:rsidR="00DB054E" w:rsidRDefault="00DB054E" w:rsidP="00DB054E">
      <w:pPr>
        <w:rPr>
          <w:lang w:val="en-GB"/>
        </w:rPr>
      </w:pPr>
    </w:p>
    <w:p w14:paraId="42AFC42D" w14:textId="77777777" w:rsidR="00DB054E" w:rsidRDefault="00DB054E">
      <w:pPr>
        <w:spacing w:before="0" w:after="0"/>
        <w:rPr>
          <w:lang w:val="en-GB"/>
        </w:rPr>
      </w:pPr>
      <w:r>
        <w:rPr>
          <w:lang w:val="en-GB"/>
        </w:rPr>
        <w:br w:type="page"/>
      </w:r>
    </w:p>
    <w:p w14:paraId="0627A41F" w14:textId="77777777" w:rsidR="003E0158" w:rsidRDefault="003E0158" w:rsidP="003E0158">
      <w:pPr>
        <w:pStyle w:val="Heading3"/>
        <w:rPr>
          <w:rFonts w:eastAsia="Cambria"/>
        </w:rPr>
      </w:pPr>
      <w:bookmarkStart w:id="162" w:name="_Toc13037185"/>
      <w:bookmarkStart w:id="163" w:name="_Toc13037186"/>
      <w:bookmarkEnd w:id="162"/>
      <w:r>
        <w:rPr>
          <w:rFonts w:eastAsia="Cambria"/>
        </w:rPr>
        <w:lastRenderedPageBreak/>
        <w:t>Monitoring strategy</w:t>
      </w:r>
      <w:bookmarkEnd w:id="163"/>
    </w:p>
    <w:p w14:paraId="5F4F87BE" w14:textId="77777777" w:rsidR="003E0158" w:rsidRDefault="003E0158" w:rsidP="003E0158">
      <w:pPr>
        <w:rPr>
          <w:rFonts w:eastAsia="Cambria"/>
          <w:lang w:val="en-GB"/>
        </w:rPr>
      </w:pPr>
      <w:r>
        <w:rPr>
          <w:rFonts w:eastAsia="Cambria"/>
          <w:lang w:val="en-GB"/>
        </w:rPr>
        <w:t>Detailed methods are outlined in th</w:t>
      </w:r>
      <w:r w:rsidR="00A65B48">
        <w:rPr>
          <w:rFonts w:eastAsia="Cambria"/>
          <w:lang w:val="en-GB"/>
        </w:rPr>
        <w:t>e Standard Operating Procedure:</w:t>
      </w:r>
      <w:r>
        <w:rPr>
          <w:rFonts w:eastAsia="Cambria"/>
          <w:lang w:val="en-GB"/>
        </w:rPr>
        <w:t xml:space="preserve"> Lachlan Selected Area waterbird breeding.</w:t>
      </w:r>
    </w:p>
    <w:p w14:paraId="78298E96" w14:textId="77777777" w:rsidR="003E0158" w:rsidRPr="00082160" w:rsidRDefault="003E0158" w:rsidP="003E0158">
      <w:pPr>
        <w:rPr>
          <w:b/>
          <w:sz w:val="22"/>
          <w:szCs w:val="22"/>
        </w:rPr>
      </w:pPr>
      <w:r w:rsidRPr="00082160">
        <w:rPr>
          <w:b/>
          <w:sz w:val="22"/>
          <w:szCs w:val="22"/>
        </w:rPr>
        <w:t>Breeding surveys</w:t>
      </w:r>
    </w:p>
    <w:p w14:paraId="6EAF7678" w14:textId="77777777" w:rsidR="002649C9" w:rsidRPr="002649C9" w:rsidRDefault="002649C9" w:rsidP="002649C9">
      <w:pPr>
        <w:rPr>
          <w:szCs w:val="22"/>
        </w:rPr>
      </w:pPr>
      <w:r w:rsidRPr="002649C9">
        <w:rPr>
          <w:szCs w:val="22"/>
        </w:rPr>
        <w:t>Event based monitoring of colonial waterbird breeding will be undertaken at the Booligal Wetlands. A combination of aerial, drone and ground surveys will be used to identify the specific location of the colony or colonies. Aerial surveys will only be used if the timing corresponds with that of the Eastern Australia Aerial Survey of Waterbirds in October each year. Alternatively all surveys will be ground based either on foot or using small boats to get around the colonies. Ground surveys will be used, determine nesting vegetation type, waterbird species breeding and diversity, total number of nests and the stages of nesting. Drone imagery will be used to map colony boundaries, map and count nest numbers.</w:t>
      </w:r>
    </w:p>
    <w:p w14:paraId="0AB8457D" w14:textId="77777777" w:rsidR="003E0158" w:rsidRPr="00681354" w:rsidRDefault="003E0158" w:rsidP="003E0158">
      <w:pPr>
        <w:rPr>
          <w:szCs w:val="22"/>
        </w:rPr>
      </w:pPr>
      <w:r w:rsidRPr="00681354">
        <w:rPr>
          <w:szCs w:val="22"/>
        </w:rPr>
        <w:t xml:space="preserve">For the duration of breeding by Straw-necked ibis, Glossy ibis, Australian White ibis, or Royal Spoonbills a subset of marked nests will be visited fortnightly to measure reproductive success for these species. These species typically nest in colonies within the channelized lignum. These species have been shown to be sensitive to changes in water levels </w:t>
      </w:r>
      <w:r w:rsidR="00A65B48" w:rsidRPr="00681354">
        <w:rPr>
          <w:szCs w:val="22"/>
        </w:rPr>
        <w:fldChar w:fldCharType="begin"/>
      </w:r>
      <w:r w:rsidR="00F84F2B">
        <w:rPr>
          <w:szCs w:val="22"/>
        </w:rPr>
        <w:instrText xml:space="preserve"> ADDIN EN.CITE &lt;EndNote&gt;&lt;Cite&gt;&lt;Author&gt;Brandis&lt;/Author&gt;&lt;Year&gt;2011&lt;/Year&gt;&lt;RecNum&gt;179&lt;/RecNum&gt;&lt;DisplayText&gt;(Brandis et al. 2011a)&lt;/DisplayText&gt;&lt;record&gt;&lt;rec-number&gt;179&lt;/rec-number&gt;&lt;foreign-keys&gt;&lt;key app="EN" db-id="0a0zttz0gewd9befav559p5osxw5sftwfpdv"&gt;179&lt;/key&gt;&lt;/foreign-keys&gt;&lt;ref-type name="Journal Article"&gt;17&lt;/ref-type&gt;&lt;contributors&gt;&lt;authors&gt;&lt;author&gt;Brandis, K.J.&lt;/author&gt;&lt;author&gt;Kingsford, R.&lt;/author&gt;&lt;author&gt;Ren, S.&lt;/author&gt;&lt;author&gt;Ramp, D. &lt;/author&gt;&lt;/authors&gt;&lt;/contributors&gt;&lt;titles&gt;&lt;title&gt;Crisis water management and Ibis breeding at Narran Lakes in arid Australia.&lt;/title&gt;&lt;secondary-title&gt;Environmental Management&lt;/secondary-title&gt;&lt;/titles&gt;&lt;periodical&gt;&lt;full-title&gt;Environmental Management&lt;/full-title&gt;&lt;/periodical&gt;&lt;pages&gt;489-198&lt;/pages&gt;&lt;volume&gt;48&lt;/volume&gt;&lt;number&gt;3&lt;/number&gt;&lt;dates&gt;&lt;year&gt;2011&lt;/year&gt;&lt;/dates&gt;&lt;urls&gt;&lt;/urls&gt;&lt;/record&gt;&lt;/Cite&gt;&lt;/EndNote&gt;</w:instrText>
      </w:r>
      <w:r w:rsidR="00A65B48" w:rsidRPr="00681354">
        <w:rPr>
          <w:szCs w:val="22"/>
        </w:rPr>
        <w:fldChar w:fldCharType="separate"/>
      </w:r>
      <w:r w:rsidR="00F84F2B">
        <w:rPr>
          <w:noProof/>
          <w:szCs w:val="22"/>
        </w:rPr>
        <w:t>(Brandis et al. 2011a)</w:t>
      </w:r>
      <w:r w:rsidR="00A65B48" w:rsidRPr="00681354">
        <w:rPr>
          <w:szCs w:val="22"/>
        </w:rPr>
        <w:fldChar w:fldCharType="end"/>
      </w:r>
      <w:r w:rsidR="00A65B48" w:rsidRPr="00681354">
        <w:rPr>
          <w:szCs w:val="22"/>
        </w:rPr>
        <w:t>,</w:t>
      </w:r>
      <w:r w:rsidRPr="00681354">
        <w:rPr>
          <w:szCs w:val="22"/>
        </w:rPr>
        <w:t xml:space="preserve"> therefore regular monitoring at each stage of chick development (fortnightly visits) is crucial for assessing the contribution of Commonwealth Water contributed to waterbird breeding. </w:t>
      </w:r>
    </w:p>
    <w:p w14:paraId="3A1F0E9E" w14:textId="77777777" w:rsidR="003E0158" w:rsidRPr="00681354" w:rsidRDefault="003E0158" w:rsidP="003E0158">
      <w:pPr>
        <w:rPr>
          <w:szCs w:val="22"/>
        </w:rPr>
      </w:pPr>
      <w:r w:rsidRPr="00681354">
        <w:rPr>
          <w:szCs w:val="22"/>
        </w:rPr>
        <w:t>Monitoring will occur every two weeks to obtain a measure of overall breeding success. Surveys will be undertaken by canoe. Surveys of lignum nesting species (Ibis, Spoonbills) will continue fortnightly until chicks have fledged and it is no longer possible to associate chicks with specific nests</w:t>
      </w:r>
      <w:r w:rsidR="00A65B48" w:rsidRPr="00681354">
        <w:rPr>
          <w:szCs w:val="22"/>
        </w:rPr>
        <w:t xml:space="preserve"> </w:t>
      </w:r>
      <w:r w:rsidR="00A65B48" w:rsidRPr="00681354">
        <w:rPr>
          <w:szCs w:val="22"/>
        </w:rPr>
        <w:fldChar w:fldCharType="begin"/>
      </w:r>
      <w:r w:rsidR="00F84F2B">
        <w:rPr>
          <w:szCs w:val="22"/>
        </w:rPr>
        <w:instrText xml:space="preserve"> ADDIN EN.CITE &lt;EndNote&gt;&lt;Cite&gt;&lt;Author&gt;Brandis&lt;/Author&gt;&lt;Year&gt;2011&lt;/Year&gt;&lt;RecNum&gt;179&lt;/RecNum&gt;&lt;DisplayText&gt;(Brandis et al. 2011a)&lt;/DisplayText&gt;&lt;record&gt;&lt;rec-number&gt;179&lt;/rec-number&gt;&lt;foreign-keys&gt;&lt;key app="EN" db-id="0a0zttz0gewd9befav559p5osxw5sftwfpdv"&gt;179&lt;/key&gt;&lt;/foreign-keys&gt;&lt;ref-type name="Journal Article"&gt;17&lt;/ref-type&gt;&lt;contributors&gt;&lt;authors&gt;&lt;author&gt;Brandis, K.J.&lt;/author&gt;&lt;author&gt;Kingsford, R.&lt;/author&gt;&lt;author&gt;Ren, S.&lt;/author&gt;&lt;author&gt;Ramp, D. &lt;/author&gt;&lt;/authors&gt;&lt;/contributors&gt;&lt;titles&gt;&lt;title&gt;Crisis water management and Ibis breeding at Narran Lakes in arid Australia.&lt;/title&gt;&lt;secondary-title&gt;Environmental Management&lt;/secondary-title&gt;&lt;/titles&gt;&lt;periodical&gt;&lt;full-title&gt;Environmental Management&lt;/full-title&gt;&lt;/periodical&gt;&lt;pages&gt;489-198&lt;/pages&gt;&lt;volume&gt;48&lt;/volume&gt;&lt;number&gt;3&lt;/number&gt;&lt;dates&gt;&lt;year&gt;2011&lt;/year&gt;&lt;/dates&gt;&lt;urls&gt;&lt;/urls&gt;&lt;/record&gt;&lt;/Cite&gt;&lt;/EndNote&gt;</w:instrText>
      </w:r>
      <w:r w:rsidR="00A65B48" w:rsidRPr="00681354">
        <w:rPr>
          <w:szCs w:val="22"/>
        </w:rPr>
        <w:fldChar w:fldCharType="separate"/>
      </w:r>
      <w:r w:rsidR="00F84F2B">
        <w:rPr>
          <w:noProof/>
          <w:szCs w:val="22"/>
        </w:rPr>
        <w:t>(Brandis et al. 2011a)</w:t>
      </w:r>
      <w:r w:rsidR="00A65B48" w:rsidRPr="00681354">
        <w:rPr>
          <w:szCs w:val="22"/>
        </w:rPr>
        <w:fldChar w:fldCharType="end"/>
      </w:r>
      <w:r w:rsidR="00A65B48" w:rsidRPr="00681354">
        <w:rPr>
          <w:szCs w:val="22"/>
        </w:rPr>
        <w:t xml:space="preserve">. </w:t>
      </w:r>
      <w:r w:rsidRPr="00681354">
        <w:rPr>
          <w:szCs w:val="22"/>
        </w:rPr>
        <w:t>A total of six colony surveys will be conducted.</w:t>
      </w:r>
    </w:p>
    <w:p w14:paraId="56DA6EFE" w14:textId="77777777" w:rsidR="003E0158" w:rsidRPr="00681354" w:rsidRDefault="003E0158" w:rsidP="003E0158">
      <w:pPr>
        <w:rPr>
          <w:szCs w:val="22"/>
        </w:rPr>
      </w:pPr>
      <w:r w:rsidRPr="00681354">
        <w:rPr>
          <w:szCs w:val="22"/>
        </w:rPr>
        <w:t>To minimise disturbance to the colony all ground surveys of the colonies will be limited to two periods, either in early morning (6-11</w:t>
      </w:r>
      <w:r w:rsidR="008E277F">
        <w:rPr>
          <w:szCs w:val="22"/>
        </w:rPr>
        <w:t xml:space="preserve"> </w:t>
      </w:r>
      <w:r w:rsidRPr="00681354">
        <w:rPr>
          <w:szCs w:val="22"/>
        </w:rPr>
        <w:t>am) or late afternoon (3-8 pm) to avoid causing heat stress to nest</w:t>
      </w:r>
      <w:r w:rsidR="008E277F">
        <w:rPr>
          <w:szCs w:val="22"/>
        </w:rPr>
        <w:t xml:space="preserve">ing birds and their offspring. </w:t>
      </w:r>
      <w:r w:rsidRPr="00681354">
        <w:rPr>
          <w:szCs w:val="22"/>
        </w:rPr>
        <w:t>This approach has worked effectively in previous studies of large waterbird colonies in the Low</w:t>
      </w:r>
      <w:r w:rsidR="008E277F">
        <w:rPr>
          <w:szCs w:val="22"/>
        </w:rPr>
        <w:t xml:space="preserve">er Murrumbidgee </w:t>
      </w:r>
      <w:r w:rsidRPr="00681354">
        <w:rPr>
          <w:szCs w:val="22"/>
        </w:rPr>
        <w:t>which recorded high levels of nesting success</w:t>
      </w:r>
      <w:r w:rsidR="00A65B48" w:rsidRPr="00681354">
        <w:rPr>
          <w:szCs w:val="22"/>
        </w:rPr>
        <w:t xml:space="preserve"> </w:t>
      </w:r>
      <w:r w:rsidR="002D00D0" w:rsidRPr="00681354">
        <w:rPr>
          <w:szCs w:val="22"/>
        </w:rPr>
        <w:fldChar w:fldCharType="begin"/>
      </w:r>
      <w:r w:rsidR="00F77CE1">
        <w:rPr>
          <w:szCs w:val="22"/>
        </w:rPr>
        <w:instrText xml:space="preserve"> ADDIN EN.CITE &lt;EndNote&gt;&lt;Cite&gt;&lt;Author&gt;Brandis&lt;/Author&gt;&lt;Year&gt;2011&lt;/Year&gt;&lt;RecNum&gt;178&lt;/RecNum&gt;&lt;DisplayText&gt;(Brandis et al. 2011b)&lt;/DisplayText&gt;&lt;record&gt;&lt;rec-number&gt;178&lt;/rec-number&gt;&lt;foreign-keys&gt;&lt;key app="EN" db-id="0a0zttz0gewd9befav559p5osxw5sftwfpdv"&gt;178&lt;/key&gt;&lt;/foreign-keys&gt;&lt;ref-type name="Report"&gt;27&lt;/ref-type&gt;&lt;contributors&gt;&lt;authors&gt;&lt;author&gt;Brandis, K.J.&lt;/author&gt;&lt;author&gt;Ryall, S.&lt;/author&gt;&lt;author&gt;Kingsford, R.T. &lt;/author&gt;&lt;/authors&gt;&lt;/contributors&gt;&lt;titles&gt;&lt;title&gt;Lowbidgee 2010/2011 Colonial Waterbird Breeding. Final report prepared for the Lowbidgee League, Australian Wetland and Rivers Centre, University of New South Wales&lt;/title&gt;&lt;/titles&gt;&lt;volume&gt;11/2011&lt;/volume&gt;&lt;dates&gt;&lt;year&gt;2011&lt;/year&gt;&lt;/dates&gt;&lt;urls&gt;&lt;/urls&gt;&lt;/record&gt;&lt;/Cite&gt;&lt;/EndNote&gt;</w:instrText>
      </w:r>
      <w:r w:rsidR="002D00D0" w:rsidRPr="00681354">
        <w:rPr>
          <w:szCs w:val="22"/>
        </w:rPr>
        <w:fldChar w:fldCharType="separate"/>
      </w:r>
      <w:r w:rsidR="00F84F2B">
        <w:rPr>
          <w:noProof/>
          <w:szCs w:val="22"/>
        </w:rPr>
        <w:t>(Brandis et al. 2011b)</w:t>
      </w:r>
      <w:r w:rsidR="002D00D0" w:rsidRPr="00681354">
        <w:rPr>
          <w:szCs w:val="22"/>
        </w:rPr>
        <w:fldChar w:fldCharType="end"/>
      </w:r>
      <w:r w:rsidR="00A65B48" w:rsidRPr="00681354">
        <w:rPr>
          <w:szCs w:val="22"/>
        </w:rPr>
        <w:t>.</w:t>
      </w:r>
      <w:r w:rsidR="002249F8">
        <w:rPr>
          <w:szCs w:val="22"/>
        </w:rPr>
        <w:t xml:space="preserve"> </w:t>
      </w:r>
      <w:r w:rsidRPr="00681354">
        <w:rPr>
          <w:szCs w:val="22"/>
        </w:rPr>
        <w:t>As straw-necked ibis are particularly sensitive to sudden changes in water level real-time information on the status of nesting birds and water levels is needed during breeding events to support adaptive management of environmental water</w:t>
      </w:r>
      <w:r w:rsidR="00A65B48" w:rsidRPr="00681354">
        <w:rPr>
          <w:szCs w:val="22"/>
        </w:rPr>
        <w:t xml:space="preserve"> </w:t>
      </w:r>
      <w:r w:rsidR="00A65B48" w:rsidRPr="00681354">
        <w:rPr>
          <w:szCs w:val="22"/>
        </w:rPr>
        <w:fldChar w:fldCharType="begin"/>
      </w:r>
      <w:r w:rsidR="00F77CE1">
        <w:rPr>
          <w:szCs w:val="22"/>
        </w:rPr>
        <w:instrText xml:space="preserve"> ADDIN EN.CITE &lt;EndNote&gt;&lt;Cite&gt;&lt;Author&gt;Brandis&lt;/Author&gt;&lt;Year&gt;2011&lt;/Year&gt;&lt;RecNum&gt;178&lt;/RecNum&gt;&lt;DisplayText&gt;(Brandis et al. 2011a, Brandis et al. 2011b)&lt;/DisplayText&gt;&lt;record&gt;&lt;rec-number&gt;178&lt;/rec-number&gt;&lt;foreign-keys&gt;&lt;key app="EN" db-id="0a0zttz0gewd9befav559p5osxw5sftwfpdv"&gt;178&lt;/key&gt;&lt;/foreign-keys&gt;&lt;ref-type name="Report"&gt;27&lt;/ref-type&gt;&lt;contributors&gt;&lt;authors&gt;&lt;author&gt;Brandis, K.J.&lt;/author&gt;&lt;author&gt;Ryall, S.&lt;/author&gt;&lt;author&gt;Kingsford, R.T. &lt;/author&gt;&lt;/authors&gt;&lt;/contributors&gt;&lt;titles&gt;&lt;title&gt;Lowbidgee 2010/2011 Colonial Waterbird Breeding. Final report prepared for the Lowbidgee League, Australian Wetland and Rivers Centre, University of New South Wales&lt;/title&gt;&lt;/titles&gt;&lt;volume&gt;11/2011&lt;/volume&gt;&lt;dates&gt;&lt;year&gt;2011&lt;/year&gt;&lt;/dates&gt;&lt;urls&gt;&lt;/urls&gt;&lt;/record&gt;&lt;/Cite&gt;&lt;Cite&gt;&lt;Author&gt;Brandis&lt;/Author&gt;&lt;Year&gt;2011&lt;/Year&gt;&lt;RecNum&gt;179&lt;/RecNum&gt;&lt;record&gt;&lt;rec-number&gt;179&lt;/rec-number&gt;&lt;foreign-keys&gt;&lt;key app="EN" db-id="0a0zttz0gewd9befav559p5osxw5sftwfpdv"&gt;179&lt;/key&gt;&lt;/foreign-keys&gt;&lt;ref-type name="Journal Article"&gt;17&lt;/ref-type&gt;&lt;contributors&gt;&lt;authors&gt;&lt;author&gt;Brandis, K.J.&lt;/author&gt;&lt;author&gt;Kingsford, R.&lt;/author&gt;&lt;author&gt;Ren, S.&lt;/author&gt;&lt;author&gt;Ramp, D. &lt;/author&gt;&lt;/authors&gt;&lt;/contributors&gt;&lt;titles&gt;&lt;title&gt;Crisis water management and Ibis breeding at Narran Lakes in arid Australia.&lt;/title&gt;&lt;secondary-title&gt;Environmental Management&lt;/secondary-title&gt;&lt;/titles&gt;&lt;periodical&gt;&lt;full-title&gt;Environmental Management&lt;/full-title&gt;&lt;/periodical&gt;&lt;pages&gt;489-198&lt;/pages&gt;&lt;volume&gt;48&lt;/volume&gt;&lt;number&gt;3&lt;/number&gt;&lt;dates&gt;&lt;year&gt;2011&lt;/year&gt;&lt;/dates&gt;&lt;urls&gt;&lt;/urls&gt;&lt;/record&gt;&lt;/Cite&gt;&lt;/EndNote&gt;</w:instrText>
      </w:r>
      <w:r w:rsidR="00A65B48" w:rsidRPr="00681354">
        <w:rPr>
          <w:szCs w:val="22"/>
        </w:rPr>
        <w:fldChar w:fldCharType="separate"/>
      </w:r>
      <w:r w:rsidR="002D00D0" w:rsidRPr="00681354">
        <w:rPr>
          <w:noProof/>
          <w:szCs w:val="22"/>
        </w:rPr>
        <w:t>(Brandis et al. 2011a, Brandis et al. 2011b)</w:t>
      </w:r>
      <w:r w:rsidR="00A65B48" w:rsidRPr="00681354">
        <w:rPr>
          <w:szCs w:val="22"/>
        </w:rPr>
        <w:fldChar w:fldCharType="end"/>
      </w:r>
      <w:r w:rsidR="00A65B48" w:rsidRPr="00681354">
        <w:rPr>
          <w:szCs w:val="22"/>
        </w:rPr>
        <w:t>.</w:t>
      </w:r>
    </w:p>
    <w:p w14:paraId="3FF6F6E1" w14:textId="77777777" w:rsidR="003E0158" w:rsidRDefault="003E0158" w:rsidP="003E0158">
      <w:pPr>
        <w:rPr>
          <w:szCs w:val="22"/>
        </w:rPr>
      </w:pPr>
      <w:r w:rsidRPr="00681354">
        <w:rPr>
          <w:szCs w:val="22"/>
        </w:rPr>
        <w:t>The breeding period for straw-necked ibis, from laying to chicks leaving their nests and taking short flights (flapper stage), is around 45-53 days</w:t>
      </w:r>
      <w:r w:rsidR="00A65B48" w:rsidRPr="00681354">
        <w:rPr>
          <w:szCs w:val="22"/>
        </w:rPr>
        <w:t xml:space="preserve"> </w:t>
      </w:r>
      <w:r w:rsidR="00A65B48" w:rsidRPr="00681354">
        <w:rPr>
          <w:szCs w:val="22"/>
        </w:rPr>
        <w:fldChar w:fldCharType="begin"/>
      </w:r>
      <w:r w:rsidR="00F84F2B">
        <w:rPr>
          <w:szCs w:val="22"/>
        </w:rPr>
        <w:instrText xml:space="preserve"> ADDIN EN.CITE &lt;EndNote&gt;&lt;Cite&gt;&lt;Author&gt;Brandis&lt;/Author&gt;&lt;Year&gt;2011&lt;/Year&gt;&lt;RecNum&gt;179&lt;/RecNum&gt;&lt;DisplayText&gt;(Brandis et al. 2011a)&lt;/DisplayText&gt;&lt;record&gt;&lt;rec-number&gt;179&lt;/rec-number&gt;&lt;foreign-keys&gt;&lt;key app="EN" db-id="0a0zttz0gewd9befav559p5osxw5sftwfpdv"&gt;179&lt;/key&gt;&lt;/foreign-keys&gt;&lt;ref-type name="Journal Article"&gt;17&lt;/ref-type&gt;&lt;contributors&gt;&lt;authors&gt;&lt;author&gt;Brandis, K.J.&lt;/author&gt;&lt;author&gt;Kingsford, R.&lt;/author&gt;&lt;author&gt;Ren, S.&lt;/author&gt;&lt;author&gt;Ramp, D. &lt;/author&gt;&lt;/authors&gt;&lt;/contributors&gt;&lt;titles&gt;&lt;title&gt;Crisis water management and Ibis breeding at Narran Lakes in arid Australia.&lt;/title&gt;&lt;secondary-title&gt;Environmental Management&lt;/secondary-title&gt;&lt;/titles&gt;&lt;periodical&gt;&lt;full-title&gt;Environmental Management&lt;/full-title&gt;&lt;/periodical&gt;&lt;pages&gt;489-198&lt;/pages&gt;&lt;volume&gt;48&lt;/volume&gt;&lt;number&gt;3&lt;/number&gt;&lt;dates&gt;&lt;year&gt;2011&lt;/year&gt;&lt;/dates&gt;&lt;urls&gt;&lt;/urls&gt;&lt;/record&gt;&lt;/Cite&gt;&lt;/EndNote&gt;</w:instrText>
      </w:r>
      <w:r w:rsidR="00A65B48" w:rsidRPr="00681354">
        <w:rPr>
          <w:szCs w:val="22"/>
        </w:rPr>
        <w:fldChar w:fldCharType="separate"/>
      </w:r>
      <w:r w:rsidR="00F84F2B">
        <w:rPr>
          <w:noProof/>
          <w:szCs w:val="22"/>
        </w:rPr>
        <w:t>(Brandis et al. 2011a)</w:t>
      </w:r>
      <w:r w:rsidR="00A65B48" w:rsidRPr="00681354">
        <w:rPr>
          <w:szCs w:val="22"/>
        </w:rPr>
        <w:fldChar w:fldCharType="end"/>
      </w:r>
      <w:r w:rsidR="00A65B48" w:rsidRPr="00681354">
        <w:rPr>
          <w:szCs w:val="22"/>
        </w:rPr>
        <w:t xml:space="preserve">. </w:t>
      </w:r>
      <w:r w:rsidRPr="00681354">
        <w:rPr>
          <w:szCs w:val="22"/>
        </w:rPr>
        <w:t xml:space="preserve">If monitoring is scheduled monthly and the first survey is at egg stage, the second survey a month later will be at a development stage where chicks are off the nests and success rates for individual nests cannot be measured. To ensure that basin and </w:t>
      </w:r>
      <w:r w:rsidR="005D1E3B">
        <w:rPr>
          <w:szCs w:val="22"/>
        </w:rPr>
        <w:t>S</w:t>
      </w:r>
      <w:r w:rsidRPr="00681354">
        <w:rPr>
          <w:szCs w:val="22"/>
        </w:rPr>
        <w:t xml:space="preserve">elected </w:t>
      </w:r>
      <w:r w:rsidR="005D1E3B">
        <w:rPr>
          <w:szCs w:val="22"/>
        </w:rPr>
        <w:t>A</w:t>
      </w:r>
      <w:r w:rsidRPr="00681354">
        <w:rPr>
          <w:szCs w:val="22"/>
        </w:rPr>
        <w:t>rea objectives can be evaluated, we plan to undertake ground surveys at fortnightly intervals, with the first survey taking place after eggs are laid, thus ensuring accurate estimates of the number of nests successfully fledged and mean number of chicks per nest for a subsample of nests. The three-month breeding period is assumed to be a large enough window to cover the period from birds pairing up, laying and incubating eggs, rearing chicks and cover the period of post-fledging dependency in the three ibis species</w:t>
      </w:r>
      <w:r w:rsidR="00A65B48" w:rsidRPr="00681354">
        <w:rPr>
          <w:szCs w:val="22"/>
        </w:rPr>
        <w:t xml:space="preserve"> </w:t>
      </w:r>
      <w:r w:rsidR="00A65B48" w:rsidRPr="00681354">
        <w:rPr>
          <w:szCs w:val="22"/>
        </w:rPr>
        <w:fldChar w:fldCharType="begin"/>
      </w:r>
      <w:r w:rsidR="00F84F2B">
        <w:rPr>
          <w:szCs w:val="22"/>
        </w:rPr>
        <w:instrText xml:space="preserve"> ADDIN EN.CITE &lt;EndNote&gt;&lt;Cite&gt;&lt;Author&gt;Brandis&lt;/Author&gt;&lt;Year&gt;2016&lt;/Year&gt;&lt;RecNum&gt;269&lt;/RecNum&gt;&lt;DisplayText&gt;(Brandis and Bino 2016)&lt;/DisplayText&gt;&lt;record&gt;&lt;rec-number&gt;269&lt;/rec-number&gt;&lt;foreign-keys&gt;&lt;key app="EN" db-id="0a0zttz0gewd9befav559p5osxw5sftwfpdv"&gt;269&lt;/key&gt;&lt;/foreign-keys&gt;&lt;ref-type name="Report"&gt;27&lt;/ref-type&gt;&lt;contributors&gt;&lt;authors&gt;&lt;author&gt;Brandis, K.J.&lt;/author&gt;&lt;author&gt;Bino, G.&lt;/author&gt;&lt;/authors&gt;&lt;secondary-authors&gt;&lt;author&gt;Murray-Darling Basin Authority&lt;/author&gt;&lt;/secondary-authors&gt;&lt;/contributors&gt;&lt;titles&gt;&lt;title&gt; A review of the relationships between flow and waterbird ecology in the Condamine-Balonne and Barwon-Darling River Systems&lt;/title&gt;&lt;/titles&gt;&lt;dates&gt;&lt;year&gt;2016&lt;/year&gt;&lt;/dates&gt;&lt;urls&gt;&lt;/urls&gt;&lt;/record&gt;&lt;/Cite&gt;&lt;/EndNote&gt;</w:instrText>
      </w:r>
      <w:r w:rsidR="00A65B48" w:rsidRPr="00681354">
        <w:rPr>
          <w:szCs w:val="22"/>
        </w:rPr>
        <w:fldChar w:fldCharType="separate"/>
      </w:r>
      <w:r w:rsidR="00A65B48" w:rsidRPr="00681354">
        <w:rPr>
          <w:noProof/>
          <w:szCs w:val="22"/>
        </w:rPr>
        <w:t>(Brandis and Bino 2016)</w:t>
      </w:r>
      <w:r w:rsidR="00A65B48" w:rsidRPr="00681354">
        <w:rPr>
          <w:szCs w:val="22"/>
        </w:rPr>
        <w:fldChar w:fldCharType="end"/>
      </w:r>
      <w:r w:rsidR="00A65B48" w:rsidRPr="00681354">
        <w:rPr>
          <w:szCs w:val="22"/>
        </w:rPr>
        <w:t>.</w:t>
      </w:r>
    </w:p>
    <w:p w14:paraId="271CA723" w14:textId="77777777" w:rsidR="00DB054E" w:rsidRDefault="00DB054E" w:rsidP="003E0158">
      <w:pPr>
        <w:rPr>
          <w:rFonts w:eastAsia="Cambria"/>
          <w:sz w:val="28"/>
        </w:rPr>
      </w:pPr>
    </w:p>
    <w:p w14:paraId="75FBE423" w14:textId="77777777" w:rsidR="00DB054E" w:rsidRDefault="00DB054E">
      <w:pPr>
        <w:spacing w:before="0" w:after="0"/>
        <w:rPr>
          <w:rFonts w:eastAsia="Cambria"/>
          <w:sz w:val="28"/>
        </w:rPr>
      </w:pPr>
      <w:r>
        <w:rPr>
          <w:rFonts w:eastAsia="Cambria"/>
          <w:sz w:val="28"/>
        </w:rPr>
        <w:br w:type="page"/>
      </w:r>
    </w:p>
    <w:p w14:paraId="0829766C" w14:textId="77777777" w:rsidR="003E0158" w:rsidRPr="00082160" w:rsidRDefault="003E0158" w:rsidP="003E0158">
      <w:pPr>
        <w:rPr>
          <w:rFonts w:eastAsia="Cambria"/>
          <w:b/>
        </w:rPr>
      </w:pPr>
      <w:r w:rsidRPr="00082160">
        <w:rPr>
          <w:rFonts w:eastAsia="Cambria"/>
          <w:b/>
        </w:rPr>
        <w:lastRenderedPageBreak/>
        <w:t>Colony mapping</w:t>
      </w:r>
    </w:p>
    <w:p w14:paraId="107B62B5" w14:textId="77777777" w:rsidR="003E0158" w:rsidRDefault="003E0158" w:rsidP="003E0158">
      <w:pPr>
        <w:rPr>
          <w:szCs w:val="22"/>
        </w:rPr>
      </w:pPr>
      <w:r w:rsidRPr="00681354">
        <w:rPr>
          <w:szCs w:val="22"/>
        </w:rPr>
        <w:t>During the first colony survey, as close as possible to colony establishment, the boundary of the colony will be mapped using a differential GPS mounted on a boat to provide a framework for random sampling of a subset of nesting sites. Where a nesting site is defined as a group of nests on a clump of lignum separated from another clump of lignum by open water or non-flattened vegetation. A representative sub-set of nests will be monitored for the three month breeding period. All nests will be recorded with GPS and marked using coloured tape and given an unique identifier as per methods developed by Brandis et al.</w:t>
      </w:r>
      <w:r w:rsidR="00A65B48" w:rsidRPr="00681354">
        <w:rPr>
          <w:szCs w:val="22"/>
        </w:rPr>
        <w:t xml:space="preserve"> </w:t>
      </w:r>
      <w:r w:rsidR="00A65B48" w:rsidRPr="00681354">
        <w:rPr>
          <w:szCs w:val="22"/>
        </w:rPr>
        <w:fldChar w:fldCharType="begin"/>
      </w:r>
      <w:r w:rsidR="00F84F2B">
        <w:rPr>
          <w:szCs w:val="22"/>
        </w:rPr>
        <w:instrText xml:space="preserve"> ADDIN EN.CITE &lt;EndNote&gt;&lt;Cite ExcludeAuth="1"&gt;&lt;Author&gt;Brandis&lt;/Author&gt;&lt;Year&gt;2011&lt;/Year&gt;&lt;RecNum&gt;179&lt;/RecNum&gt;&lt;DisplayText&gt;(2011a)&lt;/DisplayText&gt;&lt;record&gt;&lt;rec-number&gt;179&lt;/rec-number&gt;&lt;foreign-keys&gt;&lt;key app="EN" db-id="0a0zttz0gewd9befav559p5osxw5sftwfpdv"&gt;179&lt;/key&gt;&lt;/foreign-keys&gt;&lt;ref-type name="Journal Article"&gt;17&lt;/ref-type&gt;&lt;contributors&gt;&lt;authors&gt;&lt;author&gt;Brandis, K.J.&lt;/author&gt;&lt;author&gt;Kingsford, R.&lt;/author&gt;&lt;author&gt;Ren, S.&lt;/author&gt;&lt;author&gt;Ramp, D. &lt;/author&gt;&lt;/authors&gt;&lt;/contributors&gt;&lt;titles&gt;&lt;title&gt;Crisis water management and Ibis breeding at Narran Lakes in arid Australia.&lt;/title&gt;&lt;secondary-title&gt;Environmental Management&lt;/secondary-title&gt;&lt;/titles&gt;&lt;periodical&gt;&lt;full-title&gt;Environmental Management&lt;/full-title&gt;&lt;/periodical&gt;&lt;pages&gt;489-198&lt;/pages&gt;&lt;volume&gt;48&lt;/volume&gt;&lt;number&gt;3&lt;/number&gt;&lt;dates&gt;&lt;year&gt;2011&lt;/year&gt;&lt;/dates&gt;&lt;urls&gt;&lt;/urls&gt;&lt;/record&gt;&lt;/Cite&gt;&lt;/EndNote&gt;</w:instrText>
      </w:r>
      <w:r w:rsidR="00A65B48" w:rsidRPr="00681354">
        <w:rPr>
          <w:szCs w:val="22"/>
        </w:rPr>
        <w:fldChar w:fldCharType="separate"/>
      </w:r>
      <w:r w:rsidR="00F84F2B">
        <w:rPr>
          <w:noProof/>
          <w:szCs w:val="22"/>
        </w:rPr>
        <w:t>(2011a)</w:t>
      </w:r>
      <w:r w:rsidR="00A65B48" w:rsidRPr="00681354">
        <w:rPr>
          <w:szCs w:val="22"/>
        </w:rPr>
        <w:fldChar w:fldCharType="end"/>
      </w:r>
      <w:r w:rsidR="00A65B48" w:rsidRPr="00681354">
        <w:rPr>
          <w:szCs w:val="22"/>
        </w:rPr>
        <w:t xml:space="preserve">. </w:t>
      </w:r>
      <w:r w:rsidRPr="00681354">
        <w:rPr>
          <w:szCs w:val="22"/>
        </w:rPr>
        <w:t xml:space="preserve">Selected nests will be monitored throughout the breeding period from egg to fledgling development stages through repeat field surveys by trained observers. </w:t>
      </w:r>
    </w:p>
    <w:p w14:paraId="2C4A1B14" w14:textId="77777777" w:rsidR="002649C9" w:rsidRPr="00681354" w:rsidRDefault="002649C9" w:rsidP="003E0158">
      <w:pPr>
        <w:rPr>
          <w:szCs w:val="22"/>
        </w:rPr>
      </w:pPr>
      <w:r w:rsidRPr="002649C9">
        <w:rPr>
          <w:szCs w:val="22"/>
        </w:rPr>
        <w:t>Drone imagery will be captured during the early stages of nesting, preferably while adults are incubating eggs on nests. This allows for a more accurate count of nests. Drone imagery will be used to map the colony boundary (in addition to ground based mapping), count and map nest locations. This provides an accurate count of the total number of nests and colony extent</w:t>
      </w:r>
      <w:r w:rsidR="008C6242">
        <w:rPr>
          <w:szCs w:val="22"/>
        </w:rPr>
        <w:t xml:space="preserve"> </w:t>
      </w:r>
      <w:r w:rsidR="008C6242">
        <w:rPr>
          <w:szCs w:val="22"/>
        </w:rPr>
        <w:fldChar w:fldCharType="begin"/>
      </w:r>
      <w:r w:rsidR="008C6242">
        <w:rPr>
          <w:szCs w:val="22"/>
        </w:rPr>
        <w:instrText xml:space="preserve"> ADDIN EN.CITE &lt;EndNote&gt;&lt;Cite&gt;&lt;Author&gt;Lyons&lt;/Author&gt;&lt;Year&gt;2018&lt;/Year&gt;&lt;RecNum&gt;183&lt;/RecNum&gt;&lt;DisplayText&gt;(Lyons et al. 2018)&lt;/DisplayText&gt;&lt;record&gt;&lt;rec-number&gt;183&lt;/rec-number&gt;&lt;foreign-keys&gt;&lt;key app="EN" db-id="0a0zttz0gewd9befav559p5osxw5sftwfpdv"&gt;183&lt;/key&gt;&lt;/foreign-keys&gt;&lt;ref-type name="Journal Article"&gt;17&lt;/ref-type&gt;&lt;contributors&gt;&lt;authors&gt;&lt;author&gt;Lyons, M.&lt;/author&gt;&lt;author&gt;Brandis, K.&lt;/author&gt;&lt;author&gt;Callaghan, C.&lt;/author&gt;&lt;author&gt;McCann, J.&lt;/author&gt;&lt;author&gt;Mills, C.&lt;/author&gt;&lt;author&gt;Ryall, S.&lt;/author&gt;&lt;author&gt;Kingsford, R. &lt;/author&gt;&lt;/authors&gt;&lt;/contributors&gt;&lt;titles&gt;&lt;title&gt;Bird interactions with drones, from individuals to large colonies&lt;/title&gt;&lt;secondary-title&gt;Australian Field Ornithology&lt;/secondary-title&gt;&lt;/titles&gt;&lt;periodical&gt;&lt;full-title&gt;Australian Field Ornithology&lt;/full-title&gt;&lt;/periodical&gt;&lt;pages&gt;51-56&lt;/pages&gt;&lt;volume&gt;35&lt;/volume&gt;&lt;dates&gt;&lt;year&gt;2018&lt;/year&gt;&lt;/dates&gt;&lt;urls&gt;&lt;/urls&gt;&lt;electronic-resource-num&gt;doi: https://doi.org/10.1101/109926 &lt;/electronic-resource-num&gt;&lt;/record&gt;&lt;/Cite&gt;&lt;/EndNote&gt;</w:instrText>
      </w:r>
      <w:r w:rsidR="008C6242">
        <w:rPr>
          <w:szCs w:val="22"/>
        </w:rPr>
        <w:fldChar w:fldCharType="separate"/>
      </w:r>
      <w:r w:rsidR="008C6242">
        <w:rPr>
          <w:noProof/>
          <w:szCs w:val="22"/>
        </w:rPr>
        <w:t>(Lyons et al. 2018)</w:t>
      </w:r>
      <w:r w:rsidR="008C6242">
        <w:rPr>
          <w:szCs w:val="22"/>
        </w:rPr>
        <w:fldChar w:fldCharType="end"/>
      </w:r>
      <w:r w:rsidR="008C6242">
        <w:rPr>
          <w:szCs w:val="22"/>
        </w:rPr>
        <w:t>.</w:t>
      </w:r>
    </w:p>
    <w:p w14:paraId="37FDE720" w14:textId="77777777" w:rsidR="003E0158" w:rsidRPr="00082160" w:rsidRDefault="003E0158" w:rsidP="003E0158">
      <w:pPr>
        <w:rPr>
          <w:b/>
          <w:sz w:val="22"/>
          <w:szCs w:val="22"/>
        </w:rPr>
      </w:pPr>
      <w:r w:rsidRPr="00082160">
        <w:rPr>
          <w:rFonts w:eastAsiaTheme="minorEastAsia"/>
          <w:b/>
        </w:rPr>
        <w:t>Hydrology and Water Quality</w:t>
      </w:r>
    </w:p>
    <w:p w14:paraId="4A8D6DF5" w14:textId="77777777" w:rsidR="003E0158" w:rsidRPr="00681354" w:rsidRDefault="003E0158" w:rsidP="003E0158">
      <w:pPr>
        <w:rPr>
          <w:szCs w:val="22"/>
        </w:rPr>
      </w:pPr>
      <w:r w:rsidRPr="00681354">
        <w:rPr>
          <w:szCs w:val="22"/>
        </w:rPr>
        <w:t>In addition to reproductive success data hydrological indicators relevant to waterbird breeding will be measured. These include measurement of water depth and replicate spot measurements of water quality (dissolved oxygen, turbidity, conductivity, and temperature) at each nesting site.</w:t>
      </w:r>
    </w:p>
    <w:p w14:paraId="7CAD434A" w14:textId="77777777" w:rsidR="003E0158" w:rsidRPr="00082160" w:rsidRDefault="003E0158" w:rsidP="003E0158">
      <w:pPr>
        <w:rPr>
          <w:rFonts w:eastAsiaTheme="minorEastAsia"/>
          <w:b/>
          <w:sz w:val="22"/>
          <w:szCs w:val="22"/>
        </w:rPr>
      </w:pPr>
      <w:r w:rsidRPr="00082160">
        <w:rPr>
          <w:rFonts w:eastAsiaTheme="minorEastAsia"/>
          <w:b/>
        </w:rPr>
        <w:t>Reasons for Nest Desertion/Failure</w:t>
      </w:r>
    </w:p>
    <w:p w14:paraId="0EFB4DA2" w14:textId="77777777" w:rsidR="003E0158" w:rsidRDefault="003E0158" w:rsidP="003E0158">
      <w:pPr>
        <w:rPr>
          <w:szCs w:val="22"/>
        </w:rPr>
      </w:pPr>
      <w:r w:rsidRPr="00681354">
        <w:rPr>
          <w:szCs w:val="22"/>
        </w:rPr>
        <w:t xml:space="preserve">Known predators at colonies are humans, </w:t>
      </w:r>
      <w:r w:rsidR="002649C9">
        <w:rPr>
          <w:szCs w:val="22"/>
        </w:rPr>
        <w:t xml:space="preserve">feral pigs, </w:t>
      </w:r>
      <w:r w:rsidRPr="00681354">
        <w:rPr>
          <w:szCs w:val="22"/>
        </w:rPr>
        <w:t>dingos (wild dogs), foxes, cats, Australian raven, and raptors. Any evidence or observation of nest contents or adult bird predation by these or other species should be recorded. Also, mass nest desertion can occur if water levels drop suddenly around the nests or if the ground below the nest dries out (or if islands become connected to the main shore, for ground-nesting species), and these events and the likely triggers for desertion/nesting abandonment should be recorded.</w:t>
      </w:r>
    </w:p>
    <w:p w14:paraId="6E418245" w14:textId="77777777" w:rsidR="002649C9" w:rsidRPr="00681354" w:rsidRDefault="002649C9" w:rsidP="003E0158">
      <w:pPr>
        <w:rPr>
          <w:rFonts w:eastAsiaTheme="minorEastAsia"/>
          <w:szCs w:val="22"/>
        </w:rPr>
      </w:pPr>
      <w:r w:rsidRPr="002649C9">
        <w:rPr>
          <w:rFonts w:eastAsiaTheme="minorEastAsia"/>
          <w:szCs w:val="22"/>
        </w:rPr>
        <w:t>Disease is known to cause significant morality in waterbird colonies, particularly avian botulism. Observations of disease will also be recorded and estimates of mortality.</w:t>
      </w:r>
    </w:p>
    <w:p w14:paraId="60B878D4" w14:textId="77777777" w:rsidR="003E0158" w:rsidRPr="004A642C" w:rsidRDefault="003E0158" w:rsidP="003E0158">
      <w:pPr>
        <w:rPr>
          <w:b/>
        </w:rPr>
      </w:pPr>
      <w:r w:rsidRPr="004A642C">
        <w:rPr>
          <w:b/>
        </w:rPr>
        <w:t>Evaluation of results</w:t>
      </w:r>
    </w:p>
    <w:p w14:paraId="1057AC78" w14:textId="77777777" w:rsidR="003E0158" w:rsidRDefault="003E0158" w:rsidP="003E0158">
      <w:pPr>
        <w:rPr>
          <w:lang w:eastAsia="x-none"/>
        </w:rPr>
      </w:pPr>
      <w:r>
        <w:rPr>
          <w:lang w:eastAsia="x-none"/>
        </w:rPr>
        <w:t xml:space="preserve">Evaluation of watering actions will occur on an event-based schedule rather than annually. Colonial waterbird breeding does not occur annually and relies upon relatively large volumes of water often as a result of natural flooding. During the period 2015-2019 there were two breeding events occurring in the same year during the same flow event. If more than one colonial waterbird breeding event occurs during </w:t>
      </w:r>
      <w:r w:rsidR="00681354">
        <w:rPr>
          <w:lang w:eastAsia="x-none"/>
        </w:rPr>
        <w:t>MER</w:t>
      </w:r>
      <w:r>
        <w:rPr>
          <w:lang w:eastAsia="x-none"/>
        </w:rPr>
        <w:t xml:space="preserve"> then they can also be evaluated cumulatively. </w:t>
      </w:r>
    </w:p>
    <w:p w14:paraId="6F7933C2" w14:textId="77777777" w:rsidR="003E0158" w:rsidRDefault="003E0158" w:rsidP="003E0158">
      <w:pPr>
        <w:rPr>
          <w:lang w:eastAsia="x-none"/>
        </w:rPr>
      </w:pPr>
      <w:r>
        <w:rPr>
          <w:lang w:eastAsia="x-none"/>
        </w:rPr>
        <w:t>During a waterbird breeding event researchers communicate with water managers following/during each survey time to provide information on the colony and water conditions within the colony. This allows water managers to make real time decisions regarding water delivery to support colonial waterbird breeding.</w:t>
      </w:r>
    </w:p>
    <w:p w14:paraId="2D3F0BEC" w14:textId="77777777" w:rsidR="00DB054E" w:rsidRDefault="00DB054E" w:rsidP="003E0158">
      <w:pPr>
        <w:rPr>
          <w:lang w:eastAsia="x-none"/>
        </w:rPr>
      </w:pPr>
    </w:p>
    <w:p w14:paraId="75CF4315" w14:textId="77777777" w:rsidR="00DB054E" w:rsidRDefault="00DB054E">
      <w:pPr>
        <w:spacing w:before="0" w:after="0"/>
        <w:rPr>
          <w:lang w:eastAsia="x-none"/>
        </w:rPr>
      </w:pPr>
      <w:r>
        <w:rPr>
          <w:lang w:eastAsia="x-none"/>
        </w:rPr>
        <w:br w:type="page"/>
      </w:r>
    </w:p>
    <w:p w14:paraId="6C319E33" w14:textId="77777777" w:rsidR="003E0158" w:rsidRDefault="003E0158" w:rsidP="003E0158">
      <w:pPr>
        <w:pStyle w:val="Heading3"/>
      </w:pPr>
      <w:bookmarkStart w:id="164" w:name="_Toc13037187"/>
      <w:bookmarkStart w:id="165" w:name="_Toc13037188"/>
      <w:bookmarkEnd w:id="164"/>
      <w:r>
        <w:lastRenderedPageBreak/>
        <w:t>Research</w:t>
      </w:r>
      <w:bookmarkEnd w:id="165"/>
      <w:r>
        <w:rPr>
          <w:lang w:val="en-AU"/>
        </w:rPr>
        <w:t xml:space="preserve"> </w:t>
      </w:r>
    </w:p>
    <w:p w14:paraId="25AFE0B2" w14:textId="77777777" w:rsidR="003E0158" w:rsidRDefault="003E0158" w:rsidP="003E0158">
      <w:pPr>
        <w:pStyle w:val="Heading4"/>
      </w:pPr>
      <w:bookmarkStart w:id="166" w:name="_Ref12557428"/>
      <w:bookmarkStart w:id="167" w:name="_Toc13037189"/>
      <w:r>
        <w:rPr>
          <w:lang w:val="en-AU"/>
        </w:rPr>
        <w:t xml:space="preserve">Knowledge gaps </w:t>
      </w:r>
      <w:r>
        <w:t>identified from LTIM and MER workshop</w:t>
      </w:r>
      <w:bookmarkEnd w:id="166"/>
      <w:bookmarkEnd w:id="167"/>
    </w:p>
    <w:p w14:paraId="60C96833" w14:textId="77777777" w:rsidR="003E0158" w:rsidRDefault="003E0158" w:rsidP="003E0158">
      <w:pPr>
        <w:rPr>
          <w:lang w:eastAsia="x-none"/>
        </w:rPr>
      </w:pPr>
      <w:r>
        <w:rPr>
          <w:lang w:eastAsia="x-none"/>
        </w:rPr>
        <w:t>Waterbird research gap 1: Great Cumbung Swamp</w:t>
      </w:r>
    </w:p>
    <w:p w14:paraId="24F0D81D" w14:textId="77777777" w:rsidR="003E0158" w:rsidRDefault="003E0158" w:rsidP="003E0158">
      <w:pPr>
        <w:rPr>
          <w:lang w:eastAsia="x-none"/>
        </w:rPr>
      </w:pPr>
      <w:r>
        <w:rPr>
          <w:lang w:eastAsia="x-none"/>
        </w:rPr>
        <w:t>It was identified at the Lachlan SA workshop that very little is known about the Great Cumbung Swamp. Historically it has been recorded as an important waterbird breeding site, however reco</w:t>
      </w:r>
      <w:r w:rsidR="00B0498C">
        <w:rPr>
          <w:lang w:eastAsia="x-none"/>
        </w:rPr>
        <w:t xml:space="preserve">rds of breeding have declined. </w:t>
      </w:r>
      <w:r>
        <w:rPr>
          <w:lang w:eastAsia="x-none"/>
        </w:rPr>
        <w:t>It was proposed that a desktop study of the Great Cumbung could be made that collated historical data relating to waterbird breeding, vegetation types and distribution, land management practices and flow regimes. An analysis of these data could be made to look at changes over time and to better understand the ecological and hydrological function</w:t>
      </w:r>
      <w:r w:rsidR="00B0498C">
        <w:rPr>
          <w:lang w:eastAsia="x-none"/>
        </w:rPr>
        <w:t>ing of the Great Cumbung Swamp.</w:t>
      </w:r>
      <w:r>
        <w:rPr>
          <w:lang w:eastAsia="x-none"/>
        </w:rPr>
        <w:t xml:space="preserve"> It is also an important area near the confluence of the Lachlan and Murrumbidgee Rivers, with inundation possible from the Murrumbidgee. It is also in close proximity to important breeding sites in the Lowbidgee.</w:t>
      </w:r>
    </w:p>
    <w:p w14:paraId="16D85E57" w14:textId="77777777" w:rsidR="003E0158" w:rsidRDefault="003E0158" w:rsidP="003E0158">
      <w:pPr>
        <w:rPr>
          <w:lang w:eastAsia="x-none"/>
        </w:rPr>
      </w:pPr>
      <w:r>
        <w:rPr>
          <w:lang w:eastAsia="x-none"/>
        </w:rPr>
        <w:t>As an end of system wetland, the Great Cumbung Swamp is likely to be receiving less water that natural flow regimes would have delivered. This change in flow regime is likely reflected in the decline in waterbird breeding at this site. An historical analysis of waterbird breeding, vegetation (nesting habitat) and flows, would provide information on the water requirements for successful colonial waterbird breeding at the Great Cumbung. Th</w:t>
      </w:r>
      <w:r w:rsidR="00B70D2C">
        <w:rPr>
          <w:lang w:eastAsia="x-none"/>
        </w:rPr>
        <w:t>ese</w:t>
      </w:r>
      <w:r>
        <w:rPr>
          <w:lang w:eastAsia="x-none"/>
        </w:rPr>
        <w:t xml:space="preserve"> data will inform water and land managers and lead to the restoration of the Great Cumbung as a key waterbird site. </w:t>
      </w:r>
    </w:p>
    <w:p w14:paraId="3CB648E9" w14:textId="77777777" w:rsidR="00B70D2C" w:rsidRDefault="00B70D2C">
      <w:pPr>
        <w:spacing w:before="0" w:after="0"/>
        <w:rPr>
          <w:lang w:eastAsia="x-none"/>
        </w:rPr>
      </w:pPr>
      <w:r>
        <w:rPr>
          <w:b/>
          <w:bCs/>
          <w:caps/>
        </w:rPr>
        <w:br w:type="page"/>
      </w:r>
    </w:p>
    <w:p w14:paraId="026B4D44" w14:textId="77777777" w:rsidR="00310943" w:rsidRPr="00FE451D" w:rsidRDefault="00176CEE" w:rsidP="00FE451D">
      <w:pPr>
        <w:pStyle w:val="Heading1"/>
      </w:pPr>
      <w:bookmarkStart w:id="168" w:name="_Ref9939567"/>
      <w:bookmarkStart w:id="169" w:name="_Toc13037190"/>
      <w:bookmarkEnd w:id="9"/>
      <w:r w:rsidRPr="00FE451D">
        <w:lastRenderedPageBreak/>
        <w:t>Integrated Research</w:t>
      </w:r>
      <w:bookmarkEnd w:id="168"/>
      <w:bookmarkEnd w:id="169"/>
    </w:p>
    <w:p w14:paraId="15890490" w14:textId="77777777" w:rsidR="002C7C68" w:rsidRDefault="002C7C68" w:rsidP="002C7C68">
      <w:pPr>
        <w:pStyle w:val="Heading2"/>
      </w:pPr>
      <w:bookmarkStart w:id="170" w:name="_Toc13037191"/>
      <w:r>
        <w:t>Research projects</w:t>
      </w:r>
      <w:bookmarkEnd w:id="170"/>
    </w:p>
    <w:p w14:paraId="5AD5EF53" w14:textId="77777777" w:rsidR="009412BA" w:rsidRDefault="00917B13" w:rsidP="009412BA">
      <w:pPr>
        <w:rPr>
          <w:lang w:eastAsia="x-none"/>
        </w:rPr>
      </w:pPr>
      <w:r>
        <w:rPr>
          <w:lang w:eastAsia="x-none"/>
        </w:rPr>
        <w:t>While indicator specific research projects have been identified in Section 5, t</w:t>
      </w:r>
      <w:r w:rsidR="00453F9C">
        <w:rPr>
          <w:lang w:eastAsia="x-none"/>
        </w:rPr>
        <w:t>hree</w:t>
      </w:r>
      <w:r w:rsidR="009412BA">
        <w:rPr>
          <w:lang w:eastAsia="x-none"/>
        </w:rPr>
        <w:t xml:space="preserve"> research projects have been identified th</w:t>
      </w:r>
      <w:r w:rsidR="00434550">
        <w:rPr>
          <w:lang w:eastAsia="x-none"/>
        </w:rPr>
        <w:t xml:space="preserve">at cut across multiple </w:t>
      </w:r>
      <w:r>
        <w:rPr>
          <w:lang w:eastAsia="x-none"/>
        </w:rPr>
        <w:t>indicators</w:t>
      </w:r>
      <w:r w:rsidR="00434550">
        <w:rPr>
          <w:lang w:eastAsia="x-none"/>
        </w:rPr>
        <w:t xml:space="preserve">. </w:t>
      </w:r>
      <w:r w:rsidR="009412BA">
        <w:rPr>
          <w:lang w:eastAsia="x-none"/>
        </w:rPr>
        <w:t>These are</w:t>
      </w:r>
      <w:r w:rsidR="00081C1E">
        <w:rPr>
          <w:lang w:eastAsia="x-none"/>
        </w:rPr>
        <w:t xml:space="preserve"> described in the following sections.</w:t>
      </w:r>
    </w:p>
    <w:p w14:paraId="0ED9CC45" w14:textId="77777777" w:rsidR="00463D40" w:rsidRDefault="009412BA" w:rsidP="00243146">
      <w:pPr>
        <w:pStyle w:val="Heading4"/>
      </w:pPr>
      <w:bookmarkStart w:id="171" w:name="_Ref12556759"/>
      <w:bookmarkStart w:id="172" w:name="_Toc13037192"/>
      <w:r>
        <w:t>E</w:t>
      </w:r>
      <w:r w:rsidR="00463D40">
        <w:t>nvironmental water</w:t>
      </w:r>
      <w:r>
        <w:rPr>
          <w:lang w:val="en-AU"/>
        </w:rPr>
        <w:t>,</w:t>
      </w:r>
      <w:r w:rsidR="00463D40">
        <w:t xml:space="preserve"> groundwater and the influence on vegetation condition</w:t>
      </w:r>
      <w:bookmarkEnd w:id="171"/>
      <w:bookmarkEnd w:id="172"/>
    </w:p>
    <w:p w14:paraId="53D555B8" w14:textId="77777777" w:rsidR="000F2FA3" w:rsidRDefault="00AD1674" w:rsidP="00463D40">
      <w:pPr>
        <w:spacing w:before="0" w:after="0"/>
      </w:pPr>
      <w:r>
        <w:t xml:space="preserve">Groundwater is thought to play a significant role in supporting riparian and wetland vegetation in the Lachlan River system, particularly within the Lower reaches of the river system. </w:t>
      </w:r>
      <w:r w:rsidR="00EC1BE1">
        <w:t>Expert elicitation and review as part of a modelling exercise by</w:t>
      </w:r>
      <w:r w:rsidR="00DA461C">
        <w:t xml:space="preserve"> Barbour</w:t>
      </w:r>
      <w:r w:rsidR="00480479">
        <w:t xml:space="preserve"> </w:t>
      </w:r>
      <w:r w:rsidR="00DA461C">
        <w:fldChar w:fldCharType="begin"/>
      </w:r>
      <w:r w:rsidR="00DA461C">
        <w:instrText xml:space="preserve"> ADDIN EN.CITE &lt;EndNote&gt;&lt;Cite ExcludeAuth="1"&gt;&lt;Author&gt;Barbour&lt;/Author&gt;&lt;Year&gt;2015&lt;/Year&gt;&lt;RecNum&gt;286&lt;/RecNum&gt;&lt;DisplayText&gt;(2015)&lt;/DisplayText&gt;&lt;record&gt;&lt;rec-number&gt;286&lt;/rec-number&gt;&lt;foreign-keys&gt;&lt;key app="EN" db-id="0a0zttz0gewd9befav559p5osxw5sftwfpdv"&gt;286&lt;/key&gt;&lt;/foreign-keys&gt;&lt;ref-type name="Thesis"&gt;32&lt;/ref-type&gt;&lt;contributors&gt;&lt;authors&gt;&lt;author&gt;Barbour, E.&lt;/author&gt;&lt;/authors&gt;&lt;/contributors&gt;&lt;titles&gt;&lt;title&gt;Quantitative modelling for assessing system trade-offs in environmental flow management&lt;/title&gt;&lt;/titles&gt;&lt;dates&gt;&lt;year&gt;2015&lt;/year&gt;&lt;/dates&gt;&lt;pub-location&gt;Canberra&lt;/pub-location&gt;&lt;publisher&gt;Australian National University (ANU)&lt;/publisher&gt;&lt;urls&gt;&lt;/urls&gt;&lt;/record&gt;&lt;/Cite&gt;&lt;/EndNote&gt;</w:instrText>
      </w:r>
      <w:r w:rsidR="00DA461C">
        <w:fldChar w:fldCharType="separate"/>
      </w:r>
      <w:r w:rsidR="00DA461C">
        <w:rPr>
          <w:noProof/>
        </w:rPr>
        <w:t>(2015)</w:t>
      </w:r>
      <w:r w:rsidR="00DA461C">
        <w:fldChar w:fldCharType="end"/>
      </w:r>
      <w:r w:rsidR="00EC1BE1">
        <w:t xml:space="preserve"> suggests that the presence of groundwater can reduce the decline in condition of river red gums during dry periods. Thus the presence of accessible groundwater extends the duration of drying that red gum woodlands can experience without a decline in condition. This relationship is well founded theoretically, but lacks empirical data that would enable the information to be operationalised in terms of environmental flow planning. Further, t</w:t>
      </w:r>
      <w:r>
        <w:t xml:space="preserve">he relationship between flow in the river channel and groundwater replenishment is poorly understood. This means that it is not possible to deliver environmental water in such a way as to support the groundwater resource, which is in turn supporting riparian and wetland vegetation. </w:t>
      </w:r>
      <w:r w:rsidR="002649C9">
        <w:t xml:space="preserve">While the vegetation sites </w:t>
      </w:r>
      <w:r w:rsidR="00917B13">
        <w:t>used in the</w:t>
      </w:r>
      <w:r w:rsidR="002649C9">
        <w:t xml:space="preserve"> LTIM program were those that were </w:t>
      </w:r>
      <w:r w:rsidR="00917B13">
        <w:t xml:space="preserve">thought </w:t>
      </w:r>
      <w:r w:rsidR="002649C9">
        <w:t xml:space="preserve">to have </w:t>
      </w:r>
      <w:r w:rsidR="00917B13">
        <w:t xml:space="preserve">minimal </w:t>
      </w:r>
      <w:r w:rsidR="002649C9">
        <w:t>groundwater influence (</w:t>
      </w:r>
      <w:r w:rsidR="00917B13">
        <w:t xml:space="preserve">see Section 3.5 of the standard </w:t>
      </w:r>
      <w:r w:rsidR="00917B13" w:rsidRPr="002249F8">
        <w:t xml:space="preserve">methods, Hale et al 2014) </w:t>
      </w:r>
      <w:r w:rsidR="002649C9" w:rsidRPr="002249F8">
        <w:t>, it has become evident throughout the LTIM program that groundwater</w:t>
      </w:r>
      <w:r w:rsidR="00917B13" w:rsidRPr="002249F8">
        <w:t xml:space="preserve"> is a possible</w:t>
      </w:r>
      <w:r w:rsidR="00917B13">
        <w:t xml:space="preserve"> contributor to tree condition throughout the lower Lachlan wetlands and riparian areas, particularly during periods of drought. </w:t>
      </w:r>
      <w:r w:rsidR="00EC1BE1">
        <w:t>Tree condition data</w:t>
      </w:r>
      <w:r w:rsidR="00786EEF">
        <w:t xml:space="preserve"> collected as part of the LTIM P</w:t>
      </w:r>
      <w:r w:rsidR="00EC1BE1">
        <w:t>roject, combined with an analysis of groundwater could begin to provide information that would better support environmental flow planning.</w:t>
      </w:r>
      <w:r w:rsidR="004E3643">
        <w:t xml:space="preserve"> There is opportunity to link this research with the Basin Scale research into tree condition to build stronger models of flow and tree condition. </w:t>
      </w:r>
      <w:r w:rsidR="00917B13">
        <w:t>This could involve the provision of complementary data or the provision of staffing resources to the Basin Scale program and the use of the lower Lachlan Selected Area as a case study.</w:t>
      </w:r>
    </w:p>
    <w:p w14:paraId="0C178E9E" w14:textId="77777777" w:rsidR="00EC1BE1" w:rsidRDefault="00EC1BE1" w:rsidP="00463D40">
      <w:pPr>
        <w:spacing w:before="0" w:after="0"/>
      </w:pPr>
    </w:p>
    <w:p w14:paraId="1C8D95A0" w14:textId="77777777" w:rsidR="00EC1BE1" w:rsidRDefault="002D4D20" w:rsidP="00463D40">
      <w:pPr>
        <w:spacing w:before="0" w:after="0"/>
      </w:pPr>
      <w:r w:rsidRPr="002D4D20">
        <w:rPr>
          <w:b/>
        </w:rPr>
        <w:t>Research question</w:t>
      </w:r>
      <w:r>
        <w:rPr>
          <w:b/>
        </w:rPr>
        <w:t>/</w:t>
      </w:r>
      <w:r w:rsidRPr="002D4D20">
        <w:rPr>
          <w:b/>
        </w:rPr>
        <w:t>s</w:t>
      </w:r>
      <w:r>
        <w:t>: What is the relationship between groundwater depth and vegetation condition in the</w:t>
      </w:r>
      <w:r w:rsidR="00917B13">
        <w:t xml:space="preserve"> lower</w:t>
      </w:r>
      <w:r>
        <w:t xml:space="preserve"> Lachlan catchment? Can environmental water be used to support groundwater levels that in turn support important riparian and wetland vegetation?</w:t>
      </w:r>
      <w:r w:rsidR="00917B13">
        <w:t xml:space="preserve"> </w:t>
      </w:r>
    </w:p>
    <w:p w14:paraId="3C0395D3" w14:textId="77777777" w:rsidR="00DB054E" w:rsidRDefault="00DB054E" w:rsidP="00463D40">
      <w:pPr>
        <w:spacing w:before="0" w:after="0"/>
      </w:pPr>
    </w:p>
    <w:p w14:paraId="3254BC2F" w14:textId="77777777" w:rsidR="00DB054E" w:rsidRDefault="00DB054E">
      <w:pPr>
        <w:spacing w:before="0" w:after="0"/>
      </w:pPr>
      <w:r>
        <w:br w:type="page"/>
      </w:r>
    </w:p>
    <w:p w14:paraId="21B1FA9E" w14:textId="77777777" w:rsidR="009412BA" w:rsidRPr="004E3643" w:rsidRDefault="004E3643" w:rsidP="00463D40">
      <w:pPr>
        <w:spacing w:before="0" w:after="0"/>
        <w:rPr>
          <w:b/>
        </w:rPr>
      </w:pPr>
      <w:r w:rsidRPr="004E3643">
        <w:rPr>
          <w:b/>
        </w:rPr>
        <w:lastRenderedPageBreak/>
        <w:t>Scope of research:</w:t>
      </w:r>
    </w:p>
    <w:p w14:paraId="2385D6E3" w14:textId="77777777" w:rsidR="004E3643" w:rsidRDefault="004E3643" w:rsidP="004E3643">
      <w:pPr>
        <w:pStyle w:val="ListParagraph"/>
        <w:numPr>
          <w:ilvl w:val="0"/>
          <w:numId w:val="0"/>
        </w:numPr>
        <w:ind w:left="426"/>
      </w:pPr>
      <w:r>
        <w:t xml:space="preserve">Type of investigation: Combination of tree condition data with groundwater levels from bores across the catchment to build condition relationships between tree condition and groundwater. Analysis of groundwater data and flow data to build models of flow and groundwater replenishment for key sites within the catchment. </w:t>
      </w:r>
    </w:p>
    <w:p w14:paraId="24FA2875" w14:textId="77777777" w:rsidR="004E3643" w:rsidRDefault="004E3643" w:rsidP="004E3643">
      <w:pPr>
        <w:pStyle w:val="ListParagraph"/>
        <w:numPr>
          <w:ilvl w:val="0"/>
          <w:numId w:val="0"/>
        </w:numPr>
        <w:ind w:left="426"/>
      </w:pPr>
      <w:r>
        <w:t>Output: What environmental flow regimes best support groundwater that in turn supports ri</w:t>
      </w:r>
      <w:r w:rsidR="00B0498C">
        <w:t>parian and wetland vegetation.</w:t>
      </w:r>
    </w:p>
    <w:p w14:paraId="1866611A" w14:textId="77777777" w:rsidR="00917B13" w:rsidRPr="00EB3478" w:rsidRDefault="00917B13" w:rsidP="00917B13">
      <w:r>
        <w:t xml:space="preserve">Other links: </w:t>
      </w:r>
      <w:r w:rsidR="00EB3478">
        <w:t>The draft Long Term Watering Plan (LTWP) for the Lachlan Catchment</w:t>
      </w:r>
      <w:r w:rsidR="00EB3478">
        <w:rPr>
          <w:rStyle w:val="FootnoteReference"/>
        </w:rPr>
        <w:footnoteReference w:id="3"/>
      </w:r>
      <w:r w:rsidR="00EB3478">
        <w:t xml:space="preserve"> considers that ‘</w:t>
      </w:r>
      <w:r w:rsidR="00EB3478" w:rsidRPr="00EB3478">
        <w:rPr>
          <w:i/>
        </w:rPr>
        <w:t>the lower Lachlan Groundwater source plays an important role in supporting terrestrial and aquatic ecosystems, particularly during extended dry periods where groundwater can be critical for maintaining refuges’</w:t>
      </w:r>
      <w:r w:rsidR="00EB3478">
        <w:t xml:space="preserve">. Objectives within the </w:t>
      </w:r>
      <w:r w:rsidR="002249F8">
        <w:t xml:space="preserve">Long Term Watering Plan </w:t>
      </w:r>
      <w:r w:rsidR="00EB3478">
        <w:t xml:space="preserve">are directed at maintaining groundwater dependent vegetation communities and maintaining groundwater levels through the provision of watering regimes that recharge shallow groundwater aquifers. The strategic use of water to recharge groundwater or support groundwater resources during drought relies on understanding the relationships between tree condition and groundwater. </w:t>
      </w:r>
    </w:p>
    <w:p w14:paraId="5AC29737" w14:textId="77777777" w:rsidR="000F2FA3" w:rsidRDefault="000F2FA3" w:rsidP="00243146">
      <w:pPr>
        <w:pStyle w:val="Heading4"/>
      </w:pPr>
      <w:bookmarkStart w:id="173" w:name="_Ref12556722"/>
      <w:bookmarkStart w:id="174" w:name="_Toc13037193"/>
      <w:r>
        <w:t>Water level and habitat inundation</w:t>
      </w:r>
      <w:bookmarkEnd w:id="173"/>
      <w:bookmarkEnd w:id="174"/>
    </w:p>
    <w:p w14:paraId="506CE3BE" w14:textId="77777777" w:rsidR="000F2FA3" w:rsidRDefault="000F2FA3" w:rsidP="000F2FA3">
      <w:r>
        <w:t xml:space="preserve">Over the past 5 years, environmental water has been provided in the main channel of the Lachlan River to generate food resources or protect nesting habitats for fish. This has involved 1) the provision of a small fresh to inundate in-channel habitats and mobilise carbon and nutrients and 2) maintaining water levels to prevent nesting habitat from drying during critical spawning times. The water level management has, to date, been based on assumptions about the water levels required to achieve these outcomes. </w:t>
      </w:r>
      <w:r w:rsidR="00453F9C">
        <w:t>It is thought that v</w:t>
      </w:r>
      <w:r>
        <w:t>ariability in basal productivity responses to environmental flows may be associated with watering and the amount of water reaching key features in channel (e.g. benches), return flows from wetlands, and accumulations of organic matter in the channel</w:t>
      </w:r>
      <w:r w:rsidR="00DA461C">
        <w:t xml:space="preserve"> </w:t>
      </w:r>
      <w:r w:rsidR="00DA461C">
        <w:fldChar w:fldCharType="begin"/>
      </w:r>
      <w:r w:rsidR="00DA461C">
        <w:instrText xml:space="preserve"> ADDIN EN.CITE &lt;EndNote&gt;&lt;Cite&gt;&lt;Author&gt;Acuña&lt;/Author&gt;&lt;Year&gt;2004&lt;/Year&gt;&lt;RecNum&gt;273&lt;/RecNum&gt;&lt;DisplayText&gt;(Acuña et al. 2004, Aristi et al. 2014)&lt;/DisplayText&gt;&lt;record&gt;&lt;rec-number&gt;273&lt;/rec-number&gt;&lt;foreign-keys&gt;&lt;key app="EN" db-id="0a0zttz0gewd9befav559p5osxw5sftwfpdv"&gt;273&lt;/key&gt;&lt;/foreign-keys&gt;&lt;ref-type name="Journal Article"&gt;17&lt;/ref-type&gt;&lt;contributors&gt;&lt;authors&gt;&lt;author&gt;Acuña, V.&lt;/author&gt;&lt;author&gt;Giorgi, A.&lt;/author&gt;&lt;author&gt;Muñoz, I.&lt;/author&gt;&lt;author&gt;Uehlinger, U.R.S.&lt;/author&gt;&lt;author&gt;Sabater, S.&lt;/author&gt;&lt;/authors&gt;&lt;/contributors&gt;&lt;titles&gt;&lt;title&gt;Flow extremes and benthic organic matter shape the metabolism of a headwater Mediterranean stream&lt;/title&gt;&lt;secondary-title&gt;Freshwater Biology&lt;/secondary-title&gt;&lt;/titles&gt;&lt;periodical&gt;&lt;full-title&gt;Freshwater Biology&lt;/full-title&gt;&lt;/periodical&gt;&lt;pages&gt;960-971&lt;/pages&gt;&lt;volume&gt;49&lt;/volume&gt;&lt;dates&gt;&lt;year&gt;2004&lt;/year&gt;&lt;/dates&gt;&lt;urls&gt;&lt;/urls&gt;&lt;/record&gt;&lt;/Cite&gt;&lt;Cite&gt;&lt;Author&gt;Aristi&lt;/Author&gt;&lt;Year&gt;2014&lt;/Year&gt;&lt;RecNum&gt;274&lt;/RecNum&gt;&lt;record&gt;&lt;rec-number&gt;274&lt;/rec-number&gt;&lt;foreign-keys&gt;&lt;key app="EN" db-id="0a0zttz0gewd9befav559p5osxw5sftwfpdv"&gt;274&lt;/key&gt;&lt;/foreign-keys&gt;&lt;ref-type name="Journal Article"&gt;17&lt;/ref-type&gt;&lt;contributors&gt;&lt;authors&gt;&lt;author&gt;Aristi, I.&lt;/author&gt;&lt;author&gt;Arroita, M.&lt;/author&gt;&lt;author&gt;Larrañaga, A.&lt;/author&gt;&lt;author&gt;Ponsatí, L.&lt;/author&gt;&lt;author&gt;Sabater, S.&lt;/author&gt;&lt;author&gt;von Schiller, D.&lt;/author&gt;&lt;author&gt;Elosegi, A.&lt;/author&gt;&lt;author&gt;Acuña, V.&lt;/author&gt;&lt;/authors&gt;&lt;/contributors&gt;&lt;titles&gt;&lt;title&gt;Flow regulation by dams affects ecosystem metabolism in Mediterranean rivers&lt;/title&gt;&lt;secondary-title&gt;Freshwater Biology&lt;/secondary-title&gt;&lt;/titles&gt;&lt;periodical&gt;&lt;full-title&gt;Freshwater Biology&lt;/full-title&gt;&lt;/periodical&gt;&lt;pages&gt;1816-1829&lt;/pages&gt;&lt;volume&gt;59&lt;/volume&gt;&lt;dates&gt;&lt;year&gt;2014&lt;/year&gt;&lt;/dates&gt;&lt;urls&gt;&lt;/urls&gt;&lt;/record&gt;&lt;/Cite&gt;&lt;/EndNote&gt;</w:instrText>
      </w:r>
      <w:r w:rsidR="00DA461C">
        <w:fldChar w:fldCharType="separate"/>
      </w:r>
      <w:r w:rsidR="00DA461C">
        <w:rPr>
          <w:noProof/>
        </w:rPr>
        <w:t>(Acuña et al. 2004, Aristi et al. 2014)</w:t>
      </w:r>
      <w:r w:rsidR="00DA461C">
        <w:fldChar w:fldCharType="end"/>
      </w:r>
      <w:r w:rsidR="00DA461C">
        <w:t xml:space="preserve">. </w:t>
      </w:r>
      <w:r>
        <w:t xml:space="preserve">This can be determined through mapping of such features and assessing inundation for particular environmental flow events. The outputs of this modelling would provide more guidance to water managers on how environmental flows can be targeted to inundating particularly productive habitats in an optimal way. </w:t>
      </w:r>
      <w:r w:rsidR="00442C3C">
        <w:t>Mapping of in-channel habitats has been conducted by DPI Fisheries and it has been noted in numerous LTIM annual reports that it would be valuable to analyse existing in-channel habitat mapping and cross sectional data from the river to better inform the water level required to maintain native fish nesting habitats. There have not been sufficient resources available to undertake an interrogation of the existing reports and data sets to determine their value.</w:t>
      </w:r>
      <w:r w:rsidR="00453F9C">
        <w:t xml:space="preserve"> It is possible that water level management may be more effectively targeted the inundation of key habitats.</w:t>
      </w:r>
    </w:p>
    <w:p w14:paraId="16419471" w14:textId="77777777" w:rsidR="004E3643" w:rsidRDefault="004E3643" w:rsidP="004E3643">
      <w:r w:rsidRPr="000F2FA3">
        <w:rPr>
          <w:b/>
        </w:rPr>
        <w:t>Key research questions</w:t>
      </w:r>
      <w:r>
        <w:t xml:space="preserve">: What water level rises are required to inundate key habitats to generate a pulse in productivity? </w:t>
      </w:r>
      <w:r w:rsidR="00413139" w:rsidRPr="00413139">
        <w:rPr>
          <w:rFonts w:eastAsia="Cambria"/>
          <w:lang w:val="en-GB"/>
        </w:rPr>
        <w:t>Are there particular floodplain or in-channel features that are associated with changes in productivity rates when they receive water?</w:t>
      </w:r>
      <w:r w:rsidR="00413139" w:rsidRPr="00C32EA3">
        <w:t xml:space="preserve"> </w:t>
      </w:r>
      <w:r>
        <w:t>Where are key nesting habitats in relation to water level in key reaches of the river?</w:t>
      </w:r>
    </w:p>
    <w:p w14:paraId="651E9592" w14:textId="77777777" w:rsidR="00DB054E" w:rsidRDefault="00DB054E" w:rsidP="000D599A">
      <w:r>
        <w:br w:type="page"/>
      </w:r>
    </w:p>
    <w:p w14:paraId="269E314A" w14:textId="77777777" w:rsidR="00DB054E" w:rsidRDefault="00DB054E" w:rsidP="004E3643"/>
    <w:p w14:paraId="7C7E9E64" w14:textId="77777777" w:rsidR="004E3643" w:rsidRPr="004E3643" w:rsidRDefault="004E3643" w:rsidP="000F2FA3">
      <w:pPr>
        <w:rPr>
          <w:rFonts w:eastAsia="Cambria"/>
          <w:b/>
          <w:lang w:val="en-GB"/>
        </w:rPr>
      </w:pPr>
      <w:r w:rsidRPr="004E3643">
        <w:rPr>
          <w:rFonts w:eastAsia="Cambria"/>
          <w:b/>
          <w:lang w:val="en-GB"/>
        </w:rPr>
        <w:t>Scope of research:</w:t>
      </w:r>
    </w:p>
    <w:p w14:paraId="2A887BB8" w14:textId="77777777" w:rsidR="000F2FA3" w:rsidRDefault="000F2FA3" w:rsidP="000F2FA3">
      <w:pPr>
        <w:pStyle w:val="ListParagraph"/>
        <w:numPr>
          <w:ilvl w:val="0"/>
          <w:numId w:val="0"/>
        </w:numPr>
        <w:ind w:left="426"/>
      </w:pPr>
      <w:r>
        <w:t xml:space="preserve">Type of investigation: </w:t>
      </w:r>
      <w:r w:rsidR="00442C3C">
        <w:t>Analysis of existing channel mapping data and comparison with existing monitoring (stream metabolism) data. Possibly augmented with r</w:t>
      </w:r>
      <w:r>
        <w:t>emote sensing analysis of channel and floodplain features inundated by flows, with potential ground truthing.</w:t>
      </w:r>
      <w:r w:rsidR="00453F9C">
        <w:t xml:space="preserve"> </w:t>
      </w:r>
    </w:p>
    <w:p w14:paraId="4A9E8D33" w14:textId="77777777" w:rsidR="000F2FA3" w:rsidRDefault="000F2FA3" w:rsidP="000F2FA3">
      <w:pPr>
        <w:pStyle w:val="ListParagraph"/>
        <w:numPr>
          <w:ilvl w:val="0"/>
          <w:numId w:val="0"/>
        </w:numPr>
        <w:ind w:left="426"/>
      </w:pPr>
      <w:r>
        <w:t>Output: What channel and floodplain features can be targeted to increase productivity responses.</w:t>
      </w:r>
      <w:r w:rsidR="00442C3C">
        <w:t xml:space="preserve"> Which sections of the river channel have the best in-channel habitat and are there sections of the river channel where improvements could be made.</w:t>
      </w:r>
    </w:p>
    <w:p w14:paraId="7DF00BEF" w14:textId="77777777" w:rsidR="004834A5" w:rsidRDefault="004834A5" w:rsidP="004834A5">
      <w:pPr>
        <w:pStyle w:val="Heading4"/>
      </w:pPr>
      <w:bookmarkStart w:id="175" w:name="_Ref12556792"/>
      <w:bookmarkStart w:id="176" w:name="_Toc13037194"/>
      <w:r>
        <w:t>Productivity and fish responses</w:t>
      </w:r>
      <w:bookmarkEnd w:id="175"/>
      <w:bookmarkEnd w:id="176"/>
    </w:p>
    <w:p w14:paraId="64A5B274" w14:textId="77777777" w:rsidR="004834A5" w:rsidRDefault="004834A5" w:rsidP="004834A5">
      <w:r>
        <w:t xml:space="preserve">In four of the five years monitoring so far (as well as on multiple occasions within a watering year), Commonwealth Environmental Water has been released to increase stream productivity to enhance food resources for native fish. Although the link between an increased discharge and increased stream productivity is reasonably well established, it is unclear whether basal productivity responses to environmental flows are associated with responses in higher vertebrate consumers, including larval fish. </w:t>
      </w:r>
      <w:r w:rsidR="00AE0AEF">
        <w:t>Fish growth information can be obtained from otoliths collected from larval fish with otolith increment widths used as a proxy for growth and matched to corresponding measurements of stream productivity.</w:t>
      </w:r>
      <w:r w:rsidR="00AE0AEF" w:rsidRPr="00AE0AEF">
        <w:t xml:space="preserve"> </w:t>
      </w:r>
      <w:r w:rsidR="00AE0AEF">
        <w:t xml:space="preserve">Modelling the relationships between fish and metabolism monitoring data would </w:t>
      </w:r>
      <w:r>
        <w:t>provide more guidance to water managers on how environmental flows can be targeted to achieving fish responses. Establishing and better understanding this link will able water managers to best target watering actions where stream productivity and, in turn, larval fish growth are objectives.</w:t>
      </w:r>
    </w:p>
    <w:p w14:paraId="45BC4AFA" w14:textId="77777777" w:rsidR="004834A5" w:rsidRDefault="004834A5" w:rsidP="004834A5">
      <w:r w:rsidRPr="000F2FA3">
        <w:rPr>
          <w:b/>
        </w:rPr>
        <w:t>Key research questions</w:t>
      </w:r>
      <w:r>
        <w:t>: Is there a relationship between stream productivity and larval fish growth?</w:t>
      </w:r>
    </w:p>
    <w:p w14:paraId="7E83A0EA" w14:textId="77777777" w:rsidR="004834A5" w:rsidRPr="004E3643" w:rsidRDefault="004834A5" w:rsidP="004834A5">
      <w:pPr>
        <w:rPr>
          <w:rFonts w:eastAsia="Cambria"/>
          <w:b/>
          <w:lang w:val="en-GB"/>
        </w:rPr>
      </w:pPr>
      <w:r w:rsidRPr="004E3643">
        <w:rPr>
          <w:rFonts w:eastAsia="Cambria"/>
          <w:b/>
          <w:lang w:val="en-GB"/>
        </w:rPr>
        <w:t>Scope of research:</w:t>
      </w:r>
    </w:p>
    <w:p w14:paraId="7421AB36" w14:textId="77777777" w:rsidR="004834A5" w:rsidRDefault="004834A5" w:rsidP="004834A5">
      <w:pPr>
        <w:pStyle w:val="ListParagraph"/>
        <w:numPr>
          <w:ilvl w:val="0"/>
          <w:numId w:val="0"/>
        </w:numPr>
        <w:spacing w:before="240" w:after="360"/>
        <w:ind w:left="426"/>
      </w:pPr>
      <w:r>
        <w:t xml:space="preserve">Type of investigation: desktop modelling of monitoring data. </w:t>
      </w:r>
    </w:p>
    <w:p w14:paraId="7D073EE9" w14:textId="77777777" w:rsidR="004834A5" w:rsidRDefault="004834A5" w:rsidP="004834A5">
      <w:pPr>
        <w:pStyle w:val="ListParagraph"/>
        <w:numPr>
          <w:ilvl w:val="0"/>
          <w:numId w:val="0"/>
        </w:numPr>
        <w:spacing w:before="240" w:after="360"/>
        <w:ind w:left="426"/>
      </w:pPr>
      <w:r>
        <w:t>Output: How can environmental flows be managed to ensure basal productivity responses are transferred to fish responses.</w:t>
      </w:r>
    </w:p>
    <w:p w14:paraId="01FA9F2A" w14:textId="77777777" w:rsidR="004834A5" w:rsidRDefault="00AE0AEF" w:rsidP="004834A5">
      <w:pPr>
        <w:autoSpaceDE w:val="0"/>
        <w:autoSpaceDN w:val="0"/>
        <w:adjustRightInd w:val="0"/>
        <w:spacing w:after="0"/>
      </w:pPr>
      <w:r>
        <w:t>T</w:t>
      </w:r>
      <w:r w:rsidR="004834A5">
        <w:t>his research</w:t>
      </w:r>
      <w:r>
        <w:t xml:space="preserve"> would use MER </w:t>
      </w:r>
      <w:r w:rsidR="00B0498C">
        <w:t>Program</w:t>
      </w:r>
      <w:r>
        <w:t xml:space="preserve"> data as well a</w:t>
      </w:r>
      <w:r w:rsidR="00786EEF">
        <w:t>s data collected from the LTIM P</w:t>
      </w:r>
      <w:r>
        <w:t xml:space="preserve">roject. Increment widths from otoliths could be obtained from larval samples retained by the University of Canberra from </w:t>
      </w:r>
      <w:r w:rsidR="00786EEF">
        <w:t>the LTIM P</w:t>
      </w:r>
      <w:r>
        <w:t>roject and o</w:t>
      </w:r>
      <w:r w:rsidR="00B71E14">
        <w:t>toliths collected from l</w:t>
      </w:r>
      <w:r w:rsidR="004834A5">
        <w:t xml:space="preserve">arval fish collected during MER </w:t>
      </w:r>
      <w:r w:rsidR="00B0498C">
        <w:t>Program</w:t>
      </w:r>
      <w:r w:rsidR="004834A5">
        <w:t xml:space="preserve"> </w:t>
      </w:r>
      <w:r>
        <w:t xml:space="preserve">can </w:t>
      </w:r>
      <w:r w:rsidR="004834A5">
        <w:t>be processed</w:t>
      </w:r>
      <w:r>
        <w:t>.</w:t>
      </w:r>
      <w:r w:rsidR="004834A5">
        <w:t xml:space="preserve"> Australian smelt </w:t>
      </w:r>
      <w:r>
        <w:t>would</w:t>
      </w:r>
      <w:r w:rsidR="004834A5">
        <w:t xml:space="preserve"> be used as the model fish species, as they have been shown to deposit daily otolith increments, and that those increments were reasonably well linked to length and condition </w:t>
      </w:r>
      <w:r w:rsidR="004834A5">
        <w:fldChar w:fldCharType="begin"/>
      </w:r>
      <w:r w:rsidR="004834A5">
        <w:instrText xml:space="preserve"> ADDIN EN.CITE &lt;EndNote&gt;&lt;Cite&gt;&lt;Author&gt;Tonkin&lt;/Author&gt;&lt;Year&gt;2008&lt;/Year&gt;&lt;RecNum&gt;280&lt;/RecNum&gt;&lt;DisplayText&gt;(Tonkin et al. 2008a, Tonkin et al. 2008b)&lt;/DisplayText&gt;&lt;record&gt;&lt;rec-number&gt;280&lt;/rec-number&gt;&lt;foreign-keys&gt;&lt;key app="EN" db-id="0a0zttz0gewd9befav559p5osxw5sftwfpdv"&gt;280&lt;/key&gt;&lt;/foreign-keys&gt;&lt;ref-type name="Journal Article"&gt;17&lt;/ref-type&gt;&lt;contributors&gt;&lt;authors&gt;&lt;author&gt;Tonkin, Z.&lt;/author&gt;&lt;author&gt;King, A.J.&lt;/author&gt;&lt;author&gt;Ramsey, D.S.L.&lt;/author&gt;&lt;/authors&gt;&lt;/contributors&gt;&lt;titles&gt;&lt;title&gt;Otolith increment width responses of juvenile Australian smelt Retropinna semoni to sudden changes in food levels: the importance of feeding history&lt;/title&gt;&lt;secondary-title&gt;Journal of Fish Biology&lt;/secondary-title&gt;&lt;/titles&gt;&lt;periodical&gt;&lt;full-title&gt;Journal of Fish Biology&lt;/full-title&gt;&lt;/periodical&gt;&lt;pages&gt;853-860&lt;/pages&gt;&lt;volume&gt;73&lt;/volume&gt;&lt;number&gt;4&lt;/number&gt;&lt;dates&gt;&lt;year&gt;2008&lt;/year&gt;&lt;/dates&gt;&lt;urls&gt;&lt;/urls&gt;&lt;/record&gt;&lt;/Cite&gt;&lt;Cite&gt;&lt;Author&gt;Tonkin&lt;/Author&gt;&lt;Year&gt;2008&lt;/Year&gt;&lt;RecNum&gt;279&lt;/RecNum&gt;&lt;record&gt;&lt;rec-number&gt;279&lt;/rec-number&gt;&lt;foreign-keys&gt;&lt;key app="EN" db-id="0a0zttz0gewd9befav559p5osxw5sftwfpdv"&gt;279&lt;/key&gt;&lt;/foreign-keys&gt;&lt;ref-type name="Journal Article"&gt;17&lt;/ref-type&gt;&lt;contributors&gt;&lt;authors&gt;&lt;author&gt;Tonkin, Z.&lt;/author&gt;&lt;author&gt;King, A.J.&lt;/author&gt;&lt;author&gt;Robertson, A.,&lt;/author&gt;&lt;/authors&gt;&lt;/contributors&gt;&lt;titles&gt;&lt;title&gt;&lt;style face="normal" font="default" size="100%"&gt;Validation of daily increment formation and the effects of different temperatures and feeding regimes on short-term otolith growth in Australian smelt &lt;/style&gt;&lt;style face="italic" font="default" size="100%"&gt;Retropinna semoni&lt;/style&gt;&lt;/title&gt;&lt;secondary-title&gt;Ecology of Freshwater Fish&lt;/secondary-title&gt;&lt;/titles&gt;&lt;periodical&gt;&lt;full-title&gt;Ecology of Freshwater Fish&lt;/full-title&gt;&lt;/periodical&gt;&lt;pages&gt;312-317&lt;/pages&gt;&lt;volume&gt;17&lt;/volume&gt;&lt;number&gt;2&lt;/number&gt;&lt;dates&gt;&lt;year&gt;2008&lt;/year&gt;&lt;/dates&gt;&lt;urls&gt;&lt;/urls&gt;&lt;/record&gt;&lt;/Cite&gt;&lt;/EndNote&gt;</w:instrText>
      </w:r>
      <w:r w:rsidR="004834A5">
        <w:fldChar w:fldCharType="separate"/>
      </w:r>
      <w:r w:rsidR="004834A5">
        <w:rPr>
          <w:noProof/>
        </w:rPr>
        <w:t>(Tonkin et al. 2008a, Tonkin et al. 2008b)</w:t>
      </w:r>
      <w:r w:rsidR="004834A5">
        <w:fldChar w:fldCharType="end"/>
      </w:r>
      <w:r w:rsidR="004834A5">
        <w:t xml:space="preserve">. Australian smelt larvae are also present during productivity pulses which have generally been delivered in late September – December in the Lachlan River </w:t>
      </w:r>
      <w:r w:rsidR="005D1E3B">
        <w:t>S</w:t>
      </w:r>
      <w:r w:rsidR="004834A5">
        <w:t xml:space="preserve">elected </w:t>
      </w:r>
      <w:r w:rsidR="005D1E3B">
        <w:t>A</w:t>
      </w:r>
      <w:r w:rsidR="004834A5">
        <w:t xml:space="preserve">rea. This project would build on currently collected data, </w:t>
      </w:r>
      <w:r w:rsidR="00A12C25">
        <w:t xml:space="preserve">including data collected as part of the 2018-19 LTIM variation on otolith processing </w:t>
      </w:r>
      <w:r>
        <w:t xml:space="preserve">and require a small investment in post processing and modelling. </w:t>
      </w:r>
    </w:p>
    <w:p w14:paraId="47341341" w14:textId="77777777" w:rsidR="00DB054E" w:rsidRDefault="00DB054E">
      <w:pPr>
        <w:spacing w:before="0" w:after="0"/>
        <w:rPr>
          <w:rFonts w:eastAsia="Cambria"/>
          <w:lang w:val="en-GB"/>
        </w:rPr>
      </w:pPr>
      <w:r>
        <w:rPr>
          <w:rFonts w:eastAsia="Cambria"/>
          <w:lang w:val="en-GB"/>
        </w:rPr>
        <w:br w:type="page"/>
      </w:r>
    </w:p>
    <w:p w14:paraId="0064C0A0" w14:textId="77777777" w:rsidR="009412BA" w:rsidRDefault="009412BA" w:rsidP="009412BA">
      <w:pPr>
        <w:pStyle w:val="Heading2"/>
      </w:pPr>
      <w:bookmarkStart w:id="177" w:name="_Toc13037195"/>
      <w:bookmarkStart w:id="178" w:name="_Toc13037196"/>
      <w:bookmarkEnd w:id="177"/>
      <w:r>
        <w:lastRenderedPageBreak/>
        <w:t>Proposal for a</w:t>
      </w:r>
      <w:r w:rsidR="00085A38">
        <w:rPr>
          <w:lang w:val="en-AU"/>
        </w:rPr>
        <w:t xml:space="preserve"> Portfolio approach to the</w:t>
      </w:r>
      <w:r>
        <w:t xml:space="preserve"> research</w:t>
      </w:r>
      <w:bookmarkEnd w:id="178"/>
      <w:r>
        <w:t xml:space="preserve"> </w:t>
      </w:r>
    </w:p>
    <w:p w14:paraId="494177ED" w14:textId="4A9BEC88" w:rsidR="000E76C9" w:rsidRDefault="000E76C9" w:rsidP="000E76C9">
      <w:pPr>
        <w:autoSpaceDE w:val="0"/>
        <w:autoSpaceDN w:val="0"/>
        <w:adjustRightInd w:val="0"/>
        <w:spacing w:after="0"/>
        <w:rPr>
          <w:sz w:val="22"/>
          <w:szCs w:val="22"/>
        </w:rPr>
      </w:pPr>
      <w:r>
        <w:t xml:space="preserve">Eleven priority knowledge gaps were identified for the Lachlan Selected Area (see Sections 5 and 6 and summary in Table </w:t>
      </w:r>
      <w:r w:rsidR="629308A8">
        <w:t>7</w:t>
      </w:r>
      <w:r>
        <w:t xml:space="preserve">). These have been grouped thematically in Table </w:t>
      </w:r>
      <w:r w:rsidR="5637172F">
        <w:t>7</w:t>
      </w:r>
      <w:r>
        <w:t xml:space="preserve"> to illustrate the components that could be developed into a research program for a research fellow. These have also been ranked in order of priority based on the discussions at the workshop, review of the knowledge gaps that have made environmental watering decisions difficult in the past 5 years, and projected needs over the coming 3 years. It has also been informed by the development of the Basin-scale research program to minimise overlap and/or identify areas for collaboration.</w:t>
      </w:r>
    </w:p>
    <w:p w14:paraId="111DDD33" w14:textId="31D8D6D2" w:rsidR="000E76C9" w:rsidRPr="00BE4F09" w:rsidRDefault="000E76C9" w:rsidP="23D77C83">
      <w:pPr>
        <w:autoSpaceDE w:val="0"/>
        <w:autoSpaceDN w:val="0"/>
        <w:adjustRightInd w:val="0"/>
        <w:spacing w:after="0"/>
      </w:pPr>
      <w:r>
        <w:t xml:space="preserve">Experience from EWKR and other programs is that research is most productive and effective when dedicated resources are </w:t>
      </w:r>
      <w:r w:rsidRPr="00BE4F09">
        <w:t>directed at answering research questions. It is therefore proposed that a fractional post-doctoral appointment at the University of Canberra be made for 3 years, to address a portfolio of research questions. The recommended p</w:t>
      </w:r>
      <w:r w:rsidR="0595FFA9" w:rsidRPr="00BE4F09">
        <w:t>riority is the establishment of techniques to monitor the response of reed beds to the provision of environmental water</w:t>
      </w:r>
      <w:r w:rsidRPr="00BE4F09">
        <w:t>.</w:t>
      </w:r>
      <w:r w:rsidR="71796998" w:rsidRPr="00BE4F09">
        <w:t xml:space="preserve"> The research plan to address this </w:t>
      </w:r>
      <w:r w:rsidR="0325605E" w:rsidRPr="00BE4F09">
        <w:t>needs is provided as Appendix D.</w:t>
      </w:r>
    </w:p>
    <w:p w14:paraId="42EF2083" w14:textId="77777777" w:rsidR="000E76C9" w:rsidRDefault="000E76C9" w:rsidP="000E76C9">
      <w:pPr>
        <w:autoSpaceDE w:val="0"/>
        <w:autoSpaceDN w:val="0"/>
        <w:adjustRightInd w:val="0"/>
        <w:spacing w:after="0"/>
      </w:pPr>
    </w:p>
    <w:p w14:paraId="7B40C951" w14:textId="77777777" w:rsidR="002249F8" w:rsidRDefault="002249F8">
      <w:pPr>
        <w:spacing w:before="0" w:after="0"/>
        <w:rPr>
          <w:lang w:eastAsia="x-none"/>
        </w:rPr>
      </w:pPr>
      <w:r>
        <w:rPr>
          <w:lang w:eastAsia="x-none"/>
        </w:rPr>
        <w:br w:type="page"/>
      </w:r>
    </w:p>
    <w:p w14:paraId="210404F5" w14:textId="77777777" w:rsidR="002249F8" w:rsidRPr="00FE451D" w:rsidRDefault="002249F8" w:rsidP="002249F8">
      <w:pPr>
        <w:pStyle w:val="Heading1"/>
      </w:pPr>
      <w:bookmarkStart w:id="179" w:name="_Toc13037197"/>
      <w:r w:rsidRPr="00FE451D">
        <w:lastRenderedPageBreak/>
        <w:t>Summary of monitoring, evaluation and research activities</w:t>
      </w:r>
      <w:bookmarkEnd w:id="179"/>
    </w:p>
    <w:p w14:paraId="37414A3C" w14:textId="77777777" w:rsidR="002249F8" w:rsidRDefault="002249F8" w:rsidP="002249F8">
      <w:pPr>
        <w:pStyle w:val="Heading2"/>
      </w:pPr>
      <w:bookmarkStart w:id="180" w:name="_Toc13037198"/>
      <w:r>
        <w:t>Monitoring and evaluation</w:t>
      </w:r>
      <w:bookmarkEnd w:id="180"/>
    </w:p>
    <w:p w14:paraId="3CDEA0B9" w14:textId="77777777" w:rsidR="002249F8" w:rsidRDefault="002249F8" w:rsidP="002249F8">
      <w:pPr>
        <w:rPr>
          <w:lang w:eastAsia="x-none"/>
        </w:rPr>
      </w:pPr>
      <w:r>
        <w:rPr>
          <w:lang w:eastAsia="x-none"/>
        </w:rPr>
        <w:t>Core monitoring and evaluation will be a continuation of the LTIM monitoring conducted in the lower Lachlan river system. Contingency monitoring and evaluation will be undertaken at the request of the CEWO and may be conducted throughout the mid and lower Lachlan.</w:t>
      </w:r>
    </w:p>
    <w:p w14:paraId="7EA833A8" w14:textId="77777777" w:rsidR="002249F8" w:rsidRDefault="002249F8" w:rsidP="002249F8">
      <w:pPr>
        <w:rPr>
          <w:lang w:eastAsia="x-none"/>
        </w:rPr>
      </w:pPr>
      <w:r>
        <w:rPr>
          <w:lang w:eastAsia="x-none"/>
        </w:rPr>
        <w:fldChar w:fldCharType="begin"/>
      </w:r>
      <w:r>
        <w:rPr>
          <w:lang w:eastAsia="x-none"/>
        </w:rPr>
        <w:instrText xml:space="preserve"> REF _Ref9968583 \h </w:instrText>
      </w:r>
      <w:r>
        <w:rPr>
          <w:lang w:eastAsia="x-none"/>
        </w:rPr>
      </w:r>
      <w:r>
        <w:rPr>
          <w:lang w:eastAsia="x-none"/>
        </w:rPr>
        <w:fldChar w:fldCharType="separate"/>
      </w:r>
      <w:r w:rsidR="007E0A29">
        <w:t xml:space="preserve">Table </w:t>
      </w:r>
      <w:r w:rsidR="007E0A29">
        <w:rPr>
          <w:noProof/>
        </w:rPr>
        <w:t>6</w:t>
      </w:r>
      <w:r>
        <w:rPr>
          <w:lang w:eastAsia="x-none"/>
        </w:rPr>
        <w:fldChar w:fldCharType="end"/>
      </w:r>
      <w:r>
        <w:rPr>
          <w:lang w:eastAsia="x-none"/>
        </w:rPr>
        <w:t xml:space="preserve"> outlines the monitoring schedule, the location of monitoring activities for both core and contingency monitoring activities.</w:t>
      </w:r>
    </w:p>
    <w:p w14:paraId="310D82EF" w14:textId="77777777" w:rsidR="002249F8" w:rsidRPr="00BE4F09" w:rsidRDefault="002249F8" w:rsidP="002249F8">
      <w:pPr>
        <w:rPr>
          <w:lang w:eastAsia="x-none"/>
        </w:rPr>
      </w:pPr>
      <w:r>
        <w:rPr>
          <w:lang w:eastAsia="x-none"/>
        </w:rPr>
        <w:t xml:space="preserve">It is expected that during the three years of the monitoring program, waterbirds, mid-Lachlan stream metabolism and mid-Lachlan riverine fish community will be monitored once under </w:t>
      </w:r>
      <w:r w:rsidRPr="00BE4F09">
        <w:rPr>
          <w:lang w:eastAsia="x-none"/>
        </w:rPr>
        <w:t>contingency monitoring.</w:t>
      </w:r>
    </w:p>
    <w:p w14:paraId="372911BE" w14:textId="77777777" w:rsidR="002249F8" w:rsidRPr="00BE4F09" w:rsidRDefault="002249F8" w:rsidP="002249F8">
      <w:pPr>
        <w:pStyle w:val="Heading2"/>
      </w:pPr>
      <w:bookmarkStart w:id="181" w:name="_Toc13037199"/>
      <w:r w:rsidRPr="00BE4F09">
        <w:t>Research</w:t>
      </w:r>
      <w:bookmarkEnd w:id="181"/>
    </w:p>
    <w:p w14:paraId="4B4D7232" w14:textId="57C049C5" w:rsidR="00B56BFD" w:rsidRPr="00BE4F09" w:rsidRDefault="69BFA5C2" w:rsidP="23D77C83">
      <w:pPr>
        <w:rPr>
          <w:lang w:eastAsia="x-none"/>
        </w:rPr>
      </w:pPr>
      <w:r w:rsidRPr="00BE4F09">
        <w:t>A detailed research plan is included as Appendix D.</w:t>
      </w:r>
    </w:p>
    <w:p w14:paraId="2093CA67" w14:textId="77777777" w:rsidR="008D220E" w:rsidRDefault="008D220E" w:rsidP="00243146">
      <w:pPr>
        <w:rPr>
          <w:lang w:val="x-none" w:eastAsia="x-none"/>
        </w:rPr>
        <w:sectPr w:rsidR="008D220E" w:rsidSect="003C5AEE">
          <w:pgSz w:w="11906" w:h="16838"/>
          <w:pgMar w:top="1134" w:right="991" w:bottom="1134" w:left="1134" w:header="709" w:footer="709" w:gutter="0"/>
          <w:cols w:space="708"/>
          <w:titlePg/>
          <w:docGrid w:linePitch="360"/>
        </w:sectPr>
      </w:pPr>
    </w:p>
    <w:p w14:paraId="68F38C66" w14:textId="77777777" w:rsidR="002249F8" w:rsidRPr="0045554B" w:rsidRDefault="002249F8" w:rsidP="002249F8">
      <w:pPr>
        <w:pStyle w:val="Caption"/>
      </w:pPr>
      <w:bookmarkStart w:id="182" w:name="_Ref9968583"/>
      <w:bookmarkStart w:id="183" w:name="_Ref12616129"/>
      <w:bookmarkStart w:id="184" w:name="_Toc13037259"/>
      <w:bookmarkStart w:id="185" w:name="_Ref9953469"/>
      <w:r>
        <w:lastRenderedPageBreak/>
        <w:t xml:space="preserve">Table </w:t>
      </w:r>
      <w:r w:rsidR="00E334F9">
        <w:rPr>
          <w:noProof/>
        </w:rPr>
        <w:fldChar w:fldCharType="begin"/>
      </w:r>
      <w:r w:rsidR="00E334F9">
        <w:rPr>
          <w:noProof/>
        </w:rPr>
        <w:instrText xml:space="preserve"> SEQ Table \* ARABIC </w:instrText>
      </w:r>
      <w:r w:rsidR="00E334F9">
        <w:rPr>
          <w:noProof/>
        </w:rPr>
        <w:fldChar w:fldCharType="separate"/>
      </w:r>
      <w:r w:rsidR="007E0A29">
        <w:rPr>
          <w:noProof/>
        </w:rPr>
        <w:t>6</w:t>
      </w:r>
      <w:r w:rsidR="00E334F9">
        <w:rPr>
          <w:noProof/>
        </w:rPr>
        <w:fldChar w:fldCharType="end"/>
      </w:r>
      <w:bookmarkEnd w:id="182"/>
      <w:bookmarkEnd w:id="183"/>
      <w:r>
        <w:t>. Monitoring schedule for the Lachlan MER Program.</w:t>
      </w:r>
      <w:bookmarkEnd w:id="184"/>
    </w:p>
    <w:tbl>
      <w:tblPr>
        <w:tblStyle w:val="MediumGrid3-Accent3"/>
        <w:tblpPr w:leftFromText="180" w:rightFromText="180" w:vertAnchor="text"/>
        <w:tblW w:w="5000" w:type="pct"/>
        <w:tblLook w:val="06A0" w:firstRow="1" w:lastRow="0" w:firstColumn="1" w:lastColumn="0" w:noHBand="1" w:noVBand="1"/>
      </w:tblPr>
      <w:tblGrid>
        <w:gridCol w:w="1560"/>
        <w:gridCol w:w="1752"/>
        <w:gridCol w:w="1894"/>
        <w:gridCol w:w="1900"/>
        <w:gridCol w:w="1848"/>
        <w:gridCol w:w="2215"/>
        <w:gridCol w:w="3381"/>
      </w:tblGrid>
      <w:tr w:rsidR="002249F8" w:rsidRPr="007739AB" w14:paraId="2F64E772" w14:textId="77777777" w:rsidTr="00C4048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536" w:type="pct"/>
            <w:vAlign w:val="center"/>
          </w:tcPr>
          <w:p w14:paraId="2503B197" w14:textId="77777777" w:rsidR="002249F8" w:rsidRPr="00AF138A" w:rsidRDefault="002249F8" w:rsidP="00C40484">
            <w:pPr>
              <w:pStyle w:val="IAETABLEHead"/>
              <w:framePr w:hSpace="0" w:wrap="auto" w:vAnchor="margin" w:hAnchor="text" w:xAlign="left" w:yAlign="inline"/>
              <w:rPr>
                <w:b/>
                <w:sz w:val="18"/>
                <w:szCs w:val="18"/>
              </w:rPr>
            </w:pPr>
            <w:bookmarkStart w:id="186" w:name="_Hlk9247707"/>
          </w:p>
        </w:tc>
        <w:tc>
          <w:tcPr>
            <w:tcW w:w="602" w:type="pct"/>
            <w:vAlign w:val="center"/>
          </w:tcPr>
          <w:p w14:paraId="4AF8A32F" w14:textId="77777777" w:rsidR="002249F8" w:rsidRPr="00AF138A" w:rsidRDefault="002249F8" w:rsidP="00C40484">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b/>
                <w:sz w:val="18"/>
                <w:szCs w:val="18"/>
              </w:rPr>
            </w:pPr>
            <w:r w:rsidRPr="00AF138A">
              <w:rPr>
                <w:b/>
                <w:sz w:val="18"/>
                <w:szCs w:val="18"/>
              </w:rPr>
              <w:t>ZONE</w:t>
            </w:r>
          </w:p>
        </w:tc>
        <w:tc>
          <w:tcPr>
            <w:tcW w:w="1304" w:type="pct"/>
            <w:gridSpan w:val="2"/>
            <w:vAlign w:val="center"/>
          </w:tcPr>
          <w:p w14:paraId="6D89AF5C" w14:textId="77777777" w:rsidR="002249F8" w:rsidRPr="00AF138A" w:rsidRDefault="002249F8" w:rsidP="00C40484">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b/>
                <w:sz w:val="18"/>
                <w:szCs w:val="18"/>
              </w:rPr>
            </w:pPr>
            <w:r w:rsidRPr="00AF138A">
              <w:rPr>
                <w:b/>
                <w:sz w:val="18"/>
                <w:szCs w:val="18"/>
              </w:rPr>
              <w:t xml:space="preserve">Data contributes to the Evaluation of responses to Commonwealth environmental watering </w:t>
            </w:r>
          </w:p>
        </w:tc>
        <w:tc>
          <w:tcPr>
            <w:tcW w:w="635" w:type="pct"/>
            <w:vAlign w:val="center"/>
          </w:tcPr>
          <w:p w14:paraId="2CBDEB46" w14:textId="77777777" w:rsidR="002249F8" w:rsidRPr="00AF138A" w:rsidRDefault="002249F8" w:rsidP="00C40484">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b/>
                <w:sz w:val="18"/>
                <w:szCs w:val="18"/>
              </w:rPr>
            </w:pPr>
            <w:r w:rsidRPr="00AF138A">
              <w:rPr>
                <w:b/>
                <w:sz w:val="18"/>
                <w:szCs w:val="18"/>
              </w:rPr>
              <w:t>monitoring frequency</w:t>
            </w:r>
          </w:p>
        </w:tc>
        <w:tc>
          <w:tcPr>
            <w:tcW w:w="761" w:type="pct"/>
            <w:vAlign w:val="center"/>
          </w:tcPr>
          <w:p w14:paraId="0E6D872C" w14:textId="77777777" w:rsidR="002249F8" w:rsidRPr="00AF138A" w:rsidRDefault="002249F8" w:rsidP="00C40484">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b/>
                <w:sz w:val="18"/>
              </w:rPr>
            </w:pPr>
            <w:r w:rsidRPr="00AF138A">
              <w:rPr>
                <w:b/>
                <w:sz w:val="18"/>
              </w:rPr>
              <w:t>sites</w:t>
            </w:r>
          </w:p>
        </w:tc>
        <w:tc>
          <w:tcPr>
            <w:tcW w:w="1162" w:type="pct"/>
            <w:vAlign w:val="center"/>
          </w:tcPr>
          <w:p w14:paraId="78A1EF0B" w14:textId="77777777" w:rsidR="002249F8" w:rsidRPr="00AF138A" w:rsidRDefault="002249F8" w:rsidP="00C40484">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b/>
                <w:sz w:val="18"/>
              </w:rPr>
            </w:pPr>
            <w:r w:rsidRPr="00AF138A">
              <w:rPr>
                <w:b/>
                <w:sz w:val="18"/>
              </w:rPr>
              <w:t>expected schedule</w:t>
            </w:r>
          </w:p>
        </w:tc>
      </w:tr>
      <w:tr w:rsidR="002249F8" w:rsidRPr="007739AB" w14:paraId="0E9EDBBA" w14:textId="77777777" w:rsidTr="00C40484">
        <w:tc>
          <w:tcPr>
            <w:cnfStyle w:val="001000000000" w:firstRow="0" w:lastRow="0" w:firstColumn="1" w:lastColumn="0" w:oddVBand="0" w:evenVBand="0" w:oddHBand="0" w:evenHBand="0" w:firstRowFirstColumn="0" w:firstRowLastColumn="0" w:lastRowFirstColumn="0" w:lastRowLastColumn="0"/>
            <w:tcW w:w="536" w:type="pct"/>
            <w:tcBorders>
              <w:bottom w:val="single" w:sz="6" w:space="0" w:color="FFFFFF"/>
            </w:tcBorders>
          </w:tcPr>
          <w:p w14:paraId="38288749" w14:textId="77777777" w:rsidR="002249F8" w:rsidRPr="00AF138A" w:rsidRDefault="002249F8" w:rsidP="00C40484">
            <w:pPr>
              <w:pStyle w:val="IAETABLEHead"/>
              <w:framePr w:hSpace="0" w:wrap="auto" w:vAnchor="margin" w:hAnchor="text" w:xAlign="left" w:yAlign="inline"/>
              <w:rPr>
                <w:sz w:val="18"/>
                <w:szCs w:val="18"/>
              </w:rPr>
            </w:pPr>
          </w:p>
        </w:tc>
        <w:tc>
          <w:tcPr>
            <w:tcW w:w="602" w:type="pct"/>
            <w:tcBorders>
              <w:bottom w:val="single" w:sz="6" w:space="0" w:color="FFFFFF"/>
            </w:tcBorders>
          </w:tcPr>
          <w:p w14:paraId="20BD9A1A" w14:textId="77777777" w:rsidR="002249F8" w:rsidRPr="00AF138A" w:rsidRDefault="002249F8" w:rsidP="00C40484">
            <w:pPr>
              <w:pStyle w:val="IAETABLEHead"/>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sz w:val="18"/>
                <w:szCs w:val="18"/>
              </w:rPr>
            </w:pPr>
          </w:p>
        </w:tc>
        <w:tc>
          <w:tcPr>
            <w:tcW w:w="651" w:type="pct"/>
            <w:tcBorders>
              <w:bottom w:val="single" w:sz="6" w:space="0" w:color="FFFFFF"/>
            </w:tcBorders>
          </w:tcPr>
          <w:p w14:paraId="78CBB944" w14:textId="77777777" w:rsidR="002249F8" w:rsidRPr="00AF138A" w:rsidRDefault="002249F8" w:rsidP="00C40484">
            <w:pPr>
              <w:pStyle w:val="IAETABLEHead"/>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AF138A">
              <w:rPr>
                <w:b w:val="0"/>
                <w:color w:val="auto"/>
                <w:sz w:val="18"/>
                <w:szCs w:val="18"/>
              </w:rPr>
              <w:t>Selected Area</w:t>
            </w:r>
          </w:p>
        </w:tc>
        <w:tc>
          <w:tcPr>
            <w:tcW w:w="653" w:type="pct"/>
            <w:tcBorders>
              <w:bottom w:val="single" w:sz="6" w:space="0" w:color="FFFFFF"/>
            </w:tcBorders>
          </w:tcPr>
          <w:p w14:paraId="205B1883" w14:textId="77777777" w:rsidR="002249F8" w:rsidRPr="00AF138A" w:rsidRDefault="002249F8" w:rsidP="00C40484">
            <w:pPr>
              <w:pStyle w:val="IAETABLEHead"/>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AF138A">
              <w:rPr>
                <w:b w:val="0"/>
                <w:color w:val="auto"/>
                <w:sz w:val="18"/>
                <w:szCs w:val="18"/>
              </w:rPr>
              <w:t>Whole of Basin Scale</w:t>
            </w:r>
          </w:p>
        </w:tc>
        <w:tc>
          <w:tcPr>
            <w:tcW w:w="635" w:type="pct"/>
            <w:tcBorders>
              <w:bottom w:val="single" w:sz="6" w:space="0" w:color="FFFFFF"/>
            </w:tcBorders>
          </w:tcPr>
          <w:p w14:paraId="0C136CF1" w14:textId="77777777" w:rsidR="002249F8" w:rsidRPr="00AF138A" w:rsidRDefault="002249F8" w:rsidP="00C40484">
            <w:pPr>
              <w:pStyle w:val="IAETABLEHead"/>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sz w:val="18"/>
                <w:szCs w:val="18"/>
              </w:rPr>
            </w:pPr>
          </w:p>
        </w:tc>
        <w:tc>
          <w:tcPr>
            <w:tcW w:w="761" w:type="pct"/>
            <w:tcBorders>
              <w:bottom w:val="single" w:sz="6" w:space="0" w:color="FFFFFF"/>
            </w:tcBorders>
          </w:tcPr>
          <w:p w14:paraId="0A392C6A" w14:textId="77777777" w:rsidR="002249F8" w:rsidRPr="00AF138A" w:rsidRDefault="002249F8" w:rsidP="00C40484">
            <w:pPr>
              <w:pStyle w:val="IAETABLEHead"/>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sz w:val="18"/>
                <w:szCs w:val="18"/>
              </w:rPr>
            </w:pPr>
          </w:p>
        </w:tc>
        <w:tc>
          <w:tcPr>
            <w:tcW w:w="1162" w:type="pct"/>
            <w:tcBorders>
              <w:bottom w:val="single" w:sz="6" w:space="0" w:color="FFFFFF"/>
            </w:tcBorders>
          </w:tcPr>
          <w:p w14:paraId="290583F9" w14:textId="77777777" w:rsidR="002249F8" w:rsidRPr="00AF138A" w:rsidRDefault="002249F8" w:rsidP="00C40484">
            <w:pPr>
              <w:pStyle w:val="IAETABLEHead"/>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sz w:val="18"/>
                <w:szCs w:val="18"/>
              </w:rPr>
            </w:pPr>
          </w:p>
        </w:tc>
      </w:tr>
      <w:tr w:rsidR="002249F8" w:rsidRPr="0045554B" w14:paraId="7186250B" w14:textId="77777777" w:rsidTr="00C40484">
        <w:trPr>
          <w:trHeight w:val="448"/>
        </w:trPr>
        <w:tc>
          <w:tcPr>
            <w:cnfStyle w:val="001000000000" w:firstRow="0" w:lastRow="0" w:firstColumn="1" w:lastColumn="0" w:oddVBand="0" w:evenVBand="0" w:oddHBand="0" w:evenHBand="0" w:firstRowFirstColumn="0" w:firstRowLastColumn="0" w:lastRowFirstColumn="0" w:lastRowLastColumn="0"/>
            <w:tcW w:w="5000" w:type="pct"/>
            <w:gridSpan w:val="7"/>
            <w:tcBorders>
              <w:top w:val="single" w:sz="6" w:space="0" w:color="FFFFFF"/>
            </w:tcBorders>
            <w:shd w:val="clear" w:color="auto" w:fill="C2D69B" w:themeFill="accent3" w:themeFillTint="99"/>
          </w:tcPr>
          <w:p w14:paraId="269A59E1" w14:textId="77777777" w:rsidR="002249F8" w:rsidRPr="00AF138A" w:rsidRDefault="002249F8" w:rsidP="00C40484">
            <w:pPr>
              <w:pStyle w:val="IAETABLEHead"/>
              <w:framePr w:hSpace="0" w:wrap="auto" w:vAnchor="margin" w:hAnchor="text" w:xAlign="left" w:yAlign="inline"/>
              <w:rPr>
                <w:b/>
                <w:sz w:val="18"/>
                <w:szCs w:val="18"/>
              </w:rPr>
            </w:pPr>
            <w:r w:rsidRPr="00AF138A">
              <w:rPr>
                <w:b/>
                <w:sz w:val="18"/>
                <w:szCs w:val="18"/>
              </w:rPr>
              <w:t>CORE Monitoring and Evaluation activities</w:t>
            </w:r>
          </w:p>
        </w:tc>
      </w:tr>
      <w:tr w:rsidR="002249F8" w:rsidRPr="004A4E16" w14:paraId="043C2916" w14:textId="77777777" w:rsidTr="00C40484">
        <w:tc>
          <w:tcPr>
            <w:cnfStyle w:val="001000000000" w:firstRow="0" w:lastRow="0" w:firstColumn="1" w:lastColumn="0" w:oddVBand="0" w:evenVBand="0" w:oddHBand="0" w:evenHBand="0" w:firstRowFirstColumn="0" w:firstRowLastColumn="0" w:lastRowFirstColumn="0" w:lastRowLastColumn="0"/>
            <w:tcW w:w="536" w:type="pct"/>
            <w:hideMark/>
          </w:tcPr>
          <w:p w14:paraId="43FF1EAE" w14:textId="77777777" w:rsidR="002249F8" w:rsidRPr="00AF138A" w:rsidRDefault="002249F8" w:rsidP="00C40484">
            <w:pPr>
              <w:rPr>
                <w:sz w:val="18"/>
                <w:szCs w:val="18"/>
              </w:rPr>
            </w:pPr>
            <w:r w:rsidRPr="00AF138A">
              <w:rPr>
                <w:sz w:val="18"/>
                <w:szCs w:val="18"/>
              </w:rPr>
              <w:t>Ecosystem type</w:t>
            </w:r>
          </w:p>
        </w:tc>
        <w:tc>
          <w:tcPr>
            <w:tcW w:w="602" w:type="pct"/>
          </w:tcPr>
          <w:p w14:paraId="7F95F668"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All</w:t>
            </w:r>
          </w:p>
        </w:tc>
        <w:tc>
          <w:tcPr>
            <w:tcW w:w="651" w:type="pct"/>
          </w:tcPr>
          <w:p w14:paraId="0C4C8810"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rFonts w:ascii="Wingdings" w:hAnsi="Wingdings" w:cs="Wingdings"/>
                <w:sz w:val="18"/>
                <w:szCs w:val="18"/>
              </w:rPr>
              <w:t></w:t>
            </w:r>
          </w:p>
        </w:tc>
        <w:tc>
          <w:tcPr>
            <w:tcW w:w="653" w:type="pct"/>
          </w:tcPr>
          <w:p w14:paraId="0CC5F597"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rFonts w:ascii="Wingdings" w:hAnsi="Wingdings" w:cs="Wingdings"/>
                <w:sz w:val="18"/>
                <w:szCs w:val="18"/>
              </w:rPr>
              <w:t></w:t>
            </w:r>
          </w:p>
        </w:tc>
        <w:tc>
          <w:tcPr>
            <w:tcW w:w="635" w:type="pct"/>
            <w:hideMark/>
          </w:tcPr>
          <w:p w14:paraId="729E597D"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Once only</w:t>
            </w:r>
          </w:p>
        </w:tc>
        <w:tc>
          <w:tcPr>
            <w:tcW w:w="761" w:type="pct"/>
            <w:hideMark/>
          </w:tcPr>
          <w:p w14:paraId="6FFA66EF"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 xml:space="preserve">All sites for other indicators </w:t>
            </w:r>
          </w:p>
        </w:tc>
        <w:tc>
          <w:tcPr>
            <w:tcW w:w="1162" w:type="pct"/>
            <w:hideMark/>
          </w:tcPr>
          <w:p w14:paraId="1A87B46A"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Establishment of ANAE type at all new sites expected to be completed Dec 2019</w:t>
            </w:r>
          </w:p>
        </w:tc>
      </w:tr>
      <w:tr w:rsidR="002249F8" w:rsidRPr="004A4E16" w14:paraId="2C95364E" w14:textId="77777777" w:rsidTr="00C40484">
        <w:tc>
          <w:tcPr>
            <w:cnfStyle w:val="001000000000" w:firstRow="0" w:lastRow="0" w:firstColumn="1" w:lastColumn="0" w:oddVBand="0" w:evenVBand="0" w:oddHBand="0" w:evenHBand="0" w:firstRowFirstColumn="0" w:firstRowLastColumn="0" w:lastRowFirstColumn="0" w:lastRowLastColumn="0"/>
            <w:tcW w:w="536" w:type="pct"/>
            <w:hideMark/>
          </w:tcPr>
          <w:p w14:paraId="021F458E" w14:textId="77777777" w:rsidR="002249F8" w:rsidRPr="00AF138A" w:rsidRDefault="002249F8" w:rsidP="00C40484">
            <w:pPr>
              <w:rPr>
                <w:sz w:val="18"/>
                <w:szCs w:val="18"/>
              </w:rPr>
            </w:pPr>
            <w:r w:rsidRPr="00AF138A">
              <w:rPr>
                <w:sz w:val="18"/>
                <w:szCs w:val="18"/>
              </w:rPr>
              <w:t>Riverine fish</w:t>
            </w:r>
          </w:p>
        </w:tc>
        <w:tc>
          <w:tcPr>
            <w:tcW w:w="602" w:type="pct"/>
          </w:tcPr>
          <w:p w14:paraId="38DF9111"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L1</w:t>
            </w:r>
          </w:p>
        </w:tc>
        <w:tc>
          <w:tcPr>
            <w:tcW w:w="651" w:type="pct"/>
          </w:tcPr>
          <w:p w14:paraId="6D16831F"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rFonts w:ascii="Wingdings" w:hAnsi="Wingdings" w:cs="Wingdings"/>
                <w:sz w:val="18"/>
                <w:szCs w:val="18"/>
              </w:rPr>
              <w:t></w:t>
            </w:r>
          </w:p>
        </w:tc>
        <w:tc>
          <w:tcPr>
            <w:tcW w:w="653" w:type="pct"/>
          </w:tcPr>
          <w:p w14:paraId="4BE7F3A0"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rFonts w:ascii="Wingdings" w:hAnsi="Wingdings" w:cs="Wingdings"/>
                <w:sz w:val="18"/>
                <w:szCs w:val="18"/>
              </w:rPr>
              <w:t></w:t>
            </w:r>
          </w:p>
        </w:tc>
        <w:tc>
          <w:tcPr>
            <w:tcW w:w="635" w:type="pct"/>
            <w:hideMark/>
          </w:tcPr>
          <w:p w14:paraId="459CFD38"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ANNUAL  </w:t>
            </w:r>
          </w:p>
        </w:tc>
        <w:tc>
          <w:tcPr>
            <w:tcW w:w="761" w:type="pct"/>
            <w:hideMark/>
          </w:tcPr>
          <w:p w14:paraId="7878A066"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Basin Evaluation: 10 fixed sites within Zone L1 </w:t>
            </w:r>
          </w:p>
        </w:tc>
        <w:tc>
          <w:tcPr>
            <w:tcW w:w="1162" w:type="pct"/>
            <w:hideMark/>
          </w:tcPr>
          <w:p w14:paraId="587C6B7F"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Annual sampling between March and May </w:t>
            </w:r>
          </w:p>
        </w:tc>
      </w:tr>
      <w:tr w:rsidR="002249F8" w:rsidRPr="004A4E16" w14:paraId="2132060B" w14:textId="77777777" w:rsidTr="00C40484">
        <w:tc>
          <w:tcPr>
            <w:cnfStyle w:val="001000000000" w:firstRow="0" w:lastRow="0" w:firstColumn="1" w:lastColumn="0" w:oddVBand="0" w:evenVBand="0" w:oddHBand="0" w:evenHBand="0" w:firstRowFirstColumn="0" w:firstRowLastColumn="0" w:lastRowFirstColumn="0" w:lastRowLastColumn="0"/>
            <w:tcW w:w="536" w:type="pct"/>
            <w:hideMark/>
          </w:tcPr>
          <w:p w14:paraId="01BB9672" w14:textId="77777777" w:rsidR="002249F8" w:rsidRPr="00AF138A" w:rsidRDefault="002249F8" w:rsidP="00C40484">
            <w:pPr>
              <w:rPr>
                <w:sz w:val="18"/>
                <w:szCs w:val="18"/>
              </w:rPr>
            </w:pPr>
            <w:r w:rsidRPr="00AF138A">
              <w:rPr>
                <w:sz w:val="18"/>
                <w:szCs w:val="18"/>
              </w:rPr>
              <w:t>Larval fish</w:t>
            </w:r>
          </w:p>
        </w:tc>
        <w:tc>
          <w:tcPr>
            <w:tcW w:w="602" w:type="pct"/>
          </w:tcPr>
          <w:p w14:paraId="515B4DC3"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L</w:t>
            </w:r>
            <w:r>
              <w:rPr>
                <w:sz w:val="18"/>
                <w:szCs w:val="18"/>
              </w:rPr>
              <w:t>1</w:t>
            </w:r>
          </w:p>
        </w:tc>
        <w:tc>
          <w:tcPr>
            <w:tcW w:w="651" w:type="pct"/>
          </w:tcPr>
          <w:p w14:paraId="777F5F09"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rFonts w:ascii="Wingdings" w:hAnsi="Wingdings" w:cs="Wingdings"/>
                <w:sz w:val="18"/>
                <w:szCs w:val="18"/>
              </w:rPr>
              <w:t></w:t>
            </w:r>
          </w:p>
        </w:tc>
        <w:tc>
          <w:tcPr>
            <w:tcW w:w="653" w:type="pct"/>
          </w:tcPr>
          <w:p w14:paraId="1258E91D"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rFonts w:ascii="Wingdings" w:hAnsi="Wingdings" w:cs="Wingdings"/>
                <w:sz w:val="18"/>
                <w:szCs w:val="18"/>
              </w:rPr>
              <w:t></w:t>
            </w:r>
          </w:p>
        </w:tc>
        <w:tc>
          <w:tcPr>
            <w:tcW w:w="635" w:type="pct"/>
            <w:hideMark/>
          </w:tcPr>
          <w:p w14:paraId="52564A84"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ANNUAL</w:t>
            </w:r>
          </w:p>
        </w:tc>
        <w:tc>
          <w:tcPr>
            <w:tcW w:w="761" w:type="pct"/>
            <w:hideMark/>
          </w:tcPr>
          <w:p w14:paraId="66B7C1E9"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3 fixed riverine sites in Zone L1 </w:t>
            </w:r>
          </w:p>
        </w:tc>
        <w:tc>
          <w:tcPr>
            <w:tcW w:w="1162" w:type="pct"/>
            <w:hideMark/>
          </w:tcPr>
          <w:p w14:paraId="128FE118"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Annual sampling 5 times during breeding season (September to February)</w:t>
            </w:r>
          </w:p>
        </w:tc>
      </w:tr>
      <w:tr w:rsidR="002249F8" w:rsidRPr="004A4E16" w14:paraId="2D3EC1FB" w14:textId="77777777" w:rsidTr="00C40484">
        <w:tc>
          <w:tcPr>
            <w:cnfStyle w:val="001000000000" w:firstRow="0" w:lastRow="0" w:firstColumn="1" w:lastColumn="0" w:oddVBand="0" w:evenVBand="0" w:oddHBand="0" w:evenHBand="0" w:firstRowFirstColumn="0" w:firstRowLastColumn="0" w:lastRowFirstColumn="0" w:lastRowLastColumn="0"/>
            <w:tcW w:w="536" w:type="pct"/>
            <w:hideMark/>
          </w:tcPr>
          <w:p w14:paraId="57E3B498" w14:textId="77777777" w:rsidR="002249F8" w:rsidRPr="00AF138A" w:rsidRDefault="002249F8" w:rsidP="00C40484">
            <w:pPr>
              <w:rPr>
                <w:sz w:val="18"/>
                <w:szCs w:val="18"/>
              </w:rPr>
            </w:pPr>
            <w:r w:rsidRPr="00AF138A">
              <w:rPr>
                <w:sz w:val="18"/>
                <w:szCs w:val="18"/>
              </w:rPr>
              <w:t>Stream metabolism</w:t>
            </w:r>
          </w:p>
        </w:tc>
        <w:tc>
          <w:tcPr>
            <w:tcW w:w="602" w:type="pct"/>
          </w:tcPr>
          <w:p w14:paraId="293F9982"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L</w:t>
            </w:r>
            <w:r>
              <w:rPr>
                <w:sz w:val="18"/>
                <w:szCs w:val="18"/>
              </w:rPr>
              <w:t>1</w:t>
            </w:r>
          </w:p>
        </w:tc>
        <w:tc>
          <w:tcPr>
            <w:tcW w:w="651" w:type="pct"/>
          </w:tcPr>
          <w:p w14:paraId="1473CC0F"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rFonts w:ascii="Wingdings" w:hAnsi="Wingdings" w:cs="Wingdings"/>
                <w:sz w:val="18"/>
                <w:szCs w:val="18"/>
              </w:rPr>
              <w:t></w:t>
            </w:r>
          </w:p>
        </w:tc>
        <w:tc>
          <w:tcPr>
            <w:tcW w:w="653" w:type="pct"/>
          </w:tcPr>
          <w:p w14:paraId="67732D29"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rFonts w:ascii="Wingdings" w:hAnsi="Wingdings" w:cs="Wingdings"/>
                <w:sz w:val="18"/>
                <w:szCs w:val="18"/>
              </w:rPr>
              <w:t></w:t>
            </w:r>
          </w:p>
        </w:tc>
        <w:tc>
          <w:tcPr>
            <w:tcW w:w="635" w:type="pct"/>
            <w:hideMark/>
          </w:tcPr>
          <w:p w14:paraId="5B1AE0E3"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 xml:space="preserve">CONTINUOUS </w:t>
            </w:r>
          </w:p>
          <w:p w14:paraId="7C4976A3"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REGULAR</w:t>
            </w:r>
          </w:p>
        </w:tc>
        <w:tc>
          <w:tcPr>
            <w:tcW w:w="761" w:type="pct"/>
            <w:hideMark/>
          </w:tcPr>
          <w:p w14:paraId="44ABD1B2"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Four fixed sites matched to riverine fish sampling sites in Zone L1</w:t>
            </w:r>
          </w:p>
        </w:tc>
        <w:tc>
          <w:tcPr>
            <w:tcW w:w="1162" w:type="pct"/>
            <w:hideMark/>
          </w:tcPr>
          <w:p w14:paraId="2003D92C"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 xml:space="preserve">Continuous monitoring of dissolved oxygen and temperature. </w:t>
            </w:r>
          </w:p>
          <w:p w14:paraId="50D6660A"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Approx. 6 weekly sampling of nutrients and water quality attributes.</w:t>
            </w:r>
          </w:p>
        </w:tc>
      </w:tr>
      <w:tr w:rsidR="002249F8" w:rsidRPr="004A4E16" w14:paraId="65A05723" w14:textId="77777777" w:rsidTr="00C40484">
        <w:tc>
          <w:tcPr>
            <w:cnfStyle w:val="001000000000" w:firstRow="0" w:lastRow="0" w:firstColumn="1" w:lastColumn="0" w:oddVBand="0" w:evenVBand="0" w:oddHBand="0" w:evenHBand="0" w:firstRowFirstColumn="0" w:firstRowLastColumn="0" w:lastRowFirstColumn="0" w:lastRowLastColumn="0"/>
            <w:tcW w:w="536" w:type="pct"/>
            <w:hideMark/>
          </w:tcPr>
          <w:p w14:paraId="4AD22F26" w14:textId="77777777" w:rsidR="002249F8" w:rsidRPr="00AF138A" w:rsidRDefault="002249F8" w:rsidP="00C40484">
            <w:pPr>
              <w:rPr>
                <w:sz w:val="18"/>
                <w:szCs w:val="18"/>
              </w:rPr>
            </w:pPr>
            <w:r w:rsidRPr="00AF138A">
              <w:rPr>
                <w:sz w:val="18"/>
                <w:szCs w:val="18"/>
              </w:rPr>
              <w:t>Hydrology (River)</w:t>
            </w:r>
          </w:p>
        </w:tc>
        <w:tc>
          <w:tcPr>
            <w:tcW w:w="602" w:type="pct"/>
          </w:tcPr>
          <w:p w14:paraId="4B315F27"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L1</w:t>
            </w:r>
          </w:p>
          <w:p w14:paraId="17A254C4"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Mid Lachlan Year 5</w:t>
            </w:r>
          </w:p>
        </w:tc>
        <w:tc>
          <w:tcPr>
            <w:tcW w:w="651" w:type="pct"/>
          </w:tcPr>
          <w:p w14:paraId="3B9151E2"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rFonts w:ascii="Wingdings" w:hAnsi="Wingdings" w:cs="Wingdings"/>
                <w:sz w:val="18"/>
                <w:szCs w:val="18"/>
              </w:rPr>
              <w:t></w:t>
            </w:r>
          </w:p>
        </w:tc>
        <w:tc>
          <w:tcPr>
            <w:tcW w:w="653" w:type="pct"/>
          </w:tcPr>
          <w:p w14:paraId="7DA0F330"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rFonts w:ascii="Wingdings" w:hAnsi="Wingdings" w:cs="Wingdings"/>
                <w:sz w:val="18"/>
                <w:szCs w:val="18"/>
              </w:rPr>
              <w:t></w:t>
            </w:r>
          </w:p>
        </w:tc>
        <w:tc>
          <w:tcPr>
            <w:tcW w:w="635" w:type="pct"/>
            <w:hideMark/>
          </w:tcPr>
          <w:p w14:paraId="06D065E1"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CONTINUOUS</w:t>
            </w:r>
          </w:p>
        </w:tc>
        <w:tc>
          <w:tcPr>
            <w:tcW w:w="761" w:type="pct"/>
            <w:hideMark/>
          </w:tcPr>
          <w:p w14:paraId="5E111BE8"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Gauging sites</w:t>
            </w:r>
          </w:p>
        </w:tc>
        <w:tc>
          <w:tcPr>
            <w:tcW w:w="1162" w:type="pct"/>
            <w:hideMark/>
          </w:tcPr>
          <w:p w14:paraId="68F21D90"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p>
        </w:tc>
      </w:tr>
      <w:tr w:rsidR="002249F8" w:rsidRPr="004A4E16" w14:paraId="6DC60E74" w14:textId="77777777" w:rsidTr="00C40484">
        <w:tc>
          <w:tcPr>
            <w:cnfStyle w:val="001000000000" w:firstRow="0" w:lastRow="0" w:firstColumn="1" w:lastColumn="0" w:oddVBand="0" w:evenVBand="0" w:oddHBand="0" w:evenHBand="0" w:firstRowFirstColumn="0" w:firstRowLastColumn="0" w:lastRowFirstColumn="0" w:lastRowLastColumn="0"/>
            <w:tcW w:w="536" w:type="pct"/>
            <w:tcBorders>
              <w:bottom w:val="single" w:sz="6" w:space="0" w:color="FFFFFF"/>
            </w:tcBorders>
            <w:hideMark/>
          </w:tcPr>
          <w:p w14:paraId="70E68B8F" w14:textId="77777777" w:rsidR="002249F8" w:rsidRPr="00AF138A" w:rsidRDefault="002249F8" w:rsidP="00C40484">
            <w:pPr>
              <w:rPr>
                <w:sz w:val="18"/>
                <w:szCs w:val="18"/>
              </w:rPr>
            </w:pPr>
            <w:r w:rsidRPr="00AF138A">
              <w:rPr>
                <w:sz w:val="18"/>
                <w:szCs w:val="18"/>
              </w:rPr>
              <w:t>Vegetation diversity and condition</w:t>
            </w:r>
          </w:p>
        </w:tc>
        <w:tc>
          <w:tcPr>
            <w:tcW w:w="602" w:type="pct"/>
            <w:tcBorders>
              <w:bottom w:val="single" w:sz="6" w:space="0" w:color="FFFFFF"/>
            </w:tcBorders>
          </w:tcPr>
          <w:p w14:paraId="01FEC003"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L1-L5</w:t>
            </w:r>
          </w:p>
        </w:tc>
        <w:tc>
          <w:tcPr>
            <w:tcW w:w="651" w:type="pct"/>
            <w:tcBorders>
              <w:bottom w:val="single" w:sz="6" w:space="0" w:color="FFFFFF"/>
            </w:tcBorders>
          </w:tcPr>
          <w:p w14:paraId="5AEFEE02"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rFonts w:ascii="Wingdings" w:hAnsi="Wingdings" w:cs="Wingdings"/>
                <w:sz w:val="18"/>
                <w:szCs w:val="18"/>
              </w:rPr>
              <w:t></w:t>
            </w:r>
          </w:p>
        </w:tc>
        <w:tc>
          <w:tcPr>
            <w:tcW w:w="653" w:type="pct"/>
            <w:tcBorders>
              <w:bottom w:val="single" w:sz="6" w:space="0" w:color="FFFFFF"/>
            </w:tcBorders>
          </w:tcPr>
          <w:p w14:paraId="13C326F3"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p>
        </w:tc>
        <w:tc>
          <w:tcPr>
            <w:tcW w:w="635" w:type="pct"/>
            <w:tcBorders>
              <w:bottom w:val="single" w:sz="6" w:space="0" w:color="FFFFFF"/>
            </w:tcBorders>
            <w:hideMark/>
          </w:tcPr>
          <w:p w14:paraId="5DC0C98A"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SPRING AND AUTUMN</w:t>
            </w:r>
          </w:p>
        </w:tc>
        <w:tc>
          <w:tcPr>
            <w:tcW w:w="761" w:type="pct"/>
            <w:tcBorders>
              <w:bottom w:val="single" w:sz="6" w:space="0" w:color="FFFFFF"/>
            </w:tcBorders>
            <w:hideMark/>
          </w:tcPr>
          <w:p w14:paraId="0268B8EE"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12 fixed sites </w:t>
            </w:r>
          </w:p>
        </w:tc>
        <w:tc>
          <w:tcPr>
            <w:tcW w:w="1162" w:type="pct"/>
            <w:tcBorders>
              <w:bottom w:val="single" w:sz="6" w:space="0" w:color="FFFFFF"/>
            </w:tcBorders>
            <w:hideMark/>
          </w:tcPr>
          <w:p w14:paraId="4853B841"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p>
        </w:tc>
      </w:tr>
      <w:tr w:rsidR="002249F8" w:rsidRPr="004A4E16" w14:paraId="355FEE21" w14:textId="77777777" w:rsidTr="00C40484">
        <w:tc>
          <w:tcPr>
            <w:cnfStyle w:val="001000000000" w:firstRow="0" w:lastRow="0" w:firstColumn="1" w:lastColumn="0" w:oddVBand="0" w:evenVBand="0" w:oddHBand="0" w:evenHBand="0" w:firstRowFirstColumn="0" w:firstRowLastColumn="0" w:lastRowFirstColumn="0" w:lastRowLastColumn="0"/>
            <w:tcW w:w="5000" w:type="pct"/>
            <w:gridSpan w:val="7"/>
            <w:tcBorders>
              <w:top w:val="single" w:sz="6" w:space="0" w:color="FFFFFF"/>
            </w:tcBorders>
            <w:shd w:val="clear" w:color="auto" w:fill="C2D69B" w:themeFill="accent3" w:themeFillTint="99"/>
          </w:tcPr>
          <w:p w14:paraId="1136D56F" w14:textId="77777777" w:rsidR="002249F8" w:rsidRPr="00AF138A" w:rsidRDefault="002249F8" w:rsidP="00C40484">
            <w:pPr>
              <w:rPr>
                <w:sz w:val="18"/>
                <w:szCs w:val="18"/>
              </w:rPr>
            </w:pPr>
            <w:r w:rsidRPr="00AF138A">
              <w:rPr>
                <w:sz w:val="18"/>
                <w:szCs w:val="18"/>
              </w:rPr>
              <w:t>CONTINGENCY MONITORING AND EVALUATION ACTIVITIES</w:t>
            </w:r>
          </w:p>
        </w:tc>
      </w:tr>
      <w:tr w:rsidR="002249F8" w:rsidRPr="004A4E16" w14:paraId="46861D4A" w14:textId="77777777" w:rsidTr="00C40484">
        <w:tc>
          <w:tcPr>
            <w:cnfStyle w:val="001000000000" w:firstRow="0" w:lastRow="0" w:firstColumn="1" w:lastColumn="0" w:oddVBand="0" w:evenVBand="0" w:oddHBand="0" w:evenHBand="0" w:firstRowFirstColumn="0" w:firstRowLastColumn="0" w:lastRowFirstColumn="0" w:lastRowLastColumn="0"/>
            <w:tcW w:w="536" w:type="pct"/>
            <w:hideMark/>
          </w:tcPr>
          <w:p w14:paraId="4334BA81" w14:textId="77777777" w:rsidR="002249F8" w:rsidRPr="00AF138A" w:rsidRDefault="002249F8" w:rsidP="00C40484">
            <w:pPr>
              <w:rPr>
                <w:sz w:val="18"/>
                <w:szCs w:val="18"/>
              </w:rPr>
            </w:pPr>
            <w:r w:rsidRPr="00AF138A">
              <w:rPr>
                <w:sz w:val="18"/>
                <w:szCs w:val="18"/>
              </w:rPr>
              <w:t xml:space="preserve">Waterbird breeding </w:t>
            </w:r>
          </w:p>
        </w:tc>
        <w:tc>
          <w:tcPr>
            <w:tcW w:w="602" w:type="pct"/>
          </w:tcPr>
          <w:p w14:paraId="5A154586"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L1</w:t>
            </w:r>
          </w:p>
        </w:tc>
        <w:tc>
          <w:tcPr>
            <w:tcW w:w="651" w:type="pct"/>
          </w:tcPr>
          <w:p w14:paraId="02EE313D"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rFonts w:ascii="Wingdings" w:hAnsi="Wingdings" w:cs="Wingdings"/>
                <w:sz w:val="18"/>
                <w:szCs w:val="18"/>
              </w:rPr>
              <w:t></w:t>
            </w:r>
          </w:p>
        </w:tc>
        <w:tc>
          <w:tcPr>
            <w:tcW w:w="653" w:type="pct"/>
          </w:tcPr>
          <w:p w14:paraId="50125231"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p>
        </w:tc>
        <w:tc>
          <w:tcPr>
            <w:tcW w:w="635" w:type="pct"/>
            <w:hideMark/>
          </w:tcPr>
          <w:p w14:paraId="75A600F6"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EVENT-BASED (on request from the CEWO)</w:t>
            </w:r>
          </w:p>
          <w:p w14:paraId="6E7BEAA2"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 </w:t>
            </w:r>
          </w:p>
        </w:tc>
        <w:tc>
          <w:tcPr>
            <w:tcW w:w="761" w:type="pct"/>
            <w:hideMark/>
          </w:tcPr>
          <w:p w14:paraId="6F12DEAD"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One fixed site – likely Booligal wetland</w:t>
            </w:r>
          </w:p>
        </w:tc>
        <w:tc>
          <w:tcPr>
            <w:tcW w:w="1162" w:type="pct"/>
            <w:hideMark/>
          </w:tcPr>
          <w:p w14:paraId="44F908A6"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 xml:space="preserve">Fortnightly surveys of bird breeding triggered by breeding events </w:t>
            </w:r>
          </w:p>
        </w:tc>
      </w:tr>
      <w:tr w:rsidR="002249F8" w:rsidRPr="004A4E16" w14:paraId="0619B3AB" w14:textId="77777777" w:rsidTr="00C40484">
        <w:tc>
          <w:tcPr>
            <w:cnfStyle w:val="001000000000" w:firstRow="0" w:lastRow="0" w:firstColumn="1" w:lastColumn="0" w:oddVBand="0" w:evenVBand="0" w:oddHBand="0" w:evenHBand="0" w:firstRowFirstColumn="0" w:firstRowLastColumn="0" w:lastRowFirstColumn="0" w:lastRowLastColumn="0"/>
            <w:tcW w:w="536" w:type="pct"/>
            <w:hideMark/>
          </w:tcPr>
          <w:p w14:paraId="69CACA51" w14:textId="77777777" w:rsidR="002249F8" w:rsidRPr="00AF138A" w:rsidRDefault="002249F8" w:rsidP="00C40484">
            <w:pPr>
              <w:rPr>
                <w:sz w:val="18"/>
                <w:szCs w:val="18"/>
              </w:rPr>
            </w:pPr>
            <w:r w:rsidRPr="00AF138A">
              <w:rPr>
                <w:sz w:val="18"/>
                <w:szCs w:val="18"/>
              </w:rPr>
              <w:lastRenderedPageBreak/>
              <w:t>Riverine fish</w:t>
            </w:r>
          </w:p>
        </w:tc>
        <w:tc>
          <w:tcPr>
            <w:tcW w:w="602" w:type="pct"/>
          </w:tcPr>
          <w:p w14:paraId="2F7375EA"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M1</w:t>
            </w:r>
          </w:p>
        </w:tc>
        <w:tc>
          <w:tcPr>
            <w:tcW w:w="651" w:type="pct"/>
          </w:tcPr>
          <w:p w14:paraId="20F91455"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rFonts w:ascii="Wingdings" w:hAnsi="Wingdings" w:cs="Wingdings"/>
                <w:sz w:val="18"/>
                <w:szCs w:val="18"/>
              </w:rPr>
              <w:t></w:t>
            </w:r>
          </w:p>
        </w:tc>
        <w:tc>
          <w:tcPr>
            <w:tcW w:w="653" w:type="pct"/>
          </w:tcPr>
          <w:p w14:paraId="69BB1A60"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rFonts w:ascii="Wingdings" w:hAnsi="Wingdings" w:cs="Wingdings"/>
                <w:sz w:val="18"/>
                <w:szCs w:val="18"/>
              </w:rPr>
              <w:t></w:t>
            </w:r>
          </w:p>
        </w:tc>
        <w:tc>
          <w:tcPr>
            <w:tcW w:w="635" w:type="pct"/>
            <w:hideMark/>
          </w:tcPr>
          <w:p w14:paraId="7C7510EC"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ANNUAL  </w:t>
            </w:r>
          </w:p>
        </w:tc>
        <w:tc>
          <w:tcPr>
            <w:tcW w:w="761" w:type="pct"/>
            <w:hideMark/>
          </w:tcPr>
          <w:p w14:paraId="268FABC7"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Basin Evaluation: 10 fixed sites within Zone M1 </w:t>
            </w:r>
          </w:p>
        </w:tc>
        <w:tc>
          <w:tcPr>
            <w:tcW w:w="1162" w:type="pct"/>
            <w:hideMark/>
          </w:tcPr>
          <w:p w14:paraId="6F0D9890"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Annual sampling between March and May </w:t>
            </w:r>
          </w:p>
        </w:tc>
      </w:tr>
      <w:tr w:rsidR="002249F8" w:rsidRPr="004A4E16" w14:paraId="0C2727F6" w14:textId="77777777" w:rsidTr="00C40484">
        <w:tc>
          <w:tcPr>
            <w:cnfStyle w:val="001000000000" w:firstRow="0" w:lastRow="0" w:firstColumn="1" w:lastColumn="0" w:oddVBand="0" w:evenVBand="0" w:oddHBand="0" w:evenHBand="0" w:firstRowFirstColumn="0" w:firstRowLastColumn="0" w:lastRowFirstColumn="0" w:lastRowLastColumn="0"/>
            <w:tcW w:w="536" w:type="pct"/>
            <w:hideMark/>
          </w:tcPr>
          <w:p w14:paraId="1F9A2B47" w14:textId="77777777" w:rsidR="002249F8" w:rsidRPr="00AF138A" w:rsidRDefault="002249F8" w:rsidP="00C40484">
            <w:pPr>
              <w:rPr>
                <w:sz w:val="18"/>
                <w:szCs w:val="18"/>
              </w:rPr>
            </w:pPr>
            <w:r w:rsidRPr="00AF138A">
              <w:rPr>
                <w:sz w:val="18"/>
                <w:szCs w:val="18"/>
              </w:rPr>
              <w:t>Larval fish</w:t>
            </w:r>
          </w:p>
        </w:tc>
        <w:tc>
          <w:tcPr>
            <w:tcW w:w="602" w:type="pct"/>
          </w:tcPr>
          <w:p w14:paraId="7243D7E0"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M1</w:t>
            </w:r>
          </w:p>
        </w:tc>
        <w:tc>
          <w:tcPr>
            <w:tcW w:w="651" w:type="pct"/>
          </w:tcPr>
          <w:p w14:paraId="7DA86E24"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rFonts w:ascii="Wingdings" w:hAnsi="Wingdings" w:cs="Wingdings"/>
                <w:sz w:val="18"/>
                <w:szCs w:val="18"/>
              </w:rPr>
              <w:t></w:t>
            </w:r>
          </w:p>
        </w:tc>
        <w:tc>
          <w:tcPr>
            <w:tcW w:w="653" w:type="pct"/>
          </w:tcPr>
          <w:p w14:paraId="65A2929E"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rFonts w:ascii="Wingdings" w:hAnsi="Wingdings" w:cs="Wingdings"/>
                <w:sz w:val="18"/>
                <w:szCs w:val="18"/>
              </w:rPr>
              <w:t></w:t>
            </w:r>
          </w:p>
        </w:tc>
        <w:tc>
          <w:tcPr>
            <w:tcW w:w="635" w:type="pct"/>
            <w:hideMark/>
          </w:tcPr>
          <w:p w14:paraId="0F3F470D"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ANNUAL</w:t>
            </w:r>
          </w:p>
        </w:tc>
        <w:tc>
          <w:tcPr>
            <w:tcW w:w="761" w:type="pct"/>
            <w:hideMark/>
          </w:tcPr>
          <w:p w14:paraId="591DDC59"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3 fixed riverine sites in Zone M1 </w:t>
            </w:r>
          </w:p>
        </w:tc>
        <w:tc>
          <w:tcPr>
            <w:tcW w:w="1162" w:type="pct"/>
            <w:hideMark/>
          </w:tcPr>
          <w:p w14:paraId="79923DD7"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Annual sampling 5 times during breeding season (September to February)</w:t>
            </w:r>
          </w:p>
        </w:tc>
      </w:tr>
      <w:tr w:rsidR="002249F8" w:rsidRPr="004A4E16" w14:paraId="31D54E86" w14:textId="77777777" w:rsidTr="00C40484">
        <w:tc>
          <w:tcPr>
            <w:cnfStyle w:val="001000000000" w:firstRow="0" w:lastRow="0" w:firstColumn="1" w:lastColumn="0" w:oddVBand="0" w:evenVBand="0" w:oddHBand="0" w:evenHBand="0" w:firstRowFirstColumn="0" w:firstRowLastColumn="0" w:lastRowFirstColumn="0" w:lastRowLastColumn="0"/>
            <w:tcW w:w="536" w:type="pct"/>
            <w:hideMark/>
          </w:tcPr>
          <w:p w14:paraId="4176447C" w14:textId="77777777" w:rsidR="002249F8" w:rsidRPr="00AF138A" w:rsidRDefault="002249F8" w:rsidP="00C40484">
            <w:pPr>
              <w:rPr>
                <w:sz w:val="18"/>
                <w:szCs w:val="18"/>
              </w:rPr>
            </w:pPr>
            <w:r w:rsidRPr="00AF138A">
              <w:rPr>
                <w:sz w:val="18"/>
                <w:szCs w:val="18"/>
              </w:rPr>
              <w:t>Stream metabolism</w:t>
            </w:r>
          </w:p>
        </w:tc>
        <w:tc>
          <w:tcPr>
            <w:tcW w:w="602" w:type="pct"/>
          </w:tcPr>
          <w:p w14:paraId="330EC96F"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M1</w:t>
            </w:r>
          </w:p>
        </w:tc>
        <w:tc>
          <w:tcPr>
            <w:tcW w:w="651" w:type="pct"/>
          </w:tcPr>
          <w:p w14:paraId="6F3C99E8"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rFonts w:ascii="Wingdings" w:hAnsi="Wingdings" w:cs="Wingdings"/>
                <w:sz w:val="18"/>
                <w:szCs w:val="18"/>
              </w:rPr>
              <w:t></w:t>
            </w:r>
          </w:p>
        </w:tc>
        <w:tc>
          <w:tcPr>
            <w:tcW w:w="653" w:type="pct"/>
          </w:tcPr>
          <w:p w14:paraId="5F35ECAB"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rFonts w:ascii="Wingdings" w:hAnsi="Wingdings" w:cs="Wingdings"/>
                <w:sz w:val="18"/>
                <w:szCs w:val="18"/>
              </w:rPr>
              <w:t></w:t>
            </w:r>
          </w:p>
        </w:tc>
        <w:tc>
          <w:tcPr>
            <w:tcW w:w="635" w:type="pct"/>
            <w:hideMark/>
          </w:tcPr>
          <w:p w14:paraId="68F324DB"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 xml:space="preserve">CONTINUOUS </w:t>
            </w:r>
          </w:p>
          <w:p w14:paraId="20778AFF"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REGULAR</w:t>
            </w:r>
          </w:p>
        </w:tc>
        <w:tc>
          <w:tcPr>
            <w:tcW w:w="761" w:type="pct"/>
            <w:hideMark/>
          </w:tcPr>
          <w:p w14:paraId="2B893A7D"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Four fixed sites matched to riverine fish sampling sites in Zone M1</w:t>
            </w:r>
          </w:p>
        </w:tc>
        <w:tc>
          <w:tcPr>
            <w:tcW w:w="1162" w:type="pct"/>
            <w:hideMark/>
          </w:tcPr>
          <w:p w14:paraId="1E1BADCF"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 xml:space="preserve">Continuous monitoring of dissolved oxygen and temperature. </w:t>
            </w:r>
          </w:p>
          <w:p w14:paraId="6B7668F7" w14:textId="77777777" w:rsidR="002249F8" w:rsidRPr="00AF138A" w:rsidRDefault="002249F8" w:rsidP="00C40484">
            <w:pPr>
              <w:cnfStyle w:val="000000000000" w:firstRow="0" w:lastRow="0" w:firstColumn="0" w:lastColumn="0" w:oddVBand="0" w:evenVBand="0" w:oddHBand="0" w:evenHBand="0" w:firstRowFirstColumn="0" w:firstRowLastColumn="0" w:lastRowFirstColumn="0" w:lastRowLastColumn="0"/>
              <w:rPr>
                <w:sz w:val="18"/>
                <w:szCs w:val="18"/>
              </w:rPr>
            </w:pPr>
            <w:r w:rsidRPr="00AF138A">
              <w:rPr>
                <w:sz w:val="18"/>
                <w:szCs w:val="18"/>
              </w:rPr>
              <w:t>Approx. 6 weekly sampling of nutrients and water quality attributes.</w:t>
            </w:r>
          </w:p>
        </w:tc>
      </w:tr>
      <w:bookmarkEnd w:id="186"/>
    </w:tbl>
    <w:p w14:paraId="5A25747A" w14:textId="77777777" w:rsidR="002249F8" w:rsidRDefault="002249F8">
      <w:pPr>
        <w:spacing w:before="0" w:after="0"/>
      </w:pPr>
      <w:r>
        <w:br w:type="page"/>
      </w:r>
    </w:p>
    <w:p w14:paraId="1BAEA11A" w14:textId="77777777" w:rsidR="00085A38" w:rsidRDefault="00085A38" w:rsidP="00085A38">
      <w:pPr>
        <w:pStyle w:val="Caption"/>
      </w:pPr>
      <w:bookmarkStart w:id="187" w:name="_Ref12616170"/>
      <w:bookmarkStart w:id="188" w:name="_Toc13037260"/>
      <w:r>
        <w:lastRenderedPageBreak/>
        <w:t xml:space="preserve">Table </w:t>
      </w:r>
      <w:r w:rsidR="00E334F9">
        <w:rPr>
          <w:noProof/>
        </w:rPr>
        <w:fldChar w:fldCharType="begin"/>
      </w:r>
      <w:r w:rsidR="00E334F9">
        <w:rPr>
          <w:noProof/>
        </w:rPr>
        <w:instrText xml:space="preserve"> SEQ Table \* ARABIC </w:instrText>
      </w:r>
      <w:r w:rsidR="00E334F9">
        <w:rPr>
          <w:noProof/>
        </w:rPr>
        <w:fldChar w:fldCharType="separate"/>
      </w:r>
      <w:r w:rsidR="007E0A29">
        <w:rPr>
          <w:noProof/>
        </w:rPr>
        <w:t>7</w:t>
      </w:r>
      <w:r w:rsidR="00E334F9">
        <w:rPr>
          <w:noProof/>
        </w:rPr>
        <w:fldChar w:fldCharType="end"/>
      </w:r>
      <w:bookmarkEnd w:id="185"/>
      <w:bookmarkEnd w:id="187"/>
      <w:r w:rsidR="00E656C3">
        <w:t>. Summary of research priorities in the Lachlan Selected Area.</w:t>
      </w:r>
      <w:bookmarkEnd w:id="188"/>
    </w:p>
    <w:tbl>
      <w:tblPr>
        <w:tblStyle w:val="GridTable5Dark-Accent32"/>
        <w:tblW w:w="0" w:type="auto"/>
        <w:tblLook w:val="04A0" w:firstRow="1" w:lastRow="0" w:firstColumn="1" w:lastColumn="0" w:noHBand="0" w:noVBand="1"/>
      </w:tblPr>
      <w:tblGrid>
        <w:gridCol w:w="953"/>
        <w:gridCol w:w="3777"/>
        <w:gridCol w:w="9830"/>
      </w:tblGrid>
      <w:tr w:rsidR="008D220E" w:rsidRPr="002C7C68" w14:paraId="75D32140" w14:textId="77777777" w:rsidTr="23D77C8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59" w:type="dxa"/>
            <w:tcBorders>
              <w:right w:val="single" w:sz="4" w:space="0" w:color="FFFFFF" w:themeColor="background1"/>
            </w:tcBorders>
          </w:tcPr>
          <w:p w14:paraId="0AF847C3" w14:textId="77777777" w:rsidR="008D220E" w:rsidRPr="002C7C68" w:rsidRDefault="008D220E" w:rsidP="002249F8">
            <w:pPr>
              <w:rPr>
                <w:caps/>
                <w:sz w:val="18"/>
                <w:szCs w:val="18"/>
                <w:lang w:eastAsia="x-none"/>
              </w:rPr>
            </w:pPr>
            <w:r w:rsidRPr="002C7C68">
              <w:rPr>
                <w:caps/>
                <w:sz w:val="18"/>
                <w:szCs w:val="18"/>
                <w:lang w:eastAsia="x-none"/>
              </w:rPr>
              <w:t>Rank</w:t>
            </w:r>
          </w:p>
        </w:tc>
        <w:tc>
          <w:tcPr>
            <w:tcW w:w="3827" w:type="dxa"/>
            <w:tcBorders>
              <w:left w:val="single" w:sz="4" w:space="0" w:color="FFFFFF" w:themeColor="background1"/>
              <w:right w:val="single" w:sz="4" w:space="0" w:color="FFFFFF" w:themeColor="background1"/>
            </w:tcBorders>
          </w:tcPr>
          <w:p w14:paraId="3A9C41CD" w14:textId="77777777" w:rsidR="008D220E" w:rsidRPr="002C7C68" w:rsidRDefault="008D220E" w:rsidP="002249F8">
            <w:pPr>
              <w:cnfStyle w:val="100000000000" w:firstRow="1" w:lastRow="0" w:firstColumn="0" w:lastColumn="0" w:oddVBand="0" w:evenVBand="0" w:oddHBand="0" w:evenHBand="0" w:firstRowFirstColumn="0" w:firstRowLastColumn="0" w:lastRowFirstColumn="0" w:lastRowLastColumn="0"/>
              <w:rPr>
                <w:caps/>
                <w:sz w:val="18"/>
                <w:szCs w:val="18"/>
                <w:lang w:eastAsia="x-none"/>
              </w:rPr>
            </w:pPr>
            <w:r w:rsidRPr="002C7C68">
              <w:rPr>
                <w:caps/>
                <w:sz w:val="18"/>
                <w:szCs w:val="18"/>
                <w:lang w:eastAsia="x-none"/>
              </w:rPr>
              <w:t>Project</w:t>
            </w:r>
          </w:p>
        </w:tc>
        <w:tc>
          <w:tcPr>
            <w:tcW w:w="10000" w:type="dxa"/>
            <w:tcBorders>
              <w:left w:val="single" w:sz="4" w:space="0" w:color="FFFFFF" w:themeColor="background1"/>
            </w:tcBorders>
          </w:tcPr>
          <w:p w14:paraId="2D134F98" w14:textId="77777777" w:rsidR="008D220E" w:rsidRPr="002C7C68" w:rsidRDefault="008D220E" w:rsidP="002249F8">
            <w:pPr>
              <w:cnfStyle w:val="100000000000" w:firstRow="1" w:lastRow="0" w:firstColumn="0" w:lastColumn="0" w:oddVBand="0" w:evenVBand="0" w:oddHBand="0" w:evenHBand="0" w:firstRowFirstColumn="0" w:firstRowLastColumn="0" w:lastRowFirstColumn="0" w:lastRowLastColumn="0"/>
              <w:rPr>
                <w:caps/>
                <w:sz w:val="18"/>
                <w:szCs w:val="18"/>
                <w:lang w:eastAsia="x-none"/>
              </w:rPr>
            </w:pPr>
            <w:r w:rsidRPr="002C7C68">
              <w:rPr>
                <w:caps/>
                <w:sz w:val="18"/>
                <w:szCs w:val="18"/>
                <w:lang w:eastAsia="x-none"/>
              </w:rPr>
              <w:t>Justification</w:t>
            </w:r>
          </w:p>
        </w:tc>
      </w:tr>
      <w:tr w:rsidR="002C7C68" w:rsidRPr="002C7C68" w14:paraId="6534023B" w14:textId="77777777" w:rsidTr="23D77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86" w:type="dxa"/>
            <w:gridSpan w:val="3"/>
            <w:shd w:val="clear" w:color="auto" w:fill="C2D69B" w:themeFill="accent3" w:themeFillTint="99"/>
          </w:tcPr>
          <w:p w14:paraId="638A4AC7" w14:textId="77777777" w:rsidR="00085A38" w:rsidRPr="002C7C68" w:rsidRDefault="00E656C3" w:rsidP="002249F8">
            <w:pPr>
              <w:rPr>
                <w:sz w:val="18"/>
                <w:szCs w:val="18"/>
                <w:lang w:eastAsia="x-none"/>
              </w:rPr>
            </w:pPr>
            <w:r w:rsidRPr="002C7C68">
              <w:rPr>
                <w:sz w:val="18"/>
                <w:szCs w:val="18"/>
                <w:lang w:eastAsia="x-none"/>
              </w:rPr>
              <w:t>Research i</w:t>
            </w:r>
            <w:r w:rsidR="00085A38" w:rsidRPr="002C7C68">
              <w:rPr>
                <w:sz w:val="18"/>
                <w:szCs w:val="18"/>
                <w:lang w:eastAsia="x-none"/>
              </w:rPr>
              <w:t>nforming the evaluation of vegetation responses</w:t>
            </w:r>
            <w:r w:rsidRPr="002C7C68">
              <w:rPr>
                <w:sz w:val="18"/>
                <w:szCs w:val="18"/>
                <w:lang w:eastAsia="x-none"/>
              </w:rPr>
              <w:t xml:space="preserve"> – focus Lachlan Selected Area</w:t>
            </w:r>
          </w:p>
        </w:tc>
      </w:tr>
      <w:tr w:rsidR="00E656C3" w:rsidRPr="00D270B2" w14:paraId="47B083C2" w14:textId="77777777" w:rsidTr="23D77C83">
        <w:tc>
          <w:tcPr>
            <w:cnfStyle w:val="001000000000" w:firstRow="0" w:lastRow="0" w:firstColumn="1" w:lastColumn="0" w:oddVBand="0" w:evenVBand="0" w:oddHBand="0" w:evenHBand="0" w:firstRowFirstColumn="0" w:firstRowLastColumn="0" w:lastRowFirstColumn="0" w:lastRowLastColumn="0"/>
            <w:tcW w:w="959" w:type="dxa"/>
            <w:vMerge w:val="restart"/>
          </w:tcPr>
          <w:p w14:paraId="649841BE" w14:textId="77777777" w:rsidR="00E656C3" w:rsidRPr="00D270B2" w:rsidRDefault="00E656C3" w:rsidP="002249F8">
            <w:pPr>
              <w:rPr>
                <w:sz w:val="18"/>
                <w:szCs w:val="18"/>
                <w:lang w:eastAsia="x-none"/>
              </w:rPr>
            </w:pPr>
            <w:r w:rsidRPr="00D270B2">
              <w:rPr>
                <w:sz w:val="18"/>
                <w:szCs w:val="18"/>
                <w:lang w:eastAsia="x-none"/>
              </w:rPr>
              <w:t>1</w:t>
            </w:r>
          </w:p>
        </w:tc>
        <w:tc>
          <w:tcPr>
            <w:tcW w:w="3827" w:type="dxa"/>
          </w:tcPr>
          <w:p w14:paraId="38CC684A" w14:textId="1702494A" w:rsidR="00E656C3" w:rsidRPr="00D270B2" w:rsidRDefault="36DDA985" w:rsidP="002249F8">
            <w:pPr>
              <w:cnfStyle w:val="000000000000" w:firstRow="0" w:lastRow="0" w:firstColumn="0" w:lastColumn="0" w:oddVBand="0" w:evenVBand="0" w:oddHBand="0" w:evenHBand="0" w:firstRowFirstColumn="0" w:firstRowLastColumn="0" w:lastRowFirstColumn="0" w:lastRowLastColumn="0"/>
              <w:rPr>
                <w:sz w:val="18"/>
                <w:szCs w:val="18"/>
                <w:lang w:eastAsia="x-none"/>
              </w:rPr>
            </w:pPr>
            <w:r w:rsidRPr="00D270B2">
              <w:rPr>
                <w:sz w:val="18"/>
                <w:szCs w:val="18"/>
                <w:lang w:eastAsia="x-none"/>
              </w:rPr>
              <w:t xml:space="preserve">Project 1. </w:t>
            </w:r>
            <w:r w:rsidR="00E656C3" w:rsidRPr="00D270B2">
              <w:rPr>
                <w:sz w:val="18"/>
                <w:szCs w:val="18"/>
                <w:lang w:eastAsia="x-none"/>
              </w:rPr>
              <w:t>Techniques to monitor reedbeds</w:t>
            </w:r>
            <w:r w:rsidR="00A12C25">
              <w:rPr>
                <w:sz w:val="18"/>
                <w:szCs w:val="18"/>
                <w:lang w:eastAsia="x-none"/>
              </w:rPr>
              <w:t xml:space="preserve"> (see Section </w:t>
            </w:r>
            <w:r w:rsidR="00A12C25" w:rsidRPr="00BE4F09">
              <w:rPr>
                <w:sz w:val="18"/>
                <w:szCs w:val="18"/>
                <w:lang w:eastAsia="x-none"/>
              </w:rPr>
              <w:fldChar w:fldCharType="begin"/>
            </w:r>
            <w:r w:rsidR="00A12C25" w:rsidRPr="00BE4F09">
              <w:rPr>
                <w:sz w:val="18"/>
                <w:szCs w:val="18"/>
                <w:lang w:eastAsia="x-none"/>
              </w:rPr>
              <w:instrText xml:space="preserve"> REF _Ref12556665 \r \h </w:instrText>
            </w:r>
            <w:r w:rsidR="00BE4F09">
              <w:rPr>
                <w:sz w:val="18"/>
                <w:szCs w:val="18"/>
                <w:lang w:eastAsia="x-none"/>
              </w:rPr>
              <w:instrText xml:space="preserve"> \* MERGEFORMAT </w:instrText>
            </w:r>
            <w:r w:rsidR="00A12C25" w:rsidRPr="00BE4F09">
              <w:rPr>
                <w:sz w:val="18"/>
                <w:szCs w:val="18"/>
                <w:lang w:eastAsia="x-none"/>
              </w:rPr>
            </w:r>
            <w:r w:rsidR="00A12C25" w:rsidRPr="00BE4F09">
              <w:rPr>
                <w:sz w:val="18"/>
                <w:szCs w:val="18"/>
                <w:lang w:eastAsia="x-none"/>
              </w:rPr>
              <w:fldChar w:fldCharType="separate"/>
            </w:r>
            <w:r w:rsidR="007E0A29" w:rsidRPr="00BE4F09">
              <w:rPr>
                <w:sz w:val="18"/>
                <w:szCs w:val="18"/>
                <w:lang w:eastAsia="x-none"/>
              </w:rPr>
              <w:t>5.3.4.1</w:t>
            </w:r>
            <w:r w:rsidR="00A12C25" w:rsidRPr="00BE4F09">
              <w:rPr>
                <w:sz w:val="18"/>
                <w:szCs w:val="18"/>
                <w:lang w:eastAsia="x-none"/>
              </w:rPr>
              <w:fldChar w:fldCharType="end"/>
            </w:r>
            <w:r w:rsidR="1401E75D" w:rsidRPr="00BE4F09">
              <w:rPr>
                <w:sz w:val="18"/>
                <w:szCs w:val="18"/>
              </w:rPr>
              <w:t xml:space="preserve"> and Appendix D)</w:t>
            </w:r>
          </w:p>
        </w:tc>
        <w:tc>
          <w:tcPr>
            <w:tcW w:w="10000" w:type="dxa"/>
          </w:tcPr>
          <w:p w14:paraId="32E9C14F" w14:textId="77777777" w:rsidR="00291083" w:rsidRPr="00D270B2" w:rsidRDefault="00291083" w:rsidP="002249F8">
            <w:pPr>
              <w:cnfStyle w:val="000000000000" w:firstRow="0" w:lastRow="0" w:firstColumn="0" w:lastColumn="0" w:oddVBand="0" w:evenVBand="0" w:oddHBand="0" w:evenHBand="0" w:firstRowFirstColumn="0" w:firstRowLastColumn="0" w:lastRowFirstColumn="0" w:lastRowLastColumn="0"/>
              <w:rPr>
                <w:sz w:val="18"/>
                <w:szCs w:val="18"/>
              </w:rPr>
            </w:pPr>
            <w:r w:rsidRPr="00D270B2">
              <w:rPr>
                <w:sz w:val="18"/>
                <w:szCs w:val="18"/>
                <w:lang w:eastAsia="x-none"/>
              </w:rPr>
              <w:t xml:space="preserve">The current lack of monitoring of reed beds in the Great Cumbung Swamp is a notable </w:t>
            </w:r>
            <w:r w:rsidR="00786EEF">
              <w:rPr>
                <w:sz w:val="18"/>
                <w:szCs w:val="18"/>
                <w:lang w:eastAsia="x-none"/>
              </w:rPr>
              <w:t>omission from the Lachlan LTIM P</w:t>
            </w:r>
            <w:r w:rsidRPr="00D270B2">
              <w:rPr>
                <w:sz w:val="18"/>
                <w:szCs w:val="18"/>
                <w:lang w:eastAsia="x-none"/>
              </w:rPr>
              <w:t>ro</w:t>
            </w:r>
            <w:r w:rsidR="00D270B2" w:rsidRPr="00D270B2">
              <w:rPr>
                <w:sz w:val="18"/>
                <w:szCs w:val="18"/>
                <w:lang w:eastAsia="x-none"/>
              </w:rPr>
              <w:t>ject</w:t>
            </w:r>
            <w:r w:rsidRPr="00D270B2">
              <w:rPr>
                <w:sz w:val="18"/>
                <w:szCs w:val="18"/>
                <w:lang w:eastAsia="x-none"/>
              </w:rPr>
              <w:t xml:space="preserve"> and ongoing M &amp; E Plan. The reed beds of the Great Cumbung Swamp are mentioned specifically within the Basin-wide environmental watering strategy and they have been targeted with environmental water over the past 5 years. I</w:t>
            </w:r>
            <w:r w:rsidRPr="00D270B2">
              <w:rPr>
                <w:sz w:val="18"/>
                <w:szCs w:val="18"/>
              </w:rPr>
              <w:t xml:space="preserve">t is expected that they will remain a priority into the future given recent changes in land ownership (the purchase of significant properties by The Nature Conservancy) and expected drought conditions.  Monitoring them requires non-standard methods and this would be a valuable addition to monitoring approaches in the Basin. This research was not deemed a priority at the Basin Scale </w:t>
            </w:r>
          </w:p>
        </w:tc>
      </w:tr>
      <w:tr w:rsidR="00E656C3" w:rsidRPr="00D270B2" w14:paraId="6A918D5E" w14:textId="77777777" w:rsidTr="23D77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vMerge/>
          </w:tcPr>
          <w:p w14:paraId="09B8D95D" w14:textId="77777777" w:rsidR="00E656C3" w:rsidRPr="00D270B2" w:rsidRDefault="00E656C3" w:rsidP="002249F8">
            <w:pPr>
              <w:rPr>
                <w:sz w:val="18"/>
                <w:szCs w:val="18"/>
                <w:lang w:eastAsia="x-none"/>
              </w:rPr>
            </w:pPr>
          </w:p>
        </w:tc>
        <w:tc>
          <w:tcPr>
            <w:tcW w:w="3827" w:type="dxa"/>
          </w:tcPr>
          <w:p w14:paraId="0D3FC124" w14:textId="77777777" w:rsidR="00E656C3" w:rsidRPr="00D270B2" w:rsidRDefault="00474313" w:rsidP="002249F8">
            <w:pPr>
              <w:cnfStyle w:val="000000100000" w:firstRow="0" w:lastRow="0" w:firstColumn="0" w:lastColumn="0" w:oddVBand="0" w:evenVBand="0" w:oddHBand="1" w:evenHBand="0" w:firstRowFirstColumn="0" w:firstRowLastColumn="0" w:lastRowFirstColumn="0" w:lastRowLastColumn="0"/>
              <w:rPr>
                <w:sz w:val="18"/>
                <w:szCs w:val="18"/>
                <w:lang w:eastAsia="x-none"/>
              </w:rPr>
            </w:pPr>
            <w:r w:rsidRPr="00D270B2">
              <w:rPr>
                <w:sz w:val="18"/>
                <w:szCs w:val="18"/>
                <w:lang w:eastAsia="x-none"/>
              </w:rPr>
              <w:t xml:space="preserve">Project 2. </w:t>
            </w:r>
            <w:r w:rsidR="00E656C3" w:rsidRPr="00D270B2">
              <w:rPr>
                <w:sz w:val="18"/>
                <w:szCs w:val="18"/>
                <w:lang w:eastAsia="x-none"/>
              </w:rPr>
              <w:t xml:space="preserve">Establishing benchmarks </w:t>
            </w:r>
            <w:r w:rsidR="00A12C25">
              <w:rPr>
                <w:sz w:val="18"/>
                <w:szCs w:val="18"/>
                <w:lang w:eastAsia="x-none"/>
              </w:rPr>
              <w:t xml:space="preserve">for groundcover vegetation in the Lachlan (see Section </w:t>
            </w:r>
            <w:r w:rsidR="00A12C25">
              <w:rPr>
                <w:sz w:val="18"/>
                <w:szCs w:val="18"/>
                <w:lang w:eastAsia="x-none"/>
              </w:rPr>
              <w:fldChar w:fldCharType="begin"/>
            </w:r>
            <w:r w:rsidR="00A12C25">
              <w:rPr>
                <w:sz w:val="18"/>
                <w:szCs w:val="18"/>
                <w:lang w:eastAsia="x-none"/>
              </w:rPr>
              <w:instrText xml:space="preserve"> REF _Ref12556701 \r \h </w:instrText>
            </w:r>
            <w:r w:rsidR="00A12C25">
              <w:rPr>
                <w:sz w:val="18"/>
                <w:szCs w:val="18"/>
                <w:lang w:eastAsia="x-none"/>
              </w:rPr>
            </w:r>
            <w:r w:rsidR="00A12C25">
              <w:rPr>
                <w:sz w:val="18"/>
                <w:szCs w:val="18"/>
                <w:lang w:eastAsia="x-none"/>
              </w:rPr>
              <w:fldChar w:fldCharType="separate"/>
            </w:r>
            <w:r w:rsidR="007E0A29">
              <w:rPr>
                <w:sz w:val="18"/>
                <w:szCs w:val="18"/>
                <w:lang w:eastAsia="x-none"/>
              </w:rPr>
              <w:t>5.3.4.2</w:t>
            </w:r>
            <w:r w:rsidR="00A12C25">
              <w:rPr>
                <w:sz w:val="18"/>
                <w:szCs w:val="18"/>
                <w:lang w:eastAsia="x-none"/>
              </w:rPr>
              <w:fldChar w:fldCharType="end"/>
            </w:r>
          </w:p>
        </w:tc>
        <w:tc>
          <w:tcPr>
            <w:tcW w:w="10000" w:type="dxa"/>
          </w:tcPr>
          <w:p w14:paraId="1EFBB1AE" w14:textId="77777777" w:rsidR="00E656C3" w:rsidRPr="00D270B2" w:rsidRDefault="00291083" w:rsidP="002249F8">
            <w:pPr>
              <w:cnfStyle w:val="000000100000" w:firstRow="0" w:lastRow="0" w:firstColumn="0" w:lastColumn="0" w:oddVBand="0" w:evenVBand="0" w:oddHBand="1" w:evenHBand="0" w:firstRowFirstColumn="0" w:firstRowLastColumn="0" w:lastRowFirstColumn="0" w:lastRowLastColumn="0"/>
              <w:rPr>
                <w:sz w:val="18"/>
                <w:szCs w:val="18"/>
                <w:lang w:eastAsia="x-none"/>
              </w:rPr>
            </w:pPr>
            <w:r w:rsidRPr="00D270B2">
              <w:rPr>
                <w:sz w:val="18"/>
                <w:szCs w:val="18"/>
                <w:lang w:eastAsia="x-none"/>
              </w:rPr>
              <w:t>The establishment of vegetation benchmarks will b</w:t>
            </w:r>
            <w:r w:rsidR="00E656C3" w:rsidRPr="00D270B2">
              <w:rPr>
                <w:sz w:val="18"/>
                <w:szCs w:val="18"/>
                <w:lang w:eastAsia="x-none"/>
              </w:rPr>
              <w:t>e addressed by the Basin Scale research program but there is potential for co-contribution from a research fellow to contribute to establishing benchmarks or using the Lachlan Selected Area as a case study.</w:t>
            </w:r>
          </w:p>
        </w:tc>
      </w:tr>
      <w:tr w:rsidR="00E656C3" w:rsidRPr="00D270B2" w14:paraId="07C3286E" w14:textId="77777777" w:rsidTr="23D77C83">
        <w:tc>
          <w:tcPr>
            <w:cnfStyle w:val="001000000000" w:firstRow="0" w:lastRow="0" w:firstColumn="1" w:lastColumn="0" w:oddVBand="0" w:evenVBand="0" w:oddHBand="0" w:evenHBand="0" w:firstRowFirstColumn="0" w:firstRowLastColumn="0" w:lastRowFirstColumn="0" w:lastRowLastColumn="0"/>
            <w:tcW w:w="959" w:type="dxa"/>
            <w:vMerge/>
          </w:tcPr>
          <w:p w14:paraId="78BEFD2A" w14:textId="77777777" w:rsidR="00E656C3" w:rsidRPr="00D270B2" w:rsidRDefault="00E656C3" w:rsidP="002249F8">
            <w:pPr>
              <w:rPr>
                <w:sz w:val="18"/>
                <w:szCs w:val="18"/>
                <w:lang w:eastAsia="x-none"/>
              </w:rPr>
            </w:pPr>
          </w:p>
        </w:tc>
        <w:tc>
          <w:tcPr>
            <w:tcW w:w="3827" w:type="dxa"/>
          </w:tcPr>
          <w:p w14:paraId="36BEE526" w14:textId="77777777" w:rsidR="00E656C3" w:rsidRPr="00D270B2" w:rsidRDefault="00474313" w:rsidP="002249F8">
            <w:pPr>
              <w:cnfStyle w:val="000000000000" w:firstRow="0" w:lastRow="0" w:firstColumn="0" w:lastColumn="0" w:oddVBand="0" w:evenVBand="0" w:oddHBand="0" w:evenHBand="0" w:firstRowFirstColumn="0" w:firstRowLastColumn="0" w:lastRowFirstColumn="0" w:lastRowLastColumn="0"/>
              <w:rPr>
                <w:sz w:val="18"/>
                <w:szCs w:val="18"/>
                <w:lang w:eastAsia="x-none"/>
              </w:rPr>
            </w:pPr>
            <w:r w:rsidRPr="00D270B2">
              <w:rPr>
                <w:sz w:val="18"/>
                <w:szCs w:val="18"/>
                <w:lang w:eastAsia="x-none"/>
              </w:rPr>
              <w:t xml:space="preserve">Project 3. </w:t>
            </w:r>
            <w:r w:rsidR="00E656C3" w:rsidRPr="00D270B2">
              <w:rPr>
                <w:sz w:val="18"/>
                <w:szCs w:val="18"/>
                <w:lang w:eastAsia="x-none"/>
              </w:rPr>
              <w:t>Water level and habitat inundation</w:t>
            </w:r>
            <w:r w:rsidR="00A12C25">
              <w:rPr>
                <w:sz w:val="18"/>
                <w:szCs w:val="18"/>
                <w:lang w:eastAsia="x-none"/>
              </w:rPr>
              <w:t xml:space="preserve"> (see Section </w:t>
            </w:r>
            <w:r w:rsidR="00A12C25">
              <w:rPr>
                <w:sz w:val="18"/>
                <w:szCs w:val="18"/>
                <w:lang w:eastAsia="x-none"/>
              </w:rPr>
              <w:fldChar w:fldCharType="begin"/>
            </w:r>
            <w:r w:rsidR="00A12C25">
              <w:rPr>
                <w:sz w:val="18"/>
                <w:szCs w:val="18"/>
                <w:lang w:eastAsia="x-none"/>
              </w:rPr>
              <w:instrText xml:space="preserve"> REF _Ref12556722 \r \h </w:instrText>
            </w:r>
            <w:r w:rsidR="00A12C25">
              <w:rPr>
                <w:sz w:val="18"/>
                <w:szCs w:val="18"/>
                <w:lang w:eastAsia="x-none"/>
              </w:rPr>
            </w:r>
            <w:r w:rsidR="00A12C25">
              <w:rPr>
                <w:sz w:val="18"/>
                <w:szCs w:val="18"/>
                <w:lang w:eastAsia="x-none"/>
              </w:rPr>
              <w:fldChar w:fldCharType="separate"/>
            </w:r>
            <w:r w:rsidR="007E0A29">
              <w:rPr>
                <w:sz w:val="18"/>
                <w:szCs w:val="18"/>
                <w:lang w:eastAsia="x-none"/>
              </w:rPr>
              <w:t>6.1.1.2</w:t>
            </w:r>
            <w:r w:rsidR="00A12C25">
              <w:rPr>
                <w:sz w:val="18"/>
                <w:szCs w:val="18"/>
                <w:lang w:eastAsia="x-none"/>
              </w:rPr>
              <w:fldChar w:fldCharType="end"/>
            </w:r>
          </w:p>
        </w:tc>
        <w:tc>
          <w:tcPr>
            <w:tcW w:w="10000" w:type="dxa"/>
          </w:tcPr>
          <w:p w14:paraId="75BA38BA" w14:textId="77777777" w:rsidR="00E656C3" w:rsidRPr="00D270B2" w:rsidRDefault="00E656C3" w:rsidP="002249F8">
            <w:pPr>
              <w:cnfStyle w:val="000000000000" w:firstRow="0" w:lastRow="0" w:firstColumn="0" w:lastColumn="0" w:oddVBand="0" w:evenVBand="0" w:oddHBand="0" w:evenHBand="0" w:firstRowFirstColumn="0" w:firstRowLastColumn="0" w:lastRowFirstColumn="0" w:lastRowLastColumn="0"/>
              <w:rPr>
                <w:sz w:val="18"/>
                <w:szCs w:val="18"/>
                <w:lang w:eastAsia="x-none"/>
              </w:rPr>
            </w:pPr>
            <w:r w:rsidRPr="00D270B2">
              <w:rPr>
                <w:sz w:val="18"/>
                <w:szCs w:val="18"/>
                <w:lang w:eastAsia="x-none"/>
              </w:rPr>
              <w:t>This is a small project that will draw together existing data sets and could form part of any of the research portfolios. For a small investment in synthesizing existing data, this project will provide valuation information to support in-channel watering actions.</w:t>
            </w:r>
          </w:p>
        </w:tc>
      </w:tr>
      <w:tr w:rsidR="00E656C3" w:rsidRPr="00D270B2" w14:paraId="0058F28F" w14:textId="77777777" w:rsidTr="23D77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vMerge/>
          </w:tcPr>
          <w:p w14:paraId="27A76422" w14:textId="77777777" w:rsidR="00E656C3" w:rsidRPr="00D270B2" w:rsidRDefault="00E656C3" w:rsidP="002249F8">
            <w:pPr>
              <w:rPr>
                <w:sz w:val="18"/>
                <w:szCs w:val="18"/>
                <w:lang w:eastAsia="x-none"/>
              </w:rPr>
            </w:pPr>
          </w:p>
        </w:tc>
        <w:tc>
          <w:tcPr>
            <w:tcW w:w="3827" w:type="dxa"/>
          </w:tcPr>
          <w:p w14:paraId="0F2BF05D" w14:textId="77777777" w:rsidR="00E656C3" w:rsidRPr="00D270B2" w:rsidRDefault="00474313" w:rsidP="002249F8">
            <w:pPr>
              <w:cnfStyle w:val="000000100000" w:firstRow="0" w:lastRow="0" w:firstColumn="0" w:lastColumn="0" w:oddVBand="0" w:evenVBand="0" w:oddHBand="1" w:evenHBand="0" w:firstRowFirstColumn="0" w:firstRowLastColumn="0" w:lastRowFirstColumn="0" w:lastRowLastColumn="0"/>
              <w:rPr>
                <w:sz w:val="18"/>
                <w:szCs w:val="18"/>
                <w:lang w:eastAsia="x-none"/>
              </w:rPr>
            </w:pPr>
            <w:r w:rsidRPr="00D270B2">
              <w:rPr>
                <w:sz w:val="18"/>
                <w:szCs w:val="18"/>
                <w:lang w:eastAsia="x-none"/>
              </w:rPr>
              <w:t xml:space="preserve">Project 4. </w:t>
            </w:r>
            <w:r w:rsidR="00E656C3" w:rsidRPr="00D270B2">
              <w:rPr>
                <w:sz w:val="18"/>
                <w:szCs w:val="18"/>
                <w:lang w:eastAsia="x-none"/>
              </w:rPr>
              <w:t xml:space="preserve">Environmental water, groundwater and </w:t>
            </w:r>
            <w:r w:rsidR="00A12C25">
              <w:rPr>
                <w:sz w:val="18"/>
                <w:szCs w:val="18"/>
                <w:lang w:eastAsia="x-none"/>
              </w:rPr>
              <w:t xml:space="preserve">the influence on vegetation </w:t>
            </w:r>
            <w:r w:rsidR="00E656C3" w:rsidRPr="00D270B2">
              <w:rPr>
                <w:sz w:val="18"/>
                <w:szCs w:val="18"/>
                <w:lang w:eastAsia="x-none"/>
              </w:rPr>
              <w:t>condition</w:t>
            </w:r>
            <w:r w:rsidR="00A12C25">
              <w:rPr>
                <w:sz w:val="18"/>
                <w:szCs w:val="18"/>
                <w:lang w:eastAsia="x-none"/>
              </w:rPr>
              <w:t xml:space="preserve"> (see Section </w:t>
            </w:r>
            <w:r w:rsidR="00A12C25">
              <w:rPr>
                <w:sz w:val="18"/>
                <w:szCs w:val="18"/>
                <w:lang w:eastAsia="x-none"/>
              </w:rPr>
              <w:fldChar w:fldCharType="begin"/>
            </w:r>
            <w:r w:rsidR="00A12C25">
              <w:rPr>
                <w:sz w:val="18"/>
                <w:szCs w:val="18"/>
                <w:lang w:eastAsia="x-none"/>
              </w:rPr>
              <w:instrText xml:space="preserve"> REF _Ref12556759 \r \h </w:instrText>
            </w:r>
            <w:r w:rsidR="00A12C25">
              <w:rPr>
                <w:sz w:val="18"/>
                <w:szCs w:val="18"/>
                <w:lang w:eastAsia="x-none"/>
              </w:rPr>
            </w:r>
            <w:r w:rsidR="00A12C25">
              <w:rPr>
                <w:sz w:val="18"/>
                <w:szCs w:val="18"/>
                <w:lang w:eastAsia="x-none"/>
              </w:rPr>
              <w:fldChar w:fldCharType="separate"/>
            </w:r>
            <w:r w:rsidR="007E0A29">
              <w:rPr>
                <w:sz w:val="18"/>
                <w:szCs w:val="18"/>
                <w:lang w:eastAsia="x-none"/>
              </w:rPr>
              <w:t>6.1.1.1</w:t>
            </w:r>
            <w:r w:rsidR="00A12C25">
              <w:rPr>
                <w:sz w:val="18"/>
                <w:szCs w:val="18"/>
                <w:lang w:eastAsia="x-none"/>
              </w:rPr>
              <w:fldChar w:fldCharType="end"/>
            </w:r>
            <w:r w:rsidR="00A12C25">
              <w:rPr>
                <w:sz w:val="18"/>
                <w:szCs w:val="18"/>
                <w:lang w:eastAsia="x-none"/>
              </w:rPr>
              <w:t>)</w:t>
            </w:r>
          </w:p>
        </w:tc>
        <w:tc>
          <w:tcPr>
            <w:tcW w:w="10000" w:type="dxa"/>
          </w:tcPr>
          <w:p w14:paraId="3C37DA05" w14:textId="77777777" w:rsidR="00E656C3" w:rsidRPr="00D270B2" w:rsidRDefault="00D35D67" w:rsidP="002249F8">
            <w:pPr>
              <w:cnfStyle w:val="000000100000" w:firstRow="0" w:lastRow="0" w:firstColumn="0" w:lastColumn="0" w:oddVBand="0" w:evenVBand="0" w:oddHBand="1" w:evenHBand="0" w:firstRowFirstColumn="0" w:firstRowLastColumn="0" w:lastRowFirstColumn="0" w:lastRowLastColumn="0"/>
              <w:rPr>
                <w:sz w:val="18"/>
                <w:szCs w:val="18"/>
                <w:lang w:eastAsia="x-none"/>
              </w:rPr>
            </w:pPr>
            <w:r w:rsidRPr="00D270B2">
              <w:rPr>
                <w:sz w:val="18"/>
                <w:szCs w:val="18"/>
                <w:lang w:eastAsia="x-none"/>
              </w:rPr>
              <w:t>This is a scalable research project that could be scoped to link with the Basin Scale research program which is investigating remote sensing techniques for tree condition or interrogate existing data sets to determine if empirical relationships exist between tree condition in the Lachlan Selected Area and groundwater levels.</w:t>
            </w:r>
          </w:p>
        </w:tc>
      </w:tr>
      <w:tr w:rsidR="002C7C68" w:rsidRPr="002C7C68" w14:paraId="215821D1" w14:textId="77777777" w:rsidTr="23D77C83">
        <w:tc>
          <w:tcPr>
            <w:cnfStyle w:val="001000000000" w:firstRow="0" w:lastRow="0" w:firstColumn="1" w:lastColumn="0" w:oddVBand="0" w:evenVBand="0" w:oddHBand="0" w:evenHBand="0" w:firstRowFirstColumn="0" w:firstRowLastColumn="0" w:lastRowFirstColumn="0" w:lastRowLastColumn="0"/>
            <w:tcW w:w="14786" w:type="dxa"/>
            <w:gridSpan w:val="3"/>
            <w:shd w:val="clear" w:color="auto" w:fill="C2D69B" w:themeFill="accent3" w:themeFillTint="99"/>
          </w:tcPr>
          <w:p w14:paraId="6414C40E" w14:textId="77777777" w:rsidR="00085A38" w:rsidRPr="002C7C68" w:rsidRDefault="00E656C3" w:rsidP="002249F8">
            <w:pPr>
              <w:rPr>
                <w:sz w:val="18"/>
                <w:szCs w:val="18"/>
                <w:lang w:eastAsia="x-none"/>
              </w:rPr>
            </w:pPr>
            <w:r w:rsidRPr="002C7C68">
              <w:rPr>
                <w:sz w:val="18"/>
                <w:szCs w:val="18"/>
                <w:lang w:eastAsia="x-none"/>
              </w:rPr>
              <w:t>Research informing watering for productivity responses – focus Lachlan Selected Area</w:t>
            </w:r>
          </w:p>
        </w:tc>
      </w:tr>
      <w:tr w:rsidR="00E656C3" w:rsidRPr="00D270B2" w14:paraId="3677B01E" w14:textId="77777777" w:rsidTr="23D77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vMerge w:val="restart"/>
          </w:tcPr>
          <w:p w14:paraId="18F999B5" w14:textId="77777777" w:rsidR="00E656C3" w:rsidRPr="00D270B2" w:rsidRDefault="00E656C3" w:rsidP="002249F8">
            <w:pPr>
              <w:rPr>
                <w:sz w:val="18"/>
                <w:szCs w:val="18"/>
                <w:lang w:eastAsia="x-none"/>
              </w:rPr>
            </w:pPr>
            <w:r w:rsidRPr="00D270B2">
              <w:rPr>
                <w:sz w:val="18"/>
                <w:szCs w:val="18"/>
                <w:lang w:eastAsia="x-none"/>
              </w:rPr>
              <w:t>2</w:t>
            </w:r>
          </w:p>
        </w:tc>
        <w:tc>
          <w:tcPr>
            <w:tcW w:w="3827" w:type="dxa"/>
          </w:tcPr>
          <w:p w14:paraId="0C7EBAB0" w14:textId="77777777" w:rsidR="00E656C3" w:rsidRPr="00D270B2" w:rsidRDefault="00474313" w:rsidP="002249F8">
            <w:pPr>
              <w:cnfStyle w:val="000000100000" w:firstRow="0" w:lastRow="0" w:firstColumn="0" w:lastColumn="0" w:oddVBand="0" w:evenVBand="0" w:oddHBand="1" w:evenHBand="0" w:firstRowFirstColumn="0" w:firstRowLastColumn="0" w:lastRowFirstColumn="0" w:lastRowLastColumn="0"/>
              <w:rPr>
                <w:sz w:val="18"/>
                <w:szCs w:val="18"/>
                <w:lang w:eastAsia="x-none"/>
              </w:rPr>
            </w:pPr>
            <w:r w:rsidRPr="00D270B2">
              <w:rPr>
                <w:sz w:val="18"/>
                <w:szCs w:val="18"/>
                <w:lang w:eastAsia="x-none"/>
              </w:rPr>
              <w:t xml:space="preserve">Project 5. </w:t>
            </w:r>
            <w:r w:rsidR="00E656C3" w:rsidRPr="00D270B2">
              <w:rPr>
                <w:sz w:val="18"/>
                <w:szCs w:val="18"/>
                <w:lang w:eastAsia="x-none"/>
              </w:rPr>
              <w:t xml:space="preserve">Productivity and </w:t>
            </w:r>
            <w:r w:rsidR="00291083" w:rsidRPr="00D270B2">
              <w:rPr>
                <w:sz w:val="18"/>
                <w:szCs w:val="18"/>
                <w:lang w:eastAsia="x-none"/>
              </w:rPr>
              <w:t>f</w:t>
            </w:r>
            <w:r w:rsidR="00E656C3" w:rsidRPr="00D270B2">
              <w:rPr>
                <w:sz w:val="18"/>
                <w:szCs w:val="18"/>
                <w:lang w:eastAsia="x-none"/>
              </w:rPr>
              <w:t>ish responses</w:t>
            </w:r>
            <w:r w:rsidR="00A12C25">
              <w:rPr>
                <w:sz w:val="18"/>
                <w:szCs w:val="18"/>
                <w:lang w:eastAsia="x-none"/>
              </w:rPr>
              <w:t xml:space="preserve"> (see Section </w:t>
            </w:r>
            <w:r w:rsidR="00A12C25">
              <w:rPr>
                <w:sz w:val="18"/>
                <w:szCs w:val="18"/>
                <w:lang w:eastAsia="x-none"/>
              </w:rPr>
              <w:fldChar w:fldCharType="begin"/>
            </w:r>
            <w:r w:rsidR="00A12C25">
              <w:rPr>
                <w:sz w:val="18"/>
                <w:szCs w:val="18"/>
                <w:lang w:eastAsia="x-none"/>
              </w:rPr>
              <w:instrText xml:space="preserve"> REF _Ref12556792 \r \h </w:instrText>
            </w:r>
            <w:r w:rsidR="00A12C25">
              <w:rPr>
                <w:sz w:val="18"/>
                <w:szCs w:val="18"/>
                <w:lang w:eastAsia="x-none"/>
              </w:rPr>
            </w:r>
            <w:r w:rsidR="00A12C25">
              <w:rPr>
                <w:sz w:val="18"/>
                <w:szCs w:val="18"/>
                <w:lang w:eastAsia="x-none"/>
              </w:rPr>
              <w:fldChar w:fldCharType="separate"/>
            </w:r>
            <w:r w:rsidR="007E0A29">
              <w:rPr>
                <w:sz w:val="18"/>
                <w:szCs w:val="18"/>
                <w:lang w:eastAsia="x-none"/>
              </w:rPr>
              <w:t>6.1.1.3</w:t>
            </w:r>
            <w:r w:rsidR="00A12C25">
              <w:rPr>
                <w:sz w:val="18"/>
                <w:szCs w:val="18"/>
                <w:lang w:eastAsia="x-none"/>
              </w:rPr>
              <w:fldChar w:fldCharType="end"/>
            </w:r>
            <w:r w:rsidR="00A12C25">
              <w:rPr>
                <w:sz w:val="18"/>
                <w:szCs w:val="18"/>
                <w:lang w:eastAsia="x-none"/>
              </w:rPr>
              <w:t>)</w:t>
            </w:r>
          </w:p>
        </w:tc>
        <w:tc>
          <w:tcPr>
            <w:tcW w:w="10000" w:type="dxa"/>
          </w:tcPr>
          <w:p w14:paraId="6BABF53F" w14:textId="77777777" w:rsidR="00E656C3" w:rsidRPr="00D270B2" w:rsidRDefault="00291083" w:rsidP="002249F8">
            <w:pPr>
              <w:cnfStyle w:val="000000100000" w:firstRow="0" w:lastRow="0" w:firstColumn="0" w:lastColumn="0" w:oddVBand="0" w:evenVBand="0" w:oddHBand="1" w:evenHBand="0" w:firstRowFirstColumn="0" w:firstRowLastColumn="0" w:lastRowFirstColumn="0" w:lastRowLastColumn="0"/>
              <w:rPr>
                <w:sz w:val="18"/>
                <w:szCs w:val="18"/>
                <w:lang w:eastAsia="x-none"/>
              </w:rPr>
            </w:pPr>
            <w:r w:rsidRPr="00D270B2">
              <w:rPr>
                <w:sz w:val="18"/>
                <w:szCs w:val="18"/>
                <w:lang w:eastAsia="x-none"/>
              </w:rPr>
              <w:t xml:space="preserve">This project will specifically </w:t>
            </w:r>
            <w:r w:rsidR="00E656C3" w:rsidRPr="00D270B2">
              <w:rPr>
                <w:sz w:val="18"/>
                <w:szCs w:val="18"/>
                <w:lang w:eastAsia="x-none"/>
              </w:rPr>
              <w:t xml:space="preserve">be addressed by the Basin Scale food webs </w:t>
            </w:r>
            <w:r w:rsidRPr="00D270B2">
              <w:rPr>
                <w:sz w:val="18"/>
                <w:szCs w:val="18"/>
                <w:lang w:eastAsia="x-none"/>
              </w:rPr>
              <w:t xml:space="preserve">research </w:t>
            </w:r>
            <w:r w:rsidR="00E656C3" w:rsidRPr="00D270B2">
              <w:rPr>
                <w:sz w:val="18"/>
                <w:szCs w:val="18"/>
                <w:lang w:eastAsia="x-none"/>
              </w:rPr>
              <w:t>project</w:t>
            </w:r>
            <w:r w:rsidRPr="00D270B2">
              <w:rPr>
                <w:sz w:val="18"/>
                <w:szCs w:val="18"/>
                <w:lang w:eastAsia="x-none"/>
              </w:rPr>
              <w:t>. It would provide an opportunity for collaboration and co-investment to expand the research and use the Lachlan Selected Area as a specific case study.</w:t>
            </w:r>
          </w:p>
        </w:tc>
      </w:tr>
      <w:tr w:rsidR="00E656C3" w:rsidRPr="00D270B2" w14:paraId="6A9C2703" w14:textId="77777777" w:rsidTr="23D77C83">
        <w:tc>
          <w:tcPr>
            <w:cnfStyle w:val="001000000000" w:firstRow="0" w:lastRow="0" w:firstColumn="1" w:lastColumn="0" w:oddVBand="0" w:evenVBand="0" w:oddHBand="0" w:evenHBand="0" w:firstRowFirstColumn="0" w:firstRowLastColumn="0" w:lastRowFirstColumn="0" w:lastRowLastColumn="0"/>
            <w:tcW w:w="959" w:type="dxa"/>
            <w:vMerge/>
          </w:tcPr>
          <w:p w14:paraId="49206A88" w14:textId="77777777" w:rsidR="00E656C3" w:rsidRPr="00D270B2" w:rsidRDefault="00E656C3" w:rsidP="002249F8">
            <w:pPr>
              <w:rPr>
                <w:sz w:val="18"/>
                <w:szCs w:val="18"/>
                <w:lang w:eastAsia="x-none"/>
              </w:rPr>
            </w:pPr>
          </w:p>
        </w:tc>
        <w:tc>
          <w:tcPr>
            <w:tcW w:w="3827" w:type="dxa"/>
          </w:tcPr>
          <w:p w14:paraId="44C401EA" w14:textId="77777777" w:rsidR="00E656C3" w:rsidRPr="00D270B2" w:rsidRDefault="00B56BFD" w:rsidP="002249F8">
            <w:pPr>
              <w:cnfStyle w:val="000000000000" w:firstRow="0" w:lastRow="0" w:firstColumn="0" w:lastColumn="0" w:oddVBand="0" w:evenVBand="0" w:oddHBand="0" w:evenHBand="0" w:firstRowFirstColumn="0" w:firstRowLastColumn="0" w:lastRowFirstColumn="0" w:lastRowLastColumn="0"/>
              <w:rPr>
                <w:sz w:val="18"/>
                <w:szCs w:val="18"/>
                <w:lang w:eastAsia="x-none"/>
              </w:rPr>
            </w:pPr>
            <w:r w:rsidRPr="00D270B2">
              <w:rPr>
                <w:sz w:val="18"/>
                <w:szCs w:val="18"/>
                <w:lang w:eastAsia="x-none"/>
              </w:rPr>
              <w:t xml:space="preserve">Project 6. </w:t>
            </w:r>
            <w:r w:rsidR="00E656C3" w:rsidRPr="00D270B2">
              <w:rPr>
                <w:sz w:val="18"/>
                <w:szCs w:val="18"/>
                <w:lang w:eastAsia="x-none"/>
              </w:rPr>
              <w:t>Influences of multiple interacting drivers in determining productivity responses to environmental flows</w:t>
            </w:r>
            <w:r w:rsidR="00A12C25">
              <w:rPr>
                <w:sz w:val="18"/>
                <w:szCs w:val="18"/>
                <w:lang w:eastAsia="x-none"/>
              </w:rPr>
              <w:t xml:space="preserve"> (see Section </w:t>
            </w:r>
            <w:r w:rsidR="00A12C25">
              <w:rPr>
                <w:sz w:val="18"/>
                <w:szCs w:val="18"/>
                <w:lang w:eastAsia="x-none"/>
              </w:rPr>
              <w:fldChar w:fldCharType="begin"/>
            </w:r>
            <w:r w:rsidR="00A12C25">
              <w:rPr>
                <w:sz w:val="18"/>
                <w:szCs w:val="18"/>
                <w:lang w:eastAsia="x-none"/>
              </w:rPr>
              <w:instrText xml:space="preserve"> REF _Ref12556819 \r \h </w:instrText>
            </w:r>
            <w:r w:rsidR="00A12C25">
              <w:rPr>
                <w:sz w:val="18"/>
                <w:szCs w:val="18"/>
                <w:lang w:eastAsia="x-none"/>
              </w:rPr>
            </w:r>
            <w:r w:rsidR="00A12C25">
              <w:rPr>
                <w:sz w:val="18"/>
                <w:szCs w:val="18"/>
                <w:lang w:eastAsia="x-none"/>
              </w:rPr>
              <w:fldChar w:fldCharType="separate"/>
            </w:r>
            <w:r w:rsidR="007E0A29">
              <w:rPr>
                <w:sz w:val="18"/>
                <w:szCs w:val="18"/>
                <w:lang w:eastAsia="x-none"/>
              </w:rPr>
              <w:t>5.4.4.2</w:t>
            </w:r>
            <w:r w:rsidR="00A12C25">
              <w:rPr>
                <w:sz w:val="18"/>
                <w:szCs w:val="18"/>
                <w:lang w:eastAsia="x-none"/>
              </w:rPr>
              <w:fldChar w:fldCharType="end"/>
            </w:r>
            <w:r w:rsidR="00A12C25">
              <w:rPr>
                <w:sz w:val="18"/>
                <w:szCs w:val="18"/>
                <w:lang w:eastAsia="x-none"/>
              </w:rPr>
              <w:t>)</w:t>
            </w:r>
          </w:p>
        </w:tc>
        <w:tc>
          <w:tcPr>
            <w:tcW w:w="10000" w:type="dxa"/>
          </w:tcPr>
          <w:p w14:paraId="3E77A44C" w14:textId="77777777" w:rsidR="00E656C3" w:rsidRPr="00D270B2" w:rsidRDefault="00291083" w:rsidP="002249F8">
            <w:pPr>
              <w:cnfStyle w:val="000000000000" w:firstRow="0" w:lastRow="0" w:firstColumn="0" w:lastColumn="0" w:oddVBand="0" w:evenVBand="0" w:oddHBand="0" w:evenHBand="0" w:firstRowFirstColumn="0" w:firstRowLastColumn="0" w:lastRowFirstColumn="0" w:lastRowLastColumn="0"/>
              <w:rPr>
                <w:sz w:val="18"/>
                <w:szCs w:val="18"/>
                <w:lang w:eastAsia="x-none"/>
              </w:rPr>
            </w:pPr>
            <w:r w:rsidRPr="00D270B2">
              <w:rPr>
                <w:sz w:val="18"/>
                <w:szCs w:val="18"/>
                <w:lang w:eastAsia="x-none"/>
              </w:rPr>
              <w:t xml:space="preserve">This research is relevant at the Basin Scale and is likely to form future research projects at that scale. This research at the Selected Area scale could </w:t>
            </w:r>
            <w:r w:rsidR="00E656C3" w:rsidRPr="00D270B2">
              <w:rPr>
                <w:sz w:val="18"/>
                <w:szCs w:val="18"/>
                <w:lang w:eastAsia="x-none"/>
              </w:rPr>
              <w:t xml:space="preserve">inform conceptual development </w:t>
            </w:r>
            <w:r w:rsidRPr="00D270B2">
              <w:rPr>
                <w:sz w:val="18"/>
                <w:szCs w:val="18"/>
                <w:lang w:eastAsia="x-none"/>
              </w:rPr>
              <w:t xml:space="preserve">within the </w:t>
            </w:r>
            <w:r w:rsidR="00E656C3" w:rsidRPr="00D270B2">
              <w:rPr>
                <w:sz w:val="18"/>
                <w:szCs w:val="18"/>
                <w:lang w:eastAsia="x-none"/>
              </w:rPr>
              <w:t>food webs project and ongoing research</w:t>
            </w:r>
            <w:r w:rsidRPr="00D270B2">
              <w:rPr>
                <w:sz w:val="18"/>
                <w:szCs w:val="18"/>
                <w:lang w:eastAsia="x-none"/>
              </w:rPr>
              <w:t xml:space="preserve"> needs in this area.</w:t>
            </w:r>
          </w:p>
        </w:tc>
      </w:tr>
      <w:tr w:rsidR="00E656C3" w:rsidRPr="00D270B2" w14:paraId="4194AB2D" w14:textId="77777777" w:rsidTr="23D77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vMerge/>
          </w:tcPr>
          <w:p w14:paraId="67B7A70C" w14:textId="77777777" w:rsidR="00E656C3" w:rsidRPr="00D270B2" w:rsidRDefault="00E656C3" w:rsidP="002249F8">
            <w:pPr>
              <w:rPr>
                <w:sz w:val="18"/>
                <w:szCs w:val="18"/>
                <w:lang w:eastAsia="x-none"/>
              </w:rPr>
            </w:pPr>
          </w:p>
        </w:tc>
        <w:tc>
          <w:tcPr>
            <w:tcW w:w="3827" w:type="dxa"/>
          </w:tcPr>
          <w:p w14:paraId="7A68E3C6" w14:textId="77777777" w:rsidR="00E656C3" w:rsidRPr="00D270B2" w:rsidRDefault="00B56BFD" w:rsidP="002249F8">
            <w:pPr>
              <w:cnfStyle w:val="000000100000" w:firstRow="0" w:lastRow="0" w:firstColumn="0" w:lastColumn="0" w:oddVBand="0" w:evenVBand="0" w:oddHBand="1" w:evenHBand="0" w:firstRowFirstColumn="0" w:firstRowLastColumn="0" w:lastRowFirstColumn="0" w:lastRowLastColumn="0"/>
              <w:rPr>
                <w:sz w:val="18"/>
                <w:szCs w:val="18"/>
                <w:lang w:eastAsia="x-none"/>
              </w:rPr>
            </w:pPr>
            <w:r w:rsidRPr="00D270B2">
              <w:rPr>
                <w:sz w:val="18"/>
                <w:szCs w:val="18"/>
                <w:lang w:eastAsia="x-none"/>
              </w:rPr>
              <w:t xml:space="preserve">Project 7. </w:t>
            </w:r>
            <w:r w:rsidR="00E656C3" w:rsidRPr="00D270B2">
              <w:rPr>
                <w:sz w:val="18"/>
                <w:szCs w:val="18"/>
                <w:lang w:eastAsia="x-none"/>
              </w:rPr>
              <w:t>Differences in productivity responses between natural flow events and environmental flows</w:t>
            </w:r>
            <w:r w:rsidR="00A12C25">
              <w:rPr>
                <w:sz w:val="18"/>
                <w:szCs w:val="18"/>
                <w:lang w:eastAsia="x-none"/>
              </w:rPr>
              <w:t xml:space="preserve"> (see Section </w:t>
            </w:r>
            <w:r w:rsidR="00A12C25">
              <w:rPr>
                <w:sz w:val="18"/>
                <w:szCs w:val="18"/>
                <w:lang w:eastAsia="x-none"/>
              </w:rPr>
              <w:fldChar w:fldCharType="begin"/>
            </w:r>
            <w:r w:rsidR="00A12C25">
              <w:rPr>
                <w:sz w:val="18"/>
                <w:szCs w:val="18"/>
                <w:lang w:eastAsia="x-none"/>
              </w:rPr>
              <w:instrText xml:space="preserve"> REF _Ref12556833 \r \h </w:instrText>
            </w:r>
            <w:r w:rsidR="00A12C25">
              <w:rPr>
                <w:sz w:val="18"/>
                <w:szCs w:val="18"/>
                <w:lang w:eastAsia="x-none"/>
              </w:rPr>
            </w:r>
            <w:r w:rsidR="00A12C25">
              <w:rPr>
                <w:sz w:val="18"/>
                <w:szCs w:val="18"/>
                <w:lang w:eastAsia="x-none"/>
              </w:rPr>
              <w:fldChar w:fldCharType="separate"/>
            </w:r>
            <w:r w:rsidR="007E0A29">
              <w:rPr>
                <w:sz w:val="18"/>
                <w:szCs w:val="18"/>
                <w:lang w:eastAsia="x-none"/>
              </w:rPr>
              <w:t>5.4.4.2</w:t>
            </w:r>
            <w:r w:rsidR="00A12C25">
              <w:rPr>
                <w:sz w:val="18"/>
                <w:szCs w:val="18"/>
                <w:lang w:eastAsia="x-none"/>
              </w:rPr>
              <w:fldChar w:fldCharType="end"/>
            </w:r>
            <w:r w:rsidR="00A12C25">
              <w:rPr>
                <w:sz w:val="18"/>
                <w:szCs w:val="18"/>
                <w:lang w:eastAsia="x-none"/>
              </w:rPr>
              <w:t>)</w:t>
            </w:r>
          </w:p>
        </w:tc>
        <w:tc>
          <w:tcPr>
            <w:tcW w:w="10000" w:type="dxa"/>
          </w:tcPr>
          <w:p w14:paraId="18BD2055" w14:textId="77777777" w:rsidR="00E656C3" w:rsidRPr="00D270B2" w:rsidRDefault="00291083" w:rsidP="002249F8">
            <w:pPr>
              <w:cnfStyle w:val="000000100000" w:firstRow="0" w:lastRow="0" w:firstColumn="0" w:lastColumn="0" w:oddVBand="0" w:evenVBand="0" w:oddHBand="1" w:evenHBand="0" w:firstRowFirstColumn="0" w:firstRowLastColumn="0" w:lastRowFirstColumn="0" w:lastRowLastColumn="0"/>
              <w:rPr>
                <w:sz w:val="18"/>
                <w:szCs w:val="18"/>
                <w:lang w:eastAsia="x-none"/>
              </w:rPr>
            </w:pPr>
            <w:r w:rsidRPr="00D270B2">
              <w:rPr>
                <w:sz w:val="18"/>
                <w:szCs w:val="18"/>
                <w:lang w:eastAsia="x-none"/>
              </w:rPr>
              <w:t>This research is relevant at the Basin Scale and is likely to form future research projects at that scale. This research at the Selected Area scale could inform conceptual development within the food webs project and ongoing research needs in this area.</w:t>
            </w:r>
          </w:p>
        </w:tc>
      </w:tr>
      <w:tr w:rsidR="002C7C68" w:rsidRPr="002C7C68" w14:paraId="113A03AA" w14:textId="77777777" w:rsidTr="23D77C83">
        <w:tc>
          <w:tcPr>
            <w:cnfStyle w:val="001000000000" w:firstRow="0" w:lastRow="0" w:firstColumn="1" w:lastColumn="0" w:oddVBand="0" w:evenVBand="0" w:oddHBand="0" w:evenHBand="0" w:firstRowFirstColumn="0" w:firstRowLastColumn="0" w:lastRowFirstColumn="0" w:lastRowLastColumn="0"/>
            <w:tcW w:w="14786" w:type="dxa"/>
            <w:gridSpan w:val="3"/>
            <w:shd w:val="clear" w:color="auto" w:fill="C2D69B" w:themeFill="accent3" w:themeFillTint="99"/>
          </w:tcPr>
          <w:p w14:paraId="3E82ED47" w14:textId="77777777" w:rsidR="00E656C3" w:rsidRPr="002C7C68" w:rsidRDefault="00E656C3" w:rsidP="002249F8">
            <w:pPr>
              <w:rPr>
                <w:sz w:val="18"/>
                <w:szCs w:val="18"/>
                <w:lang w:eastAsia="x-none"/>
              </w:rPr>
            </w:pPr>
            <w:r w:rsidRPr="002C7C68">
              <w:rPr>
                <w:sz w:val="18"/>
                <w:szCs w:val="18"/>
                <w:lang w:eastAsia="x-none"/>
              </w:rPr>
              <w:t xml:space="preserve">Research informing Golden </w:t>
            </w:r>
            <w:r w:rsidR="00D35D67" w:rsidRPr="002C7C68">
              <w:rPr>
                <w:sz w:val="18"/>
                <w:szCs w:val="18"/>
                <w:lang w:eastAsia="x-none"/>
              </w:rPr>
              <w:t>p</w:t>
            </w:r>
            <w:r w:rsidRPr="002C7C68">
              <w:rPr>
                <w:sz w:val="18"/>
                <w:szCs w:val="18"/>
                <w:lang w:eastAsia="x-none"/>
              </w:rPr>
              <w:t>erch recruitment in the Lachlan Selected Area</w:t>
            </w:r>
          </w:p>
        </w:tc>
      </w:tr>
      <w:tr w:rsidR="00A14B67" w:rsidRPr="00D270B2" w14:paraId="78034D51" w14:textId="77777777" w:rsidTr="23D77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vMerge w:val="restart"/>
          </w:tcPr>
          <w:p w14:paraId="5FCD5EC4" w14:textId="77777777" w:rsidR="00A14B67" w:rsidRPr="00D270B2" w:rsidRDefault="00A14B67" w:rsidP="002249F8">
            <w:pPr>
              <w:rPr>
                <w:sz w:val="18"/>
                <w:szCs w:val="18"/>
                <w:lang w:eastAsia="x-none"/>
              </w:rPr>
            </w:pPr>
            <w:r w:rsidRPr="00D270B2">
              <w:rPr>
                <w:sz w:val="18"/>
                <w:szCs w:val="18"/>
                <w:lang w:eastAsia="x-none"/>
              </w:rPr>
              <w:lastRenderedPageBreak/>
              <w:t>3</w:t>
            </w:r>
          </w:p>
        </w:tc>
        <w:tc>
          <w:tcPr>
            <w:tcW w:w="3827" w:type="dxa"/>
          </w:tcPr>
          <w:p w14:paraId="61FBE8DA" w14:textId="77777777" w:rsidR="00A14B67" w:rsidRPr="00D270B2" w:rsidRDefault="00B56BFD" w:rsidP="002249F8">
            <w:pPr>
              <w:cnfStyle w:val="000000100000" w:firstRow="0" w:lastRow="0" w:firstColumn="0" w:lastColumn="0" w:oddVBand="0" w:evenVBand="0" w:oddHBand="1" w:evenHBand="0" w:firstRowFirstColumn="0" w:firstRowLastColumn="0" w:lastRowFirstColumn="0" w:lastRowLastColumn="0"/>
              <w:rPr>
                <w:sz w:val="18"/>
                <w:szCs w:val="18"/>
                <w:lang w:eastAsia="x-none"/>
              </w:rPr>
            </w:pPr>
            <w:r w:rsidRPr="00D270B2">
              <w:rPr>
                <w:sz w:val="18"/>
                <w:szCs w:val="18"/>
                <w:lang w:eastAsia="x-none"/>
              </w:rPr>
              <w:t xml:space="preserve">Project 8. </w:t>
            </w:r>
            <w:r w:rsidR="00A14B67" w:rsidRPr="00D270B2">
              <w:rPr>
                <w:sz w:val="18"/>
                <w:szCs w:val="18"/>
                <w:lang w:eastAsia="x-none"/>
              </w:rPr>
              <w:t>Golden perch recruitment</w:t>
            </w:r>
            <w:r w:rsidR="00A12C25">
              <w:rPr>
                <w:sz w:val="18"/>
                <w:szCs w:val="18"/>
                <w:lang w:eastAsia="x-none"/>
              </w:rPr>
              <w:t xml:space="preserve"> (see Section </w:t>
            </w:r>
            <w:r w:rsidR="00A12C25">
              <w:rPr>
                <w:sz w:val="18"/>
                <w:szCs w:val="18"/>
                <w:lang w:eastAsia="x-none"/>
              </w:rPr>
              <w:fldChar w:fldCharType="begin"/>
            </w:r>
            <w:r w:rsidR="00A12C25">
              <w:rPr>
                <w:sz w:val="18"/>
                <w:szCs w:val="18"/>
                <w:lang w:eastAsia="x-none"/>
              </w:rPr>
              <w:instrText xml:space="preserve"> REF _Ref12556859 \r \h </w:instrText>
            </w:r>
            <w:r w:rsidR="00A12C25">
              <w:rPr>
                <w:sz w:val="18"/>
                <w:szCs w:val="18"/>
                <w:lang w:eastAsia="x-none"/>
              </w:rPr>
            </w:r>
            <w:r w:rsidR="00A12C25">
              <w:rPr>
                <w:sz w:val="18"/>
                <w:szCs w:val="18"/>
                <w:lang w:eastAsia="x-none"/>
              </w:rPr>
              <w:fldChar w:fldCharType="separate"/>
            </w:r>
            <w:r w:rsidR="007E0A29">
              <w:rPr>
                <w:sz w:val="18"/>
                <w:szCs w:val="18"/>
                <w:lang w:eastAsia="x-none"/>
              </w:rPr>
              <w:t>5.5.4.1</w:t>
            </w:r>
            <w:r w:rsidR="00A12C25">
              <w:rPr>
                <w:sz w:val="18"/>
                <w:szCs w:val="18"/>
                <w:lang w:eastAsia="x-none"/>
              </w:rPr>
              <w:fldChar w:fldCharType="end"/>
            </w:r>
            <w:r w:rsidR="00A12C25">
              <w:rPr>
                <w:sz w:val="18"/>
                <w:szCs w:val="18"/>
                <w:lang w:eastAsia="x-none"/>
              </w:rPr>
              <w:t>)</w:t>
            </w:r>
          </w:p>
        </w:tc>
        <w:tc>
          <w:tcPr>
            <w:tcW w:w="10000" w:type="dxa"/>
            <w:vMerge w:val="restart"/>
          </w:tcPr>
          <w:p w14:paraId="3B98B502" w14:textId="77777777" w:rsidR="00A14B67" w:rsidRPr="00D270B2" w:rsidRDefault="00A14B67" w:rsidP="002249F8">
            <w:pPr>
              <w:cnfStyle w:val="000000100000" w:firstRow="0" w:lastRow="0" w:firstColumn="0" w:lastColumn="0" w:oddVBand="0" w:evenVBand="0" w:oddHBand="1" w:evenHBand="0" w:firstRowFirstColumn="0" w:firstRowLastColumn="0" w:lastRowFirstColumn="0" w:lastRowLastColumn="0"/>
              <w:rPr>
                <w:sz w:val="18"/>
                <w:szCs w:val="18"/>
                <w:lang w:eastAsia="x-none"/>
              </w:rPr>
            </w:pPr>
            <w:r w:rsidRPr="00D270B2">
              <w:rPr>
                <w:sz w:val="18"/>
                <w:szCs w:val="18"/>
                <w:lang w:eastAsia="x-none"/>
              </w:rPr>
              <w:t>Golden perch are present in the Lachlan river, but do not appear to have spawned naturally in the Lower Lachlan over the past 5 years. The on-going use of environmental water to support fish breeding requires a greater understanding of Golden perch spawning in the Selected Area These projects would combine to address some of the potential drivers.</w:t>
            </w:r>
          </w:p>
          <w:p w14:paraId="42299B74" w14:textId="77777777" w:rsidR="00A14B67" w:rsidRPr="00D270B2" w:rsidRDefault="00A14B67" w:rsidP="002249F8">
            <w:pPr>
              <w:cnfStyle w:val="000000100000" w:firstRow="0" w:lastRow="0" w:firstColumn="0" w:lastColumn="0" w:oddVBand="0" w:evenVBand="0" w:oddHBand="1" w:evenHBand="0" w:firstRowFirstColumn="0" w:firstRowLastColumn="0" w:lastRowFirstColumn="0" w:lastRowLastColumn="0"/>
              <w:rPr>
                <w:sz w:val="18"/>
                <w:szCs w:val="18"/>
                <w:lang w:eastAsia="x-none"/>
              </w:rPr>
            </w:pPr>
            <w:r w:rsidRPr="00D270B2">
              <w:rPr>
                <w:sz w:val="18"/>
                <w:szCs w:val="18"/>
                <w:lang w:eastAsia="x-none"/>
              </w:rPr>
              <w:t>This research would naturally follow the research of Foyez Shams (UC PhD Student) who is investigating natural vs stocked recruitment of Golden perch in the Lachlan Selected Area. Foyez is likely to finish in late 2019 and his research would inform the development of a research program that would relate his identification of naturally recruited and stocked fish to environmental watering actions.</w:t>
            </w:r>
          </w:p>
        </w:tc>
      </w:tr>
      <w:tr w:rsidR="00A14B67" w:rsidRPr="00D270B2" w14:paraId="6287653D" w14:textId="77777777" w:rsidTr="23D77C83">
        <w:tc>
          <w:tcPr>
            <w:cnfStyle w:val="001000000000" w:firstRow="0" w:lastRow="0" w:firstColumn="1" w:lastColumn="0" w:oddVBand="0" w:evenVBand="0" w:oddHBand="0" w:evenHBand="0" w:firstRowFirstColumn="0" w:firstRowLastColumn="0" w:lastRowFirstColumn="0" w:lastRowLastColumn="0"/>
            <w:tcW w:w="959" w:type="dxa"/>
            <w:vMerge/>
          </w:tcPr>
          <w:p w14:paraId="71887C79" w14:textId="77777777" w:rsidR="00A14B67" w:rsidRPr="00D270B2" w:rsidRDefault="00A14B67" w:rsidP="002249F8">
            <w:pPr>
              <w:rPr>
                <w:sz w:val="18"/>
                <w:szCs w:val="18"/>
                <w:lang w:eastAsia="x-none"/>
              </w:rPr>
            </w:pPr>
          </w:p>
        </w:tc>
        <w:tc>
          <w:tcPr>
            <w:tcW w:w="3827" w:type="dxa"/>
          </w:tcPr>
          <w:p w14:paraId="0B2D635B" w14:textId="77777777" w:rsidR="00A14B67" w:rsidRPr="00D270B2" w:rsidRDefault="00B56BFD" w:rsidP="002249F8">
            <w:pPr>
              <w:cnfStyle w:val="000000000000" w:firstRow="0" w:lastRow="0" w:firstColumn="0" w:lastColumn="0" w:oddVBand="0" w:evenVBand="0" w:oddHBand="0" w:evenHBand="0" w:firstRowFirstColumn="0" w:firstRowLastColumn="0" w:lastRowFirstColumn="0" w:lastRowLastColumn="0"/>
              <w:rPr>
                <w:sz w:val="18"/>
                <w:szCs w:val="18"/>
                <w:lang w:eastAsia="x-none"/>
              </w:rPr>
            </w:pPr>
            <w:r w:rsidRPr="00D270B2">
              <w:rPr>
                <w:sz w:val="18"/>
                <w:szCs w:val="18"/>
                <w:lang w:eastAsia="x-none"/>
              </w:rPr>
              <w:t xml:space="preserve">Project 9. </w:t>
            </w:r>
            <w:r w:rsidR="00A14B67" w:rsidRPr="00D270B2">
              <w:rPr>
                <w:sz w:val="18"/>
                <w:szCs w:val="18"/>
                <w:lang w:eastAsia="x-none"/>
              </w:rPr>
              <w:t>Golden perch movement and links to recruitment</w:t>
            </w:r>
            <w:r w:rsidR="00A12C25">
              <w:rPr>
                <w:sz w:val="18"/>
                <w:szCs w:val="18"/>
                <w:lang w:eastAsia="x-none"/>
              </w:rPr>
              <w:t xml:space="preserve"> (see Section </w:t>
            </w:r>
            <w:r w:rsidR="00A12C25">
              <w:rPr>
                <w:sz w:val="18"/>
                <w:szCs w:val="18"/>
                <w:lang w:eastAsia="x-none"/>
              </w:rPr>
              <w:fldChar w:fldCharType="begin"/>
            </w:r>
            <w:r w:rsidR="00A12C25">
              <w:rPr>
                <w:sz w:val="18"/>
                <w:szCs w:val="18"/>
                <w:lang w:eastAsia="x-none"/>
              </w:rPr>
              <w:instrText xml:space="preserve"> REF _Ref12556872 \r \h </w:instrText>
            </w:r>
            <w:r w:rsidR="00A12C25">
              <w:rPr>
                <w:sz w:val="18"/>
                <w:szCs w:val="18"/>
                <w:lang w:eastAsia="x-none"/>
              </w:rPr>
            </w:r>
            <w:r w:rsidR="00A12C25">
              <w:rPr>
                <w:sz w:val="18"/>
                <w:szCs w:val="18"/>
                <w:lang w:eastAsia="x-none"/>
              </w:rPr>
              <w:fldChar w:fldCharType="separate"/>
            </w:r>
            <w:r w:rsidR="007E0A29">
              <w:rPr>
                <w:sz w:val="18"/>
                <w:szCs w:val="18"/>
                <w:lang w:eastAsia="x-none"/>
              </w:rPr>
              <w:t>5.5.4.1</w:t>
            </w:r>
            <w:r w:rsidR="00A12C25">
              <w:rPr>
                <w:sz w:val="18"/>
                <w:szCs w:val="18"/>
                <w:lang w:eastAsia="x-none"/>
              </w:rPr>
              <w:fldChar w:fldCharType="end"/>
            </w:r>
            <w:r w:rsidR="00A12C25">
              <w:rPr>
                <w:sz w:val="18"/>
                <w:szCs w:val="18"/>
                <w:lang w:eastAsia="x-none"/>
              </w:rPr>
              <w:t>)</w:t>
            </w:r>
          </w:p>
        </w:tc>
        <w:tc>
          <w:tcPr>
            <w:tcW w:w="10000" w:type="dxa"/>
            <w:vMerge/>
          </w:tcPr>
          <w:p w14:paraId="3B7FD67C" w14:textId="77777777" w:rsidR="00A14B67" w:rsidRPr="00D270B2" w:rsidRDefault="00A14B67" w:rsidP="002249F8">
            <w:pPr>
              <w:cnfStyle w:val="000000000000" w:firstRow="0" w:lastRow="0" w:firstColumn="0" w:lastColumn="0" w:oddVBand="0" w:evenVBand="0" w:oddHBand="0" w:evenHBand="0" w:firstRowFirstColumn="0" w:firstRowLastColumn="0" w:lastRowFirstColumn="0" w:lastRowLastColumn="0"/>
              <w:rPr>
                <w:sz w:val="18"/>
                <w:szCs w:val="18"/>
                <w:lang w:eastAsia="x-none"/>
              </w:rPr>
            </w:pPr>
          </w:p>
        </w:tc>
      </w:tr>
      <w:tr w:rsidR="002C7C68" w:rsidRPr="002C7C68" w14:paraId="38247CA0" w14:textId="77777777" w:rsidTr="23D77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86" w:type="dxa"/>
            <w:gridSpan w:val="3"/>
            <w:shd w:val="clear" w:color="auto" w:fill="C2D69B" w:themeFill="accent3" w:themeFillTint="99"/>
          </w:tcPr>
          <w:p w14:paraId="62E24D61" w14:textId="77777777" w:rsidR="00E656C3" w:rsidRPr="002C7C68" w:rsidRDefault="00E656C3" w:rsidP="002249F8">
            <w:pPr>
              <w:rPr>
                <w:sz w:val="18"/>
                <w:szCs w:val="18"/>
                <w:lang w:eastAsia="x-none"/>
              </w:rPr>
            </w:pPr>
            <w:r w:rsidRPr="002C7C68">
              <w:rPr>
                <w:sz w:val="18"/>
                <w:szCs w:val="18"/>
                <w:lang w:eastAsia="x-none"/>
              </w:rPr>
              <w:t>Research informing the management of water in the Great Cumbung Swamp for birds</w:t>
            </w:r>
          </w:p>
        </w:tc>
      </w:tr>
      <w:tr w:rsidR="004834A5" w:rsidRPr="00D270B2" w14:paraId="627A1B26" w14:textId="77777777" w:rsidTr="23D77C83">
        <w:tc>
          <w:tcPr>
            <w:cnfStyle w:val="001000000000" w:firstRow="0" w:lastRow="0" w:firstColumn="1" w:lastColumn="0" w:oddVBand="0" w:evenVBand="0" w:oddHBand="0" w:evenHBand="0" w:firstRowFirstColumn="0" w:firstRowLastColumn="0" w:lastRowFirstColumn="0" w:lastRowLastColumn="0"/>
            <w:tcW w:w="959" w:type="dxa"/>
          </w:tcPr>
          <w:p w14:paraId="2598DEE6" w14:textId="77777777" w:rsidR="004834A5" w:rsidRPr="00D270B2" w:rsidRDefault="00474313" w:rsidP="002249F8">
            <w:pPr>
              <w:rPr>
                <w:sz w:val="18"/>
                <w:szCs w:val="18"/>
                <w:lang w:eastAsia="x-none"/>
              </w:rPr>
            </w:pPr>
            <w:bookmarkStart w:id="189" w:name="_Ref9936795"/>
            <w:r w:rsidRPr="00D270B2">
              <w:rPr>
                <w:sz w:val="18"/>
                <w:szCs w:val="18"/>
                <w:lang w:eastAsia="x-none"/>
              </w:rPr>
              <w:t>4</w:t>
            </w:r>
          </w:p>
        </w:tc>
        <w:tc>
          <w:tcPr>
            <w:tcW w:w="3827" w:type="dxa"/>
          </w:tcPr>
          <w:p w14:paraId="4862716F" w14:textId="77777777" w:rsidR="004834A5" w:rsidRPr="00D270B2" w:rsidRDefault="00B56BFD" w:rsidP="002249F8">
            <w:pPr>
              <w:cnfStyle w:val="000000000000" w:firstRow="0" w:lastRow="0" w:firstColumn="0" w:lastColumn="0" w:oddVBand="0" w:evenVBand="0" w:oddHBand="0" w:evenHBand="0" w:firstRowFirstColumn="0" w:firstRowLastColumn="0" w:lastRowFirstColumn="0" w:lastRowLastColumn="0"/>
              <w:rPr>
                <w:sz w:val="18"/>
                <w:szCs w:val="18"/>
                <w:lang w:eastAsia="x-none"/>
              </w:rPr>
            </w:pPr>
            <w:r w:rsidRPr="00D270B2">
              <w:rPr>
                <w:sz w:val="18"/>
                <w:szCs w:val="18"/>
                <w:lang w:eastAsia="x-none"/>
              </w:rPr>
              <w:t xml:space="preserve">Project 10. </w:t>
            </w:r>
            <w:r w:rsidR="00761859" w:rsidRPr="00D270B2">
              <w:rPr>
                <w:sz w:val="18"/>
                <w:szCs w:val="18"/>
                <w:lang w:eastAsia="x-none"/>
              </w:rPr>
              <w:t>Waterbirds in the Great Cumbung Swamp</w:t>
            </w:r>
            <w:r w:rsidR="00A12C25">
              <w:rPr>
                <w:sz w:val="18"/>
                <w:szCs w:val="18"/>
                <w:lang w:eastAsia="x-none"/>
              </w:rPr>
              <w:t xml:space="preserve"> (see Section </w:t>
            </w:r>
            <w:r w:rsidR="00A12C25">
              <w:rPr>
                <w:sz w:val="18"/>
                <w:szCs w:val="18"/>
                <w:lang w:eastAsia="x-none"/>
              </w:rPr>
              <w:fldChar w:fldCharType="begin"/>
            </w:r>
            <w:r w:rsidR="00A12C25">
              <w:rPr>
                <w:sz w:val="18"/>
                <w:szCs w:val="18"/>
                <w:lang w:eastAsia="x-none"/>
              </w:rPr>
              <w:instrText xml:space="preserve"> REF _Ref12557428 \r \h </w:instrText>
            </w:r>
            <w:r w:rsidR="00A12C25">
              <w:rPr>
                <w:sz w:val="18"/>
                <w:szCs w:val="18"/>
                <w:lang w:eastAsia="x-none"/>
              </w:rPr>
            </w:r>
            <w:r w:rsidR="00A12C25">
              <w:rPr>
                <w:sz w:val="18"/>
                <w:szCs w:val="18"/>
                <w:lang w:eastAsia="x-none"/>
              </w:rPr>
              <w:fldChar w:fldCharType="separate"/>
            </w:r>
            <w:r w:rsidR="007E0A29">
              <w:rPr>
                <w:sz w:val="18"/>
                <w:szCs w:val="18"/>
                <w:lang w:eastAsia="x-none"/>
              </w:rPr>
              <w:t>5.7.3.1</w:t>
            </w:r>
            <w:r w:rsidR="00A12C25">
              <w:rPr>
                <w:sz w:val="18"/>
                <w:szCs w:val="18"/>
                <w:lang w:eastAsia="x-none"/>
              </w:rPr>
              <w:fldChar w:fldCharType="end"/>
            </w:r>
            <w:r w:rsidR="00A12C25">
              <w:rPr>
                <w:sz w:val="18"/>
                <w:szCs w:val="18"/>
                <w:lang w:eastAsia="x-none"/>
              </w:rPr>
              <w:t>)</w:t>
            </w:r>
          </w:p>
        </w:tc>
        <w:tc>
          <w:tcPr>
            <w:tcW w:w="10000" w:type="dxa"/>
          </w:tcPr>
          <w:p w14:paraId="161CC45F" w14:textId="77777777" w:rsidR="004834A5" w:rsidRPr="00D270B2" w:rsidRDefault="00474313" w:rsidP="002249F8">
            <w:pPr>
              <w:cnfStyle w:val="000000000000" w:firstRow="0" w:lastRow="0" w:firstColumn="0" w:lastColumn="0" w:oddVBand="0" w:evenVBand="0" w:oddHBand="0" w:evenHBand="0" w:firstRowFirstColumn="0" w:firstRowLastColumn="0" w:lastRowFirstColumn="0" w:lastRowLastColumn="0"/>
              <w:rPr>
                <w:sz w:val="18"/>
                <w:szCs w:val="18"/>
                <w:lang w:eastAsia="x-none"/>
              </w:rPr>
            </w:pPr>
            <w:r w:rsidRPr="00D270B2">
              <w:rPr>
                <w:sz w:val="18"/>
                <w:szCs w:val="18"/>
                <w:lang w:eastAsia="x-none"/>
              </w:rPr>
              <w:t>The changing land tenure in the Great Cumbung Swamp combined with its likely role as refuge in a dry landscape means that understanding how the Swamp might be changing as a bird breeding site and how environmental water might support is important. This is a small research project and may form a future priority when it could be combined with data from vegetation (see project 1).</w:t>
            </w:r>
          </w:p>
        </w:tc>
      </w:tr>
      <w:tr w:rsidR="002C7C68" w:rsidRPr="002C7C68" w14:paraId="3F1767C9" w14:textId="77777777" w:rsidTr="23D77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86" w:type="dxa"/>
            <w:gridSpan w:val="3"/>
            <w:shd w:val="clear" w:color="auto" w:fill="C2D69B" w:themeFill="accent3" w:themeFillTint="99"/>
          </w:tcPr>
          <w:p w14:paraId="53F7A235" w14:textId="77777777" w:rsidR="00474313" w:rsidRPr="002C7C68" w:rsidRDefault="00474313" w:rsidP="002249F8">
            <w:pPr>
              <w:rPr>
                <w:sz w:val="18"/>
                <w:szCs w:val="18"/>
                <w:lang w:eastAsia="x-none"/>
              </w:rPr>
            </w:pPr>
            <w:r w:rsidRPr="002C7C68">
              <w:rPr>
                <w:sz w:val="18"/>
                <w:szCs w:val="18"/>
                <w:lang w:eastAsia="x-none"/>
              </w:rPr>
              <w:t>Research informing flow components to support distributary channels</w:t>
            </w:r>
          </w:p>
        </w:tc>
      </w:tr>
      <w:tr w:rsidR="00474313" w:rsidRPr="00D270B2" w14:paraId="11DCAA37" w14:textId="77777777" w:rsidTr="23D77C83">
        <w:tc>
          <w:tcPr>
            <w:cnfStyle w:val="001000000000" w:firstRow="0" w:lastRow="0" w:firstColumn="1" w:lastColumn="0" w:oddVBand="0" w:evenVBand="0" w:oddHBand="0" w:evenHBand="0" w:firstRowFirstColumn="0" w:firstRowLastColumn="0" w:lastRowFirstColumn="0" w:lastRowLastColumn="0"/>
            <w:tcW w:w="959" w:type="dxa"/>
          </w:tcPr>
          <w:p w14:paraId="78941E47" w14:textId="77777777" w:rsidR="00474313" w:rsidRPr="00D270B2" w:rsidRDefault="00474313" w:rsidP="002249F8">
            <w:pPr>
              <w:rPr>
                <w:sz w:val="18"/>
                <w:szCs w:val="18"/>
                <w:lang w:eastAsia="x-none"/>
              </w:rPr>
            </w:pPr>
            <w:r w:rsidRPr="00D270B2">
              <w:rPr>
                <w:sz w:val="18"/>
                <w:szCs w:val="18"/>
                <w:lang w:eastAsia="x-none"/>
              </w:rPr>
              <w:t>5</w:t>
            </w:r>
          </w:p>
        </w:tc>
        <w:tc>
          <w:tcPr>
            <w:tcW w:w="3827" w:type="dxa"/>
          </w:tcPr>
          <w:p w14:paraId="514CC175" w14:textId="77777777" w:rsidR="00474313" w:rsidRPr="00D270B2" w:rsidRDefault="00B56BFD" w:rsidP="002249F8">
            <w:pPr>
              <w:cnfStyle w:val="000000000000" w:firstRow="0" w:lastRow="0" w:firstColumn="0" w:lastColumn="0" w:oddVBand="0" w:evenVBand="0" w:oddHBand="0" w:evenHBand="0" w:firstRowFirstColumn="0" w:firstRowLastColumn="0" w:lastRowFirstColumn="0" w:lastRowLastColumn="0"/>
              <w:rPr>
                <w:sz w:val="18"/>
                <w:szCs w:val="18"/>
                <w:lang w:eastAsia="x-none"/>
              </w:rPr>
            </w:pPr>
            <w:r w:rsidRPr="00D270B2">
              <w:rPr>
                <w:sz w:val="18"/>
                <w:szCs w:val="18"/>
                <w:lang w:eastAsia="x-none"/>
              </w:rPr>
              <w:t xml:space="preserve">Project 11. </w:t>
            </w:r>
            <w:r w:rsidR="00474313" w:rsidRPr="00D270B2">
              <w:rPr>
                <w:sz w:val="18"/>
                <w:szCs w:val="18"/>
                <w:lang w:eastAsia="x-none"/>
              </w:rPr>
              <w:t>Understanding the natural flow regime of distributary channels</w:t>
            </w:r>
            <w:r w:rsidR="00A12C25">
              <w:rPr>
                <w:sz w:val="18"/>
                <w:szCs w:val="18"/>
                <w:lang w:eastAsia="x-none"/>
              </w:rPr>
              <w:t xml:space="preserve"> (see Section </w:t>
            </w:r>
            <w:r w:rsidR="00A12C25">
              <w:rPr>
                <w:sz w:val="18"/>
                <w:szCs w:val="18"/>
                <w:lang w:eastAsia="x-none"/>
              </w:rPr>
              <w:fldChar w:fldCharType="begin"/>
            </w:r>
            <w:r w:rsidR="00A12C25">
              <w:rPr>
                <w:sz w:val="18"/>
                <w:szCs w:val="18"/>
                <w:lang w:eastAsia="x-none"/>
              </w:rPr>
              <w:instrText xml:space="preserve"> REF _Ref12557464 \r \h </w:instrText>
            </w:r>
            <w:r w:rsidR="00A12C25">
              <w:rPr>
                <w:sz w:val="18"/>
                <w:szCs w:val="18"/>
                <w:lang w:eastAsia="x-none"/>
              </w:rPr>
            </w:r>
            <w:r w:rsidR="00A12C25">
              <w:rPr>
                <w:sz w:val="18"/>
                <w:szCs w:val="18"/>
                <w:lang w:eastAsia="x-none"/>
              </w:rPr>
              <w:fldChar w:fldCharType="separate"/>
            </w:r>
            <w:r w:rsidR="007E0A29">
              <w:rPr>
                <w:sz w:val="18"/>
                <w:szCs w:val="18"/>
                <w:lang w:eastAsia="x-none"/>
              </w:rPr>
              <w:t>5.2.4.1</w:t>
            </w:r>
            <w:r w:rsidR="00A12C25">
              <w:rPr>
                <w:sz w:val="18"/>
                <w:szCs w:val="18"/>
                <w:lang w:eastAsia="x-none"/>
              </w:rPr>
              <w:fldChar w:fldCharType="end"/>
            </w:r>
            <w:r w:rsidR="00A12C25">
              <w:rPr>
                <w:sz w:val="18"/>
                <w:szCs w:val="18"/>
                <w:lang w:eastAsia="x-none"/>
              </w:rPr>
              <w:t>)</w:t>
            </w:r>
          </w:p>
        </w:tc>
        <w:tc>
          <w:tcPr>
            <w:tcW w:w="10000" w:type="dxa"/>
          </w:tcPr>
          <w:p w14:paraId="7192DB27" w14:textId="77777777" w:rsidR="00474313" w:rsidRPr="00D270B2" w:rsidRDefault="00474313" w:rsidP="002249F8">
            <w:pPr>
              <w:cnfStyle w:val="000000000000" w:firstRow="0" w:lastRow="0" w:firstColumn="0" w:lastColumn="0" w:oddVBand="0" w:evenVBand="0" w:oddHBand="0" w:evenHBand="0" w:firstRowFirstColumn="0" w:firstRowLastColumn="0" w:lastRowFirstColumn="0" w:lastRowLastColumn="0"/>
              <w:rPr>
                <w:sz w:val="18"/>
                <w:szCs w:val="18"/>
                <w:lang w:eastAsia="x-none"/>
              </w:rPr>
            </w:pPr>
            <w:r w:rsidRPr="00D270B2">
              <w:rPr>
                <w:sz w:val="18"/>
                <w:szCs w:val="18"/>
                <w:lang w:eastAsia="x-none"/>
              </w:rPr>
              <w:t>While an important knowledge gap, building hydrological models has limited research value. It could be progressed if there was broader need to understand distributary flows and thus attract co-investment with any Basin Scale hydrological research.</w:t>
            </w:r>
          </w:p>
        </w:tc>
      </w:tr>
    </w:tbl>
    <w:p w14:paraId="38D6B9B6" w14:textId="77777777" w:rsidR="008D220E" w:rsidRDefault="008D220E" w:rsidP="008D220E">
      <w:pPr>
        <w:sectPr w:rsidR="008D220E" w:rsidSect="003C5AEE">
          <w:pgSz w:w="16838" w:h="11906" w:orient="landscape"/>
          <w:pgMar w:top="1134" w:right="1134" w:bottom="991" w:left="1134" w:header="709" w:footer="709" w:gutter="0"/>
          <w:cols w:space="708"/>
          <w:titlePg/>
          <w:docGrid w:linePitch="360"/>
        </w:sectPr>
      </w:pPr>
    </w:p>
    <w:p w14:paraId="316682C0" w14:textId="77777777" w:rsidR="00B56BFD" w:rsidRDefault="00B56BFD" w:rsidP="00B26EA6">
      <w:pPr>
        <w:pStyle w:val="HeaderH1"/>
      </w:pPr>
      <w:bookmarkStart w:id="190" w:name="_Ref11759661"/>
      <w:bookmarkStart w:id="191" w:name="_Toc13037200"/>
      <w:bookmarkEnd w:id="189"/>
      <w:r>
        <w:lastRenderedPageBreak/>
        <w:t>C</w:t>
      </w:r>
      <w:r w:rsidR="007C0291">
        <w:t>ommunication and Engagement</w:t>
      </w:r>
      <w:bookmarkEnd w:id="190"/>
      <w:bookmarkEnd w:id="191"/>
    </w:p>
    <w:p w14:paraId="224B2C1E" w14:textId="178EEF27" w:rsidR="0A10773C" w:rsidRPr="00BE4F09" w:rsidRDefault="0A10773C" w:rsidP="23D77C83">
      <w:r w:rsidRPr="00BE4F09">
        <w:t>Additional information about communication and engagement activities in the Lachlan that are funded through the MER Program are included as Appendix E.</w:t>
      </w:r>
    </w:p>
    <w:p w14:paraId="1AFD851D" w14:textId="77777777" w:rsidR="00FC10CF" w:rsidRPr="00BE4F09" w:rsidRDefault="00FC10CF" w:rsidP="00AC431A">
      <w:pPr>
        <w:pStyle w:val="Heading2"/>
      </w:pPr>
      <w:bookmarkStart w:id="192" w:name="_Toc13037201"/>
      <w:r w:rsidRPr="00BE4F09">
        <w:t>Introduction</w:t>
      </w:r>
      <w:bookmarkEnd w:id="192"/>
    </w:p>
    <w:p w14:paraId="6DD0508D" w14:textId="77777777" w:rsidR="008E4FD3" w:rsidRDefault="00985A5E" w:rsidP="00291B4C">
      <w:r>
        <w:t xml:space="preserve">There are a diversity of views and interest groups across the </w:t>
      </w:r>
      <w:r w:rsidR="002317B0">
        <w:t>Murray-Darling Ba</w:t>
      </w:r>
      <w:r>
        <w:t>sin and the long</w:t>
      </w:r>
      <w:r w:rsidR="008E4FD3">
        <w:t>-</w:t>
      </w:r>
      <w:r>
        <w:t xml:space="preserve">term success of environmental watering programs requires </w:t>
      </w:r>
      <w:r w:rsidR="008E4FD3">
        <w:t xml:space="preserve">strong relationships with stakeholders, including local communities. The CEWO recognise the importance of effective communication and engagement in </w:t>
      </w:r>
      <w:r w:rsidR="002317B0">
        <w:t xml:space="preserve">building relationships and </w:t>
      </w:r>
      <w:r w:rsidR="008E4FD3">
        <w:t>achieving their goals for environmental watering across the basin</w:t>
      </w:r>
      <w:r w:rsidR="002317B0">
        <w:t>.</w:t>
      </w:r>
      <w:r w:rsidR="008E4FD3">
        <w:t xml:space="preserve"> </w:t>
      </w:r>
      <w:r w:rsidR="002317B0">
        <w:t>T</w:t>
      </w:r>
      <w:r w:rsidR="008E4FD3">
        <w:t>hus c</w:t>
      </w:r>
      <w:r w:rsidR="00291B4C">
        <w:t>ommunication and engagement activities a</w:t>
      </w:r>
      <w:r w:rsidR="003F52C8">
        <w:t>re an integral part of the MER P</w:t>
      </w:r>
      <w:r w:rsidR="00291B4C">
        <w:t>rogram</w:t>
      </w:r>
      <w:r w:rsidR="008E4FD3">
        <w:t xml:space="preserve"> within Selected Areas</w:t>
      </w:r>
      <w:r>
        <w:t>.</w:t>
      </w:r>
    </w:p>
    <w:p w14:paraId="5CE3AD3B" w14:textId="77777777" w:rsidR="008A4D46" w:rsidRDefault="00F9757D" w:rsidP="008A4D46">
      <w:r>
        <w:t>Under the LTIM Project</w:t>
      </w:r>
      <w:r w:rsidR="008E4FD3">
        <w:t xml:space="preserve">, the Lachlan Selected Area had resources dedicated to </w:t>
      </w:r>
      <w:r w:rsidR="007042B9">
        <w:t>Communication and Engagement (</w:t>
      </w:r>
      <w:r w:rsidR="005A5DE8">
        <w:t>C&amp;E</w:t>
      </w:r>
      <w:r w:rsidR="008E4FD3">
        <w:t>)</w:t>
      </w:r>
      <w:r w:rsidR="004D2479">
        <w:t xml:space="preserve"> that supported </w:t>
      </w:r>
      <w:r w:rsidR="008A4D46">
        <w:t xml:space="preserve">two components to communication and engagement activities. The first was </w:t>
      </w:r>
      <w:r w:rsidR="004D2479">
        <w:t xml:space="preserve">internal </w:t>
      </w:r>
      <w:r w:rsidR="008A4D46">
        <w:t>project communication and was associated with the delivery of the monitoring and evaluation activities. This involved the project team, the CEWO, key water delivery stakeholders and other operational stakeholders. The second was external communication and engagement and involved stakeholder groups outside of the core operation of the LTIM Project including landholders, affected communities and the general public. Both are critical to the success of ongoing environmental watering programs.</w:t>
      </w:r>
    </w:p>
    <w:p w14:paraId="01044F96" w14:textId="77777777" w:rsidR="008E4FD3" w:rsidRDefault="008A4D46" w:rsidP="008E4FD3">
      <w:pPr>
        <w:jc w:val="both"/>
        <w:rPr>
          <w:lang w:eastAsia="x-none"/>
        </w:rPr>
      </w:pPr>
      <w:r>
        <w:rPr>
          <w:lang w:eastAsia="x-none"/>
        </w:rPr>
        <w:t>External c</w:t>
      </w:r>
      <w:r w:rsidR="008E4FD3">
        <w:rPr>
          <w:lang w:eastAsia="x-none"/>
        </w:rPr>
        <w:t xml:space="preserve">ommunication products in the Lachlan Selected Area LTIM </w:t>
      </w:r>
      <w:r w:rsidR="005A5DE8">
        <w:rPr>
          <w:lang w:eastAsia="x-none"/>
        </w:rPr>
        <w:t>C&amp;E</w:t>
      </w:r>
      <w:r w:rsidR="008E4FD3">
        <w:rPr>
          <w:lang w:eastAsia="x-none"/>
        </w:rPr>
        <w:t xml:space="preserve"> Theme focused on informing key stakeholders of watering events and monitoring activities, and then </w:t>
      </w:r>
      <w:r w:rsidR="002317B0">
        <w:rPr>
          <w:lang w:eastAsia="x-none"/>
        </w:rPr>
        <w:t>reporting</w:t>
      </w:r>
      <w:r w:rsidR="008E4FD3">
        <w:rPr>
          <w:lang w:eastAsia="x-none"/>
        </w:rPr>
        <w:t xml:space="preserve"> back on LTIM Project observations </w:t>
      </w:r>
      <w:r w:rsidR="002317B0">
        <w:rPr>
          <w:lang w:eastAsia="x-none"/>
        </w:rPr>
        <w:t>and outcomes</w:t>
      </w:r>
      <w:r w:rsidR="008E4FD3">
        <w:rPr>
          <w:lang w:eastAsia="x-none"/>
        </w:rPr>
        <w:t xml:space="preserve">. </w:t>
      </w:r>
      <w:r>
        <w:rPr>
          <w:lang w:eastAsia="x-none"/>
        </w:rPr>
        <w:t>External e</w:t>
      </w:r>
      <w:r w:rsidR="008E4FD3">
        <w:rPr>
          <w:lang w:eastAsia="x-none"/>
        </w:rPr>
        <w:t xml:space="preserve">ngagement activities were </w:t>
      </w:r>
      <w:r w:rsidR="002317B0">
        <w:rPr>
          <w:lang w:eastAsia="x-none"/>
        </w:rPr>
        <w:t xml:space="preserve">more </w:t>
      </w:r>
      <w:r w:rsidR="008E4FD3">
        <w:rPr>
          <w:lang w:eastAsia="x-none"/>
        </w:rPr>
        <w:t xml:space="preserve">opportunistic in nature, based on the </w:t>
      </w:r>
      <w:r w:rsidR="005A5DE8">
        <w:rPr>
          <w:lang w:eastAsia="x-none"/>
        </w:rPr>
        <w:t>C&amp;E</w:t>
      </w:r>
      <w:r w:rsidR="008E4FD3">
        <w:rPr>
          <w:lang w:eastAsia="x-none"/>
        </w:rPr>
        <w:t xml:space="preserve"> Theme Leaders existing communication and relationship networks across the Lachlan Catchment, and involved participation in, and support of, community events.</w:t>
      </w:r>
    </w:p>
    <w:p w14:paraId="705408A6" w14:textId="77777777" w:rsidR="00985A5E" w:rsidRDefault="008E4FD3" w:rsidP="00291B4C">
      <w:r>
        <w:t>The objectives of the</w:t>
      </w:r>
      <w:r w:rsidR="008A4D46">
        <w:t xml:space="preserve"> external </w:t>
      </w:r>
      <w:r w:rsidR="007042B9">
        <w:t xml:space="preserve">LTIM </w:t>
      </w:r>
      <w:r w:rsidR="005A5DE8">
        <w:t>C&amp;E</w:t>
      </w:r>
      <w:r>
        <w:t xml:space="preserve"> activities were to:</w:t>
      </w:r>
    </w:p>
    <w:p w14:paraId="1AF54E89" w14:textId="77777777" w:rsidR="008E4FD3" w:rsidRDefault="008E4FD3" w:rsidP="00772C4A">
      <w:pPr>
        <w:pStyle w:val="ListParagraph"/>
        <w:numPr>
          <w:ilvl w:val="0"/>
          <w:numId w:val="54"/>
        </w:numPr>
        <w:jc w:val="both"/>
        <w:rPr>
          <w:lang w:eastAsia="x-none"/>
        </w:rPr>
      </w:pPr>
      <w:r>
        <w:rPr>
          <w:lang w:eastAsia="x-none"/>
        </w:rPr>
        <w:t>Inform and provide opportunity for feedback (involve) from stakeholders to inform environmental water events at all phases (planning, implementation, MER). The underlying message is your local knowledge and history with the landscape is valued.</w:t>
      </w:r>
    </w:p>
    <w:p w14:paraId="6B7069F3" w14:textId="77777777" w:rsidR="008E4FD3" w:rsidRDefault="008E4FD3" w:rsidP="00772C4A">
      <w:pPr>
        <w:pStyle w:val="ListParagraph"/>
        <w:numPr>
          <w:ilvl w:val="0"/>
          <w:numId w:val="54"/>
        </w:numPr>
        <w:jc w:val="both"/>
        <w:rPr>
          <w:lang w:eastAsia="x-none"/>
        </w:rPr>
      </w:pPr>
      <w:r>
        <w:rPr>
          <w:lang w:eastAsia="x-none"/>
        </w:rPr>
        <w:t>Maintain ongoing access to long term monitoring sites through respectful landholder interactions and land access protocols, and by sharing results and information.</w:t>
      </w:r>
    </w:p>
    <w:p w14:paraId="6E3FD1DA" w14:textId="77777777" w:rsidR="008E4FD3" w:rsidRDefault="008E4FD3" w:rsidP="00772C4A">
      <w:pPr>
        <w:pStyle w:val="ListParagraph"/>
        <w:numPr>
          <w:ilvl w:val="0"/>
          <w:numId w:val="54"/>
        </w:numPr>
        <w:jc w:val="both"/>
        <w:rPr>
          <w:lang w:eastAsia="x-none"/>
        </w:rPr>
      </w:pPr>
      <w:r>
        <w:rPr>
          <w:lang w:eastAsia="x-none"/>
        </w:rPr>
        <w:t>Develop and consolidate a network of diverse stakeholder groups and local influencers with trust-based relationships; which allows for a productive exchange of local knowledge and discussion of how informs Basin-scale objectives.</w:t>
      </w:r>
    </w:p>
    <w:p w14:paraId="084E46EF" w14:textId="77777777" w:rsidR="008E4FD3" w:rsidRDefault="008E4FD3" w:rsidP="00772C4A">
      <w:pPr>
        <w:pStyle w:val="ListParagraph"/>
        <w:numPr>
          <w:ilvl w:val="0"/>
          <w:numId w:val="54"/>
        </w:numPr>
        <w:jc w:val="both"/>
        <w:rPr>
          <w:lang w:eastAsia="x-none"/>
        </w:rPr>
      </w:pPr>
      <w:r>
        <w:rPr>
          <w:lang w:eastAsia="x-none"/>
        </w:rPr>
        <w:t>Highlight the value of LTIM for informing decision making when planning watering events (e.g. raise awareness around the processes for environmental water planning such as Technical Advisory Groups (TAGs) and use of expert opinion and observational data).</w:t>
      </w:r>
    </w:p>
    <w:p w14:paraId="4FBA89F3" w14:textId="77777777" w:rsidR="008E4FD3" w:rsidRDefault="008E4FD3" w:rsidP="00772C4A">
      <w:pPr>
        <w:pStyle w:val="ListParagraph"/>
        <w:numPr>
          <w:ilvl w:val="0"/>
          <w:numId w:val="54"/>
        </w:numPr>
        <w:jc w:val="both"/>
        <w:rPr>
          <w:lang w:eastAsia="x-none"/>
        </w:rPr>
      </w:pPr>
      <w:r>
        <w:rPr>
          <w:lang w:eastAsia="x-none"/>
        </w:rPr>
        <w:t>Establish a reputation as a program which also supports local community events and priorities (i.e. invests in communities as well as their local environment where possible).</w:t>
      </w:r>
    </w:p>
    <w:p w14:paraId="22F860BB" w14:textId="77777777" w:rsidR="003F51EE" w:rsidRDefault="003F51EE" w:rsidP="00DD140A">
      <w:pPr>
        <w:jc w:val="both"/>
        <w:rPr>
          <w:lang w:eastAsia="x-none"/>
        </w:rPr>
      </w:pPr>
    </w:p>
    <w:p w14:paraId="698536F5" w14:textId="77777777" w:rsidR="003F51EE" w:rsidRDefault="003F51EE">
      <w:pPr>
        <w:spacing w:before="0" w:after="0"/>
        <w:rPr>
          <w:lang w:eastAsia="x-none"/>
        </w:rPr>
      </w:pPr>
      <w:r>
        <w:rPr>
          <w:lang w:eastAsia="x-none"/>
        </w:rPr>
        <w:br w:type="page"/>
      </w:r>
    </w:p>
    <w:p w14:paraId="7BC1BAF2" w14:textId="77777777" w:rsidR="003F51EE" w:rsidRDefault="003F51EE" w:rsidP="00DD140A">
      <w:pPr>
        <w:jc w:val="both"/>
        <w:rPr>
          <w:lang w:eastAsia="x-none"/>
        </w:rPr>
      </w:pPr>
    </w:p>
    <w:p w14:paraId="498EB892" w14:textId="77777777" w:rsidR="008A4D46" w:rsidRDefault="00DD140A" w:rsidP="00DD140A">
      <w:pPr>
        <w:jc w:val="both"/>
        <w:rPr>
          <w:lang w:eastAsia="x-none"/>
        </w:rPr>
      </w:pPr>
      <w:r>
        <w:rPr>
          <w:lang w:eastAsia="x-none"/>
        </w:rPr>
        <w:t xml:space="preserve">The ultimate goal of the </w:t>
      </w:r>
      <w:r w:rsidR="008A4D46">
        <w:rPr>
          <w:lang w:eastAsia="x-none"/>
        </w:rPr>
        <w:t xml:space="preserve">external </w:t>
      </w:r>
      <w:r w:rsidR="005A5DE8">
        <w:rPr>
          <w:lang w:eastAsia="x-none"/>
        </w:rPr>
        <w:t>C&amp;E</w:t>
      </w:r>
      <w:r>
        <w:rPr>
          <w:lang w:eastAsia="x-none"/>
        </w:rPr>
        <w:t xml:space="preserve"> activities</w:t>
      </w:r>
      <w:r w:rsidR="002317B0">
        <w:rPr>
          <w:lang w:eastAsia="x-none"/>
        </w:rPr>
        <w:t xml:space="preserve"> under the LTIM </w:t>
      </w:r>
      <w:r w:rsidR="00F9757D">
        <w:rPr>
          <w:lang w:eastAsia="x-none"/>
        </w:rPr>
        <w:t>Project</w:t>
      </w:r>
      <w:r>
        <w:rPr>
          <w:lang w:eastAsia="x-none"/>
        </w:rPr>
        <w:t xml:space="preserve"> was to influence attitudes towards use of environmental water in the Lachlan, leading to more collaborative environmental management or delivery, as well as opportunities to improve environmental water outcomes via complimentary land management. </w:t>
      </w:r>
    </w:p>
    <w:p w14:paraId="7D19705C" w14:textId="77777777" w:rsidR="00DD140A" w:rsidRDefault="00DD140A" w:rsidP="00DD140A">
      <w:pPr>
        <w:jc w:val="both"/>
      </w:pPr>
      <w:r>
        <w:t xml:space="preserve">This MER </w:t>
      </w:r>
      <w:r w:rsidR="005A5DE8">
        <w:t>C&amp;E</w:t>
      </w:r>
      <w:r>
        <w:t xml:space="preserve"> Plan is a continuation of the LTIM </w:t>
      </w:r>
      <w:r w:rsidR="005A5DE8">
        <w:t>C&amp;E</w:t>
      </w:r>
      <w:r>
        <w:t xml:space="preserve"> Plan. It builds on the foundations of the LTIM Project, incorporates key recommendations from a review of the Lachlan </w:t>
      </w:r>
      <w:r w:rsidR="005A5DE8">
        <w:t>C&amp;E</w:t>
      </w:r>
      <w:r>
        <w:t xml:space="preserve"> activities and aligns with the broader </w:t>
      </w:r>
      <w:r w:rsidR="005A5DE8">
        <w:t>C&amp;E</w:t>
      </w:r>
      <w:r>
        <w:t xml:space="preserve"> objectives of the CEWO.</w:t>
      </w:r>
    </w:p>
    <w:p w14:paraId="61C988F9" w14:textId="77777777" w:rsidR="008E4FD3" w:rsidRDefault="008E4FD3" w:rsidP="00291B4C"/>
    <w:p w14:paraId="29804C9B" w14:textId="77777777" w:rsidR="00962483" w:rsidRDefault="00962483" w:rsidP="00962483">
      <w:pPr>
        <w:pStyle w:val="Heading2"/>
      </w:pPr>
      <w:bookmarkStart w:id="193" w:name="_Toc13037202"/>
      <w:r>
        <w:t>Objectives for communication and engagement within the MER Program</w:t>
      </w:r>
      <w:bookmarkEnd w:id="193"/>
    </w:p>
    <w:p w14:paraId="57BCA1E0" w14:textId="77777777" w:rsidR="008E2917" w:rsidRDefault="004D2479" w:rsidP="008E2917">
      <w:pPr>
        <w:rPr>
          <w:lang w:eastAsia="x-none"/>
        </w:rPr>
      </w:pPr>
      <w:r>
        <w:t xml:space="preserve">There are two components to </w:t>
      </w:r>
      <w:r w:rsidR="005A5DE8">
        <w:t>C&amp;E</w:t>
      </w:r>
      <w:r>
        <w:t xml:space="preserve"> activities in the Lachlan Selected Area. The first is </w:t>
      </w:r>
      <w:r w:rsidR="00CB488F">
        <w:t xml:space="preserve">operational </w:t>
      </w:r>
      <w:r>
        <w:t xml:space="preserve">project communication which relates to the activities associated with the delivery of the core monitoring and evaluation </w:t>
      </w:r>
      <w:r w:rsidR="00CA0618">
        <w:t xml:space="preserve">component </w:t>
      </w:r>
      <w:r>
        <w:t xml:space="preserve">of the MER Program. This involves the project team, the CEWO, key water delivery stakeholders and other operational stakeholders. </w:t>
      </w:r>
      <w:r w:rsidR="008E2917">
        <w:rPr>
          <w:lang w:eastAsia="x-none"/>
        </w:rPr>
        <w:t xml:space="preserve">The </w:t>
      </w:r>
      <w:r w:rsidR="00CB488F">
        <w:rPr>
          <w:lang w:eastAsia="x-none"/>
        </w:rPr>
        <w:t>operational</w:t>
      </w:r>
      <w:r w:rsidR="008E2917">
        <w:rPr>
          <w:lang w:eastAsia="x-none"/>
        </w:rPr>
        <w:t xml:space="preserve"> project communication activities are </w:t>
      </w:r>
      <w:r w:rsidR="00CB488F">
        <w:rPr>
          <w:lang w:eastAsia="x-none"/>
        </w:rPr>
        <w:t xml:space="preserve">designed so that we can </w:t>
      </w:r>
      <w:r w:rsidR="008E2917">
        <w:rPr>
          <w:lang w:eastAsia="x-none"/>
        </w:rPr>
        <w:t xml:space="preserve">work with our </w:t>
      </w:r>
      <w:r w:rsidR="00CB488F">
        <w:rPr>
          <w:lang w:eastAsia="x-none"/>
        </w:rPr>
        <w:t>primary</w:t>
      </w:r>
      <w:r w:rsidR="008E2917">
        <w:rPr>
          <w:lang w:eastAsia="x-none"/>
        </w:rPr>
        <w:t xml:space="preserve"> stakeholders to</w:t>
      </w:r>
      <w:r w:rsidR="00CB488F">
        <w:rPr>
          <w:lang w:eastAsia="x-none"/>
        </w:rPr>
        <w:t xml:space="preserve"> achieve the objectives outlined in </w:t>
      </w:r>
      <w:r w:rsidR="00CB488F">
        <w:rPr>
          <w:lang w:eastAsia="x-none"/>
        </w:rPr>
        <w:fldChar w:fldCharType="begin"/>
      </w:r>
      <w:r w:rsidR="00CB488F">
        <w:rPr>
          <w:lang w:eastAsia="x-none"/>
        </w:rPr>
        <w:instrText xml:space="preserve"> REF _Ref10727461 \h </w:instrText>
      </w:r>
      <w:r w:rsidR="00CB488F">
        <w:rPr>
          <w:lang w:eastAsia="x-none"/>
        </w:rPr>
      </w:r>
      <w:r w:rsidR="00CB488F">
        <w:rPr>
          <w:lang w:eastAsia="x-none"/>
        </w:rPr>
        <w:fldChar w:fldCharType="separate"/>
      </w:r>
      <w:r w:rsidR="007E0A29">
        <w:t xml:space="preserve">Table </w:t>
      </w:r>
      <w:r w:rsidR="007E0A29">
        <w:rPr>
          <w:noProof/>
        </w:rPr>
        <w:t>8</w:t>
      </w:r>
      <w:r w:rsidR="00CB488F">
        <w:rPr>
          <w:lang w:eastAsia="x-none"/>
        </w:rPr>
        <w:fldChar w:fldCharType="end"/>
      </w:r>
      <w:r w:rsidR="00CB488F">
        <w:rPr>
          <w:lang w:eastAsia="x-none"/>
        </w:rPr>
        <w:t>.</w:t>
      </w:r>
      <w:r w:rsidR="008E2917">
        <w:rPr>
          <w:lang w:eastAsia="x-none"/>
        </w:rPr>
        <w:t xml:space="preserve"> </w:t>
      </w:r>
    </w:p>
    <w:p w14:paraId="3B22BB7D" w14:textId="77777777" w:rsidR="00CB488F" w:rsidRPr="00FD5EB7" w:rsidRDefault="00CB488F" w:rsidP="008E2917">
      <w:pPr>
        <w:rPr>
          <w:lang w:eastAsia="x-none"/>
        </w:rPr>
      </w:pPr>
    </w:p>
    <w:p w14:paraId="750D2F0A" w14:textId="77777777" w:rsidR="00EA13D8" w:rsidRDefault="00EA13D8" w:rsidP="00EA13D8">
      <w:pPr>
        <w:pStyle w:val="Caption"/>
      </w:pPr>
      <w:bookmarkStart w:id="194" w:name="_Ref10727461"/>
      <w:bookmarkStart w:id="195" w:name="_Toc13037261"/>
      <w:r>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8</w:t>
      </w:r>
      <w:r w:rsidR="00C40484">
        <w:rPr>
          <w:noProof/>
        </w:rPr>
        <w:fldChar w:fldCharType="end"/>
      </w:r>
      <w:bookmarkEnd w:id="194"/>
      <w:r>
        <w:t xml:space="preserve">. Objectives for </w:t>
      </w:r>
      <w:r w:rsidR="00CB488F">
        <w:t>operational</w:t>
      </w:r>
      <w:r>
        <w:t xml:space="preserve"> communication activities in the Lachlan Selected Area.</w:t>
      </w:r>
      <w:bookmarkEnd w:id="195"/>
    </w:p>
    <w:tbl>
      <w:tblPr>
        <w:tblStyle w:val="GridTable4-Accent33"/>
        <w:tblW w:w="0" w:type="auto"/>
        <w:tblLook w:val="04A0" w:firstRow="1" w:lastRow="0" w:firstColumn="1" w:lastColumn="0" w:noHBand="0" w:noVBand="1"/>
      </w:tblPr>
      <w:tblGrid>
        <w:gridCol w:w="9016"/>
      </w:tblGrid>
      <w:tr w:rsidR="00EA13D8" w:rsidRPr="002804E7" w14:paraId="0E261ABF" w14:textId="77777777" w:rsidTr="00EA1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46B26604" w14:textId="77777777" w:rsidR="00EA13D8" w:rsidRPr="002804E7" w:rsidRDefault="00EA13D8" w:rsidP="002804E7">
            <w:pPr>
              <w:spacing w:before="60" w:after="60"/>
              <w:rPr>
                <w:sz w:val="20"/>
                <w:szCs w:val="20"/>
              </w:rPr>
            </w:pPr>
            <w:r w:rsidRPr="002804E7">
              <w:rPr>
                <w:sz w:val="20"/>
                <w:szCs w:val="20"/>
              </w:rPr>
              <w:t>Objectives:</w:t>
            </w:r>
          </w:p>
          <w:p w14:paraId="659A765C" w14:textId="77777777" w:rsidR="00EA13D8" w:rsidRPr="002804E7" w:rsidRDefault="00EA13D8" w:rsidP="00772C4A">
            <w:pPr>
              <w:pStyle w:val="ListParagraph"/>
              <w:numPr>
                <w:ilvl w:val="0"/>
                <w:numId w:val="58"/>
              </w:numPr>
              <w:spacing w:before="60" w:after="60"/>
              <w:rPr>
                <w:sz w:val="20"/>
                <w:szCs w:val="20"/>
              </w:rPr>
            </w:pPr>
            <w:r w:rsidRPr="002804E7">
              <w:rPr>
                <w:sz w:val="20"/>
                <w:szCs w:val="20"/>
              </w:rPr>
              <w:t xml:space="preserve">Facilitate smooth and efficient implementation of the MER Plan. </w:t>
            </w:r>
          </w:p>
          <w:p w14:paraId="7D1FFAA7" w14:textId="77777777" w:rsidR="00EA13D8" w:rsidRPr="002804E7" w:rsidRDefault="00EA13D8" w:rsidP="00772C4A">
            <w:pPr>
              <w:pStyle w:val="ListParagraph"/>
              <w:numPr>
                <w:ilvl w:val="0"/>
                <w:numId w:val="58"/>
              </w:numPr>
              <w:spacing w:before="60" w:after="60"/>
              <w:rPr>
                <w:sz w:val="20"/>
                <w:szCs w:val="20"/>
              </w:rPr>
            </w:pPr>
            <w:r w:rsidRPr="002804E7">
              <w:rPr>
                <w:sz w:val="20"/>
                <w:szCs w:val="20"/>
              </w:rPr>
              <w:t xml:space="preserve">Facilitate engagement and support on-going relationships among core stakeholders. </w:t>
            </w:r>
          </w:p>
          <w:p w14:paraId="3A921C70" w14:textId="77777777" w:rsidR="002804E7" w:rsidRPr="00CB488F" w:rsidRDefault="00EA13D8" w:rsidP="00772C4A">
            <w:pPr>
              <w:pStyle w:val="ListParagraph"/>
              <w:numPr>
                <w:ilvl w:val="0"/>
                <w:numId w:val="58"/>
              </w:numPr>
              <w:spacing w:before="60" w:after="60"/>
              <w:rPr>
                <w:bCs w:val="0"/>
                <w:sz w:val="20"/>
                <w:szCs w:val="20"/>
              </w:rPr>
            </w:pPr>
            <w:r w:rsidRPr="00CB488F">
              <w:rPr>
                <w:sz w:val="20"/>
                <w:szCs w:val="20"/>
              </w:rPr>
              <w:t xml:space="preserve">Disseminate learning and results from project activities. </w:t>
            </w:r>
          </w:p>
          <w:p w14:paraId="7F7F9C95" w14:textId="77777777" w:rsidR="002804E7" w:rsidRPr="00CB488F" w:rsidRDefault="00EA13D8" w:rsidP="00772C4A">
            <w:pPr>
              <w:pStyle w:val="ListParagraph"/>
              <w:numPr>
                <w:ilvl w:val="0"/>
                <w:numId w:val="58"/>
              </w:numPr>
              <w:spacing w:before="60" w:after="60"/>
              <w:rPr>
                <w:bCs w:val="0"/>
                <w:sz w:val="20"/>
                <w:szCs w:val="20"/>
              </w:rPr>
            </w:pPr>
            <w:r w:rsidRPr="00CB488F">
              <w:rPr>
                <w:sz w:val="20"/>
                <w:szCs w:val="20"/>
              </w:rPr>
              <w:t xml:space="preserve">Contribute to on-going adaptive management associated with environmental watering. </w:t>
            </w:r>
          </w:p>
          <w:p w14:paraId="2488E319" w14:textId="77777777" w:rsidR="00EA13D8" w:rsidRPr="002804E7" w:rsidRDefault="00EA13D8" w:rsidP="00772C4A">
            <w:pPr>
              <w:pStyle w:val="ListParagraph"/>
              <w:numPr>
                <w:ilvl w:val="0"/>
                <w:numId w:val="58"/>
              </w:numPr>
              <w:spacing w:before="60" w:after="60"/>
              <w:rPr>
                <w:sz w:val="20"/>
                <w:szCs w:val="20"/>
              </w:rPr>
            </w:pPr>
            <w:r w:rsidRPr="002804E7">
              <w:rPr>
                <w:sz w:val="20"/>
                <w:szCs w:val="20"/>
              </w:rPr>
              <w:t>Foster opportunities for collaboration among core stakeholders to optimise the use of public funds for monitoring, evaluation and research in the Lachlan Selected Area and across the Basin.</w:t>
            </w:r>
          </w:p>
        </w:tc>
      </w:tr>
    </w:tbl>
    <w:p w14:paraId="17B246DD" w14:textId="77777777" w:rsidR="00CB488F" w:rsidRDefault="00CB488F" w:rsidP="00F26AB5"/>
    <w:p w14:paraId="525A0818" w14:textId="77777777" w:rsidR="00320F07" w:rsidRDefault="004D2479" w:rsidP="00550802">
      <w:pPr>
        <w:spacing w:before="0" w:after="0"/>
        <w:rPr>
          <w:lang w:eastAsia="x-none"/>
        </w:rPr>
      </w:pPr>
      <w:r>
        <w:t xml:space="preserve">The second is external communication and engagement which involves stakeholder groups outside of the </w:t>
      </w:r>
      <w:r w:rsidR="00CB488F">
        <w:t xml:space="preserve">delivery </w:t>
      </w:r>
      <w:r>
        <w:t xml:space="preserve">of the MER Plan and includes landholders, affected communities and the general public. </w:t>
      </w:r>
      <w:r w:rsidR="00962483">
        <w:rPr>
          <w:lang w:eastAsia="x-none"/>
        </w:rPr>
        <w:t xml:space="preserve">The </w:t>
      </w:r>
      <w:r w:rsidR="00CB488F">
        <w:rPr>
          <w:lang w:eastAsia="x-none"/>
        </w:rPr>
        <w:t>CEWO</w:t>
      </w:r>
      <w:r w:rsidR="00962483">
        <w:rPr>
          <w:lang w:eastAsia="x-none"/>
        </w:rPr>
        <w:t xml:space="preserve"> defines four broad objectives for</w:t>
      </w:r>
      <w:r w:rsidR="00320F07">
        <w:rPr>
          <w:lang w:eastAsia="x-none"/>
        </w:rPr>
        <w:t xml:space="preserve"> external</w:t>
      </w:r>
      <w:r w:rsidR="00962483">
        <w:rPr>
          <w:lang w:eastAsia="x-none"/>
        </w:rPr>
        <w:t xml:space="preserve"> </w:t>
      </w:r>
      <w:r w:rsidR="005A5DE8">
        <w:rPr>
          <w:lang w:eastAsia="x-none"/>
        </w:rPr>
        <w:t>C&amp;E</w:t>
      </w:r>
      <w:r w:rsidR="00962483">
        <w:rPr>
          <w:lang w:eastAsia="x-none"/>
        </w:rPr>
        <w:t xml:space="preserve"> activities around environmental water</w:t>
      </w:r>
      <w:r w:rsidR="00550802">
        <w:rPr>
          <w:lang w:eastAsia="x-none"/>
        </w:rPr>
        <w:t xml:space="preserve"> (Table 9)</w:t>
      </w:r>
      <w:r w:rsidR="00962483">
        <w:rPr>
          <w:lang w:eastAsia="x-none"/>
        </w:rPr>
        <w:t xml:space="preserve">. </w:t>
      </w:r>
      <w:r>
        <w:rPr>
          <w:lang w:eastAsia="x-none"/>
        </w:rPr>
        <w:t xml:space="preserve">These </w:t>
      </w:r>
      <w:r w:rsidR="00320F07">
        <w:rPr>
          <w:lang w:eastAsia="x-none"/>
        </w:rPr>
        <w:t>have guided the development of external</w:t>
      </w:r>
      <w:r>
        <w:rPr>
          <w:lang w:eastAsia="x-none"/>
        </w:rPr>
        <w:t xml:space="preserve"> </w:t>
      </w:r>
      <w:r w:rsidR="005A5DE8">
        <w:rPr>
          <w:lang w:eastAsia="x-none"/>
        </w:rPr>
        <w:t>C&amp;E</w:t>
      </w:r>
      <w:r>
        <w:rPr>
          <w:lang w:eastAsia="x-none"/>
        </w:rPr>
        <w:t xml:space="preserve"> activities within the Lachlan Selected Area</w:t>
      </w:r>
      <w:r w:rsidR="00320F07">
        <w:rPr>
          <w:lang w:eastAsia="x-none"/>
        </w:rPr>
        <w:t xml:space="preserve"> and form the overarching objectives for our program. </w:t>
      </w:r>
    </w:p>
    <w:p w14:paraId="6BF89DA3" w14:textId="77777777" w:rsidR="00CB488F" w:rsidRDefault="00CB488F">
      <w:pPr>
        <w:spacing w:before="0" w:after="0"/>
        <w:rPr>
          <w:lang w:eastAsia="x-none"/>
        </w:rPr>
      </w:pPr>
      <w:bookmarkStart w:id="196" w:name="_Ref10456958"/>
      <w:bookmarkStart w:id="197" w:name="_Ref11838399"/>
      <w:r>
        <w:rPr>
          <w:bCs/>
          <w:i/>
          <w:lang w:eastAsia="x-none"/>
        </w:rPr>
        <w:br w:type="page"/>
      </w:r>
    </w:p>
    <w:p w14:paraId="69336DD3" w14:textId="77777777" w:rsidR="00962483" w:rsidRDefault="00962483" w:rsidP="00962483">
      <w:pPr>
        <w:pStyle w:val="Caption"/>
      </w:pPr>
      <w:bookmarkStart w:id="198" w:name="_Toc13037262"/>
      <w:r>
        <w:lastRenderedPageBreak/>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9</w:t>
      </w:r>
      <w:r w:rsidR="00C40484">
        <w:rPr>
          <w:noProof/>
        </w:rPr>
        <w:fldChar w:fldCharType="end"/>
      </w:r>
      <w:bookmarkEnd w:id="196"/>
      <w:r>
        <w:t xml:space="preserve">. Objectives and outcomes for </w:t>
      </w:r>
      <w:r w:rsidR="00EA13D8">
        <w:t xml:space="preserve">external </w:t>
      </w:r>
      <w:r>
        <w:t>communication and engagement activities</w:t>
      </w:r>
      <w:r w:rsidR="008A4FD3">
        <w:t xml:space="preserve">. From a presentation provided by </w:t>
      </w:r>
      <w:r>
        <w:t xml:space="preserve">the </w:t>
      </w:r>
      <w:r w:rsidR="00575781">
        <w:t>CEWO</w:t>
      </w:r>
      <w:r>
        <w:t xml:space="preserve"> Communication and Engagement Team.</w:t>
      </w:r>
      <w:bookmarkEnd w:id="197"/>
      <w:bookmarkEnd w:id="198"/>
    </w:p>
    <w:tbl>
      <w:tblPr>
        <w:tblStyle w:val="GridTable4-Accent31"/>
        <w:tblW w:w="0" w:type="auto"/>
        <w:tblLook w:val="04A0" w:firstRow="1" w:lastRow="0" w:firstColumn="1" w:lastColumn="0" w:noHBand="0" w:noVBand="1"/>
      </w:tblPr>
      <w:tblGrid>
        <w:gridCol w:w="3521"/>
        <w:gridCol w:w="2603"/>
        <w:gridCol w:w="2892"/>
      </w:tblGrid>
      <w:tr w:rsidR="00962483" w:rsidRPr="00AC431A" w14:paraId="5BF5B642" w14:textId="77777777" w:rsidTr="005757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3"/>
          </w:tcPr>
          <w:p w14:paraId="41FC9222" w14:textId="77777777" w:rsidR="00962483" w:rsidRPr="008A4FD3" w:rsidRDefault="00962483" w:rsidP="002317B0">
            <w:pPr>
              <w:spacing w:before="60" w:after="60"/>
              <w:rPr>
                <w:sz w:val="20"/>
                <w:szCs w:val="20"/>
              </w:rPr>
            </w:pPr>
            <w:r w:rsidRPr="008A4FD3">
              <w:rPr>
                <w:sz w:val="20"/>
                <w:szCs w:val="20"/>
              </w:rPr>
              <w:t>Objectives:</w:t>
            </w:r>
          </w:p>
          <w:p w14:paraId="2E545B17" w14:textId="77777777" w:rsidR="00962483" w:rsidRPr="00AC431A" w:rsidRDefault="00962483" w:rsidP="002317B0">
            <w:pPr>
              <w:spacing w:before="60" w:after="60"/>
              <w:ind w:left="720"/>
              <w:rPr>
                <w:sz w:val="20"/>
                <w:szCs w:val="20"/>
              </w:rPr>
            </w:pPr>
            <w:r>
              <w:rPr>
                <w:sz w:val="20"/>
                <w:szCs w:val="20"/>
              </w:rPr>
              <w:t xml:space="preserve">O1. </w:t>
            </w:r>
            <w:r w:rsidRPr="00AC431A">
              <w:rPr>
                <w:sz w:val="20"/>
                <w:szCs w:val="20"/>
              </w:rPr>
              <w:t>To increase awareness, understanding and value of water for the environment and its benefits</w:t>
            </w:r>
          </w:p>
          <w:p w14:paraId="71B7215F" w14:textId="77777777" w:rsidR="00DF7DD2" w:rsidRPr="00DF7DD2" w:rsidRDefault="00962483" w:rsidP="00DF7DD2">
            <w:pPr>
              <w:spacing w:before="60" w:after="60"/>
              <w:ind w:left="720"/>
              <w:rPr>
                <w:sz w:val="20"/>
                <w:szCs w:val="20"/>
              </w:rPr>
            </w:pPr>
            <w:r>
              <w:rPr>
                <w:sz w:val="20"/>
                <w:szCs w:val="20"/>
              </w:rPr>
              <w:t xml:space="preserve">O2. </w:t>
            </w:r>
            <w:r w:rsidRPr="00AC431A">
              <w:rPr>
                <w:sz w:val="20"/>
                <w:szCs w:val="20"/>
              </w:rPr>
              <w:t>To promote water for the environment as being normal and necessary part of river operations and a health environment</w:t>
            </w:r>
          </w:p>
          <w:p w14:paraId="2D20B979" w14:textId="77777777" w:rsidR="00962483" w:rsidRPr="00AC431A" w:rsidRDefault="00962483" w:rsidP="002317B0">
            <w:pPr>
              <w:spacing w:before="60" w:after="60"/>
              <w:ind w:left="720"/>
              <w:rPr>
                <w:sz w:val="20"/>
                <w:szCs w:val="20"/>
              </w:rPr>
            </w:pPr>
            <w:r>
              <w:rPr>
                <w:sz w:val="20"/>
                <w:szCs w:val="20"/>
              </w:rPr>
              <w:t xml:space="preserve">O3. </w:t>
            </w:r>
            <w:r w:rsidRPr="00AC431A">
              <w:rPr>
                <w:sz w:val="20"/>
                <w:szCs w:val="20"/>
              </w:rPr>
              <w:t>To secure support, acceptance and advocacy for water for the environment</w:t>
            </w:r>
          </w:p>
          <w:p w14:paraId="745AD379" w14:textId="77777777" w:rsidR="00962483" w:rsidRPr="00AC431A" w:rsidRDefault="00962483" w:rsidP="002317B0">
            <w:pPr>
              <w:spacing w:before="60" w:after="60"/>
              <w:ind w:left="720"/>
              <w:rPr>
                <w:sz w:val="20"/>
                <w:szCs w:val="20"/>
              </w:rPr>
            </w:pPr>
            <w:r>
              <w:rPr>
                <w:sz w:val="20"/>
                <w:szCs w:val="20"/>
              </w:rPr>
              <w:t xml:space="preserve">O4. </w:t>
            </w:r>
            <w:r w:rsidRPr="00AC431A">
              <w:rPr>
                <w:sz w:val="20"/>
                <w:szCs w:val="20"/>
              </w:rPr>
              <w:t>To increase credibility and trust in the management of water for the environment and CEWO</w:t>
            </w:r>
          </w:p>
        </w:tc>
      </w:tr>
      <w:tr w:rsidR="00962483" w:rsidRPr="00AC431A" w14:paraId="48286F23" w14:textId="77777777" w:rsidTr="005757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CBA1FDB" w14:textId="77777777" w:rsidR="00962483" w:rsidRPr="00291B4C" w:rsidRDefault="00962483" w:rsidP="002317B0">
            <w:pPr>
              <w:rPr>
                <w:sz w:val="20"/>
                <w:szCs w:val="20"/>
                <w:lang w:eastAsia="x-none"/>
              </w:rPr>
            </w:pPr>
            <w:r w:rsidRPr="00291B4C">
              <w:rPr>
                <w:sz w:val="20"/>
                <w:szCs w:val="20"/>
                <w:lang w:eastAsia="x-none"/>
              </w:rPr>
              <w:t>Awareness outcomes</w:t>
            </w:r>
          </w:p>
        </w:tc>
        <w:tc>
          <w:tcPr>
            <w:tcW w:w="0" w:type="auto"/>
          </w:tcPr>
          <w:p w14:paraId="7AF1F239" w14:textId="77777777" w:rsidR="00962483" w:rsidRPr="00AC431A" w:rsidRDefault="00962483" w:rsidP="002317B0">
            <w:pPr>
              <w:cnfStyle w:val="000000100000" w:firstRow="0" w:lastRow="0" w:firstColumn="0" w:lastColumn="0" w:oddVBand="0" w:evenVBand="0" w:oddHBand="1" w:evenHBand="0" w:firstRowFirstColumn="0" w:firstRowLastColumn="0" w:lastRowFirstColumn="0" w:lastRowLastColumn="0"/>
              <w:rPr>
                <w:b/>
                <w:sz w:val="20"/>
                <w:szCs w:val="20"/>
                <w:lang w:val="x-none" w:eastAsia="x-none"/>
              </w:rPr>
            </w:pPr>
            <w:r w:rsidRPr="00AC431A">
              <w:rPr>
                <w:b/>
                <w:sz w:val="20"/>
                <w:szCs w:val="20"/>
              </w:rPr>
              <w:t>Attitudinal outcomes</w:t>
            </w:r>
          </w:p>
        </w:tc>
        <w:tc>
          <w:tcPr>
            <w:tcW w:w="0" w:type="auto"/>
          </w:tcPr>
          <w:p w14:paraId="6D6DD7C8" w14:textId="77777777" w:rsidR="00962483" w:rsidRPr="00AC431A" w:rsidRDefault="00962483" w:rsidP="002317B0">
            <w:pPr>
              <w:cnfStyle w:val="000000100000" w:firstRow="0" w:lastRow="0" w:firstColumn="0" w:lastColumn="0" w:oddVBand="0" w:evenVBand="0" w:oddHBand="1" w:evenHBand="0" w:firstRowFirstColumn="0" w:firstRowLastColumn="0" w:lastRowFirstColumn="0" w:lastRowLastColumn="0"/>
              <w:rPr>
                <w:b/>
                <w:sz w:val="20"/>
                <w:szCs w:val="20"/>
                <w:lang w:val="x-none" w:eastAsia="x-none"/>
              </w:rPr>
            </w:pPr>
            <w:r w:rsidRPr="00AC431A">
              <w:rPr>
                <w:b/>
                <w:sz w:val="20"/>
                <w:szCs w:val="20"/>
              </w:rPr>
              <w:t>Behavioural outcomes</w:t>
            </w:r>
          </w:p>
        </w:tc>
      </w:tr>
      <w:tr w:rsidR="00962483" w:rsidRPr="00AC431A" w14:paraId="2E7EB3B0" w14:textId="77777777" w:rsidTr="00575781">
        <w:tc>
          <w:tcPr>
            <w:cnfStyle w:val="001000000000" w:firstRow="0" w:lastRow="0" w:firstColumn="1" w:lastColumn="0" w:oddVBand="0" w:evenVBand="0" w:oddHBand="0" w:evenHBand="0" w:firstRowFirstColumn="0" w:firstRowLastColumn="0" w:lastRowFirstColumn="0" w:lastRowLastColumn="0"/>
            <w:tcW w:w="0" w:type="auto"/>
          </w:tcPr>
          <w:p w14:paraId="32668C92" w14:textId="77777777" w:rsidR="00962483" w:rsidRPr="00291B4C" w:rsidRDefault="00962483" w:rsidP="002317B0">
            <w:pPr>
              <w:spacing w:before="60" w:after="60"/>
              <w:rPr>
                <w:b w:val="0"/>
                <w:sz w:val="20"/>
                <w:szCs w:val="20"/>
              </w:rPr>
            </w:pPr>
            <w:r w:rsidRPr="00291B4C">
              <w:rPr>
                <w:b w:val="0"/>
                <w:sz w:val="20"/>
                <w:szCs w:val="20"/>
              </w:rPr>
              <w:t>AW1. Awareness and understanding different types of water, that waterways have changed of time and they don’t run naturally</w:t>
            </w:r>
          </w:p>
          <w:p w14:paraId="69080BCC" w14:textId="77777777" w:rsidR="00962483" w:rsidRPr="00291B4C" w:rsidRDefault="00962483" w:rsidP="002317B0">
            <w:pPr>
              <w:spacing w:before="60" w:after="60"/>
              <w:rPr>
                <w:b w:val="0"/>
                <w:sz w:val="20"/>
                <w:szCs w:val="20"/>
              </w:rPr>
            </w:pPr>
            <w:r w:rsidRPr="00291B4C">
              <w:rPr>
                <w:b w:val="0"/>
                <w:sz w:val="20"/>
                <w:szCs w:val="20"/>
              </w:rPr>
              <w:t>AW2. Awareness and understanding of water for the environment</w:t>
            </w:r>
          </w:p>
          <w:p w14:paraId="7A8FE8F0" w14:textId="77777777" w:rsidR="00962483" w:rsidRPr="00291B4C" w:rsidRDefault="00962483" w:rsidP="002317B0">
            <w:pPr>
              <w:spacing w:before="60" w:after="60"/>
              <w:rPr>
                <w:b w:val="0"/>
                <w:sz w:val="20"/>
                <w:szCs w:val="20"/>
              </w:rPr>
            </w:pPr>
            <w:r w:rsidRPr="00291B4C">
              <w:rPr>
                <w:b w:val="0"/>
                <w:sz w:val="20"/>
                <w:szCs w:val="20"/>
              </w:rPr>
              <w:t>AW3. Awareness of benefits of water for the environment</w:t>
            </w:r>
          </w:p>
          <w:p w14:paraId="05B5B4A9" w14:textId="77777777" w:rsidR="00962483" w:rsidRPr="00AC431A" w:rsidRDefault="00962483" w:rsidP="002317B0">
            <w:pPr>
              <w:spacing w:before="60" w:after="60"/>
              <w:rPr>
                <w:sz w:val="20"/>
                <w:szCs w:val="20"/>
                <w:lang w:val="x-none" w:eastAsia="x-none"/>
              </w:rPr>
            </w:pPr>
            <w:r w:rsidRPr="00291B4C">
              <w:rPr>
                <w:b w:val="0"/>
                <w:sz w:val="20"/>
                <w:szCs w:val="20"/>
              </w:rPr>
              <w:t>AW4. Understanding roles and responsibilities</w:t>
            </w:r>
          </w:p>
        </w:tc>
        <w:tc>
          <w:tcPr>
            <w:tcW w:w="0" w:type="auto"/>
          </w:tcPr>
          <w:p w14:paraId="6542CE73" w14:textId="77777777" w:rsidR="00962483" w:rsidRPr="00AC431A" w:rsidRDefault="00962483" w:rsidP="002317B0">
            <w:pPr>
              <w:spacing w:before="60" w:after="6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AT1. </w:t>
            </w:r>
            <w:r w:rsidRPr="00AC431A">
              <w:rPr>
                <w:sz w:val="20"/>
                <w:szCs w:val="20"/>
              </w:rPr>
              <w:t xml:space="preserve">Trust, reassurance and confidence </w:t>
            </w:r>
            <w:r>
              <w:rPr>
                <w:sz w:val="20"/>
                <w:szCs w:val="20"/>
              </w:rPr>
              <w:t>i</w:t>
            </w:r>
            <w:r w:rsidRPr="00AC431A">
              <w:rPr>
                <w:sz w:val="20"/>
                <w:szCs w:val="20"/>
              </w:rPr>
              <w:t xml:space="preserve">n water for </w:t>
            </w:r>
            <w:r>
              <w:rPr>
                <w:sz w:val="20"/>
                <w:szCs w:val="20"/>
              </w:rPr>
              <w:t>t</w:t>
            </w:r>
            <w:r w:rsidRPr="00AC431A">
              <w:rPr>
                <w:sz w:val="20"/>
                <w:szCs w:val="20"/>
              </w:rPr>
              <w:t>he environment and the CEWO</w:t>
            </w:r>
          </w:p>
          <w:p w14:paraId="031D3E5C" w14:textId="77777777" w:rsidR="00962483" w:rsidRPr="00AC431A" w:rsidRDefault="00962483" w:rsidP="002317B0">
            <w:pPr>
              <w:spacing w:before="60" w:after="6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AT2. </w:t>
            </w:r>
            <w:r w:rsidRPr="00AC431A">
              <w:rPr>
                <w:sz w:val="20"/>
                <w:szCs w:val="20"/>
              </w:rPr>
              <w:t>Acceptance of water for the environment and its management</w:t>
            </w:r>
          </w:p>
          <w:p w14:paraId="5F7CA23A" w14:textId="77777777" w:rsidR="00962483" w:rsidRPr="00AC431A" w:rsidRDefault="00962483" w:rsidP="002317B0">
            <w:pPr>
              <w:spacing w:before="60" w:after="6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AT3. </w:t>
            </w:r>
            <w:r w:rsidRPr="00AC431A">
              <w:rPr>
                <w:sz w:val="20"/>
                <w:szCs w:val="20"/>
              </w:rPr>
              <w:t>Support and interest in water for the environment</w:t>
            </w:r>
          </w:p>
          <w:p w14:paraId="30E2FAFF" w14:textId="77777777" w:rsidR="00962483" w:rsidRPr="00575781" w:rsidRDefault="00962483" w:rsidP="002317B0">
            <w:pPr>
              <w:spacing w:before="60" w:after="6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AT4. </w:t>
            </w:r>
            <w:r w:rsidR="00575781">
              <w:rPr>
                <w:sz w:val="20"/>
                <w:szCs w:val="20"/>
              </w:rPr>
              <w:t>Value placed on waterway</w:t>
            </w:r>
          </w:p>
        </w:tc>
        <w:tc>
          <w:tcPr>
            <w:tcW w:w="0" w:type="auto"/>
          </w:tcPr>
          <w:p w14:paraId="5407F6F8" w14:textId="77777777" w:rsidR="00962483" w:rsidRPr="00AC431A" w:rsidRDefault="00962483" w:rsidP="002317B0">
            <w:pPr>
              <w:spacing w:before="60" w:after="60"/>
              <w:cnfStyle w:val="000000000000" w:firstRow="0" w:lastRow="0" w:firstColumn="0" w:lastColumn="0" w:oddVBand="0" w:evenVBand="0" w:oddHBand="0" w:evenHBand="0" w:firstRowFirstColumn="0" w:firstRowLastColumn="0" w:lastRowFirstColumn="0" w:lastRowLastColumn="0"/>
              <w:rPr>
                <w:sz w:val="20"/>
                <w:szCs w:val="20"/>
              </w:rPr>
            </w:pPr>
            <w:r w:rsidRPr="00AC431A">
              <w:rPr>
                <w:sz w:val="20"/>
                <w:szCs w:val="20"/>
              </w:rPr>
              <w:t>B1. Collaboration/cooperation</w:t>
            </w:r>
          </w:p>
          <w:p w14:paraId="42124514" w14:textId="77777777" w:rsidR="00962483" w:rsidRPr="00AC431A" w:rsidRDefault="00962483" w:rsidP="002317B0">
            <w:pPr>
              <w:spacing w:before="60" w:after="60"/>
              <w:cnfStyle w:val="000000000000" w:firstRow="0" w:lastRow="0" w:firstColumn="0" w:lastColumn="0" w:oddVBand="0" w:evenVBand="0" w:oddHBand="0" w:evenHBand="0" w:firstRowFirstColumn="0" w:firstRowLastColumn="0" w:lastRowFirstColumn="0" w:lastRowLastColumn="0"/>
              <w:rPr>
                <w:sz w:val="20"/>
                <w:szCs w:val="20"/>
              </w:rPr>
            </w:pPr>
            <w:r w:rsidRPr="00AC431A">
              <w:rPr>
                <w:sz w:val="20"/>
                <w:szCs w:val="20"/>
              </w:rPr>
              <w:t>B2. Advocacy</w:t>
            </w:r>
          </w:p>
          <w:p w14:paraId="5B65671F" w14:textId="77777777" w:rsidR="00962483" w:rsidRPr="00AC431A" w:rsidRDefault="00962483" w:rsidP="002317B0">
            <w:pPr>
              <w:spacing w:before="60" w:after="60"/>
              <w:cnfStyle w:val="000000000000" w:firstRow="0" w:lastRow="0" w:firstColumn="0" w:lastColumn="0" w:oddVBand="0" w:evenVBand="0" w:oddHBand="0" w:evenHBand="0" w:firstRowFirstColumn="0" w:firstRowLastColumn="0" w:lastRowFirstColumn="0" w:lastRowLastColumn="0"/>
              <w:rPr>
                <w:sz w:val="20"/>
                <w:szCs w:val="20"/>
              </w:rPr>
            </w:pPr>
            <w:r w:rsidRPr="00AC431A">
              <w:rPr>
                <w:sz w:val="20"/>
                <w:szCs w:val="20"/>
              </w:rPr>
              <w:t>B3. Involved/active when needed</w:t>
            </w:r>
          </w:p>
          <w:p w14:paraId="309C91F0" w14:textId="77777777" w:rsidR="00962483" w:rsidRPr="00652532" w:rsidRDefault="00962483" w:rsidP="002317B0">
            <w:pPr>
              <w:spacing w:before="60" w:after="60"/>
              <w:cnfStyle w:val="000000000000" w:firstRow="0" w:lastRow="0" w:firstColumn="0" w:lastColumn="0" w:oddVBand="0" w:evenVBand="0" w:oddHBand="0" w:evenHBand="0" w:firstRowFirstColumn="0" w:firstRowLastColumn="0" w:lastRowFirstColumn="0" w:lastRowLastColumn="0"/>
              <w:rPr>
                <w:sz w:val="20"/>
                <w:szCs w:val="20"/>
              </w:rPr>
            </w:pPr>
            <w:r w:rsidRPr="00AC431A">
              <w:rPr>
                <w:sz w:val="20"/>
                <w:szCs w:val="20"/>
              </w:rPr>
              <w:t xml:space="preserve">B4. Rebuttal – calling out information that is </w:t>
            </w:r>
            <w:r w:rsidR="00652532">
              <w:rPr>
                <w:sz w:val="20"/>
                <w:szCs w:val="20"/>
              </w:rPr>
              <w:t>incorrect.</w:t>
            </w:r>
          </w:p>
        </w:tc>
      </w:tr>
    </w:tbl>
    <w:p w14:paraId="5C3E0E74" w14:textId="77777777" w:rsidR="00575781" w:rsidRDefault="00575781" w:rsidP="00575781">
      <w:bookmarkStart w:id="199" w:name="_Ref11760696"/>
      <w:bookmarkStart w:id="200" w:name="_Ref11760735"/>
    </w:p>
    <w:p w14:paraId="3AB85056" w14:textId="77777777" w:rsidR="00CB488F" w:rsidRDefault="00CB488F" w:rsidP="00CB488F">
      <w:r>
        <w:t xml:space="preserve">This communication and engagement plan outlines the approach to both operational and external C&amp;E in section </w:t>
      </w:r>
      <w:r w:rsidR="00FE3E87">
        <w:t>8.3</w:t>
      </w:r>
      <w:r>
        <w:t xml:space="preserve"> and </w:t>
      </w:r>
      <w:r>
        <w:fldChar w:fldCharType="begin"/>
      </w:r>
      <w:r>
        <w:instrText xml:space="preserve"> REF _Ref11760707 \r \h </w:instrText>
      </w:r>
      <w:r>
        <w:fldChar w:fldCharType="separate"/>
      </w:r>
      <w:r w:rsidR="007E0A29">
        <w:t>8.4</w:t>
      </w:r>
      <w:r>
        <w:fldChar w:fldCharType="end"/>
      </w:r>
      <w:r>
        <w:t xml:space="preserve"> respectively.</w:t>
      </w:r>
    </w:p>
    <w:p w14:paraId="66A1FAB9" w14:textId="77777777" w:rsidR="00CB488F" w:rsidRDefault="00CB488F" w:rsidP="00CB488F">
      <w:pPr>
        <w:spacing w:before="0" w:after="0"/>
        <w:rPr>
          <w:lang w:val="x-none" w:eastAsia="x-none"/>
        </w:rPr>
      </w:pPr>
      <w:r>
        <w:rPr>
          <w:lang w:val="x-none" w:eastAsia="x-none"/>
        </w:rPr>
        <w:br w:type="page"/>
      </w:r>
    </w:p>
    <w:p w14:paraId="14B8E2F5" w14:textId="77777777" w:rsidR="00116558" w:rsidRDefault="00CB488F" w:rsidP="00B26EA6">
      <w:pPr>
        <w:pStyle w:val="Heading2"/>
        <w:rPr>
          <w:lang w:val="en-AU"/>
        </w:rPr>
      </w:pPr>
      <w:bookmarkStart w:id="201" w:name="_Toc13037203"/>
      <w:r w:rsidRPr="23D77C83">
        <w:rPr>
          <w:lang w:val="en-AU"/>
        </w:rPr>
        <w:lastRenderedPageBreak/>
        <w:t>Operational</w:t>
      </w:r>
      <w:r w:rsidR="005A5DE8" w:rsidRPr="23D77C83">
        <w:rPr>
          <w:lang w:val="en-AU"/>
        </w:rPr>
        <w:t xml:space="preserve"> project c</w:t>
      </w:r>
      <w:r w:rsidR="00FD5EB7" w:rsidRPr="23D77C83">
        <w:rPr>
          <w:lang w:val="en-AU"/>
        </w:rPr>
        <w:t>ommunications</w:t>
      </w:r>
      <w:bookmarkEnd w:id="199"/>
      <w:bookmarkEnd w:id="200"/>
      <w:bookmarkEnd w:id="201"/>
    </w:p>
    <w:p w14:paraId="66A7341F" w14:textId="77777777" w:rsidR="008E2917" w:rsidRPr="008E2917" w:rsidRDefault="00CB488F" w:rsidP="008E2917">
      <w:pPr>
        <w:pStyle w:val="Heading3"/>
      </w:pPr>
      <w:bookmarkStart w:id="202" w:name="_Toc13037204"/>
      <w:r w:rsidRPr="23D77C83">
        <w:rPr>
          <w:lang w:val="en-US"/>
        </w:rPr>
        <w:t>Primary</w:t>
      </w:r>
      <w:r w:rsidR="008E2917">
        <w:t xml:space="preserve"> stakeholders</w:t>
      </w:r>
      <w:bookmarkEnd w:id="202"/>
    </w:p>
    <w:p w14:paraId="3D15C8FF" w14:textId="77777777" w:rsidR="00B26C64" w:rsidRDefault="00B26C64" w:rsidP="002804E7">
      <w:pPr>
        <w:spacing w:before="240" w:after="0" w:line="360" w:lineRule="auto"/>
      </w:pPr>
      <w:r>
        <w:t xml:space="preserve">Our </w:t>
      </w:r>
      <w:r w:rsidR="00CB488F">
        <w:t xml:space="preserve">primary </w:t>
      </w:r>
      <w:r>
        <w:t xml:space="preserve">stakeholders are </w:t>
      </w:r>
      <w:r w:rsidR="00696E15">
        <w:t xml:space="preserve">listed in </w:t>
      </w:r>
      <w:r w:rsidR="00696E15">
        <w:fldChar w:fldCharType="begin"/>
      </w:r>
      <w:r w:rsidR="00696E15">
        <w:instrText xml:space="preserve"> REF _Ref10719063 \h </w:instrText>
      </w:r>
      <w:r w:rsidR="00696E15">
        <w:fldChar w:fldCharType="separate"/>
      </w:r>
      <w:r w:rsidR="007E0A29">
        <w:t xml:space="preserve">Table </w:t>
      </w:r>
      <w:r w:rsidR="007E0A29">
        <w:rPr>
          <w:noProof/>
        </w:rPr>
        <w:t>10</w:t>
      </w:r>
      <w:r w:rsidR="00696E15">
        <w:fldChar w:fldCharType="end"/>
      </w:r>
      <w:r w:rsidR="00696E15">
        <w:t xml:space="preserve"> and are </w:t>
      </w:r>
      <w:r>
        <w:t>those who are</w:t>
      </w:r>
      <w:r w:rsidR="008E2917">
        <w:t>:</w:t>
      </w:r>
    </w:p>
    <w:p w14:paraId="60A31517" w14:textId="77777777" w:rsidR="00280F79" w:rsidRPr="007042B9" w:rsidRDefault="00B26C64" w:rsidP="007042B9">
      <w:pPr>
        <w:pStyle w:val="ListParagraph"/>
      </w:pPr>
      <w:r w:rsidRPr="007042B9">
        <w:t xml:space="preserve">directly involved in the delivery of the MER Plan (the project team, </w:t>
      </w:r>
      <w:r w:rsidRPr="007042B9">
        <w:fldChar w:fldCharType="begin"/>
      </w:r>
      <w:r w:rsidRPr="007042B9">
        <w:instrText xml:space="preserve"> REF _Ref527909507 \h </w:instrText>
      </w:r>
      <w:r w:rsidR="007042B9">
        <w:instrText xml:space="preserve"> \* MERGEFORMAT </w:instrText>
      </w:r>
      <w:r w:rsidRPr="007042B9">
        <w:fldChar w:fldCharType="separate"/>
      </w:r>
      <w:r w:rsidR="007E0A29" w:rsidRPr="00786EEF">
        <w:t xml:space="preserve">Table </w:t>
      </w:r>
      <w:r w:rsidR="007E0A29">
        <w:t>16</w:t>
      </w:r>
      <w:r w:rsidRPr="007042B9">
        <w:fldChar w:fldCharType="end"/>
      </w:r>
      <w:r w:rsidR="00575781">
        <w:t>, page</w:t>
      </w:r>
      <w:r w:rsidR="00131AF3">
        <w:t> </w:t>
      </w:r>
      <w:r w:rsidR="00575781">
        <w:fldChar w:fldCharType="begin"/>
      </w:r>
      <w:r w:rsidR="00575781">
        <w:instrText xml:space="preserve"> PAGEREF _Ref10111043 \h </w:instrText>
      </w:r>
      <w:r w:rsidR="00575781">
        <w:fldChar w:fldCharType="separate"/>
      </w:r>
      <w:r w:rsidR="007E0A29">
        <w:rPr>
          <w:noProof/>
        </w:rPr>
        <w:t>102</w:t>
      </w:r>
      <w:r w:rsidR="00575781">
        <w:fldChar w:fldCharType="end"/>
      </w:r>
      <w:r w:rsidRPr="007042B9">
        <w:t xml:space="preserve">) </w:t>
      </w:r>
    </w:p>
    <w:p w14:paraId="5B5E07CC" w14:textId="77777777" w:rsidR="00B26C64" w:rsidRPr="007042B9" w:rsidRDefault="006248A2" w:rsidP="007042B9">
      <w:pPr>
        <w:pStyle w:val="ListParagraph"/>
      </w:pPr>
      <w:r w:rsidRPr="007042B9">
        <w:t>landholders who support ongoing access to MER sites</w:t>
      </w:r>
    </w:p>
    <w:p w14:paraId="7D6BE5D9" w14:textId="77777777" w:rsidR="00B26C64" w:rsidRPr="007042B9" w:rsidRDefault="00B26C64" w:rsidP="007042B9">
      <w:pPr>
        <w:pStyle w:val="ListParagraph"/>
      </w:pPr>
      <w:r w:rsidRPr="007042B9">
        <w:t xml:space="preserve">involved in the delivery of environmental water within the Lachlan Selected Area </w:t>
      </w:r>
    </w:p>
    <w:p w14:paraId="6A165849" w14:textId="77777777" w:rsidR="00522FB5" w:rsidRPr="007042B9" w:rsidRDefault="00522FB5" w:rsidP="007042B9">
      <w:pPr>
        <w:pStyle w:val="ListParagraph"/>
      </w:pPr>
      <w:r w:rsidRPr="007042B9">
        <w:t>involved in t</w:t>
      </w:r>
      <w:r w:rsidR="003F52C8">
        <w:t>he delivery of the broader MER P</w:t>
      </w:r>
      <w:r w:rsidRPr="007042B9">
        <w:t xml:space="preserve">rogram (Basin teams, other </w:t>
      </w:r>
      <w:r w:rsidR="005D1E3B">
        <w:t>S</w:t>
      </w:r>
      <w:r w:rsidR="00595DE1" w:rsidRPr="007042B9">
        <w:t>elected Area</w:t>
      </w:r>
      <w:r w:rsidRPr="007042B9">
        <w:t xml:space="preserve"> teams</w:t>
      </w:r>
      <w:r w:rsidR="00280F79" w:rsidRPr="007042B9">
        <w:t>, the CEWO MER Team</w:t>
      </w:r>
      <w:r w:rsidRPr="007042B9">
        <w:t>)</w:t>
      </w:r>
    </w:p>
    <w:p w14:paraId="2AD01911" w14:textId="77777777" w:rsidR="00B56090" w:rsidRDefault="00B56090" w:rsidP="00B56090">
      <w:pPr>
        <w:pStyle w:val="Caption"/>
      </w:pPr>
      <w:bookmarkStart w:id="203" w:name="_Ref10719063"/>
      <w:bookmarkStart w:id="204" w:name="_Toc13037263"/>
      <w:r>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10</w:t>
      </w:r>
      <w:r w:rsidR="00C40484">
        <w:rPr>
          <w:noProof/>
        </w:rPr>
        <w:fldChar w:fldCharType="end"/>
      </w:r>
      <w:bookmarkEnd w:id="203"/>
      <w:r>
        <w:t xml:space="preserve">. </w:t>
      </w:r>
      <w:r w:rsidR="00CC4C32">
        <w:t>Primary</w:t>
      </w:r>
      <w:r>
        <w:t xml:space="preserve"> stakeholders for the Lachlan Selected Area MER Program</w:t>
      </w:r>
      <w:bookmarkEnd w:id="204"/>
    </w:p>
    <w:tbl>
      <w:tblPr>
        <w:tblStyle w:val="GridTable5Dark-Accent310"/>
        <w:tblW w:w="9464" w:type="dxa"/>
        <w:tblLook w:val="04A0" w:firstRow="1" w:lastRow="0" w:firstColumn="1" w:lastColumn="0" w:noHBand="0" w:noVBand="1"/>
      </w:tblPr>
      <w:tblGrid>
        <w:gridCol w:w="1668"/>
        <w:gridCol w:w="7796"/>
      </w:tblGrid>
      <w:tr w:rsidR="00575781" w:rsidRPr="00575781" w14:paraId="6C3EAF41" w14:textId="77777777" w:rsidTr="005757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4" w:type="dxa"/>
            <w:gridSpan w:val="2"/>
          </w:tcPr>
          <w:p w14:paraId="0D305DD8" w14:textId="77777777" w:rsidR="00575781" w:rsidRPr="00575781" w:rsidRDefault="00575781" w:rsidP="003300BC">
            <w:pPr>
              <w:spacing w:before="60" w:after="60"/>
              <w:rPr>
                <w:sz w:val="18"/>
                <w:szCs w:val="18"/>
              </w:rPr>
            </w:pPr>
            <w:r w:rsidRPr="00575781">
              <w:rPr>
                <w:sz w:val="18"/>
                <w:szCs w:val="18"/>
              </w:rPr>
              <w:t>Stakeholder Groups</w:t>
            </w:r>
          </w:p>
        </w:tc>
      </w:tr>
      <w:tr w:rsidR="00280F79" w:rsidRPr="00575781" w14:paraId="4C1F5156" w14:textId="77777777" w:rsidTr="005757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14:paraId="3621B23D" w14:textId="77777777" w:rsidR="00280F79" w:rsidRPr="00575781" w:rsidRDefault="00280F79" w:rsidP="003300BC">
            <w:pPr>
              <w:spacing w:before="60" w:after="60"/>
              <w:rPr>
                <w:sz w:val="18"/>
                <w:szCs w:val="18"/>
              </w:rPr>
            </w:pPr>
            <w:r w:rsidRPr="00575781">
              <w:rPr>
                <w:sz w:val="18"/>
                <w:szCs w:val="18"/>
              </w:rPr>
              <w:t>M &amp; E Delivery</w:t>
            </w:r>
          </w:p>
        </w:tc>
        <w:tc>
          <w:tcPr>
            <w:tcW w:w="7796" w:type="dxa"/>
          </w:tcPr>
          <w:p w14:paraId="62E96BD7" w14:textId="77777777" w:rsidR="00280F79" w:rsidRPr="00575781" w:rsidRDefault="00280F79" w:rsidP="003300BC">
            <w:pPr>
              <w:spacing w:before="60" w:after="60"/>
              <w:cnfStyle w:val="000000100000" w:firstRow="0" w:lastRow="0" w:firstColumn="0" w:lastColumn="0" w:oddVBand="0" w:evenVBand="0" w:oddHBand="1" w:evenHBand="0" w:firstRowFirstColumn="0" w:firstRowLastColumn="0" w:lastRowFirstColumn="0" w:lastRowLastColumn="0"/>
              <w:rPr>
                <w:sz w:val="18"/>
                <w:szCs w:val="18"/>
              </w:rPr>
            </w:pPr>
            <w:r w:rsidRPr="00575781">
              <w:rPr>
                <w:sz w:val="18"/>
                <w:szCs w:val="18"/>
              </w:rPr>
              <w:t xml:space="preserve">Project Team (See </w:t>
            </w:r>
            <w:r w:rsidRPr="00575781">
              <w:rPr>
                <w:sz w:val="18"/>
                <w:szCs w:val="18"/>
              </w:rPr>
              <w:fldChar w:fldCharType="begin"/>
            </w:r>
            <w:r w:rsidRPr="00575781">
              <w:rPr>
                <w:sz w:val="18"/>
                <w:szCs w:val="18"/>
              </w:rPr>
              <w:instrText xml:space="preserve"> REF _Ref527909507 \h </w:instrText>
            </w:r>
            <w:r w:rsidR="007042B9" w:rsidRPr="00575781">
              <w:rPr>
                <w:sz w:val="18"/>
                <w:szCs w:val="18"/>
              </w:rPr>
              <w:instrText xml:space="preserve"> \* MERGEFORMAT </w:instrText>
            </w:r>
            <w:r w:rsidRPr="00575781">
              <w:rPr>
                <w:sz w:val="18"/>
                <w:szCs w:val="18"/>
              </w:rPr>
            </w:r>
            <w:r w:rsidRPr="00575781">
              <w:rPr>
                <w:sz w:val="18"/>
                <w:szCs w:val="18"/>
              </w:rPr>
              <w:fldChar w:fldCharType="separate"/>
            </w:r>
            <w:r w:rsidR="007E0A29" w:rsidRPr="007E0A29">
              <w:rPr>
                <w:sz w:val="18"/>
                <w:szCs w:val="18"/>
              </w:rPr>
              <w:t xml:space="preserve">Table </w:t>
            </w:r>
            <w:r w:rsidR="007E0A29" w:rsidRPr="007E0A29">
              <w:rPr>
                <w:noProof/>
                <w:sz w:val="18"/>
                <w:szCs w:val="18"/>
              </w:rPr>
              <w:t>16</w:t>
            </w:r>
            <w:r w:rsidRPr="00575781">
              <w:rPr>
                <w:sz w:val="18"/>
                <w:szCs w:val="18"/>
              </w:rPr>
              <w:fldChar w:fldCharType="end"/>
            </w:r>
            <w:r w:rsidR="00990D05">
              <w:rPr>
                <w:sz w:val="18"/>
                <w:szCs w:val="18"/>
              </w:rPr>
              <w:t xml:space="preserve">, page </w:t>
            </w:r>
            <w:r w:rsidR="00990D05">
              <w:rPr>
                <w:sz w:val="18"/>
                <w:szCs w:val="18"/>
              </w:rPr>
              <w:fldChar w:fldCharType="begin"/>
            </w:r>
            <w:r w:rsidR="00990D05">
              <w:rPr>
                <w:sz w:val="18"/>
                <w:szCs w:val="18"/>
              </w:rPr>
              <w:instrText xml:space="preserve"> PAGEREF _Ref10111043 \h </w:instrText>
            </w:r>
            <w:r w:rsidR="00990D05">
              <w:rPr>
                <w:sz w:val="18"/>
                <w:szCs w:val="18"/>
              </w:rPr>
            </w:r>
            <w:r w:rsidR="00990D05">
              <w:rPr>
                <w:sz w:val="18"/>
                <w:szCs w:val="18"/>
              </w:rPr>
              <w:fldChar w:fldCharType="separate"/>
            </w:r>
            <w:r w:rsidR="007E0A29">
              <w:rPr>
                <w:noProof/>
                <w:sz w:val="18"/>
                <w:szCs w:val="18"/>
              </w:rPr>
              <w:t>102</w:t>
            </w:r>
            <w:r w:rsidR="00990D05">
              <w:rPr>
                <w:sz w:val="18"/>
                <w:szCs w:val="18"/>
              </w:rPr>
              <w:fldChar w:fldCharType="end"/>
            </w:r>
            <w:r w:rsidRPr="00575781">
              <w:rPr>
                <w:sz w:val="18"/>
                <w:szCs w:val="18"/>
              </w:rPr>
              <w:t>)</w:t>
            </w:r>
          </w:p>
        </w:tc>
      </w:tr>
      <w:tr w:rsidR="00280F79" w:rsidRPr="00575781" w14:paraId="1F22551F" w14:textId="77777777" w:rsidTr="00575781">
        <w:tc>
          <w:tcPr>
            <w:cnfStyle w:val="001000000000" w:firstRow="0" w:lastRow="0" w:firstColumn="1" w:lastColumn="0" w:oddVBand="0" w:evenVBand="0" w:oddHBand="0" w:evenHBand="0" w:firstRowFirstColumn="0" w:firstRowLastColumn="0" w:lastRowFirstColumn="0" w:lastRowLastColumn="0"/>
            <w:tcW w:w="1668" w:type="dxa"/>
          </w:tcPr>
          <w:p w14:paraId="5EB8065C" w14:textId="77777777" w:rsidR="00280F79" w:rsidRPr="00575781" w:rsidRDefault="00280F79" w:rsidP="003300BC">
            <w:pPr>
              <w:spacing w:before="60" w:after="60"/>
              <w:rPr>
                <w:sz w:val="18"/>
                <w:szCs w:val="18"/>
              </w:rPr>
            </w:pPr>
            <w:r w:rsidRPr="00575781">
              <w:rPr>
                <w:sz w:val="18"/>
                <w:szCs w:val="18"/>
              </w:rPr>
              <w:t>Operational Stakeholders</w:t>
            </w:r>
          </w:p>
        </w:tc>
        <w:tc>
          <w:tcPr>
            <w:tcW w:w="7796" w:type="dxa"/>
          </w:tcPr>
          <w:p w14:paraId="47EF6978" w14:textId="77777777" w:rsidR="00280F79" w:rsidRPr="00575781" w:rsidRDefault="00280F79" w:rsidP="003300BC">
            <w:pPr>
              <w:spacing w:before="60" w:after="60"/>
              <w:cnfStyle w:val="000000000000" w:firstRow="0" w:lastRow="0" w:firstColumn="0" w:lastColumn="0" w:oddVBand="0" w:evenVBand="0" w:oddHBand="0" w:evenHBand="0" w:firstRowFirstColumn="0" w:firstRowLastColumn="0" w:lastRowFirstColumn="0" w:lastRowLastColumn="0"/>
              <w:rPr>
                <w:sz w:val="18"/>
                <w:szCs w:val="18"/>
              </w:rPr>
            </w:pPr>
            <w:r w:rsidRPr="00575781">
              <w:rPr>
                <w:sz w:val="18"/>
                <w:szCs w:val="18"/>
              </w:rPr>
              <w:t>CEWO – Lachlan Delivery Team</w:t>
            </w:r>
          </w:p>
          <w:p w14:paraId="7B724EEA" w14:textId="77777777" w:rsidR="00280F79" w:rsidRPr="00575781" w:rsidRDefault="00280F79" w:rsidP="00280F79">
            <w:pPr>
              <w:spacing w:before="60" w:after="60"/>
              <w:cnfStyle w:val="000000000000" w:firstRow="0" w:lastRow="0" w:firstColumn="0" w:lastColumn="0" w:oddVBand="0" w:evenVBand="0" w:oddHBand="0" w:evenHBand="0" w:firstRowFirstColumn="0" w:firstRowLastColumn="0" w:lastRowFirstColumn="0" w:lastRowLastColumn="0"/>
              <w:rPr>
                <w:sz w:val="18"/>
                <w:szCs w:val="18"/>
              </w:rPr>
            </w:pPr>
            <w:r w:rsidRPr="00575781">
              <w:rPr>
                <w:sz w:val="18"/>
                <w:szCs w:val="18"/>
              </w:rPr>
              <w:t>Lachlan environmental water manager</w:t>
            </w:r>
          </w:p>
          <w:p w14:paraId="03B79D46" w14:textId="77777777" w:rsidR="00280F79" w:rsidRPr="00575781" w:rsidRDefault="00280F79" w:rsidP="00280F79">
            <w:pPr>
              <w:spacing w:before="60" w:after="60"/>
              <w:cnfStyle w:val="000000000000" w:firstRow="0" w:lastRow="0" w:firstColumn="0" w:lastColumn="0" w:oddVBand="0" w:evenVBand="0" w:oddHBand="0" w:evenHBand="0" w:firstRowFirstColumn="0" w:firstRowLastColumn="0" w:lastRowFirstColumn="0" w:lastRowLastColumn="0"/>
              <w:rPr>
                <w:sz w:val="18"/>
                <w:szCs w:val="18"/>
              </w:rPr>
            </w:pPr>
            <w:r w:rsidRPr="00575781">
              <w:rPr>
                <w:sz w:val="18"/>
                <w:szCs w:val="18"/>
              </w:rPr>
              <w:t>Regional operations group with responsibility for the Lachlan River watering</w:t>
            </w:r>
          </w:p>
          <w:p w14:paraId="71ACE038" w14:textId="77777777" w:rsidR="00280F79" w:rsidRPr="00575781" w:rsidRDefault="00280F79" w:rsidP="00280F79">
            <w:pPr>
              <w:spacing w:before="60" w:after="60"/>
              <w:cnfStyle w:val="000000000000" w:firstRow="0" w:lastRow="0" w:firstColumn="0" w:lastColumn="0" w:oddVBand="0" w:evenVBand="0" w:oddHBand="0" w:evenHBand="0" w:firstRowFirstColumn="0" w:firstRowLastColumn="0" w:lastRowFirstColumn="0" w:lastRowLastColumn="0"/>
              <w:rPr>
                <w:sz w:val="18"/>
                <w:szCs w:val="18"/>
              </w:rPr>
            </w:pPr>
            <w:r w:rsidRPr="00575781">
              <w:rPr>
                <w:sz w:val="18"/>
                <w:szCs w:val="18"/>
              </w:rPr>
              <w:t>Members of the Lachlan Environmental Water Advisory Group (EWAG)</w:t>
            </w:r>
          </w:p>
          <w:p w14:paraId="123FF286" w14:textId="77777777" w:rsidR="00280F79" w:rsidRPr="00575781" w:rsidRDefault="00696E15" w:rsidP="00280F79">
            <w:pPr>
              <w:spacing w:before="60" w:after="60"/>
              <w:cnfStyle w:val="000000000000" w:firstRow="0" w:lastRow="0" w:firstColumn="0" w:lastColumn="0" w:oddVBand="0" w:evenVBand="0" w:oddHBand="0" w:evenHBand="0" w:firstRowFirstColumn="0" w:firstRowLastColumn="0" w:lastRowFirstColumn="0" w:lastRowLastColumn="0"/>
              <w:rPr>
                <w:sz w:val="18"/>
                <w:szCs w:val="18"/>
              </w:rPr>
            </w:pPr>
            <w:r w:rsidRPr="00575781">
              <w:rPr>
                <w:sz w:val="18"/>
                <w:szCs w:val="18"/>
              </w:rPr>
              <w:t xml:space="preserve">Key members of other state agencies including NSW OEH Science Team, DoI Water and </w:t>
            </w:r>
            <w:r w:rsidR="00280F79" w:rsidRPr="00575781">
              <w:rPr>
                <w:sz w:val="18"/>
                <w:szCs w:val="18"/>
              </w:rPr>
              <w:t>Water NSW</w:t>
            </w:r>
          </w:p>
        </w:tc>
      </w:tr>
      <w:tr w:rsidR="00280F79" w:rsidRPr="00575781" w14:paraId="75A39F99" w14:textId="77777777" w:rsidTr="005757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14:paraId="38B17FF5" w14:textId="77777777" w:rsidR="00280F79" w:rsidRPr="00575781" w:rsidRDefault="00280F79" w:rsidP="003300BC">
            <w:pPr>
              <w:spacing w:before="60" w:after="60"/>
              <w:rPr>
                <w:sz w:val="18"/>
                <w:szCs w:val="18"/>
              </w:rPr>
            </w:pPr>
            <w:r w:rsidRPr="00575781">
              <w:rPr>
                <w:sz w:val="18"/>
                <w:szCs w:val="18"/>
              </w:rPr>
              <w:t>MER Program teams</w:t>
            </w:r>
          </w:p>
        </w:tc>
        <w:tc>
          <w:tcPr>
            <w:tcW w:w="7796" w:type="dxa"/>
          </w:tcPr>
          <w:p w14:paraId="7356BE41" w14:textId="77777777" w:rsidR="00280F79" w:rsidRPr="00575781" w:rsidRDefault="00280F79" w:rsidP="003300BC">
            <w:pPr>
              <w:spacing w:before="60" w:after="60"/>
              <w:cnfStyle w:val="000000100000" w:firstRow="0" w:lastRow="0" w:firstColumn="0" w:lastColumn="0" w:oddVBand="0" w:evenVBand="0" w:oddHBand="1" w:evenHBand="0" w:firstRowFirstColumn="0" w:firstRowLastColumn="0" w:lastRowFirstColumn="0" w:lastRowLastColumn="0"/>
              <w:rPr>
                <w:sz w:val="18"/>
                <w:szCs w:val="18"/>
              </w:rPr>
            </w:pPr>
            <w:r w:rsidRPr="00575781">
              <w:rPr>
                <w:sz w:val="18"/>
                <w:szCs w:val="18"/>
              </w:rPr>
              <w:t>Basin MER Team</w:t>
            </w:r>
          </w:p>
          <w:p w14:paraId="39A68A77" w14:textId="77777777" w:rsidR="00280F79" w:rsidRPr="00575781" w:rsidRDefault="00280F79" w:rsidP="003300BC">
            <w:pPr>
              <w:spacing w:before="60" w:after="60"/>
              <w:cnfStyle w:val="000000100000" w:firstRow="0" w:lastRow="0" w:firstColumn="0" w:lastColumn="0" w:oddVBand="0" w:evenVBand="0" w:oddHBand="1" w:evenHBand="0" w:firstRowFirstColumn="0" w:firstRowLastColumn="0" w:lastRowFirstColumn="0" w:lastRowLastColumn="0"/>
              <w:rPr>
                <w:sz w:val="18"/>
                <w:szCs w:val="18"/>
              </w:rPr>
            </w:pPr>
            <w:r w:rsidRPr="00575781">
              <w:rPr>
                <w:sz w:val="18"/>
                <w:szCs w:val="18"/>
              </w:rPr>
              <w:t>Other Selected Area MER Teams</w:t>
            </w:r>
          </w:p>
          <w:p w14:paraId="6A3F1A45" w14:textId="77777777" w:rsidR="00280F79" w:rsidRPr="00575781" w:rsidRDefault="00280F79" w:rsidP="003300BC">
            <w:pPr>
              <w:spacing w:before="60" w:after="60"/>
              <w:cnfStyle w:val="000000100000" w:firstRow="0" w:lastRow="0" w:firstColumn="0" w:lastColumn="0" w:oddVBand="0" w:evenVBand="0" w:oddHBand="1" w:evenHBand="0" w:firstRowFirstColumn="0" w:firstRowLastColumn="0" w:lastRowFirstColumn="0" w:lastRowLastColumn="0"/>
              <w:rPr>
                <w:sz w:val="18"/>
                <w:szCs w:val="18"/>
              </w:rPr>
            </w:pPr>
            <w:r w:rsidRPr="00575781">
              <w:rPr>
                <w:sz w:val="18"/>
                <w:szCs w:val="18"/>
              </w:rPr>
              <w:t>CEWO MER Program Team</w:t>
            </w:r>
          </w:p>
        </w:tc>
      </w:tr>
      <w:tr w:rsidR="00280F79" w:rsidRPr="00575781" w14:paraId="1B183916" w14:textId="77777777" w:rsidTr="00575781">
        <w:tc>
          <w:tcPr>
            <w:cnfStyle w:val="001000000000" w:firstRow="0" w:lastRow="0" w:firstColumn="1" w:lastColumn="0" w:oddVBand="0" w:evenVBand="0" w:oddHBand="0" w:evenHBand="0" w:firstRowFirstColumn="0" w:firstRowLastColumn="0" w:lastRowFirstColumn="0" w:lastRowLastColumn="0"/>
            <w:tcW w:w="1668" w:type="dxa"/>
          </w:tcPr>
          <w:p w14:paraId="5DCCDE2A" w14:textId="77777777" w:rsidR="00280F79" w:rsidRPr="00575781" w:rsidRDefault="009B0C81" w:rsidP="003300BC">
            <w:pPr>
              <w:spacing w:before="60" w:after="60"/>
              <w:rPr>
                <w:sz w:val="18"/>
                <w:szCs w:val="18"/>
              </w:rPr>
            </w:pPr>
            <w:r>
              <w:rPr>
                <w:sz w:val="18"/>
                <w:szCs w:val="18"/>
              </w:rPr>
              <w:t>Key</w:t>
            </w:r>
            <w:r w:rsidR="00280F79" w:rsidRPr="00575781">
              <w:rPr>
                <w:sz w:val="18"/>
                <w:szCs w:val="18"/>
              </w:rPr>
              <w:t xml:space="preserve"> Landholders </w:t>
            </w:r>
          </w:p>
        </w:tc>
        <w:tc>
          <w:tcPr>
            <w:tcW w:w="7796" w:type="dxa"/>
          </w:tcPr>
          <w:p w14:paraId="4CE8171B" w14:textId="77777777" w:rsidR="00280F79" w:rsidRPr="00575781" w:rsidRDefault="00280F79" w:rsidP="003300BC">
            <w:pPr>
              <w:spacing w:before="60" w:after="60"/>
              <w:cnfStyle w:val="000000000000" w:firstRow="0" w:lastRow="0" w:firstColumn="0" w:lastColumn="0" w:oddVBand="0" w:evenVBand="0" w:oddHBand="0" w:evenHBand="0" w:firstRowFirstColumn="0" w:firstRowLastColumn="0" w:lastRowFirstColumn="0" w:lastRowLastColumn="0"/>
              <w:rPr>
                <w:sz w:val="18"/>
                <w:szCs w:val="18"/>
              </w:rPr>
            </w:pPr>
            <w:r w:rsidRPr="00575781">
              <w:rPr>
                <w:sz w:val="18"/>
                <w:szCs w:val="18"/>
              </w:rPr>
              <w:t>Landholders who provide access to monitoring sites.</w:t>
            </w:r>
          </w:p>
        </w:tc>
      </w:tr>
    </w:tbl>
    <w:p w14:paraId="193FCA16" w14:textId="77777777" w:rsidR="006248A2" w:rsidRDefault="00CB488F" w:rsidP="006248A2">
      <w:pPr>
        <w:pStyle w:val="Heading3"/>
      </w:pPr>
      <w:bookmarkStart w:id="205" w:name="_Toc401920887"/>
      <w:bookmarkStart w:id="206" w:name="_Toc13037205"/>
      <w:r w:rsidRPr="23D77C83">
        <w:rPr>
          <w:lang w:val="en-AU"/>
        </w:rPr>
        <w:t>Operational</w:t>
      </w:r>
      <w:r w:rsidR="005A5DE8" w:rsidRPr="23D77C83">
        <w:rPr>
          <w:lang w:val="en-AU"/>
        </w:rPr>
        <w:t xml:space="preserve"> communication</w:t>
      </w:r>
      <w:r w:rsidR="006248A2">
        <w:t xml:space="preserve"> activities</w:t>
      </w:r>
      <w:bookmarkEnd w:id="205"/>
      <w:bookmarkEnd w:id="206"/>
    </w:p>
    <w:p w14:paraId="7113592B" w14:textId="77777777" w:rsidR="006248A2" w:rsidRDefault="006248A2" w:rsidP="006248A2">
      <w:r>
        <w:t xml:space="preserve">A range of activities have been identified that meet the aims of the </w:t>
      </w:r>
      <w:r w:rsidR="00CB488F">
        <w:t>operational</w:t>
      </w:r>
      <w:r>
        <w:t xml:space="preserve"> project communications. </w:t>
      </w:r>
      <w:r w:rsidR="00E217AE">
        <w:t xml:space="preserve">These have been grouped into four streams of activities based on the stakeholder groups and are described in the following sections and outlined in </w:t>
      </w:r>
      <w:r w:rsidR="00E217AE">
        <w:fldChar w:fldCharType="begin"/>
      </w:r>
      <w:r w:rsidR="00E217AE">
        <w:instrText xml:space="preserve"> REF _Ref10721003 \h </w:instrText>
      </w:r>
      <w:r w:rsidR="00E217AE">
        <w:fldChar w:fldCharType="separate"/>
      </w:r>
      <w:r w:rsidR="007E0A29">
        <w:t xml:space="preserve">Table </w:t>
      </w:r>
      <w:r w:rsidR="007E0A29">
        <w:rPr>
          <w:noProof/>
        </w:rPr>
        <w:t>11</w:t>
      </w:r>
      <w:r w:rsidR="00E217AE">
        <w:fldChar w:fldCharType="end"/>
      </w:r>
      <w:r w:rsidR="00E217AE">
        <w:t>.</w:t>
      </w:r>
    </w:p>
    <w:p w14:paraId="35EC0FCD" w14:textId="77777777" w:rsidR="006248A2" w:rsidRPr="00DE51D7" w:rsidRDefault="00E217AE" w:rsidP="006248A2">
      <w:pPr>
        <w:pStyle w:val="Heading4"/>
      </w:pPr>
      <w:bookmarkStart w:id="207" w:name="_Toc13037206"/>
      <w:r w:rsidRPr="23D77C83">
        <w:rPr>
          <w:lang w:val="en-US"/>
        </w:rPr>
        <w:t>Delivery</w:t>
      </w:r>
      <w:bookmarkEnd w:id="207"/>
    </w:p>
    <w:p w14:paraId="5A19566D" w14:textId="77777777" w:rsidR="006248A2" w:rsidRDefault="006248A2" w:rsidP="00696E15">
      <w:pPr>
        <w:rPr>
          <w:lang w:val="en-GB"/>
        </w:rPr>
      </w:pPr>
      <w:r>
        <w:rPr>
          <w:lang w:val="en-GB"/>
        </w:rPr>
        <w:t>Internal communication within the project team comprises a mix of informal contact (conversations, e-mails) and formal activities (teleconferences, face to face meetings and workshops and published documentation). Informal communication within the project team will be key to building relationships within the team that will facilitate the smooth and efficient implementation of the M</w:t>
      </w:r>
      <w:r w:rsidR="00696E15">
        <w:rPr>
          <w:lang w:val="en-GB"/>
        </w:rPr>
        <w:t>ER</w:t>
      </w:r>
      <w:r>
        <w:rPr>
          <w:lang w:val="en-GB"/>
        </w:rPr>
        <w:t xml:space="preserve"> </w:t>
      </w:r>
      <w:r w:rsidR="00696E15">
        <w:rPr>
          <w:lang w:val="en-GB"/>
        </w:rPr>
        <w:t>Program</w:t>
      </w:r>
      <w:r>
        <w:rPr>
          <w:lang w:val="en-GB"/>
        </w:rPr>
        <w:t>. A series of internal project activities are scheduled throughout the life of the project to ensure that monitoring is conducted in a coordinated and efficient fashion, and that project team members are able to learn from each other’s field experiences, data collection and evaluation. These activities are outlined in</w:t>
      </w:r>
      <w:r w:rsidR="00E217AE">
        <w:rPr>
          <w:lang w:val="en-GB"/>
        </w:rPr>
        <w:t xml:space="preserve"> </w:t>
      </w:r>
      <w:r w:rsidR="00E217AE">
        <w:rPr>
          <w:lang w:val="en-GB"/>
        </w:rPr>
        <w:fldChar w:fldCharType="begin"/>
      </w:r>
      <w:r w:rsidR="00E217AE">
        <w:rPr>
          <w:lang w:val="en-GB"/>
        </w:rPr>
        <w:instrText xml:space="preserve"> REF _Ref10721003 \h </w:instrText>
      </w:r>
      <w:r w:rsidR="00E217AE">
        <w:rPr>
          <w:lang w:val="en-GB"/>
        </w:rPr>
      </w:r>
      <w:r w:rsidR="00E217AE">
        <w:rPr>
          <w:lang w:val="en-GB"/>
        </w:rPr>
        <w:fldChar w:fldCharType="separate"/>
      </w:r>
      <w:r w:rsidR="007E0A29">
        <w:t xml:space="preserve">Table </w:t>
      </w:r>
      <w:r w:rsidR="007E0A29">
        <w:rPr>
          <w:noProof/>
        </w:rPr>
        <w:t>11</w:t>
      </w:r>
      <w:r w:rsidR="00E217AE">
        <w:rPr>
          <w:lang w:val="en-GB"/>
        </w:rPr>
        <w:fldChar w:fldCharType="end"/>
      </w:r>
      <w:r w:rsidR="00B95FE2">
        <w:rPr>
          <w:lang w:val="en-GB"/>
        </w:rPr>
        <w:t xml:space="preserve"> and include contracted reporting requirements</w:t>
      </w:r>
      <w:r w:rsidR="00CC4C32">
        <w:rPr>
          <w:lang w:val="en-GB"/>
        </w:rPr>
        <w:t xml:space="preserve"> and includes the establishment and operation of the Lachlan Selected Area Working Group.</w:t>
      </w:r>
    </w:p>
    <w:p w14:paraId="76BB753C" w14:textId="77777777" w:rsidR="003F51EE" w:rsidRDefault="003F51EE" w:rsidP="00696E15">
      <w:pPr>
        <w:rPr>
          <w:lang w:val="en-GB"/>
        </w:rPr>
      </w:pPr>
    </w:p>
    <w:p w14:paraId="513DA1E0" w14:textId="77777777" w:rsidR="003F51EE" w:rsidRDefault="003F51EE">
      <w:pPr>
        <w:spacing w:before="0" w:after="0"/>
        <w:rPr>
          <w:lang w:val="en-GB"/>
        </w:rPr>
      </w:pPr>
      <w:r>
        <w:rPr>
          <w:lang w:val="en-GB"/>
        </w:rPr>
        <w:br w:type="page"/>
      </w:r>
    </w:p>
    <w:p w14:paraId="3DE8F02C" w14:textId="77777777" w:rsidR="006248A2" w:rsidRPr="00DE51D7" w:rsidRDefault="006248A2" w:rsidP="006248A2">
      <w:pPr>
        <w:pStyle w:val="Heading4"/>
      </w:pPr>
      <w:bookmarkStart w:id="208" w:name="_Toc13037207"/>
      <w:bookmarkStart w:id="209" w:name="_Toc13037208"/>
      <w:bookmarkEnd w:id="208"/>
      <w:r>
        <w:lastRenderedPageBreak/>
        <w:t>Operational stakeholders</w:t>
      </w:r>
      <w:bookmarkEnd w:id="209"/>
    </w:p>
    <w:p w14:paraId="417483CE" w14:textId="4DC24757" w:rsidR="006248A2" w:rsidRDefault="006248A2" w:rsidP="006248A2">
      <w:pPr>
        <w:rPr>
          <w:color w:val="000000" w:themeColor="text1"/>
        </w:rPr>
      </w:pPr>
      <w:r>
        <w:t xml:space="preserve">Communication with the operational stakeholders </w:t>
      </w:r>
      <w:r w:rsidR="00696E15">
        <w:t xml:space="preserve">is through a range of forums that </w:t>
      </w:r>
      <w:r w:rsidRPr="00AF39DB">
        <w:rPr>
          <w:color w:val="000000" w:themeColor="text1"/>
        </w:rPr>
        <w:t xml:space="preserve">provide </w:t>
      </w:r>
      <w:r w:rsidR="00696E15">
        <w:rPr>
          <w:color w:val="000000" w:themeColor="text1"/>
        </w:rPr>
        <w:t>opportunities</w:t>
      </w:r>
      <w:r w:rsidRPr="00AF39DB">
        <w:rPr>
          <w:color w:val="000000" w:themeColor="text1"/>
        </w:rPr>
        <w:t xml:space="preserve"> for the exchange of information and intelligence that supports the implementation of the </w:t>
      </w:r>
      <w:r w:rsidR="00696E15">
        <w:rPr>
          <w:color w:val="000000" w:themeColor="text1"/>
        </w:rPr>
        <w:t xml:space="preserve">MER Program. Under the LTIM Project, the LTIM Reference Group proved difficult to establish and </w:t>
      </w:r>
      <w:r w:rsidR="00595DE1">
        <w:rPr>
          <w:color w:val="000000" w:themeColor="text1"/>
        </w:rPr>
        <w:t>garner</w:t>
      </w:r>
      <w:r w:rsidR="00696E15">
        <w:rPr>
          <w:color w:val="000000" w:themeColor="text1"/>
        </w:rPr>
        <w:t xml:space="preserve"> commitment from members. This was because a range of forums </w:t>
      </w:r>
      <w:r w:rsidR="00595DE1">
        <w:rPr>
          <w:color w:val="000000" w:themeColor="text1"/>
        </w:rPr>
        <w:t xml:space="preserve">(such as the Lachlan EWAG and Technical Advisory Groups, TAGs) </w:t>
      </w:r>
      <w:r w:rsidR="00696E15">
        <w:rPr>
          <w:color w:val="000000" w:themeColor="text1"/>
        </w:rPr>
        <w:t xml:space="preserve">already existed that involved the same group of key </w:t>
      </w:r>
      <w:r w:rsidR="00595DE1">
        <w:rPr>
          <w:color w:val="000000" w:themeColor="text1"/>
        </w:rPr>
        <w:t>actors</w:t>
      </w:r>
      <w:r w:rsidR="00696E15">
        <w:rPr>
          <w:color w:val="000000" w:themeColor="text1"/>
        </w:rPr>
        <w:t xml:space="preserve"> meeting to exchange information and intelligence</w:t>
      </w:r>
      <w:r w:rsidR="00595DE1">
        <w:rPr>
          <w:color w:val="000000" w:themeColor="text1"/>
        </w:rPr>
        <w:t xml:space="preserve">. </w:t>
      </w:r>
      <w:r w:rsidR="00696E15">
        <w:rPr>
          <w:color w:val="000000" w:themeColor="text1"/>
        </w:rPr>
        <w:t xml:space="preserve">While less time efficient, </w:t>
      </w:r>
      <w:r w:rsidR="00595DE1">
        <w:rPr>
          <w:color w:val="000000" w:themeColor="text1"/>
        </w:rPr>
        <w:t>it became far more effective for the LTIM team to participate in these forums</w:t>
      </w:r>
      <w:r w:rsidR="00696E15">
        <w:rPr>
          <w:color w:val="000000" w:themeColor="text1"/>
        </w:rPr>
        <w:t xml:space="preserve">. </w:t>
      </w:r>
      <w:r w:rsidR="00595DE1">
        <w:rPr>
          <w:color w:val="000000" w:themeColor="text1"/>
        </w:rPr>
        <w:t xml:space="preserve">Throughout the </w:t>
      </w:r>
      <w:r w:rsidR="003F52C8">
        <w:rPr>
          <w:color w:val="000000" w:themeColor="text1"/>
        </w:rPr>
        <w:t>life of the MER P</w:t>
      </w:r>
      <w:r w:rsidR="00595DE1">
        <w:rPr>
          <w:color w:val="000000" w:themeColor="text1"/>
        </w:rPr>
        <w:t xml:space="preserve">rogram, the MER team will continue to engage in these activities. Additional activities are also scheduled to enhance the collaboration and interaction between the MER team and Operational Stakeholders. These activities are outlined in </w:t>
      </w:r>
      <w:r w:rsidR="00E217AE" w:rsidRPr="00BE4F09">
        <w:rPr>
          <w:color w:val="000000" w:themeColor="text1"/>
        </w:rPr>
        <w:fldChar w:fldCharType="begin"/>
      </w:r>
      <w:r w:rsidR="00E217AE" w:rsidRPr="00BE4F09">
        <w:rPr>
          <w:color w:val="000000" w:themeColor="text1"/>
        </w:rPr>
        <w:instrText xml:space="preserve"> REF _Ref10721003 \h </w:instrText>
      </w:r>
      <w:r w:rsidR="00BE4F09">
        <w:rPr>
          <w:color w:val="000000" w:themeColor="text1"/>
        </w:rPr>
        <w:instrText xml:space="preserve"> \* MERGEFORMAT </w:instrText>
      </w:r>
      <w:r w:rsidR="00E217AE" w:rsidRPr="00BE4F09">
        <w:rPr>
          <w:color w:val="000000" w:themeColor="text1"/>
        </w:rPr>
      </w:r>
      <w:r w:rsidR="00E217AE" w:rsidRPr="00BE4F09">
        <w:rPr>
          <w:color w:val="000000" w:themeColor="text1"/>
        </w:rPr>
        <w:fldChar w:fldCharType="separate"/>
      </w:r>
      <w:r w:rsidR="007E0A29" w:rsidRPr="00BE4F09">
        <w:t xml:space="preserve">Table </w:t>
      </w:r>
      <w:r w:rsidR="007E0A29" w:rsidRPr="00BE4F09">
        <w:rPr>
          <w:noProof/>
        </w:rPr>
        <w:t>11</w:t>
      </w:r>
      <w:r w:rsidR="00E217AE" w:rsidRPr="00BE4F09">
        <w:rPr>
          <w:color w:val="000000" w:themeColor="text1"/>
        </w:rPr>
        <w:fldChar w:fldCharType="end"/>
      </w:r>
      <w:r w:rsidR="1D12667B" w:rsidRPr="00BE4F09">
        <w:rPr>
          <w:color w:val="000000" w:themeColor="text1"/>
        </w:rPr>
        <w:t xml:space="preserve"> </w:t>
      </w:r>
      <w:r w:rsidR="1549F9ED" w:rsidRPr="00BE4F09">
        <w:rPr>
          <w:color w:val="000000" w:themeColor="text1"/>
        </w:rPr>
        <w:t xml:space="preserve">with additional information provided </w:t>
      </w:r>
      <w:r w:rsidR="539B7AA4" w:rsidRPr="00BE4F09">
        <w:rPr>
          <w:color w:val="000000" w:themeColor="text1"/>
        </w:rPr>
        <w:t>in Appendix E</w:t>
      </w:r>
      <w:r w:rsidR="00E217AE" w:rsidRPr="00BE4F09">
        <w:rPr>
          <w:color w:val="000000" w:themeColor="text1"/>
        </w:rPr>
        <w:t>.</w:t>
      </w:r>
      <w:r w:rsidR="00595DE1">
        <w:rPr>
          <w:color w:val="000000" w:themeColor="text1"/>
        </w:rPr>
        <w:t xml:space="preserve"> </w:t>
      </w:r>
    </w:p>
    <w:p w14:paraId="1719641A" w14:textId="77777777" w:rsidR="006248A2" w:rsidRDefault="00696E15" w:rsidP="00696E15">
      <w:pPr>
        <w:pStyle w:val="Heading4"/>
      </w:pPr>
      <w:bookmarkStart w:id="210" w:name="_Toc13037209"/>
      <w:r>
        <w:t>MER Program Teams</w:t>
      </w:r>
      <w:bookmarkEnd w:id="210"/>
    </w:p>
    <w:p w14:paraId="677A8B10" w14:textId="3137BBEF" w:rsidR="00696E15" w:rsidRPr="00595DE1" w:rsidRDefault="00E21F45" w:rsidP="23D77C83">
      <w:pPr>
        <w:rPr>
          <w:lang w:val="en-US"/>
        </w:rPr>
      </w:pPr>
      <w:r w:rsidRPr="23D77C83">
        <w:rPr>
          <w:lang w:val="en-US"/>
        </w:rPr>
        <w:t>During the LTIM project, relationships have been built between Selected Area teams and the Basin Team that have facilitated learning and contributed to the successful delivery of the overall program. They have also contributed to cross program learning that has advanced the science of environmental flow management as evidenced by the recent submission of several publications. The maintenance of these relationships remains an important priority for the MER Program, as does the establishment of relationships with the new Basin MER Team. Thus a</w:t>
      </w:r>
      <w:r w:rsidR="00595DE1" w:rsidRPr="23D77C83">
        <w:rPr>
          <w:lang w:val="en-US"/>
        </w:rPr>
        <w:t xml:space="preserve"> series of </w:t>
      </w:r>
      <w:r w:rsidRPr="23D77C83">
        <w:rPr>
          <w:lang w:val="en-US"/>
        </w:rPr>
        <w:t xml:space="preserve">communication and engagement </w:t>
      </w:r>
      <w:r w:rsidR="00595DE1" w:rsidRPr="23D77C83">
        <w:rPr>
          <w:lang w:val="en-US"/>
        </w:rPr>
        <w:t xml:space="preserve">activities are scheduled throughout the life of the project to ensure that </w:t>
      </w:r>
      <w:r w:rsidRPr="00BE4F09">
        <w:rPr>
          <w:lang w:val="en-US"/>
        </w:rPr>
        <w:t>opportunities for learning are maximized and relationships are strong. Activities within this stream also include those required for the Basin Flow-MER Team</w:t>
      </w:r>
      <w:r w:rsidR="00E217AE" w:rsidRPr="00BE4F09">
        <w:rPr>
          <w:lang w:val="en-US"/>
        </w:rPr>
        <w:t xml:space="preserve"> and are outlined in </w:t>
      </w:r>
      <w:r w:rsidR="00E217AE" w:rsidRPr="00BE4F09">
        <w:rPr>
          <w:lang w:val="en-US"/>
        </w:rPr>
        <w:fldChar w:fldCharType="begin"/>
      </w:r>
      <w:r w:rsidR="00E217AE" w:rsidRPr="00BE4F09">
        <w:rPr>
          <w:lang w:val="en-US"/>
        </w:rPr>
        <w:instrText xml:space="preserve"> REF _Ref10721003 \h </w:instrText>
      </w:r>
      <w:r w:rsidR="00BE4F09">
        <w:rPr>
          <w:lang w:val="en-US"/>
        </w:rPr>
        <w:instrText xml:space="preserve"> \* MERGEFORMAT </w:instrText>
      </w:r>
      <w:r w:rsidR="00E217AE" w:rsidRPr="00BE4F09">
        <w:rPr>
          <w:lang w:val="en-US"/>
        </w:rPr>
      </w:r>
      <w:r w:rsidR="00E217AE" w:rsidRPr="00BE4F09">
        <w:rPr>
          <w:lang w:val="en-US"/>
        </w:rPr>
        <w:fldChar w:fldCharType="separate"/>
      </w:r>
      <w:r w:rsidR="007E0A29" w:rsidRPr="00BE4F09">
        <w:t xml:space="preserve">Table </w:t>
      </w:r>
      <w:r w:rsidR="007E0A29" w:rsidRPr="00BE4F09">
        <w:rPr>
          <w:noProof/>
        </w:rPr>
        <w:t>11</w:t>
      </w:r>
      <w:r w:rsidR="00E217AE" w:rsidRPr="00BE4F09">
        <w:rPr>
          <w:lang w:val="en-US"/>
        </w:rPr>
        <w:fldChar w:fldCharType="end"/>
      </w:r>
      <w:r w:rsidR="1D9D7309" w:rsidRPr="00BE4F09">
        <w:rPr>
          <w:lang w:val="en-US"/>
        </w:rPr>
        <w:t xml:space="preserve"> </w:t>
      </w:r>
      <w:r w:rsidR="2E2F1A2F" w:rsidRPr="00BE4F09">
        <w:rPr>
          <w:color w:val="000000" w:themeColor="text1"/>
        </w:rPr>
        <w:t>with additional information provided in Appendix E</w:t>
      </w:r>
      <w:r w:rsidR="00E217AE" w:rsidRPr="00BE4F09">
        <w:rPr>
          <w:lang w:val="en-US"/>
        </w:rPr>
        <w:t>.</w:t>
      </w:r>
    </w:p>
    <w:p w14:paraId="1BB7B075" w14:textId="77777777" w:rsidR="00696E15" w:rsidRDefault="009B0C81" w:rsidP="00696E15">
      <w:pPr>
        <w:pStyle w:val="Heading4"/>
      </w:pPr>
      <w:bookmarkStart w:id="211" w:name="_Toc13037210"/>
      <w:r w:rsidRPr="23D77C83">
        <w:rPr>
          <w:lang w:val="en-US"/>
        </w:rPr>
        <w:t>Key</w:t>
      </w:r>
      <w:r w:rsidR="00696E15">
        <w:t xml:space="preserve"> Landholders</w:t>
      </w:r>
      <w:bookmarkEnd w:id="211"/>
    </w:p>
    <w:p w14:paraId="045D602F" w14:textId="423185CF" w:rsidR="00595DE1" w:rsidRPr="00595DE1" w:rsidRDefault="00595DE1" w:rsidP="23D77C83">
      <w:pPr>
        <w:rPr>
          <w:lang w:val="en-US"/>
        </w:rPr>
      </w:pPr>
      <w:r w:rsidRPr="23D77C83">
        <w:rPr>
          <w:lang w:val="en-US"/>
        </w:rPr>
        <w:t xml:space="preserve">Much of the monitoring activities undertaken within the Lachlan Selected Area is conducted on private property and the maintenance of relationships with these landholders is central to the ongoing success of the program. Communication and engagement with these </w:t>
      </w:r>
      <w:r w:rsidR="009B0C81" w:rsidRPr="23D77C83">
        <w:rPr>
          <w:lang w:val="en-US"/>
        </w:rPr>
        <w:t>key</w:t>
      </w:r>
      <w:r w:rsidRPr="23D77C83">
        <w:rPr>
          <w:lang w:val="en-US"/>
        </w:rPr>
        <w:t xml:space="preserve"> landholders </w:t>
      </w:r>
      <w:r w:rsidR="00E21F45" w:rsidRPr="23D77C83">
        <w:rPr>
          <w:lang w:val="en-US"/>
        </w:rPr>
        <w:t>involves a mix of informal (phone calls, e-mails and conversations) and formal activities (provision of data and reports)</w:t>
      </w:r>
      <w:r w:rsidR="00E217AE" w:rsidRPr="23D77C83">
        <w:rPr>
          <w:lang w:val="en-US"/>
        </w:rPr>
        <w:t xml:space="preserve"> and these are detailed in </w:t>
      </w:r>
      <w:r w:rsidR="00E217AE" w:rsidRPr="00BE4F09">
        <w:rPr>
          <w:lang w:val="en-US"/>
        </w:rPr>
        <w:fldChar w:fldCharType="begin"/>
      </w:r>
      <w:r w:rsidR="00E217AE" w:rsidRPr="00BE4F09">
        <w:rPr>
          <w:lang w:val="en-US"/>
        </w:rPr>
        <w:instrText xml:space="preserve"> REF _Ref10721003 \h </w:instrText>
      </w:r>
      <w:r w:rsidR="00BE4F09">
        <w:rPr>
          <w:lang w:val="en-US"/>
        </w:rPr>
        <w:instrText xml:space="preserve"> \* MERGEFORMAT </w:instrText>
      </w:r>
      <w:r w:rsidR="00E217AE" w:rsidRPr="00BE4F09">
        <w:rPr>
          <w:lang w:val="en-US"/>
        </w:rPr>
      </w:r>
      <w:r w:rsidR="00E217AE" w:rsidRPr="00BE4F09">
        <w:rPr>
          <w:lang w:val="en-US"/>
        </w:rPr>
        <w:fldChar w:fldCharType="separate"/>
      </w:r>
      <w:r w:rsidR="007E0A29" w:rsidRPr="00BE4F09">
        <w:t xml:space="preserve">Table </w:t>
      </w:r>
      <w:r w:rsidR="007E0A29" w:rsidRPr="00BE4F09">
        <w:rPr>
          <w:noProof/>
        </w:rPr>
        <w:t>11</w:t>
      </w:r>
      <w:r w:rsidR="00E217AE" w:rsidRPr="00BE4F09">
        <w:rPr>
          <w:lang w:val="en-US"/>
        </w:rPr>
        <w:fldChar w:fldCharType="end"/>
      </w:r>
      <w:r w:rsidR="43FC5E16" w:rsidRPr="00BE4F09">
        <w:rPr>
          <w:lang w:val="en-US"/>
        </w:rPr>
        <w:t xml:space="preserve"> </w:t>
      </w:r>
      <w:r w:rsidR="43FC5E16" w:rsidRPr="00BE4F09">
        <w:rPr>
          <w:color w:val="000000" w:themeColor="text1"/>
        </w:rPr>
        <w:t>with additional information provided in Appendix E</w:t>
      </w:r>
      <w:r w:rsidR="00E21F45" w:rsidRPr="00BE4F09">
        <w:rPr>
          <w:lang w:val="en-US"/>
        </w:rPr>
        <w:t>.</w:t>
      </w:r>
      <w:r w:rsidR="00E217AE" w:rsidRPr="00BE4F09">
        <w:rPr>
          <w:lang w:val="en-US"/>
        </w:rPr>
        <w:t xml:space="preserve"> Central to this is the establishmen</w:t>
      </w:r>
      <w:r w:rsidR="00E217AE" w:rsidRPr="23D77C83">
        <w:rPr>
          <w:lang w:val="en-US"/>
        </w:rPr>
        <w:t xml:space="preserve">t of landholder access protocols which are outlined in Section </w:t>
      </w:r>
      <w:r w:rsidR="00E217AE" w:rsidRPr="23D77C83">
        <w:rPr>
          <w:highlight w:val="yellow"/>
          <w:lang w:val="en-US"/>
        </w:rPr>
        <w:fldChar w:fldCharType="begin"/>
      </w:r>
      <w:r w:rsidR="00E217AE" w:rsidRPr="23D77C83">
        <w:rPr>
          <w:lang w:val="en-US"/>
        </w:rPr>
        <w:instrText xml:space="preserve"> REF _Ref10721424 \r \h </w:instrText>
      </w:r>
      <w:r w:rsidR="00E217AE" w:rsidRPr="23D77C83">
        <w:rPr>
          <w:highlight w:val="yellow"/>
          <w:lang w:val="en-US"/>
        </w:rPr>
      </w:r>
      <w:r w:rsidR="00E217AE" w:rsidRPr="23D77C83">
        <w:rPr>
          <w:highlight w:val="yellow"/>
          <w:lang w:val="en-US"/>
        </w:rPr>
        <w:fldChar w:fldCharType="separate"/>
      </w:r>
      <w:r w:rsidR="007E0A29" w:rsidRPr="23D77C83">
        <w:rPr>
          <w:lang w:val="en-US"/>
        </w:rPr>
        <w:t>8.6</w:t>
      </w:r>
      <w:r w:rsidR="00E217AE" w:rsidRPr="23D77C83">
        <w:rPr>
          <w:highlight w:val="yellow"/>
          <w:lang w:val="en-US"/>
        </w:rPr>
        <w:fldChar w:fldCharType="end"/>
      </w:r>
      <w:r w:rsidR="00E217AE" w:rsidRPr="23D77C83">
        <w:rPr>
          <w:lang w:val="en-US"/>
        </w:rPr>
        <w:t>.</w:t>
      </w:r>
    </w:p>
    <w:p w14:paraId="75CAC6F5" w14:textId="77777777" w:rsidR="006248A2" w:rsidRDefault="006248A2" w:rsidP="006248A2"/>
    <w:p w14:paraId="66060428" w14:textId="77777777" w:rsidR="006248A2" w:rsidRDefault="006248A2" w:rsidP="006248A2">
      <w:pPr>
        <w:sectPr w:rsidR="006248A2" w:rsidSect="003C5AEE">
          <w:pgSz w:w="11906" w:h="16838"/>
          <w:pgMar w:top="1440" w:right="1440" w:bottom="1440" w:left="1440" w:header="708" w:footer="708" w:gutter="0"/>
          <w:cols w:space="708"/>
          <w:docGrid w:linePitch="360"/>
        </w:sectPr>
      </w:pPr>
    </w:p>
    <w:p w14:paraId="5DDD9F47" w14:textId="77777777" w:rsidR="00575781" w:rsidRDefault="006248A2" w:rsidP="006248A2">
      <w:pPr>
        <w:pStyle w:val="Caption"/>
      </w:pPr>
      <w:bookmarkStart w:id="212" w:name="_Ref10721003"/>
      <w:bookmarkStart w:id="213" w:name="_Toc13037264"/>
      <w:r>
        <w:lastRenderedPageBreak/>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11</w:t>
      </w:r>
      <w:r w:rsidR="00C40484">
        <w:rPr>
          <w:noProof/>
        </w:rPr>
        <w:fldChar w:fldCharType="end"/>
      </w:r>
      <w:bookmarkEnd w:id="212"/>
      <w:r>
        <w:t xml:space="preserve">. </w:t>
      </w:r>
      <w:r w:rsidR="00DD6E6D">
        <w:t>Operational</w:t>
      </w:r>
      <w:r w:rsidR="00E21F45">
        <w:t xml:space="preserve"> </w:t>
      </w:r>
      <w:r w:rsidR="005A5DE8">
        <w:t xml:space="preserve">project </w:t>
      </w:r>
      <w:r w:rsidR="00E21F45">
        <w:t>c</w:t>
      </w:r>
      <w:r>
        <w:t>ommunication activities for the Lachlan Selected Area</w:t>
      </w:r>
      <w:r w:rsidR="00575781">
        <w:t>.</w:t>
      </w:r>
      <w:bookmarkEnd w:id="213"/>
    </w:p>
    <w:p w14:paraId="028E0E72" w14:textId="77777777" w:rsidR="006248A2" w:rsidRDefault="00B95FE2" w:rsidP="006248A2">
      <w:pPr>
        <w:pStyle w:val="Caption"/>
      </w:pPr>
      <w:r>
        <w:t>The funding source for these is identified as either the Project Management (PM) budget or the Communication and Engagement (</w:t>
      </w:r>
      <w:r w:rsidR="005A5DE8">
        <w:t>C&amp;E</w:t>
      </w:r>
      <w:r w:rsidR="00E523F9">
        <w:t>) budget</w:t>
      </w:r>
    </w:p>
    <w:tbl>
      <w:tblPr>
        <w:tblStyle w:val="MediumGrid3-Accent3"/>
        <w:tblW w:w="14000" w:type="dxa"/>
        <w:tblLook w:val="06A0" w:firstRow="1" w:lastRow="0" w:firstColumn="1" w:lastColumn="0" w:noHBand="1" w:noVBand="1"/>
      </w:tblPr>
      <w:tblGrid>
        <w:gridCol w:w="1799"/>
        <w:gridCol w:w="4405"/>
        <w:gridCol w:w="1417"/>
        <w:gridCol w:w="1418"/>
        <w:gridCol w:w="1559"/>
        <w:gridCol w:w="1417"/>
        <w:gridCol w:w="1985"/>
      </w:tblGrid>
      <w:tr w:rsidR="00E523F9" w:rsidRPr="005D1177" w14:paraId="05974C72" w14:textId="77777777" w:rsidTr="005A17E9">
        <w:trPr>
          <w:cnfStyle w:val="100000000000" w:firstRow="1" w:lastRow="0" w:firstColumn="0" w:lastColumn="0" w:oddVBand="0" w:evenVBand="0" w:oddHBand="0" w:evenHBand="0" w:firstRowFirstColumn="0" w:firstRowLastColumn="0" w:lastRowFirstColumn="0" w:lastRowLastColumn="0"/>
          <w:trHeight w:val="555"/>
          <w:tblHeader/>
        </w:trPr>
        <w:tc>
          <w:tcPr>
            <w:cnfStyle w:val="001000000000" w:firstRow="0" w:lastRow="0" w:firstColumn="1" w:lastColumn="0" w:oddVBand="0" w:evenVBand="0" w:oddHBand="0" w:evenHBand="0" w:firstRowFirstColumn="0" w:firstRowLastColumn="0" w:lastRowFirstColumn="0" w:lastRowLastColumn="0"/>
            <w:tcW w:w="1799" w:type="dxa"/>
            <w:hideMark/>
          </w:tcPr>
          <w:p w14:paraId="24EA07CE" w14:textId="77777777" w:rsidR="00E523F9" w:rsidRPr="00816A5C" w:rsidRDefault="00E523F9" w:rsidP="00E523F9">
            <w:pPr>
              <w:rPr>
                <w:rFonts w:eastAsia="Times New Roman"/>
                <w:bCs w:val="0"/>
                <w:sz w:val="18"/>
                <w:szCs w:val="18"/>
              </w:rPr>
            </w:pPr>
            <w:r w:rsidRPr="00816A5C">
              <w:rPr>
                <w:rFonts w:eastAsia="Times New Roman"/>
                <w:bCs w:val="0"/>
                <w:sz w:val="18"/>
                <w:szCs w:val="18"/>
              </w:rPr>
              <w:t>ACTIVITY</w:t>
            </w:r>
          </w:p>
        </w:tc>
        <w:tc>
          <w:tcPr>
            <w:tcW w:w="4405" w:type="dxa"/>
            <w:hideMark/>
          </w:tcPr>
          <w:p w14:paraId="132241E6" w14:textId="77777777" w:rsidR="00E523F9" w:rsidRPr="00816A5C" w:rsidRDefault="00E523F9" w:rsidP="00E523F9">
            <w:pPr>
              <w:ind w:left="177" w:hanging="177"/>
              <w:cnfStyle w:val="100000000000" w:firstRow="1" w:lastRow="0" w:firstColumn="0" w:lastColumn="0" w:oddVBand="0" w:evenVBand="0" w:oddHBand="0" w:evenHBand="0" w:firstRowFirstColumn="0" w:firstRowLastColumn="0" w:lastRowFirstColumn="0" w:lastRowLastColumn="0"/>
              <w:rPr>
                <w:rFonts w:eastAsia="Times New Roman"/>
                <w:bCs w:val="0"/>
                <w:sz w:val="18"/>
                <w:szCs w:val="18"/>
              </w:rPr>
            </w:pPr>
            <w:r w:rsidRPr="00816A5C">
              <w:rPr>
                <w:rFonts w:eastAsia="Times New Roman"/>
                <w:bCs w:val="0"/>
                <w:sz w:val="18"/>
                <w:szCs w:val="18"/>
              </w:rPr>
              <w:t>OBJECTIVE</w:t>
            </w:r>
          </w:p>
        </w:tc>
        <w:tc>
          <w:tcPr>
            <w:tcW w:w="1417" w:type="dxa"/>
          </w:tcPr>
          <w:p w14:paraId="3956D00D" w14:textId="77777777" w:rsidR="00E523F9" w:rsidRPr="00816A5C" w:rsidRDefault="00E523F9" w:rsidP="00E523F9">
            <w:pPr>
              <w:cnfStyle w:val="100000000000" w:firstRow="1" w:lastRow="0" w:firstColumn="0" w:lastColumn="0" w:oddVBand="0" w:evenVBand="0" w:oddHBand="0" w:evenHBand="0" w:firstRowFirstColumn="0" w:firstRowLastColumn="0" w:lastRowFirstColumn="0" w:lastRowLastColumn="0"/>
              <w:rPr>
                <w:rFonts w:eastAsia="Times New Roman"/>
                <w:bCs w:val="0"/>
                <w:sz w:val="18"/>
                <w:szCs w:val="18"/>
              </w:rPr>
            </w:pPr>
            <w:r>
              <w:rPr>
                <w:rFonts w:eastAsia="Times New Roman"/>
                <w:bCs w:val="0"/>
                <w:sz w:val="18"/>
                <w:szCs w:val="18"/>
              </w:rPr>
              <w:t xml:space="preserve">OBJECTIVE ADDRESSED </w:t>
            </w:r>
            <w:r>
              <w:rPr>
                <w:rStyle w:val="FootnoteReference"/>
                <w:rFonts w:eastAsia="Times New Roman"/>
                <w:bCs w:val="0"/>
                <w:sz w:val="18"/>
                <w:szCs w:val="18"/>
              </w:rPr>
              <w:footnoteReference w:id="4"/>
            </w:r>
          </w:p>
        </w:tc>
        <w:tc>
          <w:tcPr>
            <w:tcW w:w="1418" w:type="dxa"/>
          </w:tcPr>
          <w:p w14:paraId="2166ADE5" w14:textId="77777777" w:rsidR="00E523F9" w:rsidRPr="00816A5C" w:rsidRDefault="00E523F9" w:rsidP="00E523F9">
            <w:pPr>
              <w:cnfStyle w:val="100000000000" w:firstRow="1" w:lastRow="0" w:firstColumn="0" w:lastColumn="0" w:oddVBand="0" w:evenVBand="0" w:oddHBand="0" w:evenHBand="0" w:firstRowFirstColumn="0" w:firstRowLastColumn="0" w:lastRowFirstColumn="0" w:lastRowLastColumn="0"/>
              <w:rPr>
                <w:rFonts w:eastAsia="Times New Roman"/>
                <w:bCs w:val="0"/>
                <w:sz w:val="18"/>
                <w:szCs w:val="18"/>
              </w:rPr>
            </w:pPr>
            <w:r w:rsidRPr="00816A5C">
              <w:rPr>
                <w:rFonts w:eastAsia="Times New Roman"/>
                <w:bCs w:val="0"/>
                <w:sz w:val="18"/>
                <w:szCs w:val="18"/>
              </w:rPr>
              <w:t>WHO</w:t>
            </w:r>
          </w:p>
        </w:tc>
        <w:tc>
          <w:tcPr>
            <w:tcW w:w="1559" w:type="dxa"/>
            <w:hideMark/>
          </w:tcPr>
          <w:p w14:paraId="068CB1E6" w14:textId="77777777" w:rsidR="00E523F9" w:rsidRPr="00816A5C" w:rsidRDefault="00E523F9" w:rsidP="00E523F9">
            <w:pPr>
              <w:cnfStyle w:val="100000000000" w:firstRow="1" w:lastRow="0" w:firstColumn="0" w:lastColumn="0" w:oddVBand="0" w:evenVBand="0" w:oddHBand="0" w:evenHBand="0" w:firstRowFirstColumn="0" w:firstRowLastColumn="0" w:lastRowFirstColumn="0" w:lastRowLastColumn="0"/>
              <w:rPr>
                <w:rFonts w:eastAsia="Times New Roman"/>
                <w:bCs w:val="0"/>
                <w:sz w:val="18"/>
                <w:szCs w:val="18"/>
              </w:rPr>
            </w:pPr>
            <w:r w:rsidRPr="00816A5C">
              <w:rPr>
                <w:rFonts w:eastAsia="Times New Roman"/>
                <w:bCs w:val="0"/>
                <w:sz w:val="18"/>
                <w:szCs w:val="18"/>
              </w:rPr>
              <w:t>LOCATION/ METHOD</w:t>
            </w:r>
          </w:p>
        </w:tc>
        <w:tc>
          <w:tcPr>
            <w:tcW w:w="1417" w:type="dxa"/>
            <w:hideMark/>
          </w:tcPr>
          <w:p w14:paraId="3E74F6B3" w14:textId="77777777" w:rsidR="00E523F9" w:rsidRPr="00816A5C" w:rsidRDefault="00E523F9" w:rsidP="00E523F9">
            <w:pPr>
              <w:cnfStyle w:val="100000000000" w:firstRow="1" w:lastRow="0" w:firstColumn="0" w:lastColumn="0" w:oddVBand="0" w:evenVBand="0" w:oddHBand="0" w:evenHBand="0" w:firstRowFirstColumn="0" w:firstRowLastColumn="0" w:lastRowFirstColumn="0" w:lastRowLastColumn="0"/>
              <w:rPr>
                <w:rFonts w:eastAsia="Times New Roman"/>
                <w:bCs w:val="0"/>
                <w:sz w:val="18"/>
                <w:szCs w:val="18"/>
              </w:rPr>
            </w:pPr>
            <w:r w:rsidRPr="00816A5C">
              <w:rPr>
                <w:rFonts w:eastAsia="Times New Roman"/>
                <w:bCs w:val="0"/>
                <w:sz w:val="18"/>
                <w:szCs w:val="18"/>
              </w:rPr>
              <w:t>RESPONSIBILITY</w:t>
            </w:r>
          </w:p>
        </w:tc>
        <w:tc>
          <w:tcPr>
            <w:tcW w:w="1985" w:type="dxa"/>
            <w:hideMark/>
          </w:tcPr>
          <w:p w14:paraId="57F499A2" w14:textId="77777777" w:rsidR="00E523F9" w:rsidRPr="00816A5C" w:rsidRDefault="00E523F9" w:rsidP="00E523F9">
            <w:pPr>
              <w:cnfStyle w:val="100000000000" w:firstRow="1" w:lastRow="0" w:firstColumn="0" w:lastColumn="0" w:oddVBand="0" w:evenVBand="0" w:oddHBand="0" w:evenHBand="0" w:firstRowFirstColumn="0" w:firstRowLastColumn="0" w:lastRowFirstColumn="0" w:lastRowLastColumn="0"/>
              <w:rPr>
                <w:rFonts w:eastAsia="Times New Roman"/>
                <w:bCs w:val="0"/>
                <w:sz w:val="18"/>
                <w:szCs w:val="18"/>
              </w:rPr>
            </w:pPr>
            <w:r w:rsidRPr="00816A5C">
              <w:rPr>
                <w:rFonts w:eastAsia="Times New Roman"/>
                <w:bCs w:val="0"/>
                <w:sz w:val="18"/>
                <w:szCs w:val="18"/>
              </w:rPr>
              <w:t>TIMING</w:t>
            </w:r>
          </w:p>
        </w:tc>
      </w:tr>
      <w:tr w:rsidR="00E523F9" w:rsidRPr="004455BC" w14:paraId="62FFE7E1" w14:textId="77777777" w:rsidTr="00E523F9">
        <w:trPr>
          <w:trHeight w:val="469"/>
        </w:trPr>
        <w:tc>
          <w:tcPr>
            <w:cnfStyle w:val="001000000000" w:firstRow="0" w:lastRow="0" w:firstColumn="1" w:lastColumn="0" w:oddVBand="0" w:evenVBand="0" w:oddHBand="0" w:evenHBand="0" w:firstRowFirstColumn="0" w:firstRowLastColumn="0" w:lastRowFirstColumn="0" w:lastRowLastColumn="0"/>
            <w:tcW w:w="14000" w:type="dxa"/>
            <w:gridSpan w:val="7"/>
            <w:shd w:val="clear" w:color="auto" w:fill="C2D69B" w:themeFill="accent3" w:themeFillTint="99"/>
          </w:tcPr>
          <w:p w14:paraId="4EF6DE0F" w14:textId="77777777" w:rsidR="00E523F9" w:rsidRPr="004455BC" w:rsidRDefault="00E523F9" w:rsidP="00E523F9">
            <w:pPr>
              <w:rPr>
                <w:rFonts w:eastAsia="Times New Roman"/>
                <w:b w:val="0"/>
                <w:color w:val="000000"/>
                <w:sz w:val="18"/>
                <w:szCs w:val="18"/>
              </w:rPr>
            </w:pPr>
            <w:r w:rsidRPr="004455BC">
              <w:rPr>
                <w:rFonts w:eastAsia="Times New Roman"/>
                <w:sz w:val="18"/>
                <w:szCs w:val="18"/>
              </w:rPr>
              <w:t>ACTIVITY STREAM: DELIVERY</w:t>
            </w:r>
          </w:p>
        </w:tc>
      </w:tr>
      <w:tr w:rsidR="00E523F9" w:rsidRPr="004773AF" w14:paraId="582254A3" w14:textId="77777777" w:rsidTr="005A17E9">
        <w:trPr>
          <w:trHeight w:val="1741"/>
        </w:trPr>
        <w:tc>
          <w:tcPr>
            <w:cnfStyle w:val="001000000000" w:firstRow="0" w:lastRow="0" w:firstColumn="1" w:lastColumn="0" w:oddVBand="0" w:evenVBand="0" w:oddHBand="0" w:evenHBand="0" w:firstRowFirstColumn="0" w:firstRowLastColumn="0" w:lastRowFirstColumn="0" w:lastRowLastColumn="0"/>
            <w:tcW w:w="1799" w:type="dxa"/>
          </w:tcPr>
          <w:p w14:paraId="6FC5655E" w14:textId="77777777" w:rsidR="00E523F9" w:rsidRPr="00816A5C" w:rsidRDefault="00E523F9" w:rsidP="00E523F9">
            <w:pPr>
              <w:spacing w:before="0"/>
              <w:rPr>
                <w:rFonts w:eastAsia="Times New Roman"/>
                <w:sz w:val="18"/>
                <w:szCs w:val="18"/>
              </w:rPr>
            </w:pPr>
            <w:r w:rsidRPr="00816A5C">
              <w:rPr>
                <w:rFonts w:eastAsia="Times New Roman"/>
                <w:sz w:val="18"/>
                <w:szCs w:val="18"/>
              </w:rPr>
              <w:t xml:space="preserve">Monthly project </w:t>
            </w:r>
            <w:r>
              <w:rPr>
                <w:rFonts w:eastAsia="Times New Roman"/>
                <w:sz w:val="18"/>
                <w:szCs w:val="18"/>
              </w:rPr>
              <w:t>meetings (PM)</w:t>
            </w:r>
          </w:p>
        </w:tc>
        <w:tc>
          <w:tcPr>
            <w:tcW w:w="4405" w:type="dxa"/>
          </w:tcPr>
          <w:p w14:paraId="1643687E"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Regular contact between project leader and the CEWO contact.</w:t>
            </w:r>
          </w:p>
          <w:p w14:paraId="6C23D4A4"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Project updates</w:t>
            </w:r>
            <w:r>
              <w:rPr>
                <w:rFonts w:eastAsia="Times New Roman"/>
                <w:color w:val="000000"/>
                <w:sz w:val="18"/>
                <w:szCs w:val="18"/>
              </w:rPr>
              <w:t xml:space="preserve"> to</w:t>
            </w:r>
          </w:p>
          <w:p w14:paraId="5C2B523F" w14:textId="77777777" w:rsidR="00E523F9" w:rsidRPr="00816A5C" w:rsidRDefault="00E523F9" w:rsidP="00772C4A">
            <w:pPr>
              <w:pStyle w:val="ListParagraph"/>
              <w:numPr>
                <w:ilvl w:val="0"/>
                <w:numId w:val="50"/>
              </w:numPr>
              <w:spacing w:after="120"/>
              <w:ind w:left="328" w:hanging="328"/>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 xml:space="preserve">ensure project is tracking as expected </w:t>
            </w:r>
          </w:p>
          <w:p w14:paraId="5D65B030" w14:textId="77777777" w:rsidR="00E523F9" w:rsidRPr="00816A5C" w:rsidRDefault="00E523F9" w:rsidP="00772C4A">
            <w:pPr>
              <w:pStyle w:val="ListParagraph"/>
              <w:numPr>
                <w:ilvl w:val="0"/>
                <w:numId w:val="50"/>
              </w:numPr>
              <w:spacing w:after="120"/>
              <w:ind w:left="328" w:hanging="328"/>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deal with any issues arising from the monitoring</w:t>
            </w:r>
          </w:p>
          <w:p w14:paraId="7D6A6CB8" w14:textId="77777777" w:rsidR="00E523F9" w:rsidRDefault="00E523F9" w:rsidP="00772C4A">
            <w:pPr>
              <w:pStyle w:val="ListParagraph"/>
              <w:numPr>
                <w:ilvl w:val="0"/>
                <w:numId w:val="50"/>
              </w:numPr>
              <w:spacing w:after="120"/>
              <w:ind w:left="328" w:hanging="328"/>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communicate early observations from monitoring</w:t>
            </w:r>
          </w:p>
        </w:tc>
        <w:tc>
          <w:tcPr>
            <w:tcW w:w="1417" w:type="dxa"/>
          </w:tcPr>
          <w:p w14:paraId="174D0E42"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C1, C2, C3, C4</w:t>
            </w:r>
          </w:p>
        </w:tc>
        <w:tc>
          <w:tcPr>
            <w:tcW w:w="1418" w:type="dxa"/>
          </w:tcPr>
          <w:p w14:paraId="0B96A394"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 xml:space="preserve">CEWO </w:t>
            </w:r>
            <w:r>
              <w:rPr>
                <w:rFonts w:eastAsia="Times New Roman"/>
                <w:color w:val="000000"/>
                <w:sz w:val="18"/>
                <w:szCs w:val="18"/>
              </w:rPr>
              <w:t>c</w:t>
            </w:r>
            <w:r w:rsidRPr="00816A5C">
              <w:rPr>
                <w:rFonts w:eastAsia="Times New Roman"/>
                <w:color w:val="000000"/>
                <w:sz w:val="18"/>
                <w:szCs w:val="18"/>
              </w:rPr>
              <w:t xml:space="preserve">ontact and </w:t>
            </w:r>
            <w:r>
              <w:rPr>
                <w:rFonts w:eastAsia="Times New Roman"/>
                <w:color w:val="000000"/>
                <w:sz w:val="18"/>
                <w:szCs w:val="18"/>
              </w:rPr>
              <w:t>p</w:t>
            </w:r>
            <w:r w:rsidRPr="00816A5C">
              <w:rPr>
                <w:rFonts w:eastAsia="Times New Roman"/>
                <w:color w:val="000000"/>
                <w:sz w:val="18"/>
                <w:szCs w:val="18"/>
              </w:rPr>
              <w:t xml:space="preserve">roject </w:t>
            </w:r>
            <w:r>
              <w:rPr>
                <w:rFonts w:eastAsia="Times New Roman"/>
                <w:color w:val="000000"/>
                <w:sz w:val="18"/>
                <w:szCs w:val="18"/>
              </w:rPr>
              <w:t>l</w:t>
            </w:r>
            <w:r w:rsidRPr="00816A5C">
              <w:rPr>
                <w:rFonts w:eastAsia="Times New Roman"/>
                <w:color w:val="000000"/>
                <w:sz w:val="18"/>
                <w:szCs w:val="18"/>
              </w:rPr>
              <w:t>eader</w:t>
            </w:r>
            <w:r>
              <w:rPr>
                <w:rFonts w:eastAsia="Times New Roman"/>
                <w:color w:val="000000"/>
                <w:sz w:val="18"/>
                <w:szCs w:val="18"/>
              </w:rPr>
              <w:t>/s</w:t>
            </w:r>
          </w:p>
        </w:tc>
        <w:tc>
          <w:tcPr>
            <w:tcW w:w="1559" w:type="dxa"/>
          </w:tcPr>
          <w:p w14:paraId="456CCF7F"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Face to Face in Canberra</w:t>
            </w:r>
          </w:p>
        </w:tc>
        <w:tc>
          <w:tcPr>
            <w:tcW w:w="1417" w:type="dxa"/>
          </w:tcPr>
          <w:p w14:paraId="59A86E62"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 xml:space="preserve">Timing will be coordinated by the </w:t>
            </w:r>
            <w:r>
              <w:rPr>
                <w:rFonts w:eastAsia="Times New Roman"/>
                <w:color w:val="000000"/>
                <w:sz w:val="18"/>
                <w:szCs w:val="18"/>
              </w:rPr>
              <w:t>p</w:t>
            </w:r>
            <w:r w:rsidRPr="00816A5C">
              <w:rPr>
                <w:rFonts w:eastAsia="Times New Roman"/>
                <w:color w:val="000000"/>
                <w:sz w:val="18"/>
                <w:szCs w:val="18"/>
              </w:rPr>
              <w:t xml:space="preserve">roject </w:t>
            </w:r>
            <w:r>
              <w:rPr>
                <w:rFonts w:eastAsia="Times New Roman"/>
                <w:color w:val="000000"/>
                <w:sz w:val="18"/>
                <w:szCs w:val="18"/>
              </w:rPr>
              <w:t>l</w:t>
            </w:r>
            <w:r w:rsidRPr="00816A5C">
              <w:rPr>
                <w:rFonts w:eastAsia="Times New Roman"/>
                <w:color w:val="000000"/>
                <w:sz w:val="18"/>
                <w:szCs w:val="18"/>
              </w:rPr>
              <w:t>eader</w:t>
            </w:r>
          </w:p>
        </w:tc>
        <w:tc>
          <w:tcPr>
            <w:tcW w:w="1985" w:type="dxa"/>
          </w:tcPr>
          <w:p w14:paraId="4928A1B3"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Monthly</w:t>
            </w:r>
          </w:p>
        </w:tc>
      </w:tr>
      <w:tr w:rsidR="00E523F9" w:rsidRPr="004773AF" w14:paraId="79CAC0FD" w14:textId="77777777" w:rsidTr="005A17E9">
        <w:trPr>
          <w:trHeight w:val="1823"/>
        </w:trPr>
        <w:tc>
          <w:tcPr>
            <w:cnfStyle w:val="001000000000" w:firstRow="0" w:lastRow="0" w:firstColumn="1" w:lastColumn="0" w:oddVBand="0" w:evenVBand="0" w:oddHBand="0" w:evenHBand="0" w:firstRowFirstColumn="0" w:firstRowLastColumn="0" w:lastRowFirstColumn="0" w:lastRowLastColumn="0"/>
            <w:tcW w:w="1799" w:type="dxa"/>
          </w:tcPr>
          <w:p w14:paraId="66C8C41D" w14:textId="77777777" w:rsidR="00E523F9" w:rsidRPr="00816A5C" w:rsidRDefault="00E523F9" w:rsidP="00E523F9">
            <w:pPr>
              <w:spacing w:before="0"/>
              <w:rPr>
                <w:rFonts w:eastAsia="Times New Roman"/>
                <w:sz w:val="18"/>
                <w:szCs w:val="18"/>
              </w:rPr>
            </w:pPr>
            <w:r>
              <w:rPr>
                <w:rFonts w:eastAsia="Times New Roman"/>
                <w:sz w:val="18"/>
                <w:szCs w:val="18"/>
              </w:rPr>
              <w:t>Selected Area working group meetings (PM)</w:t>
            </w:r>
          </w:p>
        </w:tc>
        <w:tc>
          <w:tcPr>
            <w:tcW w:w="4405" w:type="dxa"/>
          </w:tcPr>
          <w:p w14:paraId="0CEFA271"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 xml:space="preserve">Regular contact between </w:t>
            </w:r>
            <w:r>
              <w:rPr>
                <w:rFonts w:eastAsia="Times New Roman"/>
                <w:color w:val="000000"/>
                <w:sz w:val="18"/>
                <w:szCs w:val="18"/>
              </w:rPr>
              <w:t>project partners and sub-contractor personnel to</w:t>
            </w:r>
          </w:p>
          <w:p w14:paraId="71B790DB" w14:textId="77777777" w:rsidR="00E523F9" w:rsidRDefault="00E523F9" w:rsidP="00772C4A">
            <w:pPr>
              <w:pStyle w:val="ListParagraph"/>
              <w:numPr>
                <w:ilvl w:val="0"/>
                <w:numId w:val="50"/>
              </w:numPr>
              <w:spacing w:after="120"/>
              <w:ind w:left="328" w:hanging="328"/>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establish and revise workplans</w:t>
            </w:r>
          </w:p>
          <w:p w14:paraId="0547313F" w14:textId="77777777" w:rsidR="00E523F9" w:rsidRPr="00816A5C" w:rsidRDefault="00E523F9" w:rsidP="00772C4A">
            <w:pPr>
              <w:pStyle w:val="ListParagraph"/>
              <w:numPr>
                <w:ilvl w:val="0"/>
                <w:numId w:val="50"/>
              </w:numPr>
              <w:spacing w:after="120"/>
              <w:ind w:left="328" w:hanging="328"/>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 xml:space="preserve">ensure project is tracking as expected </w:t>
            </w:r>
          </w:p>
          <w:p w14:paraId="6BBC314B" w14:textId="77777777" w:rsidR="00E523F9" w:rsidRPr="00816A5C" w:rsidRDefault="00E523F9" w:rsidP="00772C4A">
            <w:pPr>
              <w:pStyle w:val="ListParagraph"/>
              <w:numPr>
                <w:ilvl w:val="0"/>
                <w:numId w:val="50"/>
              </w:numPr>
              <w:spacing w:after="120"/>
              <w:ind w:left="328" w:hanging="328"/>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deal with any issues arising from the monitoring</w:t>
            </w:r>
          </w:p>
          <w:p w14:paraId="2E12AAE1" w14:textId="77777777" w:rsidR="00E523F9" w:rsidRDefault="00E523F9" w:rsidP="00772C4A">
            <w:pPr>
              <w:pStyle w:val="ListParagraph"/>
              <w:numPr>
                <w:ilvl w:val="0"/>
                <w:numId w:val="50"/>
              </w:numPr>
              <w:spacing w:after="120"/>
              <w:ind w:left="328" w:hanging="328"/>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communicate early observations from monitoring</w:t>
            </w:r>
          </w:p>
          <w:p w14:paraId="65EA1FB0" w14:textId="77777777" w:rsidR="00E523F9" w:rsidRPr="00816A5C" w:rsidRDefault="00E523F9" w:rsidP="00772C4A">
            <w:pPr>
              <w:pStyle w:val="ListParagraph"/>
              <w:numPr>
                <w:ilvl w:val="0"/>
                <w:numId w:val="50"/>
              </w:numPr>
              <w:spacing w:after="120"/>
              <w:ind w:left="328" w:hanging="328"/>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coordinate activities</w:t>
            </w:r>
          </w:p>
        </w:tc>
        <w:tc>
          <w:tcPr>
            <w:tcW w:w="1417" w:type="dxa"/>
          </w:tcPr>
          <w:p w14:paraId="3B4CC73F"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C1, C2, C3, C4</w:t>
            </w:r>
          </w:p>
        </w:tc>
        <w:tc>
          <w:tcPr>
            <w:tcW w:w="1418" w:type="dxa"/>
          </w:tcPr>
          <w:p w14:paraId="66739B3F"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Theme</w:t>
            </w:r>
            <w:r w:rsidRPr="00816A5C">
              <w:rPr>
                <w:rFonts w:eastAsia="Times New Roman"/>
                <w:color w:val="000000"/>
                <w:sz w:val="18"/>
                <w:szCs w:val="18"/>
              </w:rPr>
              <w:t xml:space="preserve"> </w:t>
            </w:r>
            <w:r>
              <w:rPr>
                <w:rFonts w:eastAsia="Times New Roman"/>
                <w:color w:val="000000"/>
                <w:sz w:val="18"/>
                <w:szCs w:val="18"/>
              </w:rPr>
              <w:t>l</w:t>
            </w:r>
            <w:r w:rsidRPr="00816A5C">
              <w:rPr>
                <w:rFonts w:eastAsia="Times New Roman"/>
                <w:color w:val="000000"/>
                <w:sz w:val="18"/>
                <w:szCs w:val="18"/>
              </w:rPr>
              <w:t>eaders</w:t>
            </w:r>
            <w:r>
              <w:rPr>
                <w:rFonts w:eastAsia="Times New Roman"/>
                <w:color w:val="000000"/>
                <w:sz w:val="18"/>
                <w:szCs w:val="18"/>
              </w:rPr>
              <w:t xml:space="preserve">, CEWO Delivery Team, </w:t>
            </w:r>
          </w:p>
        </w:tc>
        <w:tc>
          <w:tcPr>
            <w:tcW w:w="1559" w:type="dxa"/>
          </w:tcPr>
          <w:p w14:paraId="14631DEB"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Teleconference chaired by the project leader.</w:t>
            </w:r>
          </w:p>
        </w:tc>
        <w:tc>
          <w:tcPr>
            <w:tcW w:w="1417" w:type="dxa"/>
          </w:tcPr>
          <w:p w14:paraId="44267768"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 xml:space="preserve">Timing will be coordinated by the </w:t>
            </w:r>
            <w:r>
              <w:rPr>
                <w:rFonts w:eastAsia="Times New Roman"/>
                <w:color w:val="000000"/>
                <w:sz w:val="18"/>
                <w:szCs w:val="18"/>
              </w:rPr>
              <w:t>p</w:t>
            </w:r>
            <w:r w:rsidRPr="00816A5C">
              <w:rPr>
                <w:rFonts w:eastAsia="Times New Roman"/>
                <w:color w:val="000000"/>
                <w:sz w:val="18"/>
                <w:szCs w:val="18"/>
              </w:rPr>
              <w:t xml:space="preserve">roject </w:t>
            </w:r>
            <w:r>
              <w:rPr>
                <w:rFonts w:eastAsia="Times New Roman"/>
                <w:color w:val="000000"/>
                <w:sz w:val="18"/>
                <w:szCs w:val="18"/>
              </w:rPr>
              <w:t>l</w:t>
            </w:r>
            <w:r w:rsidRPr="00816A5C">
              <w:rPr>
                <w:rFonts w:eastAsia="Times New Roman"/>
                <w:color w:val="000000"/>
                <w:sz w:val="18"/>
                <w:szCs w:val="18"/>
              </w:rPr>
              <w:t xml:space="preserve">eader.  </w:t>
            </w:r>
          </w:p>
        </w:tc>
        <w:tc>
          <w:tcPr>
            <w:tcW w:w="1985" w:type="dxa"/>
          </w:tcPr>
          <w:p w14:paraId="7B30D426"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Two per year around key monitoring or reporting times or as required.</w:t>
            </w:r>
          </w:p>
          <w:p w14:paraId="4D2DD18B"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See also **</w:t>
            </w:r>
          </w:p>
        </w:tc>
      </w:tr>
      <w:tr w:rsidR="00E523F9" w:rsidRPr="004773AF" w14:paraId="5452351D" w14:textId="77777777" w:rsidTr="005A17E9">
        <w:trPr>
          <w:trHeight w:val="760"/>
        </w:trPr>
        <w:tc>
          <w:tcPr>
            <w:cnfStyle w:val="001000000000" w:firstRow="0" w:lastRow="0" w:firstColumn="1" w:lastColumn="0" w:oddVBand="0" w:evenVBand="0" w:oddHBand="0" w:evenHBand="0" w:firstRowFirstColumn="0" w:firstRowLastColumn="0" w:lastRowFirstColumn="0" w:lastRowLastColumn="0"/>
            <w:tcW w:w="1799" w:type="dxa"/>
          </w:tcPr>
          <w:p w14:paraId="71AFD829" w14:textId="77777777" w:rsidR="00E523F9" w:rsidRPr="00816A5C" w:rsidRDefault="00E523F9" w:rsidP="00E523F9">
            <w:pPr>
              <w:spacing w:before="0"/>
              <w:rPr>
                <w:rFonts w:eastAsia="Times New Roman"/>
                <w:sz w:val="18"/>
                <w:szCs w:val="18"/>
              </w:rPr>
            </w:pPr>
            <w:r w:rsidRPr="00816A5C">
              <w:rPr>
                <w:rFonts w:eastAsia="Times New Roman"/>
                <w:sz w:val="18"/>
                <w:szCs w:val="18"/>
              </w:rPr>
              <w:t xml:space="preserve">Quarterly </w:t>
            </w:r>
            <w:r w:rsidR="00DD6E6D">
              <w:rPr>
                <w:rFonts w:eastAsia="Times New Roman"/>
                <w:sz w:val="18"/>
                <w:szCs w:val="18"/>
              </w:rPr>
              <w:t>Progress</w:t>
            </w:r>
            <w:r w:rsidRPr="00816A5C">
              <w:rPr>
                <w:rFonts w:eastAsia="Times New Roman"/>
                <w:sz w:val="18"/>
                <w:szCs w:val="18"/>
              </w:rPr>
              <w:t xml:space="preserve"> </w:t>
            </w:r>
            <w:r>
              <w:rPr>
                <w:rFonts w:eastAsia="Times New Roman"/>
                <w:sz w:val="18"/>
                <w:szCs w:val="18"/>
              </w:rPr>
              <w:t>Reports (PM)</w:t>
            </w:r>
          </w:p>
        </w:tc>
        <w:tc>
          <w:tcPr>
            <w:tcW w:w="4405" w:type="dxa"/>
          </w:tcPr>
          <w:p w14:paraId="7A916227"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323DC4">
              <w:rPr>
                <w:rFonts w:eastAsia="Times New Roman"/>
                <w:color w:val="000000"/>
                <w:sz w:val="18"/>
                <w:szCs w:val="18"/>
              </w:rPr>
              <w:t>Quarterly written progress reports provided to the CEWO</w:t>
            </w:r>
            <w:r>
              <w:rPr>
                <w:rFonts w:eastAsia="Times New Roman"/>
                <w:color w:val="000000"/>
                <w:sz w:val="18"/>
                <w:szCs w:val="18"/>
              </w:rPr>
              <w:t xml:space="preserve"> – see Section </w:t>
            </w:r>
            <w:r>
              <w:rPr>
                <w:rFonts w:eastAsia="Times New Roman"/>
                <w:color w:val="000000"/>
                <w:sz w:val="18"/>
                <w:szCs w:val="18"/>
              </w:rPr>
              <w:fldChar w:fldCharType="begin"/>
            </w:r>
            <w:r>
              <w:rPr>
                <w:rFonts w:eastAsia="Times New Roman"/>
                <w:color w:val="000000"/>
                <w:sz w:val="18"/>
                <w:szCs w:val="18"/>
              </w:rPr>
              <w:instrText xml:space="preserve"> REF _Ref10722185 \r \h </w:instrText>
            </w:r>
            <w:r>
              <w:rPr>
                <w:rFonts w:eastAsia="Times New Roman"/>
                <w:color w:val="000000"/>
                <w:sz w:val="18"/>
                <w:szCs w:val="18"/>
              </w:rPr>
            </w:r>
            <w:r>
              <w:rPr>
                <w:rFonts w:eastAsia="Times New Roman"/>
                <w:color w:val="000000"/>
                <w:sz w:val="18"/>
                <w:szCs w:val="18"/>
              </w:rPr>
              <w:fldChar w:fldCharType="separate"/>
            </w:r>
            <w:r w:rsidR="007E0A29">
              <w:rPr>
                <w:rFonts w:eastAsia="Times New Roman"/>
                <w:color w:val="000000"/>
                <w:sz w:val="18"/>
                <w:szCs w:val="18"/>
              </w:rPr>
              <w:t>9.2</w:t>
            </w:r>
            <w:r>
              <w:rPr>
                <w:rFonts w:eastAsia="Times New Roman"/>
                <w:color w:val="000000"/>
                <w:sz w:val="18"/>
                <w:szCs w:val="18"/>
              </w:rPr>
              <w:fldChar w:fldCharType="end"/>
            </w:r>
          </w:p>
        </w:tc>
        <w:tc>
          <w:tcPr>
            <w:tcW w:w="1417" w:type="dxa"/>
          </w:tcPr>
          <w:p w14:paraId="6780E770"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C1</w:t>
            </w:r>
          </w:p>
        </w:tc>
        <w:tc>
          <w:tcPr>
            <w:tcW w:w="1418" w:type="dxa"/>
          </w:tcPr>
          <w:p w14:paraId="6F8F2697"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Project leader</w:t>
            </w:r>
          </w:p>
        </w:tc>
        <w:tc>
          <w:tcPr>
            <w:tcW w:w="1559" w:type="dxa"/>
          </w:tcPr>
          <w:p w14:paraId="7B1D80A0"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 xml:space="preserve">Written </w:t>
            </w:r>
            <w:r>
              <w:rPr>
                <w:rFonts w:eastAsia="Times New Roman"/>
                <w:color w:val="000000"/>
                <w:sz w:val="18"/>
                <w:szCs w:val="18"/>
              </w:rPr>
              <w:t>p</w:t>
            </w:r>
            <w:r w:rsidRPr="00816A5C">
              <w:rPr>
                <w:rFonts w:eastAsia="Times New Roman"/>
                <w:color w:val="000000"/>
                <w:sz w:val="18"/>
                <w:szCs w:val="18"/>
              </w:rPr>
              <w:t>roject status report</w:t>
            </w:r>
          </w:p>
        </w:tc>
        <w:tc>
          <w:tcPr>
            <w:tcW w:w="1417" w:type="dxa"/>
          </w:tcPr>
          <w:p w14:paraId="428007A4"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Project leader to coordinate</w:t>
            </w:r>
          </w:p>
        </w:tc>
        <w:tc>
          <w:tcPr>
            <w:tcW w:w="1985" w:type="dxa"/>
          </w:tcPr>
          <w:p w14:paraId="3C09EE04"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sz w:val="18"/>
                <w:szCs w:val="18"/>
              </w:rPr>
              <w:t>L</w:t>
            </w:r>
            <w:r w:rsidRPr="00816A5C">
              <w:rPr>
                <w:rFonts w:eastAsia="Times New Roman"/>
                <w:sz w:val="18"/>
                <w:szCs w:val="18"/>
              </w:rPr>
              <w:t>ast business day of September, December, March and June each year</w:t>
            </w:r>
          </w:p>
        </w:tc>
      </w:tr>
      <w:tr w:rsidR="00E523F9" w:rsidRPr="004773AF" w14:paraId="28C6AEE3" w14:textId="77777777" w:rsidTr="005A17E9">
        <w:trPr>
          <w:trHeight w:val="760"/>
        </w:trPr>
        <w:tc>
          <w:tcPr>
            <w:cnfStyle w:val="001000000000" w:firstRow="0" w:lastRow="0" w:firstColumn="1" w:lastColumn="0" w:oddVBand="0" w:evenVBand="0" w:oddHBand="0" w:evenHBand="0" w:firstRowFirstColumn="0" w:firstRowLastColumn="0" w:lastRowFirstColumn="0" w:lastRowLastColumn="0"/>
            <w:tcW w:w="1799" w:type="dxa"/>
          </w:tcPr>
          <w:p w14:paraId="6C6FB959" w14:textId="77777777" w:rsidR="00E523F9" w:rsidRPr="00816A5C" w:rsidRDefault="00E523F9" w:rsidP="00E523F9">
            <w:pPr>
              <w:spacing w:before="0"/>
              <w:rPr>
                <w:rFonts w:eastAsia="Times New Roman"/>
                <w:sz w:val="18"/>
                <w:szCs w:val="18"/>
              </w:rPr>
            </w:pPr>
            <w:r>
              <w:rPr>
                <w:rFonts w:eastAsia="Times New Roman"/>
                <w:sz w:val="18"/>
                <w:szCs w:val="18"/>
              </w:rPr>
              <w:t>Quarterly Outcomes Newsletter (</w:t>
            </w:r>
            <w:r w:rsidR="00DD6E6D">
              <w:rPr>
                <w:rFonts w:eastAsia="Times New Roman"/>
                <w:sz w:val="18"/>
                <w:szCs w:val="18"/>
              </w:rPr>
              <w:t>PM</w:t>
            </w:r>
            <w:r>
              <w:rPr>
                <w:rFonts w:eastAsia="Times New Roman"/>
                <w:sz w:val="18"/>
                <w:szCs w:val="18"/>
              </w:rPr>
              <w:t>)</w:t>
            </w:r>
          </w:p>
        </w:tc>
        <w:tc>
          <w:tcPr>
            <w:tcW w:w="4405" w:type="dxa"/>
          </w:tcPr>
          <w:p w14:paraId="07697DD3" w14:textId="77777777" w:rsidR="00E523F9" w:rsidRPr="00323DC4"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 xml:space="preserve">Quarterly written outcomes report designed to communicate with a public audience – see Section </w:t>
            </w:r>
            <w:r>
              <w:rPr>
                <w:rFonts w:eastAsia="Times New Roman"/>
                <w:color w:val="000000"/>
                <w:sz w:val="18"/>
                <w:szCs w:val="18"/>
              </w:rPr>
              <w:fldChar w:fldCharType="begin"/>
            </w:r>
            <w:r>
              <w:rPr>
                <w:rFonts w:eastAsia="Times New Roman"/>
                <w:color w:val="000000"/>
                <w:sz w:val="18"/>
                <w:szCs w:val="18"/>
              </w:rPr>
              <w:instrText xml:space="preserve"> REF _Ref10722296 \r \h </w:instrText>
            </w:r>
            <w:r>
              <w:rPr>
                <w:rFonts w:eastAsia="Times New Roman"/>
                <w:color w:val="000000"/>
                <w:sz w:val="18"/>
                <w:szCs w:val="18"/>
              </w:rPr>
            </w:r>
            <w:r>
              <w:rPr>
                <w:rFonts w:eastAsia="Times New Roman"/>
                <w:color w:val="000000"/>
                <w:sz w:val="18"/>
                <w:szCs w:val="18"/>
              </w:rPr>
              <w:fldChar w:fldCharType="separate"/>
            </w:r>
            <w:r w:rsidR="007E0A29">
              <w:rPr>
                <w:rFonts w:eastAsia="Times New Roman"/>
                <w:color w:val="000000"/>
                <w:sz w:val="18"/>
                <w:szCs w:val="18"/>
              </w:rPr>
              <w:t>9.2</w:t>
            </w:r>
            <w:r>
              <w:rPr>
                <w:rFonts w:eastAsia="Times New Roman"/>
                <w:color w:val="000000"/>
                <w:sz w:val="18"/>
                <w:szCs w:val="18"/>
              </w:rPr>
              <w:fldChar w:fldCharType="end"/>
            </w:r>
          </w:p>
        </w:tc>
        <w:tc>
          <w:tcPr>
            <w:tcW w:w="1417" w:type="dxa"/>
          </w:tcPr>
          <w:p w14:paraId="53C0B3C4"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C3</w:t>
            </w:r>
          </w:p>
          <w:p w14:paraId="2407ED92"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O1 and O4</w:t>
            </w:r>
          </w:p>
        </w:tc>
        <w:tc>
          <w:tcPr>
            <w:tcW w:w="1418" w:type="dxa"/>
          </w:tcPr>
          <w:p w14:paraId="22444865"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Project team</w:t>
            </w:r>
          </w:p>
        </w:tc>
        <w:tc>
          <w:tcPr>
            <w:tcW w:w="1559" w:type="dxa"/>
          </w:tcPr>
          <w:p w14:paraId="28E93602"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Written outcomes report</w:t>
            </w:r>
          </w:p>
        </w:tc>
        <w:tc>
          <w:tcPr>
            <w:tcW w:w="1417" w:type="dxa"/>
          </w:tcPr>
          <w:p w14:paraId="67177B4A"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Project leader to coordinate</w:t>
            </w:r>
          </w:p>
        </w:tc>
        <w:tc>
          <w:tcPr>
            <w:tcW w:w="1985" w:type="dxa"/>
          </w:tcPr>
          <w:p w14:paraId="177DD1FD"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3</w:t>
            </w:r>
            <w:r w:rsidRPr="003A61B4">
              <w:rPr>
                <w:rFonts w:eastAsia="Times New Roman"/>
                <w:sz w:val="18"/>
                <w:szCs w:val="18"/>
                <w:vertAlign w:val="superscript"/>
              </w:rPr>
              <w:t>rd</w:t>
            </w:r>
            <w:r>
              <w:rPr>
                <w:rFonts w:eastAsia="Times New Roman"/>
                <w:sz w:val="18"/>
                <w:szCs w:val="18"/>
              </w:rPr>
              <w:t xml:space="preserve"> business day following the end of </w:t>
            </w:r>
            <w:r w:rsidRPr="00816A5C">
              <w:rPr>
                <w:rFonts w:eastAsia="Times New Roman"/>
                <w:sz w:val="18"/>
                <w:szCs w:val="18"/>
              </w:rPr>
              <w:t xml:space="preserve">September, December, </w:t>
            </w:r>
            <w:r w:rsidRPr="00816A5C">
              <w:rPr>
                <w:rFonts w:eastAsia="Times New Roman"/>
                <w:sz w:val="18"/>
                <w:szCs w:val="18"/>
              </w:rPr>
              <w:lastRenderedPageBreak/>
              <w:t>March and June each year</w:t>
            </w:r>
          </w:p>
        </w:tc>
      </w:tr>
      <w:tr w:rsidR="00E523F9" w:rsidRPr="004773AF" w14:paraId="268C2C27" w14:textId="77777777" w:rsidTr="005A17E9">
        <w:trPr>
          <w:trHeight w:val="1125"/>
        </w:trPr>
        <w:tc>
          <w:tcPr>
            <w:cnfStyle w:val="001000000000" w:firstRow="0" w:lastRow="0" w:firstColumn="1" w:lastColumn="0" w:oddVBand="0" w:evenVBand="0" w:oddHBand="0" w:evenHBand="0" w:firstRowFirstColumn="0" w:firstRowLastColumn="0" w:lastRowFirstColumn="0" w:lastRowLastColumn="0"/>
            <w:tcW w:w="1799" w:type="dxa"/>
          </w:tcPr>
          <w:p w14:paraId="00F8E589" w14:textId="77777777" w:rsidR="00E523F9" w:rsidRPr="00816A5C" w:rsidRDefault="00E523F9" w:rsidP="00E523F9">
            <w:pPr>
              <w:spacing w:before="0"/>
              <w:rPr>
                <w:rFonts w:eastAsia="Times New Roman"/>
                <w:bCs w:val="0"/>
                <w:sz w:val="18"/>
                <w:szCs w:val="18"/>
              </w:rPr>
            </w:pPr>
            <w:r w:rsidRPr="00816A5C">
              <w:rPr>
                <w:rFonts w:eastAsia="Times New Roman"/>
                <w:bCs w:val="0"/>
                <w:sz w:val="18"/>
                <w:szCs w:val="18"/>
              </w:rPr>
              <w:lastRenderedPageBreak/>
              <w:t xml:space="preserve">Annual </w:t>
            </w:r>
            <w:r w:rsidR="00DD6E6D">
              <w:rPr>
                <w:rFonts w:eastAsia="Times New Roman"/>
                <w:bCs w:val="0"/>
                <w:sz w:val="18"/>
                <w:szCs w:val="18"/>
              </w:rPr>
              <w:t>Summary and Technical</w:t>
            </w:r>
            <w:r w:rsidRPr="00816A5C">
              <w:rPr>
                <w:rFonts w:eastAsia="Times New Roman"/>
                <w:bCs w:val="0"/>
                <w:sz w:val="18"/>
                <w:szCs w:val="18"/>
              </w:rPr>
              <w:t xml:space="preserve"> Report</w:t>
            </w:r>
            <w:r>
              <w:rPr>
                <w:rFonts w:eastAsia="Times New Roman"/>
                <w:bCs w:val="0"/>
                <w:sz w:val="18"/>
                <w:szCs w:val="18"/>
              </w:rPr>
              <w:t xml:space="preserve"> (PM)</w:t>
            </w:r>
          </w:p>
        </w:tc>
        <w:tc>
          <w:tcPr>
            <w:tcW w:w="4405" w:type="dxa"/>
          </w:tcPr>
          <w:p w14:paraId="1E382DE6"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sz w:val="18"/>
                <w:szCs w:val="18"/>
              </w:rPr>
              <w:t xml:space="preserve">An annual report </w:t>
            </w:r>
            <w:r w:rsidR="00DD6E6D">
              <w:rPr>
                <w:rFonts w:eastAsia="Times New Roman"/>
                <w:sz w:val="18"/>
                <w:szCs w:val="18"/>
              </w:rPr>
              <w:t xml:space="preserve">(Summary and Technical) </w:t>
            </w:r>
            <w:r w:rsidRPr="00816A5C">
              <w:rPr>
                <w:rFonts w:eastAsia="Times New Roman"/>
                <w:sz w:val="18"/>
                <w:szCs w:val="18"/>
              </w:rPr>
              <w:t>will be provided to the CEWO</w:t>
            </w:r>
            <w:r>
              <w:rPr>
                <w:rFonts w:eastAsia="Times New Roman"/>
                <w:sz w:val="18"/>
                <w:szCs w:val="18"/>
              </w:rPr>
              <w:t xml:space="preserve"> – see Section </w:t>
            </w:r>
            <w:r>
              <w:rPr>
                <w:rFonts w:eastAsia="Times New Roman"/>
                <w:sz w:val="18"/>
                <w:szCs w:val="18"/>
              </w:rPr>
              <w:fldChar w:fldCharType="begin"/>
            </w:r>
            <w:r>
              <w:rPr>
                <w:rFonts w:eastAsia="Times New Roman"/>
                <w:sz w:val="18"/>
                <w:szCs w:val="18"/>
              </w:rPr>
              <w:instrText xml:space="preserve"> REF _Ref10722874 \r \h </w:instrText>
            </w:r>
            <w:r>
              <w:rPr>
                <w:rFonts w:eastAsia="Times New Roman"/>
                <w:sz w:val="18"/>
                <w:szCs w:val="18"/>
              </w:rPr>
            </w:r>
            <w:r>
              <w:rPr>
                <w:rFonts w:eastAsia="Times New Roman"/>
                <w:sz w:val="18"/>
                <w:szCs w:val="18"/>
              </w:rPr>
              <w:fldChar w:fldCharType="separate"/>
            </w:r>
            <w:r w:rsidR="007E0A29">
              <w:rPr>
                <w:rFonts w:eastAsia="Times New Roman"/>
                <w:sz w:val="18"/>
                <w:szCs w:val="18"/>
              </w:rPr>
              <w:t>9.1</w:t>
            </w:r>
            <w:r>
              <w:rPr>
                <w:rFonts w:eastAsia="Times New Roman"/>
                <w:sz w:val="18"/>
                <w:szCs w:val="18"/>
              </w:rPr>
              <w:fldChar w:fldCharType="end"/>
            </w:r>
          </w:p>
        </w:tc>
        <w:tc>
          <w:tcPr>
            <w:tcW w:w="1417" w:type="dxa"/>
          </w:tcPr>
          <w:p w14:paraId="026D0C19"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C3</w:t>
            </w:r>
          </w:p>
          <w:p w14:paraId="72CCCDE1"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O1 and O4</w:t>
            </w:r>
          </w:p>
        </w:tc>
        <w:tc>
          <w:tcPr>
            <w:tcW w:w="1418" w:type="dxa"/>
          </w:tcPr>
          <w:p w14:paraId="7C17A182"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Theme</w:t>
            </w:r>
            <w:r w:rsidRPr="00816A5C">
              <w:rPr>
                <w:rFonts w:eastAsia="Times New Roman"/>
                <w:color w:val="000000"/>
                <w:sz w:val="18"/>
                <w:szCs w:val="18"/>
              </w:rPr>
              <w:t xml:space="preserve"> </w:t>
            </w:r>
            <w:r>
              <w:rPr>
                <w:rFonts w:eastAsia="Times New Roman"/>
                <w:color w:val="000000"/>
                <w:sz w:val="18"/>
                <w:szCs w:val="18"/>
              </w:rPr>
              <w:t>l</w:t>
            </w:r>
            <w:r w:rsidRPr="00816A5C">
              <w:rPr>
                <w:rFonts w:eastAsia="Times New Roman"/>
                <w:color w:val="000000"/>
                <w:sz w:val="18"/>
                <w:szCs w:val="18"/>
              </w:rPr>
              <w:t>eaders</w:t>
            </w:r>
          </w:p>
        </w:tc>
        <w:tc>
          <w:tcPr>
            <w:tcW w:w="1559" w:type="dxa"/>
          </w:tcPr>
          <w:p w14:paraId="17B197A2"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Written outcomes report</w:t>
            </w:r>
          </w:p>
        </w:tc>
        <w:tc>
          <w:tcPr>
            <w:tcW w:w="1417" w:type="dxa"/>
          </w:tcPr>
          <w:p w14:paraId="70B89899"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 xml:space="preserve">Coordinated by the </w:t>
            </w:r>
            <w:r>
              <w:rPr>
                <w:rFonts w:eastAsia="Times New Roman"/>
                <w:color w:val="000000"/>
                <w:sz w:val="18"/>
                <w:szCs w:val="18"/>
              </w:rPr>
              <w:t>p</w:t>
            </w:r>
            <w:r w:rsidRPr="00816A5C">
              <w:rPr>
                <w:rFonts w:eastAsia="Times New Roman"/>
                <w:color w:val="000000"/>
                <w:sz w:val="18"/>
                <w:szCs w:val="18"/>
              </w:rPr>
              <w:t xml:space="preserve">roject </w:t>
            </w:r>
            <w:r>
              <w:rPr>
                <w:rFonts w:eastAsia="Times New Roman"/>
                <w:color w:val="000000"/>
                <w:sz w:val="18"/>
                <w:szCs w:val="18"/>
              </w:rPr>
              <w:t>l</w:t>
            </w:r>
            <w:r w:rsidRPr="00816A5C">
              <w:rPr>
                <w:rFonts w:eastAsia="Times New Roman"/>
                <w:color w:val="000000"/>
                <w:sz w:val="18"/>
                <w:szCs w:val="18"/>
              </w:rPr>
              <w:t>eader</w:t>
            </w:r>
          </w:p>
        </w:tc>
        <w:tc>
          <w:tcPr>
            <w:tcW w:w="1985" w:type="dxa"/>
          </w:tcPr>
          <w:p w14:paraId="657F54B5"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Draft – Aug 30</w:t>
            </w:r>
          </w:p>
          <w:p w14:paraId="1AE95AA9"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Final – Oct 31</w:t>
            </w:r>
          </w:p>
          <w:p w14:paraId="2DAB171B"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First report – 20</w:t>
            </w:r>
            <w:r w:rsidR="00DD6E6D">
              <w:rPr>
                <w:rFonts w:eastAsia="Times New Roman"/>
                <w:sz w:val="18"/>
                <w:szCs w:val="18"/>
              </w:rPr>
              <w:t>20</w:t>
            </w:r>
          </w:p>
          <w:p w14:paraId="4EB8F6CA"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sz w:val="18"/>
                <w:szCs w:val="18"/>
              </w:rPr>
              <w:t>Final report - 20</w:t>
            </w:r>
            <w:r w:rsidR="00DD6E6D">
              <w:rPr>
                <w:rFonts w:eastAsia="Times New Roman"/>
                <w:sz w:val="18"/>
                <w:szCs w:val="18"/>
              </w:rPr>
              <w:t>22</w:t>
            </w:r>
          </w:p>
        </w:tc>
      </w:tr>
      <w:tr w:rsidR="00E523F9" w:rsidRPr="004455BC" w14:paraId="0847D22C" w14:textId="77777777" w:rsidTr="00E523F9">
        <w:trPr>
          <w:trHeight w:val="462"/>
        </w:trPr>
        <w:tc>
          <w:tcPr>
            <w:cnfStyle w:val="001000000000" w:firstRow="0" w:lastRow="0" w:firstColumn="1" w:lastColumn="0" w:oddVBand="0" w:evenVBand="0" w:oddHBand="0" w:evenHBand="0" w:firstRowFirstColumn="0" w:firstRowLastColumn="0" w:lastRowFirstColumn="0" w:lastRowLastColumn="0"/>
            <w:tcW w:w="14000" w:type="dxa"/>
            <w:gridSpan w:val="7"/>
            <w:shd w:val="clear" w:color="auto" w:fill="C2D69B" w:themeFill="accent3" w:themeFillTint="99"/>
          </w:tcPr>
          <w:p w14:paraId="0967C055" w14:textId="77777777" w:rsidR="00E523F9" w:rsidRPr="004455BC" w:rsidRDefault="00E523F9" w:rsidP="00E523F9">
            <w:pPr>
              <w:rPr>
                <w:rFonts w:eastAsia="Times New Roman"/>
                <w:b w:val="0"/>
                <w:sz w:val="18"/>
                <w:szCs w:val="18"/>
              </w:rPr>
            </w:pPr>
            <w:r w:rsidRPr="004455BC">
              <w:rPr>
                <w:rFonts w:eastAsia="Times New Roman"/>
                <w:sz w:val="18"/>
                <w:szCs w:val="18"/>
              </w:rPr>
              <w:t>ACTIVITY STREAM: OPERATIONAL STAKEHOLDERS</w:t>
            </w:r>
          </w:p>
        </w:tc>
      </w:tr>
      <w:tr w:rsidR="00E523F9" w:rsidRPr="004773AF" w14:paraId="182188B2" w14:textId="77777777" w:rsidTr="005A17E9">
        <w:trPr>
          <w:trHeight w:val="989"/>
        </w:trPr>
        <w:tc>
          <w:tcPr>
            <w:cnfStyle w:val="001000000000" w:firstRow="0" w:lastRow="0" w:firstColumn="1" w:lastColumn="0" w:oddVBand="0" w:evenVBand="0" w:oddHBand="0" w:evenHBand="0" w:firstRowFirstColumn="0" w:firstRowLastColumn="0" w:lastRowFirstColumn="0" w:lastRowLastColumn="0"/>
            <w:tcW w:w="1799" w:type="dxa"/>
          </w:tcPr>
          <w:p w14:paraId="31440635" w14:textId="77777777" w:rsidR="00E523F9" w:rsidRPr="00816A5C" w:rsidRDefault="00E523F9" w:rsidP="00E523F9">
            <w:pPr>
              <w:spacing w:before="0"/>
              <w:rPr>
                <w:rFonts w:eastAsia="Times New Roman"/>
                <w:bCs w:val="0"/>
                <w:sz w:val="18"/>
                <w:szCs w:val="18"/>
              </w:rPr>
            </w:pPr>
            <w:r>
              <w:rPr>
                <w:rFonts w:eastAsia="Times New Roman"/>
                <w:bCs w:val="0"/>
                <w:sz w:val="18"/>
                <w:szCs w:val="18"/>
              </w:rPr>
              <w:t>Lachlan EWAG meetings (C&amp;E)</w:t>
            </w:r>
          </w:p>
        </w:tc>
        <w:tc>
          <w:tcPr>
            <w:tcW w:w="4405" w:type="dxa"/>
          </w:tcPr>
          <w:p w14:paraId="47EAE2D1"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323DC4">
              <w:rPr>
                <w:rFonts w:eastAsia="Times New Roman"/>
                <w:color w:val="000000"/>
                <w:sz w:val="18"/>
                <w:szCs w:val="18"/>
              </w:rPr>
              <w:t xml:space="preserve">Exchange of information and intelligence that supports the implementation of the </w:t>
            </w:r>
            <w:r>
              <w:rPr>
                <w:rFonts w:eastAsia="Times New Roman"/>
                <w:color w:val="000000"/>
                <w:sz w:val="18"/>
                <w:szCs w:val="18"/>
              </w:rPr>
              <w:t>MER program and environmental water delivery in the catchment</w:t>
            </w:r>
          </w:p>
        </w:tc>
        <w:tc>
          <w:tcPr>
            <w:tcW w:w="1417" w:type="dxa"/>
          </w:tcPr>
          <w:p w14:paraId="561E0564"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bCs/>
                <w:sz w:val="18"/>
                <w:szCs w:val="18"/>
              </w:rPr>
            </w:pPr>
            <w:r>
              <w:rPr>
                <w:rFonts w:eastAsia="Times New Roman"/>
                <w:bCs/>
                <w:sz w:val="18"/>
                <w:szCs w:val="18"/>
              </w:rPr>
              <w:t>C1, C2, C3, C4 and C5</w:t>
            </w:r>
          </w:p>
          <w:p w14:paraId="716272AC"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bCs/>
                <w:sz w:val="18"/>
                <w:szCs w:val="18"/>
              </w:rPr>
            </w:pPr>
            <w:r>
              <w:rPr>
                <w:rFonts w:eastAsia="Times New Roman"/>
                <w:bCs/>
                <w:sz w:val="18"/>
                <w:szCs w:val="18"/>
              </w:rPr>
              <w:t>O1, O3 and O4</w:t>
            </w:r>
          </w:p>
        </w:tc>
        <w:tc>
          <w:tcPr>
            <w:tcW w:w="1418" w:type="dxa"/>
          </w:tcPr>
          <w:p w14:paraId="740A5C38"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bCs/>
                <w:sz w:val="18"/>
                <w:szCs w:val="18"/>
              </w:rPr>
              <w:t>Project leader or representative</w:t>
            </w:r>
          </w:p>
        </w:tc>
        <w:tc>
          <w:tcPr>
            <w:tcW w:w="1559" w:type="dxa"/>
          </w:tcPr>
          <w:p w14:paraId="51251AE0"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Face to Face EWAG meeting</w:t>
            </w:r>
          </w:p>
        </w:tc>
        <w:tc>
          <w:tcPr>
            <w:tcW w:w="1417" w:type="dxa"/>
          </w:tcPr>
          <w:p w14:paraId="586F6811"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Timing arranged by EWAG Secretariat</w:t>
            </w:r>
          </w:p>
        </w:tc>
        <w:tc>
          <w:tcPr>
            <w:tcW w:w="1985" w:type="dxa"/>
          </w:tcPr>
          <w:p w14:paraId="2F7AF8B3"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Quarterly</w:t>
            </w:r>
          </w:p>
        </w:tc>
      </w:tr>
      <w:tr w:rsidR="00E523F9" w:rsidRPr="004773AF" w14:paraId="143CB220" w14:textId="77777777" w:rsidTr="005A17E9">
        <w:trPr>
          <w:trHeight w:val="989"/>
        </w:trPr>
        <w:tc>
          <w:tcPr>
            <w:cnfStyle w:val="001000000000" w:firstRow="0" w:lastRow="0" w:firstColumn="1" w:lastColumn="0" w:oddVBand="0" w:evenVBand="0" w:oddHBand="0" w:evenHBand="0" w:firstRowFirstColumn="0" w:firstRowLastColumn="0" w:lastRowFirstColumn="0" w:lastRowLastColumn="0"/>
            <w:tcW w:w="1799" w:type="dxa"/>
          </w:tcPr>
          <w:p w14:paraId="526ADEBE" w14:textId="77777777" w:rsidR="00E523F9" w:rsidRPr="00816A5C" w:rsidRDefault="00E523F9" w:rsidP="00E523F9">
            <w:pPr>
              <w:spacing w:before="0"/>
              <w:rPr>
                <w:rFonts w:eastAsia="Times New Roman"/>
                <w:bCs w:val="0"/>
                <w:sz w:val="18"/>
                <w:szCs w:val="18"/>
              </w:rPr>
            </w:pPr>
            <w:r>
              <w:rPr>
                <w:rFonts w:eastAsia="Times New Roman"/>
                <w:bCs w:val="0"/>
                <w:sz w:val="18"/>
                <w:szCs w:val="18"/>
              </w:rPr>
              <w:t>TAG meetings (C&amp;E)</w:t>
            </w:r>
          </w:p>
        </w:tc>
        <w:tc>
          <w:tcPr>
            <w:tcW w:w="4405" w:type="dxa"/>
          </w:tcPr>
          <w:p w14:paraId="7F14B42A" w14:textId="77777777" w:rsidR="00E523F9" w:rsidRPr="00323DC4"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Technical advisory group meetings associated with specific watering actions.</w:t>
            </w:r>
          </w:p>
        </w:tc>
        <w:tc>
          <w:tcPr>
            <w:tcW w:w="1417" w:type="dxa"/>
          </w:tcPr>
          <w:p w14:paraId="6387B933"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bCs/>
                <w:sz w:val="18"/>
                <w:szCs w:val="18"/>
              </w:rPr>
            </w:pPr>
            <w:r>
              <w:rPr>
                <w:rFonts w:eastAsia="Times New Roman"/>
                <w:bCs/>
                <w:sz w:val="18"/>
                <w:szCs w:val="18"/>
              </w:rPr>
              <w:t>C1, C2, C3, C4 and C5</w:t>
            </w:r>
          </w:p>
          <w:p w14:paraId="74DBD273"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bCs/>
                <w:sz w:val="18"/>
                <w:szCs w:val="18"/>
              </w:rPr>
            </w:pPr>
            <w:r>
              <w:rPr>
                <w:rFonts w:eastAsia="Times New Roman"/>
                <w:bCs/>
                <w:sz w:val="18"/>
                <w:szCs w:val="18"/>
              </w:rPr>
              <w:t>O1, O3 and O4</w:t>
            </w:r>
          </w:p>
        </w:tc>
        <w:tc>
          <w:tcPr>
            <w:tcW w:w="1418" w:type="dxa"/>
          </w:tcPr>
          <w:p w14:paraId="26BBD597"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bCs/>
                <w:sz w:val="18"/>
                <w:szCs w:val="18"/>
              </w:rPr>
            </w:pPr>
            <w:r>
              <w:rPr>
                <w:rFonts w:eastAsia="Times New Roman"/>
                <w:bCs/>
                <w:sz w:val="18"/>
                <w:szCs w:val="18"/>
              </w:rPr>
              <w:t>Project leader or relevant theme representative</w:t>
            </w:r>
          </w:p>
        </w:tc>
        <w:tc>
          <w:tcPr>
            <w:tcW w:w="1559" w:type="dxa"/>
          </w:tcPr>
          <w:p w14:paraId="7164BE12"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Teleconferences</w:t>
            </w:r>
          </w:p>
        </w:tc>
        <w:tc>
          <w:tcPr>
            <w:tcW w:w="1417" w:type="dxa"/>
          </w:tcPr>
          <w:p w14:paraId="6465F9A2"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Timing arranged by NSW OEH regional operations group</w:t>
            </w:r>
          </w:p>
        </w:tc>
        <w:tc>
          <w:tcPr>
            <w:tcW w:w="1985" w:type="dxa"/>
          </w:tcPr>
          <w:p w14:paraId="0A8B5537"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Assume 3 per year over duration of project</w:t>
            </w:r>
          </w:p>
        </w:tc>
      </w:tr>
      <w:tr w:rsidR="00E523F9" w:rsidRPr="004773AF" w14:paraId="17E42F96" w14:textId="77777777" w:rsidTr="005A17E9">
        <w:trPr>
          <w:trHeight w:val="989"/>
        </w:trPr>
        <w:tc>
          <w:tcPr>
            <w:cnfStyle w:val="001000000000" w:firstRow="0" w:lastRow="0" w:firstColumn="1" w:lastColumn="0" w:oddVBand="0" w:evenVBand="0" w:oddHBand="0" w:evenHBand="0" w:firstRowFirstColumn="0" w:firstRowLastColumn="0" w:lastRowFirstColumn="0" w:lastRowLastColumn="0"/>
            <w:tcW w:w="1799" w:type="dxa"/>
          </w:tcPr>
          <w:p w14:paraId="760B7F4C" w14:textId="77777777" w:rsidR="00E523F9" w:rsidRPr="00816A5C" w:rsidRDefault="00E523F9" w:rsidP="00E523F9">
            <w:pPr>
              <w:spacing w:before="0"/>
              <w:rPr>
                <w:rFonts w:eastAsia="Times New Roman"/>
                <w:bCs w:val="0"/>
                <w:sz w:val="18"/>
                <w:szCs w:val="18"/>
              </w:rPr>
            </w:pPr>
            <w:r>
              <w:rPr>
                <w:rFonts w:eastAsia="Times New Roman"/>
                <w:bCs w:val="0"/>
                <w:sz w:val="18"/>
                <w:szCs w:val="18"/>
              </w:rPr>
              <w:t>Operational MER Stakeholder Forum (C&amp;E)</w:t>
            </w:r>
          </w:p>
        </w:tc>
        <w:tc>
          <w:tcPr>
            <w:tcW w:w="4405" w:type="dxa"/>
          </w:tcPr>
          <w:p w14:paraId="0F930219"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Annual meeting of the Selected Area Working Group members plus key operational stakeholders to:</w:t>
            </w:r>
          </w:p>
          <w:p w14:paraId="033FF768" w14:textId="77777777" w:rsidR="00E523F9" w:rsidRDefault="00E523F9" w:rsidP="00772C4A">
            <w:pPr>
              <w:pStyle w:val="ListParagraph"/>
              <w:numPr>
                <w:ilvl w:val="0"/>
                <w:numId w:val="56"/>
              </w:numPr>
              <w:spacing w:after="120"/>
              <w:ind w:left="328" w:hanging="284"/>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share observations and outcomes from the monitoring</w:t>
            </w:r>
          </w:p>
          <w:p w14:paraId="7660C069" w14:textId="77777777" w:rsidR="00E523F9" w:rsidRDefault="00E523F9" w:rsidP="00772C4A">
            <w:pPr>
              <w:pStyle w:val="ListParagraph"/>
              <w:numPr>
                <w:ilvl w:val="0"/>
                <w:numId w:val="56"/>
              </w:numPr>
              <w:spacing w:after="120"/>
              <w:ind w:left="328" w:hanging="284"/>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explore opportunities for collaboration</w:t>
            </w:r>
          </w:p>
          <w:p w14:paraId="206F8CDB" w14:textId="77777777" w:rsidR="00E523F9" w:rsidRDefault="00E523F9" w:rsidP="00772C4A">
            <w:pPr>
              <w:pStyle w:val="ListParagraph"/>
              <w:numPr>
                <w:ilvl w:val="0"/>
                <w:numId w:val="56"/>
              </w:numPr>
              <w:spacing w:after="120"/>
              <w:ind w:left="328" w:hanging="284"/>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coordinate activities</w:t>
            </w:r>
          </w:p>
          <w:p w14:paraId="01A7071A" w14:textId="77777777" w:rsidR="00E523F9" w:rsidRPr="005A17E9" w:rsidRDefault="00E523F9" w:rsidP="00772C4A">
            <w:pPr>
              <w:pStyle w:val="ListParagraph"/>
              <w:numPr>
                <w:ilvl w:val="0"/>
                <w:numId w:val="56"/>
              </w:numPr>
              <w:spacing w:after="120"/>
              <w:ind w:left="328" w:hanging="284"/>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ensure agencies are briefed and aware of activities as well as observations and outcomes from environmental watering</w:t>
            </w:r>
          </w:p>
        </w:tc>
        <w:tc>
          <w:tcPr>
            <w:tcW w:w="1417" w:type="dxa"/>
          </w:tcPr>
          <w:p w14:paraId="4A3D609E"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bCs/>
                <w:sz w:val="18"/>
                <w:szCs w:val="18"/>
              </w:rPr>
            </w:pPr>
            <w:r>
              <w:rPr>
                <w:rFonts w:eastAsia="Times New Roman"/>
                <w:bCs/>
                <w:sz w:val="18"/>
                <w:szCs w:val="18"/>
              </w:rPr>
              <w:t>C1, C2, C3, C4 and C5</w:t>
            </w:r>
          </w:p>
          <w:p w14:paraId="4D60C956"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bCs/>
                <w:sz w:val="18"/>
                <w:szCs w:val="18"/>
              </w:rPr>
              <w:t>O1, O3 and O4</w:t>
            </w:r>
          </w:p>
        </w:tc>
        <w:tc>
          <w:tcPr>
            <w:tcW w:w="1418" w:type="dxa"/>
          </w:tcPr>
          <w:p w14:paraId="1F6CA2E8"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bCs/>
                <w:sz w:val="18"/>
                <w:szCs w:val="18"/>
              </w:rPr>
            </w:pPr>
            <w:r>
              <w:rPr>
                <w:rFonts w:eastAsia="Times New Roman"/>
                <w:color w:val="000000"/>
                <w:sz w:val="18"/>
                <w:szCs w:val="18"/>
              </w:rPr>
              <w:t>Theme</w:t>
            </w:r>
            <w:r w:rsidRPr="00816A5C">
              <w:rPr>
                <w:rFonts w:eastAsia="Times New Roman"/>
                <w:color w:val="000000"/>
                <w:sz w:val="18"/>
                <w:szCs w:val="18"/>
              </w:rPr>
              <w:t xml:space="preserve"> </w:t>
            </w:r>
            <w:r>
              <w:rPr>
                <w:rFonts w:eastAsia="Times New Roman"/>
                <w:color w:val="000000"/>
                <w:sz w:val="18"/>
                <w:szCs w:val="18"/>
              </w:rPr>
              <w:t>l</w:t>
            </w:r>
            <w:r w:rsidRPr="00816A5C">
              <w:rPr>
                <w:rFonts w:eastAsia="Times New Roman"/>
                <w:color w:val="000000"/>
                <w:sz w:val="18"/>
                <w:szCs w:val="18"/>
              </w:rPr>
              <w:t>eaders</w:t>
            </w:r>
            <w:r>
              <w:rPr>
                <w:rFonts w:eastAsia="Times New Roman"/>
                <w:color w:val="000000"/>
                <w:sz w:val="18"/>
                <w:szCs w:val="18"/>
              </w:rPr>
              <w:t>, CEWO Delivery Team, other key stakeholders</w:t>
            </w:r>
          </w:p>
        </w:tc>
        <w:tc>
          <w:tcPr>
            <w:tcW w:w="1559" w:type="dxa"/>
          </w:tcPr>
          <w:p w14:paraId="13779D7C"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 xml:space="preserve">Face to Face meeting </w:t>
            </w:r>
          </w:p>
        </w:tc>
        <w:tc>
          <w:tcPr>
            <w:tcW w:w="1417" w:type="dxa"/>
          </w:tcPr>
          <w:p w14:paraId="3EA405BD"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Following an EWAG meeting</w:t>
            </w:r>
          </w:p>
        </w:tc>
        <w:tc>
          <w:tcPr>
            <w:tcW w:w="1985" w:type="dxa"/>
          </w:tcPr>
          <w:p w14:paraId="2C37EF1F"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Annually</w:t>
            </w:r>
          </w:p>
        </w:tc>
      </w:tr>
      <w:tr w:rsidR="00E523F9" w:rsidRPr="004455BC" w14:paraId="34096686" w14:textId="77777777" w:rsidTr="00E523F9">
        <w:trPr>
          <w:trHeight w:val="464"/>
        </w:trPr>
        <w:tc>
          <w:tcPr>
            <w:cnfStyle w:val="001000000000" w:firstRow="0" w:lastRow="0" w:firstColumn="1" w:lastColumn="0" w:oddVBand="0" w:evenVBand="0" w:oddHBand="0" w:evenHBand="0" w:firstRowFirstColumn="0" w:firstRowLastColumn="0" w:lastRowFirstColumn="0" w:lastRowLastColumn="0"/>
            <w:tcW w:w="14000" w:type="dxa"/>
            <w:gridSpan w:val="7"/>
            <w:shd w:val="clear" w:color="auto" w:fill="C2D69B" w:themeFill="accent3" w:themeFillTint="99"/>
          </w:tcPr>
          <w:p w14:paraId="5DBB6F33" w14:textId="77777777" w:rsidR="00E523F9" w:rsidRPr="004455BC" w:rsidRDefault="00E523F9" w:rsidP="00E523F9">
            <w:pPr>
              <w:rPr>
                <w:rFonts w:eastAsia="Times New Roman"/>
                <w:b w:val="0"/>
                <w:color w:val="000000"/>
                <w:sz w:val="18"/>
                <w:szCs w:val="18"/>
              </w:rPr>
            </w:pPr>
            <w:r w:rsidRPr="004455BC">
              <w:rPr>
                <w:rFonts w:eastAsia="Times New Roman"/>
                <w:sz w:val="18"/>
                <w:szCs w:val="18"/>
              </w:rPr>
              <w:t>ACTIVITY STREAM: MER PROGRAM TEAMS</w:t>
            </w:r>
          </w:p>
        </w:tc>
      </w:tr>
      <w:tr w:rsidR="00E523F9" w:rsidRPr="004773AF" w14:paraId="0530F005" w14:textId="77777777" w:rsidTr="005A17E9">
        <w:trPr>
          <w:trHeight w:val="572"/>
        </w:trPr>
        <w:tc>
          <w:tcPr>
            <w:cnfStyle w:val="001000000000" w:firstRow="0" w:lastRow="0" w:firstColumn="1" w:lastColumn="0" w:oddVBand="0" w:evenVBand="0" w:oddHBand="0" w:evenHBand="0" w:firstRowFirstColumn="0" w:firstRowLastColumn="0" w:lastRowFirstColumn="0" w:lastRowLastColumn="0"/>
            <w:tcW w:w="1799" w:type="dxa"/>
          </w:tcPr>
          <w:p w14:paraId="7176AE2D" w14:textId="77777777" w:rsidR="00E523F9" w:rsidRPr="00816A5C" w:rsidRDefault="00E523F9" w:rsidP="00E523F9">
            <w:pPr>
              <w:spacing w:before="0"/>
              <w:rPr>
                <w:rFonts w:eastAsia="Times New Roman"/>
                <w:bCs w:val="0"/>
                <w:sz w:val="18"/>
                <w:szCs w:val="18"/>
              </w:rPr>
            </w:pPr>
            <w:r>
              <w:rPr>
                <w:rFonts w:eastAsia="Times New Roman"/>
                <w:bCs w:val="0"/>
                <w:sz w:val="18"/>
                <w:szCs w:val="18"/>
              </w:rPr>
              <w:lastRenderedPageBreak/>
              <w:t>Steering Committee Meetings (PM)</w:t>
            </w:r>
          </w:p>
        </w:tc>
        <w:tc>
          <w:tcPr>
            <w:tcW w:w="4405" w:type="dxa"/>
          </w:tcPr>
          <w:p w14:paraId="652926D5"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To</w:t>
            </w:r>
            <w:r>
              <w:rPr>
                <w:rFonts w:eastAsia="Times New Roman"/>
                <w:color w:val="000000"/>
                <w:sz w:val="18"/>
                <w:szCs w:val="18"/>
              </w:rPr>
              <w:t xml:space="preserve"> provide r</w:t>
            </w:r>
            <w:r w:rsidRPr="00816A5C">
              <w:rPr>
                <w:rFonts w:eastAsia="Times New Roman"/>
                <w:color w:val="000000"/>
                <w:sz w:val="18"/>
                <w:szCs w:val="18"/>
              </w:rPr>
              <w:t xml:space="preserve">egular contact between </w:t>
            </w:r>
            <w:r>
              <w:rPr>
                <w:rFonts w:eastAsia="Times New Roman"/>
                <w:color w:val="000000"/>
                <w:sz w:val="18"/>
                <w:szCs w:val="18"/>
              </w:rPr>
              <w:t>Project leaders across Selected Areas and the Basin Team</w:t>
            </w:r>
          </w:p>
        </w:tc>
        <w:tc>
          <w:tcPr>
            <w:tcW w:w="1417" w:type="dxa"/>
          </w:tcPr>
          <w:p w14:paraId="2F66375F" w14:textId="77777777" w:rsidR="00E523F9" w:rsidRPr="005A17E9" w:rsidRDefault="005A17E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bCs/>
                <w:sz w:val="18"/>
                <w:szCs w:val="18"/>
              </w:rPr>
            </w:pPr>
            <w:r>
              <w:rPr>
                <w:rFonts w:eastAsia="Times New Roman"/>
                <w:bCs/>
                <w:sz w:val="18"/>
                <w:szCs w:val="18"/>
              </w:rPr>
              <w:t>C1, C2, C3, C4 and C5</w:t>
            </w:r>
          </w:p>
        </w:tc>
        <w:tc>
          <w:tcPr>
            <w:tcW w:w="1418" w:type="dxa"/>
          </w:tcPr>
          <w:p w14:paraId="6CB02C9E"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 xml:space="preserve">Project </w:t>
            </w:r>
            <w:r>
              <w:rPr>
                <w:rFonts w:eastAsia="Times New Roman"/>
                <w:color w:val="000000"/>
                <w:sz w:val="18"/>
                <w:szCs w:val="18"/>
              </w:rPr>
              <w:t>l</w:t>
            </w:r>
            <w:r w:rsidRPr="00816A5C">
              <w:rPr>
                <w:rFonts w:eastAsia="Times New Roman"/>
                <w:color w:val="000000"/>
                <w:sz w:val="18"/>
                <w:szCs w:val="18"/>
              </w:rPr>
              <w:t>eader</w:t>
            </w:r>
          </w:p>
        </w:tc>
        <w:tc>
          <w:tcPr>
            <w:tcW w:w="1559" w:type="dxa"/>
          </w:tcPr>
          <w:p w14:paraId="71D79D21"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Teleconference</w:t>
            </w:r>
          </w:p>
        </w:tc>
        <w:tc>
          <w:tcPr>
            <w:tcW w:w="1417" w:type="dxa"/>
          </w:tcPr>
          <w:p w14:paraId="5882100C"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Timing will be coordinated by the CEWO</w:t>
            </w:r>
          </w:p>
        </w:tc>
        <w:tc>
          <w:tcPr>
            <w:tcW w:w="1985" w:type="dxa"/>
          </w:tcPr>
          <w:p w14:paraId="6E347838"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sz w:val="18"/>
                <w:szCs w:val="18"/>
              </w:rPr>
              <w:t>2 per year</w:t>
            </w:r>
          </w:p>
        </w:tc>
      </w:tr>
      <w:tr w:rsidR="00E523F9" w:rsidRPr="004773AF" w14:paraId="075FA4F7" w14:textId="77777777" w:rsidTr="005A17E9">
        <w:trPr>
          <w:trHeight w:val="1334"/>
        </w:trPr>
        <w:tc>
          <w:tcPr>
            <w:cnfStyle w:val="001000000000" w:firstRow="0" w:lastRow="0" w:firstColumn="1" w:lastColumn="0" w:oddVBand="0" w:evenVBand="0" w:oddHBand="0" w:evenHBand="0" w:firstRowFirstColumn="0" w:firstRowLastColumn="0" w:lastRowFirstColumn="0" w:lastRowLastColumn="0"/>
            <w:tcW w:w="1799" w:type="dxa"/>
          </w:tcPr>
          <w:p w14:paraId="0220B601" w14:textId="77777777" w:rsidR="00E523F9" w:rsidRPr="00816A5C" w:rsidRDefault="00E523F9" w:rsidP="00E523F9">
            <w:pPr>
              <w:spacing w:before="0"/>
              <w:rPr>
                <w:rFonts w:eastAsia="Times New Roman"/>
                <w:bCs w:val="0"/>
                <w:sz w:val="18"/>
                <w:szCs w:val="18"/>
              </w:rPr>
            </w:pPr>
            <w:r w:rsidRPr="00816A5C">
              <w:rPr>
                <w:rFonts w:eastAsia="Times New Roman"/>
                <w:bCs w:val="0"/>
                <w:sz w:val="18"/>
                <w:szCs w:val="18"/>
              </w:rPr>
              <w:t>Annual forum</w:t>
            </w:r>
            <w:r>
              <w:rPr>
                <w:rFonts w:eastAsia="Times New Roman"/>
                <w:bCs w:val="0"/>
                <w:sz w:val="18"/>
                <w:szCs w:val="18"/>
              </w:rPr>
              <w:t xml:space="preserve"> (PM)</w:t>
            </w:r>
          </w:p>
        </w:tc>
        <w:tc>
          <w:tcPr>
            <w:tcW w:w="4405" w:type="dxa"/>
          </w:tcPr>
          <w:p w14:paraId="3F79C020" w14:textId="77777777" w:rsidR="00E523F9" w:rsidRDefault="00E523F9" w:rsidP="00E523F9">
            <w:pPr>
              <w:spacing w:before="0"/>
              <w:ind w:left="177" w:hanging="177"/>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To</w:t>
            </w:r>
            <w:r>
              <w:rPr>
                <w:rFonts w:eastAsia="Times New Roman"/>
                <w:color w:val="000000"/>
                <w:sz w:val="18"/>
                <w:szCs w:val="18"/>
              </w:rPr>
              <w:t xml:space="preserve"> </w:t>
            </w:r>
          </w:p>
          <w:p w14:paraId="1D63AED4" w14:textId="77777777" w:rsidR="00E523F9" w:rsidRDefault="00E523F9" w:rsidP="00772C4A">
            <w:pPr>
              <w:pStyle w:val="ListParagraph"/>
              <w:numPr>
                <w:ilvl w:val="0"/>
                <w:numId w:val="51"/>
              </w:numPr>
              <w:spacing w:after="120"/>
              <w:ind w:left="328" w:hanging="328"/>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provide regular contact between Project team members across Selected Areas</w:t>
            </w:r>
            <w:r>
              <w:rPr>
                <w:rFonts w:eastAsia="Times New Roman"/>
                <w:color w:val="000000"/>
                <w:sz w:val="18"/>
                <w:szCs w:val="18"/>
              </w:rPr>
              <w:t xml:space="preserve"> and the Basin Team</w:t>
            </w:r>
          </w:p>
          <w:p w14:paraId="1778ED64" w14:textId="77777777" w:rsidR="00E523F9" w:rsidRDefault="00E523F9" w:rsidP="00772C4A">
            <w:pPr>
              <w:pStyle w:val="ListParagraph"/>
              <w:numPr>
                <w:ilvl w:val="0"/>
                <w:numId w:val="51"/>
              </w:numPr>
              <w:spacing w:after="120"/>
              <w:ind w:left="328" w:hanging="328"/>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Share methods and learning across the teams</w:t>
            </w:r>
          </w:p>
          <w:p w14:paraId="6879DDBB" w14:textId="77777777" w:rsidR="00E523F9" w:rsidRPr="00816A5C" w:rsidRDefault="00E523F9" w:rsidP="00772C4A">
            <w:pPr>
              <w:pStyle w:val="ListParagraph"/>
              <w:numPr>
                <w:ilvl w:val="0"/>
                <w:numId w:val="51"/>
              </w:numPr>
              <w:spacing w:after="120"/>
              <w:ind w:left="328" w:hanging="328"/>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Discuss evaluation across Selected Areas</w:t>
            </w:r>
          </w:p>
        </w:tc>
        <w:tc>
          <w:tcPr>
            <w:tcW w:w="1417" w:type="dxa"/>
          </w:tcPr>
          <w:p w14:paraId="083466D8"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bCs/>
                <w:sz w:val="18"/>
                <w:szCs w:val="18"/>
              </w:rPr>
            </w:pPr>
            <w:r>
              <w:rPr>
                <w:rFonts w:eastAsia="Times New Roman"/>
                <w:bCs/>
                <w:sz w:val="18"/>
                <w:szCs w:val="18"/>
              </w:rPr>
              <w:t>C1, C2, C3, C4 and C5</w:t>
            </w:r>
          </w:p>
          <w:p w14:paraId="1D0656FE"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p>
        </w:tc>
        <w:tc>
          <w:tcPr>
            <w:tcW w:w="1418" w:type="dxa"/>
          </w:tcPr>
          <w:p w14:paraId="316B24D4"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Four attendees from the project team</w:t>
            </w:r>
          </w:p>
        </w:tc>
        <w:tc>
          <w:tcPr>
            <w:tcW w:w="1559" w:type="dxa"/>
          </w:tcPr>
          <w:p w14:paraId="2536618A"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Canberra</w:t>
            </w:r>
          </w:p>
        </w:tc>
        <w:tc>
          <w:tcPr>
            <w:tcW w:w="1417" w:type="dxa"/>
          </w:tcPr>
          <w:p w14:paraId="6543106E"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Timing will be coordinated by the CEWO</w:t>
            </w:r>
          </w:p>
        </w:tc>
        <w:tc>
          <w:tcPr>
            <w:tcW w:w="1985" w:type="dxa"/>
          </w:tcPr>
          <w:p w14:paraId="1B099FFD"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July</w:t>
            </w:r>
            <w:r>
              <w:rPr>
                <w:rFonts w:eastAsia="Times New Roman"/>
                <w:color w:val="000000"/>
                <w:sz w:val="18"/>
                <w:szCs w:val="18"/>
              </w:rPr>
              <w:t xml:space="preserve"> each year</w:t>
            </w:r>
          </w:p>
        </w:tc>
      </w:tr>
      <w:tr w:rsidR="00E523F9" w:rsidRPr="004773AF" w14:paraId="7344B76E" w14:textId="77777777" w:rsidTr="005A17E9">
        <w:trPr>
          <w:trHeight w:val="815"/>
        </w:trPr>
        <w:tc>
          <w:tcPr>
            <w:cnfStyle w:val="001000000000" w:firstRow="0" w:lastRow="0" w:firstColumn="1" w:lastColumn="0" w:oddVBand="0" w:evenVBand="0" w:oddHBand="0" w:evenHBand="0" w:firstRowFirstColumn="0" w:firstRowLastColumn="0" w:lastRowFirstColumn="0" w:lastRowLastColumn="0"/>
            <w:tcW w:w="1799" w:type="dxa"/>
          </w:tcPr>
          <w:p w14:paraId="1E0C43AE" w14:textId="77777777" w:rsidR="00E523F9" w:rsidRPr="00816A5C" w:rsidRDefault="00E523F9" w:rsidP="00E523F9">
            <w:pPr>
              <w:spacing w:before="0"/>
              <w:rPr>
                <w:rFonts w:eastAsia="Times New Roman"/>
                <w:bCs w:val="0"/>
                <w:sz w:val="18"/>
                <w:szCs w:val="18"/>
              </w:rPr>
            </w:pPr>
            <w:r>
              <w:rPr>
                <w:rFonts w:eastAsia="Times New Roman"/>
                <w:bCs w:val="0"/>
                <w:sz w:val="18"/>
                <w:szCs w:val="18"/>
              </w:rPr>
              <w:t>Flow MER Stories (C&amp;E)</w:t>
            </w:r>
          </w:p>
        </w:tc>
        <w:tc>
          <w:tcPr>
            <w:tcW w:w="4405" w:type="dxa"/>
          </w:tcPr>
          <w:p w14:paraId="6DD40C0F" w14:textId="77777777" w:rsidR="00E523F9" w:rsidRPr="00816A5C" w:rsidRDefault="00E523F9" w:rsidP="00652532">
            <w:pPr>
              <w:spacing w:before="0"/>
              <w:ind w:left="44"/>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Develop two stories per year that relates to Flow-MER communicating observations / findings from the Selected Area</w:t>
            </w:r>
          </w:p>
        </w:tc>
        <w:tc>
          <w:tcPr>
            <w:tcW w:w="1417" w:type="dxa"/>
          </w:tcPr>
          <w:p w14:paraId="625658B9"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O1, O2, O4</w:t>
            </w:r>
          </w:p>
        </w:tc>
        <w:tc>
          <w:tcPr>
            <w:tcW w:w="1418" w:type="dxa"/>
          </w:tcPr>
          <w:p w14:paraId="3A3E4BDF"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C&amp;E Lead or Team member as relevant</w:t>
            </w:r>
          </w:p>
        </w:tc>
        <w:tc>
          <w:tcPr>
            <w:tcW w:w="1559" w:type="dxa"/>
          </w:tcPr>
          <w:p w14:paraId="248820F8"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Written report</w:t>
            </w:r>
          </w:p>
        </w:tc>
        <w:tc>
          <w:tcPr>
            <w:tcW w:w="1417" w:type="dxa"/>
          </w:tcPr>
          <w:p w14:paraId="740CFB1D"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Collaboration with the Basin MER C&amp;E Team</w:t>
            </w:r>
          </w:p>
        </w:tc>
        <w:tc>
          <w:tcPr>
            <w:tcW w:w="1985" w:type="dxa"/>
          </w:tcPr>
          <w:p w14:paraId="4A2EFE89" w14:textId="77777777" w:rsidR="00E523F9" w:rsidRPr="00816A5C"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Two per year</w:t>
            </w:r>
          </w:p>
        </w:tc>
      </w:tr>
      <w:tr w:rsidR="00E523F9" w:rsidRPr="004773AF" w14:paraId="7CF2E843" w14:textId="77777777" w:rsidTr="005A17E9">
        <w:trPr>
          <w:trHeight w:val="983"/>
        </w:trPr>
        <w:tc>
          <w:tcPr>
            <w:cnfStyle w:val="001000000000" w:firstRow="0" w:lastRow="0" w:firstColumn="1" w:lastColumn="0" w:oddVBand="0" w:evenVBand="0" w:oddHBand="0" w:evenHBand="0" w:firstRowFirstColumn="0" w:firstRowLastColumn="0" w:lastRowFirstColumn="0" w:lastRowLastColumn="0"/>
            <w:tcW w:w="1799" w:type="dxa"/>
          </w:tcPr>
          <w:p w14:paraId="4D4FAED4" w14:textId="77777777" w:rsidR="00E523F9" w:rsidRDefault="00E523F9" w:rsidP="00E523F9">
            <w:pPr>
              <w:spacing w:before="0"/>
              <w:rPr>
                <w:rFonts w:eastAsia="Times New Roman"/>
                <w:bCs w:val="0"/>
                <w:sz w:val="18"/>
                <w:szCs w:val="18"/>
              </w:rPr>
            </w:pPr>
            <w:r>
              <w:rPr>
                <w:rFonts w:eastAsia="Times New Roman"/>
                <w:bCs w:val="0"/>
                <w:sz w:val="18"/>
                <w:szCs w:val="18"/>
              </w:rPr>
              <w:t>Content for calendar of events (C&amp;E)</w:t>
            </w:r>
          </w:p>
        </w:tc>
        <w:tc>
          <w:tcPr>
            <w:tcW w:w="4405" w:type="dxa"/>
          </w:tcPr>
          <w:p w14:paraId="0521B8C5" w14:textId="77777777" w:rsidR="00E523F9" w:rsidRDefault="00E523F9" w:rsidP="00652532">
            <w:pPr>
              <w:spacing w:before="0"/>
              <w:ind w:left="44"/>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Upload calendar of monitoring, research, communication and engagement activities to inform the CEO MER Team and other MER teams</w:t>
            </w:r>
          </w:p>
        </w:tc>
        <w:tc>
          <w:tcPr>
            <w:tcW w:w="1417" w:type="dxa"/>
          </w:tcPr>
          <w:p w14:paraId="0D9DB19F"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C1</w:t>
            </w:r>
          </w:p>
        </w:tc>
        <w:tc>
          <w:tcPr>
            <w:tcW w:w="1418" w:type="dxa"/>
          </w:tcPr>
          <w:p w14:paraId="458F2157"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Project leader</w:t>
            </w:r>
          </w:p>
        </w:tc>
        <w:tc>
          <w:tcPr>
            <w:tcW w:w="1559" w:type="dxa"/>
          </w:tcPr>
          <w:p w14:paraId="015861A4"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Key dates uploaded to calendar</w:t>
            </w:r>
          </w:p>
        </w:tc>
        <w:tc>
          <w:tcPr>
            <w:tcW w:w="1417" w:type="dxa"/>
          </w:tcPr>
          <w:p w14:paraId="25032BA2"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Collaboration with the Basin MER C&amp;E Team</w:t>
            </w:r>
          </w:p>
        </w:tc>
        <w:tc>
          <w:tcPr>
            <w:tcW w:w="1985" w:type="dxa"/>
          </w:tcPr>
          <w:p w14:paraId="595D557A"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As needed</w:t>
            </w:r>
          </w:p>
        </w:tc>
      </w:tr>
      <w:tr w:rsidR="00E523F9" w:rsidRPr="004773AF" w14:paraId="52B4A2F9" w14:textId="77777777" w:rsidTr="005A17E9">
        <w:trPr>
          <w:trHeight w:val="1393"/>
        </w:trPr>
        <w:tc>
          <w:tcPr>
            <w:cnfStyle w:val="001000000000" w:firstRow="0" w:lastRow="0" w:firstColumn="1" w:lastColumn="0" w:oddVBand="0" w:evenVBand="0" w:oddHBand="0" w:evenHBand="0" w:firstRowFirstColumn="0" w:firstRowLastColumn="0" w:lastRowFirstColumn="0" w:lastRowLastColumn="0"/>
            <w:tcW w:w="1799" w:type="dxa"/>
          </w:tcPr>
          <w:p w14:paraId="6C2EC313" w14:textId="77777777" w:rsidR="00E523F9" w:rsidRDefault="00E523F9" w:rsidP="00E523F9">
            <w:pPr>
              <w:spacing w:before="0"/>
              <w:rPr>
                <w:rFonts w:eastAsia="Times New Roman"/>
                <w:bCs w:val="0"/>
                <w:sz w:val="18"/>
                <w:szCs w:val="18"/>
              </w:rPr>
            </w:pPr>
            <w:r>
              <w:rPr>
                <w:rFonts w:eastAsia="Times New Roman"/>
                <w:bCs w:val="0"/>
                <w:sz w:val="18"/>
                <w:szCs w:val="18"/>
              </w:rPr>
              <w:t>An Aboriginal specific story relevant for NAIDOC week, Flow-MER and CEWO (C&amp;E)</w:t>
            </w:r>
          </w:p>
        </w:tc>
        <w:tc>
          <w:tcPr>
            <w:tcW w:w="4405" w:type="dxa"/>
          </w:tcPr>
          <w:p w14:paraId="50B4B838" w14:textId="77777777" w:rsidR="00E523F9" w:rsidRDefault="00E523F9" w:rsidP="00652532">
            <w:pPr>
              <w:spacing w:before="0"/>
              <w:ind w:left="44"/>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Develop an Aboriginal specific story that relates to Flow-MER and CEWO</w:t>
            </w:r>
          </w:p>
        </w:tc>
        <w:tc>
          <w:tcPr>
            <w:tcW w:w="1417" w:type="dxa"/>
          </w:tcPr>
          <w:p w14:paraId="3108FD7A"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O1, O2, O4</w:t>
            </w:r>
          </w:p>
        </w:tc>
        <w:tc>
          <w:tcPr>
            <w:tcW w:w="1418" w:type="dxa"/>
          </w:tcPr>
          <w:p w14:paraId="580ACDC9"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C&amp;E Lead</w:t>
            </w:r>
          </w:p>
        </w:tc>
        <w:tc>
          <w:tcPr>
            <w:tcW w:w="1559" w:type="dxa"/>
          </w:tcPr>
          <w:p w14:paraId="4ED9AC48"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Written Report</w:t>
            </w:r>
          </w:p>
        </w:tc>
        <w:tc>
          <w:tcPr>
            <w:tcW w:w="1417" w:type="dxa"/>
          </w:tcPr>
          <w:p w14:paraId="761099B2"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Collaboration with the Basin MER C&amp;E Team</w:t>
            </w:r>
          </w:p>
        </w:tc>
        <w:tc>
          <w:tcPr>
            <w:tcW w:w="1985" w:type="dxa"/>
          </w:tcPr>
          <w:p w14:paraId="2AE98106"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Around NAIDOC week or as otherwise negotiated with the Basin Flow MER Team</w:t>
            </w:r>
          </w:p>
        </w:tc>
      </w:tr>
      <w:tr w:rsidR="00DD6E6D" w:rsidRPr="004773AF" w14:paraId="1347C6DC" w14:textId="77777777" w:rsidTr="005A17E9">
        <w:trPr>
          <w:trHeight w:val="1393"/>
        </w:trPr>
        <w:tc>
          <w:tcPr>
            <w:cnfStyle w:val="001000000000" w:firstRow="0" w:lastRow="0" w:firstColumn="1" w:lastColumn="0" w:oddVBand="0" w:evenVBand="0" w:oddHBand="0" w:evenHBand="0" w:firstRowFirstColumn="0" w:firstRowLastColumn="0" w:lastRowFirstColumn="0" w:lastRowLastColumn="0"/>
            <w:tcW w:w="1799" w:type="dxa"/>
          </w:tcPr>
          <w:p w14:paraId="3836DC62" w14:textId="77777777" w:rsidR="00DD6E6D" w:rsidRDefault="00DD6E6D" w:rsidP="00E523F9">
            <w:pPr>
              <w:spacing w:before="0"/>
              <w:rPr>
                <w:rFonts w:eastAsia="Times New Roman"/>
                <w:bCs w:val="0"/>
                <w:sz w:val="18"/>
                <w:szCs w:val="18"/>
              </w:rPr>
            </w:pPr>
            <w:r>
              <w:rPr>
                <w:rFonts w:eastAsia="Times New Roman"/>
                <w:bCs w:val="0"/>
                <w:sz w:val="18"/>
                <w:szCs w:val="18"/>
              </w:rPr>
              <w:t>Thematic working groups meeting (PM)</w:t>
            </w:r>
          </w:p>
        </w:tc>
        <w:tc>
          <w:tcPr>
            <w:tcW w:w="4405" w:type="dxa"/>
          </w:tcPr>
          <w:p w14:paraId="01583BE9" w14:textId="77777777" w:rsidR="00DD6E6D" w:rsidRDefault="00F332C4" w:rsidP="00652532">
            <w:pPr>
              <w:spacing w:before="0"/>
              <w:ind w:left="44"/>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To e</w:t>
            </w:r>
            <w:r w:rsidR="00DD6E6D">
              <w:rPr>
                <w:rFonts w:eastAsia="Times New Roman"/>
                <w:color w:val="000000"/>
                <w:sz w:val="18"/>
                <w:szCs w:val="18"/>
              </w:rPr>
              <w:t>nable collaboration between Selected Area Teams and Basin teams</w:t>
            </w:r>
          </w:p>
        </w:tc>
        <w:tc>
          <w:tcPr>
            <w:tcW w:w="1417" w:type="dxa"/>
          </w:tcPr>
          <w:p w14:paraId="11B6F544" w14:textId="77777777" w:rsidR="00DD6E6D" w:rsidRDefault="00DD6E6D"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C1, C2, C3, C4 and C5</w:t>
            </w:r>
          </w:p>
        </w:tc>
        <w:tc>
          <w:tcPr>
            <w:tcW w:w="1418" w:type="dxa"/>
          </w:tcPr>
          <w:p w14:paraId="576B2B38" w14:textId="77777777" w:rsidR="00DD6E6D" w:rsidRDefault="00DD6E6D"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Theme leads</w:t>
            </w:r>
          </w:p>
        </w:tc>
        <w:tc>
          <w:tcPr>
            <w:tcW w:w="1559" w:type="dxa"/>
          </w:tcPr>
          <w:p w14:paraId="7A028B60" w14:textId="77777777" w:rsidR="00DD6E6D" w:rsidRDefault="00DD6E6D"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Workshops, assuming that the majority of meetings will be outside of Canberra</w:t>
            </w:r>
          </w:p>
        </w:tc>
        <w:tc>
          <w:tcPr>
            <w:tcW w:w="1417" w:type="dxa"/>
          </w:tcPr>
          <w:p w14:paraId="63D77A71" w14:textId="77777777" w:rsidR="00DD6E6D" w:rsidRDefault="00DD6E6D"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Collaboration with the Basin MER C&amp;E Team</w:t>
            </w:r>
          </w:p>
        </w:tc>
        <w:tc>
          <w:tcPr>
            <w:tcW w:w="1985" w:type="dxa"/>
          </w:tcPr>
          <w:p w14:paraId="38FCEE83" w14:textId="77777777" w:rsidR="00DD6E6D" w:rsidRDefault="00DD6E6D"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TBA, expect 1 meeting for each of 3 themes per year.</w:t>
            </w:r>
          </w:p>
        </w:tc>
      </w:tr>
      <w:tr w:rsidR="00F332C4" w:rsidRPr="004773AF" w14:paraId="7C1FD885" w14:textId="77777777" w:rsidTr="005A17E9">
        <w:trPr>
          <w:trHeight w:val="1393"/>
        </w:trPr>
        <w:tc>
          <w:tcPr>
            <w:cnfStyle w:val="001000000000" w:firstRow="0" w:lastRow="0" w:firstColumn="1" w:lastColumn="0" w:oddVBand="0" w:evenVBand="0" w:oddHBand="0" w:evenHBand="0" w:firstRowFirstColumn="0" w:firstRowLastColumn="0" w:lastRowFirstColumn="0" w:lastRowLastColumn="0"/>
            <w:tcW w:w="1799" w:type="dxa"/>
          </w:tcPr>
          <w:p w14:paraId="729A7202" w14:textId="77777777" w:rsidR="00F332C4" w:rsidRDefault="00F332C4" w:rsidP="00E523F9">
            <w:pPr>
              <w:spacing w:before="0"/>
              <w:rPr>
                <w:rFonts w:eastAsia="Times New Roman"/>
                <w:bCs w:val="0"/>
                <w:sz w:val="18"/>
                <w:szCs w:val="18"/>
              </w:rPr>
            </w:pPr>
            <w:r>
              <w:rPr>
                <w:rFonts w:eastAsia="Times New Roman"/>
                <w:bCs w:val="0"/>
                <w:sz w:val="18"/>
                <w:szCs w:val="18"/>
              </w:rPr>
              <w:lastRenderedPageBreak/>
              <w:t>Practitioner forum (C&amp;E)</w:t>
            </w:r>
          </w:p>
        </w:tc>
        <w:tc>
          <w:tcPr>
            <w:tcW w:w="4405" w:type="dxa"/>
          </w:tcPr>
          <w:p w14:paraId="514B6AE0" w14:textId="77777777" w:rsidR="00F332C4" w:rsidRDefault="00F332C4" w:rsidP="00652532">
            <w:pPr>
              <w:spacing w:before="0"/>
              <w:ind w:left="44"/>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To enable collaboration between Selected Area Teams and operational stakeholders across the MDB</w:t>
            </w:r>
          </w:p>
        </w:tc>
        <w:tc>
          <w:tcPr>
            <w:tcW w:w="1417" w:type="dxa"/>
          </w:tcPr>
          <w:p w14:paraId="72F9022B" w14:textId="77777777" w:rsidR="00F332C4" w:rsidRDefault="00F332C4"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C3, C4 and C5</w:t>
            </w:r>
          </w:p>
        </w:tc>
        <w:tc>
          <w:tcPr>
            <w:tcW w:w="1418" w:type="dxa"/>
          </w:tcPr>
          <w:p w14:paraId="6ECC32CA" w14:textId="77777777" w:rsidR="00F332C4" w:rsidRDefault="00F332C4"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Relevant team members</w:t>
            </w:r>
          </w:p>
        </w:tc>
        <w:tc>
          <w:tcPr>
            <w:tcW w:w="1559" w:type="dxa"/>
          </w:tcPr>
          <w:p w14:paraId="478A7A8B" w14:textId="77777777" w:rsidR="00F332C4" w:rsidRDefault="00F332C4"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Assuming 1 in each of Adelaide, Albury and Moree.</w:t>
            </w:r>
          </w:p>
        </w:tc>
        <w:tc>
          <w:tcPr>
            <w:tcW w:w="1417" w:type="dxa"/>
          </w:tcPr>
          <w:p w14:paraId="4D2AB604" w14:textId="77777777" w:rsidR="00F332C4" w:rsidRDefault="00F332C4"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Basin MER C&amp;E Team</w:t>
            </w:r>
          </w:p>
        </w:tc>
        <w:tc>
          <w:tcPr>
            <w:tcW w:w="1985" w:type="dxa"/>
          </w:tcPr>
          <w:p w14:paraId="51B78EE9" w14:textId="77777777" w:rsidR="00F332C4" w:rsidRDefault="00F332C4"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Annually</w:t>
            </w:r>
          </w:p>
        </w:tc>
      </w:tr>
      <w:tr w:rsidR="00F332C4" w:rsidRPr="004773AF" w14:paraId="69BA6932" w14:textId="77777777" w:rsidTr="005A17E9">
        <w:trPr>
          <w:trHeight w:val="1393"/>
        </w:trPr>
        <w:tc>
          <w:tcPr>
            <w:cnfStyle w:val="001000000000" w:firstRow="0" w:lastRow="0" w:firstColumn="1" w:lastColumn="0" w:oddVBand="0" w:evenVBand="0" w:oddHBand="0" w:evenHBand="0" w:firstRowFirstColumn="0" w:firstRowLastColumn="0" w:lastRowFirstColumn="0" w:lastRowLastColumn="0"/>
            <w:tcW w:w="1799" w:type="dxa"/>
          </w:tcPr>
          <w:p w14:paraId="38AA5255" w14:textId="77777777" w:rsidR="00F332C4" w:rsidRDefault="00F332C4" w:rsidP="00E523F9">
            <w:pPr>
              <w:spacing w:before="0"/>
              <w:rPr>
                <w:rFonts w:eastAsia="Times New Roman"/>
                <w:bCs w:val="0"/>
                <w:sz w:val="18"/>
                <w:szCs w:val="18"/>
              </w:rPr>
            </w:pPr>
            <w:r>
              <w:rPr>
                <w:rFonts w:eastAsia="Times New Roman"/>
                <w:bCs w:val="0"/>
                <w:sz w:val="18"/>
                <w:szCs w:val="18"/>
              </w:rPr>
              <w:t>Collaboration meeting (C&amp;E)</w:t>
            </w:r>
          </w:p>
        </w:tc>
        <w:tc>
          <w:tcPr>
            <w:tcW w:w="4405" w:type="dxa"/>
          </w:tcPr>
          <w:p w14:paraId="2B48785A" w14:textId="77777777" w:rsidR="00F332C4" w:rsidRDefault="00F332C4" w:rsidP="00652532">
            <w:pPr>
              <w:spacing w:before="0"/>
              <w:ind w:left="44"/>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To foster the collaboration between Selected Area Teams.</w:t>
            </w:r>
          </w:p>
          <w:p w14:paraId="40D6F7B5" w14:textId="77777777" w:rsidR="00F332C4" w:rsidRDefault="00F332C4" w:rsidP="00F332C4">
            <w:pPr>
              <w:pStyle w:val="ListParagraph"/>
              <w:numPr>
                <w:ilvl w:val="0"/>
                <w:numId w:val="51"/>
              </w:numPr>
              <w:spacing w:after="120"/>
              <w:ind w:left="328" w:hanging="328"/>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816A5C">
              <w:rPr>
                <w:rFonts w:eastAsia="Times New Roman"/>
                <w:color w:val="000000"/>
                <w:sz w:val="18"/>
                <w:szCs w:val="18"/>
              </w:rPr>
              <w:t>provide regular contact between Project team members across Selected Areas</w:t>
            </w:r>
            <w:r>
              <w:rPr>
                <w:rFonts w:eastAsia="Times New Roman"/>
                <w:color w:val="000000"/>
                <w:sz w:val="18"/>
                <w:szCs w:val="18"/>
              </w:rPr>
              <w:t xml:space="preserve"> and the Basin Team</w:t>
            </w:r>
          </w:p>
          <w:p w14:paraId="17B7B550" w14:textId="77777777" w:rsidR="00F332C4" w:rsidRDefault="00F332C4" w:rsidP="00F332C4">
            <w:pPr>
              <w:pStyle w:val="ListParagraph"/>
              <w:numPr>
                <w:ilvl w:val="0"/>
                <w:numId w:val="51"/>
              </w:numPr>
              <w:spacing w:after="120"/>
              <w:ind w:left="328" w:hanging="328"/>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Share methods and learning across the teams</w:t>
            </w:r>
          </w:p>
          <w:p w14:paraId="1B1F9DFD" w14:textId="77777777" w:rsidR="00F332C4" w:rsidRPr="00F332C4" w:rsidRDefault="00F332C4" w:rsidP="00F332C4">
            <w:pPr>
              <w:pStyle w:val="ListParagraph"/>
              <w:numPr>
                <w:ilvl w:val="0"/>
                <w:numId w:val="51"/>
              </w:numPr>
              <w:spacing w:after="120"/>
              <w:ind w:left="328" w:hanging="328"/>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F332C4">
              <w:rPr>
                <w:rFonts w:eastAsia="Times New Roman"/>
                <w:color w:val="000000"/>
                <w:sz w:val="18"/>
                <w:szCs w:val="18"/>
              </w:rPr>
              <w:t>Discuss evaluation across Selected Areas</w:t>
            </w:r>
          </w:p>
        </w:tc>
        <w:tc>
          <w:tcPr>
            <w:tcW w:w="1417" w:type="dxa"/>
          </w:tcPr>
          <w:p w14:paraId="4838F329" w14:textId="77777777" w:rsidR="00F332C4" w:rsidRDefault="00F332C4"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C1, C2, C3, C4 and C5</w:t>
            </w:r>
          </w:p>
        </w:tc>
        <w:tc>
          <w:tcPr>
            <w:tcW w:w="1418" w:type="dxa"/>
          </w:tcPr>
          <w:p w14:paraId="5B32BC35" w14:textId="77777777" w:rsidR="00F332C4" w:rsidRDefault="00F332C4"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Selected Area leads and other relevant team members</w:t>
            </w:r>
          </w:p>
        </w:tc>
        <w:tc>
          <w:tcPr>
            <w:tcW w:w="1559" w:type="dxa"/>
          </w:tcPr>
          <w:p w14:paraId="2C902766" w14:textId="77777777" w:rsidR="00F332C4" w:rsidRDefault="00F332C4"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Workshops around the Selected Areas.</w:t>
            </w:r>
          </w:p>
        </w:tc>
        <w:tc>
          <w:tcPr>
            <w:tcW w:w="1417" w:type="dxa"/>
          </w:tcPr>
          <w:p w14:paraId="549A35F3" w14:textId="77777777" w:rsidR="00F332C4" w:rsidRDefault="00F332C4"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Selected Area Leads</w:t>
            </w:r>
          </w:p>
        </w:tc>
        <w:tc>
          <w:tcPr>
            <w:tcW w:w="1985" w:type="dxa"/>
          </w:tcPr>
          <w:p w14:paraId="4C24CE13" w14:textId="77777777" w:rsidR="00F332C4" w:rsidRDefault="00F332C4"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Annually (expected February to enable 6 monthly face to face meetings of the SA leads)</w:t>
            </w:r>
          </w:p>
        </w:tc>
      </w:tr>
      <w:tr w:rsidR="00E523F9" w:rsidRPr="004455BC" w14:paraId="7C23069E" w14:textId="77777777" w:rsidTr="00E523F9">
        <w:trPr>
          <w:trHeight w:val="441"/>
        </w:trPr>
        <w:tc>
          <w:tcPr>
            <w:cnfStyle w:val="001000000000" w:firstRow="0" w:lastRow="0" w:firstColumn="1" w:lastColumn="0" w:oddVBand="0" w:evenVBand="0" w:oddHBand="0" w:evenHBand="0" w:firstRowFirstColumn="0" w:firstRowLastColumn="0" w:lastRowFirstColumn="0" w:lastRowLastColumn="0"/>
            <w:tcW w:w="14000" w:type="dxa"/>
            <w:gridSpan w:val="7"/>
            <w:shd w:val="clear" w:color="auto" w:fill="C2D69B" w:themeFill="accent3" w:themeFillTint="99"/>
          </w:tcPr>
          <w:p w14:paraId="63823177" w14:textId="77777777" w:rsidR="00E523F9" w:rsidRPr="004455BC" w:rsidRDefault="00E523F9" w:rsidP="00E523F9">
            <w:pPr>
              <w:rPr>
                <w:rFonts w:eastAsia="Times New Roman"/>
                <w:b w:val="0"/>
                <w:color w:val="000000"/>
                <w:sz w:val="18"/>
                <w:szCs w:val="18"/>
              </w:rPr>
            </w:pPr>
            <w:r w:rsidRPr="004455BC">
              <w:rPr>
                <w:rFonts w:eastAsia="Times New Roman"/>
                <w:sz w:val="18"/>
                <w:szCs w:val="18"/>
              </w:rPr>
              <w:t xml:space="preserve">ACTIVITY STREAM: </w:t>
            </w:r>
            <w:r w:rsidR="00DD6E6D">
              <w:rPr>
                <w:rFonts w:eastAsia="Times New Roman"/>
                <w:sz w:val="18"/>
                <w:szCs w:val="18"/>
              </w:rPr>
              <w:t>KEY</w:t>
            </w:r>
            <w:r w:rsidRPr="004455BC">
              <w:rPr>
                <w:rFonts w:eastAsia="Times New Roman"/>
                <w:sz w:val="18"/>
                <w:szCs w:val="18"/>
              </w:rPr>
              <w:t xml:space="preserve"> LANDHOLDERS </w:t>
            </w:r>
          </w:p>
        </w:tc>
      </w:tr>
      <w:tr w:rsidR="00E523F9" w:rsidRPr="004773AF" w14:paraId="379A6F29" w14:textId="77777777" w:rsidTr="005A17E9">
        <w:trPr>
          <w:trHeight w:val="935"/>
        </w:trPr>
        <w:tc>
          <w:tcPr>
            <w:cnfStyle w:val="001000000000" w:firstRow="0" w:lastRow="0" w:firstColumn="1" w:lastColumn="0" w:oddVBand="0" w:evenVBand="0" w:oddHBand="0" w:evenHBand="0" w:firstRowFirstColumn="0" w:firstRowLastColumn="0" w:lastRowFirstColumn="0" w:lastRowLastColumn="0"/>
            <w:tcW w:w="1799" w:type="dxa"/>
          </w:tcPr>
          <w:p w14:paraId="53ED2F16" w14:textId="77777777" w:rsidR="00E523F9" w:rsidRDefault="00E523F9" w:rsidP="00E523F9">
            <w:pPr>
              <w:spacing w:before="0"/>
              <w:rPr>
                <w:rFonts w:eastAsia="Times New Roman"/>
                <w:bCs w:val="0"/>
                <w:sz w:val="18"/>
                <w:szCs w:val="18"/>
              </w:rPr>
            </w:pPr>
            <w:r>
              <w:rPr>
                <w:rFonts w:eastAsia="Times New Roman"/>
                <w:bCs w:val="0"/>
                <w:sz w:val="18"/>
                <w:szCs w:val="18"/>
              </w:rPr>
              <w:t>Landholder Access Protocols</w:t>
            </w:r>
            <w:r w:rsidR="00652532">
              <w:rPr>
                <w:rFonts w:eastAsia="Times New Roman"/>
                <w:bCs w:val="0"/>
                <w:sz w:val="18"/>
                <w:szCs w:val="18"/>
              </w:rPr>
              <w:t xml:space="preserve"> (LAPs)</w:t>
            </w:r>
            <w:r w:rsidR="00F332C4">
              <w:rPr>
                <w:rFonts w:eastAsia="Times New Roman"/>
                <w:bCs w:val="0"/>
                <w:sz w:val="18"/>
                <w:szCs w:val="18"/>
              </w:rPr>
              <w:t xml:space="preserve"> (C&amp;E)</w:t>
            </w:r>
          </w:p>
        </w:tc>
        <w:tc>
          <w:tcPr>
            <w:tcW w:w="4405" w:type="dxa"/>
          </w:tcPr>
          <w:p w14:paraId="5642C32A" w14:textId="77777777" w:rsidR="00E523F9" w:rsidRDefault="00E523F9" w:rsidP="00E523F9">
            <w:pPr>
              <w:spacing w:before="0"/>
              <w:ind w:left="177" w:hanging="177"/>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Develop and comply with landholder access protocols</w:t>
            </w:r>
          </w:p>
        </w:tc>
        <w:tc>
          <w:tcPr>
            <w:tcW w:w="1417" w:type="dxa"/>
          </w:tcPr>
          <w:p w14:paraId="45EE8A95"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C1</w:t>
            </w:r>
          </w:p>
        </w:tc>
        <w:tc>
          <w:tcPr>
            <w:tcW w:w="1418" w:type="dxa"/>
          </w:tcPr>
          <w:p w14:paraId="318ED320"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Field teams; C&amp;E staff</w:t>
            </w:r>
          </w:p>
        </w:tc>
        <w:tc>
          <w:tcPr>
            <w:tcW w:w="1559" w:type="dxa"/>
          </w:tcPr>
          <w:p w14:paraId="3DF2096C"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Written access protocol</w:t>
            </w:r>
          </w:p>
          <w:p w14:paraId="700F6BAC"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Field Team</w:t>
            </w:r>
          </w:p>
        </w:tc>
        <w:tc>
          <w:tcPr>
            <w:tcW w:w="1417" w:type="dxa"/>
          </w:tcPr>
          <w:p w14:paraId="1D02EB31"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Field teams</w:t>
            </w:r>
          </w:p>
        </w:tc>
        <w:tc>
          <w:tcPr>
            <w:tcW w:w="1985" w:type="dxa"/>
          </w:tcPr>
          <w:p w14:paraId="43801477"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Duration of project</w:t>
            </w:r>
          </w:p>
        </w:tc>
      </w:tr>
      <w:tr w:rsidR="00E523F9" w:rsidRPr="004773AF" w14:paraId="4071533E" w14:textId="77777777" w:rsidTr="005A17E9">
        <w:trPr>
          <w:trHeight w:val="1362"/>
        </w:trPr>
        <w:tc>
          <w:tcPr>
            <w:cnfStyle w:val="001000000000" w:firstRow="0" w:lastRow="0" w:firstColumn="1" w:lastColumn="0" w:oddVBand="0" w:evenVBand="0" w:oddHBand="0" w:evenHBand="0" w:firstRowFirstColumn="0" w:firstRowLastColumn="0" w:lastRowFirstColumn="0" w:lastRowLastColumn="0"/>
            <w:tcW w:w="1799" w:type="dxa"/>
          </w:tcPr>
          <w:p w14:paraId="0826949A" w14:textId="77777777" w:rsidR="00E523F9" w:rsidRDefault="00E523F9" w:rsidP="00E523F9">
            <w:pPr>
              <w:spacing w:before="0"/>
              <w:rPr>
                <w:rFonts w:eastAsia="Times New Roman"/>
                <w:bCs w:val="0"/>
                <w:sz w:val="18"/>
                <w:szCs w:val="18"/>
              </w:rPr>
            </w:pPr>
            <w:r>
              <w:rPr>
                <w:rFonts w:eastAsia="Times New Roman"/>
                <w:bCs w:val="0"/>
                <w:sz w:val="18"/>
                <w:szCs w:val="18"/>
              </w:rPr>
              <w:t>Landholder update</w:t>
            </w:r>
            <w:r w:rsidR="00F332C4">
              <w:rPr>
                <w:rFonts w:eastAsia="Times New Roman"/>
                <w:bCs w:val="0"/>
                <w:sz w:val="18"/>
                <w:szCs w:val="18"/>
              </w:rPr>
              <w:t xml:space="preserve"> (C&amp;E)</w:t>
            </w:r>
          </w:p>
        </w:tc>
        <w:tc>
          <w:tcPr>
            <w:tcW w:w="4405" w:type="dxa"/>
          </w:tcPr>
          <w:p w14:paraId="00A94EFA" w14:textId="77777777" w:rsidR="00E523F9" w:rsidRDefault="00E523F9" w:rsidP="00E523F9">
            <w:pPr>
              <w:spacing w:before="0"/>
              <w:ind w:left="177" w:hanging="177"/>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 xml:space="preserve">Provide the landholders with tailored feedback following the field campaigns to </w:t>
            </w:r>
          </w:p>
          <w:p w14:paraId="3495470B" w14:textId="77777777" w:rsidR="00E523F9" w:rsidRDefault="00E523F9" w:rsidP="00772C4A">
            <w:pPr>
              <w:pStyle w:val="ListParagraph"/>
              <w:numPr>
                <w:ilvl w:val="0"/>
                <w:numId w:val="57"/>
              </w:numPr>
              <w:spacing w:after="120"/>
              <w:ind w:left="328" w:hanging="284"/>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Close the loop on sampling information</w:t>
            </w:r>
          </w:p>
          <w:p w14:paraId="53577B2D" w14:textId="77777777" w:rsidR="00E523F9" w:rsidRPr="00D10B3E" w:rsidRDefault="00E523F9" w:rsidP="00772C4A">
            <w:pPr>
              <w:pStyle w:val="ListParagraph"/>
              <w:numPr>
                <w:ilvl w:val="0"/>
                <w:numId w:val="57"/>
              </w:numPr>
              <w:spacing w:after="120"/>
              <w:ind w:left="328" w:hanging="284"/>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Provide information to landholders tailored to their area of interest</w:t>
            </w:r>
          </w:p>
        </w:tc>
        <w:tc>
          <w:tcPr>
            <w:tcW w:w="1417" w:type="dxa"/>
          </w:tcPr>
          <w:p w14:paraId="4C1D68D2"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C1, C2, C3</w:t>
            </w:r>
          </w:p>
          <w:p w14:paraId="2D22DE13"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O1, O2, O4</w:t>
            </w:r>
          </w:p>
        </w:tc>
        <w:tc>
          <w:tcPr>
            <w:tcW w:w="1418" w:type="dxa"/>
          </w:tcPr>
          <w:p w14:paraId="3FB21717"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Field teams; C&amp;E staff</w:t>
            </w:r>
          </w:p>
        </w:tc>
        <w:tc>
          <w:tcPr>
            <w:tcW w:w="1559" w:type="dxa"/>
          </w:tcPr>
          <w:p w14:paraId="281B6BDF"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Written reports and data (including photographs)</w:t>
            </w:r>
          </w:p>
        </w:tc>
        <w:tc>
          <w:tcPr>
            <w:tcW w:w="1417" w:type="dxa"/>
          </w:tcPr>
          <w:p w14:paraId="0541A3ED" w14:textId="77777777" w:rsidR="00E523F9" w:rsidRDefault="00E523F9" w:rsidP="00652532">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 xml:space="preserve">C&amp;E </w:t>
            </w:r>
            <w:r w:rsidR="00652532">
              <w:rPr>
                <w:rFonts w:eastAsia="Times New Roman"/>
                <w:color w:val="000000"/>
                <w:sz w:val="18"/>
                <w:szCs w:val="18"/>
              </w:rPr>
              <w:t>s</w:t>
            </w:r>
            <w:r>
              <w:rPr>
                <w:rFonts w:eastAsia="Times New Roman"/>
                <w:color w:val="000000"/>
                <w:sz w:val="18"/>
                <w:szCs w:val="18"/>
              </w:rPr>
              <w:t>taff</w:t>
            </w:r>
          </w:p>
        </w:tc>
        <w:tc>
          <w:tcPr>
            <w:tcW w:w="1985" w:type="dxa"/>
          </w:tcPr>
          <w:p w14:paraId="1145EE2D" w14:textId="77777777" w:rsidR="00E523F9" w:rsidRDefault="00E523F9" w:rsidP="00E523F9">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Following field work and on public release of reports.</w:t>
            </w:r>
          </w:p>
        </w:tc>
      </w:tr>
    </w:tbl>
    <w:p w14:paraId="7B37605A" w14:textId="77777777" w:rsidR="00320C4E" w:rsidRDefault="00320C4E" w:rsidP="006248A2">
      <w:pPr>
        <w:pStyle w:val="IAEtextdotpoints"/>
        <w:ind w:left="357" w:hanging="357"/>
      </w:pPr>
    </w:p>
    <w:p w14:paraId="394798F2" w14:textId="77777777" w:rsidR="006248A2" w:rsidRDefault="006248A2" w:rsidP="006248A2">
      <w:pPr>
        <w:pStyle w:val="IAEtextdotpoints"/>
        <w:ind w:left="357" w:hanging="357"/>
        <w:sectPr w:rsidR="006248A2" w:rsidSect="003C5AEE">
          <w:pgSz w:w="16838" w:h="11906" w:orient="landscape"/>
          <w:pgMar w:top="1440" w:right="1440" w:bottom="1440" w:left="1440" w:header="708" w:footer="708" w:gutter="0"/>
          <w:cols w:space="708"/>
          <w:docGrid w:linePitch="360"/>
        </w:sectPr>
      </w:pPr>
    </w:p>
    <w:p w14:paraId="0E7C234F" w14:textId="77777777" w:rsidR="003E51B7" w:rsidRDefault="00D05E63" w:rsidP="00D05E63">
      <w:pPr>
        <w:pStyle w:val="Heading2"/>
      </w:pPr>
      <w:bookmarkStart w:id="214" w:name="_Ref11760707"/>
      <w:bookmarkStart w:id="215" w:name="_Toc13037211"/>
      <w:r>
        <w:lastRenderedPageBreak/>
        <w:t>External stakeholder communication and engagement</w:t>
      </w:r>
      <w:bookmarkEnd w:id="214"/>
      <w:bookmarkEnd w:id="215"/>
    </w:p>
    <w:p w14:paraId="272921FA" w14:textId="77777777" w:rsidR="00180C12" w:rsidRDefault="00180C12" w:rsidP="00180C12">
      <w:pPr>
        <w:pStyle w:val="Heading3"/>
      </w:pPr>
      <w:bookmarkStart w:id="216" w:name="_Toc13037212"/>
      <w:r>
        <w:t>External stakeholder groups</w:t>
      </w:r>
      <w:bookmarkEnd w:id="216"/>
    </w:p>
    <w:p w14:paraId="3A36CC72" w14:textId="77777777" w:rsidR="00783D33" w:rsidRDefault="00783D33" w:rsidP="00783D33">
      <w:r>
        <w:t xml:space="preserve">There are </w:t>
      </w:r>
      <w:r w:rsidR="00FE6316">
        <w:t>four</w:t>
      </w:r>
      <w:r>
        <w:t xml:space="preserve"> </w:t>
      </w:r>
      <w:r w:rsidRPr="00E11EE1">
        <w:t xml:space="preserve">main </w:t>
      </w:r>
      <w:r>
        <w:t>external stakeholder groups in the Lachlan Selected Area, these are:</w:t>
      </w:r>
    </w:p>
    <w:p w14:paraId="5CCB72EA" w14:textId="77777777" w:rsidR="00783D33" w:rsidRPr="00585FBE" w:rsidRDefault="00783D33" w:rsidP="00772C4A">
      <w:pPr>
        <w:pStyle w:val="ListParagraph"/>
        <w:numPr>
          <w:ilvl w:val="0"/>
          <w:numId w:val="53"/>
        </w:numPr>
        <w:spacing w:after="200" w:line="276" w:lineRule="auto"/>
      </w:pPr>
      <w:r w:rsidRPr="00585FBE">
        <w:t xml:space="preserve">landholders and land managers. </w:t>
      </w:r>
    </w:p>
    <w:p w14:paraId="2DB2E3DD" w14:textId="77777777" w:rsidR="00783D33" w:rsidRDefault="00783D33" w:rsidP="00772C4A">
      <w:pPr>
        <w:pStyle w:val="ListParagraph"/>
        <w:numPr>
          <w:ilvl w:val="0"/>
          <w:numId w:val="53"/>
        </w:numPr>
        <w:spacing w:after="200" w:line="276" w:lineRule="auto"/>
      </w:pPr>
      <w:r>
        <w:t xml:space="preserve">external water resources groups (e.g. </w:t>
      </w:r>
      <w:r w:rsidR="004455BC">
        <w:t>Environmental Watering Advisory Group</w:t>
      </w:r>
      <w:r w:rsidR="00744896">
        <w:t xml:space="preserve"> EWAG</w:t>
      </w:r>
      <w:r>
        <w:t xml:space="preserve">, Lachlan Customer </w:t>
      </w:r>
      <w:r w:rsidR="00744896">
        <w:t>Service Committee (Lachlan CSC)</w:t>
      </w:r>
      <w:r w:rsidR="00F332C4">
        <w:t>)</w:t>
      </w:r>
      <w:r>
        <w:t xml:space="preserve">. </w:t>
      </w:r>
    </w:p>
    <w:p w14:paraId="2DBF6399" w14:textId="77777777" w:rsidR="00783D33" w:rsidRDefault="00783D33" w:rsidP="00772C4A">
      <w:pPr>
        <w:pStyle w:val="ListParagraph"/>
        <w:numPr>
          <w:ilvl w:val="0"/>
          <w:numId w:val="53"/>
        </w:numPr>
        <w:spacing w:after="200" w:line="276" w:lineRule="auto"/>
      </w:pPr>
      <w:r>
        <w:t>participating communities</w:t>
      </w:r>
      <w:r w:rsidR="00F332C4">
        <w:t xml:space="preserve"> (including indigenous communities)</w:t>
      </w:r>
      <w:r>
        <w:t xml:space="preserve">. </w:t>
      </w:r>
    </w:p>
    <w:p w14:paraId="490580A0" w14:textId="77777777" w:rsidR="00783D33" w:rsidRDefault="00783D33" w:rsidP="00772C4A">
      <w:pPr>
        <w:pStyle w:val="ListParagraph"/>
        <w:numPr>
          <w:ilvl w:val="0"/>
          <w:numId w:val="53"/>
        </w:numPr>
        <w:spacing w:after="200" w:line="276" w:lineRule="auto"/>
      </w:pPr>
      <w:r>
        <w:t xml:space="preserve">non-targeted general public. </w:t>
      </w:r>
    </w:p>
    <w:p w14:paraId="64CC15EE" w14:textId="77777777" w:rsidR="00180C12" w:rsidRDefault="00180C12" w:rsidP="00180C12">
      <w:pPr>
        <w:pStyle w:val="Heading3"/>
      </w:pPr>
      <w:bookmarkStart w:id="217" w:name="_Toc13037213"/>
      <w:r>
        <w:t xml:space="preserve">External Communication and Engagement </w:t>
      </w:r>
      <w:r>
        <w:rPr>
          <w:lang w:val="en-US"/>
        </w:rPr>
        <w:t>Strategies</w:t>
      </w:r>
      <w:bookmarkEnd w:id="217"/>
    </w:p>
    <w:p w14:paraId="1E1D92D2" w14:textId="77777777" w:rsidR="00C54AEB" w:rsidRDefault="00C54AEB" w:rsidP="00DB54B6">
      <w:pPr>
        <w:spacing w:before="0" w:after="0"/>
        <w:rPr>
          <w:lang w:eastAsia="x-none"/>
        </w:rPr>
      </w:pPr>
      <w:r>
        <w:rPr>
          <w:lang w:eastAsia="x-none"/>
        </w:rPr>
        <w:t>Communication and engagement strategies have been tailored to address the objectives defined by the CEWO</w:t>
      </w:r>
      <w:r w:rsidR="00DB54B6">
        <w:rPr>
          <w:lang w:eastAsia="x-none"/>
        </w:rPr>
        <w:t xml:space="preserve"> (Table 9)</w:t>
      </w:r>
      <w:r>
        <w:rPr>
          <w:lang w:eastAsia="x-none"/>
        </w:rPr>
        <w:t xml:space="preserve"> with a focus on Objectives 1 and 2. </w:t>
      </w:r>
    </w:p>
    <w:p w14:paraId="290C4C5C" w14:textId="77777777" w:rsidR="00C54AEB" w:rsidRDefault="00C54AEB" w:rsidP="00F332C4">
      <w:pPr>
        <w:rPr>
          <w:lang w:eastAsia="x-none"/>
        </w:rPr>
      </w:pPr>
      <w:r>
        <w:rPr>
          <w:b/>
          <w:lang w:eastAsia="x-none"/>
        </w:rPr>
        <w:t xml:space="preserve">O1: </w:t>
      </w:r>
      <w:r w:rsidRPr="00C54AEB">
        <w:rPr>
          <w:b/>
          <w:lang w:eastAsia="x-none"/>
        </w:rPr>
        <w:t>To increase awareness, understanding and value of water for the environment and its benefits:</w:t>
      </w:r>
      <w:r>
        <w:rPr>
          <w:lang w:eastAsia="x-none"/>
        </w:rPr>
        <w:t xml:space="preserve"> Requires evidence and case studies around events or series of events to illustrate benefits, recognising relevance of example to target audience. Benefits to be defined and best illustrated using examples of cooperative partnerships around recognised projects or asset, and if possible, changed for respective audiences to focus on local assets of relevance as well as relevance to Basin Scale Evaluation.</w:t>
      </w:r>
    </w:p>
    <w:p w14:paraId="040617B7" w14:textId="77777777" w:rsidR="00C54AEB" w:rsidRDefault="00C54AEB" w:rsidP="00F332C4">
      <w:pPr>
        <w:rPr>
          <w:lang w:eastAsia="x-none"/>
        </w:rPr>
      </w:pPr>
      <w:r>
        <w:rPr>
          <w:b/>
          <w:lang w:eastAsia="x-none"/>
        </w:rPr>
        <w:t xml:space="preserve">O2: </w:t>
      </w:r>
      <w:r w:rsidRPr="00C54AEB">
        <w:rPr>
          <w:b/>
          <w:lang w:eastAsia="x-none"/>
        </w:rPr>
        <w:t>To promote water for the environment as being a normal and necessary part of river operations and a healthy environment:</w:t>
      </w:r>
      <w:r>
        <w:rPr>
          <w:lang w:eastAsia="x-none"/>
        </w:rPr>
        <w:t xml:space="preserve"> ‘Normalising water for the environment’ has been a strategy within OEH </w:t>
      </w:r>
      <w:r w:rsidR="005A5DE8">
        <w:rPr>
          <w:lang w:eastAsia="x-none"/>
        </w:rPr>
        <w:t>C&amp;E</w:t>
      </w:r>
      <w:r>
        <w:rPr>
          <w:lang w:eastAsia="x-none"/>
        </w:rPr>
        <w:t xml:space="preserve"> and adopted as part of MER. This includes regular Community Updates that articulate the role and objectives of environmental water delivery, and build upon watering events and outcomes over a watering year or season. It also includes community events or field days which demonstrate or discuss the local ecological values watering supports and highlight to community ways in which they can contribute to a shared vision. Given the high level objectives below (</w:t>
      </w:r>
      <w:r w:rsidR="005A5DE8">
        <w:rPr>
          <w:lang w:eastAsia="x-none"/>
        </w:rPr>
        <w:t>O</w:t>
      </w:r>
      <w:r>
        <w:rPr>
          <w:lang w:eastAsia="x-none"/>
        </w:rPr>
        <w:t xml:space="preserve">3. and </w:t>
      </w:r>
      <w:r w:rsidR="005A5DE8">
        <w:rPr>
          <w:lang w:eastAsia="x-none"/>
        </w:rPr>
        <w:t>O</w:t>
      </w:r>
      <w:r>
        <w:rPr>
          <w:lang w:eastAsia="x-none"/>
        </w:rPr>
        <w:t>4.) based around building trust and credibility for people and processes involved in environmental water delivery, and its validity, MER will continue to utilise and support the successful existing LTIM, OEH/</w:t>
      </w:r>
      <w:r w:rsidR="007042B9">
        <w:rPr>
          <w:lang w:eastAsia="x-none"/>
        </w:rPr>
        <w:t xml:space="preserve"> </w:t>
      </w:r>
      <w:r>
        <w:rPr>
          <w:lang w:eastAsia="x-none"/>
        </w:rPr>
        <w:t>CEWO and affiliated local networks, while responding to new opportunities.</w:t>
      </w:r>
    </w:p>
    <w:p w14:paraId="25B54F05" w14:textId="77777777" w:rsidR="00C54AEB" w:rsidRDefault="00F332C4" w:rsidP="006B51EA">
      <w:pPr>
        <w:rPr>
          <w:lang w:eastAsia="x-none"/>
        </w:rPr>
      </w:pPr>
      <w:r w:rsidRPr="00E60942">
        <w:rPr>
          <w:b/>
          <w:lang w:eastAsia="x-none"/>
        </w:rPr>
        <w:t>Q3. To secure support, acceptance and advocacy for water for the environment and O4. To increase credibility and trust in the management of water for the environment and CEWO</w:t>
      </w:r>
      <w:r>
        <w:rPr>
          <w:lang w:eastAsia="x-none"/>
        </w:rPr>
        <w:t xml:space="preserve"> </w:t>
      </w:r>
      <w:r w:rsidR="00E60942">
        <w:rPr>
          <w:lang w:eastAsia="x-none"/>
        </w:rPr>
        <w:t>are directed at securing support and increasing credibility and trust. As noted in</w:t>
      </w:r>
      <w:r w:rsidR="006B51EA">
        <w:rPr>
          <w:lang w:eastAsia="x-none"/>
        </w:rPr>
        <w:t xml:space="preserve"> Table 9,</w:t>
      </w:r>
      <w:r w:rsidR="00990D05">
        <w:rPr>
          <w:lang w:eastAsia="x-none"/>
        </w:rPr>
        <w:t xml:space="preserve"> </w:t>
      </w:r>
      <w:r w:rsidR="00E60942">
        <w:rPr>
          <w:lang w:eastAsia="x-none"/>
        </w:rPr>
        <w:t>(</w:t>
      </w:r>
      <w:r w:rsidR="00990D05">
        <w:rPr>
          <w:lang w:eastAsia="x-none"/>
        </w:rPr>
        <w:t xml:space="preserve">page </w:t>
      </w:r>
      <w:r w:rsidR="00990D05">
        <w:rPr>
          <w:lang w:eastAsia="x-none"/>
        </w:rPr>
        <w:fldChar w:fldCharType="begin"/>
      </w:r>
      <w:r w:rsidR="00990D05">
        <w:rPr>
          <w:lang w:eastAsia="x-none"/>
        </w:rPr>
        <w:instrText xml:space="preserve"> PAGEREF _Ref11838399 \h </w:instrText>
      </w:r>
      <w:r w:rsidR="00990D05">
        <w:rPr>
          <w:lang w:eastAsia="x-none"/>
        </w:rPr>
      </w:r>
      <w:r w:rsidR="00990D05">
        <w:rPr>
          <w:lang w:eastAsia="x-none"/>
        </w:rPr>
        <w:fldChar w:fldCharType="separate"/>
      </w:r>
      <w:r w:rsidR="007E0A29">
        <w:rPr>
          <w:noProof/>
          <w:lang w:eastAsia="x-none"/>
        </w:rPr>
        <w:t>73</w:t>
      </w:r>
      <w:r w:rsidR="00990D05">
        <w:rPr>
          <w:lang w:eastAsia="x-none"/>
        </w:rPr>
        <w:fldChar w:fldCharType="end"/>
      </w:r>
      <w:r w:rsidR="00C54AEB">
        <w:rPr>
          <w:lang w:eastAsia="x-none"/>
        </w:rPr>
        <w:t>)</w:t>
      </w:r>
      <w:r w:rsidR="00E60942">
        <w:rPr>
          <w:lang w:eastAsia="x-none"/>
        </w:rPr>
        <w:t>, they</w:t>
      </w:r>
      <w:r w:rsidR="00C54AEB">
        <w:rPr>
          <w:lang w:eastAsia="x-none"/>
        </w:rPr>
        <w:t xml:space="preserve"> require first increased capacity (knowledge/skill building) and attitudinal change, and hence will occur to different extent across stakeholder groups after varying lengths of time. Relationships and or familiarity also be important in building advocacy, credibility and trust. Taking on an advocacy role, in particular in small farming communities, can be direct (spokesperson) or indirectly through supporting environmental management and monitoring projects (participating LTIM</w:t>
      </w:r>
      <w:r w:rsidR="00E60942">
        <w:rPr>
          <w:lang w:eastAsia="x-none"/>
        </w:rPr>
        <w:t>/MER</w:t>
      </w:r>
      <w:r w:rsidR="00C54AEB">
        <w:rPr>
          <w:lang w:eastAsia="x-none"/>
        </w:rPr>
        <w:t xml:space="preserve"> landholder) through access, and word of mouth or email promotion. Trust of environmental management in the Lachlan begins with trust of environmental water managers. </w:t>
      </w:r>
    </w:p>
    <w:p w14:paraId="3889A505" w14:textId="77777777" w:rsidR="006B51EA" w:rsidRDefault="006B51EA">
      <w:pPr>
        <w:spacing w:before="0" w:after="0"/>
        <w:rPr>
          <w:lang w:eastAsia="x-none"/>
        </w:rPr>
      </w:pPr>
      <w:r>
        <w:rPr>
          <w:lang w:eastAsia="x-none"/>
        </w:rPr>
        <w:br w:type="page"/>
      </w:r>
    </w:p>
    <w:p w14:paraId="6546BEB0" w14:textId="77777777" w:rsidR="000676A6" w:rsidRDefault="000676A6" w:rsidP="00411A63">
      <w:pPr>
        <w:pStyle w:val="Heading4"/>
      </w:pPr>
      <w:bookmarkStart w:id="218" w:name="_Toc13037214"/>
      <w:r>
        <w:lastRenderedPageBreak/>
        <w:t>Learning from the LTIM Project</w:t>
      </w:r>
      <w:bookmarkEnd w:id="218"/>
    </w:p>
    <w:p w14:paraId="1D1920F3" w14:textId="77777777" w:rsidR="003F51EE" w:rsidRDefault="000676A6" w:rsidP="00F332C4">
      <w:pPr>
        <w:rPr>
          <w:lang w:eastAsia="x-none"/>
        </w:rPr>
      </w:pPr>
      <w:r>
        <w:rPr>
          <w:lang w:eastAsia="x-none"/>
        </w:rPr>
        <w:t xml:space="preserve">Communication products in the Lachlan Selected Area LTIM </w:t>
      </w:r>
      <w:r w:rsidR="005A5DE8">
        <w:rPr>
          <w:lang w:eastAsia="x-none"/>
        </w:rPr>
        <w:t>C&amp;E</w:t>
      </w:r>
      <w:r>
        <w:rPr>
          <w:lang w:eastAsia="x-none"/>
        </w:rPr>
        <w:t xml:space="preserve"> Theme focused on informing key stakeholders of commencing watering events and monitoring activities. Outcomes observed or key results from the LTIM Project were reported to key stakeholders. Communication products were tailored for stakeholder audiences, with a focus on operational information (hydrograph) for those who may be directly impacted by changing river levels (e.g. move pump, order on top of flow to improve pumping efficiency, or move stock if risk of bogging or loss of access track, land inundated). </w:t>
      </w:r>
    </w:p>
    <w:p w14:paraId="0C190657" w14:textId="77777777" w:rsidR="000676A6" w:rsidRDefault="000676A6" w:rsidP="00F332C4">
      <w:pPr>
        <w:rPr>
          <w:lang w:eastAsia="x-none"/>
        </w:rPr>
      </w:pPr>
      <w:r>
        <w:rPr>
          <w:lang w:eastAsia="x-none"/>
        </w:rPr>
        <w:t>A focus on monitoring activities and results was provided for those who expressed an interest in the ecology and adaptive management of environmental water based on LTIM and other research and monitoring programs. For example, articles on waterbird breeding and aquatic vegetation have appeared in Lower Lachlan landholder newsletters</w:t>
      </w:r>
      <w:r w:rsidR="00B946E4">
        <w:rPr>
          <w:lang w:eastAsia="x-none"/>
        </w:rPr>
        <w:t>.</w:t>
      </w:r>
      <w:r>
        <w:rPr>
          <w:lang w:eastAsia="x-none"/>
        </w:rPr>
        <w:t xml:space="preserve"> </w:t>
      </w:r>
    </w:p>
    <w:p w14:paraId="3F3B9369" w14:textId="77777777" w:rsidR="000676A6" w:rsidRDefault="000676A6" w:rsidP="00F332C4">
      <w:pPr>
        <w:rPr>
          <w:lang w:eastAsia="x-none"/>
        </w:rPr>
      </w:pPr>
      <w:r>
        <w:rPr>
          <w:lang w:eastAsia="x-none"/>
        </w:rPr>
        <w:t xml:space="preserve">The LTIM Project was also mentioned in several local media articles, and directly engaged with over 30 recreational fishers and two clubs when enlisting the assistance of individual members of the public to collect fin clips and otoliths for a LTIM related PhD Project. </w:t>
      </w:r>
    </w:p>
    <w:p w14:paraId="34375944" w14:textId="77777777" w:rsidR="000676A6" w:rsidRDefault="000676A6" w:rsidP="00F332C4">
      <w:pPr>
        <w:rPr>
          <w:lang w:eastAsia="x-none"/>
        </w:rPr>
      </w:pPr>
      <w:r>
        <w:rPr>
          <w:lang w:eastAsia="x-none"/>
        </w:rPr>
        <w:t xml:space="preserve">Engagement activities were more often opportunistic in nature, based on the </w:t>
      </w:r>
      <w:r w:rsidR="005A5DE8">
        <w:rPr>
          <w:lang w:eastAsia="x-none"/>
        </w:rPr>
        <w:t>C&amp;E</w:t>
      </w:r>
      <w:r>
        <w:rPr>
          <w:lang w:eastAsia="x-none"/>
        </w:rPr>
        <w:t xml:space="preserve"> Theme Leaders existing communication and relationship networks across the Lachlan Catchment. The majority of events were by either by invitation (guest speaker at conference or meeting), display or activity as part of established event (Hillston Hook Line and Sinker and Condobolin Schools Enviro Day) or supported Indigenous involvement in environmental water management (Booberoi Creek and Hillston </w:t>
      </w:r>
      <w:r w:rsidR="00180C12">
        <w:rPr>
          <w:lang w:eastAsia="x-none"/>
        </w:rPr>
        <w:t>NAIDOC</w:t>
      </w:r>
      <w:r>
        <w:rPr>
          <w:lang w:eastAsia="x-none"/>
        </w:rPr>
        <w:t xml:space="preserve"> Day).</w:t>
      </w:r>
    </w:p>
    <w:p w14:paraId="4D17B51D" w14:textId="77777777" w:rsidR="000676A6" w:rsidRDefault="000676A6" w:rsidP="000676A6">
      <w:pPr>
        <w:rPr>
          <w:lang w:eastAsia="x-none"/>
        </w:rPr>
      </w:pPr>
      <w:r>
        <w:rPr>
          <w:lang w:eastAsia="x-none"/>
        </w:rPr>
        <w:t xml:space="preserve">In combination, these activities have resulted in more collaborative environmental water management with the Booberoi Water Users Group, Lower Lachlan Landcare, Torriganny, Muggabah and Merrimajeel Trust, Ngiyampaa nation, mid-Lachlan irrigators, and the lower Lachlan Great Cumbung Swamp landholders via </w:t>
      </w:r>
      <w:r w:rsidR="00180C12">
        <w:rPr>
          <w:lang w:eastAsia="x-none"/>
        </w:rPr>
        <w:t>S</w:t>
      </w:r>
      <w:r>
        <w:rPr>
          <w:lang w:eastAsia="x-none"/>
        </w:rPr>
        <w:t xml:space="preserve">tate and </w:t>
      </w:r>
      <w:r w:rsidR="00180C12">
        <w:rPr>
          <w:lang w:eastAsia="x-none"/>
        </w:rPr>
        <w:t>C</w:t>
      </w:r>
      <w:r>
        <w:rPr>
          <w:lang w:eastAsia="x-none"/>
        </w:rPr>
        <w:t xml:space="preserve">ommonwealth environmental water management liaison. </w:t>
      </w:r>
    </w:p>
    <w:p w14:paraId="42FBB6EA" w14:textId="77777777" w:rsidR="000676A6" w:rsidRDefault="000676A6" w:rsidP="000676A6">
      <w:pPr>
        <w:jc w:val="both"/>
        <w:rPr>
          <w:lang w:eastAsia="x-none"/>
        </w:rPr>
      </w:pPr>
      <w:r>
        <w:rPr>
          <w:lang w:eastAsia="x-none"/>
        </w:rPr>
        <w:t xml:space="preserve">A number of activities have also been recently started in the Lachlan (by either OEH and supported by LTIM) in anticipation of being </w:t>
      </w:r>
      <w:r w:rsidR="00180C12">
        <w:rPr>
          <w:lang w:eastAsia="x-none"/>
        </w:rPr>
        <w:t xml:space="preserve">potentially </w:t>
      </w:r>
      <w:r>
        <w:rPr>
          <w:lang w:eastAsia="x-none"/>
        </w:rPr>
        <w:t>incorporated into MER:</w:t>
      </w:r>
    </w:p>
    <w:p w14:paraId="7AEFE329" w14:textId="77777777" w:rsidR="000676A6" w:rsidRPr="00744896" w:rsidRDefault="000676A6" w:rsidP="00744896">
      <w:pPr>
        <w:pStyle w:val="ListParagraph"/>
      </w:pPr>
      <w:r w:rsidRPr="00744896">
        <w:t>Events and activities that bring stakeholders, community, scientists together to foster relationships and engagement and sharing of local knowledge and expertise, for example, Mt Boorithumble Weekend and Lower Lachlan Cumbung Tour.</w:t>
      </w:r>
    </w:p>
    <w:p w14:paraId="7D3A67E2" w14:textId="77777777" w:rsidR="000676A6" w:rsidRPr="00744896" w:rsidRDefault="000676A6" w:rsidP="00744896">
      <w:pPr>
        <w:pStyle w:val="ListParagraph"/>
      </w:pPr>
      <w:r w:rsidRPr="00744896">
        <w:t>Indigenous engagement in environmental water management, for example, Booberoi Creek, Murrin Bridge CDP Program, EWAG representation and requests for water, and Ngiyampaa Case Study and Water Resource Plan.</w:t>
      </w:r>
    </w:p>
    <w:p w14:paraId="0FE69140" w14:textId="77777777" w:rsidR="000676A6" w:rsidRDefault="000676A6" w:rsidP="00744896">
      <w:pPr>
        <w:pStyle w:val="ListParagraph"/>
      </w:pPr>
      <w:r w:rsidRPr="00744896">
        <w:t>Citizen science where this delivers an engagement outcome or complements and contributes to monitoring and research. For example, WaterWatch and WaterBugBlitz group established at Murrin Bridge (</w:t>
      </w:r>
      <w:r w:rsidRPr="003F52C8">
        <w:t>Aboriginal C</w:t>
      </w:r>
      <w:r w:rsidR="00180C12">
        <w:t xml:space="preserve">ommunity </w:t>
      </w:r>
      <w:r w:rsidRPr="003F52C8">
        <w:t>D</w:t>
      </w:r>
      <w:r w:rsidR="00180C12">
        <w:t xml:space="preserve">evelopment </w:t>
      </w:r>
      <w:r w:rsidRPr="003F52C8">
        <w:t>P</w:t>
      </w:r>
      <w:r w:rsidR="00180C12">
        <w:t>rogram (CDP)</w:t>
      </w:r>
      <w:r w:rsidRPr="003F52C8">
        <w:t xml:space="preserve"> team</w:t>
      </w:r>
      <w:r w:rsidRPr="00744896">
        <w:t xml:space="preserve">) and Lake Cargelligo landholders and administered by Local Landcare Coordinator Initiative (LLCI). </w:t>
      </w:r>
    </w:p>
    <w:p w14:paraId="29079D35" w14:textId="77777777" w:rsidR="003F51EE" w:rsidRDefault="003F51EE" w:rsidP="000D599A">
      <w:r>
        <w:br w:type="page"/>
      </w:r>
    </w:p>
    <w:p w14:paraId="17686DC7" w14:textId="77777777" w:rsidR="003F51EE" w:rsidRPr="00744896" w:rsidRDefault="003F51EE" w:rsidP="000D599A"/>
    <w:p w14:paraId="36320328" w14:textId="77777777" w:rsidR="000676A6" w:rsidRPr="00744896" w:rsidRDefault="000676A6" w:rsidP="00744896">
      <w:pPr>
        <w:pStyle w:val="ListParagraph"/>
      </w:pPr>
      <w:r w:rsidRPr="00744896">
        <w:t>The production of user friendly products for target audiences that make monitoring and research observations and outcomes accessible and useful to stakeholders. The Lachlan MER C&amp;E Team will look to build on the success of other Selected Area and CEWO products in terms of newsletter and social media strategy.</w:t>
      </w:r>
    </w:p>
    <w:p w14:paraId="01B7EC12" w14:textId="77777777" w:rsidR="000676A6" w:rsidRPr="004D2479" w:rsidRDefault="000676A6" w:rsidP="000676A6">
      <w:pPr>
        <w:rPr>
          <w:lang w:val="x-none" w:eastAsia="x-none"/>
        </w:rPr>
      </w:pPr>
      <w:r>
        <w:rPr>
          <w:lang w:eastAsia="x-none"/>
        </w:rPr>
        <w:t>There is opportunity for the CEWO and OEH network collaboration to continue evolving from a grass roots focus, maturing into opportunities to deliver a more strategic MER messaging.</w:t>
      </w:r>
    </w:p>
    <w:p w14:paraId="0CE63AFA" w14:textId="77777777" w:rsidR="00C54AEB" w:rsidRPr="00DC5E66" w:rsidRDefault="007C0291" w:rsidP="00411A63">
      <w:pPr>
        <w:pStyle w:val="Heading4"/>
      </w:pPr>
      <w:bookmarkStart w:id="219" w:name="_Toc13037215"/>
      <w:r>
        <w:t>External stakeholder engagement d</w:t>
      </w:r>
      <w:r w:rsidR="000676A6">
        <w:t>elivery model</w:t>
      </w:r>
      <w:bookmarkEnd w:id="219"/>
    </w:p>
    <w:p w14:paraId="627BAD09" w14:textId="77777777" w:rsidR="00DC5E66" w:rsidRDefault="000676A6" w:rsidP="000676A6">
      <w:pPr>
        <w:jc w:val="both"/>
      </w:pPr>
      <w:r>
        <w:t xml:space="preserve">The model established by LTIM and delivery partners, OEH and CEWO from 2014 to present has been reviewed and subsequently refined </w:t>
      </w:r>
      <w:r w:rsidR="003F52C8">
        <w:t>for delivery under the MER P</w:t>
      </w:r>
      <w:r>
        <w:t xml:space="preserve">rogram. </w:t>
      </w:r>
      <w:r>
        <w:rPr>
          <w:lang w:eastAsia="x-none"/>
        </w:rPr>
        <w:t xml:space="preserve">While retaining most elements of the previous LTIM model, </w:t>
      </w:r>
      <w:r>
        <w:rPr>
          <w:rFonts w:cs="Arial"/>
        </w:rPr>
        <w:t xml:space="preserve">there is a significant change </w:t>
      </w:r>
      <w:r w:rsidR="00DC5E66">
        <w:t xml:space="preserve">in staffing arrangements and responsibilities. </w:t>
      </w:r>
    </w:p>
    <w:p w14:paraId="4D9947E4" w14:textId="77777777" w:rsidR="00DC5E66" w:rsidRDefault="00DC5E66" w:rsidP="000676A6">
      <w:r>
        <w:t xml:space="preserve">The previous C&amp;E Theme Leader, Dr Lenehan, Office of Environment and Heritage (OEH) will retain an advisory role (planning, collaboration, technical support, local networks etc), and will assist deliver activities in-kind where there are overlaps with OEH projects. However, primary responsibility for delivering </w:t>
      </w:r>
      <w:r w:rsidR="000676A6">
        <w:t xml:space="preserve">external stakeholder communication and engagement </w:t>
      </w:r>
      <w:r>
        <w:t xml:space="preserve">activities will be contracted to Dr </w:t>
      </w:r>
      <w:r w:rsidR="00180C12">
        <w:t>Adam Kerezsy</w:t>
      </w:r>
      <w:r>
        <w:t xml:space="preserve">, </w:t>
      </w:r>
      <w:r w:rsidR="00180C12">
        <w:t xml:space="preserve">(Dr Fish Contracting, </w:t>
      </w:r>
      <w:hyperlink r:id="rId43" w:history="1">
        <w:r w:rsidR="00180C12">
          <w:rPr>
            <w:rStyle w:val="Hyperlink"/>
          </w:rPr>
          <w:t>http://adamkerezsy.com/?page_id=1379</w:t>
        </w:r>
      </w:hyperlink>
      <w:r w:rsidR="00180C12">
        <w:t xml:space="preserve"> based at </w:t>
      </w:r>
      <w:r>
        <w:t>Lake Cargelligo</w:t>
      </w:r>
      <w:r w:rsidR="00180C12">
        <w:t>).  Dr Kerezsy</w:t>
      </w:r>
      <w:r>
        <w:t xml:space="preserve"> has delivered engagement events, event-based fish monitoring demonstrations, landholder engagement, local media and ABC radio on behalf of OEH and LTIM over the past three years. While based in the mid Lachlan, Dr </w:t>
      </w:r>
      <w:r w:rsidR="00180C12">
        <w:t>Kerezsy</w:t>
      </w:r>
      <w:r>
        <w:t xml:space="preserve"> will be assisted by OEH and University of Canberra to transfer that successful model of engagement to the lower Lachlan via individual LTIM landholder relationships and Lower Lachlan Landcare network.</w:t>
      </w:r>
    </w:p>
    <w:p w14:paraId="6FACED3A" w14:textId="77777777" w:rsidR="00DC5E66" w:rsidRDefault="00DC5E66" w:rsidP="000676A6">
      <w:r>
        <w:t>The University of Canberra team will remain integral as ambassadors of the project when in the field and communicating with participating landholders; as sources of real-time observations and input to decision making forums; and as ‘experts’ for field or demo days with local community and landholders. Their contribution to both internal and external communication demands has increased over the span of LTIM, and is particularly challenging when aiming to provide timely feedback on monitoring outcomes to landholders and community.</w:t>
      </w:r>
    </w:p>
    <w:p w14:paraId="0716F8B6" w14:textId="77777777" w:rsidR="00DC5E66" w:rsidRDefault="00DC5E66" w:rsidP="000676A6">
      <w:r>
        <w:t>Activities, in particular Citizen Science programs, will be delivered where possible in partnership with Landcare groups or schools.</w:t>
      </w:r>
    </w:p>
    <w:p w14:paraId="4AC693F0" w14:textId="77777777" w:rsidR="00DC5E66" w:rsidRDefault="00DC5E66" w:rsidP="00DC5E66">
      <w:pPr>
        <w:spacing w:line="276" w:lineRule="auto"/>
        <w:jc w:val="both"/>
      </w:pPr>
      <w:r>
        <w:t>Stakeholders are given opportunities to become involved via:</w:t>
      </w:r>
    </w:p>
    <w:p w14:paraId="6C53A8CE" w14:textId="77777777" w:rsidR="00DC5E66" w:rsidRPr="00744896" w:rsidRDefault="00DC5E66" w:rsidP="00744896">
      <w:pPr>
        <w:pStyle w:val="ListParagraph"/>
      </w:pPr>
      <w:r w:rsidRPr="00744896">
        <w:t>direct contact (email, phone call) with MER and delivery partner staff (OEH/</w:t>
      </w:r>
      <w:r w:rsidR="00744896">
        <w:t xml:space="preserve"> </w:t>
      </w:r>
      <w:r w:rsidRPr="00744896">
        <w:t>CEWO); all communication productions have an environmental water manager as a contact for further information.</w:t>
      </w:r>
    </w:p>
    <w:p w14:paraId="07BE7845" w14:textId="77777777" w:rsidR="00DC5E66" w:rsidRDefault="00DC5E66" w:rsidP="00744896">
      <w:pPr>
        <w:pStyle w:val="ListParagraph"/>
      </w:pPr>
      <w:r w:rsidRPr="00744896">
        <w:t>opportunities to engage during MER staff presence at established community events and demonstration days, such as fishing competitions, school education days, Booberoi monitoring, Landcare events etc.</w:t>
      </w:r>
    </w:p>
    <w:p w14:paraId="53BD644D" w14:textId="77777777" w:rsidR="003F51EE" w:rsidRDefault="003F51EE" w:rsidP="000D599A">
      <w:r>
        <w:br w:type="page"/>
      </w:r>
    </w:p>
    <w:p w14:paraId="1A3FAC43" w14:textId="77777777" w:rsidR="003F51EE" w:rsidRPr="00744896" w:rsidRDefault="003F51EE" w:rsidP="000D599A"/>
    <w:p w14:paraId="70CC231F" w14:textId="77777777" w:rsidR="00DC5E66" w:rsidRPr="00744896" w:rsidRDefault="00DC5E66" w:rsidP="00744896">
      <w:pPr>
        <w:pStyle w:val="ListParagraph"/>
      </w:pPr>
      <w:r w:rsidRPr="00744896">
        <w:t>LTIM/</w:t>
      </w:r>
      <w:r w:rsidR="00744896">
        <w:t xml:space="preserve"> </w:t>
      </w:r>
      <w:r w:rsidRPr="00744896">
        <w:t>MER participating landholders and/or stakeholder representatives invited to observe and talk to researchers during monitoring, and get direct feedback on observations and opportunities to provide input.</w:t>
      </w:r>
    </w:p>
    <w:p w14:paraId="18128D54" w14:textId="77777777" w:rsidR="00DC5E66" w:rsidRPr="00744896" w:rsidRDefault="00DC5E66" w:rsidP="00744896">
      <w:pPr>
        <w:pStyle w:val="ListParagraph"/>
      </w:pPr>
      <w:r w:rsidRPr="00744896">
        <w:t>open invitation to community to participate in MER workshops via promotion networks (i.e. Citizen Science projects or engagement events funded to some extent by MER).</w:t>
      </w:r>
    </w:p>
    <w:p w14:paraId="6F587E06" w14:textId="77777777" w:rsidR="00DC5E66" w:rsidRPr="00744896" w:rsidRDefault="00DC5E66" w:rsidP="00744896">
      <w:pPr>
        <w:pStyle w:val="ListParagraph"/>
      </w:pPr>
      <w:r w:rsidRPr="00744896">
        <w:t xml:space="preserve">contact with local contractor (Dr </w:t>
      </w:r>
      <w:r w:rsidR="00411A63">
        <w:t>Kerezsy</w:t>
      </w:r>
      <w:r w:rsidRPr="00744896">
        <w:t>) and associated local networks and delivery partners.</w:t>
      </w:r>
    </w:p>
    <w:p w14:paraId="5205A7CE" w14:textId="77777777" w:rsidR="00DC5E66" w:rsidRPr="00744896" w:rsidRDefault="00DC5E66" w:rsidP="00744896">
      <w:pPr>
        <w:pStyle w:val="ListParagraph"/>
      </w:pPr>
      <w:r w:rsidRPr="00744896">
        <w:t>information sources such as media, reports, newsletters, webpages.</w:t>
      </w:r>
    </w:p>
    <w:p w14:paraId="249473E5" w14:textId="77777777" w:rsidR="00DC5E66" w:rsidRPr="00744896" w:rsidRDefault="00DC5E66" w:rsidP="00744896">
      <w:pPr>
        <w:pStyle w:val="ListParagraph"/>
      </w:pPr>
      <w:r w:rsidRPr="00744896">
        <w:t>social media (Twitter, Facebook).</w:t>
      </w:r>
    </w:p>
    <w:p w14:paraId="66B0F1FD" w14:textId="77777777" w:rsidR="003D0683" w:rsidRDefault="003D0683" w:rsidP="003D0683">
      <w:pPr>
        <w:pStyle w:val="Heading3"/>
      </w:pPr>
      <w:bookmarkStart w:id="220" w:name="_Toc11839654"/>
      <w:bookmarkStart w:id="221" w:name="_Toc13037216"/>
      <w:r>
        <w:t xml:space="preserve">External </w:t>
      </w:r>
      <w:r>
        <w:rPr>
          <w:lang w:val="en-AU"/>
        </w:rPr>
        <w:t>c</w:t>
      </w:r>
      <w:r>
        <w:t xml:space="preserve">ommunication and </w:t>
      </w:r>
      <w:r>
        <w:rPr>
          <w:lang w:val="en-AU"/>
        </w:rPr>
        <w:t>e</w:t>
      </w:r>
      <w:r>
        <w:t xml:space="preserve">ngagement </w:t>
      </w:r>
      <w:r>
        <w:rPr>
          <w:lang w:val="en-AU"/>
        </w:rPr>
        <w:t>a</w:t>
      </w:r>
      <w:r>
        <w:t>ctivities</w:t>
      </w:r>
      <w:bookmarkEnd w:id="220"/>
      <w:bookmarkEnd w:id="221"/>
    </w:p>
    <w:p w14:paraId="67CFCE55" w14:textId="77777777" w:rsidR="003D0683" w:rsidRDefault="003D0683" w:rsidP="003D0683">
      <w:pPr>
        <w:rPr>
          <w:lang w:val="en-US" w:eastAsia="x-none"/>
        </w:rPr>
      </w:pPr>
      <w:bookmarkStart w:id="222" w:name="_Hlk12633280"/>
      <w:r>
        <w:rPr>
          <w:lang w:val="en-US" w:eastAsia="x-none"/>
        </w:rPr>
        <w:t xml:space="preserve">External communication and engagement activities have been assigned a priority as follows.  </w:t>
      </w:r>
    </w:p>
    <w:p w14:paraId="33D8F402" w14:textId="77777777" w:rsidR="003D0683" w:rsidRDefault="003D0683" w:rsidP="003D0683">
      <w:pPr>
        <w:ind w:left="720"/>
        <w:rPr>
          <w:lang w:val="en-US" w:eastAsia="x-none"/>
        </w:rPr>
      </w:pPr>
      <w:r>
        <w:rPr>
          <w:lang w:val="en-US" w:eastAsia="x-none"/>
        </w:rPr>
        <w:t>Priority 1 activities – form the basis of our external engagement activities and are agreed at the commencement of the MER Program. These form a body of work that provides the foundation for the external engagement.</w:t>
      </w:r>
    </w:p>
    <w:p w14:paraId="4ECC3B77" w14:textId="77777777" w:rsidR="003D0683" w:rsidRDefault="003D0683" w:rsidP="003D0683">
      <w:pPr>
        <w:ind w:left="720"/>
        <w:rPr>
          <w:lang w:val="en-US" w:eastAsia="x-none"/>
        </w:rPr>
      </w:pPr>
      <w:r>
        <w:rPr>
          <w:lang w:val="en-US" w:eastAsia="x-none"/>
        </w:rPr>
        <w:t>Priority 2 activities – are optional activities which can be delivered on demand and essentially form a ‘shopping list’ of C&amp;E activities that can be undertaken.</w:t>
      </w:r>
    </w:p>
    <w:bookmarkEnd w:id="222"/>
    <w:p w14:paraId="5E780CB5" w14:textId="77777777" w:rsidR="003D0683" w:rsidRDefault="003D0683" w:rsidP="003D0683">
      <w:pPr>
        <w:jc w:val="both"/>
        <w:rPr>
          <w:lang w:eastAsia="x-none"/>
        </w:rPr>
      </w:pPr>
      <w:r>
        <w:rPr>
          <w:lang w:eastAsia="x-none"/>
        </w:rPr>
        <w:t>In establishing the external communication and engagement activities, it was recognised that it is important that MER C &amp; E retain some flexibility to respond rapidly to opportunities or invitations as they arise. Responding to the MER target stakeholders needs is the first step in developing more sustainable partnerships based on a mutual benefit and understanding. These ‘deeper’ relationships yield greater awareness, attitudinal and behavioural change. On this basis an allocation has been made within the Priority 1 activities for indigenous engagement and for coordination and reporting which enable a small amount of ad-hoc activity to be performed (refer separate budget document).</w:t>
      </w:r>
    </w:p>
    <w:p w14:paraId="5845697E" w14:textId="77777777" w:rsidR="003D0683" w:rsidRDefault="003D0683" w:rsidP="003D0683">
      <w:pPr>
        <w:jc w:val="both"/>
      </w:pPr>
      <w:r>
        <w:t>As the MER objectives are broader than LTIM/MER activities with messaging focused on normalising water for the environment, we expect MER C&amp;E Strategy to coordinate and leverage considerable in-kind from OEH and CEWO communications and engagement activities.</w:t>
      </w:r>
    </w:p>
    <w:p w14:paraId="69E76C9E" w14:textId="415F217C" w:rsidR="003D0683" w:rsidRDefault="003D0683" w:rsidP="23D77C83">
      <w:pPr>
        <w:rPr>
          <w:lang w:val="en-US"/>
        </w:rPr>
      </w:pPr>
      <w:r w:rsidRPr="23D77C83">
        <w:rPr>
          <w:lang w:val="en-US"/>
        </w:rPr>
        <w:t>Activities are divided into four activity streams (</w:t>
      </w:r>
      <w:r w:rsidRPr="23D77C83">
        <w:rPr>
          <w:lang w:val="en-US"/>
        </w:rPr>
        <w:fldChar w:fldCharType="begin"/>
      </w:r>
      <w:r w:rsidRPr="23D77C83">
        <w:rPr>
          <w:lang w:val="en-US"/>
        </w:rPr>
        <w:instrText xml:space="preserve"> REF _Ref12619275 \h </w:instrText>
      </w:r>
      <w:r w:rsidRPr="23D77C83">
        <w:rPr>
          <w:lang w:val="en-US"/>
        </w:rPr>
      </w:r>
      <w:r w:rsidRPr="23D77C83">
        <w:rPr>
          <w:lang w:val="en-US"/>
        </w:rPr>
        <w:fldChar w:fldCharType="separate"/>
      </w:r>
      <w:r w:rsidR="007E0A29">
        <w:t xml:space="preserve">Table </w:t>
      </w:r>
      <w:r w:rsidR="007E0A29">
        <w:rPr>
          <w:noProof/>
        </w:rPr>
        <w:t>12</w:t>
      </w:r>
      <w:r w:rsidRPr="23D77C83">
        <w:rPr>
          <w:lang w:val="en-US"/>
        </w:rPr>
        <w:fldChar w:fldCharType="end"/>
      </w:r>
      <w:r w:rsidR="28280F73" w:rsidRPr="23D77C83">
        <w:rPr>
          <w:lang w:val="en-US"/>
        </w:rPr>
        <w:t>)</w:t>
      </w:r>
      <w:r w:rsidRPr="23D77C83">
        <w:rPr>
          <w:lang w:val="en-US"/>
        </w:rPr>
        <w:t>:</w:t>
      </w:r>
    </w:p>
    <w:p w14:paraId="5BB3E46A" w14:textId="77777777" w:rsidR="003D0683" w:rsidRPr="004F08B6" w:rsidRDefault="003D0683" w:rsidP="003D0683">
      <w:pPr>
        <w:pStyle w:val="ListParagraph"/>
        <w:numPr>
          <w:ilvl w:val="0"/>
          <w:numId w:val="63"/>
        </w:numPr>
        <w:rPr>
          <w:lang w:val="en-US" w:eastAsia="x-none"/>
        </w:rPr>
      </w:pPr>
      <w:r w:rsidRPr="004F08B6">
        <w:rPr>
          <w:lang w:val="en-US" w:eastAsia="x-none"/>
        </w:rPr>
        <w:t>Communication products</w:t>
      </w:r>
    </w:p>
    <w:p w14:paraId="424FA198" w14:textId="77777777" w:rsidR="003D0683" w:rsidRPr="004F08B6" w:rsidRDefault="003D0683" w:rsidP="003D0683">
      <w:pPr>
        <w:pStyle w:val="ListParagraph"/>
        <w:numPr>
          <w:ilvl w:val="0"/>
          <w:numId w:val="63"/>
        </w:numPr>
        <w:rPr>
          <w:lang w:val="en-US" w:eastAsia="x-none"/>
        </w:rPr>
      </w:pPr>
      <w:r w:rsidRPr="004F08B6">
        <w:rPr>
          <w:lang w:val="en-US" w:eastAsia="x-none"/>
        </w:rPr>
        <w:t>Community events</w:t>
      </w:r>
    </w:p>
    <w:p w14:paraId="56AB1CB6" w14:textId="77777777" w:rsidR="003D0683" w:rsidRPr="004F08B6" w:rsidRDefault="003D0683" w:rsidP="003D0683">
      <w:pPr>
        <w:pStyle w:val="ListParagraph"/>
        <w:numPr>
          <w:ilvl w:val="0"/>
          <w:numId w:val="63"/>
        </w:numPr>
        <w:rPr>
          <w:lang w:val="en-US" w:eastAsia="x-none"/>
        </w:rPr>
      </w:pPr>
      <w:r w:rsidRPr="004F08B6">
        <w:rPr>
          <w:lang w:val="en-US" w:eastAsia="x-none"/>
        </w:rPr>
        <w:t>Media</w:t>
      </w:r>
    </w:p>
    <w:p w14:paraId="21A16071" w14:textId="77777777" w:rsidR="003D0683" w:rsidRPr="004F08B6" w:rsidRDefault="003D0683" w:rsidP="003D0683">
      <w:pPr>
        <w:pStyle w:val="ListParagraph"/>
        <w:numPr>
          <w:ilvl w:val="0"/>
          <w:numId w:val="63"/>
        </w:numPr>
        <w:rPr>
          <w:lang w:val="en-US" w:eastAsia="x-none"/>
        </w:rPr>
      </w:pPr>
      <w:r w:rsidRPr="23D77C83">
        <w:rPr>
          <w:lang w:val="en-US"/>
        </w:rPr>
        <w:t>Citizen Science</w:t>
      </w:r>
    </w:p>
    <w:p w14:paraId="2BBD94B2" w14:textId="07C936BF" w:rsidR="003D0683" w:rsidRPr="00BE4F09" w:rsidRDefault="65FC56C9" w:rsidP="23D77C83">
      <w:r w:rsidRPr="00BE4F09">
        <w:rPr>
          <w:color w:val="000000" w:themeColor="text1"/>
        </w:rPr>
        <w:t>Additional information is provided in Appendix E</w:t>
      </w:r>
      <w:r w:rsidR="074F1EAF" w:rsidRPr="00BE4F09">
        <w:t>.</w:t>
      </w:r>
    </w:p>
    <w:p w14:paraId="5854DE7F" w14:textId="77777777" w:rsidR="003D0683" w:rsidRDefault="003D0683" w:rsidP="003D0683">
      <w:pPr>
        <w:sectPr w:rsidR="003D0683" w:rsidSect="003C5AEE">
          <w:pgSz w:w="11906" w:h="16838"/>
          <w:pgMar w:top="1440" w:right="1440" w:bottom="1440" w:left="1440" w:header="708" w:footer="708" w:gutter="0"/>
          <w:cols w:space="708"/>
          <w:docGrid w:linePitch="360"/>
        </w:sectPr>
      </w:pPr>
    </w:p>
    <w:p w14:paraId="1F58A365" w14:textId="77777777" w:rsidR="003D0683" w:rsidRDefault="003D0683" w:rsidP="003D0683">
      <w:pPr>
        <w:pStyle w:val="Caption"/>
      </w:pPr>
      <w:bookmarkStart w:id="223" w:name="_Ref12619275"/>
      <w:bookmarkStart w:id="224" w:name="_Toc13037265"/>
      <w:r>
        <w:lastRenderedPageBreak/>
        <w:t xml:space="preserve">Table </w:t>
      </w:r>
      <w:r>
        <w:rPr>
          <w:noProof/>
        </w:rPr>
        <w:fldChar w:fldCharType="begin"/>
      </w:r>
      <w:r>
        <w:rPr>
          <w:noProof/>
        </w:rPr>
        <w:instrText xml:space="preserve"> SEQ Table \* ARABIC </w:instrText>
      </w:r>
      <w:r>
        <w:rPr>
          <w:noProof/>
        </w:rPr>
        <w:fldChar w:fldCharType="separate"/>
      </w:r>
      <w:r w:rsidR="007E0A29">
        <w:rPr>
          <w:noProof/>
        </w:rPr>
        <w:t>12</w:t>
      </w:r>
      <w:r>
        <w:rPr>
          <w:noProof/>
        </w:rPr>
        <w:fldChar w:fldCharType="end"/>
      </w:r>
      <w:bookmarkEnd w:id="223"/>
      <w:r>
        <w:t>. External communication activities for the Lachlan Selected Area. These are defined as Priority 1 (1) or Priority 2 (2) activities.</w:t>
      </w:r>
      <w:bookmarkEnd w:id="224"/>
    </w:p>
    <w:tbl>
      <w:tblPr>
        <w:tblStyle w:val="MediumGrid3-Accent3"/>
        <w:tblW w:w="14874" w:type="dxa"/>
        <w:tblLook w:val="06A0" w:firstRow="1" w:lastRow="0" w:firstColumn="1" w:lastColumn="0" w:noHBand="1" w:noVBand="1"/>
      </w:tblPr>
      <w:tblGrid>
        <w:gridCol w:w="1799"/>
        <w:gridCol w:w="4003"/>
        <w:gridCol w:w="3544"/>
        <w:gridCol w:w="3544"/>
        <w:gridCol w:w="1984"/>
      </w:tblGrid>
      <w:tr w:rsidR="003D0683" w:rsidRPr="00D55BCC" w14:paraId="44483CAA" w14:textId="77777777" w:rsidTr="00C40484">
        <w:trPr>
          <w:cnfStyle w:val="100000000000" w:firstRow="1" w:lastRow="0" w:firstColumn="0" w:lastColumn="0" w:oddVBand="0" w:evenVBand="0" w:oddHBand="0" w:evenHBand="0" w:firstRowFirstColumn="0" w:firstRowLastColumn="0" w:lastRowFirstColumn="0" w:lastRowLastColumn="0"/>
          <w:trHeight w:val="555"/>
          <w:tblHeader/>
        </w:trPr>
        <w:tc>
          <w:tcPr>
            <w:cnfStyle w:val="001000000000" w:firstRow="0" w:lastRow="0" w:firstColumn="1" w:lastColumn="0" w:oddVBand="0" w:evenVBand="0" w:oddHBand="0" w:evenHBand="0" w:firstRowFirstColumn="0" w:firstRowLastColumn="0" w:lastRowFirstColumn="0" w:lastRowLastColumn="0"/>
            <w:tcW w:w="1799" w:type="dxa"/>
            <w:hideMark/>
          </w:tcPr>
          <w:p w14:paraId="19682623" w14:textId="77777777" w:rsidR="003D0683" w:rsidRPr="00D55BCC" w:rsidRDefault="003D0683" w:rsidP="00C40484">
            <w:pPr>
              <w:rPr>
                <w:rFonts w:asciiTheme="minorHAnsi" w:eastAsia="Times New Roman" w:hAnsiTheme="minorHAnsi" w:cstheme="minorHAnsi"/>
                <w:bCs w:val="0"/>
                <w:sz w:val="18"/>
                <w:szCs w:val="18"/>
              </w:rPr>
            </w:pPr>
            <w:r w:rsidRPr="00D55BCC">
              <w:rPr>
                <w:rFonts w:asciiTheme="minorHAnsi" w:eastAsia="Times New Roman" w:hAnsiTheme="minorHAnsi" w:cstheme="minorHAnsi"/>
                <w:bCs w:val="0"/>
                <w:sz w:val="18"/>
                <w:szCs w:val="18"/>
              </w:rPr>
              <w:t>ACTIVITY</w:t>
            </w:r>
          </w:p>
        </w:tc>
        <w:tc>
          <w:tcPr>
            <w:tcW w:w="4003" w:type="dxa"/>
            <w:hideMark/>
          </w:tcPr>
          <w:p w14:paraId="79B819BE" w14:textId="77777777" w:rsidR="003D0683" w:rsidRPr="00D55BCC" w:rsidRDefault="003D0683" w:rsidP="00C40484">
            <w:pPr>
              <w:ind w:left="177" w:hanging="177"/>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sz w:val="18"/>
                <w:szCs w:val="18"/>
              </w:rPr>
            </w:pPr>
            <w:r w:rsidRPr="00D55BCC">
              <w:rPr>
                <w:rFonts w:asciiTheme="minorHAnsi" w:eastAsia="Times New Roman" w:hAnsiTheme="minorHAnsi" w:cstheme="minorHAnsi"/>
                <w:bCs w:val="0"/>
                <w:sz w:val="18"/>
                <w:szCs w:val="18"/>
              </w:rPr>
              <w:t>DESCRIPTION</w:t>
            </w:r>
          </w:p>
        </w:tc>
        <w:tc>
          <w:tcPr>
            <w:tcW w:w="3544" w:type="dxa"/>
          </w:tcPr>
          <w:p w14:paraId="7A69AA06" w14:textId="77777777" w:rsidR="003D0683" w:rsidRPr="00D55BCC" w:rsidRDefault="003D0683" w:rsidP="00C40484">
            <w:pP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sz w:val="18"/>
                <w:szCs w:val="18"/>
              </w:rPr>
            </w:pPr>
            <w:r w:rsidRPr="00D55BCC">
              <w:rPr>
                <w:rFonts w:asciiTheme="minorHAnsi" w:eastAsia="Times New Roman" w:hAnsiTheme="minorHAnsi" w:cstheme="minorHAnsi"/>
                <w:bCs w:val="0"/>
                <w:sz w:val="18"/>
                <w:szCs w:val="18"/>
              </w:rPr>
              <w:t>TARGET AUDIENCE</w:t>
            </w:r>
          </w:p>
        </w:tc>
        <w:tc>
          <w:tcPr>
            <w:tcW w:w="3544" w:type="dxa"/>
          </w:tcPr>
          <w:p w14:paraId="7B337A64" w14:textId="77777777" w:rsidR="003D0683" w:rsidRPr="00D55BCC" w:rsidRDefault="003D0683" w:rsidP="00C40484">
            <w:pP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sz w:val="18"/>
                <w:szCs w:val="18"/>
              </w:rPr>
            </w:pPr>
            <w:r w:rsidRPr="00D55BCC">
              <w:rPr>
                <w:rFonts w:asciiTheme="minorHAnsi" w:eastAsia="Times New Roman" w:hAnsiTheme="minorHAnsi" w:cstheme="minorHAnsi"/>
                <w:bCs w:val="0"/>
                <w:sz w:val="18"/>
                <w:szCs w:val="18"/>
              </w:rPr>
              <w:t>EXPECTED OUTCOME</w:t>
            </w:r>
            <w:r w:rsidRPr="00D55BCC">
              <w:rPr>
                <w:rStyle w:val="FootnoteReference"/>
                <w:rFonts w:asciiTheme="minorHAnsi" w:eastAsia="Times New Roman" w:hAnsiTheme="minorHAnsi" w:cstheme="minorHAnsi"/>
                <w:bCs w:val="0"/>
                <w:sz w:val="18"/>
                <w:szCs w:val="18"/>
              </w:rPr>
              <w:footnoteReference w:id="5"/>
            </w:r>
          </w:p>
        </w:tc>
        <w:tc>
          <w:tcPr>
            <w:tcW w:w="1984" w:type="dxa"/>
            <w:hideMark/>
          </w:tcPr>
          <w:p w14:paraId="5AA8A5A4" w14:textId="77777777" w:rsidR="003D0683" w:rsidRPr="00D55BCC" w:rsidRDefault="003D0683" w:rsidP="00C40484">
            <w:pP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sz w:val="18"/>
                <w:szCs w:val="18"/>
              </w:rPr>
            </w:pPr>
            <w:r w:rsidRPr="00D55BCC">
              <w:rPr>
                <w:rFonts w:asciiTheme="minorHAnsi" w:eastAsia="Times New Roman" w:hAnsiTheme="minorHAnsi" w:cstheme="minorHAnsi"/>
                <w:bCs w:val="0"/>
                <w:sz w:val="18"/>
                <w:szCs w:val="18"/>
              </w:rPr>
              <w:t>RESPONSIBILITY</w:t>
            </w:r>
          </w:p>
        </w:tc>
      </w:tr>
      <w:tr w:rsidR="003D0683" w:rsidRPr="00D55BCC" w14:paraId="0EFF7DEC" w14:textId="77777777" w:rsidTr="00C40484">
        <w:trPr>
          <w:trHeight w:val="449"/>
        </w:trPr>
        <w:tc>
          <w:tcPr>
            <w:cnfStyle w:val="001000000000" w:firstRow="0" w:lastRow="0" w:firstColumn="1" w:lastColumn="0" w:oddVBand="0" w:evenVBand="0" w:oddHBand="0" w:evenHBand="0" w:firstRowFirstColumn="0" w:firstRowLastColumn="0" w:lastRowFirstColumn="0" w:lastRowLastColumn="0"/>
            <w:tcW w:w="14874" w:type="dxa"/>
            <w:gridSpan w:val="5"/>
            <w:shd w:val="clear" w:color="auto" w:fill="C2D69B" w:themeFill="accent3" w:themeFillTint="99"/>
          </w:tcPr>
          <w:p w14:paraId="5F65849F" w14:textId="77777777" w:rsidR="003D0683" w:rsidRPr="00D55BCC" w:rsidRDefault="003D0683" w:rsidP="00C40484">
            <w:pPr>
              <w:rPr>
                <w:rFonts w:asciiTheme="minorHAnsi" w:eastAsia="Times New Roman" w:hAnsiTheme="minorHAnsi" w:cstheme="minorHAnsi"/>
                <w:color w:val="000000"/>
                <w:sz w:val="18"/>
                <w:szCs w:val="18"/>
              </w:rPr>
            </w:pPr>
            <w:r w:rsidRPr="00D55BCC">
              <w:rPr>
                <w:rFonts w:asciiTheme="minorHAnsi" w:eastAsia="Times New Roman" w:hAnsiTheme="minorHAnsi" w:cstheme="minorHAnsi"/>
                <w:sz w:val="18"/>
                <w:szCs w:val="18"/>
              </w:rPr>
              <w:t xml:space="preserve">ACTIVITY STREAM: </w:t>
            </w:r>
            <w:r w:rsidRPr="00D55BCC">
              <w:rPr>
                <w:rFonts w:asciiTheme="minorHAnsi" w:eastAsia="Times New Roman" w:hAnsiTheme="minorHAnsi" w:cstheme="minorHAnsi"/>
                <w:b w:val="0"/>
                <w:sz w:val="18"/>
                <w:szCs w:val="18"/>
              </w:rPr>
              <w:t>COMMUNICATION PRODUCTS</w:t>
            </w:r>
          </w:p>
        </w:tc>
      </w:tr>
      <w:tr w:rsidR="003D0683" w:rsidRPr="00D55BCC" w14:paraId="628264C0" w14:textId="77777777" w:rsidTr="00C40484">
        <w:trPr>
          <w:trHeight w:val="2085"/>
        </w:trPr>
        <w:tc>
          <w:tcPr>
            <w:cnfStyle w:val="001000000000" w:firstRow="0" w:lastRow="0" w:firstColumn="1" w:lastColumn="0" w:oddVBand="0" w:evenVBand="0" w:oddHBand="0" w:evenHBand="0" w:firstRowFirstColumn="0" w:firstRowLastColumn="0" w:lastRowFirstColumn="0" w:lastRowLastColumn="0"/>
            <w:tcW w:w="1799" w:type="dxa"/>
          </w:tcPr>
          <w:p w14:paraId="50809CFB" w14:textId="77777777" w:rsidR="003D0683" w:rsidRPr="00D55BCC" w:rsidRDefault="003D0683" w:rsidP="00C40484">
            <w:pPr>
              <w:rPr>
                <w:rFonts w:asciiTheme="minorHAnsi" w:eastAsia="Times New Roman" w:hAnsiTheme="minorHAnsi" w:cstheme="minorHAnsi"/>
                <w:sz w:val="18"/>
                <w:szCs w:val="18"/>
              </w:rPr>
            </w:pPr>
            <w:r w:rsidRPr="00D55BCC">
              <w:rPr>
                <w:rFonts w:asciiTheme="minorHAnsi" w:eastAsia="Times New Roman" w:hAnsiTheme="minorHAnsi" w:cstheme="minorHAnsi"/>
                <w:sz w:val="18"/>
                <w:szCs w:val="18"/>
              </w:rPr>
              <w:t>Community update (1)</w:t>
            </w:r>
          </w:p>
        </w:tc>
        <w:tc>
          <w:tcPr>
            <w:tcW w:w="4003" w:type="dxa"/>
          </w:tcPr>
          <w:p w14:paraId="0E2F0CE5" w14:textId="77777777" w:rsidR="003D0683" w:rsidRPr="00D55BCC" w:rsidRDefault="003D0683" w:rsidP="00C40484">
            <w:pPr>
              <w:pStyle w:val="ListParagraph"/>
              <w:numPr>
                <w:ilvl w:val="0"/>
                <w:numId w:val="0"/>
              </w:numPr>
              <w:spacing w:after="0"/>
              <w:ind w:left="177"/>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OEH produces regular community updates around watering events and outcomes. There is opportunity in each update to outline MER activities and contributions to decision making.</w:t>
            </w:r>
          </w:p>
        </w:tc>
        <w:tc>
          <w:tcPr>
            <w:tcW w:w="3544" w:type="dxa"/>
          </w:tcPr>
          <w:p w14:paraId="34B75FDD"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All stakeholders: Update is distributed through a variety of ‘email groups’ including lower Lachlan Landcare landholders, EWAG, recreational fishers, Landcare, Lake Cowal Foundation, water user groups, Lachlan Valley Water, councils, NPWS and a wide variety of project steering groups (e.g. Lower Lachlan Feral Pig Steering Committee).</w:t>
            </w:r>
          </w:p>
        </w:tc>
        <w:tc>
          <w:tcPr>
            <w:tcW w:w="3544" w:type="dxa"/>
          </w:tcPr>
          <w:p w14:paraId="34FB1DD2"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AW3, AW4, AT1</w:t>
            </w:r>
          </w:p>
          <w:p w14:paraId="0DA34ADF"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Demonstrate to those with a ‘stake’ in water management responsible planning and use of available water, and a commitment to open communication. Builds trust if maintain regular communication, and also demonstrates awareness of the needs of other water users. Communicates and builds familiarity around respective roles and responsibilities.</w:t>
            </w:r>
          </w:p>
        </w:tc>
        <w:tc>
          <w:tcPr>
            <w:tcW w:w="1984" w:type="dxa"/>
          </w:tcPr>
          <w:p w14:paraId="19011E94"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University of Canberra and OEH to facilitate incorporation into OEH document.</w:t>
            </w:r>
          </w:p>
        </w:tc>
      </w:tr>
      <w:tr w:rsidR="003D0683" w:rsidRPr="00D55BCC" w14:paraId="3C5FBBB2" w14:textId="77777777" w:rsidTr="00C40484">
        <w:trPr>
          <w:trHeight w:val="760"/>
        </w:trPr>
        <w:tc>
          <w:tcPr>
            <w:cnfStyle w:val="001000000000" w:firstRow="0" w:lastRow="0" w:firstColumn="1" w:lastColumn="0" w:oddVBand="0" w:evenVBand="0" w:oddHBand="0" w:evenHBand="0" w:firstRowFirstColumn="0" w:firstRowLastColumn="0" w:lastRowFirstColumn="0" w:lastRowLastColumn="0"/>
            <w:tcW w:w="1799" w:type="dxa"/>
          </w:tcPr>
          <w:p w14:paraId="641273D6" w14:textId="77777777" w:rsidR="003D0683" w:rsidRPr="00D55BCC" w:rsidRDefault="003D0683" w:rsidP="00C40484">
            <w:pPr>
              <w:rPr>
                <w:rFonts w:asciiTheme="minorHAnsi" w:eastAsia="Times New Roman" w:hAnsiTheme="minorHAnsi" w:cstheme="minorHAnsi"/>
                <w:sz w:val="18"/>
                <w:szCs w:val="18"/>
              </w:rPr>
            </w:pPr>
            <w:r w:rsidRPr="00D55BCC">
              <w:rPr>
                <w:rFonts w:asciiTheme="minorHAnsi" w:hAnsiTheme="minorHAnsi" w:cstheme="minorHAnsi"/>
                <w:sz w:val="18"/>
                <w:szCs w:val="18"/>
                <w:lang w:eastAsia="x-none"/>
              </w:rPr>
              <w:t>Displays at prominent local venues (</w:t>
            </w:r>
            <w:r>
              <w:rPr>
                <w:rFonts w:asciiTheme="minorHAnsi" w:hAnsiTheme="minorHAnsi" w:cstheme="minorHAnsi"/>
                <w:sz w:val="18"/>
                <w:szCs w:val="18"/>
                <w:lang w:eastAsia="x-none"/>
              </w:rPr>
              <w:t>1</w:t>
            </w:r>
            <w:r w:rsidRPr="00D55BCC">
              <w:rPr>
                <w:rFonts w:asciiTheme="minorHAnsi" w:hAnsiTheme="minorHAnsi" w:cstheme="minorHAnsi"/>
                <w:sz w:val="18"/>
                <w:szCs w:val="18"/>
                <w:lang w:eastAsia="x-none"/>
              </w:rPr>
              <w:t>)</w:t>
            </w:r>
          </w:p>
        </w:tc>
        <w:tc>
          <w:tcPr>
            <w:tcW w:w="4003" w:type="dxa"/>
          </w:tcPr>
          <w:p w14:paraId="3A3B9484"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 xml:space="preserve">During LTIM via OEH, a number of prominent venues such as motels, cafes, tourism centres, and hotels in participating towns (Booligal, Hillston and Lake Cargelligo) hung prints of stunning images from environmental events, such as the 2016 floods straw-necked ibis breeding event, Lake Brewster pelicans. </w:t>
            </w:r>
          </w:p>
          <w:p w14:paraId="34683EDE"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Objective would be to revisit those or new venues with new material, and also leave a ‘Brochure’ explaining the event and role of water for environment including planned water events.</w:t>
            </w:r>
          </w:p>
          <w:p w14:paraId="2144441E"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 xml:space="preserve">Drought is a sensitivity to promoting environmental values; however, it is worthwhile having discussion </w:t>
            </w:r>
            <w:r w:rsidRPr="00D55BCC">
              <w:rPr>
                <w:rFonts w:asciiTheme="minorHAnsi" w:hAnsiTheme="minorHAnsi" w:cstheme="minorHAnsi"/>
                <w:sz w:val="18"/>
                <w:szCs w:val="18"/>
                <w:lang w:eastAsia="x-none"/>
              </w:rPr>
              <w:lastRenderedPageBreak/>
              <w:t>with some venues (e.g. tourism) to maintain momentum.</w:t>
            </w:r>
          </w:p>
        </w:tc>
        <w:tc>
          <w:tcPr>
            <w:tcW w:w="3544" w:type="dxa"/>
          </w:tcPr>
          <w:p w14:paraId="329BC4B9"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lastRenderedPageBreak/>
              <w:t>Visitor centre and council staff and volunteers, participating communities, general community.</w:t>
            </w:r>
          </w:p>
        </w:tc>
        <w:tc>
          <w:tcPr>
            <w:tcW w:w="3544" w:type="dxa"/>
          </w:tcPr>
          <w:p w14:paraId="26D6DB88"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AW1, AW2, AW3, AW4, AT2</w:t>
            </w:r>
          </w:p>
          <w:p w14:paraId="4BE147DF"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Normalising water for environment; promoting multiple benefits. Raising awareness and changing attitudes by creating intrinsic value from local natural environment (i.e. appreciation and respect for natural world). Providing a positive contribution to promoting local values.</w:t>
            </w:r>
          </w:p>
        </w:tc>
        <w:tc>
          <w:tcPr>
            <w:tcW w:w="1984" w:type="dxa"/>
          </w:tcPr>
          <w:p w14:paraId="6A820F65"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C&amp;E Theme Leader</w:t>
            </w:r>
          </w:p>
        </w:tc>
      </w:tr>
      <w:tr w:rsidR="003D0683" w:rsidRPr="00D55BCC" w14:paraId="26480C0C" w14:textId="77777777" w:rsidTr="00C40484">
        <w:trPr>
          <w:trHeight w:val="490"/>
        </w:trPr>
        <w:tc>
          <w:tcPr>
            <w:cnfStyle w:val="001000000000" w:firstRow="0" w:lastRow="0" w:firstColumn="1" w:lastColumn="0" w:oddVBand="0" w:evenVBand="0" w:oddHBand="0" w:evenHBand="0" w:firstRowFirstColumn="0" w:firstRowLastColumn="0" w:lastRowFirstColumn="0" w:lastRowLastColumn="0"/>
            <w:tcW w:w="14874" w:type="dxa"/>
            <w:gridSpan w:val="5"/>
            <w:shd w:val="clear" w:color="auto" w:fill="C2D69B" w:themeFill="accent3" w:themeFillTint="99"/>
          </w:tcPr>
          <w:p w14:paraId="280427A8" w14:textId="77777777" w:rsidR="003D0683" w:rsidRPr="00D55BCC" w:rsidRDefault="003D0683" w:rsidP="00C40484">
            <w:pPr>
              <w:rPr>
                <w:rFonts w:asciiTheme="minorHAnsi" w:eastAsia="Times New Roman" w:hAnsiTheme="minorHAnsi" w:cstheme="minorHAnsi"/>
                <w:color w:val="000000"/>
                <w:sz w:val="18"/>
                <w:szCs w:val="18"/>
              </w:rPr>
            </w:pPr>
            <w:r w:rsidRPr="00D55BCC">
              <w:rPr>
                <w:rFonts w:asciiTheme="minorHAnsi" w:eastAsia="Times New Roman" w:hAnsiTheme="minorHAnsi" w:cstheme="minorHAnsi"/>
                <w:sz w:val="18"/>
                <w:szCs w:val="18"/>
              </w:rPr>
              <w:t>ACTIVITY STREAM: COMMUNITY EVENTS</w:t>
            </w:r>
          </w:p>
        </w:tc>
      </w:tr>
      <w:tr w:rsidR="003D0683" w:rsidRPr="00D55BCC" w14:paraId="316D3929" w14:textId="77777777" w:rsidTr="00C40484">
        <w:trPr>
          <w:trHeight w:val="760"/>
        </w:trPr>
        <w:tc>
          <w:tcPr>
            <w:cnfStyle w:val="001000000000" w:firstRow="0" w:lastRow="0" w:firstColumn="1" w:lastColumn="0" w:oddVBand="0" w:evenVBand="0" w:oddHBand="0" w:evenHBand="0" w:firstRowFirstColumn="0" w:firstRowLastColumn="0" w:lastRowFirstColumn="0" w:lastRowLastColumn="0"/>
            <w:tcW w:w="1799" w:type="dxa"/>
          </w:tcPr>
          <w:p w14:paraId="7441B2FB" w14:textId="77777777" w:rsidR="003D0683" w:rsidRPr="00D55BCC" w:rsidRDefault="003D0683" w:rsidP="00C40484">
            <w:pPr>
              <w:rPr>
                <w:rFonts w:asciiTheme="minorHAnsi" w:eastAsia="Times New Roman" w:hAnsiTheme="minorHAnsi" w:cstheme="minorHAnsi"/>
                <w:sz w:val="18"/>
                <w:szCs w:val="18"/>
              </w:rPr>
            </w:pPr>
            <w:r w:rsidRPr="00D55BCC">
              <w:rPr>
                <w:rFonts w:asciiTheme="minorHAnsi" w:hAnsiTheme="minorHAnsi" w:cstheme="minorHAnsi"/>
                <w:sz w:val="18"/>
                <w:szCs w:val="18"/>
                <w:lang w:eastAsia="x-none"/>
              </w:rPr>
              <w:t>Condobolin Schools Enviro Day (</w:t>
            </w:r>
            <w:r>
              <w:rPr>
                <w:rFonts w:asciiTheme="minorHAnsi" w:hAnsiTheme="minorHAnsi" w:cstheme="minorHAnsi"/>
                <w:sz w:val="18"/>
                <w:szCs w:val="18"/>
                <w:lang w:eastAsia="x-none"/>
              </w:rPr>
              <w:t>2</w:t>
            </w:r>
            <w:r w:rsidRPr="00D55BCC">
              <w:rPr>
                <w:rFonts w:asciiTheme="minorHAnsi" w:hAnsiTheme="minorHAnsi" w:cstheme="minorHAnsi"/>
                <w:sz w:val="18"/>
                <w:szCs w:val="18"/>
                <w:lang w:eastAsia="x-none"/>
              </w:rPr>
              <w:t>)</w:t>
            </w:r>
          </w:p>
        </w:tc>
        <w:tc>
          <w:tcPr>
            <w:tcW w:w="4003" w:type="dxa"/>
          </w:tcPr>
          <w:p w14:paraId="17FF0E2B"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Annual event organised by Condobolin Landcare involving over 200 school students from the district (September 2019).</w:t>
            </w:r>
          </w:p>
        </w:tc>
        <w:tc>
          <w:tcPr>
            <w:tcW w:w="3544" w:type="dxa"/>
          </w:tcPr>
          <w:p w14:paraId="0AD680B8"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School students, staff and other presenters – opportunity for students to take ‘something home’ that raises awareness and provokes discussion.</w:t>
            </w:r>
          </w:p>
        </w:tc>
        <w:tc>
          <w:tcPr>
            <w:tcW w:w="3544" w:type="dxa"/>
          </w:tcPr>
          <w:p w14:paraId="706C43A3"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AW1, AW2, AW3, AT2</w:t>
            </w:r>
          </w:p>
          <w:p w14:paraId="2603A576"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Opportunity to tap into strong messaging about sustainable use of natural resources, and to promote the role of water for the environment to maintain ecosystem services.</w:t>
            </w:r>
          </w:p>
        </w:tc>
        <w:tc>
          <w:tcPr>
            <w:tcW w:w="1984" w:type="dxa"/>
          </w:tcPr>
          <w:p w14:paraId="2852C455"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C&amp;E Theme Leader and OEH SEW</w:t>
            </w:r>
            <w:r>
              <w:rPr>
                <w:rFonts w:asciiTheme="minorHAnsi" w:hAnsiTheme="minorHAnsi" w:cstheme="minorHAnsi"/>
                <w:sz w:val="18"/>
                <w:szCs w:val="18"/>
                <w:lang w:eastAsia="x-none"/>
              </w:rPr>
              <w:t>O</w:t>
            </w:r>
          </w:p>
        </w:tc>
      </w:tr>
      <w:tr w:rsidR="003D0683" w:rsidRPr="00D55BCC" w14:paraId="7B47DE3B" w14:textId="77777777" w:rsidTr="00C40484">
        <w:trPr>
          <w:trHeight w:val="760"/>
        </w:trPr>
        <w:tc>
          <w:tcPr>
            <w:cnfStyle w:val="001000000000" w:firstRow="0" w:lastRow="0" w:firstColumn="1" w:lastColumn="0" w:oddVBand="0" w:evenVBand="0" w:oddHBand="0" w:evenHBand="0" w:firstRowFirstColumn="0" w:firstRowLastColumn="0" w:lastRowFirstColumn="0" w:lastRowLastColumn="0"/>
            <w:tcW w:w="1799" w:type="dxa"/>
          </w:tcPr>
          <w:p w14:paraId="52A77A48" w14:textId="77777777" w:rsidR="003D0683" w:rsidRPr="00D55BCC" w:rsidRDefault="003D0683" w:rsidP="00C40484">
            <w:pPr>
              <w:rPr>
                <w:rFonts w:asciiTheme="minorHAnsi" w:eastAsia="Times New Roman" w:hAnsiTheme="minorHAnsi" w:cstheme="minorHAnsi"/>
                <w:sz w:val="18"/>
                <w:szCs w:val="18"/>
              </w:rPr>
            </w:pPr>
            <w:r w:rsidRPr="00D55BCC">
              <w:rPr>
                <w:rFonts w:asciiTheme="minorHAnsi" w:hAnsiTheme="minorHAnsi" w:cstheme="minorHAnsi"/>
                <w:sz w:val="18"/>
                <w:szCs w:val="18"/>
                <w:lang w:eastAsia="x-none"/>
              </w:rPr>
              <w:t>Hillston Hook Line and Sinker (August 2019) or Lake Cargelligo Fisharama (</w:t>
            </w:r>
            <w:r>
              <w:rPr>
                <w:rFonts w:asciiTheme="minorHAnsi" w:hAnsiTheme="minorHAnsi" w:cstheme="minorHAnsi"/>
                <w:sz w:val="18"/>
                <w:szCs w:val="18"/>
                <w:lang w:eastAsia="x-none"/>
              </w:rPr>
              <w:t>1</w:t>
            </w:r>
            <w:r w:rsidRPr="00D55BCC">
              <w:rPr>
                <w:rFonts w:asciiTheme="minorHAnsi" w:hAnsiTheme="minorHAnsi" w:cstheme="minorHAnsi"/>
                <w:sz w:val="18"/>
                <w:szCs w:val="18"/>
                <w:lang w:eastAsia="x-none"/>
              </w:rPr>
              <w:t>)</w:t>
            </w:r>
          </w:p>
        </w:tc>
        <w:tc>
          <w:tcPr>
            <w:tcW w:w="4003" w:type="dxa"/>
          </w:tcPr>
          <w:p w14:paraId="766E891B"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Annual event organised by local recreational fishing clubs. LTIM has attended HHLS with display and activities for past 4 years.</w:t>
            </w:r>
          </w:p>
        </w:tc>
        <w:tc>
          <w:tcPr>
            <w:tcW w:w="3544" w:type="dxa"/>
          </w:tcPr>
          <w:p w14:paraId="2BC0235A"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Hillston or Lake Cargelligo participating community and recreational fishers.</w:t>
            </w:r>
          </w:p>
        </w:tc>
        <w:tc>
          <w:tcPr>
            <w:tcW w:w="3544" w:type="dxa"/>
          </w:tcPr>
          <w:p w14:paraId="31766174"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AW1, AW2, AW3, AW4, AT2, AT3</w:t>
            </w:r>
          </w:p>
          <w:p w14:paraId="0EA9B894"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Opportunity to raise awareness around the Fish and Flows concept and highlight other guilds such as small bodied natives and floodplain specialists. Opportunity to present LTIM/MER observations or hypotheses to community.</w:t>
            </w:r>
          </w:p>
        </w:tc>
        <w:tc>
          <w:tcPr>
            <w:tcW w:w="1984" w:type="dxa"/>
          </w:tcPr>
          <w:p w14:paraId="49E4C1C9"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C&amp;E Theme Leader and OEH SEW</w:t>
            </w:r>
            <w:r>
              <w:rPr>
                <w:rFonts w:asciiTheme="minorHAnsi" w:hAnsiTheme="minorHAnsi" w:cstheme="minorHAnsi"/>
                <w:sz w:val="18"/>
                <w:szCs w:val="18"/>
                <w:lang w:eastAsia="x-none"/>
              </w:rPr>
              <w:t>O</w:t>
            </w:r>
          </w:p>
        </w:tc>
      </w:tr>
      <w:tr w:rsidR="003D0683" w:rsidRPr="00D55BCC" w14:paraId="6DFC440C" w14:textId="77777777" w:rsidTr="00C40484">
        <w:trPr>
          <w:trHeight w:val="760"/>
        </w:trPr>
        <w:tc>
          <w:tcPr>
            <w:cnfStyle w:val="001000000000" w:firstRow="0" w:lastRow="0" w:firstColumn="1" w:lastColumn="0" w:oddVBand="0" w:evenVBand="0" w:oddHBand="0" w:evenHBand="0" w:firstRowFirstColumn="0" w:firstRowLastColumn="0" w:lastRowFirstColumn="0" w:lastRowLastColumn="0"/>
            <w:tcW w:w="1799" w:type="dxa"/>
          </w:tcPr>
          <w:p w14:paraId="1D773D64" w14:textId="77777777" w:rsidR="003D0683" w:rsidRPr="00D55BCC" w:rsidRDefault="003D0683" w:rsidP="00C40484">
            <w:pPr>
              <w:rPr>
                <w:rFonts w:asciiTheme="minorHAnsi" w:eastAsia="Times New Roman" w:hAnsiTheme="minorHAnsi" w:cstheme="minorHAnsi"/>
                <w:sz w:val="18"/>
                <w:szCs w:val="18"/>
              </w:rPr>
            </w:pPr>
            <w:r w:rsidRPr="00D55BCC">
              <w:rPr>
                <w:rFonts w:asciiTheme="minorHAnsi" w:hAnsiTheme="minorHAnsi" w:cstheme="minorHAnsi"/>
                <w:sz w:val="18"/>
                <w:szCs w:val="18"/>
                <w:lang w:eastAsia="x-none"/>
              </w:rPr>
              <w:t>Booberoi Creek Engagement Weekend (</w:t>
            </w:r>
            <w:r>
              <w:rPr>
                <w:rFonts w:asciiTheme="minorHAnsi" w:hAnsiTheme="minorHAnsi" w:cstheme="minorHAnsi"/>
                <w:sz w:val="18"/>
                <w:szCs w:val="18"/>
                <w:lang w:eastAsia="x-none"/>
              </w:rPr>
              <w:t>1</w:t>
            </w:r>
            <w:r w:rsidRPr="00D55BCC">
              <w:rPr>
                <w:rFonts w:asciiTheme="minorHAnsi" w:hAnsiTheme="minorHAnsi" w:cstheme="minorHAnsi"/>
                <w:sz w:val="18"/>
                <w:szCs w:val="18"/>
                <w:lang w:eastAsia="x-none"/>
              </w:rPr>
              <w:t>)</w:t>
            </w:r>
          </w:p>
        </w:tc>
        <w:tc>
          <w:tcPr>
            <w:tcW w:w="4003" w:type="dxa"/>
          </w:tcPr>
          <w:p w14:paraId="655BE0E9"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 xml:space="preserve">OEH with assistance from CEWO and LTIM hosted a Booberoi Creek Engagement Weekend February 2019. The focus was fish monitoring, but there was demand to repeat the event on an annual basis and expand into aquatic vegetation and waterbirds. This is an opportunity to highlight MER stream metabolism, and larval and adult fish monitoring in the region, and further engage landholders in the management of their creek. </w:t>
            </w:r>
          </w:p>
        </w:tc>
        <w:tc>
          <w:tcPr>
            <w:tcW w:w="3544" w:type="dxa"/>
          </w:tcPr>
          <w:p w14:paraId="1F91EB47"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Booberoi Creek landholders and Ngiyampaa nation who have all been involved in delivery of CEWO and planned environmental water since November 2017 (5 events to date).</w:t>
            </w:r>
          </w:p>
        </w:tc>
        <w:tc>
          <w:tcPr>
            <w:tcW w:w="3544" w:type="dxa"/>
          </w:tcPr>
          <w:p w14:paraId="05739D6D"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AW1, AW2, AW3, AW4, AT2, AT3, AT4</w:t>
            </w:r>
          </w:p>
          <w:p w14:paraId="6A391BBE"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 xml:space="preserve">Build on the increased awareness of local landholders of the value of their creek beyond stock and domestic delivery, and their willingness to assist in monitoring and implementing watering events to maximise outcomes. Will move participants from awareness and attitude changes, which have occurred under LTIM, to active participation in planning, monitoring and evaluating environmental flow events. Increase commitment from landholders to change land use practices or manipulation of weirs to improve environmental outcomes (e.g. </w:t>
            </w:r>
            <w:r w:rsidRPr="00D55BCC">
              <w:rPr>
                <w:rFonts w:asciiTheme="minorHAnsi" w:hAnsiTheme="minorHAnsi" w:cstheme="minorHAnsi"/>
                <w:sz w:val="18"/>
                <w:szCs w:val="18"/>
                <w:lang w:eastAsia="x-none"/>
              </w:rPr>
              <w:lastRenderedPageBreak/>
              <w:t>remove boards from weirs to facilitate return flows to the Lachlan confluence).</w:t>
            </w:r>
          </w:p>
        </w:tc>
        <w:tc>
          <w:tcPr>
            <w:tcW w:w="1984" w:type="dxa"/>
          </w:tcPr>
          <w:p w14:paraId="255A664E"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lastRenderedPageBreak/>
              <w:t>C&amp;E Theme Leader, CEWO and OEH</w:t>
            </w:r>
          </w:p>
        </w:tc>
      </w:tr>
      <w:tr w:rsidR="003D0683" w:rsidRPr="00D55BCC" w14:paraId="6412E656" w14:textId="77777777" w:rsidTr="00C40484">
        <w:trPr>
          <w:trHeight w:val="760"/>
        </w:trPr>
        <w:tc>
          <w:tcPr>
            <w:cnfStyle w:val="001000000000" w:firstRow="0" w:lastRow="0" w:firstColumn="1" w:lastColumn="0" w:oddVBand="0" w:evenVBand="0" w:oddHBand="0" w:evenHBand="0" w:firstRowFirstColumn="0" w:firstRowLastColumn="0" w:lastRowFirstColumn="0" w:lastRowLastColumn="0"/>
            <w:tcW w:w="1799" w:type="dxa"/>
          </w:tcPr>
          <w:p w14:paraId="6B4D75AF" w14:textId="77777777" w:rsidR="003D0683" w:rsidRPr="00D55BCC" w:rsidRDefault="003D0683" w:rsidP="00C40484">
            <w:pPr>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Murrin Bridge Wetland Pumping and Demonstration Site (</w:t>
            </w:r>
            <w:r>
              <w:rPr>
                <w:rFonts w:asciiTheme="minorHAnsi" w:hAnsiTheme="minorHAnsi" w:cstheme="minorHAnsi"/>
                <w:sz w:val="18"/>
                <w:szCs w:val="18"/>
                <w:lang w:eastAsia="x-none"/>
              </w:rPr>
              <w:t>1</w:t>
            </w:r>
            <w:r w:rsidRPr="00D55BCC">
              <w:rPr>
                <w:rFonts w:asciiTheme="minorHAnsi" w:hAnsiTheme="minorHAnsi" w:cstheme="minorHAnsi"/>
                <w:sz w:val="18"/>
                <w:szCs w:val="18"/>
                <w:lang w:eastAsia="x-none"/>
              </w:rPr>
              <w:t>)</w:t>
            </w:r>
          </w:p>
        </w:tc>
        <w:tc>
          <w:tcPr>
            <w:tcW w:w="4003" w:type="dxa"/>
          </w:tcPr>
          <w:p w14:paraId="0C51D6EE"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OEH propose to deliver water into a small oxbow lagoon on Murrin Bridge Aboriginal community near Lake Cargelligo. Opportunity to demonstrate LTIM vegetation monitoring techniques and participate in a cultural event.</w:t>
            </w:r>
          </w:p>
        </w:tc>
        <w:tc>
          <w:tcPr>
            <w:tcW w:w="3544" w:type="dxa"/>
          </w:tcPr>
          <w:p w14:paraId="31411EFB" w14:textId="77777777" w:rsidR="003D0683" w:rsidRPr="00D55BCC" w:rsidRDefault="003D0683" w:rsidP="00C40484">
            <w:pPr>
              <w:tabs>
                <w:tab w:val="left" w:pos="1107"/>
              </w:tab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Aboriginal community, Lake Cargelligo and Murrin Bridge community, local leaders and water managers.</w:t>
            </w:r>
          </w:p>
        </w:tc>
        <w:tc>
          <w:tcPr>
            <w:tcW w:w="3544" w:type="dxa"/>
          </w:tcPr>
          <w:p w14:paraId="04EDB1AF"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AW1, AW2, AW3, AW4, AT2, AT3, AT4</w:t>
            </w:r>
          </w:p>
          <w:p w14:paraId="7EF28CDA"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Improve understanding of water for environment through active participation in a demonstration project.</w:t>
            </w:r>
          </w:p>
        </w:tc>
        <w:tc>
          <w:tcPr>
            <w:tcW w:w="1984" w:type="dxa"/>
          </w:tcPr>
          <w:p w14:paraId="2FE7BAF9"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C&amp;E Theme Leader, OEH SEWO, CEWO</w:t>
            </w:r>
          </w:p>
        </w:tc>
      </w:tr>
      <w:tr w:rsidR="003D0683" w:rsidRPr="00D55BCC" w14:paraId="6BDE9488" w14:textId="77777777" w:rsidTr="00C40484">
        <w:trPr>
          <w:trHeight w:val="760"/>
        </w:trPr>
        <w:tc>
          <w:tcPr>
            <w:cnfStyle w:val="001000000000" w:firstRow="0" w:lastRow="0" w:firstColumn="1" w:lastColumn="0" w:oddVBand="0" w:evenVBand="0" w:oddHBand="0" w:evenHBand="0" w:firstRowFirstColumn="0" w:firstRowLastColumn="0" w:lastRowFirstColumn="0" w:lastRowLastColumn="0"/>
            <w:tcW w:w="1799" w:type="dxa"/>
          </w:tcPr>
          <w:p w14:paraId="60F1D76C" w14:textId="77777777" w:rsidR="003D0683" w:rsidRPr="00D55BCC" w:rsidRDefault="003D0683" w:rsidP="00C40484">
            <w:pPr>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Lower Lachlan landholder and community demo day (</w:t>
            </w:r>
            <w:r>
              <w:rPr>
                <w:rFonts w:asciiTheme="minorHAnsi" w:hAnsiTheme="minorHAnsi" w:cstheme="minorHAnsi"/>
                <w:sz w:val="18"/>
                <w:szCs w:val="18"/>
                <w:lang w:eastAsia="x-none"/>
              </w:rPr>
              <w:t>2</w:t>
            </w:r>
            <w:r w:rsidRPr="00D55BCC">
              <w:rPr>
                <w:rFonts w:asciiTheme="minorHAnsi" w:hAnsiTheme="minorHAnsi" w:cstheme="minorHAnsi"/>
                <w:sz w:val="18"/>
                <w:szCs w:val="18"/>
                <w:lang w:eastAsia="x-none"/>
              </w:rPr>
              <w:t>)</w:t>
            </w:r>
          </w:p>
        </w:tc>
        <w:tc>
          <w:tcPr>
            <w:tcW w:w="4003" w:type="dxa"/>
          </w:tcPr>
          <w:p w14:paraId="41A80873"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 xml:space="preserve">Propose to replicate the mid Lachlan model to Lower Lachlan-Great Cumbung landholders. </w:t>
            </w:r>
          </w:p>
          <w:p w14:paraId="25B364BB"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Contract Dr Fish for fish sampling in key Booligal and Cumbung sites and invite landholders to attend; two locations. Also incorporate demonstration of any drone techniques developed for reed bed monitoring.</w:t>
            </w:r>
          </w:p>
          <w:p w14:paraId="4CDA4C0E"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Similar to Mt Boorithumble Booberoi Weekend and Lower Lachlan Tour.</w:t>
            </w:r>
          </w:p>
        </w:tc>
        <w:tc>
          <w:tcPr>
            <w:tcW w:w="3544" w:type="dxa"/>
          </w:tcPr>
          <w:p w14:paraId="08CC0D80" w14:textId="77777777" w:rsidR="003D0683" w:rsidRPr="00D55BCC" w:rsidRDefault="003D0683" w:rsidP="00C40484">
            <w:pPr>
              <w:tabs>
                <w:tab w:val="left" w:pos="1107"/>
              </w:tab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All lower Lachlan landholders, council and interested parties.</w:t>
            </w:r>
          </w:p>
        </w:tc>
        <w:tc>
          <w:tcPr>
            <w:tcW w:w="3544" w:type="dxa"/>
          </w:tcPr>
          <w:p w14:paraId="1A3FC967"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AW1, AW2, AW3, AW4, AT2</w:t>
            </w:r>
          </w:p>
          <w:p w14:paraId="1C01165D"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Demonstrate the rationale of MER and watering events; improve exchange of information and perspectives; provide forum for developing collaborations.</w:t>
            </w:r>
          </w:p>
        </w:tc>
        <w:tc>
          <w:tcPr>
            <w:tcW w:w="1984" w:type="dxa"/>
          </w:tcPr>
          <w:p w14:paraId="4EA30E97"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C&amp;E Theme Leader, OEH SEWO, CEWO</w:t>
            </w:r>
          </w:p>
        </w:tc>
      </w:tr>
      <w:tr w:rsidR="003D0683" w:rsidRPr="00D55BCC" w14:paraId="47542ECB" w14:textId="77777777" w:rsidTr="00C40484">
        <w:trPr>
          <w:trHeight w:val="760"/>
        </w:trPr>
        <w:tc>
          <w:tcPr>
            <w:cnfStyle w:val="001000000000" w:firstRow="0" w:lastRow="0" w:firstColumn="1" w:lastColumn="0" w:oddVBand="0" w:evenVBand="0" w:oddHBand="0" w:evenHBand="0" w:firstRowFirstColumn="0" w:firstRowLastColumn="0" w:lastRowFirstColumn="0" w:lastRowLastColumn="0"/>
            <w:tcW w:w="1799" w:type="dxa"/>
          </w:tcPr>
          <w:p w14:paraId="62DA9E79" w14:textId="77777777" w:rsidR="003D0683" w:rsidRPr="00D55BCC" w:rsidRDefault="003D0683" w:rsidP="00C40484">
            <w:pPr>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Demo or Schools Day with Local Land Services (</w:t>
            </w:r>
            <w:r>
              <w:rPr>
                <w:rFonts w:asciiTheme="minorHAnsi" w:hAnsiTheme="minorHAnsi" w:cstheme="minorHAnsi"/>
                <w:sz w:val="18"/>
                <w:szCs w:val="18"/>
                <w:lang w:eastAsia="x-none"/>
              </w:rPr>
              <w:t>2</w:t>
            </w:r>
            <w:r w:rsidRPr="00D55BCC">
              <w:rPr>
                <w:rFonts w:asciiTheme="minorHAnsi" w:hAnsiTheme="minorHAnsi" w:cstheme="minorHAnsi"/>
                <w:sz w:val="18"/>
                <w:szCs w:val="18"/>
                <w:lang w:eastAsia="x-none"/>
              </w:rPr>
              <w:t>)</w:t>
            </w:r>
          </w:p>
        </w:tc>
        <w:tc>
          <w:tcPr>
            <w:tcW w:w="4003" w:type="dxa"/>
          </w:tcPr>
          <w:p w14:paraId="7F981787"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Liaise with Local Land Services officers Andrea Cashmere (Hillston) and Jasmine Wells (Condobolin) to either organise a local community demo day or identify opportunity to present MER at existing LLS events.</w:t>
            </w:r>
          </w:p>
          <w:p w14:paraId="1739D5C6"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Hilston has previously expressed interest in Lake Brewster – aim to organise community ‘small wet bug’ type tour for Olive Perchlet monitoring Brewster weir pool and ell-tailed catfish (threatened species day).</w:t>
            </w:r>
          </w:p>
          <w:p w14:paraId="7AD76162"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Alternatively, fish and birds day with Condobolin Landcare and Warren Chad.</w:t>
            </w:r>
          </w:p>
        </w:tc>
        <w:tc>
          <w:tcPr>
            <w:tcW w:w="3544" w:type="dxa"/>
          </w:tcPr>
          <w:p w14:paraId="32CE68A2" w14:textId="77777777" w:rsidR="003D0683" w:rsidRPr="00D55BCC" w:rsidRDefault="003D0683" w:rsidP="00C40484">
            <w:pPr>
              <w:tabs>
                <w:tab w:val="left" w:pos="1107"/>
              </w:tab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All participating towns and community, schools, Local Land Services and other government agencies, interested parties.</w:t>
            </w:r>
          </w:p>
        </w:tc>
        <w:tc>
          <w:tcPr>
            <w:tcW w:w="3544" w:type="dxa"/>
          </w:tcPr>
          <w:p w14:paraId="666365AF"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AW1, AW2, AW3, AW4, AT2</w:t>
            </w:r>
          </w:p>
          <w:p w14:paraId="3DDDE2A3"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Demonstrate the rationale of MER and watering events; improve exchange of information and perspectives; provide forum for developing collaborations. Highlight local threatened species and key threats.</w:t>
            </w:r>
          </w:p>
        </w:tc>
        <w:tc>
          <w:tcPr>
            <w:tcW w:w="1984" w:type="dxa"/>
          </w:tcPr>
          <w:p w14:paraId="62420A22"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 xml:space="preserve">C&amp;E Theme Leader, OEH SEWO, </w:t>
            </w:r>
          </w:p>
        </w:tc>
      </w:tr>
      <w:tr w:rsidR="003D0683" w:rsidRPr="00D55BCC" w14:paraId="6D23B79A" w14:textId="77777777" w:rsidTr="00C40484">
        <w:trPr>
          <w:trHeight w:val="596"/>
        </w:trPr>
        <w:tc>
          <w:tcPr>
            <w:cnfStyle w:val="001000000000" w:firstRow="0" w:lastRow="0" w:firstColumn="1" w:lastColumn="0" w:oddVBand="0" w:evenVBand="0" w:oddHBand="0" w:evenHBand="0" w:firstRowFirstColumn="0" w:firstRowLastColumn="0" w:lastRowFirstColumn="0" w:lastRowLastColumn="0"/>
            <w:tcW w:w="14874" w:type="dxa"/>
            <w:gridSpan w:val="5"/>
            <w:shd w:val="clear" w:color="auto" w:fill="C2D69B" w:themeFill="accent3" w:themeFillTint="99"/>
          </w:tcPr>
          <w:p w14:paraId="1454A075" w14:textId="77777777" w:rsidR="003D0683" w:rsidRPr="00D55BCC" w:rsidRDefault="003D0683" w:rsidP="00C40484">
            <w:pPr>
              <w:rPr>
                <w:rFonts w:asciiTheme="minorHAnsi" w:eastAsia="Times New Roman" w:hAnsiTheme="minorHAnsi" w:cstheme="minorHAnsi"/>
                <w:color w:val="000000"/>
                <w:sz w:val="18"/>
                <w:szCs w:val="18"/>
              </w:rPr>
            </w:pPr>
            <w:r w:rsidRPr="00D55BCC">
              <w:rPr>
                <w:rFonts w:asciiTheme="minorHAnsi" w:eastAsia="Times New Roman" w:hAnsiTheme="minorHAnsi" w:cstheme="minorHAnsi"/>
                <w:bCs w:val="0"/>
                <w:sz w:val="18"/>
                <w:szCs w:val="18"/>
              </w:rPr>
              <w:lastRenderedPageBreak/>
              <w:t xml:space="preserve">ACTIVITY STREAM: </w:t>
            </w:r>
            <w:r w:rsidRPr="00D55BCC">
              <w:rPr>
                <w:rFonts w:asciiTheme="minorHAnsi" w:eastAsia="Times New Roman" w:hAnsiTheme="minorHAnsi" w:cstheme="minorHAnsi"/>
                <w:b w:val="0"/>
                <w:bCs w:val="0"/>
                <w:sz w:val="18"/>
                <w:szCs w:val="18"/>
              </w:rPr>
              <w:t>MEDIA</w:t>
            </w:r>
          </w:p>
        </w:tc>
      </w:tr>
      <w:tr w:rsidR="003D0683" w:rsidRPr="00D55BCC" w14:paraId="1EE9CBCB" w14:textId="77777777" w:rsidTr="00C40484">
        <w:trPr>
          <w:trHeight w:val="989"/>
        </w:trPr>
        <w:tc>
          <w:tcPr>
            <w:cnfStyle w:val="001000000000" w:firstRow="0" w:lastRow="0" w:firstColumn="1" w:lastColumn="0" w:oddVBand="0" w:evenVBand="0" w:oddHBand="0" w:evenHBand="0" w:firstRowFirstColumn="0" w:firstRowLastColumn="0" w:lastRowFirstColumn="0" w:lastRowLastColumn="0"/>
            <w:tcW w:w="1799" w:type="dxa"/>
          </w:tcPr>
          <w:p w14:paraId="7E9A09A0" w14:textId="77777777" w:rsidR="003D0683" w:rsidRPr="00D55BCC" w:rsidRDefault="003D0683" w:rsidP="00C40484">
            <w:pPr>
              <w:rPr>
                <w:rFonts w:asciiTheme="minorHAnsi" w:eastAsia="Times New Roman" w:hAnsiTheme="minorHAnsi" w:cstheme="minorHAnsi"/>
                <w:bCs w:val="0"/>
                <w:sz w:val="18"/>
                <w:szCs w:val="18"/>
              </w:rPr>
            </w:pPr>
            <w:r w:rsidRPr="00D55BCC">
              <w:rPr>
                <w:rFonts w:asciiTheme="minorHAnsi" w:eastAsia="Times New Roman" w:hAnsiTheme="minorHAnsi" w:cstheme="minorHAnsi"/>
                <w:bCs w:val="0"/>
                <w:sz w:val="18"/>
                <w:szCs w:val="18"/>
              </w:rPr>
              <w:t>Twitter (</w:t>
            </w:r>
            <w:r>
              <w:rPr>
                <w:rFonts w:asciiTheme="minorHAnsi" w:eastAsia="Times New Roman" w:hAnsiTheme="minorHAnsi" w:cstheme="minorHAnsi"/>
                <w:bCs w:val="0"/>
                <w:sz w:val="18"/>
                <w:szCs w:val="18"/>
              </w:rPr>
              <w:t>1</w:t>
            </w:r>
            <w:r w:rsidRPr="00D55BCC">
              <w:rPr>
                <w:rFonts w:asciiTheme="minorHAnsi" w:eastAsia="Times New Roman" w:hAnsiTheme="minorHAnsi" w:cstheme="minorHAnsi"/>
                <w:bCs w:val="0"/>
                <w:sz w:val="18"/>
                <w:szCs w:val="18"/>
              </w:rPr>
              <w:t>)</w:t>
            </w:r>
          </w:p>
        </w:tc>
        <w:tc>
          <w:tcPr>
            <w:tcW w:w="4003" w:type="dxa"/>
          </w:tcPr>
          <w:p w14:paraId="76A80883"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 xml:space="preserve">Staff in the current Lachlan LTIM program actively tweet about the LTIM work using hashtag #LTIM </w:t>
            </w:r>
          </w:p>
          <w:p w14:paraId="63C61FCE"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The Lachlan LTIM/OEH C&amp;E Theme Leader has also supplied images directly to CEWO Twitter</w:t>
            </w:r>
          </w:p>
        </w:tc>
        <w:tc>
          <w:tcPr>
            <w:tcW w:w="3544" w:type="dxa"/>
          </w:tcPr>
          <w:p w14:paraId="01BB518C"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sz w:val="18"/>
                <w:szCs w:val="18"/>
              </w:rPr>
            </w:pPr>
            <w:r w:rsidRPr="00D55BCC">
              <w:rPr>
                <w:rFonts w:asciiTheme="minorHAnsi" w:hAnsiTheme="minorHAnsi" w:cstheme="minorHAnsi"/>
                <w:sz w:val="18"/>
                <w:szCs w:val="18"/>
                <w:lang w:eastAsia="x-none"/>
              </w:rPr>
              <w:t>Difficult to define as has not been analysed.</w:t>
            </w:r>
          </w:p>
        </w:tc>
        <w:tc>
          <w:tcPr>
            <w:tcW w:w="3544" w:type="dxa"/>
          </w:tcPr>
          <w:p w14:paraId="204D8125"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AW1, AW2, AW3, AT3</w:t>
            </w:r>
          </w:p>
          <w:p w14:paraId="7782EE02"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At most will raise awareness about the existence of the MER program and highlight local values. Twitter can be a powerful communication tool but often requires a point of tension or controversy, and hence is often not suitable for attitudinal and behavioural change.</w:t>
            </w:r>
          </w:p>
        </w:tc>
        <w:tc>
          <w:tcPr>
            <w:tcW w:w="1984" w:type="dxa"/>
          </w:tcPr>
          <w:p w14:paraId="457C62CB"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LTIM/MER Team, C&amp;E Theme Leader, OEH SEW</w:t>
            </w:r>
            <w:r>
              <w:rPr>
                <w:rFonts w:asciiTheme="minorHAnsi" w:hAnsiTheme="minorHAnsi" w:cstheme="minorHAnsi"/>
                <w:sz w:val="18"/>
                <w:szCs w:val="18"/>
                <w:lang w:eastAsia="x-none"/>
              </w:rPr>
              <w:t>O</w:t>
            </w:r>
          </w:p>
        </w:tc>
      </w:tr>
      <w:tr w:rsidR="003D0683" w:rsidRPr="00D55BCC" w14:paraId="4A33D3E8" w14:textId="77777777" w:rsidTr="00C40484">
        <w:trPr>
          <w:trHeight w:val="989"/>
        </w:trPr>
        <w:tc>
          <w:tcPr>
            <w:cnfStyle w:val="001000000000" w:firstRow="0" w:lastRow="0" w:firstColumn="1" w:lastColumn="0" w:oddVBand="0" w:evenVBand="0" w:oddHBand="0" w:evenHBand="0" w:firstRowFirstColumn="0" w:firstRowLastColumn="0" w:lastRowFirstColumn="0" w:lastRowLastColumn="0"/>
            <w:tcW w:w="1799" w:type="dxa"/>
          </w:tcPr>
          <w:p w14:paraId="5AC719F2" w14:textId="77777777" w:rsidR="003D0683" w:rsidRPr="00D55BCC" w:rsidRDefault="003D0683" w:rsidP="00C40484">
            <w:pPr>
              <w:rPr>
                <w:rFonts w:asciiTheme="minorHAnsi" w:eastAsia="Times New Roman" w:hAnsiTheme="minorHAnsi" w:cstheme="minorHAnsi"/>
                <w:bCs w:val="0"/>
                <w:sz w:val="18"/>
                <w:szCs w:val="18"/>
              </w:rPr>
            </w:pPr>
            <w:r w:rsidRPr="00D55BCC">
              <w:rPr>
                <w:rFonts w:asciiTheme="minorHAnsi" w:eastAsia="Times New Roman" w:hAnsiTheme="minorHAnsi" w:cstheme="minorHAnsi"/>
                <w:bCs w:val="0"/>
                <w:sz w:val="18"/>
                <w:szCs w:val="18"/>
              </w:rPr>
              <w:t>Facebook (</w:t>
            </w:r>
            <w:r>
              <w:rPr>
                <w:rFonts w:asciiTheme="minorHAnsi" w:eastAsia="Times New Roman" w:hAnsiTheme="minorHAnsi" w:cstheme="minorHAnsi"/>
                <w:bCs w:val="0"/>
                <w:sz w:val="18"/>
                <w:szCs w:val="18"/>
              </w:rPr>
              <w:t>2</w:t>
            </w:r>
            <w:r w:rsidRPr="00D55BCC">
              <w:rPr>
                <w:rFonts w:asciiTheme="minorHAnsi" w:eastAsia="Times New Roman" w:hAnsiTheme="minorHAnsi" w:cstheme="minorHAnsi"/>
                <w:bCs w:val="0"/>
                <w:sz w:val="18"/>
                <w:szCs w:val="18"/>
              </w:rPr>
              <w:t>)</w:t>
            </w:r>
          </w:p>
        </w:tc>
        <w:tc>
          <w:tcPr>
            <w:tcW w:w="4003" w:type="dxa"/>
          </w:tcPr>
          <w:p w14:paraId="471DC457"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LTIM supported several events and video productions which featured on community Facebook pages (e.g. Hillston Naidoc Week) and has links to community pages (Landcare, Lake Cowal Foundation, Hillston Hook Line and Sinker etc)</w:t>
            </w:r>
          </w:p>
        </w:tc>
        <w:tc>
          <w:tcPr>
            <w:tcW w:w="3544" w:type="dxa"/>
          </w:tcPr>
          <w:p w14:paraId="78A8A886"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sz w:val="18"/>
                <w:szCs w:val="18"/>
              </w:rPr>
            </w:pPr>
            <w:r w:rsidRPr="00D55BCC">
              <w:rPr>
                <w:rFonts w:asciiTheme="minorHAnsi" w:hAnsiTheme="minorHAnsi" w:cstheme="minorHAnsi"/>
                <w:sz w:val="18"/>
                <w:szCs w:val="18"/>
                <w:lang w:eastAsia="x-none"/>
              </w:rPr>
              <w:t>Interest groups such as recreational fishers, Landcare networks, environmental education centres, broader community</w:t>
            </w:r>
          </w:p>
        </w:tc>
        <w:tc>
          <w:tcPr>
            <w:tcW w:w="3544" w:type="dxa"/>
          </w:tcPr>
          <w:p w14:paraId="08EB8CCF"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AW1, AW2, AW3, AT3</w:t>
            </w:r>
          </w:p>
          <w:p w14:paraId="7D667920"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sz w:val="18"/>
                <w:szCs w:val="18"/>
              </w:rPr>
            </w:pPr>
            <w:r w:rsidRPr="00D55BCC">
              <w:rPr>
                <w:rFonts w:asciiTheme="minorHAnsi" w:hAnsiTheme="minorHAnsi" w:cstheme="minorHAnsi"/>
                <w:sz w:val="18"/>
                <w:szCs w:val="18"/>
                <w:lang w:eastAsia="x-none"/>
              </w:rPr>
              <w:t>Raise profile of MER and water for environment; engage audience while providing support to their interest.</w:t>
            </w:r>
          </w:p>
        </w:tc>
        <w:tc>
          <w:tcPr>
            <w:tcW w:w="1984" w:type="dxa"/>
          </w:tcPr>
          <w:p w14:paraId="2AD25DE4"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C&amp;E Theme Leader, OEH SEW</w:t>
            </w:r>
            <w:r>
              <w:rPr>
                <w:rFonts w:asciiTheme="minorHAnsi" w:hAnsiTheme="minorHAnsi" w:cstheme="minorHAnsi"/>
                <w:sz w:val="18"/>
                <w:szCs w:val="18"/>
                <w:lang w:eastAsia="x-none"/>
              </w:rPr>
              <w:t>O</w:t>
            </w:r>
          </w:p>
        </w:tc>
      </w:tr>
      <w:tr w:rsidR="003D0683" w:rsidRPr="00D55BCC" w14:paraId="0E8F05E3" w14:textId="77777777" w:rsidTr="00C40484">
        <w:trPr>
          <w:trHeight w:val="989"/>
        </w:trPr>
        <w:tc>
          <w:tcPr>
            <w:cnfStyle w:val="001000000000" w:firstRow="0" w:lastRow="0" w:firstColumn="1" w:lastColumn="0" w:oddVBand="0" w:evenVBand="0" w:oddHBand="0" w:evenHBand="0" w:firstRowFirstColumn="0" w:firstRowLastColumn="0" w:lastRowFirstColumn="0" w:lastRowLastColumn="0"/>
            <w:tcW w:w="1799" w:type="dxa"/>
          </w:tcPr>
          <w:p w14:paraId="6F297A43" w14:textId="77777777" w:rsidR="003D0683" w:rsidRPr="00D55BCC" w:rsidRDefault="003D0683" w:rsidP="00C40484">
            <w:pPr>
              <w:rPr>
                <w:rFonts w:asciiTheme="minorHAnsi" w:eastAsia="Times New Roman" w:hAnsiTheme="minorHAnsi" w:cstheme="minorHAnsi"/>
                <w:bCs w:val="0"/>
                <w:sz w:val="18"/>
                <w:szCs w:val="18"/>
              </w:rPr>
            </w:pPr>
            <w:r w:rsidRPr="00D55BCC">
              <w:rPr>
                <w:rFonts w:asciiTheme="minorHAnsi" w:eastAsia="Times New Roman" w:hAnsiTheme="minorHAnsi" w:cstheme="minorHAnsi"/>
                <w:bCs w:val="0"/>
                <w:sz w:val="18"/>
                <w:szCs w:val="18"/>
              </w:rPr>
              <w:t>Websites and Promotion (</w:t>
            </w:r>
            <w:r>
              <w:rPr>
                <w:rFonts w:asciiTheme="minorHAnsi" w:eastAsia="Times New Roman" w:hAnsiTheme="minorHAnsi" w:cstheme="minorHAnsi"/>
                <w:bCs w:val="0"/>
                <w:sz w:val="18"/>
                <w:szCs w:val="18"/>
              </w:rPr>
              <w:t>1/2)</w:t>
            </w:r>
            <w:r>
              <w:rPr>
                <w:rStyle w:val="FootnoteReference"/>
                <w:rFonts w:asciiTheme="minorHAnsi" w:eastAsia="Times New Roman" w:hAnsiTheme="minorHAnsi" w:cstheme="minorHAnsi"/>
                <w:bCs w:val="0"/>
                <w:sz w:val="18"/>
                <w:szCs w:val="18"/>
              </w:rPr>
              <w:footnoteReference w:id="6"/>
            </w:r>
          </w:p>
        </w:tc>
        <w:tc>
          <w:tcPr>
            <w:tcW w:w="4003" w:type="dxa"/>
          </w:tcPr>
          <w:p w14:paraId="11D35679" w14:textId="77777777" w:rsidR="003D0683"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Pr>
                <w:rFonts w:asciiTheme="minorHAnsi" w:hAnsiTheme="minorHAnsi" w:cstheme="minorHAnsi"/>
                <w:sz w:val="18"/>
                <w:szCs w:val="18"/>
                <w:lang w:eastAsia="x-none"/>
              </w:rPr>
              <w:t xml:space="preserve">The Lachlan MER Project will contribute to the CEWO website, social media platform and the Dept of Environment Youtube channel.  Key images from field trips will be made </w:t>
            </w:r>
            <w:r w:rsidRPr="00D55BCC">
              <w:rPr>
                <w:rFonts w:asciiTheme="minorHAnsi" w:hAnsiTheme="minorHAnsi" w:cstheme="minorHAnsi"/>
                <w:sz w:val="18"/>
                <w:szCs w:val="18"/>
                <w:lang w:eastAsia="x-none"/>
              </w:rPr>
              <w:t>available for social media and CEWO websites.</w:t>
            </w:r>
          </w:p>
          <w:p w14:paraId="7FD43938"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 xml:space="preserve">LTIM and OEH has connections with local community digital platforms, such as Lower Lachlan Community Services website, Rex Express Regional Screens, The Corridor Project etc. In June 2019, the LTIM/MER project was invited to feature on Lower </w:t>
            </w:r>
            <w:r w:rsidRPr="00D55BCC">
              <w:rPr>
                <w:rFonts w:asciiTheme="minorHAnsi" w:hAnsiTheme="minorHAnsi" w:cstheme="minorHAnsi"/>
                <w:sz w:val="18"/>
                <w:szCs w:val="18"/>
                <w:lang w:eastAsia="x-none"/>
              </w:rPr>
              <w:lastRenderedPageBreak/>
              <w:t>Lachlan Community Services Lake Cargelligo website.</w:t>
            </w:r>
          </w:p>
          <w:p w14:paraId="00CF4017"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Task is for C&amp;E Theme Leader to go through LTIM catalogue of high quality digital media products and synthesis/organise into a reference package.</w:t>
            </w:r>
            <w:r>
              <w:rPr>
                <w:rFonts w:asciiTheme="minorHAnsi" w:hAnsiTheme="minorHAnsi" w:cstheme="minorHAnsi"/>
                <w:sz w:val="18"/>
                <w:szCs w:val="18"/>
                <w:lang w:eastAsia="x-none"/>
              </w:rPr>
              <w:t xml:space="preserve"> This is a not insignificant task.</w:t>
            </w:r>
            <w:r w:rsidRPr="00D55BCC">
              <w:rPr>
                <w:rFonts w:asciiTheme="minorHAnsi" w:hAnsiTheme="minorHAnsi" w:cstheme="minorHAnsi"/>
                <w:sz w:val="18"/>
                <w:szCs w:val="18"/>
                <w:lang w:eastAsia="x-none"/>
              </w:rPr>
              <w:t xml:space="preserve"> </w:t>
            </w:r>
          </w:p>
          <w:p w14:paraId="53FAC9F6"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Also contract Mal Carnegie Photographic Services to accompany MER field team and/or CEWO in Great Cumbung Swamp and obtain high quality digital products for promotion (Drone, video and stills).</w:t>
            </w:r>
          </w:p>
          <w:p w14:paraId="2CA7ADD4"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p>
        </w:tc>
        <w:tc>
          <w:tcPr>
            <w:tcW w:w="3544" w:type="dxa"/>
          </w:tcPr>
          <w:p w14:paraId="478DB725"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lastRenderedPageBreak/>
              <w:t>Participating communities, regional communities in general.</w:t>
            </w:r>
          </w:p>
          <w:p w14:paraId="314EE24A"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sz w:val="18"/>
                <w:szCs w:val="18"/>
              </w:rPr>
            </w:pPr>
          </w:p>
        </w:tc>
        <w:tc>
          <w:tcPr>
            <w:tcW w:w="3544" w:type="dxa"/>
          </w:tcPr>
          <w:p w14:paraId="58E2DC28"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AW1, AW2, AW3</w:t>
            </w:r>
          </w:p>
          <w:p w14:paraId="1343BEA0"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sz w:val="18"/>
                <w:szCs w:val="18"/>
              </w:rPr>
            </w:pPr>
            <w:r w:rsidRPr="00D55BCC">
              <w:rPr>
                <w:rFonts w:asciiTheme="minorHAnsi" w:hAnsiTheme="minorHAnsi" w:cstheme="minorHAnsi"/>
                <w:sz w:val="18"/>
                <w:szCs w:val="18"/>
                <w:lang w:eastAsia="x-none"/>
              </w:rPr>
              <w:t>Greater awareness of environmental water activities in participating communities.</w:t>
            </w:r>
          </w:p>
        </w:tc>
        <w:tc>
          <w:tcPr>
            <w:tcW w:w="1984" w:type="dxa"/>
          </w:tcPr>
          <w:p w14:paraId="5598A3F0"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OEH and University of Canberra to establish template or format; C&amp;E Theme Leader to update and expand as opportunities arise.</w:t>
            </w:r>
          </w:p>
        </w:tc>
      </w:tr>
      <w:tr w:rsidR="003D0683" w:rsidRPr="00D55BCC" w14:paraId="4F72C848" w14:textId="77777777" w:rsidTr="00C4048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989"/>
        </w:trPr>
        <w:tc>
          <w:tcPr>
            <w:cnfStyle w:val="001000000000" w:firstRow="0" w:lastRow="0" w:firstColumn="1" w:lastColumn="0" w:oddVBand="0" w:evenVBand="0" w:oddHBand="0" w:evenHBand="0" w:firstRowFirstColumn="0" w:firstRowLastColumn="0" w:lastRowFirstColumn="0" w:lastRowLastColumn="0"/>
            <w:tcW w:w="1799" w:type="dxa"/>
          </w:tcPr>
          <w:p w14:paraId="41DEF431" w14:textId="77777777" w:rsidR="003D0683" w:rsidRPr="00D55BCC" w:rsidRDefault="003D0683" w:rsidP="00C40484">
            <w:pPr>
              <w:rPr>
                <w:rFonts w:asciiTheme="minorHAnsi" w:eastAsia="Times New Roman" w:hAnsiTheme="minorHAnsi" w:cstheme="minorHAnsi"/>
                <w:sz w:val="18"/>
                <w:szCs w:val="18"/>
              </w:rPr>
            </w:pPr>
            <w:r>
              <w:rPr>
                <w:rFonts w:asciiTheme="minorHAnsi" w:eastAsia="Times New Roman" w:hAnsiTheme="minorHAnsi" w:cstheme="minorHAnsi"/>
                <w:sz w:val="18"/>
                <w:szCs w:val="18"/>
              </w:rPr>
              <w:t>You Tube (2)</w:t>
            </w:r>
          </w:p>
        </w:tc>
        <w:tc>
          <w:tcPr>
            <w:tcW w:w="4003" w:type="dxa"/>
          </w:tcPr>
          <w:p w14:paraId="49D7AD64" w14:textId="77777777" w:rsidR="003D0683" w:rsidRPr="00D55BCC" w:rsidRDefault="003D0683" w:rsidP="00C4048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eastAsia="x-none"/>
              </w:rPr>
            </w:pPr>
            <w:r>
              <w:rPr>
                <w:rFonts w:asciiTheme="minorHAnsi" w:hAnsiTheme="minorHAnsi" w:cstheme="minorHAnsi"/>
                <w:sz w:val="18"/>
                <w:szCs w:val="18"/>
                <w:lang w:eastAsia="x-none"/>
              </w:rPr>
              <w:t>A significant amount of footage has been generated as part of the LTIM program and may be generated during MER. This material can be made available to the Dept of Environment Youtube channel</w:t>
            </w:r>
          </w:p>
        </w:tc>
        <w:tc>
          <w:tcPr>
            <w:tcW w:w="3544" w:type="dxa"/>
          </w:tcPr>
          <w:p w14:paraId="2BD368C2" w14:textId="77777777" w:rsidR="003D0683" w:rsidRPr="00D55BCC" w:rsidRDefault="003D0683" w:rsidP="00C4048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eastAsia="x-none"/>
              </w:rPr>
            </w:pPr>
            <w:r>
              <w:rPr>
                <w:rFonts w:asciiTheme="minorHAnsi" w:hAnsiTheme="minorHAnsi" w:cstheme="minorHAnsi"/>
                <w:sz w:val="18"/>
                <w:szCs w:val="18"/>
                <w:lang w:eastAsia="x-none"/>
              </w:rPr>
              <w:t>Interested groups but difficult to define as has not been analysed</w:t>
            </w:r>
          </w:p>
        </w:tc>
        <w:tc>
          <w:tcPr>
            <w:tcW w:w="3544" w:type="dxa"/>
          </w:tcPr>
          <w:p w14:paraId="0054DE23" w14:textId="77777777" w:rsidR="003D0683" w:rsidRPr="00D55BCC" w:rsidRDefault="003D0683" w:rsidP="00C4048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AW1, AW2, AW3</w:t>
            </w:r>
          </w:p>
          <w:p w14:paraId="7378218B" w14:textId="77777777" w:rsidR="003D0683" w:rsidRPr="00D55BCC" w:rsidRDefault="003D0683" w:rsidP="00C4048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Greater awareness of environmental water activities in participating communities.</w:t>
            </w:r>
          </w:p>
        </w:tc>
        <w:tc>
          <w:tcPr>
            <w:tcW w:w="1984" w:type="dxa"/>
          </w:tcPr>
          <w:p w14:paraId="54583C57" w14:textId="77777777" w:rsidR="003D0683" w:rsidRPr="00D55BCC" w:rsidRDefault="003D0683" w:rsidP="00C4048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OEH and University of Canberra to establish template or format; C&amp;E Theme Leader to update and expand as opportunities arise.</w:t>
            </w:r>
          </w:p>
        </w:tc>
      </w:tr>
      <w:tr w:rsidR="003D0683" w:rsidRPr="00D55BCC" w14:paraId="290B5AF1" w14:textId="77777777" w:rsidTr="00C40484">
        <w:trPr>
          <w:trHeight w:val="989"/>
        </w:trPr>
        <w:tc>
          <w:tcPr>
            <w:cnfStyle w:val="001000000000" w:firstRow="0" w:lastRow="0" w:firstColumn="1" w:lastColumn="0" w:oddVBand="0" w:evenVBand="0" w:oddHBand="0" w:evenHBand="0" w:firstRowFirstColumn="0" w:firstRowLastColumn="0" w:lastRowFirstColumn="0" w:lastRowLastColumn="0"/>
            <w:tcW w:w="1799" w:type="dxa"/>
          </w:tcPr>
          <w:p w14:paraId="79EEC44C" w14:textId="77777777" w:rsidR="003D0683" w:rsidRPr="00D55BCC" w:rsidRDefault="003D0683" w:rsidP="00C40484">
            <w:pPr>
              <w:rPr>
                <w:rFonts w:asciiTheme="minorHAnsi" w:eastAsia="Times New Roman" w:hAnsiTheme="minorHAnsi" w:cstheme="minorHAnsi"/>
                <w:bCs w:val="0"/>
                <w:sz w:val="18"/>
                <w:szCs w:val="18"/>
              </w:rPr>
            </w:pPr>
            <w:r w:rsidRPr="00D55BCC">
              <w:rPr>
                <w:rFonts w:asciiTheme="minorHAnsi" w:hAnsiTheme="minorHAnsi" w:cstheme="minorHAnsi"/>
                <w:sz w:val="18"/>
                <w:szCs w:val="18"/>
                <w:lang w:eastAsia="x-none"/>
              </w:rPr>
              <w:t>Relevant or topical articles in local newspapers; potentially a series around an event or season. (</w:t>
            </w:r>
            <w:r>
              <w:rPr>
                <w:rFonts w:asciiTheme="minorHAnsi" w:hAnsiTheme="minorHAnsi" w:cstheme="minorHAnsi"/>
                <w:sz w:val="18"/>
                <w:szCs w:val="18"/>
                <w:lang w:eastAsia="x-none"/>
              </w:rPr>
              <w:t>1</w:t>
            </w:r>
            <w:r w:rsidRPr="00D55BCC">
              <w:rPr>
                <w:rFonts w:asciiTheme="minorHAnsi" w:hAnsiTheme="minorHAnsi" w:cstheme="minorHAnsi"/>
                <w:sz w:val="18"/>
                <w:szCs w:val="18"/>
                <w:lang w:eastAsia="x-none"/>
              </w:rPr>
              <w:t>)</w:t>
            </w:r>
          </w:p>
        </w:tc>
        <w:tc>
          <w:tcPr>
            <w:tcW w:w="4003" w:type="dxa"/>
          </w:tcPr>
          <w:p w14:paraId="61B122A2"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Pr>
                <w:rFonts w:asciiTheme="minorHAnsi" w:hAnsiTheme="minorHAnsi" w:cstheme="minorHAnsi"/>
                <w:sz w:val="18"/>
                <w:szCs w:val="18"/>
                <w:lang w:eastAsia="x-none"/>
              </w:rPr>
              <w:t xml:space="preserve">Four targeted articles per year for the </w:t>
            </w:r>
            <w:r w:rsidRPr="00D55BCC">
              <w:rPr>
                <w:rFonts w:asciiTheme="minorHAnsi" w:hAnsiTheme="minorHAnsi" w:cstheme="minorHAnsi"/>
                <w:sz w:val="18"/>
                <w:szCs w:val="18"/>
                <w:lang w:eastAsia="x-none"/>
              </w:rPr>
              <w:t>Lake News, Ivanhoe and Hillston Spectator, Condobolin Argus, Forbes Advocate, Cowra Guardian.</w:t>
            </w:r>
            <w:r>
              <w:rPr>
                <w:rFonts w:asciiTheme="minorHAnsi" w:hAnsiTheme="minorHAnsi" w:cstheme="minorHAnsi"/>
                <w:sz w:val="18"/>
                <w:szCs w:val="18"/>
                <w:lang w:eastAsia="x-none"/>
              </w:rPr>
              <w:t xml:space="preserve"> Suggested timing is to follow the Quarterly Outcomes Newsletter but should not preclude opportunistic articles following key monitoring / research activities.</w:t>
            </w:r>
          </w:p>
        </w:tc>
        <w:tc>
          <w:tcPr>
            <w:tcW w:w="3544" w:type="dxa"/>
          </w:tcPr>
          <w:p w14:paraId="7B4136BC"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Local participating communities.</w:t>
            </w:r>
          </w:p>
        </w:tc>
        <w:tc>
          <w:tcPr>
            <w:tcW w:w="3544" w:type="dxa"/>
          </w:tcPr>
          <w:p w14:paraId="72D94898"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AW1, AW2, AW3, AW4, AT2, AT3</w:t>
            </w:r>
          </w:p>
          <w:p w14:paraId="2E666EB7"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 xml:space="preserve">Targeted articles with consistent and simple message: build around a theme to build familiarity. </w:t>
            </w:r>
          </w:p>
        </w:tc>
        <w:tc>
          <w:tcPr>
            <w:tcW w:w="1984" w:type="dxa"/>
          </w:tcPr>
          <w:p w14:paraId="23C4BA57"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C&amp;E Theme Leader</w:t>
            </w:r>
          </w:p>
        </w:tc>
      </w:tr>
      <w:tr w:rsidR="003D0683" w:rsidRPr="00D55BCC" w14:paraId="58E71D2A" w14:textId="77777777" w:rsidTr="00C40484">
        <w:trPr>
          <w:trHeight w:val="989"/>
        </w:trPr>
        <w:tc>
          <w:tcPr>
            <w:cnfStyle w:val="001000000000" w:firstRow="0" w:lastRow="0" w:firstColumn="1" w:lastColumn="0" w:oddVBand="0" w:evenVBand="0" w:oddHBand="0" w:evenHBand="0" w:firstRowFirstColumn="0" w:firstRowLastColumn="0" w:lastRowFirstColumn="0" w:lastRowLastColumn="0"/>
            <w:tcW w:w="1799" w:type="dxa"/>
          </w:tcPr>
          <w:p w14:paraId="212DADCA" w14:textId="77777777" w:rsidR="003D0683" w:rsidRPr="00D55BCC" w:rsidRDefault="003D0683" w:rsidP="00C40484">
            <w:pPr>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ABC radio (</w:t>
            </w:r>
            <w:r>
              <w:rPr>
                <w:rFonts w:asciiTheme="minorHAnsi" w:hAnsiTheme="minorHAnsi" w:cstheme="minorHAnsi"/>
                <w:sz w:val="18"/>
                <w:szCs w:val="18"/>
                <w:lang w:eastAsia="x-none"/>
              </w:rPr>
              <w:t>2</w:t>
            </w:r>
            <w:r w:rsidRPr="00D55BCC">
              <w:rPr>
                <w:rFonts w:asciiTheme="minorHAnsi" w:hAnsiTheme="minorHAnsi" w:cstheme="minorHAnsi"/>
                <w:sz w:val="18"/>
                <w:szCs w:val="18"/>
                <w:lang w:eastAsia="x-none"/>
              </w:rPr>
              <w:t>)</w:t>
            </w:r>
          </w:p>
        </w:tc>
        <w:tc>
          <w:tcPr>
            <w:tcW w:w="4003" w:type="dxa"/>
          </w:tcPr>
          <w:p w14:paraId="4FDFA3E8"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C&amp;E Theme Leader has networks with radio; can explore opportunities to put story forward</w:t>
            </w:r>
          </w:p>
        </w:tc>
        <w:tc>
          <w:tcPr>
            <w:tcW w:w="3544" w:type="dxa"/>
          </w:tcPr>
          <w:p w14:paraId="4A0E50A5"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Regional NSW and participating communities; landholders</w:t>
            </w:r>
          </w:p>
        </w:tc>
        <w:tc>
          <w:tcPr>
            <w:tcW w:w="3544" w:type="dxa"/>
          </w:tcPr>
          <w:p w14:paraId="2B5803DB"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AW1, AW2, AW3, AW4, AT2, AT3</w:t>
            </w:r>
          </w:p>
          <w:p w14:paraId="19071AAB"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Awareness raising and contribute to attitudinal change.</w:t>
            </w:r>
          </w:p>
        </w:tc>
        <w:tc>
          <w:tcPr>
            <w:tcW w:w="1984" w:type="dxa"/>
          </w:tcPr>
          <w:p w14:paraId="27CB09B0"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C&amp;E Theme Leader</w:t>
            </w:r>
          </w:p>
        </w:tc>
      </w:tr>
      <w:tr w:rsidR="003D0683" w:rsidRPr="00D55BCC" w14:paraId="75519733" w14:textId="77777777" w:rsidTr="00C40484">
        <w:trPr>
          <w:trHeight w:val="576"/>
        </w:trPr>
        <w:tc>
          <w:tcPr>
            <w:cnfStyle w:val="001000000000" w:firstRow="0" w:lastRow="0" w:firstColumn="1" w:lastColumn="0" w:oddVBand="0" w:evenVBand="0" w:oddHBand="0" w:evenHBand="0" w:firstRowFirstColumn="0" w:firstRowLastColumn="0" w:lastRowFirstColumn="0" w:lastRowLastColumn="0"/>
            <w:tcW w:w="14874" w:type="dxa"/>
            <w:gridSpan w:val="5"/>
            <w:shd w:val="clear" w:color="auto" w:fill="C2D69B" w:themeFill="accent3" w:themeFillTint="99"/>
          </w:tcPr>
          <w:p w14:paraId="2042EB4A" w14:textId="77777777" w:rsidR="003D0683" w:rsidRPr="00D55BCC" w:rsidRDefault="003D0683" w:rsidP="00C40484">
            <w:pPr>
              <w:rPr>
                <w:rFonts w:asciiTheme="minorHAnsi" w:eastAsia="Times New Roman" w:hAnsiTheme="minorHAnsi" w:cstheme="minorHAnsi"/>
                <w:color w:val="000000"/>
                <w:sz w:val="18"/>
                <w:szCs w:val="18"/>
              </w:rPr>
            </w:pPr>
            <w:r w:rsidRPr="00D55BCC">
              <w:rPr>
                <w:rFonts w:asciiTheme="minorHAnsi" w:eastAsia="Times New Roman" w:hAnsiTheme="minorHAnsi" w:cstheme="minorHAnsi"/>
                <w:bCs w:val="0"/>
                <w:sz w:val="18"/>
                <w:szCs w:val="18"/>
              </w:rPr>
              <w:t xml:space="preserve">ACTIVITY STREAM: </w:t>
            </w:r>
            <w:r w:rsidRPr="00D55BCC">
              <w:rPr>
                <w:rFonts w:asciiTheme="minorHAnsi" w:eastAsia="Times New Roman" w:hAnsiTheme="minorHAnsi" w:cstheme="minorHAnsi"/>
                <w:b w:val="0"/>
                <w:bCs w:val="0"/>
                <w:sz w:val="18"/>
                <w:szCs w:val="18"/>
              </w:rPr>
              <w:t>CITIZEN SCIENCE</w:t>
            </w:r>
          </w:p>
        </w:tc>
      </w:tr>
      <w:tr w:rsidR="003D0683" w:rsidRPr="00D55BCC" w14:paraId="542681B6" w14:textId="77777777" w:rsidTr="00C40484">
        <w:trPr>
          <w:trHeight w:val="1635"/>
        </w:trPr>
        <w:tc>
          <w:tcPr>
            <w:cnfStyle w:val="001000000000" w:firstRow="0" w:lastRow="0" w:firstColumn="1" w:lastColumn="0" w:oddVBand="0" w:evenVBand="0" w:oddHBand="0" w:evenHBand="0" w:firstRowFirstColumn="0" w:firstRowLastColumn="0" w:lastRowFirstColumn="0" w:lastRowLastColumn="0"/>
            <w:tcW w:w="1799" w:type="dxa"/>
          </w:tcPr>
          <w:p w14:paraId="6942F109" w14:textId="77777777" w:rsidR="003D0683" w:rsidRPr="00D55BCC" w:rsidRDefault="003D0683" w:rsidP="00C40484">
            <w:pPr>
              <w:rPr>
                <w:rFonts w:asciiTheme="minorHAnsi" w:eastAsia="Times New Roman" w:hAnsiTheme="minorHAnsi" w:cstheme="minorHAnsi"/>
                <w:bCs w:val="0"/>
                <w:sz w:val="18"/>
                <w:szCs w:val="18"/>
              </w:rPr>
            </w:pPr>
            <w:r w:rsidRPr="00D55BCC">
              <w:rPr>
                <w:rFonts w:asciiTheme="minorHAnsi" w:hAnsiTheme="minorHAnsi" w:cstheme="minorHAnsi"/>
                <w:sz w:val="18"/>
                <w:szCs w:val="18"/>
                <w:lang w:eastAsia="x-none"/>
              </w:rPr>
              <w:lastRenderedPageBreak/>
              <w:t>Collection of water quality data (</w:t>
            </w:r>
            <w:r>
              <w:rPr>
                <w:rFonts w:asciiTheme="minorHAnsi" w:hAnsiTheme="minorHAnsi" w:cstheme="minorHAnsi"/>
                <w:sz w:val="18"/>
                <w:szCs w:val="18"/>
                <w:lang w:eastAsia="x-none"/>
              </w:rPr>
              <w:t>1</w:t>
            </w:r>
            <w:r w:rsidRPr="00D55BCC">
              <w:rPr>
                <w:rFonts w:asciiTheme="minorHAnsi" w:hAnsiTheme="minorHAnsi" w:cstheme="minorHAnsi"/>
                <w:sz w:val="18"/>
                <w:szCs w:val="18"/>
                <w:lang w:eastAsia="x-none"/>
              </w:rPr>
              <w:t>)</w:t>
            </w:r>
          </w:p>
        </w:tc>
        <w:tc>
          <w:tcPr>
            <w:tcW w:w="4003" w:type="dxa"/>
          </w:tcPr>
          <w:p w14:paraId="10AEF6FD"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OEH has established a WaterWatch and WaterBugBlitz team at Murrin Bridge Aboriginal community and Lake Cargelligo. The group is administered by Lake Cargelligo Landcare, and Central West Local Land Services (LLS, Jasmine Wells) and Condobolin Landcare have expressed interest in forming a similar group.</w:t>
            </w:r>
          </w:p>
          <w:p w14:paraId="32A808EB"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OEH will gauge interest from the Booligal to Hay community (schools, Landcare, landholders) at 19 June 2019 Lower Lachlan meeting to establish a lower Lachlan group.</w:t>
            </w:r>
          </w:p>
        </w:tc>
        <w:tc>
          <w:tcPr>
            <w:tcW w:w="3544" w:type="dxa"/>
          </w:tcPr>
          <w:p w14:paraId="430397A2"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Engaged landholders, community groups or schools who wish to contribute local observations and data to the MER program.</w:t>
            </w:r>
          </w:p>
        </w:tc>
        <w:tc>
          <w:tcPr>
            <w:tcW w:w="3544" w:type="dxa"/>
          </w:tcPr>
          <w:p w14:paraId="242290A4"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AW1, AW2, AW3, AW4, At1, AT2, AT3, B1, B3</w:t>
            </w:r>
          </w:p>
          <w:p w14:paraId="1906E732"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Raise awareness around factors influencing water quality (e.g. land use) and improve MER and water managers understanding of what is ‘normal’ and where water for the environment can improve water quality outcomes. Requires active participation (behavioural) and provides a forum for community input into watering objectives and outcomes (exchange of ideas and more creative and collaborative solutions).</w:t>
            </w:r>
          </w:p>
        </w:tc>
        <w:tc>
          <w:tcPr>
            <w:tcW w:w="1984" w:type="dxa"/>
          </w:tcPr>
          <w:p w14:paraId="4B72A624"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C&amp;E Theme Leader and OEH SEW</w:t>
            </w:r>
            <w:r>
              <w:rPr>
                <w:rFonts w:asciiTheme="minorHAnsi" w:hAnsiTheme="minorHAnsi" w:cstheme="minorHAnsi"/>
                <w:sz w:val="18"/>
                <w:szCs w:val="18"/>
                <w:lang w:eastAsia="x-none"/>
              </w:rPr>
              <w:t>O</w:t>
            </w:r>
            <w:r w:rsidRPr="00D55BCC">
              <w:rPr>
                <w:rFonts w:asciiTheme="minorHAnsi" w:hAnsiTheme="minorHAnsi" w:cstheme="minorHAnsi"/>
                <w:sz w:val="18"/>
                <w:szCs w:val="18"/>
                <w:lang w:eastAsia="x-none"/>
              </w:rPr>
              <w:t xml:space="preserve"> (with potential links to Landcare and LLS)</w:t>
            </w:r>
          </w:p>
        </w:tc>
      </w:tr>
      <w:tr w:rsidR="003D0683" w:rsidRPr="00D55BCC" w14:paraId="4C013D50" w14:textId="77777777" w:rsidTr="00C40484">
        <w:trPr>
          <w:trHeight w:val="1635"/>
        </w:trPr>
        <w:tc>
          <w:tcPr>
            <w:cnfStyle w:val="001000000000" w:firstRow="0" w:lastRow="0" w:firstColumn="1" w:lastColumn="0" w:oddVBand="0" w:evenVBand="0" w:oddHBand="0" w:evenHBand="0" w:firstRowFirstColumn="0" w:firstRowLastColumn="0" w:lastRowFirstColumn="0" w:lastRowLastColumn="0"/>
            <w:tcW w:w="1799" w:type="dxa"/>
          </w:tcPr>
          <w:p w14:paraId="72494657" w14:textId="77777777" w:rsidR="003D0683" w:rsidRPr="00D55BCC" w:rsidRDefault="003D0683" w:rsidP="00C40484">
            <w:pPr>
              <w:rPr>
                <w:rFonts w:asciiTheme="minorHAnsi" w:eastAsia="Times New Roman" w:hAnsiTheme="minorHAnsi" w:cstheme="minorHAnsi"/>
                <w:bCs w:val="0"/>
                <w:sz w:val="18"/>
                <w:szCs w:val="18"/>
              </w:rPr>
            </w:pPr>
            <w:r w:rsidRPr="00D55BCC">
              <w:rPr>
                <w:rFonts w:asciiTheme="minorHAnsi" w:hAnsiTheme="minorHAnsi" w:cstheme="minorHAnsi"/>
                <w:sz w:val="18"/>
                <w:szCs w:val="18"/>
                <w:lang w:eastAsia="x-none"/>
              </w:rPr>
              <w:t>WaterBugBlitz and BioBlitz (</w:t>
            </w:r>
            <w:r>
              <w:rPr>
                <w:rFonts w:asciiTheme="minorHAnsi" w:hAnsiTheme="minorHAnsi" w:cstheme="minorHAnsi"/>
                <w:sz w:val="18"/>
                <w:szCs w:val="18"/>
                <w:lang w:eastAsia="x-none"/>
              </w:rPr>
              <w:t>2</w:t>
            </w:r>
            <w:r w:rsidRPr="00D55BCC">
              <w:rPr>
                <w:rFonts w:asciiTheme="minorHAnsi" w:hAnsiTheme="minorHAnsi" w:cstheme="minorHAnsi"/>
                <w:sz w:val="18"/>
                <w:szCs w:val="18"/>
                <w:lang w:eastAsia="x-none"/>
              </w:rPr>
              <w:t>)</w:t>
            </w:r>
          </w:p>
        </w:tc>
        <w:tc>
          <w:tcPr>
            <w:tcW w:w="4003" w:type="dxa"/>
          </w:tcPr>
          <w:p w14:paraId="2C66ED1F"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 xml:space="preserve">Community Citizen Science Event with Cargelligo Wetlands and Lakes Council (Robinson Crusoe Island) and Murrin Bride CDP team for community event coordinated by Landcare. </w:t>
            </w:r>
          </w:p>
          <w:p w14:paraId="2CB2CD54"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 xml:space="preserve">Opportunity for Dr </w:t>
            </w:r>
            <w:r>
              <w:rPr>
                <w:rFonts w:asciiTheme="minorHAnsi" w:hAnsiTheme="minorHAnsi" w:cstheme="minorHAnsi"/>
                <w:sz w:val="18"/>
                <w:szCs w:val="18"/>
                <w:lang w:eastAsia="x-none"/>
              </w:rPr>
              <w:t>Kerezsy</w:t>
            </w:r>
            <w:r w:rsidRPr="00D55BCC">
              <w:rPr>
                <w:rFonts w:asciiTheme="minorHAnsi" w:hAnsiTheme="minorHAnsi" w:cstheme="minorHAnsi"/>
                <w:sz w:val="18"/>
                <w:szCs w:val="18"/>
                <w:lang w:eastAsia="x-none"/>
              </w:rPr>
              <w:t xml:space="preserve"> to present his Lake Cargelligo nursery ground results and management implications etc. Support research into Lake Cargelligo values.</w:t>
            </w:r>
          </w:p>
          <w:p w14:paraId="138375B2" w14:textId="77777777" w:rsidR="003D0683" w:rsidRPr="00D55BCC" w:rsidRDefault="003D0683" w:rsidP="00C40484">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If Lower Lachlan WaterWatch goes ahead, incorporate into project targeting Booligal school.</w:t>
            </w:r>
          </w:p>
        </w:tc>
        <w:tc>
          <w:tcPr>
            <w:tcW w:w="3544" w:type="dxa"/>
          </w:tcPr>
          <w:p w14:paraId="0FBC38DC"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Lake Cargelligo and Booligal community</w:t>
            </w:r>
          </w:p>
        </w:tc>
        <w:tc>
          <w:tcPr>
            <w:tcW w:w="3544" w:type="dxa"/>
          </w:tcPr>
          <w:p w14:paraId="0D00343E"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eastAsia="x-none"/>
              </w:rPr>
            </w:pPr>
            <w:r w:rsidRPr="00D55BCC">
              <w:rPr>
                <w:rFonts w:asciiTheme="minorHAnsi" w:hAnsiTheme="minorHAnsi" w:cstheme="minorHAnsi"/>
                <w:sz w:val="18"/>
                <w:szCs w:val="18"/>
                <w:lang w:eastAsia="x-none"/>
              </w:rPr>
              <w:t>AW1, AW2, AW3, AW4, At1, AT2, AT3, B1, B3</w:t>
            </w:r>
          </w:p>
          <w:p w14:paraId="6F4B7019"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Raise awareness of value of food chain and watering actions which target stream metabolism – further explains the Why behind water for the environment.</w:t>
            </w:r>
          </w:p>
        </w:tc>
        <w:tc>
          <w:tcPr>
            <w:tcW w:w="1984" w:type="dxa"/>
          </w:tcPr>
          <w:p w14:paraId="376CE64F" w14:textId="77777777" w:rsidR="003D0683" w:rsidRPr="00D55BCC" w:rsidRDefault="003D0683" w:rsidP="00C4048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rPr>
            </w:pPr>
            <w:r w:rsidRPr="00D55BCC">
              <w:rPr>
                <w:rFonts w:asciiTheme="minorHAnsi" w:hAnsiTheme="minorHAnsi" w:cstheme="minorHAnsi"/>
                <w:sz w:val="18"/>
                <w:szCs w:val="18"/>
                <w:lang w:eastAsia="x-none"/>
              </w:rPr>
              <w:t>C&amp;E Theme Leader</w:t>
            </w:r>
          </w:p>
        </w:tc>
      </w:tr>
    </w:tbl>
    <w:p w14:paraId="76614669" w14:textId="77777777" w:rsidR="003D0683" w:rsidRDefault="003D0683" w:rsidP="003D0683">
      <w:pPr>
        <w:pStyle w:val="IAEtextdotpoints"/>
        <w:ind w:left="357" w:hanging="357"/>
      </w:pPr>
    </w:p>
    <w:p w14:paraId="57590049" w14:textId="77777777" w:rsidR="003D0683" w:rsidRDefault="003D0683" w:rsidP="003D0683">
      <w:pPr>
        <w:pStyle w:val="IAEtextdotpoints"/>
        <w:ind w:left="357" w:hanging="357"/>
      </w:pPr>
    </w:p>
    <w:p w14:paraId="0C5B615A" w14:textId="77777777" w:rsidR="003D0683" w:rsidRDefault="003D0683" w:rsidP="003D0683">
      <w:pPr>
        <w:pStyle w:val="IAEtextdotpoints"/>
        <w:ind w:left="357" w:hanging="357"/>
      </w:pPr>
    </w:p>
    <w:p w14:paraId="792F1AA2" w14:textId="77777777" w:rsidR="003D0683" w:rsidRDefault="003D0683" w:rsidP="003D0683">
      <w:pPr>
        <w:pStyle w:val="IAEtextdotpoints"/>
        <w:ind w:left="357" w:hanging="357"/>
      </w:pPr>
    </w:p>
    <w:p w14:paraId="1A499DFC" w14:textId="77777777" w:rsidR="003D0683" w:rsidRDefault="003D0683" w:rsidP="003D0683">
      <w:pPr>
        <w:pStyle w:val="IAEtextdotpoints"/>
        <w:ind w:left="357" w:hanging="357"/>
        <w:sectPr w:rsidR="003D0683" w:rsidSect="003C5AEE">
          <w:pgSz w:w="16838" w:h="11906" w:orient="landscape"/>
          <w:pgMar w:top="1440" w:right="1440" w:bottom="1440" w:left="1440" w:header="708" w:footer="708" w:gutter="0"/>
          <w:cols w:space="708"/>
          <w:docGrid w:linePitch="360"/>
        </w:sectPr>
      </w:pPr>
    </w:p>
    <w:p w14:paraId="1E90BEE9" w14:textId="77777777" w:rsidR="003D0683" w:rsidRDefault="003D0683" w:rsidP="003D0683">
      <w:pPr>
        <w:pStyle w:val="Heading3"/>
      </w:pPr>
      <w:bookmarkStart w:id="225" w:name="_Toc11839655"/>
      <w:bookmarkStart w:id="226" w:name="_Toc13037217"/>
      <w:bookmarkStart w:id="227" w:name="_Toc11839656"/>
      <w:r>
        <w:lastRenderedPageBreak/>
        <w:t>Aboriginal engagement</w:t>
      </w:r>
      <w:bookmarkEnd w:id="225"/>
      <w:bookmarkEnd w:id="226"/>
    </w:p>
    <w:p w14:paraId="1E00C999" w14:textId="77777777" w:rsidR="003D0683" w:rsidRDefault="003D0683" w:rsidP="003D0683">
      <w:pPr>
        <w:rPr>
          <w:lang w:eastAsia="x-none"/>
        </w:rPr>
      </w:pPr>
      <w:r>
        <w:rPr>
          <w:lang w:eastAsia="x-none"/>
        </w:rPr>
        <w:t>The broad objective for Aboriginal engagement at a basin scale is to: “</w:t>
      </w:r>
      <w:r w:rsidRPr="003B4243">
        <w:rPr>
          <w:lang w:eastAsia="x-none"/>
        </w:rPr>
        <w:t>Integrate Aboriginal culture throughout all engagement and communications activities by ensuring language, place names and cultural references (where agreed) are fundamental parts of our strategy and delivery.  Ensure all intellectual property is protected, and agreements established where knowledge transfer occurs.</w:t>
      </w:r>
      <w:r>
        <w:rPr>
          <w:lang w:eastAsia="x-none"/>
        </w:rPr>
        <w:t>” (</w:t>
      </w:r>
      <w:bookmarkStart w:id="228" w:name="_Hlk12632034"/>
      <w:r>
        <w:rPr>
          <w:lang w:eastAsia="x-none"/>
        </w:rPr>
        <w:t>MER Stakeholder Engagement and Communications Team</w:t>
      </w:r>
      <w:bookmarkEnd w:id="228"/>
      <w:r>
        <w:rPr>
          <w:lang w:eastAsia="x-none"/>
        </w:rPr>
        <w:t xml:space="preserve"> Scoping Document).</w:t>
      </w:r>
    </w:p>
    <w:p w14:paraId="5730ECA0" w14:textId="77777777" w:rsidR="003D0683" w:rsidRDefault="003D0683" w:rsidP="003D0683">
      <w:pPr>
        <w:rPr>
          <w:lang w:eastAsia="x-none"/>
        </w:rPr>
      </w:pPr>
      <w:r w:rsidRPr="004F08B6">
        <w:rPr>
          <w:lang w:eastAsia="x-none"/>
        </w:rPr>
        <w:t xml:space="preserve">OEH Senior Environmental Water Officer (SEWO, currently Dr Lenehan) is involved </w:t>
      </w:r>
      <w:r>
        <w:rPr>
          <w:lang w:eastAsia="x-none"/>
        </w:rPr>
        <w:t xml:space="preserve">in </w:t>
      </w:r>
      <w:r w:rsidRPr="004F08B6">
        <w:rPr>
          <w:lang w:eastAsia="x-none"/>
        </w:rPr>
        <w:t>the</w:t>
      </w:r>
      <w:r>
        <w:rPr>
          <w:lang w:eastAsia="x-none"/>
        </w:rPr>
        <w:t xml:space="preserve"> Community of Practice to support and improve Aboriginal engagement across the Murray-Darling Basin. OEH and LTIM also has existing partnerships with Aboriginal communities for planning, delivering and monitoring environmental water, and consistent representation on the Lachlan EWAG. LTIM supported Hillston NAIDOC Day in 2017 and the Murrin Bridge Aboriginal community wetland monitoring training.</w:t>
      </w:r>
    </w:p>
    <w:p w14:paraId="0F087062" w14:textId="77777777" w:rsidR="003D0683" w:rsidRDefault="003D0683" w:rsidP="003D0683">
      <w:r>
        <w:rPr>
          <w:lang w:eastAsia="x-none"/>
        </w:rPr>
        <w:t xml:space="preserve">OEH in-kind contribution will be to liaise with Bradley </w:t>
      </w:r>
      <w:r>
        <w:t xml:space="preserve">Moggridge (Aboriginal representative on the Basin Scale Stakeholder, Engagement and Communication Team) to review existing LTIM and OEH Aboriginal engagement projects to enhance outcomes for the project and inclusion of Aboriginal people.  </w:t>
      </w:r>
    </w:p>
    <w:p w14:paraId="2ED59D3A" w14:textId="77777777" w:rsidR="003D0683" w:rsidRDefault="003D0683" w:rsidP="003D0683">
      <w:pPr>
        <w:rPr>
          <w:lang w:eastAsia="x-none"/>
        </w:rPr>
      </w:pPr>
      <w:r>
        <w:t xml:space="preserve">In terms of Basin-scale objectives, LTIM and OEH has an established relationship with Wiradjuri language teachers and has begun the discussion around inclusion of Wiradjuri language into communication projects. </w:t>
      </w:r>
      <w:r>
        <w:rPr>
          <w:lang w:eastAsia="x-none"/>
        </w:rPr>
        <w:t xml:space="preserve">The MER Program will also incorporate language, place names and cultural references from each nation in consultation with OEH and local aboriginal people. It is noted that the draft Ngiyampaa </w:t>
      </w:r>
      <w:r w:rsidRPr="00180C12">
        <w:rPr>
          <w:lang w:eastAsia="x-none"/>
        </w:rPr>
        <w:t>Water Resource Plan</w:t>
      </w:r>
      <w:r>
        <w:rPr>
          <w:lang w:eastAsia="x-none"/>
        </w:rPr>
        <w:t xml:space="preserve"> is available and will become a future reference for language use and place names. </w:t>
      </w:r>
    </w:p>
    <w:p w14:paraId="2487C459" w14:textId="77777777" w:rsidR="003D0683" w:rsidRDefault="003D0683" w:rsidP="003D0683">
      <w:pPr>
        <w:rPr>
          <w:lang w:eastAsia="x-none"/>
        </w:rPr>
      </w:pPr>
      <w:r>
        <w:rPr>
          <w:lang w:eastAsia="x-none"/>
        </w:rPr>
        <w:t xml:space="preserve">Cultural site survey of Booberoi Creek and site identification training would be a priority engagement project building on current Aboriginal community involvement in delivering water and monitoring outcomes. </w:t>
      </w:r>
    </w:p>
    <w:p w14:paraId="7959E11D" w14:textId="77777777" w:rsidR="003D0683" w:rsidRPr="00FD6AE9" w:rsidRDefault="003D0683" w:rsidP="003D0683">
      <w:pPr>
        <w:pStyle w:val="Heading3"/>
      </w:pPr>
      <w:bookmarkStart w:id="229" w:name="_Toc13037218"/>
      <w:r>
        <w:t>Risks</w:t>
      </w:r>
      <w:bookmarkEnd w:id="227"/>
      <w:bookmarkEnd w:id="229"/>
    </w:p>
    <w:p w14:paraId="2FABA88E" w14:textId="77777777" w:rsidR="003D0683" w:rsidRDefault="003D0683" w:rsidP="003D0683">
      <w:pPr>
        <w:jc w:val="both"/>
        <w:rPr>
          <w:lang w:eastAsia="x-none"/>
        </w:rPr>
      </w:pPr>
      <w:r>
        <w:rPr>
          <w:lang w:eastAsia="x-none"/>
        </w:rPr>
        <w:t xml:space="preserve">There is a high risk associated with ‘outsourcing’ relationships and trust building to the MER team in that realised benefits become more associated with the monitoring team or individual rather than the project and the CEWO. This risk will be discussed and managed by confirming key messages, appropriate branding, and by involving Commonwealth staff in a key engagement events to build an organisational relationship with landholders. </w:t>
      </w:r>
    </w:p>
    <w:p w14:paraId="391EF6B2" w14:textId="77777777" w:rsidR="003D0683" w:rsidRDefault="003D0683" w:rsidP="003D0683">
      <w:pPr>
        <w:pStyle w:val="Heading3"/>
      </w:pPr>
      <w:bookmarkStart w:id="230" w:name="_Toc13037219"/>
      <w:r>
        <w:t>Reporting and Evaluating</w:t>
      </w:r>
      <w:bookmarkEnd w:id="230"/>
      <w:r>
        <w:t xml:space="preserve"> </w:t>
      </w:r>
    </w:p>
    <w:p w14:paraId="4E581F65" w14:textId="77777777" w:rsidR="003D0683" w:rsidRDefault="003D0683" w:rsidP="003D0683">
      <w:pPr>
        <w:rPr>
          <w:lang w:val="en-US" w:eastAsia="x-none"/>
        </w:rPr>
      </w:pPr>
      <w:r>
        <w:rPr>
          <w:lang w:val="en-US" w:eastAsia="x-none"/>
        </w:rPr>
        <w:t>An annual stakeholder communication and engagement report will be prepared that details the activities undertaken and evaluates the activities in relation to the expected outcomes. Case studies will be central to the evaluation and will demonstrate how high level objectives are being met by the MER C &amp; E activities.</w:t>
      </w:r>
    </w:p>
    <w:p w14:paraId="6D62F814" w14:textId="77777777" w:rsidR="003D0683" w:rsidRPr="00843003" w:rsidRDefault="003D0683" w:rsidP="003D0683">
      <w:pPr>
        <w:rPr>
          <w:lang w:val="en-US" w:eastAsia="x-none"/>
        </w:rPr>
      </w:pPr>
      <w:r>
        <w:rPr>
          <w:lang w:val="en-US" w:eastAsia="x-none"/>
        </w:rPr>
        <w:t>Highlights of the C &amp; E activities will also be described within the quarterly reports.</w:t>
      </w:r>
    </w:p>
    <w:p w14:paraId="5E7E3C41" w14:textId="77777777" w:rsidR="003D0683" w:rsidRDefault="003D0683" w:rsidP="003D0683">
      <w:pPr>
        <w:jc w:val="both"/>
        <w:rPr>
          <w:lang w:eastAsia="x-none"/>
        </w:rPr>
      </w:pPr>
    </w:p>
    <w:p w14:paraId="2671BBD0" w14:textId="77777777" w:rsidR="00684EDB" w:rsidRDefault="00684EDB" w:rsidP="00684EDB">
      <w:pPr>
        <w:pStyle w:val="Heading2"/>
        <w:rPr>
          <w:lang w:val="en-US"/>
        </w:rPr>
      </w:pPr>
      <w:bookmarkStart w:id="231" w:name="_Toc11839657"/>
      <w:bookmarkStart w:id="232" w:name="_Toc13037220"/>
      <w:r>
        <w:rPr>
          <w:lang w:val="en-US"/>
        </w:rPr>
        <w:lastRenderedPageBreak/>
        <w:t>Communication and Engagement Supplement A: Outcomes, Key Messages and Examples</w:t>
      </w:r>
      <w:bookmarkEnd w:id="231"/>
      <w:bookmarkEnd w:id="232"/>
    </w:p>
    <w:p w14:paraId="08CB54C3" w14:textId="77777777" w:rsidR="00684EDB" w:rsidRDefault="00684EDB" w:rsidP="00684EDB">
      <w:pPr>
        <w:jc w:val="both"/>
        <w:rPr>
          <w:lang w:eastAsia="x-none"/>
        </w:rPr>
      </w:pPr>
      <w:r>
        <w:rPr>
          <w:lang w:eastAsia="x-none"/>
        </w:rPr>
        <w:t xml:space="preserve">The intended outcomes from the external communication and engagement activities, and associated key messages and examples have been summarised in </w:t>
      </w:r>
      <w:r>
        <w:rPr>
          <w:lang w:eastAsia="x-none"/>
        </w:rPr>
        <w:fldChar w:fldCharType="begin"/>
      </w:r>
      <w:r>
        <w:rPr>
          <w:lang w:eastAsia="x-none"/>
        </w:rPr>
        <w:instrText xml:space="preserve"> REF _Ref9598702 \h </w:instrText>
      </w:r>
      <w:r>
        <w:rPr>
          <w:lang w:eastAsia="x-none"/>
        </w:rPr>
      </w:r>
      <w:r>
        <w:rPr>
          <w:lang w:eastAsia="x-none"/>
        </w:rPr>
        <w:fldChar w:fldCharType="separate"/>
      </w:r>
      <w:r w:rsidR="007E0A29">
        <w:t xml:space="preserve">Table </w:t>
      </w:r>
      <w:r w:rsidR="007E0A29">
        <w:rPr>
          <w:noProof/>
        </w:rPr>
        <w:t>13</w:t>
      </w:r>
      <w:r>
        <w:rPr>
          <w:lang w:eastAsia="x-none"/>
        </w:rPr>
        <w:fldChar w:fldCharType="end"/>
      </w:r>
      <w:r>
        <w:rPr>
          <w:lang w:eastAsia="x-none"/>
        </w:rPr>
        <w:t xml:space="preserve"> for awareness raising, </w:t>
      </w:r>
      <w:r>
        <w:rPr>
          <w:lang w:eastAsia="x-none"/>
        </w:rPr>
        <w:fldChar w:fldCharType="begin"/>
      </w:r>
      <w:r>
        <w:rPr>
          <w:lang w:eastAsia="x-none"/>
        </w:rPr>
        <w:instrText xml:space="preserve"> REF _Ref9601496 \h </w:instrText>
      </w:r>
      <w:r>
        <w:rPr>
          <w:lang w:eastAsia="x-none"/>
        </w:rPr>
      </w:r>
      <w:r>
        <w:rPr>
          <w:lang w:eastAsia="x-none"/>
        </w:rPr>
        <w:fldChar w:fldCharType="separate"/>
      </w:r>
      <w:r w:rsidR="007E0A29">
        <w:t xml:space="preserve">Table </w:t>
      </w:r>
      <w:r w:rsidR="007E0A29">
        <w:rPr>
          <w:noProof/>
        </w:rPr>
        <w:t>14</w:t>
      </w:r>
      <w:r>
        <w:rPr>
          <w:lang w:eastAsia="x-none"/>
        </w:rPr>
        <w:fldChar w:fldCharType="end"/>
      </w:r>
      <w:r>
        <w:rPr>
          <w:lang w:eastAsia="x-none"/>
        </w:rPr>
        <w:t xml:space="preserve"> for attitudinal change and </w:t>
      </w:r>
      <w:r>
        <w:rPr>
          <w:lang w:eastAsia="x-none"/>
        </w:rPr>
        <w:fldChar w:fldCharType="begin"/>
      </w:r>
      <w:r>
        <w:rPr>
          <w:lang w:eastAsia="x-none"/>
        </w:rPr>
        <w:instrText xml:space="preserve"> REF _Ref9601499 \h </w:instrText>
      </w:r>
      <w:r>
        <w:rPr>
          <w:lang w:eastAsia="x-none"/>
        </w:rPr>
      </w:r>
      <w:r>
        <w:rPr>
          <w:lang w:eastAsia="x-none"/>
        </w:rPr>
        <w:fldChar w:fldCharType="separate"/>
      </w:r>
      <w:r w:rsidR="007E0A29">
        <w:t xml:space="preserve">Table </w:t>
      </w:r>
      <w:r w:rsidR="007E0A29">
        <w:rPr>
          <w:noProof/>
        </w:rPr>
        <w:t>15</w:t>
      </w:r>
      <w:r>
        <w:rPr>
          <w:lang w:eastAsia="x-none"/>
        </w:rPr>
        <w:fldChar w:fldCharType="end"/>
      </w:r>
      <w:r>
        <w:rPr>
          <w:lang w:eastAsia="x-none"/>
        </w:rPr>
        <w:t xml:space="preserve"> for behavioural change objectives.</w:t>
      </w:r>
    </w:p>
    <w:p w14:paraId="579A55C9" w14:textId="77777777" w:rsidR="00684EDB" w:rsidRDefault="00684EDB" w:rsidP="00684EDB">
      <w:pPr>
        <w:rPr>
          <w:lang w:eastAsia="x-none"/>
        </w:rPr>
      </w:pPr>
      <w:r>
        <w:rPr>
          <w:lang w:eastAsia="x-none"/>
        </w:rPr>
        <w:t>Communication and engagement activities conducted as part of the MER in the Lachlan Selected Area are designed to assist the CEWO in meeting these broad objectives.</w:t>
      </w:r>
    </w:p>
    <w:p w14:paraId="03F828E4" w14:textId="77777777" w:rsidR="00684EDB" w:rsidRDefault="00684EDB" w:rsidP="00684EDB">
      <w:pPr>
        <w:jc w:val="both"/>
        <w:rPr>
          <w:lang w:eastAsia="x-none"/>
        </w:rPr>
      </w:pPr>
    </w:p>
    <w:p w14:paraId="2AC57CB0" w14:textId="77777777" w:rsidR="00684EDB" w:rsidRDefault="00684EDB" w:rsidP="00684EDB">
      <w:pPr>
        <w:jc w:val="both"/>
        <w:rPr>
          <w:lang w:eastAsia="x-none"/>
        </w:rPr>
        <w:sectPr w:rsidR="00684EDB" w:rsidSect="003C5AEE">
          <w:pgSz w:w="11906" w:h="16838"/>
          <w:pgMar w:top="1440" w:right="1440" w:bottom="1440" w:left="1440" w:header="708" w:footer="708" w:gutter="0"/>
          <w:cols w:space="708"/>
          <w:docGrid w:linePitch="360"/>
        </w:sectPr>
      </w:pPr>
    </w:p>
    <w:p w14:paraId="397FE837" w14:textId="77777777" w:rsidR="00684EDB" w:rsidRDefault="00684EDB" w:rsidP="00684EDB">
      <w:pPr>
        <w:pStyle w:val="Caption"/>
      </w:pPr>
      <w:bookmarkStart w:id="233" w:name="_Ref9598702"/>
      <w:bookmarkStart w:id="234" w:name="_Toc11846494"/>
      <w:bookmarkStart w:id="235" w:name="_Toc13037266"/>
      <w:r>
        <w:lastRenderedPageBreak/>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13</w:t>
      </w:r>
      <w:r w:rsidR="00C40484">
        <w:rPr>
          <w:noProof/>
        </w:rPr>
        <w:fldChar w:fldCharType="end"/>
      </w:r>
      <w:bookmarkEnd w:id="233"/>
      <w:r>
        <w:t xml:space="preserve"> Awareness raising objectives and key messages.</w:t>
      </w:r>
      <w:bookmarkEnd w:id="234"/>
      <w:bookmarkEnd w:id="235"/>
    </w:p>
    <w:tbl>
      <w:tblPr>
        <w:tblStyle w:val="GridTable5Dark-Accent310"/>
        <w:tblW w:w="0" w:type="auto"/>
        <w:tblLook w:val="04A0" w:firstRow="1" w:lastRow="0" w:firstColumn="1" w:lastColumn="0" w:noHBand="0" w:noVBand="1"/>
      </w:tblPr>
      <w:tblGrid>
        <w:gridCol w:w="1164"/>
        <w:gridCol w:w="3511"/>
        <w:gridCol w:w="3509"/>
        <w:gridCol w:w="5764"/>
      </w:tblGrid>
      <w:tr w:rsidR="00684EDB" w:rsidRPr="002D7645" w14:paraId="19BB1389" w14:textId="77777777" w:rsidTr="00C40484">
        <w:trPr>
          <w:cnfStyle w:val="100000000000" w:firstRow="1" w:lastRow="0" w:firstColumn="0" w:lastColumn="0" w:oddVBand="0" w:evenVBand="0" w:oddHBand="0" w:evenHBand="0" w:firstRowFirstColumn="0" w:firstRowLastColumn="0" w:lastRowFirstColumn="0" w:lastRowLastColumn="0"/>
          <w:trHeight w:val="690"/>
          <w:tblHead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FFFFFF" w:themeColor="background1"/>
            </w:tcBorders>
            <w:hideMark/>
          </w:tcPr>
          <w:p w14:paraId="463B642A" w14:textId="77777777" w:rsidR="00684EDB" w:rsidRPr="007C0291" w:rsidRDefault="00684EDB" w:rsidP="00C40484">
            <w:pPr>
              <w:jc w:val="center"/>
              <w:rPr>
                <w:rFonts w:eastAsia="Times New Roman"/>
                <w:b w:val="0"/>
                <w:bCs w:val="0"/>
                <w:sz w:val="18"/>
                <w:szCs w:val="18"/>
                <w:lang w:eastAsia="en-AU"/>
              </w:rPr>
            </w:pPr>
            <w:r w:rsidRPr="007C0291">
              <w:rPr>
                <w:rFonts w:eastAsia="Times New Roman"/>
                <w:sz w:val="18"/>
                <w:szCs w:val="18"/>
                <w:lang w:eastAsia="en-AU"/>
              </w:rPr>
              <w:t>AWARENESS RAISING</w:t>
            </w:r>
          </w:p>
        </w:tc>
        <w:tc>
          <w:tcPr>
            <w:tcW w:w="3551" w:type="dxa"/>
            <w:tcBorders>
              <w:left w:val="single" w:sz="4" w:space="0" w:color="FFFFFF" w:themeColor="background1"/>
              <w:right w:val="single" w:sz="4" w:space="0" w:color="FFFFFF" w:themeColor="background1"/>
            </w:tcBorders>
            <w:hideMark/>
          </w:tcPr>
          <w:p w14:paraId="395783AB" w14:textId="77777777" w:rsidR="00684EDB" w:rsidRPr="007C0291" w:rsidRDefault="00684EDB" w:rsidP="00C40484">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18"/>
                <w:szCs w:val="18"/>
                <w:lang w:eastAsia="en-AU"/>
              </w:rPr>
            </w:pPr>
            <w:r w:rsidRPr="007C0291">
              <w:rPr>
                <w:rFonts w:eastAsia="Times New Roman"/>
                <w:sz w:val="18"/>
                <w:szCs w:val="18"/>
                <w:lang w:eastAsia="en-AU"/>
              </w:rPr>
              <w:t>BROAD OBJECTIVE</w:t>
            </w:r>
          </w:p>
        </w:tc>
        <w:tc>
          <w:tcPr>
            <w:tcW w:w="3544" w:type="dxa"/>
            <w:tcBorders>
              <w:left w:val="single" w:sz="4" w:space="0" w:color="FFFFFF" w:themeColor="background1"/>
              <w:right w:val="single" w:sz="4" w:space="0" w:color="FFFFFF" w:themeColor="background1"/>
            </w:tcBorders>
            <w:hideMark/>
          </w:tcPr>
          <w:p w14:paraId="2628854B" w14:textId="77777777" w:rsidR="00684EDB" w:rsidRPr="007C0291" w:rsidRDefault="00684EDB" w:rsidP="00C40484">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18"/>
                <w:szCs w:val="18"/>
                <w:lang w:eastAsia="en-AU"/>
              </w:rPr>
            </w:pPr>
            <w:r w:rsidRPr="007C0291">
              <w:rPr>
                <w:rFonts w:eastAsia="Times New Roman"/>
                <w:sz w:val="18"/>
                <w:szCs w:val="18"/>
                <w:lang w:eastAsia="en-AU"/>
              </w:rPr>
              <w:t>EXAMPLE</w:t>
            </w:r>
          </w:p>
        </w:tc>
        <w:tc>
          <w:tcPr>
            <w:tcW w:w="5844" w:type="dxa"/>
            <w:tcBorders>
              <w:left w:val="single" w:sz="4" w:space="0" w:color="FFFFFF" w:themeColor="background1"/>
            </w:tcBorders>
            <w:hideMark/>
          </w:tcPr>
          <w:p w14:paraId="5CB70BDA" w14:textId="77777777" w:rsidR="00684EDB" w:rsidRPr="007C0291" w:rsidRDefault="00684EDB" w:rsidP="00C40484">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18"/>
                <w:szCs w:val="18"/>
                <w:lang w:eastAsia="en-AU"/>
              </w:rPr>
            </w:pPr>
            <w:r w:rsidRPr="007C0291">
              <w:rPr>
                <w:rFonts w:eastAsia="Times New Roman"/>
                <w:sz w:val="18"/>
                <w:szCs w:val="18"/>
                <w:lang w:eastAsia="en-AU"/>
              </w:rPr>
              <w:t>KEY MESSAGES</w:t>
            </w:r>
          </w:p>
        </w:tc>
      </w:tr>
      <w:tr w:rsidR="00684EDB" w:rsidRPr="00E85D97" w14:paraId="24098B11" w14:textId="77777777" w:rsidTr="00C40484">
        <w:trPr>
          <w:cnfStyle w:val="000000100000" w:firstRow="0" w:lastRow="0" w:firstColumn="0" w:lastColumn="0" w:oddVBand="0" w:evenVBand="0" w:oddHBand="1" w:evenHBand="0" w:firstRowFirstColumn="0" w:firstRowLastColumn="0" w:lastRowFirstColumn="0" w:lastRowLastColumn="0"/>
          <w:trHeight w:val="1680"/>
        </w:trPr>
        <w:tc>
          <w:tcPr>
            <w:cnfStyle w:val="001000000000" w:firstRow="0" w:lastRow="0" w:firstColumn="1" w:lastColumn="0" w:oddVBand="0" w:evenVBand="0" w:oddHBand="0" w:evenHBand="0" w:firstRowFirstColumn="0" w:firstRowLastColumn="0" w:lastRowFirstColumn="0" w:lastRowLastColumn="0"/>
            <w:tcW w:w="0" w:type="auto"/>
            <w:hideMark/>
          </w:tcPr>
          <w:p w14:paraId="3696823B" w14:textId="77777777" w:rsidR="00684EDB" w:rsidRPr="007C0291" w:rsidRDefault="00684EDB" w:rsidP="00C40484">
            <w:pPr>
              <w:spacing w:before="0"/>
              <w:rPr>
                <w:rFonts w:eastAsia="Times New Roman"/>
                <w:sz w:val="18"/>
                <w:szCs w:val="18"/>
                <w:lang w:eastAsia="en-AU"/>
              </w:rPr>
            </w:pPr>
            <w:r w:rsidRPr="007C0291">
              <w:rPr>
                <w:rFonts w:eastAsia="Times New Roman"/>
                <w:sz w:val="18"/>
                <w:szCs w:val="18"/>
                <w:lang w:eastAsia="en-AU"/>
              </w:rPr>
              <w:t>A1</w:t>
            </w:r>
          </w:p>
        </w:tc>
        <w:tc>
          <w:tcPr>
            <w:tcW w:w="3551" w:type="dxa"/>
            <w:hideMark/>
          </w:tcPr>
          <w:p w14:paraId="34094780" w14:textId="77777777" w:rsidR="00684EDB" w:rsidRPr="007C0291" w:rsidRDefault="00684EDB" w:rsidP="00C40484">
            <w:pPr>
              <w:spacing w:before="0"/>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7C0291">
              <w:rPr>
                <w:rFonts w:eastAsia="Times New Roman"/>
                <w:color w:val="000000"/>
                <w:sz w:val="18"/>
                <w:szCs w:val="18"/>
                <w:lang w:eastAsia="en-AU"/>
              </w:rPr>
              <w:t xml:space="preserve">Promote MER monitoring activities and outcomes so more people know about the project. </w:t>
            </w:r>
          </w:p>
        </w:tc>
        <w:tc>
          <w:tcPr>
            <w:tcW w:w="3544" w:type="dxa"/>
            <w:hideMark/>
          </w:tcPr>
          <w:p w14:paraId="1D0B2504" w14:textId="77777777" w:rsidR="00684EDB" w:rsidRPr="007C0291" w:rsidRDefault="00684EDB" w:rsidP="00C40484">
            <w:pPr>
              <w:spacing w:before="0"/>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7C0291">
              <w:rPr>
                <w:rFonts w:eastAsia="Times New Roman"/>
                <w:color w:val="000000"/>
                <w:sz w:val="18"/>
                <w:szCs w:val="18"/>
                <w:lang w:eastAsia="en-AU"/>
              </w:rPr>
              <w:t>Larval catfish caught near Hillston and Condobolin during annual larval fish monitoring. Silver perch caught in mid-Lachlan.</w:t>
            </w:r>
          </w:p>
        </w:tc>
        <w:tc>
          <w:tcPr>
            <w:tcW w:w="5844" w:type="dxa"/>
            <w:hideMark/>
          </w:tcPr>
          <w:p w14:paraId="3C87672E" w14:textId="77777777" w:rsidR="00684EDB" w:rsidRPr="007C0291" w:rsidRDefault="00684EDB" w:rsidP="00C40484">
            <w:pPr>
              <w:spacing w:before="0"/>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7C0291">
              <w:rPr>
                <w:rFonts w:eastAsia="Times New Roman"/>
                <w:color w:val="000000"/>
                <w:sz w:val="18"/>
                <w:szCs w:val="18"/>
                <w:lang w:eastAsia="en-AU"/>
              </w:rPr>
              <w:t>The CEWO has made a substantial long-term investment and is committed to learning about the Lachlan, and adaptively managing their portfolio. MER informs evidence-based decision making. That is, to better understand the impacts and outcomes of e-water delivery to wetlands, the CEWH has established a Long Term Intervention Monitoring (LTIM) programme to monitor and evaluate the ecological responses to environmental watering across the Murray Darling Basin.</w:t>
            </w:r>
          </w:p>
        </w:tc>
      </w:tr>
      <w:tr w:rsidR="00684EDB" w:rsidRPr="00E85D97" w14:paraId="4E40DC31" w14:textId="77777777" w:rsidTr="00C40484">
        <w:trPr>
          <w:trHeight w:val="1020"/>
        </w:trPr>
        <w:tc>
          <w:tcPr>
            <w:cnfStyle w:val="001000000000" w:firstRow="0" w:lastRow="0" w:firstColumn="1" w:lastColumn="0" w:oddVBand="0" w:evenVBand="0" w:oddHBand="0" w:evenHBand="0" w:firstRowFirstColumn="0" w:firstRowLastColumn="0" w:lastRowFirstColumn="0" w:lastRowLastColumn="0"/>
            <w:tcW w:w="0" w:type="auto"/>
            <w:hideMark/>
          </w:tcPr>
          <w:p w14:paraId="33959094" w14:textId="77777777" w:rsidR="00684EDB" w:rsidRPr="007C0291" w:rsidRDefault="00684EDB" w:rsidP="00C40484">
            <w:pPr>
              <w:spacing w:before="0"/>
              <w:rPr>
                <w:rFonts w:eastAsia="Times New Roman"/>
                <w:sz w:val="18"/>
                <w:szCs w:val="18"/>
                <w:lang w:eastAsia="en-AU"/>
              </w:rPr>
            </w:pPr>
            <w:r w:rsidRPr="007C0291">
              <w:rPr>
                <w:rFonts w:eastAsia="Times New Roman"/>
                <w:sz w:val="18"/>
                <w:szCs w:val="18"/>
                <w:lang w:eastAsia="en-AU"/>
              </w:rPr>
              <w:t>A2</w:t>
            </w:r>
          </w:p>
        </w:tc>
        <w:tc>
          <w:tcPr>
            <w:tcW w:w="3551" w:type="dxa"/>
            <w:hideMark/>
          </w:tcPr>
          <w:p w14:paraId="5AF4FF31" w14:textId="77777777" w:rsidR="00684EDB" w:rsidRPr="007C0291" w:rsidRDefault="00684EDB" w:rsidP="00C40484">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7C0291">
              <w:rPr>
                <w:rFonts w:eastAsia="Times New Roman"/>
                <w:color w:val="000000"/>
                <w:sz w:val="18"/>
                <w:szCs w:val="18"/>
                <w:lang w:eastAsia="en-AU"/>
              </w:rPr>
              <w:t>Highlight local values, assets and functions from monitoring field activities; and any key lessons learnt or discoveries.</w:t>
            </w:r>
          </w:p>
        </w:tc>
        <w:tc>
          <w:tcPr>
            <w:tcW w:w="3544" w:type="dxa"/>
            <w:hideMark/>
          </w:tcPr>
          <w:p w14:paraId="35CA9CF9" w14:textId="77777777" w:rsidR="00684EDB" w:rsidRPr="007C0291" w:rsidRDefault="00684EDB" w:rsidP="00C40484">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7C0291">
              <w:rPr>
                <w:rFonts w:eastAsia="Times New Roman"/>
                <w:color w:val="000000"/>
                <w:sz w:val="18"/>
                <w:szCs w:val="18"/>
                <w:lang w:eastAsia="en-AU"/>
              </w:rPr>
              <w:t>Murray Cod with healthy age cohort over 4 years in X reach. Unspecked hardyhead confirmed in Booberoi Creek adding to small-bodied native fish diversity and demonstrating value of wetland inundation.</w:t>
            </w:r>
          </w:p>
        </w:tc>
        <w:tc>
          <w:tcPr>
            <w:tcW w:w="5844" w:type="dxa"/>
            <w:hideMark/>
          </w:tcPr>
          <w:p w14:paraId="4D1214B2" w14:textId="77777777" w:rsidR="00684EDB" w:rsidRPr="007C0291" w:rsidRDefault="00684EDB" w:rsidP="00C40484">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7C0291">
              <w:rPr>
                <w:rFonts w:eastAsia="Times New Roman"/>
                <w:color w:val="000000"/>
                <w:sz w:val="18"/>
                <w:szCs w:val="18"/>
                <w:lang w:eastAsia="en-AU"/>
              </w:rPr>
              <w:t>The CEWO is increasing their knowledge of local values through monitoring and research - but is also seeking to incorporate local advice and priorities into planning.</w:t>
            </w:r>
          </w:p>
        </w:tc>
      </w:tr>
      <w:tr w:rsidR="00684EDB" w:rsidRPr="00E85D97" w14:paraId="21AFF0B6" w14:textId="77777777" w:rsidTr="00C40484">
        <w:trPr>
          <w:cnfStyle w:val="000000100000" w:firstRow="0" w:lastRow="0" w:firstColumn="0" w:lastColumn="0" w:oddVBand="0" w:evenVBand="0" w:oddHBand="1" w:evenHBand="0" w:firstRowFirstColumn="0" w:firstRowLastColumn="0" w:lastRowFirstColumn="0" w:lastRowLastColumn="0"/>
          <w:trHeight w:val="1377"/>
        </w:trPr>
        <w:tc>
          <w:tcPr>
            <w:cnfStyle w:val="001000000000" w:firstRow="0" w:lastRow="0" w:firstColumn="1" w:lastColumn="0" w:oddVBand="0" w:evenVBand="0" w:oddHBand="0" w:evenHBand="0" w:firstRowFirstColumn="0" w:firstRowLastColumn="0" w:lastRowFirstColumn="0" w:lastRowLastColumn="0"/>
            <w:tcW w:w="0" w:type="auto"/>
            <w:hideMark/>
          </w:tcPr>
          <w:p w14:paraId="7804E555" w14:textId="77777777" w:rsidR="00684EDB" w:rsidRPr="007C0291" w:rsidRDefault="00684EDB" w:rsidP="00C40484">
            <w:pPr>
              <w:spacing w:before="0"/>
              <w:rPr>
                <w:rFonts w:eastAsia="Times New Roman"/>
                <w:sz w:val="18"/>
                <w:szCs w:val="18"/>
                <w:lang w:eastAsia="en-AU"/>
              </w:rPr>
            </w:pPr>
            <w:r w:rsidRPr="007C0291">
              <w:rPr>
                <w:rFonts w:eastAsia="Times New Roman"/>
                <w:sz w:val="18"/>
                <w:szCs w:val="18"/>
                <w:lang w:eastAsia="en-AU"/>
              </w:rPr>
              <w:t>A3</w:t>
            </w:r>
          </w:p>
        </w:tc>
        <w:tc>
          <w:tcPr>
            <w:tcW w:w="3551" w:type="dxa"/>
            <w:hideMark/>
          </w:tcPr>
          <w:p w14:paraId="391698D9" w14:textId="77777777" w:rsidR="00684EDB" w:rsidRPr="007C0291" w:rsidRDefault="00684EDB" w:rsidP="00C40484">
            <w:pPr>
              <w:spacing w:before="0"/>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7C0291">
              <w:rPr>
                <w:rFonts w:eastAsia="Times New Roman"/>
                <w:color w:val="000000"/>
                <w:sz w:val="18"/>
                <w:szCs w:val="18"/>
                <w:lang w:eastAsia="en-AU"/>
              </w:rPr>
              <w:t xml:space="preserve">Explain how those local values, assets and functions contribute to Lachlan Catchment and Basin-scale priorities (e.g. Long Term Watering Plan and Basin Watering Strategy). </w:t>
            </w:r>
          </w:p>
        </w:tc>
        <w:tc>
          <w:tcPr>
            <w:tcW w:w="3544" w:type="dxa"/>
            <w:hideMark/>
          </w:tcPr>
          <w:p w14:paraId="7EAC7DE7" w14:textId="77777777" w:rsidR="00684EDB" w:rsidRPr="007C0291" w:rsidRDefault="00684EDB" w:rsidP="00C40484">
            <w:pPr>
              <w:spacing w:before="0"/>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7C0291">
              <w:rPr>
                <w:rFonts w:eastAsia="Times New Roman"/>
                <w:color w:val="000000"/>
                <w:sz w:val="18"/>
                <w:szCs w:val="18"/>
                <w:lang w:eastAsia="en-AU"/>
              </w:rPr>
              <w:t>Lower Lachlan floodplain (e.g. Booligal Wetlands and Great Cumbung Swamp) provide roosting, foraging, and breeding opportunities for waterbirds and is connected to the LowerBidgee floodplain.</w:t>
            </w:r>
          </w:p>
        </w:tc>
        <w:tc>
          <w:tcPr>
            <w:tcW w:w="5844" w:type="dxa"/>
            <w:hideMark/>
          </w:tcPr>
          <w:p w14:paraId="7BB0193A" w14:textId="77777777" w:rsidR="00684EDB" w:rsidRPr="007C0291" w:rsidRDefault="00684EDB" w:rsidP="00C40484">
            <w:pPr>
              <w:spacing w:before="0"/>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7C0291">
              <w:rPr>
                <w:rFonts w:eastAsia="Times New Roman"/>
                <w:color w:val="000000"/>
                <w:sz w:val="18"/>
                <w:szCs w:val="18"/>
                <w:lang w:eastAsia="en-AU"/>
              </w:rPr>
              <w:t>Interpreting patterns or trends in the natural word is made difficult by the number of complex interactions, and by the scale of observation and available data (i.e. local and regional; site-based outcomes and extrapolating to landscape scale). The CEWO has a responsibility to consider how Lachlan portfolio can contribute to Basin-scale outcomes.</w:t>
            </w:r>
          </w:p>
        </w:tc>
      </w:tr>
      <w:tr w:rsidR="00684EDB" w:rsidRPr="00E85D97" w14:paraId="69BED296" w14:textId="77777777" w:rsidTr="00C40484">
        <w:trPr>
          <w:trHeight w:val="416"/>
        </w:trPr>
        <w:tc>
          <w:tcPr>
            <w:cnfStyle w:val="001000000000" w:firstRow="0" w:lastRow="0" w:firstColumn="1" w:lastColumn="0" w:oddVBand="0" w:evenVBand="0" w:oddHBand="0" w:evenHBand="0" w:firstRowFirstColumn="0" w:firstRowLastColumn="0" w:lastRowFirstColumn="0" w:lastRowLastColumn="0"/>
            <w:tcW w:w="0" w:type="auto"/>
            <w:hideMark/>
          </w:tcPr>
          <w:p w14:paraId="2A139643" w14:textId="77777777" w:rsidR="00684EDB" w:rsidRPr="007C0291" w:rsidRDefault="00684EDB" w:rsidP="00C40484">
            <w:pPr>
              <w:spacing w:before="0"/>
              <w:rPr>
                <w:rFonts w:eastAsia="Times New Roman"/>
                <w:sz w:val="18"/>
                <w:szCs w:val="18"/>
                <w:lang w:eastAsia="en-AU"/>
              </w:rPr>
            </w:pPr>
            <w:r w:rsidRPr="007C0291">
              <w:rPr>
                <w:rFonts w:eastAsia="Times New Roman"/>
                <w:sz w:val="18"/>
                <w:szCs w:val="18"/>
                <w:lang w:eastAsia="en-AU"/>
              </w:rPr>
              <w:t>A4</w:t>
            </w:r>
          </w:p>
        </w:tc>
        <w:tc>
          <w:tcPr>
            <w:tcW w:w="3551" w:type="dxa"/>
            <w:hideMark/>
          </w:tcPr>
          <w:p w14:paraId="54438E31" w14:textId="77777777" w:rsidR="00684EDB" w:rsidRPr="007C0291" w:rsidRDefault="00684EDB" w:rsidP="00C40484">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7C0291">
              <w:rPr>
                <w:rFonts w:eastAsia="Times New Roman"/>
                <w:color w:val="000000"/>
                <w:sz w:val="18"/>
                <w:szCs w:val="18"/>
                <w:lang w:eastAsia="en-AU"/>
              </w:rPr>
              <w:t xml:space="preserve">Emphasis how every watering event is another opportunity to evaluate and refine those objectives and watering requirements, and continue to build on that body of knowledge; and how important MER </w:t>
            </w:r>
            <w:r>
              <w:rPr>
                <w:rFonts w:eastAsia="Times New Roman"/>
                <w:color w:val="000000"/>
                <w:sz w:val="18"/>
                <w:szCs w:val="18"/>
                <w:lang w:eastAsia="en-AU"/>
              </w:rPr>
              <w:t>Program</w:t>
            </w:r>
            <w:r w:rsidRPr="007C0291">
              <w:rPr>
                <w:rFonts w:eastAsia="Times New Roman"/>
                <w:color w:val="000000"/>
                <w:sz w:val="18"/>
                <w:szCs w:val="18"/>
                <w:lang w:eastAsia="en-AU"/>
              </w:rPr>
              <w:t xml:space="preserve"> and researchers (who now have 5 years’ experience in catchment) are for guiding that process.</w:t>
            </w:r>
          </w:p>
        </w:tc>
        <w:tc>
          <w:tcPr>
            <w:tcW w:w="3544" w:type="dxa"/>
            <w:hideMark/>
          </w:tcPr>
          <w:p w14:paraId="78693D7D" w14:textId="77777777" w:rsidR="00684EDB" w:rsidRPr="007C0291" w:rsidRDefault="00684EDB" w:rsidP="00C40484">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7C0291">
              <w:rPr>
                <w:rFonts w:eastAsia="Times New Roman"/>
                <w:color w:val="000000"/>
                <w:sz w:val="18"/>
                <w:szCs w:val="18"/>
                <w:lang w:eastAsia="en-AU"/>
              </w:rPr>
              <w:t>Opportunity to develop a Case Study showing how LTIM improved the design of watering events e.g. how Fish and Flows (developed at Basin scale) is being implemented and informing Lachlan fish flows.</w:t>
            </w:r>
          </w:p>
        </w:tc>
        <w:tc>
          <w:tcPr>
            <w:tcW w:w="5844" w:type="dxa"/>
            <w:hideMark/>
          </w:tcPr>
          <w:p w14:paraId="4FF99985" w14:textId="77777777" w:rsidR="00684EDB" w:rsidRPr="007C0291" w:rsidRDefault="00684EDB" w:rsidP="00C40484">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7C0291">
              <w:rPr>
                <w:rFonts w:eastAsia="Times New Roman"/>
                <w:color w:val="000000"/>
                <w:sz w:val="18"/>
                <w:szCs w:val="18"/>
                <w:lang w:eastAsia="en-AU"/>
              </w:rPr>
              <w:t>MER has retained the same personnel as LTIM who now have 5 years experience in the field at those sites. The Team is committed to assisting CEWO deliver an efficient and effective environmental watering program in the Lachlan.</w:t>
            </w:r>
          </w:p>
        </w:tc>
      </w:tr>
      <w:tr w:rsidR="00684EDB" w:rsidRPr="00E85D97" w14:paraId="26C450C0" w14:textId="77777777" w:rsidTr="00C40484">
        <w:trPr>
          <w:cnfStyle w:val="000000100000" w:firstRow="0" w:lastRow="0" w:firstColumn="0" w:lastColumn="0" w:oddVBand="0" w:evenVBand="0" w:oddHBand="1" w:evenHBand="0" w:firstRowFirstColumn="0" w:firstRowLastColumn="0" w:lastRowFirstColumn="0" w:lastRowLastColumn="0"/>
          <w:trHeight w:val="3570"/>
        </w:trPr>
        <w:tc>
          <w:tcPr>
            <w:cnfStyle w:val="001000000000" w:firstRow="0" w:lastRow="0" w:firstColumn="1" w:lastColumn="0" w:oddVBand="0" w:evenVBand="0" w:oddHBand="0" w:evenHBand="0" w:firstRowFirstColumn="0" w:firstRowLastColumn="0" w:lastRowFirstColumn="0" w:lastRowLastColumn="0"/>
            <w:tcW w:w="0" w:type="auto"/>
            <w:hideMark/>
          </w:tcPr>
          <w:p w14:paraId="351F3AB4" w14:textId="77777777" w:rsidR="00684EDB" w:rsidRPr="007C0291" w:rsidRDefault="00684EDB" w:rsidP="00C40484">
            <w:pPr>
              <w:spacing w:before="0"/>
              <w:rPr>
                <w:rFonts w:eastAsia="Times New Roman"/>
                <w:sz w:val="18"/>
                <w:szCs w:val="18"/>
                <w:lang w:eastAsia="en-AU"/>
              </w:rPr>
            </w:pPr>
            <w:r w:rsidRPr="007C0291">
              <w:rPr>
                <w:rFonts w:eastAsia="Times New Roman"/>
                <w:sz w:val="18"/>
                <w:szCs w:val="18"/>
                <w:lang w:eastAsia="en-AU"/>
              </w:rPr>
              <w:lastRenderedPageBreak/>
              <w:t>A5</w:t>
            </w:r>
          </w:p>
        </w:tc>
        <w:tc>
          <w:tcPr>
            <w:tcW w:w="3551" w:type="dxa"/>
            <w:hideMark/>
          </w:tcPr>
          <w:p w14:paraId="1549856F" w14:textId="77777777" w:rsidR="00684EDB" w:rsidRPr="007C0291" w:rsidRDefault="00684EDB" w:rsidP="00C40484">
            <w:pPr>
              <w:spacing w:before="0"/>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7C0291">
              <w:rPr>
                <w:rFonts w:eastAsia="Times New Roman"/>
                <w:color w:val="000000"/>
                <w:sz w:val="18"/>
                <w:szCs w:val="18"/>
                <w:lang w:eastAsia="en-AU"/>
              </w:rPr>
              <w:t>Awareness and understanding of the role of water for the environment in supporting a suite of species and processes, both in their local wetland or creek, and at the Lachlan Catchment scale.</w:t>
            </w:r>
          </w:p>
        </w:tc>
        <w:tc>
          <w:tcPr>
            <w:tcW w:w="3544" w:type="dxa"/>
            <w:hideMark/>
          </w:tcPr>
          <w:p w14:paraId="793B4CBD" w14:textId="77777777" w:rsidR="00684EDB" w:rsidRDefault="00684EDB" w:rsidP="00C40484">
            <w:pPr>
              <w:pStyle w:val="ListBullet"/>
              <w:spacing w:after="120"/>
              <w:ind w:left="317" w:hanging="283"/>
              <w:cnfStyle w:val="000000100000" w:firstRow="0" w:lastRow="0" w:firstColumn="0" w:lastColumn="0" w:oddVBand="0" w:evenVBand="0" w:oddHBand="1" w:evenHBand="0" w:firstRowFirstColumn="0" w:firstRowLastColumn="0" w:lastRowFirstColumn="0" w:lastRowLastColumn="0"/>
              <w:rPr>
                <w:sz w:val="18"/>
                <w:szCs w:val="18"/>
                <w:lang w:eastAsia="en-AU"/>
              </w:rPr>
            </w:pPr>
            <w:r w:rsidRPr="007C0291">
              <w:rPr>
                <w:sz w:val="18"/>
                <w:szCs w:val="18"/>
                <w:lang w:eastAsia="en-AU"/>
              </w:rPr>
              <w:t>Vegetation condition is maintained, and plant species richness increases in wetlands that receive environmental water on a regular basis (Reed Bed as future Case Study).</w:t>
            </w:r>
          </w:p>
          <w:p w14:paraId="54250AC3" w14:textId="77777777" w:rsidR="00684EDB" w:rsidRPr="007C0291" w:rsidRDefault="00684EDB" w:rsidP="00C40484">
            <w:pPr>
              <w:pStyle w:val="ListBullet"/>
              <w:spacing w:after="120"/>
              <w:ind w:left="317" w:hanging="283"/>
              <w:cnfStyle w:val="000000100000" w:firstRow="0" w:lastRow="0" w:firstColumn="0" w:lastColumn="0" w:oddVBand="0" w:evenVBand="0" w:oddHBand="1" w:evenHBand="0" w:firstRowFirstColumn="0" w:firstRowLastColumn="0" w:lastRowFirstColumn="0" w:lastRowLastColumn="0"/>
              <w:rPr>
                <w:sz w:val="18"/>
                <w:szCs w:val="18"/>
                <w:lang w:eastAsia="en-AU"/>
              </w:rPr>
            </w:pPr>
            <w:r w:rsidRPr="007C0291">
              <w:rPr>
                <w:sz w:val="18"/>
                <w:szCs w:val="18"/>
                <w:lang w:eastAsia="en-AU"/>
              </w:rPr>
              <w:t>Environmental water is critical for ensuring the success of colonial-nesting bird breeding events which require large areas to be inundated and for water levels to be maintained for specific periods of time (3 to 4 months) (Booligal Case Study).</w:t>
            </w:r>
          </w:p>
          <w:p w14:paraId="61AFC988" w14:textId="77777777" w:rsidR="00684EDB" w:rsidRDefault="00684EDB" w:rsidP="00C40484">
            <w:pPr>
              <w:pStyle w:val="ListBullet"/>
              <w:spacing w:after="120"/>
              <w:ind w:left="317" w:hanging="283"/>
              <w:cnfStyle w:val="000000100000" w:firstRow="0" w:lastRow="0" w:firstColumn="0" w:lastColumn="0" w:oddVBand="0" w:evenVBand="0" w:oddHBand="1" w:evenHBand="0" w:firstRowFirstColumn="0" w:firstRowLastColumn="0" w:lastRowFirstColumn="0" w:lastRowLastColumn="0"/>
              <w:rPr>
                <w:sz w:val="18"/>
                <w:szCs w:val="18"/>
                <w:lang w:eastAsia="en-AU"/>
              </w:rPr>
            </w:pPr>
            <w:r>
              <w:rPr>
                <w:sz w:val="18"/>
                <w:szCs w:val="18"/>
                <w:lang w:eastAsia="en-AU"/>
              </w:rPr>
              <w:t xml:space="preserve"> </w:t>
            </w:r>
            <w:r w:rsidRPr="007C0291">
              <w:rPr>
                <w:sz w:val="18"/>
                <w:szCs w:val="18"/>
                <w:lang w:eastAsia="en-AU"/>
              </w:rPr>
              <w:t xml:space="preserve">Environmental water provides habitat for threatened and migratory waterbirds, especially shorebirds and waders. </w:t>
            </w:r>
          </w:p>
          <w:p w14:paraId="5BCB2657" w14:textId="77777777" w:rsidR="00684EDB" w:rsidRPr="003111E4" w:rsidRDefault="00684EDB" w:rsidP="00C40484">
            <w:pPr>
              <w:pStyle w:val="ListBullet"/>
              <w:spacing w:after="120"/>
              <w:ind w:left="317" w:hanging="283"/>
              <w:cnfStyle w:val="000000100000" w:firstRow="0" w:lastRow="0" w:firstColumn="0" w:lastColumn="0" w:oddVBand="0" w:evenVBand="0" w:oddHBand="1" w:evenHBand="0" w:firstRowFirstColumn="0" w:firstRowLastColumn="0" w:lastRowFirstColumn="0" w:lastRowLastColumn="0"/>
              <w:rPr>
                <w:sz w:val="18"/>
                <w:szCs w:val="18"/>
                <w:lang w:eastAsia="en-AU"/>
              </w:rPr>
            </w:pPr>
            <w:r w:rsidRPr="007C0291">
              <w:rPr>
                <w:sz w:val="18"/>
                <w:szCs w:val="18"/>
                <w:lang w:eastAsia="en-AU"/>
              </w:rPr>
              <w:t>Freshwater turtles are more abundant in permanent wetlands (e.g. Lake Cargelligo and Booberoi Creek wetlands).</w:t>
            </w:r>
          </w:p>
        </w:tc>
        <w:tc>
          <w:tcPr>
            <w:tcW w:w="5844" w:type="dxa"/>
            <w:hideMark/>
          </w:tcPr>
          <w:p w14:paraId="122D88D0" w14:textId="77777777" w:rsidR="00684EDB" w:rsidRPr="007C0291" w:rsidRDefault="00684EDB" w:rsidP="00C40484">
            <w:pPr>
              <w:spacing w:before="0"/>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7C0291">
              <w:rPr>
                <w:rFonts w:eastAsia="Times New Roman"/>
                <w:color w:val="000000"/>
                <w:sz w:val="18"/>
                <w:szCs w:val="18"/>
                <w:lang w:eastAsia="en-AU"/>
              </w:rPr>
              <w:t>The cross-disciplinary nature of the project, with fish, frog, turtle, vegetation, stream metabolism (water quality, primary production) with scientists, landholders and managers collaborating for a more efficient and cost-effective monitoring programme allows for improved understanding of whole-of-ecosystem processes. Where possible, CEWO will seek multiple benefits from watering (including multi-species or multi-sites as well as supporting community values).</w:t>
            </w:r>
          </w:p>
        </w:tc>
      </w:tr>
      <w:tr w:rsidR="00684EDB" w:rsidRPr="00E85D97" w14:paraId="3C5B49F5" w14:textId="77777777" w:rsidTr="00C40484">
        <w:trPr>
          <w:trHeight w:val="1275"/>
        </w:trPr>
        <w:tc>
          <w:tcPr>
            <w:cnfStyle w:val="001000000000" w:firstRow="0" w:lastRow="0" w:firstColumn="1" w:lastColumn="0" w:oddVBand="0" w:evenVBand="0" w:oddHBand="0" w:evenHBand="0" w:firstRowFirstColumn="0" w:firstRowLastColumn="0" w:lastRowFirstColumn="0" w:lastRowLastColumn="0"/>
            <w:tcW w:w="0" w:type="auto"/>
            <w:hideMark/>
          </w:tcPr>
          <w:p w14:paraId="0E42053C" w14:textId="77777777" w:rsidR="00684EDB" w:rsidRPr="007C0291" w:rsidRDefault="00684EDB" w:rsidP="00C40484">
            <w:pPr>
              <w:spacing w:before="0"/>
              <w:rPr>
                <w:rFonts w:eastAsia="Times New Roman"/>
                <w:sz w:val="18"/>
                <w:szCs w:val="18"/>
                <w:lang w:eastAsia="en-AU"/>
              </w:rPr>
            </w:pPr>
            <w:r w:rsidRPr="007C0291">
              <w:rPr>
                <w:rFonts w:eastAsia="Times New Roman"/>
                <w:sz w:val="18"/>
                <w:szCs w:val="18"/>
                <w:lang w:eastAsia="en-AU"/>
              </w:rPr>
              <w:t>A6</w:t>
            </w:r>
          </w:p>
        </w:tc>
        <w:tc>
          <w:tcPr>
            <w:tcW w:w="3551" w:type="dxa"/>
            <w:hideMark/>
          </w:tcPr>
          <w:p w14:paraId="00D7424F" w14:textId="77777777" w:rsidR="00684EDB" w:rsidRPr="007C0291" w:rsidRDefault="00684EDB" w:rsidP="00C40484">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7C0291">
              <w:rPr>
                <w:rFonts w:eastAsia="Times New Roman"/>
                <w:color w:val="000000"/>
                <w:sz w:val="18"/>
                <w:szCs w:val="18"/>
                <w:lang w:eastAsia="en-AU"/>
              </w:rPr>
              <w:t>Awareness of benefits of water for the environment more broadly (i.e. beyond local benefits).</w:t>
            </w:r>
          </w:p>
        </w:tc>
        <w:tc>
          <w:tcPr>
            <w:tcW w:w="3544" w:type="dxa"/>
            <w:hideMark/>
          </w:tcPr>
          <w:p w14:paraId="7532BB1C" w14:textId="77777777" w:rsidR="00684EDB" w:rsidRPr="007C0291" w:rsidRDefault="00684EDB" w:rsidP="00C40484">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7C0291">
              <w:rPr>
                <w:rFonts w:eastAsia="Times New Roman"/>
                <w:color w:val="000000"/>
                <w:sz w:val="18"/>
                <w:szCs w:val="18"/>
                <w:lang w:eastAsia="en-AU"/>
              </w:rPr>
              <w:t xml:space="preserve">E.g. Environmental watering actions target selected wetlands, floodplain complexes and riverine reaches and achieve outcomes by maintaining, to the greatest extent possible, water regimes that mimic natural cues to trigger movement, breeding and enhance survival. </w:t>
            </w:r>
          </w:p>
        </w:tc>
        <w:tc>
          <w:tcPr>
            <w:tcW w:w="5844" w:type="dxa"/>
            <w:hideMark/>
          </w:tcPr>
          <w:p w14:paraId="63E4A9CD" w14:textId="77777777" w:rsidR="00684EDB" w:rsidRPr="007C0291" w:rsidRDefault="00684EDB" w:rsidP="00C40484">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7C0291">
              <w:rPr>
                <w:rFonts w:eastAsia="Times New Roman"/>
                <w:color w:val="000000"/>
                <w:sz w:val="18"/>
                <w:szCs w:val="18"/>
                <w:lang w:eastAsia="en-AU"/>
              </w:rPr>
              <w:t> </w:t>
            </w:r>
          </w:p>
        </w:tc>
      </w:tr>
      <w:tr w:rsidR="00684EDB" w:rsidRPr="00E85D97" w14:paraId="094DE109" w14:textId="77777777" w:rsidTr="00C40484">
        <w:trPr>
          <w:cnfStyle w:val="000000100000" w:firstRow="0" w:lastRow="0" w:firstColumn="0" w:lastColumn="0" w:oddVBand="0" w:evenVBand="0" w:oddHBand="1" w:evenHBand="0" w:firstRowFirstColumn="0" w:firstRowLastColumn="0" w:lastRowFirstColumn="0" w:lastRowLastColumn="0"/>
          <w:trHeight w:val="1267"/>
        </w:trPr>
        <w:tc>
          <w:tcPr>
            <w:cnfStyle w:val="001000000000" w:firstRow="0" w:lastRow="0" w:firstColumn="1" w:lastColumn="0" w:oddVBand="0" w:evenVBand="0" w:oddHBand="0" w:evenHBand="0" w:firstRowFirstColumn="0" w:firstRowLastColumn="0" w:lastRowFirstColumn="0" w:lastRowLastColumn="0"/>
            <w:tcW w:w="0" w:type="auto"/>
            <w:hideMark/>
          </w:tcPr>
          <w:p w14:paraId="3BE5D60D" w14:textId="77777777" w:rsidR="00684EDB" w:rsidRPr="007C0291" w:rsidRDefault="00684EDB" w:rsidP="00C40484">
            <w:pPr>
              <w:spacing w:before="0"/>
              <w:rPr>
                <w:rFonts w:eastAsia="Times New Roman"/>
                <w:sz w:val="18"/>
                <w:szCs w:val="18"/>
                <w:lang w:eastAsia="en-AU"/>
              </w:rPr>
            </w:pPr>
            <w:r w:rsidRPr="007C0291">
              <w:rPr>
                <w:rFonts w:eastAsia="Times New Roman"/>
                <w:sz w:val="18"/>
                <w:szCs w:val="18"/>
                <w:lang w:eastAsia="en-AU"/>
              </w:rPr>
              <w:t>A7</w:t>
            </w:r>
          </w:p>
        </w:tc>
        <w:tc>
          <w:tcPr>
            <w:tcW w:w="3551" w:type="dxa"/>
            <w:hideMark/>
          </w:tcPr>
          <w:p w14:paraId="3C6030C5" w14:textId="77777777" w:rsidR="00684EDB" w:rsidRPr="007C0291" w:rsidRDefault="00684EDB" w:rsidP="00C40484">
            <w:pPr>
              <w:spacing w:before="0"/>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7C0291">
              <w:rPr>
                <w:rFonts w:eastAsia="Times New Roman"/>
                <w:color w:val="000000"/>
                <w:sz w:val="18"/>
                <w:szCs w:val="18"/>
                <w:lang w:eastAsia="en-AU"/>
              </w:rPr>
              <w:t>Understanding respective roles and responsibility in communicating and participating in managing natural resources.</w:t>
            </w:r>
          </w:p>
        </w:tc>
        <w:tc>
          <w:tcPr>
            <w:tcW w:w="3544" w:type="dxa"/>
            <w:hideMark/>
          </w:tcPr>
          <w:p w14:paraId="4F6584BE" w14:textId="77777777" w:rsidR="00684EDB" w:rsidRPr="007C0291" w:rsidRDefault="00684EDB" w:rsidP="00C40484">
            <w:pPr>
              <w:spacing w:before="0"/>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7C0291">
              <w:rPr>
                <w:rFonts w:eastAsia="Times New Roman"/>
                <w:color w:val="000000"/>
                <w:sz w:val="18"/>
                <w:szCs w:val="18"/>
                <w:lang w:eastAsia="en-AU"/>
              </w:rPr>
              <w:t> </w:t>
            </w:r>
          </w:p>
        </w:tc>
        <w:tc>
          <w:tcPr>
            <w:tcW w:w="5844" w:type="dxa"/>
            <w:hideMark/>
          </w:tcPr>
          <w:p w14:paraId="65A37E9B" w14:textId="77777777" w:rsidR="00684EDB" w:rsidRPr="007C0291" w:rsidRDefault="00684EDB" w:rsidP="00C40484">
            <w:pPr>
              <w:spacing w:before="0"/>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7C0291">
              <w:rPr>
                <w:rFonts w:eastAsia="Times New Roman"/>
                <w:color w:val="000000"/>
                <w:sz w:val="18"/>
                <w:szCs w:val="18"/>
                <w:lang w:eastAsia="en-AU"/>
              </w:rPr>
              <w:t>Successful environmental water delivery relies on good communication, clear demarcation and understanding of respective roles and responsibilities, and collaboration. The CEWO and its delivery partner OEH have good working relationships with other key agencies, such as WaterNSW, DPI Fisheries and DOIW.</w:t>
            </w:r>
          </w:p>
        </w:tc>
      </w:tr>
    </w:tbl>
    <w:p w14:paraId="5186B13D" w14:textId="77777777" w:rsidR="00684EDB" w:rsidRDefault="00684EDB" w:rsidP="00684EDB">
      <w:pPr>
        <w:spacing w:before="0" w:after="0"/>
        <w:rPr>
          <w:lang w:eastAsia="x-none"/>
        </w:rPr>
      </w:pPr>
      <w:r>
        <w:rPr>
          <w:lang w:eastAsia="x-none"/>
        </w:rPr>
        <w:br w:type="page"/>
      </w:r>
    </w:p>
    <w:p w14:paraId="4B13B2B7" w14:textId="77777777" w:rsidR="00684EDB" w:rsidRDefault="00684EDB" w:rsidP="00684EDB">
      <w:pPr>
        <w:pStyle w:val="Caption"/>
      </w:pPr>
      <w:bookmarkStart w:id="236" w:name="_Ref9601496"/>
      <w:bookmarkStart w:id="237" w:name="_Toc11846495"/>
      <w:bookmarkStart w:id="238" w:name="_Toc13037267"/>
      <w:r>
        <w:lastRenderedPageBreak/>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14</w:t>
      </w:r>
      <w:r w:rsidR="00C40484">
        <w:rPr>
          <w:noProof/>
        </w:rPr>
        <w:fldChar w:fldCharType="end"/>
      </w:r>
      <w:bookmarkEnd w:id="236"/>
      <w:r>
        <w:t xml:space="preserve"> Objectives associated with attitudinal change.</w:t>
      </w:r>
      <w:bookmarkEnd w:id="237"/>
      <w:bookmarkEnd w:id="238"/>
    </w:p>
    <w:tbl>
      <w:tblPr>
        <w:tblStyle w:val="GridTable5Dark-Accent310"/>
        <w:tblW w:w="0" w:type="auto"/>
        <w:tblLook w:val="04A0" w:firstRow="1" w:lastRow="0" w:firstColumn="1" w:lastColumn="0" w:noHBand="0" w:noVBand="1"/>
      </w:tblPr>
      <w:tblGrid>
        <w:gridCol w:w="1401"/>
        <w:gridCol w:w="4923"/>
        <w:gridCol w:w="7624"/>
      </w:tblGrid>
      <w:tr w:rsidR="00684EDB" w:rsidRPr="003111E4" w14:paraId="209ECDF1" w14:textId="77777777" w:rsidTr="00C40484">
        <w:trPr>
          <w:cnfStyle w:val="100000000000" w:firstRow="1" w:lastRow="0" w:firstColumn="0" w:lastColumn="0" w:oddVBand="0" w:evenVBand="0" w:oddHBand="0"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FFFFFF" w:themeColor="background1"/>
            </w:tcBorders>
            <w:hideMark/>
          </w:tcPr>
          <w:p w14:paraId="09A07A75" w14:textId="77777777" w:rsidR="00684EDB" w:rsidRPr="003111E4" w:rsidRDefault="00684EDB" w:rsidP="00C40484">
            <w:pPr>
              <w:rPr>
                <w:rFonts w:eastAsia="Times New Roman"/>
                <w:sz w:val="18"/>
                <w:szCs w:val="18"/>
                <w:lang w:eastAsia="en-AU"/>
              </w:rPr>
            </w:pPr>
            <w:r w:rsidRPr="003111E4">
              <w:rPr>
                <w:rFonts w:eastAsia="Times New Roman"/>
                <w:sz w:val="18"/>
                <w:szCs w:val="18"/>
                <w:lang w:eastAsia="en-AU"/>
              </w:rPr>
              <w:t>ATTITUDINAL OUTCOMES</w:t>
            </w:r>
          </w:p>
        </w:tc>
        <w:tc>
          <w:tcPr>
            <w:tcW w:w="0" w:type="auto"/>
            <w:tcBorders>
              <w:left w:val="single" w:sz="4" w:space="0" w:color="FFFFFF" w:themeColor="background1"/>
              <w:right w:val="single" w:sz="4" w:space="0" w:color="FFFFFF" w:themeColor="background1"/>
            </w:tcBorders>
            <w:hideMark/>
          </w:tcPr>
          <w:p w14:paraId="2407AB6C" w14:textId="77777777" w:rsidR="00684EDB" w:rsidRPr="003111E4" w:rsidRDefault="00684EDB" w:rsidP="00C40484">
            <w:pPr>
              <w:cnfStyle w:val="100000000000" w:firstRow="1" w:lastRow="0" w:firstColumn="0" w:lastColumn="0" w:oddVBand="0" w:evenVBand="0" w:oddHBand="0" w:evenHBand="0" w:firstRowFirstColumn="0" w:firstRowLastColumn="0" w:lastRowFirstColumn="0" w:lastRowLastColumn="0"/>
              <w:rPr>
                <w:rFonts w:eastAsia="Times New Roman"/>
                <w:sz w:val="18"/>
                <w:szCs w:val="18"/>
                <w:lang w:eastAsia="en-AU"/>
              </w:rPr>
            </w:pPr>
            <w:r w:rsidRPr="003111E4">
              <w:rPr>
                <w:rFonts w:eastAsia="Times New Roman"/>
                <w:sz w:val="18"/>
                <w:szCs w:val="18"/>
                <w:lang w:eastAsia="en-AU"/>
              </w:rPr>
              <w:t>BROAD OBJECTIVE</w:t>
            </w:r>
          </w:p>
        </w:tc>
        <w:tc>
          <w:tcPr>
            <w:tcW w:w="0" w:type="auto"/>
            <w:tcBorders>
              <w:left w:val="single" w:sz="4" w:space="0" w:color="FFFFFF" w:themeColor="background1"/>
            </w:tcBorders>
            <w:hideMark/>
          </w:tcPr>
          <w:p w14:paraId="2517608E" w14:textId="77777777" w:rsidR="00684EDB" w:rsidRPr="003111E4" w:rsidRDefault="00684EDB" w:rsidP="00C40484">
            <w:pPr>
              <w:cnfStyle w:val="100000000000" w:firstRow="1" w:lastRow="0" w:firstColumn="0" w:lastColumn="0" w:oddVBand="0" w:evenVBand="0" w:oddHBand="0" w:evenHBand="0" w:firstRowFirstColumn="0" w:firstRowLastColumn="0" w:lastRowFirstColumn="0" w:lastRowLastColumn="0"/>
              <w:rPr>
                <w:rFonts w:eastAsia="Times New Roman"/>
                <w:sz w:val="18"/>
                <w:szCs w:val="18"/>
                <w:lang w:eastAsia="en-AU"/>
              </w:rPr>
            </w:pPr>
            <w:r w:rsidRPr="003111E4">
              <w:rPr>
                <w:rFonts w:eastAsia="Times New Roman"/>
                <w:sz w:val="18"/>
                <w:szCs w:val="18"/>
                <w:lang w:eastAsia="en-AU"/>
              </w:rPr>
              <w:t>EXAMPLE</w:t>
            </w:r>
          </w:p>
        </w:tc>
      </w:tr>
      <w:tr w:rsidR="00684EDB" w:rsidRPr="003111E4" w14:paraId="660CEF3F" w14:textId="77777777" w:rsidTr="00C40484">
        <w:trPr>
          <w:cnfStyle w:val="000000100000" w:firstRow="0" w:lastRow="0" w:firstColumn="0" w:lastColumn="0" w:oddVBand="0" w:evenVBand="0" w:oddHBand="1" w:evenHBand="0" w:firstRowFirstColumn="0" w:firstRowLastColumn="0" w:lastRowFirstColumn="0" w:lastRowLastColumn="0"/>
          <w:trHeight w:val="1847"/>
        </w:trPr>
        <w:tc>
          <w:tcPr>
            <w:cnfStyle w:val="001000000000" w:firstRow="0" w:lastRow="0" w:firstColumn="1" w:lastColumn="0" w:oddVBand="0" w:evenVBand="0" w:oddHBand="0" w:evenHBand="0" w:firstRowFirstColumn="0" w:firstRowLastColumn="0" w:lastRowFirstColumn="0" w:lastRowLastColumn="0"/>
            <w:tcW w:w="0" w:type="auto"/>
            <w:hideMark/>
          </w:tcPr>
          <w:p w14:paraId="76F61C0B" w14:textId="77777777" w:rsidR="00684EDB" w:rsidRPr="003111E4" w:rsidRDefault="00684EDB" w:rsidP="00C40484">
            <w:pPr>
              <w:spacing w:before="0"/>
              <w:rPr>
                <w:rFonts w:eastAsia="Times New Roman"/>
                <w:sz w:val="18"/>
                <w:szCs w:val="18"/>
                <w:lang w:eastAsia="en-AU"/>
              </w:rPr>
            </w:pPr>
            <w:r w:rsidRPr="003111E4">
              <w:rPr>
                <w:rFonts w:eastAsia="Times New Roman"/>
                <w:sz w:val="18"/>
                <w:szCs w:val="18"/>
                <w:lang w:eastAsia="en-AU"/>
              </w:rPr>
              <w:t>AT1</w:t>
            </w:r>
          </w:p>
        </w:tc>
        <w:tc>
          <w:tcPr>
            <w:tcW w:w="0" w:type="auto"/>
            <w:hideMark/>
          </w:tcPr>
          <w:p w14:paraId="040D1AFD" w14:textId="77777777" w:rsidR="00684EDB" w:rsidRPr="003111E4" w:rsidRDefault="00684EDB" w:rsidP="00C40484">
            <w:pPr>
              <w:spacing w:before="0"/>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3111E4">
              <w:rPr>
                <w:rFonts w:eastAsia="Times New Roman"/>
                <w:color w:val="000000"/>
                <w:sz w:val="18"/>
                <w:szCs w:val="18"/>
                <w:lang w:eastAsia="en-AU"/>
              </w:rPr>
              <w:t>Build trust, reassurance and confidence in water for the environment and CEWO (i.e. we do know what we are doing). CEWO staff are known by name</w:t>
            </w:r>
            <w:r>
              <w:rPr>
                <w:rFonts w:eastAsia="Times New Roman"/>
                <w:color w:val="000000"/>
                <w:sz w:val="18"/>
                <w:szCs w:val="18"/>
                <w:lang w:eastAsia="en-AU"/>
              </w:rPr>
              <w:t>.</w:t>
            </w:r>
            <w:r w:rsidRPr="003111E4">
              <w:rPr>
                <w:rFonts w:eastAsia="Times New Roman"/>
                <w:color w:val="000000"/>
                <w:sz w:val="18"/>
                <w:szCs w:val="18"/>
                <w:lang w:eastAsia="en-AU"/>
              </w:rPr>
              <w:t xml:space="preserve"> </w:t>
            </w:r>
          </w:p>
        </w:tc>
        <w:tc>
          <w:tcPr>
            <w:tcW w:w="0" w:type="auto"/>
            <w:hideMark/>
          </w:tcPr>
          <w:p w14:paraId="2CAD5681" w14:textId="77777777" w:rsidR="00684EDB" w:rsidRPr="003111E4" w:rsidRDefault="00684EDB" w:rsidP="00C40484">
            <w:pPr>
              <w:spacing w:before="0"/>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Pr>
                <w:rFonts w:eastAsia="Times New Roman"/>
                <w:color w:val="000000"/>
                <w:sz w:val="18"/>
                <w:szCs w:val="18"/>
                <w:lang w:eastAsia="en-AU"/>
              </w:rPr>
              <w:t>CEWO staff are</w:t>
            </w:r>
            <w:r w:rsidRPr="003111E4">
              <w:rPr>
                <w:rFonts w:eastAsia="Times New Roman"/>
                <w:color w:val="000000"/>
                <w:sz w:val="18"/>
                <w:szCs w:val="18"/>
                <w:lang w:eastAsia="en-AU"/>
              </w:rPr>
              <w:t xml:space="preserve"> known to participating communities and landholders. CEWO is committed to long-term collaborative relationships with communities and has retained the LTIM/MER University of Canberra Team who are familiar to landholders and vice versa, and who are developing a 'hands-on' understanding of the lower Lachlan and its challenges as well as opportunities. After more than 5 years of delivering water, the CEWO has matured in its understanding of operational considerations and has a strategic plan.</w:t>
            </w:r>
          </w:p>
        </w:tc>
      </w:tr>
      <w:tr w:rsidR="00684EDB" w:rsidRPr="003111E4" w14:paraId="3E039745" w14:textId="77777777" w:rsidTr="00C40484">
        <w:trPr>
          <w:trHeight w:val="1020"/>
        </w:trPr>
        <w:tc>
          <w:tcPr>
            <w:cnfStyle w:val="001000000000" w:firstRow="0" w:lastRow="0" w:firstColumn="1" w:lastColumn="0" w:oddVBand="0" w:evenVBand="0" w:oddHBand="0" w:evenHBand="0" w:firstRowFirstColumn="0" w:firstRowLastColumn="0" w:lastRowFirstColumn="0" w:lastRowLastColumn="0"/>
            <w:tcW w:w="0" w:type="auto"/>
            <w:hideMark/>
          </w:tcPr>
          <w:p w14:paraId="77046032" w14:textId="77777777" w:rsidR="00684EDB" w:rsidRPr="003111E4" w:rsidRDefault="00684EDB" w:rsidP="00C40484">
            <w:pPr>
              <w:spacing w:before="0"/>
              <w:rPr>
                <w:rFonts w:eastAsia="Times New Roman"/>
                <w:sz w:val="18"/>
                <w:szCs w:val="18"/>
                <w:lang w:eastAsia="en-AU"/>
              </w:rPr>
            </w:pPr>
            <w:r w:rsidRPr="003111E4">
              <w:rPr>
                <w:rFonts w:eastAsia="Times New Roman"/>
                <w:sz w:val="18"/>
                <w:szCs w:val="18"/>
                <w:lang w:eastAsia="en-AU"/>
              </w:rPr>
              <w:t>AT2</w:t>
            </w:r>
          </w:p>
        </w:tc>
        <w:tc>
          <w:tcPr>
            <w:tcW w:w="0" w:type="auto"/>
            <w:hideMark/>
          </w:tcPr>
          <w:p w14:paraId="4C623113" w14:textId="77777777" w:rsidR="00684EDB" w:rsidRPr="003111E4" w:rsidRDefault="00684EDB" w:rsidP="00C40484">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3111E4">
              <w:rPr>
                <w:rFonts w:eastAsia="Times New Roman"/>
                <w:color w:val="000000"/>
                <w:sz w:val="18"/>
                <w:szCs w:val="18"/>
                <w:lang w:eastAsia="en-AU"/>
              </w:rPr>
              <w:t>Acceptance that field observations and long-term monitoring, as well as event-based monitoring, inform event planning and review. However, knowledge gaps remain and hence community/individuals can contribute to ongoing learning.</w:t>
            </w:r>
          </w:p>
        </w:tc>
        <w:tc>
          <w:tcPr>
            <w:tcW w:w="0" w:type="auto"/>
            <w:hideMark/>
          </w:tcPr>
          <w:p w14:paraId="5F4DC6C6" w14:textId="77777777" w:rsidR="00684EDB" w:rsidRPr="003111E4" w:rsidRDefault="00684EDB" w:rsidP="00C40484">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3111E4">
              <w:rPr>
                <w:rFonts w:eastAsia="Times New Roman"/>
                <w:color w:val="000000"/>
                <w:sz w:val="18"/>
                <w:szCs w:val="18"/>
                <w:lang w:eastAsia="en-AU"/>
              </w:rPr>
              <w:t>Use Case Study to illustrate.</w:t>
            </w:r>
          </w:p>
        </w:tc>
      </w:tr>
      <w:tr w:rsidR="00684EDB" w:rsidRPr="003111E4" w14:paraId="1CD6C60D" w14:textId="77777777" w:rsidTr="00C40484">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0" w:type="auto"/>
            <w:hideMark/>
          </w:tcPr>
          <w:p w14:paraId="6DA47B47" w14:textId="77777777" w:rsidR="00684EDB" w:rsidRPr="003111E4" w:rsidRDefault="00684EDB" w:rsidP="00C40484">
            <w:pPr>
              <w:spacing w:before="0"/>
              <w:rPr>
                <w:rFonts w:eastAsia="Times New Roman"/>
                <w:sz w:val="18"/>
                <w:szCs w:val="18"/>
                <w:lang w:eastAsia="en-AU"/>
              </w:rPr>
            </w:pPr>
            <w:r w:rsidRPr="003111E4">
              <w:rPr>
                <w:rFonts w:eastAsia="Times New Roman"/>
                <w:sz w:val="18"/>
                <w:szCs w:val="18"/>
                <w:lang w:eastAsia="en-AU"/>
              </w:rPr>
              <w:t>AT3</w:t>
            </w:r>
          </w:p>
        </w:tc>
        <w:tc>
          <w:tcPr>
            <w:tcW w:w="0" w:type="auto"/>
            <w:hideMark/>
          </w:tcPr>
          <w:p w14:paraId="1565BC27" w14:textId="77777777" w:rsidR="00684EDB" w:rsidRPr="003111E4" w:rsidRDefault="00684EDB" w:rsidP="00C40484">
            <w:pPr>
              <w:spacing w:before="0"/>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3111E4">
              <w:rPr>
                <w:rFonts w:eastAsia="Calibri" w:cs="Calibri"/>
                <w:color w:val="000000"/>
                <w:sz w:val="18"/>
                <w:szCs w:val="18"/>
                <w:lang w:eastAsia="x-none"/>
              </w:rPr>
              <w:t>Local values highlighted and become a point of pride and custodianship.</w:t>
            </w:r>
          </w:p>
        </w:tc>
        <w:tc>
          <w:tcPr>
            <w:tcW w:w="0" w:type="auto"/>
            <w:hideMark/>
          </w:tcPr>
          <w:p w14:paraId="1334CA8D" w14:textId="77777777" w:rsidR="00684EDB" w:rsidRPr="003111E4" w:rsidRDefault="00684EDB" w:rsidP="00C40484">
            <w:pPr>
              <w:spacing w:before="0"/>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3111E4">
              <w:rPr>
                <w:rFonts w:eastAsia="Times New Roman"/>
                <w:color w:val="000000"/>
                <w:sz w:val="18"/>
                <w:szCs w:val="18"/>
                <w:lang w:eastAsia="en-AU"/>
              </w:rPr>
              <w:t>Lake Brewster prints displayed in The Shed and Hillston Tourism Centre, and Lachlan Valley Motel. Lachlan Shire Council promoted Lake Brewster wetland plant success story on website.</w:t>
            </w:r>
          </w:p>
        </w:tc>
      </w:tr>
      <w:tr w:rsidR="00684EDB" w:rsidRPr="003111E4" w14:paraId="61D3E8EF" w14:textId="77777777" w:rsidTr="00C40484">
        <w:trPr>
          <w:trHeight w:val="765"/>
        </w:trPr>
        <w:tc>
          <w:tcPr>
            <w:cnfStyle w:val="001000000000" w:firstRow="0" w:lastRow="0" w:firstColumn="1" w:lastColumn="0" w:oddVBand="0" w:evenVBand="0" w:oddHBand="0" w:evenHBand="0" w:firstRowFirstColumn="0" w:firstRowLastColumn="0" w:lastRowFirstColumn="0" w:lastRowLastColumn="0"/>
            <w:tcW w:w="0" w:type="auto"/>
            <w:hideMark/>
          </w:tcPr>
          <w:p w14:paraId="6A18C5A2" w14:textId="77777777" w:rsidR="00684EDB" w:rsidRPr="003111E4" w:rsidRDefault="00684EDB" w:rsidP="00C40484">
            <w:pPr>
              <w:spacing w:before="0"/>
              <w:rPr>
                <w:rFonts w:eastAsia="Times New Roman"/>
                <w:sz w:val="18"/>
                <w:szCs w:val="18"/>
                <w:lang w:eastAsia="en-AU"/>
              </w:rPr>
            </w:pPr>
            <w:r w:rsidRPr="003111E4">
              <w:rPr>
                <w:rFonts w:eastAsia="Times New Roman"/>
                <w:sz w:val="18"/>
                <w:szCs w:val="18"/>
                <w:lang w:eastAsia="en-AU"/>
              </w:rPr>
              <w:t>AT4</w:t>
            </w:r>
          </w:p>
        </w:tc>
        <w:tc>
          <w:tcPr>
            <w:tcW w:w="0" w:type="auto"/>
            <w:hideMark/>
          </w:tcPr>
          <w:p w14:paraId="379690E7" w14:textId="77777777" w:rsidR="00684EDB" w:rsidRPr="003111E4" w:rsidRDefault="00684EDB" w:rsidP="00C40484">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3111E4">
              <w:rPr>
                <w:rFonts w:eastAsia="Times New Roman"/>
                <w:color w:val="000000"/>
                <w:sz w:val="18"/>
                <w:szCs w:val="18"/>
                <w:lang w:eastAsia="en-AU"/>
              </w:rPr>
              <w:t xml:space="preserve">Open to productive and respectful discussions around use of environmental water holdings under a range of conditions (e.g. providing drought refuge for waterbirds). </w:t>
            </w:r>
          </w:p>
        </w:tc>
        <w:tc>
          <w:tcPr>
            <w:tcW w:w="0" w:type="auto"/>
            <w:hideMark/>
          </w:tcPr>
          <w:p w14:paraId="1CF243E3" w14:textId="77777777" w:rsidR="00684EDB" w:rsidRPr="003111E4" w:rsidRDefault="00684EDB" w:rsidP="00C40484">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3111E4">
              <w:rPr>
                <w:rFonts w:eastAsia="Times New Roman"/>
                <w:color w:val="000000"/>
                <w:sz w:val="18"/>
                <w:szCs w:val="18"/>
                <w:lang w:eastAsia="en-AU"/>
              </w:rPr>
              <w:t>OEH invited to present on environmental water at Lower Lachlan Landholders/Landcare meeting (19 June 2019); Merrimajeel Creek proposal.</w:t>
            </w:r>
          </w:p>
        </w:tc>
      </w:tr>
    </w:tbl>
    <w:p w14:paraId="6C57C439" w14:textId="77777777" w:rsidR="00684EDB" w:rsidRDefault="00684EDB" w:rsidP="00684EDB">
      <w:pPr>
        <w:spacing w:before="0" w:after="0"/>
        <w:rPr>
          <w:lang w:eastAsia="x-none"/>
        </w:rPr>
      </w:pPr>
      <w:r>
        <w:rPr>
          <w:lang w:eastAsia="x-none"/>
        </w:rPr>
        <w:br w:type="page"/>
      </w:r>
    </w:p>
    <w:p w14:paraId="400B79E2" w14:textId="77777777" w:rsidR="00684EDB" w:rsidRDefault="00684EDB" w:rsidP="00684EDB">
      <w:pPr>
        <w:pStyle w:val="Caption"/>
      </w:pPr>
      <w:bookmarkStart w:id="239" w:name="_Ref9601499"/>
      <w:bookmarkStart w:id="240" w:name="_Toc11846496"/>
      <w:bookmarkStart w:id="241" w:name="_Toc13037268"/>
      <w:r>
        <w:lastRenderedPageBreak/>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15</w:t>
      </w:r>
      <w:r w:rsidR="00C40484">
        <w:rPr>
          <w:noProof/>
        </w:rPr>
        <w:fldChar w:fldCharType="end"/>
      </w:r>
      <w:bookmarkEnd w:id="239"/>
      <w:r>
        <w:t xml:space="preserve"> Objectives associated with behavioural change.</w:t>
      </w:r>
      <w:bookmarkEnd w:id="240"/>
      <w:bookmarkEnd w:id="241"/>
    </w:p>
    <w:tbl>
      <w:tblPr>
        <w:tblStyle w:val="GridTable5Dark-Accent310"/>
        <w:tblW w:w="13892" w:type="dxa"/>
        <w:tblLook w:val="04A0" w:firstRow="1" w:lastRow="0" w:firstColumn="1" w:lastColumn="0" w:noHBand="0" w:noVBand="1"/>
      </w:tblPr>
      <w:tblGrid>
        <w:gridCol w:w="3080"/>
        <w:gridCol w:w="10812"/>
      </w:tblGrid>
      <w:tr w:rsidR="00684EDB" w:rsidRPr="007C0291" w14:paraId="3A34149B" w14:textId="77777777" w:rsidTr="00C40484">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080" w:type="dxa"/>
            <w:tcBorders>
              <w:right w:val="single" w:sz="4" w:space="0" w:color="FFFFFF" w:themeColor="background1"/>
            </w:tcBorders>
            <w:hideMark/>
          </w:tcPr>
          <w:p w14:paraId="3BB642C7" w14:textId="77777777" w:rsidR="00684EDB" w:rsidRPr="007C0291" w:rsidRDefault="00684EDB" w:rsidP="00C40484">
            <w:pPr>
              <w:jc w:val="center"/>
              <w:rPr>
                <w:rFonts w:eastAsia="Times New Roman"/>
                <w:b w:val="0"/>
                <w:bCs w:val="0"/>
                <w:sz w:val="18"/>
                <w:szCs w:val="18"/>
                <w:lang w:eastAsia="en-AU"/>
              </w:rPr>
            </w:pPr>
            <w:r w:rsidRPr="007C0291">
              <w:rPr>
                <w:rFonts w:eastAsia="Times New Roman"/>
                <w:sz w:val="18"/>
                <w:szCs w:val="18"/>
                <w:lang w:eastAsia="en-AU"/>
              </w:rPr>
              <w:t>BEHAVIOURAL OUTCOMES</w:t>
            </w:r>
          </w:p>
        </w:tc>
        <w:tc>
          <w:tcPr>
            <w:tcW w:w="10812" w:type="dxa"/>
            <w:tcBorders>
              <w:left w:val="single" w:sz="4" w:space="0" w:color="FFFFFF" w:themeColor="background1"/>
            </w:tcBorders>
            <w:hideMark/>
          </w:tcPr>
          <w:p w14:paraId="22644E27" w14:textId="77777777" w:rsidR="00684EDB" w:rsidRPr="007C0291" w:rsidRDefault="00684EDB" w:rsidP="00C40484">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18"/>
                <w:szCs w:val="18"/>
                <w:lang w:eastAsia="en-AU"/>
              </w:rPr>
            </w:pPr>
            <w:r w:rsidRPr="007C0291">
              <w:rPr>
                <w:rFonts w:eastAsia="Times New Roman"/>
                <w:sz w:val="18"/>
                <w:szCs w:val="18"/>
                <w:lang w:eastAsia="en-AU"/>
              </w:rPr>
              <w:t>BROAD OBJECTIVES FOR PARTICIPATING LANDHOLDERS AND COMMUNITIES</w:t>
            </w:r>
          </w:p>
        </w:tc>
      </w:tr>
      <w:tr w:rsidR="00684EDB" w:rsidRPr="00857044" w14:paraId="13F121FC" w14:textId="77777777" w:rsidTr="00C4048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080" w:type="dxa"/>
            <w:hideMark/>
          </w:tcPr>
          <w:p w14:paraId="3CB78038" w14:textId="77777777" w:rsidR="00684EDB" w:rsidRPr="007C0291" w:rsidRDefault="00684EDB" w:rsidP="00C40484">
            <w:pPr>
              <w:spacing w:before="0"/>
              <w:rPr>
                <w:rFonts w:eastAsia="Times New Roman"/>
                <w:sz w:val="20"/>
                <w:szCs w:val="20"/>
                <w:lang w:eastAsia="en-AU"/>
              </w:rPr>
            </w:pPr>
            <w:r w:rsidRPr="007C0291">
              <w:rPr>
                <w:rFonts w:eastAsia="Times New Roman"/>
                <w:sz w:val="20"/>
                <w:szCs w:val="20"/>
                <w:lang w:eastAsia="en-AU"/>
              </w:rPr>
              <w:t>B1</w:t>
            </w:r>
          </w:p>
        </w:tc>
        <w:tc>
          <w:tcPr>
            <w:tcW w:w="10812" w:type="dxa"/>
            <w:hideMark/>
          </w:tcPr>
          <w:p w14:paraId="52E1C1B0" w14:textId="77777777" w:rsidR="00684EDB" w:rsidRPr="00857044" w:rsidRDefault="00684EDB" w:rsidP="00C40484">
            <w:pPr>
              <w:spacing w:befor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n-AU"/>
              </w:rPr>
            </w:pPr>
            <w:r w:rsidRPr="00857044">
              <w:rPr>
                <w:rFonts w:eastAsia="Times New Roman"/>
                <w:color w:val="000000"/>
                <w:sz w:val="20"/>
                <w:szCs w:val="20"/>
                <w:lang w:eastAsia="en-AU"/>
              </w:rPr>
              <w:t>Engage with MER researchers in the field and support ongoing access and use of information.</w:t>
            </w:r>
          </w:p>
        </w:tc>
      </w:tr>
      <w:tr w:rsidR="00684EDB" w:rsidRPr="00857044" w14:paraId="343FBA3B" w14:textId="77777777" w:rsidTr="00C40484">
        <w:trPr>
          <w:trHeight w:val="567"/>
        </w:trPr>
        <w:tc>
          <w:tcPr>
            <w:cnfStyle w:val="001000000000" w:firstRow="0" w:lastRow="0" w:firstColumn="1" w:lastColumn="0" w:oddVBand="0" w:evenVBand="0" w:oddHBand="0" w:evenHBand="0" w:firstRowFirstColumn="0" w:firstRowLastColumn="0" w:lastRowFirstColumn="0" w:lastRowLastColumn="0"/>
            <w:tcW w:w="3080" w:type="dxa"/>
            <w:hideMark/>
          </w:tcPr>
          <w:p w14:paraId="5C076B55" w14:textId="77777777" w:rsidR="00684EDB" w:rsidRPr="007C0291" w:rsidRDefault="00684EDB" w:rsidP="00C40484">
            <w:pPr>
              <w:spacing w:before="0"/>
              <w:rPr>
                <w:rFonts w:eastAsia="Times New Roman"/>
                <w:sz w:val="20"/>
                <w:szCs w:val="20"/>
                <w:lang w:eastAsia="en-AU"/>
              </w:rPr>
            </w:pPr>
            <w:r w:rsidRPr="007C0291">
              <w:rPr>
                <w:rFonts w:eastAsia="Times New Roman"/>
                <w:sz w:val="20"/>
                <w:szCs w:val="20"/>
                <w:lang w:eastAsia="en-AU"/>
              </w:rPr>
              <w:t>B2</w:t>
            </w:r>
          </w:p>
        </w:tc>
        <w:tc>
          <w:tcPr>
            <w:tcW w:w="10812" w:type="dxa"/>
            <w:hideMark/>
          </w:tcPr>
          <w:p w14:paraId="53158FC0" w14:textId="77777777" w:rsidR="00684EDB" w:rsidRPr="00857044" w:rsidRDefault="00684EDB" w:rsidP="00C40484">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n-AU"/>
              </w:rPr>
            </w:pPr>
            <w:r w:rsidRPr="00857044">
              <w:rPr>
                <w:rFonts w:eastAsia="Times New Roman"/>
                <w:color w:val="000000"/>
                <w:sz w:val="20"/>
                <w:szCs w:val="20"/>
                <w:lang w:eastAsia="en-AU"/>
              </w:rPr>
              <w:t>Disseminate communication productions and provide constructive feedback.</w:t>
            </w:r>
          </w:p>
        </w:tc>
      </w:tr>
      <w:tr w:rsidR="00684EDB" w:rsidRPr="00857044" w14:paraId="4E21ADD0" w14:textId="77777777" w:rsidTr="00C4048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080" w:type="dxa"/>
            <w:hideMark/>
          </w:tcPr>
          <w:p w14:paraId="7163D880" w14:textId="77777777" w:rsidR="00684EDB" w:rsidRPr="007C0291" w:rsidRDefault="00684EDB" w:rsidP="00C40484">
            <w:pPr>
              <w:spacing w:before="0"/>
              <w:rPr>
                <w:rFonts w:eastAsia="Times New Roman"/>
                <w:sz w:val="20"/>
                <w:szCs w:val="20"/>
                <w:lang w:eastAsia="en-AU"/>
              </w:rPr>
            </w:pPr>
            <w:r w:rsidRPr="007C0291">
              <w:rPr>
                <w:rFonts w:eastAsia="Times New Roman"/>
                <w:sz w:val="20"/>
                <w:szCs w:val="20"/>
                <w:lang w:eastAsia="en-AU"/>
              </w:rPr>
              <w:t>B3</w:t>
            </w:r>
          </w:p>
        </w:tc>
        <w:tc>
          <w:tcPr>
            <w:tcW w:w="10812" w:type="dxa"/>
            <w:hideMark/>
          </w:tcPr>
          <w:p w14:paraId="1EE72A6A" w14:textId="77777777" w:rsidR="00684EDB" w:rsidRPr="00857044" w:rsidRDefault="00684EDB" w:rsidP="00C40484">
            <w:pPr>
              <w:spacing w:befor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n-AU"/>
              </w:rPr>
            </w:pPr>
            <w:r w:rsidRPr="00857044">
              <w:rPr>
                <w:rFonts w:eastAsia="Times New Roman"/>
                <w:color w:val="000000"/>
                <w:sz w:val="20"/>
                <w:szCs w:val="20"/>
                <w:lang w:eastAsia="en-AU"/>
              </w:rPr>
              <w:t>Participate in engagement events and contribute to monitoring projects and outcomes.</w:t>
            </w:r>
          </w:p>
        </w:tc>
      </w:tr>
      <w:tr w:rsidR="00684EDB" w:rsidRPr="00857044" w14:paraId="307FF75E" w14:textId="77777777" w:rsidTr="00C40484">
        <w:trPr>
          <w:trHeight w:val="567"/>
        </w:trPr>
        <w:tc>
          <w:tcPr>
            <w:cnfStyle w:val="001000000000" w:firstRow="0" w:lastRow="0" w:firstColumn="1" w:lastColumn="0" w:oddVBand="0" w:evenVBand="0" w:oddHBand="0" w:evenHBand="0" w:firstRowFirstColumn="0" w:firstRowLastColumn="0" w:lastRowFirstColumn="0" w:lastRowLastColumn="0"/>
            <w:tcW w:w="3080" w:type="dxa"/>
            <w:hideMark/>
          </w:tcPr>
          <w:p w14:paraId="7508E5E4" w14:textId="77777777" w:rsidR="00684EDB" w:rsidRPr="007C0291" w:rsidRDefault="00684EDB" w:rsidP="00C40484">
            <w:pPr>
              <w:spacing w:before="0"/>
              <w:rPr>
                <w:rFonts w:eastAsia="Times New Roman"/>
                <w:sz w:val="20"/>
                <w:szCs w:val="20"/>
                <w:lang w:eastAsia="en-AU"/>
              </w:rPr>
            </w:pPr>
            <w:r w:rsidRPr="007C0291">
              <w:rPr>
                <w:rFonts w:eastAsia="Times New Roman"/>
                <w:sz w:val="20"/>
                <w:szCs w:val="20"/>
                <w:lang w:eastAsia="en-AU"/>
              </w:rPr>
              <w:t>B4</w:t>
            </w:r>
          </w:p>
        </w:tc>
        <w:tc>
          <w:tcPr>
            <w:tcW w:w="10812" w:type="dxa"/>
            <w:hideMark/>
          </w:tcPr>
          <w:p w14:paraId="780F62FF" w14:textId="77777777" w:rsidR="00684EDB" w:rsidRPr="00857044" w:rsidRDefault="00684EDB" w:rsidP="00C40484">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n-AU"/>
              </w:rPr>
            </w:pPr>
            <w:r w:rsidRPr="00857044">
              <w:rPr>
                <w:rFonts w:eastAsia="Times New Roman"/>
                <w:color w:val="000000"/>
                <w:sz w:val="20"/>
                <w:szCs w:val="20"/>
                <w:lang w:eastAsia="en-AU"/>
              </w:rPr>
              <w:t>Participate in Citizen Science monitoring programs (e.g. water quality).</w:t>
            </w:r>
          </w:p>
        </w:tc>
      </w:tr>
      <w:tr w:rsidR="00684EDB" w:rsidRPr="00857044" w14:paraId="41E8659B" w14:textId="77777777" w:rsidTr="00C4048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080" w:type="dxa"/>
            <w:hideMark/>
          </w:tcPr>
          <w:p w14:paraId="6B2E56A0" w14:textId="77777777" w:rsidR="00684EDB" w:rsidRPr="007C0291" w:rsidRDefault="00684EDB" w:rsidP="00C40484">
            <w:pPr>
              <w:spacing w:before="0"/>
              <w:rPr>
                <w:rFonts w:eastAsia="Times New Roman"/>
                <w:sz w:val="20"/>
                <w:szCs w:val="20"/>
                <w:lang w:eastAsia="en-AU"/>
              </w:rPr>
            </w:pPr>
            <w:r w:rsidRPr="007C0291">
              <w:rPr>
                <w:rFonts w:eastAsia="Times New Roman"/>
                <w:sz w:val="20"/>
                <w:szCs w:val="20"/>
                <w:lang w:eastAsia="en-AU"/>
              </w:rPr>
              <w:t>B5</w:t>
            </w:r>
          </w:p>
        </w:tc>
        <w:tc>
          <w:tcPr>
            <w:tcW w:w="10812" w:type="dxa"/>
            <w:hideMark/>
          </w:tcPr>
          <w:p w14:paraId="7A16A0CE" w14:textId="77777777" w:rsidR="00684EDB" w:rsidRPr="00857044" w:rsidRDefault="00684EDB" w:rsidP="00C40484">
            <w:pPr>
              <w:spacing w:befor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n-AU"/>
              </w:rPr>
            </w:pPr>
            <w:r w:rsidRPr="00857044">
              <w:rPr>
                <w:rFonts w:eastAsia="Times New Roman"/>
                <w:color w:val="000000"/>
                <w:sz w:val="20"/>
                <w:szCs w:val="20"/>
                <w:lang w:eastAsia="en-AU"/>
              </w:rPr>
              <w:t>Contribute to planning and watering actions (real-time observations).</w:t>
            </w:r>
          </w:p>
        </w:tc>
      </w:tr>
      <w:tr w:rsidR="00684EDB" w:rsidRPr="00857044" w14:paraId="490D12A6" w14:textId="77777777" w:rsidTr="00C40484">
        <w:trPr>
          <w:trHeight w:val="567"/>
        </w:trPr>
        <w:tc>
          <w:tcPr>
            <w:cnfStyle w:val="001000000000" w:firstRow="0" w:lastRow="0" w:firstColumn="1" w:lastColumn="0" w:oddVBand="0" w:evenVBand="0" w:oddHBand="0" w:evenHBand="0" w:firstRowFirstColumn="0" w:firstRowLastColumn="0" w:lastRowFirstColumn="0" w:lastRowLastColumn="0"/>
            <w:tcW w:w="3080" w:type="dxa"/>
            <w:hideMark/>
          </w:tcPr>
          <w:p w14:paraId="1A1A5792" w14:textId="77777777" w:rsidR="00684EDB" w:rsidRPr="007C0291" w:rsidRDefault="00684EDB" w:rsidP="00C40484">
            <w:pPr>
              <w:spacing w:before="0"/>
              <w:rPr>
                <w:rFonts w:eastAsia="Times New Roman"/>
                <w:sz w:val="20"/>
                <w:szCs w:val="20"/>
                <w:lang w:eastAsia="en-AU"/>
              </w:rPr>
            </w:pPr>
            <w:r w:rsidRPr="007C0291">
              <w:rPr>
                <w:rFonts w:eastAsia="Times New Roman"/>
                <w:sz w:val="20"/>
                <w:szCs w:val="20"/>
                <w:lang w:eastAsia="en-AU"/>
              </w:rPr>
              <w:t>B6</w:t>
            </w:r>
          </w:p>
        </w:tc>
        <w:tc>
          <w:tcPr>
            <w:tcW w:w="10812" w:type="dxa"/>
            <w:hideMark/>
          </w:tcPr>
          <w:p w14:paraId="67BD662D" w14:textId="77777777" w:rsidR="00684EDB" w:rsidRPr="00857044" w:rsidRDefault="00684EDB" w:rsidP="00C40484">
            <w:pPr>
              <w:spacing w:befor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n-AU"/>
              </w:rPr>
            </w:pPr>
            <w:r w:rsidRPr="00857044">
              <w:rPr>
                <w:rFonts w:eastAsia="Times New Roman"/>
                <w:color w:val="000000"/>
                <w:sz w:val="20"/>
                <w:szCs w:val="20"/>
                <w:lang w:eastAsia="en-AU"/>
              </w:rPr>
              <w:t>Collaborate to enhance watering outcomes (e.g. complimentary land management, use of infrastructure).</w:t>
            </w:r>
          </w:p>
        </w:tc>
      </w:tr>
      <w:tr w:rsidR="00684EDB" w:rsidRPr="00857044" w14:paraId="13BBC6B2" w14:textId="77777777" w:rsidTr="00C4048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080" w:type="dxa"/>
            <w:hideMark/>
          </w:tcPr>
          <w:p w14:paraId="7E3EBCA3" w14:textId="77777777" w:rsidR="00684EDB" w:rsidRPr="007C0291" w:rsidRDefault="00684EDB" w:rsidP="00C40484">
            <w:pPr>
              <w:spacing w:before="0"/>
              <w:rPr>
                <w:rFonts w:eastAsia="Times New Roman"/>
                <w:sz w:val="20"/>
                <w:szCs w:val="20"/>
                <w:lang w:eastAsia="en-AU"/>
              </w:rPr>
            </w:pPr>
            <w:r w:rsidRPr="007C0291">
              <w:rPr>
                <w:rFonts w:eastAsia="Times New Roman"/>
                <w:sz w:val="20"/>
                <w:szCs w:val="20"/>
                <w:lang w:eastAsia="en-AU"/>
              </w:rPr>
              <w:t>B7</w:t>
            </w:r>
          </w:p>
        </w:tc>
        <w:tc>
          <w:tcPr>
            <w:tcW w:w="10812" w:type="dxa"/>
            <w:hideMark/>
          </w:tcPr>
          <w:p w14:paraId="34CDF4EB" w14:textId="77777777" w:rsidR="00684EDB" w:rsidRPr="00857044" w:rsidRDefault="00684EDB" w:rsidP="00C40484">
            <w:pPr>
              <w:spacing w:befor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n-AU"/>
              </w:rPr>
            </w:pPr>
            <w:r w:rsidRPr="00857044">
              <w:rPr>
                <w:rFonts w:eastAsia="Calibri" w:cs="Calibri"/>
                <w:color w:val="000000"/>
                <w:sz w:val="20"/>
                <w:szCs w:val="20"/>
                <w:lang w:eastAsia="x-none"/>
              </w:rPr>
              <w:t>Articulate to local community their involvement in water for the environment, and any positive experience or outcomes.</w:t>
            </w:r>
          </w:p>
        </w:tc>
      </w:tr>
    </w:tbl>
    <w:p w14:paraId="3D404BC9" w14:textId="77777777" w:rsidR="00684EDB" w:rsidRDefault="00684EDB" w:rsidP="00684EDB">
      <w:pPr>
        <w:rPr>
          <w:lang w:eastAsia="x-none"/>
        </w:rPr>
      </w:pPr>
    </w:p>
    <w:p w14:paraId="61319B8A" w14:textId="77777777" w:rsidR="00684EDB" w:rsidRDefault="00684EDB" w:rsidP="00684EDB">
      <w:pPr>
        <w:rPr>
          <w:lang w:eastAsia="x-none"/>
        </w:rPr>
        <w:sectPr w:rsidR="00684EDB" w:rsidSect="003C5AEE">
          <w:pgSz w:w="16838" w:h="11906" w:orient="landscape"/>
          <w:pgMar w:top="1440" w:right="1440" w:bottom="1440" w:left="1440" w:header="708" w:footer="708" w:gutter="0"/>
          <w:cols w:space="708"/>
          <w:docGrid w:linePitch="360"/>
        </w:sectPr>
      </w:pPr>
    </w:p>
    <w:p w14:paraId="4D1145BD" w14:textId="77777777" w:rsidR="00684EDB" w:rsidRDefault="00684EDB" w:rsidP="00684EDB">
      <w:pPr>
        <w:pStyle w:val="Heading2"/>
      </w:pPr>
      <w:bookmarkStart w:id="242" w:name="_Ref10721424"/>
      <w:bookmarkStart w:id="243" w:name="_Toc11839658"/>
      <w:bookmarkStart w:id="244" w:name="_Toc13037221"/>
      <w:r>
        <w:rPr>
          <w:lang w:val="en-US"/>
        </w:rPr>
        <w:lastRenderedPageBreak/>
        <w:t xml:space="preserve">Communication and Engagement Supplement B: </w:t>
      </w:r>
      <w:r>
        <w:t>Protocols</w:t>
      </w:r>
      <w:bookmarkEnd w:id="242"/>
      <w:bookmarkEnd w:id="243"/>
      <w:bookmarkEnd w:id="244"/>
    </w:p>
    <w:p w14:paraId="66258C6E" w14:textId="77777777" w:rsidR="00684EDB" w:rsidRDefault="00684EDB" w:rsidP="00684EDB">
      <w:pPr>
        <w:pStyle w:val="Heading3"/>
        <w:numPr>
          <w:ilvl w:val="2"/>
          <w:numId w:val="55"/>
        </w:numPr>
      </w:pPr>
      <w:bookmarkStart w:id="245" w:name="_Toc11839659"/>
      <w:bookmarkStart w:id="246" w:name="_Toc13037222"/>
      <w:r>
        <w:rPr>
          <w:lang w:val="en-AU"/>
        </w:rPr>
        <w:t>W</w:t>
      </w:r>
      <w:r>
        <w:t>orking with private landholders</w:t>
      </w:r>
      <w:bookmarkEnd w:id="245"/>
      <w:bookmarkEnd w:id="246"/>
      <w:r>
        <w:t xml:space="preserve"> </w:t>
      </w:r>
    </w:p>
    <w:p w14:paraId="4FC9F8DC" w14:textId="77777777" w:rsidR="00684EDB" w:rsidRDefault="00684EDB" w:rsidP="00684EDB">
      <w:r>
        <w:t xml:space="preserve">The </w:t>
      </w:r>
      <w:r>
        <w:rPr>
          <w:rStyle w:val="Strong"/>
          <w:b w:val="0"/>
        </w:rPr>
        <w:t xml:space="preserve">Land Access Protocol (LAP) or </w:t>
      </w:r>
      <w:r>
        <w:t xml:space="preserve">access arrangement includes details of when, where and how any member of the M&amp;E Provider team will access land and how operations or monitoring activities will be conducted while on affected landholder property. No M&amp;E Plan activities will be undertaken without having first negotiated a written LAP, which will be conducted face-to-face on a “one-on-one” basis by the communications team and M&amp;E provider leader between 17 April and 30 June 2014. The LAP will be as comprehensive as required, and may also include privacy issues, no access locations and/ or periods, where on the land activities will be undertaken and how those areas will be accessed, nature of the activities undertaken, conditions and/or restrictions that must be observed (e.g. closing gates, dry weather only roads), dispute resolution, and how the arrangement may be changed in the future. </w:t>
      </w:r>
    </w:p>
    <w:p w14:paraId="73E4FD3C" w14:textId="77777777" w:rsidR="00684EDB" w:rsidRPr="00111407" w:rsidRDefault="00684EDB" w:rsidP="00684EDB">
      <w:r>
        <w:t xml:space="preserve">It is expected that the format of LAPs will be similar to those already in use with the LTIM Project. </w:t>
      </w:r>
    </w:p>
    <w:p w14:paraId="31A560F4" w14:textId="77777777" w:rsidR="00B0498C" w:rsidRDefault="00B0498C" w:rsidP="00E217AE">
      <w:r>
        <w:br w:type="page"/>
      </w:r>
    </w:p>
    <w:p w14:paraId="0030964D" w14:textId="77777777" w:rsidR="00176CEE" w:rsidRPr="00FE451D" w:rsidRDefault="00176CEE" w:rsidP="00FE451D">
      <w:pPr>
        <w:pStyle w:val="Heading1"/>
      </w:pPr>
      <w:bookmarkStart w:id="247" w:name="_Toc13037223"/>
      <w:r w:rsidRPr="00FE451D">
        <w:lastRenderedPageBreak/>
        <w:t>Reporting</w:t>
      </w:r>
      <w:bookmarkEnd w:id="247"/>
    </w:p>
    <w:p w14:paraId="06A5B4D5" w14:textId="77777777" w:rsidR="00E51124" w:rsidRDefault="00E51124" w:rsidP="00B93600">
      <w:pPr>
        <w:rPr>
          <w:lang w:eastAsia="x-none"/>
        </w:rPr>
      </w:pPr>
      <w:r>
        <w:rPr>
          <w:lang w:eastAsia="x-none"/>
        </w:rPr>
        <w:t>This section focuses on the written reporting requirements of the project. Presentations which also provide a mechanism for reporting outcomes are addressed in Section</w:t>
      </w:r>
      <w:r w:rsidR="00116558">
        <w:rPr>
          <w:lang w:eastAsia="x-none"/>
        </w:rPr>
        <w:t xml:space="preserve"> 8</w:t>
      </w:r>
      <w:r>
        <w:rPr>
          <w:lang w:eastAsia="x-none"/>
        </w:rPr>
        <w:t>.</w:t>
      </w:r>
    </w:p>
    <w:p w14:paraId="4DF62227" w14:textId="77777777" w:rsidR="00F96AE0" w:rsidRDefault="00C770B6" w:rsidP="00B93600">
      <w:pPr>
        <w:rPr>
          <w:lang w:eastAsia="x-none"/>
        </w:rPr>
      </w:pPr>
      <w:r>
        <w:rPr>
          <w:lang w:eastAsia="x-none"/>
        </w:rPr>
        <w:t>We will comply with the contracted schedule of reporting activities. This includes annual and quarterly reporting.</w:t>
      </w:r>
    </w:p>
    <w:p w14:paraId="780BB04F" w14:textId="77777777" w:rsidR="00C770B6" w:rsidRDefault="00C770B6" w:rsidP="00253735">
      <w:pPr>
        <w:pStyle w:val="Heading2"/>
      </w:pPr>
      <w:bookmarkStart w:id="248" w:name="_Ref10722874"/>
      <w:bookmarkStart w:id="249" w:name="_Toc13037224"/>
      <w:r>
        <w:t>Annual reporting</w:t>
      </w:r>
      <w:bookmarkEnd w:id="248"/>
      <w:bookmarkEnd w:id="249"/>
    </w:p>
    <w:p w14:paraId="39976F12" w14:textId="77777777" w:rsidR="00253735" w:rsidRDefault="00253735" w:rsidP="00B93600">
      <w:pPr>
        <w:rPr>
          <w:lang w:eastAsia="x-none"/>
        </w:rPr>
      </w:pPr>
      <w:r>
        <w:rPr>
          <w:lang w:eastAsia="x-none"/>
        </w:rPr>
        <w:t xml:space="preserve">At the end of each monitoring year, we will provide an annual Selected Area evaluation report consistent with the contracted requirements and the Operations Manual. The report will be in two parts: a Summary Report and a Technical Report. </w:t>
      </w:r>
    </w:p>
    <w:p w14:paraId="06233C6C" w14:textId="77777777" w:rsidR="00253735" w:rsidRDefault="009B0C81" w:rsidP="00B93600">
      <w:pPr>
        <w:rPr>
          <w:lang w:eastAsia="x-none"/>
        </w:rPr>
      </w:pPr>
      <w:r>
        <w:rPr>
          <w:b/>
          <w:i/>
          <w:color w:val="76923C" w:themeColor="accent3" w:themeShade="BF"/>
          <w:lang w:eastAsia="x-none"/>
        </w:rPr>
        <w:t xml:space="preserve">Annual </w:t>
      </w:r>
      <w:r w:rsidR="00253735" w:rsidRPr="00E51124">
        <w:rPr>
          <w:b/>
          <w:i/>
          <w:color w:val="76923C" w:themeColor="accent3" w:themeShade="BF"/>
          <w:lang w:eastAsia="x-none"/>
        </w:rPr>
        <w:t>Summary Report</w:t>
      </w:r>
      <w:r w:rsidR="00D270B2">
        <w:rPr>
          <w:lang w:eastAsia="x-none"/>
        </w:rPr>
        <w:t xml:space="preserve">: </w:t>
      </w:r>
      <w:r w:rsidR="00253735">
        <w:rPr>
          <w:lang w:eastAsia="x-none"/>
        </w:rPr>
        <w:t xml:space="preserve">The </w:t>
      </w:r>
      <w:r>
        <w:rPr>
          <w:lang w:eastAsia="x-none"/>
        </w:rPr>
        <w:t>s</w:t>
      </w:r>
      <w:r w:rsidR="00253735">
        <w:rPr>
          <w:lang w:eastAsia="x-none"/>
        </w:rPr>
        <w:t xml:space="preserve">ummary </w:t>
      </w:r>
      <w:r>
        <w:rPr>
          <w:lang w:eastAsia="x-none"/>
        </w:rPr>
        <w:t>r</w:t>
      </w:r>
      <w:r w:rsidR="00253735">
        <w:rPr>
          <w:lang w:eastAsia="x-none"/>
        </w:rPr>
        <w:t>eport will be a short report written for a public audience</w:t>
      </w:r>
      <w:r w:rsidR="00E51124">
        <w:rPr>
          <w:lang w:eastAsia="x-none"/>
        </w:rPr>
        <w:t xml:space="preserve"> as per contracted requirements</w:t>
      </w:r>
      <w:r w:rsidR="00253735">
        <w:rPr>
          <w:lang w:eastAsia="x-none"/>
        </w:rPr>
        <w:t xml:space="preserve">. The focus of the report will be the outcomes of the evaluation which are relevant to environmental water and research outcomes may be used as ‘highlights’ where the findings have implications for the future management of water. </w:t>
      </w:r>
    </w:p>
    <w:p w14:paraId="1254CC3F" w14:textId="77777777" w:rsidR="00253735" w:rsidRDefault="009B0C81" w:rsidP="00B93600">
      <w:pPr>
        <w:rPr>
          <w:lang w:eastAsia="x-none"/>
        </w:rPr>
      </w:pPr>
      <w:r>
        <w:rPr>
          <w:b/>
          <w:i/>
          <w:color w:val="76923C" w:themeColor="accent3" w:themeShade="BF"/>
          <w:lang w:eastAsia="x-none"/>
        </w:rPr>
        <w:t xml:space="preserve">Annual </w:t>
      </w:r>
      <w:r w:rsidR="00E51124" w:rsidRPr="00E51124">
        <w:rPr>
          <w:b/>
          <w:i/>
          <w:color w:val="76923C" w:themeColor="accent3" w:themeShade="BF"/>
          <w:lang w:eastAsia="x-none"/>
        </w:rPr>
        <w:t>Technical Report</w:t>
      </w:r>
      <w:r w:rsidR="00E51124">
        <w:rPr>
          <w:lang w:eastAsia="x-none"/>
        </w:rPr>
        <w:t xml:space="preserve">: The </w:t>
      </w:r>
      <w:r>
        <w:rPr>
          <w:lang w:eastAsia="x-none"/>
        </w:rPr>
        <w:t>t</w:t>
      </w:r>
      <w:r w:rsidR="00E51124">
        <w:rPr>
          <w:lang w:eastAsia="x-none"/>
        </w:rPr>
        <w:t xml:space="preserve">echnical </w:t>
      </w:r>
      <w:r>
        <w:rPr>
          <w:lang w:eastAsia="x-none"/>
        </w:rPr>
        <w:t>r</w:t>
      </w:r>
      <w:r w:rsidR="00E51124">
        <w:rPr>
          <w:lang w:eastAsia="x-none"/>
        </w:rPr>
        <w:t xml:space="preserve">eport will be a longer and more technical report suited to a technical and academic audience. It will comprise a set of chapters for each monitoring theme and will follow standard scientific publication format. Outcomes from the research will be presented as separate chapters and will also follow standard scientific publication format. </w:t>
      </w:r>
    </w:p>
    <w:p w14:paraId="7C193D38" w14:textId="77777777" w:rsidR="00253735" w:rsidRDefault="000A29E9" w:rsidP="00B93600">
      <w:pPr>
        <w:rPr>
          <w:lang w:eastAsia="x-none"/>
        </w:rPr>
      </w:pPr>
      <w:r>
        <w:rPr>
          <w:lang w:eastAsia="x-none"/>
        </w:rPr>
        <w:t>Draft reports will be provided on the 30</w:t>
      </w:r>
      <w:r w:rsidRPr="000A29E9">
        <w:rPr>
          <w:vertAlign w:val="superscript"/>
          <w:lang w:eastAsia="x-none"/>
        </w:rPr>
        <w:t>th</w:t>
      </w:r>
      <w:r>
        <w:rPr>
          <w:lang w:eastAsia="x-none"/>
        </w:rPr>
        <w:t xml:space="preserve"> September and final reports by the 30</w:t>
      </w:r>
      <w:r w:rsidRPr="000A29E9">
        <w:rPr>
          <w:vertAlign w:val="superscript"/>
          <w:lang w:eastAsia="x-none"/>
        </w:rPr>
        <w:t>th</w:t>
      </w:r>
      <w:r>
        <w:rPr>
          <w:lang w:eastAsia="x-none"/>
        </w:rPr>
        <w:t xml:space="preserve"> December each year. </w:t>
      </w:r>
      <w:r w:rsidR="00253735">
        <w:rPr>
          <w:lang w:eastAsia="x-none"/>
        </w:rPr>
        <w:t>It is expected that the format of these reports will be most similar to the 2017-18 reporting</w:t>
      </w:r>
      <w:r w:rsidR="00D270B2">
        <w:rPr>
          <w:lang w:eastAsia="x-none"/>
        </w:rPr>
        <w:t xml:space="preserve"> </w:t>
      </w:r>
      <w:r w:rsidR="00D270B2">
        <w:rPr>
          <w:lang w:eastAsia="x-none"/>
        </w:rPr>
        <w:fldChar w:fldCharType="begin"/>
      </w:r>
      <w:r w:rsidR="00D270B2">
        <w:rPr>
          <w:lang w:eastAsia="x-none"/>
        </w:rPr>
        <w:instrText xml:space="preserve"> ADDIN EN.CITE &lt;EndNote&gt;&lt;Cite&gt;&lt;Author&gt;Dyer&lt;/Author&gt;&lt;Year&gt;2018&lt;/Year&gt;&lt;RecNum&gt;254&lt;/RecNum&gt;&lt;DisplayText&gt;(Dyer et al. 2018)&lt;/DisplayText&gt;&lt;record&gt;&lt;rec-number&gt;254&lt;/rec-number&gt;&lt;foreign-keys&gt;&lt;key app="EN" db-id="0a0zttz0gewd9befav559p5osxw5sftwfpdv"&gt;254&lt;/key&gt;&lt;/foreign-keys&gt;&lt;ref-type name="Report"&gt;27&lt;/ref-type&gt;&lt;contributors&gt;&lt;authors&gt;&lt;author&gt;Dyer, F.&lt;/author&gt;&lt;author&gt;Broadhurst, B.&lt;/author&gt;&lt;author&gt;Tschierschke, A.&lt;/author&gt;&lt;author&gt;Thiem, J.&lt;/author&gt;&lt;author&gt;Thompson, R.&lt;/author&gt;&lt;author&gt;Driver, P.&lt;/author&gt;&lt;author&gt;Bowen, S.&lt;/author&gt;&lt;/authors&gt;&lt;/contributors&gt;&lt;titles&gt;&lt;title&gt;Commonwealth Environmental Water Office Long Term Intervention Monitoring Project: Lower Lachlan river system Selected Area 2017-18 Monitoring and Evaluation Summary Report.&lt;/title&gt;&lt;/titles&gt;&lt;dates&gt;&lt;year&gt;2018&lt;/year&gt;&lt;/dates&gt;&lt;publisher&gt;Commonwealth of Australia&lt;/publisher&gt;&lt;urls&gt;&lt;/urls&gt;&lt;/record&gt;&lt;/Cite&gt;&lt;/EndNote&gt;</w:instrText>
      </w:r>
      <w:r w:rsidR="00D270B2">
        <w:rPr>
          <w:lang w:eastAsia="x-none"/>
        </w:rPr>
        <w:fldChar w:fldCharType="separate"/>
      </w:r>
      <w:r w:rsidR="00D270B2">
        <w:rPr>
          <w:noProof/>
          <w:lang w:eastAsia="x-none"/>
        </w:rPr>
        <w:t>(Dyer et al. 2018)</w:t>
      </w:r>
      <w:r w:rsidR="00D270B2">
        <w:rPr>
          <w:lang w:eastAsia="x-none"/>
        </w:rPr>
        <w:fldChar w:fldCharType="end"/>
      </w:r>
      <w:r w:rsidR="00D270B2">
        <w:rPr>
          <w:lang w:eastAsia="x-none"/>
        </w:rPr>
        <w:t>.</w:t>
      </w:r>
    </w:p>
    <w:p w14:paraId="65CF9603" w14:textId="77777777" w:rsidR="00E51124" w:rsidRDefault="00E51124" w:rsidP="00E51124">
      <w:pPr>
        <w:pStyle w:val="Heading2"/>
      </w:pPr>
      <w:bookmarkStart w:id="250" w:name="_Ref10722185"/>
      <w:bookmarkStart w:id="251" w:name="_Ref10722296"/>
      <w:bookmarkStart w:id="252" w:name="_Toc13037225"/>
      <w:r>
        <w:t>Quarterly Reporting</w:t>
      </w:r>
      <w:bookmarkEnd w:id="250"/>
      <w:bookmarkEnd w:id="251"/>
      <w:bookmarkEnd w:id="252"/>
    </w:p>
    <w:p w14:paraId="37691A07" w14:textId="77777777" w:rsidR="00E51124" w:rsidRDefault="00E51124" w:rsidP="00B93600">
      <w:pPr>
        <w:rPr>
          <w:lang w:eastAsia="x-none"/>
        </w:rPr>
      </w:pPr>
      <w:r>
        <w:rPr>
          <w:lang w:eastAsia="x-none"/>
        </w:rPr>
        <w:t xml:space="preserve">At the end of each quarter, we will provide a progress report consistent with the contracted requirements and the Operations Manual. </w:t>
      </w:r>
      <w:r w:rsidR="00C1778C">
        <w:rPr>
          <w:lang w:eastAsia="x-none"/>
        </w:rPr>
        <w:t xml:space="preserve">We will also provide a quarterly outcomes newsletter. Details of each report are as follows: </w:t>
      </w:r>
    </w:p>
    <w:p w14:paraId="2AD447BE" w14:textId="77777777" w:rsidR="000A29E9" w:rsidRDefault="009B0C81" w:rsidP="00B93600">
      <w:pPr>
        <w:rPr>
          <w:lang w:eastAsia="x-none"/>
        </w:rPr>
      </w:pPr>
      <w:r>
        <w:rPr>
          <w:b/>
          <w:i/>
          <w:color w:val="76923C" w:themeColor="accent3" w:themeShade="BF"/>
          <w:lang w:eastAsia="x-none"/>
        </w:rPr>
        <w:t xml:space="preserve">Quarterly </w:t>
      </w:r>
      <w:r w:rsidR="000A29E9" w:rsidRPr="000A29E9">
        <w:rPr>
          <w:b/>
          <w:i/>
          <w:color w:val="76923C" w:themeColor="accent3" w:themeShade="BF"/>
          <w:lang w:eastAsia="x-none"/>
        </w:rPr>
        <w:t>Progress Report</w:t>
      </w:r>
      <w:r w:rsidR="000A29E9">
        <w:rPr>
          <w:lang w:eastAsia="x-none"/>
        </w:rPr>
        <w:t>: The progress report will be provided on the last business day of each quarter (March, June, September and December) and will be designed to communicate:</w:t>
      </w:r>
    </w:p>
    <w:p w14:paraId="64C41BCA" w14:textId="77777777" w:rsidR="000A29E9" w:rsidRDefault="000A29E9" w:rsidP="00772C4A">
      <w:pPr>
        <w:pStyle w:val="ListParagraph"/>
        <w:numPr>
          <w:ilvl w:val="0"/>
          <w:numId w:val="41"/>
        </w:numPr>
        <w:rPr>
          <w:lang w:eastAsia="x-none"/>
        </w:rPr>
      </w:pPr>
      <w:bookmarkStart w:id="253" w:name="_Hlk9341195"/>
      <w:r>
        <w:rPr>
          <w:lang w:eastAsia="x-none"/>
        </w:rPr>
        <w:t>Progress against the MER Plan including core monitoring and research activities</w:t>
      </w:r>
    </w:p>
    <w:p w14:paraId="413430B8" w14:textId="77777777" w:rsidR="000A29E9" w:rsidRDefault="000A29E9" w:rsidP="00772C4A">
      <w:pPr>
        <w:pStyle w:val="ListParagraph"/>
        <w:numPr>
          <w:ilvl w:val="0"/>
          <w:numId w:val="41"/>
        </w:numPr>
        <w:rPr>
          <w:lang w:eastAsia="x-none"/>
        </w:rPr>
      </w:pPr>
      <w:r>
        <w:rPr>
          <w:lang w:eastAsia="x-none"/>
        </w:rPr>
        <w:t>Projected requirements for contingency monitoring and research activities</w:t>
      </w:r>
    </w:p>
    <w:p w14:paraId="0B908B2D" w14:textId="77777777" w:rsidR="000A29E9" w:rsidRDefault="000A29E9" w:rsidP="00772C4A">
      <w:pPr>
        <w:pStyle w:val="ListParagraph"/>
        <w:numPr>
          <w:ilvl w:val="0"/>
          <w:numId w:val="41"/>
        </w:numPr>
        <w:rPr>
          <w:lang w:eastAsia="x-none"/>
        </w:rPr>
      </w:pPr>
      <w:r>
        <w:rPr>
          <w:lang w:eastAsia="x-none"/>
        </w:rPr>
        <w:t>Upcoming monitoring and research activities, including opportunities for CEWO staff to participate</w:t>
      </w:r>
    </w:p>
    <w:p w14:paraId="1C05374E" w14:textId="77777777" w:rsidR="000A29E9" w:rsidRDefault="000A29E9" w:rsidP="00772C4A">
      <w:pPr>
        <w:pStyle w:val="ListParagraph"/>
        <w:numPr>
          <w:ilvl w:val="0"/>
          <w:numId w:val="41"/>
        </w:numPr>
        <w:rPr>
          <w:lang w:eastAsia="x-none"/>
        </w:rPr>
      </w:pPr>
      <w:r>
        <w:rPr>
          <w:lang w:eastAsia="x-none"/>
        </w:rPr>
        <w:t>Any issues that may impact the delivery of the MER Plan and measures to address the issues</w:t>
      </w:r>
    </w:p>
    <w:p w14:paraId="0EC6249F" w14:textId="77777777" w:rsidR="000A29E9" w:rsidRDefault="000A29E9" w:rsidP="00772C4A">
      <w:pPr>
        <w:pStyle w:val="ListParagraph"/>
        <w:numPr>
          <w:ilvl w:val="0"/>
          <w:numId w:val="41"/>
        </w:numPr>
        <w:rPr>
          <w:lang w:eastAsia="x-none"/>
        </w:rPr>
      </w:pPr>
      <w:r>
        <w:rPr>
          <w:lang w:eastAsia="x-none"/>
        </w:rPr>
        <w:t xml:space="preserve">A summary of communication activities </w:t>
      </w:r>
    </w:p>
    <w:bookmarkEnd w:id="253"/>
    <w:p w14:paraId="2A87F181" w14:textId="77777777" w:rsidR="000A29E9" w:rsidRDefault="000A29E9" w:rsidP="000A29E9">
      <w:pPr>
        <w:rPr>
          <w:lang w:eastAsia="x-none"/>
        </w:rPr>
      </w:pPr>
      <w:r>
        <w:rPr>
          <w:lang w:eastAsia="x-none"/>
        </w:rPr>
        <w:t>It is expected that the format of these reports will be similar to the quarterly re</w:t>
      </w:r>
      <w:r w:rsidR="00786EEF">
        <w:rPr>
          <w:lang w:eastAsia="x-none"/>
        </w:rPr>
        <w:t xml:space="preserve">ports provided </w:t>
      </w:r>
      <w:r w:rsidR="00786EEF" w:rsidRPr="003701B0">
        <w:rPr>
          <w:lang w:eastAsia="x-none"/>
        </w:rPr>
        <w:t>during the LTIM P</w:t>
      </w:r>
      <w:r w:rsidRPr="003701B0">
        <w:rPr>
          <w:lang w:eastAsia="x-none"/>
        </w:rPr>
        <w:t>roject</w:t>
      </w:r>
      <w:r w:rsidR="003E6834" w:rsidRPr="003701B0">
        <w:rPr>
          <w:lang w:eastAsia="x-none"/>
        </w:rPr>
        <w:t xml:space="preserve"> and an example report is provided at Appendix </w:t>
      </w:r>
      <w:r w:rsidR="003701B0" w:rsidRPr="003701B0">
        <w:rPr>
          <w:lang w:eastAsia="x-none"/>
        </w:rPr>
        <w:t>2</w:t>
      </w:r>
      <w:r w:rsidRPr="003701B0">
        <w:rPr>
          <w:lang w:eastAsia="x-none"/>
        </w:rPr>
        <w:t>.</w:t>
      </w:r>
    </w:p>
    <w:p w14:paraId="70DF735C" w14:textId="77777777" w:rsidR="003F51EE" w:rsidRDefault="003F51EE" w:rsidP="000A29E9">
      <w:pPr>
        <w:rPr>
          <w:lang w:eastAsia="x-none"/>
        </w:rPr>
      </w:pPr>
    </w:p>
    <w:p w14:paraId="3A413BF6" w14:textId="77777777" w:rsidR="003F51EE" w:rsidRDefault="003F51EE">
      <w:pPr>
        <w:spacing w:before="0" w:after="0"/>
        <w:rPr>
          <w:lang w:eastAsia="x-none"/>
        </w:rPr>
      </w:pPr>
      <w:r>
        <w:rPr>
          <w:lang w:eastAsia="x-none"/>
        </w:rPr>
        <w:br w:type="page"/>
      </w:r>
    </w:p>
    <w:p w14:paraId="7C88423B" w14:textId="77777777" w:rsidR="000A29E9" w:rsidRDefault="000A29E9" w:rsidP="000A29E9">
      <w:pPr>
        <w:rPr>
          <w:lang w:eastAsia="x-none"/>
        </w:rPr>
      </w:pPr>
      <w:r w:rsidRPr="000A29E9">
        <w:rPr>
          <w:b/>
          <w:i/>
          <w:color w:val="76923C" w:themeColor="accent3" w:themeShade="BF"/>
          <w:lang w:eastAsia="x-none"/>
        </w:rPr>
        <w:lastRenderedPageBreak/>
        <w:t>Quarterly Outcomes Newsletter</w:t>
      </w:r>
      <w:r>
        <w:rPr>
          <w:lang w:eastAsia="x-none"/>
        </w:rPr>
        <w:t>: The quarterly outcomes newsletter will be provided on or before the 3</w:t>
      </w:r>
      <w:r w:rsidRPr="000A29E9">
        <w:rPr>
          <w:vertAlign w:val="superscript"/>
          <w:lang w:eastAsia="x-none"/>
        </w:rPr>
        <w:t>rd</w:t>
      </w:r>
      <w:r>
        <w:rPr>
          <w:lang w:eastAsia="x-none"/>
        </w:rPr>
        <w:t xml:space="preserve"> business day </w:t>
      </w:r>
      <w:r w:rsidR="008B42C3" w:rsidRPr="008B42C3">
        <w:rPr>
          <w:b/>
          <w:i/>
          <w:lang w:eastAsia="x-none"/>
        </w:rPr>
        <w:t>following</w:t>
      </w:r>
      <w:r>
        <w:rPr>
          <w:lang w:eastAsia="x-none"/>
        </w:rPr>
        <w:t xml:space="preserve"> the end of each quarter</w:t>
      </w:r>
      <w:r w:rsidR="00C1778C">
        <w:rPr>
          <w:lang w:eastAsia="x-none"/>
        </w:rPr>
        <w:t xml:space="preserve">. The timing of this report is set so that </w:t>
      </w:r>
      <w:r>
        <w:rPr>
          <w:lang w:eastAsia="x-none"/>
        </w:rPr>
        <w:t xml:space="preserve">time series graphs </w:t>
      </w:r>
      <w:r w:rsidR="00C1778C">
        <w:rPr>
          <w:lang w:eastAsia="x-none"/>
        </w:rPr>
        <w:t>can</w:t>
      </w:r>
      <w:r>
        <w:rPr>
          <w:lang w:eastAsia="x-none"/>
        </w:rPr>
        <w:t xml:space="preserve"> include the full quarter of data</w:t>
      </w:r>
      <w:r w:rsidR="00C1778C">
        <w:rPr>
          <w:lang w:eastAsia="x-none"/>
        </w:rPr>
        <w:t xml:space="preserve"> and thus decrease</w:t>
      </w:r>
      <w:r w:rsidR="009B5620">
        <w:rPr>
          <w:lang w:eastAsia="x-none"/>
        </w:rPr>
        <w:t>s</w:t>
      </w:r>
      <w:r w:rsidR="00C1778C">
        <w:rPr>
          <w:lang w:eastAsia="x-none"/>
        </w:rPr>
        <w:t xml:space="preserve"> the requirement to rework figures</w:t>
      </w:r>
      <w:r w:rsidR="009B5620">
        <w:rPr>
          <w:lang w:eastAsia="x-none"/>
        </w:rPr>
        <w:t>.</w:t>
      </w:r>
      <w:r>
        <w:rPr>
          <w:lang w:eastAsia="x-none"/>
        </w:rPr>
        <w:t xml:space="preserve"> These newsletters will be designed to communicate with a public audience and will contain:</w:t>
      </w:r>
    </w:p>
    <w:p w14:paraId="0FCC5D81" w14:textId="77777777" w:rsidR="000A29E9" w:rsidRDefault="000A29E9" w:rsidP="00772C4A">
      <w:pPr>
        <w:pStyle w:val="ListParagraph"/>
        <w:numPr>
          <w:ilvl w:val="0"/>
          <w:numId w:val="43"/>
        </w:numPr>
        <w:rPr>
          <w:lang w:eastAsia="x-none"/>
        </w:rPr>
      </w:pPr>
      <w:r>
        <w:rPr>
          <w:lang w:eastAsia="x-none"/>
        </w:rPr>
        <w:t>A description of monitoring and research activities undertaken in the quarter</w:t>
      </w:r>
    </w:p>
    <w:p w14:paraId="158065C9" w14:textId="77777777" w:rsidR="000A29E9" w:rsidRDefault="000A29E9" w:rsidP="00772C4A">
      <w:pPr>
        <w:pStyle w:val="ListParagraph"/>
        <w:numPr>
          <w:ilvl w:val="0"/>
          <w:numId w:val="43"/>
        </w:numPr>
        <w:rPr>
          <w:lang w:eastAsia="x-none"/>
        </w:rPr>
      </w:pPr>
      <w:r>
        <w:rPr>
          <w:lang w:eastAsia="x-none"/>
        </w:rPr>
        <w:t>Observations, findings and outcomes relevant to environmental watering</w:t>
      </w:r>
    </w:p>
    <w:p w14:paraId="052C4288" w14:textId="77777777" w:rsidR="000A29E9" w:rsidRDefault="000A29E9" w:rsidP="00772C4A">
      <w:pPr>
        <w:pStyle w:val="ListParagraph"/>
        <w:numPr>
          <w:ilvl w:val="0"/>
          <w:numId w:val="43"/>
        </w:numPr>
        <w:rPr>
          <w:lang w:eastAsia="x-none"/>
        </w:rPr>
      </w:pPr>
      <w:r>
        <w:rPr>
          <w:lang w:eastAsia="x-none"/>
        </w:rPr>
        <w:t>Photos and visual aids relevant to demonstrating outcomes</w:t>
      </w:r>
    </w:p>
    <w:p w14:paraId="25B4A960" w14:textId="77777777" w:rsidR="000A29E9" w:rsidRDefault="000A29E9" w:rsidP="00772C4A">
      <w:pPr>
        <w:pStyle w:val="ListParagraph"/>
        <w:numPr>
          <w:ilvl w:val="0"/>
          <w:numId w:val="43"/>
        </w:numPr>
        <w:rPr>
          <w:lang w:eastAsia="x-none"/>
        </w:rPr>
      </w:pPr>
      <w:r>
        <w:rPr>
          <w:lang w:eastAsia="x-none"/>
        </w:rPr>
        <w:t>Highlights from communication and engagement activities</w:t>
      </w:r>
      <w:r w:rsidR="009B5620">
        <w:rPr>
          <w:lang w:eastAsia="x-none"/>
        </w:rPr>
        <w:t xml:space="preserve"> including any key social media content, e.g. twitter, published by the MER team or in partnership with the CEWO.</w:t>
      </w:r>
    </w:p>
    <w:p w14:paraId="770426C1" w14:textId="77777777" w:rsidR="000A29E9" w:rsidRDefault="003E6834" w:rsidP="00772C4A">
      <w:pPr>
        <w:pStyle w:val="ListParagraph"/>
        <w:numPr>
          <w:ilvl w:val="0"/>
          <w:numId w:val="43"/>
        </w:numPr>
        <w:rPr>
          <w:lang w:eastAsia="x-none"/>
        </w:rPr>
      </w:pPr>
      <w:r>
        <w:rPr>
          <w:lang w:eastAsia="x-none"/>
        </w:rPr>
        <w:t>Case studies relevant to the monitoring and research activities</w:t>
      </w:r>
    </w:p>
    <w:p w14:paraId="0FC19473" w14:textId="77777777" w:rsidR="003E6834" w:rsidRDefault="003E6834" w:rsidP="003E6834">
      <w:pPr>
        <w:rPr>
          <w:lang w:eastAsia="x-none"/>
        </w:rPr>
      </w:pPr>
      <w:r>
        <w:rPr>
          <w:lang w:eastAsia="x-none"/>
        </w:rPr>
        <w:t>It is expected that the format of these reports will be similar to the quarterly observations reports which have</w:t>
      </w:r>
      <w:r w:rsidR="00786EEF">
        <w:rPr>
          <w:lang w:eastAsia="x-none"/>
        </w:rPr>
        <w:t xml:space="preserve"> been provided during the LTIM P</w:t>
      </w:r>
      <w:r>
        <w:rPr>
          <w:lang w:eastAsia="x-none"/>
        </w:rPr>
        <w:t xml:space="preserve">roject. </w:t>
      </w:r>
    </w:p>
    <w:p w14:paraId="33D28B4B" w14:textId="77777777" w:rsidR="00D270B2" w:rsidRDefault="00D270B2">
      <w:pPr>
        <w:spacing w:before="0" w:after="0"/>
        <w:rPr>
          <w:rFonts w:eastAsia="Times New Roman"/>
          <w:b/>
          <w:bCs/>
          <w:caps/>
          <w:noProof/>
          <w:color w:val="5F7D23"/>
          <w:sz w:val="32"/>
          <w:szCs w:val="32"/>
          <w:lang w:val="x-none" w:eastAsia="x-none"/>
        </w:rPr>
      </w:pPr>
      <w:bookmarkStart w:id="254" w:name="_Ref9959022"/>
      <w:r>
        <w:br w:type="page"/>
      </w:r>
    </w:p>
    <w:p w14:paraId="4E33E206" w14:textId="77777777" w:rsidR="00176CEE" w:rsidRPr="00FE451D" w:rsidRDefault="00176CEE" w:rsidP="00FE451D">
      <w:pPr>
        <w:pStyle w:val="Heading1"/>
      </w:pPr>
      <w:bookmarkStart w:id="255" w:name="_Ref12355309"/>
      <w:bookmarkStart w:id="256" w:name="_Toc13037226"/>
      <w:r w:rsidRPr="00FE451D">
        <w:lastRenderedPageBreak/>
        <w:t>Project management</w:t>
      </w:r>
      <w:bookmarkEnd w:id="255"/>
      <w:bookmarkEnd w:id="256"/>
      <w:r w:rsidRPr="00FE451D">
        <w:t xml:space="preserve"> </w:t>
      </w:r>
      <w:bookmarkEnd w:id="254"/>
    </w:p>
    <w:p w14:paraId="6113859D" w14:textId="77777777" w:rsidR="00462AF6" w:rsidRDefault="00462AF6" w:rsidP="00CB2419">
      <w:pPr>
        <w:pStyle w:val="Heading2"/>
      </w:pPr>
      <w:bookmarkStart w:id="257" w:name="_Toc401920898"/>
      <w:bookmarkStart w:id="258" w:name="_Toc13037227"/>
      <w:r>
        <w:t>Project governance</w:t>
      </w:r>
      <w:bookmarkEnd w:id="257"/>
      <w:bookmarkEnd w:id="258"/>
      <w:r>
        <w:t xml:space="preserve"> </w:t>
      </w:r>
    </w:p>
    <w:p w14:paraId="7CD172E3" w14:textId="77777777" w:rsidR="00462AF6" w:rsidRDefault="00462AF6" w:rsidP="00462AF6">
      <w:pPr>
        <w:rPr>
          <w:lang w:val="en-GB"/>
        </w:rPr>
      </w:pPr>
      <w:r w:rsidRPr="00B253FF">
        <w:rPr>
          <w:lang w:val="en-GB"/>
        </w:rPr>
        <w:t xml:space="preserve">The project is being delivered by a team comprising staff from three Universities and four state agencies. </w:t>
      </w:r>
      <w:r w:rsidR="004F13D3">
        <w:rPr>
          <w:lang w:val="en-GB"/>
        </w:rPr>
        <w:t xml:space="preserve">The University of Canberra is the lead agency and is contracted by the Commonwealth Environmental Water Office to deliver the project. The University of Canberra will sub-contract project team members from partner organisations. </w:t>
      </w:r>
      <w:r>
        <w:rPr>
          <w:lang w:val="en-GB"/>
        </w:rPr>
        <w:t xml:space="preserve">To ensure that the project meets its obligations, governance structures have been developed to ensure clear definition of </w:t>
      </w:r>
      <w:r w:rsidRPr="008447AF">
        <w:rPr>
          <w:lang w:val="en-GB"/>
        </w:rPr>
        <w:t xml:space="preserve">accountability and decision pathways </w:t>
      </w:r>
      <w:r w:rsidRPr="008447AF">
        <w:rPr>
          <w:lang w:val="en-GB"/>
        </w:rPr>
        <w:fldChar w:fldCharType="begin"/>
      </w:r>
      <w:r w:rsidRPr="008447AF">
        <w:rPr>
          <w:lang w:val="en-GB"/>
        </w:rPr>
        <w:instrText xml:space="preserve"> REF _Ref381007644 \h </w:instrText>
      </w:r>
      <w:r w:rsidR="004F13D3" w:rsidRPr="008447AF">
        <w:rPr>
          <w:lang w:val="en-GB"/>
        </w:rPr>
        <w:instrText xml:space="preserve"> \* MERGEFORMAT </w:instrText>
      </w:r>
      <w:r w:rsidRPr="008447AF">
        <w:rPr>
          <w:lang w:val="en-GB"/>
        </w:rPr>
      </w:r>
      <w:r w:rsidRPr="008447AF">
        <w:rPr>
          <w:lang w:val="en-GB"/>
        </w:rPr>
        <w:fldChar w:fldCharType="separate"/>
      </w:r>
      <w:r w:rsidR="007E0A29">
        <w:t xml:space="preserve">Figure </w:t>
      </w:r>
      <w:r w:rsidR="007E0A29">
        <w:rPr>
          <w:noProof/>
        </w:rPr>
        <w:t>10</w:t>
      </w:r>
      <w:r w:rsidR="007E0A29">
        <w:rPr>
          <w:noProof/>
        </w:rPr>
        <w:noBreakHyphen/>
        <w:t>1</w:t>
      </w:r>
      <w:r w:rsidRPr="008447AF">
        <w:rPr>
          <w:lang w:val="en-GB"/>
        </w:rPr>
        <w:fldChar w:fldCharType="end"/>
      </w:r>
      <w:r w:rsidRPr="008447AF">
        <w:rPr>
          <w:lang w:val="en-GB"/>
        </w:rPr>
        <w:t>.</w:t>
      </w:r>
      <w:r>
        <w:rPr>
          <w:lang w:val="en-GB"/>
        </w:rPr>
        <w:t xml:space="preserve"> </w:t>
      </w:r>
    </w:p>
    <w:p w14:paraId="658CB1ED" w14:textId="77777777" w:rsidR="00462AF6" w:rsidRDefault="00462AF6" w:rsidP="00CB2419">
      <w:pPr>
        <w:pStyle w:val="Heading3"/>
      </w:pPr>
      <w:bookmarkStart w:id="259" w:name="_Toc401920899"/>
      <w:bookmarkStart w:id="260" w:name="_Toc13037228"/>
      <w:r>
        <w:t>Accountability:  Roles and responsibilities</w:t>
      </w:r>
      <w:bookmarkEnd w:id="259"/>
      <w:bookmarkEnd w:id="260"/>
    </w:p>
    <w:p w14:paraId="5B8679AD" w14:textId="77777777" w:rsidR="00462AF6" w:rsidRDefault="00462AF6" w:rsidP="00462AF6">
      <w:r w:rsidRPr="00C94A38">
        <w:rPr>
          <w:rStyle w:val="IntenseQuoteChar"/>
          <w:color w:val="76923C" w:themeColor="accent3" w:themeShade="BF"/>
        </w:rPr>
        <w:t>Project lead</w:t>
      </w:r>
      <w:r>
        <w:t xml:space="preserve">:  The project is lead from the University of Canberra by </w:t>
      </w:r>
      <w:r w:rsidR="006B3A25">
        <w:t>Associate Professor</w:t>
      </w:r>
      <w:r>
        <w:t xml:space="preserve"> Fiona Dyer. Fiona has </w:t>
      </w:r>
      <w:r w:rsidR="006B3A25">
        <w:t xml:space="preserve">administrative </w:t>
      </w:r>
      <w:r>
        <w:t>responsibility for the overall delivery of the project. She will coordinate the project team, manage the budget, provide the main point of contact with the CEWO representatives and ensure that the milestones are met. Fiona will be supported at the University of Canberra by Ben Broadhurst and a part time research assistant.</w:t>
      </w:r>
      <w:r w:rsidR="006B3A25">
        <w:t xml:space="preserve">  Ben will deputise for Fiona at meetings as needed.</w:t>
      </w:r>
    </w:p>
    <w:p w14:paraId="2207F96E" w14:textId="77777777" w:rsidR="00462AF6" w:rsidRDefault="00462AF6" w:rsidP="00462AF6">
      <w:r w:rsidRPr="00C94A38">
        <w:rPr>
          <w:rStyle w:val="IntenseQuoteChar"/>
          <w:color w:val="76923C" w:themeColor="accent3" w:themeShade="BF"/>
        </w:rPr>
        <w:t>Project team:</w:t>
      </w:r>
      <w:r w:rsidRPr="00C94A38">
        <w:rPr>
          <w:color w:val="76923C" w:themeColor="accent3" w:themeShade="BF"/>
        </w:rPr>
        <w:t xml:space="preserve">  </w:t>
      </w:r>
      <w:r>
        <w:t>Monitoring and evaluation activities will be delivered by a project team which has been divided into themes. Each theme is led by a senior scientist (</w:t>
      </w:r>
      <w:r>
        <w:fldChar w:fldCharType="begin"/>
      </w:r>
      <w:r>
        <w:instrText xml:space="preserve"> REF _Ref381007644 \h </w:instrText>
      </w:r>
      <w:r>
        <w:fldChar w:fldCharType="separate"/>
      </w:r>
      <w:r w:rsidR="007E0A29">
        <w:t xml:space="preserve">Figure </w:t>
      </w:r>
      <w:r w:rsidR="007E0A29">
        <w:rPr>
          <w:noProof/>
        </w:rPr>
        <w:t>10</w:t>
      </w:r>
      <w:r w:rsidR="007E0A29">
        <w:noBreakHyphen/>
      </w:r>
      <w:r w:rsidR="007E0A29">
        <w:rPr>
          <w:noProof/>
        </w:rPr>
        <w:t>1</w:t>
      </w:r>
      <w:r>
        <w:fldChar w:fldCharType="end"/>
      </w:r>
      <w:r>
        <w:t xml:space="preserve">).  </w:t>
      </w:r>
    </w:p>
    <w:p w14:paraId="793A292E" w14:textId="77777777" w:rsidR="00462AF6" w:rsidRDefault="00462AF6" w:rsidP="00462AF6">
      <w:r w:rsidRPr="00C94A38">
        <w:rPr>
          <w:rStyle w:val="IntenseQuoteChar"/>
          <w:color w:val="76923C" w:themeColor="accent3" w:themeShade="BF"/>
        </w:rPr>
        <w:t>Theme leaders:</w:t>
      </w:r>
      <w:r w:rsidRPr="00C94A38">
        <w:rPr>
          <w:color w:val="76923C" w:themeColor="accent3" w:themeShade="BF"/>
        </w:rPr>
        <w:t xml:space="preserve">  </w:t>
      </w:r>
      <w:r>
        <w:t>Theme leaders have responsibility to ensure that the field activities, data delivery and reporting for each theme are delivered on time, to budget and to an acceptable level of quality. They will manage the day to day operational activities associated with collecting data. They are also responsible for ensuring that health, safety and environmental risks are managed appropriately. Theme leaders will work with the project lead to provide an integrated evaluation of the environmental outcomes of Commonwealth environmental water.</w:t>
      </w:r>
    </w:p>
    <w:p w14:paraId="6418C896" w14:textId="77777777" w:rsidR="00462AF6" w:rsidRDefault="00462AF6" w:rsidP="00462AF6">
      <w:r w:rsidRPr="00C94A38">
        <w:rPr>
          <w:rStyle w:val="IntenseQuoteChar"/>
          <w:color w:val="76923C" w:themeColor="accent3" w:themeShade="BF"/>
        </w:rPr>
        <w:t>Quality management</w:t>
      </w:r>
      <w:r w:rsidRPr="00C94A38">
        <w:rPr>
          <w:color w:val="76923C" w:themeColor="accent3" w:themeShade="BF"/>
        </w:rPr>
        <w:t xml:space="preserve">:  </w:t>
      </w:r>
      <w:r>
        <w:t>Theme based data management, data analysis and reporting will be conducted by the project team.  Central management of data sets will be the responsibility of the data custodian and the quality of the deliverables will be assured through peer review</w:t>
      </w:r>
      <w:r w:rsidR="008447AF">
        <w:t xml:space="preserve"> by the Basin Team</w:t>
      </w:r>
      <w:r>
        <w:t xml:space="preserve">. </w:t>
      </w:r>
      <w:r w:rsidR="00C94A38">
        <w:t xml:space="preserve">Peer reviewers </w:t>
      </w:r>
      <w:r>
        <w:t xml:space="preserve">will report to the project lead </w:t>
      </w:r>
      <w:r w:rsidR="008447AF">
        <w:t xml:space="preserve">via the CEWO </w:t>
      </w:r>
      <w:r>
        <w:t>and theme leaders will be responsible for ensuring that any issues are addressed.</w:t>
      </w:r>
    </w:p>
    <w:p w14:paraId="7ED43ECC" w14:textId="77777777" w:rsidR="008447AF" w:rsidRDefault="008447AF" w:rsidP="008447AF">
      <w:pPr>
        <w:pStyle w:val="Heading3"/>
      </w:pPr>
      <w:bookmarkStart w:id="261" w:name="_Toc13037229"/>
      <w:r>
        <w:t>Issue Resolution</w:t>
      </w:r>
      <w:bookmarkEnd w:id="261"/>
    </w:p>
    <w:p w14:paraId="4F84D738" w14:textId="77777777" w:rsidR="008447AF" w:rsidRPr="00B01361" w:rsidRDefault="008447AF" w:rsidP="008447AF">
      <w:r w:rsidRPr="00B01361">
        <w:t>Ensuring best practice project management should help reduce the number and severity of issues that arise during implementation of the project, however, given that it isn’t possible to plan for every eventuality, it is important to ensure that there are issue resolution processes in place, not just to ensure delivery but to sustain the collaborative relationships</w:t>
      </w:r>
      <w:r>
        <w:t xml:space="preserve"> on which the project depends. </w:t>
      </w:r>
      <w:r w:rsidRPr="00B01361">
        <w:t xml:space="preserve">The key steps in the Lachlan’s </w:t>
      </w:r>
      <w:r>
        <w:t>i</w:t>
      </w:r>
      <w:r w:rsidRPr="00B01361">
        <w:t>ssues resolution process involve facilitating communication between the affected parties to identify the cause of the issue, explore options for its resolution and seek agreement on a suite of actions to address the issue and ensure delivery of the affected outputs.</w:t>
      </w:r>
      <w:r>
        <w:t xml:space="preserve"> Responsibility for resolving issues lies initially with the theme lead and ultimately with the project leader.</w:t>
      </w:r>
    </w:p>
    <w:p w14:paraId="37EFA3E3" w14:textId="77777777" w:rsidR="003F51EE" w:rsidRDefault="003F51EE">
      <w:pPr>
        <w:spacing w:before="0" w:after="0"/>
      </w:pPr>
      <w:r>
        <w:br w:type="page"/>
      </w:r>
    </w:p>
    <w:p w14:paraId="41C6AC2A" w14:textId="0E8846CF" w:rsidR="00462AF6" w:rsidRDefault="1BC14292" w:rsidP="00462AF6">
      <w:r>
        <w:rPr>
          <w:noProof/>
          <w:lang w:eastAsia="en-AU"/>
        </w:rPr>
        <w:lastRenderedPageBreak/>
        <w:drawing>
          <wp:inline distT="0" distB="0" distL="0" distR="0" wp14:anchorId="215AAA3E" wp14:editId="2EA7966E">
            <wp:extent cx="6078682" cy="3343275"/>
            <wp:effectExtent l="0" t="0" r="0" b="0"/>
            <wp:docPr id="1492975170" name="Picture 1492975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6078682" cy="3343275"/>
                    </a:xfrm>
                    <a:prstGeom prst="rect">
                      <a:avLst/>
                    </a:prstGeom>
                  </pic:spPr>
                </pic:pic>
              </a:graphicData>
            </a:graphic>
          </wp:inline>
        </w:drawing>
      </w:r>
    </w:p>
    <w:p w14:paraId="291A5F7D" w14:textId="143AF9DC" w:rsidR="3742E46A" w:rsidRDefault="3742E46A" w:rsidP="3742E46A">
      <w:pPr>
        <w:rPr>
          <w:rFonts w:ascii="Times New Roman" w:eastAsia="Times New Roman" w:hAnsi="Times New Roman"/>
        </w:rPr>
      </w:pPr>
    </w:p>
    <w:p w14:paraId="643654EF" w14:textId="77777777" w:rsidR="000E0EC1" w:rsidRPr="00BE4F09" w:rsidRDefault="00462AF6" w:rsidP="1FE62140">
      <w:pPr>
        <w:pStyle w:val="Caption"/>
      </w:pPr>
      <w:bookmarkStart w:id="262" w:name="_Ref381007644"/>
      <w:bookmarkStart w:id="263" w:name="_Toc462213622"/>
      <w:bookmarkStart w:id="264" w:name="_Toc13037253"/>
      <w:r w:rsidRPr="00BE4F09">
        <w:t xml:space="preserve">Figure </w:t>
      </w:r>
      <w:r w:rsidR="00C40484" w:rsidRPr="00BE4F09">
        <w:rPr>
          <w:noProof/>
        </w:rPr>
        <w:fldChar w:fldCharType="begin"/>
      </w:r>
      <w:r w:rsidR="00C40484" w:rsidRPr="00BE4F09">
        <w:rPr>
          <w:noProof/>
        </w:rPr>
        <w:instrText xml:space="preserve"> STYLEREF 1 \s </w:instrText>
      </w:r>
      <w:r w:rsidR="00C40484" w:rsidRPr="00BE4F09">
        <w:rPr>
          <w:noProof/>
        </w:rPr>
        <w:fldChar w:fldCharType="separate"/>
      </w:r>
      <w:r w:rsidR="007E0A29" w:rsidRPr="00BE4F09">
        <w:rPr>
          <w:noProof/>
        </w:rPr>
        <w:t>10</w:t>
      </w:r>
      <w:r w:rsidR="00C40484" w:rsidRPr="00BE4F09">
        <w:rPr>
          <w:noProof/>
        </w:rPr>
        <w:fldChar w:fldCharType="end"/>
      </w:r>
      <w:r w:rsidR="00650411" w:rsidRPr="00BE4F09">
        <w:noBreakHyphen/>
      </w:r>
      <w:r w:rsidR="00C40484" w:rsidRPr="00BE4F09">
        <w:rPr>
          <w:noProof/>
        </w:rPr>
        <w:fldChar w:fldCharType="begin"/>
      </w:r>
      <w:r w:rsidR="00C40484" w:rsidRPr="00BE4F09">
        <w:rPr>
          <w:noProof/>
        </w:rPr>
        <w:instrText xml:space="preserve"> SEQ Figure \* ARABIC \s 1 </w:instrText>
      </w:r>
      <w:r w:rsidR="00C40484" w:rsidRPr="00BE4F09">
        <w:rPr>
          <w:noProof/>
        </w:rPr>
        <w:fldChar w:fldCharType="separate"/>
      </w:r>
      <w:r w:rsidR="007E0A29" w:rsidRPr="00BE4F09">
        <w:rPr>
          <w:noProof/>
        </w:rPr>
        <w:t>1</w:t>
      </w:r>
      <w:r w:rsidR="00C40484" w:rsidRPr="00BE4F09">
        <w:rPr>
          <w:noProof/>
        </w:rPr>
        <w:fldChar w:fldCharType="end"/>
      </w:r>
      <w:bookmarkEnd w:id="262"/>
      <w:r w:rsidR="00FF74C3" w:rsidRPr="00BE4F09">
        <w:t xml:space="preserve">. </w:t>
      </w:r>
      <w:r w:rsidRPr="00BE4F09">
        <w:t xml:space="preserve">Project governance structure:  Lachlan </w:t>
      </w:r>
      <w:r w:rsidR="008447AF" w:rsidRPr="00BE4F09">
        <w:t xml:space="preserve">MER </w:t>
      </w:r>
      <w:r w:rsidRPr="00BE4F09">
        <w:t>Pro</w:t>
      </w:r>
      <w:bookmarkEnd w:id="263"/>
      <w:r w:rsidR="003F52C8" w:rsidRPr="00BE4F09">
        <w:t>gram</w:t>
      </w:r>
      <w:bookmarkEnd w:id="264"/>
    </w:p>
    <w:p w14:paraId="4FFCBC07" w14:textId="77777777" w:rsidR="001C6351" w:rsidRDefault="001C6351">
      <w:pPr>
        <w:spacing w:before="0" w:after="0"/>
        <w:rPr>
          <w:rFonts w:eastAsia="MS Gothic"/>
          <w:b/>
          <w:bCs/>
          <w:caps/>
          <w:color w:val="59595B"/>
          <w:sz w:val="28"/>
          <w:szCs w:val="28"/>
          <w:lang w:val="x-none" w:eastAsia="x-none"/>
        </w:rPr>
      </w:pPr>
      <w:r>
        <w:br w:type="page"/>
      </w:r>
    </w:p>
    <w:p w14:paraId="12BA1E23" w14:textId="77777777" w:rsidR="00462AF6" w:rsidRDefault="000E0EC1" w:rsidP="000E0EC1">
      <w:pPr>
        <w:pStyle w:val="Heading2"/>
        <w:rPr>
          <w:lang w:val="en-AU"/>
        </w:rPr>
      </w:pPr>
      <w:bookmarkStart w:id="265" w:name="_Toc13037230"/>
      <w:r>
        <w:lastRenderedPageBreak/>
        <w:t>Personnel</w:t>
      </w:r>
      <w:bookmarkEnd w:id="265"/>
    </w:p>
    <w:p w14:paraId="1728B4D0" w14:textId="77777777" w:rsidR="001C6351" w:rsidRPr="001C6351" w:rsidRDefault="001C6351" w:rsidP="001C6351">
      <w:pPr>
        <w:rPr>
          <w:lang w:eastAsia="x-none"/>
        </w:rPr>
      </w:pPr>
    </w:p>
    <w:p w14:paraId="056E3320" w14:textId="77777777" w:rsidR="000E0EC1" w:rsidRPr="00786EEF" w:rsidRDefault="000E0EC1" w:rsidP="00786EEF">
      <w:pPr>
        <w:pStyle w:val="Caption"/>
      </w:pPr>
      <w:bookmarkStart w:id="266" w:name="_Ref527909507"/>
      <w:bookmarkStart w:id="267" w:name="_Ref10111043"/>
      <w:bookmarkStart w:id="268" w:name="_Toc13037269"/>
      <w:r w:rsidRPr="00786EEF">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16</w:t>
      </w:r>
      <w:r w:rsidR="00C40484">
        <w:rPr>
          <w:noProof/>
        </w:rPr>
        <w:fldChar w:fldCharType="end"/>
      </w:r>
      <w:bookmarkEnd w:id="266"/>
      <w:r w:rsidRPr="00786EEF">
        <w:t>. List of team members and their contribution to the Lachlan Monitoring Evaluation and Research Plan.</w:t>
      </w:r>
      <w:bookmarkEnd w:id="267"/>
      <w:bookmarkEnd w:id="268"/>
    </w:p>
    <w:tbl>
      <w:tblPr>
        <w:tblStyle w:val="GridTable5Dark-Accent310"/>
        <w:tblW w:w="0" w:type="auto"/>
        <w:tblLook w:val="04A0" w:firstRow="1" w:lastRow="0" w:firstColumn="1" w:lastColumn="0" w:noHBand="0" w:noVBand="1"/>
      </w:tblPr>
      <w:tblGrid>
        <w:gridCol w:w="2830"/>
        <w:gridCol w:w="6060"/>
      </w:tblGrid>
      <w:tr w:rsidR="000E0EC1" w14:paraId="2E0AB029" w14:textId="77777777" w:rsidTr="13DA31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right w:val="single" w:sz="4" w:space="0" w:color="FFFFFF" w:themeColor="background1"/>
            </w:tcBorders>
          </w:tcPr>
          <w:p w14:paraId="49A17FC1" w14:textId="77777777" w:rsidR="000E0EC1" w:rsidRDefault="000E0EC1" w:rsidP="00FA74D5">
            <w:pPr>
              <w:spacing w:before="60" w:after="60"/>
            </w:pPr>
            <w:bookmarkStart w:id="269" w:name="_Hlk528142948"/>
            <w:r>
              <w:t>TEAM MEMBER</w:t>
            </w:r>
          </w:p>
        </w:tc>
        <w:tc>
          <w:tcPr>
            <w:tcW w:w="6060" w:type="dxa"/>
            <w:tcBorders>
              <w:left w:val="single" w:sz="4" w:space="0" w:color="FFFFFF" w:themeColor="background1"/>
            </w:tcBorders>
          </w:tcPr>
          <w:p w14:paraId="5A24468D" w14:textId="77777777" w:rsidR="000E0EC1" w:rsidRDefault="000E0EC1" w:rsidP="00FA74D5">
            <w:pPr>
              <w:spacing w:before="60" w:after="60"/>
              <w:cnfStyle w:val="100000000000" w:firstRow="1" w:lastRow="0" w:firstColumn="0" w:lastColumn="0" w:oddVBand="0" w:evenVBand="0" w:oddHBand="0" w:evenHBand="0" w:firstRowFirstColumn="0" w:firstRowLastColumn="0" w:lastRowFirstColumn="0" w:lastRowLastColumn="0"/>
            </w:pPr>
            <w:r>
              <w:t>CONTRIBUTION</w:t>
            </w:r>
          </w:p>
        </w:tc>
      </w:tr>
      <w:tr w:rsidR="000E0EC1" w:rsidRPr="006C6616" w14:paraId="1CB3A738" w14:textId="77777777" w:rsidTr="13DA3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90" w:type="dxa"/>
            <w:gridSpan w:val="2"/>
            <w:shd w:val="clear" w:color="auto" w:fill="auto"/>
          </w:tcPr>
          <w:p w14:paraId="2042D423" w14:textId="77777777" w:rsidR="000E0EC1" w:rsidRPr="006C6616" w:rsidRDefault="000E0EC1" w:rsidP="00FA74D5">
            <w:pPr>
              <w:spacing w:before="60" w:after="60"/>
              <w:rPr>
                <w:b w:val="0"/>
                <w:color w:val="4F6228" w:themeColor="accent3" w:themeShade="80"/>
              </w:rPr>
            </w:pPr>
            <w:r w:rsidRPr="006C6616">
              <w:rPr>
                <w:b w:val="0"/>
                <w:color w:val="4F6228" w:themeColor="accent3" w:themeShade="80"/>
              </w:rPr>
              <w:t>UNIVERSITY OF CANBERRA</w:t>
            </w:r>
          </w:p>
        </w:tc>
      </w:tr>
      <w:tr w:rsidR="000E0EC1" w14:paraId="097ED474" w14:textId="77777777" w:rsidTr="13DA31FB">
        <w:tc>
          <w:tcPr>
            <w:cnfStyle w:val="001000000000" w:firstRow="0" w:lastRow="0" w:firstColumn="1" w:lastColumn="0" w:oddVBand="0" w:evenVBand="0" w:oddHBand="0" w:evenHBand="0" w:firstRowFirstColumn="0" w:firstRowLastColumn="0" w:lastRowFirstColumn="0" w:lastRowLastColumn="0"/>
            <w:tcW w:w="2830" w:type="dxa"/>
          </w:tcPr>
          <w:p w14:paraId="18AA76F8" w14:textId="77777777" w:rsidR="000E0EC1" w:rsidRDefault="000E0EC1" w:rsidP="00FA74D5">
            <w:pPr>
              <w:spacing w:before="60" w:after="60"/>
            </w:pPr>
            <w:r>
              <w:t>Assoc. Prof. Fiona Dyer</w:t>
            </w:r>
          </w:p>
        </w:tc>
        <w:tc>
          <w:tcPr>
            <w:tcW w:w="6060" w:type="dxa"/>
          </w:tcPr>
          <w:p w14:paraId="46E24E14" w14:textId="77777777" w:rsidR="000E0EC1" w:rsidRDefault="000E0EC1" w:rsidP="00FA74D5">
            <w:pPr>
              <w:spacing w:before="60" w:after="60"/>
              <w:cnfStyle w:val="000000000000" w:firstRow="0" w:lastRow="0" w:firstColumn="0" w:lastColumn="0" w:oddVBand="0" w:evenVBand="0" w:oddHBand="0" w:evenHBand="0" w:firstRowFirstColumn="0" w:firstRowLastColumn="0" w:lastRowFirstColumn="0" w:lastRowLastColumn="0"/>
            </w:pPr>
            <w:r>
              <w:t>Project leader, hydrology and vegetation</w:t>
            </w:r>
          </w:p>
        </w:tc>
      </w:tr>
      <w:tr w:rsidR="000E0EC1" w14:paraId="6A02138B" w14:textId="77777777" w:rsidTr="13DA3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E4EF629" w14:textId="77777777" w:rsidR="000E0EC1" w:rsidRDefault="000E0EC1" w:rsidP="00FA74D5">
            <w:pPr>
              <w:spacing w:before="60" w:after="60"/>
            </w:pPr>
            <w:r>
              <w:t>Prof. Ross Thompson</w:t>
            </w:r>
          </w:p>
        </w:tc>
        <w:tc>
          <w:tcPr>
            <w:tcW w:w="6060" w:type="dxa"/>
          </w:tcPr>
          <w:p w14:paraId="0A039D54" w14:textId="77777777" w:rsidR="000E0EC1" w:rsidRDefault="000E0EC1" w:rsidP="00FA74D5">
            <w:pPr>
              <w:spacing w:before="60" w:after="60"/>
              <w:cnfStyle w:val="000000100000" w:firstRow="0" w:lastRow="0" w:firstColumn="0" w:lastColumn="0" w:oddVBand="0" w:evenVBand="0" w:oddHBand="1" w:evenHBand="0" w:firstRowFirstColumn="0" w:firstRowLastColumn="0" w:lastRowFirstColumn="0" w:lastRowLastColumn="0"/>
            </w:pPr>
            <w:r>
              <w:t>Stream metabolism and water quality</w:t>
            </w:r>
          </w:p>
        </w:tc>
      </w:tr>
      <w:tr w:rsidR="000E0EC1" w14:paraId="04EF93CD" w14:textId="77777777" w:rsidTr="13DA31FB">
        <w:tc>
          <w:tcPr>
            <w:cnfStyle w:val="001000000000" w:firstRow="0" w:lastRow="0" w:firstColumn="1" w:lastColumn="0" w:oddVBand="0" w:evenVBand="0" w:oddHBand="0" w:evenHBand="0" w:firstRowFirstColumn="0" w:firstRowLastColumn="0" w:lastRowFirstColumn="0" w:lastRowLastColumn="0"/>
            <w:tcW w:w="2830" w:type="dxa"/>
          </w:tcPr>
          <w:p w14:paraId="4003DAE0" w14:textId="77777777" w:rsidR="000E0EC1" w:rsidRDefault="000E0EC1" w:rsidP="00FA74D5">
            <w:pPr>
              <w:spacing w:before="60" w:after="60"/>
            </w:pPr>
            <w:r>
              <w:t>Mr Ben Broadhurst</w:t>
            </w:r>
          </w:p>
        </w:tc>
        <w:tc>
          <w:tcPr>
            <w:tcW w:w="6060" w:type="dxa"/>
          </w:tcPr>
          <w:p w14:paraId="3E26E4AD" w14:textId="77777777" w:rsidR="000E0EC1" w:rsidRDefault="000E0EC1" w:rsidP="00FA74D5">
            <w:pPr>
              <w:spacing w:before="60" w:after="60"/>
              <w:cnfStyle w:val="000000000000" w:firstRow="0" w:lastRow="0" w:firstColumn="0" w:lastColumn="0" w:oddVBand="0" w:evenVBand="0" w:oddHBand="0" w:evenHBand="0" w:firstRowFirstColumn="0" w:firstRowLastColumn="0" w:lastRowFirstColumn="0" w:lastRowLastColumn="0"/>
            </w:pPr>
            <w:r>
              <w:t>Project delivery and larval fish monitoring</w:t>
            </w:r>
          </w:p>
        </w:tc>
      </w:tr>
      <w:tr w:rsidR="002575E2" w14:paraId="1D0FC343" w14:textId="77777777" w:rsidTr="13DA3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025785F" w14:textId="77777777" w:rsidR="002575E2" w:rsidRDefault="002575E2" w:rsidP="00FA74D5">
            <w:pPr>
              <w:spacing w:before="60" w:after="60"/>
            </w:pPr>
            <w:r>
              <w:t>Ms Alica Tschierschke</w:t>
            </w:r>
          </w:p>
        </w:tc>
        <w:tc>
          <w:tcPr>
            <w:tcW w:w="6060" w:type="dxa"/>
          </w:tcPr>
          <w:p w14:paraId="0C182AC7" w14:textId="77777777" w:rsidR="002575E2" w:rsidRDefault="002575E2" w:rsidP="00FA74D5">
            <w:pPr>
              <w:spacing w:before="60" w:after="60"/>
              <w:cnfStyle w:val="000000100000" w:firstRow="0" w:lastRow="0" w:firstColumn="0" w:lastColumn="0" w:oddVBand="0" w:evenVBand="0" w:oddHBand="1" w:evenHBand="0" w:firstRowFirstColumn="0" w:firstRowLastColumn="0" w:lastRowFirstColumn="0" w:lastRowLastColumn="0"/>
            </w:pPr>
            <w:r>
              <w:t>Data management, mapping</w:t>
            </w:r>
            <w:r w:rsidR="0069785B">
              <w:t>, vegetation monitoring</w:t>
            </w:r>
            <w:r>
              <w:t xml:space="preserve"> and project support</w:t>
            </w:r>
          </w:p>
        </w:tc>
      </w:tr>
      <w:tr w:rsidR="13DA31FB" w14:paraId="15D6BC3B" w14:textId="77777777" w:rsidTr="13DA31FB">
        <w:tc>
          <w:tcPr>
            <w:cnfStyle w:val="001000000000" w:firstRow="0" w:lastRow="0" w:firstColumn="1" w:lastColumn="0" w:oddVBand="0" w:evenVBand="0" w:oddHBand="0" w:evenHBand="0" w:firstRowFirstColumn="0" w:firstRowLastColumn="0" w:lastRowFirstColumn="0" w:lastRowLastColumn="0"/>
            <w:tcW w:w="2830" w:type="dxa"/>
          </w:tcPr>
          <w:p w14:paraId="199C3BCE" w14:textId="22B6F051" w:rsidR="4BE3273F" w:rsidRPr="00BE4F09" w:rsidRDefault="4BE3273F" w:rsidP="13DA31FB">
            <w:r w:rsidRPr="00BE4F09">
              <w:t>Dr Will Higgisson</w:t>
            </w:r>
          </w:p>
        </w:tc>
        <w:tc>
          <w:tcPr>
            <w:tcW w:w="6060" w:type="dxa"/>
          </w:tcPr>
          <w:p w14:paraId="46282843" w14:textId="3C51CE7B" w:rsidR="4BE3273F" w:rsidRPr="00BE4F09" w:rsidRDefault="4BE3273F" w:rsidP="13DA31FB">
            <w:pPr>
              <w:cnfStyle w:val="000000000000" w:firstRow="0" w:lastRow="0" w:firstColumn="0" w:lastColumn="0" w:oddVBand="0" w:evenVBand="0" w:oddHBand="0" w:evenHBand="0" w:firstRowFirstColumn="0" w:firstRowLastColumn="0" w:lastRowFirstColumn="0" w:lastRowLastColumn="0"/>
            </w:pPr>
            <w:r w:rsidRPr="00BE4F09">
              <w:t>Vegetation, research and project support</w:t>
            </w:r>
          </w:p>
        </w:tc>
      </w:tr>
      <w:tr w:rsidR="002575E2" w14:paraId="51B63BA7" w14:textId="77777777" w:rsidTr="13DA3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B825F81" w14:textId="4619BCDE" w:rsidR="002575E2" w:rsidRDefault="002575E2" w:rsidP="13DA31FB">
            <w:pPr>
              <w:spacing w:before="60" w:after="60"/>
            </w:pPr>
            <w:r>
              <w:t>Mr Rhian Clear</w:t>
            </w:r>
          </w:p>
        </w:tc>
        <w:tc>
          <w:tcPr>
            <w:tcW w:w="6060" w:type="dxa"/>
          </w:tcPr>
          <w:p w14:paraId="1CF473B8" w14:textId="77777777" w:rsidR="002575E2" w:rsidRDefault="0069785B" w:rsidP="00FA74D5">
            <w:pPr>
              <w:spacing w:before="60" w:after="60"/>
              <w:cnfStyle w:val="000000100000" w:firstRow="0" w:lastRow="0" w:firstColumn="0" w:lastColumn="0" w:oddVBand="0" w:evenVBand="0" w:oddHBand="1" w:evenHBand="0" w:firstRowFirstColumn="0" w:firstRowLastColumn="0" w:lastRowFirstColumn="0" w:lastRowLastColumn="0"/>
            </w:pPr>
            <w:r>
              <w:t>Fish</w:t>
            </w:r>
            <w:r w:rsidR="002575E2">
              <w:t xml:space="preserve"> monitoring and project support</w:t>
            </w:r>
          </w:p>
        </w:tc>
      </w:tr>
      <w:tr w:rsidR="002575E2" w14:paraId="513E423A" w14:textId="77777777" w:rsidTr="13DA31FB">
        <w:tc>
          <w:tcPr>
            <w:cnfStyle w:val="001000000000" w:firstRow="0" w:lastRow="0" w:firstColumn="1" w:lastColumn="0" w:oddVBand="0" w:evenVBand="0" w:oddHBand="0" w:evenHBand="0" w:firstRowFirstColumn="0" w:firstRowLastColumn="0" w:lastRowFirstColumn="0" w:lastRowLastColumn="0"/>
            <w:tcW w:w="2830" w:type="dxa"/>
          </w:tcPr>
          <w:p w14:paraId="458F4B61" w14:textId="77777777" w:rsidR="002575E2" w:rsidRDefault="00FE451D" w:rsidP="00FA74D5">
            <w:pPr>
              <w:spacing w:before="60" w:after="60"/>
            </w:pPr>
            <w:r>
              <w:t>Mr Ugyen Lhend</w:t>
            </w:r>
            <w:r w:rsidR="002575E2">
              <w:t>up</w:t>
            </w:r>
          </w:p>
        </w:tc>
        <w:tc>
          <w:tcPr>
            <w:tcW w:w="6060" w:type="dxa"/>
          </w:tcPr>
          <w:p w14:paraId="38B543E1" w14:textId="77777777" w:rsidR="002575E2" w:rsidRDefault="002575E2" w:rsidP="00FA74D5">
            <w:pPr>
              <w:spacing w:before="60" w:after="60"/>
              <w:cnfStyle w:val="000000000000" w:firstRow="0" w:lastRow="0" w:firstColumn="0" w:lastColumn="0" w:oddVBand="0" w:evenVBand="0" w:oddHBand="0" w:evenHBand="0" w:firstRowFirstColumn="0" w:firstRowLastColumn="0" w:lastRowFirstColumn="0" w:lastRowLastColumn="0"/>
            </w:pPr>
            <w:r>
              <w:t>Fish monitoring and project support</w:t>
            </w:r>
          </w:p>
        </w:tc>
      </w:tr>
      <w:tr w:rsidR="000E0EC1" w:rsidRPr="006C6616" w14:paraId="0731B72B" w14:textId="77777777" w:rsidTr="13DA3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90" w:type="dxa"/>
            <w:gridSpan w:val="2"/>
            <w:shd w:val="clear" w:color="auto" w:fill="auto"/>
          </w:tcPr>
          <w:p w14:paraId="467BE384" w14:textId="77777777" w:rsidR="000E0EC1" w:rsidRPr="006C6616" w:rsidRDefault="000E0EC1" w:rsidP="00FA74D5">
            <w:pPr>
              <w:spacing w:before="60" w:after="60"/>
              <w:rPr>
                <w:b w:val="0"/>
                <w:color w:val="4F6228" w:themeColor="accent3" w:themeShade="80"/>
              </w:rPr>
            </w:pPr>
            <w:r w:rsidRPr="006C6616">
              <w:rPr>
                <w:b w:val="0"/>
                <w:color w:val="4F6228" w:themeColor="accent3" w:themeShade="80"/>
              </w:rPr>
              <w:t>NSW OFFICE OF ENVIRONMENT AND HERITAGE</w:t>
            </w:r>
          </w:p>
        </w:tc>
      </w:tr>
      <w:tr w:rsidR="000E0EC1" w14:paraId="724BF484" w14:textId="77777777" w:rsidTr="13DA31FB">
        <w:tc>
          <w:tcPr>
            <w:cnfStyle w:val="001000000000" w:firstRow="0" w:lastRow="0" w:firstColumn="1" w:lastColumn="0" w:oddVBand="0" w:evenVBand="0" w:oddHBand="0" w:evenHBand="0" w:firstRowFirstColumn="0" w:firstRowLastColumn="0" w:lastRowFirstColumn="0" w:lastRowLastColumn="0"/>
            <w:tcW w:w="2830" w:type="dxa"/>
          </w:tcPr>
          <w:p w14:paraId="63A2869B" w14:textId="77777777" w:rsidR="000E0EC1" w:rsidRDefault="000E0EC1" w:rsidP="00FA74D5">
            <w:pPr>
              <w:spacing w:before="60" w:after="60"/>
            </w:pPr>
            <w:r>
              <w:t>Dr Joanne Lenehan</w:t>
            </w:r>
          </w:p>
        </w:tc>
        <w:tc>
          <w:tcPr>
            <w:tcW w:w="6060" w:type="dxa"/>
          </w:tcPr>
          <w:p w14:paraId="21E2DFF2" w14:textId="77777777" w:rsidR="000E0EC1" w:rsidRDefault="000E0EC1" w:rsidP="00FA74D5">
            <w:pPr>
              <w:spacing w:before="60" w:after="60"/>
              <w:cnfStyle w:val="000000000000" w:firstRow="0" w:lastRow="0" w:firstColumn="0" w:lastColumn="0" w:oddVBand="0" w:evenVBand="0" w:oddHBand="0" w:evenHBand="0" w:firstRowFirstColumn="0" w:firstRowLastColumn="0" w:lastRowFirstColumn="0" w:lastRowLastColumn="0"/>
            </w:pPr>
            <w:r>
              <w:t>Water delivery, engagement and communication</w:t>
            </w:r>
          </w:p>
        </w:tc>
      </w:tr>
      <w:tr w:rsidR="000E0EC1" w14:paraId="3D97DA0F" w14:textId="77777777" w:rsidTr="13DA3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47F53F2" w14:textId="77777777" w:rsidR="000E0EC1" w:rsidRDefault="000E0EC1" w:rsidP="00FA74D5">
            <w:pPr>
              <w:spacing w:before="60" w:after="60"/>
            </w:pPr>
            <w:r>
              <w:t>Dr Rachael Thomas</w:t>
            </w:r>
          </w:p>
        </w:tc>
        <w:tc>
          <w:tcPr>
            <w:tcW w:w="6060" w:type="dxa"/>
          </w:tcPr>
          <w:p w14:paraId="637A884C" w14:textId="77777777" w:rsidR="000E0EC1" w:rsidRDefault="000E0EC1" w:rsidP="00FA74D5">
            <w:pPr>
              <w:spacing w:before="60" w:after="60"/>
              <w:cnfStyle w:val="000000100000" w:firstRow="0" w:lastRow="0" w:firstColumn="0" w:lastColumn="0" w:oddVBand="0" w:evenVBand="0" w:oddHBand="1" w:evenHBand="0" w:firstRowFirstColumn="0" w:firstRowLastColumn="0" w:lastRowFirstColumn="0" w:lastRowLastColumn="0"/>
            </w:pPr>
            <w:r>
              <w:t>Inundation mapping and landscape vegetation metrics</w:t>
            </w:r>
          </w:p>
        </w:tc>
      </w:tr>
      <w:tr w:rsidR="000E0EC1" w:rsidRPr="006C6616" w14:paraId="1C458044" w14:textId="77777777" w:rsidTr="13DA31FB">
        <w:tc>
          <w:tcPr>
            <w:cnfStyle w:val="001000000000" w:firstRow="0" w:lastRow="0" w:firstColumn="1" w:lastColumn="0" w:oddVBand="0" w:evenVBand="0" w:oddHBand="0" w:evenHBand="0" w:firstRowFirstColumn="0" w:firstRowLastColumn="0" w:lastRowFirstColumn="0" w:lastRowLastColumn="0"/>
            <w:tcW w:w="8890" w:type="dxa"/>
            <w:gridSpan w:val="2"/>
            <w:shd w:val="clear" w:color="auto" w:fill="auto"/>
          </w:tcPr>
          <w:p w14:paraId="3621E794" w14:textId="77777777" w:rsidR="000E0EC1" w:rsidRPr="006C6616" w:rsidRDefault="000E0EC1" w:rsidP="00FA74D5">
            <w:pPr>
              <w:spacing w:before="60" w:after="60"/>
              <w:rPr>
                <w:b w:val="0"/>
                <w:color w:val="4F6228" w:themeColor="accent3" w:themeShade="80"/>
              </w:rPr>
            </w:pPr>
            <w:r w:rsidRPr="006C6616">
              <w:rPr>
                <w:b w:val="0"/>
                <w:color w:val="4F6228" w:themeColor="accent3" w:themeShade="80"/>
              </w:rPr>
              <w:t>NSW DEPARTMENT OF PRIMARY INDUSTRIES (FISHERIES)</w:t>
            </w:r>
          </w:p>
        </w:tc>
      </w:tr>
      <w:tr w:rsidR="000E0EC1" w14:paraId="0DB5F2F0" w14:textId="77777777" w:rsidTr="13DA3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F1C10C3" w14:textId="77777777" w:rsidR="000E0EC1" w:rsidRDefault="000E0EC1" w:rsidP="00FA74D5">
            <w:pPr>
              <w:spacing w:before="60" w:after="60"/>
            </w:pPr>
            <w:r>
              <w:t>Dr Jason Thiem</w:t>
            </w:r>
          </w:p>
        </w:tc>
        <w:tc>
          <w:tcPr>
            <w:tcW w:w="6060" w:type="dxa"/>
          </w:tcPr>
          <w:p w14:paraId="582ECF8F" w14:textId="77777777" w:rsidR="000E0EC1" w:rsidRDefault="000E0EC1" w:rsidP="00FA74D5">
            <w:pPr>
              <w:spacing w:before="60" w:after="60"/>
              <w:cnfStyle w:val="000000100000" w:firstRow="0" w:lastRow="0" w:firstColumn="0" w:lastColumn="0" w:oddVBand="0" w:evenVBand="0" w:oddHBand="1" w:evenHBand="0" w:firstRowFirstColumn="0" w:firstRowLastColumn="0" w:lastRowFirstColumn="0" w:lastRowLastColumn="0"/>
            </w:pPr>
            <w:r>
              <w:t xml:space="preserve">Fish community monitoring; </w:t>
            </w:r>
          </w:p>
        </w:tc>
      </w:tr>
      <w:tr w:rsidR="00387537" w14:paraId="2FB7B344" w14:textId="77777777" w:rsidTr="13DA31FB">
        <w:tc>
          <w:tcPr>
            <w:cnfStyle w:val="001000000000" w:firstRow="0" w:lastRow="0" w:firstColumn="1" w:lastColumn="0" w:oddVBand="0" w:evenVBand="0" w:oddHBand="0" w:evenHBand="0" w:firstRowFirstColumn="0" w:firstRowLastColumn="0" w:lastRowFirstColumn="0" w:lastRowLastColumn="0"/>
            <w:tcW w:w="2830" w:type="dxa"/>
          </w:tcPr>
          <w:p w14:paraId="77B9FF92" w14:textId="77777777" w:rsidR="00387537" w:rsidRDefault="00387537" w:rsidP="00387537">
            <w:pPr>
              <w:spacing w:before="60" w:after="60"/>
            </w:pPr>
            <w:r>
              <w:t>Dr Daniel Wright</w:t>
            </w:r>
          </w:p>
        </w:tc>
        <w:tc>
          <w:tcPr>
            <w:tcW w:w="6060" w:type="dxa"/>
          </w:tcPr>
          <w:p w14:paraId="5420B9AF" w14:textId="77777777" w:rsidR="00387537" w:rsidRDefault="00387537" w:rsidP="00387537">
            <w:pPr>
              <w:spacing w:before="60" w:after="60"/>
              <w:cnfStyle w:val="000000000000" w:firstRow="0" w:lastRow="0" w:firstColumn="0" w:lastColumn="0" w:oddVBand="0" w:evenVBand="0" w:oddHBand="0" w:evenHBand="0" w:firstRowFirstColumn="0" w:firstRowLastColumn="0" w:lastRowFirstColumn="0" w:lastRowLastColumn="0"/>
            </w:pPr>
            <w:r>
              <w:t xml:space="preserve">Fish community monitoring; </w:t>
            </w:r>
          </w:p>
        </w:tc>
      </w:tr>
      <w:tr w:rsidR="00387537" w:rsidRPr="006C6616" w14:paraId="79AE4EBA" w14:textId="77777777" w:rsidTr="13DA3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90" w:type="dxa"/>
            <w:gridSpan w:val="2"/>
            <w:shd w:val="clear" w:color="auto" w:fill="auto"/>
          </w:tcPr>
          <w:p w14:paraId="0D406398" w14:textId="77777777" w:rsidR="00387537" w:rsidRPr="006C6616" w:rsidRDefault="00387537" w:rsidP="00387537">
            <w:pPr>
              <w:spacing w:before="60" w:after="60"/>
              <w:rPr>
                <w:b w:val="0"/>
                <w:color w:val="4F6228" w:themeColor="accent3" w:themeShade="80"/>
              </w:rPr>
            </w:pPr>
            <w:r w:rsidRPr="006C6616">
              <w:rPr>
                <w:b w:val="0"/>
                <w:color w:val="4F6228" w:themeColor="accent3" w:themeShade="80"/>
              </w:rPr>
              <w:t>NSW DEPARTMENT OF INDUSTRY (WATER)</w:t>
            </w:r>
          </w:p>
        </w:tc>
      </w:tr>
      <w:tr w:rsidR="00387537" w14:paraId="5639988B" w14:textId="77777777" w:rsidTr="13DA31FB">
        <w:tc>
          <w:tcPr>
            <w:cnfStyle w:val="001000000000" w:firstRow="0" w:lastRow="0" w:firstColumn="1" w:lastColumn="0" w:oddVBand="0" w:evenVBand="0" w:oddHBand="0" w:evenHBand="0" w:firstRowFirstColumn="0" w:firstRowLastColumn="0" w:lastRowFirstColumn="0" w:lastRowLastColumn="0"/>
            <w:tcW w:w="2830" w:type="dxa"/>
          </w:tcPr>
          <w:p w14:paraId="318D3A07" w14:textId="77777777" w:rsidR="00387537" w:rsidRDefault="00387537" w:rsidP="00387537">
            <w:pPr>
              <w:spacing w:before="60" w:after="60"/>
            </w:pPr>
            <w:r>
              <w:t>Dr Patrick Driver</w:t>
            </w:r>
          </w:p>
        </w:tc>
        <w:tc>
          <w:tcPr>
            <w:tcW w:w="6060" w:type="dxa"/>
          </w:tcPr>
          <w:p w14:paraId="651A8848" w14:textId="77777777" w:rsidR="00387537" w:rsidRDefault="00387537" w:rsidP="00387537">
            <w:pPr>
              <w:spacing w:before="60" w:after="60"/>
              <w:cnfStyle w:val="000000000000" w:firstRow="0" w:lastRow="0" w:firstColumn="0" w:lastColumn="0" w:oddVBand="0" w:evenVBand="0" w:oddHBand="0" w:evenHBand="0" w:firstRowFirstColumn="0" w:firstRowLastColumn="0" w:lastRowFirstColumn="0" w:lastRowLastColumn="0"/>
            </w:pPr>
            <w:r>
              <w:t>Vegetation and eco-hydrology</w:t>
            </w:r>
          </w:p>
        </w:tc>
      </w:tr>
      <w:tr w:rsidR="00387537" w14:paraId="0A4A050B" w14:textId="77777777" w:rsidTr="13DA3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1B96345" w14:textId="77777777" w:rsidR="00387537" w:rsidRDefault="00387537" w:rsidP="00387537">
            <w:pPr>
              <w:spacing w:before="60" w:after="60"/>
            </w:pPr>
            <w:r>
              <w:t>Ms Sharon Bowen</w:t>
            </w:r>
          </w:p>
        </w:tc>
        <w:tc>
          <w:tcPr>
            <w:tcW w:w="6060" w:type="dxa"/>
          </w:tcPr>
          <w:p w14:paraId="6D2BA5CE" w14:textId="77777777" w:rsidR="00387537" w:rsidRDefault="00387537" w:rsidP="00387537">
            <w:pPr>
              <w:spacing w:before="60" w:after="60"/>
              <w:cnfStyle w:val="000000100000" w:firstRow="0" w:lastRow="0" w:firstColumn="0" w:lastColumn="0" w:oddVBand="0" w:evenVBand="0" w:oddHBand="1" w:evenHBand="0" w:firstRowFirstColumn="0" w:firstRowLastColumn="0" w:lastRowFirstColumn="0" w:lastRowLastColumn="0"/>
            </w:pPr>
            <w:r>
              <w:t>Vegetation monitoring</w:t>
            </w:r>
          </w:p>
        </w:tc>
      </w:tr>
      <w:tr w:rsidR="00387537" w:rsidRPr="006C6616" w14:paraId="720BECF5" w14:textId="77777777" w:rsidTr="13DA31FB">
        <w:tc>
          <w:tcPr>
            <w:cnfStyle w:val="001000000000" w:firstRow="0" w:lastRow="0" w:firstColumn="1" w:lastColumn="0" w:oddVBand="0" w:evenVBand="0" w:oddHBand="0" w:evenHBand="0" w:firstRowFirstColumn="0" w:firstRowLastColumn="0" w:lastRowFirstColumn="0" w:lastRowLastColumn="0"/>
            <w:tcW w:w="8890" w:type="dxa"/>
            <w:gridSpan w:val="2"/>
            <w:shd w:val="clear" w:color="auto" w:fill="auto"/>
          </w:tcPr>
          <w:p w14:paraId="27C6BC33" w14:textId="77777777" w:rsidR="00387537" w:rsidRPr="006C6616" w:rsidRDefault="00387537" w:rsidP="00387537">
            <w:pPr>
              <w:spacing w:before="60" w:after="60"/>
              <w:rPr>
                <w:b w:val="0"/>
                <w:color w:val="4F6228" w:themeColor="accent3" w:themeShade="80"/>
              </w:rPr>
            </w:pPr>
            <w:r w:rsidRPr="006C6616">
              <w:rPr>
                <w:b w:val="0"/>
                <w:color w:val="4F6228" w:themeColor="accent3" w:themeShade="80"/>
              </w:rPr>
              <w:t>UNIVERSITY OF NSW</w:t>
            </w:r>
          </w:p>
        </w:tc>
      </w:tr>
      <w:tr w:rsidR="00387537" w14:paraId="131C0F02" w14:textId="77777777" w:rsidTr="13DA3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C6EE538" w14:textId="77777777" w:rsidR="00387537" w:rsidRDefault="00387537" w:rsidP="00387537">
            <w:pPr>
              <w:spacing w:before="60" w:after="60"/>
            </w:pPr>
            <w:r>
              <w:t>Dr Kate Brandis</w:t>
            </w:r>
          </w:p>
        </w:tc>
        <w:tc>
          <w:tcPr>
            <w:tcW w:w="6060" w:type="dxa"/>
          </w:tcPr>
          <w:p w14:paraId="1E381B3B" w14:textId="77777777" w:rsidR="00387537" w:rsidRDefault="00387537" w:rsidP="00387537">
            <w:pPr>
              <w:spacing w:before="60" w:after="60"/>
              <w:cnfStyle w:val="000000100000" w:firstRow="0" w:lastRow="0" w:firstColumn="0" w:lastColumn="0" w:oddVBand="0" w:evenVBand="0" w:oddHBand="1" w:evenHBand="0" w:firstRowFirstColumn="0" w:firstRowLastColumn="0" w:lastRowFirstColumn="0" w:lastRowLastColumn="0"/>
            </w:pPr>
            <w:r>
              <w:t>Waterbirds</w:t>
            </w:r>
          </w:p>
        </w:tc>
      </w:tr>
      <w:tr w:rsidR="00387537" w:rsidRPr="006C6616" w14:paraId="4DEB3931" w14:textId="77777777" w:rsidTr="13DA31FB">
        <w:tc>
          <w:tcPr>
            <w:cnfStyle w:val="001000000000" w:firstRow="0" w:lastRow="0" w:firstColumn="1" w:lastColumn="0" w:oddVBand="0" w:evenVBand="0" w:oddHBand="0" w:evenHBand="0" w:firstRowFirstColumn="0" w:firstRowLastColumn="0" w:lastRowFirstColumn="0" w:lastRowLastColumn="0"/>
            <w:tcW w:w="8890" w:type="dxa"/>
            <w:gridSpan w:val="2"/>
            <w:shd w:val="clear" w:color="auto" w:fill="auto"/>
          </w:tcPr>
          <w:p w14:paraId="17B4A38A" w14:textId="77777777" w:rsidR="00387537" w:rsidRPr="006C6616" w:rsidRDefault="00387537" w:rsidP="00387537">
            <w:pPr>
              <w:spacing w:before="60" w:after="60"/>
              <w:rPr>
                <w:b w:val="0"/>
                <w:color w:val="4F6228" w:themeColor="accent3" w:themeShade="80"/>
              </w:rPr>
            </w:pPr>
            <w:r w:rsidRPr="006C6616">
              <w:rPr>
                <w:b w:val="0"/>
                <w:color w:val="4F6228" w:themeColor="accent3" w:themeShade="80"/>
              </w:rPr>
              <w:t>CHARLES STURT UNIVERSITY</w:t>
            </w:r>
          </w:p>
        </w:tc>
      </w:tr>
      <w:tr w:rsidR="00387537" w14:paraId="71DF7637" w14:textId="77777777" w:rsidTr="13DA3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C8B4591" w14:textId="77777777" w:rsidR="00387537" w:rsidRDefault="00387537" w:rsidP="00387537">
            <w:pPr>
              <w:spacing w:before="60" w:after="60"/>
            </w:pPr>
            <w:r>
              <w:t>Assoc. Prof. Skye Wassens</w:t>
            </w:r>
          </w:p>
        </w:tc>
        <w:tc>
          <w:tcPr>
            <w:tcW w:w="6060" w:type="dxa"/>
          </w:tcPr>
          <w:p w14:paraId="5379FE30" w14:textId="77777777" w:rsidR="00387537" w:rsidRDefault="00387537" w:rsidP="00387537">
            <w:pPr>
              <w:spacing w:before="60" w:after="60"/>
              <w:cnfStyle w:val="000000100000" w:firstRow="0" w:lastRow="0" w:firstColumn="0" w:lastColumn="0" w:oddVBand="0" w:evenVBand="0" w:oddHBand="1" w:evenHBand="0" w:firstRowFirstColumn="0" w:firstRowLastColumn="0" w:lastRowFirstColumn="0" w:lastRowLastColumn="0"/>
            </w:pPr>
            <w:r>
              <w:t>Frogs</w:t>
            </w:r>
          </w:p>
        </w:tc>
      </w:tr>
      <w:tr w:rsidR="00387537" w14:paraId="5F5D7561" w14:textId="77777777" w:rsidTr="13DA31FB">
        <w:tc>
          <w:tcPr>
            <w:cnfStyle w:val="001000000000" w:firstRow="0" w:lastRow="0" w:firstColumn="1" w:lastColumn="0" w:oddVBand="0" w:evenVBand="0" w:oddHBand="0" w:evenHBand="0" w:firstRowFirstColumn="0" w:firstRowLastColumn="0" w:lastRowFirstColumn="0" w:lastRowLastColumn="0"/>
            <w:tcW w:w="2830" w:type="dxa"/>
          </w:tcPr>
          <w:p w14:paraId="7C8F231E" w14:textId="77777777" w:rsidR="00387537" w:rsidRDefault="00571423" w:rsidP="00387537">
            <w:pPr>
              <w:spacing w:before="60" w:after="60"/>
            </w:pPr>
            <w:r>
              <w:t xml:space="preserve">Mr </w:t>
            </w:r>
            <w:r w:rsidR="00387537">
              <w:t>Damian Michael</w:t>
            </w:r>
          </w:p>
        </w:tc>
        <w:tc>
          <w:tcPr>
            <w:tcW w:w="6060" w:type="dxa"/>
          </w:tcPr>
          <w:p w14:paraId="2610F661" w14:textId="77777777" w:rsidR="00387537" w:rsidRDefault="00387537" w:rsidP="00387537">
            <w:pPr>
              <w:spacing w:before="60" w:after="60"/>
              <w:cnfStyle w:val="000000000000" w:firstRow="0" w:lastRow="0" w:firstColumn="0" w:lastColumn="0" w:oddVBand="0" w:evenVBand="0" w:oddHBand="0" w:evenHBand="0" w:firstRowFirstColumn="0" w:firstRowLastColumn="0" w:lastRowFirstColumn="0" w:lastRowLastColumn="0"/>
            </w:pPr>
            <w:r>
              <w:t>Frogs</w:t>
            </w:r>
          </w:p>
        </w:tc>
      </w:tr>
      <w:bookmarkEnd w:id="269"/>
      <w:tr w:rsidR="00387537" w:rsidRPr="006C6616" w14:paraId="1B805648" w14:textId="77777777" w:rsidTr="13DA3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90" w:type="dxa"/>
            <w:gridSpan w:val="2"/>
            <w:shd w:val="clear" w:color="auto" w:fill="auto"/>
          </w:tcPr>
          <w:p w14:paraId="28625586" w14:textId="77777777" w:rsidR="00387537" w:rsidRPr="006C6616" w:rsidRDefault="00116558" w:rsidP="00FA74D5">
            <w:pPr>
              <w:spacing w:before="60" w:after="60"/>
              <w:rPr>
                <w:b w:val="0"/>
                <w:color w:val="4F6228" w:themeColor="accent3" w:themeShade="80"/>
              </w:rPr>
            </w:pPr>
            <w:r>
              <w:rPr>
                <w:b w:val="0"/>
                <w:color w:val="4F6228" w:themeColor="accent3" w:themeShade="80"/>
              </w:rPr>
              <w:t>OTHERS</w:t>
            </w:r>
          </w:p>
        </w:tc>
      </w:tr>
      <w:tr w:rsidR="00387537" w14:paraId="52834BBD" w14:textId="77777777" w:rsidTr="13DA31FB">
        <w:tc>
          <w:tcPr>
            <w:cnfStyle w:val="001000000000" w:firstRow="0" w:lastRow="0" w:firstColumn="1" w:lastColumn="0" w:oddVBand="0" w:evenVBand="0" w:oddHBand="0" w:evenHBand="0" w:firstRowFirstColumn="0" w:firstRowLastColumn="0" w:lastRowFirstColumn="0" w:lastRowLastColumn="0"/>
            <w:tcW w:w="2830" w:type="dxa"/>
          </w:tcPr>
          <w:p w14:paraId="438CD97D" w14:textId="77777777" w:rsidR="00387537" w:rsidRDefault="00387537" w:rsidP="00FA74D5">
            <w:pPr>
              <w:spacing w:before="60" w:after="60"/>
            </w:pPr>
            <w:r>
              <w:t>Dr Adam Kere</w:t>
            </w:r>
            <w:r w:rsidR="0069785B">
              <w:t>zs</w:t>
            </w:r>
            <w:r>
              <w:t>y</w:t>
            </w:r>
          </w:p>
        </w:tc>
        <w:tc>
          <w:tcPr>
            <w:tcW w:w="6060" w:type="dxa"/>
          </w:tcPr>
          <w:p w14:paraId="34243F5A" w14:textId="77777777" w:rsidR="00387537" w:rsidRDefault="00387537" w:rsidP="00FA74D5">
            <w:pPr>
              <w:spacing w:before="60" w:after="60"/>
              <w:cnfStyle w:val="000000000000" w:firstRow="0" w:lastRow="0" w:firstColumn="0" w:lastColumn="0" w:oddVBand="0" w:evenVBand="0" w:oddHBand="0" w:evenHBand="0" w:firstRowFirstColumn="0" w:firstRowLastColumn="0" w:lastRowFirstColumn="0" w:lastRowLastColumn="0"/>
            </w:pPr>
            <w:r>
              <w:t>Community Engagement</w:t>
            </w:r>
          </w:p>
        </w:tc>
      </w:tr>
    </w:tbl>
    <w:p w14:paraId="34959D4B" w14:textId="77777777" w:rsidR="001C6351" w:rsidRDefault="001C6351">
      <w:pPr>
        <w:spacing w:before="0" w:after="0"/>
        <w:rPr>
          <w:rFonts w:eastAsia="MS Gothic"/>
          <w:b/>
          <w:bCs/>
          <w:caps/>
          <w:color w:val="59595B"/>
          <w:sz w:val="28"/>
          <w:szCs w:val="28"/>
          <w:lang w:val="x-none" w:eastAsia="x-none"/>
        </w:rPr>
      </w:pPr>
      <w:bookmarkStart w:id="270" w:name="_Toc401920900"/>
      <w:r>
        <w:br w:type="page"/>
      </w:r>
    </w:p>
    <w:p w14:paraId="5AD89D5A" w14:textId="77777777" w:rsidR="00C1778C" w:rsidRDefault="00C1778C" w:rsidP="00C1778C">
      <w:pPr>
        <w:pStyle w:val="Heading2"/>
      </w:pPr>
      <w:bookmarkStart w:id="271" w:name="_Toc13037231"/>
      <w:r>
        <w:lastRenderedPageBreak/>
        <w:t>Risk assessment</w:t>
      </w:r>
      <w:bookmarkEnd w:id="270"/>
      <w:bookmarkEnd w:id="271"/>
      <w:r>
        <w:t xml:space="preserve"> </w:t>
      </w:r>
    </w:p>
    <w:p w14:paraId="355DCDE6" w14:textId="77777777" w:rsidR="00C1778C" w:rsidRPr="00066023" w:rsidRDefault="00C1778C" w:rsidP="00C1778C">
      <w:pPr>
        <w:rPr>
          <w:lang w:val="en-GB"/>
        </w:rPr>
      </w:pPr>
      <w:r w:rsidRPr="00066023">
        <w:rPr>
          <w:lang w:val="en-GB"/>
        </w:rPr>
        <w:t>A risk assessment for the project has been conducted to minimise risk to:</w:t>
      </w:r>
    </w:p>
    <w:p w14:paraId="1238A5FF" w14:textId="77777777" w:rsidR="00C1778C" w:rsidRPr="00B253FF" w:rsidRDefault="00C1778C" w:rsidP="00772C4A">
      <w:pPr>
        <w:pStyle w:val="ListParagraph"/>
        <w:numPr>
          <w:ilvl w:val="0"/>
          <w:numId w:val="39"/>
        </w:numPr>
        <w:spacing w:after="200" w:line="276" w:lineRule="auto"/>
        <w:rPr>
          <w:lang w:val="en-GB"/>
        </w:rPr>
      </w:pPr>
      <w:r w:rsidRPr="00B253FF">
        <w:rPr>
          <w:lang w:val="en-GB"/>
        </w:rPr>
        <w:t>People: the health and safety of individuals (and teams) undertaking monitoring activities.</w:t>
      </w:r>
    </w:p>
    <w:p w14:paraId="6C44F0A6" w14:textId="77777777" w:rsidR="00C1778C" w:rsidRPr="00B253FF" w:rsidRDefault="00C1778C" w:rsidP="00772C4A">
      <w:pPr>
        <w:pStyle w:val="ListParagraph"/>
        <w:numPr>
          <w:ilvl w:val="0"/>
          <w:numId w:val="39"/>
        </w:numPr>
        <w:spacing w:after="200" w:line="276" w:lineRule="auto"/>
        <w:rPr>
          <w:lang w:val="en-GB"/>
        </w:rPr>
      </w:pPr>
      <w:r w:rsidRPr="00B253FF">
        <w:rPr>
          <w:lang w:val="en-GB"/>
        </w:rPr>
        <w:t>Environment: risks to the environment and aquatic ecosystems as a result of monitoring activities.</w:t>
      </w:r>
    </w:p>
    <w:p w14:paraId="4357F11D" w14:textId="77777777" w:rsidR="00C1778C" w:rsidRPr="00B253FF" w:rsidRDefault="00C1778C" w:rsidP="00772C4A">
      <w:pPr>
        <w:pStyle w:val="ListParagraph"/>
        <w:numPr>
          <w:ilvl w:val="0"/>
          <w:numId w:val="39"/>
        </w:numPr>
        <w:spacing w:after="200" w:line="276" w:lineRule="auto"/>
        <w:rPr>
          <w:lang w:val="en-GB"/>
        </w:rPr>
      </w:pPr>
      <w:r w:rsidRPr="00B253FF">
        <w:rPr>
          <w:lang w:val="en-GB"/>
        </w:rPr>
        <w:t xml:space="preserve">Stakeholders: agencies involved in the </w:t>
      </w:r>
      <w:r>
        <w:rPr>
          <w:lang w:val="en-GB"/>
        </w:rPr>
        <w:t>MER</w:t>
      </w:r>
      <w:r w:rsidRPr="00B253FF">
        <w:rPr>
          <w:lang w:val="en-GB"/>
        </w:rPr>
        <w:t xml:space="preserve"> Pro</w:t>
      </w:r>
      <w:r w:rsidR="00F9689A">
        <w:rPr>
          <w:lang w:val="en-GB"/>
        </w:rPr>
        <w:t>gram</w:t>
      </w:r>
      <w:r w:rsidRPr="00B253FF">
        <w:rPr>
          <w:lang w:val="en-GB"/>
        </w:rPr>
        <w:t xml:space="preserve"> (e.g. CEWO, OEH, etc.), land holders, research institutions, etc.</w:t>
      </w:r>
    </w:p>
    <w:p w14:paraId="534592F9" w14:textId="77777777" w:rsidR="00C1778C" w:rsidRPr="00B253FF" w:rsidRDefault="00C1778C" w:rsidP="00772C4A">
      <w:pPr>
        <w:pStyle w:val="ListParagraph"/>
        <w:numPr>
          <w:ilvl w:val="0"/>
          <w:numId w:val="39"/>
        </w:numPr>
        <w:spacing w:after="200" w:line="276" w:lineRule="auto"/>
        <w:rPr>
          <w:lang w:val="en-GB"/>
        </w:rPr>
      </w:pPr>
      <w:r w:rsidRPr="00B253FF">
        <w:rPr>
          <w:lang w:val="en-GB"/>
        </w:rPr>
        <w:t xml:space="preserve">Monitoring activities: disruption to monitoring schedule or results. </w:t>
      </w:r>
    </w:p>
    <w:p w14:paraId="11B58D7A" w14:textId="77777777" w:rsidR="00C1778C" w:rsidRPr="002E0407" w:rsidRDefault="00C1778C" w:rsidP="00772C4A">
      <w:pPr>
        <w:pStyle w:val="ListParagraph"/>
        <w:numPr>
          <w:ilvl w:val="0"/>
          <w:numId w:val="39"/>
        </w:numPr>
        <w:spacing w:after="200" w:line="276" w:lineRule="auto"/>
        <w:rPr>
          <w:lang w:val="en-GB"/>
        </w:rPr>
      </w:pPr>
      <w:r w:rsidRPr="002E0407">
        <w:rPr>
          <w:lang w:val="en-GB"/>
        </w:rPr>
        <w:t>Project objectives: encompass a broad category of risks, including risks that monitoring activities will not be able to be implemented, risks that evaluation activities will not be able to identify the contribution of Commonwealth environmental water, and risks to the ability of MER Providers to deliver high quality, timely Area Evaluations.</w:t>
      </w:r>
    </w:p>
    <w:p w14:paraId="7D353FE5" w14:textId="77777777" w:rsidR="00C1778C" w:rsidRDefault="00C1778C" w:rsidP="00C1778C">
      <w:pPr>
        <w:rPr>
          <w:lang w:val="en-GB"/>
        </w:rPr>
      </w:pPr>
      <w:r>
        <w:rPr>
          <w:lang w:val="en-GB"/>
        </w:rPr>
        <w:t xml:space="preserve">A standard method to assess risk has been used. This method considers the likelihood of the hazard occurring (refer to </w:t>
      </w:r>
      <w:r>
        <w:fldChar w:fldCharType="begin"/>
      </w:r>
      <w:r>
        <w:instrText xml:space="preserve"> REF _Ref383693871 \h  \* MERGEFORMAT </w:instrText>
      </w:r>
      <w:r>
        <w:fldChar w:fldCharType="separate"/>
      </w:r>
      <w:r w:rsidR="007E0A29">
        <w:t xml:space="preserve">Table </w:t>
      </w:r>
      <w:r w:rsidR="007E0A29">
        <w:rPr>
          <w:noProof/>
        </w:rPr>
        <w:t>17</w:t>
      </w:r>
      <w:r>
        <w:fldChar w:fldCharType="end"/>
      </w:r>
      <w:r>
        <w:rPr>
          <w:lang w:val="en-GB"/>
        </w:rPr>
        <w:t xml:space="preserve"> for more detail), and the consequence of the hazard (refer to </w:t>
      </w:r>
      <w:r>
        <w:fldChar w:fldCharType="begin"/>
      </w:r>
      <w:r>
        <w:instrText xml:space="preserve"> REF _Ref383693901 \h  \* MERGEFORMAT </w:instrText>
      </w:r>
      <w:r>
        <w:fldChar w:fldCharType="separate"/>
      </w:r>
      <w:r w:rsidR="007E0A29">
        <w:t xml:space="preserve">Table </w:t>
      </w:r>
      <w:r w:rsidR="007E0A29">
        <w:rPr>
          <w:noProof/>
        </w:rPr>
        <w:t>18</w:t>
      </w:r>
      <w:r>
        <w:fldChar w:fldCharType="end"/>
      </w:r>
      <w:r>
        <w:rPr>
          <w:lang w:val="en-GB"/>
        </w:rPr>
        <w:t xml:space="preserve"> for additional detail) to determine risk. Control measures are put in place to reduce the likelihood and/or consequence to produce a residual risk rating. These control measures are referred to as a hierarchy of controls, e.g.: </w:t>
      </w:r>
    </w:p>
    <w:p w14:paraId="19DD3483" w14:textId="77777777" w:rsidR="00C1778C" w:rsidRPr="00B253FF" w:rsidRDefault="00C1778C" w:rsidP="00772C4A">
      <w:pPr>
        <w:pStyle w:val="ListParagraph"/>
        <w:numPr>
          <w:ilvl w:val="0"/>
          <w:numId w:val="40"/>
        </w:numPr>
        <w:spacing w:after="200" w:line="276" w:lineRule="auto"/>
        <w:rPr>
          <w:lang w:val="en-GB"/>
        </w:rPr>
      </w:pPr>
      <w:r w:rsidRPr="00B253FF">
        <w:rPr>
          <w:lang w:val="en-GB"/>
        </w:rPr>
        <w:t>Elimination: remove the hazard, e.g. get rid of a dangerous machine.</w:t>
      </w:r>
    </w:p>
    <w:p w14:paraId="3DDF45C0" w14:textId="77777777" w:rsidR="00C1778C" w:rsidRPr="00B253FF" w:rsidRDefault="00C1778C" w:rsidP="00772C4A">
      <w:pPr>
        <w:pStyle w:val="ListParagraph"/>
        <w:numPr>
          <w:ilvl w:val="0"/>
          <w:numId w:val="40"/>
        </w:numPr>
        <w:spacing w:after="200" w:line="276" w:lineRule="auto"/>
        <w:rPr>
          <w:lang w:val="en-GB"/>
        </w:rPr>
      </w:pPr>
      <w:r w:rsidRPr="00B253FF">
        <w:rPr>
          <w:lang w:val="en-GB"/>
        </w:rPr>
        <w:t>Substitution: replace the hazard with a safer alternative, e.g. replace the machine with a safer one.</w:t>
      </w:r>
    </w:p>
    <w:p w14:paraId="4949BB09" w14:textId="77777777" w:rsidR="00C1778C" w:rsidRPr="00B253FF" w:rsidRDefault="00C1778C" w:rsidP="00772C4A">
      <w:pPr>
        <w:pStyle w:val="ListParagraph"/>
        <w:numPr>
          <w:ilvl w:val="0"/>
          <w:numId w:val="40"/>
        </w:numPr>
        <w:spacing w:after="200" w:line="276" w:lineRule="auto"/>
        <w:rPr>
          <w:lang w:val="en-GB"/>
        </w:rPr>
      </w:pPr>
      <w:r w:rsidRPr="00B253FF">
        <w:rPr>
          <w:lang w:val="en-GB"/>
        </w:rPr>
        <w:t>Isolate: isolate the hazard from people, e.g. keep machine in a closed room and operate remotely.</w:t>
      </w:r>
    </w:p>
    <w:p w14:paraId="0AF879A3" w14:textId="77777777" w:rsidR="00C1778C" w:rsidRPr="00B253FF" w:rsidRDefault="00C1778C" w:rsidP="00772C4A">
      <w:pPr>
        <w:pStyle w:val="ListParagraph"/>
        <w:numPr>
          <w:ilvl w:val="0"/>
          <w:numId w:val="40"/>
        </w:numPr>
        <w:spacing w:after="200" w:line="276" w:lineRule="auto"/>
        <w:rPr>
          <w:lang w:val="en-GB"/>
        </w:rPr>
      </w:pPr>
      <w:r w:rsidRPr="00B253FF">
        <w:rPr>
          <w:lang w:val="en-GB"/>
        </w:rPr>
        <w:t xml:space="preserve">Engineering: control the hazard e.g. attach guards to the machine to protect users. </w:t>
      </w:r>
    </w:p>
    <w:p w14:paraId="31CA00B4" w14:textId="77777777" w:rsidR="00C1778C" w:rsidRPr="00B253FF" w:rsidRDefault="00C1778C" w:rsidP="00772C4A">
      <w:pPr>
        <w:pStyle w:val="ListParagraph"/>
        <w:numPr>
          <w:ilvl w:val="0"/>
          <w:numId w:val="40"/>
        </w:numPr>
        <w:spacing w:after="200" w:line="276" w:lineRule="auto"/>
        <w:rPr>
          <w:lang w:val="en-GB"/>
        </w:rPr>
      </w:pPr>
      <w:r w:rsidRPr="00B253FF">
        <w:rPr>
          <w:lang w:val="en-GB"/>
        </w:rPr>
        <w:t>Administration: change the way people work, e.g. train workers to operate machine safely.</w:t>
      </w:r>
    </w:p>
    <w:p w14:paraId="2C5DF9B0" w14:textId="77777777" w:rsidR="00C1778C" w:rsidRPr="00B253FF" w:rsidRDefault="00C1778C" w:rsidP="00772C4A">
      <w:pPr>
        <w:pStyle w:val="ListParagraph"/>
        <w:numPr>
          <w:ilvl w:val="0"/>
          <w:numId w:val="40"/>
        </w:numPr>
        <w:spacing w:after="200" w:line="276" w:lineRule="auto"/>
        <w:rPr>
          <w:lang w:val="en-GB"/>
        </w:rPr>
      </w:pPr>
      <w:r w:rsidRPr="00B253FF">
        <w:rPr>
          <w:lang w:val="en-GB"/>
        </w:rPr>
        <w:t>Personal protective equipment (PPE): wear PPE, e.g. gloves, goggles</w:t>
      </w:r>
      <w:r>
        <w:rPr>
          <w:lang w:val="en-GB"/>
        </w:rPr>
        <w:t>, lifejackets</w:t>
      </w:r>
      <w:r w:rsidRPr="00B253FF">
        <w:rPr>
          <w:lang w:val="en-GB"/>
        </w:rPr>
        <w:t xml:space="preserve"> etc.</w:t>
      </w:r>
    </w:p>
    <w:p w14:paraId="6CC7E583" w14:textId="77777777" w:rsidR="00C1778C" w:rsidRDefault="00C1778C" w:rsidP="008037CB">
      <w:pPr>
        <w:spacing w:before="0" w:after="0"/>
        <w:rPr>
          <w:lang w:val="en-GB"/>
        </w:rPr>
      </w:pPr>
      <w:r>
        <w:rPr>
          <w:lang w:val="en-GB"/>
        </w:rPr>
        <w:t>A summary risk register to people, environment, stakeholders, monitoring activities, and project objectives</w:t>
      </w:r>
      <w:r w:rsidRPr="00EE0761">
        <w:rPr>
          <w:lang w:val="en-GB"/>
        </w:rPr>
        <w:t>, are provided in</w:t>
      </w:r>
      <w:r>
        <w:rPr>
          <w:lang w:val="en-GB"/>
        </w:rPr>
        <w:t xml:space="preserve"> </w:t>
      </w:r>
      <w:r>
        <w:rPr>
          <w:lang w:val="en-GB"/>
        </w:rPr>
        <w:fldChar w:fldCharType="begin"/>
      </w:r>
      <w:r>
        <w:rPr>
          <w:lang w:val="en-GB"/>
        </w:rPr>
        <w:instrText xml:space="preserve"> REF _Ref9328736 \h </w:instrText>
      </w:r>
      <w:r>
        <w:rPr>
          <w:lang w:val="en-GB"/>
        </w:rPr>
      </w:r>
      <w:r>
        <w:rPr>
          <w:lang w:val="en-GB"/>
        </w:rPr>
        <w:fldChar w:fldCharType="separate"/>
      </w:r>
      <w:r w:rsidR="007E0A29">
        <w:t xml:space="preserve">Table </w:t>
      </w:r>
      <w:r w:rsidR="007E0A29">
        <w:rPr>
          <w:noProof/>
        </w:rPr>
        <w:t>20</w:t>
      </w:r>
      <w:r>
        <w:rPr>
          <w:lang w:val="en-GB"/>
        </w:rPr>
        <w:fldChar w:fldCharType="end"/>
      </w:r>
      <w:r>
        <w:rPr>
          <w:lang w:val="en-GB"/>
        </w:rPr>
        <w:t xml:space="preserve"> –</w:t>
      </w:r>
      <w:r w:rsidR="008037CB">
        <w:rPr>
          <w:lang w:val="en-GB"/>
        </w:rPr>
        <w:t xml:space="preserve"> Table 24</w:t>
      </w:r>
      <w:r w:rsidR="008037CB">
        <w:t xml:space="preserve">, </w:t>
      </w:r>
      <w:r w:rsidR="00DA461C">
        <w:rPr>
          <w:lang w:val="en-GB"/>
        </w:rPr>
        <w:t>respectively</w:t>
      </w:r>
      <w:r w:rsidRPr="00EE0761">
        <w:rPr>
          <w:lang w:val="en-GB"/>
        </w:rPr>
        <w:t>. In addition</w:t>
      </w:r>
      <w:r>
        <w:rPr>
          <w:lang w:val="en-GB"/>
        </w:rPr>
        <w:t>,</w:t>
      </w:r>
      <w:r w:rsidRPr="00EE0761">
        <w:rPr>
          <w:lang w:val="en-GB"/>
        </w:rPr>
        <w:t xml:space="preserve"> each activity proposed for the </w:t>
      </w:r>
      <w:r>
        <w:rPr>
          <w:lang w:val="en-GB"/>
        </w:rPr>
        <w:t>MER</w:t>
      </w:r>
      <w:r w:rsidR="00F9689A">
        <w:rPr>
          <w:lang w:val="en-GB"/>
        </w:rPr>
        <w:t xml:space="preserve"> Program</w:t>
      </w:r>
      <w:r w:rsidRPr="00EE0761">
        <w:rPr>
          <w:lang w:val="en-GB"/>
        </w:rPr>
        <w:t xml:space="preserve"> has an associated Safe Method Work Statement (SMWS) </w:t>
      </w:r>
      <w:r>
        <w:rPr>
          <w:lang w:val="en-GB"/>
        </w:rPr>
        <w:t>which</w:t>
      </w:r>
      <w:r w:rsidRPr="00EE0761">
        <w:rPr>
          <w:lang w:val="en-GB"/>
        </w:rPr>
        <w:t xml:space="preserve"> is presented in detail in the Workplace Health and Safety </w:t>
      </w:r>
      <w:r>
        <w:rPr>
          <w:lang w:val="en-GB"/>
        </w:rPr>
        <w:t xml:space="preserve">(WHS) </w:t>
      </w:r>
      <w:r w:rsidRPr="00EE0761">
        <w:rPr>
          <w:lang w:val="en-GB"/>
        </w:rPr>
        <w:t xml:space="preserve">Plan. Each institution involved in the project has also provided Health and Safety Protocols for their designated field </w:t>
      </w:r>
      <w:r w:rsidRPr="008447AF">
        <w:rPr>
          <w:lang w:val="en-GB"/>
        </w:rPr>
        <w:t>work. See the WHS plan (Appendix 3) for additional information.</w:t>
      </w:r>
    </w:p>
    <w:p w14:paraId="7BD58BA2" w14:textId="77777777" w:rsidR="00E334F9" w:rsidRDefault="00E334F9" w:rsidP="008037CB">
      <w:pPr>
        <w:spacing w:before="0" w:after="0"/>
        <w:rPr>
          <w:lang w:val="en-GB"/>
        </w:rPr>
      </w:pPr>
    </w:p>
    <w:p w14:paraId="4357A966" w14:textId="77777777" w:rsidR="009B4B7C" w:rsidRDefault="009B4B7C">
      <w:pPr>
        <w:spacing w:before="0" w:after="0"/>
        <w:rPr>
          <w:lang w:val="en-GB"/>
        </w:rPr>
      </w:pPr>
      <w:r>
        <w:rPr>
          <w:lang w:val="en-GB"/>
        </w:rPr>
        <w:br w:type="page"/>
      </w:r>
    </w:p>
    <w:p w14:paraId="6777C57F" w14:textId="77777777" w:rsidR="00C1778C" w:rsidRDefault="00C1778C" w:rsidP="00DA461C">
      <w:pPr>
        <w:pStyle w:val="Caption"/>
        <w:rPr>
          <w:lang w:val="en-GB"/>
        </w:rPr>
      </w:pPr>
      <w:bookmarkStart w:id="272" w:name="_Ref383693871"/>
      <w:bookmarkStart w:id="273" w:name="_Toc462213602"/>
      <w:bookmarkStart w:id="274" w:name="_Ref9328714"/>
      <w:bookmarkStart w:id="275" w:name="_Toc13037270"/>
      <w:r>
        <w:lastRenderedPageBreak/>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17</w:t>
      </w:r>
      <w:r w:rsidR="00C40484">
        <w:rPr>
          <w:noProof/>
        </w:rPr>
        <w:fldChar w:fldCharType="end"/>
      </w:r>
      <w:bookmarkEnd w:id="272"/>
      <w:r w:rsidR="00990D05">
        <w:t>.</w:t>
      </w:r>
      <w:r>
        <w:t xml:space="preserve"> Categorisation of likelihood</w:t>
      </w:r>
      <w:bookmarkEnd w:id="273"/>
      <w:bookmarkEnd w:id="274"/>
      <w:r w:rsidR="003C5AEE">
        <w:t xml:space="preserve"> of risks</w:t>
      </w:r>
      <w:bookmarkEnd w:id="275"/>
    </w:p>
    <w:tbl>
      <w:tblPr>
        <w:tblStyle w:val="GridTable4-Accent32"/>
        <w:tblW w:w="0" w:type="auto"/>
        <w:tblLook w:val="04A0" w:firstRow="1" w:lastRow="0" w:firstColumn="1" w:lastColumn="0" w:noHBand="0" w:noVBand="1"/>
      </w:tblPr>
      <w:tblGrid>
        <w:gridCol w:w="4713"/>
        <w:gridCol w:w="4718"/>
      </w:tblGrid>
      <w:tr w:rsidR="00C1778C" w:rsidRPr="000A17DE" w14:paraId="19CA3048" w14:textId="77777777" w:rsidTr="003C5A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52AE987" w14:textId="77777777" w:rsidR="00C1778C" w:rsidRPr="000A17DE" w:rsidRDefault="00C1778C" w:rsidP="003C5AEE">
            <w:pPr>
              <w:pStyle w:val="IAEtextCalibri"/>
              <w:spacing w:before="120" w:after="120"/>
              <w:rPr>
                <w:sz w:val="18"/>
                <w:szCs w:val="18"/>
                <w:lang w:val="en-GB" w:eastAsia="en-US"/>
              </w:rPr>
            </w:pPr>
            <w:r w:rsidRPr="000A17DE">
              <w:rPr>
                <w:sz w:val="18"/>
                <w:szCs w:val="18"/>
                <w:lang w:val="en-GB" w:eastAsia="en-US"/>
              </w:rPr>
              <w:t>LIKELIHOOD</w:t>
            </w:r>
          </w:p>
        </w:tc>
        <w:tc>
          <w:tcPr>
            <w:tcW w:w="48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E07DCF3" w14:textId="77777777" w:rsidR="00C1778C" w:rsidRPr="000A17DE" w:rsidRDefault="00C1778C" w:rsidP="003C5AEE">
            <w:pPr>
              <w:pStyle w:val="IAEtextCalibri"/>
              <w:spacing w:before="120" w:after="120"/>
              <w:cnfStyle w:val="100000000000" w:firstRow="1" w:lastRow="0" w:firstColumn="0" w:lastColumn="0" w:oddVBand="0" w:evenVBand="0" w:oddHBand="0" w:evenHBand="0" w:firstRowFirstColumn="0" w:firstRowLastColumn="0" w:lastRowFirstColumn="0" w:lastRowLastColumn="0"/>
              <w:rPr>
                <w:sz w:val="18"/>
                <w:szCs w:val="18"/>
                <w:lang w:val="en-GB" w:eastAsia="en-US"/>
              </w:rPr>
            </w:pPr>
            <w:r w:rsidRPr="000A17DE">
              <w:rPr>
                <w:sz w:val="18"/>
                <w:szCs w:val="18"/>
                <w:lang w:val="en-GB" w:eastAsia="en-US"/>
              </w:rPr>
              <w:t>DESCRIPTION</w:t>
            </w:r>
          </w:p>
        </w:tc>
      </w:tr>
      <w:tr w:rsidR="00C1778C" w:rsidRPr="000A17DE" w14:paraId="0B96338E" w14:textId="77777777" w:rsidTr="003C5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1A9343B6" w14:textId="77777777" w:rsidR="00C1778C" w:rsidRPr="000A17DE" w:rsidRDefault="00C1778C" w:rsidP="007C721A">
            <w:pPr>
              <w:pStyle w:val="IAEtextCalibri"/>
              <w:rPr>
                <w:b w:val="0"/>
                <w:sz w:val="18"/>
                <w:szCs w:val="18"/>
                <w:lang w:val="en-GB" w:eastAsia="en-US"/>
              </w:rPr>
            </w:pPr>
            <w:r w:rsidRPr="000A17DE">
              <w:rPr>
                <w:b w:val="0"/>
                <w:sz w:val="18"/>
                <w:szCs w:val="18"/>
                <w:lang w:val="en-GB" w:eastAsia="en-US"/>
              </w:rPr>
              <w:t xml:space="preserve">Almost certain </w:t>
            </w:r>
          </w:p>
        </w:tc>
        <w:tc>
          <w:tcPr>
            <w:tcW w:w="48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14F2CE97" w14:textId="77777777" w:rsidR="00C1778C" w:rsidRPr="000A17DE" w:rsidRDefault="00C1778C" w:rsidP="007C721A">
            <w:pPr>
              <w:pStyle w:val="IAEtextCalibri"/>
              <w:cnfStyle w:val="000000100000" w:firstRow="0" w:lastRow="0" w:firstColumn="0" w:lastColumn="0" w:oddVBand="0" w:evenVBand="0" w:oddHBand="1" w:evenHBand="0" w:firstRowFirstColumn="0" w:firstRowLastColumn="0" w:lastRowFirstColumn="0" w:lastRowLastColumn="0"/>
              <w:rPr>
                <w:sz w:val="18"/>
                <w:szCs w:val="18"/>
                <w:lang w:val="en-GB" w:eastAsia="en-US"/>
              </w:rPr>
            </w:pPr>
            <w:r w:rsidRPr="000A17DE">
              <w:rPr>
                <w:sz w:val="18"/>
                <w:szCs w:val="18"/>
                <w:lang w:val="en-GB" w:eastAsia="en-US"/>
              </w:rPr>
              <w:t xml:space="preserve">Is expected to occur in most circumstances </w:t>
            </w:r>
          </w:p>
        </w:tc>
      </w:tr>
      <w:tr w:rsidR="00C1778C" w:rsidRPr="000A17DE" w14:paraId="20B478BA" w14:textId="77777777" w:rsidTr="003C5AEE">
        <w:tc>
          <w:tcPr>
            <w:cnfStyle w:val="001000000000" w:firstRow="0" w:lastRow="0" w:firstColumn="1" w:lastColumn="0" w:oddVBand="0" w:evenVBand="0" w:oddHBand="0" w:evenHBand="0" w:firstRowFirstColumn="0" w:firstRowLastColumn="0" w:lastRowFirstColumn="0" w:lastRowLastColumn="0"/>
            <w:tcW w:w="48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218EB0B8" w14:textId="77777777" w:rsidR="00C1778C" w:rsidRPr="000A17DE" w:rsidRDefault="00C1778C" w:rsidP="007C721A">
            <w:pPr>
              <w:pStyle w:val="IAEtextCalibri"/>
              <w:rPr>
                <w:b w:val="0"/>
                <w:sz w:val="18"/>
                <w:szCs w:val="18"/>
                <w:lang w:val="en-GB" w:eastAsia="en-US"/>
              </w:rPr>
            </w:pPr>
            <w:r w:rsidRPr="000A17DE">
              <w:rPr>
                <w:b w:val="0"/>
                <w:sz w:val="18"/>
                <w:szCs w:val="18"/>
                <w:lang w:val="en-GB" w:eastAsia="en-US"/>
              </w:rPr>
              <w:t xml:space="preserve">Likely </w:t>
            </w:r>
          </w:p>
        </w:tc>
        <w:tc>
          <w:tcPr>
            <w:tcW w:w="48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7D7E2D0A" w14:textId="77777777" w:rsidR="00C1778C" w:rsidRPr="000A17DE" w:rsidRDefault="00C1778C" w:rsidP="007C721A">
            <w:pPr>
              <w:pStyle w:val="IAEtextCalibri"/>
              <w:cnfStyle w:val="000000000000" w:firstRow="0" w:lastRow="0" w:firstColumn="0" w:lastColumn="0" w:oddVBand="0" w:evenVBand="0" w:oddHBand="0" w:evenHBand="0" w:firstRowFirstColumn="0" w:firstRowLastColumn="0" w:lastRowFirstColumn="0" w:lastRowLastColumn="0"/>
              <w:rPr>
                <w:sz w:val="18"/>
                <w:szCs w:val="18"/>
                <w:lang w:val="en-GB" w:eastAsia="en-US"/>
              </w:rPr>
            </w:pPr>
            <w:r w:rsidRPr="000A17DE">
              <w:rPr>
                <w:sz w:val="18"/>
                <w:szCs w:val="18"/>
                <w:lang w:val="en-GB" w:eastAsia="en-US"/>
              </w:rPr>
              <w:t xml:space="preserve">Will probably occur </w:t>
            </w:r>
          </w:p>
        </w:tc>
      </w:tr>
      <w:tr w:rsidR="00C1778C" w:rsidRPr="000A17DE" w14:paraId="78C9A423" w14:textId="77777777" w:rsidTr="003C5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44260D9D" w14:textId="77777777" w:rsidR="00C1778C" w:rsidRPr="000A17DE" w:rsidRDefault="00C1778C" w:rsidP="007C721A">
            <w:pPr>
              <w:pStyle w:val="IAEtextCalibri"/>
              <w:rPr>
                <w:b w:val="0"/>
                <w:sz w:val="18"/>
                <w:szCs w:val="18"/>
                <w:lang w:val="en-GB" w:eastAsia="en-US"/>
              </w:rPr>
            </w:pPr>
            <w:r w:rsidRPr="000A17DE">
              <w:rPr>
                <w:b w:val="0"/>
                <w:sz w:val="18"/>
                <w:szCs w:val="18"/>
                <w:lang w:val="en-GB" w:eastAsia="en-US"/>
              </w:rPr>
              <w:t xml:space="preserve">Possibly </w:t>
            </w:r>
          </w:p>
        </w:tc>
        <w:tc>
          <w:tcPr>
            <w:tcW w:w="48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49728131" w14:textId="77777777" w:rsidR="00C1778C" w:rsidRPr="000A17DE" w:rsidRDefault="00C1778C" w:rsidP="007C721A">
            <w:pPr>
              <w:pStyle w:val="IAEtextCalibri"/>
              <w:cnfStyle w:val="000000100000" w:firstRow="0" w:lastRow="0" w:firstColumn="0" w:lastColumn="0" w:oddVBand="0" w:evenVBand="0" w:oddHBand="1" w:evenHBand="0" w:firstRowFirstColumn="0" w:firstRowLastColumn="0" w:lastRowFirstColumn="0" w:lastRowLastColumn="0"/>
              <w:rPr>
                <w:sz w:val="18"/>
                <w:szCs w:val="18"/>
                <w:lang w:val="en-GB" w:eastAsia="en-US"/>
              </w:rPr>
            </w:pPr>
            <w:r w:rsidRPr="000A17DE">
              <w:rPr>
                <w:sz w:val="18"/>
                <w:szCs w:val="18"/>
                <w:lang w:val="en-GB" w:eastAsia="en-US"/>
              </w:rPr>
              <w:t xml:space="preserve">Might occur at some time in the future </w:t>
            </w:r>
          </w:p>
        </w:tc>
      </w:tr>
      <w:tr w:rsidR="00C1778C" w:rsidRPr="000A17DE" w14:paraId="14749575" w14:textId="77777777" w:rsidTr="003C5AEE">
        <w:tc>
          <w:tcPr>
            <w:cnfStyle w:val="001000000000" w:firstRow="0" w:lastRow="0" w:firstColumn="1" w:lastColumn="0" w:oddVBand="0" w:evenVBand="0" w:oddHBand="0" w:evenHBand="0" w:firstRowFirstColumn="0" w:firstRowLastColumn="0" w:lastRowFirstColumn="0" w:lastRowLastColumn="0"/>
            <w:tcW w:w="48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2EAA34D1" w14:textId="77777777" w:rsidR="00C1778C" w:rsidRPr="000A17DE" w:rsidRDefault="00C1778C" w:rsidP="007C721A">
            <w:pPr>
              <w:pStyle w:val="IAEtextCalibri"/>
              <w:rPr>
                <w:b w:val="0"/>
                <w:sz w:val="18"/>
                <w:szCs w:val="18"/>
                <w:lang w:val="en-GB" w:eastAsia="en-US"/>
              </w:rPr>
            </w:pPr>
            <w:r w:rsidRPr="000A17DE">
              <w:rPr>
                <w:b w:val="0"/>
                <w:sz w:val="18"/>
                <w:szCs w:val="18"/>
                <w:lang w:val="en-GB" w:eastAsia="en-US"/>
              </w:rPr>
              <w:t xml:space="preserve">Unlikely </w:t>
            </w:r>
          </w:p>
        </w:tc>
        <w:tc>
          <w:tcPr>
            <w:tcW w:w="48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7135748C" w14:textId="77777777" w:rsidR="00C1778C" w:rsidRPr="000A17DE" w:rsidRDefault="00C1778C" w:rsidP="007C721A">
            <w:pPr>
              <w:pStyle w:val="IAEtextCalibri"/>
              <w:cnfStyle w:val="000000000000" w:firstRow="0" w:lastRow="0" w:firstColumn="0" w:lastColumn="0" w:oddVBand="0" w:evenVBand="0" w:oddHBand="0" w:evenHBand="0" w:firstRowFirstColumn="0" w:firstRowLastColumn="0" w:lastRowFirstColumn="0" w:lastRowLastColumn="0"/>
              <w:rPr>
                <w:sz w:val="18"/>
                <w:szCs w:val="18"/>
                <w:lang w:val="en-GB" w:eastAsia="en-US"/>
              </w:rPr>
            </w:pPr>
            <w:r w:rsidRPr="000A17DE">
              <w:rPr>
                <w:sz w:val="18"/>
                <w:szCs w:val="18"/>
                <w:lang w:val="en-GB" w:eastAsia="en-US"/>
              </w:rPr>
              <w:t xml:space="preserve">Not expected to occur </w:t>
            </w:r>
          </w:p>
        </w:tc>
      </w:tr>
      <w:tr w:rsidR="00C1778C" w:rsidRPr="000A17DE" w14:paraId="28F1D798" w14:textId="77777777" w:rsidTr="003C5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198BACD0" w14:textId="77777777" w:rsidR="00C1778C" w:rsidRPr="000A17DE" w:rsidRDefault="00C1778C" w:rsidP="007C721A">
            <w:pPr>
              <w:pStyle w:val="IAEtextCalibri"/>
              <w:rPr>
                <w:b w:val="0"/>
                <w:sz w:val="18"/>
                <w:szCs w:val="18"/>
                <w:lang w:val="en-GB" w:eastAsia="en-US"/>
              </w:rPr>
            </w:pPr>
            <w:r w:rsidRPr="000A17DE">
              <w:rPr>
                <w:b w:val="0"/>
                <w:sz w:val="18"/>
                <w:szCs w:val="18"/>
                <w:lang w:val="en-GB" w:eastAsia="en-US"/>
              </w:rPr>
              <w:t xml:space="preserve">Rare </w:t>
            </w:r>
          </w:p>
        </w:tc>
        <w:tc>
          <w:tcPr>
            <w:tcW w:w="48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6C4C7E9E" w14:textId="77777777" w:rsidR="00C1778C" w:rsidRPr="000A17DE" w:rsidRDefault="00C1778C" w:rsidP="007C721A">
            <w:pPr>
              <w:pStyle w:val="IAEtextCalibri"/>
              <w:cnfStyle w:val="000000100000" w:firstRow="0" w:lastRow="0" w:firstColumn="0" w:lastColumn="0" w:oddVBand="0" w:evenVBand="0" w:oddHBand="1" w:evenHBand="0" w:firstRowFirstColumn="0" w:firstRowLastColumn="0" w:lastRowFirstColumn="0" w:lastRowLastColumn="0"/>
              <w:rPr>
                <w:sz w:val="18"/>
                <w:szCs w:val="18"/>
                <w:lang w:val="en-GB" w:eastAsia="en-US"/>
              </w:rPr>
            </w:pPr>
            <w:r w:rsidRPr="000A17DE">
              <w:rPr>
                <w:sz w:val="18"/>
                <w:szCs w:val="18"/>
                <w:lang w:val="en-GB" w:eastAsia="en-US"/>
              </w:rPr>
              <w:t xml:space="preserve">May occur under exceptional circumstances </w:t>
            </w:r>
          </w:p>
        </w:tc>
      </w:tr>
    </w:tbl>
    <w:p w14:paraId="44690661" w14:textId="77777777" w:rsidR="00C1778C" w:rsidRPr="00066023" w:rsidRDefault="00C1778C" w:rsidP="00C1778C">
      <w:pPr>
        <w:pStyle w:val="IAEtextCalibri"/>
        <w:rPr>
          <w:lang w:val="en-GB" w:eastAsia="en-US"/>
        </w:rPr>
      </w:pPr>
    </w:p>
    <w:p w14:paraId="74539910" w14:textId="77777777" w:rsidR="00C1778C" w:rsidRDefault="00C1778C" w:rsidP="00C1778C">
      <w:pPr>
        <w:pStyle w:val="IAEtextCalibri"/>
        <w:rPr>
          <w:lang w:val="en-GB" w:eastAsia="en-US"/>
        </w:rPr>
        <w:sectPr w:rsidR="00C1778C" w:rsidSect="00AE5DDA">
          <w:pgSz w:w="11907" w:h="16839" w:code="9"/>
          <w:pgMar w:top="1207" w:right="1195" w:bottom="631" w:left="1271" w:header="720" w:footer="720" w:gutter="0"/>
          <w:cols w:space="720"/>
          <w:noEndnote/>
          <w:docGrid w:linePitch="326"/>
        </w:sectPr>
      </w:pPr>
    </w:p>
    <w:p w14:paraId="4147089D" w14:textId="77777777" w:rsidR="00C1778C" w:rsidRDefault="00C1778C" w:rsidP="00F84F2B">
      <w:pPr>
        <w:pStyle w:val="Caption"/>
        <w:rPr>
          <w:lang w:val="en-GB"/>
        </w:rPr>
      </w:pPr>
      <w:bookmarkStart w:id="276" w:name="_Ref383693901"/>
      <w:bookmarkStart w:id="277" w:name="_Toc462213603"/>
      <w:bookmarkStart w:id="278" w:name="_Toc13037271"/>
      <w:r>
        <w:lastRenderedPageBreak/>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18</w:t>
      </w:r>
      <w:r w:rsidR="00C40484">
        <w:rPr>
          <w:noProof/>
        </w:rPr>
        <w:fldChar w:fldCharType="end"/>
      </w:r>
      <w:bookmarkEnd w:id="276"/>
      <w:r w:rsidR="00990D05">
        <w:rPr>
          <w:noProof/>
        </w:rPr>
        <w:t>.</w:t>
      </w:r>
      <w:r w:rsidR="00E27782">
        <w:t xml:space="preserve"> Categorisation of c</w:t>
      </w:r>
      <w:r>
        <w:t>onsequence</w:t>
      </w:r>
      <w:bookmarkEnd w:id="277"/>
      <w:bookmarkEnd w:id="278"/>
      <w:r w:rsidR="003C5AEE">
        <w:t xml:space="preserve"> </w:t>
      </w:r>
    </w:p>
    <w:tbl>
      <w:tblPr>
        <w:tblStyle w:val="MediumGrid3-Accent3"/>
        <w:tblW w:w="16126" w:type="dxa"/>
        <w:tblLayout w:type="fixed"/>
        <w:tblLook w:val="04A0" w:firstRow="1" w:lastRow="0" w:firstColumn="1" w:lastColumn="0" w:noHBand="0" w:noVBand="1"/>
      </w:tblPr>
      <w:tblGrid>
        <w:gridCol w:w="1526"/>
        <w:gridCol w:w="2551"/>
        <w:gridCol w:w="3119"/>
        <w:gridCol w:w="2977"/>
        <w:gridCol w:w="2835"/>
        <w:gridCol w:w="3118"/>
      </w:tblGrid>
      <w:tr w:rsidR="00C1778C" w:rsidRPr="000A17DE" w14:paraId="25753E23" w14:textId="77777777" w:rsidTr="00116558">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526" w:type="dxa"/>
          </w:tcPr>
          <w:p w14:paraId="3F41C2CC" w14:textId="77777777" w:rsidR="00C1778C" w:rsidRPr="000A17DE" w:rsidRDefault="00C1778C" w:rsidP="007C721A">
            <w:pPr>
              <w:spacing w:after="200" w:line="276" w:lineRule="auto"/>
              <w:jc w:val="center"/>
              <w:rPr>
                <w:color w:val="auto"/>
                <w:sz w:val="18"/>
                <w:szCs w:val="18"/>
              </w:rPr>
            </w:pPr>
            <w:r w:rsidRPr="000A17DE">
              <w:rPr>
                <w:sz w:val="18"/>
                <w:szCs w:val="18"/>
              </w:rPr>
              <w:t>CONSEQUENCE</w:t>
            </w:r>
          </w:p>
        </w:tc>
        <w:tc>
          <w:tcPr>
            <w:tcW w:w="2551" w:type="dxa"/>
            <w:hideMark/>
          </w:tcPr>
          <w:p w14:paraId="7DA75061" w14:textId="77777777" w:rsidR="00C1778C" w:rsidRPr="000A17DE" w:rsidRDefault="00C1778C" w:rsidP="007C721A">
            <w:pPr>
              <w:spacing w:after="200" w:line="276" w:lineRule="auto"/>
              <w:cnfStyle w:val="100000000000" w:firstRow="1" w:lastRow="0" w:firstColumn="0" w:lastColumn="0" w:oddVBand="0" w:evenVBand="0" w:oddHBand="0" w:evenHBand="0" w:firstRowFirstColumn="0" w:firstRowLastColumn="0" w:lastRowFirstColumn="0" w:lastRowLastColumn="0"/>
              <w:rPr>
                <w:sz w:val="18"/>
                <w:szCs w:val="18"/>
              </w:rPr>
            </w:pPr>
            <w:r w:rsidRPr="000A17DE">
              <w:rPr>
                <w:sz w:val="18"/>
                <w:szCs w:val="18"/>
              </w:rPr>
              <w:t xml:space="preserve">NEGLIGIBLE </w:t>
            </w:r>
          </w:p>
        </w:tc>
        <w:tc>
          <w:tcPr>
            <w:tcW w:w="3119" w:type="dxa"/>
            <w:hideMark/>
          </w:tcPr>
          <w:p w14:paraId="6CE3BCB2" w14:textId="77777777" w:rsidR="00C1778C" w:rsidRPr="000A17DE" w:rsidRDefault="00C1778C" w:rsidP="007C721A">
            <w:pPr>
              <w:spacing w:after="200" w:line="276" w:lineRule="auto"/>
              <w:cnfStyle w:val="100000000000" w:firstRow="1" w:lastRow="0" w:firstColumn="0" w:lastColumn="0" w:oddVBand="0" w:evenVBand="0" w:oddHBand="0" w:evenHBand="0" w:firstRowFirstColumn="0" w:firstRowLastColumn="0" w:lastRowFirstColumn="0" w:lastRowLastColumn="0"/>
              <w:rPr>
                <w:sz w:val="18"/>
                <w:szCs w:val="18"/>
              </w:rPr>
            </w:pPr>
            <w:r w:rsidRPr="000A17DE">
              <w:rPr>
                <w:sz w:val="18"/>
                <w:szCs w:val="18"/>
              </w:rPr>
              <w:t xml:space="preserve">MINOR </w:t>
            </w:r>
          </w:p>
        </w:tc>
        <w:tc>
          <w:tcPr>
            <w:tcW w:w="2977" w:type="dxa"/>
            <w:hideMark/>
          </w:tcPr>
          <w:p w14:paraId="4B323692" w14:textId="77777777" w:rsidR="00C1778C" w:rsidRPr="000A17DE" w:rsidRDefault="00C1778C" w:rsidP="007C721A">
            <w:pPr>
              <w:spacing w:after="200" w:line="276" w:lineRule="auto"/>
              <w:cnfStyle w:val="100000000000" w:firstRow="1" w:lastRow="0" w:firstColumn="0" w:lastColumn="0" w:oddVBand="0" w:evenVBand="0" w:oddHBand="0" w:evenHBand="0" w:firstRowFirstColumn="0" w:firstRowLastColumn="0" w:lastRowFirstColumn="0" w:lastRowLastColumn="0"/>
              <w:rPr>
                <w:sz w:val="18"/>
                <w:szCs w:val="18"/>
              </w:rPr>
            </w:pPr>
            <w:r w:rsidRPr="000A17DE">
              <w:rPr>
                <w:sz w:val="18"/>
                <w:szCs w:val="18"/>
              </w:rPr>
              <w:t xml:space="preserve">MODERATE </w:t>
            </w:r>
          </w:p>
        </w:tc>
        <w:tc>
          <w:tcPr>
            <w:tcW w:w="2835" w:type="dxa"/>
            <w:hideMark/>
          </w:tcPr>
          <w:p w14:paraId="28F94FCB" w14:textId="77777777" w:rsidR="00C1778C" w:rsidRPr="000A17DE" w:rsidRDefault="00C1778C" w:rsidP="007C721A">
            <w:pPr>
              <w:spacing w:after="200" w:line="276" w:lineRule="auto"/>
              <w:cnfStyle w:val="100000000000" w:firstRow="1" w:lastRow="0" w:firstColumn="0" w:lastColumn="0" w:oddVBand="0" w:evenVBand="0" w:oddHBand="0" w:evenHBand="0" w:firstRowFirstColumn="0" w:firstRowLastColumn="0" w:lastRowFirstColumn="0" w:lastRowLastColumn="0"/>
              <w:rPr>
                <w:sz w:val="18"/>
                <w:szCs w:val="18"/>
              </w:rPr>
            </w:pPr>
            <w:r w:rsidRPr="000A17DE">
              <w:rPr>
                <w:sz w:val="18"/>
                <w:szCs w:val="18"/>
              </w:rPr>
              <w:t xml:space="preserve">MAJOR </w:t>
            </w:r>
          </w:p>
        </w:tc>
        <w:tc>
          <w:tcPr>
            <w:tcW w:w="3118" w:type="dxa"/>
            <w:hideMark/>
          </w:tcPr>
          <w:p w14:paraId="29D6E82C" w14:textId="77777777" w:rsidR="00C1778C" w:rsidRPr="000A17DE" w:rsidRDefault="00C1778C" w:rsidP="007C721A">
            <w:pPr>
              <w:spacing w:after="200" w:line="276" w:lineRule="auto"/>
              <w:cnfStyle w:val="100000000000" w:firstRow="1" w:lastRow="0" w:firstColumn="0" w:lastColumn="0" w:oddVBand="0" w:evenVBand="0" w:oddHBand="0" w:evenHBand="0" w:firstRowFirstColumn="0" w:firstRowLastColumn="0" w:lastRowFirstColumn="0" w:lastRowLastColumn="0"/>
              <w:rPr>
                <w:sz w:val="18"/>
                <w:szCs w:val="18"/>
              </w:rPr>
            </w:pPr>
            <w:r w:rsidRPr="000A17DE">
              <w:rPr>
                <w:sz w:val="18"/>
                <w:szCs w:val="18"/>
              </w:rPr>
              <w:t xml:space="preserve">CRITICAL </w:t>
            </w:r>
          </w:p>
        </w:tc>
      </w:tr>
      <w:tr w:rsidR="00C1778C" w:rsidRPr="000A17DE" w14:paraId="7141AF2D" w14:textId="77777777" w:rsidTr="00116558">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526" w:type="dxa"/>
            <w:hideMark/>
          </w:tcPr>
          <w:p w14:paraId="70215763" w14:textId="77777777" w:rsidR="00C1778C" w:rsidRPr="000A17DE" w:rsidRDefault="00C1778C" w:rsidP="009B4B7C">
            <w:pPr>
              <w:spacing w:after="200" w:line="276" w:lineRule="auto"/>
              <w:rPr>
                <w:sz w:val="18"/>
                <w:szCs w:val="18"/>
              </w:rPr>
            </w:pPr>
            <w:r w:rsidRPr="000A17DE">
              <w:rPr>
                <w:sz w:val="18"/>
                <w:szCs w:val="18"/>
              </w:rPr>
              <w:t>PEOPLE</w:t>
            </w:r>
          </w:p>
        </w:tc>
        <w:tc>
          <w:tcPr>
            <w:tcW w:w="2551" w:type="dxa"/>
            <w:hideMark/>
          </w:tcPr>
          <w:p w14:paraId="271A65E9" w14:textId="77777777" w:rsidR="00C1778C" w:rsidRPr="000A17DE" w:rsidRDefault="00C1778C" w:rsidP="007C721A">
            <w:pPr>
              <w:cnfStyle w:val="000000100000" w:firstRow="0" w:lastRow="0" w:firstColumn="0" w:lastColumn="0" w:oddVBand="0" w:evenVBand="0" w:oddHBand="1" w:evenHBand="0" w:firstRowFirstColumn="0" w:firstRowLastColumn="0" w:lastRowFirstColumn="0" w:lastRowLastColumn="0"/>
              <w:rPr>
                <w:color w:val="000000"/>
                <w:sz w:val="18"/>
                <w:szCs w:val="18"/>
              </w:rPr>
            </w:pPr>
            <w:r w:rsidRPr="000A17DE">
              <w:rPr>
                <w:color w:val="000000"/>
                <w:sz w:val="18"/>
                <w:szCs w:val="18"/>
              </w:rPr>
              <w:t>Incident requiring first aid treatment.</w:t>
            </w:r>
          </w:p>
        </w:tc>
        <w:tc>
          <w:tcPr>
            <w:tcW w:w="3119" w:type="dxa"/>
            <w:hideMark/>
          </w:tcPr>
          <w:p w14:paraId="14610D1B" w14:textId="77777777" w:rsidR="00C1778C" w:rsidRPr="000A17DE" w:rsidRDefault="00C1778C" w:rsidP="007C721A">
            <w:pPr>
              <w:cnfStyle w:val="000000100000" w:firstRow="0" w:lastRow="0" w:firstColumn="0" w:lastColumn="0" w:oddVBand="0" w:evenVBand="0" w:oddHBand="1" w:evenHBand="0" w:firstRowFirstColumn="0" w:firstRowLastColumn="0" w:lastRowFirstColumn="0" w:lastRowLastColumn="0"/>
              <w:rPr>
                <w:color w:val="000000"/>
                <w:sz w:val="18"/>
                <w:szCs w:val="18"/>
              </w:rPr>
            </w:pPr>
            <w:r w:rsidRPr="000A17DE">
              <w:rPr>
                <w:color w:val="000000"/>
                <w:sz w:val="18"/>
                <w:szCs w:val="18"/>
              </w:rPr>
              <w:t xml:space="preserve">Minor incident requiring treatment by a medical practitioner. </w:t>
            </w:r>
          </w:p>
        </w:tc>
        <w:tc>
          <w:tcPr>
            <w:tcW w:w="2977" w:type="dxa"/>
            <w:hideMark/>
          </w:tcPr>
          <w:p w14:paraId="5C6210A0" w14:textId="77777777" w:rsidR="00C1778C" w:rsidRPr="000A17DE" w:rsidRDefault="00C1778C" w:rsidP="007C721A">
            <w:pPr>
              <w:cnfStyle w:val="000000100000" w:firstRow="0" w:lastRow="0" w:firstColumn="0" w:lastColumn="0" w:oddVBand="0" w:evenVBand="0" w:oddHBand="1" w:evenHBand="0" w:firstRowFirstColumn="0" w:firstRowLastColumn="0" w:lastRowFirstColumn="0" w:lastRowLastColumn="0"/>
              <w:rPr>
                <w:color w:val="000000"/>
                <w:sz w:val="18"/>
                <w:szCs w:val="18"/>
              </w:rPr>
            </w:pPr>
            <w:r w:rsidRPr="000A17DE">
              <w:rPr>
                <w:color w:val="000000"/>
                <w:sz w:val="18"/>
                <w:szCs w:val="18"/>
              </w:rPr>
              <w:t xml:space="preserve">Moderate incident requiring short term hospitalisation. </w:t>
            </w:r>
          </w:p>
        </w:tc>
        <w:tc>
          <w:tcPr>
            <w:tcW w:w="2835" w:type="dxa"/>
            <w:hideMark/>
          </w:tcPr>
          <w:p w14:paraId="6DF453FE" w14:textId="77777777" w:rsidR="00C1778C" w:rsidRPr="000A17DE" w:rsidRDefault="00C1778C" w:rsidP="007C721A">
            <w:pPr>
              <w:cnfStyle w:val="000000100000" w:firstRow="0" w:lastRow="0" w:firstColumn="0" w:lastColumn="0" w:oddVBand="0" w:evenVBand="0" w:oddHBand="1" w:evenHBand="0" w:firstRowFirstColumn="0" w:firstRowLastColumn="0" w:lastRowFirstColumn="0" w:lastRowLastColumn="0"/>
              <w:rPr>
                <w:color w:val="000000"/>
                <w:sz w:val="18"/>
                <w:szCs w:val="18"/>
              </w:rPr>
            </w:pPr>
            <w:r w:rsidRPr="000A17DE">
              <w:rPr>
                <w:color w:val="000000"/>
                <w:sz w:val="18"/>
                <w:szCs w:val="18"/>
              </w:rPr>
              <w:t>Serious incident requiring extensive hospitalisation.</w:t>
            </w:r>
          </w:p>
        </w:tc>
        <w:tc>
          <w:tcPr>
            <w:tcW w:w="3118" w:type="dxa"/>
            <w:hideMark/>
          </w:tcPr>
          <w:p w14:paraId="40022AF5" w14:textId="77777777" w:rsidR="00C1778C" w:rsidRPr="000A17DE" w:rsidRDefault="00C1778C" w:rsidP="007C721A">
            <w:pPr>
              <w:cnfStyle w:val="000000100000" w:firstRow="0" w:lastRow="0" w:firstColumn="0" w:lastColumn="0" w:oddVBand="0" w:evenVBand="0" w:oddHBand="1" w:evenHBand="0" w:firstRowFirstColumn="0" w:firstRowLastColumn="0" w:lastRowFirstColumn="0" w:lastRowLastColumn="0"/>
              <w:rPr>
                <w:color w:val="000000"/>
                <w:sz w:val="18"/>
                <w:szCs w:val="18"/>
              </w:rPr>
            </w:pPr>
            <w:r w:rsidRPr="000A17DE">
              <w:rPr>
                <w:color w:val="000000"/>
                <w:sz w:val="18"/>
                <w:szCs w:val="18"/>
              </w:rPr>
              <w:t>A fatality, permanent disability, or multiple people affected by a serious incident.</w:t>
            </w:r>
          </w:p>
        </w:tc>
      </w:tr>
      <w:tr w:rsidR="00C1778C" w:rsidRPr="000A17DE" w14:paraId="2346429F" w14:textId="77777777" w:rsidTr="00116558">
        <w:trPr>
          <w:trHeight w:val="810"/>
        </w:trPr>
        <w:tc>
          <w:tcPr>
            <w:cnfStyle w:val="001000000000" w:firstRow="0" w:lastRow="0" w:firstColumn="1" w:lastColumn="0" w:oddVBand="0" w:evenVBand="0" w:oddHBand="0" w:evenHBand="0" w:firstRowFirstColumn="0" w:firstRowLastColumn="0" w:lastRowFirstColumn="0" w:lastRowLastColumn="0"/>
            <w:tcW w:w="1526" w:type="dxa"/>
            <w:hideMark/>
          </w:tcPr>
          <w:p w14:paraId="2233A044" w14:textId="77777777" w:rsidR="00C1778C" w:rsidRPr="000A17DE" w:rsidRDefault="00C1778C" w:rsidP="009B4B7C">
            <w:pPr>
              <w:spacing w:after="200" w:line="276" w:lineRule="auto"/>
              <w:rPr>
                <w:sz w:val="18"/>
                <w:szCs w:val="18"/>
              </w:rPr>
            </w:pPr>
            <w:r w:rsidRPr="000A17DE">
              <w:rPr>
                <w:sz w:val="18"/>
                <w:szCs w:val="18"/>
              </w:rPr>
              <w:t>ENVIRONMENT</w:t>
            </w:r>
          </w:p>
        </w:tc>
        <w:tc>
          <w:tcPr>
            <w:tcW w:w="2551" w:type="dxa"/>
            <w:hideMark/>
          </w:tcPr>
          <w:p w14:paraId="529A99E1" w14:textId="77777777" w:rsidR="00C1778C" w:rsidRPr="000A17DE" w:rsidRDefault="00C1778C" w:rsidP="007C721A">
            <w:pPr>
              <w:cnfStyle w:val="000000000000" w:firstRow="0" w:lastRow="0" w:firstColumn="0" w:lastColumn="0" w:oddVBand="0" w:evenVBand="0" w:oddHBand="0" w:evenHBand="0" w:firstRowFirstColumn="0" w:firstRowLastColumn="0" w:lastRowFirstColumn="0" w:lastRowLastColumn="0"/>
              <w:rPr>
                <w:color w:val="000000"/>
                <w:sz w:val="18"/>
                <w:szCs w:val="18"/>
              </w:rPr>
            </w:pPr>
            <w:r w:rsidRPr="000A17DE">
              <w:rPr>
                <w:color w:val="000000"/>
                <w:sz w:val="18"/>
                <w:szCs w:val="18"/>
              </w:rPr>
              <w:t>Negligible environmental damage.</w:t>
            </w:r>
          </w:p>
        </w:tc>
        <w:tc>
          <w:tcPr>
            <w:tcW w:w="3119" w:type="dxa"/>
            <w:hideMark/>
          </w:tcPr>
          <w:p w14:paraId="75D4CFD2" w14:textId="77777777" w:rsidR="00C1778C" w:rsidRPr="000A17DE" w:rsidRDefault="00C1778C" w:rsidP="007C721A">
            <w:pPr>
              <w:cnfStyle w:val="000000000000" w:firstRow="0" w:lastRow="0" w:firstColumn="0" w:lastColumn="0" w:oddVBand="0" w:evenVBand="0" w:oddHBand="0" w:evenHBand="0" w:firstRowFirstColumn="0" w:firstRowLastColumn="0" w:lastRowFirstColumn="0" w:lastRowLastColumn="0"/>
              <w:rPr>
                <w:color w:val="000000"/>
                <w:sz w:val="18"/>
                <w:szCs w:val="18"/>
              </w:rPr>
            </w:pPr>
            <w:r w:rsidRPr="000A17DE">
              <w:rPr>
                <w:color w:val="000000"/>
                <w:sz w:val="18"/>
                <w:szCs w:val="18"/>
              </w:rPr>
              <w:t>Short term, localised, reversible damage to the environment.</w:t>
            </w:r>
          </w:p>
        </w:tc>
        <w:tc>
          <w:tcPr>
            <w:tcW w:w="2977" w:type="dxa"/>
            <w:hideMark/>
          </w:tcPr>
          <w:p w14:paraId="5B54BD05" w14:textId="77777777" w:rsidR="00C1778C" w:rsidRPr="000A17DE" w:rsidRDefault="00C1778C" w:rsidP="007C721A">
            <w:pPr>
              <w:cnfStyle w:val="000000000000" w:firstRow="0" w:lastRow="0" w:firstColumn="0" w:lastColumn="0" w:oddVBand="0" w:evenVBand="0" w:oddHBand="0" w:evenHBand="0" w:firstRowFirstColumn="0" w:firstRowLastColumn="0" w:lastRowFirstColumn="0" w:lastRowLastColumn="0"/>
              <w:rPr>
                <w:color w:val="000000"/>
                <w:sz w:val="18"/>
                <w:szCs w:val="18"/>
              </w:rPr>
            </w:pPr>
            <w:r w:rsidRPr="000A17DE">
              <w:rPr>
                <w:color w:val="000000"/>
                <w:sz w:val="18"/>
                <w:szCs w:val="18"/>
              </w:rPr>
              <w:t xml:space="preserve">Short term, widespread damage to the environment reversible to intensive effort. </w:t>
            </w:r>
          </w:p>
        </w:tc>
        <w:tc>
          <w:tcPr>
            <w:tcW w:w="2835" w:type="dxa"/>
            <w:hideMark/>
          </w:tcPr>
          <w:p w14:paraId="1114DD73" w14:textId="77777777" w:rsidR="00C1778C" w:rsidRPr="000A17DE" w:rsidRDefault="00C1778C" w:rsidP="007C721A">
            <w:pPr>
              <w:cnfStyle w:val="000000000000" w:firstRow="0" w:lastRow="0" w:firstColumn="0" w:lastColumn="0" w:oddVBand="0" w:evenVBand="0" w:oddHBand="0" w:evenHBand="0" w:firstRowFirstColumn="0" w:firstRowLastColumn="0" w:lastRowFirstColumn="0" w:lastRowLastColumn="0"/>
              <w:rPr>
                <w:color w:val="000000"/>
                <w:sz w:val="18"/>
                <w:szCs w:val="18"/>
              </w:rPr>
            </w:pPr>
            <w:r w:rsidRPr="000A17DE">
              <w:rPr>
                <w:color w:val="000000"/>
                <w:sz w:val="18"/>
                <w:szCs w:val="18"/>
              </w:rPr>
              <w:t xml:space="preserve">Long-term damage to the environment and/or risk of continuing environmental damage. </w:t>
            </w:r>
          </w:p>
        </w:tc>
        <w:tc>
          <w:tcPr>
            <w:tcW w:w="3118" w:type="dxa"/>
            <w:hideMark/>
          </w:tcPr>
          <w:p w14:paraId="659D6D46" w14:textId="77777777" w:rsidR="00C1778C" w:rsidRPr="000A17DE" w:rsidRDefault="00C1778C" w:rsidP="007C721A">
            <w:pPr>
              <w:cnfStyle w:val="000000000000" w:firstRow="0" w:lastRow="0" w:firstColumn="0" w:lastColumn="0" w:oddVBand="0" w:evenVBand="0" w:oddHBand="0" w:evenHBand="0" w:firstRowFirstColumn="0" w:firstRowLastColumn="0" w:lastRowFirstColumn="0" w:lastRowLastColumn="0"/>
              <w:rPr>
                <w:color w:val="000000"/>
                <w:sz w:val="18"/>
                <w:szCs w:val="18"/>
              </w:rPr>
            </w:pPr>
            <w:r w:rsidRPr="000A17DE">
              <w:rPr>
                <w:color w:val="000000"/>
                <w:sz w:val="18"/>
                <w:szCs w:val="18"/>
              </w:rPr>
              <w:t xml:space="preserve">Long-term, widespread, irreversible damage. </w:t>
            </w:r>
          </w:p>
        </w:tc>
      </w:tr>
      <w:tr w:rsidR="00C1778C" w:rsidRPr="000A17DE" w14:paraId="3FB7E94A" w14:textId="77777777" w:rsidTr="00116558">
        <w:trPr>
          <w:cnfStyle w:val="000000100000" w:firstRow="0" w:lastRow="0" w:firstColumn="0" w:lastColumn="0" w:oddVBand="0" w:evenVBand="0" w:oddHBand="1" w:evenHBand="0" w:firstRowFirstColumn="0" w:firstRowLastColumn="0" w:lastRowFirstColumn="0" w:lastRowLastColumn="0"/>
          <w:trHeight w:val="1035"/>
        </w:trPr>
        <w:tc>
          <w:tcPr>
            <w:cnfStyle w:val="001000000000" w:firstRow="0" w:lastRow="0" w:firstColumn="1" w:lastColumn="0" w:oddVBand="0" w:evenVBand="0" w:oddHBand="0" w:evenHBand="0" w:firstRowFirstColumn="0" w:firstRowLastColumn="0" w:lastRowFirstColumn="0" w:lastRowLastColumn="0"/>
            <w:tcW w:w="1526" w:type="dxa"/>
            <w:hideMark/>
          </w:tcPr>
          <w:p w14:paraId="4B0A7DB1" w14:textId="77777777" w:rsidR="00C1778C" w:rsidRPr="000A17DE" w:rsidRDefault="00C1778C" w:rsidP="009B4B7C">
            <w:pPr>
              <w:spacing w:after="200" w:line="276" w:lineRule="auto"/>
              <w:rPr>
                <w:sz w:val="18"/>
                <w:szCs w:val="18"/>
              </w:rPr>
            </w:pPr>
            <w:r w:rsidRPr="000A17DE">
              <w:rPr>
                <w:sz w:val="18"/>
                <w:szCs w:val="18"/>
              </w:rPr>
              <w:t>STAKEHOLDERS</w:t>
            </w:r>
          </w:p>
        </w:tc>
        <w:tc>
          <w:tcPr>
            <w:tcW w:w="2551" w:type="dxa"/>
            <w:hideMark/>
          </w:tcPr>
          <w:p w14:paraId="67AFAEEF" w14:textId="77777777" w:rsidR="00C1778C" w:rsidRPr="000A17DE" w:rsidRDefault="00C1778C" w:rsidP="007C721A">
            <w:pPr>
              <w:cnfStyle w:val="000000100000" w:firstRow="0" w:lastRow="0" w:firstColumn="0" w:lastColumn="0" w:oddVBand="0" w:evenVBand="0" w:oddHBand="1" w:evenHBand="0" w:firstRowFirstColumn="0" w:firstRowLastColumn="0" w:lastRowFirstColumn="0" w:lastRowLastColumn="0"/>
              <w:rPr>
                <w:color w:val="000000"/>
                <w:sz w:val="18"/>
                <w:szCs w:val="18"/>
              </w:rPr>
            </w:pPr>
            <w:r w:rsidRPr="000A17DE">
              <w:rPr>
                <w:color w:val="000000"/>
                <w:sz w:val="18"/>
                <w:szCs w:val="18"/>
              </w:rPr>
              <w:t xml:space="preserve">Short-term, isolated complaints from stakeholders. </w:t>
            </w:r>
          </w:p>
        </w:tc>
        <w:tc>
          <w:tcPr>
            <w:tcW w:w="3119" w:type="dxa"/>
            <w:hideMark/>
          </w:tcPr>
          <w:p w14:paraId="3C401DDE" w14:textId="77777777" w:rsidR="00C1778C" w:rsidRPr="000A17DE" w:rsidRDefault="00C1778C" w:rsidP="007C721A">
            <w:pPr>
              <w:cnfStyle w:val="000000100000" w:firstRow="0" w:lastRow="0" w:firstColumn="0" w:lastColumn="0" w:oddVBand="0" w:evenVBand="0" w:oddHBand="1" w:evenHBand="0" w:firstRowFirstColumn="0" w:firstRowLastColumn="0" w:lastRowFirstColumn="0" w:lastRowLastColumn="0"/>
              <w:rPr>
                <w:color w:val="000000"/>
                <w:sz w:val="18"/>
                <w:szCs w:val="18"/>
              </w:rPr>
            </w:pPr>
            <w:r w:rsidRPr="000A17DE">
              <w:rPr>
                <w:color w:val="000000"/>
                <w:sz w:val="18"/>
                <w:szCs w:val="18"/>
              </w:rPr>
              <w:t>Sustained but isolated complaints from stakeholder. Relationship with stakeholder temporarily affected.</w:t>
            </w:r>
          </w:p>
        </w:tc>
        <w:tc>
          <w:tcPr>
            <w:tcW w:w="2977" w:type="dxa"/>
            <w:hideMark/>
          </w:tcPr>
          <w:p w14:paraId="6DCAC6A7" w14:textId="77777777" w:rsidR="00C1778C" w:rsidRPr="000A17DE" w:rsidRDefault="00C1778C" w:rsidP="007C721A">
            <w:pPr>
              <w:cnfStyle w:val="000000100000" w:firstRow="0" w:lastRow="0" w:firstColumn="0" w:lastColumn="0" w:oddVBand="0" w:evenVBand="0" w:oddHBand="1" w:evenHBand="0" w:firstRowFirstColumn="0" w:firstRowLastColumn="0" w:lastRowFirstColumn="0" w:lastRowLastColumn="0"/>
              <w:rPr>
                <w:color w:val="000000"/>
                <w:sz w:val="18"/>
                <w:szCs w:val="18"/>
              </w:rPr>
            </w:pPr>
            <w:r w:rsidRPr="000A17DE">
              <w:rPr>
                <w:color w:val="000000"/>
                <w:sz w:val="18"/>
                <w:szCs w:val="18"/>
              </w:rPr>
              <w:t>Sustained complaints from stakeholders. Relationship with stakeholder damaged.</w:t>
            </w:r>
          </w:p>
        </w:tc>
        <w:tc>
          <w:tcPr>
            <w:tcW w:w="2835" w:type="dxa"/>
            <w:hideMark/>
          </w:tcPr>
          <w:p w14:paraId="0635821C" w14:textId="77777777" w:rsidR="00C1778C" w:rsidRPr="000A17DE" w:rsidRDefault="00C1778C" w:rsidP="007C721A">
            <w:pPr>
              <w:cnfStyle w:val="000000100000" w:firstRow="0" w:lastRow="0" w:firstColumn="0" w:lastColumn="0" w:oddVBand="0" w:evenVBand="0" w:oddHBand="1" w:evenHBand="0" w:firstRowFirstColumn="0" w:firstRowLastColumn="0" w:lastRowFirstColumn="0" w:lastRowLastColumn="0"/>
              <w:rPr>
                <w:color w:val="000000"/>
                <w:sz w:val="18"/>
                <w:szCs w:val="18"/>
              </w:rPr>
            </w:pPr>
            <w:r w:rsidRPr="000A17DE">
              <w:rPr>
                <w:color w:val="000000"/>
                <w:sz w:val="18"/>
                <w:szCs w:val="18"/>
              </w:rPr>
              <w:t xml:space="preserve">Short-term but significant complaints from stakeholders. Relationship with stakeholder significantly damaged. </w:t>
            </w:r>
          </w:p>
        </w:tc>
        <w:tc>
          <w:tcPr>
            <w:tcW w:w="3118" w:type="dxa"/>
            <w:hideMark/>
          </w:tcPr>
          <w:p w14:paraId="4C784451" w14:textId="77777777" w:rsidR="00C1778C" w:rsidRPr="000A17DE" w:rsidRDefault="00C1778C" w:rsidP="007C721A">
            <w:pPr>
              <w:cnfStyle w:val="000000100000" w:firstRow="0" w:lastRow="0" w:firstColumn="0" w:lastColumn="0" w:oddVBand="0" w:evenVBand="0" w:oddHBand="1" w:evenHBand="0" w:firstRowFirstColumn="0" w:firstRowLastColumn="0" w:lastRowFirstColumn="0" w:lastRowLastColumn="0"/>
              <w:rPr>
                <w:color w:val="000000"/>
                <w:sz w:val="18"/>
                <w:szCs w:val="18"/>
              </w:rPr>
            </w:pPr>
            <w:r w:rsidRPr="000A17DE">
              <w:rPr>
                <w:color w:val="000000"/>
                <w:sz w:val="18"/>
                <w:szCs w:val="18"/>
              </w:rPr>
              <w:t xml:space="preserve">Sustained and significant complaints from stakeholder. Relationship with critical stakeholder irreversibly damaged. </w:t>
            </w:r>
          </w:p>
        </w:tc>
      </w:tr>
      <w:tr w:rsidR="00C1778C" w:rsidRPr="000A17DE" w14:paraId="7A459C4C" w14:textId="77777777" w:rsidTr="00116558">
        <w:trPr>
          <w:trHeight w:val="1065"/>
        </w:trPr>
        <w:tc>
          <w:tcPr>
            <w:cnfStyle w:val="001000000000" w:firstRow="0" w:lastRow="0" w:firstColumn="1" w:lastColumn="0" w:oddVBand="0" w:evenVBand="0" w:oddHBand="0" w:evenHBand="0" w:firstRowFirstColumn="0" w:firstRowLastColumn="0" w:lastRowFirstColumn="0" w:lastRowLastColumn="0"/>
            <w:tcW w:w="1526" w:type="dxa"/>
            <w:hideMark/>
          </w:tcPr>
          <w:p w14:paraId="731E664B" w14:textId="77777777" w:rsidR="00C1778C" w:rsidRPr="000A17DE" w:rsidRDefault="00C1778C" w:rsidP="009B4B7C">
            <w:pPr>
              <w:spacing w:after="200" w:line="276" w:lineRule="auto"/>
              <w:rPr>
                <w:sz w:val="18"/>
                <w:szCs w:val="18"/>
              </w:rPr>
            </w:pPr>
            <w:r w:rsidRPr="000A17DE">
              <w:rPr>
                <w:sz w:val="18"/>
                <w:szCs w:val="18"/>
              </w:rPr>
              <w:t>MONITORING ACTIVITIES</w:t>
            </w:r>
          </w:p>
        </w:tc>
        <w:tc>
          <w:tcPr>
            <w:tcW w:w="2551" w:type="dxa"/>
            <w:hideMark/>
          </w:tcPr>
          <w:p w14:paraId="26329CE3" w14:textId="77777777" w:rsidR="00C1778C" w:rsidRPr="000A17DE" w:rsidRDefault="00C1778C" w:rsidP="007C721A">
            <w:pPr>
              <w:cnfStyle w:val="000000000000" w:firstRow="0" w:lastRow="0" w:firstColumn="0" w:lastColumn="0" w:oddVBand="0" w:evenVBand="0" w:oddHBand="0" w:evenHBand="0" w:firstRowFirstColumn="0" w:firstRowLastColumn="0" w:lastRowFirstColumn="0" w:lastRowLastColumn="0"/>
              <w:rPr>
                <w:color w:val="000000"/>
                <w:sz w:val="18"/>
                <w:szCs w:val="18"/>
              </w:rPr>
            </w:pPr>
            <w:r w:rsidRPr="000A17DE">
              <w:rPr>
                <w:color w:val="000000"/>
                <w:sz w:val="18"/>
                <w:szCs w:val="18"/>
              </w:rPr>
              <w:t xml:space="preserve">Monitoring activities undertaken according to </w:t>
            </w:r>
            <w:r>
              <w:rPr>
                <w:color w:val="000000"/>
                <w:sz w:val="18"/>
                <w:szCs w:val="18"/>
              </w:rPr>
              <w:t>MER</w:t>
            </w:r>
            <w:r w:rsidRPr="000A17DE">
              <w:rPr>
                <w:color w:val="000000"/>
                <w:sz w:val="18"/>
                <w:szCs w:val="18"/>
              </w:rPr>
              <w:t xml:space="preserve"> Plan, with data from all planned samples available. </w:t>
            </w:r>
          </w:p>
        </w:tc>
        <w:tc>
          <w:tcPr>
            <w:tcW w:w="3119" w:type="dxa"/>
            <w:hideMark/>
          </w:tcPr>
          <w:p w14:paraId="0880A632" w14:textId="77777777" w:rsidR="00C1778C" w:rsidRPr="000A17DE" w:rsidRDefault="00C1778C" w:rsidP="007C721A">
            <w:pPr>
              <w:cnfStyle w:val="000000000000" w:firstRow="0" w:lastRow="0" w:firstColumn="0" w:lastColumn="0" w:oddVBand="0" w:evenVBand="0" w:oddHBand="0" w:evenHBand="0" w:firstRowFirstColumn="0" w:firstRowLastColumn="0" w:lastRowFirstColumn="0" w:lastRowLastColumn="0"/>
              <w:rPr>
                <w:color w:val="000000"/>
                <w:sz w:val="18"/>
                <w:szCs w:val="18"/>
              </w:rPr>
            </w:pPr>
            <w:r w:rsidRPr="000A17DE">
              <w:rPr>
                <w:color w:val="000000"/>
                <w:sz w:val="18"/>
                <w:szCs w:val="18"/>
              </w:rPr>
              <w:t xml:space="preserve">Minor disruption to the monitoring program with a small number of planned samples (&lt;10%) not collected or data not available </w:t>
            </w:r>
          </w:p>
        </w:tc>
        <w:tc>
          <w:tcPr>
            <w:tcW w:w="2977" w:type="dxa"/>
            <w:hideMark/>
          </w:tcPr>
          <w:p w14:paraId="6794DD50" w14:textId="77777777" w:rsidR="00C1778C" w:rsidRPr="000A17DE" w:rsidRDefault="00C1778C" w:rsidP="007C721A">
            <w:pPr>
              <w:cnfStyle w:val="000000000000" w:firstRow="0" w:lastRow="0" w:firstColumn="0" w:lastColumn="0" w:oddVBand="0" w:evenVBand="0" w:oddHBand="0" w:evenHBand="0" w:firstRowFirstColumn="0" w:firstRowLastColumn="0" w:lastRowFirstColumn="0" w:lastRowLastColumn="0"/>
              <w:rPr>
                <w:color w:val="000000"/>
                <w:sz w:val="18"/>
                <w:szCs w:val="18"/>
              </w:rPr>
            </w:pPr>
            <w:r w:rsidRPr="000A17DE">
              <w:rPr>
                <w:color w:val="000000"/>
                <w:sz w:val="18"/>
                <w:szCs w:val="18"/>
              </w:rPr>
              <w:t xml:space="preserve">More than 10% of planned samples not collected / available, however sufficient data available for planned analyses </w:t>
            </w:r>
          </w:p>
        </w:tc>
        <w:tc>
          <w:tcPr>
            <w:tcW w:w="2835" w:type="dxa"/>
            <w:hideMark/>
          </w:tcPr>
          <w:p w14:paraId="10549005" w14:textId="77777777" w:rsidR="00C1778C" w:rsidRPr="000A17DE" w:rsidRDefault="00C1778C" w:rsidP="007C721A">
            <w:pPr>
              <w:cnfStyle w:val="000000000000" w:firstRow="0" w:lastRow="0" w:firstColumn="0" w:lastColumn="0" w:oddVBand="0" w:evenVBand="0" w:oddHBand="0" w:evenHBand="0" w:firstRowFirstColumn="0" w:firstRowLastColumn="0" w:lastRowFirstColumn="0" w:lastRowLastColumn="0"/>
              <w:rPr>
                <w:color w:val="000000"/>
                <w:sz w:val="18"/>
                <w:szCs w:val="18"/>
              </w:rPr>
            </w:pPr>
            <w:r w:rsidRPr="000A17DE">
              <w:rPr>
                <w:color w:val="000000"/>
                <w:sz w:val="18"/>
                <w:szCs w:val="18"/>
              </w:rPr>
              <w:t xml:space="preserve">Data from more than 50% of planned samples not collected / available. Limited monitoring outcomes reported </w:t>
            </w:r>
          </w:p>
        </w:tc>
        <w:tc>
          <w:tcPr>
            <w:tcW w:w="3118" w:type="dxa"/>
            <w:hideMark/>
          </w:tcPr>
          <w:p w14:paraId="3F6DA081" w14:textId="77777777" w:rsidR="00C1778C" w:rsidRPr="000A17DE" w:rsidRDefault="00C1778C" w:rsidP="007C721A">
            <w:pPr>
              <w:cnfStyle w:val="000000000000" w:firstRow="0" w:lastRow="0" w:firstColumn="0" w:lastColumn="0" w:oddVBand="0" w:evenVBand="0" w:oddHBand="0" w:evenHBand="0" w:firstRowFirstColumn="0" w:firstRowLastColumn="0" w:lastRowFirstColumn="0" w:lastRowLastColumn="0"/>
              <w:rPr>
                <w:color w:val="000000"/>
                <w:sz w:val="18"/>
                <w:szCs w:val="18"/>
              </w:rPr>
            </w:pPr>
            <w:r w:rsidRPr="000A17DE">
              <w:rPr>
                <w:color w:val="000000"/>
                <w:sz w:val="18"/>
                <w:szCs w:val="18"/>
              </w:rPr>
              <w:t xml:space="preserve">No useable data collected, analyses not possible, no monitoring outcomes reported </w:t>
            </w:r>
          </w:p>
        </w:tc>
      </w:tr>
      <w:tr w:rsidR="00C1778C" w:rsidRPr="000A17DE" w14:paraId="7547A1E8" w14:textId="77777777" w:rsidTr="00116558">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526" w:type="dxa"/>
            <w:hideMark/>
          </w:tcPr>
          <w:p w14:paraId="1D4DD045" w14:textId="77777777" w:rsidR="00C1778C" w:rsidRPr="000A17DE" w:rsidRDefault="00C1778C" w:rsidP="009B4B7C">
            <w:pPr>
              <w:spacing w:after="200" w:line="276" w:lineRule="auto"/>
              <w:rPr>
                <w:sz w:val="18"/>
                <w:szCs w:val="18"/>
              </w:rPr>
            </w:pPr>
            <w:r w:rsidRPr="000A17DE">
              <w:rPr>
                <w:sz w:val="18"/>
                <w:szCs w:val="18"/>
              </w:rPr>
              <w:t>PROJECT OBJECTIVES</w:t>
            </w:r>
          </w:p>
        </w:tc>
        <w:tc>
          <w:tcPr>
            <w:tcW w:w="2551" w:type="dxa"/>
            <w:hideMark/>
          </w:tcPr>
          <w:p w14:paraId="53003FC5" w14:textId="77777777" w:rsidR="00C1778C" w:rsidRPr="000A17DE" w:rsidRDefault="00C1778C" w:rsidP="007C721A">
            <w:pPr>
              <w:cnfStyle w:val="000000100000" w:firstRow="0" w:lastRow="0" w:firstColumn="0" w:lastColumn="0" w:oddVBand="0" w:evenVBand="0" w:oddHBand="1" w:evenHBand="0" w:firstRowFirstColumn="0" w:firstRowLastColumn="0" w:lastRowFirstColumn="0" w:lastRowLastColumn="0"/>
              <w:rPr>
                <w:color w:val="000000"/>
                <w:sz w:val="18"/>
                <w:szCs w:val="18"/>
              </w:rPr>
            </w:pPr>
            <w:r w:rsidRPr="000A17DE">
              <w:rPr>
                <w:color w:val="000000"/>
                <w:sz w:val="18"/>
                <w:szCs w:val="18"/>
              </w:rPr>
              <w:t xml:space="preserve">Short delay in achievement of project objectives </w:t>
            </w:r>
          </w:p>
        </w:tc>
        <w:tc>
          <w:tcPr>
            <w:tcW w:w="3119" w:type="dxa"/>
            <w:hideMark/>
          </w:tcPr>
          <w:p w14:paraId="3FA6E44D" w14:textId="77777777" w:rsidR="00C1778C" w:rsidRPr="000A17DE" w:rsidRDefault="00C1778C" w:rsidP="007C721A">
            <w:pPr>
              <w:cnfStyle w:val="000000100000" w:firstRow="0" w:lastRow="0" w:firstColumn="0" w:lastColumn="0" w:oddVBand="0" w:evenVBand="0" w:oddHBand="1" w:evenHBand="0" w:firstRowFirstColumn="0" w:firstRowLastColumn="0" w:lastRowFirstColumn="0" w:lastRowLastColumn="0"/>
              <w:rPr>
                <w:color w:val="000000"/>
                <w:sz w:val="18"/>
                <w:szCs w:val="18"/>
              </w:rPr>
            </w:pPr>
            <w:r w:rsidRPr="000A17DE">
              <w:rPr>
                <w:color w:val="000000"/>
                <w:sz w:val="18"/>
                <w:szCs w:val="18"/>
              </w:rPr>
              <w:t xml:space="preserve">Delay in achievement of project objectives </w:t>
            </w:r>
          </w:p>
        </w:tc>
        <w:tc>
          <w:tcPr>
            <w:tcW w:w="2977" w:type="dxa"/>
            <w:hideMark/>
          </w:tcPr>
          <w:p w14:paraId="60188DD0" w14:textId="77777777" w:rsidR="00C1778C" w:rsidRPr="000A17DE" w:rsidRDefault="00C1778C" w:rsidP="007C721A">
            <w:pPr>
              <w:cnfStyle w:val="000000100000" w:firstRow="0" w:lastRow="0" w:firstColumn="0" w:lastColumn="0" w:oddVBand="0" w:evenVBand="0" w:oddHBand="1" w:evenHBand="0" w:firstRowFirstColumn="0" w:firstRowLastColumn="0" w:lastRowFirstColumn="0" w:lastRowLastColumn="0"/>
              <w:rPr>
                <w:color w:val="000000"/>
                <w:sz w:val="18"/>
                <w:szCs w:val="18"/>
              </w:rPr>
            </w:pPr>
            <w:r w:rsidRPr="000A17DE">
              <w:rPr>
                <w:color w:val="000000"/>
                <w:sz w:val="18"/>
                <w:szCs w:val="18"/>
              </w:rPr>
              <w:t xml:space="preserve">Element or project objective not met </w:t>
            </w:r>
          </w:p>
        </w:tc>
        <w:tc>
          <w:tcPr>
            <w:tcW w:w="2835" w:type="dxa"/>
            <w:hideMark/>
          </w:tcPr>
          <w:p w14:paraId="390718BF" w14:textId="77777777" w:rsidR="00C1778C" w:rsidRPr="000A17DE" w:rsidRDefault="00C1778C" w:rsidP="007C721A">
            <w:pPr>
              <w:cnfStyle w:val="000000100000" w:firstRow="0" w:lastRow="0" w:firstColumn="0" w:lastColumn="0" w:oddVBand="0" w:evenVBand="0" w:oddHBand="1" w:evenHBand="0" w:firstRowFirstColumn="0" w:firstRowLastColumn="0" w:lastRowFirstColumn="0" w:lastRowLastColumn="0"/>
              <w:rPr>
                <w:color w:val="000000"/>
                <w:sz w:val="18"/>
                <w:szCs w:val="18"/>
              </w:rPr>
            </w:pPr>
            <w:r w:rsidRPr="000A17DE">
              <w:rPr>
                <w:color w:val="000000"/>
                <w:sz w:val="18"/>
                <w:szCs w:val="18"/>
              </w:rPr>
              <w:t xml:space="preserve">Project objectives not met </w:t>
            </w:r>
          </w:p>
        </w:tc>
        <w:tc>
          <w:tcPr>
            <w:tcW w:w="3118" w:type="dxa"/>
            <w:hideMark/>
          </w:tcPr>
          <w:p w14:paraId="00CA921E" w14:textId="77777777" w:rsidR="00C1778C" w:rsidRPr="000A17DE" w:rsidRDefault="00C1778C" w:rsidP="007C721A">
            <w:pPr>
              <w:cnfStyle w:val="000000100000" w:firstRow="0" w:lastRow="0" w:firstColumn="0" w:lastColumn="0" w:oddVBand="0" w:evenVBand="0" w:oddHBand="1" w:evenHBand="0" w:firstRowFirstColumn="0" w:firstRowLastColumn="0" w:lastRowFirstColumn="0" w:lastRowLastColumn="0"/>
              <w:rPr>
                <w:color w:val="000000"/>
                <w:sz w:val="18"/>
                <w:szCs w:val="18"/>
              </w:rPr>
            </w:pPr>
            <w:r w:rsidRPr="000A17DE">
              <w:rPr>
                <w:color w:val="000000"/>
                <w:sz w:val="18"/>
                <w:szCs w:val="18"/>
              </w:rPr>
              <w:t xml:space="preserve">Project objectives harmed (negative impact) </w:t>
            </w:r>
          </w:p>
        </w:tc>
      </w:tr>
    </w:tbl>
    <w:p w14:paraId="5A7E0CF2" w14:textId="77777777" w:rsidR="009B4B7C" w:rsidRDefault="009B4B7C">
      <w:pPr>
        <w:spacing w:before="0" w:after="0"/>
        <w:rPr>
          <w:rFonts w:ascii="Century Gothic" w:eastAsiaTheme="minorHAnsi" w:hAnsi="Century Gothic"/>
        </w:rPr>
      </w:pPr>
      <w:r>
        <w:rPr>
          <w:rFonts w:ascii="Century Gothic" w:eastAsiaTheme="minorHAnsi" w:hAnsi="Century Gothic"/>
        </w:rPr>
        <w:br w:type="page"/>
      </w:r>
    </w:p>
    <w:p w14:paraId="1770666A" w14:textId="77777777" w:rsidR="00C1778C" w:rsidRDefault="00C1778C" w:rsidP="00F84F2B">
      <w:pPr>
        <w:pStyle w:val="Caption"/>
        <w:rPr>
          <w:rFonts w:eastAsia="Cambria"/>
          <w:sz w:val="20"/>
          <w:szCs w:val="20"/>
          <w:lang w:val="en-GB"/>
        </w:rPr>
      </w:pPr>
      <w:bookmarkStart w:id="279" w:name="_Toc462213604"/>
      <w:bookmarkStart w:id="280" w:name="_Toc13037272"/>
      <w:r>
        <w:lastRenderedPageBreak/>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19</w:t>
      </w:r>
      <w:r w:rsidR="00C40484">
        <w:rPr>
          <w:noProof/>
        </w:rPr>
        <w:fldChar w:fldCharType="end"/>
      </w:r>
      <w:r w:rsidR="00990D05">
        <w:t>.</w:t>
      </w:r>
      <w:r>
        <w:t xml:space="preserve"> Risk Matrix</w:t>
      </w:r>
      <w:bookmarkEnd w:id="279"/>
      <w:bookmarkEnd w:id="280"/>
    </w:p>
    <w:tbl>
      <w:tblPr>
        <w:tblW w:w="13463" w:type="dxa"/>
        <w:tblInd w:w="93" w:type="dxa"/>
        <w:tblLook w:val="04A0" w:firstRow="1" w:lastRow="0" w:firstColumn="1" w:lastColumn="0" w:noHBand="0" w:noVBand="1"/>
      </w:tblPr>
      <w:tblGrid>
        <w:gridCol w:w="933"/>
        <w:gridCol w:w="2276"/>
        <w:gridCol w:w="2594"/>
        <w:gridCol w:w="2594"/>
        <w:gridCol w:w="2594"/>
        <w:gridCol w:w="2472"/>
      </w:tblGrid>
      <w:tr w:rsidR="00C1778C" w:rsidRPr="000A17DE" w14:paraId="1C6408E6" w14:textId="77777777" w:rsidTr="009B4B7C">
        <w:trPr>
          <w:trHeight w:val="360"/>
        </w:trPr>
        <w:tc>
          <w:tcPr>
            <w:tcW w:w="933" w:type="dxa"/>
            <w:tcBorders>
              <w:top w:val="nil"/>
              <w:left w:val="nil"/>
              <w:bottom w:val="nil"/>
              <w:right w:val="nil"/>
            </w:tcBorders>
            <w:shd w:val="clear" w:color="auto" w:fill="auto"/>
            <w:hideMark/>
          </w:tcPr>
          <w:p w14:paraId="60FA6563" w14:textId="77777777" w:rsidR="00C1778C" w:rsidRPr="000A17DE" w:rsidRDefault="00C1778C" w:rsidP="007C721A">
            <w:pPr>
              <w:spacing w:after="0"/>
              <w:jc w:val="right"/>
              <w:rPr>
                <w:rFonts w:eastAsia="Times New Roman"/>
                <w:b/>
                <w:bCs/>
                <w:sz w:val="18"/>
                <w:szCs w:val="18"/>
              </w:rPr>
            </w:pPr>
          </w:p>
        </w:tc>
        <w:tc>
          <w:tcPr>
            <w:tcW w:w="2276" w:type="dxa"/>
            <w:tcBorders>
              <w:top w:val="single" w:sz="8" w:space="0" w:color="1F497D"/>
              <w:left w:val="single" w:sz="12" w:space="0" w:color="1F497D"/>
              <w:bottom w:val="single" w:sz="8" w:space="0" w:color="1F497D"/>
              <w:right w:val="single" w:sz="8" w:space="0" w:color="1F497D"/>
            </w:tcBorders>
            <w:shd w:val="clear" w:color="auto" w:fill="auto"/>
            <w:hideMark/>
          </w:tcPr>
          <w:p w14:paraId="54A3677B" w14:textId="77777777" w:rsidR="00C1778C" w:rsidRPr="000A17DE" w:rsidRDefault="00C1778C" w:rsidP="007C721A">
            <w:pPr>
              <w:spacing w:after="0"/>
              <w:jc w:val="center"/>
              <w:rPr>
                <w:rFonts w:eastAsia="Times New Roman"/>
                <w:b/>
                <w:color w:val="000000"/>
                <w:sz w:val="18"/>
                <w:szCs w:val="18"/>
              </w:rPr>
            </w:pPr>
            <w:r w:rsidRPr="000A17DE">
              <w:rPr>
                <w:rFonts w:eastAsia="Times New Roman"/>
                <w:b/>
                <w:color w:val="000000"/>
                <w:sz w:val="18"/>
                <w:szCs w:val="18"/>
              </w:rPr>
              <w:t>NEGLIGIBLE</w:t>
            </w:r>
          </w:p>
        </w:tc>
        <w:tc>
          <w:tcPr>
            <w:tcW w:w="2594" w:type="dxa"/>
            <w:tcBorders>
              <w:top w:val="single" w:sz="8" w:space="0" w:color="1F497D"/>
              <w:left w:val="single" w:sz="12" w:space="0" w:color="1F497D"/>
              <w:bottom w:val="single" w:sz="8" w:space="0" w:color="1F497D"/>
              <w:right w:val="single" w:sz="8" w:space="0" w:color="1F497D"/>
            </w:tcBorders>
            <w:shd w:val="clear" w:color="auto" w:fill="auto"/>
            <w:hideMark/>
          </w:tcPr>
          <w:p w14:paraId="783EDB45" w14:textId="77777777" w:rsidR="00C1778C" w:rsidRPr="000A17DE" w:rsidRDefault="00C1778C" w:rsidP="007C721A">
            <w:pPr>
              <w:spacing w:after="0"/>
              <w:jc w:val="center"/>
              <w:rPr>
                <w:rFonts w:eastAsia="Times New Roman"/>
                <w:b/>
                <w:color w:val="000000"/>
                <w:sz w:val="18"/>
                <w:szCs w:val="18"/>
              </w:rPr>
            </w:pPr>
            <w:r w:rsidRPr="000A17DE">
              <w:rPr>
                <w:rFonts w:eastAsia="Times New Roman"/>
                <w:b/>
                <w:color w:val="000000"/>
                <w:sz w:val="18"/>
                <w:szCs w:val="18"/>
              </w:rPr>
              <w:t>MINOR</w:t>
            </w:r>
          </w:p>
        </w:tc>
        <w:tc>
          <w:tcPr>
            <w:tcW w:w="2594" w:type="dxa"/>
            <w:tcBorders>
              <w:top w:val="single" w:sz="8" w:space="0" w:color="1F497D"/>
              <w:left w:val="single" w:sz="12" w:space="0" w:color="1F497D"/>
              <w:bottom w:val="single" w:sz="8" w:space="0" w:color="1F497D"/>
              <w:right w:val="single" w:sz="8" w:space="0" w:color="1F497D"/>
            </w:tcBorders>
            <w:shd w:val="clear" w:color="auto" w:fill="auto"/>
            <w:hideMark/>
          </w:tcPr>
          <w:p w14:paraId="2992B049" w14:textId="77777777" w:rsidR="00C1778C" w:rsidRPr="000A17DE" w:rsidRDefault="00C1778C" w:rsidP="007C721A">
            <w:pPr>
              <w:spacing w:after="0"/>
              <w:jc w:val="center"/>
              <w:rPr>
                <w:rFonts w:eastAsia="Times New Roman"/>
                <w:b/>
                <w:color w:val="000000"/>
                <w:sz w:val="18"/>
                <w:szCs w:val="18"/>
              </w:rPr>
            </w:pPr>
            <w:r w:rsidRPr="000A17DE">
              <w:rPr>
                <w:rFonts w:eastAsia="Times New Roman"/>
                <w:b/>
                <w:color w:val="000000"/>
                <w:sz w:val="18"/>
                <w:szCs w:val="18"/>
              </w:rPr>
              <w:t>MODERATE</w:t>
            </w:r>
          </w:p>
        </w:tc>
        <w:tc>
          <w:tcPr>
            <w:tcW w:w="2594" w:type="dxa"/>
            <w:tcBorders>
              <w:top w:val="single" w:sz="8" w:space="0" w:color="1F497D"/>
              <w:left w:val="single" w:sz="12" w:space="0" w:color="1F497D"/>
              <w:bottom w:val="single" w:sz="8" w:space="0" w:color="1F497D"/>
              <w:right w:val="single" w:sz="8" w:space="0" w:color="1F497D"/>
            </w:tcBorders>
            <w:shd w:val="clear" w:color="auto" w:fill="auto"/>
            <w:hideMark/>
          </w:tcPr>
          <w:p w14:paraId="4C8CBA0C" w14:textId="77777777" w:rsidR="00C1778C" w:rsidRPr="000A17DE" w:rsidRDefault="00C1778C" w:rsidP="007C721A">
            <w:pPr>
              <w:spacing w:after="0"/>
              <w:jc w:val="center"/>
              <w:rPr>
                <w:rFonts w:eastAsia="Times New Roman"/>
                <w:b/>
                <w:color w:val="000000"/>
                <w:sz w:val="18"/>
                <w:szCs w:val="18"/>
              </w:rPr>
            </w:pPr>
            <w:r w:rsidRPr="000A17DE">
              <w:rPr>
                <w:rFonts w:eastAsia="Times New Roman"/>
                <w:b/>
                <w:color w:val="000000"/>
                <w:sz w:val="18"/>
                <w:szCs w:val="18"/>
              </w:rPr>
              <w:t>MAJOR</w:t>
            </w:r>
          </w:p>
        </w:tc>
        <w:tc>
          <w:tcPr>
            <w:tcW w:w="2472" w:type="dxa"/>
            <w:tcBorders>
              <w:top w:val="single" w:sz="8" w:space="0" w:color="1F497D"/>
              <w:left w:val="single" w:sz="12" w:space="0" w:color="1F497D"/>
              <w:bottom w:val="single" w:sz="8" w:space="0" w:color="1F497D"/>
              <w:right w:val="single" w:sz="8" w:space="0" w:color="1F497D"/>
            </w:tcBorders>
            <w:shd w:val="clear" w:color="auto" w:fill="auto"/>
            <w:hideMark/>
          </w:tcPr>
          <w:p w14:paraId="4D36FC98" w14:textId="77777777" w:rsidR="00C1778C" w:rsidRPr="000A17DE" w:rsidRDefault="00C1778C" w:rsidP="007C721A">
            <w:pPr>
              <w:spacing w:after="0"/>
              <w:jc w:val="center"/>
              <w:rPr>
                <w:rFonts w:eastAsia="Times New Roman"/>
                <w:b/>
                <w:color w:val="000000"/>
                <w:sz w:val="18"/>
                <w:szCs w:val="18"/>
              </w:rPr>
            </w:pPr>
            <w:r w:rsidRPr="000A17DE">
              <w:rPr>
                <w:rFonts w:eastAsia="Times New Roman"/>
                <w:b/>
                <w:color w:val="000000"/>
                <w:sz w:val="18"/>
                <w:szCs w:val="18"/>
              </w:rPr>
              <w:t>CRITICAL</w:t>
            </w:r>
          </w:p>
        </w:tc>
      </w:tr>
      <w:tr w:rsidR="00C1778C" w:rsidRPr="000A17DE" w14:paraId="5B758D5E" w14:textId="77777777" w:rsidTr="009B4B7C">
        <w:trPr>
          <w:trHeight w:val="316"/>
        </w:trPr>
        <w:tc>
          <w:tcPr>
            <w:tcW w:w="933" w:type="dxa"/>
            <w:tcBorders>
              <w:top w:val="single" w:sz="12" w:space="0" w:color="1F497D"/>
              <w:left w:val="single" w:sz="12" w:space="0" w:color="1F497D"/>
              <w:bottom w:val="single" w:sz="12" w:space="0" w:color="1F497D"/>
              <w:right w:val="single" w:sz="12" w:space="0" w:color="1F497D"/>
            </w:tcBorders>
            <w:shd w:val="clear" w:color="auto" w:fill="auto"/>
            <w:vAlign w:val="center"/>
            <w:hideMark/>
          </w:tcPr>
          <w:p w14:paraId="5AD2230A" w14:textId="77777777" w:rsidR="00C1778C" w:rsidRPr="000A17DE" w:rsidRDefault="00C1778C" w:rsidP="007C721A">
            <w:pPr>
              <w:spacing w:after="0"/>
              <w:rPr>
                <w:rFonts w:eastAsia="Times New Roman"/>
                <w:b/>
                <w:color w:val="000000"/>
                <w:sz w:val="18"/>
                <w:szCs w:val="18"/>
              </w:rPr>
            </w:pPr>
            <w:r w:rsidRPr="000A17DE">
              <w:rPr>
                <w:rFonts w:eastAsia="Times New Roman"/>
                <w:b/>
                <w:color w:val="000000"/>
                <w:sz w:val="18"/>
                <w:szCs w:val="18"/>
              </w:rPr>
              <w:t>ALMOST CERTAIN</w:t>
            </w:r>
          </w:p>
        </w:tc>
        <w:tc>
          <w:tcPr>
            <w:tcW w:w="2276" w:type="dxa"/>
            <w:tcBorders>
              <w:top w:val="nil"/>
              <w:left w:val="nil"/>
              <w:bottom w:val="single" w:sz="8" w:space="0" w:color="1F497D"/>
              <w:right w:val="single" w:sz="8" w:space="0" w:color="1F497D"/>
            </w:tcBorders>
            <w:shd w:val="clear" w:color="000000" w:fill="92D050"/>
            <w:vAlign w:val="center"/>
            <w:hideMark/>
          </w:tcPr>
          <w:p w14:paraId="7766D339"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Low </w:t>
            </w:r>
          </w:p>
        </w:tc>
        <w:tc>
          <w:tcPr>
            <w:tcW w:w="2594" w:type="dxa"/>
            <w:tcBorders>
              <w:top w:val="nil"/>
              <w:left w:val="single" w:sz="12" w:space="0" w:color="1F497D"/>
              <w:bottom w:val="single" w:sz="8" w:space="0" w:color="1F497D"/>
              <w:right w:val="single" w:sz="8" w:space="0" w:color="1F497D"/>
            </w:tcBorders>
            <w:shd w:val="clear" w:color="000000" w:fill="FFFF00"/>
            <w:vAlign w:val="center"/>
            <w:hideMark/>
          </w:tcPr>
          <w:p w14:paraId="079238B1"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Medium </w:t>
            </w:r>
          </w:p>
        </w:tc>
        <w:tc>
          <w:tcPr>
            <w:tcW w:w="2594" w:type="dxa"/>
            <w:tcBorders>
              <w:top w:val="nil"/>
              <w:left w:val="single" w:sz="12" w:space="0" w:color="1F497D"/>
              <w:bottom w:val="single" w:sz="8" w:space="0" w:color="1F497D"/>
              <w:right w:val="single" w:sz="8" w:space="0" w:color="1F497D"/>
            </w:tcBorders>
            <w:shd w:val="clear" w:color="000000" w:fill="F79646"/>
            <w:vAlign w:val="center"/>
            <w:hideMark/>
          </w:tcPr>
          <w:p w14:paraId="48765B1D"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High </w:t>
            </w:r>
          </w:p>
        </w:tc>
        <w:tc>
          <w:tcPr>
            <w:tcW w:w="2594" w:type="dxa"/>
            <w:tcBorders>
              <w:top w:val="nil"/>
              <w:left w:val="single" w:sz="12" w:space="0" w:color="1F497D"/>
              <w:bottom w:val="single" w:sz="8" w:space="0" w:color="1F497D"/>
              <w:right w:val="single" w:sz="8" w:space="0" w:color="1F497D"/>
            </w:tcBorders>
            <w:shd w:val="clear" w:color="000000" w:fill="FF0000"/>
            <w:vAlign w:val="center"/>
            <w:hideMark/>
          </w:tcPr>
          <w:p w14:paraId="4469B1A0"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Severe </w:t>
            </w:r>
          </w:p>
        </w:tc>
        <w:tc>
          <w:tcPr>
            <w:tcW w:w="2472" w:type="dxa"/>
            <w:tcBorders>
              <w:top w:val="nil"/>
              <w:left w:val="single" w:sz="12" w:space="0" w:color="1F497D"/>
              <w:bottom w:val="single" w:sz="8" w:space="0" w:color="1F497D"/>
              <w:right w:val="single" w:sz="8" w:space="0" w:color="1F497D"/>
            </w:tcBorders>
            <w:shd w:val="clear" w:color="000000" w:fill="FF0000"/>
            <w:vAlign w:val="center"/>
            <w:hideMark/>
          </w:tcPr>
          <w:p w14:paraId="0B0A7F3B"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Severe </w:t>
            </w:r>
          </w:p>
        </w:tc>
      </w:tr>
      <w:tr w:rsidR="00C1778C" w:rsidRPr="000A17DE" w14:paraId="5D4F51F9" w14:textId="77777777" w:rsidTr="009B4B7C">
        <w:trPr>
          <w:trHeight w:val="346"/>
        </w:trPr>
        <w:tc>
          <w:tcPr>
            <w:tcW w:w="933" w:type="dxa"/>
            <w:tcBorders>
              <w:top w:val="nil"/>
              <w:left w:val="single" w:sz="12" w:space="0" w:color="1F497D"/>
              <w:bottom w:val="single" w:sz="12" w:space="0" w:color="1F497D"/>
              <w:right w:val="single" w:sz="12" w:space="0" w:color="1F497D"/>
            </w:tcBorders>
            <w:shd w:val="clear" w:color="auto" w:fill="auto"/>
            <w:vAlign w:val="center"/>
            <w:hideMark/>
          </w:tcPr>
          <w:p w14:paraId="2F8604B1" w14:textId="77777777" w:rsidR="00C1778C" w:rsidRPr="000A17DE" w:rsidRDefault="00C1778C" w:rsidP="007C721A">
            <w:pPr>
              <w:spacing w:after="0"/>
              <w:rPr>
                <w:rFonts w:eastAsia="Times New Roman"/>
                <w:b/>
                <w:color w:val="000000"/>
                <w:sz w:val="18"/>
                <w:szCs w:val="18"/>
              </w:rPr>
            </w:pPr>
            <w:r w:rsidRPr="000A17DE">
              <w:rPr>
                <w:rFonts w:eastAsia="Times New Roman"/>
                <w:b/>
                <w:color w:val="000000"/>
                <w:sz w:val="18"/>
                <w:szCs w:val="18"/>
              </w:rPr>
              <w:t>LIKELY</w:t>
            </w:r>
          </w:p>
        </w:tc>
        <w:tc>
          <w:tcPr>
            <w:tcW w:w="2276" w:type="dxa"/>
            <w:tcBorders>
              <w:top w:val="nil"/>
              <w:left w:val="nil"/>
              <w:bottom w:val="single" w:sz="8" w:space="0" w:color="1F497D"/>
              <w:right w:val="single" w:sz="8" w:space="0" w:color="1F497D"/>
            </w:tcBorders>
            <w:shd w:val="clear" w:color="000000" w:fill="92D050"/>
            <w:vAlign w:val="center"/>
            <w:hideMark/>
          </w:tcPr>
          <w:p w14:paraId="45DBB919"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Low </w:t>
            </w:r>
          </w:p>
        </w:tc>
        <w:tc>
          <w:tcPr>
            <w:tcW w:w="2594" w:type="dxa"/>
            <w:tcBorders>
              <w:top w:val="nil"/>
              <w:left w:val="single" w:sz="12" w:space="0" w:color="1F497D"/>
              <w:bottom w:val="single" w:sz="8" w:space="0" w:color="1F497D"/>
              <w:right w:val="single" w:sz="8" w:space="0" w:color="1F497D"/>
            </w:tcBorders>
            <w:shd w:val="clear" w:color="000000" w:fill="FFFF00"/>
            <w:vAlign w:val="center"/>
            <w:hideMark/>
          </w:tcPr>
          <w:p w14:paraId="78B88328"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Medium </w:t>
            </w:r>
          </w:p>
        </w:tc>
        <w:tc>
          <w:tcPr>
            <w:tcW w:w="2594" w:type="dxa"/>
            <w:tcBorders>
              <w:top w:val="nil"/>
              <w:left w:val="single" w:sz="12" w:space="0" w:color="1F497D"/>
              <w:bottom w:val="single" w:sz="8" w:space="0" w:color="1F497D"/>
              <w:right w:val="single" w:sz="8" w:space="0" w:color="1F497D"/>
            </w:tcBorders>
            <w:shd w:val="clear" w:color="000000" w:fill="FFFF00"/>
            <w:vAlign w:val="center"/>
            <w:hideMark/>
          </w:tcPr>
          <w:p w14:paraId="294295EE"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Medium </w:t>
            </w:r>
          </w:p>
        </w:tc>
        <w:tc>
          <w:tcPr>
            <w:tcW w:w="2594" w:type="dxa"/>
            <w:tcBorders>
              <w:top w:val="nil"/>
              <w:left w:val="single" w:sz="12" w:space="0" w:color="1F497D"/>
              <w:bottom w:val="single" w:sz="8" w:space="0" w:color="1F497D"/>
              <w:right w:val="single" w:sz="8" w:space="0" w:color="1F497D"/>
            </w:tcBorders>
            <w:shd w:val="clear" w:color="000000" w:fill="F79646"/>
            <w:vAlign w:val="center"/>
            <w:hideMark/>
          </w:tcPr>
          <w:p w14:paraId="6D7F57E5"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High </w:t>
            </w:r>
          </w:p>
        </w:tc>
        <w:tc>
          <w:tcPr>
            <w:tcW w:w="2472" w:type="dxa"/>
            <w:tcBorders>
              <w:top w:val="nil"/>
              <w:left w:val="single" w:sz="12" w:space="0" w:color="1F497D"/>
              <w:bottom w:val="single" w:sz="8" w:space="0" w:color="1F497D"/>
              <w:right w:val="single" w:sz="8" w:space="0" w:color="1F497D"/>
            </w:tcBorders>
            <w:shd w:val="clear" w:color="000000" w:fill="FF0000"/>
            <w:vAlign w:val="center"/>
            <w:hideMark/>
          </w:tcPr>
          <w:p w14:paraId="4592C656"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Severe </w:t>
            </w:r>
          </w:p>
        </w:tc>
      </w:tr>
      <w:tr w:rsidR="00C1778C" w:rsidRPr="000A17DE" w14:paraId="758AB341" w14:textId="77777777" w:rsidTr="009B4B7C">
        <w:trPr>
          <w:trHeight w:val="394"/>
        </w:trPr>
        <w:tc>
          <w:tcPr>
            <w:tcW w:w="933" w:type="dxa"/>
            <w:tcBorders>
              <w:top w:val="nil"/>
              <w:left w:val="single" w:sz="12" w:space="0" w:color="1F497D"/>
              <w:bottom w:val="single" w:sz="12" w:space="0" w:color="1F497D"/>
              <w:right w:val="single" w:sz="12" w:space="0" w:color="1F497D"/>
            </w:tcBorders>
            <w:shd w:val="clear" w:color="auto" w:fill="auto"/>
            <w:vAlign w:val="center"/>
            <w:hideMark/>
          </w:tcPr>
          <w:p w14:paraId="703D1257" w14:textId="77777777" w:rsidR="00C1778C" w:rsidRPr="000A17DE" w:rsidRDefault="00C1778C" w:rsidP="007C721A">
            <w:pPr>
              <w:spacing w:after="0"/>
              <w:rPr>
                <w:rFonts w:eastAsia="Times New Roman"/>
                <w:b/>
                <w:color w:val="000000"/>
                <w:sz w:val="18"/>
                <w:szCs w:val="18"/>
              </w:rPr>
            </w:pPr>
            <w:r w:rsidRPr="000A17DE">
              <w:rPr>
                <w:rFonts w:eastAsia="Times New Roman"/>
                <w:b/>
                <w:color w:val="000000"/>
                <w:sz w:val="18"/>
                <w:szCs w:val="18"/>
              </w:rPr>
              <w:t>POSSIBLE</w:t>
            </w:r>
          </w:p>
        </w:tc>
        <w:tc>
          <w:tcPr>
            <w:tcW w:w="2276" w:type="dxa"/>
            <w:tcBorders>
              <w:top w:val="nil"/>
              <w:left w:val="nil"/>
              <w:bottom w:val="single" w:sz="8" w:space="0" w:color="1F497D"/>
              <w:right w:val="single" w:sz="8" w:space="0" w:color="1F497D"/>
            </w:tcBorders>
            <w:shd w:val="clear" w:color="000000" w:fill="92D050"/>
            <w:vAlign w:val="center"/>
            <w:hideMark/>
          </w:tcPr>
          <w:p w14:paraId="5ABEDD21"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Low </w:t>
            </w:r>
          </w:p>
        </w:tc>
        <w:tc>
          <w:tcPr>
            <w:tcW w:w="2594" w:type="dxa"/>
            <w:tcBorders>
              <w:top w:val="nil"/>
              <w:left w:val="single" w:sz="12" w:space="0" w:color="1F497D"/>
              <w:bottom w:val="single" w:sz="8" w:space="0" w:color="1F497D"/>
              <w:right w:val="single" w:sz="8" w:space="0" w:color="1F497D"/>
            </w:tcBorders>
            <w:shd w:val="clear" w:color="000000" w:fill="92D050"/>
            <w:vAlign w:val="center"/>
            <w:hideMark/>
          </w:tcPr>
          <w:p w14:paraId="4296C1B6"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Low </w:t>
            </w:r>
          </w:p>
        </w:tc>
        <w:tc>
          <w:tcPr>
            <w:tcW w:w="2594" w:type="dxa"/>
            <w:tcBorders>
              <w:top w:val="nil"/>
              <w:left w:val="single" w:sz="12" w:space="0" w:color="1F497D"/>
              <w:bottom w:val="single" w:sz="8" w:space="0" w:color="1F497D"/>
              <w:right w:val="single" w:sz="8" w:space="0" w:color="1F497D"/>
            </w:tcBorders>
            <w:shd w:val="clear" w:color="000000" w:fill="FFFF00"/>
            <w:vAlign w:val="center"/>
            <w:hideMark/>
          </w:tcPr>
          <w:p w14:paraId="1A1FE6D6"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Medium </w:t>
            </w:r>
          </w:p>
        </w:tc>
        <w:tc>
          <w:tcPr>
            <w:tcW w:w="2594" w:type="dxa"/>
            <w:tcBorders>
              <w:top w:val="nil"/>
              <w:left w:val="single" w:sz="12" w:space="0" w:color="1F497D"/>
              <w:bottom w:val="single" w:sz="8" w:space="0" w:color="1F497D"/>
              <w:right w:val="single" w:sz="8" w:space="0" w:color="1F497D"/>
            </w:tcBorders>
            <w:shd w:val="clear" w:color="000000" w:fill="F79646"/>
            <w:vAlign w:val="center"/>
            <w:hideMark/>
          </w:tcPr>
          <w:p w14:paraId="465D53C7"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High </w:t>
            </w:r>
          </w:p>
        </w:tc>
        <w:tc>
          <w:tcPr>
            <w:tcW w:w="2472" w:type="dxa"/>
            <w:tcBorders>
              <w:top w:val="nil"/>
              <w:left w:val="single" w:sz="12" w:space="0" w:color="1F497D"/>
              <w:bottom w:val="single" w:sz="8" w:space="0" w:color="1F497D"/>
              <w:right w:val="single" w:sz="8" w:space="0" w:color="1F497D"/>
            </w:tcBorders>
            <w:shd w:val="clear" w:color="000000" w:fill="FF0000"/>
            <w:vAlign w:val="center"/>
            <w:hideMark/>
          </w:tcPr>
          <w:p w14:paraId="0DB0C0A5"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Severe </w:t>
            </w:r>
          </w:p>
        </w:tc>
      </w:tr>
      <w:tr w:rsidR="00C1778C" w:rsidRPr="000A17DE" w14:paraId="6DB71B65" w14:textId="77777777" w:rsidTr="009B4B7C">
        <w:trPr>
          <w:trHeight w:val="386"/>
        </w:trPr>
        <w:tc>
          <w:tcPr>
            <w:tcW w:w="933" w:type="dxa"/>
            <w:tcBorders>
              <w:top w:val="nil"/>
              <w:left w:val="single" w:sz="12" w:space="0" w:color="1F497D"/>
              <w:bottom w:val="single" w:sz="12" w:space="0" w:color="1F497D"/>
              <w:right w:val="single" w:sz="12" w:space="0" w:color="1F497D"/>
            </w:tcBorders>
            <w:shd w:val="clear" w:color="auto" w:fill="auto"/>
            <w:vAlign w:val="center"/>
            <w:hideMark/>
          </w:tcPr>
          <w:p w14:paraId="11F06AB8" w14:textId="77777777" w:rsidR="00C1778C" w:rsidRPr="000A17DE" w:rsidRDefault="00C1778C" w:rsidP="007C721A">
            <w:pPr>
              <w:spacing w:after="0"/>
              <w:rPr>
                <w:rFonts w:eastAsia="Times New Roman"/>
                <w:b/>
                <w:color w:val="000000"/>
                <w:sz w:val="18"/>
                <w:szCs w:val="18"/>
              </w:rPr>
            </w:pPr>
            <w:r w:rsidRPr="000A17DE">
              <w:rPr>
                <w:rFonts w:eastAsia="Times New Roman"/>
                <w:b/>
                <w:color w:val="000000"/>
                <w:sz w:val="18"/>
                <w:szCs w:val="18"/>
              </w:rPr>
              <w:t>UNLIKELY</w:t>
            </w:r>
          </w:p>
        </w:tc>
        <w:tc>
          <w:tcPr>
            <w:tcW w:w="2276" w:type="dxa"/>
            <w:tcBorders>
              <w:top w:val="nil"/>
              <w:left w:val="nil"/>
              <w:bottom w:val="single" w:sz="8" w:space="0" w:color="1F497D"/>
              <w:right w:val="single" w:sz="8" w:space="0" w:color="1F497D"/>
            </w:tcBorders>
            <w:shd w:val="clear" w:color="000000" w:fill="92D050"/>
            <w:vAlign w:val="center"/>
            <w:hideMark/>
          </w:tcPr>
          <w:p w14:paraId="73FA4D37"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Low </w:t>
            </w:r>
          </w:p>
        </w:tc>
        <w:tc>
          <w:tcPr>
            <w:tcW w:w="2594" w:type="dxa"/>
            <w:tcBorders>
              <w:top w:val="nil"/>
              <w:left w:val="single" w:sz="12" w:space="0" w:color="1F497D"/>
              <w:bottom w:val="single" w:sz="8" w:space="0" w:color="1F497D"/>
              <w:right w:val="single" w:sz="8" w:space="0" w:color="1F497D"/>
            </w:tcBorders>
            <w:shd w:val="clear" w:color="000000" w:fill="92D050"/>
            <w:vAlign w:val="center"/>
            <w:hideMark/>
          </w:tcPr>
          <w:p w14:paraId="1A806C76"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Low </w:t>
            </w:r>
          </w:p>
        </w:tc>
        <w:tc>
          <w:tcPr>
            <w:tcW w:w="2594" w:type="dxa"/>
            <w:tcBorders>
              <w:top w:val="nil"/>
              <w:left w:val="single" w:sz="12" w:space="0" w:color="1F497D"/>
              <w:bottom w:val="single" w:sz="8" w:space="0" w:color="1F497D"/>
              <w:right w:val="single" w:sz="8" w:space="0" w:color="1F497D"/>
            </w:tcBorders>
            <w:shd w:val="clear" w:color="000000" w:fill="92D050"/>
            <w:vAlign w:val="center"/>
            <w:hideMark/>
          </w:tcPr>
          <w:p w14:paraId="645645F9"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Low </w:t>
            </w:r>
          </w:p>
        </w:tc>
        <w:tc>
          <w:tcPr>
            <w:tcW w:w="2594" w:type="dxa"/>
            <w:tcBorders>
              <w:top w:val="nil"/>
              <w:left w:val="single" w:sz="12" w:space="0" w:color="1F497D"/>
              <w:bottom w:val="single" w:sz="8" w:space="0" w:color="1F497D"/>
              <w:right w:val="single" w:sz="8" w:space="0" w:color="1F497D"/>
            </w:tcBorders>
            <w:shd w:val="clear" w:color="000000" w:fill="FFFF00"/>
            <w:vAlign w:val="center"/>
            <w:hideMark/>
          </w:tcPr>
          <w:p w14:paraId="0B335E11"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Medium </w:t>
            </w:r>
          </w:p>
        </w:tc>
        <w:tc>
          <w:tcPr>
            <w:tcW w:w="2472" w:type="dxa"/>
            <w:tcBorders>
              <w:top w:val="nil"/>
              <w:left w:val="single" w:sz="12" w:space="0" w:color="1F497D"/>
              <w:bottom w:val="single" w:sz="8" w:space="0" w:color="1F497D"/>
              <w:right w:val="single" w:sz="8" w:space="0" w:color="1F497D"/>
            </w:tcBorders>
            <w:shd w:val="clear" w:color="000000" w:fill="F79646"/>
            <w:vAlign w:val="center"/>
            <w:hideMark/>
          </w:tcPr>
          <w:p w14:paraId="124E37DA"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High </w:t>
            </w:r>
          </w:p>
        </w:tc>
      </w:tr>
      <w:tr w:rsidR="00C1778C" w:rsidRPr="000A17DE" w14:paraId="064AFD4B" w14:textId="77777777" w:rsidTr="009B4B7C">
        <w:trPr>
          <w:trHeight w:val="285"/>
        </w:trPr>
        <w:tc>
          <w:tcPr>
            <w:tcW w:w="933" w:type="dxa"/>
            <w:tcBorders>
              <w:top w:val="nil"/>
              <w:left w:val="single" w:sz="12" w:space="0" w:color="1F497D"/>
              <w:bottom w:val="single" w:sz="12" w:space="0" w:color="1F497D"/>
              <w:right w:val="single" w:sz="12" w:space="0" w:color="1F497D"/>
            </w:tcBorders>
            <w:shd w:val="clear" w:color="auto" w:fill="auto"/>
            <w:vAlign w:val="center"/>
            <w:hideMark/>
          </w:tcPr>
          <w:p w14:paraId="211D868A" w14:textId="77777777" w:rsidR="00C1778C" w:rsidRPr="000A17DE" w:rsidRDefault="00C1778C" w:rsidP="007C721A">
            <w:pPr>
              <w:spacing w:after="0"/>
              <w:rPr>
                <w:rFonts w:eastAsia="Times New Roman"/>
                <w:b/>
                <w:color w:val="000000"/>
                <w:sz w:val="18"/>
                <w:szCs w:val="18"/>
              </w:rPr>
            </w:pPr>
            <w:r w:rsidRPr="000A17DE">
              <w:rPr>
                <w:rFonts w:eastAsia="Times New Roman"/>
                <w:b/>
                <w:color w:val="000000"/>
                <w:sz w:val="18"/>
                <w:szCs w:val="18"/>
              </w:rPr>
              <w:t>RARE</w:t>
            </w:r>
          </w:p>
        </w:tc>
        <w:tc>
          <w:tcPr>
            <w:tcW w:w="2276" w:type="dxa"/>
            <w:tcBorders>
              <w:top w:val="nil"/>
              <w:left w:val="nil"/>
              <w:bottom w:val="single" w:sz="8" w:space="0" w:color="1F497D"/>
              <w:right w:val="single" w:sz="8" w:space="0" w:color="1F497D"/>
            </w:tcBorders>
            <w:shd w:val="clear" w:color="000000" w:fill="92D050"/>
            <w:vAlign w:val="center"/>
            <w:hideMark/>
          </w:tcPr>
          <w:p w14:paraId="7797F89B"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Low </w:t>
            </w:r>
          </w:p>
        </w:tc>
        <w:tc>
          <w:tcPr>
            <w:tcW w:w="2594" w:type="dxa"/>
            <w:tcBorders>
              <w:top w:val="nil"/>
              <w:left w:val="single" w:sz="12" w:space="0" w:color="1F497D"/>
              <w:bottom w:val="single" w:sz="8" w:space="0" w:color="1F497D"/>
              <w:right w:val="single" w:sz="8" w:space="0" w:color="1F497D"/>
            </w:tcBorders>
            <w:shd w:val="clear" w:color="000000" w:fill="92D050"/>
            <w:vAlign w:val="center"/>
            <w:hideMark/>
          </w:tcPr>
          <w:p w14:paraId="52E1B9C7"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Low </w:t>
            </w:r>
          </w:p>
        </w:tc>
        <w:tc>
          <w:tcPr>
            <w:tcW w:w="2594" w:type="dxa"/>
            <w:tcBorders>
              <w:top w:val="nil"/>
              <w:left w:val="single" w:sz="12" w:space="0" w:color="1F497D"/>
              <w:bottom w:val="single" w:sz="8" w:space="0" w:color="1F497D"/>
              <w:right w:val="single" w:sz="8" w:space="0" w:color="1F497D"/>
            </w:tcBorders>
            <w:shd w:val="clear" w:color="000000" w:fill="92D050"/>
            <w:vAlign w:val="center"/>
            <w:hideMark/>
          </w:tcPr>
          <w:p w14:paraId="7DEF3B24"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Low </w:t>
            </w:r>
          </w:p>
        </w:tc>
        <w:tc>
          <w:tcPr>
            <w:tcW w:w="2594" w:type="dxa"/>
            <w:tcBorders>
              <w:top w:val="nil"/>
              <w:left w:val="single" w:sz="12" w:space="0" w:color="1F497D"/>
              <w:bottom w:val="single" w:sz="8" w:space="0" w:color="1F497D"/>
              <w:right w:val="single" w:sz="8" w:space="0" w:color="1F497D"/>
            </w:tcBorders>
            <w:shd w:val="clear" w:color="000000" w:fill="FFFF00"/>
            <w:vAlign w:val="center"/>
            <w:hideMark/>
          </w:tcPr>
          <w:p w14:paraId="1A367B27"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Medium </w:t>
            </w:r>
          </w:p>
        </w:tc>
        <w:tc>
          <w:tcPr>
            <w:tcW w:w="2472" w:type="dxa"/>
            <w:tcBorders>
              <w:top w:val="nil"/>
              <w:left w:val="single" w:sz="12" w:space="0" w:color="1F497D"/>
              <w:bottom w:val="single" w:sz="8" w:space="0" w:color="1F497D"/>
              <w:right w:val="single" w:sz="8" w:space="0" w:color="1F497D"/>
            </w:tcBorders>
            <w:shd w:val="clear" w:color="000000" w:fill="F79646"/>
            <w:vAlign w:val="center"/>
            <w:hideMark/>
          </w:tcPr>
          <w:p w14:paraId="0D0115DA" w14:textId="77777777" w:rsidR="00C1778C" w:rsidRPr="000A17DE" w:rsidRDefault="00C1778C" w:rsidP="007C721A">
            <w:pPr>
              <w:spacing w:after="0"/>
              <w:ind w:left="1760"/>
              <w:jc w:val="center"/>
              <w:rPr>
                <w:rFonts w:eastAsia="Times New Roman"/>
                <w:bCs/>
                <w:color w:val="000000"/>
                <w:sz w:val="18"/>
                <w:szCs w:val="18"/>
              </w:rPr>
            </w:pPr>
            <w:r w:rsidRPr="000A17DE">
              <w:rPr>
                <w:rFonts w:eastAsia="Times New Roman"/>
                <w:bCs/>
                <w:color w:val="000000"/>
                <w:sz w:val="18"/>
                <w:szCs w:val="18"/>
              </w:rPr>
              <w:t xml:space="preserve">High </w:t>
            </w:r>
          </w:p>
        </w:tc>
      </w:tr>
    </w:tbl>
    <w:p w14:paraId="1AC5CDBE" w14:textId="77777777" w:rsidR="009B4B7C" w:rsidRDefault="009B4B7C">
      <w:pPr>
        <w:spacing w:before="0" w:after="0"/>
      </w:pPr>
      <w:bookmarkStart w:id="281" w:name="_Ref383695313"/>
      <w:r>
        <w:br w:type="page"/>
      </w:r>
    </w:p>
    <w:p w14:paraId="0661BACB" w14:textId="77777777" w:rsidR="00C1778C" w:rsidRDefault="00C1778C" w:rsidP="00F84F2B">
      <w:pPr>
        <w:pStyle w:val="Caption"/>
      </w:pPr>
      <w:bookmarkStart w:id="282" w:name="_Ref9328736"/>
      <w:bookmarkStart w:id="283" w:name="_Toc462213605"/>
      <w:bookmarkStart w:id="284" w:name="_Toc13037273"/>
      <w:r>
        <w:lastRenderedPageBreak/>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20</w:t>
      </w:r>
      <w:r w:rsidR="00C40484">
        <w:rPr>
          <w:noProof/>
        </w:rPr>
        <w:fldChar w:fldCharType="end"/>
      </w:r>
      <w:bookmarkEnd w:id="281"/>
      <w:bookmarkEnd w:id="282"/>
      <w:r w:rsidR="00990D05">
        <w:t xml:space="preserve">. </w:t>
      </w:r>
      <w:r>
        <w:t>Risk register to people</w:t>
      </w:r>
      <w:bookmarkEnd w:id="283"/>
      <w:r>
        <w:t xml:space="preserve"> for common risks across activities</w:t>
      </w:r>
      <w:bookmarkEnd w:id="284"/>
    </w:p>
    <w:tbl>
      <w:tblPr>
        <w:tblStyle w:val="LightList-Accent11"/>
        <w:tblW w:w="0" w:type="auto"/>
        <w:tblBorders>
          <w:insideH w:val="single" w:sz="8" w:space="0" w:color="4F81BD" w:themeColor="accent1"/>
          <w:insideV w:val="single" w:sz="8" w:space="0" w:color="4F81BD" w:themeColor="accent1"/>
        </w:tblBorders>
        <w:tblLook w:val="04A0" w:firstRow="1" w:lastRow="0" w:firstColumn="1" w:lastColumn="0" w:noHBand="0" w:noVBand="1"/>
      </w:tblPr>
      <w:tblGrid>
        <w:gridCol w:w="1501"/>
        <w:gridCol w:w="2080"/>
        <w:gridCol w:w="1269"/>
        <w:gridCol w:w="1414"/>
        <w:gridCol w:w="850"/>
        <w:gridCol w:w="4249"/>
        <w:gridCol w:w="1188"/>
        <w:gridCol w:w="1405"/>
        <w:gridCol w:w="1025"/>
      </w:tblGrid>
      <w:tr w:rsidR="00C1778C" w:rsidRPr="000A17DE" w14:paraId="19CCEB87" w14:textId="77777777" w:rsidTr="00E2778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26" w:type="dxa"/>
            <w:shd w:val="clear" w:color="auto" w:fill="9BBB59" w:themeFill="accent3"/>
          </w:tcPr>
          <w:p w14:paraId="1B52F9EB" w14:textId="77777777" w:rsidR="00C1778C" w:rsidRPr="000A17DE" w:rsidRDefault="00C1778C" w:rsidP="009B4B7C">
            <w:pPr>
              <w:autoSpaceDE w:val="0"/>
              <w:autoSpaceDN w:val="0"/>
              <w:adjustRightInd w:val="0"/>
              <w:spacing w:after="0"/>
              <w:rPr>
                <w:rFonts w:eastAsiaTheme="minorHAnsi"/>
                <w:color w:val="auto"/>
                <w:sz w:val="18"/>
                <w:szCs w:val="18"/>
              </w:rPr>
            </w:pPr>
            <w:r w:rsidRPr="000A17DE">
              <w:rPr>
                <w:rFonts w:eastAsiaTheme="minorHAnsi"/>
                <w:sz w:val="18"/>
                <w:szCs w:val="18"/>
              </w:rPr>
              <w:t>ACTIVITY</w:t>
            </w:r>
          </w:p>
        </w:tc>
        <w:tc>
          <w:tcPr>
            <w:tcW w:w="2126" w:type="dxa"/>
            <w:shd w:val="clear" w:color="auto" w:fill="9BBB59" w:themeFill="accent3"/>
          </w:tcPr>
          <w:p w14:paraId="2C13594F"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color w:val="auto"/>
                <w:sz w:val="18"/>
                <w:szCs w:val="18"/>
              </w:rPr>
            </w:pPr>
            <w:r w:rsidRPr="000A17DE">
              <w:rPr>
                <w:rFonts w:eastAsiaTheme="minorHAnsi"/>
                <w:sz w:val="18"/>
                <w:szCs w:val="18"/>
              </w:rPr>
              <w:t>POTENTIAL HAZARD</w:t>
            </w:r>
          </w:p>
        </w:tc>
        <w:tc>
          <w:tcPr>
            <w:tcW w:w="1276" w:type="dxa"/>
            <w:shd w:val="clear" w:color="auto" w:fill="9BBB59" w:themeFill="accent3"/>
          </w:tcPr>
          <w:p w14:paraId="0D21D95C"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color w:val="auto"/>
                <w:sz w:val="18"/>
                <w:szCs w:val="18"/>
              </w:rPr>
            </w:pPr>
            <w:r w:rsidRPr="000A17DE">
              <w:rPr>
                <w:rFonts w:eastAsiaTheme="minorHAnsi"/>
                <w:sz w:val="18"/>
                <w:szCs w:val="18"/>
              </w:rPr>
              <w:t>INHERENT RISK</w:t>
            </w:r>
          </w:p>
        </w:tc>
        <w:tc>
          <w:tcPr>
            <w:tcW w:w="1417" w:type="dxa"/>
            <w:shd w:val="clear" w:color="auto" w:fill="9BBB59" w:themeFill="accent3"/>
          </w:tcPr>
          <w:p w14:paraId="342D4C27"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color w:val="auto"/>
                <w:sz w:val="18"/>
                <w:szCs w:val="18"/>
              </w:rPr>
            </w:pPr>
          </w:p>
        </w:tc>
        <w:tc>
          <w:tcPr>
            <w:tcW w:w="851" w:type="dxa"/>
            <w:shd w:val="clear" w:color="auto" w:fill="9BBB59" w:themeFill="accent3"/>
          </w:tcPr>
          <w:p w14:paraId="3572E399"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color w:val="auto"/>
                <w:sz w:val="18"/>
                <w:szCs w:val="18"/>
              </w:rPr>
            </w:pPr>
          </w:p>
        </w:tc>
        <w:tc>
          <w:tcPr>
            <w:tcW w:w="4394" w:type="dxa"/>
            <w:shd w:val="clear" w:color="auto" w:fill="9BBB59" w:themeFill="accent3"/>
          </w:tcPr>
          <w:p w14:paraId="6594DDCC"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color w:val="auto"/>
                <w:sz w:val="18"/>
                <w:szCs w:val="18"/>
              </w:rPr>
            </w:pPr>
            <w:r w:rsidRPr="000A17DE">
              <w:rPr>
                <w:rFonts w:eastAsiaTheme="minorHAnsi"/>
                <w:sz w:val="18"/>
                <w:szCs w:val="18"/>
              </w:rPr>
              <w:t>CONTROL MEASURES</w:t>
            </w:r>
          </w:p>
        </w:tc>
        <w:tc>
          <w:tcPr>
            <w:tcW w:w="1191" w:type="dxa"/>
            <w:shd w:val="clear" w:color="auto" w:fill="9BBB59" w:themeFill="accent3"/>
          </w:tcPr>
          <w:p w14:paraId="61428807"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color w:val="auto"/>
                <w:sz w:val="18"/>
                <w:szCs w:val="18"/>
              </w:rPr>
            </w:pPr>
            <w:r w:rsidRPr="000A17DE">
              <w:rPr>
                <w:rFonts w:eastAsiaTheme="minorHAnsi"/>
                <w:sz w:val="18"/>
                <w:szCs w:val="18"/>
              </w:rPr>
              <w:t>RESIDUAL RISK</w:t>
            </w:r>
          </w:p>
        </w:tc>
        <w:tc>
          <w:tcPr>
            <w:tcW w:w="1407" w:type="dxa"/>
            <w:shd w:val="clear" w:color="auto" w:fill="9BBB59" w:themeFill="accent3"/>
          </w:tcPr>
          <w:p w14:paraId="6CEB15CE"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color w:val="auto"/>
                <w:sz w:val="18"/>
                <w:szCs w:val="18"/>
              </w:rPr>
            </w:pPr>
          </w:p>
        </w:tc>
        <w:tc>
          <w:tcPr>
            <w:tcW w:w="1029" w:type="dxa"/>
            <w:shd w:val="clear" w:color="auto" w:fill="9BBB59" w:themeFill="accent3"/>
          </w:tcPr>
          <w:p w14:paraId="66518E39"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color w:val="auto"/>
                <w:sz w:val="18"/>
                <w:szCs w:val="18"/>
              </w:rPr>
            </w:pPr>
          </w:p>
        </w:tc>
      </w:tr>
      <w:tr w:rsidR="00C1778C" w:rsidRPr="000A17DE" w14:paraId="01CFD088" w14:textId="77777777" w:rsidTr="00E2778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26" w:type="dxa"/>
            <w:shd w:val="clear" w:color="auto" w:fill="9BBB59" w:themeFill="accent3"/>
          </w:tcPr>
          <w:p w14:paraId="7E75FCD0" w14:textId="77777777" w:rsidR="00C1778C" w:rsidRPr="00081575" w:rsidRDefault="00C1778C" w:rsidP="009B4B7C">
            <w:pPr>
              <w:autoSpaceDE w:val="0"/>
              <w:autoSpaceDN w:val="0"/>
              <w:adjustRightInd w:val="0"/>
              <w:spacing w:after="0"/>
              <w:rPr>
                <w:rFonts w:eastAsiaTheme="minorHAnsi"/>
                <w:sz w:val="18"/>
                <w:szCs w:val="18"/>
              </w:rPr>
            </w:pPr>
          </w:p>
        </w:tc>
        <w:tc>
          <w:tcPr>
            <w:tcW w:w="2126" w:type="dxa"/>
            <w:shd w:val="clear" w:color="auto" w:fill="9BBB59" w:themeFill="accent3"/>
          </w:tcPr>
          <w:p w14:paraId="10FDAA0E"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p>
        </w:tc>
        <w:tc>
          <w:tcPr>
            <w:tcW w:w="1276" w:type="dxa"/>
            <w:shd w:val="clear" w:color="auto" w:fill="9BBB59" w:themeFill="accent3"/>
          </w:tcPr>
          <w:p w14:paraId="2B8EF0BC"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81575">
              <w:rPr>
                <w:rFonts w:eastAsiaTheme="minorHAnsi"/>
                <w:sz w:val="18"/>
                <w:szCs w:val="18"/>
              </w:rPr>
              <w:t>LIKELIHOOD</w:t>
            </w:r>
          </w:p>
        </w:tc>
        <w:tc>
          <w:tcPr>
            <w:tcW w:w="1417" w:type="dxa"/>
            <w:shd w:val="clear" w:color="auto" w:fill="9BBB59" w:themeFill="accent3"/>
          </w:tcPr>
          <w:p w14:paraId="04A912BC"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81575">
              <w:rPr>
                <w:rFonts w:eastAsiaTheme="minorHAnsi"/>
                <w:sz w:val="18"/>
                <w:szCs w:val="18"/>
              </w:rPr>
              <w:t>CONSEQUENCE</w:t>
            </w:r>
          </w:p>
        </w:tc>
        <w:tc>
          <w:tcPr>
            <w:tcW w:w="851" w:type="dxa"/>
            <w:shd w:val="clear" w:color="auto" w:fill="9BBB59" w:themeFill="accent3"/>
          </w:tcPr>
          <w:p w14:paraId="0B29A764"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81575">
              <w:rPr>
                <w:rFonts w:eastAsiaTheme="minorHAnsi"/>
                <w:sz w:val="18"/>
                <w:szCs w:val="18"/>
              </w:rPr>
              <w:t>RISK</w:t>
            </w:r>
          </w:p>
        </w:tc>
        <w:tc>
          <w:tcPr>
            <w:tcW w:w="4394" w:type="dxa"/>
            <w:shd w:val="clear" w:color="auto" w:fill="9BBB59" w:themeFill="accent3"/>
          </w:tcPr>
          <w:p w14:paraId="774AF2BF"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p>
        </w:tc>
        <w:tc>
          <w:tcPr>
            <w:tcW w:w="1191" w:type="dxa"/>
            <w:shd w:val="clear" w:color="auto" w:fill="9BBB59" w:themeFill="accent3"/>
          </w:tcPr>
          <w:p w14:paraId="46557AC5"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81575">
              <w:rPr>
                <w:rFonts w:eastAsiaTheme="minorHAnsi"/>
                <w:sz w:val="18"/>
                <w:szCs w:val="18"/>
              </w:rPr>
              <w:t>LIKELIHOOD</w:t>
            </w:r>
          </w:p>
        </w:tc>
        <w:tc>
          <w:tcPr>
            <w:tcW w:w="1407" w:type="dxa"/>
            <w:shd w:val="clear" w:color="auto" w:fill="9BBB59" w:themeFill="accent3"/>
          </w:tcPr>
          <w:p w14:paraId="76B900EE"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81575">
              <w:rPr>
                <w:rFonts w:eastAsiaTheme="minorHAnsi"/>
                <w:sz w:val="18"/>
                <w:szCs w:val="18"/>
              </w:rPr>
              <w:t>CONSEQUENCE</w:t>
            </w:r>
          </w:p>
        </w:tc>
        <w:tc>
          <w:tcPr>
            <w:tcW w:w="1029" w:type="dxa"/>
            <w:shd w:val="clear" w:color="auto" w:fill="9BBB59" w:themeFill="accent3"/>
          </w:tcPr>
          <w:p w14:paraId="2C99DE44"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81575">
              <w:rPr>
                <w:rFonts w:eastAsiaTheme="minorHAnsi"/>
                <w:sz w:val="18"/>
                <w:szCs w:val="18"/>
              </w:rPr>
              <w:t>RISK</w:t>
            </w:r>
          </w:p>
        </w:tc>
      </w:tr>
      <w:tr w:rsidR="00C1778C" w:rsidRPr="000A17DE" w14:paraId="476B8DE7" w14:textId="77777777" w:rsidTr="00E2778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74F795F1" w14:textId="77777777" w:rsidR="00C1778C" w:rsidRPr="000A17DE" w:rsidRDefault="00C1778C" w:rsidP="00E27782">
            <w:pPr>
              <w:autoSpaceDE w:val="0"/>
              <w:autoSpaceDN w:val="0"/>
              <w:adjustRightInd w:val="0"/>
              <w:spacing w:before="0" w:line="276" w:lineRule="auto"/>
              <w:rPr>
                <w:rFonts w:eastAsiaTheme="minorHAnsi"/>
                <w:b w:val="0"/>
                <w:sz w:val="18"/>
                <w:szCs w:val="18"/>
              </w:rPr>
            </w:pPr>
            <w:r w:rsidRPr="000A17DE">
              <w:rPr>
                <w:rFonts w:eastAsiaTheme="minorHAnsi"/>
                <w:b w:val="0"/>
                <w:sz w:val="18"/>
                <w:szCs w:val="18"/>
              </w:rPr>
              <w:t>General</w:t>
            </w:r>
          </w:p>
        </w:tc>
        <w:tc>
          <w:tcPr>
            <w:tcW w:w="2126" w:type="dxa"/>
          </w:tcPr>
          <w:p w14:paraId="642E538B"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Snake bite</w:t>
            </w:r>
          </w:p>
        </w:tc>
        <w:tc>
          <w:tcPr>
            <w:tcW w:w="1276" w:type="dxa"/>
          </w:tcPr>
          <w:p w14:paraId="7927B721"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34B92B97"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851" w:type="dxa"/>
            <w:shd w:val="clear" w:color="auto" w:fill="FFFF00"/>
          </w:tcPr>
          <w:p w14:paraId="19497B9C"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Medium</w:t>
            </w:r>
          </w:p>
        </w:tc>
        <w:tc>
          <w:tcPr>
            <w:tcW w:w="4394" w:type="dxa"/>
          </w:tcPr>
          <w:p w14:paraId="2EF70D2D"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Wear long pants or gaiters. Avoid a snake if it is in your path – do not try and move/scare it. Ensure first aid kit includes compression bandages.</w:t>
            </w:r>
          </w:p>
        </w:tc>
        <w:tc>
          <w:tcPr>
            <w:tcW w:w="1191" w:type="dxa"/>
          </w:tcPr>
          <w:p w14:paraId="58FA468D"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 xml:space="preserve">Unlikely </w:t>
            </w:r>
          </w:p>
        </w:tc>
        <w:tc>
          <w:tcPr>
            <w:tcW w:w="1407" w:type="dxa"/>
          </w:tcPr>
          <w:p w14:paraId="4975FE33"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1029" w:type="dxa"/>
            <w:shd w:val="clear" w:color="auto" w:fill="92D050"/>
          </w:tcPr>
          <w:p w14:paraId="1E16C85B"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6F45677E" w14:textId="77777777" w:rsidTr="00E27782">
        <w:trPr>
          <w:cantSplit/>
        </w:trPr>
        <w:tc>
          <w:tcPr>
            <w:cnfStyle w:val="001000000000" w:firstRow="0" w:lastRow="0" w:firstColumn="1" w:lastColumn="0" w:oddVBand="0" w:evenVBand="0" w:oddHBand="0" w:evenHBand="0" w:firstRowFirstColumn="0" w:firstRowLastColumn="0" w:lastRowFirstColumn="0" w:lastRowLastColumn="0"/>
            <w:tcW w:w="1526" w:type="dxa"/>
          </w:tcPr>
          <w:p w14:paraId="4CB830D1" w14:textId="77777777" w:rsidR="00C1778C" w:rsidRPr="000A17DE" w:rsidRDefault="00C1778C" w:rsidP="00E27782">
            <w:pPr>
              <w:autoSpaceDE w:val="0"/>
              <w:autoSpaceDN w:val="0"/>
              <w:adjustRightInd w:val="0"/>
              <w:spacing w:before="0" w:line="276" w:lineRule="auto"/>
              <w:rPr>
                <w:rFonts w:eastAsiaTheme="minorHAnsi"/>
                <w:b w:val="0"/>
                <w:sz w:val="18"/>
                <w:szCs w:val="18"/>
              </w:rPr>
            </w:pPr>
            <w:r w:rsidRPr="000A17DE">
              <w:rPr>
                <w:rFonts w:eastAsiaTheme="minorHAnsi"/>
                <w:b w:val="0"/>
                <w:sz w:val="18"/>
                <w:szCs w:val="18"/>
              </w:rPr>
              <w:t>General</w:t>
            </w:r>
          </w:p>
        </w:tc>
        <w:tc>
          <w:tcPr>
            <w:tcW w:w="2126" w:type="dxa"/>
          </w:tcPr>
          <w:p w14:paraId="74883E88"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Slips, trips, falls</w:t>
            </w:r>
          </w:p>
        </w:tc>
        <w:tc>
          <w:tcPr>
            <w:tcW w:w="1276" w:type="dxa"/>
          </w:tcPr>
          <w:p w14:paraId="03C25F88"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23EBB0D4"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851" w:type="dxa"/>
            <w:shd w:val="clear" w:color="auto" w:fill="FFFF00"/>
          </w:tcPr>
          <w:p w14:paraId="50E23AE6"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Medium</w:t>
            </w:r>
          </w:p>
        </w:tc>
        <w:tc>
          <w:tcPr>
            <w:tcW w:w="4394" w:type="dxa"/>
          </w:tcPr>
          <w:p w14:paraId="4F611F18"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Wear appropriate footwear. Take care when walking on uneven surfaces. Take the safest route to a location.</w:t>
            </w:r>
          </w:p>
        </w:tc>
        <w:tc>
          <w:tcPr>
            <w:tcW w:w="1191" w:type="dxa"/>
          </w:tcPr>
          <w:p w14:paraId="6E2FEF5C"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07" w:type="dxa"/>
          </w:tcPr>
          <w:p w14:paraId="1222F598"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1029" w:type="dxa"/>
            <w:shd w:val="clear" w:color="auto" w:fill="92D050"/>
          </w:tcPr>
          <w:p w14:paraId="43467FBA"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6B6ED12C" w14:textId="77777777" w:rsidTr="00E2778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0576F135" w14:textId="77777777" w:rsidR="00C1778C" w:rsidRPr="000A17DE" w:rsidRDefault="00C1778C" w:rsidP="00E27782">
            <w:pPr>
              <w:autoSpaceDE w:val="0"/>
              <w:autoSpaceDN w:val="0"/>
              <w:adjustRightInd w:val="0"/>
              <w:spacing w:before="0" w:line="276" w:lineRule="auto"/>
              <w:rPr>
                <w:rFonts w:eastAsiaTheme="minorHAnsi"/>
                <w:b w:val="0"/>
                <w:sz w:val="18"/>
                <w:szCs w:val="18"/>
              </w:rPr>
            </w:pPr>
            <w:r w:rsidRPr="000A17DE">
              <w:rPr>
                <w:rFonts w:eastAsiaTheme="minorHAnsi"/>
                <w:b w:val="0"/>
                <w:sz w:val="18"/>
                <w:szCs w:val="18"/>
              </w:rPr>
              <w:t>General</w:t>
            </w:r>
          </w:p>
        </w:tc>
        <w:tc>
          <w:tcPr>
            <w:tcW w:w="2126" w:type="dxa"/>
          </w:tcPr>
          <w:p w14:paraId="593FA1F5"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Temperature extremes</w:t>
            </w:r>
          </w:p>
        </w:tc>
        <w:tc>
          <w:tcPr>
            <w:tcW w:w="1276" w:type="dxa"/>
          </w:tcPr>
          <w:p w14:paraId="7F10C88D"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6401E020"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851" w:type="dxa"/>
            <w:shd w:val="clear" w:color="auto" w:fill="FFFF00"/>
          </w:tcPr>
          <w:p w14:paraId="0770D6A3"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Medium</w:t>
            </w:r>
          </w:p>
        </w:tc>
        <w:tc>
          <w:tcPr>
            <w:tcW w:w="4394" w:type="dxa"/>
          </w:tcPr>
          <w:p w14:paraId="7EEAEF18"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Wear appropriate PPE. Take rests and drink water in hot conditions. Observe others for signs of stress.</w:t>
            </w:r>
          </w:p>
        </w:tc>
        <w:tc>
          <w:tcPr>
            <w:tcW w:w="1191" w:type="dxa"/>
          </w:tcPr>
          <w:p w14:paraId="0E357465"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 xml:space="preserve">Unlikely </w:t>
            </w:r>
          </w:p>
        </w:tc>
        <w:tc>
          <w:tcPr>
            <w:tcW w:w="1407" w:type="dxa"/>
          </w:tcPr>
          <w:p w14:paraId="1285E3B1"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1029" w:type="dxa"/>
            <w:shd w:val="clear" w:color="auto" w:fill="92D050"/>
          </w:tcPr>
          <w:p w14:paraId="4C067F03"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3CAEFE42" w14:textId="77777777" w:rsidTr="00E27782">
        <w:trPr>
          <w:cantSplit/>
        </w:trPr>
        <w:tc>
          <w:tcPr>
            <w:cnfStyle w:val="001000000000" w:firstRow="0" w:lastRow="0" w:firstColumn="1" w:lastColumn="0" w:oddVBand="0" w:evenVBand="0" w:oddHBand="0" w:evenHBand="0" w:firstRowFirstColumn="0" w:firstRowLastColumn="0" w:lastRowFirstColumn="0" w:lastRowLastColumn="0"/>
            <w:tcW w:w="1526" w:type="dxa"/>
          </w:tcPr>
          <w:p w14:paraId="79093B1D" w14:textId="77777777" w:rsidR="00C1778C" w:rsidRPr="000A17DE" w:rsidRDefault="00C1778C" w:rsidP="00E27782">
            <w:pPr>
              <w:autoSpaceDE w:val="0"/>
              <w:autoSpaceDN w:val="0"/>
              <w:adjustRightInd w:val="0"/>
              <w:spacing w:before="0" w:line="276" w:lineRule="auto"/>
              <w:rPr>
                <w:rFonts w:eastAsiaTheme="minorHAnsi"/>
                <w:b w:val="0"/>
                <w:sz w:val="18"/>
                <w:szCs w:val="18"/>
              </w:rPr>
            </w:pPr>
            <w:r w:rsidRPr="000A17DE">
              <w:rPr>
                <w:rFonts w:eastAsiaTheme="minorHAnsi"/>
                <w:b w:val="0"/>
                <w:sz w:val="18"/>
                <w:szCs w:val="18"/>
              </w:rPr>
              <w:t>General</w:t>
            </w:r>
          </w:p>
        </w:tc>
        <w:tc>
          <w:tcPr>
            <w:tcW w:w="2126" w:type="dxa"/>
          </w:tcPr>
          <w:p w14:paraId="647D666D"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Car accidents while driving to remote location</w:t>
            </w:r>
          </w:p>
        </w:tc>
        <w:tc>
          <w:tcPr>
            <w:tcW w:w="1276" w:type="dxa"/>
          </w:tcPr>
          <w:p w14:paraId="71E0B5FB"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59323D2B"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Major</w:t>
            </w:r>
          </w:p>
        </w:tc>
        <w:tc>
          <w:tcPr>
            <w:tcW w:w="851" w:type="dxa"/>
            <w:shd w:val="clear" w:color="auto" w:fill="F79646" w:themeFill="accent6"/>
          </w:tcPr>
          <w:p w14:paraId="7E177962"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H</w:t>
            </w:r>
            <w:r w:rsidRPr="000A17DE">
              <w:rPr>
                <w:rFonts w:eastAsiaTheme="minorHAnsi"/>
                <w:sz w:val="18"/>
                <w:szCs w:val="18"/>
                <w:shd w:val="clear" w:color="auto" w:fill="F79646" w:themeFill="accent6"/>
              </w:rPr>
              <w:t>igh</w:t>
            </w:r>
          </w:p>
        </w:tc>
        <w:tc>
          <w:tcPr>
            <w:tcW w:w="4394" w:type="dxa"/>
          </w:tcPr>
          <w:p w14:paraId="70CCA21C"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If driving on unsealed roads undertake 4WD training. Take regular breaks to ensure drivers stay alert. Be aware of wildlife.</w:t>
            </w:r>
          </w:p>
        </w:tc>
        <w:tc>
          <w:tcPr>
            <w:tcW w:w="1191" w:type="dxa"/>
          </w:tcPr>
          <w:p w14:paraId="1861E217"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07" w:type="dxa"/>
          </w:tcPr>
          <w:p w14:paraId="18B7224D"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Major</w:t>
            </w:r>
          </w:p>
        </w:tc>
        <w:tc>
          <w:tcPr>
            <w:tcW w:w="1029" w:type="dxa"/>
            <w:shd w:val="clear" w:color="auto" w:fill="FFFF00"/>
          </w:tcPr>
          <w:p w14:paraId="06EE576F"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Medium</w:t>
            </w:r>
          </w:p>
        </w:tc>
      </w:tr>
      <w:tr w:rsidR="00C1778C" w:rsidRPr="000A17DE" w14:paraId="4C83D8C8" w14:textId="77777777" w:rsidTr="00E2778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0907659B" w14:textId="77777777" w:rsidR="00C1778C" w:rsidRPr="000A17DE" w:rsidRDefault="00C1778C" w:rsidP="00E27782">
            <w:pPr>
              <w:autoSpaceDE w:val="0"/>
              <w:autoSpaceDN w:val="0"/>
              <w:adjustRightInd w:val="0"/>
              <w:spacing w:before="0"/>
              <w:rPr>
                <w:rFonts w:eastAsiaTheme="minorHAnsi"/>
                <w:b w:val="0"/>
                <w:sz w:val="18"/>
                <w:szCs w:val="18"/>
              </w:rPr>
            </w:pPr>
            <w:r w:rsidRPr="000A17DE">
              <w:rPr>
                <w:rFonts w:eastAsiaTheme="minorHAnsi"/>
                <w:b w:val="0"/>
                <w:sz w:val="18"/>
                <w:szCs w:val="18"/>
              </w:rPr>
              <w:t>General</w:t>
            </w:r>
          </w:p>
        </w:tc>
        <w:tc>
          <w:tcPr>
            <w:tcW w:w="2126" w:type="dxa"/>
          </w:tcPr>
          <w:p w14:paraId="1913D012"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Falling branches</w:t>
            </w:r>
          </w:p>
        </w:tc>
        <w:tc>
          <w:tcPr>
            <w:tcW w:w="1276" w:type="dxa"/>
          </w:tcPr>
          <w:p w14:paraId="57495E0E"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5C316775"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851" w:type="dxa"/>
            <w:shd w:val="clear" w:color="auto" w:fill="FFFF00"/>
          </w:tcPr>
          <w:p w14:paraId="579EEB2B"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Medium</w:t>
            </w:r>
          </w:p>
        </w:tc>
        <w:tc>
          <w:tcPr>
            <w:tcW w:w="4394" w:type="dxa"/>
          </w:tcPr>
          <w:p w14:paraId="35E0289A"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Look up. Be aware of location of dead branches. Do not work under canopy in strong winds.</w:t>
            </w:r>
          </w:p>
        </w:tc>
        <w:tc>
          <w:tcPr>
            <w:tcW w:w="1191" w:type="dxa"/>
          </w:tcPr>
          <w:p w14:paraId="6CB22AB7"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07" w:type="dxa"/>
          </w:tcPr>
          <w:p w14:paraId="3D05294D"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1029" w:type="dxa"/>
            <w:shd w:val="clear" w:color="auto" w:fill="92D050"/>
          </w:tcPr>
          <w:p w14:paraId="281E5D69"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52628645" w14:textId="77777777" w:rsidTr="00E27782">
        <w:trPr>
          <w:cantSplit/>
        </w:trPr>
        <w:tc>
          <w:tcPr>
            <w:cnfStyle w:val="001000000000" w:firstRow="0" w:lastRow="0" w:firstColumn="1" w:lastColumn="0" w:oddVBand="0" w:evenVBand="0" w:oddHBand="0" w:evenHBand="0" w:firstRowFirstColumn="0" w:firstRowLastColumn="0" w:lastRowFirstColumn="0" w:lastRowLastColumn="0"/>
            <w:tcW w:w="1526" w:type="dxa"/>
          </w:tcPr>
          <w:p w14:paraId="2D46DD63" w14:textId="77777777" w:rsidR="00C1778C" w:rsidRPr="000A17DE" w:rsidRDefault="00C1778C" w:rsidP="00E27782">
            <w:pPr>
              <w:autoSpaceDE w:val="0"/>
              <w:autoSpaceDN w:val="0"/>
              <w:adjustRightInd w:val="0"/>
              <w:spacing w:before="0"/>
              <w:rPr>
                <w:rFonts w:eastAsiaTheme="minorHAnsi"/>
                <w:b w:val="0"/>
                <w:bCs w:val="0"/>
                <w:sz w:val="18"/>
                <w:szCs w:val="18"/>
              </w:rPr>
            </w:pPr>
            <w:r w:rsidRPr="000A17DE">
              <w:rPr>
                <w:rFonts w:eastAsiaTheme="minorHAnsi"/>
                <w:b w:val="0"/>
                <w:sz w:val="18"/>
                <w:szCs w:val="18"/>
              </w:rPr>
              <w:t>General</w:t>
            </w:r>
          </w:p>
        </w:tc>
        <w:tc>
          <w:tcPr>
            <w:tcW w:w="2126" w:type="dxa"/>
          </w:tcPr>
          <w:p w14:paraId="2CDE364F"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Bee / insect bite</w:t>
            </w:r>
          </w:p>
        </w:tc>
        <w:tc>
          <w:tcPr>
            <w:tcW w:w="1276" w:type="dxa"/>
          </w:tcPr>
          <w:p w14:paraId="2E39F7D6"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7DEB664A"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851" w:type="dxa"/>
            <w:shd w:val="clear" w:color="auto" w:fill="FFFF00"/>
          </w:tcPr>
          <w:p w14:paraId="2D58BDF0"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Medium</w:t>
            </w:r>
          </w:p>
        </w:tc>
        <w:tc>
          <w:tcPr>
            <w:tcW w:w="4394" w:type="dxa"/>
          </w:tcPr>
          <w:p w14:paraId="3AC8C232"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 xml:space="preserve">Take care and be observant. Avoid ant’s nests and bee/wasp nests. Do not place hands under rocks, logs or into dense vegetation. First Aid kit on site. Insect repellent worn and on site. Wear PPE. If allergic bites/stings carry medication and alert others to your condition. </w:t>
            </w:r>
          </w:p>
        </w:tc>
        <w:tc>
          <w:tcPr>
            <w:tcW w:w="1191" w:type="dxa"/>
          </w:tcPr>
          <w:p w14:paraId="29E8A655"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07" w:type="dxa"/>
          </w:tcPr>
          <w:p w14:paraId="210E0A69"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1029" w:type="dxa"/>
            <w:shd w:val="clear" w:color="auto" w:fill="92D050"/>
          </w:tcPr>
          <w:p w14:paraId="4790135F"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06959446" w14:textId="77777777" w:rsidTr="00E2778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2F20BFC9" w14:textId="77777777" w:rsidR="00C1778C" w:rsidRPr="000A17DE" w:rsidRDefault="00C1778C" w:rsidP="00E27782">
            <w:pPr>
              <w:autoSpaceDE w:val="0"/>
              <w:autoSpaceDN w:val="0"/>
              <w:adjustRightInd w:val="0"/>
              <w:spacing w:before="0"/>
              <w:rPr>
                <w:rFonts w:eastAsiaTheme="minorHAnsi"/>
                <w:b w:val="0"/>
                <w:sz w:val="18"/>
                <w:szCs w:val="18"/>
              </w:rPr>
            </w:pPr>
            <w:r w:rsidRPr="000A17DE">
              <w:rPr>
                <w:rFonts w:eastAsiaTheme="minorHAnsi"/>
                <w:b w:val="0"/>
                <w:sz w:val="18"/>
                <w:szCs w:val="18"/>
              </w:rPr>
              <w:t>General</w:t>
            </w:r>
          </w:p>
        </w:tc>
        <w:tc>
          <w:tcPr>
            <w:tcW w:w="2126" w:type="dxa"/>
          </w:tcPr>
          <w:p w14:paraId="34121D24"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Injury causing open wounds</w:t>
            </w:r>
          </w:p>
        </w:tc>
        <w:tc>
          <w:tcPr>
            <w:tcW w:w="1276" w:type="dxa"/>
          </w:tcPr>
          <w:p w14:paraId="2EBDE82D"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161B414B"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851" w:type="dxa"/>
            <w:shd w:val="clear" w:color="auto" w:fill="FFFF00"/>
          </w:tcPr>
          <w:p w14:paraId="31A57F6B"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Medium</w:t>
            </w:r>
          </w:p>
        </w:tc>
        <w:tc>
          <w:tcPr>
            <w:tcW w:w="4394" w:type="dxa"/>
          </w:tcPr>
          <w:p w14:paraId="5AEABE09"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Staff trained in first aid. Adequate and appropriate first aid equipment on site. All workers to be familiar with the location and contents of first aid kits. Inspect first aid kits regularly, and replace missing material.</w:t>
            </w:r>
          </w:p>
        </w:tc>
        <w:tc>
          <w:tcPr>
            <w:tcW w:w="1191" w:type="dxa"/>
          </w:tcPr>
          <w:p w14:paraId="28E2DD2A"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07" w:type="dxa"/>
          </w:tcPr>
          <w:p w14:paraId="7E3A6CE5"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1029" w:type="dxa"/>
            <w:shd w:val="clear" w:color="auto" w:fill="92D050"/>
          </w:tcPr>
          <w:p w14:paraId="73EB632C"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58C27249" w14:textId="77777777" w:rsidTr="00E27782">
        <w:trPr>
          <w:cantSplit/>
        </w:trPr>
        <w:tc>
          <w:tcPr>
            <w:cnfStyle w:val="001000000000" w:firstRow="0" w:lastRow="0" w:firstColumn="1" w:lastColumn="0" w:oddVBand="0" w:evenVBand="0" w:oddHBand="0" w:evenHBand="0" w:firstRowFirstColumn="0" w:firstRowLastColumn="0" w:lastRowFirstColumn="0" w:lastRowLastColumn="0"/>
            <w:tcW w:w="1526" w:type="dxa"/>
          </w:tcPr>
          <w:p w14:paraId="170C9FE4" w14:textId="77777777" w:rsidR="00C1778C" w:rsidRPr="000A17DE" w:rsidRDefault="00C1778C" w:rsidP="00E27782">
            <w:pPr>
              <w:autoSpaceDE w:val="0"/>
              <w:autoSpaceDN w:val="0"/>
              <w:adjustRightInd w:val="0"/>
              <w:spacing w:before="0"/>
              <w:rPr>
                <w:rFonts w:eastAsiaTheme="minorHAnsi"/>
                <w:b w:val="0"/>
                <w:sz w:val="18"/>
                <w:szCs w:val="18"/>
              </w:rPr>
            </w:pPr>
            <w:r w:rsidRPr="000A17DE">
              <w:rPr>
                <w:rFonts w:eastAsiaTheme="minorHAnsi"/>
                <w:b w:val="0"/>
                <w:sz w:val="18"/>
                <w:szCs w:val="18"/>
              </w:rPr>
              <w:lastRenderedPageBreak/>
              <w:t>General</w:t>
            </w:r>
          </w:p>
        </w:tc>
        <w:tc>
          <w:tcPr>
            <w:tcW w:w="2126" w:type="dxa"/>
          </w:tcPr>
          <w:p w14:paraId="0812B929"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Becoming lost / stranded</w:t>
            </w:r>
          </w:p>
        </w:tc>
        <w:tc>
          <w:tcPr>
            <w:tcW w:w="1276" w:type="dxa"/>
          </w:tcPr>
          <w:p w14:paraId="7A7FAF59"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785BC3CC"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851" w:type="dxa"/>
            <w:shd w:val="clear" w:color="auto" w:fill="FFFF00"/>
          </w:tcPr>
          <w:p w14:paraId="64CAE399"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tc>
        <w:tc>
          <w:tcPr>
            <w:tcW w:w="4394" w:type="dxa"/>
          </w:tcPr>
          <w:p w14:paraId="5623338F"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Where practicable, fieldworkers should avoid working alone, especially if working in remote locations. Each employee working in remote areas should be able to navigate competently. Where appropriate, topographic maps,</w:t>
            </w:r>
          </w:p>
          <w:p w14:paraId="2A6C10B1"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compass and/or GPS should be carried. Ensure all workers are supplied with appropriate communication and emergency signalling devices (e.g. radio, satphone or EPIRB) &amp; are familiar with their use. Carry sufficient food, water and fuel. Maintain a communication plan. Check local road/weather conditions before trip. On extended or remote tasks, Travel itinerary must provide description of fieldworkers movements and contact details</w:t>
            </w:r>
          </w:p>
          <w:p w14:paraId="6015D568"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(e.g. Radio selcall or satphone no.)</w:t>
            </w:r>
          </w:p>
        </w:tc>
        <w:tc>
          <w:tcPr>
            <w:tcW w:w="1191" w:type="dxa"/>
          </w:tcPr>
          <w:p w14:paraId="209F6F7A"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07" w:type="dxa"/>
          </w:tcPr>
          <w:p w14:paraId="433D64EA"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1029" w:type="dxa"/>
            <w:shd w:val="clear" w:color="auto" w:fill="92D050"/>
          </w:tcPr>
          <w:p w14:paraId="3705E7B5"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6658306A" w14:textId="77777777" w:rsidTr="00E2778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5E5BAA76" w14:textId="77777777" w:rsidR="00C1778C" w:rsidRPr="000A17DE" w:rsidRDefault="00C1778C" w:rsidP="00E27782">
            <w:pPr>
              <w:autoSpaceDE w:val="0"/>
              <w:autoSpaceDN w:val="0"/>
              <w:adjustRightInd w:val="0"/>
              <w:spacing w:before="0"/>
              <w:rPr>
                <w:rFonts w:eastAsiaTheme="minorHAnsi"/>
                <w:b w:val="0"/>
                <w:sz w:val="18"/>
                <w:szCs w:val="18"/>
              </w:rPr>
            </w:pPr>
            <w:r w:rsidRPr="000A17DE">
              <w:rPr>
                <w:rFonts w:eastAsiaTheme="minorHAnsi"/>
                <w:b w:val="0"/>
                <w:sz w:val="18"/>
                <w:szCs w:val="18"/>
              </w:rPr>
              <w:t>General</w:t>
            </w:r>
          </w:p>
        </w:tc>
        <w:tc>
          <w:tcPr>
            <w:tcW w:w="2126" w:type="dxa"/>
          </w:tcPr>
          <w:p w14:paraId="0E25EDB1"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Infection with Ross River virus or Murray River encephalitis</w:t>
            </w:r>
          </w:p>
        </w:tc>
        <w:tc>
          <w:tcPr>
            <w:tcW w:w="1276" w:type="dxa"/>
          </w:tcPr>
          <w:p w14:paraId="0D69C012"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0BF43459"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Major</w:t>
            </w:r>
          </w:p>
        </w:tc>
        <w:tc>
          <w:tcPr>
            <w:tcW w:w="851" w:type="dxa"/>
            <w:shd w:val="clear" w:color="auto" w:fill="F79646" w:themeFill="accent6"/>
          </w:tcPr>
          <w:p w14:paraId="05FAD91F"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High</w:t>
            </w:r>
          </w:p>
        </w:tc>
        <w:tc>
          <w:tcPr>
            <w:tcW w:w="4394" w:type="dxa"/>
          </w:tcPr>
          <w:p w14:paraId="6B85365C"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Avoid sampling at dawn and dusk. If sampling during this period can’t be avoided, then appropriate PPE should be worn, e.g. long sleeves/pants, and insect repellent should be used.</w:t>
            </w:r>
          </w:p>
        </w:tc>
        <w:tc>
          <w:tcPr>
            <w:tcW w:w="1191" w:type="dxa"/>
          </w:tcPr>
          <w:p w14:paraId="4DC7C3AA"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07" w:type="dxa"/>
          </w:tcPr>
          <w:p w14:paraId="50144CA1"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Major</w:t>
            </w:r>
          </w:p>
        </w:tc>
        <w:tc>
          <w:tcPr>
            <w:tcW w:w="1029" w:type="dxa"/>
            <w:shd w:val="clear" w:color="auto" w:fill="FFFF00"/>
          </w:tcPr>
          <w:p w14:paraId="7ABB4A35"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r>
      <w:tr w:rsidR="00C1778C" w:rsidRPr="000A17DE" w14:paraId="1283E0B4" w14:textId="77777777" w:rsidTr="00E27782">
        <w:trPr>
          <w:cantSplit/>
        </w:trPr>
        <w:tc>
          <w:tcPr>
            <w:cnfStyle w:val="001000000000" w:firstRow="0" w:lastRow="0" w:firstColumn="1" w:lastColumn="0" w:oddVBand="0" w:evenVBand="0" w:oddHBand="0" w:evenHBand="0" w:firstRowFirstColumn="0" w:firstRowLastColumn="0" w:lastRowFirstColumn="0" w:lastRowLastColumn="0"/>
            <w:tcW w:w="1526" w:type="dxa"/>
          </w:tcPr>
          <w:p w14:paraId="07F3D095" w14:textId="77777777" w:rsidR="00C1778C" w:rsidRPr="000A17DE" w:rsidRDefault="00C1778C" w:rsidP="00E27782">
            <w:pPr>
              <w:autoSpaceDE w:val="0"/>
              <w:autoSpaceDN w:val="0"/>
              <w:adjustRightInd w:val="0"/>
              <w:spacing w:before="0"/>
              <w:rPr>
                <w:rFonts w:eastAsiaTheme="minorHAnsi"/>
                <w:b w:val="0"/>
                <w:sz w:val="18"/>
                <w:szCs w:val="18"/>
              </w:rPr>
            </w:pPr>
            <w:r w:rsidRPr="000A17DE">
              <w:rPr>
                <w:rFonts w:eastAsiaTheme="minorHAnsi"/>
                <w:b w:val="0"/>
                <w:sz w:val="18"/>
                <w:szCs w:val="18"/>
              </w:rPr>
              <w:t>Camping</w:t>
            </w:r>
          </w:p>
        </w:tc>
        <w:tc>
          <w:tcPr>
            <w:tcW w:w="2126" w:type="dxa"/>
          </w:tcPr>
          <w:p w14:paraId="26FD4035"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Burns and scalds</w:t>
            </w:r>
          </w:p>
        </w:tc>
        <w:tc>
          <w:tcPr>
            <w:tcW w:w="1276" w:type="dxa"/>
          </w:tcPr>
          <w:p w14:paraId="44D7B009"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61697DD0"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851" w:type="dxa"/>
            <w:shd w:val="clear" w:color="auto" w:fill="FFFF00"/>
          </w:tcPr>
          <w:p w14:paraId="3E633FAE"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tc>
        <w:tc>
          <w:tcPr>
            <w:tcW w:w="4394" w:type="dxa"/>
          </w:tcPr>
          <w:p w14:paraId="5369444A"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 xml:space="preserve">At least one member of each field team must have appropriate first aid training. Be aware of burn hazards when bush camping / cooking. </w:t>
            </w:r>
          </w:p>
        </w:tc>
        <w:tc>
          <w:tcPr>
            <w:tcW w:w="1191" w:type="dxa"/>
          </w:tcPr>
          <w:p w14:paraId="0B04AE82"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07" w:type="dxa"/>
          </w:tcPr>
          <w:p w14:paraId="0F8B43CB"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1029" w:type="dxa"/>
            <w:shd w:val="clear" w:color="auto" w:fill="92D050"/>
          </w:tcPr>
          <w:p w14:paraId="703170D8"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2CBB7419" w14:textId="77777777" w:rsidTr="00E2778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188EA0D6" w14:textId="77777777" w:rsidR="00C1778C" w:rsidRPr="000A17DE" w:rsidRDefault="00C1778C" w:rsidP="00E27782">
            <w:pPr>
              <w:autoSpaceDE w:val="0"/>
              <w:autoSpaceDN w:val="0"/>
              <w:adjustRightInd w:val="0"/>
              <w:spacing w:before="0"/>
              <w:rPr>
                <w:rFonts w:eastAsiaTheme="minorHAnsi"/>
                <w:b w:val="0"/>
                <w:bCs w:val="0"/>
                <w:sz w:val="18"/>
                <w:szCs w:val="18"/>
              </w:rPr>
            </w:pPr>
            <w:r w:rsidRPr="000A17DE">
              <w:rPr>
                <w:rFonts w:eastAsiaTheme="minorHAnsi"/>
                <w:b w:val="0"/>
                <w:sz w:val="18"/>
                <w:szCs w:val="18"/>
              </w:rPr>
              <w:t>Aquatic surveys</w:t>
            </w:r>
          </w:p>
        </w:tc>
        <w:tc>
          <w:tcPr>
            <w:tcW w:w="2126" w:type="dxa"/>
          </w:tcPr>
          <w:p w14:paraId="3B3BA0A8"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Drowning</w:t>
            </w:r>
          </w:p>
        </w:tc>
        <w:tc>
          <w:tcPr>
            <w:tcW w:w="1276" w:type="dxa"/>
          </w:tcPr>
          <w:p w14:paraId="01767BA4"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1CE43649"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Critical</w:t>
            </w:r>
          </w:p>
        </w:tc>
        <w:tc>
          <w:tcPr>
            <w:tcW w:w="851" w:type="dxa"/>
            <w:shd w:val="clear" w:color="auto" w:fill="FF0000"/>
          </w:tcPr>
          <w:p w14:paraId="74B1282C"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Severe</w:t>
            </w:r>
          </w:p>
        </w:tc>
        <w:tc>
          <w:tcPr>
            <w:tcW w:w="4394" w:type="dxa"/>
          </w:tcPr>
          <w:p w14:paraId="2FDD476D"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Take care when walking along river banks and wear a life jacket near fast flowing water. When working in water take care not to exceed height of waders or waist. Do not work in areas of fast flowing water. Wear a life jacket when using boats.</w:t>
            </w:r>
          </w:p>
        </w:tc>
        <w:tc>
          <w:tcPr>
            <w:tcW w:w="1191" w:type="dxa"/>
          </w:tcPr>
          <w:p w14:paraId="7C0626ED"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07" w:type="dxa"/>
          </w:tcPr>
          <w:p w14:paraId="48E9AF7A"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Critical</w:t>
            </w:r>
          </w:p>
        </w:tc>
        <w:tc>
          <w:tcPr>
            <w:tcW w:w="1029" w:type="dxa"/>
            <w:shd w:val="clear" w:color="auto" w:fill="F79646" w:themeFill="accent6"/>
          </w:tcPr>
          <w:p w14:paraId="4D4E7786"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High</w:t>
            </w:r>
          </w:p>
        </w:tc>
      </w:tr>
      <w:tr w:rsidR="00C1778C" w:rsidRPr="000A17DE" w14:paraId="5917EC2D" w14:textId="77777777" w:rsidTr="00E27782">
        <w:trPr>
          <w:cantSplit/>
        </w:trPr>
        <w:tc>
          <w:tcPr>
            <w:cnfStyle w:val="001000000000" w:firstRow="0" w:lastRow="0" w:firstColumn="1" w:lastColumn="0" w:oddVBand="0" w:evenVBand="0" w:oddHBand="0" w:evenHBand="0" w:firstRowFirstColumn="0" w:firstRowLastColumn="0" w:lastRowFirstColumn="0" w:lastRowLastColumn="0"/>
            <w:tcW w:w="1526" w:type="dxa"/>
          </w:tcPr>
          <w:p w14:paraId="0B5F302E" w14:textId="77777777" w:rsidR="00C1778C" w:rsidRPr="000A17DE" w:rsidRDefault="00C1778C" w:rsidP="00E27782">
            <w:pPr>
              <w:autoSpaceDE w:val="0"/>
              <w:autoSpaceDN w:val="0"/>
              <w:adjustRightInd w:val="0"/>
              <w:spacing w:before="0"/>
              <w:rPr>
                <w:rFonts w:eastAsiaTheme="minorHAnsi"/>
                <w:b w:val="0"/>
                <w:bCs w:val="0"/>
                <w:sz w:val="18"/>
                <w:szCs w:val="18"/>
              </w:rPr>
            </w:pPr>
            <w:r w:rsidRPr="000A17DE">
              <w:rPr>
                <w:rFonts w:eastAsiaTheme="minorHAnsi"/>
                <w:b w:val="0"/>
                <w:sz w:val="18"/>
                <w:szCs w:val="18"/>
              </w:rPr>
              <w:t>Aquatic surveys</w:t>
            </w:r>
          </w:p>
        </w:tc>
        <w:tc>
          <w:tcPr>
            <w:tcW w:w="2126" w:type="dxa"/>
          </w:tcPr>
          <w:p w14:paraId="5B36EECB"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Unstable river banks</w:t>
            </w:r>
          </w:p>
        </w:tc>
        <w:tc>
          <w:tcPr>
            <w:tcW w:w="1276" w:type="dxa"/>
          </w:tcPr>
          <w:p w14:paraId="75BACADF"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10F47591"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851" w:type="dxa"/>
            <w:shd w:val="clear" w:color="auto" w:fill="FFFF00"/>
          </w:tcPr>
          <w:p w14:paraId="1A3EDE68"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Medium</w:t>
            </w:r>
          </w:p>
        </w:tc>
        <w:tc>
          <w:tcPr>
            <w:tcW w:w="4394" w:type="dxa"/>
          </w:tcPr>
          <w:p w14:paraId="64C18C3C"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Work in a safe stable area.</w:t>
            </w:r>
          </w:p>
        </w:tc>
        <w:tc>
          <w:tcPr>
            <w:tcW w:w="1191" w:type="dxa"/>
          </w:tcPr>
          <w:p w14:paraId="2E34AF1D"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 xml:space="preserve">Unlikely </w:t>
            </w:r>
          </w:p>
        </w:tc>
        <w:tc>
          <w:tcPr>
            <w:tcW w:w="1407" w:type="dxa"/>
          </w:tcPr>
          <w:p w14:paraId="26B3A0ED"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1029" w:type="dxa"/>
            <w:shd w:val="clear" w:color="auto" w:fill="92D050"/>
          </w:tcPr>
          <w:p w14:paraId="7897290F"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w:t>
            </w:r>
            <w:r w:rsidRPr="000A17DE">
              <w:rPr>
                <w:rFonts w:eastAsiaTheme="minorHAnsi"/>
                <w:sz w:val="18"/>
                <w:szCs w:val="18"/>
                <w:shd w:val="clear" w:color="auto" w:fill="92D050"/>
              </w:rPr>
              <w:t>ow</w:t>
            </w:r>
          </w:p>
        </w:tc>
      </w:tr>
      <w:tr w:rsidR="00C1778C" w:rsidRPr="000A17DE" w14:paraId="32562854" w14:textId="77777777" w:rsidTr="00E2778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0A37E5CD" w14:textId="77777777" w:rsidR="00C1778C" w:rsidRPr="000A17DE" w:rsidRDefault="00C1778C" w:rsidP="00E27782">
            <w:pPr>
              <w:autoSpaceDE w:val="0"/>
              <w:autoSpaceDN w:val="0"/>
              <w:adjustRightInd w:val="0"/>
              <w:spacing w:before="0"/>
              <w:rPr>
                <w:rFonts w:eastAsiaTheme="minorHAnsi"/>
                <w:b w:val="0"/>
                <w:sz w:val="18"/>
                <w:szCs w:val="18"/>
              </w:rPr>
            </w:pPr>
            <w:r w:rsidRPr="000A17DE">
              <w:rPr>
                <w:rFonts w:eastAsiaTheme="minorHAnsi"/>
                <w:b w:val="0"/>
                <w:sz w:val="18"/>
                <w:szCs w:val="18"/>
              </w:rPr>
              <w:lastRenderedPageBreak/>
              <w:t>Aquatic surveys</w:t>
            </w:r>
          </w:p>
        </w:tc>
        <w:tc>
          <w:tcPr>
            <w:tcW w:w="2126" w:type="dxa"/>
          </w:tcPr>
          <w:p w14:paraId="5F066DD9"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Boat crash</w:t>
            </w:r>
          </w:p>
        </w:tc>
        <w:tc>
          <w:tcPr>
            <w:tcW w:w="1276" w:type="dxa"/>
          </w:tcPr>
          <w:p w14:paraId="7BD83761"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3AD4E4E3"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Major</w:t>
            </w:r>
          </w:p>
        </w:tc>
        <w:tc>
          <w:tcPr>
            <w:tcW w:w="851" w:type="dxa"/>
            <w:shd w:val="clear" w:color="auto" w:fill="F79646" w:themeFill="accent6"/>
          </w:tcPr>
          <w:p w14:paraId="057E6F4C"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High</w:t>
            </w:r>
          </w:p>
        </w:tc>
        <w:tc>
          <w:tcPr>
            <w:tcW w:w="4394" w:type="dxa"/>
          </w:tcPr>
          <w:p w14:paraId="1B935E29"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Boat operators must be familiar with the requirements of safe boating (see MSB Safe Boating Handbook) and adhere to licensing requirements. Obey navigation rules and drive to the conditions. Carry safety equipment specified by The Boating (Safety Equipment) Regulation NSW and the MSB Safe Boating Handbook. Before setting out, ensure that another person has been informed of where and how long the trip will be,</w:t>
            </w:r>
          </w:p>
          <w:p w14:paraId="25E9EAB5"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particularly if operating in remote or hazardous areas, and boat and safety equipment has been checked for seaworthiness. Check there are no fuel leaks. Check local weather forecast and conditions have been taken into consideration and adequate maps, charts or navigational aids are consulted if in unfamiliar waters.</w:t>
            </w:r>
          </w:p>
        </w:tc>
        <w:tc>
          <w:tcPr>
            <w:tcW w:w="1191" w:type="dxa"/>
          </w:tcPr>
          <w:p w14:paraId="2642F2A8"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07" w:type="dxa"/>
          </w:tcPr>
          <w:p w14:paraId="186369E0"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Major</w:t>
            </w:r>
          </w:p>
        </w:tc>
        <w:tc>
          <w:tcPr>
            <w:tcW w:w="1029" w:type="dxa"/>
            <w:shd w:val="clear" w:color="auto" w:fill="FFFF00"/>
          </w:tcPr>
          <w:p w14:paraId="4AB331A6"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Medium</w:t>
            </w:r>
          </w:p>
        </w:tc>
      </w:tr>
      <w:tr w:rsidR="00C1778C" w:rsidRPr="000A17DE" w14:paraId="083702A6" w14:textId="77777777" w:rsidTr="00E27782">
        <w:trPr>
          <w:cantSplit/>
        </w:trPr>
        <w:tc>
          <w:tcPr>
            <w:cnfStyle w:val="001000000000" w:firstRow="0" w:lastRow="0" w:firstColumn="1" w:lastColumn="0" w:oddVBand="0" w:evenVBand="0" w:oddHBand="0" w:evenHBand="0" w:firstRowFirstColumn="0" w:firstRowLastColumn="0" w:lastRowFirstColumn="0" w:lastRowLastColumn="0"/>
            <w:tcW w:w="1526" w:type="dxa"/>
          </w:tcPr>
          <w:p w14:paraId="160B2EEB" w14:textId="77777777" w:rsidR="00C1778C" w:rsidRPr="000A17DE" w:rsidRDefault="00C1778C" w:rsidP="00E27782">
            <w:pPr>
              <w:autoSpaceDE w:val="0"/>
              <w:autoSpaceDN w:val="0"/>
              <w:adjustRightInd w:val="0"/>
              <w:spacing w:before="0"/>
              <w:rPr>
                <w:rFonts w:eastAsiaTheme="minorHAnsi"/>
                <w:b w:val="0"/>
                <w:sz w:val="18"/>
                <w:szCs w:val="18"/>
              </w:rPr>
            </w:pPr>
            <w:r w:rsidRPr="000A17DE">
              <w:rPr>
                <w:rFonts w:eastAsiaTheme="minorHAnsi"/>
                <w:b w:val="0"/>
                <w:sz w:val="18"/>
                <w:szCs w:val="18"/>
              </w:rPr>
              <w:t>Equipment</w:t>
            </w:r>
          </w:p>
        </w:tc>
        <w:tc>
          <w:tcPr>
            <w:tcW w:w="2126" w:type="dxa"/>
          </w:tcPr>
          <w:p w14:paraId="71F9456D"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Use / moving heavy equipment e.g. lifting a boat on / off trailer</w:t>
            </w:r>
          </w:p>
        </w:tc>
        <w:tc>
          <w:tcPr>
            <w:tcW w:w="1276" w:type="dxa"/>
          </w:tcPr>
          <w:p w14:paraId="7B4DE685"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12422F57"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851" w:type="dxa"/>
            <w:shd w:val="clear" w:color="auto" w:fill="92D050"/>
          </w:tcPr>
          <w:p w14:paraId="7B486986"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tc>
        <w:tc>
          <w:tcPr>
            <w:tcW w:w="4394" w:type="dxa"/>
          </w:tcPr>
          <w:p w14:paraId="7E785774"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Maintain good posture and body</w:t>
            </w:r>
            <w:r w:rsidR="00571423">
              <w:rPr>
                <w:rFonts w:eastAsiaTheme="minorHAnsi"/>
                <w:sz w:val="18"/>
                <w:szCs w:val="18"/>
              </w:rPr>
              <w:t xml:space="preserve"> </w:t>
            </w:r>
            <w:r w:rsidRPr="000A17DE">
              <w:rPr>
                <w:rFonts w:eastAsiaTheme="minorHAnsi"/>
                <w:sz w:val="18"/>
                <w:szCs w:val="18"/>
              </w:rPr>
              <w:t>movements. Use correct lifting</w:t>
            </w:r>
            <w:r w:rsidR="00571423">
              <w:rPr>
                <w:rFonts w:eastAsiaTheme="minorHAnsi"/>
                <w:sz w:val="18"/>
                <w:szCs w:val="18"/>
              </w:rPr>
              <w:t xml:space="preserve"> </w:t>
            </w:r>
            <w:r w:rsidRPr="000A17DE">
              <w:rPr>
                <w:rFonts w:eastAsiaTheme="minorHAnsi"/>
                <w:sz w:val="18"/>
                <w:szCs w:val="18"/>
              </w:rPr>
              <w:t>procedures.</w:t>
            </w:r>
          </w:p>
        </w:tc>
        <w:tc>
          <w:tcPr>
            <w:tcW w:w="1191" w:type="dxa"/>
          </w:tcPr>
          <w:p w14:paraId="277691CD"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07" w:type="dxa"/>
          </w:tcPr>
          <w:p w14:paraId="0DA0F690"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1029" w:type="dxa"/>
            <w:shd w:val="clear" w:color="auto" w:fill="92D050"/>
          </w:tcPr>
          <w:p w14:paraId="01B7972C" w14:textId="77777777" w:rsidR="00C1778C" w:rsidRPr="000A17DE" w:rsidRDefault="00C1778C" w:rsidP="00E27782">
            <w:pPr>
              <w:autoSpaceDE w:val="0"/>
              <w:autoSpaceDN w:val="0"/>
              <w:adjustRightInd w:val="0"/>
              <w:spacing w:before="0" w:line="276" w:lineRule="auto"/>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bl>
    <w:p w14:paraId="7A292896" w14:textId="77777777" w:rsidR="009B4B7C" w:rsidRDefault="009B4B7C" w:rsidP="00C1778C">
      <w:pPr>
        <w:pStyle w:val="Normalnote"/>
      </w:pPr>
      <w:bookmarkStart w:id="285" w:name="_Ref383695321"/>
    </w:p>
    <w:p w14:paraId="2191599E" w14:textId="77777777" w:rsidR="009B4B7C" w:rsidRDefault="009B4B7C">
      <w:pPr>
        <w:spacing w:before="0" w:after="0"/>
        <w:rPr>
          <w:rFonts w:ascii="Arial" w:eastAsia="Times New Roman" w:hAnsi="Arial"/>
          <w:sz w:val="18"/>
          <w:lang w:eastAsia="en-AU"/>
        </w:rPr>
      </w:pPr>
      <w:r>
        <w:br w:type="page"/>
      </w:r>
    </w:p>
    <w:p w14:paraId="666C1369" w14:textId="77777777" w:rsidR="00C1778C" w:rsidRDefault="00C1778C" w:rsidP="00F84F2B">
      <w:pPr>
        <w:pStyle w:val="Caption"/>
      </w:pPr>
      <w:bookmarkStart w:id="286" w:name="_Ref386552644"/>
      <w:bookmarkStart w:id="287" w:name="_Toc462213606"/>
      <w:bookmarkStart w:id="288" w:name="_Toc13037274"/>
      <w:bookmarkEnd w:id="285"/>
      <w:r>
        <w:lastRenderedPageBreak/>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21</w:t>
      </w:r>
      <w:r w:rsidR="00C40484">
        <w:rPr>
          <w:noProof/>
        </w:rPr>
        <w:fldChar w:fldCharType="end"/>
      </w:r>
      <w:bookmarkEnd w:id="286"/>
      <w:r w:rsidR="00990D05">
        <w:t xml:space="preserve">. </w:t>
      </w:r>
      <w:r>
        <w:t>Risk register to environment</w:t>
      </w:r>
      <w:bookmarkEnd w:id="287"/>
      <w:bookmarkEnd w:id="288"/>
    </w:p>
    <w:tbl>
      <w:tblPr>
        <w:tblStyle w:val="LightList-Accent11"/>
        <w:tblW w:w="0" w:type="auto"/>
        <w:tblBorders>
          <w:insideH w:val="single" w:sz="8" w:space="0" w:color="4F81BD" w:themeColor="accent1"/>
          <w:insideV w:val="single" w:sz="8" w:space="0" w:color="4F81BD" w:themeColor="accent1"/>
        </w:tblBorders>
        <w:tblLayout w:type="fixed"/>
        <w:tblLook w:val="04A0" w:firstRow="1" w:lastRow="0" w:firstColumn="1" w:lastColumn="0" w:noHBand="0" w:noVBand="1"/>
      </w:tblPr>
      <w:tblGrid>
        <w:gridCol w:w="1526"/>
        <w:gridCol w:w="2126"/>
        <w:gridCol w:w="1276"/>
        <w:gridCol w:w="1417"/>
        <w:gridCol w:w="851"/>
        <w:gridCol w:w="4394"/>
        <w:gridCol w:w="1139"/>
        <w:gridCol w:w="1417"/>
        <w:gridCol w:w="1071"/>
      </w:tblGrid>
      <w:tr w:rsidR="00C1778C" w:rsidRPr="000A17DE" w14:paraId="1E63AB9F" w14:textId="77777777" w:rsidTr="00E27782">
        <w:trPr>
          <w:cnfStyle w:val="100000000000" w:firstRow="1" w:lastRow="0" w:firstColumn="0" w:lastColumn="0" w:oddVBand="0" w:evenVBand="0" w:oddHBand="0" w:evenHBand="0" w:firstRowFirstColumn="0" w:firstRowLastColumn="0" w:lastRowFirstColumn="0" w:lastRowLastColumn="0"/>
          <w:cantSplit/>
          <w:trHeight w:val="642"/>
          <w:tblHeader/>
        </w:trPr>
        <w:tc>
          <w:tcPr>
            <w:cnfStyle w:val="001000000000" w:firstRow="0" w:lastRow="0" w:firstColumn="1" w:lastColumn="0" w:oddVBand="0" w:evenVBand="0" w:oddHBand="0" w:evenHBand="0" w:firstRowFirstColumn="0" w:firstRowLastColumn="0" w:lastRowFirstColumn="0" w:lastRowLastColumn="0"/>
            <w:tcW w:w="1526" w:type="dxa"/>
            <w:shd w:val="clear" w:color="auto" w:fill="9BBB59" w:themeFill="accent3"/>
          </w:tcPr>
          <w:p w14:paraId="55ABE30F" w14:textId="77777777" w:rsidR="00C1778C" w:rsidRPr="000A17DE" w:rsidRDefault="00C1778C" w:rsidP="009B4B7C">
            <w:pPr>
              <w:autoSpaceDE w:val="0"/>
              <w:autoSpaceDN w:val="0"/>
              <w:adjustRightInd w:val="0"/>
              <w:spacing w:after="0"/>
              <w:rPr>
                <w:rFonts w:eastAsiaTheme="minorHAnsi"/>
                <w:sz w:val="18"/>
                <w:szCs w:val="18"/>
              </w:rPr>
            </w:pPr>
            <w:r w:rsidRPr="000A17DE">
              <w:rPr>
                <w:rFonts w:eastAsiaTheme="minorHAnsi"/>
                <w:sz w:val="18"/>
                <w:szCs w:val="18"/>
              </w:rPr>
              <w:t>ACTIVITY</w:t>
            </w:r>
          </w:p>
        </w:tc>
        <w:tc>
          <w:tcPr>
            <w:tcW w:w="2126" w:type="dxa"/>
            <w:shd w:val="clear" w:color="auto" w:fill="9BBB59" w:themeFill="accent3"/>
          </w:tcPr>
          <w:p w14:paraId="6C73ED33"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POTENTIAL HAZARD</w:t>
            </w:r>
          </w:p>
        </w:tc>
        <w:tc>
          <w:tcPr>
            <w:tcW w:w="1276" w:type="dxa"/>
            <w:shd w:val="clear" w:color="auto" w:fill="9BBB59" w:themeFill="accent3"/>
          </w:tcPr>
          <w:p w14:paraId="6CFAD5B1"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INHERENT RISK</w:t>
            </w:r>
          </w:p>
        </w:tc>
        <w:tc>
          <w:tcPr>
            <w:tcW w:w="1417" w:type="dxa"/>
            <w:shd w:val="clear" w:color="auto" w:fill="9BBB59" w:themeFill="accent3"/>
          </w:tcPr>
          <w:p w14:paraId="7673E5AE"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p>
        </w:tc>
        <w:tc>
          <w:tcPr>
            <w:tcW w:w="851" w:type="dxa"/>
            <w:shd w:val="clear" w:color="auto" w:fill="9BBB59" w:themeFill="accent3"/>
          </w:tcPr>
          <w:p w14:paraId="041D98D7"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p>
        </w:tc>
        <w:tc>
          <w:tcPr>
            <w:tcW w:w="4394" w:type="dxa"/>
            <w:shd w:val="clear" w:color="auto" w:fill="9BBB59" w:themeFill="accent3"/>
          </w:tcPr>
          <w:p w14:paraId="7EE45DDE"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CONTROL MEASURES</w:t>
            </w:r>
          </w:p>
        </w:tc>
        <w:tc>
          <w:tcPr>
            <w:tcW w:w="1139" w:type="dxa"/>
            <w:shd w:val="clear" w:color="auto" w:fill="9BBB59" w:themeFill="accent3"/>
          </w:tcPr>
          <w:p w14:paraId="72D4B03D"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RESIDUAL RISK</w:t>
            </w:r>
          </w:p>
        </w:tc>
        <w:tc>
          <w:tcPr>
            <w:tcW w:w="1417" w:type="dxa"/>
            <w:shd w:val="clear" w:color="auto" w:fill="9BBB59" w:themeFill="accent3"/>
          </w:tcPr>
          <w:p w14:paraId="5AB7C0C5"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p>
        </w:tc>
        <w:tc>
          <w:tcPr>
            <w:tcW w:w="1071" w:type="dxa"/>
            <w:shd w:val="clear" w:color="auto" w:fill="9BBB59" w:themeFill="accent3"/>
          </w:tcPr>
          <w:p w14:paraId="55B33694"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p>
        </w:tc>
      </w:tr>
      <w:tr w:rsidR="00C1778C" w:rsidRPr="000A17DE" w14:paraId="779DBAFF" w14:textId="77777777" w:rsidTr="00E2778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26" w:type="dxa"/>
            <w:shd w:val="clear" w:color="auto" w:fill="9BBB59" w:themeFill="accent3"/>
          </w:tcPr>
          <w:p w14:paraId="4455F193" w14:textId="77777777" w:rsidR="00C1778C" w:rsidRPr="00081575" w:rsidRDefault="00C1778C" w:rsidP="009B4B7C">
            <w:pPr>
              <w:autoSpaceDE w:val="0"/>
              <w:autoSpaceDN w:val="0"/>
              <w:adjustRightInd w:val="0"/>
              <w:spacing w:after="0"/>
              <w:rPr>
                <w:rFonts w:eastAsiaTheme="minorHAnsi"/>
                <w:sz w:val="18"/>
                <w:szCs w:val="18"/>
              </w:rPr>
            </w:pPr>
          </w:p>
        </w:tc>
        <w:tc>
          <w:tcPr>
            <w:tcW w:w="2126" w:type="dxa"/>
            <w:shd w:val="clear" w:color="auto" w:fill="9BBB59" w:themeFill="accent3"/>
          </w:tcPr>
          <w:p w14:paraId="1C2776EB" w14:textId="77777777" w:rsidR="00C1778C" w:rsidRPr="00081575" w:rsidRDefault="00C1778C" w:rsidP="009B4B7C">
            <w:pPr>
              <w:autoSpaceDE w:val="0"/>
              <w:autoSpaceDN w:val="0"/>
              <w:adjustRightInd w:val="0"/>
              <w:spacing w:after="0"/>
              <w:ind w:left="176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p>
        </w:tc>
        <w:tc>
          <w:tcPr>
            <w:tcW w:w="1276" w:type="dxa"/>
            <w:shd w:val="clear" w:color="auto" w:fill="9BBB59" w:themeFill="accent3"/>
          </w:tcPr>
          <w:p w14:paraId="2DC66749"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81575">
              <w:rPr>
                <w:rFonts w:eastAsiaTheme="minorHAnsi"/>
                <w:sz w:val="18"/>
                <w:szCs w:val="18"/>
              </w:rPr>
              <w:t>LIKELI</w:t>
            </w:r>
            <w:r w:rsidR="009B4B7C">
              <w:rPr>
                <w:rFonts w:eastAsiaTheme="minorHAnsi"/>
                <w:sz w:val="18"/>
                <w:szCs w:val="18"/>
              </w:rPr>
              <w:t>-</w:t>
            </w:r>
            <w:r w:rsidRPr="00081575">
              <w:rPr>
                <w:rFonts w:eastAsiaTheme="minorHAnsi"/>
                <w:sz w:val="18"/>
                <w:szCs w:val="18"/>
              </w:rPr>
              <w:t>HOOD</w:t>
            </w:r>
          </w:p>
        </w:tc>
        <w:tc>
          <w:tcPr>
            <w:tcW w:w="1417" w:type="dxa"/>
            <w:shd w:val="clear" w:color="auto" w:fill="9BBB59" w:themeFill="accent3"/>
          </w:tcPr>
          <w:p w14:paraId="38EEBE65"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81575">
              <w:rPr>
                <w:rFonts w:eastAsiaTheme="minorHAnsi"/>
                <w:sz w:val="18"/>
                <w:szCs w:val="18"/>
              </w:rPr>
              <w:t>CONSEQUENCE</w:t>
            </w:r>
          </w:p>
        </w:tc>
        <w:tc>
          <w:tcPr>
            <w:tcW w:w="851" w:type="dxa"/>
            <w:shd w:val="clear" w:color="auto" w:fill="9BBB59" w:themeFill="accent3"/>
          </w:tcPr>
          <w:p w14:paraId="510AB763"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81575">
              <w:rPr>
                <w:rFonts w:eastAsiaTheme="minorHAnsi"/>
                <w:sz w:val="18"/>
                <w:szCs w:val="18"/>
              </w:rPr>
              <w:t>RISK</w:t>
            </w:r>
          </w:p>
        </w:tc>
        <w:tc>
          <w:tcPr>
            <w:tcW w:w="4394" w:type="dxa"/>
            <w:shd w:val="clear" w:color="auto" w:fill="9BBB59" w:themeFill="accent3"/>
          </w:tcPr>
          <w:p w14:paraId="15342E60"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p>
        </w:tc>
        <w:tc>
          <w:tcPr>
            <w:tcW w:w="1139" w:type="dxa"/>
            <w:shd w:val="clear" w:color="auto" w:fill="9BBB59" w:themeFill="accent3"/>
          </w:tcPr>
          <w:p w14:paraId="79480725"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81575">
              <w:rPr>
                <w:rFonts w:eastAsiaTheme="minorHAnsi"/>
                <w:sz w:val="18"/>
                <w:szCs w:val="18"/>
              </w:rPr>
              <w:t>LIKELIHOOD</w:t>
            </w:r>
          </w:p>
        </w:tc>
        <w:tc>
          <w:tcPr>
            <w:tcW w:w="1417" w:type="dxa"/>
            <w:shd w:val="clear" w:color="auto" w:fill="9BBB59" w:themeFill="accent3"/>
          </w:tcPr>
          <w:p w14:paraId="147B2337"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81575">
              <w:rPr>
                <w:rFonts w:eastAsiaTheme="minorHAnsi"/>
                <w:sz w:val="18"/>
                <w:szCs w:val="18"/>
              </w:rPr>
              <w:t>CONSEQUENCE</w:t>
            </w:r>
          </w:p>
        </w:tc>
        <w:tc>
          <w:tcPr>
            <w:tcW w:w="1071" w:type="dxa"/>
            <w:shd w:val="clear" w:color="auto" w:fill="9BBB59" w:themeFill="accent3"/>
          </w:tcPr>
          <w:p w14:paraId="59D752D8"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81575">
              <w:rPr>
                <w:rFonts w:eastAsiaTheme="minorHAnsi"/>
                <w:sz w:val="18"/>
                <w:szCs w:val="18"/>
              </w:rPr>
              <w:t>RISK</w:t>
            </w:r>
          </w:p>
        </w:tc>
      </w:tr>
      <w:tr w:rsidR="00C1778C" w:rsidRPr="000A17DE" w14:paraId="058605DB" w14:textId="77777777" w:rsidTr="00E2778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30CC77BD" w14:textId="77777777" w:rsidR="00C1778C" w:rsidRPr="000A17DE" w:rsidRDefault="00C1778C" w:rsidP="00E27782">
            <w:pPr>
              <w:autoSpaceDE w:val="0"/>
              <w:autoSpaceDN w:val="0"/>
              <w:adjustRightInd w:val="0"/>
              <w:spacing w:before="0"/>
              <w:rPr>
                <w:rFonts w:eastAsiaTheme="minorHAnsi"/>
                <w:b w:val="0"/>
                <w:sz w:val="18"/>
                <w:szCs w:val="18"/>
              </w:rPr>
            </w:pPr>
            <w:r w:rsidRPr="000A17DE">
              <w:rPr>
                <w:rFonts w:eastAsiaTheme="minorHAnsi"/>
                <w:b w:val="0"/>
                <w:sz w:val="18"/>
                <w:szCs w:val="18"/>
              </w:rPr>
              <w:t>Captured and handling of biota during monitoring activities</w:t>
            </w:r>
          </w:p>
        </w:tc>
        <w:tc>
          <w:tcPr>
            <w:tcW w:w="2126" w:type="dxa"/>
          </w:tcPr>
          <w:p w14:paraId="2F1468A0"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Injury or mortality to biota</w:t>
            </w:r>
          </w:p>
        </w:tc>
        <w:tc>
          <w:tcPr>
            <w:tcW w:w="1276" w:type="dxa"/>
          </w:tcPr>
          <w:p w14:paraId="24B54352"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39F42636"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Major</w:t>
            </w:r>
          </w:p>
        </w:tc>
        <w:tc>
          <w:tcPr>
            <w:tcW w:w="851" w:type="dxa"/>
            <w:shd w:val="clear" w:color="auto" w:fill="F79646" w:themeFill="accent6"/>
          </w:tcPr>
          <w:p w14:paraId="2C784261"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High</w:t>
            </w:r>
          </w:p>
        </w:tc>
        <w:tc>
          <w:tcPr>
            <w:tcW w:w="4394" w:type="dxa"/>
          </w:tcPr>
          <w:p w14:paraId="24615869"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Appropriate capture and handling procedures (following protocols approved by ethics committees and outlined in sampling permits)</w:t>
            </w:r>
          </w:p>
        </w:tc>
        <w:tc>
          <w:tcPr>
            <w:tcW w:w="1139" w:type="dxa"/>
          </w:tcPr>
          <w:p w14:paraId="04C055F1"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17" w:type="dxa"/>
          </w:tcPr>
          <w:p w14:paraId="6AD5436A"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1071" w:type="dxa"/>
            <w:shd w:val="clear" w:color="auto" w:fill="92D050"/>
          </w:tcPr>
          <w:p w14:paraId="133F3C1A"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4B290840" w14:textId="77777777" w:rsidTr="00E27782">
        <w:trPr>
          <w:cantSplit/>
        </w:trPr>
        <w:tc>
          <w:tcPr>
            <w:cnfStyle w:val="001000000000" w:firstRow="0" w:lastRow="0" w:firstColumn="1" w:lastColumn="0" w:oddVBand="0" w:evenVBand="0" w:oddHBand="0" w:evenHBand="0" w:firstRowFirstColumn="0" w:firstRowLastColumn="0" w:lastRowFirstColumn="0" w:lastRowLastColumn="0"/>
            <w:tcW w:w="1526" w:type="dxa"/>
          </w:tcPr>
          <w:p w14:paraId="47C7B0CC" w14:textId="77777777" w:rsidR="00C1778C" w:rsidRPr="000A17DE" w:rsidRDefault="00C1778C" w:rsidP="00E27782">
            <w:pPr>
              <w:autoSpaceDE w:val="0"/>
              <w:autoSpaceDN w:val="0"/>
              <w:adjustRightInd w:val="0"/>
              <w:spacing w:before="0"/>
              <w:rPr>
                <w:rFonts w:eastAsiaTheme="minorHAnsi"/>
                <w:b w:val="0"/>
                <w:sz w:val="18"/>
                <w:szCs w:val="18"/>
              </w:rPr>
            </w:pPr>
            <w:r w:rsidRPr="000A17DE">
              <w:rPr>
                <w:rFonts w:eastAsiaTheme="minorHAnsi"/>
                <w:b w:val="0"/>
                <w:sz w:val="18"/>
                <w:szCs w:val="18"/>
              </w:rPr>
              <w:t>Accessing monitoring sites</w:t>
            </w:r>
          </w:p>
        </w:tc>
        <w:tc>
          <w:tcPr>
            <w:tcW w:w="2126" w:type="dxa"/>
          </w:tcPr>
          <w:p w14:paraId="2BB34BE0"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 xml:space="preserve">Destabilisation of banks, trampling / driving </w:t>
            </w:r>
            <w:r w:rsidR="009B4B7C">
              <w:rPr>
                <w:rFonts w:eastAsiaTheme="minorHAnsi"/>
                <w:sz w:val="18"/>
                <w:szCs w:val="18"/>
              </w:rPr>
              <w:t>over vegetation causing damage.</w:t>
            </w:r>
          </w:p>
        </w:tc>
        <w:tc>
          <w:tcPr>
            <w:tcW w:w="1276" w:type="dxa"/>
          </w:tcPr>
          <w:p w14:paraId="506B3D11" w14:textId="77777777" w:rsidR="00C1778C" w:rsidRPr="000A17DE" w:rsidRDefault="009B4B7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Pr>
                <w:rFonts w:eastAsiaTheme="minorHAnsi"/>
                <w:sz w:val="18"/>
                <w:szCs w:val="18"/>
              </w:rPr>
              <w:t>Possible</w:t>
            </w:r>
          </w:p>
        </w:tc>
        <w:tc>
          <w:tcPr>
            <w:tcW w:w="1417" w:type="dxa"/>
          </w:tcPr>
          <w:p w14:paraId="5F99800F" w14:textId="77777777" w:rsidR="00C1778C" w:rsidRPr="000A17DE" w:rsidRDefault="009B4B7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Pr>
                <w:rFonts w:eastAsiaTheme="minorHAnsi"/>
                <w:sz w:val="18"/>
                <w:szCs w:val="18"/>
              </w:rPr>
              <w:t>Minor</w:t>
            </w:r>
          </w:p>
        </w:tc>
        <w:tc>
          <w:tcPr>
            <w:tcW w:w="851" w:type="dxa"/>
            <w:shd w:val="clear" w:color="auto" w:fill="92D050"/>
          </w:tcPr>
          <w:p w14:paraId="78C29239"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p w14:paraId="5EB89DE8"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p>
        </w:tc>
        <w:tc>
          <w:tcPr>
            <w:tcW w:w="4394" w:type="dxa"/>
          </w:tcPr>
          <w:p w14:paraId="058C4BB9"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When driving stay on formed tracks where possible. When on foot treading carefully around vegetation where possible.</w:t>
            </w:r>
          </w:p>
        </w:tc>
        <w:tc>
          <w:tcPr>
            <w:tcW w:w="1139" w:type="dxa"/>
          </w:tcPr>
          <w:p w14:paraId="182DE065" w14:textId="77777777" w:rsidR="00C1778C" w:rsidRPr="000A17DE" w:rsidRDefault="009B4B7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Pr>
                <w:rFonts w:eastAsiaTheme="minorHAnsi"/>
                <w:sz w:val="18"/>
                <w:szCs w:val="18"/>
              </w:rPr>
              <w:t>Unlikely</w:t>
            </w:r>
          </w:p>
        </w:tc>
        <w:tc>
          <w:tcPr>
            <w:tcW w:w="1417" w:type="dxa"/>
          </w:tcPr>
          <w:p w14:paraId="18C3B150" w14:textId="77777777" w:rsidR="00C1778C" w:rsidRPr="000A17DE" w:rsidRDefault="009B4B7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Pr>
                <w:rFonts w:eastAsiaTheme="minorHAnsi"/>
                <w:sz w:val="18"/>
                <w:szCs w:val="18"/>
              </w:rPr>
              <w:t>Minor</w:t>
            </w:r>
          </w:p>
        </w:tc>
        <w:tc>
          <w:tcPr>
            <w:tcW w:w="1071" w:type="dxa"/>
            <w:shd w:val="clear" w:color="auto" w:fill="92D050"/>
          </w:tcPr>
          <w:p w14:paraId="032DF9E0"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p w14:paraId="7D62D461"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p>
        </w:tc>
      </w:tr>
      <w:tr w:rsidR="00C1778C" w:rsidRPr="000A17DE" w14:paraId="01734D11" w14:textId="77777777" w:rsidTr="00E2778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1D10F130" w14:textId="77777777" w:rsidR="00C1778C" w:rsidRPr="000A17DE" w:rsidRDefault="00C1778C" w:rsidP="00E27782">
            <w:pPr>
              <w:autoSpaceDE w:val="0"/>
              <w:autoSpaceDN w:val="0"/>
              <w:adjustRightInd w:val="0"/>
              <w:spacing w:before="0"/>
              <w:rPr>
                <w:rFonts w:eastAsiaTheme="minorHAnsi"/>
                <w:b w:val="0"/>
                <w:sz w:val="18"/>
                <w:szCs w:val="18"/>
              </w:rPr>
            </w:pPr>
            <w:r w:rsidRPr="000A17DE">
              <w:rPr>
                <w:rFonts w:eastAsiaTheme="minorHAnsi"/>
                <w:b w:val="0"/>
                <w:sz w:val="18"/>
                <w:szCs w:val="18"/>
              </w:rPr>
              <w:t>Accessing monitoring sites</w:t>
            </w:r>
          </w:p>
        </w:tc>
        <w:tc>
          <w:tcPr>
            <w:tcW w:w="2126" w:type="dxa"/>
          </w:tcPr>
          <w:p w14:paraId="27405C06"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Damage to un-seal</w:t>
            </w:r>
            <w:r w:rsidR="009B4B7C">
              <w:rPr>
                <w:rFonts w:eastAsiaTheme="minorHAnsi"/>
                <w:sz w:val="18"/>
                <w:szCs w:val="18"/>
              </w:rPr>
              <w:t>ed roads during/following rain.</w:t>
            </w:r>
          </w:p>
        </w:tc>
        <w:tc>
          <w:tcPr>
            <w:tcW w:w="1276" w:type="dxa"/>
          </w:tcPr>
          <w:p w14:paraId="76A52F08"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5F272DE4"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851" w:type="dxa"/>
            <w:shd w:val="clear" w:color="auto" w:fill="FFFF00"/>
          </w:tcPr>
          <w:p w14:paraId="66FC3A97"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Medium</w:t>
            </w:r>
          </w:p>
        </w:tc>
        <w:tc>
          <w:tcPr>
            <w:tcW w:w="4394" w:type="dxa"/>
          </w:tcPr>
          <w:p w14:paraId="7D5720AE"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Obeying road council enforced and landholder advised road closure. Checking access with landholder prior to entering unsealed road on private land. Staying on formed roads during moderate / heavy rainfall (&gt;5 mm)</w:t>
            </w:r>
          </w:p>
        </w:tc>
        <w:tc>
          <w:tcPr>
            <w:tcW w:w="1139" w:type="dxa"/>
          </w:tcPr>
          <w:p w14:paraId="7F81AC15"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17" w:type="dxa"/>
          </w:tcPr>
          <w:p w14:paraId="29E1BFED"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1071" w:type="dxa"/>
            <w:shd w:val="clear" w:color="auto" w:fill="92D050"/>
          </w:tcPr>
          <w:p w14:paraId="5A8253D6"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3318B7DE" w14:textId="77777777" w:rsidTr="00E27782">
        <w:trPr>
          <w:cantSplit/>
        </w:trPr>
        <w:tc>
          <w:tcPr>
            <w:cnfStyle w:val="001000000000" w:firstRow="0" w:lastRow="0" w:firstColumn="1" w:lastColumn="0" w:oddVBand="0" w:evenVBand="0" w:oddHBand="0" w:evenHBand="0" w:firstRowFirstColumn="0" w:firstRowLastColumn="0" w:lastRowFirstColumn="0" w:lastRowLastColumn="0"/>
            <w:tcW w:w="1526" w:type="dxa"/>
          </w:tcPr>
          <w:p w14:paraId="1E1FC585" w14:textId="77777777" w:rsidR="00C1778C" w:rsidRPr="000A17DE" w:rsidRDefault="00C1778C" w:rsidP="00E27782">
            <w:pPr>
              <w:autoSpaceDE w:val="0"/>
              <w:autoSpaceDN w:val="0"/>
              <w:adjustRightInd w:val="0"/>
              <w:spacing w:before="0"/>
              <w:rPr>
                <w:rFonts w:eastAsiaTheme="minorHAnsi"/>
                <w:sz w:val="18"/>
                <w:szCs w:val="18"/>
              </w:rPr>
            </w:pPr>
            <w:r w:rsidRPr="000A17DE">
              <w:rPr>
                <w:rFonts w:eastAsiaTheme="minorHAnsi"/>
                <w:b w:val="0"/>
                <w:sz w:val="18"/>
                <w:szCs w:val="18"/>
              </w:rPr>
              <w:t>Accessing monitoring sites</w:t>
            </w:r>
          </w:p>
        </w:tc>
        <w:tc>
          <w:tcPr>
            <w:tcW w:w="2126" w:type="dxa"/>
          </w:tcPr>
          <w:p w14:paraId="61E60609"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Hitting wildlife with vehicle</w:t>
            </w:r>
          </w:p>
        </w:tc>
        <w:tc>
          <w:tcPr>
            <w:tcW w:w="1276" w:type="dxa"/>
          </w:tcPr>
          <w:p w14:paraId="592261F9"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5714BAB8"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Major</w:t>
            </w:r>
          </w:p>
        </w:tc>
        <w:tc>
          <w:tcPr>
            <w:tcW w:w="851" w:type="dxa"/>
            <w:shd w:val="clear" w:color="auto" w:fill="FF0000"/>
          </w:tcPr>
          <w:p w14:paraId="022EC909"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High</w:t>
            </w:r>
          </w:p>
        </w:tc>
        <w:tc>
          <w:tcPr>
            <w:tcW w:w="4394" w:type="dxa"/>
          </w:tcPr>
          <w:p w14:paraId="0FFD5C8F"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 xml:space="preserve">Drive to conditions outlined in </w:t>
            </w:r>
            <w:r w:rsidRPr="00EE0761">
              <w:rPr>
                <w:rFonts w:eastAsiaTheme="minorHAnsi"/>
                <w:sz w:val="18"/>
                <w:szCs w:val="18"/>
              </w:rPr>
              <w:t>relevant SWMS documents (Appendix</w:t>
            </w:r>
            <w:r>
              <w:rPr>
                <w:rFonts w:eastAsiaTheme="minorHAnsi"/>
                <w:sz w:val="18"/>
                <w:szCs w:val="18"/>
              </w:rPr>
              <w:t xml:space="preserve"> 3</w:t>
            </w:r>
            <w:r w:rsidRPr="000A17DE">
              <w:rPr>
                <w:rFonts w:eastAsiaTheme="minorHAnsi"/>
                <w:sz w:val="18"/>
                <w:szCs w:val="18"/>
              </w:rPr>
              <w:t>). Avoid driving at dawn or dusk. Take care when driving during periods of low light.</w:t>
            </w:r>
          </w:p>
        </w:tc>
        <w:tc>
          <w:tcPr>
            <w:tcW w:w="1139" w:type="dxa"/>
          </w:tcPr>
          <w:p w14:paraId="6D2D41BD"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17" w:type="dxa"/>
          </w:tcPr>
          <w:p w14:paraId="5913FC2B"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Major</w:t>
            </w:r>
          </w:p>
        </w:tc>
        <w:tc>
          <w:tcPr>
            <w:tcW w:w="1071" w:type="dxa"/>
            <w:shd w:val="clear" w:color="auto" w:fill="FFFF00"/>
          </w:tcPr>
          <w:p w14:paraId="287E690C"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Medium</w:t>
            </w:r>
          </w:p>
        </w:tc>
      </w:tr>
      <w:tr w:rsidR="00C1778C" w:rsidRPr="000A17DE" w14:paraId="43A67BDA" w14:textId="77777777" w:rsidTr="00E2778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2610FF49" w14:textId="77777777" w:rsidR="00C1778C" w:rsidRPr="000A17DE" w:rsidRDefault="00C1778C" w:rsidP="00E27782">
            <w:pPr>
              <w:autoSpaceDE w:val="0"/>
              <w:autoSpaceDN w:val="0"/>
              <w:adjustRightInd w:val="0"/>
              <w:spacing w:before="0"/>
              <w:rPr>
                <w:rFonts w:eastAsiaTheme="minorHAnsi"/>
                <w:b w:val="0"/>
                <w:sz w:val="18"/>
                <w:szCs w:val="18"/>
              </w:rPr>
            </w:pPr>
            <w:r w:rsidRPr="000A17DE">
              <w:rPr>
                <w:rFonts w:eastAsiaTheme="minorHAnsi"/>
                <w:b w:val="0"/>
                <w:sz w:val="18"/>
                <w:szCs w:val="18"/>
              </w:rPr>
              <w:t>Accessing monitoring sites</w:t>
            </w:r>
          </w:p>
        </w:tc>
        <w:tc>
          <w:tcPr>
            <w:tcW w:w="2126" w:type="dxa"/>
          </w:tcPr>
          <w:p w14:paraId="0DF3B072"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Vehicles bringing in weeds / exotic seeds</w:t>
            </w:r>
          </w:p>
        </w:tc>
        <w:tc>
          <w:tcPr>
            <w:tcW w:w="1276" w:type="dxa"/>
          </w:tcPr>
          <w:p w14:paraId="5FA3227B"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 xml:space="preserve">Possible </w:t>
            </w:r>
          </w:p>
        </w:tc>
        <w:tc>
          <w:tcPr>
            <w:tcW w:w="1417" w:type="dxa"/>
          </w:tcPr>
          <w:p w14:paraId="200F79EF"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851" w:type="dxa"/>
            <w:shd w:val="clear" w:color="auto" w:fill="FFFF00"/>
          </w:tcPr>
          <w:p w14:paraId="0239459C"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Medium</w:t>
            </w:r>
          </w:p>
        </w:tc>
        <w:tc>
          <w:tcPr>
            <w:tcW w:w="4394" w:type="dxa"/>
          </w:tcPr>
          <w:p w14:paraId="546939FF"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Before leaving home base check vehicle to dirt/weeds/seeds and wash down if necessary.</w:t>
            </w:r>
          </w:p>
        </w:tc>
        <w:tc>
          <w:tcPr>
            <w:tcW w:w="1139" w:type="dxa"/>
          </w:tcPr>
          <w:p w14:paraId="604AAFE6"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17" w:type="dxa"/>
          </w:tcPr>
          <w:p w14:paraId="1922F50B"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1071" w:type="dxa"/>
            <w:shd w:val="clear" w:color="auto" w:fill="92D050"/>
          </w:tcPr>
          <w:p w14:paraId="07B9E891"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61023CD0" w14:textId="77777777" w:rsidTr="00E27782">
        <w:trPr>
          <w:cantSplit/>
        </w:trPr>
        <w:tc>
          <w:tcPr>
            <w:cnfStyle w:val="001000000000" w:firstRow="0" w:lastRow="0" w:firstColumn="1" w:lastColumn="0" w:oddVBand="0" w:evenVBand="0" w:oddHBand="0" w:evenHBand="0" w:firstRowFirstColumn="0" w:firstRowLastColumn="0" w:lastRowFirstColumn="0" w:lastRowLastColumn="0"/>
            <w:tcW w:w="1526" w:type="dxa"/>
          </w:tcPr>
          <w:p w14:paraId="4695BFC4" w14:textId="77777777" w:rsidR="00C1778C" w:rsidRPr="000A17DE" w:rsidRDefault="00C1778C" w:rsidP="00E27782">
            <w:pPr>
              <w:autoSpaceDE w:val="0"/>
              <w:autoSpaceDN w:val="0"/>
              <w:adjustRightInd w:val="0"/>
              <w:spacing w:before="0"/>
              <w:rPr>
                <w:rFonts w:eastAsiaTheme="minorHAnsi"/>
                <w:b w:val="0"/>
                <w:sz w:val="18"/>
                <w:szCs w:val="18"/>
              </w:rPr>
            </w:pPr>
            <w:r w:rsidRPr="000A17DE">
              <w:rPr>
                <w:rFonts w:eastAsiaTheme="minorHAnsi"/>
                <w:b w:val="0"/>
                <w:sz w:val="18"/>
                <w:szCs w:val="18"/>
              </w:rPr>
              <w:t>Re-fuelling of boats</w:t>
            </w:r>
          </w:p>
        </w:tc>
        <w:tc>
          <w:tcPr>
            <w:tcW w:w="2126" w:type="dxa"/>
          </w:tcPr>
          <w:p w14:paraId="2FF8CF4D"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Spillage of fuel into the environment causing localised pollution hazard</w:t>
            </w:r>
          </w:p>
        </w:tc>
        <w:tc>
          <w:tcPr>
            <w:tcW w:w="1276" w:type="dxa"/>
          </w:tcPr>
          <w:p w14:paraId="2954E187"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200AFAA9"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851" w:type="dxa"/>
            <w:shd w:val="clear" w:color="auto" w:fill="92D050"/>
          </w:tcPr>
          <w:p w14:paraId="078DF2B0"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tc>
        <w:tc>
          <w:tcPr>
            <w:tcW w:w="4394" w:type="dxa"/>
          </w:tcPr>
          <w:p w14:paraId="481DCF21"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EE0761">
              <w:rPr>
                <w:rFonts w:eastAsiaTheme="minorHAnsi"/>
                <w:sz w:val="18"/>
                <w:szCs w:val="18"/>
              </w:rPr>
              <w:t>Follow of SWMS for re-fuelling (Appendix 3). Re-fuelling to be conducted well</w:t>
            </w:r>
            <w:r w:rsidRPr="000A17DE">
              <w:rPr>
                <w:rFonts w:eastAsiaTheme="minorHAnsi"/>
                <w:sz w:val="18"/>
                <w:szCs w:val="18"/>
              </w:rPr>
              <w:t xml:space="preserve"> away from waterways (&gt;100 m). </w:t>
            </w:r>
          </w:p>
        </w:tc>
        <w:tc>
          <w:tcPr>
            <w:tcW w:w="1139" w:type="dxa"/>
          </w:tcPr>
          <w:p w14:paraId="13FA23F3"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17" w:type="dxa"/>
          </w:tcPr>
          <w:p w14:paraId="5E69A499"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1071" w:type="dxa"/>
            <w:shd w:val="clear" w:color="auto" w:fill="92D050"/>
          </w:tcPr>
          <w:p w14:paraId="1FCE80ED"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36A13EBC" w14:textId="77777777" w:rsidTr="00E2778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58BEE761" w14:textId="77777777" w:rsidR="00C1778C" w:rsidRPr="000A17DE" w:rsidRDefault="00C1778C" w:rsidP="00E27782">
            <w:pPr>
              <w:autoSpaceDE w:val="0"/>
              <w:autoSpaceDN w:val="0"/>
              <w:adjustRightInd w:val="0"/>
              <w:spacing w:before="0" w:line="276" w:lineRule="auto"/>
              <w:rPr>
                <w:rFonts w:eastAsiaTheme="minorHAnsi"/>
                <w:b w:val="0"/>
                <w:sz w:val="18"/>
                <w:szCs w:val="18"/>
              </w:rPr>
            </w:pPr>
            <w:r w:rsidRPr="000A17DE">
              <w:rPr>
                <w:rFonts w:eastAsiaTheme="minorHAnsi"/>
                <w:b w:val="0"/>
                <w:sz w:val="18"/>
                <w:szCs w:val="18"/>
              </w:rPr>
              <w:t>Waterbird monitoring</w:t>
            </w:r>
          </w:p>
        </w:tc>
        <w:tc>
          <w:tcPr>
            <w:tcW w:w="2126" w:type="dxa"/>
          </w:tcPr>
          <w:p w14:paraId="687370C2" w14:textId="77777777" w:rsidR="00C1778C" w:rsidRPr="000A17DE" w:rsidRDefault="00C1778C" w:rsidP="00E27782">
            <w:pPr>
              <w:autoSpaceDE w:val="0"/>
              <w:autoSpaceDN w:val="0"/>
              <w:adjustRightInd w:val="0"/>
              <w:spacing w:before="0" w:line="276" w:lineRule="auto"/>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Observer disturbance causes abandonment of nests</w:t>
            </w:r>
          </w:p>
        </w:tc>
        <w:tc>
          <w:tcPr>
            <w:tcW w:w="1276" w:type="dxa"/>
          </w:tcPr>
          <w:p w14:paraId="29F3D592"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7D347226"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851" w:type="dxa"/>
            <w:shd w:val="clear" w:color="auto" w:fill="92D050"/>
          </w:tcPr>
          <w:p w14:paraId="3F0FDBF1"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Low</w:t>
            </w:r>
          </w:p>
        </w:tc>
        <w:tc>
          <w:tcPr>
            <w:tcW w:w="4394" w:type="dxa"/>
          </w:tcPr>
          <w:p w14:paraId="6A6AD89E"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Follow appropriate survey procedures (following protocols approved by ethics committees and outlined in sampling permits)</w:t>
            </w:r>
          </w:p>
        </w:tc>
        <w:tc>
          <w:tcPr>
            <w:tcW w:w="1139" w:type="dxa"/>
          </w:tcPr>
          <w:p w14:paraId="47218B7E"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 xml:space="preserve">Unlikely </w:t>
            </w:r>
          </w:p>
        </w:tc>
        <w:tc>
          <w:tcPr>
            <w:tcW w:w="1417" w:type="dxa"/>
          </w:tcPr>
          <w:p w14:paraId="4AEEE200"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1071" w:type="dxa"/>
            <w:shd w:val="clear" w:color="auto" w:fill="92D050"/>
          </w:tcPr>
          <w:p w14:paraId="4529936C"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bl>
    <w:p w14:paraId="078B034E" w14:textId="77777777" w:rsidR="00990D05" w:rsidRDefault="00990D05">
      <w:pPr>
        <w:spacing w:before="0" w:after="0"/>
      </w:pPr>
      <w:bookmarkStart w:id="289" w:name="_Ref383695328"/>
      <w:bookmarkStart w:id="290" w:name="_Toc462213607"/>
      <w:r>
        <w:br w:type="page"/>
      </w:r>
    </w:p>
    <w:p w14:paraId="00B8EA2B" w14:textId="77777777" w:rsidR="00C1778C" w:rsidRDefault="00C1778C" w:rsidP="00F84F2B">
      <w:pPr>
        <w:pStyle w:val="Caption"/>
        <w:rPr>
          <w:rFonts w:eastAsia="Cambria"/>
          <w:sz w:val="20"/>
          <w:szCs w:val="20"/>
          <w:lang w:val="en-GB"/>
        </w:rPr>
      </w:pPr>
      <w:bookmarkStart w:id="291" w:name="_Toc13037275"/>
      <w:r>
        <w:lastRenderedPageBreak/>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22</w:t>
      </w:r>
      <w:r w:rsidR="00C40484">
        <w:rPr>
          <w:noProof/>
        </w:rPr>
        <w:fldChar w:fldCharType="end"/>
      </w:r>
      <w:bookmarkEnd w:id="289"/>
      <w:r w:rsidR="00990D05">
        <w:t xml:space="preserve">. </w:t>
      </w:r>
      <w:r>
        <w:t>Risk register to stakeholders</w:t>
      </w:r>
      <w:bookmarkEnd w:id="290"/>
      <w:bookmarkEnd w:id="291"/>
    </w:p>
    <w:tbl>
      <w:tblPr>
        <w:tblStyle w:val="LightList-Accent11"/>
        <w:tblW w:w="0" w:type="auto"/>
        <w:tblBorders>
          <w:insideH w:val="single" w:sz="8" w:space="0" w:color="4F81BD" w:themeColor="accent1"/>
          <w:insideV w:val="single" w:sz="8" w:space="0" w:color="4F81BD" w:themeColor="accent1"/>
        </w:tblBorders>
        <w:tblLayout w:type="fixed"/>
        <w:tblLook w:val="04A0" w:firstRow="1" w:lastRow="0" w:firstColumn="1" w:lastColumn="0" w:noHBand="0" w:noVBand="1"/>
      </w:tblPr>
      <w:tblGrid>
        <w:gridCol w:w="1526"/>
        <w:gridCol w:w="2126"/>
        <w:gridCol w:w="1276"/>
        <w:gridCol w:w="1417"/>
        <w:gridCol w:w="851"/>
        <w:gridCol w:w="4394"/>
        <w:gridCol w:w="1134"/>
        <w:gridCol w:w="1497"/>
        <w:gridCol w:w="996"/>
      </w:tblGrid>
      <w:tr w:rsidR="00C1778C" w:rsidRPr="000A17DE" w14:paraId="5C26093A" w14:textId="77777777" w:rsidTr="00E2778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26" w:type="dxa"/>
            <w:shd w:val="clear" w:color="auto" w:fill="9BBB59" w:themeFill="accent3"/>
          </w:tcPr>
          <w:p w14:paraId="26C59B6A" w14:textId="77777777" w:rsidR="00C1778C" w:rsidRPr="000A17DE" w:rsidRDefault="00C1778C" w:rsidP="009B4B7C">
            <w:pPr>
              <w:autoSpaceDE w:val="0"/>
              <w:autoSpaceDN w:val="0"/>
              <w:adjustRightInd w:val="0"/>
              <w:spacing w:after="0"/>
              <w:rPr>
                <w:rFonts w:eastAsiaTheme="minorHAnsi"/>
                <w:sz w:val="18"/>
                <w:szCs w:val="18"/>
              </w:rPr>
            </w:pPr>
            <w:r w:rsidRPr="000A17DE">
              <w:rPr>
                <w:rFonts w:eastAsiaTheme="minorHAnsi"/>
                <w:sz w:val="18"/>
                <w:szCs w:val="18"/>
              </w:rPr>
              <w:t>ACTIVITY</w:t>
            </w:r>
          </w:p>
        </w:tc>
        <w:tc>
          <w:tcPr>
            <w:tcW w:w="2126" w:type="dxa"/>
            <w:shd w:val="clear" w:color="auto" w:fill="9BBB59" w:themeFill="accent3"/>
          </w:tcPr>
          <w:p w14:paraId="5B428DA9"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POTENTIAL HAZARD</w:t>
            </w:r>
          </w:p>
        </w:tc>
        <w:tc>
          <w:tcPr>
            <w:tcW w:w="1276" w:type="dxa"/>
            <w:shd w:val="clear" w:color="auto" w:fill="9BBB59" w:themeFill="accent3"/>
          </w:tcPr>
          <w:p w14:paraId="40F57C04"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INHERENT RISK</w:t>
            </w:r>
          </w:p>
        </w:tc>
        <w:tc>
          <w:tcPr>
            <w:tcW w:w="1417" w:type="dxa"/>
            <w:shd w:val="clear" w:color="auto" w:fill="9BBB59" w:themeFill="accent3"/>
          </w:tcPr>
          <w:p w14:paraId="492506DD"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p>
        </w:tc>
        <w:tc>
          <w:tcPr>
            <w:tcW w:w="851" w:type="dxa"/>
            <w:shd w:val="clear" w:color="auto" w:fill="9BBB59" w:themeFill="accent3"/>
          </w:tcPr>
          <w:p w14:paraId="31CD0C16"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p>
        </w:tc>
        <w:tc>
          <w:tcPr>
            <w:tcW w:w="4394" w:type="dxa"/>
            <w:shd w:val="clear" w:color="auto" w:fill="9BBB59" w:themeFill="accent3"/>
          </w:tcPr>
          <w:p w14:paraId="0C53BDF5"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CONTROL MEASURES</w:t>
            </w:r>
          </w:p>
        </w:tc>
        <w:tc>
          <w:tcPr>
            <w:tcW w:w="1134" w:type="dxa"/>
            <w:shd w:val="clear" w:color="auto" w:fill="9BBB59" w:themeFill="accent3"/>
          </w:tcPr>
          <w:p w14:paraId="393EFF2D"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RESIDUAL RISK</w:t>
            </w:r>
          </w:p>
        </w:tc>
        <w:tc>
          <w:tcPr>
            <w:tcW w:w="1497" w:type="dxa"/>
            <w:shd w:val="clear" w:color="auto" w:fill="9BBB59" w:themeFill="accent3"/>
          </w:tcPr>
          <w:p w14:paraId="7FD8715F"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p>
        </w:tc>
        <w:tc>
          <w:tcPr>
            <w:tcW w:w="996" w:type="dxa"/>
            <w:shd w:val="clear" w:color="auto" w:fill="9BBB59" w:themeFill="accent3"/>
          </w:tcPr>
          <w:p w14:paraId="6BDFDFC2"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p>
        </w:tc>
      </w:tr>
      <w:tr w:rsidR="00C1778C" w:rsidRPr="000A17DE" w14:paraId="7CBDB44B" w14:textId="77777777" w:rsidTr="00E2778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26" w:type="dxa"/>
            <w:shd w:val="clear" w:color="auto" w:fill="9BBB59" w:themeFill="accent3"/>
          </w:tcPr>
          <w:p w14:paraId="41F9AE5E" w14:textId="77777777" w:rsidR="00C1778C" w:rsidRPr="00811F53" w:rsidRDefault="00C1778C" w:rsidP="009B4B7C">
            <w:pPr>
              <w:autoSpaceDE w:val="0"/>
              <w:autoSpaceDN w:val="0"/>
              <w:adjustRightInd w:val="0"/>
              <w:spacing w:after="0" w:line="276" w:lineRule="auto"/>
              <w:rPr>
                <w:rFonts w:eastAsiaTheme="minorHAnsi"/>
                <w:sz w:val="18"/>
                <w:szCs w:val="18"/>
              </w:rPr>
            </w:pPr>
          </w:p>
        </w:tc>
        <w:tc>
          <w:tcPr>
            <w:tcW w:w="2126" w:type="dxa"/>
            <w:shd w:val="clear" w:color="auto" w:fill="9BBB59" w:themeFill="accent3"/>
          </w:tcPr>
          <w:p w14:paraId="00F03A6D" w14:textId="77777777" w:rsidR="00C1778C" w:rsidRPr="00081575" w:rsidRDefault="00C1778C" w:rsidP="009B4B7C">
            <w:pPr>
              <w:autoSpaceDE w:val="0"/>
              <w:autoSpaceDN w:val="0"/>
              <w:adjustRightInd w:val="0"/>
              <w:spacing w:after="0"/>
              <w:ind w:left="176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p>
        </w:tc>
        <w:tc>
          <w:tcPr>
            <w:tcW w:w="1276" w:type="dxa"/>
            <w:shd w:val="clear" w:color="auto" w:fill="9BBB59" w:themeFill="accent3"/>
          </w:tcPr>
          <w:p w14:paraId="448B066A"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81575">
              <w:rPr>
                <w:rFonts w:eastAsiaTheme="minorHAnsi"/>
                <w:sz w:val="18"/>
                <w:szCs w:val="18"/>
              </w:rPr>
              <w:t>LIKELIHOOD</w:t>
            </w:r>
          </w:p>
        </w:tc>
        <w:tc>
          <w:tcPr>
            <w:tcW w:w="1417" w:type="dxa"/>
            <w:shd w:val="clear" w:color="auto" w:fill="9BBB59" w:themeFill="accent3"/>
          </w:tcPr>
          <w:p w14:paraId="5796090B"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81575">
              <w:rPr>
                <w:rFonts w:eastAsiaTheme="minorHAnsi"/>
                <w:sz w:val="18"/>
                <w:szCs w:val="18"/>
              </w:rPr>
              <w:t>CONSEQUENCE</w:t>
            </w:r>
          </w:p>
        </w:tc>
        <w:tc>
          <w:tcPr>
            <w:tcW w:w="851" w:type="dxa"/>
            <w:shd w:val="clear" w:color="auto" w:fill="9BBB59" w:themeFill="accent3"/>
          </w:tcPr>
          <w:p w14:paraId="462F3407"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81575">
              <w:rPr>
                <w:rFonts w:eastAsiaTheme="minorHAnsi"/>
                <w:sz w:val="18"/>
                <w:szCs w:val="18"/>
              </w:rPr>
              <w:t>RISK</w:t>
            </w:r>
          </w:p>
        </w:tc>
        <w:tc>
          <w:tcPr>
            <w:tcW w:w="4394" w:type="dxa"/>
            <w:shd w:val="clear" w:color="auto" w:fill="9BBB59" w:themeFill="accent3"/>
          </w:tcPr>
          <w:p w14:paraId="6930E822"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p>
        </w:tc>
        <w:tc>
          <w:tcPr>
            <w:tcW w:w="1134" w:type="dxa"/>
            <w:shd w:val="clear" w:color="auto" w:fill="9BBB59" w:themeFill="accent3"/>
          </w:tcPr>
          <w:p w14:paraId="39BEAC3D"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81575">
              <w:rPr>
                <w:rFonts w:eastAsiaTheme="minorHAnsi"/>
                <w:sz w:val="18"/>
                <w:szCs w:val="18"/>
              </w:rPr>
              <w:t>LIKELIHOOD</w:t>
            </w:r>
          </w:p>
        </w:tc>
        <w:tc>
          <w:tcPr>
            <w:tcW w:w="1497" w:type="dxa"/>
            <w:shd w:val="clear" w:color="auto" w:fill="9BBB59" w:themeFill="accent3"/>
          </w:tcPr>
          <w:p w14:paraId="5A473167"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81575">
              <w:rPr>
                <w:rFonts w:eastAsiaTheme="minorHAnsi"/>
                <w:sz w:val="18"/>
                <w:szCs w:val="18"/>
              </w:rPr>
              <w:t>CONSEQUENCE</w:t>
            </w:r>
          </w:p>
        </w:tc>
        <w:tc>
          <w:tcPr>
            <w:tcW w:w="996" w:type="dxa"/>
            <w:shd w:val="clear" w:color="auto" w:fill="9BBB59" w:themeFill="accent3"/>
          </w:tcPr>
          <w:p w14:paraId="5910440B"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81575">
              <w:rPr>
                <w:rFonts w:eastAsiaTheme="minorHAnsi"/>
                <w:sz w:val="18"/>
                <w:szCs w:val="18"/>
              </w:rPr>
              <w:t>RISK</w:t>
            </w:r>
          </w:p>
        </w:tc>
      </w:tr>
      <w:tr w:rsidR="00C1778C" w:rsidRPr="000A17DE" w14:paraId="745142D9" w14:textId="77777777" w:rsidTr="00E2778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16A7E2FB" w14:textId="77777777" w:rsidR="00C1778C" w:rsidRPr="000A17DE" w:rsidRDefault="00C1778C" w:rsidP="009B4B7C">
            <w:pPr>
              <w:autoSpaceDE w:val="0"/>
              <w:autoSpaceDN w:val="0"/>
              <w:adjustRightInd w:val="0"/>
              <w:spacing w:after="0"/>
              <w:rPr>
                <w:rFonts w:eastAsia="Cambria"/>
                <w:b w:val="0"/>
                <w:sz w:val="18"/>
                <w:szCs w:val="18"/>
                <w:lang w:val="en-GB"/>
              </w:rPr>
            </w:pPr>
            <w:r w:rsidRPr="000A17DE">
              <w:rPr>
                <w:rFonts w:eastAsiaTheme="minorHAnsi"/>
                <w:b w:val="0"/>
                <w:sz w:val="18"/>
                <w:szCs w:val="18"/>
              </w:rPr>
              <w:t>Stakeholder engagement</w:t>
            </w:r>
          </w:p>
        </w:tc>
        <w:tc>
          <w:tcPr>
            <w:tcW w:w="2126" w:type="dxa"/>
          </w:tcPr>
          <w:p w14:paraId="1210AC7C" w14:textId="77777777" w:rsidR="00C1778C" w:rsidRPr="000A17DE" w:rsidRDefault="00C1778C" w:rsidP="009B4B7C">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eastAsia="Cambria"/>
                <w:sz w:val="18"/>
                <w:szCs w:val="18"/>
                <w:lang w:val="en-GB"/>
              </w:rPr>
            </w:pPr>
            <w:r w:rsidRPr="000A17DE">
              <w:rPr>
                <w:rFonts w:eastAsia="Cambria"/>
                <w:sz w:val="18"/>
                <w:szCs w:val="18"/>
                <w:lang w:val="en-GB"/>
              </w:rPr>
              <w:t>Stakeholders not informed / engaged in the project</w:t>
            </w:r>
          </w:p>
        </w:tc>
        <w:tc>
          <w:tcPr>
            <w:tcW w:w="1276" w:type="dxa"/>
          </w:tcPr>
          <w:p w14:paraId="3AC2DABA" w14:textId="77777777" w:rsidR="00C1778C" w:rsidRPr="000A17DE" w:rsidRDefault="00C1778C" w:rsidP="009B4B7C">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49CB79BB" w14:textId="77777777" w:rsidR="00C1778C" w:rsidRPr="000A17DE" w:rsidRDefault="00C1778C" w:rsidP="009B4B7C">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Major</w:t>
            </w:r>
          </w:p>
        </w:tc>
        <w:tc>
          <w:tcPr>
            <w:tcW w:w="851" w:type="dxa"/>
            <w:shd w:val="clear" w:color="auto" w:fill="F79646" w:themeFill="accent6"/>
          </w:tcPr>
          <w:p w14:paraId="2278F991" w14:textId="77777777" w:rsidR="00C1778C" w:rsidRPr="000A17DE" w:rsidRDefault="00C1778C" w:rsidP="009B4B7C">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High</w:t>
            </w:r>
          </w:p>
        </w:tc>
        <w:tc>
          <w:tcPr>
            <w:tcW w:w="4394" w:type="dxa"/>
          </w:tcPr>
          <w:p w14:paraId="20A5F19F" w14:textId="77777777" w:rsidR="00C1778C" w:rsidRPr="000A17DE" w:rsidRDefault="00C1778C" w:rsidP="009B4B7C">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Actively engage with stakeholders as per the stakeholder engagement plan detailed in Section 7.2.</w:t>
            </w:r>
          </w:p>
        </w:tc>
        <w:tc>
          <w:tcPr>
            <w:tcW w:w="1134" w:type="dxa"/>
          </w:tcPr>
          <w:p w14:paraId="2274E99E" w14:textId="77777777" w:rsidR="00C1778C" w:rsidRPr="000A17DE" w:rsidRDefault="00C1778C" w:rsidP="009B4B7C">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97" w:type="dxa"/>
          </w:tcPr>
          <w:p w14:paraId="2F7E24E4" w14:textId="77777777" w:rsidR="00C1778C" w:rsidRPr="000A17DE" w:rsidRDefault="00C1778C" w:rsidP="009B4B7C">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Major</w:t>
            </w:r>
          </w:p>
        </w:tc>
        <w:tc>
          <w:tcPr>
            <w:tcW w:w="996" w:type="dxa"/>
            <w:shd w:val="clear" w:color="auto" w:fill="FFFF00"/>
          </w:tcPr>
          <w:p w14:paraId="0642CE46" w14:textId="77777777" w:rsidR="00C1778C" w:rsidRPr="000A17DE" w:rsidRDefault="00C1778C" w:rsidP="009B4B7C">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Medium</w:t>
            </w:r>
          </w:p>
        </w:tc>
      </w:tr>
      <w:tr w:rsidR="00C1778C" w:rsidRPr="000A17DE" w14:paraId="7DD4D260" w14:textId="77777777" w:rsidTr="00E27782">
        <w:trPr>
          <w:cantSplit/>
        </w:trPr>
        <w:tc>
          <w:tcPr>
            <w:cnfStyle w:val="001000000000" w:firstRow="0" w:lastRow="0" w:firstColumn="1" w:lastColumn="0" w:oddVBand="0" w:evenVBand="0" w:oddHBand="0" w:evenHBand="0" w:firstRowFirstColumn="0" w:firstRowLastColumn="0" w:lastRowFirstColumn="0" w:lastRowLastColumn="0"/>
            <w:tcW w:w="1526" w:type="dxa"/>
          </w:tcPr>
          <w:p w14:paraId="39ECB82F" w14:textId="77777777" w:rsidR="00C1778C" w:rsidRPr="000A17DE" w:rsidRDefault="00C1778C" w:rsidP="009B4B7C">
            <w:pPr>
              <w:autoSpaceDE w:val="0"/>
              <w:autoSpaceDN w:val="0"/>
              <w:adjustRightInd w:val="0"/>
              <w:spacing w:after="0"/>
              <w:rPr>
                <w:rFonts w:eastAsiaTheme="minorHAnsi"/>
                <w:b w:val="0"/>
                <w:sz w:val="18"/>
                <w:szCs w:val="18"/>
              </w:rPr>
            </w:pPr>
            <w:r w:rsidRPr="000A17DE">
              <w:rPr>
                <w:rFonts w:eastAsia="Cambria"/>
                <w:b w:val="0"/>
                <w:sz w:val="18"/>
                <w:szCs w:val="18"/>
                <w:lang w:val="en-GB"/>
              </w:rPr>
              <w:t>Site access</w:t>
            </w:r>
          </w:p>
        </w:tc>
        <w:tc>
          <w:tcPr>
            <w:tcW w:w="2126" w:type="dxa"/>
          </w:tcPr>
          <w:p w14:paraId="60BD9DC9" w14:textId="77777777" w:rsidR="00C1778C" w:rsidRPr="000A17DE" w:rsidRDefault="00C1778C" w:rsidP="009B4B7C">
            <w:pPr>
              <w:autoSpaceDE w:val="0"/>
              <w:autoSpaceDN w:val="0"/>
              <w:adjustRightInd w:val="0"/>
              <w:spacing w:after="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Restricted access by landholders</w:t>
            </w:r>
          </w:p>
        </w:tc>
        <w:tc>
          <w:tcPr>
            <w:tcW w:w="1276" w:type="dxa"/>
          </w:tcPr>
          <w:p w14:paraId="08F307EF" w14:textId="77777777" w:rsidR="00C1778C" w:rsidRPr="000A17DE" w:rsidRDefault="00C1778C" w:rsidP="009B4B7C">
            <w:pPr>
              <w:autoSpaceDE w:val="0"/>
              <w:autoSpaceDN w:val="0"/>
              <w:adjustRightInd w:val="0"/>
              <w:spacing w:after="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0644C1A1" w14:textId="77777777" w:rsidR="00C1778C" w:rsidRPr="000A17DE" w:rsidRDefault="00C1778C" w:rsidP="009B4B7C">
            <w:pPr>
              <w:autoSpaceDE w:val="0"/>
              <w:autoSpaceDN w:val="0"/>
              <w:adjustRightInd w:val="0"/>
              <w:spacing w:after="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Major</w:t>
            </w:r>
          </w:p>
        </w:tc>
        <w:tc>
          <w:tcPr>
            <w:tcW w:w="851" w:type="dxa"/>
            <w:shd w:val="clear" w:color="auto" w:fill="F79646" w:themeFill="accent6"/>
          </w:tcPr>
          <w:p w14:paraId="1618EAD0" w14:textId="77777777" w:rsidR="00C1778C" w:rsidRPr="000A17DE" w:rsidRDefault="00C1778C" w:rsidP="009B4B7C">
            <w:pPr>
              <w:autoSpaceDE w:val="0"/>
              <w:autoSpaceDN w:val="0"/>
              <w:adjustRightInd w:val="0"/>
              <w:spacing w:after="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High</w:t>
            </w:r>
          </w:p>
        </w:tc>
        <w:tc>
          <w:tcPr>
            <w:tcW w:w="4394" w:type="dxa"/>
          </w:tcPr>
          <w:p w14:paraId="1F5648C8" w14:textId="77777777" w:rsidR="00C1778C" w:rsidRPr="000A17DE" w:rsidRDefault="00C1778C" w:rsidP="009B4B7C">
            <w:pPr>
              <w:autoSpaceDE w:val="0"/>
              <w:autoSpaceDN w:val="0"/>
              <w:adjustRightInd w:val="0"/>
              <w:spacing w:after="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 xml:space="preserve">Actively engage with stakeholders as per the stakeholder engagement plan detailed in Section 7.2. Establish appropriate “back-up” sites, and shift to these if necessary. </w:t>
            </w:r>
          </w:p>
        </w:tc>
        <w:tc>
          <w:tcPr>
            <w:tcW w:w="1134" w:type="dxa"/>
          </w:tcPr>
          <w:p w14:paraId="2D556EAB" w14:textId="77777777" w:rsidR="00C1778C" w:rsidRPr="000A17DE" w:rsidRDefault="00C1778C" w:rsidP="009B4B7C">
            <w:pPr>
              <w:autoSpaceDE w:val="0"/>
              <w:autoSpaceDN w:val="0"/>
              <w:adjustRightInd w:val="0"/>
              <w:spacing w:after="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97" w:type="dxa"/>
          </w:tcPr>
          <w:p w14:paraId="7F086CCC" w14:textId="77777777" w:rsidR="00C1778C" w:rsidRPr="000A17DE" w:rsidRDefault="00C1778C" w:rsidP="009B4B7C">
            <w:pPr>
              <w:autoSpaceDE w:val="0"/>
              <w:autoSpaceDN w:val="0"/>
              <w:adjustRightInd w:val="0"/>
              <w:spacing w:after="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996" w:type="dxa"/>
            <w:shd w:val="clear" w:color="auto" w:fill="92D050"/>
          </w:tcPr>
          <w:p w14:paraId="30FB38A0" w14:textId="77777777" w:rsidR="00C1778C" w:rsidRPr="000A17DE" w:rsidRDefault="00C1778C" w:rsidP="009B4B7C">
            <w:pPr>
              <w:autoSpaceDE w:val="0"/>
              <w:autoSpaceDN w:val="0"/>
              <w:adjustRightInd w:val="0"/>
              <w:spacing w:after="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698A77E4" w14:textId="77777777" w:rsidTr="00E2778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7D6C6AE7" w14:textId="77777777" w:rsidR="00C1778C" w:rsidRPr="000A17DE" w:rsidRDefault="00C1778C" w:rsidP="009B4B7C">
            <w:pPr>
              <w:autoSpaceDE w:val="0"/>
              <w:autoSpaceDN w:val="0"/>
              <w:adjustRightInd w:val="0"/>
              <w:spacing w:after="0"/>
              <w:rPr>
                <w:rFonts w:eastAsiaTheme="minorHAnsi"/>
                <w:b w:val="0"/>
                <w:sz w:val="18"/>
                <w:szCs w:val="18"/>
              </w:rPr>
            </w:pPr>
            <w:r w:rsidRPr="000A17DE">
              <w:rPr>
                <w:rFonts w:eastAsia="Cambria"/>
                <w:b w:val="0"/>
                <w:sz w:val="18"/>
                <w:szCs w:val="18"/>
                <w:lang w:val="en-GB"/>
              </w:rPr>
              <w:t>Land management</w:t>
            </w:r>
          </w:p>
        </w:tc>
        <w:tc>
          <w:tcPr>
            <w:tcW w:w="2126" w:type="dxa"/>
          </w:tcPr>
          <w:p w14:paraId="1C340F26" w14:textId="77777777" w:rsidR="00C1778C" w:rsidRPr="000A17DE" w:rsidRDefault="00C1778C" w:rsidP="009B4B7C">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Land management practises (including fire) affecting vegetation transects</w:t>
            </w:r>
          </w:p>
        </w:tc>
        <w:tc>
          <w:tcPr>
            <w:tcW w:w="1276" w:type="dxa"/>
          </w:tcPr>
          <w:p w14:paraId="487C0249" w14:textId="77777777" w:rsidR="00C1778C" w:rsidRPr="000A17DE" w:rsidRDefault="00C1778C" w:rsidP="009B4B7C">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63209C3D" w14:textId="77777777" w:rsidR="00C1778C" w:rsidRPr="000A17DE" w:rsidRDefault="00C1778C" w:rsidP="009B4B7C">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851" w:type="dxa"/>
            <w:shd w:val="clear" w:color="auto" w:fill="FFFF00"/>
          </w:tcPr>
          <w:p w14:paraId="77D39FA7" w14:textId="77777777" w:rsidR="00C1778C" w:rsidRPr="000A17DE" w:rsidRDefault="00C1778C" w:rsidP="009B4B7C">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Medium</w:t>
            </w:r>
          </w:p>
        </w:tc>
        <w:tc>
          <w:tcPr>
            <w:tcW w:w="4394" w:type="dxa"/>
          </w:tcPr>
          <w:p w14:paraId="48D2A98E" w14:textId="77777777" w:rsidR="00C1778C" w:rsidRPr="000A17DE" w:rsidRDefault="00C1778C" w:rsidP="009B4B7C">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Cambria"/>
                <w:sz w:val="18"/>
                <w:szCs w:val="18"/>
                <w:lang w:val="en-GB"/>
              </w:rPr>
              <w:t xml:space="preserve">Agreement with landholders that the study sites are managed in a way that will not compromise the study design. The project team will activate response based monitoring in the event of fire to assess impact on indicators. See also stakeholder management plan in Section 7.2. </w:t>
            </w:r>
            <w:r w:rsidRPr="000A17DE">
              <w:rPr>
                <w:rFonts w:eastAsiaTheme="minorHAnsi"/>
                <w:sz w:val="18"/>
                <w:szCs w:val="18"/>
              </w:rPr>
              <w:t>Establish appropriate “back-up” sites, and shift to these if necessary.</w:t>
            </w:r>
          </w:p>
        </w:tc>
        <w:tc>
          <w:tcPr>
            <w:tcW w:w="1134" w:type="dxa"/>
          </w:tcPr>
          <w:p w14:paraId="6EB531F7" w14:textId="77777777" w:rsidR="00C1778C" w:rsidRPr="000A17DE" w:rsidRDefault="00C1778C" w:rsidP="009B4B7C">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97" w:type="dxa"/>
          </w:tcPr>
          <w:p w14:paraId="2843A421" w14:textId="77777777" w:rsidR="00C1778C" w:rsidRPr="000A17DE" w:rsidRDefault="00C1778C" w:rsidP="009B4B7C">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996" w:type="dxa"/>
            <w:shd w:val="clear" w:color="auto" w:fill="92D050"/>
          </w:tcPr>
          <w:p w14:paraId="612E56D1" w14:textId="77777777" w:rsidR="00C1778C" w:rsidRPr="000A17DE" w:rsidRDefault="00C1778C" w:rsidP="009B4B7C">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bl>
    <w:p w14:paraId="20E36DAB" w14:textId="77777777" w:rsidR="00E27782" w:rsidRDefault="00E27782">
      <w:pPr>
        <w:spacing w:before="0" w:after="0"/>
      </w:pPr>
      <w:bookmarkStart w:id="292" w:name="_Ref383695335"/>
      <w:bookmarkStart w:id="293" w:name="_Toc462213608"/>
      <w:r>
        <w:br w:type="page"/>
      </w:r>
    </w:p>
    <w:p w14:paraId="0068E189" w14:textId="77777777" w:rsidR="00C1778C" w:rsidRDefault="00C1778C" w:rsidP="00F84F2B">
      <w:pPr>
        <w:pStyle w:val="Caption"/>
        <w:rPr>
          <w:rFonts w:eastAsia="Cambria"/>
          <w:sz w:val="20"/>
          <w:szCs w:val="20"/>
          <w:lang w:val="en-GB"/>
        </w:rPr>
      </w:pPr>
      <w:bookmarkStart w:id="294" w:name="_Toc13037276"/>
      <w:r>
        <w:lastRenderedPageBreak/>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23</w:t>
      </w:r>
      <w:r w:rsidR="00C40484">
        <w:rPr>
          <w:noProof/>
        </w:rPr>
        <w:fldChar w:fldCharType="end"/>
      </w:r>
      <w:bookmarkEnd w:id="292"/>
      <w:r w:rsidR="00FE451D">
        <w:t xml:space="preserve">. </w:t>
      </w:r>
      <w:r>
        <w:t>Risk register to monitoring</w:t>
      </w:r>
      <w:bookmarkEnd w:id="293"/>
      <w:bookmarkEnd w:id="294"/>
    </w:p>
    <w:tbl>
      <w:tblPr>
        <w:tblStyle w:val="LightList-Accent11"/>
        <w:tblW w:w="0" w:type="auto"/>
        <w:tblBorders>
          <w:insideH w:val="single" w:sz="8" w:space="0" w:color="4F81BD" w:themeColor="accent1"/>
          <w:insideV w:val="single" w:sz="8" w:space="0" w:color="4F81BD" w:themeColor="accent1"/>
        </w:tblBorders>
        <w:tblLayout w:type="fixed"/>
        <w:tblLook w:val="04A0" w:firstRow="1" w:lastRow="0" w:firstColumn="1" w:lastColumn="0" w:noHBand="0" w:noVBand="1"/>
      </w:tblPr>
      <w:tblGrid>
        <w:gridCol w:w="1526"/>
        <w:gridCol w:w="2126"/>
        <w:gridCol w:w="1276"/>
        <w:gridCol w:w="1417"/>
        <w:gridCol w:w="851"/>
        <w:gridCol w:w="4394"/>
        <w:gridCol w:w="1139"/>
        <w:gridCol w:w="1417"/>
        <w:gridCol w:w="1071"/>
      </w:tblGrid>
      <w:tr w:rsidR="00C1778C" w:rsidRPr="000A17DE" w14:paraId="26F8179E" w14:textId="77777777" w:rsidTr="00E2778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26" w:type="dxa"/>
            <w:shd w:val="clear" w:color="auto" w:fill="9BBB59" w:themeFill="accent3"/>
          </w:tcPr>
          <w:p w14:paraId="35101FAA" w14:textId="77777777" w:rsidR="00C1778C" w:rsidRPr="000A17DE" w:rsidRDefault="00C1778C" w:rsidP="009B4B7C">
            <w:pPr>
              <w:autoSpaceDE w:val="0"/>
              <w:autoSpaceDN w:val="0"/>
              <w:adjustRightInd w:val="0"/>
              <w:spacing w:after="0"/>
              <w:rPr>
                <w:rFonts w:eastAsiaTheme="minorHAnsi"/>
                <w:sz w:val="18"/>
                <w:szCs w:val="18"/>
              </w:rPr>
            </w:pPr>
            <w:r w:rsidRPr="000A17DE">
              <w:rPr>
                <w:rFonts w:eastAsiaTheme="minorHAnsi"/>
                <w:sz w:val="18"/>
                <w:szCs w:val="18"/>
              </w:rPr>
              <w:t>ACTIVITY</w:t>
            </w:r>
          </w:p>
        </w:tc>
        <w:tc>
          <w:tcPr>
            <w:tcW w:w="2126" w:type="dxa"/>
            <w:shd w:val="clear" w:color="auto" w:fill="9BBB59" w:themeFill="accent3"/>
          </w:tcPr>
          <w:p w14:paraId="06673198"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POTENTIAL HAZARD</w:t>
            </w:r>
          </w:p>
        </w:tc>
        <w:tc>
          <w:tcPr>
            <w:tcW w:w="1276" w:type="dxa"/>
            <w:shd w:val="clear" w:color="auto" w:fill="9BBB59" w:themeFill="accent3"/>
          </w:tcPr>
          <w:p w14:paraId="3A11ACF5"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INHERENT RISK</w:t>
            </w:r>
          </w:p>
        </w:tc>
        <w:tc>
          <w:tcPr>
            <w:tcW w:w="1417" w:type="dxa"/>
            <w:shd w:val="clear" w:color="auto" w:fill="9BBB59" w:themeFill="accent3"/>
          </w:tcPr>
          <w:p w14:paraId="32D85219"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p>
        </w:tc>
        <w:tc>
          <w:tcPr>
            <w:tcW w:w="851" w:type="dxa"/>
            <w:shd w:val="clear" w:color="auto" w:fill="9BBB59" w:themeFill="accent3"/>
          </w:tcPr>
          <w:p w14:paraId="0CE19BC3"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p>
        </w:tc>
        <w:tc>
          <w:tcPr>
            <w:tcW w:w="4394" w:type="dxa"/>
            <w:shd w:val="clear" w:color="auto" w:fill="9BBB59" w:themeFill="accent3"/>
          </w:tcPr>
          <w:p w14:paraId="0E7F834F"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CONTROL MEASURES</w:t>
            </w:r>
          </w:p>
        </w:tc>
        <w:tc>
          <w:tcPr>
            <w:tcW w:w="1139" w:type="dxa"/>
            <w:shd w:val="clear" w:color="auto" w:fill="9BBB59" w:themeFill="accent3"/>
          </w:tcPr>
          <w:p w14:paraId="3B2AABDE"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RESIDUAL RISK</w:t>
            </w:r>
          </w:p>
        </w:tc>
        <w:tc>
          <w:tcPr>
            <w:tcW w:w="1417" w:type="dxa"/>
            <w:shd w:val="clear" w:color="auto" w:fill="9BBB59" w:themeFill="accent3"/>
          </w:tcPr>
          <w:p w14:paraId="63966B72"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p>
        </w:tc>
        <w:tc>
          <w:tcPr>
            <w:tcW w:w="1071" w:type="dxa"/>
            <w:shd w:val="clear" w:color="auto" w:fill="9BBB59" w:themeFill="accent3"/>
          </w:tcPr>
          <w:p w14:paraId="23536548" w14:textId="77777777" w:rsidR="00C1778C" w:rsidRPr="000A17DE"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p>
        </w:tc>
      </w:tr>
      <w:tr w:rsidR="00C1778C" w:rsidRPr="000A17DE" w14:paraId="40FF4BD4" w14:textId="77777777" w:rsidTr="00E2778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26" w:type="dxa"/>
            <w:shd w:val="clear" w:color="auto" w:fill="9BBB59" w:themeFill="accent3"/>
          </w:tcPr>
          <w:p w14:paraId="271AE1F2" w14:textId="77777777" w:rsidR="00C1778C" w:rsidRPr="00081575" w:rsidRDefault="00C1778C" w:rsidP="009B4B7C">
            <w:pPr>
              <w:autoSpaceDE w:val="0"/>
              <w:autoSpaceDN w:val="0"/>
              <w:adjustRightInd w:val="0"/>
              <w:spacing w:after="0"/>
              <w:rPr>
                <w:rFonts w:eastAsiaTheme="minorHAnsi"/>
                <w:sz w:val="18"/>
                <w:szCs w:val="18"/>
              </w:rPr>
            </w:pPr>
          </w:p>
        </w:tc>
        <w:tc>
          <w:tcPr>
            <w:tcW w:w="2126" w:type="dxa"/>
            <w:shd w:val="clear" w:color="auto" w:fill="9BBB59" w:themeFill="accent3"/>
          </w:tcPr>
          <w:p w14:paraId="4AE5B7AF" w14:textId="77777777" w:rsidR="00C1778C" w:rsidRPr="00081575" w:rsidRDefault="00C1778C" w:rsidP="009B4B7C">
            <w:pPr>
              <w:autoSpaceDE w:val="0"/>
              <w:autoSpaceDN w:val="0"/>
              <w:adjustRightInd w:val="0"/>
              <w:spacing w:after="0"/>
              <w:ind w:left="176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p>
        </w:tc>
        <w:tc>
          <w:tcPr>
            <w:tcW w:w="1276" w:type="dxa"/>
            <w:shd w:val="clear" w:color="auto" w:fill="9BBB59" w:themeFill="accent3"/>
          </w:tcPr>
          <w:p w14:paraId="12E57356"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81575">
              <w:rPr>
                <w:rFonts w:eastAsiaTheme="minorHAnsi"/>
                <w:sz w:val="18"/>
                <w:szCs w:val="18"/>
              </w:rPr>
              <w:t>LIKELIHOOD</w:t>
            </w:r>
          </w:p>
        </w:tc>
        <w:tc>
          <w:tcPr>
            <w:tcW w:w="1417" w:type="dxa"/>
            <w:shd w:val="clear" w:color="auto" w:fill="9BBB59" w:themeFill="accent3"/>
          </w:tcPr>
          <w:p w14:paraId="62C7C006"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81575">
              <w:rPr>
                <w:rFonts w:eastAsiaTheme="minorHAnsi"/>
                <w:sz w:val="18"/>
                <w:szCs w:val="18"/>
              </w:rPr>
              <w:t>CONSEQUENCE</w:t>
            </w:r>
          </w:p>
        </w:tc>
        <w:tc>
          <w:tcPr>
            <w:tcW w:w="851" w:type="dxa"/>
            <w:shd w:val="clear" w:color="auto" w:fill="9BBB59" w:themeFill="accent3"/>
          </w:tcPr>
          <w:p w14:paraId="683867BC"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81575">
              <w:rPr>
                <w:rFonts w:eastAsiaTheme="minorHAnsi"/>
                <w:sz w:val="18"/>
                <w:szCs w:val="18"/>
              </w:rPr>
              <w:t>RISK</w:t>
            </w:r>
          </w:p>
        </w:tc>
        <w:tc>
          <w:tcPr>
            <w:tcW w:w="4394" w:type="dxa"/>
            <w:shd w:val="clear" w:color="auto" w:fill="9BBB59" w:themeFill="accent3"/>
          </w:tcPr>
          <w:p w14:paraId="3955E093"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p>
        </w:tc>
        <w:tc>
          <w:tcPr>
            <w:tcW w:w="1139" w:type="dxa"/>
            <w:shd w:val="clear" w:color="auto" w:fill="9BBB59" w:themeFill="accent3"/>
          </w:tcPr>
          <w:p w14:paraId="34686AF5"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81575">
              <w:rPr>
                <w:rFonts w:eastAsiaTheme="minorHAnsi"/>
                <w:sz w:val="18"/>
                <w:szCs w:val="18"/>
              </w:rPr>
              <w:t>LIKELIHOOD</w:t>
            </w:r>
          </w:p>
        </w:tc>
        <w:tc>
          <w:tcPr>
            <w:tcW w:w="1417" w:type="dxa"/>
            <w:shd w:val="clear" w:color="auto" w:fill="9BBB59" w:themeFill="accent3"/>
          </w:tcPr>
          <w:p w14:paraId="27BCB84E"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81575">
              <w:rPr>
                <w:rFonts w:eastAsiaTheme="minorHAnsi"/>
                <w:sz w:val="18"/>
                <w:szCs w:val="18"/>
              </w:rPr>
              <w:t>CONSEQUENCE</w:t>
            </w:r>
          </w:p>
        </w:tc>
        <w:tc>
          <w:tcPr>
            <w:tcW w:w="1071" w:type="dxa"/>
            <w:shd w:val="clear" w:color="auto" w:fill="9BBB59" w:themeFill="accent3"/>
          </w:tcPr>
          <w:p w14:paraId="36908A19" w14:textId="77777777" w:rsidR="00C1778C" w:rsidRPr="00081575"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sz w:val="18"/>
                <w:szCs w:val="18"/>
              </w:rPr>
            </w:pPr>
            <w:r w:rsidRPr="00081575">
              <w:rPr>
                <w:rFonts w:eastAsiaTheme="minorHAnsi"/>
                <w:sz w:val="18"/>
                <w:szCs w:val="18"/>
              </w:rPr>
              <w:t>RISK</w:t>
            </w:r>
          </w:p>
        </w:tc>
      </w:tr>
      <w:tr w:rsidR="00C1778C" w:rsidRPr="000A17DE" w14:paraId="23021389" w14:textId="77777777" w:rsidTr="00E2778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297973E5" w14:textId="77777777" w:rsidR="00C1778C" w:rsidRPr="000A17DE" w:rsidRDefault="00C1778C" w:rsidP="00E27782">
            <w:pPr>
              <w:autoSpaceDE w:val="0"/>
              <w:autoSpaceDN w:val="0"/>
              <w:adjustRightInd w:val="0"/>
              <w:spacing w:before="0"/>
              <w:rPr>
                <w:rFonts w:eastAsiaTheme="minorHAnsi"/>
                <w:b w:val="0"/>
                <w:sz w:val="18"/>
                <w:szCs w:val="18"/>
              </w:rPr>
            </w:pPr>
            <w:r w:rsidRPr="000A17DE">
              <w:rPr>
                <w:rFonts w:eastAsia="Cambria"/>
                <w:b w:val="0"/>
                <w:sz w:val="18"/>
                <w:szCs w:val="18"/>
                <w:lang w:val="en-GB"/>
              </w:rPr>
              <w:t xml:space="preserve">Flooding </w:t>
            </w:r>
          </w:p>
        </w:tc>
        <w:tc>
          <w:tcPr>
            <w:tcW w:w="2126" w:type="dxa"/>
          </w:tcPr>
          <w:p w14:paraId="191B5CF4"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Interference with study design.</w:t>
            </w:r>
          </w:p>
        </w:tc>
        <w:tc>
          <w:tcPr>
            <w:tcW w:w="1276" w:type="dxa"/>
          </w:tcPr>
          <w:p w14:paraId="4754932B"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1A882C6B"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851" w:type="dxa"/>
            <w:shd w:val="clear" w:color="auto" w:fill="FFFF00"/>
          </w:tcPr>
          <w:p w14:paraId="1B374F3A"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Medium</w:t>
            </w:r>
          </w:p>
        </w:tc>
        <w:tc>
          <w:tcPr>
            <w:tcW w:w="4394" w:type="dxa"/>
          </w:tcPr>
          <w:p w14:paraId="037CA572"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Cambria"/>
                <w:sz w:val="18"/>
                <w:szCs w:val="18"/>
                <w:lang w:val="en-GB"/>
              </w:rPr>
              <w:t>The project team will activate response based monitoring of flood events to assess impact on indicators.</w:t>
            </w:r>
          </w:p>
        </w:tc>
        <w:tc>
          <w:tcPr>
            <w:tcW w:w="1139" w:type="dxa"/>
          </w:tcPr>
          <w:p w14:paraId="2FC5A486"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17" w:type="dxa"/>
          </w:tcPr>
          <w:p w14:paraId="6359BEC4"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1071" w:type="dxa"/>
            <w:shd w:val="clear" w:color="auto" w:fill="92D050"/>
          </w:tcPr>
          <w:p w14:paraId="73F5DB91"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5A71BE08" w14:textId="77777777" w:rsidTr="00E27782">
        <w:trPr>
          <w:cantSplit/>
        </w:trPr>
        <w:tc>
          <w:tcPr>
            <w:cnfStyle w:val="001000000000" w:firstRow="0" w:lastRow="0" w:firstColumn="1" w:lastColumn="0" w:oddVBand="0" w:evenVBand="0" w:oddHBand="0" w:evenHBand="0" w:firstRowFirstColumn="0" w:firstRowLastColumn="0" w:lastRowFirstColumn="0" w:lastRowLastColumn="0"/>
            <w:tcW w:w="1526" w:type="dxa"/>
          </w:tcPr>
          <w:p w14:paraId="140D92C3" w14:textId="77777777" w:rsidR="00C1778C" w:rsidRPr="000A17DE" w:rsidRDefault="00C1778C" w:rsidP="00E27782">
            <w:pPr>
              <w:autoSpaceDE w:val="0"/>
              <w:autoSpaceDN w:val="0"/>
              <w:adjustRightInd w:val="0"/>
              <w:spacing w:before="0"/>
              <w:rPr>
                <w:rFonts w:eastAsiaTheme="minorHAnsi"/>
                <w:b w:val="0"/>
                <w:sz w:val="18"/>
                <w:szCs w:val="18"/>
              </w:rPr>
            </w:pPr>
            <w:r w:rsidRPr="000A17DE">
              <w:rPr>
                <w:rFonts w:eastAsia="Cambria"/>
                <w:b w:val="0"/>
                <w:sz w:val="18"/>
                <w:szCs w:val="18"/>
                <w:lang w:val="en-GB"/>
              </w:rPr>
              <w:t>Ecological responses</w:t>
            </w:r>
          </w:p>
        </w:tc>
        <w:tc>
          <w:tcPr>
            <w:tcW w:w="2126" w:type="dxa"/>
          </w:tcPr>
          <w:p w14:paraId="681254E1"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Unexpected changes.</w:t>
            </w:r>
          </w:p>
        </w:tc>
        <w:tc>
          <w:tcPr>
            <w:tcW w:w="1276" w:type="dxa"/>
          </w:tcPr>
          <w:p w14:paraId="2796829A"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52BB1A36"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851" w:type="dxa"/>
            <w:shd w:val="clear" w:color="auto" w:fill="92D050"/>
          </w:tcPr>
          <w:p w14:paraId="06822CE1"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tc>
        <w:tc>
          <w:tcPr>
            <w:tcW w:w="4394" w:type="dxa"/>
          </w:tcPr>
          <w:p w14:paraId="0B8EA1EF"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Cambria"/>
                <w:sz w:val="18"/>
                <w:szCs w:val="18"/>
                <w:lang w:val="en-GB"/>
              </w:rPr>
              <w:t>The project team has constructed conceptual diagrams of controlling processes associated with indicators to minimise this.</w:t>
            </w:r>
          </w:p>
        </w:tc>
        <w:tc>
          <w:tcPr>
            <w:tcW w:w="1139" w:type="dxa"/>
          </w:tcPr>
          <w:p w14:paraId="4FD4FA1F"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1CB611B7"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1071" w:type="dxa"/>
            <w:shd w:val="clear" w:color="auto" w:fill="92D050"/>
          </w:tcPr>
          <w:p w14:paraId="1D626831"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338ED59D" w14:textId="77777777" w:rsidTr="00E2778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410F6E36" w14:textId="77777777" w:rsidR="00C1778C" w:rsidRPr="000A17DE" w:rsidRDefault="00C1778C" w:rsidP="00E27782">
            <w:pPr>
              <w:autoSpaceDE w:val="0"/>
              <w:autoSpaceDN w:val="0"/>
              <w:adjustRightInd w:val="0"/>
              <w:spacing w:before="0"/>
              <w:rPr>
                <w:rFonts w:eastAsiaTheme="minorHAnsi"/>
                <w:b w:val="0"/>
                <w:sz w:val="18"/>
                <w:szCs w:val="18"/>
              </w:rPr>
            </w:pPr>
            <w:r w:rsidRPr="000A17DE">
              <w:rPr>
                <w:rFonts w:eastAsia="Cambria"/>
                <w:b w:val="0"/>
                <w:sz w:val="18"/>
                <w:szCs w:val="18"/>
                <w:lang w:val="en-GB"/>
              </w:rPr>
              <w:t xml:space="preserve">Indicators </w:t>
            </w:r>
          </w:p>
        </w:tc>
        <w:tc>
          <w:tcPr>
            <w:tcW w:w="2126" w:type="dxa"/>
          </w:tcPr>
          <w:p w14:paraId="6D0BAA8B"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Not detecting change.</w:t>
            </w:r>
          </w:p>
        </w:tc>
        <w:tc>
          <w:tcPr>
            <w:tcW w:w="1276" w:type="dxa"/>
          </w:tcPr>
          <w:p w14:paraId="1365B28E"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006E2F9A"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851" w:type="dxa"/>
            <w:shd w:val="clear" w:color="auto" w:fill="FFFF00"/>
          </w:tcPr>
          <w:p w14:paraId="4BBD49E2"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Medium</w:t>
            </w:r>
          </w:p>
        </w:tc>
        <w:tc>
          <w:tcPr>
            <w:tcW w:w="4394" w:type="dxa"/>
          </w:tcPr>
          <w:p w14:paraId="3719DAF6"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Cambria"/>
                <w:sz w:val="18"/>
                <w:szCs w:val="18"/>
                <w:lang w:val="en-GB"/>
              </w:rPr>
              <w:t>The project team has constructed conceptual diagrams of controlling processes associated with indicators to minimise this.</w:t>
            </w:r>
          </w:p>
        </w:tc>
        <w:tc>
          <w:tcPr>
            <w:tcW w:w="1139" w:type="dxa"/>
          </w:tcPr>
          <w:p w14:paraId="28415F65"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0B46DD9E"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1071" w:type="dxa"/>
            <w:shd w:val="clear" w:color="auto" w:fill="92D050"/>
          </w:tcPr>
          <w:p w14:paraId="6884A88F"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201AB7CE" w14:textId="77777777" w:rsidTr="00E27782">
        <w:trPr>
          <w:cantSplit/>
        </w:trPr>
        <w:tc>
          <w:tcPr>
            <w:cnfStyle w:val="001000000000" w:firstRow="0" w:lastRow="0" w:firstColumn="1" w:lastColumn="0" w:oddVBand="0" w:evenVBand="0" w:oddHBand="0" w:evenHBand="0" w:firstRowFirstColumn="0" w:firstRowLastColumn="0" w:lastRowFirstColumn="0" w:lastRowLastColumn="0"/>
            <w:tcW w:w="1526" w:type="dxa"/>
          </w:tcPr>
          <w:p w14:paraId="6C6C3EC5" w14:textId="77777777" w:rsidR="00C1778C" w:rsidRPr="000A17DE" w:rsidRDefault="00C1778C" w:rsidP="00E27782">
            <w:pPr>
              <w:autoSpaceDE w:val="0"/>
              <w:autoSpaceDN w:val="0"/>
              <w:adjustRightInd w:val="0"/>
              <w:spacing w:before="0"/>
              <w:rPr>
                <w:rFonts w:eastAsiaTheme="minorHAnsi"/>
                <w:b w:val="0"/>
                <w:sz w:val="18"/>
                <w:szCs w:val="18"/>
              </w:rPr>
            </w:pPr>
            <w:r w:rsidRPr="000A17DE">
              <w:rPr>
                <w:rFonts w:eastAsia="Cambria"/>
                <w:b w:val="0"/>
                <w:sz w:val="18"/>
                <w:szCs w:val="18"/>
                <w:lang w:val="en-GB"/>
              </w:rPr>
              <w:t xml:space="preserve">Environmental events </w:t>
            </w:r>
          </w:p>
        </w:tc>
        <w:tc>
          <w:tcPr>
            <w:tcW w:w="2126" w:type="dxa"/>
          </w:tcPr>
          <w:p w14:paraId="105DE585"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Cambria"/>
                <w:sz w:val="18"/>
                <w:szCs w:val="18"/>
                <w:lang w:val="en-GB"/>
              </w:rPr>
              <w:t>Events such as blackwater or drought affecting results.</w:t>
            </w:r>
          </w:p>
        </w:tc>
        <w:tc>
          <w:tcPr>
            <w:tcW w:w="1276" w:type="dxa"/>
          </w:tcPr>
          <w:p w14:paraId="6A780423"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6E8CCBFC"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851" w:type="dxa"/>
            <w:shd w:val="clear" w:color="auto" w:fill="FFFF00"/>
          </w:tcPr>
          <w:p w14:paraId="041D1A2B"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Medium</w:t>
            </w:r>
          </w:p>
        </w:tc>
        <w:tc>
          <w:tcPr>
            <w:tcW w:w="4394" w:type="dxa"/>
          </w:tcPr>
          <w:p w14:paraId="76C55267"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Cambria"/>
                <w:sz w:val="18"/>
                <w:szCs w:val="18"/>
                <w:lang w:val="en-GB"/>
              </w:rPr>
              <w:t>The project team will activate response based monitoring of such events to quantify impact on monitoring program indicators.</w:t>
            </w:r>
          </w:p>
        </w:tc>
        <w:tc>
          <w:tcPr>
            <w:tcW w:w="1139" w:type="dxa"/>
          </w:tcPr>
          <w:p w14:paraId="0D3DE757"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72DC9C6A"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1071" w:type="dxa"/>
            <w:shd w:val="clear" w:color="auto" w:fill="92D050"/>
          </w:tcPr>
          <w:p w14:paraId="1533379E"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77268D39" w14:textId="77777777" w:rsidTr="00E2778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0DD95ADB" w14:textId="77777777" w:rsidR="00C1778C" w:rsidRPr="000A17DE" w:rsidRDefault="00C1778C" w:rsidP="00E27782">
            <w:pPr>
              <w:autoSpaceDE w:val="0"/>
              <w:autoSpaceDN w:val="0"/>
              <w:adjustRightInd w:val="0"/>
              <w:spacing w:before="0"/>
              <w:rPr>
                <w:rFonts w:ascii="Century Gothic" w:eastAsiaTheme="minorHAnsi" w:hAnsi="Century Gothic"/>
                <w:b w:val="0"/>
                <w:sz w:val="18"/>
                <w:szCs w:val="18"/>
              </w:rPr>
            </w:pPr>
            <w:r w:rsidRPr="000A17DE">
              <w:rPr>
                <w:rFonts w:eastAsia="Cambria"/>
                <w:b w:val="0"/>
                <w:sz w:val="18"/>
                <w:szCs w:val="18"/>
                <w:lang w:val="en-GB"/>
              </w:rPr>
              <w:t>Invasive species</w:t>
            </w:r>
          </w:p>
        </w:tc>
        <w:tc>
          <w:tcPr>
            <w:tcW w:w="2126" w:type="dxa"/>
          </w:tcPr>
          <w:p w14:paraId="64EE5356"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ascii="Century Gothic" w:eastAsiaTheme="minorHAnsi" w:hAnsi="Century Gothic"/>
                <w:sz w:val="18"/>
                <w:szCs w:val="18"/>
              </w:rPr>
            </w:pPr>
            <w:r w:rsidRPr="000A17DE">
              <w:rPr>
                <w:rFonts w:eastAsia="Cambria"/>
                <w:sz w:val="18"/>
                <w:szCs w:val="18"/>
                <w:lang w:val="en-GB"/>
              </w:rPr>
              <w:t xml:space="preserve">Invasive animals CRC carp control program influencing results. </w:t>
            </w:r>
          </w:p>
        </w:tc>
        <w:tc>
          <w:tcPr>
            <w:tcW w:w="1276" w:type="dxa"/>
          </w:tcPr>
          <w:p w14:paraId="18C580FE"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35367B40"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851" w:type="dxa"/>
            <w:shd w:val="clear" w:color="auto" w:fill="92D050"/>
          </w:tcPr>
          <w:p w14:paraId="48393975"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Low</w:t>
            </w:r>
          </w:p>
        </w:tc>
        <w:tc>
          <w:tcPr>
            <w:tcW w:w="4394" w:type="dxa"/>
          </w:tcPr>
          <w:p w14:paraId="3ED03D78"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Based on the study design for riverine, wetland and larval fish indicators, the reduction in carp is unlikely to significantly influence results.</w:t>
            </w:r>
          </w:p>
        </w:tc>
        <w:tc>
          <w:tcPr>
            <w:tcW w:w="1139" w:type="dxa"/>
          </w:tcPr>
          <w:p w14:paraId="0A929714"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17" w:type="dxa"/>
          </w:tcPr>
          <w:p w14:paraId="134E1E4A"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1071" w:type="dxa"/>
            <w:shd w:val="clear" w:color="auto" w:fill="92D050"/>
          </w:tcPr>
          <w:p w14:paraId="355CD840" w14:textId="77777777" w:rsidR="00C1778C" w:rsidRPr="000A17DE" w:rsidRDefault="00C1778C" w:rsidP="00E27782">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2CDB8369" w14:textId="77777777" w:rsidTr="00E27782">
        <w:trPr>
          <w:cantSplit/>
        </w:trPr>
        <w:tc>
          <w:tcPr>
            <w:cnfStyle w:val="001000000000" w:firstRow="0" w:lastRow="0" w:firstColumn="1" w:lastColumn="0" w:oddVBand="0" w:evenVBand="0" w:oddHBand="0" w:evenHBand="0" w:firstRowFirstColumn="0" w:firstRowLastColumn="0" w:lastRowFirstColumn="0" w:lastRowLastColumn="0"/>
            <w:tcW w:w="1526" w:type="dxa"/>
          </w:tcPr>
          <w:p w14:paraId="7729A889" w14:textId="77777777" w:rsidR="00C1778C" w:rsidRPr="000A17DE" w:rsidRDefault="00C1778C" w:rsidP="00E27782">
            <w:pPr>
              <w:autoSpaceDE w:val="0"/>
              <w:autoSpaceDN w:val="0"/>
              <w:adjustRightInd w:val="0"/>
              <w:spacing w:before="0"/>
              <w:rPr>
                <w:rFonts w:ascii="Century Gothic" w:eastAsiaTheme="minorHAnsi" w:hAnsi="Century Gothic"/>
                <w:sz w:val="18"/>
                <w:szCs w:val="18"/>
              </w:rPr>
            </w:pPr>
            <w:r w:rsidRPr="000A17DE">
              <w:rPr>
                <w:rFonts w:eastAsia="Cambria"/>
                <w:b w:val="0"/>
                <w:sz w:val="18"/>
                <w:szCs w:val="18"/>
                <w:lang w:val="en-GB"/>
              </w:rPr>
              <w:t>Monitoring area</w:t>
            </w:r>
          </w:p>
        </w:tc>
        <w:tc>
          <w:tcPr>
            <w:tcW w:w="2126" w:type="dxa"/>
          </w:tcPr>
          <w:p w14:paraId="37631878"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Century Gothic" w:eastAsiaTheme="minorHAnsi" w:hAnsi="Century Gothic"/>
                <w:sz w:val="18"/>
                <w:szCs w:val="18"/>
              </w:rPr>
            </w:pPr>
            <w:r w:rsidRPr="000A17DE">
              <w:rPr>
                <w:rFonts w:eastAsia="Cambria"/>
                <w:sz w:val="18"/>
                <w:szCs w:val="18"/>
                <w:lang w:val="en-GB"/>
              </w:rPr>
              <w:t>The large scale of the study area impacts on monitoring program being undertaken successfully</w:t>
            </w:r>
          </w:p>
        </w:tc>
        <w:tc>
          <w:tcPr>
            <w:tcW w:w="1276" w:type="dxa"/>
          </w:tcPr>
          <w:p w14:paraId="73739BCC"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3EB67BD0"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851" w:type="dxa"/>
            <w:shd w:val="clear" w:color="auto" w:fill="FFFF00"/>
          </w:tcPr>
          <w:p w14:paraId="14A3530C"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Medium</w:t>
            </w:r>
          </w:p>
        </w:tc>
        <w:tc>
          <w:tcPr>
            <w:tcW w:w="4394" w:type="dxa"/>
          </w:tcPr>
          <w:p w14:paraId="3CB4042C"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Cambria"/>
                <w:sz w:val="18"/>
                <w:szCs w:val="18"/>
                <w:lang w:val="en-GB"/>
              </w:rPr>
              <w:t>The project team seeks to utilise local knowledge in the form of CMA partners in the Lachlan River catchment. The project team is well equipped to adequately plan for the large scale of the study area. Planning activities have included a site visit to provide the project team with on-ground perspective of the entirety of the study area.</w:t>
            </w:r>
          </w:p>
        </w:tc>
        <w:tc>
          <w:tcPr>
            <w:tcW w:w="1139" w:type="dxa"/>
          </w:tcPr>
          <w:p w14:paraId="2E782E28"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17" w:type="dxa"/>
          </w:tcPr>
          <w:p w14:paraId="3244D7D0"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1071" w:type="dxa"/>
            <w:shd w:val="clear" w:color="auto" w:fill="92D050"/>
          </w:tcPr>
          <w:p w14:paraId="2F0F2543" w14:textId="77777777" w:rsidR="00C1778C" w:rsidRPr="000A17DE" w:rsidRDefault="00C1778C" w:rsidP="00E2778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bl>
    <w:p w14:paraId="12C42424" w14:textId="77777777" w:rsidR="00E27782" w:rsidRDefault="00E27782">
      <w:pPr>
        <w:spacing w:before="0" w:after="0"/>
        <w:rPr>
          <w:rFonts w:eastAsia="Times New Roman" w:cs="Khmer UI"/>
          <w:bCs/>
          <w:i/>
          <w:sz w:val="22"/>
          <w:szCs w:val="22"/>
        </w:rPr>
      </w:pPr>
      <w:bookmarkStart w:id="295" w:name="_Ref383695346"/>
      <w:bookmarkStart w:id="296" w:name="_Toc462213609"/>
      <w:r>
        <w:br w:type="page"/>
      </w:r>
    </w:p>
    <w:p w14:paraId="0B712E13" w14:textId="77777777" w:rsidR="00C1778C" w:rsidRDefault="00C1778C" w:rsidP="00F84F2B">
      <w:pPr>
        <w:pStyle w:val="Caption"/>
        <w:rPr>
          <w:rFonts w:eastAsia="Cambria"/>
          <w:sz w:val="20"/>
          <w:szCs w:val="20"/>
          <w:lang w:val="en-GB"/>
        </w:rPr>
      </w:pPr>
      <w:bookmarkStart w:id="297" w:name="_Toc13037277"/>
      <w:r>
        <w:lastRenderedPageBreak/>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24</w:t>
      </w:r>
      <w:r w:rsidR="00C40484">
        <w:rPr>
          <w:noProof/>
        </w:rPr>
        <w:fldChar w:fldCharType="end"/>
      </w:r>
      <w:bookmarkEnd w:id="295"/>
      <w:r w:rsidR="00FE451D">
        <w:t xml:space="preserve">. </w:t>
      </w:r>
      <w:r>
        <w:t>Risk register to project objectives</w:t>
      </w:r>
      <w:bookmarkEnd w:id="296"/>
      <w:bookmarkEnd w:id="297"/>
    </w:p>
    <w:tbl>
      <w:tblPr>
        <w:tblStyle w:val="LightList-Accent11"/>
        <w:tblW w:w="0" w:type="auto"/>
        <w:tblBorders>
          <w:insideH w:val="single" w:sz="8" w:space="0" w:color="4F81BD" w:themeColor="accent1"/>
          <w:insideV w:val="single" w:sz="8" w:space="0" w:color="4F81BD" w:themeColor="accent1"/>
        </w:tblBorders>
        <w:tblLayout w:type="fixed"/>
        <w:tblLook w:val="04A0" w:firstRow="1" w:lastRow="0" w:firstColumn="1" w:lastColumn="0" w:noHBand="0" w:noVBand="1"/>
      </w:tblPr>
      <w:tblGrid>
        <w:gridCol w:w="1526"/>
        <w:gridCol w:w="2126"/>
        <w:gridCol w:w="1276"/>
        <w:gridCol w:w="1417"/>
        <w:gridCol w:w="851"/>
        <w:gridCol w:w="4394"/>
        <w:gridCol w:w="1134"/>
        <w:gridCol w:w="1418"/>
        <w:gridCol w:w="1075"/>
      </w:tblGrid>
      <w:tr w:rsidR="00C1778C" w:rsidRPr="009B4B7C" w14:paraId="1607B93A" w14:textId="77777777" w:rsidTr="0034693C">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26" w:type="dxa"/>
            <w:shd w:val="clear" w:color="auto" w:fill="9BBB59" w:themeFill="accent3"/>
          </w:tcPr>
          <w:p w14:paraId="18283460" w14:textId="77777777" w:rsidR="00C1778C" w:rsidRPr="009B4B7C" w:rsidRDefault="00C1778C" w:rsidP="009B4B7C">
            <w:pPr>
              <w:autoSpaceDE w:val="0"/>
              <w:autoSpaceDN w:val="0"/>
              <w:adjustRightInd w:val="0"/>
              <w:spacing w:after="0"/>
              <w:rPr>
                <w:rFonts w:eastAsiaTheme="minorHAnsi"/>
                <w:caps/>
                <w:sz w:val="18"/>
                <w:szCs w:val="18"/>
              </w:rPr>
            </w:pPr>
            <w:r w:rsidRPr="009B4B7C">
              <w:rPr>
                <w:rFonts w:eastAsiaTheme="minorHAnsi"/>
                <w:caps/>
                <w:sz w:val="18"/>
                <w:szCs w:val="18"/>
              </w:rPr>
              <w:t>Activity</w:t>
            </w:r>
          </w:p>
        </w:tc>
        <w:tc>
          <w:tcPr>
            <w:tcW w:w="2126" w:type="dxa"/>
            <w:shd w:val="clear" w:color="auto" w:fill="9BBB59" w:themeFill="accent3"/>
          </w:tcPr>
          <w:p w14:paraId="015EAF74" w14:textId="77777777" w:rsidR="00C1778C" w:rsidRPr="009B4B7C"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caps/>
                <w:sz w:val="18"/>
                <w:szCs w:val="18"/>
              </w:rPr>
            </w:pPr>
            <w:r w:rsidRPr="009B4B7C">
              <w:rPr>
                <w:rFonts w:eastAsiaTheme="minorHAnsi"/>
                <w:caps/>
                <w:sz w:val="18"/>
                <w:szCs w:val="18"/>
              </w:rPr>
              <w:t>Potential hazard</w:t>
            </w:r>
          </w:p>
        </w:tc>
        <w:tc>
          <w:tcPr>
            <w:tcW w:w="1276" w:type="dxa"/>
            <w:shd w:val="clear" w:color="auto" w:fill="9BBB59" w:themeFill="accent3"/>
          </w:tcPr>
          <w:p w14:paraId="79640581" w14:textId="77777777" w:rsidR="00C1778C" w:rsidRPr="009B4B7C"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caps/>
                <w:sz w:val="18"/>
                <w:szCs w:val="18"/>
              </w:rPr>
            </w:pPr>
            <w:r w:rsidRPr="009B4B7C">
              <w:rPr>
                <w:rFonts w:eastAsiaTheme="minorHAnsi"/>
                <w:caps/>
                <w:sz w:val="18"/>
                <w:szCs w:val="18"/>
              </w:rPr>
              <w:t>Inherent risk</w:t>
            </w:r>
          </w:p>
        </w:tc>
        <w:tc>
          <w:tcPr>
            <w:tcW w:w="1417" w:type="dxa"/>
            <w:shd w:val="clear" w:color="auto" w:fill="9BBB59" w:themeFill="accent3"/>
          </w:tcPr>
          <w:p w14:paraId="379CA55B" w14:textId="77777777" w:rsidR="00C1778C" w:rsidRPr="009B4B7C"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caps/>
                <w:sz w:val="18"/>
                <w:szCs w:val="18"/>
              </w:rPr>
            </w:pPr>
          </w:p>
        </w:tc>
        <w:tc>
          <w:tcPr>
            <w:tcW w:w="851" w:type="dxa"/>
            <w:shd w:val="clear" w:color="auto" w:fill="9BBB59" w:themeFill="accent3"/>
          </w:tcPr>
          <w:p w14:paraId="5ABF93C4" w14:textId="77777777" w:rsidR="00C1778C" w:rsidRPr="009B4B7C"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caps/>
                <w:sz w:val="18"/>
                <w:szCs w:val="18"/>
              </w:rPr>
            </w:pPr>
          </w:p>
        </w:tc>
        <w:tc>
          <w:tcPr>
            <w:tcW w:w="4394" w:type="dxa"/>
            <w:shd w:val="clear" w:color="auto" w:fill="9BBB59" w:themeFill="accent3"/>
          </w:tcPr>
          <w:p w14:paraId="124BA00F" w14:textId="77777777" w:rsidR="00C1778C" w:rsidRPr="009B4B7C"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caps/>
                <w:sz w:val="18"/>
                <w:szCs w:val="18"/>
              </w:rPr>
            </w:pPr>
            <w:r w:rsidRPr="009B4B7C">
              <w:rPr>
                <w:rFonts w:eastAsiaTheme="minorHAnsi"/>
                <w:caps/>
                <w:sz w:val="18"/>
                <w:szCs w:val="18"/>
              </w:rPr>
              <w:t>Control measures</w:t>
            </w:r>
          </w:p>
        </w:tc>
        <w:tc>
          <w:tcPr>
            <w:tcW w:w="1134" w:type="dxa"/>
            <w:shd w:val="clear" w:color="auto" w:fill="9BBB59" w:themeFill="accent3"/>
          </w:tcPr>
          <w:p w14:paraId="3FD41987" w14:textId="77777777" w:rsidR="00C1778C" w:rsidRPr="009B4B7C"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caps/>
                <w:sz w:val="18"/>
                <w:szCs w:val="18"/>
              </w:rPr>
            </w:pPr>
            <w:r w:rsidRPr="009B4B7C">
              <w:rPr>
                <w:rFonts w:eastAsiaTheme="minorHAnsi"/>
                <w:caps/>
                <w:sz w:val="18"/>
                <w:szCs w:val="18"/>
              </w:rPr>
              <w:t>Residual risk</w:t>
            </w:r>
          </w:p>
        </w:tc>
        <w:tc>
          <w:tcPr>
            <w:tcW w:w="1418" w:type="dxa"/>
            <w:shd w:val="clear" w:color="auto" w:fill="9BBB59" w:themeFill="accent3"/>
          </w:tcPr>
          <w:p w14:paraId="71DCB018" w14:textId="77777777" w:rsidR="00C1778C" w:rsidRPr="009B4B7C"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caps/>
                <w:sz w:val="18"/>
                <w:szCs w:val="18"/>
              </w:rPr>
            </w:pPr>
          </w:p>
        </w:tc>
        <w:tc>
          <w:tcPr>
            <w:tcW w:w="1075" w:type="dxa"/>
            <w:shd w:val="clear" w:color="auto" w:fill="9BBB59" w:themeFill="accent3"/>
          </w:tcPr>
          <w:p w14:paraId="4B644A8D" w14:textId="77777777" w:rsidR="00C1778C" w:rsidRPr="009B4B7C"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caps/>
                <w:sz w:val="18"/>
                <w:szCs w:val="18"/>
              </w:rPr>
            </w:pPr>
          </w:p>
        </w:tc>
      </w:tr>
      <w:tr w:rsidR="00C1778C" w:rsidRPr="009B4B7C" w14:paraId="4867AFD8" w14:textId="77777777" w:rsidTr="0034693C">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26" w:type="dxa"/>
            <w:shd w:val="clear" w:color="auto" w:fill="9BBB59" w:themeFill="accent3"/>
          </w:tcPr>
          <w:p w14:paraId="082C48EB" w14:textId="77777777" w:rsidR="00C1778C" w:rsidRPr="009B4B7C" w:rsidRDefault="00C1778C" w:rsidP="009B4B7C">
            <w:pPr>
              <w:autoSpaceDE w:val="0"/>
              <w:autoSpaceDN w:val="0"/>
              <w:adjustRightInd w:val="0"/>
              <w:spacing w:after="0"/>
              <w:rPr>
                <w:rFonts w:eastAsiaTheme="minorHAnsi"/>
                <w:caps/>
                <w:sz w:val="18"/>
                <w:szCs w:val="18"/>
              </w:rPr>
            </w:pPr>
          </w:p>
        </w:tc>
        <w:tc>
          <w:tcPr>
            <w:tcW w:w="2126" w:type="dxa"/>
            <w:shd w:val="clear" w:color="auto" w:fill="9BBB59" w:themeFill="accent3"/>
          </w:tcPr>
          <w:p w14:paraId="2677290C" w14:textId="77777777" w:rsidR="00C1778C" w:rsidRPr="009B4B7C"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caps/>
                <w:sz w:val="18"/>
                <w:szCs w:val="18"/>
              </w:rPr>
            </w:pPr>
          </w:p>
        </w:tc>
        <w:tc>
          <w:tcPr>
            <w:tcW w:w="1276" w:type="dxa"/>
            <w:shd w:val="clear" w:color="auto" w:fill="9BBB59" w:themeFill="accent3"/>
          </w:tcPr>
          <w:p w14:paraId="2CA64A2C" w14:textId="77777777" w:rsidR="00C1778C" w:rsidRPr="009B4B7C"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caps/>
                <w:sz w:val="18"/>
                <w:szCs w:val="18"/>
              </w:rPr>
            </w:pPr>
            <w:r w:rsidRPr="009B4B7C">
              <w:rPr>
                <w:rFonts w:eastAsiaTheme="minorHAnsi"/>
                <w:caps/>
                <w:sz w:val="18"/>
                <w:szCs w:val="18"/>
              </w:rPr>
              <w:t>LIKELIHOOD</w:t>
            </w:r>
          </w:p>
        </w:tc>
        <w:tc>
          <w:tcPr>
            <w:tcW w:w="1417" w:type="dxa"/>
            <w:shd w:val="clear" w:color="auto" w:fill="9BBB59" w:themeFill="accent3"/>
          </w:tcPr>
          <w:p w14:paraId="7DC4CBFF" w14:textId="77777777" w:rsidR="00C1778C" w:rsidRPr="009B4B7C"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caps/>
                <w:sz w:val="18"/>
                <w:szCs w:val="18"/>
              </w:rPr>
            </w:pPr>
            <w:r w:rsidRPr="009B4B7C">
              <w:rPr>
                <w:rFonts w:eastAsiaTheme="minorHAnsi"/>
                <w:caps/>
                <w:sz w:val="18"/>
                <w:szCs w:val="18"/>
              </w:rPr>
              <w:t>CONSEQUENCE</w:t>
            </w:r>
          </w:p>
        </w:tc>
        <w:tc>
          <w:tcPr>
            <w:tcW w:w="851" w:type="dxa"/>
            <w:shd w:val="clear" w:color="auto" w:fill="9BBB59" w:themeFill="accent3"/>
          </w:tcPr>
          <w:p w14:paraId="64898A3F" w14:textId="77777777" w:rsidR="00C1778C" w:rsidRPr="009B4B7C"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caps/>
                <w:sz w:val="18"/>
                <w:szCs w:val="18"/>
              </w:rPr>
            </w:pPr>
            <w:r w:rsidRPr="009B4B7C">
              <w:rPr>
                <w:rFonts w:eastAsiaTheme="minorHAnsi"/>
                <w:caps/>
                <w:sz w:val="18"/>
                <w:szCs w:val="18"/>
              </w:rPr>
              <w:t>RISK</w:t>
            </w:r>
          </w:p>
        </w:tc>
        <w:tc>
          <w:tcPr>
            <w:tcW w:w="4394" w:type="dxa"/>
            <w:shd w:val="clear" w:color="auto" w:fill="9BBB59" w:themeFill="accent3"/>
          </w:tcPr>
          <w:p w14:paraId="249BF8C6" w14:textId="77777777" w:rsidR="00C1778C" w:rsidRPr="009B4B7C"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caps/>
                <w:sz w:val="18"/>
                <w:szCs w:val="18"/>
              </w:rPr>
            </w:pPr>
          </w:p>
        </w:tc>
        <w:tc>
          <w:tcPr>
            <w:tcW w:w="1134" w:type="dxa"/>
            <w:shd w:val="clear" w:color="auto" w:fill="9BBB59" w:themeFill="accent3"/>
          </w:tcPr>
          <w:p w14:paraId="6AD671FE" w14:textId="77777777" w:rsidR="00C1778C" w:rsidRPr="009B4B7C"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caps/>
                <w:sz w:val="18"/>
                <w:szCs w:val="18"/>
              </w:rPr>
            </w:pPr>
            <w:r w:rsidRPr="009B4B7C">
              <w:rPr>
                <w:rFonts w:eastAsiaTheme="minorHAnsi"/>
                <w:caps/>
                <w:sz w:val="18"/>
                <w:szCs w:val="18"/>
              </w:rPr>
              <w:t>LIKELIHOOD</w:t>
            </w:r>
          </w:p>
        </w:tc>
        <w:tc>
          <w:tcPr>
            <w:tcW w:w="1418" w:type="dxa"/>
            <w:shd w:val="clear" w:color="auto" w:fill="9BBB59" w:themeFill="accent3"/>
          </w:tcPr>
          <w:p w14:paraId="0C59C3C9" w14:textId="77777777" w:rsidR="00C1778C" w:rsidRPr="009B4B7C"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caps/>
                <w:sz w:val="18"/>
                <w:szCs w:val="18"/>
              </w:rPr>
            </w:pPr>
            <w:r w:rsidRPr="009B4B7C">
              <w:rPr>
                <w:rFonts w:eastAsiaTheme="minorHAnsi"/>
                <w:caps/>
                <w:sz w:val="18"/>
                <w:szCs w:val="18"/>
              </w:rPr>
              <w:t>CONSEQUENCE</w:t>
            </w:r>
          </w:p>
        </w:tc>
        <w:tc>
          <w:tcPr>
            <w:tcW w:w="1075" w:type="dxa"/>
            <w:shd w:val="clear" w:color="auto" w:fill="9BBB59" w:themeFill="accent3"/>
          </w:tcPr>
          <w:p w14:paraId="333D5926" w14:textId="77777777" w:rsidR="00C1778C" w:rsidRPr="009B4B7C" w:rsidRDefault="00C1778C" w:rsidP="009B4B7C">
            <w:pPr>
              <w:autoSpaceDE w:val="0"/>
              <w:autoSpaceDN w:val="0"/>
              <w:adjustRightInd w:val="0"/>
              <w:spacing w:after="0"/>
              <w:cnfStyle w:val="100000000000" w:firstRow="1" w:lastRow="0" w:firstColumn="0" w:lastColumn="0" w:oddVBand="0" w:evenVBand="0" w:oddHBand="0" w:evenHBand="0" w:firstRowFirstColumn="0" w:firstRowLastColumn="0" w:lastRowFirstColumn="0" w:lastRowLastColumn="0"/>
              <w:rPr>
                <w:rFonts w:eastAsiaTheme="minorHAnsi"/>
                <w:caps/>
                <w:sz w:val="18"/>
                <w:szCs w:val="18"/>
              </w:rPr>
            </w:pPr>
            <w:r w:rsidRPr="009B4B7C">
              <w:rPr>
                <w:rFonts w:eastAsiaTheme="minorHAnsi"/>
                <w:caps/>
                <w:sz w:val="18"/>
                <w:szCs w:val="18"/>
              </w:rPr>
              <w:t>RISK</w:t>
            </w:r>
          </w:p>
        </w:tc>
      </w:tr>
      <w:tr w:rsidR="00C1778C" w:rsidRPr="000A17DE" w14:paraId="5C68E814" w14:textId="77777777" w:rsidTr="0034693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5D392154" w14:textId="77777777" w:rsidR="00C1778C" w:rsidRPr="000A17DE" w:rsidRDefault="00C1778C" w:rsidP="00D55ECF">
            <w:pPr>
              <w:autoSpaceDE w:val="0"/>
              <w:autoSpaceDN w:val="0"/>
              <w:adjustRightInd w:val="0"/>
              <w:spacing w:before="0"/>
              <w:rPr>
                <w:rFonts w:eastAsiaTheme="minorHAnsi"/>
                <w:b w:val="0"/>
                <w:sz w:val="18"/>
                <w:szCs w:val="18"/>
              </w:rPr>
            </w:pPr>
            <w:r w:rsidRPr="000A17DE">
              <w:rPr>
                <w:rFonts w:eastAsiaTheme="minorHAnsi"/>
                <w:b w:val="0"/>
                <w:sz w:val="18"/>
                <w:szCs w:val="18"/>
              </w:rPr>
              <w:t>Environmental watering</w:t>
            </w:r>
          </w:p>
        </w:tc>
        <w:tc>
          <w:tcPr>
            <w:tcW w:w="2126" w:type="dxa"/>
          </w:tcPr>
          <w:p w14:paraId="24BFB2BD"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Cambria"/>
                <w:sz w:val="18"/>
                <w:szCs w:val="18"/>
                <w:lang w:val="en-GB"/>
              </w:rPr>
              <w:t>Inadequate water availability</w:t>
            </w:r>
          </w:p>
        </w:tc>
        <w:tc>
          <w:tcPr>
            <w:tcW w:w="1276" w:type="dxa"/>
          </w:tcPr>
          <w:p w14:paraId="12A19881"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1D664D6A"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Major</w:t>
            </w:r>
          </w:p>
        </w:tc>
        <w:tc>
          <w:tcPr>
            <w:tcW w:w="851" w:type="dxa"/>
            <w:shd w:val="clear" w:color="auto" w:fill="F79646" w:themeFill="accent6"/>
          </w:tcPr>
          <w:p w14:paraId="48A448F6"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High</w:t>
            </w:r>
          </w:p>
        </w:tc>
        <w:tc>
          <w:tcPr>
            <w:tcW w:w="4394" w:type="dxa"/>
          </w:tcPr>
          <w:p w14:paraId="7212A746"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Cambria"/>
                <w:sz w:val="18"/>
                <w:szCs w:val="18"/>
                <w:lang w:val="en-GB"/>
              </w:rPr>
              <w:t>There is no way to minimise this risk. The project team will assume that adequate water will be available for release scenarios.</w:t>
            </w:r>
          </w:p>
        </w:tc>
        <w:tc>
          <w:tcPr>
            <w:tcW w:w="1134" w:type="dxa"/>
          </w:tcPr>
          <w:p w14:paraId="0AFAC2F2"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8" w:type="dxa"/>
          </w:tcPr>
          <w:p w14:paraId="0B137F5F"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Major</w:t>
            </w:r>
          </w:p>
        </w:tc>
        <w:tc>
          <w:tcPr>
            <w:tcW w:w="1075" w:type="dxa"/>
            <w:shd w:val="clear" w:color="auto" w:fill="F79646" w:themeFill="accent6"/>
          </w:tcPr>
          <w:p w14:paraId="23818611"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High</w:t>
            </w:r>
          </w:p>
        </w:tc>
      </w:tr>
      <w:tr w:rsidR="00C1778C" w:rsidRPr="000A17DE" w14:paraId="2C6D6132" w14:textId="77777777" w:rsidTr="0034693C">
        <w:trPr>
          <w:cantSplit/>
        </w:trPr>
        <w:tc>
          <w:tcPr>
            <w:cnfStyle w:val="001000000000" w:firstRow="0" w:lastRow="0" w:firstColumn="1" w:lastColumn="0" w:oddVBand="0" w:evenVBand="0" w:oddHBand="0" w:evenHBand="0" w:firstRowFirstColumn="0" w:firstRowLastColumn="0" w:lastRowFirstColumn="0" w:lastRowLastColumn="0"/>
            <w:tcW w:w="1526" w:type="dxa"/>
          </w:tcPr>
          <w:p w14:paraId="24821A2B" w14:textId="77777777" w:rsidR="00C1778C" w:rsidRPr="000A17DE" w:rsidRDefault="00C1778C" w:rsidP="00D55ECF">
            <w:pPr>
              <w:autoSpaceDE w:val="0"/>
              <w:autoSpaceDN w:val="0"/>
              <w:adjustRightInd w:val="0"/>
              <w:spacing w:before="0"/>
              <w:rPr>
                <w:rFonts w:eastAsiaTheme="minorHAnsi"/>
                <w:b w:val="0"/>
                <w:sz w:val="18"/>
                <w:szCs w:val="18"/>
              </w:rPr>
            </w:pPr>
            <w:r w:rsidRPr="000A17DE">
              <w:rPr>
                <w:rFonts w:eastAsiaTheme="minorHAnsi"/>
                <w:b w:val="0"/>
                <w:sz w:val="18"/>
                <w:szCs w:val="18"/>
              </w:rPr>
              <w:t>Watering delivery</w:t>
            </w:r>
          </w:p>
        </w:tc>
        <w:tc>
          <w:tcPr>
            <w:tcW w:w="2126" w:type="dxa"/>
          </w:tcPr>
          <w:p w14:paraId="390CADCA"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Cambria"/>
                <w:sz w:val="18"/>
                <w:szCs w:val="18"/>
                <w:lang w:val="en-GB"/>
              </w:rPr>
              <w:t>Delivery scenarios are not met</w:t>
            </w:r>
          </w:p>
        </w:tc>
        <w:tc>
          <w:tcPr>
            <w:tcW w:w="1276" w:type="dxa"/>
          </w:tcPr>
          <w:p w14:paraId="22E43CB0"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1BB94CB6"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851" w:type="dxa"/>
            <w:shd w:val="clear" w:color="auto" w:fill="FFFF00"/>
          </w:tcPr>
          <w:p w14:paraId="6267DA12"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Medium</w:t>
            </w:r>
          </w:p>
        </w:tc>
        <w:tc>
          <w:tcPr>
            <w:tcW w:w="4394" w:type="dxa"/>
          </w:tcPr>
          <w:p w14:paraId="777A9152"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Cambria"/>
                <w:sz w:val="18"/>
                <w:szCs w:val="18"/>
                <w:lang w:val="en-GB"/>
              </w:rPr>
              <w:t>Clear communication between the project team and water providers will provide the project team with flow release forecast scenarios. This clear communication will also aid in project planning to utilise available water delivery.</w:t>
            </w:r>
          </w:p>
        </w:tc>
        <w:tc>
          <w:tcPr>
            <w:tcW w:w="1134" w:type="dxa"/>
          </w:tcPr>
          <w:p w14:paraId="69A7F254"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18" w:type="dxa"/>
          </w:tcPr>
          <w:p w14:paraId="4117898B"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1075" w:type="dxa"/>
            <w:shd w:val="clear" w:color="auto" w:fill="92D050"/>
          </w:tcPr>
          <w:p w14:paraId="7CE58BFC"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328D99D1" w14:textId="77777777" w:rsidTr="0034693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511EBE65" w14:textId="77777777" w:rsidR="00C1778C" w:rsidRPr="000A17DE" w:rsidRDefault="00C1778C" w:rsidP="00D55ECF">
            <w:pPr>
              <w:autoSpaceDE w:val="0"/>
              <w:autoSpaceDN w:val="0"/>
              <w:adjustRightInd w:val="0"/>
              <w:spacing w:before="0"/>
              <w:rPr>
                <w:rFonts w:eastAsiaTheme="minorHAnsi"/>
                <w:b w:val="0"/>
                <w:sz w:val="18"/>
                <w:szCs w:val="18"/>
              </w:rPr>
            </w:pPr>
            <w:r w:rsidRPr="000A17DE">
              <w:rPr>
                <w:rFonts w:eastAsiaTheme="minorHAnsi"/>
                <w:b w:val="0"/>
                <w:sz w:val="18"/>
                <w:szCs w:val="18"/>
              </w:rPr>
              <w:t>Budget</w:t>
            </w:r>
          </w:p>
        </w:tc>
        <w:tc>
          <w:tcPr>
            <w:tcW w:w="2126" w:type="dxa"/>
          </w:tcPr>
          <w:p w14:paraId="45A1A2C1"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Cambria"/>
                <w:sz w:val="18"/>
                <w:szCs w:val="18"/>
                <w:lang w:val="en-GB"/>
              </w:rPr>
              <w:t>Unexpected events requiring additional or changed monitoring regime</w:t>
            </w:r>
          </w:p>
        </w:tc>
        <w:tc>
          <w:tcPr>
            <w:tcW w:w="1276" w:type="dxa"/>
          </w:tcPr>
          <w:p w14:paraId="049765ED"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2098F5E7"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851" w:type="dxa"/>
            <w:shd w:val="clear" w:color="auto" w:fill="FFFF00"/>
          </w:tcPr>
          <w:p w14:paraId="41C8FF4C"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Medium</w:t>
            </w:r>
          </w:p>
        </w:tc>
        <w:tc>
          <w:tcPr>
            <w:tcW w:w="4394" w:type="dxa"/>
          </w:tcPr>
          <w:p w14:paraId="68B065A9"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Cambria"/>
                <w:sz w:val="18"/>
                <w:szCs w:val="18"/>
                <w:lang w:val="en-GB"/>
              </w:rPr>
              <w:t xml:space="preserve">The budget associated with each component of the </w:t>
            </w:r>
            <w:r>
              <w:rPr>
                <w:rFonts w:eastAsia="Cambria"/>
                <w:sz w:val="18"/>
                <w:szCs w:val="18"/>
                <w:lang w:val="en-GB"/>
              </w:rPr>
              <w:t>MER</w:t>
            </w:r>
            <w:r w:rsidRPr="000A17DE">
              <w:rPr>
                <w:rFonts w:eastAsia="Cambria"/>
                <w:sz w:val="18"/>
                <w:szCs w:val="18"/>
                <w:lang w:val="en-GB"/>
              </w:rPr>
              <w:t xml:space="preserve"> Pro</w:t>
            </w:r>
            <w:r w:rsidR="00786EEF">
              <w:rPr>
                <w:rFonts w:eastAsia="Cambria"/>
                <w:sz w:val="18"/>
                <w:szCs w:val="18"/>
                <w:lang w:val="en-GB"/>
              </w:rPr>
              <w:t xml:space="preserve">gram </w:t>
            </w:r>
            <w:r w:rsidRPr="000A17DE">
              <w:rPr>
                <w:rFonts w:eastAsia="Cambria"/>
                <w:sz w:val="18"/>
                <w:szCs w:val="18"/>
                <w:lang w:val="en-GB"/>
              </w:rPr>
              <w:t xml:space="preserve">includes costing for response based monitoring. </w:t>
            </w:r>
          </w:p>
        </w:tc>
        <w:tc>
          <w:tcPr>
            <w:tcW w:w="1134" w:type="dxa"/>
          </w:tcPr>
          <w:p w14:paraId="783F09C4"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18" w:type="dxa"/>
          </w:tcPr>
          <w:p w14:paraId="6E880143"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1075" w:type="dxa"/>
            <w:shd w:val="clear" w:color="auto" w:fill="92D050"/>
          </w:tcPr>
          <w:p w14:paraId="64329978"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04EF323B" w14:textId="77777777" w:rsidTr="0034693C">
        <w:trPr>
          <w:cantSplit/>
        </w:trPr>
        <w:tc>
          <w:tcPr>
            <w:cnfStyle w:val="001000000000" w:firstRow="0" w:lastRow="0" w:firstColumn="1" w:lastColumn="0" w:oddVBand="0" w:evenVBand="0" w:oddHBand="0" w:evenHBand="0" w:firstRowFirstColumn="0" w:firstRowLastColumn="0" w:lastRowFirstColumn="0" w:lastRowLastColumn="0"/>
            <w:tcW w:w="1526" w:type="dxa"/>
          </w:tcPr>
          <w:p w14:paraId="7584723A" w14:textId="77777777" w:rsidR="00C1778C" w:rsidRPr="000A17DE" w:rsidRDefault="00C1778C" w:rsidP="00D55ECF">
            <w:pPr>
              <w:autoSpaceDE w:val="0"/>
              <w:autoSpaceDN w:val="0"/>
              <w:adjustRightInd w:val="0"/>
              <w:spacing w:before="0"/>
              <w:rPr>
                <w:rFonts w:eastAsiaTheme="minorHAnsi"/>
                <w:b w:val="0"/>
                <w:sz w:val="18"/>
                <w:szCs w:val="18"/>
              </w:rPr>
            </w:pPr>
            <w:r w:rsidRPr="000A17DE">
              <w:rPr>
                <w:rFonts w:eastAsiaTheme="minorHAnsi"/>
                <w:b w:val="0"/>
                <w:sz w:val="18"/>
                <w:szCs w:val="18"/>
              </w:rPr>
              <w:t>Budget</w:t>
            </w:r>
          </w:p>
        </w:tc>
        <w:tc>
          <w:tcPr>
            <w:tcW w:w="2126" w:type="dxa"/>
          </w:tcPr>
          <w:p w14:paraId="31B03C27"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Cambria"/>
                <w:sz w:val="18"/>
                <w:szCs w:val="18"/>
                <w:lang w:val="en-GB"/>
              </w:rPr>
              <w:t>Reduction of in-kind support</w:t>
            </w:r>
          </w:p>
        </w:tc>
        <w:tc>
          <w:tcPr>
            <w:tcW w:w="1276" w:type="dxa"/>
          </w:tcPr>
          <w:p w14:paraId="5CD9C582"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17" w:type="dxa"/>
          </w:tcPr>
          <w:p w14:paraId="73748081"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851" w:type="dxa"/>
            <w:shd w:val="clear" w:color="auto" w:fill="92D050"/>
          </w:tcPr>
          <w:p w14:paraId="2EA4C8AE"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tc>
        <w:tc>
          <w:tcPr>
            <w:tcW w:w="4394" w:type="dxa"/>
          </w:tcPr>
          <w:p w14:paraId="6E401F0E"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Cambria"/>
                <w:sz w:val="18"/>
                <w:szCs w:val="18"/>
                <w:lang w:val="en-GB"/>
              </w:rPr>
              <w:t>The large number of institutions that comprise the project team ensures that it is somewhat robust to small and moderate reductions of in-kind support.</w:t>
            </w:r>
          </w:p>
        </w:tc>
        <w:tc>
          <w:tcPr>
            <w:tcW w:w="1134" w:type="dxa"/>
          </w:tcPr>
          <w:p w14:paraId="5B613E48"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18" w:type="dxa"/>
          </w:tcPr>
          <w:p w14:paraId="0BB4CBA6"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1075" w:type="dxa"/>
            <w:shd w:val="clear" w:color="auto" w:fill="92D050"/>
          </w:tcPr>
          <w:p w14:paraId="3788B27E"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46D7E8C5" w14:textId="77777777" w:rsidTr="0034693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2FBD78EB" w14:textId="77777777" w:rsidR="00C1778C" w:rsidRPr="000A17DE" w:rsidRDefault="00C1778C" w:rsidP="00D55ECF">
            <w:pPr>
              <w:autoSpaceDE w:val="0"/>
              <w:autoSpaceDN w:val="0"/>
              <w:adjustRightInd w:val="0"/>
              <w:spacing w:before="0" w:line="276" w:lineRule="auto"/>
              <w:jc w:val="both"/>
              <w:rPr>
                <w:rFonts w:eastAsiaTheme="minorHAnsi"/>
                <w:b w:val="0"/>
                <w:sz w:val="18"/>
                <w:szCs w:val="18"/>
              </w:rPr>
            </w:pPr>
            <w:r w:rsidRPr="000A17DE">
              <w:rPr>
                <w:rFonts w:eastAsiaTheme="minorHAnsi"/>
                <w:b w:val="0"/>
                <w:sz w:val="18"/>
                <w:szCs w:val="18"/>
              </w:rPr>
              <w:t>Budget</w:t>
            </w:r>
          </w:p>
        </w:tc>
        <w:tc>
          <w:tcPr>
            <w:tcW w:w="2126" w:type="dxa"/>
          </w:tcPr>
          <w:p w14:paraId="2D54FDC6"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Cambria"/>
                <w:sz w:val="18"/>
                <w:szCs w:val="18"/>
                <w:lang w:val="en-GB"/>
              </w:rPr>
              <w:t>Reduction in budget results in reduction in sampling intensity or the removal of some indicators from the evaluation process.</w:t>
            </w:r>
          </w:p>
        </w:tc>
        <w:tc>
          <w:tcPr>
            <w:tcW w:w="1276" w:type="dxa"/>
          </w:tcPr>
          <w:p w14:paraId="04AC9931"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3EB029C7"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851" w:type="dxa"/>
            <w:shd w:val="clear" w:color="auto" w:fill="FFFF00"/>
          </w:tcPr>
          <w:p w14:paraId="19B6F3B3"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Medium</w:t>
            </w:r>
          </w:p>
        </w:tc>
        <w:tc>
          <w:tcPr>
            <w:tcW w:w="4394" w:type="dxa"/>
          </w:tcPr>
          <w:p w14:paraId="583A8B28"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Cambria"/>
                <w:sz w:val="18"/>
                <w:szCs w:val="18"/>
                <w:lang w:val="en-GB"/>
              </w:rPr>
              <w:t>The project team will revisit the conceptual models and assess which of the monitoring activities could potentially be altered to reduce costs. The potential use of value-adding components such as post-graduate projects may assist in absorbing budget reductions.</w:t>
            </w:r>
          </w:p>
        </w:tc>
        <w:tc>
          <w:tcPr>
            <w:tcW w:w="1134" w:type="dxa"/>
          </w:tcPr>
          <w:p w14:paraId="223DD695"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8" w:type="dxa"/>
          </w:tcPr>
          <w:p w14:paraId="40B08AC0"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1075" w:type="dxa"/>
            <w:shd w:val="clear" w:color="auto" w:fill="FFFF00"/>
          </w:tcPr>
          <w:p w14:paraId="3A75D536"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Medium</w:t>
            </w:r>
          </w:p>
        </w:tc>
      </w:tr>
      <w:tr w:rsidR="00C1778C" w:rsidRPr="000A17DE" w14:paraId="20530527" w14:textId="77777777" w:rsidTr="0034693C">
        <w:trPr>
          <w:cantSplit/>
        </w:trPr>
        <w:tc>
          <w:tcPr>
            <w:cnfStyle w:val="001000000000" w:firstRow="0" w:lastRow="0" w:firstColumn="1" w:lastColumn="0" w:oddVBand="0" w:evenVBand="0" w:oddHBand="0" w:evenHBand="0" w:firstRowFirstColumn="0" w:firstRowLastColumn="0" w:lastRowFirstColumn="0" w:lastRowLastColumn="0"/>
            <w:tcW w:w="1526" w:type="dxa"/>
          </w:tcPr>
          <w:p w14:paraId="66452C05" w14:textId="77777777" w:rsidR="00C1778C" w:rsidRPr="000A17DE" w:rsidRDefault="00C1778C" w:rsidP="00D55ECF">
            <w:pPr>
              <w:autoSpaceDE w:val="0"/>
              <w:autoSpaceDN w:val="0"/>
              <w:adjustRightInd w:val="0"/>
              <w:spacing w:before="0"/>
              <w:rPr>
                <w:rFonts w:eastAsia="Cambria"/>
                <w:b w:val="0"/>
                <w:sz w:val="18"/>
                <w:szCs w:val="18"/>
                <w:lang w:val="en-GB"/>
              </w:rPr>
            </w:pPr>
            <w:r w:rsidRPr="000A17DE">
              <w:rPr>
                <w:rFonts w:eastAsia="Cambria"/>
                <w:b w:val="0"/>
                <w:sz w:val="18"/>
                <w:szCs w:val="18"/>
                <w:lang w:val="en-GB"/>
              </w:rPr>
              <w:t>Project management</w:t>
            </w:r>
          </w:p>
        </w:tc>
        <w:tc>
          <w:tcPr>
            <w:tcW w:w="2126" w:type="dxa"/>
          </w:tcPr>
          <w:p w14:paraId="60369750"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Cambria"/>
                <w:sz w:val="18"/>
                <w:szCs w:val="18"/>
                <w:lang w:val="en-GB"/>
              </w:rPr>
            </w:pPr>
            <w:r w:rsidRPr="000A17DE">
              <w:rPr>
                <w:rFonts w:eastAsia="Cambria"/>
                <w:sz w:val="18"/>
                <w:szCs w:val="18"/>
                <w:lang w:val="en-GB"/>
              </w:rPr>
              <w:t>High workloads of project team members impacting on availability for monitoring and evaluation.</w:t>
            </w:r>
          </w:p>
        </w:tc>
        <w:tc>
          <w:tcPr>
            <w:tcW w:w="1276" w:type="dxa"/>
          </w:tcPr>
          <w:p w14:paraId="72361113"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590914A3"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851" w:type="dxa"/>
            <w:shd w:val="clear" w:color="auto" w:fill="FFFF00"/>
          </w:tcPr>
          <w:p w14:paraId="600E8DED"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Medium</w:t>
            </w:r>
          </w:p>
        </w:tc>
        <w:tc>
          <w:tcPr>
            <w:tcW w:w="4394" w:type="dxa"/>
          </w:tcPr>
          <w:p w14:paraId="4DB3AE10"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Cambria"/>
                <w:sz w:val="18"/>
                <w:szCs w:val="18"/>
                <w:lang w:val="en-GB"/>
              </w:rPr>
              <w:t>The project team are experienced in managing workloads associated with large scale project. See section 7.1.1.</w:t>
            </w:r>
          </w:p>
        </w:tc>
        <w:tc>
          <w:tcPr>
            <w:tcW w:w="1134" w:type="dxa"/>
          </w:tcPr>
          <w:p w14:paraId="45AB7DBE"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 xml:space="preserve">Unlikely </w:t>
            </w:r>
          </w:p>
        </w:tc>
        <w:tc>
          <w:tcPr>
            <w:tcW w:w="1418" w:type="dxa"/>
          </w:tcPr>
          <w:p w14:paraId="07C74429"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1075" w:type="dxa"/>
            <w:shd w:val="clear" w:color="auto" w:fill="92D050"/>
          </w:tcPr>
          <w:p w14:paraId="1903043F"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50E9ADA6" w14:textId="77777777" w:rsidTr="0034693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682FD0B9" w14:textId="77777777" w:rsidR="00C1778C" w:rsidRPr="000A17DE" w:rsidRDefault="00C1778C" w:rsidP="00D55ECF">
            <w:pPr>
              <w:autoSpaceDE w:val="0"/>
              <w:autoSpaceDN w:val="0"/>
              <w:adjustRightInd w:val="0"/>
              <w:spacing w:before="0"/>
              <w:rPr>
                <w:rFonts w:eastAsia="Cambria"/>
                <w:b w:val="0"/>
                <w:sz w:val="18"/>
                <w:szCs w:val="18"/>
                <w:lang w:val="en-GB"/>
              </w:rPr>
            </w:pPr>
            <w:r w:rsidRPr="000A17DE">
              <w:rPr>
                <w:rFonts w:eastAsia="Cambria"/>
                <w:b w:val="0"/>
                <w:sz w:val="18"/>
                <w:szCs w:val="18"/>
                <w:lang w:val="en-GB"/>
              </w:rPr>
              <w:t>Project management</w:t>
            </w:r>
          </w:p>
        </w:tc>
        <w:tc>
          <w:tcPr>
            <w:tcW w:w="2126" w:type="dxa"/>
          </w:tcPr>
          <w:p w14:paraId="5ED22615"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Cambria"/>
                <w:sz w:val="18"/>
                <w:szCs w:val="18"/>
                <w:lang w:val="en-GB"/>
              </w:rPr>
            </w:pPr>
            <w:r w:rsidRPr="000A17DE">
              <w:rPr>
                <w:rFonts w:eastAsia="Cambria"/>
                <w:sz w:val="18"/>
                <w:szCs w:val="18"/>
                <w:lang w:val="en-GB"/>
              </w:rPr>
              <w:t>Changes in project leadership impacts on monitoring, evaluation and project delivery.</w:t>
            </w:r>
          </w:p>
        </w:tc>
        <w:tc>
          <w:tcPr>
            <w:tcW w:w="1276" w:type="dxa"/>
          </w:tcPr>
          <w:p w14:paraId="745C5E41"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17" w:type="dxa"/>
          </w:tcPr>
          <w:p w14:paraId="221E5DE9"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Major</w:t>
            </w:r>
          </w:p>
        </w:tc>
        <w:tc>
          <w:tcPr>
            <w:tcW w:w="851" w:type="dxa"/>
            <w:shd w:val="clear" w:color="auto" w:fill="FFFF00"/>
          </w:tcPr>
          <w:p w14:paraId="06785D9E"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Medium</w:t>
            </w:r>
          </w:p>
        </w:tc>
        <w:tc>
          <w:tcPr>
            <w:tcW w:w="4394" w:type="dxa"/>
          </w:tcPr>
          <w:p w14:paraId="78453A4D"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Cambria"/>
                <w:sz w:val="18"/>
                <w:szCs w:val="18"/>
                <w:lang w:val="en-GB"/>
              </w:rPr>
              <w:t>There are a number of experienced members of the project team that could absorb any change to the leadership structure.</w:t>
            </w:r>
          </w:p>
        </w:tc>
        <w:tc>
          <w:tcPr>
            <w:tcW w:w="1134" w:type="dxa"/>
          </w:tcPr>
          <w:p w14:paraId="342DD174"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18" w:type="dxa"/>
          </w:tcPr>
          <w:p w14:paraId="280BF19A"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1075" w:type="dxa"/>
            <w:shd w:val="clear" w:color="auto" w:fill="92D050"/>
          </w:tcPr>
          <w:p w14:paraId="6AE66062"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5950E952" w14:textId="77777777" w:rsidTr="0034693C">
        <w:trPr>
          <w:cantSplit/>
        </w:trPr>
        <w:tc>
          <w:tcPr>
            <w:cnfStyle w:val="001000000000" w:firstRow="0" w:lastRow="0" w:firstColumn="1" w:lastColumn="0" w:oddVBand="0" w:evenVBand="0" w:oddHBand="0" w:evenHBand="0" w:firstRowFirstColumn="0" w:firstRowLastColumn="0" w:lastRowFirstColumn="0" w:lastRowLastColumn="0"/>
            <w:tcW w:w="1526" w:type="dxa"/>
          </w:tcPr>
          <w:p w14:paraId="0D6A0C0C" w14:textId="77777777" w:rsidR="00C1778C" w:rsidRPr="000A17DE" w:rsidRDefault="00C1778C" w:rsidP="00D55ECF">
            <w:pPr>
              <w:autoSpaceDE w:val="0"/>
              <w:autoSpaceDN w:val="0"/>
              <w:adjustRightInd w:val="0"/>
              <w:spacing w:before="0"/>
              <w:rPr>
                <w:rFonts w:eastAsia="Cambria"/>
                <w:b w:val="0"/>
                <w:sz w:val="18"/>
                <w:szCs w:val="18"/>
                <w:lang w:val="en-GB"/>
              </w:rPr>
            </w:pPr>
            <w:r w:rsidRPr="000A17DE">
              <w:rPr>
                <w:rFonts w:eastAsia="Cambria"/>
                <w:b w:val="0"/>
                <w:sz w:val="18"/>
                <w:szCs w:val="18"/>
                <w:lang w:val="en-GB"/>
              </w:rPr>
              <w:lastRenderedPageBreak/>
              <w:t>Project management</w:t>
            </w:r>
          </w:p>
        </w:tc>
        <w:tc>
          <w:tcPr>
            <w:tcW w:w="2126" w:type="dxa"/>
          </w:tcPr>
          <w:p w14:paraId="699B6657"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Cambria"/>
                <w:sz w:val="18"/>
                <w:szCs w:val="18"/>
                <w:lang w:val="en-GB"/>
              </w:rPr>
            </w:pPr>
            <w:r w:rsidRPr="000A17DE">
              <w:rPr>
                <w:rFonts w:eastAsia="Cambria"/>
                <w:sz w:val="18"/>
                <w:szCs w:val="18"/>
                <w:lang w:val="en-GB"/>
              </w:rPr>
              <w:t>Changes to institutions or staff impacts on monitoring, evaluation and project delivery.</w:t>
            </w:r>
          </w:p>
        </w:tc>
        <w:tc>
          <w:tcPr>
            <w:tcW w:w="1276" w:type="dxa"/>
          </w:tcPr>
          <w:p w14:paraId="3D205AFF"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17" w:type="dxa"/>
          </w:tcPr>
          <w:p w14:paraId="2DC6BBEA"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851" w:type="dxa"/>
            <w:shd w:val="clear" w:color="auto" w:fill="92D050"/>
          </w:tcPr>
          <w:p w14:paraId="7DA217AC"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tc>
        <w:tc>
          <w:tcPr>
            <w:tcW w:w="4394" w:type="dxa"/>
          </w:tcPr>
          <w:p w14:paraId="00E61B5A"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Cambria"/>
                <w:sz w:val="18"/>
                <w:szCs w:val="18"/>
                <w:lang w:val="en-GB"/>
              </w:rPr>
              <w:t>Structural and staff changes are not uncommon and the project team will have experience in how to manage this. The size and expertise of the project team renders it robust to such changes.</w:t>
            </w:r>
          </w:p>
        </w:tc>
        <w:tc>
          <w:tcPr>
            <w:tcW w:w="1134" w:type="dxa"/>
          </w:tcPr>
          <w:p w14:paraId="1D4B08EF"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18" w:type="dxa"/>
          </w:tcPr>
          <w:p w14:paraId="740214B5"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1075" w:type="dxa"/>
            <w:shd w:val="clear" w:color="auto" w:fill="92D050"/>
          </w:tcPr>
          <w:p w14:paraId="5A7C681E"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3538C968" w14:textId="77777777" w:rsidTr="0034693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2011CCFD" w14:textId="77777777" w:rsidR="00C1778C" w:rsidRPr="000A17DE" w:rsidRDefault="00C1778C" w:rsidP="00D55ECF">
            <w:pPr>
              <w:autoSpaceDE w:val="0"/>
              <w:autoSpaceDN w:val="0"/>
              <w:adjustRightInd w:val="0"/>
              <w:spacing w:before="0"/>
              <w:rPr>
                <w:rFonts w:eastAsia="Cambria"/>
                <w:b w:val="0"/>
                <w:sz w:val="18"/>
                <w:szCs w:val="18"/>
                <w:lang w:val="en-GB"/>
              </w:rPr>
            </w:pPr>
            <w:r w:rsidRPr="000A17DE">
              <w:rPr>
                <w:rFonts w:eastAsia="Cambria"/>
                <w:b w:val="0"/>
                <w:sz w:val="18"/>
                <w:szCs w:val="18"/>
                <w:lang w:val="en-GB"/>
              </w:rPr>
              <w:t>Project management</w:t>
            </w:r>
          </w:p>
        </w:tc>
        <w:tc>
          <w:tcPr>
            <w:tcW w:w="2126" w:type="dxa"/>
          </w:tcPr>
          <w:p w14:paraId="6E62C7C9"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Cambria"/>
                <w:sz w:val="18"/>
                <w:szCs w:val="18"/>
                <w:lang w:val="en-GB"/>
              </w:rPr>
            </w:pPr>
            <w:r w:rsidRPr="000A17DE">
              <w:rPr>
                <w:rFonts w:eastAsia="Cambria"/>
                <w:sz w:val="18"/>
                <w:szCs w:val="18"/>
                <w:lang w:val="en-GB"/>
              </w:rPr>
              <w:t>Timeline pressures impacts on monitoring, evaluation and project delivery.</w:t>
            </w:r>
          </w:p>
        </w:tc>
        <w:tc>
          <w:tcPr>
            <w:tcW w:w="1276" w:type="dxa"/>
          </w:tcPr>
          <w:p w14:paraId="47BA40BB"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17772894"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Moderate</w:t>
            </w:r>
          </w:p>
        </w:tc>
        <w:tc>
          <w:tcPr>
            <w:tcW w:w="851" w:type="dxa"/>
            <w:shd w:val="clear" w:color="auto" w:fill="FFFF00"/>
          </w:tcPr>
          <w:p w14:paraId="05F38F68"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Medium</w:t>
            </w:r>
          </w:p>
        </w:tc>
        <w:tc>
          <w:tcPr>
            <w:tcW w:w="4394" w:type="dxa"/>
          </w:tcPr>
          <w:p w14:paraId="12092BD2"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Cambria"/>
                <w:sz w:val="18"/>
                <w:szCs w:val="18"/>
                <w:lang w:val="en-GB"/>
              </w:rPr>
            </w:pPr>
            <w:r w:rsidRPr="000A17DE">
              <w:rPr>
                <w:rFonts w:eastAsia="Cambria"/>
                <w:sz w:val="18"/>
                <w:szCs w:val="18"/>
                <w:lang w:val="en-GB"/>
              </w:rPr>
              <w:t>The project team are experienced in managing workloads associated with this scale of project. See Section 7.1.1 for capabilities.</w:t>
            </w:r>
          </w:p>
        </w:tc>
        <w:tc>
          <w:tcPr>
            <w:tcW w:w="1134" w:type="dxa"/>
          </w:tcPr>
          <w:p w14:paraId="5877390E"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18" w:type="dxa"/>
          </w:tcPr>
          <w:p w14:paraId="32A9D6D4"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1075" w:type="dxa"/>
            <w:shd w:val="clear" w:color="auto" w:fill="92D050"/>
          </w:tcPr>
          <w:p w14:paraId="5B8E71EF"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15071F02" w14:textId="77777777" w:rsidTr="0034693C">
        <w:trPr>
          <w:cantSplit/>
        </w:trPr>
        <w:tc>
          <w:tcPr>
            <w:cnfStyle w:val="001000000000" w:firstRow="0" w:lastRow="0" w:firstColumn="1" w:lastColumn="0" w:oddVBand="0" w:evenVBand="0" w:oddHBand="0" w:evenHBand="0" w:firstRowFirstColumn="0" w:firstRowLastColumn="0" w:lastRowFirstColumn="0" w:lastRowLastColumn="0"/>
            <w:tcW w:w="1526" w:type="dxa"/>
          </w:tcPr>
          <w:p w14:paraId="775474D7" w14:textId="77777777" w:rsidR="00C1778C" w:rsidRPr="000A17DE" w:rsidRDefault="00C1778C" w:rsidP="00D55ECF">
            <w:pPr>
              <w:autoSpaceDE w:val="0"/>
              <w:autoSpaceDN w:val="0"/>
              <w:adjustRightInd w:val="0"/>
              <w:spacing w:before="0"/>
              <w:rPr>
                <w:rFonts w:eastAsia="Cambria"/>
                <w:b w:val="0"/>
                <w:sz w:val="18"/>
                <w:szCs w:val="18"/>
                <w:lang w:val="en-GB"/>
              </w:rPr>
            </w:pPr>
            <w:r w:rsidRPr="000A17DE">
              <w:rPr>
                <w:rFonts w:eastAsia="Cambria"/>
                <w:b w:val="0"/>
                <w:sz w:val="18"/>
                <w:szCs w:val="18"/>
                <w:lang w:val="en-GB"/>
              </w:rPr>
              <w:t>Data access</w:t>
            </w:r>
          </w:p>
        </w:tc>
        <w:tc>
          <w:tcPr>
            <w:tcW w:w="2126" w:type="dxa"/>
          </w:tcPr>
          <w:p w14:paraId="3D43553B"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Cambria"/>
                <w:sz w:val="18"/>
                <w:szCs w:val="18"/>
                <w:lang w:val="en-GB"/>
              </w:rPr>
            </w:pPr>
            <w:r w:rsidRPr="000A17DE">
              <w:rPr>
                <w:rFonts w:eastAsia="Cambria"/>
                <w:sz w:val="18"/>
                <w:szCs w:val="18"/>
                <w:lang w:val="en-GB"/>
              </w:rPr>
              <w:t>Access to previous datasets is restricted, thus impacting on evaluation and project delivery.</w:t>
            </w:r>
          </w:p>
        </w:tc>
        <w:tc>
          <w:tcPr>
            <w:tcW w:w="1276" w:type="dxa"/>
          </w:tcPr>
          <w:p w14:paraId="697DA524"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0F2E35DA"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851" w:type="dxa"/>
            <w:shd w:val="clear" w:color="auto" w:fill="92D050"/>
          </w:tcPr>
          <w:p w14:paraId="659EF3B4"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tc>
        <w:tc>
          <w:tcPr>
            <w:tcW w:w="4394" w:type="dxa"/>
          </w:tcPr>
          <w:p w14:paraId="1E6A1F31"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Cambria"/>
                <w:sz w:val="18"/>
                <w:szCs w:val="18"/>
                <w:lang w:val="en-GB"/>
              </w:rPr>
              <w:t xml:space="preserve">The project team comprises many institutions that already have datasets from the Lachlan. The professional networks of the project team place it in a sound position to formalise agreements with other dataset holders </w:t>
            </w:r>
          </w:p>
        </w:tc>
        <w:tc>
          <w:tcPr>
            <w:tcW w:w="1134" w:type="dxa"/>
          </w:tcPr>
          <w:p w14:paraId="6BD992AB"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18" w:type="dxa"/>
          </w:tcPr>
          <w:p w14:paraId="2C888A73"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Minor</w:t>
            </w:r>
          </w:p>
        </w:tc>
        <w:tc>
          <w:tcPr>
            <w:tcW w:w="1075" w:type="dxa"/>
            <w:shd w:val="clear" w:color="auto" w:fill="92D050"/>
          </w:tcPr>
          <w:p w14:paraId="2093079C" w14:textId="77777777" w:rsidR="00C1778C" w:rsidRPr="000A17DE" w:rsidRDefault="00C1778C" w:rsidP="00D55EC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eastAsiaTheme="minorHAnsi"/>
                <w:sz w:val="18"/>
                <w:szCs w:val="18"/>
              </w:rPr>
            </w:pPr>
            <w:r w:rsidRPr="000A17DE">
              <w:rPr>
                <w:rFonts w:eastAsiaTheme="minorHAnsi"/>
                <w:sz w:val="18"/>
                <w:szCs w:val="18"/>
              </w:rPr>
              <w:t>Low</w:t>
            </w:r>
          </w:p>
        </w:tc>
      </w:tr>
      <w:tr w:rsidR="00C1778C" w:rsidRPr="000A17DE" w14:paraId="763B8390" w14:textId="77777777" w:rsidTr="0034693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41F73BEE" w14:textId="77777777" w:rsidR="00C1778C" w:rsidRPr="000A17DE" w:rsidRDefault="00C1778C" w:rsidP="00D55ECF">
            <w:pPr>
              <w:autoSpaceDE w:val="0"/>
              <w:autoSpaceDN w:val="0"/>
              <w:adjustRightInd w:val="0"/>
              <w:spacing w:before="0"/>
              <w:rPr>
                <w:rFonts w:eastAsia="Cambria"/>
                <w:b w:val="0"/>
                <w:sz w:val="18"/>
                <w:szCs w:val="18"/>
                <w:lang w:val="en-GB"/>
              </w:rPr>
            </w:pPr>
            <w:r w:rsidRPr="000A17DE">
              <w:rPr>
                <w:rFonts w:eastAsia="Cambria"/>
                <w:b w:val="0"/>
                <w:sz w:val="18"/>
                <w:szCs w:val="18"/>
                <w:lang w:val="en-GB"/>
              </w:rPr>
              <w:t xml:space="preserve">Data management </w:t>
            </w:r>
          </w:p>
        </w:tc>
        <w:tc>
          <w:tcPr>
            <w:tcW w:w="2126" w:type="dxa"/>
          </w:tcPr>
          <w:p w14:paraId="2D6CE2E5"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Cambria"/>
                <w:sz w:val="18"/>
                <w:szCs w:val="18"/>
                <w:lang w:val="en-GB"/>
              </w:rPr>
            </w:pPr>
            <w:r w:rsidRPr="000A17DE">
              <w:rPr>
                <w:rFonts w:eastAsia="Cambria"/>
                <w:sz w:val="18"/>
                <w:szCs w:val="18"/>
                <w:lang w:val="en-GB"/>
              </w:rPr>
              <w:t xml:space="preserve">Data management and sharing procedures deteriorate across the project team impacting on evaluation and project delivery  </w:t>
            </w:r>
          </w:p>
        </w:tc>
        <w:tc>
          <w:tcPr>
            <w:tcW w:w="1276" w:type="dxa"/>
          </w:tcPr>
          <w:p w14:paraId="14A7ADA7"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Possible</w:t>
            </w:r>
          </w:p>
        </w:tc>
        <w:tc>
          <w:tcPr>
            <w:tcW w:w="1417" w:type="dxa"/>
          </w:tcPr>
          <w:p w14:paraId="35EE62FF"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Major</w:t>
            </w:r>
          </w:p>
        </w:tc>
        <w:tc>
          <w:tcPr>
            <w:tcW w:w="851" w:type="dxa"/>
            <w:shd w:val="clear" w:color="auto" w:fill="F79646" w:themeFill="accent6"/>
          </w:tcPr>
          <w:p w14:paraId="25D5D316"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High</w:t>
            </w:r>
          </w:p>
        </w:tc>
        <w:tc>
          <w:tcPr>
            <w:tcW w:w="4394" w:type="dxa"/>
          </w:tcPr>
          <w:p w14:paraId="60C50414"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Cambria"/>
                <w:sz w:val="18"/>
                <w:szCs w:val="18"/>
                <w:lang w:val="en-GB"/>
              </w:rPr>
              <w:t>A centralised coordination based at a single institution will decrease risks associated with data management across institutions.</w:t>
            </w:r>
          </w:p>
        </w:tc>
        <w:tc>
          <w:tcPr>
            <w:tcW w:w="1134" w:type="dxa"/>
          </w:tcPr>
          <w:p w14:paraId="5B410E32"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Unlikely</w:t>
            </w:r>
          </w:p>
        </w:tc>
        <w:tc>
          <w:tcPr>
            <w:tcW w:w="1418" w:type="dxa"/>
          </w:tcPr>
          <w:p w14:paraId="36FD224D"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Major</w:t>
            </w:r>
          </w:p>
        </w:tc>
        <w:tc>
          <w:tcPr>
            <w:tcW w:w="1075" w:type="dxa"/>
            <w:shd w:val="clear" w:color="auto" w:fill="FFFF00"/>
          </w:tcPr>
          <w:p w14:paraId="3B68BBCC" w14:textId="77777777" w:rsidR="00C1778C" w:rsidRPr="000A17DE" w:rsidRDefault="00C1778C" w:rsidP="00D55ECF">
            <w:pPr>
              <w:autoSpaceDE w:val="0"/>
              <w:autoSpaceDN w:val="0"/>
              <w:adjustRightInd w:val="0"/>
              <w:spacing w:before="0"/>
              <w:cnfStyle w:val="000000100000" w:firstRow="0" w:lastRow="0" w:firstColumn="0" w:lastColumn="0" w:oddVBand="0" w:evenVBand="0" w:oddHBand="1" w:evenHBand="0" w:firstRowFirstColumn="0" w:firstRowLastColumn="0" w:lastRowFirstColumn="0" w:lastRowLastColumn="0"/>
              <w:rPr>
                <w:rFonts w:eastAsiaTheme="minorHAnsi"/>
                <w:sz w:val="18"/>
                <w:szCs w:val="18"/>
              </w:rPr>
            </w:pPr>
            <w:r w:rsidRPr="000A17DE">
              <w:rPr>
                <w:rFonts w:eastAsiaTheme="minorHAnsi"/>
                <w:sz w:val="18"/>
                <w:szCs w:val="18"/>
              </w:rPr>
              <w:t>Medium</w:t>
            </w:r>
          </w:p>
        </w:tc>
      </w:tr>
    </w:tbl>
    <w:p w14:paraId="0EF46479" w14:textId="77777777" w:rsidR="00C1778C" w:rsidRPr="00066023" w:rsidRDefault="00C1778C" w:rsidP="00C1778C">
      <w:pPr>
        <w:autoSpaceDE w:val="0"/>
        <w:autoSpaceDN w:val="0"/>
        <w:adjustRightInd w:val="0"/>
        <w:spacing w:after="0"/>
        <w:rPr>
          <w:rFonts w:eastAsia="Cambria"/>
          <w:sz w:val="20"/>
          <w:szCs w:val="20"/>
          <w:lang w:val="en-GB"/>
        </w:rPr>
        <w:sectPr w:rsidR="00C1778C" w:rsidRPr="00066023" w:rsidSect="003C5AEE">
          <w:pgSz w:w="16839" w:h="11907" w:orient="landscape" w:code="9"/>
          <w:pgMar w:top="1271" w:right="1207" w:bottom="1195" w:left="631" w:header="720" w:footer="720" w:gutter="0"/>
          <w:cols w:space="720"/>
          <w:noEndnote/>
          <w:docGrid w:linePitch="299"/>
        </w:sectPr>
      </w:pPr>
    </w:p>
    <w:p w14:paraId="2D580699" w14:textId="77777777" w:rsidR="00C1778C" w:rsidRDefault="00C1778C" w:rsidP="00C1778C">
      <w:pPr>
        <w:pStyle w:val="Heading3"/>
      </w:pPr>
      <w:bookmarkStart w:id="298" w:name="_Toc401920901"/>
      <w:bookmarkStart w:id="299" w:name="_Toc13037232"/>
      <w:r>
        <w:lastRenderedPageBreak/>
        <w:t>Roles and responsibilities for risk management</w:t>
      </w:r>
      <w:bookmarkEnd w:id="298"/>
      <w:bookmarkEnd w:id="299"/>
    </w:p>
    <w:p w14:paraId="65C358CD" w14:textId="77777777" w:rsidR="00C1778C" w:rsidRDefault="00C1778C" w:rsidP="00C1778C">
      <w:pPr>
        <w:rPr>
          <w:rFonts w:eastAsia="Cambria"/>
        </w:rPr>
      </w:pPr>
      <w:r>
        <w:rPr>
          <w:rFonts w:eastAsia="Cambria"/>
        </w:rPr>
        <w:t>In addition, t</w:t>
      </w:r>
      <w:r w:rsidRPr="00751725">
        <w:rPr>
          <w:rFonts w:eastAsia="Cambria"/>
        </w:rPr>
        <w:t xml:space="preserve">he project team recognises that </w:t>
      </w:r>
      <w:r>
        <w:rPr>
          <w:rFonts w:eastAsia="Cambria"/>
        </w:rPr>
        <w:t>the MER</w:t>
      </w:r>
      <w:r w:rsidRPr="00751725">
        <w:rPr>
          <w:rFonts w:eastAsia="Cambria"/>
        </w:rPr>
        <w:t xml:space="preserve"> </w:t>
      </w:r>
      <w:r>
        <w:rPr>
          <w:rFonts w:eastAsia="Cambria"/>
        </w:rPr>
        <w:t>Pro</w:t>
      </w:r>
      <w:r w:rsidR="00F9689A">
        <w:rPr>
          <w:rFonts w:eastAsia="Cambria"/>
        </w:rPr>
        <w:t>gram</w:t>
      </w:r>
      <w:r>
        <w:rPr>
          <w:rFonts w:eastAsia="Cambria"/>
        </w:rPr>
        <w:t xml:space="preserve"> </w:t>
      </w:r>
      <w:r w:rsidRPr="00751725">
        <w:rPr>
          <w:rFonts w:eastAsia="Cambria"/>
        </w:rPr>
        <w:t>has occupational health and safety risks associated with carrying out on-ground monitoring activities. SWMS</w:t>
      </w:r>
      <w:r>
        <w:rPr>
          <w:rFonts w:eastAsia="Cambria"/>
        </w:rPr>
        <w:t xml:space="preserve"> have been developed for each of the field monitoring activities that </w:t>
      </w:r>
      <w:r w:rsidRPr="00751725">
        <w:rPr>
          <w:rFonts w:eastAsia="Cambria"/>
        </w:rPr>
        <w:t>address risks specifically related to fieldwork of their program</w:t>
      </w:r>
      <w:r>
        <w:rPr>
          <w:rFonts w:eastAsia="Cambria"/>
        </w:rPr>
        <w:t xml:space="preserve"> and these are included in WHS Plan</w:t>
      </w:r>
      <w:r w:rsidRPr="00751725">
        <w:rPr>
          <w:rFonts w:eastAsia="Cambria"/>
        </w:rPr>
        <w:t xml:space="preserve">. The </w:t>
      </w:r>
      <w:r>
        <w:rPr>
          <w:rFonts w:eastAsia="Cambria"/>
        </w:rPr>
        <w:t>theme</w:t>
      </w:r>
      <w:r w:rsidRPr="00751725">
        <w:rPr>
          <w:rFonts w:eastAsia="Cambria"/>
        </w:rPr>
        <w:t xml:space="preserve"> leaders </w:t>
      </w:r>
      <w:r>
        <w:rPr>
          <w:rFonts w:eastAsia="Cambria"/>
        </w:rPr>
        <w:t>are responsible for ensuring that</w:t>
      </w:r>
      <w:r w:rsidRPr="00751725">
        <w:rPr>
          <w:rFonts w:eastAsia="Cambria"/>
        </w:rPr>
        <w:t xml:space="preserve"> all staff will comply with the SWMS. It </w:t>
      </w:r>
      <w:r>
        <w:rPr>
          <w:rFonts w:eastAsia="Cambria"/>
        </w:rPr>
        <w:t>is</w:t>
      </w:r>
      <w:r w:rsidRPr="00751725">
        <w:rPr>
          <w:rFonts w:eastAsia="Cambria"/>
        </w:rPr>
        <w:t xml:space="preserve"> noted that the project team contains experienced researchers who have </w:t>
      </w:r>
      <w:r>
        <w:rPr>
          <w:rFonts w:eastAsia="Cambria"/>
        </w:rPr>
        <w:t xml:space="preserve">previously </w:t>
      </w:r>
      <w:r w:rsidRPr="00751725">
        <w:rPr>
          <w:rFonts w:eastAsia="Cambria"/>
        </w:rPr>
        <w:t xml:space="preserve">operated under the SWMS risk management framework for the activities to be undertaken </w:t>
      </w:r>
      <w:r>
        <w:rPr>
          <w:rFonts w:eastAsia="Cambria"/>
        </w:rPr>
        <w:t>(many of who</w:t>
      </w:r>
      <w:r w:rsidR="00786EEF">
        <w:rPr>
          <w:rFonts w:eastAsia="Cambria"/>
        </w:rPr>
        <w:t>m will have worked on the LTIM P</w:t>
      </w:r>
      <w:r>
        <w:rPr>
          <w:rFonts w:eastAsia="Cambria"/>
        </w:rPr>
        <w:t>ro</w:t>
      </w:r>
      <w:r w:rsidR="00D270B2">
        <w:rPr>
          <w:rFonts w:eastAsia="Cambria"/>
        </w:rPr>
        <w:t>ject</w:t>
      </w:r>
      <w:r>
        <w:rPr>
          <w:rFonts w:eastAsia="Cambria"/>
        </w:rPr>
        <w:t xml:space="preserve"> previously)</w:t>
      </w:r>
      <w:r w:rsidRPr="00751725">
        <w:rPr>
          <w:rFonts w:eastAsia="Cambria"/>
        </w:rPr>
        <w:t>.</w:t>
      </w:r>
    </w:p>
    <w:p w14:paraId="3AB58C42" w14:textId="77777777" w:rsidR="002C7C68" w:rsidRPr="00751725" w:rsidRDefault="002C7C68" w:rsidP="00C1778C">
      <w:pPr>
        <w:rPr>
          <w:rFonts w:eastAsia="Cambria"/>
        </w:rPr>
      </w:pPr>
    </w:p>
    <w:p w14:paraId="6633CACB" w14:textId="77777777" w:rsidR="00C1778C" w:rsidRDefault="00C1778C" w:rsidP="00C1778C">
      <w:pPr>
        <w:pStyle w:val="Heading2"/>
      </w:pPr>
      <w:bookmarkStart w:id="300" w:name="_Ref381363774"/>
      <w:bookmarkStart w:id="301" w:name="_Toc401920902"/>
      <w:bookmarkStart w:id="302" w:name="_Toc13037233"/>
      <w:r>
        <w:t>Quality plan</w:t>
      </w:r>
      <w:bookmarkEnd w:id="300"/>
      <w:bookmarkEnd w:id="301"/>
      <w:bookmarkEnd w:id="302"/>
      <w:r>
        <w:t xml:space="preserve"> </w:t>
      </w:r>
    </w:p>
    <w:p w14:paraId="61A97131" w14:textId="77777777" w:rsidR="00C1778C" w:rsidRDefault="00C1778C" w:rsidP="00C1778C">
      <w:r>
        <w:t xml:space="preserve">This quality assurance plan documents quality control and quality assurance procedures for activities at the Selected Area. </w:t>
      </w:r>
    </w:p>
    <w:p w14:paraId="23656E04" w14:textId="77777777" w:rsidR="00C1778C" w:rsidRDefault="00C1778C" w:rsidP="00C1778C">
      <w:pPr>
        <w:pStyle w:val="Heading3"/>
      </w:pPr>
      <w:bookmarkStart w:id="303" w:name="_Toc401920903"/>
      <w:bookmarkStart w:id="304" w:name="_Toc13037234"/>
      <w:r>
        <w:t>Equipment</w:t>
      </w:r>
      <w:bookmarkEnd w:id="303"/>
      <w:bookmarkEnd w:id="304"/>
      <w:r>
        <w:t xml:space="preserve"> </w:t>
      </w:r>
    </w:p>
    <w:p w14:paraId="23EA9693" w14:textId="77777777" w:rsidR="00C1778C" w:rsidRDefault="00C1778C" w:rsidP="00C1778C">
      <w:r>
        <w:t xml:space="preserve">Much of the equipment used to collect data for both Basin and Selected Area Evaluation requires ongoing maintenance and calibration. An outline of equipment to be used and details of maintenance and calibration required for each piece of equipment is provided in </w:t>
      </w:r>
      <w:bookmarkStart w:id="305" w:name="_Ref384108424"/>
      <w:bookmarkStart w:id="306" w:name="_Toc383975949"/>
      <w:bookmarkStart w:id="307" w:name="_Ref384108417"/>
      <w:r>
        <w:fldChar w:fldCharType="begin"/>
      </w:r>
      <w:r>
        <w:instrText xml:space="preserve"> REF _Ref385414357 \h </w:instrText>
      </w:r>
      <w:r>
        <w:fldChar w:fldCharType="separate"/>
      </w:r>
      <w:r w:rsidR="007E0A29">
        <w:t xml:space="preserve">Table </w:t>
      </w:r>
      <w:r w:rsidR="007E0A29">
        <w:rPr>
          <w:noProof/>
        </w:rPr>
        <w:t>25</w:t>
      </w:r>
      <w:r>
        <w:fldChar w:fldCharType="end"/>
      </w:r>
      <w:r>
        <w:t>.</w:t>
      </w:r>
    </w:p>
    <w:p w14:paraId="4EA9BA15" w14:textId="77777777" w:rsidR="002C7C68" w:rsidRDefault="002C7C68" w:rsidP="00C1778C"/>
    <w:p w14:paraId="1EC1A350" w14:textId="77777777" w:rsidR="00C1778C" w:rsidRDefault="00C1778C" w:rsidP="00F84F2B">
      <w:pPr>
        <w:pStyle w:val="Caption"/>
      </w:pPr>
      <w:bookmarkStart w:id="308" w:name="_Ref385414357"/>
      <w:bookmarkStart w:id="309" w:name="_Toc462213610"/>
      <w:bookmarkStart w:id="310" w:name="_Toc13037278"/>
      <w:r>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25</w:t>
      </w:r>
      <w:r w:rsidR="00C40484">
        <w:rPr>
          <w:noProof/>
        </w:rPr>
        <w:fldChar w:fldCharType="end"/>
      </w:r>
      <w:bookmarkEnd w:id="305"/>
      <w:bookmarkEnd w:id="308"/>
      <w:r w:rsidR="002B0C22">
        <w:t xml:space="preserve">. </w:t>
      </w:r>
      <w:r>
        <w:t xml:space="preserve">Equipment to be used in the </w:t>
      </w:r>
      <w:r w:rsidRPr="00B0498C">
        <w:t>Lachlan MER Pro</w:t>
      </w:r>
      <w:r w:rsidR="00F9689A" w:rsidRPr="00B0498C">
        <w:t xml:space="preserve">gram </w:t>
      </w:r>
      <w:r w:rsidRPr="00B0498C">
        <w:t>including</w:t>
      </w:r>
      <w:r>
        <w:t xml:space="preserve"> maintenance and calibration schedule</w:t>
      </w:r>
      <w:bookmarkEnd w:id="306"/>
      <w:bookmarkEnd w:id="307"/>
      <w:bookmarkEnd w:id="309"/>
      <w:bookmarkEnd w:id="310"/>
    </w:p>
    <w:tbl>
      <w:tblPr>
        <w:tblStyle w:val="GridTable5Dark-Accent32"/>
        <w:tblW w:w="0" w:type="auto"/>
        <w:tblLook w:val="00A0" w:firstRow="1" w:lastRow="0" w:firstColumn="1" w:lastColumn="0" w:noHBand="0" w:noVBand="0"/>
      </w:tblPr>
      <w:tblGrid>
        <w:gridCol w:w="1327"/>
        <w:gridCol w:w="1505"/>
        <w:gridCol w:w="1455"/>
        <w:gridCol w:w="1326"/>
        <w:gridCol w:w="1415"/>
        <w:gridCol w:w="690"/>
        <w:gridCol w:w="1298"/>
      </w:tblGrid>
      <w:tr w:rsidR="00C1778C" w:rsidRPr="006543CD" w14:paraId="623D62AB" w14:textId="77777777" w:rsidTr="00D55EC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44" w:type="dxa"/>
            <w:tcBorders>
              <w:bottom w:val="single" w:sz="8" w:space="0" w:color="FFFFFF" w:themeColor="background1"/>
              <w:right w:val="single" w:sz="4" w:space="0" w:color="FFFFFF" w:themeColor="background1"/>
            </w:tcBorders>
          </w:tcPr>
          <w:p w14:paraId="7C7A997E" w14:textId="77777777" w:rsidR="00C1778C" w:rsidRPr="009B4B7C" w:rsidRDefault="00C1778C" w:rsidP="00D55ECF">
            <w:pPr>
              <w:pStyle w:val="Default"/>
              <w:spacing w:before="120" w:after="120"/>
              <w:rPr>
                <w:bCs w:val="0"/>
                <w:iCs/>
                <w:color w:val="FFFFFF"/>
                <w:sz w:val="18"/>
                <w:szCs w:val="18"/>
              </w:rPr>
            </w:pPr>
            <w:r w:rsidRPr="009B4B7C">
              <w:rPr>
                <w:bCs w:val="0"/>
                <w:iCs/>
                <w:color w:val="FFFFFF"/>
                <w:sz w:val="18"/>
                <w:szCs w:val="18"/>
              </w:rPr>
              <w:t>EQUIPMENT</w:t>
            </w:r>
          </w:p>
        </w:tc>
        <w:tc>
          <w:tcPr>
            <w:cnfStyle w:val="000010000000" w:firstRow="0" w:lastRow="0" w:firstColumn="0" w:lastColumn="0" w:oddVBand="1" w:evenVBand="0" w:oddHBand="0" w:evenHBand="0" w:firstRowFirstColumn="0" w:firstRowLastColumn="0" w:lastRowFirstColumn="0" w:lastRowLastColumn="0"/>
            <w:tcW w:w="1564" w:type="dxa"/>
            <w:tcBorders>
              <w:left w:val="single" w:sz="4" w:space="0" w:color="FFFFFF" w:themeColor="background1"/>
              <w:bottom w:val="single" w:sz="8" w:space="0" w:color="FFFFFF" w:themeColor="background1"/>
              <w:right w:val="single" w:sz="4" w:space="0" w:color="FFFFFF" w:themeColor="background1"/>
            </w:tcBorders>
          </w:tcPr>
          <w:p w14:paraId="685BCE72" w14:textId="77777777" w:rsidR="00C1778C" w:rsidRPr="006543CD" w:rsidRDefault="00C1778C" w:rsidP="00D55ECF">
            <w:pPr>
              <w:pStyle w:val="Default"/>
              <w:spacing w:before="120" w:after="120"/>
              <w:rPr>
                <w:bCs w:val="0"/>
                <w:iCs/>
                <w:color w:val="FFFFFF"/>
                <w:sz w:val="18"/>
                <w:szCs w:val="18"/>
              </w:rPr>
            </w:pPr>
            <w:r w:rsidRPr="006543CD">
              <w:rPr>
                <w:bCs w:val="0"/>
                <w:iCs/>
                <w:color w:val="FFFFFF"/>
                <w:sz w:val="18"/>
                <w:szCs w:val="18"/>
              </w:rPr>
              <w:t>USE</w:t>
            </w:r>
          </w:p>
        </w:tc>
        <w:tc>
          <w:tcPr>
            <w:tcW w:w="1474" w:type="dxa"/>
            <w:tcBorders>
              <w:left w:val="single" w:sz="4" w:space="0" w:color="FFFFFF" w:themeColor="background1"/>
              <w:bottom w:val="single" w:sz="8" w:space="0" w:color="FFFFFF" w:themeColor="background1"/>
              <w:right w:val="single" w:sz="4" w:space="0" w:color="FFFFFF" w:themeColor="background1"/>
            </w:tcBorders>
          </w:tcPr>
          <w:p w14:paraId="5B3232C4" w14:textId="77777777" w:rsidR="00C1778C" w:rsidRPr="006543CD" w:rsidRDefault="00C1778C" w:rsidP="00D55ECF">
            <w:pPr>
              <w:pStyle w:val="Default"/>
              <w:spacing w:before="120" w:after="120"/>
              <w:cnfStyle w:val="100000000000" w:firstRow="1" w:lastRow="0" w:firstColumn="0" w:lastColumn="0" w:oddVBand="0" w:evenVBand="0" w:oddHBand="0" w:evenHBand="0" w:firstRowFirstColumn="0" w:firstRowLastColumn="0" w:lastRowFirstColumn="0" w:lastRowLastColumn="0"/>
              <w:rPr>
                <w:bCs w:val="0"/>
                <w:iCs/>
                <w:color w:val="FFFFFF"/>
                <w:sz w:val="18"/>
                <w:szCs w:val="18"/>
              </w:rPr>
            </w:pPr>
            <w:r w:rsidRPr="006543CD">
              <w:rPr>
                <w:bCs w:val="0"/>
                <w:iCs/>
                <w:color w:val="FFFFFF"/>
                <w:sz w:val="18"/>
                <w:szCs w:val="18"/>
              </w:rPr>
              <w:t>MAINTENANCE / CALIBRATION</w:t>
            </w:r>
          </w:p>
        </w:tc>
        <w:tc>
          <w:tcPr>
            <w:cnfStyle w:val="000010000000" w:firstRow="0" w:lastRow="0" w:firstColumn="0" w:lastColumn="0" w:oddVBand="1" w:evenVBand="0" w:oddHBand="0" w:evenHBand="0" w:firstRowFirstColumn="0" w:firstRowLastColumn="0" w:lastRowFirstColumn="0" w:lastRowLastColumn="0"/>
            <w:tcW w:w="1326" w:type="dxa"/>
            <w:tcBorders>
              <w:left w:val="single" w:sz="4" w:space="0" w:color="FFFFFF" w:themeColor="background1"/>
              <w:bottom w:val="single" w:sz="8" w:space="0" w:color="FFFFFF" w:themeColor="background1"/>
              <w:right w:val="single" w:sz="4" w:space="0" w:color="FFFFFF" w:themeColor="background1"/>
            </w:tcBorders>
          </w:tcPr>
          <w:p w14:paraId="1CD8C11B" w14:textId="77777777" w:rsidR="00C1778C" w:rsidRPr="006543CD" w:rsidRDefault="00C1778C" w:rsidP="00D55ECF">
            <w:pPr>
              <w:pStyle w:val="Default"/>
              <w:spacing w:before="120" w:after="120"/>
              <w:rPr>
                <w:bCs w:val="0"/>
                <w:iCs/>
                <w:color w:val="FFFFFF"/>
                <w:sz w:val="18"/>
                <w:szCs w:val="18"/>
              </w:rPr>
            </w:pPr>
            <w:r w:rsidRPr="006543CD">
              <w:rPr>
                <w:bCs w:val="0"/>
                <w:iCs/>
                <w:color w:val="FFFFFF"/>
                <w:sz w:val="18"/>
                <w:szCs w:val="18"/>
              </w:rPr>
              <w:t>FREQUENCY</w:t>
            </w:r>
          </w:p>
        </w:tc>
        <w:tc>
          <w:tcPr>
            <w:tcW w:w="1488" w:type="dxa"/>
            <w:tcBorders>
              <w:left w:val="single" w:sz="4" w:space="0" w:color="FFFFFF" w:themeColor="background1"/>
              <w:bottom w:val="single" w:sz="8" w:space="0" w:color="FFFFFF" w:themeColor="background1"/>
              <w:right w:val="single" w:sz="4" w:space="0" w:color="FFFFFF" w:themeColor="background1"/>
            </w:tcBorders>
          </w:tcPr>
          <w:p w14:paraId="7667D848" w14:textId="77777777" w:rsidR="00C1778C" w:rsidRPr="006543CD" w:rsidRDefault="00C1778C" w:rsidP="00D55ECF">
            <w:pPr>
              <w:pStyle w:val="Default"/>
              <w:spacing w:before="120" w:after="120"/>
              <w:cnfStyle w:val="100000000000" w:firstRow="1" w:lastRow="0" w:firstColumn="0" w:lastColumn="0" w:oddVBand="0" w:evenVBand="0" w:oddHBand="0" w:evenHBand="0" w:firstRowFirstColumn="0" w:firstRowLastColumn="0" w:lastRowFirstColumn="0" w:lastRowLastColumn="0"/>
              <w:rPr>
                <w:bCs w:val="0"/>
                <w:iCs/>
                <w:color w:val="FFFFFF"/>
                <w:sz w:val="18"/>
                <w:szCs w:val="18"/>
              </w:rPr>
            </w:pPr>
            <w:r w:rsidRPr="006543CD">
              <w:rPr>
                <w:bCs w:val="0"/>
                <w:iCs/>
                <w:color w:val="FFFFFF"/>
                <w:sz w:val="18"/>
                <w:szCs w:val="18"/>
              </w:rPr>
              <w:t>WHO</w:t>
            </w:r>
          </w:p>
        </w:tc>
        <w:tc>
          <w:tcPr>
            <w:cnfStyle w:val="000010000000" w:firstRow="0" w:lastRow="0" w:firstColumn="0" w:lastColumn="0" w:oddVBand="1" w:evenVBand="0" w:oddHBand="0" w:evenHBand="0" w:firstRowFirstColumn="0" w:firstRowLastColumn="0" w:lastRowFirstColumn="0" w:lastRowLastColumn="0"/>
            <w:tcW w:w="709" w:type="dxa"/>
            <w:tcBorders>
              <w:left w:val="single" w:sz="4" w:space="0" w:color="FFFFFF" w:themeColor="background1"/>
              <w:bottom w:val="single" w:sz="8" w:space="0" w:color="FFFFFF" w:themeColor="background1"/>
              <w:right w:val="single" w:sz="4" w:space="0" w:color="FFFFFF" w:themeColor="background1"/>
            </w:tcBorders>
          </w:tcPr>
          <w:p w14:paraId="57F63435" w14:textId="77777777" w:rsidR="00C1778C" w:rsidRPr="006543CD" w:rsidRDefault="00C1778C" w:rsidP="00D55ECF">
            <w:pPr>
              <w:pStyle w:val="Default"/>
              <w:spacing w:before="120" w:after="120"/>
              <w:rPr>
                <w:bCs w:val="0"/>
                <w:iCs/>
                <w:color w:val="FFFFFF"/>
                <w:sz w:val="18"/>
                <w:szCs w:val="18"/>
              </w:rPr>
            </w:pPr>
            <w:r w:rsidRPr="006543CD">
              <w:rPr>
                <w:bCs w:val="0"/>
                <w:iCs/>
                <w:color w:val="FFFFFF"/>
                <w:sz w:val="18"/>
                <w:szCs w:val="18"/>
              </w:rPr>
              <w:t>LOG KEPT</w:t>
            </w:r>
          </w:p>
        </w:tc>
        <w:tc>
          <w:tcPr>
            <w:tcW w:w="1337" w:type="dxa"/>
            <w:tcBorders>
              <w:left w:val="single" w:sz="4" w:space="0" w:color="FFFFFF" w:themeColor="background1"/>
              <w:bottom w:val="single" w:sz="8" w:space="0" w:color="FFFFFF" w:themeColor="background1"/>
            </w:tcBorders>
          </w:tcPr>
          <w:p w14:paraId="6E26C3EB" w14:textId="77777777" w:rsidR="00C1778C" w:rsidRPr="006543CD" w:rsidRDefault="00C1778C" w:rsidP="00D55ECF">
            <w:pPr>
              <w:pStyle w:val="Default"/>
              <w:spacing w:before="120" w:after="120"/>
              <w:cnfStyle w:val="100000000000" w:firstRow="1" w:lastRow="0" w:firstColumn="0" w:lastColumn="0" w:oddVBand="0" w:evenVBand="0" w:oddHBand="0" w:evenHBand="0" w:firstRowFirstColumn="0" w:firstRowLastColumn="0" w:lastRowFirstColumn="0" w:lastRowLastColumn="0"/>
              <w:rPr>
                <w:bCs w:val="0"/>
                <w:iCs/>
                <w:color w:val="FFFFFF"/>
                <w:sz w:val="18"/>
                <w:szCs w:val="18"/>
              </w:rPr>
            </w:pPr>
            <w:r w:rsidRPr="006543CD">
              <w:rPr>
                <w:bCs w:val="0"/>
                <w:iCs/>
                <w:color w:val="FFFFFF"/>
                <w:sz w:val="18"/>
                <w:szCs w:val="18"/>
              </w:rPr>
              <w:t>INDICATOR</w:t>
            </w:r>
          </w:p>
        </w:tc>
      </w:tr>
      <w:tr w:rsidR="00C1778C" w:rsidRPr="006543CD" w14:paraId="6D2D02B0" w14:textId="77777777" w:rsidTr="00D55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Pr>
          <w:p w14:paraId="1A806504" w14:textId="77777777" w:rsidR="00C1778C" w:rsidRPr="009B4B7C" w:rsidRDefault="00C1778C" w:rsidP="00D55ECF">
            <w:pPr>
              <w:pStyle w:val="Default"/>
              <w:spacing w:after="120"/>
              <w:rPr>
                <w:bCs w:val="0"/>
                <w:iCs/>
                <w:color w:val="FFFFFF" w:themeColor="background1"/>
                <w:sz w:val="18"/>
                <w:szCs w:val="18"/>
              </w:rPr>
            </w:pPr>
            <w:r w:rsidRPr="009B4B7C">
              <w:rPr>
                <w:bCs w:val="0"/>
                <w:iCs/>
                <w:color w:val="FFFFFF" w:themeColor="background1"/>
                <w:sz w:val="18"/>
                <w:szCs w:val="18"/>
              </w:rPr>
              <w:t>General Oceanics Mechanical Flow-meter</w:t>
            </w:r>
          </w:p>
        </w:tc>
        <w:tc>
          <w:tcPr>
            <w:cnfStyle w:val="000010000000" w:firstRow="0" w:lastRow="0" w:firstColumn="0" w:lastColumn="0" w:oddVBand="1" w:evenVBand="0" w:oddHBand="0" w:evenHBand="0" w:firstRowFirstColumn="0" w:firstRowLastColumn="0" w:lastRowFirstColumn="0" w:lastRowLastColumn="0"/>
            <w:tcW w:w="156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Pr>
          <w:p w14:paraId="77861068" w14:textId="77777777" w:rsidR="00C1778C" w:rsidRPr="00F9689A" w:rsidRDefault="00C1778C" w:rsidP="00D55ECF">
            <w:pPr>
              <w:pStyle w:val="Default"/>
              <w:spacing w:after="120"/>
              <w:rPr>
                <w:bCs/>
                <w:iCs/>
                <w:sz w:val="18"/>
                <w:szCs w:val="18"/>
              </w:rPr>
            </w:pPr>
            <w:r w:rsidRPr="00F9689A">
              <w:rPr>
                <w:bCs/>
                <w:iCs/>
                <w:sz w:val="18"/>
                <w:szCs w:val="18"/>
              </w:rPr>
              <w:t>Monitor volume of water sampled by drift and tow nets</w:t>
            </w:r>
          </w:p>
        </w:tc>
        <w:tc>
          <w:tcPr>
            <w:tcW w:w="147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Pr>
          <w:p w14:paraId="356D994C" w14:textId="77777777" w:rsidR="00C1778C" w:rsidRPr="00F9689A" w:rsidRDefault="00C1778C" w:rsidP="00D55ECF">
            <w:pPr>
              <w:pStyle w:val="Default"/>
              <w:spacing w:after="120"/>
              <w:cnfStyle w:val="000000100000" w:firstRow="0" w:lastRow="0" w:firstColumn="0" w:lastColumn="0" w:oddVBand="0" w:evenVBand="0" w:oddHBand="1" w:evenHBand="0" w:firstRowFirstColumn="0" w:firstRowLastColumn="0" w:lastRowFirstColumn="0" w:lastRowLastColumn="0"/>
              <w:rPr>
                <w:bCs/>
                <w:iCs/>
                <w:sz w:val="18"/>
                <w:szCs w:val="18"/>
              </w:rPr>
            </w:pPr>
            <w:r w:rsidRPr="00F9689A">
              <w:rPr>
                <w:bCs/>
                <w:iCs/>
                <w:sz w:val="18"/>
                <w:szCs w:val="18"/>
              </w:rPr>
              <w:t>Maintenance as per manual</w:t>
            </w:r>
          </w:p>
        </w:tc>
        <w:tc>
          <w:tcPr>
            <w:cnfStyle w:val="000010000000" w:firstRow="0" w:lastRow="0" w:firstColumn="0" w:lastColumn="0" w:oddVBand="1" w:evenVBand="0" w:oddHBand="0" w:evenHBand="0" w:firstRowFirstColumn="0" w:firstRowLastColumn="0" w:lastRowFirstColumn="0" w:lastRowLastColumn="0"/>
            <w:tcW w:w="13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Pr>
          <w:p w14:paraId="566840D1" w14:textId="77777777" w:rsidR="00C1778C" w:rsidRPr="00F9689A" w:rsidRDefault="00C1778C" w:rsidP="00D55ECF">
            <w:pPr>
              <w:pStyle w:val="Default"/>
              <w:spacing w:after="120"/>
              <w:rPr>
                <w:bCs/>
                <w:iCs/>
                <w:sz w:val="18"/>
                <w:szCs w:val="18"/>
              </w:rPr>
            </w:pPr>
            <w:r w:rsidRPr="00F9689A">
              <w:rPr>
                <w:bCs/>
                <w:iCs/>
                <w:sz w:val="18"/>
                <w:szCs w:val="18"/>
              </w:rPr>
              <w:t>Monthly during sampling</w:t>
            </w:r>
          </w:p>
        </w:tc>
        <w:tc>
          <w:tcPr>
            <w:tcW w:w="148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Pr>
          <w:p w14:paraId="6C0298F5" w14:textId="77777777" w:rsidR="00C1778C" w:rsidRPr="00F9689A" w:rsidRDefault="00C1778C" w:rsidP="00D55ECF">
            <w:pPr>
              <w:pStyle w:val="Default"/>
              <w:spacing w:after="120"/>
              <w:cnfStyle w:val="000000100000" w:firstRow="0" w:lastRow="0" w:firstColumn="0" w:lastColumn="0" w:oddVBand="0" w:evenVBand="0" w:oddHBand="1" w:evenHBand="0" w:firstRowFirstColumn="0" w:firstRowLastColumn="0" w:lastRowFirstColumn="0" w:lastRowLastColumn="0"/>
              <w:rPr>
                <w:bCs/>
                <w:iCs/>
                <w:sz w:val="18"/>
                <w:szCs w:val="18"/>
              </w:rPr>
            </w:pPr>
            <w:r w:rsidRPr="00F9689A">
              <w:rPr>
                <w:bCs/>
                <w:iCs/>
                <w:sz w:val="18"/>
                <w:szCs w:val="18"/>
              </w:rPr>
              <w:t>University of Canberra</w:t>
            </w:r>
          </w:p>
        </w:tc>
        <w:tc>
          <w:tcPr>
            <w:cnfStyle w:val="000010000000" w:firstRow="0" w:lastRow="0" w:firstColumn="0" w:lastColumn="0" w:oddVBand="1" w:evenVBand="0" w:oddHBand="0" w:evenHBand="0" w:firstRowFirstColumn="0" w:firstRowLastColumn="0" w:lastRowFirstColumn="0" w:lastRowLastColumn="0"/>
            <w:tcW w:w="70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Pr>
          <w:p w14:paraId="5B7FDD25" w14:textId="77777777" w:rsidR="00C1778C" w:rsidRPr="00F9689A" w:rsidRDefault="00C1778C" w:rsidP="00D55ECF">
            <w:pPr>
              <w:pStyle w:val="Default"/>
              <w:spacing w:after="120"/>
              <w:rPr>
                <w:bCs/>
                <w:iCs/>
                <w:sz w:val="18"/>
                <w:szCs w:val="18"/>
              </w:rPr>
            </w:pPr>
            <w:r w:rsidRPr="00F9689A">
              <w:rPr>
                <w:bCs/>
                <w:iCs/>
                <w:sz w:val="18"/>
                <w:szCs w:val="18"/>
              </w:rPr>
              <w:t>Yes</w:t>
            </w:r>
          </w:p>
        </w:tc>
        <w:tc>
          <w:tcPr>
            <w:tcW w:w="133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Pr>
          <w:p w14:paraId="131F55D2" w14:textId="77777777" w:rsidR="00C1778C" w:rsidRPr="00F9689A" w:rsidRDefault="00C1778C" w:rsidP="00D55ECF">
            <w:pPr>
              <w:pStyle w:val="Default"/>
              <w:spacing w:after="120"/>
              <w:cnfStyle w:val="000000100000" w:firstRow="0" w:lastRow="0" w:firstColumn="0" w:lastColumn="0" w:oddVBand="0" w:evenVBand="0" w:oddHBand="1" w:evenHBand="0" w:firstRowFirstColumn="0" w:firstRowLastColumn="0" w:lastRowFirstColumn="0" w:lastRowLastColumn="0"/>
              <w:rPr>
                <w:bCs/>
                <w:iCs/>
                <w:sz w:val="18"/>
                <w:szCs w:val="18"/>
              </w:rPr>
            </w:pPr>
            <w:r w:rsidRPr="00F9689A">
              <w:rPr>
                <w:bCs/>
                <w:iCs/>
                <w:sz w:val="18"/>
                <w:szCs w:val="18"/>
              </w:rPr>
              <w:t>Fish (larval)</w:t>
            </w:r>
          </w:p>
        </w:tc>
      </w:tr>
      <w:tr w:rsidR="00C1778C" w:rsidRPr="006543CD" w14:paraId="6C398617" w14:textId="77777777" w:rsidTr="00D55ECF">
        <w:tc>
          <w:tcPr>
            <w:cnfStyle w:val="001000000000" w:firstRow="0" w:lastRow="0" w:firstColumn="1" w:lastColumn="0" w:oddVBand="0" w:evenVBand="0" w:oddHBand="0" w:evenHBand="0" w:firstRowFirstColumn="0" w:firstRowLastColumn="0" w:lastRowFirstColumn="0" w:lastRowLastColumn="0"/>
            <w:tcW w:w="1344" w:type="dxa"/>
            <w:tcBorders>
              <w:top w:val="single" w:sz="8" w:space="0" w:color="FFFFFF" w:themeColor="background1"/>
            </w:tcBorders>
          </w:tcPr>
          <w:p w14:paraId="54E76ABB" w14:textId="77777777" w:rsidR="00C1778C" w:rsidRPr="009B4B7C" w:rsidRDefault="00C1778C" w:rsidP="00D55ECF">
            <w:pPr>
              <w:pStyle w:val="Default"/>
              <w:spacing w:after="120"/>
              <w:rPr>
                <w:bCs w:val="0"/>
                <w:iCs/>
                <w:color w:val="FFFFFF" w:themeColor="background1"/>
                <w:sz w:val="18"/>
                <w:szCs w:val="18"/>
              </w:rPr>
            </w:pPr>
            <w:r w:rsidRPr="009B4B7C">
              <w:rPr>
                <w:bCs w:val="0"/>
                <w:iCs/>
                <w:color w:val="FFFFFF" w:themeColor="background1"/>
                <w:sz w:val="18"/>
                <w:szCs w:val="18"/>
              </w:rPr>
              <w:t>500 micron Drift nets</w:t>
            </w:r>
          </w:p>
        </w:tc>
        <w:tc>
          <w:tcPr>
            <w:cnfStyle w:val="000010000000" w:firstRow="0" w:lastRow="0" w:firstColumn="0" w:lastColumn="0" w:oddVBand="1" w:evenVBand="0" w:oddHBand="0" w:evenHBand="0" w:firstRowFirstColumn="0" w:firstRowLastColumn="0" w:lastRowFirstColumn="0" w:lastRowLastColumn="0"/>
            <w:tcW w:w="1564" w:type="dxa"/>
            <w:tcBorders>
              <w:top w:val="single" w:sz="8" w:space="0" w:color="FFFFFF" w:themeColor="background1"/>
            </w:tcBorders>
          </w:tcPr>
          <w:p w14:paraId="6D121118" w14:textId="77777777" w:rsidR="00C1778C" w:rsidRPr="00F9689A" w:rsidRDefault="00C1778C" w:rsidP="00D55ECF">
            <w:pPr>
              <w:pStyle w:val="Default"/>
              <w:spacing w:after="120"/>
              <w:rPr>
                <w:bCs/>
                <w:iCs/>
                <w:sz w:val="18"/>
                <w:szCs w:val="18"/>
              </w:rPr>
            </w:pPr>
            <w:r w:rsidRPr="00F9689A">
              <w:rPr>
                <w:bCs/>
                <w:iCs/>
                <w:sz w:val="18"/>
                <w:szCs w:val="18"/>
              </w:rPr>
              <w:t>Capture larval fish in drift and by tow in required</w:t>
            </w:r>
          </w:p>
        </w:tc>
        <w:tc>
          <w:tcPr>
            <w:tcW w:w="1474" w:type="dxa"/>
            <w:tcBorders>
              <w:top w:val="single" w:sz="8" w:space="0" w:color="FFFFFF" w:themeColor="background1"/>
            </w:tcBorders>
          </w:tcPr>
          <w:p w14:paraId="50D0384E" w14:textId="77777777" w:rsidR="00C1778C" w:rsidRPr="00F9689A" w:rsidRDefault="00C1778C" w:rsidP="00D55ECF">
            <w:pPr>
              <w:pStyle w:val="Default"/>
              <w:spacing w:after="120"/>
              <w:cnfStyle w:val="000000000000" w:firstRow="0" w:lastRow="0" w:firstColumn="0" w:lastColumn="0" w:oddVBand="0" w:evenVBand="0" w:oddHBand="0" w:evenHBand="0" w:firstRowFirstColumn="0" w:firstRowLastColumn="0" w:lastRowFirstColumn="0" w:lastRowLastColumn="0"/>
              <w:rPr>
                <w:bCs/>
                <w:iCs/>
                <w:sz w:val="18"/>
                <w:szCs w:val="18"/>
              </w:rPr>
            </w:pPr>
            <w:r w:rsidRPr="00F9689A">
              <w:rPr>
                <w:bCs/>
                <w:iCs/>
                <w:sz w:val="18"/>
                <w:szCs w:val="18"/>
              </w:rPr>
              <w:t>Check for holes, patch if required</w:t>
            </w:r>
          </w:p>
        </w:tc>
        <w:tc>
          <w:tcPr>
            <w:cnfStyle w:val="000010000000" w:firstRow="0" w:lastRow="0" w:firstColumn="0" w:lastColumn="0" w:oddVBand="1" w:evenVBand="0" w:oddHBand="0" w:evenHBand="0" w:firstRowFirstColumn="0" w:firstRowLastColumn="0" w:lastRowFirstColumn="0" w:lastRowLastColumn="0"/>
            <w:tcW w:w="1326" w:type="dxa"/>
            <w:tcBorders>
              <w:top w:val="single" w:sz="8" w:space="0" w:color="FFFFFF" w:themeColor="background1"/>
            </w:tcBorders>
          </w:tcPr>
          <w:p w14:paraId="75050BA6" w14:textId="77777777" w:rsidR="00C1778C" w:rsidRPr="00F9689A" w:rsidRDefault="00C1778C" w:rsidP="00D55ECF">
            <w:pPr>
              <w:pStyle w:val="Default"/>
              <w:spacing w:after="120"/>
              <w:rPr>
                <w:bCs/>
                <w:iCs/>
                <w:sz w:val="18"/>
                <w:szCs w:val="18"/>
              </w:rPr>
            </w:pPr>
            <w:r w:rsidRPr="00F9689A">
              <w:rPr>
                <w:bCs/>
                <w:iCs/>
                <w:sz w:val="18"/>
                <w:szCs w:val="18"/>
              </w:rPr>
              <w:t>Prior to each sampling event</w:t>
            </w:r>
          </w:p>
        </w:tc>
        <w:tc>
          <w:tcPr>
            <w:tcW w:w="1488" w:type="dxa"/>
            <w:tcBorders>
              <w:top w:val="single" w:sz="8" w:space="0" w:color="FFFFFF" w:themeColor="background1"/>
            </w:tcBorders>
          </w:tcPr>
          <w:p w14:paraId="29B356CD" w14:textId="77777777" w:rsidR="00C1778C" w:rsidRPr="00F9689A" w:rsidRDefault="00C1778C" w:rsidP="00D55ECF">
            <w:pPr>
              <w:pStyle w:val="Default"/>
              <w:spacing w:after="120"/>
              <w:cnfStyle w:val="000000000000" w:firstRow="0" w:lastRow="0" w:firstColumn="0" w:lastColumn="0" w:oddVBand="0" w:evenVBand="0" w:oddHBand="0" w:evenHBand="0" w:firstRowFirstColumn="0" w:firstRowLastColumn="0" w:lastRowFirstColumn="0" w:lastRowLastColumn="0"/>
              <w:rPr>
                <w:bCs/>
                <w:iCs/>
                <w:sz w:val="18"/>
                <w:szCs w:val="18"/>
              </w:rPr>
            </w:pPr>
            <w:r w:rsidRPr="00F9689A">
              <w:rPr>
                <w:bCs/>
                <w:iCs/>
                <w:sz w:val="18"/>
                <w:szCs w:val="18"/>
              </w:rPr>
              <w:t>University of Canberra</w:t>
            </w:r>
          </w:p>
        </w:tc>
        <w:tc>
          <w:tcPr>
            <w:cnfStyle w:val="000010000000" w:firstRow="0" w:lastRow="0" w:firstColumn="0" w:lastColumn="0" w:oddVBand="1" w:evenVBand="0" w:oddHBand="0" w:evenHBand="0" w:firstRowFirstColumn="0" w:firstRowLastColumn="0" w:lastRowFirstColumn="0" w:lastRowLastColumn="0"/>
            <w:tcW w:w="709" w:type="dxa"/>
            <w:tcBorders>
              <w:top w:val="single" w:sz="8" w:space="0" w:color="FFFFFF" w:themeColor="background1"/>
            </w:tcBorders>
          </w:tcPr>
          <w:p w14:paraId="55239733" w14:textId="77777777" w:rsidR="00C1778C" w:rsidRPr="00F9689A" w:rsidRDefault="00C1778C" w:rsidP="00D55ECF">
            <w:pPr>
              <w:pStyle w:val="Default"/>
              <w:spacing w:after="120"/>
              <w:rPr>
                <w:bCs/>
                <w:iCs/>
                <w:sz w:val="18"/>
                <w:szCs w:val="18"/>
              </w:rPr>
            </w:pPr>
            <w:r w:rsidRPr="00F9689A">
              <w:rPr>
                <w:bCs/>
                <w:iCs/>
                <w:sz w:val="18"/>
                <w:szCs w:val="18"/>
              </w:rPr>
              <w:t>Yes</w:t>
            </w:r>
          </w:p>
        </w:tc>
        <w:tc>
          <w:tcPr>
            <w:tcW w:w="1337" w:type="dxa"/>
            <w:tcBorders>
              <w:top w:val="single" w:sz="8" w:space="0" w:color="FFFFFF" w:themeColor="background1"/>
            </w:tcBorders>
          </w:tcPr>
          <w:p w14:paraId="4FC09616" w14:textId="77777777" w:rsidR="00C1778C" w:rsidRPr="00F9689A" w:rsidRDefault="00C1778C" w:rsidP="00D55ECF">
            <w:pPr>
              <w:pStyle w:val="Default"/>
              <w:spacing w:after="120"/>
              <w:cnfStyle w:val="000000000000" w:firstRow="0" w:lastRow="0" w:firstColumn="0" w:lastColumn="0" w:oddVBand="0" w:evenVBand="0" w:oddHBand="0" w:evenHBand="0" w:firstRowFirstColumn="0" w:firstRowLastColumn="0" w:lastRowFirstColumn="0" w:lastRowLastColumn="0"/>
              <w:rPr>
                <w:bCs/>
                <w:iCs/>
                <w:sz w:val="18"/>
                <w:szCs w:val="18"/>
              </w:rPr>
            </w:pPr>
            <w:r w:rsidRPr="00F9689A">
              <w:rPr>
                <w:bCs/>
                <w:iCs/>
                <w:sz w:val="18"/>
                <w:szCs w:val="18"/>
              </w:rPr>
              <w:t>Fish (larval)</w:t>
            </w:r>
          </w:p>
        </w:tc>
      </w:tr>
      <w:tr w:rsidR="00C1778C" w:rsidRPr="006543CD" w14:paraId="088826C2" w14:textId="77777777" w:rsidTr="00D55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4" w:type="dxa"/>
          </w:tcPr>
          <w:p w14:paraId="52563A53" w14:textId="77777777" w:rsidR="00C1778C" w:rsidRPr="009B4B7C" w:rsidRDefault="00C1778C" w:rsidP="00D55ECF">
            <w:pPr>
              <w:pStyle w:val="Default"/>
              <w:spacing w:after="120"/>
              <w:rPr>
                <w:bCs w:val="0"/>
                <w:iCs/>
                <w:color w:val="FFFFFF" w:themeColor="background1"/>
                <w:sz w:val="18"/>
                <w:szCs w:val="18"/>
              </w:rPr>
            </w:pPr>
            <w:r w:rsidRPr="009B4B7C">
              <w:rPr>
                <w:bCs w:val="0"/>
                <w:iCs/>
                <w:color w:val="FFFFFF" w:themeColor="background1"/>
                <w:sz w:val="18"/>
                <w:szCs w:val="18"/>
              </w:rPr>
              <w:t>Modified quatrefoil light-traps</w:t>
            </w:r>
          </w:p>
        </w:tc>
        <w:tc>
          <w:tcPr>
            <w:cnfStyle w:val="000010000000" w:firstRow="0" w:lastRow="0" w:firstColumn="0" w:lastColumn="0" w:oddVBand="1" w:evenVBand="0" w:oddHBand="0" w:evenHBand="0" w:firstRowFirstColumn="0" w:firstRowLastColumn="0" w:lastRowFirstColumn="0" w:lastRowLastColumn="0"/>
            <w:tcW w:w="1564" w:type="dxa"/>
          </w:tcPr>
          <w:p w14:paraId="479D30C0" w14:textId="77777777" w:rsidR="00C1778C" w:rsidRPr="00F9689A" w:rsidRDefault="00C1778C" w:rsidP="00D55ECF">
            <w:pPr>
              <w:pStyle w:val="Default"/>
              <w:spacing w:after="120"/>
              <w:rPr>
                <w:bCs/>
                <w:iCs/>
                <w:sz w:val="18"/>
                <w:szCs w:val="18"/>
              </w:rPr>
            </w:pPr>
            <w:r w:rsidRPr="00F9689A">
              <w:rPr>
                <w:bCs/>
                <w:iCs/>
                <w:sz w:val="18"/>
                <w:szCs w:val="18"/>
              </w:rPr>
              <w:t>Capture larval fish</w:t>
            </w:r>
          </w:p>
        </w:tc>
        <w:tc>
          <w:tcPr>
            <w:tcW w:w="1474" w:type="dxa"/>
          </w:tcPr>
          <w:p w14:paraId="3235FB09" w14:textId="77777777" w:rsidR="00C1778C" w:rsidRPr="00F9689A" w:rsidRDefault="00C1778C" w:rsidP="00D55ECF">
            <w:pPr>
              <w:pStyle w:val="Default"/>
              <w:spacing w:after="120"/>
              <w:cnfStyle w:val="000000100000" w:firstRow="0" w:lastRow="0" w:firstColumn="0" w:lastColumn="0" w:oddVBand="0" w:evenVBand="0" w:oddHBand="1" w:evenHBand="0" w:firstRowFirstColumn="0" w:firstRowLastColumn="0" w:lastRowFirstColumn="0" w:lastRowLastColumn="0"/>
              <w:rPr>
                <w:bCs/>
                <w:iCs/>
                <w:sz w:val="18"/>
                <w:szCs w:val="18"/>
              </w:rPr>
            </w:pPr>
            <w:r w:rsidRPr="00F9689A">
              <w:rPr>
                <w:bCs/>
                <w:iCs/>
                <w:sz w:val="18"/>
                <w:szCs w:val="18"/>
              </w:rPr>
              <w:t>Check for holes / cracks / gaps, patch is required</w:t>
            </w:r>
          </w:p>
        </w:tc>
        <w:tc>
          <w:tcPr>
            <w:cnfStyle w:val="000010000000" w:firstRow="0" w:lastRow="0" w:firstColumn="0" w:lastColumn="0" w:oddVBand="1" w:evenVBand="0" w:oddHBand="0" w:evenHBand="0" w:firstRowFirstColumn="0" w:firstRowLastColumn="0" w:lastRowFirstColumn="0" w:lastRowLastColumn="0"/>
            <w:tcW w:w="1326" w:type="dxa"/>
          </w:tcPr>
          <w:p w14:paraId="263AB681" w14:textId="77777777" w:rsidR="00C1778C" w:rsidRPr="00F9689A" w:rsidRDefault="00C1778C" w:rsidP="00D55ECF">
            <w:pPr>
              <w:pStyle w:val="Default"/>
              <w:spacing w:after="120"/>
              <w:rPr>
                <w:bCs/>
                <w:iCs/>
                <w:sz w:val="18"/>
                <w:szCs w:val="18"/>
              </w:rPr>
            </w:pPr>
            <w:r w:rsidRPr="00F9689A">
              <w:rPr>
                <w:bCs/>
                <w:iCs/>
                <w:sz w:val="18"/>
                <w:szCs w:val="18"/>
              </w:rPr>
              <w:t>Prior to each sampling event</w:t>
            </w:r>
          </w:p>
        </w:tc>
        <w:tc>
          <w:tcPr>
            <w:tcW w:w="1488" w:type="dxa"/>
          </w:tcPr>
          <w:p w14:paraId="08E104D4" w14:textId="77777777" w:rsidR="00C1778C" w:rsidRPr="00F9689A" w:rsidRDefault="00C1778C" w:rsidP="00D55ECF">
            <w:pPr>
              <w:pStyle w:val="Default"/>
              <w:spacing w:after="120"/>
              <w:cnfStyle w:val="000000100000" w:firstRow="0" w:lastRow="0" w:firstColumn="0" w:lastColumn="0" w:oddVBand="0" w:evenVBand="0" w:oddHBand="1" w:evenHBand="0" w:firstRowFirstColumn="0" w:firstRowLastColumn="0" w:lastRowFirstColumn="0" w:lastRowLastColumn="0"/>
              <w:rPr>
                <w:bCs/>
                <w:iCs/>
                <w:sz w:val="18"/>
                <w:szCs w:val="18"/>
              </w:rPr>
            </w:pPr>
            <w:r w:rsidRPr="00F9689A">
              <w:rPr>
                <w:bCs/>
                <w:iCs/>
                <w:sz w:val="18"/>
                <w:szCs w:val="18"/>
              </w:rPr>
              <w:t>University of Canberra</w:t>
            </w:r>
          </w:p>
        </w:tc>
        <w:tc>
          <w:tcPr>
            <w:cnfStyle w:val="000010000000" w:firstRow="0" w:lastRow="0" w:firstColumn="0" w:lastColumn="0" w:oddVBand="1" w:evenVBand="0" w:oddHBand="0" w:evenHBand="0" w:firstRowFirstColumn="0" w:firstRowLastColumn="0" w:lastRowFirstColumn="0" w:lastRowLastColumn="0"/>
            <w:tcW w:w="709" w:type="dxa"/>
          </w:tcPr>
          <w:p w14:paraId="55764F03" w14:textId="77777777" w:rsidR="00C1778C" w:rsidRPr="00F9689A" w:rsidRDefault="00C1778C" w:rsidP="00D55ECF">
            <w:pPr>
              <w:pStyle w:val="Default"/>
              <w:spacing w:after="120"/>
              <w:rPr>
                <w:bCs/>
                <w:iCs/>
                <w:sz w:val="18"/>
                <w:szCs w:val="18"/>
              </w:rPr>
            </w:pPr>
            <w:r w:rsidRPr="00F9689A">
              <w:rPr>
                <w:bCs/>
                <w:iCs/>
                <w:sz w:val="18"/>
                <w:szCs w:val="18"/>
              </w:rPr>
              <w:t>Yes</w:t>
            </w:r>
          </w:p>
        </w:tc>
        <w:tc>
          <w:tcPr>
            <w:tcW w:w="1337" w:type="dxa"/>
          </w:tcPr>
          <w:p w14:paraId="4C47E22F" w14:textId="77777777" w:rsidR="00C1778C" w:rsidRPr="00F9689A" w:rsidRDefault="00C1778C" w:rsidP="00D55ECF">
            <w:pPr>
              <w:pStyle w:val="Default"/>
              <w:spacing w:after="120"/>
              <w:cnfStyle w:val="000000100000" w:firstRow="0" w:lastRow="0" w:firstColumn="0" w:lastColumn="0" w:oddVBand="0" w:evenVBand="0" w:oddHBand="1" w:evenHBand="0" w:firstRowFirstColumn="0" w:firstRowLastColumn="0" w:lastRowFirstColumn="0" w:lastRowLastColumn="0"/>
              <w:rPr>
                <w:bCs/>
                <w:iCs/>
                <w:sz w:val="18"/>
                <w:szCs w:val="18"/>
              </w:rPr>
            </w:pPr>
            <w:r w:rsidRPr="00F9689A">
              <w:rPr>
                <w:bCs/>
                <w:iCs/>
                <w:sz w:val="18"/>
                <w:szCs w:val="18"/>
              </w:rPr>
              <w:t>Fish (larval)</w:t>
            </w:r>
          </w:p>
        </w:tc>
      </w:tr>
      <w:tr w:rsidR="00C1778C" w:rsidRPr="006543CD" w14:paraId="73850756" w14:textId="77777777" w:rsidTr="00D55ECF">
        <w:tc>
          <w:tcPr>
            <w:cnfStyle w:val="001000000000" w:firstRow="0" w:lastRow="0" w:firstColumn="1" w:lastColumn="0" w:oddVBand="0" w:evenVBand="0" w:oddHBand="0" w:evenHBand="0" w:firstRowFirstColumn="0" w:firstRowLastColumn="0" w:lastRowFirstColumn="0" w:lastRowLastColumn="0"/>
            <w:tcW w:w="1344" w:type="dxa"/>
          </w:tcPr>
          <w:p w14:paraId="461D5992" w14:textId="77777777" w:rsidR="00C1778C" w:rsidRPr="009B4B7C" w:rsidRDefault="00C1778C" w:rsidP="00D55ECF">
            <w:pPr>
              <w:pStyle w:val="Default"/>
              <w:spacing w:after="120"/>
              <w:rPr>
                <w:bCs w:val="0"/>
                <w:iCs/>
                <w:color w:val="FFFFFF" w:themeColor="background1"/>
                <w:sz w:val="18"/>
                <w:szCs w:val="18"/>
              </w:rPr>
            </w:pPr>
            <w:r w:rsidRPr="009B4B7C">
              <w:rPr>
                <w:bCs w:val="0"/>
                <w:iCs/>
                <w:color w:val="FFFFFF" w:themeColor="background1"/>
                <w:sz w:val="18"/>
                <w:szCs w:val="18"/>
              </w:rPr>
              <w:t>Boat and backpack electrofishing equipment</w:t>
            </w:r>
          </w:p>
        </w:tc>
        <w:tc>
          <w:tcPr>
            <w:cnfStyle w:val="000010000000" w:firstRow="0" w:lastRow="0" w:firstColumn="0" w:lastColumn="0" w:oddVBand="1" w:evenVBand="0" w:oddHBand="0" w:evenHBand="0" w:firstRowFirstColumn="0" w:firstRowLastColumn="0" w:lastRowFirstColumn="0" w:lastRowLastColumn="0"/>
            <w:tcW w:w="1564" w:type="dxa"/>
          </w:tcPr>
          <w:p w14:paraId="33C11B5E" w14:textId="77777777" w:rsidR="00C1778C" w:rsidRPr="00F9689A" w:rsidRDefault="00C1778C" w:rsidP="00D55ECF">
            <w:pPr>
              <w:pStyle w:val="Default"/>
              <w:spacing w:after="120"/>
              <w:rPr>
                <w:bCs/>
                <w:iCs/>
                <w:sz w:val="18"/>
                <w:szCs w:val="18"/>
              </w:rPr>
            </w:pPr>
            <w:r w:rsidRPr="00F9689A">
              <w:rPr>
                <w:bCs/>
                <w:iCs/>
                <w:sz w:val="18"/>
                <w:szCs w:val="18"/>
              </w:rPr>
              <w:t>Capture of fish</w:t>
            </w:r>
          </w:p>
        </w:tc>
        <w:tc>
          <w:tcPr>
            <w:tcW w:w="1474" w:type="dxa"/>
          </w:tcPr>
          <w:p w14:paraId="3E4A9482" w14:textId="77777777" w:rsidR="00C1778C" w:rsidRPr="00F9689A" w:rsidRDefault="00C1778C" w:rsidP="00D55ECF">
            <w:pPr>
              <w:pStyle w:val="Default"/>
              <w:spacing w:after="120"/>
              <w:cnfStyle w:val="000000000000" w:firstRow="0" w:lastRow="0" w:firstColumn="0" w:lastColumn="0" w:oddVBand="0" w:evenVBand="0" w:oddHBand="0" w:evenHBand="0" w:firstRowFirstColumn="0" w:firstRowLastColumn="0" w:lastRowFirstColumn="0" w:lastRowLastColumn="0"/>
              <w:rPr>
                <w:bCs/>
                <w:iCs/>
                <w:sz w:val="18"/>
                <w:szCs w:val="18"/>
              </w:rPr>
            </w:pPr>
            <w:r w:rsidRPr="00F9689A">
              <w:rPr>
                <w:bCs/>
                <w:iCs/>
                <w:sz w:val="18"/>
                <w:szCs w:val="18"/>
              </w:rPr>
              <w:t xml:space="preserve">Serviced and assessed for safety and to ensure that gear is working efficiently </w:t>
            </w:r>
          </w:p>
        </w:tc>
        <w:tc>
          <w:tcPr>
            <w:cnfStyle w:val="000010000000" w:firstRow="0" w:lastRow="0" w:firstColumn="0" w:lastColumn="0" w:oddVBand="1" w:evenVBand="0" w:oddHBand="0" w:evenHBand="0" w:firstRowFirstColumn="0" w:firstRowLastColumn="0" w:lastRowFirstColumn="0" w:lastRowLastColumn="0"/>
            <w:tcW w:w="1326" w:type="dxa"/>
          </w:tcPr>
          <w:p w14:paraId="6715C035" w14:textId="77777777" w:rsidR="00C1778C" w:rsidRPr="00F9689A" w:rsidRDefault="00C1778C" w:rsidP="00D55ECF">
            <w:pPr>
              <w:pStyle w:val="Default"/>
              <w:spacing w:after="120"/>
              <w:rPr>
                <w:bCs/>
                <w:iCs/>
                <w:sz w:val="18"/>
                <w:szCs w:val="18"/>
              </w:rPr>
            </w:pPr>
            <w:r w:rsidRPr="00F9689A">
              <w:rPr>
                <w:bCs/>
                <w:iCs/>
                <w:sz w:val="18"/>
                <w:szCs w:val="18"/>
              </w:rPr>
              <w:t>Prior to each sampling event</w:t>
            </w:r>
          </w:p>
        </w:tc>
        <w:tc>
          <w:tcPr>
            <w:tcW w:w="1488" w:type="dxa"/>
          </w:tcPr>
          <w:p w14:paraId="26A3222B" w14:textId="77777777" w:rsidR="00C1778C" w:rsidRPr="00F9689A" w:rsidRDefault="00C1778C" w:rsidP="00D55ECF">
            <w:pPr>
              <w:pStyle w:val="Default"/>
              <w:spacing w:after="120"/>
              <w:cnfStyle w:val="000000000000" w:firstRow="0" w:lastRow="0" w:firstColumn="0" w:lastColumn="0" w:oddVBand="0" w:evenVBand="0" w:oddHBand="0" w:evenHBand="0" w:firstRowFirstColumn="0" w:firstRowLastColumn="0" w:lastRowFirstColumn="0" w:lastRowLastColumn="0"/>
              <w:rPr>
                <w:bCs/>
                <w:iCs/>
                <w:sz w:val="18"/>
                <w:szCs w:val="18"/>
              </w:rPr>
            </w:pPr>
            <w:r w:rsidRPr="00F9689A">
              <w:rPr>
                <w:bCs/>
                <w:iCs/>
                <w:sz w:val="18"/>
                <w:szCs w:val="18"/>
              </w:rPr>
              <w:t>External specialist contractor; NSW DPI / University of Canberra</w:t>
            </w:r>
          </w:p>
        </w:tc>
        <w:tc>
          <w:tcPr>
            <w:cnfStyle w:val="000010000000" w:firstRow="0" w:lastRow="0" w:firstColumn="0" w:lastColumn="0" w:oddVBand="1" w:evenVBand="0" w:oddHBand="0" w:evenHBand="0" w:firstRowFirstColumn="0" w:firstRowLastColumn="0" w:lastRowFirstColumn="0" w:lastRowLastColumn="0"/>
            <w:tcW w:w="709" w:type="dxa"/>
          </w:tcPr>
          <w:p w14:paraId="65F0DFC2" w14:textId="77777777" w:rsidR="00C1778C" w:rsidRPr="00F9689A" w:rsidRDefault="00C1778C" w:rsidP="00D55ECF">
            <w:pPr>
              <w:pStyle w:val="Default"/>
              <w:spacing w:after="120"/>
              <w:rPr>
                <w:bCs/>
                <w:iCs/>
                <w:sz w:val="18"/>
                <w:szCs w:val="18"/>
              </w:rPr>
            </w:pPr>
            <w:r w:rsidRPr="00F9689A">
              <w:rPr>
                <w:bCs/>
                <w:iCs/>
                <w:sz w:val="18"/>
                <w:szCs w:val="18"/>
              </w:rPr>
              <w:t>Yes</w:t>
            </w:r>
          </w:p>
        </w:tc>
        <w:tc>
          <w:tcPr>
            <w:tcW w:w="1337" w:type="dxa"/>
          </w:tcPr>
          <w:p w14:paraId="1D9384D5" w14:textId="77777777" w:rsidR="00C1778C" w:rsidRPr="00F9689A" w:rsidRDefault="00C1778C" w:rsidP="00D55ECF">
            <w:pPr>
              <w:pStyle w:val="Default"/>
              <w:spacing w:after="120"/>
              <w:cnfStyle w:val="000000000000" w:firstRow="0" w:lastRow="0" w:firstColumn="0" w:lastColumn="0" w:oddVBand="0" w:evenVBand="0" w:oddHBand="0" w:evenHBand="0" w:firstRowFirstColumn="0" w:firstRowLastColumn="0" w:lastRowFirstColumn="0" w:lastRowLastColumn="0"/>
              <w:rPr>
                <w:bCs/>
                <w:iCs/>
                <w:sz w:val="18"/>
                <w:szCs w:val="18"/>
              </w:rPr>
            </w:pPr>
            <w:r w:rsidRPr="00F9689A">
              <w:rPr>
                <w:bCs/>
                <w:iCs/>
                <w:sz w:val="18"/>
                <w:szCs w:val="18"/>
              </w:rPr>
              <w:t>Fish (river)</w:t>
            </w:r>
          </w:p>
        </w:tc>
      </w:tr>
      <w:tr w:rsidR="00C1778C" w:rsidRPr="006543CD" w14:paraId="5CD85D01" w14:textId="77777777" w:rsidTr="00D55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4" w:type="dxa"/>
          </w:tcPr>
          <w:p w14:paraId="30E98755" w14:textId="77777777" w:rsidR="00C1778C" w:rsidRPr="009B4B7C" w:rsidRDefault="00C1778C" w:rsidP="00D55ECF">
            <w:pPr>
              <w:pStyle w:val="Default"/>
              <w:spacing w:after="120"/>
              <w:rPr>
                <w:bCs w:val="0"/>
                <w:iCs/>
                <w:color w:val="FFFFFF" w:themeColor="background1"/>
                <w:sz w:val="18"/>
                <w:szCs w:val="18"/>
              </w:rPr>
            </w:pPr>
            <w:r w:rsidRPr="009B4B7C">
              <w:rPr>
                <w:bCs w:val="0"/>
                <w:iCs/>
                <w:color w:val="FFFFFF" w:themeColor="background1"/>
                <w:sz w:val="18"/>
                <w:szCs w:val="18"/>
              </w:rPr>
              <w:t>Fine mesh fyke net</w:t>
            </w:r>
          </w:p>
        </w:tc>
        <w:tc>
          <w:tcPr>
            <w:cnfStyle w:val="000010000000" w:firstRow="0" w:lastRow="0" w:firstColumn="0" w:lastColumn="0" w:oddVBand="1" w:evenVBand="0" w:oddHBand="0" w:evenHBand="0" w:firstRowFirstColumn="0" w:firstRowLastColumn="0" w:lastRowFirstColumn="0" w:lastRowLastColumn="0"/>
            <w:tcW w:w="1564" w:type="dxa"/>
          </w:tcPr>
          <w:p w14:paraId="79252DA0" w14:textId="77777777" w:rsidR="00C1778C" w:rsidRPr="00F9689A" w:rsidRDefault="00C1778C" w:rsidP="00D55ECF">
            <w:pPr>
              <w:pStyle w:val="Default"/>
              <w:spacing w:after="120"/>
              <w:rPr>
                <w:bCs/>
                <w:iCs/>
                <w:sz w:val="18"/>
                <w:szCs w:val="18"/>
              </w:rPr>
            </w:pPr>
            <w:r w:rsidRPr="00F9689A">
              <w:rPr>
                <w:bCs/>
                <w:iCs/>
                <w:sz w:val="18"/>
                <w:szCs w:val="18"/>
              </w:rPr>
              <w:t>Capture small-bodied fish</w:t>
            </w:r>
          </w:p>
        </w:tc>
        <w:tc>
          <w:tcPr>
            <w:tcW w:w="1474" w:type="dxa"/>
          </w:tcPr>
          <w:p w14:paraId="4BF3ACFA" w14:textId="77777777" w:rsidR="00C1778C" w:rsidRPr="00F9689A" w:rsidRDefault="00C1778C" w:rsidP="00D55ECF">
            <w:pPr>
              <w:pStyle w:val="Default"/>
              <w:spacing w:after="120"/>
              <w:cnfStyle w:val="000000100000" w:firstRow="0" w:lastRow="0" w:firstColumn="0" w:lastColumn="0" w:oddVBand="0" w:evenVBand="0" w:oddHBand="1" w:evenHBand="0" w:firstRowFirstColumn="0" w:firstRowLastColumn="0" w:lastRowFirstColumn="0" w:lastRowLastColumn="0"/>
              <w:rPr>
                <w:bCs/>
                <w:iCs/>
                <w:sz w:val="18"/>
                <w:szCs w:val="18"/>
              </w:rPr>
            </w:pPr>
            <w:r w:rsidRPr="00F9689A">
              <w:rPr>
                <w:bCs/>
                <w:iCs/>
                <w:sz w:val="18"/>
                <w:szCs w:val="18"/>
              </w:rPr>
              <w:t>Check for holes, patch if required</w:t>
            </w:r>
          </w:p>
        </w:tc>
        <w:tc>
          <w:tcPr>
            <w:cnfStyle w:val="000010000000" w:firstRow="0" w:lastRow="0" w:firstColumn="0" w:lastColumn="0" w:oddVBand="1" w:evenVBand="0" w:oddHBand="0" w:evenHBand="0" w:firstRowFirstColumn="0" w:firstRowLastColumn="0" w:lastRowFirstColumn="0" w:lastRowLastColumn="0"/>
            <w:tcW w:w="1326" w:type="dxa"/>
          </w:tcPr>
          <w:p w14:paraId="4144712C" w14:textId="77777777" w:rsidR="00C1778C" w:rsidRPr="00F9689A" w:rsidRDefault="00C1778C" w:rsidP="00D55ECF">
            <w:pPr>
              <w:pStyle w:val="Default"/>
              <w:spacing w:after="120"/>
              <w:rPr>
                <w:bCs/>
                <w:iCs/>
                <w:sz w:val="18"/>
                <w:szCs w:val="18"/>
              </w:rPr>
            </w:pPr>
            <w:r w:rsidRPr="00F9689A">
              <w:rPr>
                <w:bCs/>
                <w:iCs/>
                <w:sz w:val="18"/>
                <w:szCs w:val="18"/>
              </w:rPr>
              <w:t>Prior to each sampling event</w:t>
            </w:r>
          </w:p>
        </w:tc>
        <w:tc>
          <w:tcPr>
            <w:tcW w:w="1488" w:type="dxa"/>
          </w:tcPr>
          <w:p w14:paraId="10EE344A" w14:textId="77777777" w:rsidR="00C1778C" w:rsidRPr="00F9689A" w:rsidRDefault="00C1778C" w:rsidP="00D55ECF">
            <w:pPr>
              <w:pStyle w:val="Default"/>
              <w:spacing w:after="120"/>
              <w:cnfStyle w:val="000000100000" w:firstRow="0" w:lastRow="0" w:firstColumn="0" w:lastColumn="0" w:oddVBand="0" w:evenVBand="0" w:oddHBand="1" w:evenHBand="0" w:firstRowFirstColumn="0" w:firstRowLastColumn="0" w:lastRowFirstColumn="0" w:lastRowLastColumn="0"/>
              <w:rPr>
                <w:bCs/>
                <w:iCs/>
                <w:sz w:val="18"/>
                <w:szCs w:val="18"/>
              </w:rPr>
            </w:pPr>
            <w:r w:rsidRPr="00F9689A">
              <w:rPr>
                <w:bCs/>
                <w:iCs/>
                <w:sz w:val="18"/>
                <w:szCs w:val="18"/>
              </w:rPr>
              <w:t>NSW DPI Fisheries</w:t>
            </w:r>
          </w:p>
        </w:tc>
        <w:tc>
          <w:tcPr>
            <w:cnfStyle w:val="000010000000" w:firstRow="0" w:lastRow="0" w:firstColumn="0" w:lastColumn="0" w:oddVBand="1" w:evenVBand="0" w:oddHBand="0" w:evenHBand="0" w:firstRowFirstColumn="0" w:firstRowLastColumn="0" w:lastRowFirstColumn="0" w:lastRowLastColumn="0"/>
            <w:tcW w:w="709" w:type="dxa"/>
          </w:tcPr>
          <w:p w14:paraId="604D630B" w14:textId="77777777" w:rsidR="00C1778C" w:rsidRPr="00F9689A" w:rsidRDefault="00C1778C" w:rsidP="00D55ECF">
            <w:pPr>
              <w:pStyle w:val="Default"/>
              <w:spacing w:after="120"/>
              <w:rPr>
                <w:bCs/>
                <w:iCs/>
                <w:sz w:val="18"/>
                <w:szCs w:val="18"/>
              </w:rPr>
            </w:pPr>
            <w:r w:rsidRPr="00F9689A">
              <w:rPr>
                <w:bCs/>
                <w:iCs/>
                <w:sz w:val="18"/>
                <w:szCs w:val="18"/>
              </w:rPr>
              <w:t>Yes</w:t>
            </w:r>
          </w:p>
        </w:tc>
        <w:tc>
          <w:tcPr>
            <w:tcW w:w="1337" w:type="dxa"/>
          </w:tcPr>
          <w:p w14:paraId="543B30F3" w14:textId="77777777" w:rsidR="00C1778C" w:rsidRPr="00F9689A" w:rsidRDefault="00C1778C" w:rsidP="00D55ECF">
            <w:pPr>
              <w:pStyle w:val="Default"/>
              <w:spacing w:after="120"/>
              <w:cnfStyle w:val="000000100000" w:firstRow="0" w:lastRow="0" w:firstColumn="0" w:lastColumn="0" w:oddVBand="0" w:evenVBand="0" w:oddHBand="1" w:evenHBand="0" w:firstRowFirstColumn="0" w:firstRowLastColumn="0" w:lastRowFirstColumn="0" w:lastRowLastColumn="0"/>
              <w:rPr>
                <w:bCs/>
                <w:iCs/>
                <w:sz w:val="18"/>
                <w:szCs w:val="18"/>
              </w:rPr>
            </w:pPr>
            <w:r w:rsidRPr="00F9689A">
              <w:rPr>
                <w:bCs/>
                <w:iCs/>
                <w:sz w:val="18"/>
                <w:szCs w:val="18"/>
              </w:rPr>
              <w:t>Fish (river)</w:t>
            </w:r>
          </w:p>
        </w:tc>
      </w:tr>
      <w:tr w:rsidR="00C1778C" w:rsidRPr="006543CD" w14:paraId="2FED2515" w14:textId="77777777" w:rsidTr="00D55ECF">
        <w:tc>
          <w:tcPr>
            <w:cnfStyle w:val="001000000000" w:firstRow="0" w:lastRow="0" w:firstColumn="1" w:lastColumn="0" w:oddVBand="0" w:evenVBand="0" w:oddHBand="0" w:evenHBand="0" w:firstRowFirstColumn="0" w:firstRowLastColumn="0" w:lastRowFirstColumn="0" w:lastRowLastColumn="0"/>
            <w:tcW w:w="1344" w:type="dxa"/>
          </w:tcPr>
          <w:p w14:paraId="378A0DE8" w14:textId="77777777" w:rsidR="00C1778C" w:rsidRPr="009B4B7C" w:rsidRDefault="00C1778C" w:rsidP="00D55ECF">
            <w:pPr>
              <w:pStyle w:val="Default"/>
              <w:spacing w:after="120"/>
              <w:rPr>
                <w:bCs w:val="0"/>
                <w:iCs/>
                <w:color w:val="FFFFFF" w:themeColor="background1"/>
                <w:sz w:val="18"/>
                <w:szCs w:val="18"/>
              </w:rPr>
            </w:pPr>
            <w:r w:rsidRPr="009B4B7C">
              <w:rPr>
                <w:bCs w:val="0"/>
                <w:iCs/>
                <w:color w:val="FFFFFF" w:themeColor="background1"/>
                <w:sz w:val="18"/>
                <w:szCs w:val="18"/>
              </w:rPr>
              <w:lastRenderedPageBreak/>
              <w:t>Coarse mesh fyke net</w:t>
            </w:r>
          </w:p>
        </w:tc>
        <w:tc>
          <w:tcPr>
            <w:cnfStyle w:val="000010000000" w:firstRow="0" w:lastRow="0" w:firstColumn="0" w:lastColumn="0" w:oddVBand="1" w:evenVBand="0" w:oddHBand="0" w:evenHBand="0" w:firstRowFirstColumn="0" w:firstRowLastColumn="0" w:lastRowFirstColumn="0" w:lastRowLastColumn="0"/>
            <w:tcW w:w="1564" w:type="dxa"/>
          </w:tcPr>
          <w:p w14:paraId="608B1DB7" w14:textId="77777777" w:rsidR="00C1778C" w:rsidRPr="00F9689A" w:rsidRDefault="00C1778C" w:rsidP="00D55ECF">
            <w:pPr>
              <w:pStyle w:val="Default"/>
              <w:spacing w:after="120"/>
              <w:rPr>
                <w:bCs/>
                <w:iCs/>
                <w:sz w:val="18"/>
                <w:szCs w:val="18"/>
              </w:rPr>
            </w:pPr>
            <w:r w:rsidRPr="00F9689A">
              <w:rPr>
                <w:bCs/>
                <w:iCs/>
                <w:sz w:val="18"/>
                <w:szCs w:val="18"/>
              </w:rPr>
              <w:t>Capture medium-large bodied fish</w:t>
            </w:r>
          </w:p>
        </w:tc>
        <w:tc>
          <w:tcPr>
            <w:tcW w:w="1474" w:type="dxa"/>
          </w:tcPr>
          <w:p w14:paraId="1A61B4B8" w14:textId="77777777" w:rsidR="00C1778C" w:rsidRPr="00F9689A" w:rsidRDefault="00C1778C" w:rsidP="00D55ECF">
            <w:pPr>
              <w:pStyle w:val="Default"/>
              <w:spacing w:after="120"/>
              <w:cnfStyle w:val="000000000000" w:firstRow="0" w:lastRow="0" w:firstColumn="0" w:lastColumn="0" w:oddVBand="0" w:evenVBand="0" w:oddHBand="0" w:evenHBand="0" w:firstRowFirstColumn="0" w:firstRowLastColumn="0" w:lastRowFirstColumn="0" w:lastRowLastColumn="0"/>
              <w:rPr>
                <w:bCs/>
                <w:iCs/>
                <w:sz w:val="18"/>
                <w:szCs w:val="18"/>
              </w:rPr>
            </w:pPr>
            <w:r w:rsidRPr="00F9689A">
              <w:rPr>
                <w:bCs/>
                <w:iCs/>
                <w:sz w:val="18"/>
                <w:szCs w:val="18"/>
              </w:rPr>
              <w:t>Check for holes, patch if required</w:t>
            </w:r>
          </w:p>
        </w:tc>
        <w:tc>
          <w:tcPr>
            <w:cnfStyle w:val="000010000000" w:firstRow="0" w:lastRow="0" w:firstColumn="0" w:lastColumn="0" w:oddVBand="1" w:evenVBand="0" w:oddHBand="0" w:evenHBand="0" w:firstRowFirstColumn="0" w:firstRowLastColumn="0" w:lastRowFirstColumn="0" w:lastRowLastColumn="0"/>
            <w:tcW w:w="1326" w:type="dxa"/>
          </w:tcPr>
          <w:p w14:paraId="6793512E" w14:textId="77777777" w:rsidR="00C1778C" w:rsidRPr="00F9689A" w:rsidRDefault="00C1778C" w:rsidP="00D55ECF">
            <w:pPr>
              <w:pStyle w:val="Default"/>
              <w:spacing w:after="120"/>
              <w:rPr>
                <w:bCs/>
                <w:iCs/>
                <w:sz w:val="18"/>
                <w:szCs w:val="18"/>
              </w:rPr>
            </w:pPr>
            <w:r w:rsidRPr="00F9689A">
              <w:rPr>
                <w:bCs/>
                <w:iCs/>
                <w:sz w:val="18"/>
                <w:szCs w:val="18"/>
              </w:rPr>
              <w:t>Prior to each sampling event</w:t>
            </w:r>
          </w:p>
        </w:tc>
        <w:tc>
          <w:tcPr>
            <w:tcW w:w="1488" w:type="dxa"/>
          </w:tcPr>
          <w:p w14:paraId="353BE5E6" w14:textId="77777777" w:rsidR="00C1778C" w:rsidRPr="00F9689A" w:rsidRDefault="00C1778C" w:rsidP="00D55ECF">
            <w:pPr>
              <w:pStyle w:val="Default"/>
              <w:spacing w:after="120"/>
              <w:cnfStyle w:val="000000000000" w:firstRow="0" w:lastRow="0" w:firstColumn="0" w:lastColumn="0" w:oddVBand="0" w:evenVBand="0" w:oddHBand="0" w:evenHBand="0" w:firstRowFirstColumn="0" w:firstRowLastColumn="0" w:lastRowFirstColumn="0" w:lastRowLastColumn="0"/>
              <w:rPr>
                <w:bCs/>
                <w:iCs/>
                <w:sz w:val="18"/>
                <w:szCs w:val="18"/>
              </w:rPr>
            </w:pPr>
            <w:r w:rsidRPr="00F9689A">
              <w:rPr>
                <w:bCs/>
                <w:iCs/>
                <w:sz w:val="18"/>
                <w:szCs w:val="18"/>
              </w:rPr>
              <w:t>NSW DPI Fisheries</w:t>
            </w:r>
          </w:p>
        </w:tc>
        <w:tc>
          <w:tcPr>
            <w:cnfStyle w:val="000010000000" w:firstRow="0" w:lastRow="0" w:firstColumn="0" w:lastColumn="0" w:oddVBand="1" w:evenVBand="0" w:oddHBand="0" w:evenHBand="0" w:firstRowFirstColumn="0" w:firstRowLastColumn="0" w:lastRowFirstColumn="0" w:lastRowLastColumn="0"/>
            <w:tcW w:w="709" w:type="dxa"/>
          </w:tcPr>
          <w:p w14:paraId="3C1B5E46" w14:textId="77777777" w:rsidR="00C1778C" w:rsidRPr="00F9689A" w:rsidRDefault="00C1778C" w:rsidP="00D55ECF">
            <w:pPr>
              <w:pStyle w:val="Default"/>
              <w:spacing w:after="120"/>
              <w:rPr>
                <w:bCs/>
                <w:iCs/>
                <w:sz w:val="18"/>
                <w:szCs w:val="18"/>
              </w:rPr>
            </w:pPr>
            <w:r w:rsidRPr="00F9689A">
              <w:rPr>
                <w:bCs/>
                <w:iCs/>
                <w:sz w:val="18"/>
                <w:szCs w:val="18"/>
              </w:rPr>
              <w:t>Yes</w:t>
            </w:r>
          </w:p>
        </w:tc>
        <w:tc>
          <w:tcPr>
            <w:tcW w:w="1337" w:type="dxa"/>
          </w:tcPr>
          <w:p w14:paraId="7BE148F1" w14:textId="77777777" w:rsidR="00C1778C" w:rsidRPr="00F9689A" w:rsidRDefault="00C1778C" w:rsidP="00D55ECF">
            <w:pPr>
              <w:pStyle w:val="Default"/>
              <w:spacing w:after="120"/>
              <w:cnfStyle w:val="000000000000" w:firstRow="0" w:lastRow="0" w:firstColumn="0" w:lastColumn="0" w:oddVBand="0" w:evenVBand="0" w:oddHBand="0" w:evenHBand="0" w:firstRowFirstColumn="0" w:firstRowLastColumn="0" w:lastRowFirstColumn="0" w:lastRowLastColumn="0"/>
              <w:rPr>
                <w:bCs/>
                <w:iCs/>
                <w:sz w:val="18"/>
                <w:szCs w:val="18"/>
              </w:rPr>
            </w:pPr>
            <w:r w:rsidRPr="00F9689A">
              <w:rPr>
                <w:bCs/>
                <w:iCs/>
                <w:sz w:val="18"/>
                <w:szCs w:val="18"/>
              </w:rPr>
              <w:t>Fish (river)</w:t>
            </w:r>
          </w:p>
        </w:tc>
      </w:tr>
      <w:tr w:rsidR="00C1778C" w:rsidRPr="006543CD" w14:paraId="788E8820" w14:textId="77777777" w:rsidTr="00D55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4" w:type="dxa"/>
          </w:tcPr>
          <w:p w14:paraId="4B02EB68" w14:textId="77777777" w:rsidR="00C1778C" w:rsidRPr="009B4B7C" w:rsidRDefault="00C1778C" w:rsidP="00D55ECF">
            <w:pPr>
              <w:pStyle w:val="Default"/>
              <w:spacing w:after="120"/>
              <w:rPr>
                <w:bCs w:val="0"/>
                <w:iCs/>
                <w:color w:val="FFFFFF" w:themeColor="background1"/>
                <w:sz w:val="18"/>
                <w:szCs w:val="18"/>
              </w:rPr>
            </w:pPr>
            <w:r w:rsidRPr="009B4B7C">
              <w:rPr>
                <w:bCs w:val="0"/>
                <w:iCs/>
                <w:color w:val="FFFFFF" w:themeColor="background1"/>
                <w:sz w:val="18"/>
                <w:szCs w:val="18"/>
              </w:rPr>
              <w:t>Turbidity meter</w:t>
            </w:r>
          </w:p>
        </w:tc>
        <w:tc>
          <w:tcPr>
            <w:cnfStyle w:val="000010000000" w:firstRow="0" w:lastRow="0" w:firstColumn="0" w:lastColumn="0" w:oddVBand="1" w:evenVBand="0" w:oddHBand="0" w:evenHBand="0" w:firstRowFirstColumn="0" w:firstRowLastColumn="0" w:lastRowFirstColumn="0" w:lastRowLastColumn="0"/>
            <w:tcW w:w="1564" w:type="dxa"/>
          </w:tcPr>
          <w:p w14:paraId="32F1367B" w14:textId="77777777" w:rsidR="00C1778C" w:rsidRPr="00F9689A" w:rsidRDefault="00C1778C" w:rsidP="00D55ECF">
            <w:pPr>
              <w:pStyle w:val="Default"/>
              <w:spacing w:after="120"/>
              <w:rPr>
                <w:bCs/>
                <w:iCs/>
                <w:sz w:val="18"/>
                <w:szCs w:val="18"/>
              </w:rPr>
            </w:pPr>
            <w:r w:rsidRPr="00F9689A">
              <w:rPr>
                <w:bCs/>
                <w:iCs/>
                <w:sz w:val="18"/>
                <w:szCs w:val="18"/>
              </w:rPr>
              <w:t xml:space="preserve">Spot turbidity readings for larval fish monitoring </w:t>
            </w:r>
          </w:p>
        </w:tc>
        <w:tc>
          <w:tcPr>
            <w:tcW w:w="1474" w:type="dxa"/>
          </w:tcPr>
          <w:p w14:paraId="0401AED0" w14:textId="77777777" w:rsidR="00C1778C" w:rsidRPr="00F9689A" w:rsidRDefault="00C1778C" w:rsidP="00D55ECF">
            <w:pPr>
              <w:pStyle w:val="Default"/>
              <w:spacing w:after="120"/>
              <w:cnfStyle w:val="000000100000" w:firstRow="0" w:lastRow="0" w:firstColumn="0" w:lastColumn="0" w:oddVBand="0" w:evenVBand="0" w:oddHBand="1" w:evenHBand="0" w:firstRowFirstColumn="0" w:firstRowLastColumn="0" w:lastRowFirstColumn="0" w:lastRowLastColumn="0"/>
              <w:rPr>
                <w:bCs/>
                <w:iCs/>
                <w:sz w:val="18"/>
                <w:szCs w:val="18"/>
              </w:rPr>
            </w:pPr>
            <w:r w:rsidRPr="00F9689A">
              <w:rPr>
                <w:bCs/>
                <w:iCs/>
                <w:sz w:val="18"/>
                <w:szCs w:val="18"/>
              </w:rPr>
              <w:t>Calibrated using standardised solutions</w:t>
            </w:r>
          </w:p>
        </w:tc>
        <w:tc>
          <w:tcPr>
            <w:cnfStyle w:val="000010000000" w:firstRow="0" w:lastRow="0" w:firstColumn="0" w:lastColumn="0" w:oddVBand="1" w:evenVBand="0" w:oddHBand="0" w:evenHBand="0" w:firstRowFirstColumn="0" w:firstRowLastColumn="0" w:lastRowFirstColumn="0" w:lastRowLastColumn="0"/>
            <w:tcW w:w="1326" w:type="dxa"/>
          </w:tcPr>
          <w:p w14:paraId="1019D731" w14:textId="77777777" w:rsidR="00C1778C" w:rsidRPr="00F9689A" w:rsidRDefault="00C1778C" w:rsidP="00D55ECF">
            <w:pPr>
              <w:pStyle w:val="Default"/>
              <w:spacing w:after="120"/>
              <w:rPr>
                <w:bCs/>
                <w:iCs/>
                <w:sz w:val="18"/>
                <w:szCs w:val="18"/>
              </w:rPr>
            </w:pPr>
            <w:r w:rsidRPr="00F9689A">
              <w:rPr>
                <w:bCs/>
                <w:iCs/>
                <w:sz w:val="18"/>
                <w:szCs w:val="18"/>
              </w:rPr>
              <w:t>Prior to each sampling event</w:t>
            </w:r>
          </w:p>
        </w:tc>
        <w:tc>
          <w:tcPr>
            <w:tcW w:w="1488" w:type="dxa"/>
          </w:tcPr>
          <w:p w14:paraId="3B382259" w14:textId="77777777" w:rsidR="00C1778C" w:rsidRPr="00F9689A" w:rsidRDefault="00C1778C" w:rsidP="00D55ECF">
            <w:pPr>
              <w:pStyle w:val="Default"/>
              <w:spacing w:after="120"/>
              <w:cnfStyle w:val="000000100000" w:firstRow="0" w:lastRow="0" w:firstColumn="0" w:lastColumn="0" w:oddVBand="0" w:evenVBand="0" w:oddHBand="1" w:evenHBand="0" w:firstRowFirstColumn="0" w:firstRowLastColumn="0" w:lastRowFirstColumn="0" w:lastRowLastColumn="0"/>
              <w:rPr>
                <w:bCs/>
                <w:iCs/>
                <w:sz w:val="18"/>
                <w:szCs w:val="18"/>
              </w:rPr>
            </w:pPr>
            <w:r w:rsidRPr="00F9689A">
              <w:rPr>
                <w:bCs/>
                <w:iCs/>
                <w:sz w:val="18"/>
                <w:szCs w:val="18"/>
              </w:rPr>
              <w:t>University of Canberra</w:t>
            </w:r>
          </w:p>
        </w:tc>
        <w:tc>
          <w:tcPr>
            <w:cnfStyle w:val="000010000000" w:firstRow="0" w:lastRow="0" w:firstColumn="0" w:lastColumn="0" w:oddVBand="1" w:evenVBand="0" w:oddHBand="0" w:evenHBand="0" w:firstRowFirstColumn="0" w:firstRowLastColumn="0" w:lastRowFirstColumn="0" w:lastRowLastColumn="0"/>
            <w:tcW w:w="709" w:type="dxa"/>
          </w:tcPr>
          <w:p w14:paraId="4482E6A6" w14:textId="77777777" w:rsidR="00C1778C" w:rsidRPr="00F9689A" w:rsidRDefault="00C1778C" w:rsidP="00D55ECF">
            <w:pPr>
              <w:pStyle w:val="Default"/>
              <w:spacing w:after="120"/>
              <w:rPr>
                <w:bCs/>
                <w:iCs/>
                <w:sz w:val="18"/>
                <w:szCs w:val="18"/>
              </w:rPr>
            </w:pPr>
            <w:r w:rsidRPr="00F9689A">
              <w:rPr>
                <w:bCs/>
                <w:iCs/>
                <w:sz w:val="18"/>
                <w:szCs w:val="18"/>
              </w:rPr>
              <w:t>Yes</w:t>
            </w:r>
          </w:p>
        </w:tc>
        <w:tc>
          <w:tcPr>
            <w:tcW w:w="1337" w:type="dxa"/>
          </w:tcPr>
          <w:p w14:paraId="067FD56C" w14:textId="77777777" w:rsidR="00C1778C" w:rsidRPr="00F9689A" w:rsidRDefault="00C1778C" w:rsidP="00D55ECF">
            <w:pPr>
              <w:pStyle w:val="Default"/>
              <w:spacing w:after="120"/>
              <w:cnfStyle w:val="000000100000" w:firstRow="0" w:lastRow="0" w:firstColumn="0" w:lastColumn="0" w:oddVBand="0" w:evenVBand="0" w:oddHBand="1" w:evenHBand="0" w:firstRowFirstColumn="0" w:firstRowLastColumn="0" w:lastRowFirstColumn="0" w:lastRowLastColumn="0"/>
              <w:rPr>
                <w:bCs/>
                <w:iCs/>
                <w:sz w:val="18"/>
                <w:szCs w:val="18"/>
              </w:rPr>
            </w:pPr>
            <w:r w:rsidRPr="00F9689A">
              <w:rPr>
                <w:bCs/>
                <w:iCs/>
                <w:sz w:val="18"/>
                <w:szCs w:val="18"/>
              </w:rPr>
              <w:t>Fish (larval)</w:t>
            </w:r>
          </w:p>
        </w:tc>
      </w:tr>
      <w:tr w:rsidR="00C1778C" w:rsidRPr="006543CD" w14:paraId="1BF62A51" w14:textId="77777777" w:rsidTr="00D55ECF">
        <w:tc>
          <w:tcPr>
            <w:cnfStyle w:val="001000000000" w:firstRow="0" w:lastRow="0" w:firstColumn="1" w:lastColumn="0" w:oddVBand="0" w:evenVBand="0" w:oddHBand="0" w:evenHBand="0" w:firstRowFirstColumn="0" w:firstRowLastColumn="0" w:lastRowFirstColumn="0" w:lastRowLastColumn="0"/>
            <w:tcW w:w="1344" w:type="dxa"/>
          </w:tcPr>
          <w:p w14:paraId="286C91C2" w14:textId="77777777" w:rsidR="00C1778C" w:rsidRPr="009B4B7C" w:rsidRDefault="00C1778C" w:rsidP="00D55ECF">
            <w:pPr>
              <w:pStyle w:val="Default"/>
              <w:spacing w:after="120"/>
              <w:rPr>
                <w:bCs w:val="0"/>
                <w:iCs/>
                <w:color w:val="FFFFFF" w:themeColor="background1"/>
                <w:sz w:val="18"/>
                <w:szCs w:val="18"/>
              </w:rPr>
            </w:pPr>
            <w:r w:rsidRPr="009B4B7C">
              <w:rPr>
                <w:bCs w:val="0"/>
                <w:iCs/>
                <w:color w:val="FFFFFF" w:themeColor="background1"/>
                <w:sz w:val="18"/>
                <w:szCs w:val="18"/>
              </w:rPr>
              <w:t>PAR logger</w:t>
            </w:r>
          </w:p>
        </w:tc>
        <w:tc>
          <w:tcPr>
            <w:cnfStyle w:val="000010000000" w:firstRow="0" w:lastRow="0" w:firstColumn="0" w:lastColumn="0" w:oddVBand="1" w:evenVBand="0" w:oddHBand="0" w:evenHBand="0" w:firstRowFirstColumn="0" w:firstRowLastColumn="0" w:lastRowFirstColumn="0" w:lastRowLastColumn="0"/>
            <w:tcW w:w="1564" w:type="dxa"/>
          </w:tcPr>
          <w:p w14:paraId="3781CB7D" w14:textId="77777777" w:rsidR="00C1778C" w:rsidRPr="00F9689A" w:rsidRDefault="00C1778C" w:rsidP="00D55ECF">
            <w:pPr>
              <w:pStyle w:val="Default"/>
              <w:spacing w:after="120"/>
              <w:rPr>
                <w:bCs/>
                <w:iCs/>
                <w:sz w:val="18"/>
                <w:szCs w:val="18"/>
              </w:rPr>
            </w:pPr>
            <w:r w:rsidRPr="00F9689A">
              <w:rPr>
                <w:bCs/>
                <w:iCs/>
                <w:sz w:val="18"/>
                <w:szCs w:val="18"/>
              </w:rPr>
              <w:t>Stream metabolism</w:t>
            </w:r>
          </w:p>
        </w:tc>
        <w:tc>
          <w:tcPr>
            <w:tcW w:w="1474" w:type="dxa"/>
          </w:tcPr>
          <w:p w14:paraId="2D670187" w14:textId="77777777" w:rsidR="00C1778C" w:rsidRPr="00F9689A" w:rsidRDefault="00C1778C" w:rsidP="00D55ECF">
            <w:pPr>
              <w:pStyle w:val="Default"/>
              <w:spacing w:after="120"/>
              <w:cnfStyle w:val="000000000000" w:firstRow="0" w:lastRow="0" w:firstColumn="0" w:lastColumn="0" w:oddVBand="0" w:evenVBand="0" w:oddHBand="0" w:evenHBand="0" w:firstRowFirstColumn="0" w:firstRowLastColumn="0" w:lastRowFirstColumn="0" w:lastRowLastColumn="0"/>
              <w:rPr>
                <w:bCs/>
                <w:iCs/>
                <w:sz w:val="18"/>
                <w:szCs w:val="18"/>
              </w:rPr>
            </w:pPr>
            <w:r w:rsidRPr="00F9689A">
              <w:rPr>
                <w:bCs/>
                <w:iCs/>
                <w:sz w:val="18"/>
                <w:szCs w:val="18"/>
              </w:rPr>
              <w:t>Calibration in the field following methods outlined in standard operating procedure</w:t>
            </w:r>
          </w:p>
        </w:tc>
        <w:tc>
          <w:tcPr>
            <w:cnfStyle w:val="000010000000" w:firstRow="0" w:lastRow="0" w:firstColumn="0" w:lastColumn="0" w:oddVBand="1" w:evenVBand="0" w:oddHBand="0" w:evenHBand="0" w:firstRowFirstColumn="0" w:firstRowLastColumn="0" w:lastRowFirstColumn="0" w:lastRowLastColumn="0"/>
            <w:tcW w:w="1326" w:type="dxa"/>
          </w:tcPr>
          <w:p w14:paraId="642C91F1" w14:textId="77777777" w:rsidR="00C1778C" w:rsidRPr="00F9689A" w:rsidRDefault="00C1778C" w:rsidP="00D55ECF">
            <w:pPr>
              <w:pStyle w:val="Default"/>
              <w:spacing w:after="120"/>
              <w:rPr>
                <w:bCs/>
                <w:iCs/>
                <w:sz w:val="18"/>
                <w:szCs w:val="18"/>
              </w:rPr>
            </w:pPr>
            <w:r w:rsidRPr="00F9689A">
              <w:rPr>
                <w:bCs/>
                <w:iCs/>
                <w:sz w:val="18"/>
                <w:szCs w:val="18"/>
              </w:rPr>
              <w:t>During downloading (approximately quarterly)</w:t>
            </w:r>
          </w:p>
        </w:tc>
        <w:tc>
          <w:tcPr>
            <w:tcW w:w="1488" w:type="dxa"/>
          </w:tcPr>
          <w:p w14:paraId="6B2677CB" w14:textId="77777777" w:rsidR="00C1778C" w:rsidRPr="00F9689A" w:rsidRDefault="00C1778C" w:rsidP="00D55ECF">
            <w:pPr>
              <w:pStyle w:val="Default"/>
              <w:spacing w:after="120"/>
              <w:cnfStyle w:val="000000000000" w:firstRow="0" w:lastRow="0" w:firstColumn="0" w:lastColumn="0" w:oddVBand="0" w:evenVBand="0" w:oddHBand="0" w:evenHBand="0" w:firstRowFirstColumn="0" w:firstRowLastColumn="0" w:lastRowFirstColumn="0" w:lastRowLastColumn="0"/>
              <w:rPr>
                <w:bCs/>
                <w:iCs/>
                <w:sz w:val="18"/>
                <w:szCs w:val="18"/>
              </w:rPr>
            </w:pPr>
            <w:r w:rsidRPr="00F9689A">
              <w:rPr>
                <w:bCs/>
                <w:iCs/>
                <w:sz w:val="18"/>
                <w:szCs w:val="18"/>
              </w:rPr>
              <w:t>University of Canberra</w:t>
            </w:r>
          </w:p>
        </w:tc>
        <w:tc>
          <w:tcPr>
            <w:cnfStyle w:val="000010000000" w:firstRow="0" w:lastRow="0" w:firstColumn="0" w:lastColumn="0" w:oddVBand="1" w:evenVBand="0" w:oddHBand="0" w:evenHBand="0" w:firstRowFirstColumn="0" w:firstRowLastColumn="0" w:lastRowFirstColumn="0" w:lastRowLastColumn="0"/>
            <w:tcW w:w="709" w:type="dxa"/>
          </w:tcPr>
          <w:p w14:paraId="0746FD2F" w14:textId="77777777" w:rsidR="00C1778C" w:rsidRPr="00F9689A" w:rsidRDefault="00C1778C" w:rsidP="00D55ECF">
            <w:pPr>
              <w:pStyle w:val="Default"/>
              <w:spacing w:after="120"/>
              <w:rPr>
                <w:bCs/>
                <w:iCs/>
                <w:sz w:val="18"/>
                <w:szCs w:val="18"/>
              </w:rPr>
            </w:pPr>
            <w:r w:rsidRPr="00F9689A">
              <w:rPr>
                <w:bCs/>
                <w:iCs/>
                <w:sz w:val="18"/>
                <w:szCs w:val="18"/>
              </w:rPr>
              <w:t>Yes</w:t>
            </w:r>
          </w:p>
        </w:tc>
        <w:tc>
          <w:tcPr>
            <w:tcW w:w="1337" w:type="dxa"/>
          </w:tcPr>
          <w:p w14:paraId="579A37E2" w14:textId="77777777" w:rsidR="00C1778C" w:rsidRPr="00F9689A" w:rsidRDefault="00C1778C" w:rsidP="00D55ECF">
            <w:pPr>
              <w:pStyle w:val="Default"/>
              <w:spacing w:after="120"/>
              <w:cnfStyle w:val="000000000000" w:firstRow="0" w:lastRow="0" w:firstColumn="0" w:lastColumn="0" w:oddVBand="0" w:evenVBand="0" w:oddHBand="0" w:evenHBand="0" w:firstRowFirstColumn="0" w:firstRowLastColumn="0" w:lastRowFirstColumn="0" w:lastRowLastColumn="0"/>
              <w:rPr>
                <w:bCs/>
                <w:iCs/>
                <w:sz w:val="18"/>
                <w:szCs w:val="18"/>
              </w:rPr>
            </w:pPr>
            <w:r w:rsidRPr="00F9689A">
              <w:rPr>
                <w:bCs/>
                <w:iCs/>
                <w:sz w:val="18"/>
                <w:szCs w:val="18"/>
              </w:rPr>
              <w:t>Stream metabolism</w:t>
            </w:r>
          </w:p>
        </w:tc>
      </w:tr>
      <w:tr w:rsidR="00C1778C" w:rsidRPr="006543CD" w14:paraId="71F8DCB4" w14:textId="77777777" w:rsidTr="00D55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4" w:type="dxa"/>
          </w:tcPr>
          <w:p w14:paraId="236F96BD" w14:textId="77777777" w:rsidR="00C1778C" w:rsidRPr="009B4B7C" w:rsidRDefault="00C1778C" w:rsidP="00D55ECF">
            <w:pPr>
              <w:pStyle w:val="Default"/>
              <w:spacing w:after="120"/>
              <w:rPr>
                <w:bCs w:val="0"/>
                <w:iCs/>
                <w:color w:val="FFFFFF" w:themeColor="background1"/>
                <w:sz w:val="18"/>
                <w:szCs w:val="18"/>
              </w:rPr>
            </w:pPr>
            <w:r w:rsidRPr="009B4B7C">
              <w:rPr>
                <w:bCs w:val="0"/>
                <w:iCs/>
                <w:color w:val="FFFFFF" w:themeColor="background1"/>
                <w:sz w:val="18"/>
                <w:szCs w:val="18"/>
              </w:rPr>
              <w:t>Dissolved oxygen sensor &amp; logger</w:t>
            </w:r>
          </w:p>
        </w:tc>
        <w:tc>
          <w:tcPr>
            <w:cnfStyle w:val="000010000000" w:firstRow="0" w:lastRow="0" w:firstColumn="0" w:lastColumn="0" w:oddVBand="1" w:evenVBand="0" w:oddHBand="0" w:evenHBand="0" w:firstRowFirstColumn="0" w:firstRowLastColumn="0" w:lastRowFirstColumn="0" w:lastRowLastColumn="0"/>
            <w:tcW w:w="1564" w:type="dxa"/>
          </w:tcPr>
          <w:p w14:paraId="7030C9A2" w14:textId="77777777" w:rsidR="00C1778C" w:rsidRPr="00F9689A" w:rsidRDefault="00C1778C" w:rsidP="00D55ECF">
            <w:pPr>
              <w:pStyle w:val="Default"/>
              <w:spacing w:after="120"/>
              <w:rPr>
                <w:bCs/>
                <w:iCs/>
                <w:sz w:val="18"/>
                <w:szCs w:val="18"/>
              </w:rPr>
            </w:pPr>
            <w:r w:rsidRPr="00F9689A">
              <w:rPr>
                <w:bCs/>
                <w:iCs/>
                <w:sz w:val="18"/>
                <w:szCs w:val="18"/>
              </w:rPr>
              <w:t>Measuring dissolved oxygen in the water</w:t>
            </w:r>
          </w:p>
        </w:tc>
        <w:tc>
          <w:tcPr>
            <w:tcW w:w="1474" w:type="dxa"/>
          </w:tcPr>
          <w:p w14:paraId="6E3D3381" w14:textId="77777777" w:rsidR="00C1778C" w:rsidRPr="00F9689A" w:rsidRDefault="00C1778C" w:rsidP="00D55ECF">
            <w:pPr>
              <w:pStyle w:val="Default"/>
              <w:spacing w:after="120"/>
              <w:cnfStyle w:val="000000100000" w:firstRow="0" w:lastRow="0" w:firstColumn="0" w:lastColumn="0" w:oddVBand="0" w:evenVBand="0" w:oddHBand="1" w:evenHBand="0" w:firstRowFirstColumn="0" w:firstRowLastColumn="0" w:lastRowFirstColumn="0" w:lastRowLastColumn="0"/>
              <w:rPr>
                <w:bCs/>
                <w:iCs/>
                <w:sz w:val="18"/>
                <w:szCs w:val="18"/>
              </w:rPr>
            </w:pPr>
            <w:r w:rsidRPr="00F9689A">
              <w:rPr>
                <w:bCs/>
                <w:iCs/>
                <w:sz w:val="18"/>
                <w:szCs w:val="18"/>
              </w:rPr>
              <w:t>Cleaning of sensor membrane in the field during download</w:t>
            </w:r>
          </w:p>
        </w:tc>
        <w:tc>
          <w:tcPr>
            <w:cnfStyle w:val="000010000000" w:firstRow="0" w:lastRow="0" w:firstColumn="0" w:lastColumn="0" w:oddVBand="1" w:evenVBand="0" w:oddHBand="0" w:evenHBand="0" w:firstRowFirstColumn="0" w:firstRowLastColumn="0" w:lastRowFirstColumn="0" w:lastRowLastColumn="0"/>
            <w:tcW w:w="1326" w:type="dxa"/>
          </w:tcPr>
          <w:p w14:paraId="5F2F95EF" w14:textId="77777777" w:rsidR="00C1778C" w:rsidRPr="00F9689A" w:rsidRDefault="00C1778C" w:rsidP="00D55ECF">
            <w:pPr>
              <w:pStyle w:val="Default"/>
              <w:spacing w:after="120"/>
              <w:rPr>
                <w:bCs/>
                <w:iCs/>
                <w:sz w:val="18"/>
                <w:szCs w:val="18"/>
              </w:rPr>
            </w:pPr>
            <w:r w:rsidRPr="00F9689A">
              <w:rPr>
                <w:bCs/>
                <w:iCs/>
                <w:sz w:val="18"/>
                <w:szCs w:val="18"/>
              </w:rPr>
              <w:t>During downloading (approximately quarterly)</w:t>
            </w:r>
          </w:p>
        </w:tc>
        <w:tc>
          <w:tcPr>
            <w:tcW w:w="1488" w:type="dxa"/>
          </w:tcPr>
          <w:p w14:paraId="2B59D7FA" w14:textId="77777777" w:rsidR="00C1778C" w:rsidRPr="00F9689A" w:rsidRDefault="00C1778C" w:rsidP="00D55ECF">
            <w:pPr>
              <w:pStyle w:val="Default"/>
              <w:spacing w:after="120"/>
              <w:cnfStyle w:val="000000100000" w:firstRow="0" w:lastRow="0" w:firstColumn="0" w:lastColumn="0" w:oddVBand="0" w:evenVBand="0" w:oddHBand="1" w:evenHBand="0" w:firstRowFirstColumn="0" w:firstRowLastColumn="0" w:lastRowFirstColumn="0" w:lastRowLastColumn="0"/>
              <w:rPr>
                <w:bCs/>
                <w:iCs/>
                <w:sz w:val="18"/>
                <w:szCs w:val="18"/>
              </w:rPr>
            </w:pPr>
            <w:r w:rsidRPr="00F9689A">
              <w:rPr>
                <w:bCs/>
                <w:iCs/>
                <w:sz w:val="18"/>
                <w:szCs w:val="18"/>
              </w:rPr>
              <w:t>University of Canberra</w:t>
            </w:r>
          </w:p>
        </w:tc>
        <w:tc>
          <w:tcPr>
            <w:cnfStyle w:val="000010000000" w:firstRow="0" w:lastRow="0" w:firstColumn="0" w:lastColumn="0" w:oddVBand="1" w:evenVBand="0" w:oddHBand="0" w:evenHBand="0" w:firstRowFirstColumn="0" w:firstRowLastColumn="0" w:lastRowFirstColumn="0" w:lastRowLastColumn="0"/>
            <w:tcW w:w="709" w:type="dxa"/>
          </w:tcPr>
          <w:p w14:paraId="1CBDFED2" w14:textId="77777777" w:rsidR="00C1778C" w:rsidRPr="00F9689A" w:rsidRDefault="00C1778C" w:rsidP="00D55ECF">
            <w:pPr>
              <w:pStyle w:val="Default"/>
              <w:spacing w:after="120"/>
              <w:rPr>
                <w:bCs/>
                <w:iCs/>
                <w:sz w:val="18"/>
                <w:szCs w:val="18"/>
              </w:rPr>
            </w:pPr>
            <w:r w:rsidRPr="00F9689A">
              <w:rPr>
                <w:bCs/>
                <w:iCs/>
                <w:sz w:val="18"/>
                <w:szCs w:val="18"/>
              </w:rPr>
              <w:t>Yes</w:t>
            </w:r>
          </w:p>
        </w:tc>
        <w:tc>
          <w:tcPr>
            <w:tcW w:w="1337" w:type="dxa"/>
          </w:tcPr>
          <w:p w14:paraId="2BD4D846" w14:textId="77777777" w:rsidR="00C1778C" w:rsidRPr="00F9689A" w:rsidRDefault="00C1778C" w:rsidP="00D55ECF">
            <w:pPr>
              <w:pStyle w:val="Default"/>
              <w:spacing w:after="120"/>
              <w:cnfStyle w:val="000000100000" w:firstRow="0" w:lastRow="0" w:firstColumn="0" w:lastColumn="0" w:oddVBand="0" w:evenVBand="0" w:oddHBand="1" w:evenHBand="0" w:firstRowFirstColumn="0" w:firstRowLastColumn="0" w:lastRowFirstColumn="0" w:lastRowLastColumn="0"/>
              <w:rPr>
                <w:bCs/>
                <w:iCs/>
                <w:sz w:val="18"/>
                <w:szCs w:val="18"/>
              </w:rPr>
            </w:pPr>
            <w:r w:rsidRPr="00F9689A">
              <w:rPr>
                <w:iCs/>
                <w:sz w:val="18"/>
                <w:szCs w:val="18"/>
              </w:rPr>
              <w:t>Stream metabolism</w:t>
            </w:r>
          </w:p>
        </w:tc>
      </w:tr>
      <w:tr w:rsidR="00C1778C" w:rsidRPr="006543CD" w14:paraId="2EC04404" w14:textId="77777777" w:rsidTr="00D55ECF">
        <w:tc>
          <w:tcPr>
            <w:cnfStyle w:val="001000000000" w:firstRow="0" w:lastRow="0" w:firstColumn="1" w:lastColumn="0" w:oddVBand="0" w:evenVBand="0" w:oddHBand="0" w:evenHBand="0" w:firstRowFirstColumn="0" w:firstRowLastColumn="0" w:lastRowFirstColumn="0" w:lastRowLastColumn="0"/>
            <w:tcW w:w="1344" w:type="dxa"/>
          </w:tcPr>
          <w:p w14:paraId="24125BED" w14:textId="77777777" w:rsidR="00C1778C" w:rsidRPr="009B4B7C" w:rsidRDefault="00C1778C" w:rsidP="00D55ECF">
            <w:pPr>
              <w:pStyle w:val="Default"/>
              <w:spacing w:after="120"/>
              <w:rPr>
                <w:bCs w:val="0"/>
                <w:iCs/>
                <w:color w:val="FFFFFF" w:themeColor="background1"/>
                <w:sz w:val="18"/>
                <w:szCs w:val="18"/>
              </w:rPr>
            </w:pPr>
            <w:r w:rsidRPr="009B4B7C">
              <w:rPr>
                <w:bCs w:val="0"/>
                <w:iCs/>
                <w:color w:val="FFFFFF" w:themeColor="background1"/>
                <w:sz w:val="18"/>
                <w:szCs w:val="18"/>
              </w:rPr>
              <w:t>Water Quality meter</w:t>
            </w:r>
          </w:p>
        </w:tc>
        <w:tc>
          <w:tcPr>
            <w:cnfStyle w:val="000010000000" w:firstRow="0" w:lastRow="0" w:firstColumn="0" w:lastColumn="0" w:oddVBand="1" w:evenVBand="0" w:oddHBand="0" w:evenHBand="0" w:firstRowFirstColumn="0" w:firstRowLastColumn="0" w:lastRowFirstColumn="0" w:lastRowLastColumn="0"/>
            <w:tcW w:w="1564" w:type="dxa"/>
          </w:tcPr>
          <w:p w14:paraId="053A8C6C" w14:textId="77777777" w:rsidR="00C1778C" w:rsidRPr="00F9689A" w:rsidRDefault="00C1778C" w:rsidP="00D55ECF">
            <w:pPr>
              <w:pStyle w:val="Default"/>
              <w:spacing w:after="120"/>
              <w:rPr>
                <w:bCs/>
                <w:iCs/>
                <w:sz w:val="18"/>
                <w:szCs w:val="18"/>
              </w:rPr>
            </w:pPr>
            <w:r w:rsidRPr="00F9689A">
              <w:rPr>
                <w:bCs/>
                <w:iCs/>
                <w:sz w:val="18"/>
                <w:szCs w:val="18"/>
              </w:rPr>
              <w:t>Monitor temperature, pH, electrical conductivity, turbidity &amp; dissolved oxygen.</w:t>
            </w:r>
          </w:p>
        </w:tc>
        <w:tc>
          <w:tcPr>
            <w:tcW w:w="1474" w:type="dxa"/>
          </w:tcPr>
          <w:p w14:paraId="5CADA75C" w14:textId="77777777" w:rsidR="00C1778C" w:rsidRPr="00F9689A" w:rsidRDefault="00C1778C" w:rsidP="00D55ECF">
            <w:pPr>
              <w:pStyle w:val="Default"/>
              <w:spacing w:after="120"/>
              <w:cnfStyle w:val="000000000000" w:firstRow="0" w:lastRow="0" w:firstColumn="0" w:lastColumn="0" w:oddVBand="0" w:evenVBand="0" w:oddHBand="0" w:evenHBand="0" w:firstRowFirstColumn="0" w:firstRowLastColumn="0" w:lastRowFirstColumn="0" w:lastRowLastColumn="0"/>
              <w:rPr>
                <w:bCs/>
                <w:iCs/>
                <w:sz w:val="18"/>
                <w:szCs w:val="18"/>
              </w:rPr>
            </w:pPr>
            <w:r w:rsidRPr="00F9689A">
              <w:rPr>
                <w:bCs/>
                <w:iCs/>
                <w:sz w:val="18"/>
                <w:szCs w:val="18"/>
              </w:rPr>
              <w:t>Internally calibrated using known standardised solutions</w:t>
            </w:r>
          </w:p>
        </w:tc>
        <w:tc>
          <w:tcPr>
            <w:cnfStyle w:val="000010000000" w:firstRow="0" w:lastRow="0" w:firstColumn="0" w:lastColumn="0" w:oddVBand="1" w:evenVBand="0" w:oddHBand="0" w:evenHBand="0" w:firstRowFirstColumn="0" w:firstRowLastColumn="0" w:lastRowFirstColumn="0" w:lastRowLastColumn="0"/>
            <w:tcW w:w="1326" w:type="dxa"/>
          </w:tcPr>
          <w:p w14:paraId="04835F20" w14:textId="77777777" w:rsidR="00C1778C" w:rsidRPr="00F9689A" w:rsidRDefault="00C1778C" w:rsidP="00D55ECF">
            <w:pPr>
              <w:pStyle w:val="Default"/>
              <w:spacing w:after="120"/>
              <w:rPr>
                <w:bCs/>
                <w:iCs/>
                <w:sz w:val="18"/>
                <w:szCs w:val="18"/>
              </w:rPr>
            </w:pPr>
            <w:r w:rsidRPr="00F9689A">
              <w:rPr>
                <w:bCs/>
                <w:iCs/>
                <w:sz w:val="18"/>
                <w:szCs w:val="18"/>
              </w:rPr>
              <w:t>Prior to each sampling event</w:t>
            </w:r>
          </w:p>
        </w:tc>
        <w:tc>
          <w:tcPr>
            <w:tcW w:w="1488" w:type="dxa"/>
          </w:tcPr>
          <w:p w14:paraId="6D0163C9" w14:textId="77777777" w:rsidR="00C1778C" w:rsidRPr="00F9689A" w:rsidRDefault="00C1778C" w:rsidP="00D55ECF">
            <w:pPr>
              <w:pStyle w:val="Default"/>
              <w:spacing w:after="120"/>
              <w:cnfStyle w:val="000000000000" w:firstRow="0" w:lastRow="0" w:firstColumn="0" w:lastColumn="0" w:oddVBand="0" w:evenVBand="0" w:oddHBand="0" w:evenHBand="0" w:firstRowFirstColumn="0" w:firstRowLastColumn="0" w:lastRowFirstColumn="0" w:lastRowLastColumn="0"/>
              <w:rPr>
                <w:bCs/>
                <w:iCs/>
                <w:sz w:val="18"/>
                <w:szCs w:val="18"/>
              </w:rPr>
            </w:pPr>
            <w:r w:rsidRPr="00F9689A">
              <w:rPr>
                <w:bCs/>
                <w:iCs/>
                <w:sz w:val="18"/>
                <w:szCs w:val="18"/>
              </w:rPr>
              <w:t>University of Canberra</w:t>
            </w:r>
          </w:p>
        </w:tc>
        <w:tc>
          <w:tcPr>
            <w:cnfStyle w:val="000010000000" w:firstRow="0" w:lastRow="0" w:firstColumn="0" w:lastColumn="0" w:oddVBand="1" w:evenVBand="0" w:oddHBand="0" w:evenHBand="0" w:firstRowFirstColumn="0" w:firstRowLastColumn="0" w:lastRowFirstColumn="0" w:lastRowLastColumn="0"/>
            <w:tcW w:w="709" w:type="dxa"/>
          </w:tcPr>
          <w:p w14:paraId="537CF9A5" w14:textId="77777777" w:rsidR="00C1778C" w:rsidRPr="00F9689A" w:rsidRDefault="00C1778C" w:rsidP="00D55ECF">
            <w:pPr>
              <w:pStyle w:val="Default"/>
              <w:spacing w:after="120"/>
              <w:rPr>
                <w:bCs/>
                <w:iCs/>
                <w:sz w:val="18"/>
                <w:szCs w:val="18"/>
              </w:rPr>
            </w:pPr>
            <w:r w:rsidRPr="00F9689A">
              <w:rPr>
                <w:bCs/>
                <w:iCs/>
                <w:sz w:val="18"/>
                <w:szCs w:val="18"/>
              </w:rPr>
              <w:t>Yes</w:t>
            </w:r>
          </w:p>
        </w:tc>
        <w:tc>
          <w:tcPr>
            <w:tcW w:w="1337" w:type="dxa"/>
          </w:tcPr>
          <w:p w14:paraId="7DD2E422" w14:textId="77777777" w:rsidR="00C1778C" w:rsidRPr="00F9689A" w:rsidRDefault="00C1778C" w:rsidP="00D55ECF">
            <w:pPr>
              <w:pStyle w:val="Default"/>
              <w:spacing w:after="120"/>
              <w:cnfStyle w:val="000000000000" w:firstRow="0" w:lastRow="0" w:firstColumn="0" w:lastColumn="0" w:oddVBand="0" w:evenVBand="0" w:oddHBand="0" w:evenHBand="0" w:firstRowFirstColumn="0" w:firstRowLastColumn="0" w:lastRowFirstColumn="0" w:lastRowLastColumn="0"/>
              <w:rPr>
                <w:bCs/>
                <w:iCs/>
                <w:sz w:val="18"/>
                <w:szCs w:val="18"/>
              </w:rPr>
            </w:pPr>
            <w:r w:rsidRPr="00F9689A">
              <w:rPr>
                <w:bCs/>
                <w:iCs/>
                <w:sz w:val="18"/>
                <w:szCs w:val="18"/>
              </w:rPr>
              <w:t>Water quality, Stream Metabolism</w:t>
            </w:r>
          </w:p>
        </w:tc>
      </w:tr>
    </w:tbl>
    <w:p w14:paraId="7332107B" w14:textId="77777777" w:rsidR="00C1778C" w:rsidRPr="00CC03DA" w:rsidRDefault="00C1778C" w:rsidP="00C1778C">
      <w:pPr>
        <w:pStyle w:val="Default"/>
        <w:rPr>
          <w:b/>
          <w:bCs/>
          <w:iCs/>
          <w:sz w:val="23"/>
          <w:szCs w:val="23"/>
        </w:rPr>
      </w:pPr>
    </w:p>
    <w:p w14:paraId="730A08D8" w14:textId="77777777" w:rsidR="00C1778C" w:rsidRDefault="00C1778C" w:rsidP="00C1778C">
      <w:pPr>
        <w:pStyle w:val="Heading3"/>
      </w:pPr>
      <w:bookmarkStart w:id="311" w:name="_Toc401920904"/>
      <w:bookmarkStart w:id="312" w:name="_Toc13037235"/>
      <w:r>
        <w:t>Data collection (field and laboratory) – samples and measures</w:t>
      </w:r>
      <w:bookmarkEnd w:id="311"/>
      <w:bookmarkEnd w:id="312"/>
      <w:r>
        <w:t xml:space="preserve"> </w:t>
      </w:r>
    </w:p>
    <w:p w14:paraId="1CB80764" w14:textId="77777777" w:rsidR="00C1778C" w:rsidRDefault="00C1778C" w:rsidP="00F84F2B">
      <w:r>
        <w:t xml:space="preserve">Relevant permits and ethics authorisation will be obtained prior to the commencement of data collection estimated to be June 2014 (see </w:t>
      </w:r>
      <w:r>
        <w:fldChar w:fldCharType="begin"/>
      </w:r>
      <w:r>
        <w:instrText xml:space="preserve"> REF _Ref381350538 \h </w:instrText>
      </w:r>
      <w:r w:rsidR="00F84F2B">
        <w:instrText xml:space="preserve"> \* MERGEFORMAT </w:instrText>
      </w:r>
      <w:r>
        <w:fldChar w:fldCharType="separate"/>
      </w:r>
      <w:r w:rsidR="007E0A29">
        <w:t xml:space="preserve">Table </w:t>
      </w:r>
      <w:r w:rsidR="007E0A29">
        <w:rPr>
          <w:noProof/>
        </w:rPr>
        <w:t>26</w:t>
      </w:r>
      <w:r>
        <w:fldChar w:fldCharType="end"/>
      </w:r>
      <w:r>
        <w:t>).</w:t>
      </w:r>
    </w:p>
    <w:p w14:paraId="5D98A3F1" w14:textId="77777777" w:rsidR="002C7C68" w:rsidRDefault="002C7C68" w:rsidP="00F84F2B"/>
    <w:p w14:paraId="17AF7B58" w14:textId="77777777" w:rsidR="00C1778C" w:rsidRDefault="00C1778C" w:rsidP="00F84F2B">
      <w:pPr>
        <w:pStyle w:val="Caption"/>
      </w:pPr>
      <w:bookmarkStart w:id="313" w:name="_Ref381350538"/>
      <w:bookmarkStart w:id="314" w:name="_Toc383975950"/>
      <w:bookmarkStart w:id="315" w:name="_Toc462213611"/>
      <w:bookmarkStart w:id="316" w:name="_Toc13037279"/>
      <w:r>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26</w:t>
      </w:r>
      <w:r w:rsidR="00C40484">
        <w:rPr>
          <w:noProof/>
        </w:rPr>
        <w:fldChar w:fldCharType="end"/>
      </w:r>
      <w:bookmarkEnd w:id="313"/>
      <w:r w:rsidR="002B0C22">
        <w:t xml:space="preserve">. </w:t>
      </w:r>
      <w:r>
        <w:t>Permit and ethics requirements for the Lachlan MER Pro</w:t>
      </w:r>
      <w:bookmarkEnd w:id="314"/>
      <w:bookmarkEnd w:id="315"/>
      <w:r w:rsidR="00F9689A">
        <w:t>gram</w:t>
      </w:r>
      <w:bookmarkEnd w:id="316"/>
    </w:p>
    <w:tbl>
      <w:tblPr>
        <w:tblStyle w:val="MediumGrid3-Accent3"/>
        <w:tblW w:w="0" w:type="auto"/>
        <w:tblLook w:val="00A0" w:firstRow="1" w:lastRow="0" w:firstColumn="1" w:lastColumn="0" w:noHBand="0" w:noVBand="0"/>
      </w:tblPr>
      <w:tblGrid>
        <w:gridCol w:w="1500"/>
        <w:gridCol w:w="2372"/>
        <w:gridCol w:w="2321"/>
        <w:gridCol w:w="2813"/>
      </w:tblGrid>
      <w:tr w:rsidR="00C1778C" w:rsidRPr="00DE6205" w14:paraId="1DA9259D" w14:textId="77777777" w:rsidTr="00FB1C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0" w:type="dxa"/>
          </w:tcPr>
          <w:p w14:paraId="64DD6C64" w14:textId="77777777" w:rsidR="00C1778C" w:rsidRPr="00DE6205" w:rsidRDefault="00C1778C" w:rsidP="00D55ECF">
            <w:pPr>
              <w:pStyle w:val="Default"/>
              <w:spacing w:before="120" w:after="120"/>
              <w:rPr>
                <w:color w:val="FFFFFF" w:themeColor="background1"/>
                <w:sz w:val="18"/>
                <w:szCs w:val="18"/>
              </w:rPr>
            </w:pPr>
            <w:r w:rsidRPr="00DE6205">
              <w:rPr>
                <w:color w:val="FFFFFF" w:themeColor="background1"/>
                <w:sz w:val="18"/>
                <w:szCs w:val="18"/>
              </w:rPr>
              <w:t>INDICATOR</w:t>
            </w:r>
          </w:p>
        </w:tc>
        <w:tc>
          <w:tcPr>
            <w:cnfStyle w:val="000010000000" w:firstRow="0" w:lastRow="0" w:firstColumn="0" w:lastColumn="0" w:oddVBand="1" w:evenVBand="0" w:oddHBand="0" w:evenHBand="0" w:firstRowFirstColumn="0" w:firstRowLastColumn="0" w:lastRowFirstColumn="0" w:lastRowLastColumn="0"/>
            <w:tcW w:w="2372" w:type="dxa"/>
          </w:tcPr>
          <w:p w14:paraId="55EC9637" w14:textId="77777777" w:rsidR="00C1778C" w:rsidRPr="00DE6205" w:rsidRDefault="00C1778C" w:rsidP="00D55ECF">
            <w:pPr>
              <w:pStyle w:val="Default"/>
              <w:spacing w:before="120" w:after="120"/>
              <w:rPr>
                <w:color w:val="FFFFFF"/>
                <w:sz w:val="18"/>
                <w:szCs w:val="18"/>
              </w:rPr>
            </w:pPr>
            <w:r w:rsidRPr="00DE6205">
              <w:rPr>
                <w:color w:val="FFFFFF"/>
                <w:sz w:val="18"/>
                <w:szCs w:val="18"/>
              </w:rPr>
              <w:t>ETHICS AUTHORISATION REQUIRED? BY WHO?</w:t>
            </w:r>
          </w:p>
        </w:tc>
        <w:tc>
          <w:tcPr>
            <w:tcW w:w="2321" w:type="dxa"/>
          </w:tcPr>
          <w:p w14:paraId="512B189D" w14:textId="77777777" w:rsidR="00C1778C" w:rsidRPr="00DE6205" w:rsidRDefault="00C1778C" w:rsidP="00D55ECF">
            <w:pPr>
              <w:pStyle w:val="Default"/>
              <w:spacing w:before="120" w:after="120"/>
              <w:cnfStyle w:val="100000000000" w:firstRow="1" w:lastRow="0" w:firstColumn="0" w:lastColumn="0" w:oddVBand="0" w:evenVBand="0" w:oddHBand="0" w:evenHBand="0" w:firstRowFirstColumn="0" w:firstRowLastColumn="0" w:lastRowFirstColumn="0" w:lastRowLastColumn="0"/>
              <w:rPr>
                <w:color w:val="FFFFFF"/>
                <w:sz w:val="18"/>
                <w:szCs w:val="18"/>
              </w:rPr>
            </w:pPr>
            <w:r w:rsidRPr="00DE6205">
              <w:rPr>
                <w:color w:val="FFFFFF"/>
                <w:sz w:val="18"/>
                <w:szCs w:val="18"/>
              </w:rPr>
              <w:t>PERMIT REQUIRED FOR SAMPLING? FROM WHO?</w:t>
            </w:r>
          </w:p>
        </w:tc>
        <w:tc>
          <w:tcPr>
            <w:cnfStyle w:val="000010000000" w:firstRow="0" w:lastRow="0" w:firstColumn="0" w:lastColumn="0" w:oddVBand="1" w:evenVBand="0" w:oddHBand="0" w:evenHBand="0" w:firstRowFirstColumn="0" w:firstRowLastColumn="0" w:lastRowFirstColumn="0" w:lastRowLastColumn="0"/>
            <w:tcW w:w="2813" w:type="dxa"/>
          </w:tcPr>
          <w:p w14:paraId="0F1000D0" w14:textId="77777777" w:rsidR="00C1778C" w:rsidRPr="00DE6205" w:rsidRDefault="00C1778C" w:rsidP="00D55ECF">
            <w:pPr>
              <w:pStyle w:val="Default"/>
              <w:spacing w:before="120" w:after="120"/>
              <w:rPr>
                <w:color w:val="FFFFFF"/>
                <w:sz w:val="18"/>
                <w:szCs w:val="18"/>
              </w:rPr>
            </w:pPr>
            <w:r w:rsidRPr="00DE6205">
              <w:rPr>
                <w:color w:val="FFFFFF"/>
                <w:sz w:val="18"/>
                <w:szCs w:val="18"/>
              </w:rPr>
              <w:t>WHO IS RESPONSIBLE TO OBTAINING RELEVANT AUTHORISATIONS?</w:t>
            </w:r>
          </w:p>
        </w:tc>
      </w:tr>
      <w:tr w:rsidR="00C1778C" w:rsidRPr="00DE6205" w14:paraId="7C408DA8" w14:textId="77777777" w:rsidTr="00FB1C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0" w:type="dxa"/>
          </w:tcPr>
          <w:p w14:paraId="06DA2C01" w14:textId="77777777" w:rsidR="00C1778C" w:rsidRPr="009B4B7C" w:rsidRDefault="00C1778C" w:rsidP="00D55ECF">
            <w:pPr>
              <w:pStyle w:val="Default"/>
              <w:spacing w:after="120"/>
              <w:rPr>
                <w:color w:val="FFFFFF" w:themeColor="background1"/>
                <w:sz w:val="18"/>
                <w:szCs w:val="18"/>
              </w:rPr>
            </w:pPr>
            <w:r w:rsidRPr="009B4B7C">
              <w:rPr>
                <w:color w:val="FFFFFF" w:themeColor="background1"/>
                <w:sz w:val="18"/>
                <w:szCs w:val="18"/>
              </w:rPr>
              <w:t>Fish (Larval)</w:t>
            </w:r>
          </w:p>
        </w:tc>
        <w:tc>
          <w:tcPr>
            <w:cnfStyle w:val="000010000000" w:firstRow="0" w:lastRow="0" w:firstColumn="0" w:lastColumn="0" w:oddVBand="1" w:evenVBand="0" w:oddHBand="0" w:evenHBand="0" w:firstRowFirstColumn="0" w:firstRowLastColumn="0" w:lastRowFirstColumn="0" w:lastRowLastColumn="0"/>
            <w:tcW w:w="2372" w:type="dxa"/>
          </w:tcPr>
          <w:p w14:paraId="22310DFE" w14:textId="77777777" w:rsidR="00C1778C" w:rsidRPr="00DE6205" w:rsidRDefault="00C1778C" w:rsidP="00D55ECF">
            <w:pPr>
              <w:pStyle w:val="Default"/>
              <w:spacing w:after="120"/>
              <w:rPr>
                <w:sz w:val="18"/>
                <w:szCs w:val="18"/>
              </w:rPr>
            </w:pPr>
            <w:r w:rsidRPr="00DE6205">
              <w:rPr>
                <w:sz w:val="18"/>
                <w:szCs w:val="18"/>
              </w:rPr>
              <w:t>Yes, University of Canberra Animal Ethics Committee</w:t>
            </w:r>
          </w:p>
        </w:tc>
        <w:tc>
          <w:tcPr>
            <w:tcW w:w="2321" w:type="dxa"/>
          </w:tcPr>
          <w:p w14:paraId="11F89D34" w14:textId="77777777" w:rsidR="00C1778C" w:rsidRPr="00DE6205" w:rsidRDefault="00C1778C" w:rsidP="00D55ECF">
            <w:pPr>
              <w:pStyle w:val="Default"/>
              <w:spacing w:after="120"/>
              <w:cnfStyle w:val="000000100000" w:firstRow="0" w:lastRow="0" w:firstColumn="0" w:lastColumn="0" w:oddVBand="0" w:evenVBand="0" w:oddHBand="1" w:evenHBand="0" w:firstRowFirstColumn="0" w:firstRowLastColumn="0" w:lastRowFirstColumn="0" w:lastRowLastColumn="0"/>
              <w:rPr>
                <w:sz w:val="18"/>
                <w:szCs w:val="18"/>
              </w:rPr>
            </w:pPr>
            <w:r w:rsidRPr="00DE6205">
              <w:rPr>
                <w:sz w:val="18"/>
                <w:szCs w:val="18"/>
              </w:rPr>
              <w:t>Yes, NSW DPI Fisheries Sampling permit</w:t>
            </w:r>
          </w:p>
        </w:tc>
        <w:tc>
          <w:tcPr>
            <w:cnfStyle w:val="000010000000" w:firstRow="0" w:lastRow="0" w:firstColumn="0" w:lastColumn="0" w:oddVBand="1" w:evenVBand="0" w:oddHBand="0" w:evenHBand="0" w:firstRowFirstColumn="0" w:firstRowLastColumn="0" w:lastRowFirstColumn="0" w:lastRowLastColumn="0"/>
            <w:tcW w:w="2813" w:type="dxa"/>
          </w:tcPr>
          <w:p w14:paraId="02A408E9" w14:textId="77777777" w:rsidR="00C1778C" w:rsidRPr="00BA00A1" w:rsidRDefault="00C1778C" w:rsidP="00D55ECF">
            <w:pPr>
              <w:pStyle w:val="Default"/>
              <w:spacing w:after="120"/>
              <w:rPr>
                <w:sz w:val="18"/>
                <w:szCs w:val="18"/>
              </w:rPr>
            </w:pPr>
            <w:r w:rsidRPr="00BA00A1">
              <w:rPr>
                <w:sz w:val="18"/>
                <w:szCs w:val="18"/>
              </w:rPr>
              <w:t>Ben Broadhurst – University of Canberra</w:t>
            </w:r>
          </w:p>
        </w:tc>
      </w:tr>
      <w:tr w:rsidR="00C1778C" w:rsidRPr="00DE6205" w14:paraId="5B01BB8B" w14:textId="77777777" w:rsidTr="00FB1C47">
        <w:tc>
          <w:tcPr>
            <w:cnfStyle w:val="001000000000" w:firstRow="0" w:lastRow="0" w:firstColumn="1" w:lastColumn="0" w:oddVBand="0" w:evenVBand="0" w:oddHBand="0" w:evenHBand="0" w:firstRowFirstColumn="0" w:firstRowLastColumn="0" w:lastRowFirstColumn="0" w:lastRowLastColumn="0"/>
            <w:tcW w:w="1500" w:type="dxa"/>
          </w:tcPr>
          <w:p w14:paraId="5177F424" w14:textId="77777777" w:rsidR="00C1778C" w:rsidRPr="009B4B7C" w:rsidRDefault="00C1778C" w:rsidP="00D55ECF">
            <w:pPr>
              <w:pStyle w:val="Default"/>
              <w:spacing w:after="120"/>
              <w:rPr>
                <w:color w:val="FFFFFF" w:themeColor="background1"/>
                <w:sz w:val="18"/>
                <w:szCs w:val="18"/>
              </w:rPr>
            </w:pPr>
            <w:r w:rsidRPr="009B4B7C">
              <w:rPr>
                <w:color w:val="FFFFFF" w:themeColor="background1"/>
                <w:sz w:val="18"/>
                <w:szCs w:val="18"/>
              </w:rPr>
              <w:t>Fish (River)</w:t>
            </w:r>
          </w:p>
        </w:tc>
        <w:tc>
          <w:tcPr>
            <w:cnfStyle w:val="000010000000" w:firstRow="0" w:lastRow="0" w:firstColumn="0" w:lastColumn="0" w:oddVBand="1" w:evenVBand="0" w:oddHBand="0" w:evenHBand="0" w:firstRowFirstColumn="0" w:firstRowLastColumn="0" w:lastRowFirstColumn="0" w:lastRowLastColumn="0"/>
            <w:tcW w:w="2372" w:type="dxa"/>
          </w:tcPr>
          <w:p w14:paraId="2180961A" w14:textId="77777777" w:rsidR="00C1778C" w:rsidRPr="00DE6205" w:rsidRDefault="00C1778C" w:rsidP="00D55ECF">
            <w:pPr>
              <w:pStyle w:val="Default"/>
              <w:spacing w:after="120"/>
              <w:rPr>
                <w:sz w:val="18"/>
                <w:szCs w:val="18"/>
              </w:rPr>
            </w:pPr>
            <w:r w:rsidRPr="00DE6205">
              <w:rPr>
                <w:sz w:val="18"/>
                <w:szCs w:val="18"/>
              </w:rPr>
              <w:t>Yes, NSW DPI Ethics</w:t>
            </w:r>
            <w:r>
              <w:rPr>
                <w:sz w:val="18"/>
                <w:szCs w:val="18"/>
              </w:rPr>
              <w:t xml:space="preserve"> or </w:t>
            </w:r>
            <w:r w:rsidRPr="00DE6205">
              <w:rPr>
                <w:sz w:val="18"/>
                <w:szCs w:val="18"/>
              </w:rPr>
              <w:t>University of Canberra Animal Ethics Committee</w:t>
            </w:r>
          </w:p>
        </w:tc>
        <w:tc>
          <w:tcPr>
            <w:tcW w:w="2321" w:type="dxa"/>
          </w:tcPr>
          <w:p w14:paraId="4208CF0C" w14:textId="77777777" w:rsidR="00C1778C" w:rsidRPr="00DE6205" w:rsidRDefault="00C1778C" w:rsidP="00D55ECF">
            <w:pPr>
              <w:pStyle w:val="Default"/>
              <w:spacing w:after="120"/>
              <w:cnfStyle w:val="000000000000" w:firstRow="0" w:lastRow="0" w:firstColumn="0" w:lastColumn="0" w:oddVBand="0" w:evenVBand="0" w:oddHBand="0" w:evenHBand="0" w:firstRowFirstColumn="0" w:firstRowLastColumn="0" w:lastRowFirstColumn="0" w:lastRowLastColumn="0"/>
              <w:rPr>
                <w:sz w:val="18"/>
                <w:szCs w:val="18"/>
              </w:rPr>
            </w:pPr>
            <w:r w:rsidRPr="00DE6205">
              <w:rPr>
                <w:sz w:val="18"/>
                <w:szCs w:val="18"/>
              </w:rPr>
              <w:t>Yes, NSW DPI Fisheries Sampling permit</w:t>
            </w:r>
          </w:p>
        </w:tc>
        <w:tc>
          <w:tcPr>
            <w:cnfStyle w:val="000010000000" w:firstRow="0" w:lastRow="0" w:firstColumn="0" w:lastColumn="0" w:oddVBand="1" w:evenVBand="0" w:oddHBand="0" w:evenHBand="0" w:firstRowFirstColumn="0" w:firstRowLastColumn="0" w:lastRowFirstColumn="0" w:lastRowLastColumn="0"/>
            <w:tcW w:w="2813" w:type="dxa"/>
          </w:tcPr>
          <w:p w14:paraId="620604BB" w14:textId="77777777" w:rsidR="00C1778C" w:rsidRPr="00BA00A1" w:rsidRDefault="00C1778C" w:rsidP="00D55ECF">
            <w:pPr>
              <w:pStyle w:val="Default"/>
              <w:spacing w:after="120"/>
              <w:rPr>
                <w:sz w:val="18"/>
                <w:szCs w:val="18"/>
              </w:rPr>
            </w:pPr>
            <w:r w:rsidRPr="00BA00A1">
              <w:rPr>
                <w:sz w:val="18"/>
                <w:szCs w:val="18"/>
              </w:rPr>
              <w:t>Jason Thiem &amp; Danny Wright – NSW DPI Fisheries or Ben Broadhurst – University of Canberra</w:t>
            </w:r>
          </w:p>
        </w:tc>
      </w:tr>
      <w:tr w:rsidR="00C1778C" w:rsidRPr="00DE6205" w14:paraId="2AD564FF" w14:textId="77777777" w:rsidTr="00FB1C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0" w:type="dxa"/>
          </w:tcPr>
          <w:p w14:paraId="5CF49E87" w14:textId="77777777" w:rsidR="00C1778C" w:rsidRPr="009B4B7C" w:rsidRDefault="00C1778C" w:rsidP="00D55ECF">
            <w:pPr>
              <w:pStyle w:val="Default"/>
              <w:spacing w:after="120"/>
              <w:rPr>
                <w:color w:val="FFFFFF" w:themeColor="background1"/>
                <w:sz w:val="18"/>
                <w:szCs w:val="18"/>
              </w:rPr>
            </w:pPr>
            <w:r w:rsidRPr="009B4B7C">
              <w:rPr>
                <w:color w:val="FFFFFF" w:themeColor="background1"/>
                <w:sz w:val="18"/>
                <w:szCs w:val="18"/>
              </w:rPr>
              <w:t>Vegetation</w:t>
            </w:r>
          </w:p>
        </w:tc>
        <w:tc>
          <w:tcPr>
            <w:cnfStyle w:val="000010000000" w:firstRow="0" w:lastRow="0" w:firstColumn="0" w:lastColumn="0" w:oddVBand="1" w:evenVBand="0" w:oddHBand="0" w:evenHBand="0" w:firstRowFirstColumn="0" w:firstRowLastColumn="0" w:lastRowFirstColumn="0" w:lastRowLastColumn="0"/>
            <w:tcW w:w="2372" w:type="dxa"/>
          </w:tcPr>
          <w:p w14:paraId="3161A9A1" w14:textId="77777777" w:rsidR="00C1778C" w:rsidRPr="00DE6205" w:rsidRDefault="00C1778C" w:rsidP="00D55ECF">
            <w:pPr>
              <w:pStyle w:val="Default"/>
              <w:spacing w:after="120"/>
              <w:rPr>
                <w:sz w:val="18"/>
                <w:szCs w:val="18"/>
              </w:rPr>
            </w:pPr>
            <w:r>
              <w:rPr>
                <w:sz w:val="18"/>
                <w:szCs w:val="18"/>
              </w:rPr>
              <w:t>None</w:t>
            </w:r>
          </w:p>
        </w:tc>
        <w:tc>
          <w:tcPr>
            <w:tcW w:w="2321" w:type="dxa"/>
          </w:tcPr>
          <w:p w14:paraId="7157F552" w14:textId="77777777" w:rsidR="00C1778C" w:rsidRPr="00DE6205" w:rsidRDefault="00C1778C" w:rsidP="00D55ECF">
            <w:pPr>
              <w:pStyle w:val="Default"/>
              <w:spacing w:after="120"/>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NSW Scientific License</w:t>
            </w:r>
          </w:p>
        </w:tc>
        <w:tc>
          <w:tcPr>
            <w:cnfStyle w:val="000010000000" w:firstRow="0" w:lastRow="0" w:firstColumn="0" w:lastColumn="0" w:oddVBand="1" w:evenVBand="0" w:oddHBand="0" w:evenHBand="0" w:firstRowFirstColumn="0" w:firstRowLastColumn="0" w:lastRowFirstColumn="0" w:lastRowLastColumn="0"/>
            <w:tcW w:w="2813" w:type="dxa"/>
          </w:tcPr>
          <w:p w14:paraId="0BA6C619" w14:textId="77777777" w:rsidR="00C1778C" w:rsidRPr="00BA00A1" w:rsidRDefault="00C1778C" w:rsidP="00D55ECF">
            <w:pPr>
              <w:pStyle w:val="Default"/>
              <w:spacing w:after="120"/>
              <w:rPr>
                <w:sz w:val="18"/>
                <w:szCs w:val="18"/>
              </w:rPr>
            </w:pPr>
            <w:r w:rsidRPr="00BA00A1">
              <w:rPr>
                <w:sz w:val="18"/>
                <w:szCs w:val="18"/>
              </w:rPr>
              <w:t>Fiona Dyer – University of Canberra</w:t>
            </w:r>
          </w:p>
        </w:tc>
      </w:tr>
      <w:tr w:rsidR="00C1778C" w:rsidRPr="00DE6205" w14:paraId="3BFB93F9" w14:textId="77777777" w:rsidTr="00FB1C47">
        <w:tc>
          <w:tcPr>
            <w:cnfStyle w:val="001000000000" w:firstRow="0" w:lastRow="0" w:firstColumn="1" w:lastColumn="0" w:oddVBand="0" w:evenVBand="0" w:oddHBand="0" w:evenHBand="0" w:firstRowFirstColumn="0" w:firstRowLastColumn="0" w:lastRowFirstColumn="0" w:lastRowLastColumn="0"/>
            <w:tcW w:w="1500" w:type="dxa"/>
          </w:tcPr>
          <w:p w14:paraId="01D29A06" w14:textId="77777777" w:rsidR="00C1778C" w:rsidRPr="009B4B7C" w:rsidRDefault="00C1778C" w:rsidP="00D55ECF">
            <w:pPr>
              <w:pStyle w:val="Default"/>
              <w:spacing w:after="120"/>
              <w:rPr>
                <w:color w:val="FFFFFF" w:themeColor="background1"/>
                <w:sz w:val="18"/>
                <w:szCs w:val="18"/>
              </w:rPr>
            </w:pPr>
            <w:r w:rsidRPr="009B4B7C">
              <w:rPr>
                <w:color w:val="FFFFFF" w:themeColor="background1"/>
                <w:sz w:val="18"/>
                <w:szCs w:val="18"/>
              </w:rPr>
              <w:t>Birds (Breeding and Diversity)</w:t>
            </w:r>
          </w:p>
        </w:tc>
        <w:tc>
          <w:tcPr>
            <w:cnfStyle w:val="000010000000" w:firstRow="0" w:lastRow="0" w:firstColumn="0" w:lastColumn="0" w:oddVBand="1" w:evenVBand="0" w:oddHBand="0" w:evenHBand="0" w:firstRowFirstColumn="0" w:firstRowLastColumn="0" w:lastRowFirstColumn="0" w:lastRowLastColumn="0"/>
            <w:tcW w:w="2372" w:type="dxa"/>
          </w:tcPr>
          <w:p w14:paraId="6EF14579" w14:textId="77777777" w:rsidR="00C1778C" w:rsidRPr="00DE6205" w:rsidRDefault="00C1778C" w:rsidP="00D55ECF">
            <w:pPr>
              <w:pStyle w:val="Default"/>
              <w:spacing w:after="120"/>
              <w:rPr>
                <w:sz w:val="18"/>
                <w:szCs w:val="18"/>
              </w:rPr>
            </w:pPr>
            <w:r w:rsidRPr="00DE6205">
              <w:rPr>
                <w:sz w:val="18"/>
                <w:szCs w:val="18"/>
              </w:rPr>
              <w:t>Yes, UNSW Animal Care and Ethics Committee (ACEC).</w:t>
            </w:r>
          </w:p>
        </w:tc>
        <w:tc>
          <w:tcPr>
            <w:tcW w:w="2321" w:type="dxa"/>
          </w:tcPr>
          <w:p w14:paraId="1EA743A1" w14:textId="77777777" w:rsidR="00C1778C" w:rsidRPr="00DE6205" w:rsidRDefault="00C1778C" w:rsidP="00D55ECF">
            <w:pPr>
              <w:pStyle w:val="Default"/>
              <w:spacing w:after="120"/>
              <w:cnfStyle w:val="000000000000" w:firstRow="0" w:lastRow="0" w:firstColumn="0" w:lastColumn="0" w:oddVBand="0" w:evenVBand="0" w:oddHBand="0" w:evenHBand="0" w:firstRowFirstColumn="0" w:firstRowLastColumn="0" w:lastRowFirstColumn="0" w:lastRowLastColumn="0"/>
              <w:rPr>
                <w:sz w:val="18"/>
                <w:szCs w:val="18"/>
              </w:rPr>
            </w:pPr>
            <w:r w:rsidRPr="00DE6205">
              <w:rPr>
                <w:sz w:val="18"/>
                <w:szCs w:val="18"/>
              </w:rPr>
              <w:t>Yes, NPWS permit</w:t>
            </w:r>
          </w:p>
        </w:tc>
        <w:tc>
          <w:tcPr>
            <w:cnfStyle w:val="000010000000" w:firstRow="0" w:lastRow="0" w:firstColumn="0" w:lastColumn="0" w:oddVBand="1" w:evenVBand="0" w:oddHBand="0" w:evenHBand="0" w:firstRowFirstColumn="0" w:firstRowLastColumn="0" w:lastRowFirstColumn="0" w:lastRowLastColumn="0"/>
            <w:tcW w:w="2813" w:type="dxa"/>
          </w:tcPr>
          <w:p w14:paraId="579FEBB1" w14:textId="77777777" w:rsidR="00C1778C" w:rsidRPr="00BA00A1" w:rsidRDefault="00C1778C" w:rsidP="00D55ECF">
            <w:pPr>
              <w:pStyle w:val="Default"/>
              <w:spacing w:after="120"/>
              <w:rPr>
                <w:sz w:val="18"/>
                <w:szCs w:val="18"/>
              </w:rPr>
            </w:pPr>
            <w:r w:rsidRPr="00BA00A1">
              <w:rPr>
                <w:sz w:val="18"/>
                <w:szCs w:val="18"/>
              </w:rPr>
              <w:t>Kate Brandis – University of New South Wales</w:t>
            </w:r>
          </w:p>
        </w:tc>
      </w:tr>
      <w:tr w:rsidR="00C1778C" w:rsidRPr="00DE6205" w14:paraId="7F175711" w14:textId="77777777" w:rsidTr="00FB1C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0" w:type="dxa"/>
          </w:tcPr>
          <w:p w14:paraId="79BD84CB" w14:textId="77777777" w:rsidR="00C1778C" w:rsidRPr="009B4B7C" w:rsidRDefault="00C1778C" w:rsidP="00D55ECF">
            <w:pPr>
              <w:pStyle w:val="Default"/>
              <w:spacing w:after="120"/>
              <w:rPr>
                <w:color w:val="FFFFFF" w:themeColor="background1"/>
                <w:sz w:val="18"/>
                <w:szCs w:val="18"/>
              </w:rPr>
            </w:pPr>
            <w:r w:rsidRPr="009B4B7C">
              <w:rPr>
                <w:color w:val="FFFFFF" w:themeColor="background1"/>
                <w:sz w:val="18"/>
                <w:szCs w:val="18"/>
              </w:rPr>
              <w:lastRenderedPageBreak/>
              <w:t>Tortoises/Turtles</w:t>
            </w:r>
          </w:p>
        </w:tc>
        <w:tc>
          <w:tcPr>
            <w:cnfStyle w:val="000010000000" w:firstRow="0" w:lastRow="0" w:firstColumn="0" w:lastColumn="0" w:oddVBand="1" w:evenVBand="0" w:oddHBand="0" w:evenHBand="0" w:firstRowFirstColumn="0" w:firstRowLastColumn="0" w:lastRowFirstColumn="0" w:lastRowLastColumn="0"/>
            <w:tcW w:w="2372" w:type="dxa"/>
          </w:tcPr>
          <w:p w14:paraId="0D055EFC" w14:textId="77777777" w:rsidR="00C1778C" w:rsidRPr="00DE6205" w:rsidRDefault="00C1778C" w:rsidP="00D55ECF">
            <w:pPr>
              <w:pStyle w:val="Default"/>
              <w:spacing w:after="120"/>
              <w:rPr>
                <w:sz w:val="18"/>
                <w:szCs w:val="18"/>
              </w:rPr>
            </w:pPr>
            <w:r w:rsidRPr="00DE6205">
              <w:rPr>
                <w:sz w:val="18"/>
                <w:szCs w:val="18"/>
              </w:rPr>
              <w:t>Yes, NSW DPI Ethics</w:t>
            </w:r>
            <w:r>
              <w:rPr>
                <w:sz w:val="18"/>
                <w:szCs w:val="18"/>
              </w:rPr>
              <w:t xml:space="preserve"> or </w:t>
            </w:r>
            <w:r w:rsidRPr="00DE6205">
              <w:rPr>
                <w:sz w:val="18"/>
                <w:szCs w:val="18"/>
              </w:rPr>
              <w:t>University of Canberra Animal Ethics Committee</w:t>
            </w:r>
          </w:p>
        </w:tc>
        <w:tc>
          <w:tcPr>
            <w:tcW w:w="2321" w:type="dxa"/>
          </w:tcPr>
          <w:p w14:paraId="6B923542" w14:textId="77777777" w:rsidR="00C1778C" w:rsidRPr="00DE6205" w:rsidRDefault="00C1778C" w:rsidP="00D55ECF">
            <w:pPr>
              <w:pStyle w:val="Default"/>
              <w:spacing w:after="120"/>
              <w:cnfStyle w:val="000000100000" w:firstRow="0" w:lastRow="0" w:firstColumn="0" w:lastColumn="0" w:oddVBand="0" w:evenVBand="0" w:oddHBand="1" w:evenHBand="0" w:firstRowFirstColumn="0" w:firstRowLastColumn="0" w:lastRowFirstColumn="0" w:lastRowLastColumn="0"/>
              <w:rPr>
                <w:sz w:val="18"/>
                <w:szCs w:val="18"/>
              </w:rPr>
            </w:pPr>
            <w:r w:rsidRPr="00DE6205">
              <w:rPr>
                <w:sz w:val="18"/>
                <w:szCs w:val="18"/>
              </w:rPr>
              <w:t>Yes, NSW DPI Fisheries Sampling permit</w:t>
            </w:r>
          </w:p>
        </w:tc>
        <w:tc>
          <w:tcPr>
            <w:cnfStyle w:val="000010000000" w:firstRow="0" w:lastRow="0" w:firstColumn="0" w:lastColumn="0" w:oddVBand="1" w:evenVBand="0" w:oddHBand="0" w:evenHBand="0" w:firstRowFirstColumn="0" w:firstRowLastColumn="0" w:lastRowFirstColumn="0" w:lastRowLastColumn="0"/>
            <w:tcW w:w="2813" w:type="dxa"/>
          </w:tcPr>
          <w:p w14:paraId="52B8DA45" w14:textId="77777777" w:rsidR="00C1778C" w:rsidRPr="00BA00A1" w:rsidRDefault="00C1778C" w:rsidP="00D55ECF">
            <w:pPr>
              <w:pStyle w:val="Default"/>
              <w:spacing w:after="120"/>
              <w:rPr>
                <w:sz w:val="18"/>
                <w:szCs w:val="18"/>
              </w:rPr>
            </w:pPr>
            <w:r w:rsidRPr="00BA00A1">
              <w:rPr>
                <w:sz w:val="18"/>
                <w:szCs w:val="18"/>
              </w:rPr>
              <w:t>Jason Thiem &amp; Danny Wright – NSW DPI Fisheries or Ben Broadhurst – University of Canberra</w:t>
            </w:r>
          </w:p>
        </w:tc>
      </w:tr>
    </w:tbl>
    <w:p w14:paraId="50C86B8C" w14:textId="77777777" w:rsidR="00C1778C" w:rsidRDefault="00C1778C" w:rsidP="00C1778C">
      <w:pPr>
        <w:pStyle w:val="Default"/>
        <w:rPr>
          <w:sz w:val="22"/>
          <w:szCs w:val="22"/>
        </w:rPr>
      </w:pPr>
    </w:p>
    <w:p w14:paraId="0505D713" w14:textId="77777777" w:rsidR="00C1778C" w:rsidRDefault="00C1778C" w:rsidP="00D55ECF">
      <w:r>
        <w:t xml:space="preserve">Specific data quality controls listed are in </w:t>
      </w:r>
      <w:r>
        <w:fldChar w:fldCharType="begin"/>
      </w:r>
      <w:r>
        <w:instrText xml:space="preserve"> REF _Ref385418415 \h </w:instrText>
      </w:r>
      <w:r w:rsidR="00D55ECF">
        <w:instrText xml:space="preserve"> \* MERGEFORMAT </w:instrText>
      </w:r>
      <w:r>
        <w:fldChar w:fldCharType="separate"/>
      </w:r>
      <w:r w:rsidR="007E0A29">
        <w:t xml:space="preserve">Table </w:t>
      </w:r>
      <w:r w:rsidR="007E0A29">
        <w:rPr>
          <w:noProof/>
        </w:rPr>
        <w:t>27</w:t>
      </w:r>
      <w:r>
        <w:fldChar w:fldCharType="end"/>
      </w:r>
      <w:r w:rsidRPr="00E600DE">
        <w:t>. Training</w:t>
      </w:r>
      <w:r>
        <w:t xml:space="preserve"> is required for some techniques and details of staff who have undertaken training will be recorded in the training log (refer </w:t>
      </w:r>
      <w:r w:rsidRPr="00CF6D1B">
        <w:t xml:space="preserve">to section </w:t>
      </w:r>
      <w:r w:rsidR="002C7C68" w:rsidRPr="00CF6D1B">
        <w:fldChar w:fldCharType="begin"/>
      </w:r>
      <w:r w:rsidR="002C7C68" w:rsidRPr="00CF6D1B">
        <w:instrText xml:space="preserve"> REF _Ref11840102 \r \h </w:instrText>
      </w:r>
      <w:r w:rsidR="00CF6D1B">
        <w:instrText xml:space="preserve"> \* MERGEFORMAT </w:instrText>
      </w:r>
      <w:r w:rsidR="002C7C68" w:rsidRPr="00CF6D1B">
        <w:fldChar w:fldCharType="separate"/>
      </w:r>
      <w:r w:rsidR="007E0A29">
        <w:t>10.4.4</w:t>
      </w:r>
      <w:r w:rsidR="002C7C68" w:rsidRPr="00CF6D1B">
        <w:fldChar w:fldCharType="end"/>
      </w:r>
      <w:r w:rsidRPr="00CF6D1B">
        <w:t>).</w:t>
      </w:r>
      <w:r>
        <w:t xml:space="preserve"> Data will be recorded onto datasheets (waterproof paper) in the field and scanned in at the first available opportunity. A back-up of the scanned datasheets will be held at the lead institution (University of Canberra). Samples collected in the field will be preserved and processed in accordance with methods outlined below. Samples will be held for</w:t>
      </w:r>
      <w:r w:rsidR="00F9689A">
        <w:t xml:space="preserve"> the duration of the MER Program</w:t>
      </w:r>
      <w:r>
        <w:t xml:space="preserve"> at theme leaders’ institutions.</w:t>
      </w:r>
    </w:p>
    <w:p w14:paraId="60EDCC55" w14:textId="77777777" w:rsidR="00D55ECF" w:rsidRDefault="00D55ECF" w:rsidP="00D55ECF"/>
    <w:p w14:paraId="3BBB8815" w14:textId="77777777" w:rsidR="00C1778C" w:rsidRDefault="00C1778C" w:rsidP="00D55ECF">
      <w:pPr>
        <w:sectPr w:rsidR="00C1778C" w:rsidSect="003C5AEE">
          <w:pgSz w:w="11906" w:h="16838"/>
          <w:pgMar w:top="1440" w:right="1440" w:bottom="1440" w:left="1440" w:header="708" w:footer="708" w:gutter="0"/>
          <w:cols w:space="708"/>
          <w:docGrid w:linePitch="360"/>
        </w:sectPr>
      </w:pPr>
    </w:p>
    <w:p w14:paraId="38A49A49" w14:textId="77777777" w:rsidR="00C1778C" w:rsidRDefault="00C1778C" w:rsidP="00F84F2B">
      <w:pPr>
        <w:pStyle w:val="Caption"/>
      </w:pPr>
      <w:bookmarkStart w:id="317" w:name="_Ref385418415"/>
      <w:bookmarkStart w:id="318" w:name="_Toc462213612"/>
      <w:bookmarkStart w:id="319" w:name="_Toc13037280"/>
      <w:r>
        <w:lastRenderedPageBreak/>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27</w:t>
      </w:r>
      <w:r w:rsidR="00C40484">
        <w:rPr>
          <w:noProof/>
        </w:rPr>
        <w:fldChar w:fldCharType="end"/>
      </w:r>
      <w:bookmarkEnd w:id="317"/>
      <w:r>
        <w:t>. Specific data collection quality control considerations for each indicator</w:t>
      </w:r>
      <w:bookmarkEnd w:id="318"/>
      <w:bookmarkEnd w:id="319"/>
    </w:p>
    <w:tbl>
      <w:tblPr>
        <w:tblStyle w:val="MediumGrid3-Accent3"/>
        <w:tblW w:w="15984" w:type="dxa"/>
        <w:tblLook w:val="00A0" w:firstRow="1" w:lastRow="0" w:firstColumn="1" w:lastColumn="0" w:noHBand="0" w:noVBand="0"/>
      </w:tblPr>
      <w:tblGrid>
        <w:gridCol w:w="2235"/>
        <w:gridCol w:w="13749"/>
      </w:tblGrid>
      <w:tr w:rsidR="00C1778C" w:rsidRPr="00DE6205" w14:paraId="00518261" w14:textId="77777777" w:rsidTr="00D55EC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35" w:type="dxa"/>
          </w:tcPr>
          <w:p w14:paraId="19CA5A61" w14:textId="77777777" w:rsidR="00C1778C" w:rsidRPr="005467BD" w:rsidRDefault="00C1778C" w:rsidP="00D55ECF">
            <w:pPr>
              <w:pStyle w:val="Default"/>
              <w:spacing w:before="120" w:after="120"/>
              <w:rPr>
                <w:color w:val="FFFFFF"/>
                <w:sz w:val="18"/>
                <w:szCs w:val="18"/>
              </w:rPr>
            </w:pPr>
            <w:r w:rsidRPr="005467BD">
              <w:rPr>
                <w:color w:val="FFFFFF"/>
                <w:sz w:val="18"/>
                <w:szCs w:val="18"/>
              </w:rPr>
              <w:t>INDICATOR</w:t>
            </w:r>
          </w:p>
        </w:tc>
        <w:tc>
          <w:tcPr>
            <w:cnfStyle w:val="000010000000" w:firstRow="0" w:lastRow="0" w:firstColumn="0" w:lastColumn="0" w:oddVBand="1" w:evenVBand="0" w:oddHBand="0" w:evenHBand="0" w:firstRowFirstColumn="0" w:firstRowLastColumn="0" w:lastRowFirstColumn="0" w:lastRowLastColumn="0"/>
            <w:tcW w:w="13749" w:type="dxa"/>
          </w:tcPr>
          <w:p w14:paraId="15BA6228" w14:textId="77777777" w:rsidR="00C1778C" w:rsidRPr="00DE6205" w:rsidRDefault="00C1778C" w:rsidP="00D55ECF">
            <w:pPr>
              <w:pStyle w:val="Default"/>
              <w:spacing w:before="120" w:after="120"/>
              <w:rPr>
                <w:color w:val="FFFFFF"/>
                <w:sz w:val="18"/>
                <w:szCs w:val="18"/>
              </w:rPr>
            </w:pPr>
            <w:r w:rsidRPr="00DE6205">
              <w:rPr>
                <w:color w:val="FFFFFF"/>
                <w:sz w:val="18"/>
                <w:szCs w:val="18"/>
              </w:rPr>
              <w:t>QUALITY CONTROLS IN PLACE FOR DATA COLLECTION</w:t>
            </w:r>
          </w:p>
        </w:tc>
      </w:tr>
      <w:tr w:rsidR="00C1778C" w:rsidRPr="00DE6205" w14:paraId="6ACAAB58" w14:textId="77777777" w:rsidTr="00D55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7BEEF6F2" w14:textId="77777777" w:rsidR="00C1778C" w:rsidRPr="005467BD" w:rsidRDefault="00C1778C" w:rsidP="00CF6D1B">
            <w:pPr>
              <w:pStyle w:val="Default"/>
              <w:spacing w:after="120"/>
              <w:rPr>
                <w:color w:val="FFFFFF" w:themeColor="background1"/>
                <w:sz w:val="18"/>
                <w:szCs w:val="18"/>
              </w:rPr>
            </w:pPr>
            <w:r w:rsidRPr="005467BD">
              <w:rPr>
                <w:color w:val="FFFFFF" w:themeColor="background1"/>
                <w:sz w:val="18"/>
                <w:szCs w:val="18"/>
              </w:rPr>
              <w:t>Vegetation diversity and condition</w:t>
            </w:r>
          </w:p>
        </w:tc>
        <w:tc>
          <w:tcPr>
            <w:cnfStyle w:val="000010000000" w:firstRow="0" w:lastRow="0" w:firstColumn="0" w:lastColumn="0" w:oddVBand="1" w:evenVBand="0" w:oddHBand="0" w:evenHBand="0" w:firstRowFirstColumn="0" w:firstRowLastColumn="0" w:lastRowFirstColumn="0" w:lastRowLastColumn="0"/>
            <w:tcW w:w="13749" w:type="dxa"/>
            <w:tcBorders>
              <w:top w:val="single" w:sz="24" w:space="0" w:color="FFFFFF"/>
            </w:tcBorders>
            <w:shd w:val="clear" w:color="auto" w:fill="EAF1DD" w:themeFill="accent3" w:themeFillTint="33"/>
          </w:tcPr>
          <w:p w14:paraId="42365FFF" w14:textId="77777777" w:rsidR="00C1778C" w:rsidRPr="005467BD" w:rsidRDefault="00C1778C" w:rsidP="00772C4A">
            <w:pPr>
              <w:pStyle w:val="Default"/>
              <w:numPr>
                <w:ilvl w:val="0"/>
                <w:numId w:val="37"/>
              </w:numPr>
              <w:spacing w:after="120"/>
              <w:rPr>
                <w:sz w:val="18"/>
                <w:szCs w:val="18"/>
              </w:rPr>
            </w:pPr>
            <w:r w:rsidRPr="005467BD">
              <w:rPr>
                <w:sz w:val="18"/>
                <w:szCs w:val="18"/>
              </w:rPr>
              <w:t xml:space="preserve">All observers must undergo training prior to undertaking monitoring surveys, including calibration against experienced observers (i.e. observers who have undertaken training in plant species identification and who have had previous experience undertaking vegetation diversity assessment) to ensure standardisation of measurements.  </w:t>
            </w:r>
          </w:p>
        </w:tc>
      </w:tr>
      <w:tr w:rsidR="00C1778C" w:rsidRPr="00DE6205" w14:paraId="2E1BBA3A" w14:textId="77777777" w:rsidTr="00D55ECF">
        <w:tc>
          <w:tcPr>
            <w:cnfStyle w:val="001000000000" w:firstRow="0" w:lastRow="0" w:firstColumn="1" w:lastColumn="0" w:oddVBand="0" w:evenVBand="0" w:oddHBand="0" w:evenHBand="0" w:firstRowFirstColumn="0" w:firstRowLastColumn="0" w:lastRowFirstColumn="0" w:lastRowLastColumn="0"/>
            <w:tcW w:w="2235" w:type="dxa"/>
          </w:tcPr>
          <w:p w14:paraId="705B2AF3" w14:textId="77777777" w:rsidR="00C1778C" w:rsidRPr="005467BD" w:rsidRDefault="00C1778C" w:rsidP="00CF6D1B">
            <w:pPr>
              <w:pStyle w:val="Default"/>
              <w:spacing w:after="120"/>
              <w:rPr>
                <w:color w:val="FFFFFF" w:themeColor="background1"/>
                <w:sz w:val="18"/>
                <w:szCs w:val="18"/>
              </w:rPr>
            </w:pPr>
            <w:r w:rsidRPr="005467BD">
              <w:rPr>
                <w:color w:val="FFFFFF" w:themeColor="background1"/>
                <w:sz w:val="18"/>
                <w:szCs w:val="18"/>
              </w:rPr>
              <w:t>Fish (River &amp; Larvae), Decapods and Tortoises</w:t>
            </w:r>
          </w:p>
        </w:tc>
        <w:tc>
          <w:tcPr>
            <w:cnfStyle w:val="000010000000" w:firstRow="0" w:lastRow="0" w:firstColumn="0" w:lastColumn="0" w:oddVBand="1" w:evenVBand="0" w:oddHBand="0" w:evenHBand="0" w:firstRowFirstColumn="0" w:firstRowLastColumn="0" w:lastRowFirstColumn="0" w:lastRowLastColumn="0"/>
            <w:tcW w:w="13749" w:type="dxa"/>
            <w:shd w:val="clear" w:color="auto" w:fill="EAF1DD" w:themeFill="accent3" w:themeFillTint="33"/>
          </w:tcPr>
          <w:p w14:paraId="7687F2CF" w14:textId="77777777" w:rsidR="00C1778C" w:rsidRPr="005467BD" w:rsidRDefault="00C1778C" w:rsidP="00772C4A">
            <w:pPr>
              <w:pStyle w:val="Default"/>
              <w:numPr>
                <w:ilvl w:val="0"/>
                <w:numId w:val="37"/>
              </w:numPr>
              <w:spacing w:after="120"/>
              <w:rPr>
                <w:sz w:val="18"/>
                <w:szCs w:val="18"/>
              </w:rPr>
            </w:pPr>
            <w:r w:rsidRPr="005467BD">
              <w:rPr>
                <w:sz w:val="18"/>
                <w:szCs w:val="18"/>
              </w:rPr>
              <w:t>NSW DPI electrofishing operators are certified under the NSW DPI El</w:t>
            </w:r>
            <w:r w:rsidR="00CF6D1B">
              <w:rPr>
                <w:sz w:val="18"/>
                <w:szCs w:val="18"/>
              </w:rPr>
              <w:t xml:space="preserve">ectrofishing Training schedule </w:t>
            </w:r>
            <w:r w:rsidRPr="005467BD">
              <w:rPr>
                <w:sz w:val="18"/>
                <w:szCs w:val="18"/>
              </w:rPr>
              <w:fldChar w:fldCharType="begin">
                <w:fldData xml:space="preserve">PEVuZE5vdGU+PENpdGU+PEF1dGhvcj5Xb29kZW48L0F1dGhvcj48WWVhcj4yMDEzPC9ZZWFyPjxS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</w:fldData>
              </w:fldChar>
            </w:r>
            <w:r w:rsidR="00F91CDC" w:rsidRPr="005467BD">
              <w:rPr>
                <w:sz w:val="18"/>
                <w:szCs w:val="18"/>
              </w:rPr>
              <w:instrText xml:space="preserve"> ADDIN EN.CITE </w:instrText>
            </w:r>
            <w:r w:rsidR="00F91CDC" w:rsidRPr="005467BD">
              <w:rPr>
                <w:sz w:val="18"/>
                <w:szCs w:val="18"/>
              </w:rPr>
              <w:fldChar w:fldCharType="begin">
                <w:fldData xml:space="preserve">PEVuZE5vdGU+PENpdGU+PEF1dGhvcj5Xb29kZW48L0F1dGhvcj48WWVhcj4yMDEzPC9ZZWFyPjxS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</w:fldData>
              </w:fldChar>
            </w:r>
            <w:r w:rsidR="00F91CDC" w:rsidRPr="005467BD">
              <w:rPr>
                <w:sz w:val="18"/>
                <w:szCs w:val="18"/>
              </w:rPr>
              <w:instrText xml:space="preserve"> ADDIN EN.CITE.DATA </w:instrText>
            </w:r>
            <w:r w:rsidR="00F91CDC" w:rsidRPr="005467BD">
              <w:rPr>
                <w:sz w:val="18"/>
                <w:szCs w:val="18"/>
              </w:rPr>
            </w:r>
            <w:r w:rsidR="00F91CDC" w:rsidRPr="005467BD">
              <w:rPr>
                <w:sz w:val="18"/>
                <w:szCs w:val="18"/>
              </w:rPr>
              <w:fldChar w:fldCharType="end"/>
            </w:r>
            <w:r w:rsidRPr="005467BD">
              <w:rPr>
                <w:sz w:val="18"/>
                <w:szCs w:val="18"/>
              </w:rPr>
            </w:r>
            <w:r w:rsidRPr="005467BD">
              <w:rPr>
                <w:sz w:val="18"/>
                <w:szCs w:val="18"/>
              </w:rPr>
              <w:fldChar w:fldCharType="separate"/>
            </w:r>
            <w:r w:rsidR="007C721A" w:rsidRPr="005467BD">
              <w:rPr>
                <w:noProof/>
                <w:sz w:val="18"/>
                <w:szCs w:val="18"/>
              </w:rPr>
              <w:t>(Wooden et al. 2013)</w:t>
            </w:r>
            <w:r w:rsidRPr="005467BD">
              <w:rPr>
                <w:sz w:val="18"/>
                <w:szCs w:val="18"/>
              </w:rPr>
              <w:fldChar w:fldCharType="end"/>
            </w:r>
            <w:r w:rsidRPr="005467BD">
              <w:rPr>
                <w:sz w:val="18"/>
                <w:szCs w:val="18"/>
              </w:rPr>
              <w:t xml:space="preserve"> and operate under the requirements of the Australian Code of Electrofishing Practice.</w:t>
            </w:r>
          </w:p>
          <w:p w14:paraId="3158737C" w14:textId="77777777" w:rsidR="00C1778C" w:rsidRPr="005467BD" w:rsidRDefault="00C1778C" w:rsidP="00772C4A">
            <w:pPr>
              <w:pStyle w:val="Default"/>
              <w:numPr>
                <w:ilvl w:val="0"/>
                <w:numId w:val="37"/>
              </w:numPr>
              <w:spacing w:after="120"/>
              <w:rPr>
                <w:sz w:val="18"/>
                <w:szCs w:val="18"/>
              </w:rPr>
            </w:pPr>
            <w:r w:rsidRPr="005467BD">
              <w:rPr>
                <w:sz w:val="18"/>
                <w:szCs w:val="18"/>
              </w:rPr>
              <w:t>University of Canberra electrofishing operators operate under the requirements of the Australian Code of Electrofishing Practice.</w:t>
            </w:r>
          </w:p>
          <w:p w14:paraId="3DA71990" w14:textId="77777777" w:rsidR="00C1778C" w:rsidRPr="005467BD" w:rsidRDefault="00C1778C" w:rsidP="00772C4A">
            <w:pPr>
              <w:pStyle w:val="Default"/>
              <w:numPr>
                <w:ilvl w:val="0"/>
                <w:numId w:val="37"/>
              </w:numPr>
              <w:spacing w:after="120"/>
              <w:rPr>
                <w:sz w:val="18"/>
                <w:szCs w:val="18"/>
              </w:rPr>
            </w:pPr>
            <w:r w:rsidRPr="005467BD">
              <w:rPr>
                <w:sz w:val="18"/>
                <w:szCs w:val="18"/>
              </w:rPr>
              <w:t>Providers must have relevant boat licenses.</w:t>
            </w:r>
          </w:p>
          <w:p w14:paraId="3C35AB58" w14:textId="77777777" w:rsidR="00C1778C" w:rsidRPr="005467BD" w:rsidRDefault="00C1778C" w:rsidP="00772C4A">
            <w:pPr>
              <w:pStyle w:val="Default"/>
              <w:numPr>
                <w:ilvl w:val="0"/>
                <w:numId w:val="37"/>
              </w:numPr>
              <w:spacing w:after="120"/>
              <w:rPr>
                <w:sz w:val="18"/>
                <w:szCs w:val="18"/>
              </w:rPr>
            </w:pPr>
            <w:r w:rsidRPr="005467BD">
              <w:rPr>
                <w:sz w:val="18"/>
                <w:szCs w:val="18"/>
              </w:rPr>
              <w:t>Electrofishing equipment is serviced by the manufacturer (Smith-Root Pty Ltd) on an annual basis.</w:t>
            </w:r>
          </w:p>
          <w:p w14:paraId="2296EA7C" w14:textId="77777777" w:rsidR="00C1778C" w:rsidRPr="005467BD" w:rsidRDefault="00C1778C" w:rsidP="00772C4A">
            <w:pPr>
              <w:pStyle w:val="Default"/>
              <w:numPr>
                <w:ilvl w:val="0"/>
                <w:numId w:val="37"/>
              </w:numPr>
              <w:spacing w:after="120"/>
              <w:rPr>
                <w:sz w:val="18"/>
                <w:szCs w:val="18"/>
              </w:rPr>
            </w:pPr>
            <w:r w:rsidRPr="005467BD">
              <w:rPr>
                <w:sz w:val="18"/>
                <w:szCs w:val="18"/>
              </w:rPr>
              <w:t>Fisheries and ethics permits are to be kept with providers while sampling.</w:t>
            </w:r>
          </w:p>
          <w:p w14:paraId="6A5BE396" w14:textId="77777777" w:rsidR="00C1778C" w:rsidRPr="005467BD" w:rsidRDefault="00C1778C" w:rsidP="00772C4A">
            <w:pPr>
              <w:pStyle w:val="Default"/>
              <w:numPr>
                <w:ilvl w:val="0"/>
                <w:numId w:val="37"/>
              </w:numPr>
              <w:spacing w:after="120"/>
              <w:rPr>
                <w:sz w:val="18"/>
                <w:szCs w:val="18"/>
              </w:rPr>
            </w:pPr>
            <w:r w:rsidRPr="005467BD">
              <w:rPr>
                <w:sz w:val="18"/>
                <w:szCs w:val="18"/>
              </w:rPr>
              <w:t>All capture gear (fyke nets, drift nets and light traps) will be checked for holes as part of every field trip. Any net with a hole will be repaired or replaced.</w:t>
            </w:r>
          </w:p>
          <w:p w14:paraId="2CC56CE1" w14:textId="77777777" w:rsidR="00C1778C" w:rsidRPr="005467BD" w:rsidRDefault="00C1778C" w:rsidP="00772C4A">
            <w:pPr>
              <w:pStyle w:val="Default"/>
              <w:numPr>
                <w:ilvl w:val="0"/>
                <w:numId w:val="37"/>
              </w:numPr>
              <w:spacing w:after="120"/>
              <w:rPr>
                <w:sz w:val="18"/>
                <w:szCs w:val="18"/>
              </w:rPr>
            </w:pPr>
            <w:r w:rsidRPr="005467BD">
              <w:rPr>
                <w:sz w:val="18"/>
                <w:szCs w:val="18"/>
              </w:rPr>
              <w:t>Range checks in place to ensure that outlier or aberrant data is queried.</w:t>
            </w:r>
          </w:p>
          <w:p w14:paraId="7BB99FB3" w14:textId="77777777" w:rsidR="00C1778C" w:rsidRPr="005467BD" w:rsidRDefault="00C1778C" w:rsidP="00772C4A">
            <w:pPr>
              <w:pStyle w:val="Default"/>
              <w:numPr>
                <w:ilvl w:val="0"/>
                <w:numId w:val="37"/>
              </w:numPr>
              <w:spacing w:after="120"/>
              <w:rPr>
                <w:sz w:val="18"/>
                <w:szCs w:val="18"/>
              </w:rPr>
            </w:pPr>
            <w:r w:rsidRPr="005467BD">
              <w:rPr>
                <w:sz w:val="18"/>
                <w:szCs w:val="18"/>
              </w:rPr>
              <w:t>A select sample of voucher specimens of those species groups typically difficu</w:t>
            </w:r>
            <w:r w:rsidR="00DB465E">
              <w:rPr>
                <w:sz w:val="18"/>
                <w:szCs w:val="18"/>
              </w:rPr>
              <w:t>lt to identify in the field</w:t>
            </w:r>
            <w:r w:rsidRPr="005467BD">
              <w:rPr>
                <w:sz w:val="18"/>
                <w:szCs w:val="18"/>
              </w:rPr>
              <w:t xml:space="preserve"> </w:t>
            </w:r>
            <w:r w:rsidR="00CF6D1B">
              <w:rPr>
                <w:sz w:val="18"/>
                <w:szCs w:val="18"/>
              </w:rPr>
              <w:fldChar w:fldCharType="begin"/>
            </w:r>
            <w:r w:rsidR="00DB465E">
              <w:rPr>
                <w:sz w:val="18"/>
                <w:szCs w:val="18"/>
              </w:rPr>
              <w:instrText xml:space="preserve"> ADDIN EN.CITE &lt;EndNote&gt;&lt;Cite&gt;&lt;Author&gt;Muschal&lt;/Author&gt;&lt;Year&gt;2010&lt;/Year&gt;&lt;RecNum&gt;158&lt;/RecNum&gt;&lt;Prefix&gt;see &lt;/Prefix&gt;&lt;DisplayText&gt;(see Muschal et al. 2010, MDBA 2012)&lt;/DisplayText&gt;&lt;record&gt;&lt;rec-number&gt;158&lt;/rec-number&gt;&lt;foreign-keys&gt;&lt;key app="EN" db-id="0a0zttz0gewd9befav559p5osxw5sftwfpdv"&gt;158&lt;/key&gt;&lt;/foreign-keys&gt;&lt;ref-type name="Report"&gt;27&lt;/ref-type&gt;&lt;contributors&gt;&lt;authors&gt;&lt;author&gt;Muschal, M.&lt;/author&gt;&lt;author&gt;Turak, E.&lt;/author&gt;&lt;author&gt;Gilligan, D.&lt;/author&gt;&lt;author&gt;Sayers, J.&lt;/author&gt;&lt;author&gt;Healey, M.&lt;/author&gt;&lt;/authors&gt;&lt;/contributors&gt;&lt;titles&gt;&lt;title&gt;Riverine ecosystems, Technical report series of the NSW Monitoring, Evaluation and Reporting Program&lt;/title&gt;&lt;/titles&gt;&lt;dates&gt;&lt;year&gt;2010&lt;/year&gt;&lt;/dates&gt;&lt;pub-location&gt;Sydney&lt;/pub-location&gt;&lt;publisher&gt;NSW Office of Water&lt;/publisher&gt;&lt;urls&gt;&lt;/urls&gt;&lt;/record&gt;&lt;/Cite&gt;&lt;Cite&gt;&lt;Author&gt;MDBA&lt;/Author&gt;&lt;Year&gt;2012&lt;/Year&gt;&lt;RecNum&gt;147&lt;/RecNum&gt;&lt;record&gt;&lt;rec-number&gt;147&lt;/rec-number&gt;&lt;foreign-keys&gt;&lt;key app="EN" db-id="0a0zttz0gewd9befav559p5osxw5sftwfpdv"&gt;147&lt;/key&gt;&lt;/foreign-keys&gt;&lt;ref-type name="Report"&gt;27&lt;/ref-type&gt;&lt;contributors&gt;&lt;authors&gt;&lt;author&gt;MDBA&lt;/author&gt;&lt;/authors&gt;&lt;/contributors&gt;&lt;titles&gt;&lt;title&gt;Sustainable Rivers Audit 2: The ecological health of rivers in the Murray–Darling Basin at the end of the Millennium Drought (2008–2010). Summary&lt;/title&gt;&lt;/titles&gt;&lt;dates&gt;&lt;year&gt;2012&lt;/year&gt;&lt;/dates&gt;&lt;pub-location&gt;Canberra, Australia&lt;/pub-location&gt;&lt;publisher&gt;Murray-Darling Basin Authority&lt;/publisher&gt;&lt;urls&gt;&lt;/urls&gt;&lt;/record&gt;&lt;/Cite&gt;&lt;/EndNote&gt;</w:instrText>
            </w:r>
            <w:r w:rsidR="00CF6D1B">
              <w:rPr>
                <w:sz w:val="18"/>
                <w:szCs w:val="18"/>
              </w:rPr>
              <w:fldChar w:fldCharType="separate"/>
            </w:r>
            <w:r w:rsidR="00DB465E">
              <w:rPr>
                <w:noProof/>
                <w:sz w:val="18"/>
                <w:szCs w:val="18"/>
              </w:rPr>
              <w:t>(see Muschal et al. 2010, MDBA 2012)</w:t>
            </w:r>
            <w:r w:rsidR="00CF6D1B">
              <w:rPr>
                <w:sz w:val="18"/>
                <w:szCs w:val="18"/>
              </w:rPr>
              <w:fldChar w:fldCharType="end"/>
            </w:r>
            <w:r w:rsidR="00DB465E">
              <w:rPr>
                <w:sz w:val="18"/>
                <w:szCs w:val="18"/>
              </w:rPr>
              <w:t xml:space="preserve"> </w:t>
            </w:r>
            <w:r w:rsidRPr="005467BD">
              <w:rPr>
                <w:sz w:val="18"/>
                <w:szCs w:val="18"/>
              </w:rPr>
              <w:t>will be preserved for ID verification in the laboratory.</w:t>
            </w:r>
          </w:p>
          <w:p w14:paraId="0277D374" w14:textId="77777777" w:rsidR="00C1778C" w:rsidRPr="005467BD" w:rsidRDefault="00C1778C" w:rsidP="00772C4A">
            <w:pPr>
              <w:pStyle w:val="Default"/>
              <w:numPr>
                <w:ilvl w:val="0"/>
                <w:numId w:val="37"/>
              </w:numPr>
              <w:spacing w:after="120"/>
              <w:rPr>
                <w:sz w:val="18"/>
                <w:szCs w:val="18"/>
              </w:rPr>
            </w:pPr>
            <w:r w:rsidRPr="005467BD">
              <w:rPr>
                <w:sz w:val="18"/>
                <w:szCs w:val="18"/>
              </w:rPr>
              <w:t>A sub-sample of 10% of otoliths will be read twice to validate the readings.</w:t>
            </w:r>
          </w:p>
          <w:p w14:paraId="5F0269E3" w14:textId="77777777" w:rsidR="00C1778C" w:rsidRPr="005467BD" w:rsidRDefault="00C1778C" w:rsidP="00772C4A">
            <w:pPr>
              <w:pStyle w:val="Default"/>
              <w:numPr>
                <w:ilvl w:val="0"/>
                <w:numId w:val="37"/>
              </w:numPr>
              <w:spacing w:after="120"/>
              <w:rPr>
                <w:sz w:val="18"/>
                <w:szCs w:val="18"/>
              </w:rPr>
            </w:pPr>
            <w:r w:rsidRPr="005467BD">
              <w:rPr>
                <w:sz w:val="18"/>
                <w:szCs w:val="18"/>
              </w:rPr>
              <w:t xml:space="preserve">Larval fish will be preserved in 90% ethanol. Identification of larval fish to species will be undertaken by the same experienced processors (processors with previous experience with identification of larval fish) where possible. 10% of samples will be double processed (processed again by a different observer) to ensure quality control. </w:t>
            </w:r>
          </w:p>
        </w:tc>
      </w:tr>
      <w:tr w:rsidR="00C1778C" w:rsidRPr="00DE6205" w14:paraId="23CC9786" w14:textId="77777777" w:rsidTr="00D55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54A865E8" w14:textId="77777777" w:rsidR="00C1778C" w:rsidRPr="005467BD" w:rsidRDefault="00C1778C" w:rsidP="00CF6D1B">
            <w:pPr>
              <w:pStyle w:val="Default"/>
              <w:spacing w:after="120"/>
              <w:rPr>
                <w:color w:val="FFFFFF" w:themeColor="background1"/>
                <w:sz w:val="18"/>
                <w:szCs w:val="18"/>
              </w:rPr>
            </w:pPr>
            <w:r w:rsidRPr="005467BD">
              <w:rPr>
                <w:color w:val="FFFFFF" w:themeColor="background1"/>
                <w:sz w:val="18"/>
                <w:szCs w:val="18"/>
              </w:rPr>
              <w:t>Waterbird breeding and Waterbird diversity</w:t>
            </w:r>
          </w:p>
        </w:tc>
        <w:tc>
          <w:tcPr>
            <w:cnfStyle w:val="000010000000" w:firstRow="0" w:lastRow="0" w:firstColumn="0" w:lastColumn="0" w:oddVBand="1" w:evenVBand="0" w:oddHBand="0" w:evenHBand="0" w:firstRowFirstColumn="0" w:firstRowLastColumn="0" w:lastRowFirstColumn="0" w:lastRowLastColumn="0"/>
            <w:tcW w:w="13749" w:type="dxa"/>
            <w:shd w:val="clear" w:color="auto" w:fill="EAF1DD" w:themeFill="accent3" w:themeFillTint="33"/>
          </w:tcPr>
          <w:p w14:paraId="0C6E837C" w14:textId="77777777" w:rsidR="00C1778C" w:rsidRPr="005467BD" w:rsidRDefault="00C1778C" w:rsidP="00772C4A">
            <w:pPr>
              <w:pStyle w:val="Default"/>
              <w:numPr>
                <w:ilvl w:val="0"/>
                <w:numId w:val="37"/>
              </w:numPr>
              <w:spacing w:after="120"/>
              <w:rPr>
                <w:sz w:val="18"/>
                <w:szCs w:val="18"/>
              </w:rPr>
            </w:pPr>
            <w:r w:rsidRPr="005467BD">
              <w:rPr>
                <w:sz w:val="18"/>
                <w:szCs w:val="18"/>
              </w:rPr>
              <w:t>All Waterbird assessments within a Selected Area, where possible, will be undertaken by the same experienced observers (i.e. observers who have undertaken field and aerial surveys of waterbirds previously) to maintain consistency over time. All observers must undergo training prior to undertaking monitoring surveys, which will include calibration against experienced observers to ensure standardisation of measurements.</w:t>
            </w:r>
          </w:p>
          <w:p w14:paraId="4D1DE5F0" w14:textId="77777777" w:rsidR="00C1778C" w:rsidRPr="005467BD" w:rsidRDefault="00C1778C" w:rsidP="00772C4A">
            <w:pPr>
              <w:pStyle w:val="Default"/>
              <w:numPr>
                <w:ilvl w:val="0"/>
                <w:numId w:val="37"/>
              </w:numPr>
              <w:spacing w:after="120"/>
              <w:rPr>
                <w:sz w:val="18"/>
                <w:szCs w:val="18"/>
              </w:rPr>
            </w:pPr>
            <w:r w:rsidRPr="005467BD">
              <w:rPr>
                <w:sz w:val="18"/>
                <w:szCs w:val="18"/>
              </w:rPr>
              <w:t>Identification of difficult to see species will often differ between observers. To minimise the variance associated with different observers, a minimum of two staff are assigned to Waterbird assessments, particularly when aerial methods are used. Where there are significant differences in original observer scores, observers will discuss their rationale and where appropriate adjust scores to mutually agreed values. For aerial surveys this will be done immediately after flights to get agreement on species identifications.</w:t>
            </w:r>
          </w:p>
        </w:tc>
      </w:tr>
      <w:tr w:rsidR="00C1778C" w:rsidRPr="00DE6205" w14:paraId="24E967C4" w14:textId="77777777" w:rsidTr="00D55ECF">
        <w:tc>
          <w:tcPr>
            <w:cnfStyle w:val="001000000000" w:firstRow="0" w:lastRow="0" w:firstColumn="1" w:lastColumn="0" w:oddVBand="0" w:evenVBand="0" w:oddHBand="0" w:evenHBand="0" w:firstRowFirstColumn="0" w:firstRowLastColumn="0" w:lastRowFirstColumn="0" w:lastRowLastColumn="0"/>
            <w:tcW w:w="2235" w:type="dxa"/>
          </w:tcPr>
          <w:p w14:paraId="6224F388" w14:textId="77777777" w:rsidR="00C1778C" w:rsidRPr="005467BD" w:rsidRDefault="00C1778C" w:rsidP="00CF6D1B">
            <w:pPr>
              <w:pStyle w:val="Default"/>
              <w:spacing w:after="120"/>
              <w:rPr>
                <w:color w:val="FFFFFF" w:themeColor="background1"/>
                <w:sz w:val="18"/>
                <w:szCs w:val="18"/>
              </w:rPr>
            </w:pPr>
            <w:r w:rsidRPr="005467BD">
              <w:rPr>
                <w:color w:val="FFFFFF" w:themeColor="background1"/>
                <w:sz w:val="18"/>
                <w:szCs w:val="18"/>
              </w:rPr>
              <w:t>Stream metabolism &amp; Water quality</w:t>
            </w:r>
          </w:p>
        </w:tc>
        <w:tc>
          <w:tcPr>
            <w:cnfStyle w:val="000010000000" w:firstRow="0" w:lastRow="0" w:firstColumn="0" w:lastColumn="0" w:oddVBand="1" w:evenVBand="0" w:oddHBand="0" w:evenHBand="0" w:firstRowFirstColumn="0" w:firstRowLastColumn="0" w:lastRowFirstColumn="0" w:lastRowLastColumn="0"/>
            <w:tcW w:w="13749" w:type="dxa"/>
            <w:shd w:val="clear" w:color="auto" w:fill="EAF1DD" w:themeFill="accent3" w:themeFillTint="33"/>
          </w:tcPr>
          <w:p w14:paraId="1682D33A" w14:textId="77777777" w:rsidR="00C1778C" w:rsidRPr="005467BD" w:rsidRDefault="00C1778C" w:rsidP="00772C4A">
            <w:pPr>
              <w:pStyle w:val="Default"/>
              <w:numPr>
                <w:ilvl w:val="0"/>
                <w:numId w:val="37"/>
              </w:numPr>
              <w:spacing w:after="120"/>
              <w:rPr>
                <w:sz w:val="18"/>
                <w:szCs w:val="18"/>
              </w:rPr>
            </w:pPr>
            <w:r w:rsidRPr="005467BD">
              <w:rPr>
                <w:sz w:val="18"/>
                <w:szCs w:val="18"/>
              </w:rPr>
              <w:t xml:space="preserve">All water quality samples will </w:t>
            </w:r>
            <w:r w:rsidR="008447AF" w:rsidRPr="005467BD">
              <w:rPr>
                <w:sz w:val="18"/>
                <w:szCs w:val="18"/>
              </w:rPr>
              <w:t>be collected</w:t>
            </w:r>
            <w:r w:rsidRPr="005467BD">
              <w:rPr>
                <w:sz w:val="18"/>
                <w:szCs w:val="18"/>
              </w:rPr>
              <w:t xml:space="preserve">, stored and analysed according to </w:t>
            </w:r>
            <w:r w:rsidR="00DB465E">
              <w:rPr>
                <w:sz w:val="18"/>
                <w:szCs w:val="18"/>
              </w:rPr>
              <w:t xml:space="preserve"> </w:t>
            </w:r>
            <w:r w:rsidR="00DB465E">
              <w:rPr>
                <w:sz w:val="18"/>
                <w:szCs w:val="18"/>
              </w:rPr>
              <w:fldChar w:fldCharType="begin"/>
            </w:r>
            <w:r w:rsidR="00DB465E">
              <w:rPr>
                <w:sz w:val="18"/>
                <w:szCs w:val="18"/>
              </w:rPr>
              <w:instrText xml:space="preserve"> ADDIN EN.CITE &lt;EndNote&gt;&lt;Cite&gt;&lt;Author&gt;American Public Health Association (APHA)&lt;/Author&gt;&lt;Year&gt;2014&lt;/Year&gt;&lt;RecNum&gt;300&lt;/RecNum&gt;&lt;DisplayText&gt;(American Public Health Association (APHA) 2014)&lt;/DisplayText&gt;&lt;record&gt;&lt;rec-number&gt;300&lt;/rec-number&gt;&lt;foreign-keys&gt;&lt;key app="EN" db-id="0a0zttz0gewd9befav559p5osxw5sftwfpdv"&gt;300&lt;/key&gt;&lt;/foreign-keys&gt;&lt;ref-type name="Report"&gt;27&lt;/ref-type&gt;&lt;contributors&gt;&lt;authors&gt;&lt;author&gt;American Public Health Association (APHA),&lt;/author&gt;&lt;/authors&gt;&lt;/contributors&gt;&lt;titles&gt;&lt;title&gt;Standard methods for the examination of wastewater. Accessed online at http://www.standardmethods.org/ 26/03/2014&lt;/title&gt;&lt;/titles&gt;&lt;dates&gt;&lt;year&gt;2014&lt;/year&gt;&lt;/dates&gt;&lt;urls&gt;&lt;/urls&gt;&lt;/record&gt;&lt;/Cite&gt;&lt;/EndNote&gt;</w:instrText>
            </w:r>
            <w:r w:rsidR="00DB465E">
              <w:rPr>
                <w:sz w:val="18"/>
                <w:szCs w:val="18"/>
              </w:rPr>
              <w:fldChar w:fldCharType="separate"/>
            </w:r>
            <w:r w:rsidR="00DB465E">
              <w:rPr>
                <w:noProof/>
                <w:sz w:val="18"/>
                <w:szCs w:val="18"/>
              </w:rPr>
              <w:t>(American Public Health Association (APHA) 2014)</w:t>
            </w:r>
            <w:r w:rsidR="00DB465E">
              <w:rPr>
                <w:sz w:val="18"/>
                <w:szCs w:val="18"/>
              </w:rPr>
              <w:fldChar w:fldCharType="end"/>
            </w:r>
            <w:r w:rsidR="00DB465E">
              <w:rPr>
                <w:sz w:val="18"/>
                <w:szCs w:val="18"/>
              </w:rPr>
              <w:t xml:space="preserve"> </w:t>
            </w:r>
            <w:r w:rsidRPr="005467BD">
              <w:rPr>
                <w:sz w:val="18"/>
                <w:szCs w:val="18"/>
              </w:rPr>
              <w:t xml:space="preserve">protocols by a NATA accredited laboratory. </w:t>
            </w:r>
          </w:p>
          <w:p w14:paraId="4C98EACA" w14:textId="77777777" w:rsidR="00C1778C" w:rsidRPr="005467BD" w:rsidRDefault="00C1778C" w:rsidP="00772C4A">
            <w:pPr>
              <w:pStyle w:val="Default"/>
              <w:numPr>
                <w:ilvl w:val="0"/>
                <w:numId w:val="37"/>
              </w:numPr>
              <w:spacing w:after="120"/>
              <w:rPr>
                <w:sz w:val="18"/>
                <w:szCs w:val="18"/>
              </w:rPr>
            </w:pPr>
            <w:r w:rsidRPr="005467BD">
              <w:rPr>
                <w:sz w:val="18"/>
                <w:szCs w:val="18"/>
              </w:rPr>
              <w:t>All laboratory analyses will be carried out to NATA standards including analysis of blanks. Samples will be held for a maximum time as indicated in the appropriate protocols in the SOP document</w:t>
            </w:r>
            <w:r w:rsidR="00DB465E">
              <w:rPr>
                <w:sz w:val="18"/>
                <w:szCs w:val="18"/>
              </w:rPr>
              <w:t>.</w:t>
            </w:r>
          </w:p>
          <w:p w14:paraId="069A1BD6" w14:textId="77777777" w:rsidR="00C1778C" w:rsidRPr="005467BD" w:rsidRDefault="00C1778C" w:rsidP="00772C4A">
            <w:pPr>
              <w:pStyle w:val="Default"/>
              <w:numPr>
                <w:ilvl w:val="0"/>
                <w:numId w:val="37"/>
              </w:numPr>
              <w:spacing w:after="120"/>
              <w:rPr>
                <w:sz w:val="18"/>
                <w:szCs w:val="18"/>
              </w:rPr>
            </w:pPr>
            <w:r w:rsidRPr="005467BD">
              <w:rPr>
                <w:sz w:val="18"/>
                <w:szCs w:val="18"/>
              </w:rPr>
              <w:t>All loggers will be calibrated as indicated in the protocols outlined in the SOP document</w:t>
            </w:r>
          </w:p>
        </w:tc>
      </w:tr>
      <w:tr w:rsidR="00C1778C" w:rsidRPr="00DE6205" w14:paraId="6E569DAE" w14:textId="77777777" w:rsidTr="00D55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4D90E721" w14:textId="77777777" w:rsidR="00C1778C" w:rsidRPr="005467BD" w:rsidRDefault="00C1778C" w:rsidP="00CF6D1B">
            <w:pPr>
              <w:pStyle w:val="Default"/>
              <w:spacing w:after="120"/>
              <w:rPr>
                <w:bCs w:val="0"/>
                <w:color w:val="FFFFFF" w:themeColor="background1"/>
                <w:sz w:val="18"/>
                <w:szCs w:val="18"/>
              </w:rPr>
            </w:pPr>
            <w:r w:rsidRPr="005467BD">
              <w:rPr>
                <w:color w:val="FFFFFF" w:themeColor="background1"/>
                <w:sz w:val="18"/>
                <w:szCs w:val="18"/>
              </w:rPr>
              <w:t>Hydrology (Channel &amp; Wetland)</w:t>
            </w:r>
          </w:p>
        </w:tc>
        <w:tc>
          <w:tcPr>
            <w:cnfStyle w:val="000010000000" w:firstRow="0" w:lastRow="0" w:firstColumn="0" w:lastColumn="0" w:oddVBand="1" w:evenVBand="0" w:oddHBand="0" w:evenHBand="0" w:firstRowFirstColumn="0" w:firstRowLastColumn="0" w:lastRowFirstColumn="0" w:lastRowLastColumn="0"/>
            <w:tcW w:w="13749" w:type="dxa"/>
            <w:shd w:val="clear" w:color="auto" w:fill="EAF1DD" w:themeFill="accent3" w:themeFillTint="33"/>
          </w:tcPr>
          <w:p w14:paraId="3086A5BE" w14:textId="77777777" w:rsidR="00C1778C" w:rsidRPr="005467BD" w:rsidRDefault="00C1778C" w:rsidP="00772C4A">
            <w:pPr>
              <w:numPr>
                <w:ilvl w:val="0"/>
                <w:numId w:val="37"/>
              </w:numPr>
              <w:spacing w:before="0"/>
              <w:rPr>
                <w:rFonts w:cs="Calibri"/>
                <w:color w:val="000000"/>
                <w:sz w:val="18"/>
                <w:szCs w:val="18"/>
              </w:rPr>
            </w:pPr>
            <w:r w:rsidRPr="005467BD">
              <w:rPr>
                <w:rFonts w:cs="Calibri"/>
                <w:color w:val="000000"/>
                <w:sz w:val="18"/>
                <w:szCs w:val="18"/>
              </w:rPr>
              <w:t>Quality assurance and quality control protocols implemented by the hydrographic agencies responsible for the gauging stations will be relied up for flow data from existing gauging stations</w:t>
            </w:r>
          </w:p>
          <w:p w14:paraId="353C7C9F" w14:textId="77777777" w:rsidR="00C1778C" w:rsidRPr="005467BD" w:rsidRDefault="00C1778C" w:rsidP="00772C4A">
            <w:pPr>
              <w:numPr>
                <w:ilvl w:val="0"/>
                <w:numId w:val="37"/>
              </w:numPr>
              <w:spacing w:before="0"/>
              <w:rPr>
                <w:rFonts w:cs="Calibri"/>
                <w:color w:val="000000"/>
                <w:sz w:val="18"/>
                <w:szCs w:val="18"/>
              </w:rPr>
            </w:pPr>
            <w:r w:rsidRPr="005467BD">
              <w:rPr>
                <w:rFonts w:cs="Calibri"/>
                <w:color w:val="000000"/>
                <w:sz w:val="18"/>
                <w:szCs w:val="18"/>
              </w:rPr>
              <w:lastRenderedPageBreak/>
              <w:t xml:space="preserve">Water level loggers records absolute pressure, which is later converted to water level readings using software which takes into </w:t>
            </w:r>
            <w:r w:rsidR="00D55ECF">
              <w:rPr>
                <w:rFonts w:cs="Calibri"/>
                <w:color w:val="000000"/>
                <w:sz w:val="18"/>
                <w:szCs w:val="18"/>
              </w:rPr>
              <w:t xml:space="preserve">account atmospheric pressure. </w:t>
            </w:r>
            <w:r w:rsidRPr="005467BD">
              <w:rPr>
                <w:rFonts w:cs="Calibri"/>
                <w:color w:val="000000"/>
                <w:sz w:val="18"/>
                <w:szCs w:val="18"/>
              </w:rPr>
              <w:t xml:space="preserve">To compensate for barometric pressure changes, a barometric reference will be used.  The barometric reference used for the stream metabolism measurements will be used. </w:t>
            </w:r>
          </w:p>
          <w:p w14:paraId="0A5717D4" w14:textId="77777777" w:rsidR="00C1778C" w:rsidRPr="005467BD" w:rsidRDefault="00C1778C" w:rsidP="00772C4A">
            <w:pPr>
              <w:pStyle w:val="Default"/>
              <w:numPr>
                <w:ilvl w:val="0"/>
                <w:numId w:val="37"/>
              </w:numPr>
              <w:spacing w:after="120"/>
              <w:rPr>
                <w:sz w:val="18"/>
                <w:szCs w:val="18"/>
              </w:rPr>
            </w:pPr>
            <w:r w:rsidRPr="005467BD">
              <w:rPr>
                <w:sz w:val="18"/>
                <w:szCs w:val="18"/>
              </w:rPr>
              <w:t xml:space="preserve">Water level sensors may drift during deployment.  To check for sensor drift, a reference level is taken at the beginning and end of the deployment.  </w:t>
            </w:r>
          </w:p>
          <w:p w14:paraId="6396CDD6" w14:textId="77777777" w:rsidR="00C1778C" w:rsidRPr="005467BD" w:rsidRDefault="00C1778C" w:rsidP="00772C4A">
            <w:pPr>
              <w:pStyle w:val="Default"/>
              <w:numPr>
                <w:ilvl w:val="0"/>
                <w:numId w:val="37"/>
              </w:numPr>
              <w:spacing w:after="120"/>
              <w:rPr>
                <w:sz w:val="18"/>
                <w:szCs w:val="18"/>
              </w:rPr>
            </w:pPr>
            <w:r w:rsidRPr="005467BD">
              <w:rPr>
                <w:sz w:val="18"/>
                <w:szCs w:val="18"/>
              </w:rPr>
              <w:t xml:space="preserve">Protect the logger. The logger can be damaged by shock and must always be handled with care. The logger may lose its calibrated accuracy or be damaged if it is dropped. Proper packaging will be used to protect the logger during transporting or shipping. </w:t>
            </w:r>
          </w:p>
          <w:p w14:paraId="1079750C" w14:textId="77777777" w:rsidR="00C1778C" w:rsidRPr="005467BD" w:rsidRDefault="00C1778C" w:rsidP="00772C4A">
            <w:pPr>
              <w:pStyle w:val="Default"/>
              <w:numPr>
                <w:ilvl w:val="0"/>
                <w:numId w:val="37"/>
              </w:numPr>
              <w:spacing w:after="120"/>
              <w:rPr>
                <w:sz w:val="18"/>
                <w:szCs w:val="18"/>
              </w:rPr>
            </w:pPr>
            <w:r w:rsidRPr="005467BD">
              <w:rPr>
                <w:sz w:val="18"/>
                <w:szCs w:val="18"/>
              </w:rPr>
              <w:t>Inspect the logger for biofouling. Biological growth on the face of the pressure sensor will throw off the pressure sensor’s accuracy. Organisms that grow inside the sensor nose cone and on the sensor itself can interfere with the sensor’s operation and eventually make the sensor unusable. The logger will be checked for biological growth when downloading data.</w:t>
            </w:r>
          </w:p>
          <w:p w14:paraId="13F8AFBB" w14:textId="77777777" w:rsidR="00C1778C" w:rsidRPr="005467BD" w:rsidRDefault="00C1778C" w:rsidP="00772C4A">
            <w:pPr>
              <w:pStyle w:val="Default"/>
              <w:numPr>
                <w:ilvl w:val="0"/>
                <w:numId w:val="37"/>
              </w:numPr>
              <w:spacing w:after="120"/>
              <w:rPr>
                <w:bCs/>
                <w:sz w:val="18"/>
                <w:szCs w:val="18"/>
              </w:rPr>
            </w:pPr>
            <w:r w:rsidRPr="005467BD">
              <w:rPr>
                <w:sz w:val="18"/>
                <w:szCs w:val="18"/>
              </w:rPr>
              <w:t>For wetlands, spot measurements of water depth during field visits and notes on the extent of inundation will be used to verify the NSW OEH mapping of inundation extent and wetland connection.</w:t>
            </w:r>
          </w:p>
        </w:tc>
      </w:tr>
      <w:tr w:rsidR="00C1778C" w:rsidRPr="00DE6205" w14:paraId="0B488A2E" w14:textId="77777777" w:rsidTr="00D55ECF">
        <w:tc>
          <w:tcPr>
            <w:cnfStyle w:val="001000000000" w:firstRow="0" w:lastRow="0" w:firstColumn="1" w:lastColumn="0" w:oddVBand="0" w:evenVBand="0" w:oddHBand="0" w:evenHBand="0" w:firstRowFirstColumn="0" w:firstRowLastColumn="0" w:lastRowFirstColumn="0" w:lastRowLastColumn="0"/>
            <w:tcW w:w="2235" w:type="dxa"/>
          </w:tcPr>
          <w:p w14:paraId="05F1F607" w14:textId="77777777" w:rsidR="00C1778C" w:rsidRPr="005467BD" w:rsidRDefault="00C1778C" w:rsidP="00CF6D1B">
            <w:pPr>
              <w:pStyle w:val="Default"/>
              <w:spacing w:after="120"/>
              <w:rPr>
                <w:color w:val="FFFFFF" w:themeColor="background1"/>
                <w:sz w:val="18"/>
                <w:szCs w:val="18"/>
              </w:rPr>
            </w:pPr>
            <w:r w:rsidRPr="005467BD">
              <w:rPr>
                <w:color w:val="FFFFFF" w:themeColor="background1"/>
                <w:sz w:val="18"/>
                <w:szCs w:val="18"/>
              </w:rPr>
              <w:lastRenderedPageBreak/>
              <w:t>Waterbird breeding and Waterbird diversity</w:t>
            </w:r>
          </w:p>
        </w:tc>
        <w:tc>
          <w:tcPr>
            <w:cnfStyle w:val="000010000000" w:firstRow="0" w:lastRow="0" w:firstColumn="0" w:lastColumn="0" w:oddVBand="1" w:evenVBand="0" w:oddHBand="0" w:evenHBand="0" w:firstRowFirstColumn="0" w:firstRowLastColumn="0" w:lastRowFirstColumn="0" w:lastRowLastColumn="0"/>
            <w:tcW w:w="13749" w:type="dxa"/>
            <w:shd w:val="clear" w:color="auto" w:fill="EAF1DD" w:themeFill="accent3" w:themeFillTint="33"/>
          </w:tcPr>
          <w:p w14:paraId="7F42AF07" w14:textId="77777777" w:rsidR="00C1778C" w:rsidRPr="005467BD" w:rsidRDefault="00C1778C" w:rsidP="00772C4A">
            <w:pPr>
              <w:pStyle w:val="Default"/>
              <w:numPr>
                <w:ilvl w:val="0"/>
                <w:numId w:val="37"/>
              </w:numPr>
              <w:spacing w:after="120"/>
              <w:rPr>
                <w:sz w:val="18"/>
                <w:szCs w:val="18"/>
              </w:rPr>
            </w:pPr>
            <w:r w:rsidRPr="005467BD">
              <w:rPr>
                <w:sz w:val="18"/>
                <w:szCs w:val="18"/>
              </w:rPr>
              <w:t>All Waterbird assessments within a Selected Area, where possible, should be undertaken by the same experienced observers to maintain consistency over time. All observers must undergo training prior to undertaking monitoring surveys, including calibration against experienced observers to ensure standardisation of measurements.</w:t>
            </w:r>
          </w:p>
          <w:p w14:paraId="2ED85C88" w14:textId="77777777" w:rsidR="00C1778C" w:rsidRPr="005467BD" w:rsidRDefault="00C1778C" w:rsidP="00772C4A">
            <w:pPr>
              <w:pStyle w:val="Default"/>
              <w:numPr>
                <w:ilvl w:val="0"/>
                <w:numId w:val="37"/>
              </w:numPr>
              <w:spacing w:after="120"/>
              <w:rPr>
                <w:sz w:val="18"/>
                <w:szCs w:val="18"/>
              </w:rPr>
            </w:pPr>
            <w:r w:rsidRPr="005467BD">
              <w:rPr>
                <w:sz w:val="18"/>
                <w:szCs w:val="18"/>
              </w:rPr>
              <w:t xml:space="preserve"> Identification of difficult to see species will often differ between observers. To minimise the variance associated with different observers, a minimum of two staff are assigned to Waterbird assessments, particularly when aerial methods are used. Where there are significant differences in original observer scores, observers will discuss their rationale and where appropriate adjust scores to mutually agreed values. For aerial surveys this should be done immediately after flights to get agreement on species identifications.</w:t>
            </w:r>
          </w:p>
        </w:tc>
      </w:tr>
    </w:tbl>
    <w:p w14:paraId="55B91B0D" w14:textId="77777777" w:rsidR="00C1778C" w:rsidRDefault="00C1778C" w:rsidP="00C1778C">
      <w:pPr>
        <w:pStyle w:val="Default"/>
        <w:rPr>
          <w:sz w:val="22"/>
          <w:szCs w:val="22"/>
        </w:rPr>
        <w:sectPr w:rsidR="00C1778C" w:rsidSect="003C5AEE">
          <w:pgSz w:w="16838" w:h="11906" w:orient="landscape"/>
          <w:pgMar w:top="851" w:right="851" w:bottom="851" w:left="851" w:header="709" w:footer="709" w:gutter="0"/>
          <w:cols w:space="708"/>
          <w:docGrid w:linePitch="360"/>
        </w:sectPr>
      </w:pPr>
    </w:p>
    <w:p w14:paraId="049F5671" w14:textId="77777777" w:rsidR="00C1778C" w:rsidRDefault="00C1778C" w:rsidP="00C1778C">
      <w:pPr>
        <w:pStyle w:val="Heading3"/>
      </w:pPr>
      <w:bookmarkStart w:id="320" w:name="_Toc401920906"/>
      <w:bookmarkStart w:id="321" w:name="_Toc13037236"/>
      <w:bookmarkStart w:id="322" w:name="_Hlk10033956"/>
      <w:r>
        <w:lastRenderedPageBreak/>
        <w:t>Document management</w:t>
      </w:r>
      <w:bookmarkEnd w:id="320"/>
      <w:bookmarkEnd w:id="321"/>
      <w:r>
        <w:t xml:space="preserve"> </w:t>
      </w:r>
    </w:p>
    <w:p w14:paraId="655BE3ED" w14:textId="77777777" w:rsidR="00C1778C" w:rsidRPr="00FB0180" w:rsidRDefault="00C1778C" w:rsidP="00116558">
      <w:r w:rsidRPr="00FB0180">
        <w:t xml:space="preserve">Overall document management and final document custodianship will lie with the lead organisation (University of Canberra). </w:t>
      </w:r>
      <w:r>
        <w:t>Theme</w:t>
      </w:r>
      <w:r w:rsidRPr="00FB0180">
        <w:t xml:space="preserve"> leaders will be responsible for providing all updated documents to University of Canberra for back-up</w:t>
      </w:r>
      <w:r w:rsidR="00990D05">
        <w:t xml:space="preserve"> (</w:t>
      </w:r>
      <w:r w:rsidR="00990D05">
        <w:fldChar w:fldCharType="begin"/>
      </w:r>
      <w:r w:rsidR="00990D05">
        <w:instrText xml:space="preserve"> REF _Ref11838643 \h </w:instrText>
      </w:r>
      <w:r w:rsidR="00990D05">
        <w:fldChar w:fldCharType="separate"/>
      </w:r>
      <w:r w:rsidR="007E0A29">
        <w:t xml:space="preserve">Table </w:t>
      </w:r>
      <w:r w:rsidR="007E0A29">
        <w:rPr>
          <w:noProof/>
        </w:rPr>
        <w:t>28</w:t>
      </w:r>
      <w:r w:rsidR="00990D05">
        <w:fldChar w:fldCharType="end"/>
      </w:r>
      <w:r w:rsidR="00990D05">
        <w:t>)</w:t>
      </w:r>
      <w:r w:rsidRPr="00FB0180">
        <w:t xml:space="preserve">. Reviewing of documents (to ensure quality and fit for audience targets being met) will take place internally within each </w:t>
      </w:r>
      <w:r>
        <w:t>theme</w:t>
      </w:r>
      <w:r w:rsidRPr="00FB0180">
        <w:t xml:space="preserve"> leader’s institution, then of the overall document by the </w:t>
      </w:r>
      <w:r>
        <w:t>theme</w:t>
      </w:r>
      <w:r w:rsidRPr="00FB0180">
        <w:t xml:space="preserve"> leaders. </w:t>
      </w:r>
      <w:r w:rsidR="00116558">
        <w:t>It is assumed that t</w:t>
      </w:r>
      <w:r w:rsidRPr="00FB0180">
        <w:t xml:space="preserve">he annual reports will be reviewed by </w:t>
      </w:r>
      <w:r w:rsidR="00116558">
        <w:t xml:space="preserve">the Basin MER team and </w:t>
      </w:r>
    </w:p>
    <w:bookmarkEnd w:id="322"/>
    <w:p w14:paraId="6810F0D1" w14:textId="77777777" w:rsidR="00C1778C" w:rsidRPr="00FB0180" w:rsidRDefault="00C1778C" w:rsidP="00990D05"/>
    <w:p w14:paraId="00D8907D" w14:textId="77777777" w:rsidR="00C1778C" w:rsidRDefault="00C1778C" w:rsidP="00F84F2B">
      <w:pPr>
        <w:pStyle w:val="Caption"/>
      </w:pPr>
      <w:bookmarkStart w:id="323" w:name="_Ref11838643"/>
      <w:bookmarkStart w:id="324" w:name="_Toc462213613"/>
      <w:bookmarkStart w:id="325" w:name="_Toc13037281"/>
      <w:r>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28</w:t>
      </w:r>
      <w:r w:rsidR="00C40484">
        <w:rPr>
          <w:noProof/>
        </w:rPr>
        <w:fldChar w:fldCharType="end"/>
      </w:r>
      <w:bookmarkEnd w:id="323"/>
      <w:r w:rsidR="002B0C22">
        <w:t xml:space="preserve">. </w:t>
      </w:r>
      <w:r>
        <w:t xml:space="preserve">Document management procedures for the Lachlan </w:t>
      </w:r>
      <w:bookmarkEnd w:id="324"/>
      <w:r w:rsidR="003C5AEE">
        <w:t>MER Program</w:t>
      </w:r>
      <w:r w:rsidR="002B0C22">
        <w:t>.</w:t>
      </w:r>
      <w:bookmarkEnd w:id="325"/>
    </w:p>
    <w:tbl>
      <w:tblPr>
        <w:tblStyle w:val="MediumGrid3-Accent1"/>
        <w:tblW w:w="9039" w:type="dxa"/>
        <w:tblLook w:val="01A0" w:firstRow="1" w:lastRow="0" w:firstColumn="1" w:lastColumn="1" w:noHBand="0" w:noVBand="0"/>
      </w:tblPr>
      <w:tblGrid>
        <w:gridCol w:w="1401"/>
        <w:gridCol w:w="2506"/>
        <w:gridCol w:w="2867"/>
        <w:gridCol w:w="2265"/>
      </w:tblGrid>
      <w:tr w:rsidR="00C1778C" w:rsidRPr="00532041" w14:paraId="2B3BCE24" w14:textId="77777777" w:rsidTr="002B0C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dxa"/>
            <w:shd w:val="clear" w:color="auto" w:fill="9BBB59" w:themeFill="accent3"/>
          </w:tcPr>
          <w:p w14:paraId="5BB4FCFB" w14:textId="77777777" w:rsidR="00C1778C" w:rsidRPr="00532041" w:rsidRDefault="00C1778C" w:rsidP="00D55ECF">
            <w:pPr>
              <w:pStyle w:val="Default"/>
              <w:spacing w:before="120" w:after="120"/>
              <w:rPr>
                <w:color w:val="FFFFFF"/>
                <w:sz w:val="18"/>
                <w:szCs w:val="18"/>
              </w:rPr>
            </w:pPr>
            <w:r w:rsidRPr="00532041">
              <w:rPr>
                <w:color w:val="FFFFFF"/>
                <w:sz w:val="18"/>
                <w:szCs w:val="18"/>
              </w:rPr>
              <w:t>DOCUMENT TYPE</w:t>
            </w:r>
          </w:p>
        </w:tc>
        <w:tc>
          <w:tcPr>
            <w:cnfStyle w:val="000010000000" w:firstRow="0" w:lastRow="0" w:firstColumn="0" w:lastColumn="0" w:oddVBand="1" w:evenVBand="0" w:oddHBand="0" w:evenHBand="0" w:firstRowFirstColumn="0" w:firstRowLastColumn="0" w:lastRowFirstColumn="0" w:lastRowLastColumn="0"/>
            <w:tcW w:w="2511" w:type="dxa"/>
            <w:shd w:val="clear" w:color="auto" w:fill="9BBB59" w:themeFill="accent3"/>
          </w:tcPr>
          <w:p w14:paraId="2438B0BE" w14:textId="77777777" w:rsidR="00C1778C" w:rsidRPr="00532041" w:rsidRDefault="00C1778C" w:rsidP="00D55ECF">
            <w:pPr>
              <w:pStyle w:val="Default"/>
              <w:spacing w:before="120" w:after="120"/>
              <w:rPr>
                <w:color w:val="FFFFFF"/>
                <w:sz w:val="18"/>
                <w:szCs w:val="18"/>
              </w:rPr>
            </w:pPr>
            <w:r w:rsidRPr="00532041">
              <w:rPr>
                <w:color w:val="FFFFFF"/>
                <w:sz w:val="18"/>
                <w:szCs w:val="18"/>
              </w:rPr>
              <w:t>PREPARED BY</w:t>
            </w:r>
          </w:p>
        </w:tc>
        <w:tc>
          <w:tcPr>
            <w:tcW w:w="2872" w:type="dxa"/>
            <w:shd w:val="clear" w:color="auto" w:fill="9BBB59" w:themeFill="accent3"/>
          </w:tcPr>
          <w:p w14:paraId="5463D62A" w14:textId="77777777" w:rsidR="00C1778C" w:rsidRPr="00532041" w:rsidRDefault="00C1778C" w:rsidP="00D55ECF">
            <w:pPr>
              <w:pStyle w:val="Default"/>
              <w:spacing w:before="120" w:after="120"/>
              <w:cnfStyle w:val="100000000000" w:firstRow="1" w:lastRow="0" w:firstColumn="0" w:lastColumn="0" w:oddVBand="0" w:evenVBand="0" w:oddHBand="0" w:evenHBand="0" w:firstRowFirstColumn="0" w:firstRowLastColumn="0" w:lastRowFirstColumn="0" w:lastRowLastColumn="0"/>
              <w:rPr>
                <w:color w:val="FFFFFF"/>
                <w:sz w:val="18"/>
                <w:szCs w:val="18"/>
              </w:rPr>
            </w:pPr>
            <w:r w:rsidRPr="00532041">
              <w:rPr>
                <w:color w:val="FFFFFF"/>
                <w:sz w:val="18"/>
                <w:szCs w:val="18"/>
              </w:rPr>
              <w:t xml:space="preserve">DETAILS OF REVIEW </w:t>
            </w:r>
          </w:p>
        </w:tc>
        <w:tc>
          <w:tcPr>
            <w:cnfStyle w:val="000100000000" w:firstRow="0" w:lastRow="0" w:firstColumn="0" w:lastColumn="1" w:oddVBand="0" w:evenVBand="0" w:oddHBand="0" w:evenHBand="0" w:firstRowFirstColumn="0" w:firstRowLastColumn="0" w:lastRowFirstColumn="0" w:lastRowLastColumn="0"/>
            <w:tcW w:w="2268" w:type="dxa"/>
            <w:shd w:val="clear" w:color="auto" w:fill="9BBB59" w:themeFill="accent3"/>
          </w:tcPr>
          <w:p w14:paraId="74AA0CB1" w14:textId="77777777" w:rsidR="00C1778C" w:rsidRPr="00532041" w:rsidRDefault="00C1778C" w:rsidP="00D55ECF">
            <w:pPr>
              <w:pStyle w:val="Default"/>
              <w:spacing w:before="120" w:after="120"/>
              <w:rPr>
                <w:color w:val="FFFFFF"/>
                <w:sz w:val="18"/>
                <w:szCs w:val="18"/>
              </w:rPr>
            </w:pPr>
            <w:r w:rsidRPr="00532041">
              <w:rPr>
                <w:color w:val="FFFFFF"/>
                <w:sz w:val="18"/>
                <w:szCs w:val="18"/>
              </w:rPr>
              <w:t>REVIEWED BY</w:t>
            </w:r>
          </w:p>
        </w:tc>
      </w:tr>
      <w:tr w:rsidR="00C1778C" w:rsidRPr="00532041" w14:paraId="235AD422" w14:textId="77777777" w:rsidTr="002B0C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dxa"/>
            <w:shd w:val="clear" w:color="auto" w:fill="9BBB59" w:themeFill="accent3"/>
          </w:tcPr>
          <w:p w14:paraId="06D9B9EE" w14:textId="77777777" w:rsidR="00C1778C" w:rsidRPr="005467BD" w:rsidRDefault="00C1778C" w:rsidP="00D55ECF">
            <w:pPr>
              <w:pStyle w:val="Default"/>
              <w:spacing w:after="120"/>
              <w:rPr>
                <w:color w:val="FFFFFF" w:themeColor="background1"/>
                <w:sz w:val="18"/>
                <w:szCs w:val="18"/>
              </w:rPr>
            </w:pPr>
            <w:r w:rsidRPr="005467BD">
              <w:rPr>
                <w:color w:val="FFFFFF" w:themeColor="background1"/>
                <w:sz w:val="18"/>
                <w:szCs w:val="18"/>
              </w:rPr>
              <w:t>Progress/Status reports</w:t>
            </w:r>
          </w:p>
        </w:tc>
        <w:tc>
          <w:tcPr>
            <w:cnfStyle w:val="000010000000" w:firstRow="0" w:lastRow="0" w:firstColumn="0" w:lastColumn="0" w:oddVBand="1" w:evenVBand="0" w:oddHBand="0" w:evenHBand="0" w:firstRowFirstColumn="0" w:firstRowLastColumn="0" w:lastRowFirstColumn="0" w:lastRowLastColumn="0"/>
            <w:tcW w:w="2511" w:type="dxa"/>
            <w:tcBorders>
              <w:top w:val="single" w:sz="24" w:space="0" w:color="FFFFFF"/>
            </w:tcBorders>
            <w:shd w:val="clear" w:color="auto" w:fill="EAF1DD" w:themeFill="accent3" w:themeFillTint="33"/>
          </w:tcPr>
          <w:p w14:paraId="53E61C2B" w14:textId="77777777" w:rsidR="00C1778C" w:rsidRPr="00532041" w:rsidRDefault="00C1778C" w:rsidP="00D55ECF">
            <w:pPr>
              <w:pStyle w:val="Default"/>
              <w:spacing w:after="120"/>
              <w:ind w:left="30"/>
              <w:rPr>
                <w:sz w:val="18"/>
                <w:szCs w:val="18"/>
              </w:rPr>
            </w:pPr>
            <w:r w:rsidRPr="00532041">
              <w:rPr>
                <w:sz w:val="18"/>
                <w:szCs w:val="18"/>
              </w:rPr>
              <w:t xml:space="preserve">Project lead -Fiona Dyer with input from </w:t>
            </w:r>
            <w:r>
              <w:rPr>
                <w:sz w:val="18"/>
                <w:szCs w:val="18"/>
              </w:rPr>
              <w:t>theme</w:t>
            </w:r>
            <w:r w:rsidRPr="00532041">
              <w:rPr>
                <w:sz w:val="18"/>
                <w:szCs w:val="18"/>
              </w:rPr>
              <w:t xml:space="preserve"> leaders</w:t>
            </w:r>
          </w:p>
        </w:tc>
        <w:tc>
          <w:tcPr>
            <w:tcW w:w="2872" w:type="dxa"/>
            <w:tcBorders>
              <w:top w:val="single" w:sz="24" w:space="0" w:color="FFFFFF"/>
            </w:tcBorders>
            <w:shd w:val="clear" w:color="auto" w:fill="EAF1DD" w:themeFill="accent3" w:themeFillTint="33"/>
          </w:tcPr>
          <w:p w14:paraId="6940B648" w14:textId="77777777" w:rsidR="00C1778C" w:rsidRPr="00532041" w:rsidRDefault="00C1778C" w:rsidP="00D55ECF">
            <w:pPr>
              <w:pStyle w:val="Default"/>
              <w:spacing w:after="120"/>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None</w:t>
            </w:r>
            <w:r w:rsidRPr="00532041">
              <w:rPr>
                <w:sz w:val="18"/>
                <w:szCs w:val="18"/>
              </w:rPr>
              <w:t xml:space="preserve"> </w:t>
            </w:r>
          </w:p>
        </w:tc>
        <w:tc>
          <w:tcPr>
            <w:cnfStyle w:val="000100000000" w:firstRow="0" w:lastRow="0" w:firstColumn="0" w:lastColumn="1" w:oddVBand="0" w:evenVBand="0" w:oddHBand="0" w:evenHBand="0" w:firstRowFirstColumn="0" w:firstRowLastColumn="0" w:lastRowFirstColumn="0" w:lastRowLastColumn="0"/>
            <w:tcW w:w="2268" w:type="dxa"/>
            <w:tcBorders>
              <w:top w:val="single" w:sz="24" w:space="0" w:color="FFFFFF"/>
            </w:tcBorders>
            <w:shd w:val="clear" w:color="auto" w:fill="EAF1DD" w:themeFill="accent3" w:themeFillTint="33"/>
          </w:tcPr>
          <w:p w14:paraId="74E797DC" w14:textId="77777777" w:rsidR="00C1778C" w:rsidRPr="00532041" w:rsidRDefault="00C1778C" w:rsidP="00D55ECF">
            <w:pPr>
              <w:pStyle w:val="Default"/>
              <w:spacing w:after="120"/>
              <w:rPr>
                <w:b w:val="0"/>
                <w:sz w:val="18"/>
                <w:szCs w:val="18"/>
              </w:rPr>
            </w:pPr>
          </w:p>
        </w:tc>
      </w:tr>
      <w:tr w:rsidR="00C1778C" w:rsidRPr="00532041" w14:paraId="0DD36D83" w14:textId="77777777" w:rsidTr="002B0C22">
        <w:tc>
          <w:tcPr>
            <w:cnfStyle w:val="001000000000" w:firstRow="0" w:lastRow="0" w:firstColumn="1" w:lastColumn="0" w:oddVBand="0" w:evenVBand="0" w:oddHBand="0" w:evenHBand="0" w:firstRowFirstColumn="0" w:firstRowLastColumn="0" w:lastRowFirstColumn="0" w:lastRowLastColumn="0"/>
            <w:tcW w:w="1388" w:type="dxa"/>
            <w:shd w:val="clear" w:color="auto" w:fill="9BBB59" w:themeFill="accent3"/>
          </w:tcPr>
          <w:p w14:paraId="1F1EE4E9" w14:textId="77777777" w:rsidR="00C1778C" w:rsidRPr="005467BD" w:rsidRDefault="00C1778C" w:rsidP="00D55ECF">
            <w:pPr>
              <w:pStyle w:val="Default"/>
              <w:spacing w:after="120"/>
              <w:rPr>
                <w:color w:val="FFFFFF" w:themeColor="background1"/>
                <w:sz w:val="18"/>
                <w:szCs w:val="18"/>
              </w:rPr>
            </w:pPr>
            <w:r w:rsidRPr="005467BD">
              <w:rPr>
                <w:color w:val="FFFFFF" w:themeColor="background1"/>
                <w:sz w:val="18"/>
                <w:szCs w:val="18"/>
              </w:rPr>
              <w:t>Quarterly reports</w:t>
            </w:r>
          </w:p>
        </w:tc>
        <w:tc>
          <w:tcPr>
            <w:cnfStyle w:val="000010000000" w:firstRow="0" w:lastRow="0" w:firstColumn="0" w:lastColumn="0" w:oddVBand="1" w:evenVBand="0" w:oddHBand="0" w:evenHBand="0" w:firstRowFirstColumn="0" w:firstRowLastColumn="0" w:lastRowFirstColumn="0" w:lastRowLastColumn="0"/>
            <w:tcW w:w="2511" w:type="dxa"/>
            <w:shd w:val="clear" w:color="auto" w:fill="EAF1DD" w:themeFill="accent3" w:themeFillTint="33"/>
          </w:tcPr>
          <w:p w14:paraId="451BABB8" w14:textId="77777777" w:rsidR="00C1778C" w:rsidRPr="00532041" w:rsidRDefault="00C1778C" w:rsidP="00D55ECF">
            <w:pPr>
              <w:pStyle w:val="Default"/>
              <w:spacing w:after="120"/>
              <w:ind w:left="30"/>
              <w:rPr>
                <w:sz w:val="18"/>
                <w:szCs w:val="18"/>
              </w:rPr>
            </w:pPr>
            <w:r w:rsidRPr="00532041">
              <w:rPr>
                <w:sz w:val="18"/>
                <w:szCs w:val="18"/>
              </w:rPr>
              <w:t xml:space="preserve">Project lead -Fiona Dyer with input from </w:t>
            </w:r>
            <w:r>
              <w:rPr>
                <w:sz w:val="18"/>
                <w:szCs w:val="18"/>
              </w:rPr>
              <w:t>theme</w:t>
            </w:r>
            <w:r w:rsidRPr="00532041">
              <w:rPr>
                <w:sz w:val="18"/>
                <w:szCs w:val="18"/>
              </w:rPr>
              <w:t xml:space="preserve"> leaders</w:t>
            </w:r>
          </w:p>
        </w:tc>
        <w:tc>
          <w:tcPr>
            <w:tcW w:w="2872" w:type="dxa"/>
            <w:shd w:val="clear" w:color="auto" w:fill="EAF1DD" w:themeFill="accent3" w:themeFillTint="33"/>
          </w:tcPr>
          <w:p w14:paraId="0624732E" w14:textId="77777777" w:rsidR="00C1778C" w:rsidRPr="00532041" w:rsidRDefault="00C1778C" w:rsidP="00D55ECF">
            <w:pPr>
              <w:pStyle w:val="Default"/>
              <w:spacing w:after="120"/>
              <w:cnfStyle w:val="000000000000" w:firstRow="0" w:lastRow="0" w:firstColumn="0" w:lastColumn="0" w:oddVBand="0" w:evenVBand="0" w:oddHBand="0" w:evenHBand="0" w:firstRowFirstColumn="0" w:firstRowLastColumn="0" w:lastRowFirstColumn="0" w:lastRowLastColumn="0"/>
              <w:rPr>
                <w:sz w:val="18"/>
                <w:szCs w:val="18"/>
              </w:rPr>
            </w:pPr>
            <w:r w:rsidRPr="00532041">
              <w:rPr>
                <w:sz w:val="18"/>
                <w:szCs w:val="18"/>
              </w:rPr>
              <w:t xml:space="preserve">Internal review </w:t>
            </w:r>
          </w:p>
        </w:tc>
        <w:tc>
          <w:tcPr>
            <w:cnfStyle w:val="000100000000" w:firstRow="0" w:lastRow="0" w:firstColumn="0" w:lastColumn="1" w:oddVBand="0" w:evenVBand="0" w:oddHBand="0" w:evenHBand="0" w:firstRowFirstColumn="0" w:firstRowLastColumn="0" w:lastRowFirstColumn="0" w:lastRowLastColumn="0"/>
            <w:tcW w:w="2268" w:type="dxa"/>
            <w:shd w:val="clear" w:color="auto" w:fill="EAF1DD" w:themeFill="accent3" w:themeFillTint="33"/>
          </w:tcPr>
          <w:p w14:paraId="4437110E" w14:textId="77777777" w:rsidR="00C1778C" w:rsidRPr="00532041" w:rsidRDefault="00C1778C" w:rsidP="00D55ECF">
            <w:pPr>
              <w:pStyle w:val="Default"/>
              <w:spacing w:after="120"/>
              <w:rPr>
                <w:b w:val="0"/>
                <w:sz w:val="18"/>
                <w:szCs w:val="18"/>
              </w:rPr>
            </w:pPr>
            <w:r>
              <w:rPr>
                <w:sz w:val="18"/>
                <w:szCs w:val="18"/>
              </w:rPr>
              <w:t>Theme</w:t>
            </w:r>
            <w:r w:rsidRPr="00532041">
              <w:rPr>
                <w:sz w:val="18"/>
                <w:szCs w:val="18"/>
              </w:rPr>
              <w:t xml:space="preserve"> leaders</w:t>
            </w:r>
          </w:p>
        </w:tc>
      </w:tr>
      <w:tr w:rsidR="00C1778C" w:rsidRPr="00532041" w14:paraId="7EB218D0" w14:textId="77777777" w:rsidTr="002B0C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dxa"/>
            <w:shd w:val="clear" w:color="auto" w:fill="9BBB59" w:themeFill="accent3"/>
          </w:tcPr>
          <w:p w14:paraId="36790CF9" w14:textId="77777777" w:rsidR="00C1778C" w:rsidRPr="005467BD" w:rsidRDefault="00C1778C" w:rsidP="00D55ECF">
            <w:pPr>
              <w:pStyle w:val="Default"/>
              <w:spacing w:after="120"/>
              <w:rPr>
                <w:color w:val="FFFFFF" w:themeColor="background1"/>
                <w:sz w:val="18"/>
                <w:szCs w:val="18"/>
              </w:rPr>
            </w:pPr>
            <w:r w:rsidRPr="005467BD">
              <w:rPr>
                <w:color w:val="FFFFFF" w:themeColor="background1"/>
                <w:sz w:val="18"/>
                <w:szCs w:val="18"/>
              </w:rPr>
              <w:t>Annual reports</w:t>
            </w:r>
          </w:p>
        </w:tc>
        <w:tc>
          <w:tcPr>
            <w:cnfStyle w:val="000010000000" w:firstRow="0" w:lastRow="0" w:firstColumn="0" w:lastColumn="0" w:oddVBand="1" w:evenVBand="0" w:oddHBand="0" w:evenHBand="0" w:firstRowFirstColumn="0" w:firstRowLastColumn="0" w:lastRowFirstColumn="0" w:lastRowLastColumn="0"/>
            <w:tcW w:w="2511" w:type="dxa"/>
            <w:shd w:val="clear" w:color="auto" w:fill="EAF1DD" w:themeFill="accent3" w:themeFillTint="33"/>
          </w:tcPr>
          <w:p w14:paraId="6F7A5CF7" w14:textId="77777777" w:rsidR="00C1778C" w:rsidRPr="00532041" w:rsidRDefault="00C1778C" w:rsidP="00D55ECF">
            <w:pPr>
              <w:pStyle w:val="Default"/>
              <w:spacing w:after="120"/>
              <w:ind w:left="30"/>
              <w:rPr>
                <w:sz w:val="18"/>
                <w:szCs w:val="18"/>
              </w:rPr>
            </w:pPr>
            <w:r w:rsidRPr="00532041">
              <w:rPr>
                <w:sz w:val="18"/>
                <w:szCs w:val="18"/>
              </w:rPr>
              <w:t>Project team, led by Fiona Dyer</w:t>
            </w:r>
          </w:p>
        </w:tc>
        <w:tc>
          <w:tcPr>
            <w:tcW w:w="2872" w:type="dxa"/>
            <w:shd w:val="clear" w:color="auto" w:fill="EAF1DD" w:themeFill="accent3" w:themeFillTint="33"/>
          </w:tcPr>
          <w:p w14:paraId="1030089B" w14:textId="77777777" w:rsidR="00C1778C" w:rsidRPr="00532041" w:rsidRDefault="00C1778C" w:rsidP="00D55ECF">
            <w:pPr>
              <w:pStyle w:val="Default"/>
              <w:spacing w:after="120"/>
              <w:cnfStyle w:val="000000100000" w:firstRow="0" w:lastRow="0" w:firstColumn="0" w:lastColumn="0" w:oddVBand="0" w:evenVBand="0" w:oddHBand="1" w:evenHBand="0" w:firstRowFirstColumn="0" w:firstRowLastColumn="0" w:lastRowFirstColumn="0" w:lastRowLastColumn="0"/>
              <w:rPr>
                <w:sz w:val="18"/>
                <w:szCs w:val="18"/>
              </w:rPr>
            </w:pPr>
            <w:r w:rsidRPr="00532041">
              <w:rPr>
                <w:sz w:val="18"/>
                <w:szCs w:val="18"/>
              </w:rPr>
              <w:t xml:space="preserve">Initially internal review will be undertaken by </w:t>
            </w:r>
            <w:r>
              <w:rPr>
                <w:sz w:val="18"/>
                <w:szCs w:val="18"/>
              </w:rPr>
              <w:t>theme</w:t>
            </w:r>
            <w:r w:rsidRPr="00532041">
              <w:rPr>
                <w:sz w:val="18"/>
                <w:szCs w:val="18"/>
              </w:rPr>
              <w:t xml:space="preserve"> leaders prior to document being submitted for external review 1 month prior to submission to CEWO. The external review will then be due back to the project team 2 weeks after submission to reviewer to allow time for review to be addressed.</w:t>
            </w:r>
          </w:p>
        </w:tc>
        <w:tc>
          <w:tcPr>
            <w:cnfStyle w:val="000100000000" w:firstRow="0" w:lastRow="0" w:firstColumn="0" w:lastColumn="1" w:oddVBand="0" w:evenVBand="0" w:oddHBand="0" w:evenHBand="0" w:firstRowFirstColumn="0" w:firstRowLastColumn="0" w:lastRowFirstColumn="0" w:lastRowLastColumn="0"/>
            <w:tcW w:w="2268" w:type="dxa"/>
            <w:shd w:val="clear" w:color="auto" w:fill="EAF1DD" w:themeFill="accent3" w:themeFillTint="33"/>
          </w:tcPr>
          <w:p w14:paraId="177CB95E" w14:textId="77777777" w:rsidR="00C1778C" w:rsidRPr="00532041" w:rsidRDefault="00C1778C" w:rsidP="00D55ECF">
            <w:pPr>
              <w:pStyle w:val="Default"/>
              <w:spacing w:after="120"/>
              <w:rPr>
                <w:b w:val="0"/>
                <w:sz w:val="18"/>
                <w:szCs w:val="18"/>
              </w:rPr>
            </w:pPr>
            <w:r>
              <w:rPr>
                <w:sz w:val="18"/>
                <w:szCs w:val="18"/>
              </w:rPr>
              <w:t>Theme</w:t>
            </w:r>
            <w:r w:rsidRPr="00532041">
              <w:rPr>
                <w:sz w:val="18"/>
                <w:szCs w:val="18"/>
              </w:rPr>
              <w:t xml:space="preserve"> leaders (Internal review) &amp; </w:t>
            </w:r>
            <w:r>
              <w:rPr>
                <w:sz w:val="18"/>
                <w:szCs w:val="18"/>
              </w:rPr>
              <w:t>e</w:t>
            </w:r>
            <w:r w:rsidRPr="00532041">
              <w:rPr>
                <w:sz w:val="18"/>
                <w:szCs w:val="18"/>
              </w:rPr>
              <w:t xml:space="preserve">xternal </w:t>
            </w:r>
            <w:r>
              <w:rPr>
                <w:sz w:val="18"/>
                <w:szCs w:val="18"/>
              </w:rPr>
              <w:t>r</w:t>
            </w:r>
            <w:r w:rsidRPr="00532041">
              <w:rPr>
                <w:sz w:val="18"/>
                <w:szCs w:val="18"/>
              </w:rPr>
              <w:t>eview (see above to criteria in selecting external reviewer/s)</w:t>
            </w:r>
          </w:p>
        </w:tc>
      </w:tr>
    </w:tbl>
    <w:p w14:paraId="25AF7EAE" w14:textId="77777777" w:rsidR="00C1778C" w:rsidRDefault="00C1778C" w:rsidP="00990D05"/>
    <w:p w14:paraId="5A1AF04A" w14:textId="77777777" w:rsidR="00C1778C" w:rsidRDefault="00C1778C" w:rsidP="00C1778C">
      <w:pPr>
        <w:pStyle w:val="Heading3"/>
      </w:pPr>
      <w:bookmarkStart w:id="326" w:name="_Toc401920907"/>
      <w:bookmarkStart w:id="327" w:name="_Ref11840102"/>
      <w:bookmarkStart w:id="328" w:name="_Toc13037237"/>
      <w:r>
        <w:t>Training</w:t>
      </w:r>
      <w:bookmarkEnd w:id="326"/>
      <w:bookmarkEnd w:id="327"/>
      <w:bookmarkEnd w:id="328"/>
      <w:r>
        <w:t xml:space="preserve"> </w:t>
      </w:r>
    </w:p>
    <w:p w14:paraId="2D11CB49" w14:textId="77777777" w:rsidR="00C1778C" w:rsidRDefault="00C1778C" w:rsidP="00990D05">
      <w:r>
        <w:t>A number of the methods to be used in Basin-scale evaluation have training requirements (e.g. field assessments of tree stand condition), so document evidence or include logs of training</w:t>
      </w:r>
      <w:r w:rsidR="00990D05">
        <w:t xml:space="preserve"> (</w:t>
      </w:r>
      <w:r w:rsidR="00990D05">
        <w:fldChar w:fldCharType="begin"/>
      </w:r>
      <w:r w:rsidR="00990D05">
        <w:instrText xml:space="preserve"> REF _Ref11838691 \h </w:instrText>
      </w:r>
      <w:r w:rsidR="00990D05">
        <w:fldChar w:fldCharType="separate"/>
      </w:r>
      <w:r w:rsidR="007E0A29" w:rsidRPr="00DE51D7">
        <w:t xml:space="preserve">Table </w:t>
      </w:r>
      <w:r w:rsidR="007E0A29">
        <w:rPr>
          <w:noProof/>
        </w:rPr>
        <w:t>29</w:t>
      </w:r>
      <w:r w:rsidR="00990D05">
        <w:fldChar w:fldCharType="end"/>
      </w:r>
      <w:r w:rsidR="00990D05">
        <w:t>)</w:t>
      </w:r>
      <w:r>
        <w:t xml:space="preserve">. </w:t>
      </w:r>
    </w:p>
    <w:p w14:paraId="2633CEB9" w14:textId="77777777" w:rsidR="00C1778C" w:rsidRDefault="00C1778C" w:rsidP="00990D05"/>
    <w:p w14:paraId="2AE536A0" w14:textId="77777777" w:rsidR="00C1778C" w:rsidRPr="00DE51D7" w:rsidRDefault="00C1778C" w:rsidP="00F84F2B">
      <w:pPr>
        <w:pStyle w:val="Caption"/>
      </w:pPr>
      <w:bookmarkStart w:id="329" w:name="_Ref11838691"/>
      <w:bookmarkStart w:id="330" w:name="_Toc462213614"/>
      <w:bookmarkStart w:id="331" w:name="_Toc13037282"/>
      <w:r w:rsidRPr="00DE51D7">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29</w:t>
      </w:r>
      <w:r w:rsidR="00C40484">
        <w:rPr>
          <w:noProof/>
        </w:rPr>
        <w:fldChar w:fldCharType="end"/>
      </w:r>
      <w:bookmarkEnd w:id="329"/>
      <w:r w:rsidR="002B0C22">
        <w:t xml:space="preserve">. </w:t>
      </w:r>
      <w:r w:rsidRPr="00DE51D7">
        <w:t>Training requirements for field assessments</w:t>
      </w:r>
      <w:bookmarkEnd w:id="330"/>
      <w:r w:rsidR="002B0C22">
        <w:t>.</w:t>
      </w:r>
      <w:bookmarkEnd w:id="331"/>
    </w:p>
    <w:tbl>
      <w:tblPr>
        <w:tblStyle w:val="MediumGrid3-Accent3"/>
        <w:tblW w:w="0" w:type="auto"/>
        <w:tblLook w:val="00A0" w:firstRow="1" w:lastRow="0" w:firstColumn="1" w:lastColumn="0" w:noHBand="0" w:noVBand="0"/>
      </w:tblPr>
      <w:tblGrid>
        <w:gridCol w:w="2093"/>
        <w:gridCol w:w="2551"/>
        <w:gridCol w:w="2835"/>
        <w:gridCol w:w="1418"/>
      </w:tblGrid>
      <w:tr w:rsidR="00C1778C" w:rsidRPr="00F9689A" w14:paraId="35126314" w14:textId="77777777" w:rsidTr="002B0C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06DFFD0" w14:textId="77777777" w:rsidR="00C1778C" w:rsidRPr="00F9689A" w:rsidRDefault="00C1778C" w:rsidP="00D55ECF">
            <w:pPr>
              <w:pStyle w:val="Default"/>
              <w:spacing w:before="120" w:after="120"/>
              <w:rPr>
                <w:caps/>
                <w:color w:val="FFFFFF"/>
                <w:sz w:val="18"/>
                <w:szCs w:val="18"/>
              </w:rPr>
            </w:pPr>
            <w:r w:rsidRPr="00F9689A">
              <w:rPr>
                <w:caps/>
                <w:color w:val="FFFFFF"/>
                <w:sz w:val="18"/>
                <w:szCs w:val="18"/>
              </w:rPr>
              <w:t>Method</w:t>
            </w:r>
          </w:p>
        </w:tc>
        <w:tc>
          <w:tcPr>
            <w:cnfStyle w:val="000010000000" w:firstRow="0" w:lastRow="0" w:firstColumn="0" w:lastColumn="0" w:oddVBand="1" w:evenVBand="0" w:oddHBand="0" w:evenHBand="0" w:firstRowFirstColumn="0" w:firstRowLastColumn="0" w:lastRowFirstColumn="0" w:lastRowLastColumn="0"/>
            <w:tcW w:w="2551" w:type="dxa"/>
          </w:tcPr>
          <w:p w14:paraId="6BA0B493" w14:textId="77777777" w:rsidR="00C1778C" w:rsidRPr="00F9689A" w:rsidRDefault="00C1778C" w:rsidP="00D55ECF">
            <w:pPr>
              <w:pStyle w:val="Default"/>
              <w:spacing w:before="120" w:after="120"/>
              <w:rPr>
                <w:caps/>
                <w:color w:val="FFFFFF"/>
                <w:sz w:val="18"/>
                <w:szCs w:val="18"/>
              </w:rPr>
            </w:pPr>
            <w:r w:rsidRPr="00F9689A">
              <w:rPr>
                <w:caps/>
                <w:color w:val="FFFFFF"/>
                <w:sz w:val="18"/>
                <w:szCs w:val="18"/>
              </w:rPr>
              <w:t>Training</w:t>
            </w:r>
          </w:p>
        </w:tc>
        <w:tc>
          <w:tcPr>
            <w:tcW w:w="2835" w:type="dxa"/>
          </w:tcPr>
          <w:p w14:paraId="6B41B95A" w14:textId="77777777" w:rsidR="00C1778C" w:rsidRPr="00F9689A" w:rsidRDefault="00C1778C" w:rsidP="00D55ECF">
            <w:pPr>
              <w:pStyle w:val="Default"/>
              <w:spacing w:before="120" w:after="120"/>
              <w:cnfStyle w:val="100000000000" w:firstRow="1" w:lastRow="0" w:firstColumn="0" w:lastColumn="0" w:oddVBand="0" w:evenVBand="0" w:oddHBand="0" w:evenHBand="0" w:firstRowFirstColumn="0" w:firstRowLastColumn="0" w:lastRowFirstColumn="0" w:lastRowLastColumn="0"/>
              <w:rPr>
                <w:caps/>
                <w:color w:val="FFFFFF"/>
                <w:sz w:val="18"/>
                <w:szCs w:val="18"/>
              </w:rPr>
            </w:pPr>
            <w:r w:rsidRPr="00F9689A">
              <w:rPr>
                <w:caps/>
                <w:color w:val="FFFFFF"/>
                <w:sz w:val="18"/>
                <w:szCs w:val="18"/>
              </w:rPr>
              <w:t>Staff who will have completed training</w:t>
            </w:r>
          </w:p>
        </w:tc>
        <w:tc>
          <w:tcPr>
            <w:cnfStyle w:val="000010000000" w:firstRow="0" w:lastRow="0" w:firstColumn="0" w:lastColumn="0" w:oddVBand="1" w:evenVBand="0" w:oddHBand="0" w:evenHBand="0" w:firstRowFirstColumn="0" w:firstRowLastColumn="0" w:lastRowFirstColumn="0" w:lastRowLastColumn="0"/>
            <w:tcW w:w="1418" w:type="dxa"/>
          </w:tcPr>
          <w:p w14:paraId="1C39060A" w14:textId="77777777" w:rsidR="00C1778C" w:rsidRPr="00F9689A" w:rsidRDefault="00C1778C" w:rsidP="00D55ECF">
            <w:pPr>
              <w:pStyle w:val="Default"/>
              <w:spacing w:before="120" w:after="120"/>
              <w:rPr>
                <w:caps/>
                <w:color w:val="FFFFFF"/>
                <w:sz w:val="18"/>
                <w:szCs w:val="18"/>
              </w:rPr>
            </w:pPr>
            <w:r w:rsidRPr="00F9689A">
              <w:rPr>
                <w:caps/>
                <w:color w:val="FFFFFF"/>
                <w:sz w:val="18"/>
                <w:szCs w:val="18"/>
              </w:rPr>
              <w:t>Training due</w:t>
            </w:r>
          </w:p>
        </w:tc>
      </w:tr>
      <w:tr w:rsidR="007E69FC" w:rsidRPr="00532041" w14:paraId="754CDD69" w14:textId="77777777" w:rsidTr="002B0C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B144DFF" w14:textId="77777777" w:rsidR="007E69FC" w:rsidRPr="00F9689A" w:rsidRDefault="007E69FC" w:rsidP="00D55ECF">
            <w:pPr>
              <w:pStyle w:val="Default"/>
              <w:spacing w:after="120"/>
              <w:rPr>
                <w:color w:val="FFFFFF" w:themeColor="background1"/>
                <w:sz w:val="18"/>
                <w:szCs w:val="18"/>
              </w:rPr>
            </w:pPr>
            <w:r w:rsidRPr="00F9689A">
              <w:rPr>
                <w:color w:val="FFFFFF" w:themeColor="background1"/>
                <w:sz w:val="18"/>
                <w:szCs w:val="18"/>
              </w:rPr>
              <w:t>Boat &amp; backpack electrofishing</w:t>
            </w:r>
          </w:p>
        </w:tc>
        <w:tc>
          <w:tcPr>
            <w:cnfStyle w:val="000010000000" w:firstRow="0" w:lastRow="0" w:firstColumn="0" w:lastColumn="0" w:oddVBand="1" w:evenVBand="0" w:oddHBand="0" w:evenHBand="0" w:firstRowFirstColumn="0" w:firstRowLastColumn="0" w:lastRowFirstColumn="0" w:lastRowLastColumn="0"/>
            <w:tcW w:w="2551" w:type="dxa"/>
            <w:tcBorders>
              <w:top w:val="single" w:sz="24" w:space="0" w:color="FFFFFF"/>
            </w:tcBorders>
            <w:shd w:val="clear" w:color="auto" w:fill="EAF1DD" w:themeFill="accent3" w:themeFillTint="33"/>
          </w:tcPr>
          <w:p w14:paraId="26231F77" w14:textId="77777777" w:rsidR="007E69FC" w:rsidRPr="00532041" w:rsidRDefault="007E69FC" w:rsidP="00D55ECF">
            <w:pPr>
              <w:pStyle w:val="Default"/>
              <w:spacing w:after="120"/>
              <w:rPr>
                <w:sz w:val="18"/>
                <w:szCs w:val="18"/>
              </w:rPr>
            </w:pPr>
            <w:r w:rsidRPr="00532041">
              <w:rPr>
                <w:sz w:val="18"/>
                <w:szCs w:val="18"/>
              </w:rPr>
              <w:t xml:space="preserve">Electrofishing principles and techniques – provided by US Fish and Game Department </w:t>
            </w:r>
          </w:p>
        </w:tc>
        <w:tc>
          <w:tcPr>
            <w:tcW w:w="2835" w:type="dxa"/>
            <w:vMerge w:val="restart"/>
            <w:tcBorders>
              <w:top w:val="single" w:sz="24" w:space="0" w:color="FFFFFF"/>
            </w:tcBorders>
            <w:shd w:val="clear" w:color="auto" w:fill="EAF1DD" w:themeFill="accent3" w:themeFillTint="33"/>
          </w:tcPr>
          <w:p w14:paraId="17423F39" w14:textId="77777777" w:rsidR="007E69FC" w:rsidRDefault="007E69FC" w:rsidP="00D55ECF">
            <w:pPr>
              <w:pStyle w:val="Default"/>
              <w:spacing w:after="120"/>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All Boat and Backpack electrofishing operators (lead by Ben Broadhurst at University of Canberra and Ian Wooden at NSW DPI Fisheries)</w:t>
            </w:r>
          </w:p>
          <w:p w14:paraId="0042DE14" w14:textId="77777777" w:rsidR="007E69FC" w:rsidRPr="00532041" w:rsidRDefault="007E69FC" w:rsidP="00D55ECF">
            <w:pPr>
              <w:pStyle w:val="Default"/>
              <w:spacing w:after="120"/>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All staff operating power boats</w:t>
            </w:r>
          </w:p>
        </w:tc>
        <w:tc>
          <w:tcPr>
            <w:cnfStyle w:val="000010000000" w:firstRow="0" w:lastRow="0" w:firstColumn="0" w:lastColumn="0" w:oddVBand="1" w:evenVBand="0" w:oddHBand="0" w:evenHBand="0" w:firstRowFirstColumn="0" w:firstRowLastColumn="0" w:lastRowFirstColumn="0" w:lastRowLastColumn="0"/>
            <w:tcW w:w="1418" w:type="dxa"/>
            <w:tcBorders>
              <w:top w:val="single" w:sz="24" w:space="0" w:color="FFFFFF"/>
            </w:tcBorders>
            <w:shd w:val="clear" w:color="auto" w:fill="EAF1DD" w:themeFill="accent3" w:themeFillTint="33"/>
          </w:tcPr>
          <w:p w14:paraId="5F5B6B66" w14:textId="77777777" w:rsidR="007E69FC" w:rsidRPr="00532041" w:rsidRDefault="007E69FC" w:rsidP="00D55ECF">
            <w:pPr>
              <w:pStyle w:val="Default"/>
              <w:spacing w:after="120"/>
              <w:rPr>
                <w:sz w:val="18"/>
                <w:szCs w:val="18"/>
              </w:rPr>
            </w:pPr>
            <w:r w:rsidRPr="00532041">
              <w:rPr>
                <w:sz w:val="18"/>
                <w:szCs w:val="18"/>
              </w:rPr>
              <w:t>End of February 20</w:t>
            </w:r>
            <w:r>
              <w:rPr>
                <w:sz w:val="18"/>
                <w:szCs w:val="18"/>
              </w:rPr>
              <w:t>20</w:t>
            </w:r>
          </w:p>
        </w:tc>
      </w:tr>
      <w:tr w:rsidR="007E69FC" w:rsidRPr="00532041" w14:paraId="1591A504" w14:textId="77777777" w:rsidTr="002B0C22">
        <w:tc>
          <w:tcPr>
            <w:cnfStyle w:val="001000000000" w:firstRow="0" w:lastRow="0" w:firstColumn="1" w:lastColumn="0" w:oddVBand="0" w:evenVBand="0" w:oddHBand="0" w:evenHBand="0" w:firstRowFirstColumn="0" w:firstRowLastColumn="0" w:lastRowFirstColumn="0" w:lastRowLastColumn="0"/>
            <w:tcW w:w="2093" w:type="dxa"/>
          </w:tcPr>
          <w:p w14:paraId="3BF8CFC8" w14:textId="77777777" w:rsidR="007E69FC" w:rsidRPr="00F9689A" w:rsidRDefault="007E69FC" w:rsidP="00D55ECF">
            <w:pPr>
              <w:pStyle w:val="Default"/>
              <w:spacing w:after="120"/>
              <w:rPr>
                <w:color w:val="FFFFFF" w:themeColor="background1"/>
                <w:sz w:val="18"/>
                <w:szCs w:val="18"/>
              </w:rPr>
            </w:pPr>
            <w:r w:rsidRPr="00F9689A">
              <w:rPr>
                <w:color w:val="FFFFFF" w:themeColor="background1"/>
                <w:sz w:val="18"/>
                <w:szCs w:val="18"/>
              </w:rPr>
              <w:t>Boat operation</w:t>
            </w:r>
          </w:p>
        </w:tc>
        <w:tc>
          <w:tcPr>
            <w:cnfStyle w:val="000010000000" w:firstRow="0" w:lastRow="0" w:firstColumn="0" w:lastColumn="0" w:oddVBand="1" w:evenVBand="0" w:oddHBand="0" w:evenHBand="0" w:firstRowFirstColumn="0" w:firstRowLastColumn="0" w:lastRowFirstColumn="0" w:lastRowLastColumn="0"/>
            <w:tcW w:w="2551" w:type="dxa"/>
            <w:shd w:val="clear" w:color="auto" w:fill="EAF1DD" w:themeFill="accent3" w:themeFillTint="33"/>
          </w:tcPr>
          <w:p w14:paraId="646FD82F" w14:textId="77777777" w:rsidR="007E69FC" w:rsidRPr="00532041" w:rsidRDefault="007E69FC" w:rsidP="00D55ECF">
            <w:pPr>
              <w:pStyle w:val="Default"/>
              <w:spacing w:after="120"/>
              <w:rPr>
                <w:sz w:val="18"/>
                <w:szCs w:val="18"/>
              </w:rPr>
            </w:pPr>
            <w:r w:rsidRPr="00532041">
              <w:rPr>
                <w:sz w:val="18"/>
                <w:szCs w:val="18"/>
              </w:rPr>
              <w:t>Boat licence</w:t>
            </w:r>
          </w:p>
        </w:tc>
        <w:tc>
          <w:tcPr>
            <w:tcW w:w="2835" w:type="dxa"/>
            <w:vMerge/>
            <w:shd w:val="clear" w:color="auto" w:fill="EAF1DD" w:themeFill="accent3" w:themeFillTint="33"/>
          </w:tcPr>
          <w:p w14:paraId="4B1D477B" w14:textId="77777777" w:rsidR="007E69FC" w:rsidRPr="00532041" w:rsidRDefault="007E69FC" w:rsidP="00D55ECF">
            <w:pPr>
              <w:pStyle w:val="Default"/>
              <w:spacing w:after="120"/>
              <w:cnfStyle w:val="000000000000" w:firstRow="0" w:lastRow="0" w:firstColumn="0" w:lastColumn="0" w:oddVBand="0" w:evenVBand="0" w:oddHBand="0" w:evenHBand="0" w:firstRowFirstColumn="0" w:firstRowLastColumn="0" w:lastRowFirstColumn="0" w:lastRowLastColumn="0"/>
              <w:rPr>
                <w:sz w:val="18"/>
                <w:szCs w:val="18"/>
              </w:rPr>
            </w:pPr>
          </w:p>
        </w:tc>
        <w:tc>
          <w:tcPr>
            <w:cnfStyle w:val="000010000000" w:firstRow="0" w:lastRow="0" w:firstColumn="0" w:lastColumn="0" w:oddVBand="1" w:evenVBand="0" w:oddHBand="0" w:evenHBand="0" w:firstRowFirstColumn="0" w:firstRowLastColumn="0" w:lastRowFirstColumn="0" w:lastRowLastColumn="0"/>
            <w:tcW w:w="1418" w:type="dxa"/>
            <w:shd w:val="clear" w:color="auto" w:fill="EAF1DD" w:themeFill="accent3" w:themeFillTint="33"/>
          </w:tcPr>
          <w:p w14:paraId="65FBD882" w14:textId="77777777" w:rsidR="007E69FC" w:rsidRPr="00532041" w:rsidRDefault="007E69FC" w:rsidP="00D55ECF">
            <w:pPr>
              <w:pStyle w:val="Default"/>
              <w:spacing w:after="120"/>
              <w:rPr>
                <w:sz w:val="18"/>
                <w:szCs w:val="18"/>
              </w:rPr>
            </w:pPr>
            <w:r w:rsidRPr="00532041">
              <w:rPr>
                <w:sz w:val="18"/>
                <w:szCs w:val="18"/>
              </w:rPr>
              <w:t>31</w:t>
            </w:r>
            <w:r w:rsidRPr="00532041">
              <w:rPr>
                <w:sz w:val="18"/>
                <w:szCs w:val="18"/>
                <w:vertAlign w:val="superscript"/>
              </w:rPr>
              <w:t>st</w:t>
            </w:r>
            <w:r w:rsidRPr="00532041">
              <w:rPr>
                <w:sz w:val="18"/>
                <w:szCs w:val="18"/>
              </w:rPr>
              <w:t xml:space="preserve"> August 201</w:t>
            </w:r>
            <w:r>
              <w:rPr>
                <w:sz w:val="18"/>
                <w:szCs w:val="18"/>
              </w:rPr>
              <w:t>9</w:t>
            </w:r>
          </w:p>
        </w:tc>
      </w:tr>
    </w:tbl>
    <w:p w14:paraId="65BE1F1D" w14:textId="77777777" w:rsidR="00C1778C" w:rsidRDefault="00C1778C" w:rsidP="00990D05"/>
    <w:p w14:paraId="109472F0" w14:textId="77777777" w:rsidR="00C1778C" w:rsidRDefault="00C1778C" w:rsidP="00C1778C">
      <w:pPr>
        <w:pStyle w:val="Heading3"/>
      </w:pPr>
      <w:bookmarkStart w:id="332" w:name="_Toc401920908"/>
      <w:bookmarkStart w:id="333" w:name="_Toc13037238"/>
      <w:r>
        <w:lastRenderedPageBreak/>
        <w:t>Auditing</w:t>
      </w:r>
      <w:bookmarkEnd w:id="332"/>
      <w:bookmarkEnd w:id="333"/>
      <w:r>
        <w:t xml:space="preserve"> </w:t>
      </w:r>
    </w:p>
    <w:p w14:paraId="755ABDE8" w14:textId="77777777" w:rsidR="007E69FC" w:rsidRDefault="00C1778C" w:rsidP="001114F2">
      <w:r w:rsidRPr="00170BF2">
        <w:t xml:space="preserve">CEWO will be establishing whole-of-project audit procedures. Self-auditing will be conducted (led by University of Canberra - Fiona Dyer and Ben Broadhurst and implemented by </w:t>
      </w:r>
      <w:r>
        <w:t>theme</w:t>
      </w:r>
      <w:r w:rsidRPr="00170BF2">
        <w:t xml:space="preserve"> leaders) annually to ensure that</w:t>
      </w:r>
      <w:r w:rsidR="007E69FC">
        <w:t xml:space="preserve"> the q</w:t>
      </w:r>
      <w:r w:rsidRPr="00170BF2">
        <w:t>uality plan specifications are being met</w:t>
      </w:r>
      <w:r>
        <w:t xml:space="preserve">. </w:t>
      </w:r>
    </w:p>
    <w:p w14:paraId="46D5BF57" w14:textId="77777777" w:rsidR="00C1778C" w:rsidRPr="00170BF2" w:rsidRDefault="00C1778C" w:rsidP="007E69FC">
      <w:pPr>
        <w:spacing w:after="0"/>
      </w:pPr>
      <w:r>
        <w:t>S</w:t>
      </w:r>
      <w:r w:rsidRPr="00170BF2">
        <w:t>pecifically</w:t>
      </w:r>
      <w:r>
        <w:t>:</w:t>
      </w:r>
    </w:p>
    <w:p w14:paraId="6D4BB79D" w14:textId="77777777" w:rsidR="00C1778C" w:rsidRPr="00170BF2" w:rsidRDefault="00C1778C" w:rsidP="00772C4A">
      <w:pPr>
        <w:pStyle w:val="ListParagraph"/>
        <w:numPr>
          <w:ilvl w:val="1"/>
          <w:numId w:val="36"/>
        </w:numPr>
        <w:spacing w:after="0"/>
      </w:pPr>
      <w:r w:rsidRPr="00170BF2">
        <w:t>Standard operating methods are being adhered to</w:t>
      </w:r>
      <w:r>
        <w:t>.</w:t>
      </w:r>
    </w:p>
    <w:p w14:paraId="495AF7CA" w14:textId="77777777" w:rsidR="00C1778C" w:rsidRPr="00170BF2" w:rsidRDefault="00C1778C" w:rsidP="00772C4A">
      <w:pPr>
        <w:pStyle w:val="ListParagraph"/>
        <w:numPr>
          <w:ilvl w:val="1"/>
          <w:numId w:val="36"/>
        </w:numPr>
        <w:spacing w:after="0"/>
      </w:pPr>
      <w:r w:rsidRPr="00170BF2">
        <w:t>Data management is following prescribed methods</w:t>
      </w:r>
      <w:r>
        <w:t>.</w:t>
      </w:r>
    </w:p>
    <w:p w14:paraId="73CF8C38" w14:textId="77777777" w:rsidR="00C1778C" w:rsidRPr="00170BF2" w:rsidRDefault="00C1778C" w:rsidP="00772C4A">
      <w:pPr>
        <w:pStyle w:val="ListParagraph"/>
        <w:numPr>
          <w:ilvl w:val="1"/>
          <w:numId w:val="36"/>
        </w:numPr>
        <w:spacing w:after="0"/>
      </w:pPr>
      <w:r w:rsidRPr="00170BF2">
        <w:t>Document control procedures are in place</w:t>
      </w:r>
      <w:r>
        <w:t>.</w:t>
      </w:r>
    </w:p>
    <w:p w14:paraId="6868A71C" w14:textId="77777777" w:rsidR="00C1778C" w:rsidRPr="00170BF2" w:rsidRDefault="00C1778C" w:rsidP="00772C4A">
      <w:pPr>
        <w:pStyle w:val="ListParagraph"/>
        <w:numPr>
          <w:ilvl w:val="1"/>
          <w:numId w:val="36"/>
        </w:numPr>
        <w:spacing w:after="0"/>
      </w:pPr>
      <w:r w:rsidRPr="00170BF2">
        <w:t>Training is updated and completed where necessary</w:t>
      </w:r>
      <w:r>
        <w:t>.</w:t>
      </w:r>
    </w:p>
    <w:p w14:paraId="1A0BD2E0" w14:textId="77777777" w:rsidR="00C1778C" w:rsidRPr="00170BF2" w:rsidRDefault="00C1778C" w:rsidP="00772C4A">
      <w:pPr>
        <w:pStyle w:val="ListParagraph"/>
        <w:numPr>
          <w:ilvl w:val="1"/>
          <w:numId w:val="36"/>
        </w:numPr>
        <w:spacing w:after="0"/>
      </w:pPr>
      <w:r w:rsidRPr="00170BF2">
        <w:t>Gear maintenance has been conducted and logged (where appropriate)</w:t>
      </w:r>
      <w:r>
        <w:t>.</w:t>
      </w:r>
    </w:p>
    <w:p w14:paraId="600BCB60" w14:textId="77777777" w:rsidR="00C1778C" w:rsidRPr="00170BF2" w:rsidRDefault="00C1778C" w:rsidP="00C1778C">
      <w:pPr>
        <w:spacing w:after="0"/>
      </w:pPr>
      <w:r w:rsidRPr="00170BF2">
        <w:t>Self-audits will be undertaken in June each year</w:t>
      </w:r>
      <w:r>
        <w:t>.</w:t>
      </w:r>
      <w:r w:rsidRPr="00170BF2">
        <w:t xml:space="preserve">  Following the audit a review of the </w:t>
      </w:r>
      <w:r>
        <w:t>q</w:t>
      </w:r>
      <w:r w:rsidRPr="00170BF2">
        <w:t xml:space="preserve">uality </w:t>
      </w:r>
      <w:r>
        <w:t>p</w:t>
      </w:r>
      <w:r w:rsidRPr="00170BF2">
        <w:t xml:space="preserve">lan will be undertaken and an update created. Amendments to the </w:t>
      </w:r>
      <w:r>
        <w:t>q</w:t>
      </w:r>
      <w:r w:rsidRPr="00170BF2">
        <w:t xml:space="preserve">uality </w:t>
      </w:r>
      <w:r>
        <w:t>p</w:t>
      </w:r>
      <w:r w:rsidRPr="00170BF2">
        <w:t>lan will be recorded in a document log (</w:t>
      </w:r>
      <w:r w:rsidR="00990D05">
        <w:fldChar w:fldCharType="begin"/>
      </w:r>
      <w:r w:rsidR="00990D05">
        <w:instrText xml:space="preserve"> REF _Ref11838751 \h </w:instrText>
      </w:r>
      <w:r w:rsidR="00990D05">
        <w:fldChar w:fldCharType="separate"/>
      </w:r>
      <w:r w:rsidR="007E0A29">
        <w:t xml:space="preserve">Table </w:t>
      </w:r>
      <w:r w:rsidR="007E0A29">
        <w:rPr>
          <w:noProof/>
        </w:rPr>
        <w:t>30</w:t>
      </w:r>
      <w:r w:rsidR="00990D05">
        <w:fldChar w:fldCharType="end"/>
      </w:r>
      <w:r w:rsidR="00990D05">
        <w:t>)</w:t>
      </w:r>
      <w:r w:rsidRPr="00170BF2">
        <w:t xml:space="preserve">. Preparation of amendments will be undertaken by the project team and approved by the project </w:t>
      </w:r>
      <w:r>
        <w:t>leader</w:t>
      </w:r>
      <w:r w:rsidRPr="00170BF2">
        <w:t xml:space="preserve"> and the CEWO. </w:t>
      </w:r>
    </w:p>
    <w:p w14:paraId="6AFAB436" w14:textId="77777777" w:rsidR="00C1778C" w:rsidRDefault="00C1778C" w:rsidP="00C1778C">
      <w:pPr>
        <w:spacing w:after="0"/>
      </w:pPr>
    </w:p>
    <w:p w14:paraId="3B717551" w14:textId="77777777" w:rsidR="00C1778C" w:rsidRDefault="00C1778C" w:rsidP="00F84F2B">
      <w:pPr>
        <w:pStyle w:val="Caption"/>
      </w:pPr>
      <w:bookmarkStart w:id="334" w:name="_Ref11838751"/>
      <w:bookmarkStart w:id="335" w:name="_Toc383975954"/>
      <w:bookmarkStart w:id="336" w:name="_Toc462213615"/>
      <w:bookmarkStart w:id="337" w:name="_Toc13037283"/>
      <w:r>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30</w:t>
      </w:r>
      <w:r w:rsidR="00C40484">
        <w:rPr>
          <w:noProof/>
        </w:rPr>
        <w:fldChar w:fldCharType="end"/>
      </w:r>
      <w:bookmarkEnd w:id="334"/>
      <w:r w:rsidR="002B0C22">
        <w:t xml:space="preserve">. </w:t>
      </w:r>
      <w:r>
        <w:t>Log of amendments of the Lachlan MER Pro</w:t>
      </w:r>
      <w:r w:rsidR="00786EEF">
        <w:t>gram</w:t>
      </w:r>
      <w:r w:rsidR="003C5AEE">
        <w:t xml:space="preserve"> quality p</w:t>
      </w:r>
      <w:r>
        <w:t>lan</w:t>
      </w:r>
      <w:bookmarkEnd w:id="335"/>
      <w:bookmarkEnd w:id="336"/>
      <w:bookmarkEnd w:id="337"/>
    </w:p>
    <w:tbl>
      <w:tblPr>
        <w:tblStyle w:val="MediumGrid3-Accent3"/>
        <w:tblW w:w="0" w:type="auto"/>
        <w:tblLook w:val="00A0" w:firstRow="1" w:lastRow="0" w:firstColumn="1" w:lastColumn="0" w:noHBand="0" w:noVBand="0"/>
      </w:tblPr>
      <w:tblGrid>
        <w:gridCol w:w="1132"/>
        <w:gridCol w:w="577"/>
        <w:gridCol w:w="787"/>
        <w:gridCol w:w="1203"/>
        <w:gridCol w:w="904"/>
        <w:gridCol w:w="933"/>
      </w:tblGrid>
      <w:tr w:rsidR="00C1778C" w:rsidRPr="00F9689A" w14:paraId="68250D10" w14:textId="77777777" w:rsidTr="00684F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6"/>
            <w:tcBorders>
              <w:bottom w:val="single" w:sz="4" w:space="0" w:color="FFFFFF" w:themeColor="background1"/>
            </w:tcBorders>
          </w:tcPr>
          <w:p w14:paraId="4FF09FC8" w14:textId="77777777" w:rsidR="00C1778C" w:rsidRPr="00F9689A" w:rsidRDefault="00C1778C" w:rsidP="007C721A">
            <w:pPr>
              <w:rPr>
                <w:caps/>
                <w:sz w:val="18"/>
                <w:szCs w:val="18"/>
              </w:rPr>
            </w:pPr>
            <w:r w:rsidRPr="00F9689A">
              <w:rPr>
                <w:caps/>
                <w:sz w:val="18"/>
                <w:szCs w:val="18"/>
              </w:rPr>
              <w:t>Register of amendments</w:t>
            </w:r>
          </w:p>
        </w:tc>
      </w:tr>
      <w:tr w:rsidR="00C1778C" w:rsidRPr="00532041" w14:paraId="655D6E77" w14:textId="77777777" w:rsidTr="00684F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FFFFFF" w:themeColor="background1"/>
              <w:left w:val="single" w:sz="4" w:space="0" w:color="FFFFFF" w:themeColor="background1"/>
              <w:bottom w:val="single" w:sz="4" w:space="0" w:color="FFFFFF" w:themeColor="background1"/>
              <w:right w:val="single" w:sz="8" w:space="0" w:color="FFFFFF" w:themeColor="background1"/>
            </w:tcBorders>
          </w:tcPr>
          <w:p w14:paraId="5032714D" w14:textId="77777777" w:rsidR="00C1778C" w:rsidRPr="00532041" w:rsidRDefault="00C1778C" w:rsidP="007C721A">
            <w:pPr>
              <w:spacing w:after="200" w:line="276" w:lineRule="auto"/>
              <w:rPr>
                <w:sz w:val="18"/>
                <w:szCs w:val="18"/>
              </w:rPr>
            </w:pPr>
            <w:r w:rsidRPr="00532041">
              <w:rPr>
                <w:sz w:val="18"/>
                <w:szCs w:val="18"/>
              </w:rPr>
              <w:t>Date of approved amendment</w:t>
            </w: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FFFFFF" w:themeColor="background1"/>
              <w:left w:val="single" w:sz="8" w:space="0" w:color="FFFFFF" w:themeColor="background1"/>
              <w:bottom w:val="single" w:sz="4" w:space="0" w:color="FFFFFF" w:themeColor="background1"/>
              <w:right w:val="single" w:sz="4" w:space="0" w:color="FFFFFF" w:themeColor="background1"/>
            </w:tcBorders>
          </w:tcPr>
          <w:p w14:paraId="6D74EAC0" w14:textId="77777777" w:rsidR="00C1778C" w:rsidRPr="00532041" w:rsidRDefault="00C1778C" w:rsidP="007C721A">
            <w:pPr>
              <w:spacing w:after="100" w:line="276" w:lineRule="auto"/>
              <w:rPr>
                <w:b/>
                <w:color w:val="FFFFFF" w:themeColor="background1"/>
                <w:sz w:val="18"/>
                <w:szCs w:val="18"/>
              </w:rPr>
            </w:pPr>
            <w:r w:rsidRPr="00532041">
              <w:rPr>
                <w:b/>
                <w:color w:val="FFFFFF" w:themeColor="background1"/>
                <w:sz w:val="18"/>
                <w:szCs w:val="18"/>
              </w:rPr>
              <w:t>Page</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BC86A3D" w14:textId="77777777" w:rsidR="00C1778C" w:rsidRPr="00532041" w:rsidRDefault="00C1778C" w:rsidP="007C721A">
            <w:pPr>
              <w:spacing w:after="200" w:line="276" w:lineRule="auto"/>
              <w:cnfStyle w:val="000000100000" w:firstRow="0" w:lastRow="0" w:firstColumn="0" w:lastColumn="0" w:oddVBand="0" w:evenVBand="0" w:oddHBand="1" w:evenHBand="0" w:firstRowFirstColumn="0" w:firstRowLastColumn="0" w:lastRowFirstColumn="0" w:lastRowLastColumn="0"/>
              <w:rPr>
                <w:b/>
                <w:color w:val="FFFFFF" w:themeColor="background1"/>
                <w:sz w:val="18"/>
                <w:szCs w:val="18"/>
              </w:rPr>
            </w:pPr>
            <w:r w:rsidRPr="00532041">
              <w:rPr>
                <w:b/>
                <w:color w:val="FFFFFF" w:themeColor="background1"/>
                <w:sz w:val="18"/>
                <w:szCs w:val="18"/>
              </w:rPr>
              <w:t>Version No.</w:t>
            </w: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7AB113A" w14:textId="77777777" w:rsidR="00C1778C" w:rsidRPr="00532041" w:rsidRDefault="00C1778C" w:rsidP="007C721A">
            <w:pPr>
              <w:spacing w:after="200" w:line="276" w:lineRule="auto"/>
              <w:rPr>
                <w:b/>
                <w:color w:val="FFFFFF" w:themeColor="background1"/>
                <w:sz w:val="18"/>
                <w:szCs w:val="18"/>
              </w:rPr>
            </w:pPr>
            <w:r w:rsidRPr="00532041">
              <w:rPr>
                <w:b/>
                <w:color w:val="FFFFFF" w:themeColor="background1"/>
                <w:sz w:val="18"/>
                <w:szCs w:val="18"/>
              </w:rPr>
              <w:t>Description of amendments</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ADDA7A6" w14:textId="77777777" w:rsidR="00C1778C" w:rsidRPr="00532041" w:rsidRDefault="00C1778C" w:rsidP="007C721A">
            <w:pPr>
              <w:spacing w:after="200" w:line="276" w:lineRule="auto"/>
              <w:cnfStyle w:val="000000100000" w:firstRow="0" w:lastRow="0" w:firstColumn="0" w:lastColumn="0" w:oddVBand="0" w:evenVBand="0" w:oddHBand="1" w:evenHBand="0" w:firstRowFirstColumn="0" w:firstRowLastColumn="0" w:lastRowFirstColumn="0" w:lastRowLastColumn="0"/>
              <w:rPr>
                <w:b/>
                <w:color w:val="FFFFFF" w:themeColor="background1"/>
                <w:sz w:val="18"/>
                <w:szCs w:val="18"/>
              </w:rPr>
            </w:pPr>
            <w:r w:rsidRPr="00532041">
              <w:rPr>
                <w:b/>
                <w:color w:val="FFFFFF" w:themeColor="background1"/>
                <w:sz w:val="18"/>
                <w:szCs w:val="18"/>
              </w:rPr>
              <w:t>Prepared by</w:t>
            </w: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23DE989" w14:textId="77777777" w:rsidR="00C1778C" w:rsidRPr="00532041" w:rsidRDefault="00C1778C" w:rsidP="007C721A">
            <w:pPr>
              <w:spacing w:after="200" w:line="276" w:lineRule="auto"/>
              <w:rPr>
                <w:sz w:val="18"/>
                <w:szCs w:val="18"/>
              </w:rPr>
            </w:pPr>
            <w:r w:rsidRPr="00532041">
              <w:rPr>
                <w:sz w:val="18"/>
                <w:szCs w:val="18"/>
              </w:rPr>
              <w:t>Approved by</w:t>
            </w:r>
          </w:p>
        </w:tc>
      </w:tr>
      <w:tr w:rsidR="00C1778C" w:rsidRPr="00532041" w14:paraId="042C5D41" w14:textId="77777777" w:rsidTr="00684F69">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FFFFFF" w:themeColor="background1"/>
              <w:left w:val="single" w:sz="4" w:space="0" w:color="FFFFFF" w:themeColor="background1"/>
              <w:bottom w:val="single" w:sz="4" w:space="0" w:color="FFFFFF" w:themeColor="background1"/>
              <w:right w:val="single" w:sz="8" w:space="0" w:color="FFFFFF" w:themeColor="background1"/>
            </w:tcBorders>
          </w:tcPr>
          <w:p w14:paraId="4D2E12B8" w14:textId="77777777" w:rsidR="00C1778C" w:rsidRPr="00532041" w:rsidRDefault="00C1778C" w:rsidP="007C721A">
            <w:pPr>
              <w:spacing w:after="200" w:line="276" w:lineRule="auto"/>
              <w:rPr>
                <w:color w:val="auto"/>
                <w:sz w:val="18"/>
                <w:szCs w:val="18"/>
              </w:rPr>
            </w:pP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FFFFFF" w:themeColor="background1"/>
              <w:left w:val="single" w:sz="8" w:space="0" w:color="FFFFFF" w:themeColor="background1"/>
              <w:bottom w:val="single" w:sz="4" w:space="0" w:color="FFFFFF" w:themeColor="background1"/>
              <w:right w:val="single" w:sz="4" w:space="0" w:color="FFFFFF" w:themeColor="background1"/>
            </w:tcBorders>
            <w:shd w:val="clear" w:color="auto" w:fill="EAF1DD" w:themeFill="accent3" w:themeFillTint="33"/>
          </w:tcPr>
          <w:p w14:paraId="308F224F" w14:textId="77777777" w:rsidR="00C1778C" w:rsidRPr="00532041" w:rsidRDefault="00C1778C" w:rsidP="007C721A">
            <w:pPr>
              <w:spacing w:after="200" w:line="276" w:lineRule="auto"/>
              <w:rPr>
                <w:sz w:val="18"/>
                <w:szCs w:val="18"/>
              </w:rPr>
            </w:pP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AF1DD" w:themeFill="accent3" w:themeFillTint="33"/>
          </w:tcPr>
          <w:p w14:paraId="5E6D6F63" w14:textId="77777777" w:rsidR="00C1778C" w:rsidRPr="00532041" w:rsidRDefault="00C1778C" w:rsidP="007C721A">
            <w:pPr>
              <w:spacing w:after="200"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AF1DD" w:themeFill="accent3" w:themeFillTint="33"/>
          </w:tcPr>
          <w:p w14:paraId="7B969857" w14:textId="77777777" w:rsidR="00C1778C" w:rsidRPr="00532041" w:rsidRDefault="00C1778C" w:rsidP="007C721A">
            <w:pPr>
              <w:spacing w:after="200" w:line="276" w:lineRule="auto"/>
              <w:rPr>
                <w:sz w:val="18"/>
                <w:szCs w:val="18"/>
              </w:rPr>
            </w:pP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AF1DD" w:themeFill="accent3" w:themeFillTint="33"/>
          </w:tcPr>
          <w:p w14:paraId="0FE634FD" w14:textId="77777777" w:rsidR="00C1778C" w:rsidRPr="00532041" w:rsidRDefault="00C1778C" w:rsidP="007C721A">
            <w:pPr>
              <w:spacing w:after="200"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AF1DD" w:themeFill="accent3" w:themeFillTint="33"/>
          </w:tcPr>
          <w:p w14:paraId="62A1F980" w14:textId="77777777" w:rsidR="00C1778C" w:rsidRPr="00532041" w:rsidRDefault="00C1778C" w:rsidP="007C721A">
            <w:pPr>
              <w:spacing w:after="200" w:line="276" w:lineRule="auto"/>
              <w:rPr>
                <w:sz w:val="18"/>
                <w:szCs w:val="18"/>
              </w:rPr>
            </w:pPr>
          </w:p>
        </w:tc>
      </w:tr>
      <w:tr w:rsidR="00C1778C" w:rsidRPr="00532041" w14:paraId="300079F4" w14:textId="77777777" w:rsidTr="00684F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FFFFFF" w:themeColor="background1"/>
              <w:left w:val="single" w:sz="4" w:space="0" w:color="FFFFFF" w:themeColor="background1"/>
              <w:bottom w:val="single" w:sz="4" w:space="0" w:color="FFFFFF" w:themeColor="background1"/>
              <w:right w:val="single" w:sz="8" w:space="0" w:color="FFFFFF" w:themeColor="background1"/>
            </w:tcBorders>
          </w:tcPr>
          <w:p w14:paraId="299D8616" w14:textId="77777777" w:rsidR="00C1778C" w:rsidRPr="00532041" w:rsidRDefault="00C1778C" w:rsidP="007C721A">
            <w:pPr>
              <w:spacing w:after="200" w:line="276" w:lineRule="auto"/>
              <w:rPr>
                <w:color w:val="auto"/>
                <w:sz w:val="18"/>
                <w:szCs w:val="18"/>
              </w:rPr>
            </w:pP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FFFFFF" w:themeColor="background1"/>
              <w:left w:val="single" w:sz="8" w:space="0" w:color="FFFFFF" w:themeColor="background1"/>
              <w:bottom w:val="single" w:sz="4" w:space="0" w:color="FFFFFF" w:themeColor="background1"/>
              <w:right w:val="single" w:sz="4" w:space="0" w:color="FFFFFF" w:themeColor="background1"/>
            </w:tcBorders>
          </w:tcPr>
          <w:p w14:paraId="491D2769" w14:textId="77777777" w:rsidR="00C1778C" w:rsidRPr="00532041" w:rsidRDefault="00C1778C" w:rsidP="007C721A">
            <w:pPr>
              <w:spacing w:after="200" w:line="276" w:lineRule="auto"/>
              <w:rPr>
                <w:sz w:val="18"/>
                <w:szCs w:val="18"/>
              </w:rPr>
            </w:pP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F5CD9ED" w14:textId="77777777" w:rsidR="00C1778C" w:rsidRPr="00532041" w:rsidRDefault="00C1778C" w:rsidP="007C721A">
            <w:pPr>
              <w:spacing w:after="200"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EF7FBD7" w14:textId="77777777" w:rsidR="00C1778C" w:rsidRPr="00532041" w:rsidRDefault="00C1778C" w:rsidP="007C721A">
            <w:pPr>
              <w:spacing w:after="200" w:line="276" w:lineRule="auto"/>
              <w:rPr>
                <w:sz w:val="18"/>
                <w:szCs w:val="18"/>
              </w:rPr>
            </w:pP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40C982E" w14:textId="77777777" w:rsidR="00C1778C" w:rsidRPr="00532041" w:rsidRDefault="00C1778C" w:rsidP="007C721A">
            <w:pPr>
              <w:spacing w:after="200"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5C78039" w14:textId="77777777" w:rsidR="00C1778C" w:rsidRPr="00532041" w:rsidRDefault="00C1778C" w:rsidP="007C721A">
            <w:pPr>
              <w:spacing w:after="200" w:line="276" w:lineRule="auto"/>
              <w:rPr>
                <w:sz w:val="18"/>
                <w:szCs w:val="18"/>
              </w:rPr>
            </w:pPr>
          </w:p>
        </w:tc>
      </w:tr>
      <w:tr w:rsidR="00C1778C" w:rsidRPr="00532041" w14:paraId="527D639D" w14:textId="77777777" w:rsidTr="00684F69">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FFFFFF" w:themeColor="background1"/>
              <w:left w:val="single" w:sz="4" w:space="0" w:color="FFFFFF" w:themeColor="background1"/>
              <w:bottom w:val="single" w:sz="4" w:space="0" w:color="FFFFFF" w:themeColor="background1"/>
              <w:right w:val="single" w:sz="8" w:space="0" w:color="FFFFFF" w:themeColor="background1"/>
            </w:tcBorders>
          </w:tcPr>
          <w:p w14:paraId="5101B52C" w14:textId="77777777" w:rsidR="00C1778C" w:rsidRPr="00532041" w:rsidRDefault="00C1778C" w:rsidP="007C721A">
            <w:pPr>
              <w:spacing w:after="200" w:line="276" w:lineRule="auto"/>
              <w:rPr>
                <w:color w:val="auto"/>
                <w:sz w:val="18"/>
                <w:szCs w:val="18"/>
              </w:rPr>
            </w:pP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FFFFFF" w:themeColor="background1"/>
              <w:left w:val="single" w:sz="8" w:space="0" w:color="FFFFFF" w:themeColor="background1"/>
              <w:bottom w:val="single" w:sz="4" w:space="0" w:color="FFFFFF" w:themeColor="background1"/>
              <w:right w:val="single" w:sz="4" w:space="0" w:color="FFFFFF" w:themeColor="background1"/>
            </w:tcBorders>
            <w:shd w:val="clear" w:color="auto" w:fill="EAF1DD" w:themeFill="accent3" w:themeFillTint="33"/>
          </w:tcPr>
          <w:p w14:paraId="3C8EC45C" w14:textId="77777777" w:rsidR="00C1778C" w:rsidRPr="00532041" w:rsidRDefault="00C1778C" w:rsidP="007C721A">
            <w:pPr>
              <w:spacing w:after="200" w:line="276" w:lineRule="auto"/>
              <w:rPr>
                <w:sz w:val="18"/>
                <w:szCs w:val="18"/>
              </w:rPr>
            </w:pP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AF1DD" w:themeFill="accent3" w:themeFillTint="33"/>
          </w:tcPr>
          <w:p w14:paraId="326DC100" w14:textId="77777777" w:rsidR="00C1778C" w:rsidRPr="00532041" w:rsidRDefault="00C1778C" w:rsidP="007C721A">
            <w:pPr>
              <w:spacing w:after="200"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AF1DD" w:themeFill="accent3" w:themeFillTint="33"/>
          </w:tcPr>
          <w:p w14:paraId="0A821549" w14:textId="77777777" w:rsidR="00C1778C" w:rsidRPr="00532041" w:rsidRDefault="00C1778C" w:rsidP="007C721A">
            <w:pPr>
              <w:spacing w:after="200" w:line="276" w:lineRule="auto"/>
              <w:rPr>
                <w:sz w:val="18"/>
                <w:szCs w:val="18"/>
              </w:rPr>
            </w:pP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AF1DD" w:themeFill="accent3" w:themeFillTint="33"/>
          </w:tcPr>
          <w:p w14:paraId="66FDCF4E" w14:textId="77777777" w:rsidR="00C1778C" w:rsidRPr="00532041" w:rsidRDefault="00C1778C" w:rsidP="007C721A">
            <w:pPr>
              <w:spacing w:after="200"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AF1DD" w:themeFill="accent3" w:themeFillTint="33"/>
          </w:tcPr>
          <w:p w14:paraId="3BEE236D" w14:textId="77777777" w:rsidR="00C1778C" w:rsidRPr="00532041" w:rsidRDefault="00C1778C" w:rsidP="007C721A">
            <w:pPr>
              <w:spacing w:after="200" w:line="276" w:lineRule="auto"/>
              <w:rPr>
                <w:sz w:val="18"/>
                <w:szCs w:val="18"/>
              </w:rPr>
            </w:pPr>
          </w:p>
        </w:tc>
      </w:tr>
      <w:tr w:rsidR="00C1778C" w:rsidRPr="00532041" w14:paraId="0CCC0888" w14:textId="77777777" w:rsidTr="00684F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FFFFFF" w:themeColor="background1"/>
              <w:left w:val="single" w:sz="4" w:space="0" w:color="FFFFFF" w:themeColor="background1"/>
              <w:bottom w:val="single" w:sz="4" w:space="0" w:color="FFFFFF" w:themeColor="background1"/>
              <w:right w:val="single" w:sz="8" w:space="0" w:color="FFFFFF" w:themeColor="background1"/>
            </w:tcBorders>
          </w:tcPr>
          <w:p w14:paraId="4A990D24" w14:textId="77777777" w:rsidR="00C1778C" w:rsidRPr="00532041" w:rsidRDefault="00C1778C" w:rsidP="007C721A">
            <w:pPr>
              <w:spacing w:after="200" w:line="276" w:lineRule="auto"/>
              <w:rPr>
                <w:color w:val="auto"/>
                <w:sz w:val="18"/>
                <w:szCs w:val="18"/>
              </w:rPr>
            </w:pP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FFFFFF" w:themeColor="background1"/>
              <w:left w:val="single" w:sz="8" w:space="0" w:color="FFFFFF" w:themeColor="background1"/>
              <w:bottom w:val="single" w:sz="4" w:space="0" w:color="FFFFFF" w:themeColor="background1"/>
              <w:right w:val="single" w:sz="4" w:space="0" w:color="FFFFFF" w:themeColor="background1"/>
            </w:tcBorders>
          </w:tcPr>
          <w:p w14:paraId="603CC4DB" w14:textId="77777777" w:rsidR="00C1778C" w:rsidRPr="00532041" w:rsidRDefault="00C1778C" w:rsidP="007C721A">
            <w:pPr>
              <w:spacing w:after="200" w:line="276" w:lineRule="auto"/>
              <w:rPr>
                <w:sz w:val="18"/>
                <w:szCs w:val="18"/>
              </w:rPr>
            </w:pP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AD3425" w14:textId="77777777" w:rsidR="00C1778C" w:rsidRPr="00532041" w:rsidRDefault="00C1778C" w:rsidP="007C721A">
            <w:pPr>
              <w:spacing w:after="200"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C7D08AC" w14:textId="77777777" w:rsidR="00C1778C" w:rsidRPr="00532041" w:rsidRDefault="00C1778C" w:rsidP="007C721A">
            <w:pPr>
              <w:spacing w:after="200" w:line="276" w:lineRule="auto"/>
              <w:rPr>
                <w:sz w:val="18"/>
                <w:szCs w:val="18"/>
              </w:rPr>
            </w:pP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7A31054" w14:textId="77777777" w:rsidR="00C1778C" w:rsidRPr="00532041" w:rsidRDefault="00C1778C" w:rsidP="007C721A">
            <w:pPr>
              <w:spacing w:after="200"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DC8C081" w14:textId="77777777" w:rsidR="00C1778C" w:rsidRPr="00532041" w:rsidRDefault="00C1778C" w:rsidP="007C721A">
            <w:pPr>
              <w:spacing w:after="200" w:line="276" w:lineRule="auto"/>
              <w:rPr>
                <w:sz w:val="18"/>
                <w:szCs w:val="18"/>
              </w:rPr>
            </w:pPr>
          </w:p>
        </w:tc>
      </w:tr>
      <w:tr w:rsidR="00C1778C" w:rsidRPr="00532041" w14:paraId="0477E574" w14:textId="77777777" w:rsidTr="00684F69">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FFFFFF" w:themeColor="background1"/>
              <w:left w:val="single" w:sz="4" w:space="0" w:color="FFFFFF" w:themeColor="background1"/>
              <w:bottom w:val="single" w:sz="4" w:space="0" w:color="FFFFFF" w:themeColor="background1"/>
              <w:right w:val="single" w:sz="8" w:space="0" w:color="FFFFFF" w:themeColor="background1"/>
            </w:tcBorders>
          </w:tcPr>
          <w:p w14:paraId="3FD9042A" w14:textId="77777777" w:rsidR="00C1778C" w:rsidRPr="00532041" w:rsidRDefault="00C1778C" w:rsidP="007C721A">
            <w:pPr>
              <w:spacing w:after="200" w:line="276" w:lineRule="auto"/>
              <w:rPr>
                <w:color w:val="auto"/>
                <w:sz w:val="18"/>
                <w:szCs w:val="18"/>
              </w:rPr>
            </w:pP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FFFFFF" w:themeColor="background1"/>
              <w:left w:val="single" w:sz="8" w:space="0" w:color="FFFFFF" w:themeColor="background1"/>
              <w:bottom w:val="single" w:sz="4" w:space="0" w:color="FFFFFF" w:themeColor="background1"/>
              <w:right w:val="single" w:sz="4" w:space="0" w:color="FFFFFF" w:themeColor="background1"/>
            </w:tcBorders>
            <w:shd w:val="clear" w:color="auto" w:fill="EAF1DD" w:themeFill="accent3" w:themeFillTint="33"/>
          </w:tcPr>
          <w:p w14:paraId="052D4810" w14:textId="77777777" w:rsidR="00C1778C" w:rsidRPr="00532041" w:rsidRDefault="00C1778C" w:rsidP="007C721A">
            <w:pPr>
              <w:spacing w:after="200" w:line="276" w:lineRule="auto"/>
              <w:rPr>
                <w:sz w:val="18"/>
                <w:szCs w:val="18"/>
              </w:rPr>
            </w:pP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AF1DD" w:themeFill="accent3" w:themeFillTint="33"/>
          </w:tcPr>
          <w:p w14:paraId="62D3F89E" w14:textId="77777777" w:rsidR="00C1778C" w:rsidRPr="00532041" w:rsidRDefault="00C1778C" w:rsidP="007C721A">
            <w:pPr>
              <w:spacing w:after="200"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AF1DD" w:themeFill="accent3" w:themeFillTint="33"/>
          </w:tcPr>
          <w:p w14:paraId="2780AF0D" w14:textId="77777777" w:rsidR="00C1778C" w:rsidRPr="00532041" w:rsidRDefault="00C1778C" w:rsidP="007C721A">
            <w:pPr>
              <w:spacing w:after="200" w:line="276" w:lineRule="auto"/>
              <w:rPr>
                <w:sz w:val="18"/>
                <w:szCs w:val="18"/>
              </w:rPr>
            </w:pP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AF1DD" w:themeFill="accent3" w:themeFillTint="33"/>
          </w:tcPr>
          <w:p w14:paraId="46FC4A0D" w14:textId="77777777" w:rsidR="00C1778C" w:rsidRPr="00532041" w:rsidRDefault="00C1778C" w:rsidP="007C721A">
            <w:pPr>
              <w:spacing w:after="200"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AF1DD" w:themeFill="accent3" w:themeFillTint="33"/>
          </w:tcPr>
          <w:p w14:paraId="4DC2ECC6" w14:textId="77777777" w:rsidR="00C1778C" w:rsidRPr="00532041" w:rsidRDefault="00C1778C" w:rsidP="007C721A">
            <w:pPr>
              <w:spacing w:after="200" w:line="276" w:lineRule="auto"/>
              <w:rPr>
                <w:sz w:val="18"/>
                <w:szCs w:val="18"/>
              </w:rPr>
            </w:pPr>
          </w:p>
        </w:tc>
      </w:tr>
      <w:tr w:rsidR="00C1778C" w:rsidRPr="00532041" w14:paraId="79796693" w14:textId="77777777" w:rsidTr="00684F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FFFFFF" w:themeColor="background1"/>
              <w:left w:val="single" w:sz="4" w:space="0" w:color="FFFFFF" w:themeColor="background1"/>
              <w:bottom w:val="single" w:sz="4" w:space="0" w:color="FFFFFF" w:themeColor="background1"/>
              <w:right w:val="single" w:sz="8" w:space="0" w:color="FFFFFF" w:themeColor="background1"/>
            </w:tcBorders>
          </w:tcPr>
          <w:p w14:paraId="47297C67" w14:textId="77777777" w:rsidR="00C1778C" w:rsidRPr="00532041" w:rsidRDefault="00C1778C" w:rsidP="007C721A">
            <w:pPr>
              <w:spacing w:after="200" w:line="276" w:lineRule="auto"/>
              <w:rPr>
                <w:color w:val="auto"/>
                <w:sz w:val="18"/>
                <w:szCs w:val="18"/>
              </w:rPr>
            </w:pP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FFFFFF" w:themeColor="background1"/>
              <w:left w:val="single" w:sz="8" w:space="0" w:color="FFFFFF" w:themeColor="background1"/>
              <w:bottom w:val="single" w:sz="4" w:space="0" w:color="FFFFFF" w:themeColor="background1"/>
              <w:right w:val="single" w:sz="4" w:space="0" w:color="FFFFFF" w:themeColor="background1"/>
            </w:tcBorders>
          </w:tcPr>
          <w:p w14:paraId="048740F3" w14:textId="77777777" w:rsidR="00C1778C" w:rsidRPr="00532041" w:rsidRDefault="00C1778C" w:rsidP="007C721A">
            <w:pPr>
              <w:spacing w:after="200" w:line="276" w:lineRule="auto"/>
              <w:rPr>
                <w:sz w:val="18"/>
                <w:szCs w:val="18"/>
              </w:rPr>
            </w:pP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1371A77" w14:textId="77777777" w:rsidR="00C1778C" w:rsidRPr="00532041" w:rsidRDefault="00C1778C" w:rsidP="007C721A">
            <w:pPr>
              <w:spacing w:after="200"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32434A0" w14:textId="77777777" w:rsidR="00C1778C" w:rsidRPr="00532041" w:rsidRDefault="00C1778C" w:rsidP="007C721A">
            <w:pPr>
              <w:spacing w:after="200" w:line="276" w:lineRule="auto"/>
              <w:rPr>
                <w:sz w:val="18"/>
                <w:szCs w:val="18"/>
              </w:rPr>
            </w:pP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328BB07" w14:textId="77777777" w:rsidR="00C1778C" w:rsidRPr="00532041" w:rsidRDefault="00C1778C" w:rsidP="007C721A">
            <w:pPr>
              <w:spacing w:after="200"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56AC6DA" w14:textId="77777777" w:rsidR="00C1778C" w:rsidRPr="00532041" w:rsidRDefault="00C1778C" w:rsidP="007C721A">
            <w:pPr>
              <w:spacing w:after="200" w:line="276" w:lineRule="auto"/>
              <w:rPr>
                <w:sz w:val="18"/>
                <w:szCs w:val="18"/>
              </w:rPr>
            </w:pPr>
          </w:p>
        </w:tc>
      </w:tr>
    </w:tbl>
    <w:p w14:paraId="38AA98D6" w14:textId="77777777" w:rsidR="00C1778C" w:rsidRDefault="00C1778C" w:rsidP="00C1778C">
      <w:pPr>
        <w:spacing w:after="0"/>
      </w:pPr>
    </w:p>
    <w:p w14:paraId="665A1408" w14:textId="77777777" w:rsidR="00BA00A1" w:rsidRDefault="00BA00A1">
      <w:pPr>
        <w:spacing w:before="0" w:after="0"/>
      </w:pPr>
      <w:r>
        <w:rPr>
          <w:b/>
          <w:bCs/>
          <w:caps/>
        </w:rPr>
        <w:br w:type="page"/>
      </w:r>
    </w:p>
    <w:p w14:paraId="0EBA29F8" w14:textId="77777777" w:rsidR="00176CEE" w:rsidRPr="00FE451D" w:rsidRDefault="00176CEE" w:rsidP="00FE451D">
      <w:pPr>
        <w:pStyle w:val="Heading1"/>
      </w:pPr>
      <w:bookmarkStart w:id="338" w:name="_Toc13037239"/>
      <w:r w:rsidRPr="00FE451D">
        <w:lastRenderedPageBreak/>
        <w:t>Data management</w:t>
      </w:r>
      <w:bookmarkEnd w:id="338"/>
    </w:p>
    <w:p w14:paraId="03C681F8" w14:textId="77777777" w:rsidR="00CB2419" w:rsidRDefault="00CB2419" w:rsidP="00CB2419">
      <w:pPr>
        <w:autoSpaceDE w:val="0"/>
        <w:autoSpaceDN w:val="0"/>
        <w:adjustRightInd w:val="0"/>
        <w:spacing w:after="0"/>
        <w:rPr>
          <w:rFonts w:cs="Calibri"/>
          <w:color w:val="000000"/>
        </w:rPr>
      </w:pPr>
      <w:r w:rsidRPr="001062DC">
        <w:rPr>
          <w:rFonts w:cs="Calibri"/>
          <w:color w:val="000000"/>
        </w:rPr>
        <w:t xml:space="preserve">Data management for the </w:t>
      </w:r>
      <w:r w:rsidR="000F1F63">
        <w:rPr>
          <w:rFonts w:cs="Calibri"/>
          <w:color w:val="000000"/>
        </w:rPr>
        <w:t>MER</w:t>
      </w:r>
      <w:r w:rsidRPr="001062DC">
        <w:rPr>
          <w:rFonts w:cs="Calibri"/>
          <w:color w:val="000000"/>
        </w:rPr>
        <w:t xml:space="preserve"> Pro</w:t>
      </w:r>
      <w:r w:rsidR="00786EEF">
        <w:rPr>
          <w:rFonts w:cs="Calibri"/>
          <w:color w:val="000000"/>
        </w:rPr>
        <w:t>gram</w:t>
      </w:r>
      <w:r w:rsidRPr="001062DC">
        <w:rPr>
          <w:rFonts w:cs="Calibri"/>
          <w:color w:val="000000"/>
        </w:rPr>
        <w:t xml:space="preserve"> is guided by the following principles: </w:t>
      </w:r>
    </w:p>
    <w:p w14:paraId="3E4DAEB9" w14:textId="77777777" w:rsidR="00F82BC6" w:rsidRDefault="00CB2419" w:rsidP="00772C4A">
      <w:pPr>
        <w:pStyle w:val="ListParagraph"/>
        <w:numPr>
          <w:ilvl w:val="0"/>
          <w:numId w:val="38"/>
        </w:numPr>
        <w:autoSpaceDE w:val="0"/>
        <w:autoSpaceDN w:val="0"/>
        <w:adjustRightInd w:val="0"/>
        <w:spacing w:after="0"/>
        <w:rPr>
          <w:rFonts w:cs="Calibri"/>
          <w:color w:val="000000"/>
        </w:rPr>
      </w:pPr>
      <w:r w:rsidRPr="00DE6205">
        <w:rPr>
          <w:rFonts w:cs="Calibri"/>
          <w:b/>
          <w:bCs/>
          <w:color w:val="000000"/>
        </w:rPr>
        <w:t>Good governance</w:t>
      </w:r>
      <w:r>
        <w:rPr>
          <w:rFonts w:cs="Calibri"/>
          <w:b/>
          <w:bCs/>
          <w:color w:val="000000"/>
        </w:rPr>
        <w:t>:</w:t>
      </w:r>
      <w:r w:rsidRPr="00DE6205">
        <w:rPr>
          <w:rFonts w:cs="Calibri"/>
          <w:b/>
          <w:bCs/>
          <w:color w:val="000000"/>
        </w:rPr>
        <w:t xml:space="preserve"> </w:t>
      </w:r>
      <w:r w:rsidRPr="00DE6205">
        <w:rPr>
          <w:rFonts w:cs="Calibri"/>
          <w:color w:val="000000"/>
        </w:rPr>
        <w:t xml:space="preserve">Leadership and coordination is essential to ensure the effective </w:t>
      </w:r>
      <w:r w:rsidR="000F1F63">
        <w:rPr>
          <w:rFonts w:cs="Calibri"/>
          <w:color w:val="000000"/>
        </w:rPr>
        <w:t>manag</w:t>
      </w:r>
      <w:r w:rsidR="00786EEF">
        <w:rPr>
          <w:rFonts w:cs="Calibri"/>
          <w:color w:val="000000"/>
        </w:rPr>
        <w:t>ement of data for the MER Program</w:t>
      </w:r>
      <w:r w:rsidR="00F82BC6">
        <w:rPr>
          <w:rFonts w:cs="Calibri"/>
          <w:color w:val="000000"/>
        </w:rPr>
        <w:t xml:space="preserve"> </w:t>
      </w:r>
    </w:p>
    <w:p w14:paraId="04FEC0D4" w14:textId="77777777" w:rsidR="00CB2419" w:rsidRPr="00DE6205" w:rsidRDefault="00F82BC6" w:rsidP="00772C4A">
      <w:pPr>
        <w:pStyle w:val="ListParagraph"/>
        <w:numPr>
          <w:ilvl w:val="0"/>
          <w:numId w:val="38"/>
        </w:numPr>
        <w:autoSpaceDE w:val="0"/>
        <w:autoSpaceDN w:val="0"/>
        <w:adjustRightInd w:val="0"/>
        <w:spacing w:after="0"/>
        <w:rPr>
          <w:rFonts w:cs="Calibri"/>
          <w:color w:val="000000"/>
        </w:rPr>
      </w:pPr>
      <w:r>
        <w:rPr>
          <w:rFonts w:cs="Calibri"/>
          <w:b/>
          <w:bCs/>
          <w:color w:val="000000"/>
        </w:rPr>
        <w:t>Allocation of resources:</w:t>
      </w:r>
      <w:r>
        <w:rPr>
          <w:rFonts w:cs="Calibri"/>
          <w:color w:val="000000"/>
        </w:rPr>
        <w:t xml:space="preserve"> T</w:t>
      </w:r>
      <w:r w:rsidR="000F1F63">
        <w:rPr>
          <w:rFonts w:cs="Calibri"/>
          <w:color w:val="000000"/>
        </w:rPr>
        <w:t xml:space="preserve">he Lachlan Selected Area </w:t>
      </w:r>
      <w:r>
        <w:rPr>
          <w:rFonts w:cs="Calibri"/>
          <w:color w:val="000000"/>
        </w:rPr>
        <w:t>has appointed a data manager (</w:t>
      </w:r>
      <w:r w:rsidR="000F1F63">
        <w:rPr>
          <w:rFonts w:cs="Calibri"/>
          <w:color w:val="000000"/>
        </w:rPr>
        <w:t xml:space="preserve">Alica </w:t>
      </w:r>
      <w:r w:rsidR="000F1F63" w:rsidRPr="00F9689A">
        <w:rPr>
          <w:rFonts w:cs="Calibri"/>
          <w:color w:val="000000"/>
        </w:rPr>
        <w:t>Tschierschke</w:t>
      </w:r>
      <w:r w:rsidRPr="00F9689A">
        <w:rPr>
          <w:rFonts w:cs="Calibri"/>
          <w:color w:val="000000"/>
        </w:rPr>
        <w:t xml:space="preserve">, </w:t>
      </w:r>
      <w:r w:rsidRPr="00D55ECF">
        <w:fldChar w:fldCharType="begin"/>
      </w:r>
      <w:r w:rsidRPr="00D55ECF">
        <w:instrText xml:space="preserve"> REF _Ref527909507 \h </w:instrText>
      </w:r>
      <w:r w:rsidR="001C6351" w:rsidRPr="00D55ECF">
        <w:instrText xml:space="preserve"> \* MERGEFORMAT </w:instrText>
      </w:r>
      <w:r w:rsidRPr="00D55ECF">
        <w:fldChar w:fldCharType="separate"/>
      </w:r>
      <w:r w:rsidR="007E0A29" w:rsidRPr="00786EEF">
        <w:t xml:space="preserve">Table </w:t>
      </w:r>
      <w:r w:rsidR="007E0A29">
        <w:t>16</w:t>
      </w:r>
      <w:r w:rsidRPr="00D55ECF">
        <w:fldChar w:fldCharType="end"/>
      </w:r>
      <w:r w:rsidR="00F9689A" w:rsidRPr="00D55ECF">
        <w:t>, p.</w:t>
      </w:r>
      <w:r w:rsidR="001C6351" w:rsidRPr="00D55ECF">
        <w:t xml:space="preserve"> </w:t>
      </w:r>
      <w:r w:rsidR="00F9689A" w:rsidRPr="00D55ECF">
        <w:fldChar w:fldCharType="begin"/>
      </w:r>
      <w:r w:rsidR="00F9689A" w:rsidRPr="00D55ECF">
        <w:instrText xml:space="preserve"> PAGEREF _Ref10111043 \h </w:instrText>
      </w:r>
      <w:r w:rsidR="00F9689A" w:rsidRPr="00D55ECF">
        <w:fldChar w:fldCharType="separate"/>
      </w:r>
      <w:r w:rsidR="007E0A29">
        <w:rPr>
          <w:noProof/>
        </w:rPr>
        <w:t>102</w:t>
      </w:r>
      <w:r w:rsidR="00F9689A" w:rsidRPr="00D55ECF">
        <w:fldChar w:fldCharType="end"/>
      </w:r>
      <w:r w:rsidRPr="00F9689A">
        <w:rPr>
          <w:rFonts w:cs="Calibri"/>
          <w:color w:val="000000"/>
        </w:rPr>
        <w:t>) to</w:t>
      </w:r>
      <w:r>
        <w:rPr>
          <w:rFonts w:cs="Calibri"/>
          <w:color w:val="000000"/>
        </w:rPr>
        <w:t xml:space="preserve"> ensure the quality and </w:t>
      </w:r>
      <w:r w:rsidR="0031072F">
        <w:rPr>
          <w:rFonts w:cs="Calibri"/>
          <w:color w:val="000000"/>
        </w:rPr>
        <w:t xml:space="preserve">security </w:t>
      </w:r>
      <w:r w:rsidR="00AD5B5E">
        <w:rPr>
          <w:rFonts w:cs="Calibri"/>
          <w:color w:val="000000"/>
        </w:rPr>
        <w:t>of the data set</w:t>
      </w:r>
    </w:p>
    <w:p w14:paraId="689CCADC" w14:textId="77777777" w:rsidR="00CB2419" w:rsidRPr="00DE6205" w:rsidRDefault="00CB2419" w:rsidP="00772C4A">
      <w:pPr>
        <w:pStyle w:val="ListParagraph"/>
        <w:numPr>
          <w:ilvl w:val="0"/>
          <w:numId w:val="38"/>
        </w:numPr>
        <w:autoSpaceDE w:val="0"/>
        <w:autoSpaceDN w:val="0"/>
        <w:adjustRightInd w:val="0"/>
        <w:spacing w:after="0"/>
        <w:rPr>
          <w:rFonts w:cs="Calibri"/>
          <w:color w:val="000000"/>
        </w:rPr>
      </w:pPr>
      <w:r w:rsidRPr="00DE6205">
        <w:rPr>
          <w:rFonts w:cs="Calibri"/>
          <w:b/>
          <w:bCs/>
          <w:color w:val="000000"/>
        </w:rPr>
        <w:t>Custodianship</w:t>
      </w:r>
      <w:r>
        <w:rPr>
          <w:rFonts w:cs="Calibri"/>
          <w:b/>
          <w:bCs/>
          <w:color w:val="000000"/>
        </w:rPr>
        <w:t>:</w:t>
      </w:r>
      <w:r w:rsidRPr="00DE6205">
        <w:rPr>
          <w:rFonts w:cs="Calibri"/>
          <w:b/>
          <w:bCs/>
          <w:color w:val="000000"/>
        </w:rPr>
        <w:t xml:space="preserve"> </w:t>
      </w:r>
      <w:r w:rsidRPr="00DE6205">
        <w:rPr>
          <w:rFonts w:cs="Calibri"/>
          <w:color w:val="000000"/>
        </w:rPr>
        <w:t xml:space="preserve">Data custodians are trustees that do not ‘own’ data but responsibly manage and maintain it for use by a wider community of users. Data </w:t>
      </w:r>
      <w:r w:rsidR="000F1F63">
        <w:rPr>
          <w:rFonts w:cs="Calibri"/>
          <w:color w:val="000000"/>
        </w:rPr>
        <w:t>are</w:t>
      </w:r>
      <w:r w:rsidRPr="00DE6205">
        <w:rPr>
          <w:rFonts w:cs="Calibri"/>
          <w:color w:val="000000"/>
        </w:rPr>
        <w:t xml:space="preserve"> maintained in one location as the authoritative source for the dataset. </w:t>
      </w:r>
    </w:p>
    <w:p w14:paraId="102BF71F" w14:textId="77777777" w:rsidR="00CB2419" w:rsidRPr="00DE6205" w:rsidRDefault="00CB2419" w:rsidP="00772C4A">
      <w:pPr>
        <w:pStyle w:val="ListParagraph"/>
        <w:numPr>
          <w:ilvl w:val="0"/>
          <w:numId w:val="38"/>
        </w:numPr>
        <w:autoSpaceDE w:val="0"/>
        <w:autoSpaceDN w:val="0"/>
        <w:adjustRightInd w:val="0"/>
        <w:spacing w:after="0"/>
        <w:rPr>
          <w:rFonts w:cs="Calibri"/>
          <w:color w:val="000000"/>
        </w:rPr>
      </w:pPr>
      <w:r w:rsidRPr="00DE6205">
        <w:rPr>
          <w:rFonts w:cs="Calibri"/>
          <w:b/>
          <w:bCs/>
          <w:color w:val="000000"/>
        </w:rPr>
        <w:t xml:space="preserve">Shared </w:t>
      </w:r>
      <w:r>
        <w:rPr>
          <w:rFonts w:cs="Calibri"/>
          <w:b/>
          <w:bCs/>
          <w:color w:val="000000"/>
        </w:rPr>
        <w:t>responsibility:</w:t>
      </w:r>
      <w:r w:rsidRPr="00DE6205">
        <w:rPr>
          <w:rFonts w:cs="Calibri"/>
          <w:b/>
          <w:bCs/>
          <w:color w:val="000000"/>
        </w:rPr>
        <w:t xml:space="preserve"> </w:t>
      </w:r>
      <w:r w:rsidRPr="00DE6205">
        <w:rPr>
          <w:rFonts w:cs="Calibri"/>
          <w:color w:val="000000"/>
        </w:rPr>
        <w:t xml:space="preserve">Those collecting the data are responsible for the quality of the data. The CEWO is responsible for the integrity of the dataset. Data users are responsible for wise and appropriate use of the data. </w:t>
      </w:r>
    </w:p>
    <w:p w14:paraId="58AF2890" w14:textId="77777777" w:rsidR="00CB2419" w:rsidRPr="00DE6205" w:rsidRDefault="00CB2419" w:rsidP="00772C4A">
      <w:pPr>
        <w:pStyle w:val="ListParagraph"/>
        <w:numPr>
          <w:ilvl w:val="0"/>
          <w:numId w:val="38"/>
        </w:numPr>
        <w:autoSpaceDE w:val="0"/>
        <w:autoSpaceDN w:val="0"/>
        <w:adjustRightInd w:val="0"/>
        <w:spacing w:after="0"/>
        <w:rPr>
          <w:rFonts w:cs="Calibri"/>
          <w:color w:val="000000"/>
        </w:rPr>
      </w:pPr>
      <w:r w:rsidRPr="00DE6205">
        <w:rPr>
          <w:rFonts w:cs="Calibri"/>
          <w:b/>
          <w:bCs/>
          <w:color w:val="000000"/>
        </w:rPr>
        <w:t>High quality data</w:t>
      </w:r>
      <w:r>
        <w:rPr>
          <w:rFonts w:cs="Calibri"/>
          <w:b/>
          <w:bCs/>
          <w:color w:val="000000"/>
        </w:rPr>
        <w:t>:</w:t>
      </w:r>
      <w:r w:rsidRPr="00DE6205">
        <w:rPr>
          <w:rFonts w:cs="Calibri"/>
          <w:b/>
          <w:bCs/>
          <w:color w:val="000000"/>
        </w:rPr>
        <w:t xml:space="preserve"> </w:t>
      </w:r>
      <w:r w:rsidRPr="00DE6205">
        <w:rPr>
          <w:rFonts w:cs="Calibri"/>
          <w:color w:val="000000"/>
        </w:rPr>
        <w:t xml:space="preserve">Comprehensive but achievable quality assurance and quality control (QA/QC) procedures ensure the collection of </w:t>
      </w:r>
      <w:r w:rsidR="00BA00A1" w:rsidRPr="00DE6205">
        <w:rPr>
          <w:rFonts w:cs="Calibri"/>
          <w:color w:val="000000"/>
        </w:rPr>
        <w:t>high-quality</w:t>
      </w:r>
      <w:r w:rsidRPr="00DE6205">
        <w:rPr>
          <w:rFonts w:cs="Calibri"/>
          <w:color w:val="000000"/>
        </w:rPr>
        <w:t xml:space="preserve"> data that is fit for purpose. </w:t>
      </w:r>
    </w:p>
    <w:p w14:paraId="68BDF079" w14:textId="77777777" w:rsidR="00CB2419" w:rsidRPr="00DE6205" w:rsidRDefault="00CB2419" w:rsidP="00772C4A">
      <w:pPr>
        <w:pStyle w:val="ListParagraph"/>
        <w:numPr>
          <w:ilvl w:val="0"/>
          <w:numId w:val="38"/>
        </w:numPr>
        <w:autoSpaceDE w:val="0"/>
        <w:autoSpaceDN w:val="0"/>
        <w:adjustRightInd w:val="0"/>
        <w:spacing w:after="0"/>
        <w:rPr>
          <w:rFonts w:cs="Calibri"/>
          <w:color w:val="000000"/>
        </w:rPr>
      </w:pPr>
      <w:r w:rsidRPr="00DE6205">
        <w:rPr>
          <w:rFonts w:cs="Calibri"/>
          <w:b/>
          <w:bCs/>
          <w:color w:val="000000"/>
        </w:rPr>
        <w:t>Standards and interoperability</w:t>
      </w:r>
      <w:r>
        <w:rPr>
          <w:rFonts w:cs="Calibri"/>
          <w:b/>
          <w:bCs/>
          <w:color w:val="000000"/>
        </w:rPr>
        <w:t>:</w:t>
      </w:r>
      <w:r w:rsidRPr="00DE6205">
        <w:rPr>
          <w:rFonts w:cs="Calibri"/>
          <w:b/>
          <w:bCs/>
          <w:color w:val="000000"/>
        </w:rPr>
        <w:t xml:space="preserve"> </w:t>
      </w:r>
      <w:r w:rsidRPr="00DE6205">
        <w:rPr>
          <w:rFonts w:cs="Calibri"/>
          <w:color w:val="000000"/>
        </w:rPr>
        <w:t xml:space="preserve">Consistent adherence to data standards facilitates </w:t>
      </w:r>
      <w:r w:rsidR="000F1F63">
        <w:rPr>
          <w:rFonts w:cs="Calibri"/>
          <w:color w:val="000000"/>
        </w:rPr>
        <w:t>links</w:t>
      </w:r>
      <w:r w:rsidRPr="00DE6205">
        <w:rPr>
          <w:rFonts w:cs="Calibri"/>
          <w:color w:val="000000"/>
        </w:rPr>
        <w:t xml:space="preserve"> with related or complementary data and preserves the utility and comparability of data through time. </w:t>
      </w:r>
    </w:p>
    <w:p w14:paraId="7D916B1B" w14:textId="77777777" w:rsidR="00CB2419" w:rsidRPr="00DE6205" w:rsidRDefault="00CB2419" w:rsidP="00772C4A">
      <w:pPr>
        <w:pStyle w:val="ListParagraph"/>
        <w:numPr>
          <w:ilvl w:val="0"/>
          <w:numId w:val="38"/>
        </w:numPr>
        <w:autoSpaceDE w:val="0"/>
        <w:autoSpaceDN w:val="0"/>
        <w:adjustRightInd w:val="0"/>
        <w:spacing w:after="0"/>
        <w:rPr>
          <w:rFonts w:cs="Calibri"/>
          <w:color w:val="000000"/>
        </w:rPr>
      </w:pPr>
      <w:r w:rsidRPr="00DE6205">
        <w:rPr>
          <w:rFonts w:cs="Calibri"/>
          <w:b/>
          <w:bCs/>
          <w:color w:val="000000"/>
        </w:rPr>
        <w:t>Metadata</w:t>
      </w:r>
      <w:r>
        <w:rPr>
          <w:rFonts w:cs="Calibri"/>
          <w:b/>
          <w:bCs/>
          <w:color w:val="000000"/>
        </w:rPr>
        <w:t>:</w:t>
      </w:r>
      <w:r w:rsidRPr="00DE6205">
        <w:rPr>
          <w:rFonts w:cs="Calibri"/>
          <w:b/>
          <w:bCs/>
          <w:color w:val="000000"/>
        </w:rPr>
        <w:t xml:space="preserve"> </w:t>
      </w:r>
      <w:r w:rsidRPr="00DE6205">
        <w:rPr>
          <w:rFonts w:cs="Calibri"/>
          <w:color w:val="000000"/>
        </w:rPr>
        <w:t xml:space="preserve">Accurate metadata accompanying each dataset provides contextual information on where, who, how and why the data were </w:t>
      </w:r>
      <w:r w:rsidR="00BA00A1" w:rsidRPr="00DE6205">
        <w:rPr>
          <w:rFonts w:cs="Calibri"/>
          <w:color w:val="000000"/>
        </w:rPr>
        <w:t>collected,</w:t>
      </w:r>
      <w:r w:rsidRPr="00DE6205">
        <w:rPr>
          <w:rFonts w:cs="Calibri"/>
          <w:color w:val="000000"/>
        </w:rPr>
        <w:t xml:space="preserve"> and documents known assumptions or limitations to guide interpretation. </w:t>
      </w:r>
    </w:p>
    <w:p w14:paraId="71049383" w14:textId="77777777" w:rsidR="00CB2419" w:rsidRDefault="00CB2419" w:rsidP="00CB2419">
      <w:pPr>
        <w:pStyle w:val="Default"/>
        <w:rPr>
          <w:bCs/>
          <w:iCs/>
          <w:sz w:val="23"/>
          <w:szCs w:val="23"/>
        </w:rPr>
      </w:pPr>
    </w:p>
    <w:p w14:paraId="4B3EDAD2" w14:textId="77777777" w:rsidR="00BA00A1" w:rsidRDefault="00BA00A1" w:rsidP="00BA00A1">
      <w:pPr>
        <w:pStyle w:val="Heading2"/>
      </w:pPr>
      <w:bookmarkStart w:id="339" w:name="_Toc13037240"/>
      <w:r>
        <w:t>Data collection, storage and management</w:t>
      </w:r>
      <w:bookmarkEnd w:id="339"/>
    </w:p>
    <w:p w14:paraId="10A19BD6" w14:textId="77777777" w:rsidR="00BA00A1" w:rsidRDefault="00CB2419" w:rsidP="000F1F63">
      <w:r>
        <w:t xml:space="preserve">Theme leaders </w:t>
      </w:r>
      <w:r w:rsidR="000F1F63">
        <w:t>are</w:t>
      </w:r>
      <w:r w:rsidRPr="00170BF2">
        <w:t xml:space="preserve"> responsible for collating raw and processed data relevant to both </w:t>
      </w:r>
      <w:r>
        <w:t>B</w:t>
      </w:r>
      <w:r w:rsidRPr="00170BF2">
        <w:t xml:space="preserve">asin and </w:t>
      </w:r>
      <w:r>
        <w:t>S</w:t>
      </w:r>
      <w:r w:rsidRPr="00170BF2">
        <w:t xml:space="preserve">elected </w:t>
      </w:r>
      <w:r>
        <w:t>A</w:t>
      </w:r>
      <w:r w:rsidRPr="00170BF2">
        <w:t xml:space="preserve">rea </w:t>
      </w:r>
      <w:r>
        <w:t>E</w:t>
      </w:r>
      <w:r w:rsidRPr="00170BF2">
        <w:t xml:space="preserve">valuation. A </w:t>
      </w:r>
      <w:r w:rsidR="00AD5B5E">
        <w:t>copy</w:t>
      </w:r>
      <w:r w:rsidRPr="00170BF2">
        <w:t xml:space="preserve"> of </w:t>
      </w:r>
      <w:r w:rsidR="00AD5B5E">
        <w:t xml:space="preserve">the </w:t>
      </w:r>
      <w:r w:rsidRPr="00170BF2">
        <w:t xml:space="preserve">raw data (that is not to be altered) will be held by the lead organisation (University of Canberra). </w:t>
      </w:r>
      <w:r w:rsidR="00BA00A1">
        <w:t xml:space="preserve">Raw data collected by the lead organisation </w:t>
      </w:r>
      <w:r w:rsidRPr="00170BF2">
        <w:t xml:space="preserve">will </w:t>
      </w:r>
      <w:r w:rsidR="00BA00A1">
        <w:t xml:space="preserve">be copied and stored </w:t>
      </w:r>
      <w:r w:rsidRPr="00170BF2">
        <w:t xml:space="preserve">within 1 month of collection of data (i.e. downloading of loggers or </w:t>
      </w:r>
      <w:r w:rsidR="00AD5B5E">
        <w:t>field data sheets</w:t>
      </w:r>
      <w:r w:rsidRPr="00170BF2">
        <w:t xml:space="preserve">). </w:t>
      </w:r>
      <w:r w:rsidR="00BA00A1">
        <w:t xml:space="preserve">Raw data collected by partner agencies will be copied and stored according to partner protocols. </w:t>
      </w:r>
    </w:p>
    <w:p w14:paraId="2951FC88" w14:textId="77777777" w:rsidR="00BA00A1" w:rsidRDefault="00CB2419" w:rsidP="000F1F63">
      <w:r w:rsidRPr="00170BF2">
        <w:t xml:space="preserve">Derived data supplied to the CEWO for </w:t>
      </w:r>
      <w:r w:rsidR="00AD5B5E">
        <w:t>B</w:t>
      </w:r>
      <w:r w:rsidRPr="00170BF2">
        <w:t>asin scale evaluation will adhere to LTIM data standards</w:t>
      </w:r>
      <w:r w:rsidR="00AD5B5E">
        <w:t xml:space="preserve"> and will be uploaded </w:t>
      </w:r>
      <w:r w:rsidRPr="00170BF2">
        <w:t xml:space="preserve">according to the protocols established by CEWO. </w:t>
      </w:r>
      <w:r w:rsidR="00BA00A1">
        <w:t>Derived data will be provided by partner agencies once internal QA/QC procedures have been completed. Derived data from the lead organisation will be subject to internal QA/QC procedures. All derived data will be stored by the lead organisation in an internal data base that is backed up daily.</w:t>
      </w:r>
    </w:p>
    <w:p w14:paraId="4803BAC8" w14:textId="77777777" w:rsidR="00BA00A1" w:rsidRDefault="00BA00A1" w:rsidP="000F1F63">
      <w:r>
        <w:t xml:space="preserve">It is a requirement of </w:t>
      </w:r>
      <w:r w:rsidR="0015699C">
        <w:t>NSW</w:t>
      </w:r>
      <w:r>
        <w:t xml:space="preserve"> </w:t>
      </w:r>
      <w:r w:rsidR="0015699C">
        <w:t xml:space="preserve">scientific licenses and permits that data collected are uploaded to the </w:t>
      </w:r>
      <w:r w:rsidR="00FB1C47" w:rsidRPr="00FB1C47">
        <w:t>Bionet Atlas</w:t>
      </w:r>
      <w:r w:rsidR="00FB1C47">
        <w:t xml:space="preserve"> (</w:t>
      </w:r>
      <w:hyperlink r:id="rId45" w:history="1">
        <w:r w:rsidR="00FB1C47">
          <w:rPr>
            <w:rStyle w:val="Hyperlink"/>
          </w:rPr>
          <w:t>http://www.bionet.nsw.gov.au/</w:t>
        </w:r>
      </w:hyperlink>
      <w:r w:rsidR="00FB1C47">
        <w:t xml:space="preserve">) </w:t>
      </w:r>
      <w:r w:rsidR="0015699C">
        <w:t xml:space="preserve">and data relating to fish captures is to be supplied to NSW </w:t>
      </w:r>
      <w:r w:rsidR="00F47A24">
        <w:t>DPI</w:t>
      </w:r>
      <w:r w:rsidR="0015699C">
        <w:t>. We will comply with these requirements.</w:t>
      </w:r>
    </w:p>
    <w:p w14:paraId="37B172BC" w14:textId="77777777" w:rsidR="0015699C" w:rsidRDefault="0015699C" w:rsidP="0015699C">
      <w:r w:rsidRPr="00170BF2">
        <w:t xml:space="preserve">Data sharing between </w:t>
      </w:r>
      <w:r>
        <w:t>theme</w:t>
      </w:r>
      <w:r w:rsidRPr="00170BF2">
        <w:t xml:space="preserve"> leaders and between </w:t>
      </w:r>
      <w:r>
        <w:t>S</w:t>
      </w:r>
      <w:r w:rsidRPr="00170BF2">
        <w:t xml:space="preserve">elected </w:t>
      </w:r>
      <w:r>
        <w:t>A</w:t>
      </w:r>
      <w:r w:rsidRPr="00170BF2">
        <w:t xml:space="preserve">reas may occur and will be based upon written agreements between the parties. </w:t>
      </w:r>
    </w:p>
    <w:p w14:paraId="09BC0B64" w14:textId="77777777" w:rsidR="00BA00A1" w:rsidRDefault="00BA00A1" w:rsidP="00BA00A1">
      <w:pPr>
        <w:pStyle w:val="Heading3"/>
      </w:pPr>
      <w:bookmarkStart w:id="340" w:name="_Toc13037241"/>
      <w:r>
        <w:lastRenderedPageBreak/>
        <w:t>Uploading of data to MDMS</w:t>
      </w:r>
      <w:bookmarkEnd w:id="340"/>
    </w:p>
    <w:p w14:paraId="2406CE4F" w14:textId="77777777" w:rsidR="00651E1F" w:rsidRDefault="00651E1F" w:rsidP="00651E1F">
      <w:r w:rsidRPr="00170BF2">
        <w:t xml:space="preserve">Derived data supplied to the CEWO for </w:t>
      </w:r>
      <w:r>
        <w:t>B</w:t>
      </w:r>
      <w:r w:rsidRPr="00170BF2">
        <w:t xml:space="preserve">asin scale evaluation will adhere to </w:t>
      </w:r>
      <w:r>
        <w:t>MER</w:t>
      </w:r>
      <w:r w:rsidRPr="00170BF2">
        <w:t xml:space="preserve"> data standards</w:t>
      </w:r>
      <w:r>
        <w:t xml:space="preserve"> and will be uploaded </w:t>
      </w:r>
      <w:r w:rsidRPr="00170BF2">
        <w:t>according to the protocols established by CEWO</w:t>
      </w:r>
      <w:r>
        <w:t xml:space="preserve"> and </w:t>
      </w:r>
      <w:r w:rsidR="00DA3C6D">
        <w:t xml:space="preserve">in accordance with </w:t>
      </w:r>
      <w:r>
        <w:t xml:space="preserve">the </w:t>
      </w:r>
      <w:r w:rsidR="00DA3C6D">
        <w:t xml:space="preserve">contracted </w:t>
      </w:r>
      <w:r>
        <w:t>timeframes</w:t>
      </w:r>
      <w:r w:rsidRPr="00170BF2">
        <w:t>.</w:t>
      </w:r>
      <w:r w:rsidRPr="00651E1F">
        <w:t xml:space="preserve"> </w:t>
      </w:r>
      <w:r>
        <w:t xml:space="preserve">All data will be reviewed by the project data manager prior to uploading to MDMS. </w:t>
      </w:r>
    </w:p>
    <w:p w14:paraId="5973ED15" w14:textId="77777777" w:rsidR="00CB2419" w:rsidRDefault="00CB2419" w:rsidP="00DA461C">
      <w:pPr>
        <w:pStyle w:val="Heading2"/>
      </w:pPr>
      <w:bookmarkStart w:id="341" w:name="_Toc13037242"/>
      <w:r>
        <w:t>Document management</w:t>
      </w:r>
      <w:bookmarkEnd w:id="341"/>
      <w:r>
        <w:t xml:space="preserve"> </w:t>
      </w:r>
    </w:p>
    <w:p w14:paraId="0F32F9D9" w14:textId="77777777" w:rsidR="00AD5B5E" w:rsidRDefault="00CB2419" w:rsidP="000F1F63">
      <w:r w:rsidRPr="00FB0180">
        <w:t xml:space="preserve">Overall document management and final document custodianship will lie with the lead organisation (University of Canberra). </w:t>
      </w:r>
      <w:r>
        <w:t>Theme</w:t>
      </w:r>
      <w:r w:rsidRPr="00FB0180">
        <w:t xml:space="preserve"> leaders will be responsible for providing all updated documents to University of Canberra for back-up</w:t>
      </w:r>
      <w:r w:rsidR="00990D05">
        <w:t xml:space="preserve"> (</w:t>
      </w:r>
      <w:r w:rsidR="00990D05">
        <w:fldChar w:fldCharType="begin"/>
      </w:r>
      <w:r w:rsidR="00990D05">
        <w:instrText xml:space="preserve"> REF _Ref11838825 \h </w:instrText>
      </w:r>
      <w:r w:rsidR="00990D05">
        <w:fldChar w:fldCharType="separate"/>
      </w:r>
      <w:r w:rsidR="007E0A29">
        <w:t xml:space="preserve">Table </w:t>
      </w:r>
      <w:r w:rsidR="007E0A29">
        <w:rPr>
          <w:noProof/>
        </w:rPr>
        <w:t>31</w:t>
      </w:r>
      <w:r w:rsidR="00990D05">
        <w:fldChar w:fldCharType="end"/>
      </w:r>
      <w:r w:rsidR="00990D05">
        <w:t>)</w:t>
      </w:r>
      <w:r w:rsidRPr="00FB0180">
        <w:t xml:space="preserve">. </w:t>
      </w:r>
    </w:p>
    <w:p w14:paraId="73677A8D" w14:textId="77777777" w:rsidR="00CB2419" w:rsidRPr="00FB0180" w:rsidRDefault="00AD5B5E" w:rsidP="000F1F63">
      <w:r>
        <w:t xml:space="preserve">Review of material for annual and quarterly reports </w:t>
      </w:r>
      <w:r w:rsidR="00CB2419" w:rsidRPr="00FB0180">
        <w:t xml:space="preserve">(to ensure quality and fit for audience targets being met) will take place internally within each </w:t>
      </w:r>
      <w:r w:rsidR="00CB2419">
        <w:t>theme</w:t>
      </w:r>
      <w:r w:rsidR="00CB2419" w:rsidRPr="00FB0180">
        <w:t xml:space="preserve"> leader’s institution</w:t>
      </w:r>
      <w:r>
        <w:t>, and by the project leader. Quarterly reports will be reviewed by the CEWO and then updated prior to finalisation. Annual reports will be reviewed by the CEWO and by the Basin evaluation team. Comments will be addressed with formal responses and the report revised.</w:t>
      </w:r>
    </w:p>
    <w:p w14:paraId="4D16AC41" w14:textId="77777777" w:rsidR="00DA461C" w:rsidRDefault="00DA461C" w:rsidP="00990D05"/>
    <w:p w14:paraId="75920EC3" w14:textId="77777777" w:rsidR="00CB2419" w:rsidRDefault="00CB2419" w:rsidP="00F84F2B">
      <w:pPr>
        <w:pStyle w:val="Caption"/>
      </w:pPr>
      <w:bookmarkStart w:id="342" w:name="_Ref11838825"/>
      <w:bookmarkStart w:id="343" w:name="_Toc13037284"/>
      <w:r>
        <w:t xml:space="preserve">Table </w:t>
      </w:r>
      <w:r w:rsidR="00C40484">
        <w:rPr>
          <w:noProof/>
        </w:rPr>
        <w:fldChar w:fldCharType="begin"/>
      </w:r>
      <w:r w:rsidR="00C40484">
        <w:rPr>
          <w:noProof/>
        </w:rPr>
        <w:instrText xml:space="preserve"> SEQ Table \* ARABIC </w:instrText>
      </w:r>
      <w:r w:rsidR="00C40484">
        <w:rPr>
          <w:noProof/>
        </w:rPr>
        <w:fldChar w:fldCharType="separate"/>
      </w:r>
      <w:r w:rsidR="007E0A29">
        <w:rPr>
          <w:noProof/>
        </w:rPr>
        <w:t>31</w:t>
      </w:r>
      <w:r w:rsidR="00C40484">
        <w:rPr>
          <w:noProof/>
        </w:rPr>
        <w:fldChar w:fldCharType="end"/>
      </w:r>
      <w:bookmarkEnd w:id="342"/>
      <w:r w:rsidR="009B4B7C">
        <w:t>.</w:t>
      </w:r>
      <w:r>
        <w:t xml:space="preserve"> Document management procedures for the Lachlan </w:t>
      </w:r>
      <w:r w:rsidR="003C5AEE">
        <w:t>MER Program</w:t>
      </w:r>
      <w:r>
        <w:t>.</w:t>
      </w:r>
      <w:bookmarkEnd w:id="343"/>
    </w:p>
    <w:tbl>
      <w:tblPr>
        <w:tblStyle w:val="MediumGrid3-Accent3"/>
        <w:tblW w:w="9039" w:type="dxa"/>
        <w:tblLook w:val="00A0" w:firstRow="1" w:lastRow="0" w:firstColumn="1" w:lastColumn="0" w:noHBand="0" w:noVBand="0"/>
      </w:tblPr>
      <w:tblGrid>
        <w:gridCol w:w="1401"/>
        <w:gridCol w:w="2507"/>
        <w:gridCol w:w="2867"/>
        <w:gridCol w:w="2264"/>
      </w:tblGrid>
      <w:tr w:rsidR="00CB2419" w:rsidRPr="00532041" w14:paraId="760C1677" w14:textId="77777777" w:rsidTr="00D55E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1" w:type="dxa"/>
          </w:tcPr>
          <w:p w14:paraId="4A7AA794" w14:textId="77777777" w:rsidR="00CB2419" w:rsidRPr="00532041" w:rsidRDefault="00CB2419" w:rsidP="00D55ECF">
            <w:pPr>
              <w:pStyle w:val="Default"/>
              <w:spacing w:before="120" w:after="120"/>
              <w:rPr>
                <w:color w:val="FFFFFF"/>
                <w:sz w:val="18"/>
                <w:szCs w:val="18"/>
              </w:rPr>
            </w:pPr>
            <w:r w:rsidRPr="00532041">
              <w:rPr>
                <w:color w:val="FFFFFF"/>
                <w:sz w:val="18"/>
                <w:szCs w:val="18"/>
              </w:rPr>
              <w:t>DOCUMENT TYPE</w:t>
            </w:r>
          </w:p>
        </w:tc>
        <w:tc>
          <w:tcPr>
            <w:cnfStyle w:val="000010000000" w:firstRow="0" w:lastRow="0" w:firstColumn="0" w:lastColumn="0" w:oddVBand="1" w:evenVBand="0" w:oddHBand="0" w:evenHBand="0" w:firstRowFirstColumn="0" w:firstRowLastColumn="0" w:lastRowFirstColumn="0" w:lastRowLastColumn="0"/>
            <w:tcW w:w="2507" w:type="dxa"/>
          </w:tcPr>
          <w:p w14:paraId="72CE78C0" w14:textId="77777777" w:rsidR="00CB2419" w:rsidRPr="00532041" w:rsidRDefault="00CB2419" w:rsidP="00D55ECF">
            <w:pPr>
              <w:pStyle w:val="Default"/>
              <w:spacing w:before="120" w:after="120"/>
              <w:rPr>
                <w:color w:val="FFFFFF"/>
                <w:sz w:val="18"/>
                <w:szCs w:val="18"/>
              </w:rPr>
            </w:pPr>
            <w:r w:rsidRPr="00532041">
              <w:rPr>
                <w:color w:val="FFFFFF"/>
                <w:sz w:val="18"/>
                <w:szCs w:val="18"/>
              </w:rPr>
              <w:t>PREPARED BY</w:t>
            </w:r>
          </w:p>
        </w:tc>
        <w:tc>
          <w:tcPr>
            <w:tcW w:w="2867" w:type="dxa"/>
          </w:tcPr>
          <w:p w14:paraId="76D20EE6" w14:textId="77777777" w:rsidR="00CB2419" w:rsidRPr="00532041" w:rsidRDefault="00CB2419" w:rsidP="00D55ECF">
            <w:pPr>
              <w:pStyle w:val="Default"/>
              <w:spacing w:before="120" w:after="120"/>
              <w:cnfStyle w:val="100000000000" w:firstRow="1" w:lastRow="0" w:firstColumn="0" w:lastColumn="0" w:oddVBand="0" w:evenVBand="0" w:oddHBand="0" w:evenHBand="0" w:firstRowFirstColumn="0" w:firstRowLastColumn="0" w:lastRowFirstColumn="0" w:lastRowLastColumn="0"/>
              <w:rPr>
                <w:color w:val="FFFFFF"/>
                <w:sz w:val="18"/>
                <w:szCs w:val="18"/>
              </w:rPr>
            </w:pPr>
            <w:r w:rsidRPr="00532041">
              <w:rPr>
                <w:color w:val="FFFFFF"/>
                <w:sz w:val="18"/>
                <w:szCs w:val="18"/>
              </w:rPr>
              <w:t xml:space="preserve">DETAILS OF REVIEW </w:t>
            </w:r>
          </w:p>
        </w:tc>
        <w:tc>
          <w:tcPr>
            <w:cnfStyle w:val="000010000000" w:firstRow="0" w:lastRow="0" w:firstColumn="0" w:lastColumn="0" w:oddVBand="1" w:evenVBand="0" w:oddHBand="0" w:evenHBand="0" w:firstRowFirstColumn="0" w:firstRowLastColumn="0" w:lastRowFirstColumn="0" w:lastRowLastColumn="0"/>
            <w:tcW w:w="2264" w:type="dxa"/>
          </w:tcPr>
          <w:p w14:paraId="0C51E107" w14:textId="77777777" w:rsidR="00CB2419" w:rsidRPr="00532041" w:rsidRDefault="00CB2419" w:rsidP="00D55ECF">
            <w:pPr>
              <w:pStyle w:val="Default"/>
              <w:spacing w:before="120" w:after="120"/>
              <w:rPr>
                <w:color w:val="FFFFFF"/>
                <w:sz w:val="18"/>
                <w:szCs w:val="18"/>
              </w:rPr>
            </w:pPr>
            <w:r w:rsidRPr="00532041">
              <w:rPr>
                <w:color w:val="FFFFFF"/>
                <w:sz w:val="18"/>
                <w:szCs w:val="18"/>
              </w:rPr>
              <w:t>REVIEWED BY</w:t>
            </w:r>
          </w:p>
        </w:tc>
      </w:tr>
      <w:tr w:rsidR="00D55ECF" w:rsidRPr="00532041" w14:paraId="090AE2FC" w14:textId="77777777" w:rsidTr="00D55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1" w:type="dxa"/>
          </w:tcPr>
          <w:p w14:paraId="197354D7" w14:textId="77777777" w:rsidR="00D55ECF" w:rsidRPr="009B4B7C" w:rsidRDefault="00D55ECF" w:rsidP="00D55ECF">
            <w:pPr>
              <w:pStyle w:val="Default"/>
              <w:spacing w:after="120"/>
              <w:rPr>
                <w:color w:val="FFFFFF" w:themeColor="background1"/>
                <w:sz w:val="18"/>
                <w:szCs w:val="18"/>
              </w:rPr>
            </w:pPr>
            <w:r w:rsidRPr="009B4B7C">
              <w:rPr>
                <w:color w:val="FFFFFF" w:themeColor="background1"/>
                <w:sz w:val="18"/>
                <w:szCs w:val="18"/>
              </w:rPr>
              <w:t>Progress/Status reports</w:t>
            </w:r>
          </w:p>
        </w:tc>
        <w:tc>
          <w:tcPr>
            <w:cnfStyle w:val="000010000000" w:firstRow="0" w:lastRow="0" w:firstColumn="0" w:lastColumn="0" w:oddVBand="1" w:evenVBand="0" w:oddHBand="0" w:evenHBand="0" w:firstRowFirstColumn="0" w:firstRowLastColumn="0" w:lastRowFirstColumn="0" w:lastRowLastColumn="0"/>
            <w:tcW w:w="2507" w:type="dxa"/>
            <w:tcBorders>
              <w:top w:val="single" w:sz="24" w:space="0" w:color="FFFFFF"/>
            </w:tcBorders>
            <w:shd w:val="clear" w:color="auto" w:fill="EAF1DD" w:themeFill="accent3" w:themeFillTint="33"/>
          </w:tcPr>
          <w:p w14:paraId="58BB2700" w14:textId="77777777" w:rsidR="00D55ECF" w:rsidRPr="00532041" w:rsidRDefault="00D55ECF" w:rsidP="00D55ECF">
            <w:pPr>
              <w:pStyle w:val="Default"/>
              <w:spacing w:after="120"/>
              <w:ind w:left="30"/>
              <w:rPr>
                <w:sz w:val="18"/>
                <w:szCs w:val="18"/>
              </w:rPr>
            </w:pPr>
            <w:r w:rsidRPr="00532041">
              <w:rPr>
                <w:sz w:val="18"/>
                <w:szCs w:val="18"/>
              </w:rPr>
              <w:t xml:space="preserve">Project lead -Fiona Dyer with input from </w:t>
            </w:r>
            <w:r>
              <w:rPr>
                <w:sz w:val="18"/>
                <w:szCs w:val="18"/>
              </w:rPr>
              <w:t>theme</w:t>
            </w:r>
            <w:r w:rsidRPr="00532041">
              <w:rPr>
                <w:sz w:val="18"/>
                <w:szCs w:val="18"/>
              </w:rPr>
              <w:t xml:space="preserve"> leaders</w:t>
            </w:r>
          </w:p>
        </w:tc>
        <w:tc>
          <w:tcPr>
            <w:tcW w:w="2867" w:type="dxa"/>
            <w:tcBorders>
              <w:top w:val="single" w:sz="24" w:space="0" w:color="FFFFFF"/>
            </w:tcBorders>
            <w:shd w:val="clear" w:color="auto" w:fill="EAF1DD" w:themeFill="accent3" w:themeFillTint="33"/>
          </w:tcPr>
          <w:p w14:paraId="66CB85D4" w14:textId="77777777" w:rsidR="00D55ECF" w:rsidRPr="00532041" w:rsidRDefault="00D55ECF" w:rsidP="00D55ECF">
            <w:pPr>
              <w:pStyle w:val="Default"/>
              <w:spacing w:after="120"/>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None</w:t>
            </w:r>
            <w:r w:rsidRPr="00532041">
              <w:rPr>
                <w:sz w:val="18"/>
                <w:szCs w:val="18"/>
              </w:rPr>
              <w:t xml:space="preserve"> </w:t>
            </w:r>
          </w:p>
          <w:p w14:paraId="51E3FB15" w14:textId="77777777" w:rsidR="00D55ECF" w:rsidRPr="00532041" w:rsidRDefault="00D55ECF" w:rsidP="00D55ECF">
            <w:pPr>
              <w:pStyle w:val="Default"/>
              <w:spacing w:after="120"/>
              <w:cnfStyle w:val="000000100000" w:firstRow="0" w:lastRow="0" w:firstColumn="0" w:lastColumn="0" w:oddVBand="0" w:evenVBand="0" w:oddHBand="1" w:evenHBand="0" w:firstRowFirstColumn="0" w:firstRowLastColumn="0" w:lastRowFirstColumn="0" w:lastRowLastColumn="0"/>
              <w:rPr>
                <w:sz w:val="18"/>
                <w:szCs w:val="18"/>
              </w:rPr>
            </w:pPr>
            <w:r w:rsidRPr="00532041">
              <w:rPr>
                <w:sz w:val="18"/>
                <w:szCs w:val="18"/>
              </w:rPr>
              <w:t xml:space="preserve">Internal review </w:t>
            </w:r>
          </w:p>
        </w:tc>
        <w:tc>
          <w:tcPr>
            <w:cnfStyle w:val="000010000000" w:firstRow="0" w:lastRow="0" w:firstColumn="0" w:lastColumn="0" w:oddVBand="1" w:evenVBand="0" w:oddHBand="0" w:evenHBand="0" w:firstRowFirstColumn="0" w:firstRowLastColumn="0" w:lastRowFirstColumn="0" w:lastRowLastColumn="0"/>
            <w:tcW w:w="2264" w:type="dxa"/>
            <w:tcBorders>
              <w:top w:val="single" w:sz="24" w:space="0" w:color="FFFFFF"/>
            </w:tcBorders>
            <w:shd w:val="clear" w:color="auto" w:fill="EAF1DD" w:themeFill="accent3" w:themeFillTint="33"/>
          </w:tcPr>
          <w:p w14:paraId="12A4EA11" w14:textId="77777777" w:rsidR="00D55ECF" w:rsidRPr="00532041" w:rsidRDefault="00D55ECF" w:rsidP="00D55ECF">
            <w:pPr>
              <w:pStyle w:val="Default"/>
              <w:spacing w:after="120"/>
              <w:rPr>
                <w:b/>
                <w:sz w:val="18"/>
                <w:szCs w:val="18"/>
              </w:rPr>
            </w:pPr>
          </w:p>
        </w:tc>
      </w:tr>
      <w:tr w:rsidR="00D55ECF" w:rsidRPr="00532041" w14:paraId="37C11D5D" w14:textId="77777777" w:rsidTr="00D55ECF">
        <w:tc>
          <w:tcPr>
            <w:cnfStyle w:val="001000000000" w:firstRow="0" w:lastRow="0" w:firstColumn="1" w:lastColumn="0" w:oddVBand="0" w:evenVBand="0" w:oddHBand="0" w:evenHBand="0" w:firstRowFirstColumn="0" w:firstRowLastColumn="0" w:lastRowFirstColumn="0" w:lastRowLastColumn="0"/>
            <w:tcW w:w="1401" w:type="dxa"/>
          </w:tcPr>
          <w:p w14:paraId="72BC455B" w14:textId="77777777" w:rsidR="00D55ECF" w:rsidRPr="009B4B7C" w:rsidRDefault="00D55ECF" w:rsidP="00D55ECF">
            <w:pPr>
              <w:pStyle w:val="Default"/>
              <w:spacing w:after="120"/>
              <w:rPr>
                <w:color w:val="FFFFFF" w:themeColor="background1"/>
                <w:sz w:val="18"/>
                <w:szCs w:val="18"/>
              </w:rPr>
            </w:pPr>
            <w:r w:rsidRPr="009B4B7C">
              <w:rPr>
                <w:color w:val="FFFFFF" w:themeColor="background1"/>
                <w:sz w:val="18"/>
                <w:szCs w:val="18"/>
              </w:rPr>
              <w:t>Quarterly reports</w:t>
            </w:r>
          </w:p>
        </w:tc>
        <w:tc>
          <w:tcPr>
            <w:cnfStyle w:val="000010000000" w:firstRow="0" w:lastRow="0" w:firstColumn="0" w:lastColumn="0" w:oddVBand="1" w:evenVBand="0" w:oddHBand="0" w:evenHBand="0" w:firstRowFirstColumn="0" w:firstRowLastColumn="0" w:lastRowFirstColumn="0" w:lastRowLastColumn="0"/>
            <w:tcW w:w="2507" w:type="dxa"/>
            <w:shd w:val="clear" w:color="auto" w:fill="EAF1DD" w:themeFill="accent3" w:themeFillTint="33"/>
          </w:tcPr>
          <w:p w14:paraId="231533E2" w14:textId="77777777" w:rsidR="00D55ECF" w:rsidRPr="00532041" w:rsidRDefault="00D55ECF" w:rsidP="00D55ECF">
            <w:pPr>
              <w:pStyle w:val="Default"/>
              <w:spacing w:after="120"/>
              <w:ind w:left="30"/>
              <w:rPr>
                <w:sz w:val="18"/>
                <w:szCs w:val="18"/>
              </w:rPr>
            </w:pPr>
            <w:r w:rsidRPr="00532041">
              <w:rPr>
                <w:sz w:val="18"/>
                <w:szCs w:val="18"/>
              </w:rPr>
              <w:t xml:space="preserve">Project lead -Fiona Dyer with input from </w:t>
            </w:r>
            <w:r>
              <w:rPr>
                <w:sz w:val="18"/>
                <w:szCs w:val="18"/>
              </w:rPr>
              <w:t>theme</w:t>
            </w:r>
            <w:r w:rsidRPr="00532041">
              <w:rPr>
                <w:sz w:val="18"/>
                <w:szCs w:val="18"/>
              </w:rPr>
              <w:t xml:space="preserve"> leaders</w:t>
            </w:r>
          </w:p>
        </w:tc>
        <w:tc>
          <w:tcPr>
            <w:tcW w:w="2867" w:type="dxa"/>
            <w:shd w:val="clear" w:color="auto" w:fill="EAF1DD" w:themeFill="accent3" w:themeFillTint="33"/>
          </w:tcPr>
          <w:p w14:paraId="51B4F0FC" w14:textId="77777777" w:rsidR="00D55ECF" w:rsidRPr="00532041" w:rsidRDefault="00D55ECF" w:rsidP="00D55ECF">
            <w:pPr>
              <w:pStyle w:val="Default"/>
              <w:spacing w:after="12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External review</w:t>
            </w:r>
          </w:p>
        </w:tc>
        <w:tc>
          <w:tcPr>
            <w:cnfStyle w:val="000010000000" w:firstRow="0" w:lastRow="0" w:firstColumn="0" w:lastColumn="0" w:oddVBand="1" w:evenVBand="0" w:oddHBand="0" w:evenHBand="0" w:firstRowFirstColumn="0" w:firstRowLastColumn="0" w:lastRowFirstColumn="0" w:lastRowLastColumn="0"/>
            <w:tcW w:w="2264" w:type="dxa"/>
            <w:shd w:val="clear" w:color="auto" w:fill="EAF1DD" w:themeFill="accent3" w:themeFillTint="33"/>
          </w:tcPr>
          <w:p w14:paraId="6A3DBEAA" w14:textId="77777777" w:rsidR="00D55ECF" w:rsidRDefault="00D55ECF" w:rsidP="00D55ECF">
            <w:pPr>
              <w:pStyle w:val="Default"/>
              <w:spacing w:after="120"/>
              <w:rPr>
                <w:b/>
                <w:bCs/>
                <w:sz w:val="18"/>
                <w:szCs w:val="18"/>
              </w:rPr>
            </w:pPr>
            <w:r>
              <w:rPr>
                <w:sz w:val="18"/>
                <w:szCs w:val="18"/>
              </w:rPr>
              <w:t>Theme leaders</w:t>
            </w:r>
          </w:p>
          <w:p w14:paraId="73526DBF" w14:textId="77777777" w:rsidR="00D55ECF" w:rsidRPr="00532041" w:rsidRDefault="00D55ECF" w:rsidP="00D55ECF">
            <w:pPr>
              <w:pStyle w:val="Default"/>
              <w:spacing w:after="120"/>
              <w:rPr>
                <w:b/>
                <w:sz w:val="18"/>
                <w:szCs w:val="18"/>
              </w:rPr>
            </w:pPr>
            <w:r>
              <w:rPr>
                <w:sz w:val="18"/>
                <w:szCs w:val="18"/>
              </w:rPr>
              <w:t>CEWO</w:t>
            </w:r>
          </w:p>
        </w:tc>
      </w:tr>
      <w:tr w:rsidR="00D55ECF" w:rsidRPr="00532041" w14:paraId="2A8937CC" w14:textId="77777777" w:rsidTr="00D55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1" w:type="dxa"/>
          </w:tcPr>
          <w:p w14:paraId="6CCFB18A" w14:textId="77777777" w:rsidR="00D55ECF" w:rsidRPr="009B4B7C" w:rsidRDefault="00D55ECF" w:rsidP="00D55ECF">
            <w:pPr>
              <w:pStyle w:val="Default"/>
              <w:spacing w:after="120"/>
              <w:rPr>
                <w:color w:val="FFFFFF" w:themeColor="background1"/>
                <w:sz w:val="18"/>
                <w:szCs w:val="18"/>
              </w:rPr>
            </w:pPr>
            <w:r w:rsidRPr="009B4B7C">
              <w:rPr>
                <w:color w:val="FFFFFF" w:themeColor="background1"/>
                <w:sz w:val="18"/>
                <w:szCs w:val="18"/>
              </w:rPr>
              <w:t>Annual reports</w:t>
            </w:r>
          </w:p>
        </w:tc>
        <w:tc>
          <w:tcPr>
            <w:cnfStyle w:val="000010000000" w:firstRow="0" w:lastRow="0" w:firstColumn="0" w:lastColumn="0" w:oddVBand="1" w:evenVBand="0" w:oddHBand="0" w:evenHBand="0" w:firstRowFirstColumn="0" w:firstRowLastColumn="0" w:lastRowFirstColumn="0" w:lastRowLastColumn="0"/>
            <w:tcW w:w="2507" w:type="dxa"/>
            <w:shd w:val="clear" w:color="auto" w:fill="EAF1DD" w:themeFill="accent3" w:themeFillTint="33"/>
          </w:tcPr>
          <w:p w14:paraId="56585F9D" w14:textId="77777777" w:rsidR="00D55ECF" w:rsidRPr="00532041" w:rsidRDefault="00D55ECF" w:rsidP="00D55ECF">
            <w:pPr>
              <w:pStyle w:val="Default"/>
              <w:spacing w:after="120"/>
              <w:ind w:left="30"/>
              <w:rPr>
                <w:sz w:val="18"/>
                <w:szCs w:val="18"/>
              </w:rPr>
            </w:pPr>
            <w:r w:rsidRPr="00532041">
              <w:rPr>
                <w:sz w:val="18"/>
                <w:szCs w:val="18"/>
              </w:rPr>
              <w:t>Project team, led by Fiona Dyer</w:t>
            </w:r>
          </w:p>
        </w:tc>
        <w:tc>
          <w:tcPr>
            <w:tcW w:w="2867" w:type="dxa"/>
            <w:shd w:val="clear" w:color="auto" w:fill="EAF1DD" w:themeFill="accent3" w:themeFillTint="33"/>
          </w:tcPr>
          <w:p w14:paraId="203CD846" w14:textId="77777777" w:rsidR="00D55ECF" w:rsidRPr="00532041" w:rsidRDefault="00D55ECF" w:rsidP="00D55ECF">
            <w:pPr>
              <w:pStyle w:val="Default"/>
              <w:spacing w:after="120"/>
              <w:cnfStyle w:val="000000100000" w:firstRow="0" w:lastRow="0" w:firstColumn="0" w:lastColumn="0" w:oddVBand="0" w:evenVBand="0" w:oddHBand="1" w:evenHBand="0" w:firstRowFirstColumn="0" w:firstRowLastColumn="0" w:lastRowFirstColumn="0" w:lastRowLastColumn="0"/>
              <w:rPr>
                <w:sz w:val="18"/>
                <w:szCs w:val="18"/>
              </w:rPr>
            </w:pPr>
            <w:r w:rsidRPr="00532041">
              <w:rPr>
                <w:sz w:val="18"/>
                <w:szCs w:val="18"/>
              </w:rPr>
              <w:t xml:space="preserve">Initially internal review will be undertaken by </w:t>
            </w:r>
            <w:r>
              <w:rPr>
                <w:sz w:val="18"/>
                <w:szCs w:val="18"/>
              </w:rPr>
              <w:t>theme</w:t>
            </w:r>
            <w:r w:rsidRPr="00532041">
              <w:rPr>
                <w:sz w:val="18"/>
                <w:szCs w:val="18"/>
              </w:rPr>
              <w:t xml:space="preserve"> leaders prior to document being submitted to submission to CEWO.</w:t>
            </w:r>
          </w:p>
        </w:tc>
        <w:tc>
          <w:tcPr>
            <w:cnfStyle w:val="000010000000" w:firstRow="0" w:lastRow="0" w:firstColumn="0" w:lastColumn="0" w:oddVBand="1" w:evenVBand="0" w:oddHBand="0" w:evenHBand="0" w:firstRowFirstColumn="0" w:firstRowLastColumn="0" w:lastRowFirstColumn="0" w:lastRowLastColumn="0"/>
            <w:tcW w:w="2264" w:type="dxa"/>
            <w:shd w:val="clear" w:color="auto" w:fill="EAF1DD" w:themeFill="accent3" w:themeFillTint="33"/>
          </w:tcPr>
          <w:p w14:paraId="68F97B8B" w14:textId="77777777" w:rsidR="00D55ECF" w:rsidRPr="00532041" w:rsidRDefault="00D55ECF" w:rsidP="00D55ECF">
            <w:pPr>
              <w:pStyle w:val="Default"/>
              <w:spacing w:after="120"/>
              <w:rPr>
                <w:b/>
                <w:sz w:val="18"/>
                <w:szCs w:val="18"/>
              </w:rPr>
            </w:pPr>
            <w:r>
              <w:rPr>
                <w:sz w:val="18"/>
                <w:szCs w:val="18"/>
              </w:rPr>
              <w:t>Theme</w:t>
            </w:r>
            <w:r w:rsidRPr="00532041">
              <w:rPr>
                <w:sz w:val="18"/>
                <w:szCs w:val="18"/>
              </w:rPr>
              <w:t xml:space="preserve"> leaders (Internal review) &amp; </w:t>
            </w:r>
            <w:r>
              <w:rPr>
                <w:sz w:val="18"/>
                <w:szCs w:val="18"/>
              </w:rPr>
              <w:t>Basin evaluation team</w:t>
            </w:r>
          </w:p>
        </w:tc>
      </w:tr>
    </w:tbl>
    <w:p w14:paraId="5A1EA135" w14:textId="77777777" w:rsidR="00DA461C" w:rsidRDefault="00DA461C">
      <w:pPr>
        <w:spacing w:before="0" w:after="0"/>
      </w:pPr>
    </w:p>
    <w:p w14:paraId="58717D39" w14:textId="77777777" w:rsidR="00651E1F" w:rsidRDefault="00651E1F">
      <w:pPr>
        <w:spacing w:before="0" w:after="0"/>
      </w:pPr>
      <w:r>
        <w:br w:type="page"/>
      </w:r>
    </w:p>
    <w:p w14:paraId="071E4E01" w14:textId="77777777" w:rsidR="00366CB9" w:rsidRDefault="007E117A" w:rsidP="007E117A">
      <w:pPr>
        <w:pStyle w:val="Heading1"/>
      </w:pPr>
      <w:bookmarkStart w:id="344" w:name="_Toc13037243"/>
      <w:r>
        <w:lastRenderedPageBreak/>
        <w:t>References</w:t>
      </w:r>
      <w:bookmarkEnd w:id="344"/>
    </w:p>
    <w:p w14:paraId="5338A720" w14:textId="77777777" w:rsidR="007E117A" w:rsidRDefault="007E117A" w:rsidP="00D71F42"/>
    <w:p w14:paraId="722708D3" w14:textId="77777777" w:rsidR="008C6242" w:rsidRPr="008C6242" w:rsidRDefault="007E117A" w:rsidP="008C6242">
      <w:pPr>
        <w:spacing w:after="0"/>
        <w:ind w:left="720" w:hanging="720"/>
        <w:rPr>
          <w:noProof/>
        </w:rPr>
      </w:pPr>
      <w:r>
        <w:rPr>
          <w:rFonts w:cs="Calibri"/>
          <w:noProof/>
          <w:lang w:val="en-US"/>
        </w:rPr>
        <w:fldChar w:fldCharType="begin"/>
      </w:r>
      <w:r>
        <w:instrText xml:space="preserve"> ADDIN EN.REFLIST </w:instrText>
      </w:r>
      <w:r>
        <w:rPr>
          <w:rFonts w:cs="Calibri"/>
          <w:noProof/>
          <w:lang w:val="en-US"/>
        </w:rPr>
        <w:fldChar w:fldCharType="separate"/>
      </w:r>
      <w:r w:rsidR="008C6242" w:rsidRPr="008C6242">
        <w:rPr>
          <w:noProof/>
        </w:rPr>
        <w:t xml:space="preserve">Acuña, V., A. Giorgi, I. Muñoz, U. R. S. Uehlinger, and S. Sabater. 2004. Flow extremes and benthic organic matter shape the metabolism of a headwater Mediterranean stream. Freshwater Biology </w:t>
      </w:r>
      <w:r w:rsidR="008C6242" w:rsidRPr="008C6242">
        <w:rPr>
          <w:b/>
          <w:noProof/>
        </w:rPr>
        <w:t>49</w:t>
      </w:r>
      <w:r w:rsidR="008C6242" w:rsidRPr="008C6242">
        <w:rPr>
          <w:noProof/>
        </w:rPr>
        <w:t>:960-971.</w:t>
      </w:r>
    </w:p>
    <w:p w14:paraId="6494EA01" w14:textId="77777777" w:rsidR="008C6242" w:rsidRPr="008C6242" w:rsidRDefault="008C6242" w:rsidP="008C6242">
      <w:pPr>
        <w:spacing w:after="0"/>
        <w:ind w:left="720" w:hanging="720"/>
        <w:rPr>
          <w:noProof/>
        </w:rPr>
      </w:pPr>
      <w:r w:rsidRPr="008C6242">
        <w:rPr>
          <w:noProof/>
        </w:rPr>
        <w:t xml:space="preserve">American Public Health Association (APHA). 2014. Standard methods for the examination of wastewater. Accessed online at </w:t>
      </w:r>
      <w:hyperlink r:id="rId46" w:history="1">
        <w:r w:rsidRPr="008C6242">
          <w:rPr>
            <w:rStyle w:val="Hyperlink"/>
            <w:noProof/>
          </w:rPr>
          <w:t>http://www.standardmethods.org/</w:t>
        </w:r>
      </w:hyperlink>
      <w:r w:rsidRPr="008C6242">
        <w:rPr>
          <w:noProof/>
        </w:rPr>
        <w:t xml:space="preserve"> 26/03/2014.</w:t>
      </w:r>
    </w:p>
    <w:p w14:paraId="1599991E" w14:textId="77777777" w:rsidR="008C6242" w:rsidRPr="008C6242" w:rsidRDefault="008C6242" w:rsidP="008C6242">
      <w:pPr>
        <w:spacing w:after="0"/>
        <w:ind w:left="720" w:hanging="720"/>
        <w:rPr>
          <w:noProof/>
        </w:rPr>
      </w:pPr>
      <w:r w:rsidRPr="008C6242">
        <w:rPr>
          <w:noProof/>
        </w:rPr>
        <w:t>Anderson, M., R. N. Gorley, and K. R. Clarke. 2008. Permanova+ for Primer: Guide to Software and Statistical Methods, Plymouth, UK.</w:t>
      </w:r>
    </w:p>
    <w:p w14:paraId="78046D8A" w14:textId="77777777" w:rsidR="008C6242" w:rsidRPr="008C6242" w:rsidRDefault="008C6242" w:rsidP="008C6242">
      <w:pPr>
        <w:spacing w:after="0"/>
        <w:ind w:left="720" w:hanging="720"/>
        <w:rPr>
          <w:noProof/>
        </w:rPr>
      </w:pPr>
      <w:r w:rsidRPr="008C6242">
        <w:rPr>
          <w:noProof/>
        </w:rPr>
        <w:t xml:space="preserve">Aristi, I., M. Arroita, A. Larrañaga, L. Ponsatí, S. Sabater, D. von Schiller, A. Elosegi, and V. Acuña. 2014. Flow regulation by dams affects ecosystem metabolism in Mediterranean rivers. Freshwater Biology </w:t>
      </w:r>
      <w:r w:rsidRPr="008C6242">
        <w:rPr>
          <w:b/>
          <w:noProof/>
        </w:rPr>
        <w:t>59</w:t>
      </w:r>
      <w:r w:rsidRPr="008C6242">
        <w:rPr>
          <w:noProof/>
        </w:rPr>
        <w:t>:1816-1829.</w:t>
      </w:r>
    </w:p>
    <w:p w14:paraId="477FE54E" w14:textId="77777777" w:rsidR="008C6242" w:rsidRPr="008C6242" w:rsidRDefault="008C6242" w:rsidP="008C6242">
      <w:pPr>
        <w:spacing w:after="0"/>
        <w:ind w:left="720" w:hanging="720"/>
        <w:rPr>
          <w:noProof/>
        </w:rPr>
      </w:pPr>
      <w:r w:rsidRPr="008C6242">
        <w:rPr>
          <w:noProof/>
        </w:rPr>
        <w:t>Armstrong, J. L., R. T. Kingsford, and K. M. Jenkins. 2009. The effect of regulating the Lachlan River on the Booligal Wetlands - the floodplain red gum swamps. Wetlands and River, School of Earth and Environmental Sciences, University of New South Wales, Sydney.</w:t>
      </w:r>
    </w:p>
    <w:p w14:paraId="391171B1" w14:textId="77777777" w:rsidR="008C6242" w:rsidRPr="008C6242" w:rsidRDefault="008C6242" w:rsidP="008C6242">
      <w:pPr>
        <w:spacing w:after="0"/>
        <w:ind w:left="720" w:hanging="720"/>
        <w:rPr>
          <w:noProof/>
        </w:rPr>
      </w:pPr>
      <w:r w:rsidRPr="008C6242">
        <w:rPr>
          <w:noProof/>
        </w:rPr>
        <w:t xml:space="preserve">Balcombe, S. R., A. H. Arthington, N. D. Foster, M. C. Thoms, G. G. Wilson, and S. E. Bunn. 2006. Fish assemblages of an Australian dryland river: abundance, assemblage structure and recruitment patterns in the Warrego River, Murray-Darling Basin. Marine and Freshwater Research </w:t>
      </w:r>
      <w:r w:rsidRPr="008C6242">
        <w:rPr>
          <w:b/>
          <w:noProof/>
        </w:rPr>
        <w:t>57</w:t>
      </w:r>
      <w:r w:rsidRPr="008C6242">
        <w:rPr>
          <w:noProof/>
        </w:rPr>
        <w:t>:619-633.</w:t>
      </w:r>
    </w:p>
    <w:p w14:paraId="214BD3D7" w14:textId="77777777" w:rsidR="008C6242" w:rsidRPr="008C6242" w:rsidRDefault="008C6242" w:rsidP="008C6242">
      <w:pPr>
        <w:spacing w:after="0"/>
        <w:ind w:left="720" w:hanging="720"/>
        <w:rPr>
          <w:noProof/>
        </w:rPr>
      </w:pPr>
      <w:r w:rsidRPr="008C6242">
        <w:rPr>
          <w:noProof/>
        </w:rPr>
        <w:t>Barbour, E. 2015. Quantitative modelling for assessing system trade-offs in environmental flow management. Australian National University (ANU), Canberra.</w:t>
      </w:r>
    </w:p>
    <w:p w14:paraId="045311EE" w14:textId="77777777" w:rsidR="008C6242" w:rsidRPr="008C6242" w:rsidRDefault="008C6242" w:rsidP="008C6242">
      <w:pPr>
        <w:spacing w:after="0"/>
        <w:ind w:left="720" w:hanging="720"/>
        <w:rPr>
          <w:noProof/>
        </w:rPr>
      </w:pPr>
      <w:r w:rsidRPr="008C6242">
        <w:rPr>
          <w:noProof/>
        </w:rPr>
        <w:t xml:space="preserve">Belton, E. 2015. Diet and prey selectivity of larval Murray cod </w:t>
      </w:r>
      <w:r w:rsidRPr="008C6242">
        <w:rPr>
          <w:i/>
          <w:noProof/>
        </w:rPr>
        <w:t>Maccullochella peeli</w:t>
      </w:r>
      <w:r w:rsidRPr="008C6242">
        <w:rPr>
          <w:noProof/>
        </w:rPr>
        <w:t>i in an upland and lowland river. University of Canberra.</w:t>
      </w:r>
    </w:p>
    <w:p w14:paraId="5F370BA1" w14:textId="77777777" w:rsidR="008C6242" w:rsidRPr="008C6242" w:rsidRDefault="008C6242" w:rsidP="008C6242">
      <w:pPr>
        <w:spacing w:after="0"/>
        <w:ind w:left="720" w:hanging="720"/>
        <w:rPr>
          <w:noProof/>
        </w:rPr>
      </w:pPr>
      <w:r w:rsidRPr="008C6242">
        <w:rPr>
          <w:noProof/>
        </w:rPr>
        <w:t>Brandis, K. J. 2010. Colonial Waterbird Breeding in Australia: wetlands, water requirements and environmental flows. UNSW, Sydney.</w:t>
      </w:r>
    </w:p>
    <w:p w14:paraId="59DDB35A" w14:textId="77777777" w:rsidR="008C6242" w:rsidRPr="008C6242" w:rsidRDefault="008C6242" w:rsidP="008C6242">
      <w:pPr>
        <w:spacing w:after="0"/>
        <w:ind w:left="720" w:hanging="720"/>
        <w:rPr>
          <w:noProof/>
        </w:rPr>
      </w:pPr>
      <w:r w:rsidRPr="008C6242">
        <w:rPr>
          <w:noProof/>
        </w:rPr>
        <w:t>Brandis, K. J. and G. Bino. 2016. A review of the relationships between flow and waterbird ecology in the Condamine-Balonne and Barwon-Darling River Systems.</w:t>
      </w:r>
    </w:p>
    <w:p w14:paraId="1DF2205B" w14:textId="77777777" w:rsidR="008C6242" w:rsidRPr="008C6242" w:rsidRDefault="008C6242" w:rsidP="008C6242">
      <w:pPr>
        <w:spacing w:after="0"/>
        <w:ind w:left="720" w:hanging="720"/>
        <w:rPr>
          <w:noProof/>
        </w:rPr>
      </w:pPr>
      <w:r w:rsidRPr="008C6242">
        <w:rPr>
          <w:noProof/>
        </w:rPr>
        <w:t xml:space="preserve">Brandis, K. J., R. Kingsford, S. Ren, and D. Ramp. 2011a. Crisis water management and Ibis breeding at Narran Lakes in arid Australia. Environmental Management </w:t>
      </w:r>
      <w:r w:rsidRPr="008C6242">
        <w:rPr>
          <w:b/>
          <w:noProof/>
        </w:rPr>
        <w:t>48</w:t>
      </w:r>
      <w:r w:rsidRPr="008C6242">
        <w:rPr>
          <w:noProof/>
        </w:rPr>
        <w:t>:489-198.</w:t>
      </w:r>
    </w:p>
    <w:p w14:paraId="044054FD" w14:textId="77777777" w:rsidR="008C6242" w:rsidRPr="008C6242" w:rsidRDefault="008C6242" w:rsidP="008C6242">
      <w:pPr>
        <w:spacing w:after="0"/>
        <w:ind w:left="720" w:hanging="720"/>
        <w:rPr>
          <w:noProof/>
        </w:rPr>
      </w:pPr>
      <w:r w:rsidRPr="008C6242">
        <w:rPr>
          <w:noProof/>
        </w:rPr>
        <w:t>Brandis, K. J., S. Ryall, and R. T. Kingsford. 2011b. Lowbidgee 2010/2011 Colonial Waterbird Breeding. Final report prepared for the Lowbidgee League, Australian Wetland and Rivers Centre, University of New South Wales.</w:t>
      </w:r>
    </w:p>
    <w:p w14:paraId="56C3F8BA" w14:textId="77777777" w:rsidR="008C6242" w:rsidRPr="008C6242" w:rsidRDefault="008C6242" w:rsidP="008C6242">
      <w:pPr>
        <w:spacing w:after="0"/>
        <w:ind w:left="720" w:hanging="720"/>
        <w:rPr>
          <w:noProof/>
        </w:rPr>
      </w:pPr>
      <w:r w:rsidRPr="008C6242">
        <w:rPr>
          <w:noProof/>
        </w:rPr>
        <w:t xml:space="preserve">Briggs, S. V. and M. T. Maher. 1985. Limnological studies of waterfowl habitat in south-western New South Wales. II. Aquatic macrophyte productivity. Marine and Freshwater Research </w:t>
      </w:r>
      <w:r w:rsidRPr="008C6242">
        <w:rPr>
          <w:b/>
          <w:noProof/>
        </w:rPr>
        <w:t>36</w:t>
      </w:r>
      <w:r w:rsidRPr="008C6242">
        <w:rPr>
          <w:noProof/>
        </w:rPr>
        <w:t>:707-715.</w:t>
      </w:r>
    </w:p>
    <w:p w14:paraId="66FDE940" w14:textId="77777777" w:rsidR="008C6242" w:rsidRPr="008C6242" w:rsidRDefault="008C6242" w:rsidP="008C6242">
      <w:pPr>
        <w:spacing w:after="0"/>
        <w:ind w:left="720" w:hanging="720"/>
        <w:rPr>
          <w:noProof/>
        </w:rPr>
      </w:pPr>
      <w:r w:rsidRPr="008C6242">
        <w:rPr>
          <w:noProof/>
        </w:rPr>
        <w:t xml:space="preserve">Brock, M. A. and M. Casanova. 1997. Plant life at the edge of wetlands: ecological responses to wetting and drying patterns. Pages 181–192 </w:t>
      </w:r>
      <w:r w:rsidRPr="008C6242">
        <w:rPr>
          <w:i/>
          <w:noProof/>
        </w:rPr>
        <w:t>in</w:t>
      </w:r>
      <w:r w:rsidRPr="008C6242">
        <w:rPr>
          <w:noProof/>
        </w:rPr>
        <w:t xml:space="preserve"> N. Klomp and I. Lunt, editors. Frontiers in ecology: building the links. Elsevier Science, Oxford.</w:t>
      </w:r>
    </w:p>
    <w:p w14:paraId="1CD34FE9" w14:textId="77777777" w:rsidR="008C6242" w:rsidRPr="008C6242" w:rsidRDefault="008C6242" w:rsidP="008C6242">
      <w:pPr>
        <w:spacing w:after="0"/>
        <w:ind w:left="720" w:hanging="720"/>
        <w:rPr>
          <w:noProof/>
        </w:rPr>
      </w:pPr>
      <w:r w:rsidRPr="008C6242">
        <w:rPr>
          <w:noProof/>
        </w:rPr>
        <w:lastRenderedPageBreak/>
        <w:t>Brooks, S. 2018. Long Term Intervention Monitoring Basin Matter – Ecosystem diversity foundation report- revision 2018. Final Report prepared for the Commonwealth Environmental Water Office by The Murray-Darling Freshwater Research Centre, La Trobe publication 205/2018.</w:t>
      </w:r>
    </w:p>
    <w:p w14:paraId="5AA798DE" w14:textId="77777777" w:rsidR="008C6242" w:rsidRPr="008C6242" w:rsidRDefault="008C6242" w:rsidP="008C6242">
      <w:pPr>
        <w:spacing w:after="0"/>
        <w:ind w:left="720" w:hanging="720"/>
        <w:rPr>
          <w:noProof/>
        </w:rPr>
      </w:pPr>
      <w:r w:rsidRPr="008C6242">
        <w:rPr>
          <w:noProof/>
        </w:rPr>
        <w:t xml:space="preserve">Bunn, S. E. and A. H. Arthington. 2002. Basic Principles and Ecological Consequences of Altered Flow Regimes for Aquatic Biodiversity. Environmental Management </w:t>
      </w:r>
      <w:r w:rsidRPr="008C6242">
        <w:rPr>
          <w:b/>
          <w:noProof/>
        </w:rPr>
        <w:t>30</w:t>
      </w:r>
      <w:r w:rsidRPr="008C6242">
        <w:rPr>
          <w:noProof/>
        </w:rPr>
        <w:t>:492-507.</w:t>
      </w:r>
    </w:p>
    <w:p w14:paraId="6171DE40" w14:textId="77777777" w:rsidR="008C6242" w:rsidRPr="008C6242" w:rsidRDefault="008C6242" w:rsidP="008C6242">
      <w:pPr>
        <w:spacing w:after="0"/>
        <w:ind w:left="720" w:hanging="720"/>
        <w:rPr>
          <w:noProof/>
        </w:rPr>
      </w:pPr>
      <w:r w:rsidRPr="008C6242">
        <w:rPr>
          <w:noProof/>
        </w:rPr>
        <w:t>Capon, S., C. Campbell, and B. Steward-Koster. 2015. Long Term Intervention Monitoring Basin Matter – Vegetation Diversity foundation report. Final Report prepared for the Commonwealth Environmental Water Office by The Murray-Darling Freshwater Research Centre, MDFRC Publication 68/2015, .</w:t>
      </w:r>
    </w:p>
    <w:p w14:paraId="6A18F261" w14:textId="77777777" w:rsidR="008C6242" w:rsidRPr="008C6242" w:rsidRDefault="008C6242" w:rsidP="008C6242">
      <w:pPr>
        <w:spacing w:after="0"/>
        <w:ind w:left="720" w:hanging="720"/>
        <w:rPr>
          <w:noProof/>
        </w:rPr>
      </w:pPr>
      <w:r w:rsidRPr="008C6242">
        <w:rPr>
          <w:noProof/>
        </w:rPr>
        <w:t>Commonwealth Environmental Water Office. 2013. Commonwealth Environmental Water - The Environmental Water Outcomes Framework.</w:t>
      </w:r>
    </w:p>
    <w:p w14:paraId="3395171A" w14:textId="77777777" w:rsidR="008C6242" w:rsidRPr="008C6242" w:rsidRDefault="008C6242" w:rsidP="008C6242">
      <w:pPr>
        <w:spacing w:after="0"/>
        <w:ind w:left="720" w:hanging="720"/>
        <w:rPr>
          <w:noProof/>
        </w:rPr>
      </w:pPr>
      <w:r w:rsidRPr="008C6242">
        <w:rPr>
          <w:noProof/>
        </w:rPr>
        <w:t>Commonwealth of Australia. 2012. Murray Darling Basin Plan. Federal Register of Legislative Instruments, F2012L202240.</w:t>
      </w:r>
    </w:p>
    <w:p w14:paraId="2742AEF4" w14:textId="77777777" w:rsidR="008C6242" w:rsidRPr="008C6242" w:rsidRDefault="008C6242" w:rsidP="008C6242">
      <w:pPr>
        <w:spacing w:after="0"/>
        <w:ind w:left="720" w:hanging="720"/>
        <w:rPr>
          <w:noProof/>
        </w:rPr>
      </w:pPr>
      <w:r w:rsidRPr="008C6242">
        <w:rPr>
          <w:noProof/>
        </w:rPr>
        <w:t xml:space="preserve">Cook, R. A., B. Gawne, R. Petrie, D. S. Baldwin, G. N. Rees, D. L. Nielsen, and N. S. Ning. 2015. River metabolism and carbon dynamics in response to flooding in a lowland river. Marine and Freshwater Research </w:t>
      </w:r>
      <w:r w:rsidRPr="008C6242">
        <w:rPr>
          <w:b/>
          <w:noProof/>
        </w:rPr>
        <w:t>66</w:t>
      </w:r>
      <w:r w:rsidRPr="008C6242">
        <w:rPr>
          <w:noProof/>
        </w:rPr>
        <w:t>:919-927.</w:t>
      </w:r>
    </w:p>
    <w:p w14:paraId="3051F349" w14:textId="77777777" w:rsidR="008C6242" w:rsidRPr="008C6242" w:rsidRDefault="008C6242" w:rsidP="008C6242">
      <w:pPr>
        <w:spacing w:after="0"/>
        <w:ind w:left="720" w:hanging="720"/>
        <w:rPr>
          <w:noProof/>
        </w:rPr>
      </w:pPr>
      <w:r w:rsidRPr="008C6242">
        <w:rPr>
          <w:noProof/>
        </w:rPr>
        <w:t xml:space="preserve">Corti Meneses, N., S. Baier, J. Geist, and T. Schneider. 2017. Evaluation of Green-LiDAR Data for Mapping Extent, Density and Height of Aquatic Reed Beds at Lake Chiemsee, Bavaria-Germany. Remote Sensing </w:t>
      </w:r>
      <w:r w:rsidRPr="008C6242">
        <w:rPr>
          <w:b/>
          <w:noProof/>
        </w:rPr>
        <w:t>9</w:t>
      </w:r>
      <w:r w:rsidRPr="008C6242">
        <w:rPr>
          <w:noProof/>
        </w:rPr>
        <w:t>.</w:t>
      </w:r>
    </w:p>
    <w:p w14:paraId="59E9DED8" w14:textId="77777777" w:rsidR="008C6242" w:rsidRPr="008C6242" w:rsidRDefault="008C6242" w:rsidP="008C6242">
      <w:pPr>
        <w:spacing w:after="0"/>
        <w:ind w:left="720" w:hanging="720"/>
        <w:rPr>
          <w:noProof/>
        </w:rPr>
      </w:pPr>
      <w:r w:rsidRPr="008C6242">
        <w:rPr>
          <w:noProof/>
        </w:rPr>
        <w:t xml:space="preserve">Corti Meneses, N., F. Brunner, S. Baier, J. Geist, and T. Schneider. 2018. Quantification of Extent, Density, and Status of Aquatic Reed Beds Using Point Clouds Derived from UAV–RGB Imagery. Remote Sensing </w:t>
      </w:r>
      <w:r w:rsidRPr="008C6242">
        <w:rPr>
          <w:b/>
          <w:noProof/>
        </w:rPr>
        <w:t>10</w:t>
      </w:r>
      <w:r w:rsidRPr="008C6242">
        <w:rPr>
          <w:noProof/>
        </w:rPr>
        <w:t>.</w:t>
      </w:r>
    </w:p>
    <w:p w14:paraId="66271F87" w14:textId="77777777" w:rsidR="008C6242" w:rsidRPr="008C6242" w:rsidRDefault="008C6242" w:rsidP="008C6242">
      <w:pPr>
        <w:spacing w:after="0"/>
        <w:ind w:left="720" w:hanging="720"/>
        <w:rPr>
          <w:noProof/>
        </w:rPr>
      </w:pPr>
      <w:r w:rsidRPr="008C6242">
        <w:rPr>
          <w:noProof/>
        </w:rPr>
        <w:t xml:space="preserve">Driver, P. D., S. Chowdhruy, T. Hameed, M. O'Rourke, and M. Shaikh. 2010. Ecosystem response models for lower Calare (Lachlan River) floodplain wetlands: managing wetland biota and climate change modelling. Pages 183-196 </w:t>
      </w:r>
      <w:r w:rsidRPr="008C6242">
        <w:rPr>
          <w:i/>
          <w:noProof/>
        </w:rPr>
        <w:t>in</w:t>
      </w:r>
      <w:r w:rsidRPr="008C6242">
        <w:rPr>
          <w:noProof/>
        </w:rPr>
        <w:t xml:space="preserve"> I. Overton and N. Saintilan, editors. Ecosystem response modelling in the Murray-Darling Basin. CSIRO Publishing, Canberra.</w:t>
      </w:r>
    </w:p>
    <w:p w14:paraId="4AC31CBC" w14:textId="77777777" w:rsidR="008C6242" w:rsidRPr="008C6242" w:rsidRDefault="008C6242" w:rsidP="008C6242">
      <w:pPr>
        <w:spacing w:after="0"/>
        <w:ind w:left="720" w:hanging="720"/>
        <w:rPr>
          <w:noProof/>
        </w:rPr>
      </w:pPr>
      <w:r w:rsidRPr="008C6242">
        <w:rPr>
          <w:noProof/>
        </w:rPr>
        <w:t>Driver, P. D., S. Chowdhury, T. Hameed, P. Lloyd-Jones, G. Raisin, C. Ribbons, G. Singh, and P. Wettin. 2004a. Natural and modified flows of the Lachlan Valley wetlands. Resource Analysis Unit, Central West Region, NSW Department of Infrastructure, Planning and Natural Resources, Forbes.</w:t>
      </w:r>
    </w:p>
    <w:p w14:paraId="2E87E2EF" w14:textId="77777777" w:rsidR="008C6242" w:rsidRPr="008C6242" w:rsidRDefault="008C6242" w:rsidP="008C6242">
      <w:pPr>
        <w:spacing w:after="0"/>
        <w:ind w:left="720" w:hanging="720"/>
        <w:rPr>
          <w:noProof/>
        </w:rPr>
      </w:pPr>
      <w:r w:rsidRPr="008C6242">
        <w:rPr>
          <w:noProof/>
        </w:rPr>
        <w:t>Driver, P. D., S. Chowdhury, P. Wettin, and H. Jones. 2004b. Models to predict the effects of environmental flow releases on wetland inundation and the success of colonial bird breeding in the Lachlan River, NSW. Pages 192-198  Proceedings of the 4th Annual Stream Management Conference, Launceston, Tasmania.</w:t>
      </w:r>
    </w:p>
    <w:p w14:paraId="1DD6E87E" w14:textId="77777777" w:rsidR="008C6242" w:rsidRPr="008C6242" w:rsidRDefault="008C6242" w:rsidP="008C6242">
      <w:pPr>
        <w:spacing w:after="0"/>
        <w:ind w:left="720" w:hanging="720"/>
        <w:rPr>
          <w:noProof/>
        </w:rPr>
      </w:pPr>
      <w:r w:rsidRPr="008C6242">
        <w:rPr>
          <w:noProof/>
        </w:rPr>
        <w:t>Dyer, F., B. Broadhurst, J. Thiem, R. Thompson, P. D. Driver, S. Bowen, M. Asmus, and J. R. Lenehan. 2015. Commonwealth Environmental Water Office Long Term Intervention Monitoring Project: Lower Lachlan river system Selected Area 2014-15 Annual Monitoring and Evaluation Report. Commonwealth Environmental Water Office, Canberra.</w:t>
      </w:r>
    </w:p>
    <w:p w14:paraId="5A8E2D6F" w14:textId="77777777" w:rsidR="008C6242" w:rsidRPr="008C6242" w:rsidRDefault="008C6242" w:rsidP="008C6242">
      <w:pPr>
        <w:spacing w:after="0"/>
        <w:ind w:left="720" w:hanging="720"/>
        <w:rPr>
          <w:noProof/>
        </w:rPr>
      </w:pPr>
      <w:r w:rsidRPr="008C6242">
        <w:rPr>
          <w:noProof/>
        </w:rPr>
        <w:lastRenderedPageBreak/>
        <w:t>Dyer, F., B. Broadhurst, R. Thompson, K. M. Jenkins, P. D. Driver, N. Saintilan, S. Bowen, P. Packard, D. Gilligan, A. Thiem, M. Asmus, C. Amos, K. J. Brandis, F. Martin, A. Hall, and J. R. Lenehan. 2014. Long term intervention monitoring and evaluation plan: Lachlan river system. Commonwealth Environmental Water Office, Canberra.</w:t>
      </w:r>
    </w:p>
    <w:p w14:paraId="6244EB51" w14:textId="77777777" w:rsidR="008C6242" w:rsidRPr="008C6242" w:rsidRDefault="008C6242" w:rsidP="008C6242">
      <w:pPr>
        <w:spacing w:after="0"/>
        <w:ind w:left="720" w:hanging="720"/>
        <w:rPr>
          <w:noProof/>
        </w:rPr>
      </w:pPr>
      <w:r w:rsidRPr="008C6242">
        <w:rPr>
          <w:noProof/>
        </w:rPr>
        <w:t>Dyer, F., B. Broadhurst, A. Tschierschke, J. Thiem, R. Thompson, S. Bowen, M. Asmus, K. Brandis, M. Lyons, J. Spencer, C. Callaghan, P. D. Driver, and J. R. Lenehan. 2017. Commonwealth Environmental Water Office Long Term Intervention Monitoring Project: Lower Lachlan river system Selected Area 2016-17 Monitoring and Evaluation Synthesis Report. Canberra.</w:t>
      </w:r>
    </w:p>
    <w:p w14:paraId="0621E243" w14:textId="77777777" w:rsidR="008C6242" w:rsidRPr="008C6242" w:rsidRDefault="008C6242" w:rsidP="008C6242">
      <w:pPr>
        <w:spacing w:after="0"/>
        <w:ind w:left="720" w:hanging="720"/>
        <w:rPr>
          <w:noProof/>
        </w:rPr>
      </w:pPr>
      <w:r w:rsidRPr="008C6242">
        <w:rPr>
          <w:noProof/>
        </w:rPr>
        <w:t>Dyer, F., B. Broadhurst, A. Tschierschke, J. Thiem, R. Thompson, P. Driver, and S. Bowen. 2018. Commonwealth Environmental Water Office Long Term Intervention Monitoring Project: Lower Lachlan river system Selected Area 2017-18 Monitoring and Evaluation Summary Report., Commonwealth of Australia.</w:t>
      </w:r>
    </w:p>
    <w:p w14:paraId="2DB8AA19" w14:textId="77777777" w:rsidR="008C6242" w:rsidRPr="008C6242" w:rsidRDefault="008C6242" w:rsidP="008C6242">
      <w:pPr>
        <w:spacing w:after="0"/>
        <w:ind w:left="720" w:hanging="720"/>
        <w:rPr>
          <w:noProof/>
        </w:rPr>
      </w:pPr>
      <w:r w:rsidRPr="008C6242">
        <w:rPr>
          <w:noProof/>
        </w:rPr>
        <w:t>Dyer, F., B. Broadhurst, A. Tschierschke, J. Thiem, R. Thompson, P. D. Driver, S. Bowen, M. Asmus, S. Wassens, A. Walcott, and J. R. Lenehan. 2016. Commonwealth Environmental Water Office Long Term Intervention Monitoring Project: Lower Lachlan river system Selected Area 2015-16 Monitoring and Evaluation Synthesis Report. Canberra.</w:t>
      </w:r>
    </w:p>
    <w:p w14:paraId="6806DAE2" w14:textId="77777777" w:rsidR="008C6242" w:rsidRPr="008C6242" w:rsidRDefault="008C6242" w:rsidP="008C6242">
      <w:pPr>
        <w:spacing w:after="0"/>
        <w:ind w:left="720" w:hanging="720"/>
        <w:rPr>
          <w:noProof/>
        </w:rPr>
      </w:pPr>
      <w:r w:rsidRPr="008C6242">
        <w:rPr>
          <w:noProof/>
        </w:rPr>
        <w:t>Environment Australia. 2001. A Directory of Important Wetlands in Australia. Environment Australia, Canberra.</w:t>
      </w:r>
    </w:p>
    <w:p w14:paraId="7D659E92" w14:textId="77777777" w:rsidR="008C6242" w:rsidRPr="008C6242" w:rsidRDefault="008C6242" w:rsidP="008C6242">
      <w:pPr>
        <w:spacing w:after="0"/>
        <w:ind w:left="720" w:hanging="720"/>
        <w:rPr>
          <w:noProof/>
        </w:rPr>
      </w:pPr>
      <w:r w:rsidRPr="008C6242">
        <w:rPr>
          <w:noProof/>
        </w:rPr>
        <w:t>Gawne, B., S. Brooks, R. Butcher, P. Cottingham, P. Everingham, and J. Hale. 2013a. Long Term Intervention Monitoring Project Monitoring and Evaluation Requirements Lachlan River System for Commonwelath Environmental Water. Final Report prepared for the Commonwelath Environmental Water Office by the Murray-Darling Freshwater Research Centre.</w:t>
      </w:r>
    </w:p>
    <w:p w14:paraId="1F8721B2" w14:textId="77777777" w:rsidR="008C6242" w:rsidRPr="008C6242" w:rsidRDefault="008C6242" w:rsidP="008C6242">
      <w:pPr>
        <w:spacing w:after="0"/>
        <w:ind w:left="720" w:hanging="720"/>
        <w:rPr>
          <w:noProof/>
        </w:rPr>
      </w:pPr>
      <w:r w:rsidRPr="008C6242">
        <w:rPr>
          <w:noProof/>
        </w:rPr>
        <w:t>Gawne, B., S. Brooks, R. Butcher, P. Cottingham, P. Everingham, J. Hale, D. Nielson, M. Stewardson, and R. Stoffels. 2013b. Long Term Intervention Monitoring Project Logic and Rational Document. Final Report prepared for the Commonwealth Environmental Water Office by the Murray Darling Freshwater Research Centre.</w:t>
      </w:r>
    </w:p>
    <w:p w14:paraId="5D72F91B" w14:textId="77777777" w:rsidR="008C6242" w:rsidRPr="008C6242" w:rsidRDefault="008C6242" w:rsidP="008C6242">
      <w:pPr>
        <w:spacing w:after="0"/>
        <w:ind w:left="720" w:hanging="720"/>
        <w:rPr>
          <w:noProof/>
        </w:rPr>
      </w:pPr>
      <w:r w:rsidRPr="008C6242">
        <w:rPr>
          <w:noProof/>
        </w:rPr>
        <w:t>Gawne, B., J. Hale, R. Butcher, J. Roots, S. Brookes, P. Cottingham, M. Stewardson, and P. Everingham. 2014. Commonwealth Environmental Water Office Long Term Intervention Monitoring Project: Evaluation Plan. . Final Report prepared for the Commonwealth Environmental Water Office by The Murray-Darling Freshwater Research Centre.</w:t>
      </w:r>
    </w:p>
    <w:p w14:paraId="358BB238" w14:textId="77777777" w:rsidR="008C6242" w:rsidRPr="008C6242" w:rsidRDefault="008C6242" w:rsidP="008C6242">
      <w:pPr>
        <w:spacing w:after="0"/>
        <w:ind w:left="720" w:hanging="720"/>
        <w:rPr>
          <w:noProof/>
        </w:rPr>
      </w:pPr>
      <w:r w:rsidRPr="008C6242">
        <w:rPr>
          <w:noProof/>
        </w:rPr>
        <w:t xml:space="preserve">Gehrke, P. C., P. Brown, C. B. Schiller, D. B. Moffatt, and A. M. Bruce. 1995. River regulation and fish communities in the Murray-Darling river system, Australia. Regulated Rivers: Research &amp; Management </w:t>
      </w:r>
      <w:r w:rsidRPr="008C6242">
        <w:rPr>
          <w:b/>
          <w:noProof/>
        </w:rPr>
        <w:t>11</w:t>
      </w:r>
      <w:r w:rsidRPr="008C6242">
        <w:rPr>
          <w:noProof/>
        </w:rPr>
        <w:t>:363-375.</w:t>
      </w:r>
    </w:p>
    <w:p w14:paraId="3BA92E2C" w14:textId="77777777" w:rsidR="008C6242" w:rsidRPr="008C6242" w:rsidRDefault="008C6242" w:rsidP="008C6242">
      <w:pPr>
        <w:spacing w:after="0"/>
        <w:ind w:left="720" w:hanging="720"/>
        <w:rPr>
          <w:noProof/>
        </w:rPr>
      </w:pPr>
      <w:r w:rsidRPr="008C6242">
        <w:rPr>
          <w:noProof/>
        </w:rPr>
        <w:t>Gilmore, R. L., G. Kuczera, D. Penton, and G. Podger. 2009. Improving the efficiency of delivering water in Australian river systems: modelling multiple paths. Pages 225-231  18th World IMACS/MODSIM Congress.</w:t>
      </w:r>
    </w:p>
    <w:p w14:paraId="4BAA7E75" w14:textId="77777777" w:rsidR="008C6242" w:rsidRPr="008C6242" w:rsidRDefault="008C6242" w:rsidP="008C6242">
      <w:pPr>
        <w:spacing w:after="0"/>
        <w:ind w:left="720" w:hanging="720"/>
        <w:rPr>
          <w:noProof/>
        </w:rPr>
      </w:pPr>
      <w:r w:rsidRPr="008C6242">
        <w:rPr>
          <w:noProof/>
        </w:rPr>
        <w:t xml:space="preserve">Grace, M. 2018. Long Term Intervention Monitoring Basin Matter Stream Metabolism and Water Quality foundation report- revision 2018. Final Report prepared for the </w:t>
      </w:r>
      <w:r w:rsidRPr="008C6242">
        <w:rPr>
          <w:noProof/>
        </w:rPr>
        <w:lastRenderedPageBreak/>
        <w:t>Commonwealth Environmental Water Office by The Murray-Darling Freshwater Research Centre, La Trobe publication 209/2018.</w:t>
      </w:r>
    </w:p>
    <w:p w14:paraId="41F3DC0E" w14:textId="77777777" w:rsidR="008C6242" w:rsidRPr="008C6242" w:rsidRDefault="008C6242" w:rsidP="008C6242">
      <w:pPr>
        <w:spacing w:after="0"/>
        <w:ind w:left="720" w:hanging="720"/>
        <w:rPr>
          <w:noProof/>
        </w:rPr>
      </w:pPr>
      <w:r w:rsidRPr="008C6242">
        <w:rPr>
          <w:noProof/>
        </w:rPr>
        <w:t xml:space="preserve">Grace, M. R., D. P. Giling, S. Hladyz, V. Caron, R. M. Thompson, and R. Mac Nally. 2015. Fast processing of diel oxygen curves: estimating stream metabolism with BASE (BAyesian Single-station Estimation). Limnology and Oceanography Methods </w:t>
      </w:r>
      <w:r w:rsidRPr="008C6242">
        <w:rPr>
          <w:b/>
          <w:noProof/>
        </w:rPr>
        <w:t>13</w:t>
      </w:r>
      <w:r w:rsidRPr="008C6242">
        <w:rPr>
          <w:noProof/>
        </w:rPr>
        <w:t>:103-114.</w:t>
      </w:r>
    </w:p>
    <w:p w14:paraId="7D77F38F" w14:textId="77777777" w:rsidR="008C6242" w:rsidRPr="008C6242" w:rsidRDefault="008C6242" w:rsidP="008C6242">
      <w:pPr>
        <w:spacing w:after="0"/>
        <w:ind w:left="720" w:hanging="720"/>
        <w:rPr>
          <w:noProof/>
        </w:rPr>
      </w:pPr>
      <w:r w:rsidRPr="008C6242">
        <w:rPr>
          <w:noProof/>
        </w:rPr>
        <w:t>Green, D., J. Petrovic, P. Moss, and M. Burrell. 2011. Water resources and management overview: Lachlan catchment. NSW Office of Water, Sydney.</w:t>
      </w:r>
    </w:p>
    <w:p w14:paraId="1B624FB6" w14:textId="77777777" w:rsidR="008C6242" w:rsidRPr="008C6242" w:rsidRDefault="008C6242" w:rsidP="008C6242">
      <w:pPr>
        <w:spacing w:after="0"/>
        <w:ind w:left="720" w:hanging="720"/>
        <w:rPr>
          <w:noProof/>
        </w:rPr>
      </w:pPr>
      <w:r w:rsidRPr="008C6242">
        <w:rPr>
          <w:noProof/>
        </w:rPr>
        <w:t>Hale, J., R. Stoffels, R. Butcher, M. Shackleton, S. Brooks, and B. Gawne. 2014. Commonwealth Environmental Water Office Long Term Intervention Monitoring Project – Standard Methods. Final Report prepared for the Commonwealth Environmental Water Office by The Murray-Darling Freshwater Research Centre. MDFRC Publication 29.2/2014.</w:t>
      </w:r>
    </w:p>
    <w:p w14:paraId="70C95D95" w14:textId="77777777" w:rsidR="008C6242" w:rsidRPr="008C6242" w:rsidRDefault="008C6242" w:rsidP="008C6242">
      <w:pPr>
        <w:spacing w:after="0"/>
        <w:ind w:left="720" w:hanging="720"/>
        <w:rPr>
          <w:noProof/>
        </w:rPr>
      </w:pPr>
      <w:r w:rsidRPr="008C6242">
        <w:rPr>
          <w:noProof/>
        </w:rPr>
        <w:t>Higgisson, W., S. Briggs, and F. Dyer. 2018. Seed germination of tangled lignum (</w:t>
      </w:r>
      <w:r w:rsidRPr="008C6242">
        <w:rPr>
          <w:i/>
          <w:noProof/>
        </w:rPr>
        <w:t>Duma florulenta</w:t>
      </w:r>
      <w:r w:rsidRPr="008C6242">
        <w:rPr>
          <w:noProof/>
        </w:rPr>
        <w:t>) and nitre goosefoot (</w:t>
      </w:r>
      <w:r w:rsidRPr="008C6242">
        <w:rPr>
          <w:i/>
          <w:noProof/>
        </w:rPr>
        <w:t>Chenopodium nitrariaceum</w:t>
      </w:r>
      <w:r w:rsidRPr="008C6242">
        <w:rPr>
          <w:noProof/>
        </w:rPr>
        <w:t xml:space="preserve">) under experimental hydrological regimes. Marine and Freshwater Research </w:t>
      </w:r>
      <w:r w:rsidRPr="008C6242">
        <w:rPr>
          <w:b/>
          <w:noProof/>
        </w:rPr>
        <w:t>69</w:t>
      </w:r>
      <w:r w:rsidRPr="008C6242">
        <w:rPr>
          <w:noProof/>
        </w:rPr>
        <w:t>:1268-1278.</w:t>
      </w:r>
    </w:p>
    <w:p w14:paraId="64372B6B" w14:textId="77777777" w:rsidR="008C6242" w:rsidRPr="008C6242" w:rsidRDefault="008C6242" w:rsidP="008C6242">
      <w:pPr>
        <w:spacing w:after="0"/>
        <w:ind w:left="720" w:hanging="720"/>
        <w:rPr>
          <w:noProof/>
        </w:rPr>
      </w:pPr>
      <w:r w:rsidRPr="008C6242">
        <w:rPr>
          <w:noProof/>
        </w:rPr>
        <w:t>Higgisson, W., S. Briggs, and F. Dyer. 2019a. Responses of nitre goosefoot (</w:t>
      </w:r>
      <w:r w:rsidRPr="008C6242">
        <w:rPr>
          <w:i/>
          <w:noProof/>
        </w:rPr>
        <w:t>Chenopodium nitrariaceum</w:t>
      </w:r>
      <w:r w:rsidRPr="008C6242">
        <w:rPr>
          <w:noProof/>
        </w:rPr>
        <w:t xml:space="preserve">) to simulated rainfall and depth and duration of experimental flooding. Marine and Freshwater Research </w:t>
      </w:r>
      <w:r w:rsidRPr="008C6242">
        <w:rPr>
          <w:b/>
          <w:noProof/>
        </w:rPr>
        <w:t>70</w:t>
      </w:r>
      <w:r w:rsidRPr="008C6242">
        <w:rPr>
          <w:noProof/>
        </w:rPr>
        <w:t>:493-503.</w:t>
      </w:r>
    </w:p>
    <w:p w14:paraId="79C85961" w14:textId="77777777" w:rsidR="008C6242" w:rsidRPr="008C6242" w:rsidRDefault="008C6242" w:rsidP="008C6242">
      <w:pPr>
        <w:spacing w:after="0"/>
        <w:ind w:left="720" w:hanging="720"/>
        <w:rPr>
          <w:noProof/>
        </w:rPr>
      </w:pPr>
      <w:r w:rsidRPr="008C6242">
        <w:rPr>
          <w:noProof/>
        </w:rPr>
        <w:t>Higgisson, W., B. Higgisson, M. Powell, P. Driver, and F. Dyer. 2019b. Impacts of water resource development on hydrological connectivity of different floodplain habitats in a highly variable system. River Research and Applications.</w:t>
      </w:r>
    </w:p>
    <w:p w14:paraId="4B732E51" w14:textId="77777777" w:rsidR="008C6242" w:rsidRPr="008C6242" w:rsidRDefault="008C6242" w:rsidP="008C6242">
      <w:pPr>
        <w:spacing w:after="0"/>
        <w:ind w:left="720" w:hanging="720"/>
        <w:rPr>
          <w:noProof/>
        </w:rPr>
      </w:pPr>
      <w:r w:rsidRPr="008C6242">
        <w:rPr>
          <w:noProof/>
        </w:rPr>
        <w:t xml:space="preserve">Humphries, P., A. J. King, and J. D. Koehn. 1999. Fish, flows and flood plains: links between freshwater fishes and their environment in the Murray-Darling River system, Australia. Environmental Biology of Fishes </w:t>
      </w:r>
      <w:r w:rsidRPr="008C6242">
        <w:rPr>
          <w:b/>
          <w:noProof/>
        </w:rPr>
        <w:t>56</w:t>
      </w:r>
      <w:r w:rsidRPr="008C6242">
        <w:rPr>
          <w:noProof/>
        </w:rPr>
        <w:t>:129-151.</w:t>
      </w:r>
    </w:p>
    <w:p w14:paraId="70E9C71C" w14:textId="77777777" w:rsidR="008C6242" w:rsidRPr="008C6242" w:rsidRDefault="008C6242" w:rsidP="008C6242">
      <w:pPr>
        <w:spacing w:after="0"/>
        <w:ind w:left="720" w:hanging="720"/>
        <w:rPr>
          <w:noProof/>
        </w:rPr>
      </w:pPr>
      <w:r w:rsidRPr="008C6242">
        <w:rPr>
          <w:noProof/>
        </w:rPr>
        <w:t xml:space="preserve">Junk, W. J., P. B. Bayley, and R. E. Sparks. 1989. The flood pulse concept in river-floodplain systems. Canadian Journal of Fisheries and Aquatic Sciences </w:t>
      </w:r>
      <w:r w:rsidRPr="008C6242">
        <w:rPr>
          <w:b/>
          <w:noProof/>
        </w:rPr>
        <w:t>106</w:t>
      </w:r>
      <w:r w:rsidRPr="008C6242">
        <w:rPr>
          <w:noProof/>
        </w:rPr>
        <w:t>:110-127.</w:t>
      </w:r>
    </w:p>
    <w:p w14:paraId="320B6851" w14:textId="77777777" w:rsidR="008C6242" w:rsidRPr="008C6242" w:rsidRDefault="008C6242" w:rsidP="008C6242">
      <w:pPr>
        <w:spacing w:after="0"/>
        <w:ind w:left="720" w:hanging="720"/>
        <w:rPr>
          <w:noProof/>
        </w:rPr>
      </w:pPr>
      <w:r w:rsidRPr="008C6242">
        <w:rPr>
          <w:noProof/>
        </w:rPr>
        <w:t xml:space="preserve">Kemp, J. 2004. Flood channel morphology of a quiet river, the Lachlan downstream from Cowra, southeastern Australia. . Geomorphology </w:t>
      </w:r>
      <w:r w:rsidRPr="008C6242">
        <w:rPr>
          <w:b/>
          <w:noProof/>
        </w:rPr>
        <w:t>60</w:t>
      </w:r>
      <w:r w:rsidRPr="008C6242">
        <w:rPr>
          <w:noProof/>
        </w:rPr>
        <w:t>:171-190.</w:t>
      </w:r>
    </w:p>
    <w:p w14:paraId="695AA1F2" w14:textId="77777777" w:rsidR="008C6242" w:rsidRPr="008C6242" w:rsidRDefault="008C6242" w:rsidP="008C6242">
      <w:pPr>
        <w:spacing w:after="0"/>
        <w:ind w:left="720" w:hanging="720"/>
        <w:rPr>
          <w:noProof/>
        </w:rPr>
      </w:pPr>
      <w:r w:rsidRPr="008C6242">
        <w:rPr>
          <w:noProof/>
        </w:rPr>
        <w:t xml:space="preserve">Kemp, J. 2010. Downstream channel changes on a contracting, anabranching river: The Lachlan, southeastern Australia. Geomorphology </w:t>
      </w:r>
      <w:r w:rsidRPr="008C6242">
        <w:rPr>
          <w:b/>
          <w:noProof/>
        </w:rPr>
        <w:t>121</w:t>
      </w:r>
      <w:r w:rsidRPr="008C6242">
        <w:rPr>
          <w:noProof/>
        </w:rPr>
        <w:t>:231-244.</w:t>
      </w:r>
    </w:p>
    <w:p w14:paraId="0A258D46" w14:textId="77777777" w:rsidR="008C6242" w:rsidRPr="008C6242" w:rsidRDefault="008C6242" w:rsidP="008C6242">
      <w:pPr>
        <w:spacing w:after="0"/>
        <w:ind w:left="720" w:hanging="720"/>
        <w:rPr>
          <w:noProof/>
        </w:rPr>
      </w:pPr>
      <w:r w:rsidRPr="008C6242">
        <w:rPr>
          <w:noProof/>
        </w:rPr>
        <w:t xml:space="preserve">Kemp, J. and E. Rhodes. 2010. Episodic fluvial activity of inland rivers in southeastern Australia: Palaeochannel systems and terraces of the Lachlan River. Quaternary Science Reviews </w:t>
      </w:r>
      <w:r w:rsidRPr="008C6242">
        <w:rPr>
          <w:b/>
          <w:noProof/>
        </w:rPr>
        <w:t>29</w:t>
      </w:r>
      <w:r w:rsidRPr="008C6242">
        <w:rPr>
          <w:noProof/>
        </w:rPr>
        <w:t>:732-752.</w:t>
      </w:r>
    </w:p>
    <w:p w14:paraId="7D313EC0" w14:textId="77777777" w:rsidR="008C6242" w:rsidRPr="008C6242" w:rsidRDefault="008C6242" w:rsidP="008C6242">
      <w:pPr>
        <w:spacing w:after="0"/>
        <w:ind w:left="720" w:hanging="720"/>
        <w:rPr>
          <w:noProof/>
        </w:rPr>
      </w:pPr>
      <w:r w:rsidRPr="008C6242">
        <w:rPr>
          <w:noProof/>
        </w:rPr>
        <w:t xml:space="preserve">King, A. J., P. Humphries, and P. S. Lake. 2003. Fish recruitment on floodplains: the roles of patterns of flooding and life history characteristics. Canadian Journal of Fisheries and Aquatic Sciences </w:t>
      </w:r>
      <w:r w:rsidRPr="008C6242">
        <w:rPr>
          <w:b/>
          <w:noProof/>
        </w:rPr>
        <w:t>60</w:t>
      </w:r>
      <w:r w:rsidRPr="008C6242">
        <w:rPr>
          <w:noProof/>
        </w:rPr>
        <w:t>:773–786.</w:t>
      </w:r>
    </w:p>
    <w:p w14:paraId="0F15D842" w14:textId="77777777" w:rsidR="008C6242" w:rsidRPr="008C6242" w:rsidRDefault="008C6242" w:rsidP="008C6242">
      <w:pPr>
        <w:spacing w:after="0"/>
        <w:ind w:left="720" w:hanging="720"/>
        <w:rPr>
          <w:noProof/>
        </w:rPr>
      </w:pPr>
      <w:r w:rsidRPr="008C6242">
        <w:rPr>
          <w:noProof/>
        </w:rPr>
        <w:t xml:space="preserve">King, A. J., K. A. Ward, P. O'Connor, D. Green, Z. Tonkin, and J. Mahoney. 2010. Adaptive management of an environmental watering event to enhance native fish spawning and recruitment. Freshwater Biology </w:t>
      </w:r>
      <w:r w:rsidRPr="008C6242">
        <w:rPr>
          <w:b/>
          <w:noProof/>
        </w:rPr>
        <w:t>55</w:t>
      </w:r>
      <w:r w:rsidRPr="008C6242">
        <w:rPr>
          <w:noProof/>
        </w:rPr>
        <w:t>:17-31.</w:t>
      </w:r>
    </w:p>
    <w:p w14:paraId="2EFE4263" w14:textId="77777777" w:rsidR="008C6242" w:rsidRPr="008C6242" w:rsidRDefault="008C6242" w:rsidP="008C6242">
      <w:pPr>
        <w:spacing w:after="0"/>
        <w:ind w:left="720" w:hanging="720"/>
        <w:rPr>
          <w:noProof/>
        </w:rPr>
      </w:pPr>
      <w:r w:rsidRPr="008C6242">
        <w:rPr>
          <w:noProof/>
        </w:rPr>
        <w:t xml:space="preserve">Kingsford, R. T. 1995. Occurrence of high concentrations of waterbirds in arid Australia. Journal of Arid Environments </w:t>
      </w:r>
      <w:r w:rsidRPr="008C6242">
        <w:rPr>
          <w:b/>
          <w:noProof/>
        </w:rPr>
        <w:t>29</w:t>
      </w:r>
      <w:r w:rsidRPr="008C6242">
        <w:rPr>
          <w:noProof/>
        </w:rPr>
        <w:t>:421-425.</w:t>
      </w:r>
    </w:p>
    <w:p w14:paraId="6C386F61" w14:textId="77777777" w:rsidR="008C6242" w:rsidRPr="008C6242" w:rsidRDefault="008C6242" w:rsidP="008C6242">
      <w:pPr>
        <w:spacing w:after="0"/>
        <w:ind w:left="720" w:hanging="720"/>
        <w:rPr>
          <w:noProof/>
        </w:rPr>
      </w:pPr>
      <w:r w:rsidRPr="008C6242">
        <w:rPr>
          <w:noProof/>
        </w:rPr>
        <w:lastRenderedPageBreak/>
        <w:t xml:space="preserve">Kingsford, R. T. 2000. Protecting rivers in arid regions or pumping them dry? Hydrobiologia </w:t>
      </w:r>
      <w:r w:rsidRPr="008C6242">
        <w:rPr>
          <w:b/>
          <w:noProof/>
        </w:rPr>
        <w:t>427</w:t>
      </w:r>
      <w:r w:rsidRPr="008C6242">
        <w:rPr>
          <w:noProof/>
        </w:rPr>
        <w:t>:1-11.</w:t>
      </w:r>
    </w:p>
    <w:p w14:paraId="74CED837" w14:textId="77777777" w:rsidR="008C6242" w:rsidRPr="008C6242" w:rsidRDefault="008C6242" w:rsidP="008C6242">
      <w:pPr>
        <w:spacing w:after="0"/>
        <w:ind w:left="720" w:hanging="720"/>
        <w:rPr>
          <w:noProof/>
        </w:rPr>
      </w:pPr>
      <w:r w:rsidRPr="008C6242">
        <w:rPr>
          <w:noProof/>
        </w:rPr>
        <w:t>Kingsford, R. T., K. Brandis, and J. L. Porter. 2008. Waterbird response to flooding in the northern Murray-Darling Basin 2008.</w:t>
      </w:r>
    </w:p>
    <w:p w14:paraId="4508E819" w14:textId="77777777" w:rsidR="008C6242" w:rsidRPr="008C6242" w:rsidRDefault="008C6242" w:rsidP="008C6242">
      <w:pPr>
        <w:spacing w:after="0"/>
        <w:ind w:left="720" w:hanging="720"/>
        <w:rPr>
          <w:noProof/>
        </w:rPr>
      </w:pPr>
      <w:r w:rsidRPr="008C6242">
        <w:rPr>
          <w:noProof/>
        </w:rPr>
        <w:t xml:space="preserve">Kingsford, R. T. and W. Johnson. 1998. Impact of water diversions on colonially-nesting waterbirds in the Macquarie Marshes of Arid Australia. . Colonial Waterbirds </w:t>
      </w:r>
      <w:r w:rsidRPr="008C6242">
        <w:rPr>
          <w:b/>
          <w:noProof/>
        </w:rPr>
        <w:t>21</w:t>
      </w:r>
      <w:r w:rsidRPr="008C6242">
        <w:rPr>
          <w:noProof/>
        </w:rPr>
        <w:t>:159-170.</w:t>
      </w:r>
    </w:p>
    <w:p w14:paraId="66777BE8" w14:textId="77777777" w:rsidR="008C6242" w:rsidRPr="008C6242" w:rsidRDefault="008C6242" w:rsidP="008C6242">
      <w:pPr>
        <w:spacing w:after="0"/>
        <w:ind w:left="720" w:hanging="720"/>
        <w:rPr>
          <w:noProof/>
        </w:rPr>
      </w:pPr>
      <w:r w:rsidRPr="008C6242">
        <w:rPr>
          <w:noProof/>
        </w:rPr>
        <w:t xml:space="preserve">Koster, W. M., D. R. Dawson, C. Liu, P. D. Moloney, D. A. Crook, and J. R. Thomson. 2017. Influence of streamflow on spawning-related movements of golden perch Macquaria ambigua in south-eastern Australia. Journal of Fish Biology </w:t>
      </w:r>
      <w:r w:rsidRPr="008C6242">
        <w:rPr>
          <w:b/>
          <w:noProof/>
        </w:rPr>
        <w:t>90</w:t>
      </w:r>
      <w:r w:rsidRPr="008C6242">
        <w:rPr>
          <w:noProof/>
        </w:rPr>
        <w:t>:93-108.</w:t>
      </w:r>
    </w:p>
    <w:p w14:paraId="3D5D177B" w14:textId="77777777" w:rsidR="008C6242" w:rsidRPr="008C6242" w:rsidRDefault="008C6242" w:rsidP="008C6242">
      <w:pPr>
        <w:spacing w:after="0"/>
        <w:ind w:left="720" w:hanging="720"/>
        <w:rPr>
          <w:noProof/>
        </w:rPr>
      </w:pPr>
      <w:r w:rsidRPr="008C6242">
        <w:rPr>
          <w:noProof/>
        </w:rPr>
        <w:t>Koster, W. M., D. R. Dawson, D. J. O’Mahony, P. D. Moloney, and D. A. Crook. 2014. Timing, frequency and environmental conditions associated with mainstem–tributary movement by a lowland river fish, golden perch (</w:t>
      </w:r>
      <w:r w:rsidRPr="008C6242">
        <w:rPr>
          <w:i/>
          <w:noProof/>
        </w:rPr>
        <w:t>Macquaria ambigua</w:t>
      </w:r>
      <w:r w:rsidRPr="008C6242">
        <w:rPr>
          <w:noProof/>
        </w:rPr>
        <w:t xml:space="preserve">). PLoS ONE </w:t>
      </w:r>
      <w:r w:rsidRPr="008C6242">
        <w:rPr>
          <w:b/>
          <w:noProof/>
        </w:rPr>
        <w:t>9</w:t>
      </w:r>
      <w:r w:rsidRPr="008C6242">
        <w:rPr>
          <w:noProof/>
        </w:rPr>
        <w:t>.</w:t>
      </w:r>
    </w:p>
    <w:p w14:paraId="5B2877DE" w14:textId="77777777" w:rsidR="008C6242" w:rsidRPr="008C6242" w:rsidRDefault="008C6242" w:rsidP="008C6242">
      <w:pPr>
        <w:spacing w:after="0"/>
        <w:ind w:left="720" w:hanging="720"/>
        <w:rPr>
          <w:noProof/>
        </w:rPr>
      </w:pPr>
      <w:r w:rsidRPr="008C6242">
        <w:rPr>
          <w:noProof/>
        </w:rPr>
        <w:t xml:space="preserve">Ling, J. E., M. T. Casanova, I. Shannon, and M. Powell. 2019. Development of a wetland plant indicator list to inform the delineation of wetlands in New South Wales. Marine and Freshwater Research </w:t>
      </w:r>
      <w:r w:rsidRPr="008C6242">
        <w:rPr>
          <w:b/>
          <w:noProof/>
        </w:rPr>
        <w:t>70</w:t>
      </w:r>
      <w:r w:rsidRPr="008C6242">
        <w:rPr>
          <w:noProof/>
        </w:rPr>
        <w:t>:322-344.</w:t>
      </w:r>
    </w:p>
    <w:p w14:paraId="002E0CC9" w14:textId="77777777" w:rsidR="008C6242" w:rsidRPr="008C6242" w:rsidRDefault="008C6242" w:rsidP="008C6242">
      <w:pPr>
        <w:spacing w:after="0"/>
        <w:ind w:left="720" w:hanging="720"/>
        <w:rPr>
          <w:noProof/>
        </w:rPr>
      </w:pPr>
      <w:r w:rsidRPr="008C6242">
        <w:rPr>
          <w:noProof/>
        </w:rPr>
        <w:t xml:space="preserve">Lyons, M., K. Brandis, C. Callaghan, J. McCann, C. Mills, S. Ryall, and R. Kingsford. 2018. Bird interactions with drones, from individuals to large colonies. Australian Field Ornithology </w:t>
      </w:r>
      <w:r w:rsidRPr="008C6242">
        <w:rPr>
          <w:b/>
          <w:noProof/>
        </w:rPr>
        <w:t>35</w:t>
      </w:r>
      <w:r w:rsidRPr="008C6242">
        <w:rPr>
          <w:noProof/>
        </w:rPr>
        <w:t>:51-56.</w:t>
      </w:r>
    </w:p>
    <w:p w14:paraId="708E08C1" w14:textId="77777777" w:rsidR="008C6242" w:rsidRPr="008C6242" w:rsidRDefault="008C6242" w:rsidP="008C6242">
      <w:pPr>
        <w:spacing w:after="0"/>
        <w:ind w:left="720" w:hanging="720"/>
        <w:rPr>
          <w:noProof/>
        </w:rPr>
      </w:pPr>
      <w:r w:rsidRPr="008C6242">
        <w:rPr>
          <w:noProof/>
        </w:rPr>
        <w:t>Martin, F., M. Asmus, J. Lenehan, and J. Broadfoot. 2016. Snag placement and fish habitat hold under record floods, addressing key operational risks and barriers to stakeholder participation in re-snagging projects. Page 520  11th International Symposium on Ecohydraulics (ISE 2016). Engineers Australia.</w:t>
      </w:r>
    </w:p>
    <w:p w14:paraId="7B4C7C92" w14:textId="77777777" w:rsidR="008C6242" w:rsidRPr="008C6242" w:rsidRDefault="008C6242" w:rsidP="008C6242">
      <w:pPr>
        <w:spacing w:after="0"/>
        <w:ind w:left="720" w:hanging="720"/>
        <w:rPr>
          <w:noProof/>
        </w:rPr>
      </w:pPr>
      <w:r w:rsidRPr="008C6242">
        <w:rPr>
          <w:noProof/>
        </w:rPr>
        <w:t>MDBA. 2012. Sustainable Rivers Audit 2: The ecological health of rivers in the Murray–Darling Basin at the end of the Millennium Drought (2008–2010). Summary. Murray-Darling Basin Authority, Canberra, Australia.</w:t>
      </w:r>
    </w:p>
    <w:p w14:paraId="426F94F6" w14:textId="77777777" w:rsidR="008C6242" w:rsidRPr="008C6242" w:rsidRDefault="008C6242" w:rsidP="008C6242">
      <w:pPr>
        <w:spacing w:after="0"/>
        <w:ind w:left="720" w:hanging="720"/>
        <w:rPr>
          <w:noProof/>
        </w:rPr>
      </w:pPr>
      <w:r w:rsidRPr="008C6242">
        <w:rPr>
          <w:noProof/>
        </w:rPr>
        <w:t>MDBA. 2014. Basin-wide enviromental watering strategy. Murray–Darling Basin Authority, Canberra, Australia.</w:t>
      </w:r>
    </w:p>
    <w:p w14:paraId="7E6A3356" w14:textId="77777777" w:rsidR="008C6242" w:rsidRPr="008C6242" w:rsidRDefault="008C6242" w:rsidP="008C6242">
      <w:pPr>
        <w:spacing w:after="0"/>
        <w:ind w:left="720" w:hanging="720"/>
        <w:rPr>
          <w:noProof/>
        </w:rPr>
      </w:pPr>
      <w:r w:rsidRPr="008C6242">
        <w:rPr>
          <w:noProof/>
        </w:rPr>
        <w:t>MDFRC. 2013. Long-term Intervention Monitoring - Generic Cause and Effect Diagrams. Report prepared for the Commonwealth Environmental Water Office. Murray-Darling Freshwater Research Centre (MDFRC).</w:t>
      </w:r>
    </w:p>
    <w:p w14:paraId="4D63C0E6" w14:textId="77777777" w:rsidR="008C6242" w:rsidRPr="008C6242" w:rsidRDefault="008C6242" w:rsidP="008C6242">
      <w:pPr>
        <w:spacing w:after="0"/>
        <w:ind w:left="720" w:hanging="720"/>
        <w:rPr>
          <w:noProof/>
        </w:rPr>
      </w:pPr>
      <w:r w:rsidRPr="008C6242">
        <w:rPr>
          <w:noProof/>
        </w:rPr>
        <w:t xml:space="preserve">Moran, N., G. G. Ganf, T. A. Wallace, and J. D. Brookes. 2013. Flow variability and longitudinal characteristics of organic carbon in the Lachlan River, Australia. Marine and Freshwater Research </w:t>
      </w:r>
      <w:r w:rsidRPr="008C6242">
        <w:rPr>
          <w:b/>
          <w:noProof/>
        </w:rPr>
        <w:t>65</w:t>
      </w:r>
      <w:r w:rsidRPr="008C6242">
        <w:rPr>
          <w:noProof/>
        </w:rPr>
        <w:t>:50-58.</w:t>
      </w:r>
    </w:p>
    <w:p w14:paraId="1458CE36" w14:textId="77777777" w:rsidR="008C6242" w:rsidRPr="008C6242" w:rsidRDefault="008C6242" w:rsidP="008C6242">
      <w:pPr>
        <w:spacing w:after="0"/>
        <w:ind w:left="720" w:hanging="720"/>
        <w:rPr>
          <w:noProof/>
        </w:rPr>
      </w:pPr>
      <w:r w:rsidRPr="008C6242">
        <w:rPr>
          <w:noProof/>
        </w:rPr>
        <w:t>Muschal, M., E. Turak, D. Gilligan, J. Sayers, and M. Healey. 2010. Riverine ecosystems, Technical report series of the NSW Monitoring, Evaluation and Reporting Program. NSW Office of Water, Sydney.</w:t>
      </w:r>
    </w:p>
    <w:p w14:paraId="5A10FD71" w14:textId="77777777" w:rsidR="008C6242" w:rsidRPr="008C6242" w:rsidRDefault="008C6242" w:rsidP="008C6242">
      <w:pPr>
        <w:spacing w:after="0"/>
        <w:ind w:left="720" w:hanging="720"/>
        <w:rPr>
          <w:noProof/>
        </w:rPr>
      </w:pPr>
      <w:r w:rsidRPr="008C6242">
        <w:rPr>
          <w:noProof/>
        </w:rPr>
        <w:t xml:space="preserve">Nilsson, C. and K. Berggren. 2000. Alterations of Riparian Ecosystems Caused by River Regulation: Dam operations have caused global-scale ecological changes in riparian ecosystems. How to protect river environments and human needs of rivers remains one of the most important questions of our time. BioScience </w:t>
      </w:r>
      <w:r w:rsidRPr="008C6242">
        <w:rPr>
          <w:b/>
          <w:noProof/>
        </w:rPr>
        <w:t>50</w:t>
      </w:r>
      <w:r w:rsidRPr="008C6242">
        <w:rPr>
          <w:noProof/>
        </w:rPr>
        <w:t>:783-792.</w:t>
      </w:r>
    </w:p>
    <w:p w14:paraId="5B5EC74B" w14:textId="77777777" w:rsidR="008C6242" w:rsidRPr="008C6242" w:rsidRDefault="008C6242" w:rsidP="008C6242">
      <w:pPr>
        <w:spacing w:after="0"/>
        <w:ind w:left="720" w:hanging="720"/>
        <w:rPr>
          <w:noProof/>
        </w:rPr>
      </w:pPr>
      <w:r w:rsidRPr="008C6242">
        <w:rPr>
          <w:noProof/>
        </w:rPr>
        <w:lastRenderedPageBreak/>
        <w:t xml:space="preserve">Nilsson, C. and M. Svedmark. 2002. Basic Principles and Ecological Consequences of Changing Water Regimes: Riparian Plant Communities. Environmental Management </w:t>
      </w:r>
      <w:r w:rsidRPr="008C6242">
        <w:rPr>
          <w:b/>
          <w:noProof/>
        </w:rPr>
        <w:t>30</w:t>
      </w:r>
      <w:r w:rsidRPr="008C6242">
        <w:rPr>
          <w:noProof/>
        </w:rPr>
        <w:t>:468-480.</w:t>
      </w:r>
    </w:p>
    <w:p w14:paraId="3B2CFF20" w14:textId="77777777" w:rsidR="008C6242" w:rsidRPr="008C6242" w:rsidRDefault="008C6242" w:rsidP="008C6242">
      <w:pPr>
        <w:spacing w:after="0"/>
        <w:ind w:left="720" w:hanging="720"/>
        <w:rPr>
          <w:noProof/>
        </w:rPr>
      </w:pPr>
      <w:r w:rsidRPr="008C6242">
        <w:rPr>
          <w:noProof/>
        </w:rPr>
        <w:t xml:space="preserve">O'Connor, J. P., D. J. O'Mahony, and J. M. O'Mahony. 2005. Movements of </w:t>
      </w:r>
      <w:r w:rsidRPr="008C6242">
        <w:rPr>
          <w:i/>
          <w:noProof/>
        </w:rPr>
        <w:t>Macquaria ambigua</w:t>
      </w:r>
      <w:r w:rsidRPr="008C6242">
        <w:rPr>
          <w:noProof/>
        </w:rPr>
        <w:t xml:space="preserve">, in the Murray River, south-eastern Australia. Journal of Fish Biology </w:t>
      </w:r>
      <w:r w:rsidRPr="008C6242">
        <w:rPr>
          <w:b/>
          <w:noProof/>
        </w:rPr>
        <w:t>66</w:t>
      </w:r>
      <w:r w:rsidRPr="008C6242">
        <w:rPr>
          <w:noProof/>
        </w:rPr>
        <w:t>:392</w:t>
      </w:r>
      <w:r w:rsidRPr="008C6242">
        <w:rPr>
          <w:rFonts w:ascii="Symbol" w:hAnsi="Symbol"/>
          <w:noProof/>
        </w:rPr>
        <w:t>-</w:t>
      </w:r>
      <w:r w:rsidRPr="008C6242">
        <w:rPr>
          <w:noProof/>
        </w:rPr>
        <w:t>403.</w:t>
      </w:r>
    </w:p>
    <w:p w14:paraId="1DB536FB" w14:textId="77777777" w:rsidR="008C6242" w:rsidRPr="008C6242" w:rsidRDefault="008C6242" w:rsidP="008C6242">
      <w:pPr>
        <w:spacing w:after="0"/>
        <w:ind w:left="720" w:hanging="720"/>
        <w:rPr>
          <w:noProof/>
        </w:rPr>
      </w:pPr>
      <w:r w:rsidRPr="008C6242">
        <w:rPr>
          <w:noProof/>
        </w:rPr>
        <w:t xml:space="preserve">Poulin, B., A. Davranche, and G. Lefebvre. 2010. Ecological assessment of Phragmites australis wetlands using multi-season SPOT-5 scenes. Remote Sensing of Environment </w:t>
      </w:r>
      <w:r w:rsidRPr="008C6242">
        <w:rPr>
          <w:b/>
          <w:noProof/>
        </w:rPr>
        <w:t>114</w:t>
      </w:r>
      <w:r w:rsidRPr="008C6242">
        <w:rPr>
          <w:noProof/>
        </w:rPr>
        <w:t>:1602-1609.</w:t>
      </w:r>
    </w:p>
    <w:p w14:paraId="63358562" w14:textId="77777777" w:rsidR="008C6242" w:rsidRPr="008C6242" w:rsidRDefault="008C6242" w:rsidP="008C6242">
      <w:pPr>
        <w:spacing w:after="0"/>
        <w:ind w:left="720" w:hanging="720"/>
        <w:rPr>
          <w:noProof/>
        </w:rPr>
      </w:pPr>
      <w:r w:rsidRPr="008C6242">
        <w:rPr>
          <w:noProof/>
        </w:rPr>
        <w:t xml:space="preserve">Reynolds, L. F. 1983. Migration patterns of five fish species in the Murray-Darling River system. Australian Journal of Marine and Freshwater Research </w:t>
      </w:r>
      <w:r w:rsidRPr="008C6242">
        <w:rPr>
          <w:b/>
          <w:noProof/>
        </w:rPr>
        <w:t>34</w:t>
      </w:r>
      <w:r w:rsidRPr="008C6242">
        <w:rPr>
          <w:noProof/>
        </w:rPr>
        <w:t>:857</w:t>
      </w:r>
      <w:r w:rsidRPr="008C6242">
        <w:rPr>
          <w:rFonts w:ascii="Symbol" w:hAnsi="Symbol"/>
          <w:noProof/>
        </w:rPr>
        <w:t>-</w:t>
      </w:r>
      <w:r w:rsidRPr="008C6242">
        <w:rPr>
          <w:noProof/>
        </w:rPr>
        <w:t>871.</w:t>
      </w:r>
    </w:p>
    <w:p w14:paraId="3D374887" w14:textId="77777777" w:rsidR="008C6242" w:rsidRPr="008C6242" w:rsidRDefault="008C6242" w:rsidP="008C6242">
      <w:pPr>
        <w:spacing w:after="0"/>
        <w:ind w:left="720" w:hanging="720"/>
        <w:rPr>
          <w:noProof/>
        </w:rPr>
      </w:pPr>
      <w:r w:rsidRPr="008C6242">
        <w:rPr>
          <w:noProof/>
        </w:rPr>
        <w:t>Robinson, W. A. 2012. Calculating statistics, metrics, sub-indicators and the SRA Fish theme index. A Sustainable Rivers Audit Technical Report. Murray-Darling Basin Authority, Canberra.</w:t>
      </w:r>
    </w:p>
    <w:p w14:paraId="45F5AB90" w14:textId="77777777" w:rsidR="008C6242" w:rsidRPr="008C6242" w:rsidRDefault="008C6242" w:rsidP="008C6242">
      <w:pPr>
        <w:spacing w:after="0"/>
        <w:ind w:left="720" w:hanging="720"/>
        <w:rPr>
          <w:noProof/>
        </w:rPr>
      </w:pPr>
      <w:r w:rsidRPr="008C6242">
        <w:rPr>
          <w:noProof/>
        </w:rPr>
        <w:t xml:space="preserve">Ruhala, S. S., P. Jay, and J. P. Zarnetske. 2017. Using in-situ optical sensors to study dissolved organic carbon dynamics of streams and watersheds: A review. Science of the Total Environment </w:t>
      </w:r>
      <w:r w:rsidRPr="008C6242">
        <w:rPr>
          <w:b/>
          <w:noProof/>
        </w:rPr>
        <w:t>575</w:t>
      </w:r>
      <w:r w:rsidRPr="008C6242">
        <w:rPr>
          <w:noProof/>
        </w:rPr>
        <w:t>:713-723.</w:t>
      </w:r>
    </w:p>
    <w:p w14:paraId="18CAC36B" w14:textId="77777777" w:rsidR="008C6242" w:rsidRPr="008C6242" w:rsidRDefault="008C6242" w:rsidP="008C6242">
      <w:pPr>
        <w:spacing w:after="0"/>
        <w:ind w:left="720" w:hanging="720"/>
        <w:rPr>
          <w:noProof/>
        </w:rPr>
      </w:pPr>
      <w:r w:rsidRPr="008C6242">
        <w:rPr>
          <w:noProof/>
        </w:rPr>
        <w:t>Stewardson, M., F. Guarino, and B. Gawne. 2015. Long Term Intervention Monitoring Basin Matter – Hydrology foundation report. Final Report prepared for the Commonwealth Environmental Water Office by The Murray-Darling Freshwater Research Centre, MDFRC Publication 66/2015.</w:t>
      </w:r>
    </w:p>
    <w:p w14:paraId="0D7F37BB" w14:textId="77777777" w:rsidR="008C6242" w:rsidRPr="008C6242" w:rsidRDefault="008C6242" w:rsidP="008C6242">
      <w:pPr>
        <w:spacing w:after="0"/>
        <w:ind w:left="720" w:hanging="720"/>
        <w:rPr>
          <w:noProof/>
        </w:rPr>
      </w:pPr>
      <w:r w:rsidRPr="008C6242">
        <w:rPr>
          <w:noProof/>
        </w:rPr>
        <w:t>Stoffels, R., N. Bond, C. Pollino, B. Broadhurst, G. Butler, R. K. Kopf, W. Koster, N. McCasker, J. Thiem, B. Zampatti, and Q. Ye. 2016. Long Term Intervention Monitoring Basin Matter – Fish foundation report. Final Report prepared for the Commonwealth Environmental Water Office by The Murray-Darling Freshwater Research Centre, MDFRC Publication 65/2015.</w:t>
      </w:r>
    </w:p>
    <w:p w14:paraId="29CCD1FC" w14:textId="77777777" w:rsidR="008C6242" w:rsidRPr="008C6242" w:rsidRDefault="008C6242" w:rsidP="008C6242">
      <w:pPr>
        <w:spacing w:after="0"/>
        <w:ind w:left="720" w:hanging="720"/>
        <w:rPr>
          <w:noProof/>
        </w:rPr>
      </w:pPr>
      <w:r w:rsidRPr="008C6242">
        <w:rPr>
          <w:noProof/>
        </w:rPr>
        <w:t xml:space="preserve">Tonkin, Z., A. J. King, and D. S. L. Ramsey. 2008a. Otolith increment width responses of juvenile Australian smelt Retropinna semoni to sudden changes in food levels: the importance of feeding history. Journal of Fish Biology </w:t>
      </w:r>
      <w:r w:rsidRPr="008C6242">
        <w:rPr>
          <w:b/>
          <w:noProof/>
        </w:rPr>
        <w:t>73</w:t>
      </w:r>
      <w:r w:rsidRPr="008C6242">
        <w:rPr>
          <w:noProof/>
        </w:rPr>
        <w:t>:853-860.</w:t>
      </w:r>
    </w:p>
    <w:p w14:paraId="02FB1604" w14:textId="77777777" w:rsidR="008C6242" w:rsidRPr="008C6242" w:rsidRDefault="008C6242" w:rsidP="008C6242">
      <w:pPr>
        <w:spacing w:after="0"/>
        <w:ind w:left="720" w:hanging="720"/>
        <w:rPr>
          <w:noProof/>
        </w:rPr>
      </w:pPr>
      <w:r w:rsidRPr="008C6242">
        <w:rPr>
          <w:noProof/>
        </w:rPr>
        <w:t xml:space="preserve">Tonkin, Z., A. J. King, and A. Robertson. 2008b. Validation of daily increment formation and the effects of different temperatures and feeding regimes on short-term otolith growth in Australian smelt </w:t>
      </w:r>
      <w:r w:rsidRPr="008C6242">
        <w:rPr>
          <w:i/>
          <w:noProof/>
        </w:rPr>
        <w:t>Retropinna semoni</w:t>
      </w:r>
      <w:r w:rsidRPr="008C6242">
        <w:rPr>
          <w:noProof/>
        </w:rPr>
        <w:t xml:space="preserve">. Ecology of Freshwater Fish </w:t>
      </w:r>
      <w:r w:rsidRPr="008C6242">
        <w:rPr>
          <w:b/>
          <w:noProof/>
        </w:rPr>
        <w:t>17</w:t>
      </w:r>
      <w:r w:rsidRPr="008C6242">
        <w:rPr>
          <w:noProof/>
        </w:rPr>
        <w:t>:312-317.</w:t>
      </w:r>
    </w:p>
    <w:p w14:paraId="57B56529" w14:textId="77777777" w:rsidR="008C6242" w:rsidRPr="008C6242" w:rsidRDefault="008C6242" w:rsidP="008C6242">
      <w:pPr>
        <w:spacing w:after="0"/>
        <w:ind w:left="720" w:hanging="720"/>
        <w:rPr>
          <w:noProof/>
        </w:rPr>
      </w:pPr>
      <w:r w:rsidRPr="008C6242">
        <w:rPr>
          <w:noProof/>
        </w:rPr>
        <w:t xml:space="preserve">von Schiller, D., V. Acuña, I. Aristi, M. Arroita, A. Basaguren, A. Bellin, L. Boyero, A. Butturini, A. Ginebreda, E. Kalogianni, and A. Larrañaga. 2017. River ecosystem processes: A synthesis of approaches, criteria of use and sensitivity to environmental stressors. Science of the Total Environment </w:t>
      </w:r>
      <w:r w:rsidRPr="008C6242">
        <w:rPr>
          <w:b/>
          <w:noProof/>
        </w:rPr>
        <w:t>596</w:t>
      </w:r>
      <w:r w:rsidRPr="008C6242">
        <w:rPr>
          <w:noProof/>
        </w:rPr>
        <w:t>:465-480.</w:t>
      </w:r>
    </w:p>
    <w:p w14:paraId="17939C3C" w14:textId="77777777" w:rsidR="008C6242" w:rsidRPr="008C6242" w:rsidRDefault="008C6242" w:rsidP="008C6242">
      <w:pPr>
        <w:spacing w:after="0"/>
        <w:ind w:left="720" w:hanging="720"/>
        <w:rPr>
          <w:noProof/>
        </w:rPr>
      </w:pPr>
      <w:r w:rsidRPr="008C6242">
        <w:rPr>
          <w:noProof/>
        </w:rPr>
        <w:t xml:space="preserve">Walker, K. F. and M. C. Thoms. 1993. Environmental effects of flow regulation on the lower river Murray, Australia. Regulated Rivers: Research &amp; Management </w:t>
      </w:r>
      <w:r w:rsidRPr="008C6242">
        <w:rPr>
          <w:b/>
          <w:noProof/>
        </w:rPr>
        <w:t>8</w:t>
      </w:r>
      <w:r w:rsidRPr="008C6242">
        <w:rPr>
          <w:noProof/>
        </w:rPr>
        <w:t>:103-119.</w:t>
      </w:r>
    </w:p>
    <w:p w14:paraId="3A13A2F5" w14:textId="77777777" w:rsidR="008C6242" w:rsidRPr="008C6242" w:rsidRDefault="008C6242" w:rsidP="008C6242">
      <w:pPr>
        <w:spacing w:after="0"/>
        <w:ind w:left="720" w:hanging="720"/>
        <w:rPr>
          <w:noProof/>
        </w:rPr>
      </w:pPr>
      <w:r w:rsidRPr="008C6242">
        <w:rPr>
          <w:noProof/>
        </w:rPr>
        <w:t xml:space="preserve">Wassens, S. and M. Maher. 2011. River regulation influences the composition and distribution of inland frog communities. River Research and Applications </w:t>
      </w:r>
      <w:r w:rsidRPr="008C6242">
        <w:rPr>
          <w:b/>
          <w:noProof/>
        </w:rPr>
        <w:t>27</w:t>
      </w:r>
      <w:r w:rsidRPr="008C6242">
        <w:rPr>
          <w:noProof/>
        </w:rPr>
        <w:t>:238-246.</w:t>
      </w:r>
    </w:p>
    <w:p w14:paraId="07F7DA2C" w14:textId="77777777" w:rsidR="008C6242" w:rsidRPr="008C6242" w:rsidRDefault="008C6242" w:rsidP="008C6242">
      <w:pPr>
        <w:ind w:left="720" w:hanging="720"/>
        <w:rPr>
          <w:noProof/>
        </w:rPr>
      </w:pPr>
      <w:r w:rsidRPr="008C6242">
        <w:rPr>
          <w:noProof/>
        </w:rPr>
        <w:lastRenderedPageBreak/>
        <w:t>Wooden, I., A. Bruce, and J. Bindokas. 2013. NSW Department of Primary Industries Electrofishing Training Schedule. NSW Department of Primary Industries – Fisheries, Port Stephens.</w:t>
      </w:r>
    </w:p>
    <w:p w14:paraId="61DAA4D5" w14:textId="77777777" w:rsidR="008C6242" w:rsidRDefault="008C6242" w:rsidP="008C6242">
      <w:pPr>
        <w:rPr>
          <w:noProof/>
        </w:rPr>
      </w:pPr>
    </w:p>
    <w:p w14:paraId="2AEAF47F" w14:textId="77777777" w:rsidR="006327BC" w:rsidRDefault="007E117A" w:rsidP="007B1CAB">
      <w:r>
        <w:fldChar w:fldCharType="end"/>
      </w:r>
      <w:r w:rsidR="006327BC">
        <w:br w:type="page"/>
      </w:r>
    </w:p>
    <w:p w14:paraId="281B37BA" w14:textId="77777777" w:rsidR="0047221A" w:rsidRDefault="0047221A" w:rsidP="00F62FB7"/>
    <w:p w14:paraId="415A6A99" w14:textId="77777777" w:rsidR="00176CEE" w:rsidRPr="008B0898" w:rsidRDefault="00176CEE" w:rsidP="006327BC">
      <w:pPr>
        <w:pStyle w:val="Heading1"/>
        <w:rPr>
          <w:sz w:val="28"/>
          <w:szCs w:val="28"/>
        </w:rPr>
      </w:pPr>
      <w:bookmarkStart w:id="345" w:name="_Toc13037244"/>
      <w:r w:rsidRPr="008B0898">
        <w:t>Appendices</w:t>
      </w:r>
      <w:bookmarkEnd w:id="345"/>
    </w:p>
    <w:p w14:paraId="6A9215AA" w14:textId="77777777" w:rsidR="00D270B2" w:rsidRPr="001114F2" w:rsidRDefault="00D270B2" w:rsidP="00772C4A">
      <w:pPr>
        <w:pStyle w:val="ListParagraph"/>
        <w:numPr>
          <w:ilvl w:val="0"/>
          <w:numId w:val="49"/>
        </w:numPr>
        <w:spacing w:before="240" w:after="160" w:line="360" w:lineRule="auto"/>
        <w:rPr>
          <w:b/>
        </w:rPr>
      </w:pPr>
      <w:r w:rsidRPr="001114F2">
        <w:rPr>
          <w:b/>
        </w:rPr>
        <w:t>Standard operating procedures for indicators monitored</w:t>
      </w:r>
      <w:r w:rsidR="001C6351" w:rsidRPr="001114F2">
        <w:rPr>
          <w:b/>
        </w:rPr>
        <w:t xml:space="preserve"> (SOP)</w:t>
      </w:r>
    </w:p>
    <w:p w14:paraId="443FF496" w14:textId="77777777" w:rsidR="001114F2" w:rsidRDefault="00176CEE" w:rsidP="00772C4A">
      <w:pPr>
        <w:pStyle w:val="ListParagraph"/>
        <w:numPr>
          <w:ilvl w:val="0"/>
          <w:numId w:val="49"/>
        </w:numPr>
        <w:spacing w:after="160" w:line="360" w:lineRule="auto"/>
        <w:rPr>
          <w:b/>
        </w:rPr>
      </w:pPr>
      <w:r w:rsidRPr="00127AB5">
        <w:rPr>
          <w:b/>
        </w:rPr>
        <w:t>Progress report template</w:t>
      </w:r>
      <w:r w:rsidR="001114F2" w:rsidRPr="001114F2">
        <w:rPr>
          <w:b/>
        </w:rPr>
        <w:t xml:space="preserve"> </w:t>
      </w:r>
    </w:p>
    <w:p w14:paraId="2883834F" w14:textId="00E722B5" w:rsidR="00176CEE" w:rsidRDefault="001114F2" w:rsidP="00772C4A">
      <w:pPr>
        <w:pStyle w:val="ListParagraph"/>
        <w:numPr>
          <w:ilvl w:val="0"/>
          <w:numId w:val="49"/>
        </w:numPr>
        <w:spacing w:after="160" w:line="360" w:lineRule="auto"/>
        <w:rPr>
          <w:b/>
        </w:rPr>
      </w:pPr>
      <w:r w:rsidRPr="008B0898">
        <w:rPr>
          <w:b/>
        </w:rPr>
        <w:t>Workplace Health &amp; Safety Plan</w:t>
      </w:r>
      <w:r>
        <w:rPr>
          <w:b/>
        </w:rPr>
        <w:t xml:space="preserve"> (WHS)</w:t>
      </w:r>
    </w:p>
    <w:p w14:paraId="3E2B1853" w14:textId="5E83ADF0" w:rsidR="00BE4F09" w:rsidRDefault="00BE4F09" w:rsidP="00772C4A">
      <w:pPr>
        <w:pStyle w:val="ListParagraph"/>
        <w:numPr>
          <w:ilvl w:val="0"/>
          <w:numId w:val="49"/>
        </w:numPr>
        <w:spacing w:after="160" w:line="360" w:lineRule="auto"/>
        <w:rPr>
          <w:b/>
        </w:rPr>
      </w:pPr>
      <w:r>
        <w:rPr>
          <w:b/>
        </w:rPr>
        <w:t>Research Plan</w:t>
      </w:r>
    </w:p>
    <w:p w14:paraId="7CB4B8B6" w14:textId="04B6BC14" w:rsidR="00BE4F09" w:rsidRPr="00B71E14" w:rsidRDefault="00BE4F09" w:rsidP="00772C4A">
      <w:pPr>
        <w:pStyle w:val="ListParagraph"/>
        <w:numPr>
          <w:ilvl w:val="0"/>
          <w:numId w:val="49"/>
        </w:numPr>
        <w:spacing w:after="160" w:line="360" w:lineRule="auto"/>
        <w:rPr>
          <w:b/>
        </w:rPr>
      </w:pPr>
      <w:r>
        <w:rPr>
          <w:b/>
        </w:rPr>
        <w:t>Communication and Engagement Plan</w:t>
      </w:r>
    </w:p>
    <w:sectPr w:rsidR="00BE4F09" w:rsidRPr="00B71E14" w:rsidSect="003C5AEE">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500C74" w14:textId="77777777" w:rsidR="00882D12" w:rsidRDefault="00882D12" w:rsidP="00AD4BD6">
      <w:r>
        <w:separator/>
      </w:r>
    </w:p>
    <w:p w14:paraId="74CD1D1F" w14:textId="77777777" w:rsidR="00882D12" w:rsidRDefault="00882D12"/>
  </w:endnote>
  <w:endnote w:type="continuationSeparator" w:id="0">
    <w:p w14:paraId="1C5BEDD8" w14:textId="77777777" w:rsidR="00882D12" w:rsidRDefault="00882D12" w:rsidP="00AD4BD6">
      <w:r>
        <w:continuationSeparator/>
      </w:r>
    </w:p>
    <w:p w14:paraId="02915484" w14:textId="77777777" w:rsidR="00882D12" w:rsidRDefault="00882D1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Times">
    <w:panose1 w:val="02020603050405020304"/>
    <w:charset w:val="00"/>
    <w:family w:val="roman"/>
    <w:notTrueType/>
    <w:pitch w:val="variable"/>
    <w:sig w:usb0="00000003" w:usb1="00000000" w:usb2="00000000" w:usb3="00000000" w:csb0="00000001" w:csb1="00000000"/>
  </w:font>
  <w:font w:name="Khmer UI">
    <w:panose1 w:val="020B0502040204020203"/>
    <w:charset w:val="00"/>
    <w:family w:val="swiss"/>
    <w:pitch w:val="variable"/>
    <w:sig w:usb0="8000002F" w:usb1="0000204A" w:usb2="00010000" w:usb3="00000000" w:csb0="00000001"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MyriadPro-Bold">
    <w:altName w:val="Cambria"/>
    <w:panose1 w:val="00000000000000000000"/>
    <w:charset w:val="4D"/>
    <w:family w:val="auto"/>
    <w:notTrueType/>
    <w:pitch w:val="default"/>
    <w:sig w:usb0="00000003" w:usb1="00000000" w:usb2="00000000" w:usb3="00000000" w:csb0="00000001" w:csb1="00000000"/>
  </w:font>
  <w:font w:name="MyriadPro-Regular">
    <w:altName w:val="Cambria"/>
    <w:panose1 w:val="00000000000000000000"/>
    <w:charset w:val="4D"/>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Times-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venir Book">
    <w:altName w:val="Tw Cen MT"/>
    <w:charset w:val="00"/>
    <w:family w:val="auto"/>
    <w:pitch w:val="variable"/>
    <w:sig w:usb0="00000001" w:usb1="5000204A" w:usb2="00000000" w:usb3="00000000" w:csb0="0000009B" w:csb1="00000000"/>
  </w:font>
  <w:font w:name="Calibri Light">
    <w:panose1 w:val="020F0302020204030204"/>
    <w:charset w:val="00"/>
    <w:family w:val="swiss"/>
    <w:pitch w:val="variable"/>
    <w:sig w:usb0="A00002EF" w:usb1="4000207B"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Verlag Black">
    <w:altName w:val="Arial"/>
    <w:panose1 w:val="00000000000000000000"/>
    <w:charset w:val="00"/>
    <w:family w:val="modern"/>
    <w:notTrueType/>
    <w:pitch w:val="variable"/>
    <w:sig w:usb0="00000001" w:usb1="0000006A" w:usb2="00000000" w:usb3="00000000" w:csb0="00000193" w:csb1="00000000"/>
  </w:font>
  <w:font w:name="Calibri,Bold">
    <w:altName w:val="Calibri"/>
    <w:panose1 w:val="00000000000000000000"/>
    <w:charset w:val="A1"/>
    <w:family w:val="auto"/>
    <w:notTrueType/>
    <w:pitch w:val="default"/>
    <w:sig w:usb0="00000081" w:usb1="00000000" w:usb2="00000000" w:usb3="00000000" w:csb0="00000008"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928121" w14:textId="77777777" w:rsidR="00595090" w:rsidRDefault="00595090" w:rsidP="003D0E7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3B94F49" w14:textId="77777777" w:rsidR="00595090" w:rsidRDefault="00595090" w:rsidP="003D0E73">
    <w:pPr>
      <w:pStyle w:val="Footer"/>
      <w:ind w:right="360"/>
      <w:rPr>
        <w:rStyle w:val="PageNumber"/>
      </w:rPr>
    </w:pPr>
  </w:p>
  <w:p w14:paraId="6D846F5D" w14:textId="77777777" w:rsidR="00595090" w:rsidRDefault="00595090" w:rsidP="00AD4BD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F7F8DD" w14:textId="77777777" w:rsidR="00595090" w:rsidRDefault="00595090" w:rsidP="009D0DB5">
    <w:pPr>
      <w:pStyle w:val="Footer"/>
      <w:tabs>
        <w:tab w:val="center" w:pos="3473"/>
        <w:tab w:val="right" w:pos="6946"/>
      </w:tabs>
    </w:pPr>
    <w:r w:rsidRPr="00C2692D">
      <w:rPr>
        <w:rFonts w:ascii="Verlag Black" w:hAnsi="Verlag Black"/>
        <w:sz w:val="18"/>
      </w:rPr>
      <w:t>APPLIEDECOLOGY.EDU.AU</w:t>
    </w:r>
    <w:r>
      <w:rPr>
        <w:rFonts w:ascii="Verlag Black" w:hAnsi="Verlag Black"/>
      </w:rPr>
      <w:t xml:space="preserve"> </w:t>
    </w:r>
    <w:r w:rsidRPr="00C2692D">
      <w:rPr>
        <w:rStyle w:val="PageNumber"/>
        <w:b/>
        <w:sz w:val="20"/>
      </w:rPr>
      <w:fldChar w:fldCharType="begin"/>
    </w:r>
    <w:r w:rsidRPr="00C2692D">
      <w:rPr>
        <w:rStyle w:val="PageNumber"/>
        <w:b/>
        <w:sz w:val="20"/>
      </w:rPr>
      <w:instrText xml:space="preserve"> PAGE </w:instrText>
    </w:r>
    <w:r w:rsidRPr="00C2692D">
      <w:rPr>
        <w:rStyle w:val="PageNumber"/>
        <w:b/>
        <w:sz w:val="20"/>
      </w:rPr>
      <w:fldChar w:fldCharType="separate"/>
    </w:r>
    <w:r w:rsidR="002A04AA">
      <w:rPr>
        <w:rStyle w:val="PageNumber"/>
        <w:b/>
        <w:noProof/>
        <w:sz w:val="20"/>
      </w:rPr>
      <w:t>21</w:t>
    </w:r>
    <w:r w:rsidRPr="00C2692D">
      <w:rPr>
        <w:rStyle w:val="PageNumber"/>
        <w:b/>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1E3741" w14:textId="77777777" w:rsidR="00595090" w:rsidRPr="00B45693" w:rsidRDefault="00595090" w:rsidP="00885DB8">
    <w:pPr>
      <w:pStyle w:val="Footer"/>
      <w:tabs>
        <w:tab w:val="center" w:pos="3473"/>
        <w:tab w:val="right" w:pos="6946"/>
      </w:tabs>
      <w:rPr>
        <w:rFonts w:ascii="Verlag Black" w:hAnsi="Verlag Black"/>
        <w:color w:val="404040"/>
      </w:rPr>
    </w:pPr>
    <w:r w:rsidRPr="00B45693">
      <w:rPr>
        <w:rFonts w:ascii="Verlag Black" w:hAnsi="Verlag Black"/>
        <w:color w:val="404040"/>
      </w:rPr>
      <w:t>APPLIEDECOLOGY.EDU.AU</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D4FC9C" w14:textId="77777777" w:rsidR="00595090" w:rsidRDefault="00595090" w:rsidP="00D55ECF">
    <w:pPr>
      <w:pStyle w:val="Footer"/>
    </w:pPr>
    <w:r w:rsidRPr="00C2692D">
      <w:rPr>
        <w:rFonts w:ascii="Verlag Black" w:hAnsi="Verlag Black"/>
        <w:sz w:val="18"/>
      </w:rPr>
      <w:t>APPLIEDECOLOGY.EDU.AU</w:t>
    </w:r>
    <w:r>
      <w:rPr>
        <w:rFonts w:ascii="Verlag Black" w:hAnsi="Verlag Black"/>
      </w:rPr>
      <w:t xml:space="preserve"> </w:t>
    </w:r>
    <w:r w:rsidRPr="00C2692D">
      <w:rPr>
        <w:rStyle w:val="PageNumber"/>
        <w:b/>
        <w:sz w:val="20"/>
      </w:rPr>
      <w:fldChar w:fldCharType="begin"/>
    </w:r>
    <w:r w:rsidRPr="00C2692D">
      <w:rPr>
        <w:rStyle w:val="PageNumber"/>
        <w:b/>
        <w:sz w:val="20"/>
      </w:rPr>
      <w:instrText xml:space="preserve"> PAGE </w:instrText>
    </w:r>
    <w:r w:rsidRPr="00C2692D">
      <w:rPr>
        <w:rStyle w:val="PageNumber"/>
        <w:b/>
        <w:sz w:val="20"/>
      </w:rPr>
      <w:fldChar w:fldCharType="separate"/>
    </w:r>
    <w:r w:rsidR="002A04AA">
      <w:rPr>
        <w:rStyle w:val="PageNumber"/>
        <w:b/>
        <w:noProof/>
        <w:sz w:val="20"/>
      </w:rPr>
      <w:t>11</w:t>
    </w:r>
    <w:r w:rsidRPr="00C2692D">
      <w:rPr>
        <w:rStyle w:val="PageNumber"/>
        <w:b/>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F015AF" w14:textId="77777777" w:rsidR="00882D12" w:rsidRDefault="00882D12" w:rsidP="00AD4BD6">
      <w:r>
        <w:separator/>
      </w:r>
    </w:p>
    <w:p w14:paraId="1B15DD1D" w14:textId="77777777" w:rsidR="00882D12" w:rsidRDefault="00882D12"/>
  </w:footnote>
  <w:footnote w:type="continuationSeparator" w:id="0">
    <w:p w14:paraId="6E681184" w14:textId="77777777" w:rsidR="00882D12" w:rsidRDefault="00882D12" w:rsidP="00AD4BD6">
      <w:r>
        <w:continuationSeparator/>
      </w:r>
    </w:p>
    <w:p w14:paraId="230165FA" w14:textId="77777777" w:rsidR="00882D12" w:rsidRDefault="00882D12"/>
  </w:footnote>
  <w:footnote w:id="1">
    <w:p w14:paraId="064D1187" w14:textId="77777777" w:rsidR="00595090" w:rsidRPr="006B4760" w:rsidRDefault="00595090">
      <w:pPr>
        <w:pStyle w:val="FootnoteText"/>
        <w:rPr>
          <w:lang w:val="en-US"/>
        </w:rPr>
      </w:pPr>
      <w:r>
        <w:rPr>
          <w:rStyle w:val="FootnoteReference"/>
        </w:rPr>
        <w:footnoteRef/>
      </w:r>
      <w:r>
        <w:t xml:space="preserve"> </w:t>
      </w:r>
      <w:hyperlink r:id="rId1" w:history="1">
        <w:r>
          <w:rPr>
            <w:rStyle w:val="Hyperlink"/>
          </w:rPr>
          <w:t>https://www.environment.gov.au/water/cewo/publications/long-term-intervention-monitoring-project-logic-and-rationale-document</w:t>
        </w:r>
      </w:hyperlink>
    </w:p>
  </w:footnote>
  <w:footnote w:id="2">
    <w:p w14:paraId="6BB81B64" w14:textId="77777777" w:rsidR="00595090" w:rsidRPr="006B4760" w:rsidRDefault="00595090">
      <w:pPr>
        <w:pStyle w:val="FootnoteText"/>
        <w:rPr>
          <w:lang w:val="en-US"/>
        </w:rPr>
      </w:pPr>
      <w:r>
        <w:rPr>
          <w:rStyle w:val="FootnoteReference"/>
        </w:rPr>
        <w:footnoteRef/>
      </w:r>
      <w:r>
        <w:t xml:space="preserve"> </w:t>
      </w:r>
      <w:hyperlink r:id="rId2" w:history="1">
        <w:r>
          <w:rPr>
            <w:rStyle w:val="Hyperlink"/>
          </w:rPr>
          <w:t>https://www.environment.gov.au/water/cewo/publications/ltim-cause-effect-diagrams</w:t>
        </w:r>
      </w:hyperlink>
    </w:p>
  </w:footnote>
  <w:footnote w:id="3">
    <w:p w14:paraId="30FF0EA6" w14:textId="77777777" w:rsidR="00595090" w:rsidRPr="00EB3478" w:rsidRDefault="00595090">
      <w:pPr>
        <w:pStyle w:val="FootnoteText"/>
        <w:rPr>
          <w:lang w:val="en-US"/>
        </w:rPr>
      </w:pPr>
      <w:r>
        <w:rPr>
          <w:rStyle w:val="FootnoteReference"/>
        </w:rPr>
        <w:footnoteRef/>
      </w:r>
      <w:r>
        <w:t xml:space="preserve"> </w:t>
      </w:r>
      <w:hyperlink r:id="rId3" w:history="1">
        <w:r>
          <w:rPr>
            <w:rStyle w:val="Hyperlink"/>
          </w:rPr>
          <w:t>https://www.environment.nsw.gov.au/-/media/OEH/Corporate-Site/Documents/Water/Water-for-the-environment/lachlan-long-term-water-plan-part-a-180583.pdf</w:t>
        </w:r>
      </w:hyperlink>
    </w:p>
  </w:footnote>
  <w:footnote w:id="4">
    <w:p w14:paraId="08BEB475" w14:textId="77777777" w:rsidR="00595090" w:rsidRPr="002804E7" w:rsidRDefault="00595090" w:rsidP="00571423">
      <w:pPr>
        <w:spacing w:before="0" w:after="0"/>
        <w:rPr>
          <w:lang w:val="en-US"/>
        </w:rPr>
      </w:pPr>
      <w:r>
        <w:rPr>
          <w:rStyle w:val="FootnoteReference"/>
        </w:rPr>
        <w:footnoteRef/>
      </w:r>
      <w:r>
        <w:t xml:space="preserve"> </w:t>
      </w:r>
      <w:r>
        <w:rPr>
          <w:lang w:val="en-US"/>
        </w:rPr>
        <w:t xml:space="preserve">. </w:t>
      </w:r>
      <w:r w:rsidRPr="00571423">
        <w:rPr>
          <w:sz w:val="20"/>
          <w:szCs w:val="20"/>
          <w:lang w:val="en-US"/>
        </w:rPr>
        <w:t xml:space="preserve">Refer to </w:t>
      </w:r>
      <w:r w:rsidRPr="00571423">
        <w:rPr>
          <w:sz w:val="20"/>
          <w:szCs w:val="20"/>
          <w:lang w:val="en-US"/>
        </w:rPr>
        <w:fldChar w:fldCharType="begin"/>
      </w:r>
      <w:r w:rsidRPr="00571423">
        <w:rPr>
          <w:sz w:val="20"/>
          <w:szCs w:val="20"/>
          <w:lang w:val="en-US"/>
        </w:rPr>
        <w:instrText xml:space="preserve"> REF _Ref10727461 \h </w:instrText>
      </w:r>
      <w:r>
        <w:rPr>
          <w:sz w:val="20"/>
          <w:szCs w:val="20"/>
          <w:lang w:val="en-US"/>
        </w:rPr>
        <w:instrText xml:space="preserve"> \* MERGEFORMAT </w:instrText>
      </w:r>
      <w:r w:rsidRPr="00571423">
        <w:rPr>
          <w:sz w:val="20"/>
          <w:szCs w:val="20"/>
          <w:lang w:val="en-US"/>
        </w:rPr>
      </w:r>
      <w:r w:rsidRPr="00571423">
        <w:rPr>
          <w:sz w:val="20"/>
          <w:szCs w:val="20"/>
          <w:lang w:val="en-US"/>
        </w:rPr>
        <w:fldChar w:fldCharType="separate"/>
      </w:r>
      <w:r w:rsidRPr="00571423">
        <w:rPr>
          <w:sz w:val="20"/>
          <w:szCs w:val="20"/>
        </w:rPr>
        <w:t xml:space="preserve">Table </w:t>
      </w:r>
      <w:r w:rsidRPr="00571423">
        <w:rPr>
          <w:noProof/>
          <w:sz w:val="20"/>
          <w:szCs w:val="20"/>
        </w:rPr>
        <w:t>8</w:t>
      </w:r>
      <w:r w:rsidRPr="00571423">
        <w:rPr>
          <w:sz w:val="20"/>
          <w:szCs w:val="20"/>
          <w:lang w:val="en-US"/>
        </w:rPr>
        <w:fldChar w:fldCharType="end"/>
      </w:r>
      <w:r w:rsidRPr="00571423">
        <w:rPr>
          <w:sz w:val="20"/>
          <w:szCs w:val="20"/>
          <w:lang w:val="en-US"/>
        </w:rPr>
        <w:t xml:space="preserve"> and </w:t>
      </w:r>
      <w:r w:rsidRPr="00571423">
        <w:rPr>
          <w:sz w:val="20"/>
          <w:szCs w:val="20"/>
        </w:rPr>
        <w:t xml:space="preserve">Table </w:t>
      </w:r>
      <w:r w:rsidRPr="00571423">
        <w:rPr>
          <w:noProof/>
          <w:sz w:val="20"/>
          <w:szCs w:val="20"/>
        </w:rPr>
        <w:t>9</w:t>
      </w:r>
      <w:r w:rsidRPr="00571423">
        <w:rPr>
          <w:sz w:val="20"/>
          <w:szCs w:val="20"/>
          <w:lang w:val="en-US"/>
        </w:rPr>
        <w:t xml:space="preserve"> for links to the objectives</w:t>
      </w:r>
    </w:p>
  </w:footnote>
  <w:footnote w:id="5">
    <w:p w14:paraId="293F162A" w14:textId="77777777" w:rsidR="00595090" w:rsidRPr="00085015" w:rsidRDefault="00595090" w:rsidP="003D0683">
      <w:pPr>
        <w:pStyle w:val="FootnoteText"/>
        <w:rPr>
          <w:lang w:val="en-US"/>
        </w:rPr>
      </w:pPr>
      <w:r>
        <w:rPr>
          <w:rStyle w:val="FootnoteReference"/>
        </w:rPr>
        <w:footnoteRef/>
      </w:r>
      <w:r>
        <w:t xml:space="preserve"> </w:t>
      </w:r>
      <w:r>
        <w:rPr>
          <w:lang w:val="en-US"/>
        </w:rPr>
        <w:t xml:space="preserve">Links to </w:t>
      </w:r>
      <w:r>
        <w:rPr>
          <w:lang w:val="en-US"/>
        </w:rPr>
        <w:fldChar w:fldCharType="begin"/>
      </w:r>
      <w:r>
        <w:rPr>
          <w:lang w:val="en-US"/>
        </w:rPr>
        <w:instrText xml:space="preserve"> REF _Ref9967707 \h </w:instrText>
      </w:r>
      <w:r>
        <w:rPr>
          <w:lang w:val="en-US"/>
        </w:rPr>
      </w:r>
      <w:r>
        <w:rPr>
          <w:lang w:val="en-US"/>
        </w:rPr>
        <w:fldChar w:fldCharType="separate"/>
      </w:r>
      <w:r>
        <w:t xml:space="preserve">Table </w:t>
      </w:r>
      <w:r>
        <w:rPr>
          <w:noProof/>
        </w:rPr>
        <w:t>1</w:t>
      </w:r>
      <w:r>
        <w:rPr>
          <w:lang w:val="en-US"/>
        </w:rPr>
        <w:fldChar w:fldCharType="end"/>
      </w:r>
    </w:p>
  </w:footnote>
  <w:footnote w:id="6">
    <w:p w14:paraId="1310C4F0" w14:textId="77777777" w:rsidR="00595090" w:rsidRPr="00530EC2" w:rsidRDefault="00595090" w:rsidP="003D0683">
      <w:pPr>
        <w:pStyle w:val="FootnoteText"/>
        <w:rPr>
          <w:lang w:val="en-US"/>
        </w:rPr>
      </w:pPr>
      <w:r>
        <w:rPr>
          <w:rStyle w:val="FootnoteReference"/>
        </w:rPr>
        <w:footnoteRef/>
      </w:r>
      <w:r>
        <w:t xml:space="preserve"> </w:t>
      </w:r>
      <w:r>
        <w:rPr>
          <w:lang w:val="en-US"/>
        </w:rPr>
        <w:t>Note that this activity is almost boundless. Some can be done in association with existing reporting/communication activities whereas others will require investment of significant resources.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D21970" w14:textId="77777777" w:rsidR="002A04AA" w:rsidRDefault="002A04A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B7E5EC" w14:textId="77777777" w:rsidR="00595090" w:rsidRPr="00841CAB" w:rsidRDefault="00595090" w:rsidP="00F62FB7">
    <w:pPr>
      <w:rPr>
        <w:sz w:val="20"/>
        <w:szCs w:val="20"/>
      </w:rPr>
    </w:pPr>
    <w:r>
      <w:rPr>
        <w:sz w:val="20"/>
        <w:szCs w:val="20"/>
      </w:rPr>
      <w:t>Lachlan Selected Area Monitoring and Evaluation Plan</w:t>
    </w:r>
  </w:p>
  <w:p w14:paraId="23832B9F" w14:textId="77777777" w:rsidR="00595090" w:rsidRPr="005B3215" w:rsidRDefault="00595090" w:rsidP="000E0995">
    <w:pPr>
      <w:pStyle w:val="Header"/>
    </w:pPr>
    <w:r>
      <w:rPr>
        <w:noProof/>
        <w:lang w:eastAsia="en-AU"/>
      </w:rPr>
      <w:drawing>
        <wp:anchor distT="0" distB="0" distL="114300" distR="114300" simplePos="0" relativeHeight="251661312" behindDoc="1" locked="0" layoutInCell="1" allowOverlap="1" wp14:anchorId="0AFAE6F3" wp14:editId="2251BB14">
          <wp:simplePos x="0" y="0"/>
          <wp:positionH relativeFrom="column">
            <wp:posOffset>-540385</wp:posOffset>
          </wp:positionH>
          <wp:positionV relativeFrom="paragraph">
            <wp:posOffset>53975</wp:posOffset>
          </wp:positionV>
          <wp:extent cx="7529195" cy="107315"/>
          <wp:effectExtent l="0" t="0" r="0" b="6985"/>
          <wp:wrapNone/>
          <wp:docPr id="4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9195" cy="10731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614341" w14:textId="77777777" w:rsidR="00595090" w:rsidRPr="00FA2F18" w:rsidRDefault="00595090" w:rsidP="000E4739">
    <w:pPr>
      <w:pStyle w:val="Heading1WHITE"/>
      <w:tabs>
        <w:tab w:val="left" w:pos="1050"/>
      </w:tabs>
    </w:pPr>
    <w:r>
      <w:rPr>
        <w:lang w:val="en-AU" w:eastAsia="en-AU"/>
      </w:rPr>
      <w:drawing>
        <wp:anchor distT="0" distB="0" distL="114300" distR="114300" simplePos="0" relativeHeight="251658752" behindDoc="0" locked="0" layoutInCell="1" allowOverlap="1" wp14:anchorId="3BFEF292" wp14:editId="3482B18D">
          <wp:simplePos x="0" y="0"/>
          <wp:positionH relativeFrom="column">
            <wp:posOffset>-236220</wp:posOffset>
          </wp:positionH>
          <wp:positionV relativeFrom="page">
            <wp:posOffset>542925</wp:posOffset>
          </wp:positionV>
          <wp:extent cx="3416300" cy="727075"/>
          <wp:effectExtent l="0" t="0" r="0" b="0"/>
          <wp:wrapNone/>
          <wp:docPr id="48" name="Picture 39" descr="C:\Users\s650370.UCSTAFF\AppData\Local\Microsoft\Windows\Temporary Internet Files\Content.Word\CEWO_logo_inline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650370.UCSTAFF\AppData\Local\Microsoft\Windows\Temporary Internet Files\Content.Word\CEWO_logo_inline_highRes.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6300" cy="72707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AU" w:eastAsia="en-AU"/>
      </w:rPr>
      <w:drawing>
        <wp:anchor distT="0" distB="0" distL="114300" distR="114300" simplePos="0" relativeHeight="251656704" behindDoc="0" locked="0" layoutInCell="1" allowOverlap="1" wp14:anchorId="7D611E63" wp14:editId="14E24C69">
          <wp:simplePos x="0" y="0"/>
          <wp:positionH relativeFrom="column">
            <wp:posOffset>4083685</wp:posOffset>
          </wp:positionH>
          <wp:positionV relativeFrom="paragraph">
            <wp:posOffset>-95885</wp:posOffset>
          </wp:positionV>
          <wp:extent cx="2566670" cy="915670"/>
          <wp:effectExtent l="0" t="0" r="5080" b="0"/>
          <wp:wrapSquare wrapText="bothSides"/>
          <wp:docPr id="4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66670" cy="91567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AU" w:eastAsia="en-AU"/>
      </w:rPr>
      <w:drawing>
        <wp:anchor distT="0" distB="0" distL="114300" distR="114300" simplePos="0" relativeHeight="251655680" behindDoc="1" locked="0" layoutInCell="1" allowOverlap="1" wp14:anchorId="18CB5871" wp14:editId="489A17FC">
          <wp:simplePos x="0" y="0"/>
          <wp:positionH relativeFrom="column">
            <wp:posOffset>-546735</wp:posOffset>
          </wp:positionH>
          <wp:positionV relativeFrom="paragraph">
            <wp:posOffset>-1263015</wp:posOffset>
          </wp:positionV>
          <wp:extent cx="7574280" cy="3606800"/>
          <wp:effectExtent l="0" t="0" r="7620" b="0"/>
          <wp:wrapNone/>
          <wp:docPr id="5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574280" cy="360680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7635F4" w14:textId="77777777" w:rsidR="00595090" w:rsidRPr="00D94C16" w:rsidRDefault="00595090" w:rsidP="00F62FB7">
    <w:pPr>
      <w:rPr>
        <w:sz w:val="40"/>
      </w:rPr>
    </w:pPr>
    <w:r>
      <w:t>Long Term Intervention monitoring project: Lower Lachlan river system</w:t>
    </w:r>
  </w:p>
  <w:p w14:paraId="4657D676" w14:textId="77777777" w:rsidR="00595090" w:rsidRPr="005B3215" w:rsidRDefault="00595090" w:rsidP="00AD4BD6">
    <w:pPr>
      <w:pStyle w:val="Header"/>
    </w:pPr>
    <w:r>
      <w:rPr>
        <w:noProof/>
        <w:lang w:eastAsia="en-AU"/>
      </w:rPr>
      <w:drawing>
        <wp:anchor distT="0" distB="0" distL="114300" distR="114300" simplePos="0" relativeHeight="251659776" behindDoc="1" locked="0" layoutInCell="1" allowOverlap="1" wp14:anchorId="1CE403F2" wp14:editId="4218FC14">
          <wp:simplePos x="0" y="0"/>
          <wp:positionH relativeFrom="column">
            <wp:posOffset>-540385</wp:posOffset>
          </wp:positionH>
          <wp:positionV relativeFrom="paragraph">
            <wp:posOffset>53975</wp:posOffset>
          </wp:positionV>
          <wp:extent cx="7529195" cy="107315"/>
          <wp:effectExtent l="0" t="0" r="0" b="6985"/>
          <wp:wrapNone/>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9195" cy="10731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65043B"/>
    <w:multiLevelType w:val="hybridMultilevel"/>
    <w:tmpl w:val="1BC498EA"/>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 w15:restartNumberingAfterBreak="0">
    <w:nsid w:val="0CA251B9"/>
    <w:multiLevelType w:val="hybridMultilevel"/>
    <w:tmpl w:val="3C0E32DC"/>
    <w:lvl w:ilvl="0" w:tplc="72EEB368">
      <w:start w:val="1"/>
      <w:numFmt w:val="bullet"/>
      <w:pStyle w:val="jawBulletlis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EE047E7"/>
    <w:multiLevelType w:val="hybridMultilevel"/>
    <w:tmpl w:val="3172630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085686C"/>
    <w:multiLevelType w:val="hybridMultilevel"/>
    <w:tmpl w:val="28C0CF82"/>
    <w:lvl w:ilvl="0" w:tplc="0C090001">
      <w:start w:val="1"/>
      <w:numFmt w:val="bullet"/>
      <w:pStyle w:val="Header1Numbering"/>
      <w:lvlText w:val=""/>
      <w:lvlJc w:val="left"/>
      <w:pPr>
        <w:tabs>
          <w:tab w:val="num" w:pos="720"/>
        </w:tabs>
        <w:ind w:left="720" w:hanging="360"/>
      </w:pPr>
      <w:rPr>
        <w:rFonts w:ascii="Symbol" w:hAnsi="Symbol" w:hint="default"/>
      </w:rPr>
    </w:lvl>
    <w:lvl w:ilvl="1" w:tplc="0C090003">
      <w:start w:val="1"/>
      <w:numFmt w:val="bullet"/>
      <w:pStyle w:val="Header2Numbering"/>
      <w:lvlText w:val="o"/>
      <w:lvlJc w:val="left"/>
      <w:pPr>
        <w:tabs>
          <w:tab w:val="num" w:pos="1440"/>
        </w:tabs>
        <w:ind w:left="1440" w:hanging="360"/>
      </w:pPr>
      <w:rPr>
        <w:rFonts w:ascii="Courier New" w:hAnsi="Courier New" w:hint="default"/>
      </w:rPr>
    </w:lvl>
    <w:lvl w:ilvl="2" w:tplc="0C090005">
      <w:start w:val="1"/>
      <w:numFmt w:val="bullet"/>
      <w:pStyle w:val="Header3Numbering"/>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hint="default"/>
      </w:rPr>
    </w:lvl>
    <w:lvl w:ilvl="8" w:tplc="0C090005">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14665B5"/>
    <w:multiLevelType w:val="hybridMultilevel"/>
    <w:tmpl w:val="1BC498E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1B74A1F"/>
    <w:multiLevelType w:val="multilevel"/>
    <w:tmpl w:val="7E18F06C"/>
    <w:lvl w:ilvl="0">
      <w:start w:val="1"/>
      <w:numFmt w:val="decimal"/>
      <w:pStyle w:val="WarrantyL1"/>
      <w:suff w:val="nothing"/>
      <w:lvlText w:val="Warranty %1"/>
      <w:lvlJc w:val="left"/>
      <w:pPr>
        <w:ind w:left="0" w:firstLine="0"/>
      </w:pPr>
      <w:rPr>
        <w:rFonts w:hint="default"/>
      </w:rPr>
    </w:lvl>
    <w:lvl w:ilvl="1">
      <w:start w:val="1"/>
      <w:numFmt w:val="decimal"/>
      <w:pStyle w:val="WarrantyL2"/>
      <w:lvlText w:val="%1.%2"/>
      <w:lvlJc w:val="left"/>
      <w:pPr>
        <w:tabs>
          <w:tab w:val="num" w:pos="680"/>
        </w:tabs>
        <w:ind w:left="680" w:hanging="680"/>
      </w:pPr>
      <w:rPr>
        <w:rFonts w:hint="default"/>
      </w:rPr>
    </w:lvl>
    <w:lvl w:ilvl="2">
      <w:start w:val="1"/>
      <w:numFmt w:val="lowerLetter"/>
      <w:pStyle w:val="WarrantyL3"/>
      <w:lvlText w:val="(%3)"/>
      <w:lvlJc w:val="left"/>
      <w:pPr>
        <w:tabs>
          <w:tab w:val="num" w:pos="1361"/>
        </w:tabs>
        <w:ind w:left="1361" w:hanging="681"/>
      </w:pPr>
      <w:rPr>
        <w:rFonts w:hint="default"/>
      </w:rPr>
    </w:lvl>
    <w:lvl w:ilvl="3">
      <w:start w:val="1"/>
      <w:numFmt w:val="lowerRoman"/>
      <w:pStyle w:val="WarrantyL4"/>
      <w:lvlText w:val="(%4)"/>
      <w:lvlJc w:val="left"/>
      <w:pPr>
        <w:tabs>
          <w:tab w:val="num" w:pos="2041"/>
        </w:tabs>
        <w:ind w:left="2041" w:hanging="680"/>
      </w:pPr>
      <w:rPr>
        <w:rFonts w:hint="default"/>
      </w:rPr>
    </w:lvl>
    <w:lvl w:ilvl="4">
      <w:start w:val="1"/>
      <w:numFmt w:val="upperLetter"/>
      <w:pStyle w:val="WarrantyL5"/>
      <w:lvlText w:val="(%5)"/>
      <w:lvlJc w:val="left"/>
      <w:pPr>
        <w:tabs>
          <w:tab w:val="num" w:pos="2722"/>
        </w:tabs>
        <w:ind w:left="2722" w:hanging="681"/>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567"/>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6" w15:restartNumberingAfterBreak="0">
    <w:nsid w:val="12090684"/>
    <w:multiLevelType w:val="hybridMultilevel"/>
    <w:tmpl w:val="41FCC7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93964F3"/>
    <w:multiLevelType w:val="hybridMultilevel"/>
    <w:tmpl w:val="29E473C8"/>
    <w:lvl w:ilvl="0" w:tplc="93524D5C">
      <w:start w:val="1"/>
      <w:numFmt w:val="bullet"/>
      <w:lvlText w:val="-"/>
      <w:lvlJc w:val="left"/>
      <w:pPr>
        <w:ind w:left="720" w:hanging="360"/>
      </w:pPr>
      <w:rPr>
        <w:rFonts w:ascii="Calibri" w:eastAsia="Cambria"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A0B41B4"/>
    <w:multiLevelType w:val="hybridMultilevel"/>
    <w:tmpl w:val="DD8E3DF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F275002"/>
    <w:multiLevelType w:val="hybridMultilevel"/>
    <w:tmpl w:val="2C5899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6997684"/>
    <w:multiLevelType w:val="hybridMultilevel"/>
    <w:tmpl w:val="658640AA"/>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8A61F95"/>
    <w:multiLevelType w:val="hybridMultilevel"/>
    <w:tmpl w:val="D2A8102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9FF6297"/>
    <w:multiLevelType w:val="hybridMultilevel"/>
    <w:tmpl w:val="DEC47E22"/>
    <w:lvl w:ilvl="0" w:tplc="0C090015">
      <w:start w:val="1"/>
      <w:numFmt w:val="upperLetter"/>
      <w:lvlText w:val="%1."/>
      <w:lvlJc w:val="left"/>
      <w:pPr>
        <w:ind w:left="1440" w:hanging="360"/>
      </w:pPr>
      <w:rPr>
        <w:rFonts w:hint="default"/>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3" w15:restartNumberingAfterBreak="0">
    <w:nsid w:val="2A094434"/>
    <w:multiLevelType w:val="hybridMultilevel"/>
    <w:tmpl w:val="A4BEA3E8"/>
    <w:lvl w:ilvl="0" w:tplc="0EEE3B3C">
      <w:start w:val="1"/>
      <w:numFmt w:val="decimal"/>
      <w:lvlText w:val="C%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E054289"/>
    <w:multiLevelType w:val="hybridMultilevel"/>
    <w:tmpl w:val="8C982D0A"/>
    <w:lvl w:ilvl="0" w:tplc="0C090015">
      <w:start w:val="1"/>
      <w:numFmt w:val="upperLetter"/>
      <w:lvlText w:val="%1."/>
      <w:lvlJc w:val="left"/>
      <w:pPr>
        <w:ind w:left="720" w:hanging="360"/>
      </w:pPr>
      <w:rPr>
        <w:b/>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E6D3DE5"/>
    <w:multiLevelType w:val="hybridMultilevel"/>
    <w:tmpl w:val="8CF4D2A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FCC4FEE"/>
    <w:multiLevelType w:val="multilevel"/>
    <w:tmpl w:val="6B1EDB6C"/>
    <w:lvl w:ilvl="0">
      <w:start w:val="1"/>
      <w:numFmt w:val="decimal"/>
      <w:pStyle w:val="ClauseLevel3"/>
      <w:lvlText w:val="%1."/>
      <w:lvlJc w:val="left"/>
      <w:pPr>
        <w:tabs>
          <w:tab w:val="num" w:pos="1134"/>
        </w:tabs>
        <w:ind w:left="1134" w:hanging="1134"/>
      </w:pPr>
      <w:rPr>
        <w:sz w:val="20"/>
      </w:rPr>
    </w:lvl>
    <w:lvl w:ilvl="1">
      <w:start w:val="1"/>
      <w:numFmt w:val="decimal"/>
      <w:pStyle w:val="ClauseLevel2"/>
      <w:lvlText w:val="%1.%2."/>
      <w:lvlJc w:val="left"/>
      <w:pPr>
        <w:tabs>
          <w:tab w:val="num" w:pos="1134"/>
        </w:tabs>
        <w:ind w:left="1134" w:hanging="1134"/>
      </w:pPr>
      <w:rPr>
        <w:sz w:val="20"/>
      </w:rPr>
    </w:lvl>
    <w:lvl w:ilvl="2">
      <w:start w:val="1"/>
      <w:numFmt w:val="decimal"/>
      <w:pStyle w:val="ClauseLevel3"/>
      <w:lvlText w:val="%1.%2.%3."/>
      <w:lvlJc w:val="left"/>
      <w:pPr>
        <w:tabs>
          <w:tab w:val="num" w:pos="1134"/>
        </w:tabs>
        <w:ind w:left="1134" w:hanging="1134"/>
      </w:pPr>
      <w:rPr>
        <w:sz w:val="20"/>
      </w:rPr>
    </w:lvl>
    <w:lvl w:ilvl="3">
      <w:start w:val="1"/>
      <w:numFmt w:val="lowerLetter"/>
      <w:pStyle w:val="ClauseLevel4"/>
      <w:lvlText w:val="%4."/>
      <w:lvlJc w:val="left"/>
      <w:pPr>
        <w:tabs>
          <w:tab w:val="num" w:pos="1559"/>
        </w:tabs>
        <w:ind w:left="1559" w:hanging="425"/>
      </w:pPr>
    </w:lvl>
    <w:lvl w:ilvl="4">
      <w:start w:val="1"/>
      <w:numFmt w:val="lowerRoman"/>
      <w:pStyle w:val="ClauseLevel5"/>
      <w:lvlText w:val="%5."/>
      <w:lvlJc w:val="left"/>
      <w:pPr>
        <w:tabs>
          <w:tab w:val="num" w:pos="1985"/>
        </w:tabs>
        <w:ind w:left="1985" w:hanging="426"/>
      </w:pPr>
    </w:lvl>
    <w:lvl w:ilvl="5">
      <w:start w:val="1"/>
      <w:numFmt w:val="upperLetter"/>
      <w:pStyle w:val="ClauseLevel6"/>
      <w:lvlText w:val="%6."/>
      <w:lvlJc w:val="left"/>
      <w:pPr>
        <w:tabs>
          <w:tab w:val="num" w:pos="2410"/>
        </w:tabs>
        <w:ind w:left="2410" w:hanging="425"/>
      </w:pPr>
    </w:lvl>
    <w:lvl w:ilvl="6">
      <w:start w:val="1"/>
      <w:numFmt w:val="upperLetter"/>
      <w:pStyle w:val="ClauseLevel7"/>
      <w:lvlText w:val="%7."/>
      <w:lvlJc w:val="left"/>
      <w:pPr>
        <w:tabs>
          <w:tab w:val="num" w:pos="1985"/>
        </w:tabs>
        <w:ind w:left="1985" w:hanging="426"/>
      </w:pPr>
    </w:lvl>
    <w:lvl w:ilvl="7">
      <w:start w:val="1"/>
      <w:numFmt w:val="upperLetter"/>
      <w:pStyle w:val="ClauseLevel8"/>
      <w:lvlText w:val="%8."/>
      <w:lvlJc w:val="left"/>
      <w:pPr>
        <w:tabs>
          <w:tab w:val="num" w:pos="1985"/>
        </w:tabs>
        <w:ind w:left="1985" w:hanging="426"/>
      </w:pPr>
    </w:lvl>
    <w:lvl w:ilvl="8">
      <w:start w:val="1"/>
      <w:numFmt w:val="upperLetter"/>
      <w:pStyle w:val="ClauseLevel9"/>
      <w:lvlText w:val="%9."/>
      <w:lvlJc w:val="left"/>
      <w:pPr>
        <w:tabs>
          <w:tab w:val="num" w:pos="1985"/>
        </w:tabs>
        <w:ind w:left="1985" w:hanging="426"/>
      </w:pPr>
    </w:lvl>
  </w:abstractNum>
  <w:abstractNum w:abstractNumId="17" w15:restartNumberingAfterBreak="0">
    <w:nsid w:val="300B5000"/>
    <w:multiLevelType w:val="hybridMultilevel"/>
    <w:tmpl w:val="8DC0A40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08E7E4D"/>
    <w:multiLevelType w:val="hybridMultilevel"/>
    <w:tmpl w:val="658640A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32A05D55"/>
    <w:multiLevelType w:val="hybridMultilevel"/>
    <w:tmpl w:val="A89A9A1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4FD7E79"/>
    <w:multiLevelType w:val="hybridMultilevel"/>
    <w:tmpl w:val="2902B3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6A928D9"/>
    <w:multiLevelType w:val="hybridMultilevel"/>
    <w:tmpl w:val="3172630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7C66CCF"/>
    <w:multiLevelType w:val="hybridMultilevel"/>
    <w:tmpl w:val="1A0A3974"/>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3" w15:restartNumberingAfterBreak="0">
    <w:nsid w:val="3A6E5C77"/>
    <w:multiLevelType w:val="hybridMultilevel"/>
    <w:tmpl w:val="B65CA074"/>
    <w:lvl w:ilvl="0" w:tplc="0C090003">
      <w:start w:val="1"/>
      <w:numFmt w:val="bullet"/>
      <w:lvlText w:val="o"/>
      <w:lvlJc w:val="left"/>
      <w:pPr>
        <w:tabs>
          <w:tab w:val="num" w:pos="720"/>
        </w:tabs>
        <w:ind w:left="720" w:hanging="360"/>
      </w:pPr>
      <w:rPr>
        <w:rFonts w:ascii="Courier New" w:hAnsi="Courier New" w:cs="Courier New" w:hint="default"/>
      </w:rPr>
    </w:lvl>
    <w:lvl w:ilvl="1" w:tplc="36585A3A">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AFE68C4"/>
    <w:multiLevelType w:val="hybridMultilevel"/>
    <w:tmpl w:val="5FA245E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C78162F"/>
    <w:multiLevelType w:val="hybridMultilevel"/>
    <w:tmpl w:val="66764F4E"/>
    <w:lvl w:ilvl="0" w:tplc="EFCC21F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F4F720D"/>
    <w:multiLevelType w:val="hybridMultilevel"/>
    <w:tmpl w:val="EB20DCCC"/>
    <w:lvl w:ilvl="0" w:tplc="FA24F410">
      <w:start w:val="1"/>
      <w:numFmt w:val="bullet"/>
      <w:pStyle w:val="BulletList"/>
      <w:lvlText w:val=""/>
      <w:lvlJc w:val="left"/>
      <w:pPr>
        <w:ind w:left="567" w:hanging="283"/>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191267F"/>
    <w:multiLevelType w:val="multilevel"/>
    <w:tmpl w:val="3498029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8" w15:restartNumberingAfterBreak="0">
    <w:nsid w:val="43EC7062"/>
    <w:multiLevelType w:val="hybridMultilevel"/>
    <w:tmpl w:val="51A2484E"/>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81F1714"/>
    <w:multiLevelType w:val="hybridMultilevel"/>
    <w:tmpl w:val="2B7ED6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86871A4"/>
    <w:multiLevelType w:val="hybridMultilevel"/>
    <w:tmpl w:val="D2A8102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 w15:restartNumberingAfterBreak="0">
    <w:nsid w:val="49133264"/>
    <w:multiLevelType w:val="singleLevel"/>
    <w:tmpl w:val="216EDDC0"/>
    <w:lvl w:ilvl="0">
      <w:start w:val="1"/>
      <w:numFmt w:val="decimal"/>
      <w:pStyle w:val="references"/>
      <w:lvlText w:val="[%1]"/>
      <w:legacy w:legacy="1" w:legacySpace="0" w:legacyIndent="360"/>
      <w:lvlJc w:val="left"/>
      <w:pPr>
        <w:ind w:left="360" w:hanging="360"/>
      </w:pPr>
      <w:rPr>
        <w:rFonts w:ascii="Times New Roman" w:hAnsi="Times New Roman" w:hint="default"/>
        <w:b w:val="0"/>
        <w:i w:val="0"/>
        <w:sz w:val="20"/>
      </w:rPr>
    </w:lvl>
  </w:abstractNum>
  <w:abstractNum w:abstractNumId="32" w15:restartNumberingAfterBreak="0">
    <w:nsid w:val="4AF02BAC"/>
    <w:multiLevelType w:val="hybridMultilevel"/>
    <w:tmpl w:val="5792D4A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4CD433FB"/>
    <w:multiLevelType w:val="hybridMultilevel"/>
    <w:tmpl w:val="CECCE3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F581AC7"/>
    <w:multiLevelType w:val="hybridMultilevel"/>
    <w:tmpl w:val="76DE8726"/>
    <w:lvl w:ilvl="0" w:tplc="41C0DE1E">
      <w:start w:val="1"/>
      <w:numFmt w:val="bullet"/>
      <w:pStyle w:val="List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5" w15:restartNumberingAfterBreak="0">
    <w:nsid w:val="501C1507"/>
    <w:multiLevelType w:val="hybridMultilevel"/>
    <w:tmpl w:val="8D50CBF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54074D7E"/>
    <w:multiLevelType w:val="hybridMultilevel"/>
    <w:tmpl w:val="5A9A1D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59F6A1F"/>
    <w:multiLevelType w:val="multilevel"/>
    <w:tmpl w:val="E8AA47E2"/>
    <w:name w:val="StandardBulletedList"/>
    <w:lvl w:ilvl="0">
      <w:start w:val="1"/>
      <w:numFmt w:val="bullet"/>
      <w:pStyle w:val="Bullet"/>
      <w:lvlText w:val="•"/>
      <w:lvlJc w:val="left"/>
      <w:pPr>
        <w:tabs>
          <w:tab w:val="num" w:pos="567"/>
        </w:tabs>
        <w:ind w:left="567" w:hanging="567"/>
      </w:pPr>
      <w:rPr>
        <w:rFonts w:ascii="Times New Roman" w:hAnsi="Times New Roman" w:cs="Times New Roman"/>
      </w:rPr>
    </w:lvl>
    <w:lvl w:ilvl="1">
      <w:start w:val="1"/>
      <w:numFmt w:val="bullet"/>
      <w:lvlText w:val="–"/>
      <w:lvlJc w:val="left"/>
      <w:pPr>
        <w:tabs>
          <w:tab w:val="num" w:pos="1134"/>
        </w:tabs>
        <w:ind w:left="1134" w:hanging="567"/>
      </w:pPr>
      <w:rPr>
        <w:rFonts w:ascii="Times New Roman" w:hAnsi="Times New Roman" w:cs="Times New Roman"/>
      </w:rPr>
    </w:lvl>
    <w:lvl w:ilvl="2">
      <w:start w:val="1"/>
      <w:numFmt w:val="bullet"/>
      <w:lvlText w:val=":"/>
      <w:lvlJc w:val="left"/>
      <w:pPr>
        <w:tabs>
          <w:tab w:val="num" w:pos="1701"/>
        </w:tabs>
        <w:ind w:left="1701" w:hanging="567"/>
      </w:pPr>
      <w:rPr>
        <w:rFonts w:ascii="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15:restartNumberingAfterBreak="0">
    <w:nsid w:val="567C26B4"/>
    <w:multiLevelType w:val="hybridMultilevel"/>
    <w:tmpl w:val="930A911A"/>
    <w:lvl w:ilvl="0" w:tplc="0C090001">
      <w:start w:val="1"/>
      <w:numFmt w:val="bullet"/>
      <w:lvlText w:val=""/>
      <w:lvlJc w:val="left"/>
      <w:pPr>
        <w:ind w:left="360" w:hanging="360"/>
      </w:pPr>
      <w:rPr>
        <w:rFonts w:ascii="Symbol" w:hAnsi="Symbol" w:hint="default"/>
      </w:rPr>
    </w:lvl>
    <w:lvl w:ilvl="1" w:tplc="2F7C2230">
      <w:numFmt w:val="bullet"/>
      <w:lvlText w:val="•"/>
      <w:lvlJc w:val="left"/>
      <w:pPr>
        <w:ind w:left="1440" w:hanging="720"/>
      </w:pPr>
      <w:rPr>
        <w:rFonts w:ascii="Calibri" w:eastAsia="Cambria" w:hAnsi="Calibri" w:cs="Times New Roman"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577B5809"/>
    <w:multiLevelType w:val="hybridMultilevel"/>
    <w:tmpl w:val="4B6CC3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BDB1C20"/>
    <w:multiLevelType w:val="multilevel"/>
    <w:tmpl w:val="1BFCF094"/>
    <w:lvl w:ilvl="0">
      <w:start w:val="1"/>
      <w:numFmt w:val="decimal"/>
      <w:pStyle w:val="MENoIndent1"/>
      <w:suff w:val="space"/>
      <w:lvlText w:val="%1."/>
      <w:lvlJc w:val="left"/>
      <w:pPr>
        <w:ind w:left="0" w:firstLine="0"/>
      </w:pPr>
      <w:rPr>
        <w:rFonts w:hint="default"/>
        <w:b w:val="0"/>
      </w:rPr>
    </w:lvl>
    <w:lvl w:ilvl="1">
      <w:start w:val="1"/>
      <w:numFmt w:val="decimal"/>
      <w:suff w:val="space"/>
      <w:lvlText w:val="%1.%2"/>
      <w:lvlJc w:val="left"/>
      <w:pPr>
        <w:ind w:left="-567" w:firstLine="0"/>
      </w:pPr>
      <w:rPr>
        <w:rFonts w:hint="default"/>
      </w:rPr>
    </w:lvl>
    <w:lvl w:ilvl="2">
      <w:start w:val="1"/>
      <w:numFmt w:val="lowerLetter"/>
      <w:suff w:val="space"/>
      <w:lvlText w:val="(%3)"/>
      <w:lvlJc w:val="left"/>
      <w:pPr>
        <w:ind w:left="-567" w:firstLine="0"/>
      </w:pPr>
      <w:rPr>
        <w:rFonts w:hint="default"/>
      </w:rPr>
    </w:lvl>
    <w:lvl w:ilvl="3">
      <w:start w:val="1"/>
      <w:numFmt w:val="lowerRoman"/>
      <w:suff w:val="space"/>
      <w:lvlText w:val="(%4)"/>
      <w:lvlJc w:val="left"/>
      <w:pPr>
        <w:ind w:left="-567" w:firstLine="0"/>
      </w:pPr>
      <w:rPr>
        <w:rFonts w:hint="default"/>
      </w:rPr>
    </w:lvl>
    <w:lvl w:ilvl="4">
      <w:start w:val="1"/>
      <w:numFmt w:val="upperLetter"/>
      <w:suff w:val="space"/>
      <w:lvlText w:val="(%5)"/>
      <w:lvlJc w:val="left"/>
      <w:pPr>
        <w:ind w:left="-567" w:firstLine="0"/>
      </w:pPr>
      <w:rPr>
        <w:rFonts w:hint="default"/>
      </w:rPr>
    </w:lvl>
    <w:lvl w:ilvl="5">
      <w:start w:val="1"/>
      <w:numFmt w:val="upperRoman"/>
      <w:suff w:val="space"/>
      <w:lvlText w:val="(%6)"/>
      <w:lvlJc w:val="left"/>
      <w:pPr>
        <w:ind w:left="-567" w:firstLine="0"/>
      </w:pPr>
      <w:rPr>
        <w:rFonts w:hint="default"/>
      </w:rPr>
    </w:lvl>
    <w:lvl w:ilvl="6">
      <w:start w:val="1"/>
      <w:numFmt w:val="none"/>
      <w:lvlText w:val=""/>
      <w:lvlJc w:val="left"/>
      <w:pPr>
        <w:tabs>
          <w:tab w:val="num" w:pos="-567"/>
        </w:tabs>
        <w:ind w:left="-567" w:firstLine="0"/>
      </w:pPr>
      <w:rPr>
        <w:rFonts w:hint="default"/>
      </w:rPr>
    </w:lvl>
    <w:lvl w:ilvl="7">
      <w:start w:val="1"/>
      <w:numFmt w:val="none"/>
      <w:lvlText w:val=""/>
      <w:lvlJc w:val="left"/>
      <w:pPr>
        <w:tabs>
          <w:tab w:val="num" w:pos="-567"/>
        </w:tabs>
        <w:ind w:left="-567" w:firstLine="0"/>
      </w:pPr>
      <w:rPr>
        <w:rFonts w:hint="default"/>
      </w:rPr>
    </w:lvl>
    <w:lvl w:ilvl="8">
      <w:start w:val="1"/>
      <w:numFmt w:val="none"/>
      <w:lvlText w:val=""/>
      <w:lvlJc w:val="left"/>
      <w:pPr>
        <w:tabs>
          <w:tab w:val="num" w:pos="-567"/>
        </w:tabs>
        <w:ind w:left="-567" w:firstLine="0"/>
      </w:pPr>
      <w:rPr>
        <w:rFonts w:hint="default"/>
      </w:rPr>
    </w:lvl>
  </w:abstractNum>
  <w:abstractNum w:abstractNumId="41" w15:restartNumberingAfterBreak="0">
    <w:nsid w:val="5D722E7E"/>
    <w:multiLevelType w:val="hybridMultilevel"/>
    <w:tmpl w:val="B7688A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2A94A9E"/>
    <w:multiLevelType w:val="hybridMultilevel"/>
    <w:tmpl w:val="585C5E1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5040763"/>
    <w:multiLevelType w:val="hybridMultilevel"/>
    <w:tmpl w:val="06E025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65456429"/>
    <w:multiLevelType w:val="multilevel"/>
    <w:tmpl w:val="E898CC72"/>
    <w:numStyleLink w:val="KeyPoints"/>
  </w:abstractNum>
  <w:abstractNum w:abstractNumId="45" w15:restartNumberingAfterBreak="0">
    <w:nsid w:val="669A5DFC"/>
    <w:multiLevelType w:val="hybridMultilevel"/>
    <w:tmpl w:val="C1E4D4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6D2574FE"/>
    <w:multiLevelType w:val="hybridMultilevel"/>
    <w:tmpl w:val="F0AEE5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6F764EC5"/>
    <w:multiLevelType w:val="multilevel"/>
    <w:tmpl w:val="330CE4EC"/>
    <w:lvl w:ilvl="0">
      <w:start w:val="1"/>
      <w:numFmt w:val="decimal"/>
      <w:lvlText w:val="Schedule %1"/>
      <w:lvlJc w:val="left"/>
      <w:pPr>
        <w:tabs>
          <w:tab w:val="num" w:pos="1418"/>
        </w:tabs>
        <w:ind w:left="1418" w:hanging="1418"/>
      </w:pPr>
    </w:lvl>
    <w:lvl w:ilvl="1">
      <w:start w:val="1"/>
      <w:numFmt w:val="decimal"/>
      <w:pStyle w:val="ScheduleLevel1"/>
      <w:lvlText w:val="%2."/>
      <w:lvlJc w:val="left"/>
      <w:pPr>
        <w:tabs>
          <w:tab w:val="num" w:pos="1134"/>
        </w:tabs>
        <w:ind w:left="1134" w:hanging="1134"/>
      </w:pPr>
    </w:lvl>
    <w:lvl w:ilvl="2">
      <w:start w:val="1"/>
      <w:numFmt w:val="decimal"/>
      <w:lvlText w:val="%2.%3."/>
      <w:lvlJc w:val="left"/>
      <w:pPr>
        <w:tabs>
          <w:tab w:val="num" w:pos="1134"/>
        </w:tabs>
        <w:ind w:left="1134" w:hanging="1134"/>
      </w:pPr>
    </w:lvl>
    <w:lvl w:ilvl="3">
      <w:start w:val="2"/>
      <w:numFmt w:val="lowerLetter"/>
      <w:lvlText w:val="(%4)"/>
      <w:lvlJc w:val="left"/>
      <w:pPr>
        <w:tabs>
          <w:tab w:val="num" w:pos="1134"/>
        </w:tabs>
        <w:ind w:left="1134" w:hanging="1134"/>
      </w:pPr>
    </w:lvl>
    <w:lvl w:ilvl="4">
      <w:start w:val="1"/>
      <w:numFmt w:val="lowerLetter"/>
      <w:pStyle w:val="ScheduleLevel4"/>
      <w:lvlText w:val="%5."/>
      <w:lvlJc w:val="left"/>
      <w:pPr>
        <w:tabs>
          <w:tab w:val="num" w:pos="1559"/>
        </w:tabs>
        <w:ind w:left="1559" w:hanging="425"/>
      </w:pPr>
    </w:lvl>
    <w:lvl w:ilvl="5">
      <w:start w:val="1"/>
      <w:numFmt w:val="lowerRoman"/>
      <w:pStyle w:val="ScheduleLevel5"/>
      <w:lvlText w:val="%6."/>
      <w:lvlJc w:val="left"/>
      <w:pPr>
        <w:tabs>
          <w:tab w:val="num" w:pos="1985"/>
        </w:tabs>
        <w:ind w:left="1985" w:hanging="426"/>
      </w:pPr>
    </w:lvl>
    <w:lvl w:ilvl="6">
      <w:start w:val="1"/>
      <w:numFmt w:val="upperLetter"/>
      <w:pStyle w:val="ScheduleLevel6"/>
      <w:lvlText w:val="%7."/>
      <w:lvlJc w:val="left"/>
      <w:pPr>
        <w:tabs>
          <w:tab w:val="num" w:pos="2410"/>
        </w:tabs>
        <w:ind w:left="2410" w:hanging="425"/>
      </w:pPr>
    </w:lvl>
    <w:lvl w:ilvl="7">
      <w:start w:val="1"/>
      <w:numFmt w:val="upperLetter"/>
      <w:pStyle w:val="ScheduleLevel7"/>
      <w:lvlText w:val="%8."/>
      <w:lvlJc w:val="left"/>
      <w:pPr>
        <w:tabs>
          <w:tab w:val="num" w:pos="1985"/>
        </w:tabs>
        <w:ind w:left="1985" w:hanging="426"/>
      </w:pPr>
    </w:lvl>
    <w:lvl w:ilvl="8">
      <w:start w:val="1"/>
      <w:numFmt w:val="upperLetter"/>
      <w:pStyle w:val="ScheduleLevel8"/>
      <w:lvlText w:val="%9."/>
      <w:lvlJc w:val="left"/>
      <w:pPr>
        <w:tabs>
          <w:tab w:val="num" w:pos="1985"/>
        </w:tabs>
        <w:ind w:left="1985" w:hanging="426"/>
      </w:pPr>
    </w:lvl>
  </w:abstractNum>
  <w:abstractNum w:abstractNumId="48" w15:restartNumberingAfterBreak="0">
    <w:nsid w:val="6FE14C9B"/>
    <w:multiLevelType w:val="hybridMultilevel"/>
    <w:tmpl w:val="7450A77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1DD6CD5"/>
    <w:multiLevelType w:val="hybridMultilevel"/>
    <w:tmpl w:val="D11E12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72A920F8"/>
    <w:multiLevelType w:val="hybridMultilevel"/>
    <w:tmpl w:val="E26E5B3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1" w15:restartNumberingAfterBreak="0">
    <w:nsid w:val="730D7D26"/>
    <w:multiLevelType w:val="hybridMultilevel"/>
    <w:tmpl w:val="CB3EAE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73A4391F"/>
    <w:multiLevelType w:val="hybridMultilevel"/>
    <w:tmpl w:val="4C500C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73D2192B"/>
    <w:multiLevelType w:val="hybridMultilevel"/>
    <w:tmpl w:val="E3E2F7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743A36EF"/>
    <w:multiLevelType w:val="hybridMultilevel"/>
    <w:tmpl w:val="60E0DA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762964D5"/>
    <w:multiLevelType w:val="multilevel"/>
    <w:tmpl w:val="E898CC72"/>
    <w:styleLink w:val="KeyPoints"/>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56" w15:restartNumberingAfterBreak="0">
    <w:nsid w:val="7780460B"/>
    <w:multiLevelType w:val="hybridMultilevel"/>
    <w:tmpl w:val="ABA8B99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78A3BAB"/>
    <w:multiLevelType w:val="hybridMultilevel"/>
    <w:tmpl w:val="9A46FC0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79AD3B48"/>
    <w:multiLevelType w:val="hybridMultilevel"/>
    <w:tmpl w:val="AC68AEE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7A4218AE"/>
    <w:multiLevelType w:val="hybridMultilevel"/>
    <w:tmpl w:val="F1EA44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7D783B45"/>
    <w:multiLevelType w:val="multilevel"/>
    <w:tmpl w:val="8B061128"/>
    <w:lvl w:ilvl="0">
      <w:start w:val="1"/>
      <w:numFmt w:val="bullet"/>
      <w:lvlText w:val=""/>
      <w:lvlJc w:val="left"/>
      <w:pPr>
        <w:ind w:left="3011" w:hanging="851"/>
      </w:pPr>
      <w:rPr>
        <w:rFonts w:ascii="Symbol" w:hAnsi="Symbol" w:hint="default"/>
      </w:rPr>
    </w:lvl>
    <w:lvl w:ilvl="1">
      <w:start w:val="1"/>
      <w:numFmt w:val="decimal"/>
      <w:lvlText w:val="%1.%2"/>
      <w:lvlJc w:val="left"/>
      <w:pPr>
        <w:ind w:left="3862" w:hanging="851"/>
      </w:pPr>
      <w:rPr>
        <w:rFonts w:cs="Times New Roman" w:hint="default"/>
      </w:rPr>
    </w:lvl>
    <w:lvl w:ilvl="2">
      <w:start w:val="1"/>
      <w:numFmt w:val="decimal"/>
      <w:lvlText w:val="%1.%2.%3"/>
      <w:lvlJc w:val="left"/>
      <w:pPr>
        <w:ind w:left="4712" w:hanging="850"/>
      </w:pPr>
      <w:rPr>
        <w:rFonts w:cs="Times New Roman" w:hint="default"/>
      </w:rPr>
    </w:lvl>
    <w:lvl w:ilvl="3">
      <w:start w:val="1"/>
      <w:numFmt w:val="none"/>
      <w:lvlText w:val=""/>
      <w:lvlJc w:val="left"/>
      <w:pPr>
        <w:ind w:left="3861"/>
      </w:pPr>
      <w:rPr>
        <w:rFonts w:cs="Times New Roman" w:hint="default"/>
      </w:rPr>
    </w:lvl>
    <w:lvl w:ilvl="4">
      <w:start w:val="1"/>
      <w:numFmt w:val="none"/>
      <w:lvlText w:val=""/>
      <w:lvlJc w:val="left"/>
      <w:pPr>
        <w:ind w:left="3861"/>
      </w:pPr>
      <w:rPr>
        <w:rFonts w:cs="Times New Roman" w:hint="default"/>
      </w:rPr>
    </w:lvl>
    <w:lvl w:ilvl="5">
      <w:start w:val="1"/>
      <w:numFmt w:val="none"/>
      <w:lvlText w:val=""/>
      <w:lvlJc w:val="left"/>
      <w:pPr>
        <w:ind w:left="3861"/>
      </w:pPr>
      <w:rPr>
        <w:rFonts w:cs="Times New Roman" w:hint="default"/>
      </w:rPr>
    </w:lvl>
    <w:lvl w:ilvl="6">
      <w:start w:val="1"/>
      <w:numFmt w:val="none"/>
      <w:lvlText w:val=""/>
      <w:lvlJc w:val="left"/>
      <w:pPr>
        <w:ind w:left="3861"/>
      </w:pPr>
      <w:rPr>
        <w:rFonts w:cs="Times New Roman" w:hint="default"/>
      </w:rPr>
    </w:lvl>
    <w:lvl w:ilvl="7">
      <w:start w:val="1"/>
      <w:numFmt w:val="none"/>
      <w:lvlText w:val=""/>
      <w:lvlJc w:val="left"/>
      <w:pPr>
        <w:ind w:left="3861"/>
      </w:pPr>
      <w:rPr>
        <w:rFonts w:cs="Times New Roman" w:hint="default"/>
      </w:rPr>
    </w:lvl>
    <w:lvl w:ilvl="8">
      <w:start w:val="1"/>
      <w:numFmt w:val="lowerRoman"/>
      <w:lvlText w:val="%9."/>
      <w:lvlJc w:val="left"/>
      <w:pPr>
        <w:ind w:left="3861"/>
      </w:pPr>
      <w:rPr>
        <w:rFonts w:cs="Times New Roman" w:hint="default"/>
      </w:rPr>
    </w:lvl>
  </w:abstractNum>
  <w:abstractNum w:abstractNumId="61" w15:restartNumberingAfterBreak="0">
    <w:nsid w:val="7E1E26D4"/>
    <w:multiLevelType w:val="hybridMultilevel"/>
    <w:tmpl w:val="86E462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5"/>
  </w:num>
  <w:num w:numId="2">
    <w:abstractNumId w:val="26"/>
  </w:num>
  <w:num w:numId="3">
    <w:abstractNumId w:val="27"/>
  </w:num>
  <w:num w:numId="4">
    <w:abstractNumId w:val="55"/>
  </w:num>
  <w:num w:numId="5">
    <w:abstractNumId w:val="44"/>
  </w:num>
  <w:num w:numId="6">
    <w:abstractNumId w:val="34"/>
  </w:num>
  <w:num w:numId="7">
    <w:abstractNumId w:val="3"/>
  </w:num>
  <w:num w:numId="8">
    <w:abstractNumId w:val="37"/>
  </w:num>
  <w:num w:numId="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7"/>
  </w:num>
  <w:num w:numId="11">
    <w:abstractNumId w:val="1"/>
  </w:num>
  <w:num w:numId="12">
    <w:abstractNumId w:val="5"/>
  </w:num>
  <w:num w:numId="13">
    <w:abstractNumId w:val="31"/>
  </w:num>
  <w:num w:numId="14">
    <w:abstractNumId w:val="22"/>
  </w:num>
  <w:num w:numId="15">
    <w:abstractNumId w:val="43"/>
  </w:num>
  <w:num w:numId="16">
    <w:abstractNumId w:val="35"/>
  </w:num>
  <w:num w:numId="17">
    <w:abstractNumId w:val="46"/>
  </w:num>
  <w:num w:numId="18">
    <w:abstractNumId w:val="38"/>
  </w:num>
  <w:num w:numId="19">
    <w:abstractNumId w:val="49"/>
  </w:num>
  <w:num w:numId="20">
    <w:abstractNumId w:val="18"/>
  </w:num>
  <w:num w:numId="21">
    <w:abstractNumId w:val="8"/>
  </w:num>
  <w:num w:numId="22">
    <w:abstractNumId w:val="23"/>
  </w:num>
  <w:num w:numId="23">
    <w:abstractNumId w:val="60"/>
  </w:num>
  <w:num w:numId="24">
    <w:abstractNumId w:val="42"/>
  </w:num>
  <w:num w:numId="25">
    <w:abstractNumId w:val="56"/>
  </w:num>
  <w:num w:numId="26">
    <w:abstractNumId w:val="24"/>
  </w:num>
  <w:num w:numId="27">
    <w:abstractNumId w:val="19"/>
  </w:num>
  <w:num w:numId="28">
    <w:abstractNumId w:val="0"/>
  </w:num>
  <w:num w:numId="29">
    <w:abstractNumId w:val="58"/>
  </w:num>
  <w:num w:numId="30">
    <w:abstractNumId w:val="7"/>
  </w:num>
  <w:num w:numId="31">
    <w:abstractNumId w:val="2"/>
  </w:num>
  <w:num w:numId="32">
    <w:abstractNumId w:val="21"/>
  </w:num>
  <w:num w:numId="33">
    <w:abstractNumId w:val="12"/>
  </w:num>
  <w:num w:numId="34">
    <w:abstractNumId w:val="53"/>
  </w:num>
  <w:num w:numId="35">
    <w:abstractNumId w:val="41"/>
  </w:num>
  <w:num w:numId="36">
    <w:abstractNumId w:val="48"/>
  </w:num>
  <w:num w:numId="37">
    <w:abstractNumId w:val="28"/>
  </w:num>
  <w:num w:numId="38">
    <w:abstractNumId w:val="61"/>
  </w:num>
  <w:num w:numId="39">
    <w:abstractNumId w:val="39"/>
  </w:num>
  <w:num w:numId="40">
    <w:abstractNumId w:val="59"/>
  </w:num>
  <w:num w:numId="41">
    <w:abstractNumId w:val="32"/>
  </w:num>
  <w:num w:numId="42">
    <w:abstractNumId w:val="40"/>
  </w:num>
  <w:num w:numId="43">
    <w:abstractNumId w:val="54"/>
  </w:num>
  <w:num w:numId="44">
    <w:abstractNumId w:val="11"/>
  </w:num>
  <w:num w:numId="45">
    <w:abstractNumId w:val="30"/>
  </w:num>
  <w:num w:numId="46">
    <w:abstractNumId w:val="50"/>
  </w:num>
  <w:num w:numId="47">
    <w:abstractNumId w:val="10"/>
  </w:num>
  <w:num w:numId="48">
    <w:abstractNumId w:val="4"/>
  </w:num>
  <w:num w:numId="49">
    <w:abstractNumId w:val="14"/>
  </w:num>
  <w:num w:numId="50">
    <w:abstractNumId w:val="36"/>
  </w:num>
  <w:num w:numId="51">
    <w:abstractNumId w:val="52"/>
  </w:num>
  <w:num w:numId="52">
    <w:abstractNumId w:val="51"/>
  </w:num>
  <w:num w:numId="53">
    <w:abstractNumId w:val="9"/>
  </w:num>
  <w:num w:numId="54">
    <w:abstractNumId w:val="29"/>
  </w:num>
  <w:num w:numId="5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5"/>
  </w:num>
  <w:num w:numId="57">
    <w:abstractNumId w:val="33"/>
  </w:num>
  <w:num w:numId="58">
    <w:abstractNumId w:val="13"/>
  </w:num>
  <w:num w:numId="59">
    <w:abstractNumId w:val="15"/>
  </w:num>
  <w:num w:numId="60">
    <w:abstractNumId w:val="57"/>
  </w:num>
  <w:num w:numId="61">
    <w:abstractNumId w:val="17"/>
  </w:num>
  <w:num w:numId="62">
    <w:abstractNumId w:val="20"/>
  </w:num>
  <w:num w:numId="63">
    <w:abstractNumId w:val="6"/>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20"/>
  <w:displayHorizontalDrawingGridEvery w:val="2"/>
  <w:characterSpacingControl w:val="doNotCompress"/>
  <w:hdrShapeDefaults>
    <o:shapedefaults v:ext="edit" spidmax="8193" style="mso-position-vertical-relative:line" fill="f" fillcolor="white" stroke="f">
      <v:fill color="white" on="f"/>
      <v:stroke on="f"/>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0&lt;/ScanUnformatted&gt;&lt;ScanChanges&gt;0&lt;/ScanChanges&gt;&lt;Suspended&gt;0&lt;/Suspended&gt;&lt;/ENInstantFormat&gt;"/>
    <w:docVar w:name="EN.Layout" w:val="&lt;ENLayout&gt;&lt;Style&gt;Ecology&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a0zttz0gewd9befav559p5osxw5sftwfpdv&quot;&gt;Lachlan LTIM&lt;record-ids&gt;&lt;item&gt;1&lt;/item&gt;&lt;item&gt;2&lt;/item&gt;&lt;item&gt;3&lt;/item&gt;&lt;item&gt;4&lt;/item&gt;&lt;item&gt;14&lt;/item&gt;&lt;item&gt;22&lt;/item&gt;&lt;item&gt;24&lt;/item&gt;&lt;item&gt;25&lt;/item&gt;&lt;item&gt;26&lt;/item&gt;&lt;item&gt;27&lt;/item&gt;&lt;item&gt;28&lt;/item&gt;&lt;item&gt;29&lt;/item&gt;&lt;item&gt;31&lt;/item&gt;&lt;item&gt;43&lt;/item&gt;&lt;item&gt;54&lt;/item&gt;&lt;item&gt;60&lt;/item&gt;&lt;item&gt;72&lt;/item&gt;&lt;item&gt;74&lt;/item&gt;&lt;item&gt;77&lt;/item&gt;&lt;item&gt;78&lt;/item&gt;&lt;item&gt;79&lt;/item&gt;&lt;item&gt;82&lt;/item&gt;&lt;item&gt;83&lt;/item&gt;&lt;item&gt;84&lt;/item&gt;&lt;item&gt;85&lt;/item&gt;&lt;item&gt;86&lt;/item&gt;&lt;item&gt;89&lt;/item&gt;&lt;item&gt;91&lt;/item&gt;&lt;item&gt;102&lt;/item&gt;&lt;item&gt;113&lt;/item&gt;&lt;item&gt;126&lt;/item&gt;&lt;item&gt;147&lt;/item&gt;&lt;item&gt;158&lt;/item&gt;&lt;item&gt;161&lt;/item&gt;&lt;item&gt;174&lt;/item&gt;&lt;item&gt;177&lt;/item&gt;&lt;item&gt;178&lt;/item&gt;&lt;item&gt;179&lt;/item&gt;&lt;item&gt;183&lt;/item&gt;&lt;item&gt;232&lt;/item&gt;&lt;item&gt;242&lt;/item&gt;&lt;item&gt;254&lt;/item&gt;&lt;item&gt;256&lt;/item&gt;&lt;item&gt;257&lt;/item&gt;&lt;item&gt;259&lt;/item&gt;&lt;item&gt;260&lt;/item&gt;&lt;item&gt;262&lt;/item&gt;&lt;item&gt;263&lt;/item&gt;&lt;item&gt;264&lt;/item&gt;&lt;item&gt;266&lt;/item&gt;&lt;item&gt;267&lt;/item&gt;&lt;item&gt;268&lt;/item&gt;&lt;item&gt;269&lt;/item&gt;&lt;item&gt;270&lt;/item&gt;&lt;item&gt;271&lt;/item&gt;&lt;item&gt;272&lt;/item&gt;&lt;item&gt;273&lt;/item&gt;&lt;item&gt;274&lt;/item&gt;&lt;item&gt;275&lt;/item&gt;&lt;item&gt;276&lt;/item&gt;&lt;item&gt;277&lt;/item&gt;&lt;item&gt;278&lt;/item&gt;&lt;item&gt;279&lt;/item&gt;&lt;item&gt;280&lt;/item&gt;&lt;item&gt;286&lt;/item&gt;&lt;item&gt;287&lt;/item&gt;&lt;item&gt;288&lt;/item&gt;&lt;item&gt;289&lt;/item&gt;&lt;item&gt;299&lt;/item&gt;&lt;item&gt;300&lt;/item&gt;&lt;item&gt;327&lt;/item&gt;&lt;item&gt;328&lt;/item&gt;&lt;item&gt;329&lt;/item&gt;&lt;item&gt;330&lt;/item&gt;&lt;item&gt;332&lt;/item&gt;&lt;item&gt;359&lt;/item&gt;&lt;item&gt;360&lt;/item&gt;&lt;item&gt;361&lt;/item&gt;&lt;item&gt;362&lt;/item&gt;&lt;/record-ids&gt;&lt;/item&gt;&lt;/Libraries&gt;"/>
  </w:docVars>
  <w:rsids>
    <w:rsidRoot w:val="001D5FDB"/>
    <w:rsid w:val="00000DD1"/>
    <w:rsid w:val="00001414"/>
    <w:rsid w:val="0000209C"/>
    <w:rsid w:val="00002264"/>
    <w:rsid w:val="000031BF"/>
    <w:rsid w:val="000036B5"/>
    <w:rsid w:val="000039B5"/>
    <w:rsid w:val="00004997"/>
    <w:rsid w:val="00005174"/>
    <w:rsid w:val="000051D3"/>
    <w:rsid w:val="00005507"/>
    <w:rsid w:val="00005DC0"/>
    <w:rsid w:val="000074EC"/>
    <w:rsid w:val="00007580"/>
    <w:rsid w:val="00011616"/>
    <w:rsid w:val="000132A0"/>
    <w:rsid w:val="0001340C"/>
    <w:rsid w:val="00014186"/>
    <w:rsid w:val="00016798"/>
    <w:rsid w:val="000179B5"/>
    <w:rsid w:val="000179EF"/>
    <w:rsid w:val="00020F46"/>
    <w:rsid w:val="00024D47"/>
    <w:rsid w:val="00025539"/>
    <w:rsid w:val="00026FF2"/>
    <w:rsid w:val="000300B6"/>
    <w:rsid w:val="00030630"/>
    <w:rsid w:val="00032494"/>
    <w:rsid w:val="000343FE"/>
    <w:rsid w:val="00034742"/>
    <w:rsid w:val="00036F98"/>
    <w:rsid w:val="000410FC"/>
    <w:rsid w:val="00042BAA"/>
    <w:rsid w:val="00042C52"/>
    <w:rsid w:val="00043F3A"/>
    <w:rsid w:val="0004527A"/>
    <w:rsid w:val="00045D86"/>
    <w:rsid w:val="00045E7A"/>
    <w:rsid w:val="00046679"/>
    <w:rsid w:val="00046680"/>
    <w:rsid w:val="00046817"/>
    <w:rsid w:val="00050AB2"/>
    <w:rsid w:val="00052815"/>
    <w:rsid w:val="00054CEC"/>
    <w:rsid w:val="00054E06"/>
    <w:rsid w:val="0005595C"/>
    <w:rsid w:val="00056E6F"/>
    <w:rsid w:val="00057564"/>
    <w:rsid w:val="00057B0B"/>
    <w:rsid w:val="000619AE"/>
    <w:rsid w:val="000638ED"/>
    <w:rsid w:val="000643CA"/>
    <w:rsid w:val="00064C9D"/>
    <w:rsid w:val="000676A6"/>
    <w:rsid w:val="00067A01"/>
    <w:rsid w:val="00070117"/>
    <w:rsid w:val="000725FA"/>
    <w:rsid w:val="000738DC"/>
    <w:rsid w:val="00073EB3"/>
    <w:rsid w:val="00073FCC"/>
    <w:rsid w:val="00075C4D"/>
    <w:rsid w:val="00076458"/>
    <w:rsid w:val="0007654C"/>
    <w:rsid w:val="000770EB"/>
    <w:rsid w:val="00081036"/>
    <w:rsid w:val="00081C1E"/>
    <w:rsid w:val="00083AFA"/>
    <w:rsid w:val="00083E63"/>
    <w:rsid w:val="00084C93"/>
    <w:rsid w:val="00084E4D"/>
    <w:rsid w:val="00084F11"/>
    <w:rsid w:val="00085A38"/>
    <w:rsid w:val="00086E45"/>
    <w:rsid w:val="00090237"/>
    <w:rsid w:val="000935AD"/>
    <w:rsid w:val="000A0D67"/>
    <w:rsid w:val="000A29E9"/>
    <w:rsid w:val="000A3633"/>
    <w:rsid w:val="000A5B33"/>
    <w:rsid w:val="000A5EBE"/>
    <w:rsid w:val="000A7034"/>
    <w:rsid w:val="000B014D"/>
    <w:rsid w:val="000B4577"/>
    <w:rsid w:val="000B46E2"/>
    <w:rsid w:val="000B5C7E"/>
    <w:rsid w:val="000B6048"/>
    <w:rsid w:val="000C016A"/>
    <w:rsid w:val="000C02FB"/>
    <w:rsid w:val="000C13A2"/>
    <w:rsid w:val="000C2FFA"/>
    <w:rsid w:val="000C393B"/>
    <w:rsid w:val="000C42A5"/>
    <w:rsid w:val="000C5320"/>
    <w:rsid w:val="000C69E6"/>
    <w:rsid w:val="000C7DA2"/>
    <w:rsid w:val="000D0402"/>
    <w:rsid w:val="000D1824"/>
    <w:rsid w:val="000D3150"/>
    <w:rsid w:val="000D31F3"/>
    <w:rsid w:val="000D599A"/>
    <w:rsid w:val="000D5E26"/>
    <w:rsid w:val="000D6824"/>
    <w:rsid w:val="000D7189"/>
    <w:rsid w:val="000D7622"/>
    <w:rsid w:val="000D7BD8"/>
    <w:rsid w:val="000E0520"/>
    <w:rsid w:val="000E0995"/>
    <w:rsid w:val="000E0EC1"/>
    <w:rsid w:val="000E4739"/>
    <w:rsid w:val="000E4E29"/>
    <w:rsid w:val="000E5F02"/>
    <w:rsid w:val="000E6368"/>
    <w:rsid w:val="000E6F7F"/>
    <w:rsid w:val="000E6FF5"/>
    <w:rsid w:val="000E76C9"/>
    <w:rsid w:val="000F1651"/>
    <w:rsid w:val="000F1A1E"/>
    <w:rsid w:val="000F1E7B"/>
    <w:rsid w:val="000F1F63"/>
    <w:rsid w:val="000F2C01"/>
    <w:rsid w:val="000F2FA3"/>
    <w:rsid w:val="000F42CE"/>
    <w:rsid w:val="000F48B3"/>
    <w:rsid w:val="000F5E27"/>
    <w:rsid w:val="000F71C6"/>
    <w:rsid w:val="000F78BC"/>
    <w:rsid w:val="001000F3"/>
    <w:rsid w:val="0010158A"/>
    <w:rsid w:val="00101ABE"/>
    <w:rsid w:val="00102207"/>
    <w:rsid w:val="00102868"/>
    <w:rsid w:val="001033DF"/>
    <w:rsid w:val="00103C83"/>
    <w:rsid w:val="0010431F"/>
    <w:rsid w:val="00105D31"/>
    <w:rsid w:val="001064C4"/>
    <w:rsid w:val="00107FDD"/>
    <w:rsid w:val="001114F2"/>
    <w:rsid w:val="00111E52"/>
    <w:rsid w:val="0011227E"/>
    <w:rsid w:val="00112571"/>
    <w:rsid w:val="00112A38"/>
    <w:rsid w:val="001149A3"/>
    <w:rsid w:val="00115015"/>
    <w:rsid w:val="001161A0"/>
    <w:rsid w:val="00116558"/>
    <w:rsid w:val="0011730C"/>
    <w:rsid w:val="001205C3"/>
    <w:rsid w:val="00120F91"/>
    <w:rsid w:val="0012166B"/>
    <w:rsid w:val="001238BB"/>
    <w:rsid w:val="00123BBF"/>
    <w:rsid w:val="0012533A"/>
    <w:rsid w:val="001265DF"/>
    <w:rsid w:val="00126D6D"/>
    <w:rsid w:val="00126EAD"/>
    <w:rsid w:val="001303E5"/>
    <w:rsid w:val="00131AF3"/>
    <w:rsid w:val="00131F12"/>
    <w:rsid w:val="00134250"/>
    <w:rsid w:val="001355D3"/>
    <w:rsid w:val="00135CFC"/>
    <w:rsid w:val="00135D86"/>
    <w:rsid w:val="0013626D"/>
    <w:rsid w:val="00136297"/>
    <w:rsid w:val="0014028F"/>
    <w:rsid w:val="001407B4"/>
    <w:rsid w:val="00140A9F"/>
    <w:rsid w:val="0014404E"/>
    <w:rsid w:val="00144085"/>
    <w:rsid w:val="001447DF"/>
    <w:rsid w:val="001456A1"/>
    <w:rsid w:val="001478AC"/>
    <w:rsid w:val="0015174A"/>
    <w:rsid w:val="00151E28"/>
    <w:rsid w:val="00153407"/>
    <w:rsid w:val="0015508F"/>
    <w:rsid w:val="0015699C"/>
    <w:rsid w:val="00156C0B"/>
    <w:rsid w:val="00156CB7"/>
    <w:rsid w:val="00161037"/>
    <w:rsid w:val="001611C6"/>
    <w:rsid w:val="00162361"/>
    <w:rsid w:val="00163243"/>
    <w:rsid w:val="00165230"/>
    <w:rsid w:val="00167F42"/>
    <w:rsid w:val="0017018F"/>
    <w:rsid w:val="00170307"/>
    <w:rsid w:val="0017034E"/>
    <w:rsid w:val="001720B5"/>
    <w:rsid w:val="001728CF"/>
    <w:rsid w:val="00174722"/>
    <w:rsid w:val="00174A47"/>
    <w:rsid w:val="00176CEE"/>
    <w:rsid w:val="0017789C"/>
    <w:rsid w:val="00180C12"/>
    <w:rsid w:val="00182983"/>
    <w:rsid w:val="00182F5F"/>
    <w:rsid w:val="0018411E"/>
    <w:rsid w:val="00184489"/>
    <w:rsid w:val="001848EE"/>
    <w:rsid w:val="0018521F"/>
    <w:rsid w:val="001857E4"/>
    <w:rsid w:val="00185DE3"/>
    <w:rsid w:val="00190095"/>
    <w:rsid w:val="0019009E"/>
    <w:rsid w:val="0019064A"/>
    <w:rsid w:val="001908BB"/>
    <w:rsid w:val="00190AAA"/>
    <w:rsid w:val="001911DB"/>
    <w:rsid w:val="001918A7"/>
    <w:rsid w:val="00192B19"/>
    <w:rsid w:val="00195E81"/>
    <w:rsid w:val="00196FF0"/>
    <w:rsid w:val="001A0492"/>
    <w:rsid w:val="001A0FE2"/>
    <w:rsid w:val="001A181C"/>
    <w:rsid w:val="001A2168"/>
    <w:rsid w:val="001A2C60"/>
    <w:rsid w:val="001A40B6"/>
    <w:rsid w:val="001A4743"/>
    <w:rsid w:val="001A48D7"/>
    <w:rsid w:val="001A63A8"/>
    <w:rsid w:val="001A72D4"/>
    <w:rsid w:val="001A773E"/>
    <w:rsid w:val="001A7FA4"/>
    <w:rsid w:val="001B0692"/>
    <w:rsid w:val="001B0FC1"/>
    <w:rsid w:val="001B1FDD"/>
    <w:rsid w:val="001B4AB8"/>
    <w:rsid w:val="001B7550"/>
    <w:rsid w:val="001C0449"/>
    <w:rsid w:val="001C0575"/>
    <w:rsid w:val="001C081F"/>
    <w:rsid w:val="001C1E20"/>
    <w:rsid w:val="001C2BCD"/>
    <w:rsid w:val="001C307A"/>
    <w:rsid w:val="001C3903"/>
    <w:rsid w:val="001C394D"/>
    <w:rsid w:val="001C42FD"/>
    <w:rsid w:val="001C44B8"/>
    <w:rsid w:val="001C598C"/>
    <w:rsid w:val="001C5AC8"/>
    <w:rsid w:val="001C6351"/>
    <w:rsid w:val="001C75C1"/>
    <w:rsid w:val="001D041C"/>
    <w:rsid w:val="001D0BB0"/>
    <w:rsid w:val="001D2214"/>
    <w:rsid w:val="001D51E8"/>
    <w:rsid w:val="001D5A8F"/>
    <w:rsid w:val="001D5FDB"/>
    <w:rsid w:val="001E386A"/>
    <w:rsid w:val="001E45D0"/>
    <w:rsid w:val="001E627E"/>
    <w:rsid w:val="001E679E"/>
    <w:rsid w:val="001E6BDC"/>
    <w:rsid w:val="001E6F5E"/>
    <w:rsid w:val="001F11CE"/>
    <w:rsid w:val="001F3B54"/>
    <w:rsid w:val="001F4037"/>
    <w:rsid w:val="001F53D7"/>
    <w:rsid w:val="001F5A73"/>
    <w:rsid w:val="001F6634"/>
    <w:rsid w:val="002022F1"/>
    <w:rsid w:val="002023AB"/>
    <w:rsid w:val="00204686"/>
    <w:rsid w:val="00205B3E"/>
    <w:rsid w:val="00207366"/>
    <w:rsid w:val="00207D53"/>
    <w:rsid w:val="00207FF6"/>
    <w:rsid w:val="00210774"/>
    <w:rsid w:val="002110E6"/>
    <w:rsid w:val="00216215"/>
    <w:rsid w:val="0021631B"/>
    <w:rsid w:val="002166EB"/>
    <w:rsid w:val="0021799E"/>
    <w:rsid w:val="0022139C"/>
    <w:rsid w:val="00223067"/>
    <w:rsid w:val="0022412E"/>
    <w:rsid w:val="002249F8"/>
    <w:rsid w:val="002317B0"/>
    <w:rsid w:val="00231F9D"/>
    <w:rsid w:val="002329C2"/>
    <w:rsid w:val="00232E52"/>
    <w:rsid w:val="0023308B"/>
    <w:rsid w:val="002347CF"/>
    <w:rsid w:val="00235373"/>
    <w:rsid w:val="00235F5A"/>
    <w:rsid w:val="0023689F"/>
    <w:rsid w:val="0023691F"/>
    <w:rsid w:val="00237426"/>
    <w:rsid w:val="00237612"/>
    <w:rsid w:val="002378D4"/>
    <w:rsid w:val="00243146"/>
    <w:rsid w:val="00245479"/>
    <w:rsid w:val="00247A85"/>
    <w:rsid w:val="00250F77"/>
    <w:rsid w:val="002520F5"/>
    <w:rsid w:val="00253735"/>
    <w:rsid w:val="002564A9"/>
    <w:rsid w:val="002575E2"/>
    <w:rsid w:val="00260C93"/>
    <w:rsid w:val="00260EE2"/>
    <w:rsid w:val="002615E6"/>
    <w:rsid w:val="0026283B"/>
    <w:rsid w:val="002636D7"/>
    <w:rsid w:val="002649C9"/>
    <w:rsid w:val="002651FE"/>
    <w:rsid w:val="00266067"/>
    <w:rsid w:val="00266550"/>
    <w:rsid w:val="00266BD5"/>
    <w:rsid w:val="00267005"/>
    <w:rsid w:val="002671D1"/>
    <w:rsid w:val="00272966"/>
    <w:rsid w:val="00273C65"/>
    <w:rsid w:val="00274B77"/>
    <w:rsid w:val="00276B5A"/>
    <w:rsid w:val="00276EB7"/>
    <w:rsid w:val="002774D6"/>
    <w:rsid w:val="00277FAE"/>
    <w:rsid w:val="002804E7"/>
    <w:rsid w:val="00280AF2"/>
    <w:rsid w:val="00280F79"/>
    <w:rsid w:val="00282F6C"/>
    <w:rsid w:val="0028432D"/>
    <w:rsid w:val="00284D5B"/>
    <w:rsid w:val="00285A1A"/>
    <w:rsid w:val="00287400"/>
    <w:rsid w:val="00291083"/>
    <w:rsid w:val="002914A3"/>
    <w:rsid w:val="00291B4C"/>
    <w:rsid w:val="00293E73"/>
    <w:rsid w:val="00295647"/>
    <w:rsid w:val="00296C97"/>
    <w:rsid w:val="002A04AA"/>
    <w:rsid w:val="002A1BEE"/>
    <w:rsid w:val="002A1EBC"/>
    <w:rsid w:val="002A2292"/>
    <w:rsid w:val="002A328E"/>
    <w:rsid w:val="002A4A30"/>
    <w:rsid w:val="002A5162"/>
    <w:rsid w:val="002A6527"/>
    <w:rsid w:val="002A6C84"/>
    <w:rsid w:val="002A6FB3"/>
    <w:rsid w:val="002B0353"/>
    <w:rsid w:val="002B0AB0"/>
    <w:rsid w:val="002B0C22"/>
    <w:rsid w:val="002B0F64"/>
    <w:rsid w:val="002B1AC2"/>
    <w:rsid w:val="002B23DB"/>
    <w:rsid w:val="002B39BB"/>
    <w:rsid w:val="002B5C49"/>
    <w:rsid w:val="002C1A3B"/>
    <w:rsid w:val="002C302A"/>
    <w:rsid w:val="002C33F1"/>
    <w:rsid w:val="002C3BCF"/>
    <w:rsid w:val="002C563C"/>
    <w:rsid w:val="002C62DA"/>
    <w:rsid w:val="002C730F"/>
    <w:rsid w:val="002C7626"/>
    <w:rsid w:val="002C7C68"/>
    <w:rsid w:val="002C7E44"/>
    <w:rsid w:val="002D00D0"/>
    <w:rsid w:val="002D1AB9"/>
    <w:rsid w:val="002D31F6"/>
    <w:rsid w:val="002D3207"/>
    <w:rsid w:val="002D358A"/>
    <w:rsid w:val="002D3991"/>
    <w:rsid w:val="002D4D20"/>
    <w:rsid w:val="002D6B09"/>
    <w:rsid w:val="002D7645"/>
    <w:rsid w:val="002E117F"/>
    <w:rsid w:val="002E2279"/>
    <w:rsid w:val="002E2E3B"/>
    <w:rsid w:val="002E4E6B"/>
    <w:rsid w:val="002E6686"/>
    <w:rsid w:val="002E77CF"/>
    <w:rsid w:val="002E7CAA"/>
    <w:rsid w:val="002E7E42"/>
    <w:rsid w:val="002F0393"/>
    <w:rsid w:val="002F334E"/>
    <w:rsid w:val="002F4002"/>
    <w:rsid w:val="002F4962"/>
    <w:rsid w:val="002F5580"/>
    <w:rsid w:val="002F5687"/>
    <w:rsid w:val="002F5D07"/>
    <w:rsid w:val="002F5D59"/>
    <w:rsid w:val="002F6428"/>
    <w:rsid w:val="00300882"/>
    <w:rsid w:val="0030169D"/>
    <w:rsid w:val="00301D68"/>
    <w:rsid w:val="00302756"/>
    <w:rsid w:val="003029E2"/>
    <w:rsid w:val="00303623"/>
    <w:rsid w:val="0030591C"/>
    <w:rsid w:val="00306B37"/>
    <w:rsid w:val="0031072F"/>
    <w:rsid w:val="00310943"/>
    <w:rsid w:val="003111E4"/>
    <w:rsid w:val="003115A3"/>
    <w:rsid w:val="0031281A"/>
    <w:rsid w:val="00314389"/>
    <w:rsid w:val="003147B2"/>
    <w:rsid w:val="00314C35"/>
    <w:rsid w:val="00316C43"/>
    <w:rsid w:val="00316C7F"/>
    <w:rsid w:val="00316D0C"/>
    <w:rsid w:val="0031757C"/>
    <w:rsid w:val="00320188"/>
    <w:rsid w:val="00320C4E"/>
    <w:rsid w:val="00320CCA"/>
    <w:rsid w:val="00320F07"/>
    <w:rsid w:val="0032128D"/>
    <w:rsid w:val="00321D8D"/>
    <w:rsid w:val="00321E6F"/>
    <w:rsid w:val="00325075"/>
    <w:rsid w:val="00326021"/>
    <w:rsid w:val="00326C4F"/>
    <w:rsid w:val="0032722B"/>
    <w:rsid w:val="00327A1D"/>
    <w:rsid w:val="003300BC"/>
    <w:rsid w:val="003302EF"/>
    <w:rsid w:val="00336D0C"/>
    <w:rsid w:val="00337A29"/>
    <w:rsid w:val="0034023D"/>
    <w:rsid w:val="00340C89"/>
    <w:rsid w:val="00342741"/>
    <w:rsid w:val="00343B20"/>
    <w:rsid w:val="0034693C"/>
    <w:rsid w:val="00346FAB"/>
    <w:rsid w:val="003516F2"/>
    <w:rsid w:val="003540EB"/>
    <w:rsid w:val="00355402"/>
    <w:rsid w:val="003570C6"/>
    <w:rsid w:val="003572D4"/>
    <w:rsid w:val="003608BA"/>
    <w:rsid w:val="00360E92"/>
    <w:rsid w:val="003644F8"/>
    <w:rsid w:val="003646FC"/>
    <w:rsid w:val="00364C0F"/>
    <w:rsid w:val="00364EE8"/>
    <w:rsid w:val="003656EA"/>
    <w:rsid w:val="00366CB9"/>
    <w:rsid w:val="003701B0"/>
    <w:rsid w:val="00370A04"/>
    <w:rsid w:val="00372EED"/>
    <w:rsid w:val="00373039"/>
    <w:rsid w:val="00375FFA"/>
    <w:rsid w:val="00376DF8"/>
    <w:rsid w:val="00377233"/>
    <w:rsid w:val="003819B6"/>
    <w:rsid w:val="0038388D"/>
    <w:rsid w:val="00385FA5"/>
    <w:rsid w:val="00386799"/>
    <w:rsid w:val="00387537"/>
    <w:rsid w:val="00390AF6"/>
    <w:rsid w:val="00391EFC"/>
    <w:rsid w:val="00394E22"/>
    <w:rsid w:val="0039549C"/>
    <w:rsid w:val="003A18D3"/>
    <w:rsid w:val="003A1C2F"/>
    <w:rsid w:val="003A3187"/>
    <w:rsid w:val="003A6191"/>
    <w:rsid w:val="003A61B4"/>
    <w:rsid w:val="003A6BDD"/>
    <w:rsid w:val="003A70A7"/>
    <w:rsid w:val="003B3990"/>
    <w:rsid w:val="003B3E5D"/>
    <w:rsid w:val="003B4F28"/>
    <w:rsid w:val="003B64B7"/>
    <w:rsid w:val="003B6C39"/>
    <w:rsid w:val="003C140D"/>
    <w:rsid w:val="003C1AFD"/>
    <w:rsid w:val="003C2A87"/>
    <w:rsid w:val="003C3232"/>
    <w:rsid w:val="003C5AEE"/>
    <w:rsid w:val="003D0683"/>
    <w:rsid w:val="003D0E73"/>
    <w:rsid w:val="003D1247"/>
    <w:rsid w:val="003D23B7"/>
    <w:rsid w:val="003D2FCF"/>
    <w:rsid w:val="003D369E"/>
    <w:rsid w:val="003D3B29"/>
    <w:rsid w:val="003D49FE"/>
    <w:rsid w:val="003D6162"/>
    <w:rsid w:val="003D7510"/>
    <w:rsid w:val="003E0158"/>
    <w:rsid w:val="003E0499"/>
    <w:rsid w:val="003E10DC"/>
    <w:rsid w:val="003E18CF"/>
    <w:rsid w:val="003E18FB"/>
    <w:rsid w:val="003E25F0"/>
    <w:rsid w:val="003E49F3"/>
    <w:rsid w:val="003E51B7"/>
    <w:rsid w:val="003E6834"/>
    <w:rsid w:val="003E6A58"/>
    <w:rsid w:val="003F2F95"/>
    <w:rsid w:val="003F32A4"/>
    <w:rsid w:val="003F33E2"/>
    <w:rsid w:val="003F4080"/>
    <w:rsid w:val="003F51EE"/>
    <w:rsid w:val="003F52C8"/>
    <w:rsid w:val="003F6080"/>
    <w:rsid w:val="003F7996"/>
    <w:rsid w:val="004006C1"/>
    <w:rsid w:val="00401570"/>
    <w:rsid w:val="00401B59"/>
    <w:rsid w:val="00401FBD"/>
    <w:rsid w:val="00404171"/>
    <w:rsid w:val="0040576C"/>
    <w:rsid w:val="0040682D"/>
    <w:rsid w:val="0040782C"/>
    <w:rsid w:val="00410929"/>
    <w:rsid w:val="00411A63"/>
    <w:rsid w:val="00413139"/>
    <w:rsid w:val="00415D18"/>
    <w:rsid w:val="00416631"/>
    <w:rsid w:val="0042228C"/>
    <w:rsid w:val="00423850"/>
    <w:rsid w:val="00424123"/>
    <w:rsid w:val="00424754"/>
    <w:rsid w:val="00424965"/>
    <w:rsid w:val="00425DB7"/>
    <w:rsid w:val="004272E4"/>
    <w:rsid w:val="004279BA"/>
    <w:rsid w:val="00427F82"/>
    <w:rsid w:val="00430AC3"/>
    <w:rsid w:val="00432439"/>
    <w:rsid w:val="00434550"/>
    <w:rsid w:val="00435C4A"/>
    <w:rsid w:val="00435FAC"/>
    <w:rsid w:val="00436E88"/>
    <w:rsid w:val="00437323"/>
    <w:rsid w:val="00440CB2"/>
    <w:rsid w:val="004416D2"/>
    <w:rsid w:val="00442C3C"/>
    <w:rsid w:val="004444E8"/>
    <w:rsid w:val="004455BC"/>
    <w:rsid w:val="00447C09"/>
    <w:rsid w:val="00450462"/>
    <w:rsid w:val="004506BE"/>
    <w:rsid w:val="00451F2C"/>
    <w:rsid w:val="00453008"/>
    <w:rsid w:val="004531F5"/>
    <w:rsid w:val="00453B44"/>
    <w:rsid w:val="00453F9C"/>
    <w:rsid w:val="0045410A"/>
    <w:rsid w:val="00454406"/>
    <w:rsid w:val="0045554B"/>
    <w:rsid w:val="0046225C"/>
    <w:rsid w:val="00462AF6"/>
    <w:rsid w:val="00463D40"/>
    <w:rsid w:val="004641B2"/>
    <w:rsid w:val="00464A18"/>
    <w:rsid w:val="004652A4"/>
    <w:rsid w:val="00466DC9"/>
    <w:rsid w:val="00466FE2"/>
    <w:rsid w:val="004677CB"/>
    <w:rsid w:val="004714EB"/>
    <w:rsid w:val="0047221A"/>
    <w:rsid w:val="0047378B"/>
    <w:rsid w:val="00473895"/>
    <w:rsid w:val="00473FA2"/>
    <w:rsid w:val="00474313"/>
    <w:rsid w:val="00474E27"/>
    <w:rsid w:val="0047621C"/>
    <w:rsid w:val="0047781D"/>
    <w:rsid w:val="00477AB1"/>
    <w:rsid w:val="00480479"/>
    <w:rsid w:val="004807E3"/>
    <w:rsid w:val="00480B98"/>
    <w:rsid w:val="00481104"/>
    <w:rsid w:val="004827CA"/>
    <w:rsid w:val="00483254"/>
    <w:rsid w:val="004834A5"/>
    <w:rsid w:val="00483C47"/>
    <w:rsid w:val="00483D98"/>
    <w:rsid w:val="00483DB7"/>
    <w:rsid w:val="00485C51"/>
    <w:rsid w:val="004865D5"/>
    <w:rsid w:val="00486856"/>
    <w:rsid w:val="00487199"/>
    <w:rsid w:val="00487422"/>
    <w:rsid w:val="00487A5A"/>
    <w:rsid w:val="00487FB4"/>
    <w:rsid w:val="00492D02"/>
    <w:rsid w:val="00492F88"/>
    <w:rsid w:val="00497462"/>
    <w:rsid w:val="004A27F7"/>
    <w:rsid w:val="004A29F1"/>
    <w:rsid w:val="004A4CAE"/>
    <w:rsid w:val="004A58D3"/>
    <w:rsid w:val="004A75A0"/>
    <w:rsid w:val="004B0768"/>
    <w:rsid w:val="004B1D03"/>
    <w:rsid w:val="004B3F2C"/>
    <w:rsid w:val="004B4DDB"/>
    <w:rsid w:val="004B53E0"/>
    <w:rsid w:val="004B5CDB"/>
    <w:rsid w:val="004C1DDA"/>
    <w:rsid w:val="004C2465"/>
    <w:rsid w:val="004C3970"/>
    <w:rsid w:val="004C5209"/>
    <w:rsid w:val="004C6640"/>
    <w:rsid w:val="004C749B"/>
    <w:rsid w:val="004D1BB9"/>
    <w:rsid w:val="004D2479"/>
    <w:rsid w:val="004D261B"/>
    <w:rsid w:val="004D3200"/>
    <w:rsid w:val="004D3AC7"/>
    <w:rsid w:val="004D3CE7"/>
    <w:rsid w:val="004D5235"/>
    <w:rsid w:val="004D5C5C"/>
    <w:rsid w:val="004D7F9D"/>
    <w:rsid w:val="004E25F8"/>
    <w:rsid w:val="004E3643"/>
    <w:rsid w:val="004E46A5"/>
    <w:rsid w:val="004E5B7F"/>
    <w:rsid w:val="004E631C"/>
    <w:rsid w:val="004F012C"/>
    <w:rsid w:val="004F020D"/>
    <w:rsid w:val="004F0650"/>
    <w:rsid w:val="004F0A60"/>
    <w:rsid w:val="004F13D3"/>
    <w:rsid w:val="004F2A88"/>
    <w:rsid w:val="004F2CAD"/>
    <w:rsid w:val="004F38EC"/>
    <w:rsid w:val="004F3BA9"/>
    <w:rsid w:val="004F45BF"/>
    <w:rsid w:val="004F4859"/>
    <w:rsid w:val="004F52A5"/>
    <w:rsid w:val="004F594F"/>
    <w:rsid w:val="004F6F93"/>
    <w:rsid w:val="004F74BE"/>
    <w:rsid w:val="004F7AB5"/>
    <w:rsid w:val="004F7D77"/>
    <w:rsid w:val="0050034A"/>
    <w:rsid w:val="00501265"/>
    <w:rsid w:val="00502D3F"/>
    <w:rsid w:val="00505684"/>
    <w:rsid w:val="00505E02"/>
    <w:rsid w:val="00506653"/>
    <w:rsid w:val="00506BD0"/>
    <w:rsid w:val="005077FD"/>
    <w:rsid w:val="005102CD"/>
    <w:rsid w:val="00510341"/>
    <w:rsid w:val="0051087B"/>
    <w:rsid w:val="005111A6"/>
    <w:rsid w:val="00513B9B"/>
    <w:rsid w:val="00514A15"/>
    <w:rsid w:val="005159CC"/>
    <w:rsid w:val="005219CD"/>
    <w:rsid w:val="005224A5"/>
    <w:rsid w:val="005228A8"/>
    <w:rsid w:val="00522FB5"/>
    <w:rsid w:val="00523623"/>
    <w:rsid w:val="0052692C"/>
    <w:rsid w:val="00526E1C"/>
    <w:rsid w:val="00527FCC"/>
    <w:rsid w:val="00530435"/>
    <w:rsid w:val="00530860"/>
    <w:rsid w:val="00530B0A"/>
    <w:rsid w:val="00530D66"/>
    <w:rsid w:val="00532472"/>
    <w:rsid w:val="00533831"/>
    <w:rsid w:val="00535000"/>
    <w:rsid w:val="005353D9"/>
    <w:rsid w:val="0053669E"/>
    <w:rsid w:val="0053745F"/>
    <w:rsid w:val="00542361"/>
    <w:rsid w:val="0054322F"/>
    <w:rsid w:val="0054495E"/>
    <w:rsid w:val="005467BD"/>
    <w:rsid w:val="005478D5"/>
    <w:rsid w:val="005506AC"/>
    <w:rsid w:val="00550802"/>
    <w:rsid w:val="00551012"/>
    <w:rsid w:val="00551324"/>
    <w:rsid w:val="00553A23"/>
    <w:rsid w:val="00553DDB"/>
    <w:rsid w:val="00554446"/>
    <w:rsid w:val="0055581E"/>
    <w:rsid w:val="005617C8"/>
    <w:rsid w:val="00561A66"/>
    <w:rsid w:val="00565110"/>
    <w:rsid w:val="00570CB6"/>
    <w:rsid w:val="00571423"/>
    <w:rsid w:val="005721AA"/>
    <w:rsid w:val="00572208"/>
    <w:rsid w:val="00572730"/>
    <w:rsid w:val="00572D86"/>
    <w:rsid w:val="00575533"/>
    <w:rsid w:val="00575781"/>
    <w:rsid w:val="00575800"/>
    <w:rsid w:val="00582386"/>
    <w:rsid w:val="00582D3A"/>
    <w:rsid w:val="00585CB4"/>
    <w:rsid w:val="00586679"/>
    <w:rsid w:val="00586CDB"/>
    <w:rsid w:val="00587B6A"/>
    <w:rsid w:val="005937F2"/>
    <w:rsid w:val="005945AD"/>
    <w:rsid w:val="00594925"/>
    <w:rsid w:val="00595090"/>
    <w:rsid w:val="00595DE1"/>
    <w:rsid w:val="005969D4"/>
    <w:rsid w:val="005A04CE"/>
    <w:rsid w:val="005A179E"/>
    <w:rsid w:val="005A17E9"/>
    <w:rsid w:val="005A1B9E"/>
    <w:rsid w:val="005A248E"/>
    <w:rsid w:val="005A354F"/>
    <w:rsid w:val="005A5215"/>
    <w:rsid w:val="005A5DE8"/>
    <w:rsid w:val="005B245E"/>
    <w:rsid w:val="005B3215"/>
    <w:rsid w:val="005B3312"/>
    <w:rsid w:val="005B3DAA"/>
    <w:rsid w:val="005B46D2"/>
    <w:rsid w:val="005B5A60"/>
    <w:rsid w:val="005B62B6"/>
    <w:rsid w:val="005B6A4B"/>
    <w:rsid w:val="005C1F31"/>
    <w:rsid w:val="005C3CF3"/>
    <w:rsid w:val="005C3EAD"/>
    <w:rsid w:val="005C4992"/>
    <w:rsid w:val="005C5B70"/>
    <w:rsid w:val="005C65D5"/>
    <w:rsid w:val="005C66E2"/>
    <w:rsid w:val="005C6EF1"/>
    <w:rsid w:val="005C7308"/>
    <w:rsid w:val="005D1E3B"/>
    <w:rsid w:val="005D26B9"/>
    <w:rsid w:val="005D35D2"/>
    <w:rsid w:val="005D37B0"/>
    <w:rsid w:val="005D5957"/>
    <w:rsid w:val="005D6A06"/>
    <w:rsid w:val="005D71D5"/>
    <w:rsid w:val="005D7799"/>
    <w:rsid w:val="005E0B04"/>
    <w:rsid w:val="005E42B1"/>
    <w:rsid w:val="005E4686"/>
    <w:rsid w:val="005E4880"/>
    <w:rsid w:val="005F05E6"/>
    <w:rsid w:val="005F128B"/>
    <w:rsid w:val="005F5093"/>
    <w:rsid w:val="005F5190"/>
    <w:rsid w:val="005F6948"/>
    <w:rsid w:val="005F7471"/>
    <w:rsid w:val="005F7697"/>
    <w:rsid w:val="005F77AC"/>
    <w:rsid w:val="005F7B25"/>
    <w:rsid w:val="00600445"/>
    <w:rsid w:val="00600555"/>
    <w:rsid w:val="0060057A"/>
    <w:rsid w:val="00602691"/>
    <w:rsid w:val="00604F3E"/>
    <w:rsid w:val="00605CDA"/>
    <w:rsid w:val="00605DB2"/>
    <w:rsid w:val="006061A2"/>
    <w:rsid w:val="00606395"/>
    <w:rsid w:val="006064A1"/>
    <w:rsid w:val="00607006"/>
    <w:rsid w:val="00611883"/>
    <w:rsid w:val="00612261"/>
    <w:rsid w:val="00612728"/>
    <w:rsid w:val="00612E0D"/>
    <w:rsid w:val="00614518"/>
    <w:rsid w:val="006159C2"/>
    <w:rsid w:val="00617178"/>
    <w:rsid w:val="00620302"/>
    <w:rsid w:val="00622950"/>
    <w:rsid w:val="006231AA"/>
    <w:rsid w:val="006238B3"/>
    <w:rsid w:val="00623FEB"/>
    <w:rsid w:val="006242FF"/>
    <w:rsid w:val="006248A2"/>
    <w:rsid w:val="00625A40"/>
    <w:rsid w:val="006266E5"/>
    <w:rsid w:val="00626972"/>
    <w:rsid w:val="006327BC"/>
    <w:rsid w:val="00632F20"/>
    <w:rsid w:val="00635764"/>
    <w:rsid w:val="00637921"/>
    <w:rsid w:val="006408ED"/>
    <w:rsid w:val="00640B2A"/>
    <w:rsid w:val="00642D90"/>
    <w:rsid w:val="006433FE"/>
    <w:rsid w:val="00643D38"/>
    <w:rsid w:val="00643EC9"/>
    <w:rsid w:val="00644115"/>
    <w:rsid w:val="00645B80"/>
    <w:rsid w:val="00647E86"/>
    <w:rsid w:val="00650411"/>
    <w:rsid w:val="00650685"/>
    <w:rsid w:val="00651E1F"/>
    <w:rsid w:val="00652532"/>
    <w:rsid w:val="006552B8"/>
    <w:rsid w:val="00655C7C"/>
    <w:rsid w:val="00656939"/>
    <w:rsid w:val="00657AE0"/>
    <w:rsid w:val="0066038E"/>
    <w:rsid w:val="00660FC4"/>
    <w:rsid w:val="0066152A"/>
    <w:rsid w:val="0066191E"/>
    <w:rsid w:val="00663692"/>
    <w:rsid w:val="00663E00"/>
    <w:rsid w:val="00665982"/>
    <w:rsid w:val="00666B3B"/>
    <w:rsid w:val="006673AF"/>
    <w:rsid w:val="00667986"/>
    <w:rsid w:val="00667A16"/>
    <w:rsid w:val="00667B28"/>
    <w:rsid w:val="00670FAB"/>
    <w:rsid w:val="00671CC9"/>
    <w:rsid w:val="00671D78"/>
    <w:rsid w:val="0067277F"/>
    <w:rsid w:val="00673B30"/>
    <w:rsid w:val="00673C58"/>
    <w:rsid w:val="00673C9F"/>
    <w:rsid w:val="00673DBD"/>
    <w:rsid w:val="0067441F"/>
    <w:rsid w:val="00680428"/>
    <w:rsid w:val="00681354"/>
    <w:rsid w:val="006814FC"/>
    <w:rsid w:val="00682988"/>
    <w:rsid w:val="00682A67"/>
    <w:rsid w:val="00684CC9"/>
    <w:rsid w:val="00684EDB"/>
    <w:rsid w:val="00684F69"/>
    <w:rsid w:val="00685E95"/>
    <w:rsid w:val="00686252"/>
    <w:rsid w:val="00691B2D"/>
    <w:rsid w:val="00691C4A"/>
    <w:rsid w:val="0069287B"/>
    <w:rsid w:val="00692A86"/>
    <w:rsid w:val="00693C33"/>
    <w:rsid w:val="006960F2"/>
    <w:rsid w:val="00696351"/>
    <w:rsid w:val="00696475"/>
    <w:rsid w:val="006965D5"/>
    <w:rsid w:val="00696CED"/>
    <w:rsid w:val="00696E15"/>
    <w:rsid w:val="00696E7D"/>
    <w:rsid w:val="0069785B"/>
    <w:rsid w:val="006A1592"/>
    <w:rsid w:val="006A26DC"/>
    <w:rsid w:val="006A3123"/>
    <w:rsid w:val="006A39CD"/>
    <w:rsid w:val="006A4984"/>
    <w:rsid w:val="006A50C9"/>
    <w:rsid w:val="006A5834"/>
    <w:rsid w:val="006A65E5"/>
    <w:rsid w:val="006B220B"/>
    <w:rsid w:val="006B3A25"/>
    <w:rsid w:val="006B4760"/>
    <w:rsid w:val="006B5174"/>
    <w:rsid w:val="006B51EA"/>
    <w:rsid w:val="006B5C1E"/>
    <w:rsid w:val="006B6B98"/>
    <w:rsid w:val="006C26E2"/>
    <w:rsid w:val="006C3540"/>
    <w:rsid w:val="006C44AA"/>
    <w:rsid w:val="006C6659"/>
    <w:rsid w:val="006D1691"/>
    <w:rsid w:val="006D1AB2"/>
    <w:rsid w:val="006D3343"/>
    <w:rsid w:val="006D6335"/>
    <w:rsid w:val="006E02D8"/>
    <w:rsid w:val="006E259B"/>
    <w:rsid w:val="006E2B12"/>
    <w:rsid w:val="006E2E3D"/>
    <w:rsid w:val="006E53D6"/>
    <w:rsid w:val="006E719F"/>
    <w:rsid w:val="006E77B7"/>
    <w:rsid w:val="006E7A25"/>
    <w:rsid w:val="006F004D"/>
    <w:rsid w:val="006F038E"/>
    <w:rsid w:val="006F045F"/>
    <w:rsid w:val="006F0E7F"/>
    <w:rsid w:val="006F121C"/>
    <w:rsid w:val="006F3516"/>
    <w:rsid w:val="006F4EEE"/>
    <w:rsid w:val="006F5020"/>
    <w:rsid w:val="00700C26"/>
    <w:rsid w:val="0070111B"/>
    <w:rsid w:val="00704101"/>
    <w:rsid w:val="00704188"/>
    <w:rsid w:val="007042B9"/>
    <w:rsid w:val="00704E28"/>
    <w:rsid w:val="007058EF"/>
    <w:rsid w:val="00706F80"/>
    <w:rsid w:val="007116E8"/>
    <w:rsid w:val="007122FA"/>
    <w:rsid w:val="00713FAF"/>
    <w:rsid w:val="0071446F"/>
    <w:rsid w:val="00715950"/>
    <w:rsid w:val="007163E5"/>
    <w:rsid w:val="007179BC"/>
    <w:rsid w:val="00717B7D"/>
    <w:rsid w:val="00721230"/>
    <w:rsid w:val="007216C0"/>
    <w:rsid w:val="00722321"/>
    <w:rsid w:val="007230BC"/>
    <w:rsid w:val="00723334"/>
    <w:rsid w:val="0072504D"/>
    <w:rsid w:val="00725B77"/>
    <w:rsid w:val="00726859"/>
    <w:rsid w:val="00726993"/>
    <w:rsid w:val="00726EB9"/>
    <w:rsid w:val="00727169"/>
    <w:rsid w:val="0073278C"/>
    <w:rsid w:val="00734D78"/>
    <w:rsid w:val="0073572F"/>
    <w:rsid w:val="00735BA6"/>
    <w:rsid w:val="007376A7"/>
    <w:rsid w:val="00737ACE"/>
    <w:rsid w:val="00740844"/>
    <w:rsid w:val="00740C39"/>
    <w:rsid w:val="0074134D"/>
    <w:rsid w:val="00742CA7"/>
    <w:rsid w:val="0074311C"/>
    <w:rsid w:val="00743423"/>
    <w:rsid w:val="0074437A"/>
    <w:rsid w:val="00744896"/>
    <w:rsid w:val="00745C4C"/>
    <w:rsid w:val="0074605D"/>
    <w:rsid w:val="007462B3"/>
    <w:rsid w:val="00747B38"/>
    <w:rsid w:val="00750F7E"/>
    <w:rsid w:val="00752E98"/>
    <w:rsid w:val="00753727"/>
    <w:rsid w:val="00754B14"/>
    <w:rsid w:val="0075544E"/>
    <w:rsid w:val="00755D0C"/>
    <w:rsid w:val="007571E1"/>
    <w:rsid w:val="00761859"/>
    <w:rsid w:val="00762AA2"/>
    <w:rsid w:val="00763E3E"/>
    <w:rsid w:val="00763ED4"/>
    <w:rsid w:val="0076431E"/>
    <w:rsid w:val="00764F3F"/>
    <w:rsid w:val="00766B98"/>
    <w:rsid w:val="00767525"/>
    <w:rsid w:val="00767A6A"/>
    <w:rsid w:val="00770546"/>
    <w:rsid w:val="00770E35"/>
    <w:rsid w:val="007725CD"/>
    <w:rsid w:val="00772B52"/>
    <w:rsid w:val="00772C20"/>
    <w:rsid w:val="00772C4A"/>
    <w:rsid w:val="00772E4A"/>
    <w:rsid w:val="00776233"/>
    <w:rsid w:val="00776A3D"/>
    <w:rsid w:val="00777AA1"/>
    <w:rsid w:val="00782AEC"/>
    <w:rsid w:val="00783D33"/>
    <w:rsid w:val="00785597"/>
    <w:rsid w:val="00786EEF"/>
    <w:rsid w:val="00790975"/>
    <w:rsid w:val="0079179E"/>
    <w:rsid w:val="00792017"/>
    <w:rsid w:val="0079243C"/>
    <w:rsid w:val="00792A11"/>
    <w:rsid w:val="00794438"/>
    <w:rsid w:val="00795092"/>
    <w:rsid w:val="007950D1"/>
    <w:rsid w:val="0079551E"/>
    <w:rsid w:val="00796BDC"/>
    <w:rsid w:val="00796C4E"/>
    <w:rsid w:val="00796FC5"/>
    <w:rsid w:val="00797094"/>
    <w:rsid w:val="00797BCC"/>
    <w:rsid w:val="007A0930"/>
    <w:rsid w:val="007A21DE"/>
    <w:rsid w:val="007A2587"/>
    <w:rsid w:val="007A47FF"/>
    <w:rsid w:val="007A73F9"/>
    <w:rsid w:val="007A7A46"/>
    <w:rsid w:val="007B089E"/>
    <w:rsid w:val="007B1C87"/>
    <w:rsid w:val="007B1CAB"/>
    <w:rsid w:val="007B2037"/>
    <w:rsid w:val="007B29D5"/>
    <w:rsid w:val="007B2A46"/>
    <w:rsid w:val="007B38C1"/>
    <w:rsid w:val="007B3C22"/>
    <w:rsid w:val="007B74FC"/>
    <w:rsid w:val="007C0291"/>
    <w:rsid w:val="007C075B"/>
    <w:rsid w:val="007C2608"/>
    <w:rsid w:val="007C3335"/>
    <w:rsid w:val="007C59DF"/>
    <w:rsid w:val="007C6610"/>
    <w:rsid w:val="007C721A"/>
    <w:rsid w:val="007C7DE3"/>
    <w:rsid w:val="007D0D6B"/>
    <w:rsid w:val="007D221C"/>
    <w:rsid w:val="007D3398"/>
    <w:rsid w:val="007D4477"/>
    <w:rsid w:val="007D466E"/>
    <w:rsid w:val="007D4EEB"/>
    <w:rsid w:val="007D4F48"/>
    <w:rsid w:val="007E0A29"/>
    <w:rsid w:val="007E0ECC"/>
    <w:rsid w:val="007E117A"/>
    <w:rsid w:val="007E48C5"/>
    <w:rsid w:val="007E55F2"/>
    <w:rsid w:val="007E69FC"/>
    <w:rsid w:val="007F19B8"/>
    <w:rsid w:val="007F2E1C"/>
    <w:rsid w:val="007F304C"/>
    <w:rsid w:val="007F3B94"/>
    <w:rsid w:val="007F43FA"/>
    <w:rsid w:val="007F4CAD"/>
    <w:rsid w:val="007F5B39"/>
    <w:rsid w:val="007F6B72"/>
    <w:rsid w:val="007F76CF"/>
    <w:rsid w:val="00800388"/>
    <w:rsid w:val="00800AC6"/>
    <w:rsid w:val="00802306"/>
    <w:rsid w:val="0080347B"/>
    <w:rsid w:val="008037CB"/>
    <w:rsid w:val="0080416F"/>
    <w:rsid w:val="00810A0F"/>
    <w:rsid w:val="00810F6E"/>
    <w:rsid w:val="0081141B"/>
    <w:rsid w:val="008131EB"/>
    <w:rsid w:val="00813FFC"/>
    <w:rsid w:val="00815809"/>
    <w:rsid w:val="0081715F"/>
    <w:rsid w:val="0081739C"/>
    <w:rsid w:val="00817878"/>
    <w:rsid w:val="0082015E"/>
    <w:rsid w:val="00820C08"/>
    <w:rsid w:val="00821047"/>
    <w:rsid w:val="00821A45"/>
    <w:rsid w:val="00823BBD"/>
    <w:rsid w:val="00827B3E"/>
    <w:rsid w:val="00830EB9"/>
    <w:rsid w:val="0083139E"/>
    <w:rsid w:val="008319EA"/>
    <w:rsid w:val="00832649"/>
    <w:rsid w:val="00832A0A"/>
    <w:rsid w:val="008358B8"/>
    <w:rsid w:val="00836356"/>
    <w:rsid w:val="00840225"/>
    <w:rsid w:val="00841CAB"/>
    <w:rsid w:val="00842BAF"/>
    <w:rsid w:val="00843090"/>
    <w:rsid w:val="008447AF"/>
    <w:rsid w:val="00844AA1"/>
    <w:rsid w:val="008451AA"/>
    <w:rsid w:val="0085126A"/>
    <w:rsid w:val="008524F0"/>
    <w:rsid w:val="00852B72"/>
    <w:rsid w:val="00855C36"/>
    <w:rsid w:val="00856A60"/>
    <w:rsid w:val="008574F2"/>
    <w:rsid w:val="00860291"/>
    <w:rsid w:val="00861B9D"/>
    <w:rsid w:val="00861F53"/>
    <w:rsid w:val="00862970"/>
    <w:rsid w:val="0086621E"/>
    <w:rsid w:val="0086693B"/>
    <w:rsid w:val="00866AEB"/>
    <w:rsid w:val="008679A2"/>
    <w:rsid w:val="00867F65"/>
    <w:rsid w:val="008712DB"/>
    <w:rsid w:val="00871EFA"/>
    <w:rsid w:val="008724F4"/>
    <w:rsid w:val="00872715"/>
    <w:rsid w:val="00872A84"/>
    <w:rsid w:val="0087407F"/>
    <w:rsid w:val="00874962"/>
    <w:rsid w:val="008763B7"/>
    <w:rsid w:val="0087779F"/>
    <w:rsid w:val="0087797C"/>
    <w:rsid w:val="00880157"/>
    <w:rsid w:val="00882D12"/>
    <w:rsid w:val="00883321"/>
    <w:rsid w:val="00883D4B"/>
    <w:rsid w:val="00884D38"/>
    <w:rsid w:val="00885DB8"/>
    <w:rsid w:val="008910C6"/>
    <w:rsid w:val="00892CFE"/>
    <w:rsid w:val="00892FCF"/>
    <w:rsid w:val="0089340F"/>
    <w:rsid w:val="00894BC9"/>
    <w:rsid w:val="00894EED"/>
    <w:rsid w:val="0089583E"/>
    <w:rsid w:val="00895D3D"/>
    <w:rsid w:val="00896386"/>
    <w:rsid w:val="00897E10"/>
    <w:rsid w:val="008A06B3"/>
    <w:rsid w:val="008A2ED2"/>
    <w:rsid w:val="008A2F09"/>
    <w:rsid w:val="008A4D46"/>
    <w:rsid w:val="008A4FD3"/>
    <w:rsid w:val="008A541A"/>
    <w:rsid w:val="008A7A61"/>
    <w:rsid w:val="008A7BE3"/>
    <w:rsid w:val="008A7E6A"/>
    <w:rsid w:val="008B02BE"/>
    <w:rsid w:val="008B2D7A"/>
    <w:rsid w:val="008B2FCE"/>
    <w:rsid w:val="008B316C"/>
    <w:rsid w:val="008B38DF"/>
    <w:rsid w:val="008B3A82"/>
    <w:rsid w:val="008B3C73"/>
    <w:rsid w:val="008B3FB8"/>
    <w:rsid w:val="008B42C3"/>
    <w:rsid w:val="008B672F"/>
    <w:rsid w:val="008C0392"/>
    <w:rsid w:val="008C0CE8"/>
    <w:rsid w:val="008C19D5"/>
    <w:rsid w:val="008C1B40"/>
    <w:rsid w:val="008C5BB7"/>
    <w:rsid w:val="008C6242"/>
    <w:rsid w:val="008C6760"/>
    <w:rsid w:val="008C7F8F"/>
    <w:rsid w:val="008D220E"/>
    <w:rsid w:val="008D57B7"/>
    <w:rsid w:val="008D6235"/>
    <w:rsid w:val="008D69D7"/>
    <w:rsid w:val="008E1074"/>
    <w:rsid w:val="008E277F"/>
    <w:rsid w:val="008E2917"/>
    <w:rsid w:val="008E3111"/>
    <w:rsid w:val="008E3558"/>
    <w:rsid w:val="008E44CC"/>
    <w:rsid w:val="008E4DBD"/>
    <w:rsid w:val="008E4FD3"/>
    <w:rsid w:val="008E5390"/>
    <w:rsid w:val="008E542F"/>
    <w:rsid w:val="008E6990"/>
    <w:rsid w:val="008E7CE4"/>
    <w:rsid w:val="008F15C8"/>
    <w:rsid w:val="008F245F"/>
    <w:rsid w:val="008F3E65"/>
    <w:rsid w:val="008F4405"/>
    <w:rsid w:val="008F6156"/>
    <w:rsid w:val="008F70D9"/>
    <w:rsid w:val="008F7874"/>
    <w:rsid w:val="008F7B5C"/>
    <w:rsid w:val="00902208"/>
    <w:rsid w:val="00902D29"/>
    <w:rsid w:val="00903C96"/>
    <w:rsid w:val="00903FE6"/>
    <w:rsid w:val="00905DCD"/>
    <w:rsid w:val="00906E15"/>
    <w:rsid w:val="00911604"/>
    <w:rsid w:val="00911CDC"/>
    <w:rsid w:val="00911F61"/>
    <w:rsid w:val="009122E9"/>
    <w:rsid w:val="009124D3"/>
    <w:rsid w:val="00916FBD"/>
    <w:rsid w:val="00917631"/>
    <w:rsid w:val="00917B13"/>
    <w:rsid w:val="009221F6"/>
    <w:rsid w:val="00923CA6"/>
    <w:rsid w:val="00924476"/>
    <w:rsid w:val="00924CD8"/>
    <w:rsid w:val="0092626A"/>
    <w:rsid w:val="00927569"/>
    <w:rsid w:val="00927A99"/>
    <w:rsid w:val="0093044B"/>
    <w:rsid w:val="00931D2D"/>
    <w:rsid w:val="00932118"/>
    <w:rsid w:val="009354FA"/>
    <w:rsid w:val="00935A74"/>
    <w:rsid w:val="009412BA"/>
    <w:rsid w:val="0094160F"/>
    <w:rsid w:val="00941C0D"/>
    <w:rsid w:val="00941FFD"/>
    <w:rsid w:val="00944D47"/>
    <w:rsid w:val="00945896"/>
    <w:rsid w:val="00946792"/>
    <w:rsid w:val="00946CF4"/>
    <w:rsid w:val="00946F5E"/>
    <w:rsid w:val="009476DD"/>
    <w:rsid w:val="00947DDA"/>
    <w:rsid w:val="009504A1"/>
    <w:rsid w:val="009517B8"/>
    <w:rsid w:val="00952013"/>
    <w:rsid w:val="00952C6B"/>
    <w:rsid w:val="009543E9"/>
    <w:rsid w:val="00957647"/>
    <w:rsid w:val="00960FE7"/>
    <w:rsid w:val="00961625"/>
    <w:rsid w:val="00961FEF"/>
    <w:rsid w:val="00962111"/>
    <w:rsid w:val="00962483"/>
    <w:rsid w:val="009657F4"/>
    <w:rsid w:val="00966455"/>
    <w:rsid w:val="00967D4E"/>
    <w:rsid w:val="009704DC"/>
    <w:rsid w:val="00970C16"/>
    <w:rsid w:val="00972A65"/>
    <w:rsid w:val="00974911"/>
    <w:rsid w:val="00974E3B"/>
    <w:rsid w:val="00976BFE"/>
    <w:rsid w:val="00982F79"/>
    <w:rsid w:val="00983620"/>
    <w:rsid w:val="00985A5E"/>
    <w:rsid w:val="00986706"/>
    <w:rsid w:val="00986C7C"/>
    <w:rsid w:val="00990D05"/>
    <w:rsid w:val="0099218C"/>
    <w:rsid w:val="00993AB4"/>
    <w:rsid w:val="009947CE"/>
    <w:rsid w:val="00996A50"/>
    <w:rsid w:val="009A1682"/>
    <w:rsid w:val="009A17A6"/>
    <w:rsid w:val="009A31AA"/>
    <w:rsid w:val="009A3DA8"/>
    <w:rsid w:val="009A4CB2"/>
    <w:rsid w:val="009A5A82"/>
    <w:rsid w:val="009A7DCC"/>
    <w:rsid w:val="009A7E93"/>
    <w:rsid w:val="009B0C81"/>
    <w:rsid w:val="009B1B85"/>
    <w:rsid w:val="009B22CC"/>
    <w:rsid w:val="009B2836"/>
    <w:rsid w:val="009B3AFB"/>
    <w:rsid w:val="009B3C99"/>
    <w:rsid w:val="009B4A05"/>
    <w:rsid w:val="009B4B7C"/>
    <w:rsid w:val="009B5620"/>
    <w:rsid w:val="009B5E43"/>
    <w:rsid w:val="009C3BB6"/>
    <w:rsid w:val="009C4790"/>
    <w:rsid w:val="009D0DB5"/>
    <w:rsid w:val="009D198B"/>
    <w:rsid w:val="009D25F1"/>
    <w:rsid w:val="009E0883"/>
    <w:rsid w:val="009E2029"/>
    <w:rsid w:val="009E24B3"/>
    <w:rsid w:val="009E3FC0"/>
    <w:rsid w:val="009E4C67"/>
    <w:rsid w:val="009E5590"/>
    <w:rsid w:val="009F19D3"/>
    <w:rsid w:val="009F23EF"/>
    <w:rsid w:val="009F4551"/>
    <w:rsid w:val="009F470A"/>
    <w:rsid w:val="009F5C77"/>
    <w:rsid w:val="009F61F4"/>
    <w:rsid w:val="009F656A"/>
    <w:rsid w:val="009F693E"/>
    <w:rsid w:val="009F7545"/>
    <w:rsid w:val="00A00086"/>
    <w:rsid w:val="00A00BEC"/>
    <w:rsid w:val="00A028EA"/>
    <w:rsid w:val="00A02E02"/>
    <w:rsid w:val="00A03B00"/>
    <w:rsid w:val="00A04002"/>
    <w:rsid w:val="00A04344"/>
    <w:rsid w:val="00A053AF"/>
    <w:rsid w:val="00A065C7"/>
    <w:rsid w:val="00A07EE6"/>
    <w:rsid w:val="00A10B61"/>
    <w:rsid w:val="00A10D28"/>
    <w:rsid w:val="00A11F96"/>
    <w:rsid w:val="00A12C25"/>
    <w:rsid w:val="00A149FE"/>
    <w:rsid w:val="00A14B67"/>
    <w:rsid w:val="00A1689F"/>
    <w:rsid w:val="00A16BAE"/>
    <w:rsid w:val="00A22265"/>
    <w:rsid w:val="00A23BF7"/>
    <w:rsid w:val="00A243D3"/>
    <w:rsid w:val="00A3055E"/>
    <w:rsid w:val="00A30560"/>
    <w:rsid w:val="00A32B40"/>
    <w:rsid w:val="00A355BA"/>
    <w:rsid w:val="00A365B9"/>
    <w:rsid w:val="00A418D3"/>
    <w:rsid w:val="00A41E19"/>
    <w:rsid w:val="00A42001"/>
    <w:rsid w:val="00A42246"/>
    <w:rsid w:val="00A42938"/>
    <w:rsid w:val="00A42A20"/>
    <w:rsid w:val="00A42A86"/>
    <w:rsid w:val="00A46307"/>
    <w:rsid w:val="00A47B49"/>
    <w:rsid w:val="00A47EA9"/>
    <w:rsid w:val="00A50D63"/>
    <w:rsid w:val="00A5436E"/>
    <w:rsid w:val="00A557BF"/>
    <w:rsid w:val="00A56CB4"/>
    <w:rsid w:val="00A56F38"/>
    <w:rsid w:val="00A57B46"/>
    <w:rsid w:val="00A61579"/>
    <w:rsid w:val="00A63555"/>
    <w:rsid w:val="00A636F5"/>
    <w:rsid w:val="00A64087"/>
    <w:rsid w:val="00A64D46"/>
    <w:rsid w:val="00A64E88"/>
    <w:rsid w:val="00A653E8"/>
    <w:rsid w:val="00A6573D"/>
    <w:rsid w:val="00A65A45"/>
    <w:rsid w:val="00A65B48"/>
    <w:rsid w:val="00A6691F"/>
    <w:rsid w:val="00A7073A"/>
    <w:rsid w:val="00A72A1A"/>
    <w:rsid w:val="00A732A9"/>
    <w:rsid w:val="00A7352B"/>
    <w:rsid w:val="00A73669"/>
    <w:rsid w:val="00A739E3"/>
    <w:rsid w:val="00A75CAB"/>
    <w:rsid w:val="00A77400"/>
    <w:rsid w:val="00A8077E"/>
    <w:rsid w:val="00A80E6F"/>
    <w:rsid w:val="00A81100"/>
    <w:rsid w:val="00A818CE"/>
    <w:rsid w:val="00A8239B"/>
    <w:rsid w:val="00A82CF3"/>
    <w:rsid w:val="00A83FF1"/>
    <w:rsid w:val="00A84731"/>
    <w:rsid w:val="00A863EB"/>
    <w:rsid w:val="00A86D5F"/>
    <w:rsid w:val="00A92C98"/>
    <w:rsid w:val="00A930EF"/>
    <w:rsid w:val="00A93627"/>
    <w:rsid w:val="00A93FB0"/>
    <w:rsid w:val="00A94F8F"/>
    <w:rsid w:val="00A9634D"/>
    <w:rsid w:val="00A976EE"/>
    <w:rsid w:val="00A97CF7"/>
    <w:rsid w:val="00AA5141"/>
    <w:rsid w:val="00AA5884"/>
    <w:rsid w:val="00AA7AFE"/>
    <w:rsid w:val="00AB0FBE"/>
    <w:rsid w:val="00AB1159"/>
    <w:rsid w:val="00AB30DD"/>
    <w:rsid w:val="00AB3460"/>
    <w:rsid w:val="00AB5184"/>
    <w:rsid w:val="00AB79AD"/>
    <w:rsid w:val="00AB7F90"/>
    <w:rsid w:val="00AC0A72"/>
    <w:rsid w:val="00AC431A"/>
    <w:rsid w:val="00AC4BB6"/>
    <w:rsid w:val="00AC5AC9"/>
    <w:rsid w:val="00AC5C53"/>
    <w:rsid w:val="00AC5FE2"/>
    <w:rsid w:val="00AC695E"/>
    <w:rsid w:val="00AC7D8A"/>
    <w:rsid w:val="00AD05C1"/>
    <w:rsid w:val="00AD0603"/>
    <w:rsid w:val="00AD067D"/>
    <w:rsid w:val="00AD08CD"/>
    <w:rsid w:val="00AD1191"/>
    <w:rsid w:val="00AD1598"/>
    <w:rsid w:val="00AD1674"/>
    <w:rsid w:val="00AD2168"/>
    <w:rsid w:val="00AD220D"/>
    <w:rsid w:val="00AD2FFB"/>
    <w:rsid w:val="00AD3434"/>
    <w:rsid w:val="00AD4BD6"/>
    <w:rsid w:val="00AD5ABD"/>
    <w:rsid w:val="00AD5B5E"/>
    <w:rsid w:val="00AE0AEF"/>
    <w:rsid w:val="00AE2D26"/>
    <w:rsid w:val="00AE336E"/>
    <w:rsid w:val="00AE45F9"/>
    <w:rsid w:val="00AE4C87"/>
    <w:rsid w:val="00AE5DDA"/>
    <w:rsid w:val="00AE6C6A"/>
    <w:rsid w:val="00AE7B76"/>
    <w:rsid w:val="00AF0378"/>
    <w:rsid w:val="00AF059C"/>
    <w:rsid w:val="00AF0B93"/>
    <w:rsid w:val="00AF138A"/>
    <w:rsid w:val="00AF1789"/>
    <w:rsid w:val="00AF1C1F"/>
    <w:rsid w:val="00AF4765"/>
    <w:rsid w:val="00AF59FA"/>
    <w:rsid w:val="00AF600A"/>
    <w:rsid w:val="00AF6021"/>
    <w:rsid w:val="00AF6E38"/>
    <w:rsid w:val="00AF72C2"/>
    <w:rsid w:val="00AF7378"/>
    <w:rsid w:val="00B00D0E"/>
    <w:rsid w:val="00B0101A"/>
    <w:rsid w:val="00B0260A"/>
    <w:rsid w:val="00B026A4"/>
    <w:rsid w:val="00B02E7A"/>
    <w:rsid w:val="00B04462"/>
    <w:rsid w:val="00B0498C"/>
    <w:rsid w:val="00B04FC6"/>
    <w:rsid w:val="00B052A0"/>
    <w:rsid w:val="00B11CE2"/>
    <w:rsid w:val="00B137FC"/>
    <w:rsid w:val="00B13EEF"/>
    <w:rsid w:val="00B16702"/>
    <w:rsid w:val="00B23073"/>
    <w:rsid w:val="00B23EF9"/>
    <w:rsid w:val="00B24D74"/>
    <w:rsid w:val="00B26A2D"/>
    <w:rsid w:val="00B26C64"/>
    <w:rsid w:val="00B26E60"/>
    <w:rsid w:val="00B26EA6"/>
    <w:rsid w:val="00B27EA5"/>
    <w:rsid w:val="00B30017"/>
    <w:rsid w:val="00B310BF"/>
    <w:rsid w:val="00B31B58"/>
    <w:rsid w:val="00B33050"/>
    <w:rsid w:val="00B33231"/>
    <w:rsid w:val="00B33D5E"/>
    <w:rsid w:val="00B36ABF"/>
    <w:rsid w:val="00B37A6B"/>
    <w:rsid w:val="00B440FC"/>
    <w:rsid w:val="00B45693"/>
    <w:rsid w:val="00B467F2"/>
    <w:rsid w:val="00B46C5C"/>
    <w:rsid w:val="00B46F64"/>
    <w:rsid w:val="00B475D4"/>
    <w:rsid w:val="00B50666"/>
    <w:rsid w:val="00B51329"/>
    <w:rsid w:val="00B51A24"/>
    <w:rsid w:val="00B53355"/>
    <w:rsid w:val="00B549F7"/>
    <w:rsid w:val="00B54A92"/>
    <w:rsid w:val="00B55D99"/>
    <w:rsid w:val="00B56090"/>
    <w:rsid w:val="00B566A7"/>
    <w:rsid w:val="00B56BFD"/>
    <w:rsid w:val="00B57074"/>
    <w:rsid w:val="00B5771B"/>
    <w:rsid w:val="00B66DE7"/>
    <w:rsid w:val="00B70D2C"/>
    <w:rsid w:val="00B71E14"/>
    <w:rsid w:val="00B72BF7"/>
    <w:rsid w:val="00B74608"/>
    <w:rsid w:val="00B8042B"/>
    <w:rsid w:val="00B81E3B"/>
    <w:rsid w:val="00B81EDA"/>
    <w:rsid w:val="00B838A4"/>
    <w:rsid w:val="00B83CB0"/>
    <w:rsid w:val="00B83E40"/>
    <w:rsid w:val="00B86AFE"/>
    <w:rsid w:val="00B86D30"/>
    <w:rsid w:val="00B86F9A"/>
    <w:rsid w:val="00B87D1E"/>
    <w:rsid w:val="00B910ED"/>
    <w:rsid w:val="00B911F4"/>
    <w:rsid w:val="00B928C3"/>
    <w:rsid w:val="00B92B03"/>
    <w:rsid w:val="00B93600"/>
    <w:rsid w:val="00B946E4"/>
    <w:rsid w:val="00B94988"/>
    <w:rsid w:val="00B9505E"/>
    <w:rsid w:val="00B957CC"/>
    <w:rsid w:val="00B95FE2"/>
    <w:rsid w:val="00B9755D"/>
    <w:rsid w:val="00B977A9"/>
    <w:rsid w:val="00BA00A1"/>
    <w:rsid w:val="00BA04E6"/>
    <w:rsid w:val="00BA1B9B"/>
    <w:rsid w:val="00BA1CE8"/>
    <w:rsid w:val="00BA23E2"/>
    <w:rsid w:val="00BA2845"/>
    <w:rsid w:val="00BA42F5"/>
    <w:rsid w:val="00BA4839"/>
    <w:rsid w:val="00BA5186"/>
    <w:rsid w:val="00BA5A98"/>
    <w:rsid w:val="00BA6BD1"/>
    <w:rsid w:val="00BA7B69"/>
    <w:rsid w:val="00BB0976"/>
    <w:rsid w:val="00BB128A"/>
    <w:rsid w:val="00BB17BD"/>
    <w:rsid w:val="00BB4780"/>
    <w:rsid w:val="00BB60E5"/>
    <w:rsid w:val="00BB6DE4"/>
    <w:rsid w:val="00BC0360"/>
    <w:rsid w:val="00BC1C92"/>
    <w:rsid w:val="00BC25F3"/>
    <w:rsid w:val="00BC2ECB"/>
    <w:rsid w:val="00BC45A3"/>
    <w:rsid w:val="00BC4D7C"/>
    <w:rsid w:val="00BC7140"/>
    <w:rsid w:val="00BD19AC"/>
    <w:rsid w:val="00BD30CE"/>
    <w:rsid w:val="00BD3EBF"/>
    <w:rsid w:val="00BD5091"/>
    <w:rsid w:val="00BD70E9"/>
    <w:rsid w:val="00BD7165"/>
    <w:rsid w:val="00BD733F"/>
    <w:rsid w:val="00BE049B"/>
    <w:rsid w:val="00BE0AFA"/>
    <w:rsid w:val="00BE0E11"/>
    <w:rsid w:val="00BE4F09"/>
    <w:rsid w:val="00BE54B0"/>
    <w:rsid w:val="00BE65AA"/>
    <w:rsid w:val="00BE6C3E"/>
    <w:rsid w:val="00BF0B11"/>
    <w:rsid w:val="00BF3382"/>
    <w:rsid w:val="00BF39D9"/>
    <w:rsid w:val="00C01376"/>
    <w:rsid w:val="00C045EC"/>
    <w:rsid w:val="00C048B9"/>
    <w:rsid w:val="00C04928"/>
    <w:rsid w:val="00C04B0E"/>
    <w:rsid w:val="00C04FD2"/>
    <w:rsid w:val="00C05960"/>
    <w:rsid w:val="00C05E2C"/>
    <w:rsid w:val="00C069A0"/>
    <w:rsid w:val="00C0721E"/>
    <w:rsid w:val="00C07626"/>
    <w:rsid w:val="00C11D35"/>
    <w:rsid w:val="00C121A2"/>
    <w:rsid w:val="00C12F3A"/>
    <w:rsid w:val="00C14037"/>
    <w:rsid w:val="00C14BC2"/>
    <w:rsid w:val="00C17614"/>
    <w:rsid w:val="00C1778C"/>
    <w:rsid w:val="00C17C7D"/>
    <w:rsid w:val="00C206F9"/>
    <w:rsid w:val="00C21A88"/>
    <w:rsid w:val="00C22620"/>
    <w:rsid w:val="00C22832"/>
    <w:rsid w:val="00C233C4"/>
    <w:rsid w:val="00C24D52"/>
    <w:rsid w:val="00C2692D"/>
    <w:rsid w:val="00C26B04"/>
    <w:rsid w:val="00C30785"/>
    <w:rsid w:val="00C371B8"/>
    <w:rsid w:val="00C40484"/>
    <w:rsid w:val="00C4089A"/>
    <w:rsid w:val="00C40AB3"/>
    <w:rsid w:val="00C442FC"/>
    <w:rsid w:val="00C44EF6"/>
    <w:rsid w:val="00C453F6"/>
    <w:rsid w:val="00C46EBF"/>
    <w:rsid w:val="00C5004F"/>
    <w:rsid w:val="00C51CC8"/>
    <w:rsid w:val="00C53D64"/>
    <w:rsid w:val="00C54AEB"/>
    <w:rsid w:val="00C54F83"/>
    <w:rsid w:val="00C57FF9"/>
    <w:rsid w:val="00C60F98"/>
    <w:rsid w:val="00C6184D"/>
    <w:rsid w:val="00C61D25"/>
    <w:rsid w:val="00C6351C"/>
    <w:rsid w:val="00C63A8F"/>
    <w:rsid w:val="00C64B3B"/>
    <w:rsid w:val="00C65E62"/>
    <w:rsid w:val="00C65EBC"/>
    <w:rsid w:val="00C667F2"/>
    <w:rsid w:val="00C675FB"/>
    <w:rsid w:val="00C67F7F"/>
    <w:rsid w:val="00C706B0"/>
    <w:rsid w:val="00C7098B"/>
    <w:rsid w:val="00C70AB2"/>
    <w:rsid w:val="00C723AA"/>
    <w:rsid w:val="00C75A1F"/>
    <w:rsid w:val="00C75F6E"/>
    <w:rsid w:val="00C770B6"/>
    <w:rsid w:val="00C8080D"/>
    <w:rsid w:val="00C80ADE"/>
    <w:rsid w:val="00C80F23"/>
    <w:rsid w:val="00C832F3"/>
    <w:rsid w:val="00C85503"/>
    <w:rsid w:val="00C85EEF"/>
    <w:rsid w:val="00C90683"/>
    <w:rsid w:val="00C9164F"/>
    <w:rsid w:val="00C91DA5"/>
    <w:rsid w:val="00C92705"/>
    <w:rsid w:val="00C92D6F"/>
    <w:rsid w:val="00C94A38"/>
    <w:rsid w:val="00C94BF2"/>
    <w:rsid w:val="00C97437"/>
    <w:rsid w:val="00CA0618"/>
    <w:rsid w:val="00CA0ABC"/>
    <w:rsid w:val="00CA0C0B"/>
    <w:rsid w:val="00CA2979"/>
    <w:rsid w:val="00CA3E90"/>
    <w:rsid w:val="00CA4B0D"/>
    <w:rsid w:val="00CB01A6"/>
    <w:rsid w:val="00CB10E8"/>
    <w:rsid w:val="00CB14D7"/>
    <w:rsid w:val="00CB2419"/>
    <w:rsid w:val="00CB2939"/>
    <w:rsid w:val="00CB2FBB"/>
    <w:rsid w:val="00CB36E3"/>
    <w:rsid w:val="00CB4770"/>
    <w:rsid w:val="00CB488F"/>
    <w:rsid w:val="00CB4F29"/>
    <w:rsid w:val="00CB690B"/>
    <w:rsid w:val="00CB7B30"/>
    <w:rsid w:val="00CC199D"/>
    <w:rsid w:val="00CC1CC1"/>
    <w:rsid w:val="00CC21A7"/>
    <w:rsid w:val="00CC33AC"/>
    <w:rsid w:val="00CC46CF"/>
    <w:rsid w:val="00CC4C32"/>
    <w:rsid w:val="00CC4CEC"/>
    <w:rsid w:val="00CC7059"/>
    <w:rsid w:val="00CD0C2A"/>
    <w:rsid w:val="00CD1BB7"/>
    <w:rsid w:val="00CD4E83"/>
    <w:rsid w:val="00CD54E5"/>
    <w:rsid w:val="00CD62F3"/>
    <w:rsid w:val="00CD6411"/>
    <w:rsid w:val="00CE08BC"/>
    <w:rsid w:val="00CE08D4"/>
    <w:rsid w:val="00CE0FE5"/>
    <w:rsid w:val="00CE4800"/>
    <w:rsid w:val="00CE4C11"/>
    <w:rsid w:val="00CE4C9D"/>
    <w:rsid w:val="00CE5EC5"/>
    <w:rsid w:val="00CE5FA2"/>
    <w:rsid w:val="00CE60BF"/>
    <w:rsid w:val="00CF23BA"/>
    <w:rsid w:val="00CF41AE"/>
    <w:rsid w:val="00CF525B"/>
    <w:rsid w:val="00CF6D1B"/>
    <w:rsid w:val="00D0093A"/>
    <w:rsid w:val="00D024BE"/>
    <w:rsid w:val="00D02F10"/>
    <w:rsid w:val="00D03A26"/>
    <w:rsid w:val="00D04223"/>
    <w:rsid w:val="00D050E4"/>
    <w:rsid w:val="00D05E63"/>
    <w:rsid w:val="00D06B9A"/>
    <w:rsid w:val="00D07B92"/>
    <w:rsid w:val="00D10A75"/>
    <w:rsid w:val="00D10B3E"/>
    <w:rsid w:val="00D1437D"/>
    <w:rsid w:val="00D14CEE"/>
    <w:rsid w:val="00D17BAA"/>
    <w:rsid w:val="00D205C9"/>
    <w:rsid w:val="00D208CA"/>
    <w:rsid w:val="00D20F94"/>
    <w:rsid w:val="00D25C17"/>
    <w:rsid w:val="00D266CE"/>
    <w:rsid w:val="00D267ED"/>
    <w:rsid w:val="00D270B2"/>
    <w:rsid w:val="00D276DB"/>
    <w:rsid w:val="00D314D6"/>
    <w:rsid w:val="00D31E38"/>
    <w:rsid w:val="00D325E8"/>
    <w:rsid w:val="00D332CC"/>
    <w:rsid w:val="00D35804"/>
    <w:rsid w:val="00D35D67"/>
    <w:rsid w:val="00D40E7E"/>
    <w:rsid w:val="00D423BE"/>
    <w:rsid w:val="00D42A8E"/>
    <w:rsid w:val="00D42C59"/>
    <w:rsid w:val="00D43521"/>
    <w:rsid w:val="00D446F4"/>
    <w:rsid w:val="00D45FFF"/>
    <w:rsid w:val="00D471E7"/>
    <w:rsid w:val="00D50CA1"/>
    <w:rsid w:val="00D50CA5"/>
    <w:rsid w:val="00D51290"/>
    <w:rsid w:val="00D51C04"/>
    <w:rsid w:val="00D53C8A"/>
    <w:rsid w:val="00D55ABE"/>
    <w:rsid w:val="00D55ECF"/>
    <w:rsid w:val="00D577C6"/>
    <w:rsid w:val="00D608DA"/>
    <w:rsid w:val="00D60AA5"/>
    <w:rsid w:val="00D62A30"/>
    <w:rsid w:val="00D6303A"/>
    <w:rsid w:val="00D65FEC"/>
    <w:rsid w:val="00D71F42"/>
    <w:rsid w:val="00D727BC"/>
    <w:rsid w:val="00D72B37"/>
    <w:rsid w:val="00D73902"/>
    <w:rsid w:val="00D74674"/>
    <w:rsid w:val="00D754BF"/>
    <w:rsid w:val="00D75F45"/>
    <w:rsid w:val="00D7769A"/>
    <w:rsid w:val="00D776E0"/>
    <w:rsid w:val="00D80DCF"/>
    <w:rsid w:val="00D81C0B"/>
    <w:rsid w:val="00D83473"/>
    <w:rsid w:val="00D87D77"/>
    <w:rsid w:val="00D900FB"/>
    <w:rsid w:val="00D916F9"/>
    <w:rsid w:val="00D91832"/>
    <w:rsid w:val="00D91DB8"/>
    <w:rsid w:val="00D922F0"/>
    <w:rsid w:val="00D92729"/>
    <w:rsid w:val="00D92839"/>
    <w:rsid w:val="00D93F34"/>
    <w:rsid w:val="00D94C16"/>
    <w:rsid w:val="00D95F38"/>
    <w:rsid w:val="00D96FBF"/>
    <w:rsid w:val="00DA003F"/>
    <w:rsid w:val="00DA16B2"/>
    <w:rsid w:val="00DA1C92"/>
    <w:rsid w:val="00DA362A"/>
    <w:rsid w:val="00DA3C6D"/>
    <w:rsid w:val="00DA461C"/>
    <w:rsid w:val="00DA6387"/>
    <w:rsid w:val="00DB054E"/>
    <w:rsid w:val="00DB07D6"/>
    <w:rsid w:val="00DB465E"/>
    <w:rsid w:val="00DB4E54"/>
    <w:rsid w:val="00DB521C"/>
    <w:rsid w:val="00DB54B6"/>
    <w:rsid w:val="00DB6655"/>
    <w:rsid w:val="00DB6CDC"/>
    <w:rsid w:val="00DB7828"/>
    <w:rsid w:val="00DC0891"/>
    <w:rsid w:val="00DC0894"/>
    <w:rsid w:val="00DC1A9D"/>
    <w:rsid w:val="00DC2864"/>
    <w:rsid w:val="00DC2D9F"/>
    <w:rsid w:val="00DC2F74"/>
    <w:rsid w:val="00DC31B2"/>
    <w:rsid w:val="00DC35E0"/>
    <w:rsid w:val="00DC3866"/>
    <w:rsid w:val="00DC3B37"/>
    <w:rsid w:val="00DC40DA"/>
    <w:rsid w:val="00DC4DFB"/>
    <w:rsid w:val="00DC5DC5"/>
    <w:rsid w:val="00DC5E5E"/>
    <w:rsid w:val="00DC5E66"/>
    <w:rsid w:val="00DC6C70"/>
    <w:rsid w:val="00DC7877"/>
    <w:rsid w:val="00DD07E6"/>
    <w:rsid w:val="00DD140A"/>
    <w:rsid w:val="00DD23A4"/>
    <w:rsid w:val="00DD27CD"/>
    <w:rsid w:val="00DD2B35"/>
    <w:rsid w:val="00DD599A"/>
    <w:rsid w:val="00DD6E6D"/>
    <w:rsid w:val="00DE448B"/>
    <w:rsid w:val="00DE5AAE"/>
    <w:rsid w:val="00DE7200"/>
    <w:rsid w:val="00DE74FF"/>
    <w:rsid w:val="00DF0953"/>
    <w:rsid w:val="00DF26F8"/>
    <w:rsid w:val="00DF37D2"/>
    <w:rsid w:val="00DF4A4C"/>
    <w:rsid w:val="00DF6085"/>
    <w:rsid w:val="00DF6E54"/>
    <w:rsid w:val="00DF7DD2"/>
    <w:rsid w:val="00E00757"/>
    <w:rsid w:val="00E01A03"/>
    <w:rsid w:val="00E02EA8"/>
    <w:rsid w:val="00E05735"/>
    <w:rsid w:val="00E0635B"/>
    <w:rsid w:val="00E07DC1"/>
    <w:rsid w:val="00E108A3"/>
    <w:rsid w:val="00E11442"/>
    <w:rsid w:val="00E127C0"/>
    <w:rsid w:val="00E1375E"/>
    <w:rsid w:val="00E15567"/>
    <w:rsid w:val="00E15695"/>
    <w:rsid w:val="00E217AE"/>
    <w:rsid w:val="00E21E77"/>
    <w:rsid w:val="00E21F45"/>
    <w:rsid w:val="00E225ED"/>
    <w:rsid w:val="00E23E6D"/>
    <w:rsid w:val="00E26693"/>
    <w:rsid w:val="00E26B78"/>
    <w:rsid w:val="00E26F92"/>
    <w:rsid w:val="00E27782"/>
    <w:rsid w:val="00E304C5"/>
    <w:rsid w:val="00E31D4E"/>
    <w:rsid w:val="00E334F9"/>
    <w:rsid w:val="00E3379C"/>
    <w:rsid w:val="00E36F26"/>
    <w:rsid w:val="00E4019D"/>
    <w:rsid w:val="00E404AD"/>
    <w:rsid w:val="00E41777"/>
    <w:rsid w:val="00E42782"/>
    <w:rsid w:val="00E441F5"/>
    <w:rsid w:val="00E50204"/>
    <w:rsid w:val="00E50B06"/>
    <w:rsid w:val="00E51124"/>
    <w:rsid w:val="00E51FE6"/>
    <w:rsid w:val="00E523F9"/>
    <w:rsid w:val="00E52824"/>
    <w:rsid w:val="00E544CD"/>
    <w:rsid w:val="00E54940"/>
    <w:rsid w:val="00E55081"/>
    <w:rsid w:val="00E56C2A"/>
    <w:rsid w:val="00E6063D"/>
    <w:rsid w:val="00E606AD"/>
    <w:rsid w:val="00E60942"/>
    <w:rsid w:val="00E6248C"/>
    <w:rsid w:val="00E6457C"/>
    <w:rsid w:val="00E656C3"/>
    <w:rsid w:val="00E67481"/>
    <w:rsid w:val="00E71626"/>
    <w:rsid w:val="00E7194B"/>
    <w:rsid w:val="00E72B12"/>
    <w:rsid w:val="00E72DC8"/>
    <w:rsid w:val="00E72FB9"/>
    <w:rsid w:val="00E74AF0"/>
    <w:rsid w:val="00E76811"/>
    <w:rsid w:val="00E80323"/>
    <w:rsid w:val="00E81341"/>
    <w:rsid w:val="00E8389E"/>
    <w:rsid w:val="00E83BA4"/>
    <w:rsid w:val="00E83E9B"/>
    <w:rsid w:val="00E84908"/>
    <w:rsid w:val="00E84A71"/>
    <w:rsid w:val="00E85080"/>
    <w:rsid w:val="00E852E5"/>
    <w:rsid w:val="00E861F8"/>
    <w:rsid w:val="00E87F11"/>
    <w:rsid w:val="00E90573"/>
    <w:rsid w:val="00E90B34"/>
    <w:rsid w:val="00E9254F"/>
    <w:rsid w:val="00E929C1"/>
    <w:rsid w:val="00E92AD3"/>
    <w:rsid w:val="00E93AE9"/>
    <w:rsid w:val="00E93C3C"/>
    <w:rsid w:val="00E93F99"/>
    <w:rsid w:val="00E948CD"/>
    <w:rsid w:val="00E94912"/>
    <w:rsid w:val="00E94C16"/>
    <w:rsid w:val="00E94CAE"/>
    <w:rsid w:val="00E96509"/>
    <w:rsid w:val="00E96BED"/>
    <w:rsid w:val="00E977FC"/>
    <w:rsid w:val="00EA13D8"/>
    <w:rsid w:val="00EA1C7C"/>
    <w:rsid w:val="00EA5FD7"/>
    <w:rsid w:val="00EB1950"/>
    <w:rsid w:val="00EB339B"/>
    <w:rsid w:val="00EB3478"/>
    <w:rsid w:val="00EB5373"/>
    <w:rsid w:val="00EB647E"/>
    <w:rsid w:val="00EC0398"/>
    <w:rsid w:val="00EC1BE1"/>
    <w:rsid w:val="00EC2331"/>
    <w:rsid w:val="00EC4BAD"/>
    <w:rsid w:val="00EC5215"/>
    <w:rsid w:val="00ED0B60"/>
    <w:rsid w:val="00ED236E"/>
    <w:rsid w:val="00ED30C6"/>
    <w:rsid w:val="00ED5142"/>
    <w:rsid w:val="00ED6129"/>
    <w:rsid w:val="00ED6A02"/>
    <w:rsid w:val="00ED7157"/>
    <w:rsid w:val="00ED7831"/>
    <w:rsid w:val="00EE1375"/>
    <w:rsid w:val="00EE1C29"/>
    <w:rsid w:val="00EE27F3"/>
    <w:rsid w:val="00EE5611"/>
    <w:rsid w:val="00EE694B"/>
    <w:rsid w:val="00EF03C4"/>
    <w:rsid w:val="00EF0DB4"/>
    <w:rsid w:val="00EF141A"/>
    <w:rsid w:val="00EF2428"/>
    <w:rsid w:val="00EF501A"/>
    <w:rsid w:val="00EF734C"/>
    <w:rsid w:val="00EF7F47"/>
    <w:rsid w:val="00F02716"/>
    <w:rsid w:val="00F02B1E"/>
    <w:rsid w:val="00F04D1A"/>
    <w:rsid w:val="00F05BC7"/>
    <w:rsid w:val="00F07206"/>
    <w:rsid w:val="00F1065B"/>
    <w:rsid w:val="00F11590"/>
    <w:rsid w:val="00F125F5"/>
    <w:rsid w:val="00F1347B"/>
    <w:rsid w:val="00F139F5"/>
    <w:rsid w:val="00F14A52"/>
    <w:rsid w:val="00F15960"/>
    <w:rsid w:val="00F1642F"/>
    <w:rsid w:val="00F17664"/>
    <w:rsid w:val="00F200CA"/>
    <w:rsid w:val="00F21473"/>
    <w:rsid w:val="00F2267E"/>
    <w:rsid w:val="00F22FEB"/>
    <w:rsid w:val="00F24E4C"/>
    <w:rsid w:val="00F24F7F"/>
    <w:rsid w:val="00F25302"/>
    <w:rsid w:val="00F26AB5"/>
    <w:rsid w:val="00F308F1"/>
    <w:rsid w:val="00F30A23"/>
    <w:rsid w:val="00F31CE3"/>
    <w:rsid w:val="00F329B1"/>
    <w:rsid w:val="00F332C4"/>
    <w:rsid w:val="00F3344E"/>
    <w:rsid w:val="00F3362B"/>
    <w:rsid w:val="00F34FBE"/>
    <w:rsid w:val="00F3540C"/>
    <w:rsid w:val="00F36522"/>
    <w:rsid w:val="00F42E92"/>
    <w:rsid w:val="00F43A7C"/>
    <w:rsid w:val="00F441E7"/>
    <w:rsid w:val="00F443D0"/>
    <w:rsid w:val="00F4587D"/>
    <w:rsid w:val="00F46C4C"/>
    <w:rsid w:val="00F474E6"/>
    <w:rsid w:val="00F47A24"/>
    <w:rsid w:val="00F5001D"/>
    <w:rsid w:val="00F50BED"/>
    <w:rsid w:val="00F52B26"/>
    <w:rsid w:val="00F54C8E"/>
    <w:rsid w:val="00F563B9"/>
    <w:rsid w:val="00F576EB"/>
    <w:rsid w:val="00F57FFA"/>
    <w:rsid w:val="00F61A6F"/>
    <w:rsid w:val="00F62FB7"/>
    <w:rsid w:val="00F63429"/>
    <w:rsid w:val="00F6361C"/>
    <w:rsid w:val="00F64D8F"/>
    <w:rsid w:val="00F65602"/>
    <w:rsid w:val="00F65A30"/>
    <w:rsid w:val="00F65BA8"/>
    <w:rsid w:val="00F67CAF"/>
    <w:rsid w:val="00F709F5"/>
    <w:rsid w:val="00F70E69"/>
    <w:rsid w:val="00F72497"/>
    <w:rsid w:val="00F724F4"/>
    <w:rsid w:val="00F72B47"/>
    <w:rsid w:val="00F72D1B"/>
    <w:rsid w:val="00F73A05"/>
    <w:rsid w:val="00F74491"/>
    <w:rsid w:val="00F77CE1"/>
    <w:rsid w:val="00F81571"/>
    <w:rsid w:val="00F82BC6"/>
    <w:rsid w:val="00F84F2B"/>
    <w:rsid w:val="00F852A3"/>
    <w:rsid w:val="00F868B7"/>
    <w:rsid w:val="00F87364"/>
    <w:rsid w:val="00F879AD"/>
    <w:rsid w:val="00F91CDC"/>
    <w:rsid w:val="00F9689A"/>
    <w:rsid w:val="00F96AE0"/>
    <w:rsid w:val="00F9757D"/>
    <w:rsid w:val="00FA2985"/>
    <w:rsid w:val="00FA2F18"/>
    <w:rsid w:val="00FA3D51"/>
    <w:rsid w:val="00FA58A7"/>
    <w:rsid w:val="00FA60AB"/>
    <w:rsid w:val="00FA666E"/>
    <w:rsid w:val="00FA74C1"/>
    <w:rsid w:val="00FA74D5"/>
    <w:rsid w:val="00FA7E2B"/>
    <w:rsid w:val="00FB1C47"/>
    <w:rsid w:val="00FB3455"/>
    <w:rsid w:val="00FB59D6"/>
    <w:rsid w:val="00FC060D"/>
    <w:rsid w:val="00FC10CF"/>
    <w:rsid w:val="00FC139C"/>
    <w:rsid w:val="00FC13A5"/>
    <w:rsid w:val="00FC1E52"/>
    <w:rsid w:val="00FC2C3B"/>
    <w:rsid w:val="00FC2F0A"/>
    <w:rsid w:val="00FC3FFF"/>
    <w:rsid w:val="00FC55E2"/>
    <w:rsid w:val="00FC78D0"/>
    <w:rsid w:val="00FC7EDC"/>
    <w:rsid w:val="00FD1ECD"/>
    <w:rsid w:val="00FD572F"/>
    <w:rsid w:val="00FD5AA6"/>
    <w:rsid w:val="00FD5EB7"/>
    <w:rsid w:val="00FD6775"/>
    <w:rsid w:val="00FD6AE9"/>
    <w:rsid w:val="00FD7687"/>
    <w:rsid w:val="00FD7CC9"/>
    <w:rsid w:val="00FE08EB"/>
    <w:rsid w:val="00FE102B"/>
    <w:rsid w:val="00FE16FB"/>
    <w:rsid w:val="00FE2477"/>
    <w:rsid w:val="00FE391B"/>
    <w:rsid w:val="00FE3CF0"/>
    <w:rsid w:val="00FE3E87"/>
    <w:rsid w:val="00FE451D"/>
    <w:rsid w:val="00FE4620"/>
    <w:rsid w:val="00FE6316"/>
    <w:rsid w:val="00FE68CA"/>
    <w:rsid w:val="00FE734C"/>
    <w:rsid w:val="00FF12C0"/>
    <w:rsid w:val="00FF4862"/>
    <w:rsid w:val="00FF5F78"/>
    <w:rsid w:val="00FF6A57"/>
    <w:rsid w:val="00FF6B6E"/>
    <w:rsid w:val="00FF74C3"/>
    <w:rsid w:val="00FF7857"/>
    <w:rsid w:val="013CDF99"/>
    <w:rsid w:val="0252633F"/>
    <w:rsid w:val="0325605E"/>
    <w:rsid w:val="04716705"/>
    <w:rsid w:val="0595FFA9"/>
    <w:rsid w:val="06BA3B00"/>
    <w:rsid w:val="074F1EAF"/>
    <w:rsid w:val="083D8B22"/>
    <w:rsid w:val="08E18913"/>
    <w:rsid w:val="0A10773C"/>
    <w:rsid w:val="0A95B362"/>
    <w:rsid w:val="11995C96"/>
    <w:rsid w:val="13DA31FB"/>
    <w:rsid w:val="1401E75D"/>
    <w:rsid w:val="1549F9ED"/>
    <w:rsid w:val="168E842E"/>
    <w:rsid w:val="1A8BA71D"/>
    <w:rsid w:val="1BC14292"/>
    <w:rsid w:val="1C0C9516"/>
    <w:rsid w:val="1D12667B"/>
    <w:rsid w:val="1D9D7309"/>
    <w:rsid w:val="1E815480"/>
    <w:rsid w:val="1F5CF059"/>
    <w:rsid w:val="1FE62140"/>
    <w:rsid w:val="220424CA"/>
    <w:rsid w:val="23D77C83"/>
    <w:rsid w:val="28280F73"/>
    <w:rsid w:val="29D720E5"/>
    <w:rsid w:val="2E17682D"/>
    <w:rsid w:val="2E2F1A2F"/>
    <w:rsid w:val="3099160D"/>
    <w:rsid w:val="321BD098"/>
    <w:rsid w:val="350F9A4A"/>
    <w:rsid w:val="36DDA985"/>
    <w:rsid w:val="3742E46A"/>
    <w:rsid w:val="3BEADACA"/>
    <w:rsid w:val="3C2DEC12"/>
    <w:rsid w:val="3DF354C6"/>
    <w:rsid w:val="3E80235F"/>
    <w:rsid w:val="43FC5E16"/>
    <w:rsid w:val="441AB374"/>
    <w:rsid w:val="443E5F88"/>
    <w:rsid w:val="444E322A"/>
    <w:rsid w:val="44889AC3"/>
    <w:rsid w:val="4BCDD25C"/>
    <w:rsid w:val="4BE3273F"/>
    <w:rsid w:val="4C99C1D1"/>
    <w:rsid w:val="4D666482"/>
    <w:rsid w:val="4E268B2A"/>
    <w:rsid w:val="4EA8D565"/>
    <w:rsid w:val="4F9D1E9A"/>
    <w:rsid w:val="513719F7"/>
    <w:rsid w:val="52218CC6"/>
    <w:rsid w:val="539B7AA4"/>
    <w:rsid w:val="55D1DA56"/>
    <w:rsid w:val="5637172F"/>
    <w:rsid w:val="588FFDE2"/>
    <w:rsid w:val="5AEB753F"/>
    <w:rsid w:val="5FA816C1"/>
    <w:rsid w:val="623AF948"/>
    <w:rsid w:val="629308A8"/>
    <w:rsid w:val="6337BF1C"/>
    <w:rsid w:val="64E42E09"/>
    <w:rsid w:val="65A64DE5"/>
    <w:rsid w:val="65FC56C9"/>
    <w:rsid w:val="66FE5B5F"/>
    <w:rsid w:val="6830D021"/>
    <w:rsid w:val="69BFA5C2"/>
    <w:rsid w:val="6AB5C3A6"/>
    <w:rsid w:val="6BC7EDDD"/>
    <w:rsid w:val="6D174D95"/>
    <w:rsid w:val="6E67BD17"/>
    <w:rsid w:val="6F9A86BE"/>
    <w:rsid w:val="6FEAB204"/>
    <w:rsid w:val="71796998"/>
    <w:rsid w:val="7694C9C1"/>
    <w:rsid w:val="795C35E6"/>
    <w:rsid w:val="7CD7D5D5"/>
    <w:rsid w:val="7D94E98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style="mso-position-vertical-relative:line" fill="f" fillcolor="white" stroke="f">
      <v:fill color="white" on="f"/>
      <v:stroke on="f"/>
    </o:shapedefaults>
    <o:shapelayout v:ext="edit">
      <o:idmap v:ext="edit" data="1"/>
    </o:shapelayout>
  </w:shapeDefaults>
  <w:decimalSymbol w:val="."/>
  <w:listSeparator w:val=","/>
  <w14:docId w14:val="5D7CD942"/>
  <w15:docId w15:val="{EF4E88A1-AF76-49A1-A8BB-7E3767AC70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S Mincho" w:hAnsi="Cambria"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2"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0"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0774"/>
    <w:pPr>
      <w:spacing w:before="120" w:after="120"/>
    </w:pPr>
    <w:rPr>
      <w:rFonts w:ascii="Calibri" w:hAnsi="Calibri"/>
      <w:sz w:val="24"/>
      <w:szCs w:val="24"/>
      <w:lang w:eastAsia="en-US"/>
    </w:rPr>
  </w:style>
  <w:style w:type="paragraph" w:styleId="Heading1">
    <w:name w:val="heading 1"/>
    <w:basedOn w:val="Normal"/>
    <w:next w:val="Normal"/>
    <w:link w:val="Heading1Char"/>
    <w:qFormat/>
    <w:rsid w:val="00F62FB7"/>
    <w:pPr>
      <w:keepNext/>
      <w:keepLines/>
      <w:numPr>
        <w:numId w:val="3"/>
      </w:numPr>
      <w:spacing w:before="0"/>
      <w:outlineLvl w:val="0"/>
    </w:pPr>
    <w:rPr>
      <w:rFonts w:eastAsia="Times New Roman"/>
      <w:b/>
      <w:bCs/>
      <w:caps/>
      <w:noProof/>
      <w:color w:val="5F7D23"/>
      <w:sz w:val="32"/>
      <w:szCs w:val="32"/>
      <w:lang w:val="x-none" w:eastAsia="x-none"/>
    </w:rPr>
  </w:style>
  <w:style w:type="paragraph" w:styleId="Heading2">
    <w:name w:val="heading 2"/>
    <w:aliases w:val="H2"/>
    <w:basedOn w:val="Normal"/>
    <w:next w:val="Normal"/>
    <w:link w:val="Heading2Char"/>
    <w:uiPriority w:val="99"/>
    <w:unhideWhenUsed/>
    <w:qFormat/>
    <w:rsid w:val="00D02F10"/>
    <w:pPr>
      <w:keepNext/>
      <w:keepLines/>
      <w:numPr>
        <w:ilvl w:val="1"/>
        <w:numId w:val="3"/>
      </w:numPr>
      <w:spacing w:before="200" w:after="0" w:line="280" w:lineRule="exact"/>
      <w:outlineLvl w:val="1"/>
    </w:pPr>
    <w:rPr>
      <w:rFonts w:eastAsia="MS Gothic"/>
      <w:b/>
      <w:bCs/>
      <w:caps/>
      <w:color w:val="59595B"/>
      <w:sz w:val="28"/>
      <w:szCs w:val="28"/>
      <w:lang w:val="x-none" w:eastAsia="x-none"/>
    </w:rPr>
  </w:style>
  <w:style w:type="paragraph" w:styleId="Heading3">
    <w:name w:val="heading 3"/>
    <w:basedOn w:val="Normal"/>
    <w:next w:val="Normal"/>
    <w:link w:val="Heading3Char"/>
    <w:uiPriority w:val="9"/>
    <w:unhideWhenUsed/>
    <w:qFormat/>
    <w:rsid w:val="00320188"/>
    <w:pPr>
      <w:keepNext/>
      <w:keepLines/>
      <w:numPr>
        <w:ilvl w:val="2"/>
        <w:numId w:val="3"/>
      </w:numPr>
      <w:spacing w:before="200" w:after="0"/>
      <w:outlineLvl w:val="2"/>
    </w:pPr>
    <w:rPr>
      <w:rFonts w:eastAsia="Times New Roman"/>
      <w:caps/>
      <w:color w:val="59595B"/>
      <w:szCs w:val="20"/>
      <w:lang w:val="x-none" w:eastAsia="x-none"/>
    </w:rPr>
  </w:style>
  <w:style w:type="paragraph" w:styleId="Heading4">
    <w:name w:val="heading 4"/>
    <w:basedOn w:val="Normal"/>
    <w:next w:val="Normal"/>
    <w:link w:val="Heading4Char"/>
    <w:unhideWhenUsed/>
    <w:qFormat/>
    <w:rsid w:val="004652A4"/>
    <w:pPr>
      <w:keepNext/>
      <w:keepLines/>
      <w:numPr>
        <w:ilvl w:val="3"/>
        <w:numId w:val="3"/>
      </w:numPr>
      <w:spacing w:before="200" w:after="0"/>
      <w:outlineLvl w:val="3"/>
    </w:pPr>
    <w:rPr>
      <w:rFonts w:eastAsia="Times New Roman"/>
      <w:b/>
      <w:i/>
      <w:iCs/>
      <w:color w:val="5F7D23"/>
      <w:szCs w:val="20"/>
      <w:lang w:val="x-none" w:eastAsia="x-none"/>
    </w:rPr>
  </w:style>
  <w:style w:type="paragraph" w:styleId="Heading5">
    <w:name w:val="heading 5"/>
    <w:basedOn w:val="Normal"/>
    <w:next w:val="Normal"/>
    <w:link w:val="Heading5Char"/>
    <w:unhideWhenUsed/>
    <w:qFormat/>
    <w:rsid w:val="00CC33AC"/>
    <w:pPr>
      <w:keepNext/>
      <w:keepLines/>
      <w:numPr>
        <w:ilvl w:val="4"/>
        <w:numId w:val="3"/>
      </w:numPr>
      <w:spacing w:before="200" w:after="0"/>
      <w:outlineLvl w:val="4"/>
    </w:pPr>
    <w:rPr>
      <w:rFonts w:eastAsia="Times New Roman"/>
      <w:color w:val="5F7D23"/>
      <w:sz w:val="20"/>
      <w:szCs w:val="20"/>
      <w:lang w:val="x-none" w:eastAsia="x-none"/>
    </w:rPr>
  </w:style>
  <w:style w:type="paragraph" w:styleId="Heading6">
    <w:name w:val="heading 6"/>
    <w:basedOn w:val="Normal"/>
    <w:next w:val="Normal"/>
    <w:link w:val="Heading6Char"/>
    <w:semiHidden/>
    <w:unhideWhenUsed/>
    <w:qFormat/>
    <w:rsid w:val="0081739C"/>
    <w:pPr>
      <w:keepNext/>
      <w:keepLines/>
      <w:numPr>
        <w:ilvl w:val="5"/>
        <w:numId w:val="3"/>
      </w:numPr>
      <w:spacing w:before="200" w:after="0"/>
      <w:outlineLvl w:val="5"/>
    </w:pPr>
    <w:rPr>
      <w:rFonts w:eastAsia="MS Gothic"/>
      <w:i/>
      <w:iCs/>
      <w:color w:val="009EDD"/>
      <w:sz w:val="20"/>
      <w:szCs w:val="20"/>
      <w:lang w:val="x-none" w:eastAsia="x-none"/>
    </w:rPr>
  </w:style>
  <w:style w:type="paragraph" w:styleId="Heading7">
    <w:name w:val="heading 7"/>
    <w:basedOn w:val="Normal"/>
    <w:next w:val="Normal"/>
    <w:link w:val="Heading7Char"/>
    <w:semiHidden/>
    <w:unhideWhenUsed/>
    <w:qFormat/>
    <w:rsid w:val="00111E52"/>
    <w:pPr>
      <w:numPr>
        <w:ilvl w:val="6"/>
        <w:numId w:val="3"/>
      </w:numPr>
      <w:spacing w:before="240" w:after="60"/>
      <w:outlineLvl w:val="6"/>
    </w:pPr>
    <w:rPr>
      <w:rFonts w:eastAsia="Times New Roman"/>
    </w:rPr>
  </w:style>
  <w:style w:type="paragraph" w:styleId="Heading8">
    <w:name w:val="heading 8"/>
    <w:basedOn w:val="Normal"/>
    <w:next w:val="Normal"/>
    <w:link w:val="Heading8Char"/>
    <w:semiHidden/>
    <w:unhideWhenUsed/>
    <w:qFormat/>
    <w:rsid w:val="00111E52"/>
    <w:pPr>
      <w:numPr>
        <w:ilvl w:val="7"/>
        <w:numId w:val="3"/>
      </w:numPr>
      <w:spacing w:before="240" w:after="60"/>
      <w:outlineLvl w:val="7"/>
    </w:pPr>
    <w:rPr>
      <w:rFonts w:eastAsia="Times New Roman"/>
      <w:i/>
      <w:iCs/>
    </w:rPr>
  </w:style>
  <w:style w:type="paragraph" w:styleId="Heading9">
    <w:name w:val="heading 9"/>
    <w:basedOn w:val="Normal"/>
    <w:next w:val="Normal"/>
    <w:link w:val="Heading9Char"/>
    <w:semiHidden/>
    <w:unhideWhenUsed/>
    <w:qFormat/>
    <w:rsid w:val="00111E52"/>
    <w:pPr>
      <w:numPr>
        <w:ilvl w:val="8"/>
        <w:numId w:val="3"/>
      </w:numPr>
      <w:spacing w:before="240" w:after="60"/>
      <w:outlineLvl w:val="8"/>
    </w:pPr>
    <w:rPr>
      <w:rFonts w:ascii="Cambria" w:eastAsia="Times New Roman"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F62FB7"/>
    <w:rPr>
      <w:rFonts w:ascii="Calibri" w:eastAsia="Times New Roman" w:hAnsi="Calibri"/>
      <w:b/>
      <w:bCs/>
      <w:caps/>
      <w:noProof/>
      <w:color w:val="5F7D23"/>
      <w:sz w:val="32"/>
      <w:szCs w:val="32"/>
      <w:lang w:val="x-none" w:eastAsia="x-none"/>
    </w:rPr>
  </w:style>
  <w:style w:type="character" w:customStyle="1" w:styleId="Heading2Char">
    <w:name w:val="Heading 2 Char"/>
    <w:aliases w:val="H2 Char"/>
    <w:link w:val="Heading2"/>
    <w:uiPriority w:val="99"/>
    <w:rsid w:val="00D02F10"/>
    <w:rPr>
      <w:rFonts w:ascii="Calibri" w:eastAsia="MS Gothic" w:hAnsi="Calibri"/>
      <w:b/>
      <w:bCs/>
      <w:caps/>
      <w:color w:val="59595B"/>
      <w:sz w:val="28"/>
      <w:szCs w:val="28"/>
      <w:lang w:val="x-none" w:eastAsia="x-none"/>
    </w:rPr>
  </w:style>
  <w:style w:type="character" w:customStyle="1" w:styleId="Heading3Char">
    <w:name w:val="Heading 3 Char"/>
    <w:link w:val="Heading3"/>
    <w:uiPriority w:val="9"/>
    <w:rsid w:val="00320188"/>
    <w:rPr>
      <w:rFonts w:ascii="Calibri" w:eastAsia="Times New Roman" w:hAnsi="Calibri"/>
      <w:caps/>
      <w:color w:val="59595B"/>
      <w:sz w:val="24"/>
      <w:lang w:val="x-none" w:eastAsia="x-none"/>
    </w:rPr>
  </w:style>
  <w:style w:type="character" w:customStyle="1" w:styleId="Heading4Char">
    <w:name w:val="Heading 4 Char"/>
    <w:link w:val="Heading4"/>
    <w:rsid w:val="004652A4"/>
    <w:rPr>
      <w:rFonts w:ascii="Calibri" w:eastAsia="Times New Roman" w:hAnsi="Calibri"/>
      <w:b/>
      <w:i/>
      <w:iCs/>
      <w:color w:val="5F7D23"/>
      <w:sz w:val="24"/>
      <w:lang w:val="x-none" w:eastAsia="x-none"/>
    </w:rPr>
  </w:style>
  <w:style w:type="character" w:customStyle="1" w:styleId="Heading5Char">
    <w:name w:val="Heading 5 Char"/>
    <w:link w:val="Heading5"/>
    <w:rsid w:val="00CC33AC"/>
    <w:rPr>
      <w:rFonts w:ascii="Calibri" w:eastAsia="Times New Roman" w:hAnsi="Calibri"/>
      <w:color w:val="5F7D23"/>
      <w:lang w:val="x-none" w:eastAsia="x-none"/>
    </w:rPr>
  </w:style>
  <w:style w:type="character" w:customStyle="1" w:styleId="Heading6Char">
    <w:name w:val="Heading 6 Char"/>
    <w:link w:val="Heading6"/>
    <w:semiHidden/>
    <w:rsid w:val="0081739C"/>
    <w:rPr>
      <w:rFonts w:ascii="Calibri" w:eastAsia="MS Gothic" w:hAnsi="Calibri"/>
      <w:i/>
      <w:iCs/>
      <w:color w:val="009EDD"/>
      <w:lang w:val="x-none" w:eastAsia="x-none"/>
    </w:rPr>
  </w:style>
  <w:style w:type="paragraph" w:styleId="Header">
    <w:name w:val="header"/>
    <w:basedOn w:val="Normal"/>
    <w:link w:val="HeaderChar"/>
    <w:uiPriority w:val="99"/>
    <w:unhideWhenUsed/>
    <w:rsid w:val="001A63A8"/>
    <w:pPr>
      <w:tabs>
        <w:tab w:val="center" w:pos="4320"/>
        <w:tab w:val="right" w:pos="8640"/>
      </w:tabs>
    </w:pPr>
  </w:style>
  <w:style w:type="character" w:customStyle="1" w:styleId="HeaderChar">
    <w:name w:val="Header Char"/>
    <w:basedOn w:val="DefaultParagraphFont"/>
    <w:link w:val="Header"/>
    <w:uiPriority w:val="99"/>
    <w:rsid w:val="001A63A8"/>
  </w:style>
  <w:style w:type="paragraph" w:styleId="Footer">
    <w:name w:val="footer"/>
    <w:basedOn w:val="Normal"/>
    <w:link w:val="FooterChar"/>
    <w:uiPriority w:val="99"/>
    <w:unhideWhenUsed/>
    <w:rsid w:val="001A63A8"/>
    <w:pPr>
      <w:tabs>
        <w:tab w:val="center" w:pos="4320"/>
        <w:tab w:val="right" w:pos="8640"/>
      </w:tabs>
    </w:pPr>
  </w:style>
  <w:style w:type="character" w:customStyle="1" w:styleId="FooterChar">
    <w:name w:val="Footer Char"/>
    <w:basedOn w:val="DefaultParagraphFont"/>
    <w:link w:val="Footer"/>
    <w:uiPriority w:val="99"/>
    <w:rsid w:val="001A63A8"/>
  </w:style>
  <w:style w:type="paragraph" w:styleId="BalloonText">
    <w:name w:val="Balloon Text"/>
    <w:basedOn w:val="Normal"/>
    <w:link w:val="BalloonTextChar"/>
    <w:uiPriority w:val="99"/>
    <w:unhideWhenUsed/>
    <w:rsid w:val="007E117A"/>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rsid w:val="007E117A"/>
    <w:rPr>
      <w:rFonts w:ascii="Segoe UI" w:hAnsi="Segoe UI" w:cs="Segoe UI"/>
      <w:sz w:val="18"/>
      <w:szCs w:val="18"/>
      <w:lang w:eastAsia="en-US"/>
    </w:rPr>
  </w:style>
  <w:style w:type="paragraph" w:customStyle="1" w:styleId="Heading1WHITE">
    <w:name w:val="Heading 1 WHITE"/>
    <w:basedOn w:val="Heading1"/>
    <w:uiPriority w:val="99"/>
    <w:rsid w:val="00F46C4C"/>
    <w:rPr>
      <w:caps w:val="0"/>
      <w:color w:val="FFFFFF"/>
      <w:sz w:val="72"/>
      <w:szCs w:val="72"/>
    </w:rPr>
  </w:style>
  <w:style w:type="paragraph" w:styleId="NormalWeb">
    <w:name w:val="Normal (Web)"/>
    <w:basedOn w:val="Normal"/>
    <w:uiPriority w:val="99"/>
    <w:unhideWhenUsed/>
    <w:rsid w:val="00A93627"/>
    <w:pPr>
      <w:spacing w:before="100" w:beforeAutospacing="1" w:after="100" w:afterAutospacing="1"/>
    </w:pPr>
    <w:rPr>
      <w:rFonts w:ascii="Times" w:hAnsi="Times"/>
      <w:sz w:val="20"/>
      <w:szCs w:val="20"/>
    </w:rPr>
  </w:style>
  <w:style w:type="character" w:styleId="PageNumber">
    <w:name w:val="page number"/>
    <w:basedOn w:val="DefaultParagraphFont"/>
    <w:unhideWhenUsed/>
    <w:rsid w:val="005B3215"/>
  </w:style>
  <w:style w:type="paragraph" w:styleId="TOCHeading">
    <w:name w:val="TOC Heading"/>
    <w:basedOn w:val="Heading1"/>
    <w:next w:val="Normal"/>
    <w:uiPriority w:val="39"/>
    <w:unhideWhenUsed/>
    <w:qFormat/>
    <w:rsid w:val="00F62FB7"/>
    <w:pPr>
      <w:numPr>
        <w:numId w:val="0"/>
      </w:numPr>
      <w:spacing w:after="0" w:line="276" w:lineRule="auto"/>
      <w:outlineLvl w:val="9"/>
    </w:pPr>
    <w:rPr>
      <w:caps w:val="0"/>
      <w:szCs w:val="28"/>
    </w:rPr>
  </w:style>
  <w:style w:type="paragraph" w:styleId="TOC1">
    <w:name w:val="toc 1"/>
    <w:basedOn w:val="Normal"/>
    <w:next w:val="Normal"/>
    <w:autoRedefine/>
    <w:uiPriority w:val="39"/>
    <w:unhideWhenUsed/>
    <w:rsid w:val="00F34FBE"/>
    <w:pPr>
      <w:tabs>
        <w:tab w:val="left" w:pos="480"/>
        <w:tab w:val="right" w:leader="dot" w:pos="7371"/>
      </w:tabs>
      <w:spacing w:after="0"/>
    </w:pPr>
    <w:rPr>
      <w:b/>
      <w:noProof/>
      <w:color w:val="5F7D23"/>
    </w:rPr>
  </w:style>
  <w:style w:type="paragraph" w:styleId="TOC2">
    <w:name w:val="toc 2"/>
    <w:basedOn w:val="Normal"/>
    <w:next w:val="Normal"/>
    <w:autoRedefine/>
    <w:uiPriority w:val="39"/>
    <w:unhideWhenUsed/>
    <w:rsid w:val="002A1EBC"/>
    <w:pPr>
      <w:spacing w:before="0" w:after="0"/>
    </w:pPr>
    <w:rPr>
      <w:sz w:val="22"/>
      <w:szCs w:val="22"/>
    </w:rPr>
  </w:style>
  <w:style w:type="paragraph" w:styleId="TOC3">
    <w:name w:val="toc 3"/>
    <w:basedOn w:val="Normal"/>
    <w:next w:val="Normal"/>
    <w:autoRedefine/>
    <w:uiPriority w:val="39"/>
    <w:unhideWhenUsed/>
    <w:rsid w:val="002A1EBC"/>
    <w:pPr>
      <w:spacing w:before="0" w:after="0"/>
      <w:ind w:left="240"/>
    </w:pPr>
    <w:rPr>
      <w:i/>
      <w:sz w:val="22"/>
      <w:szCs w:val="22"/>
    </w:rPr>
  </w:style>
  <w:style w:type="paragraph" w:styleId="TOC4">
    <w:name w:val="toc 4"/>
    <w:basedOn w:val="Normal"/>
    <w:next w:val="Normal"/>
    <w:autoRedefine/>
    <w:uiPriority w:val="39"/>
    <w:unhideWhenUsed/>
    <w:rsid w:val="005F7471"/>
    <w:pPr>
      <w:spacing w:before="0" w:after="0"/>
      <w:ind w:left="480"/>
    </w:pPr>
    <w:rPr>
      <w:sz w:val="20"/>
      <w:szCs w:val="20"/>
    </w:rPr>
  </w:style>
  <w:style w:type="paragraph" w:styleId="TOC5">
    <w:name w:val="toc 5"/>
    <w:basedOn w:val="Normal"/>
    <w:next w:val="Normal"/>
    <w:autoRedefine/>
    <w:uiPriority w:val="39"/>
    <w:unhideWhenUsed/>
    <w:rsid w:val="002A1EBC"/>
    <w:pPr>
      <w:pBdr>
        <w:between w:val="double" w:sz="6" w:space="0" w:color="auto"/>
      </w:pBdr>
      <w:spacing w:before="0" w:after="0"/>
      <w:ind w:left="720"/>
    </w:pPr>
    <w:rPr>
      <w:sz w:val="20"/>
      <w:szCs w:val="20"/>
    </w:rPr>
  </w:style>
  <w:style w:type="paragraph" w:styleId="TOC6">
    <w:name w:val="toc 6"/>
    <w:basedOn w:val="Normal"/>
    <w:next w:val="Normal"/>
    <w:autoRedefine/>
    <w:uiPriority w:val="39"/>
    <w:unhideWhenUsed/>
    <w:rsid w:val="002A1EBC"/>
    <w:pPr>
      <w:pBdr>
        <w:between w:val="double" w:sz="6" w:space="0" w:color="auto"/>
      </w:pBdr>
      <w:spacing w:before="0" w:after="0"/>
      <w:ind w:left="960"/>
    </w:pPr>
    <w:rPr>
      <w:sz w:val="20"/>
      <w:szCs w:val="20"/>
    </w:rPr>
  </w:style>
  <w:style w:type="paragraph" w:styleId="TOC7">
    <w:name w:val="toc 7"/>
    <w:basedOn w:val="Normal"/>
    <w:next w:val="Normal"/>
    <w:autoRedefine/>
    <w:uiPriority w:val="39"/>
    <w:unhideWhenUsed/>
    <w:rsid w:val="002A1EBC"/>
    <w:pPr>
      <w:pBdr>
        <w:between w:val="double" w:sz="6" w:space="0" w:color="auto"/>
      </w:pBdr>
      <w:spacing w:before="0" w:after="0"/>
      <w:ind w:left="1200"/>
    </w:pPr>
    <w:rPr>
      <w:sz w:val="20"/>
      <w:szCs w:val="20"/>
    </w:rPr>
  </w:style>
  <w:style w:type="paragraph" w:styleId="TOC8">
    <w:name w:val="toc 8"/>
    <w:basedOn w:val="Normal"/>
    <w:next w:val="Normal"/>
    <w:autoRedefine/>
    <w:uiPriority w:val="39"/>
    <w:unhideWhenUsed/>
    <w:rsid w:val="002A1EBC"/>
    <w:pPr>
      <w:pBdr>
        <w:between w:val="double" w:sz="6" w:space="0" w:color="auto"/>
      </w:pBdr>
      <w:spacing w:before="0" w:after="0"/>
      <w:ind w:left="1440"/>
    </w:pPr>
    <w:rPr>
      <w:sz w:val="20"/>
      <w:szCs w:val="20"/>
    </w:rPr>
  </w:style>
  <w:style w:type="paragraph" w:styleId="TOC9">
    <w:name w:val="toc 9"/>
    <w:basedOn w:val="Normal"/>
    <w:next w:val="Normal"/>
    <w:autoRedefine/>
    <w:uiPriority w:val="39"/>
    <w:unhideWhenUsed/>
    <w:rsid w:val="002A1EBC"/>
    <w:pPr>
      <w:pBdr>
        <w:between w:val="double" w:sz="6" w:space="0" w:color="auto"/>
      </w:pBdr>
      <w:spacing w:before="0" w:after="0"/>
      <w:ind w:left="1680"/>
    </w:pPr>
    <w:rPr>
      <w:sz w:val="20"/>
      <w:szCs w:val="20"/>
    </w:rPr>
  </w:style>
  <w:style w:type="paragraph" w:styleId="ListParagraph">
    <w:name w:val="List Paragraph"/>
    <w:aliases w:val="table text,ch,Bullet 1,Bullet list"/>
    <w:basedOn w:val="Normal"/>
    <w:link w:val="ListParagraphChar"/>
    <w:uiPriority w:val="34"/>
    <w:qFormat/>
    <w:rsid w:val="00FA3D51"/>
    <w:pPr>
      <w:numPr>
        <w:numId w:val="1"/>
      </w:numPr>
      <w:spacing w:before="0" w:after="280"/>
      <w:contextualSpacing/>
    </w:pPr>
  </w:style>
  <w:style w:type="paragraph" w:styleId="FootnoteText">
    <w:name w:val="footnote text"/>
    <w:basedOn w:val="Normal"/>
    <w:link w:val="FootnoteTextChar"/>
    <w:uiPriority w:val="99"/>
    <w:unhideWhenUsed/>
    <w:rsid w:val="00E96BED"/>
    <w:pPr>
      <w:spacing w:before="0" w:after="0"/>
    </w:pPr>
    <w:rPr>
      <w:sz w:val="20"/>
      <w:szCs w:val="20"/>
      <w:lang w:val="x-none" w:eastAsia="x-none"/>
    </w:rPr>
  </w:style>
  <w:style w:type="character" w:customStyle="1" w:styleId="FootnoteTextChar">
    <w:name w:val="Footnote Text Char"/>
    <w:link w:val="FootnoteText"/>
    <w:uiPriority w:val="99"/>
    <w:rsid w:val="00E96BED"/>
    <w:rPr>
      <w:rFonts w:ascii="Calibri" w:hAnsi="Calibri"/>
    </w:rPr>
  </w:style>
  <w:style w:type="character" w:styleId="FootnoteReference">
    <w:name w:val="footnote reference"/>
    <w:uiPriority w:val="99"/>
    <w:unhideWhenUsed/>
    <w:rsid w:val="00E96BED"/>
    <w:rPr>
      <w:vertAlign w:val="superscript"/>
    </w:rPr>
  </w:style>
  <w:style w:type="paragraph" w:customStyle="1" w:styleId="Footnote">
    <w:name w:val="Footnote"/>
    <w:basedOn w:val="Normal"/>
    <w:uiPriority w:val="99"/>
    <w:qFormat/>
    <w:rsid w:val="00435FAC"/>
    <w:rPr>
      <w:rFonts w:eastAsia="Times New Roman"/>
      <w:color w:val="000000"/>
      <w:sz w:val="21"/>
      <w:szCs w:val="21"/>
      <w:shd w:val="clear" w:color="auto" w:fill="FFFFFF"/>
    </w:rPr>
  </w:style>
  <w:style w:type="paragraph" w:customStyle="1" w:styleId="BulletList">
    <w:name w:val="Bullet List"/>
    <w:basedOn w:val="Normal"/>
    <w:qFormat/>
    <w:rsid w:val="006E2E3D"/>
    <w:pPr>
      <w:numPr>
        <w:numId w:val="2"/>
      </w:numPr>
      <w:spacing w:before="100" w:beforeAutospacing="1" w:after="100" w:afterAutospacing="1"/>
    </w:pPr>
    <w:rPr>
      <w:rFonts w:eastAsia="Times New Roman"/>
    </w:rPr>
  </w:style>
  <w:style w:type="paragraph" w:customStyle="1" w:styleId="Heading1IAE">
    <w:name w:val="Heading 1 IAE"/>
    <w:link w:val="Heading1IAEChar"/>
    <w:qFormat/>
    <w:rsid w:val="00CC33AC"/>
    <w:rPr>
      <w:rFonts w:ascii="Calibri" w:eastAsia="MS Gothic" w:hAnsi="Calibri"/>
      <w:b/>
      <w:bCs/>
      <w:caps/>
      <w:noProof/>
      <w:color w:val="5F7D23"/>
      <w:sz w:val="48"/>
      <w:szCs w:val="48"/>
      <w:lang w:val="en-US" w:eastAsia="en-US"/>
    </w:rPr>
  </w:style>
  <w:style w:type="table" w:styleId="TableGrid">
    <w:name w:val="Table Grid"/>
    <w:basedOn w:val="TableNormal"/>
    <w:uiPriority w:val="59"/>
    <w:rsid w:val="00A168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scription">
    <w:name w:val="Description"/>
    <w:basedOn w:val="Normal"/>
    <w:uiPriority w:val="99"/>
    <w:rsid w:val="00A1689F"/>
    <w:pPr>
      <w:spacing w:before="40" w:after="0"/>
    </w:pPr>
    <w:rPr>
      <w:i/>
      <w:color w:val="000000"/>
      <w:sz w:val="20"/>
      <w:szCs w:val="20"/>
    </w:rPr>
  </w:style>
  <w:style w:type="paragraph" w:customStyle="1" w:styleId="NOTES">
    <w:name w:val="NOTES"/>
    <w:basedOn w:val="Normal"/>
    <w:uiPriority w:val="99"/>
    <w:rsid w:val="007571E1"/>
    <w:rPr>
      <w:b/>
      <w:color w:val="FF0000"/>
    </w:rPr>
  </w:style>
  <w:style w:type="paragraph" w:customStyle="1" w:styleId="H1TITLE">
    <w:name w:val="H1 TITLE"/>
    <w:basedOn w:val="Heading1IAE"/>
    <w:link w:val="H1TITLEChar"/>
    <w:qFormat/>
    <w:rsid w:val="00CC33AC"/>
    <w:rPr>
      <w:sz w:val="72"/>
      <w:szCs w:val="72"/>
    </w:rPr>
  </w:style>
  <w:style w:type="paragraph" w:customStyle="1" w:styleId="HeaderH1">
    <w:name w:val="Header H1"/>
    <w:basedOn w:val="Heading1"/>
    <w:qFormat/>
    <w:rsid w:val="001848EE"/>
  </w:style>
  <w:style w:type="paragraph" w:customStyle="1" w:styleId="DocTitleFooter">
    <w:name w:val="Doc Title Footer"/>
    <w:basedOn w:val="Footer"/>
    <w:uiPriority w:val="99"/>
    <w:rsid w:val="00016798"/>
    <w:pPr>
      <w:jc w:val="right"/>
    </w:pPr>
    <w:rPr>
      <w:i/>
      <w:sz w:val="20"/>
      <w:szCs w:val="20"/>
    </w:rPr>
  </w:style>
  <w:style w:type="character" w:styleId="IntenseReference">
    <w:name w:val="Intense Reference"/>
    <w:uiPriority w:val="32"/>
    <w:qFormat/>
    <w:rsid w:val="0074311C"/>
    <w:rPr>
      <w:b/>
      <w:bCs/>
      <w:smallCaps/>
      <w:color w:val="5BCBF5"/>
      <w:spacing w:val="5"/>
      <w:u w:val="single"/>
    </w:rPr>
  </w:style>
  <w:style w:type="character" w:styleId="SubtleReference">
    <w:name w:val="Subtle Reference"/>
    <w:uiPriority w:val="31"/>
    <w:qFormat/>
    <w:rsid w:val="0074311C"/>
    <w:rPr>
      <w:smallCaps/>
      <w:color w:val="5BCBF5"/>
      <w:u w:val="single"/>
    </w:rPr>
  </w:style>
  <w:style w:type="character" w:styleId="Hyperlink">
    <w:name w:val="Hyperlink"/>
    <w:uiPriority w:val="99"/>
    <w:rsid w:val="006E719F"/>
    <w:rPr>
      <w:rFonts w:cs="Times New Roman"/>
      <w:color w:val="0000FF"/>
      <w:u w:val="single"/>
    </w:rPr>
  </w:style>
  <w:style w:type="table" w:styleId="LightList-Accent1">
    <w:name w:val="Light List Accent 1"/>
    <w:basedOn w:val="TableNormal"/>
    <w:uiPriority w:val="61"/>
    <w:rsid w:val="006E719F"/>
    <w:rPr>
      <w:rFonts w:ascii="Calibri" w:eastAsia="Calibri" w:hAnsi="Calibri"/>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3">
    <w:name w:val="Light List Accent 3"/>
    <w:basedOn w:val="TableNormal"/>
    <w:uiPriority w:val="61"/>
    <w:rsid w:val="006E719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styleId="CommentReference">
    <w:name w:val="annotation reference"/>
    <w:uiPriority w:val="99"/>
    <w:unhideWhenUsed/>
    <w:rsid w:val="006E719F"/>
    <w:rPr>
      <w:sz w:val="16"/>
      <w:szCs w:val="16"/>
    </w:rPr>
  </w:style>
  <w:style w:type="paragraph" w:styleId="CommentText">
    <w:name w:val="annotation text"/>
    <w:basedOn w:val="Normal"/>
    <w:link w:val="CommentTextChar"/>
    <w:uiPriority w:val="99"/>
    <w:unhideWhenUsed/>
    <w:rsid w:val="006E719F"/>
    <w:rPr>
      <w:sz w:val="20"/>
      <w:szCs w:val="20"/>
      <w:lang w:val="x-none" w:eastAsia="x-none"/>
    </w:rPr>
  </w:style>
  <w:style w:type="character" w:customStyle="1" w:styleId="CommentTextChar">
    <w:name w:val="Comment Text Char"/>
    <w:link w:val="CommentText"/>
    <w:uiPriority w:val="99"/>
    <w:rsid w:val="006E719F"/>
    <w:rPr>
      <w:rFonts w:ascii="Calibri" w:hAnsi="Calibri"/>
      <w:sz w:val="20"/>
      <w:szCs w:val="20"/>
    </w:rPr>
  </w:style>
  <w:style w:type="paragraph" w:styleId="CommentSubject">
    <w:name w:val="annotation subject"/>
    <w:basedOn w:val="CommentText"/>
    <w:next w:val="CommentText"/>
    <w:link w:val="CommentSubjectChar"/>
    <w:uiPriority w:val="99"/>
    <w:unhideWhenUsed/>
    <w:rsid w:val="006E719F"/>
    <w:rPr>
      <w:b/>
      <w:bCs/>
    </w:rPr>
  </w:style>
  <w:style w:type="character" w:customStyle="1" w:styleId="CommentSubjectChar">
    <w:name w:val="Comment Subject Char"/>
    <w:link w:val="CommentSubject"/>
    <w:uiPriority w:val="99"/>
    <w:rsid w:val="006E719F"/>
    <w:rPr>
      <w:rFonts w:ascii="Calibri" w:hAnsi="Calibri"/>
      <w:b/>
      <w:bCs/>
      <w:sz w:val="20"/>
      <w:szCs w:val="20"/>
    </w:rPr>
  </w:style>
  <w:style w:type="paragraph" w:styleId="Caption">
    <w:name w:val="caption"/>
    <w:aliases w:val="Figure,CDM B/Caption,Table Caption,TABLE,Char,Item"/>
    <w:basedOn w:val="Normal"/>
    <w:next w:val="Normal"/>
    <w:link w:val="CaptionChar"/>
    <w:uiPriority w:val="99"/>
    <w:qFormat/>
    <w:rsid w:val="00102207"/>
    <w:pPr>
      <w:keepNext/>
      <w:spacing w:before="0" w:after="0"/>
    </w:pPr>
    <w:rPr>
      <w:rFonts w:eastAsia="Times New Roman" w:cs="Khmer UI"/>
      <w:bCs/>
      <w:i/>
      <w:sz w:val="22"/>
      <w:szCs w:val="22"/>
    </w:rPr>
  </w:style>
  <w:style w:type="paragraph" w:customStyle="1" w:styleId="xl29">
    <w:name w:val="xl29"/>
    <w:basedOn w:val="Normal"/>
    <w:uiPriority w:val="99"/>
    <w:rsid w:val="00924476"/>
    <w:pPr>
      <w:spacing w:before="100" w:beforeAutospacing="1" w:after="100" w:afterAutospacing="1" w:line="276" w:lineRule="auto"/>
      <w:jc w:val="center"/>
    </w:pPr>
    <w:rPr>
      <w:rFonts w:ascii="Arial Unicode MS" w:eastAsia="Arial Unicode MS" w:hAnsi="Arial Unicode MS" w:cs="Arial Unicode MS"/>
    </w:rPr>
  </w:style>
  <w:style w:type="paragraph" w:styleId="TableofFigures">
    <w:name w:val="table of figures"/>
    <w:basedOn w:val="Normal"/>
    <w:next w:val="Normal"/>
    <w:uiPriority w:val="99"/>
    <w:unhideWhenUsed/>
    <w:rsid w:val="00885DB8"/>
    <w:pPr>
      <w:spacing w:after="0"/>
    </w:pPr>
  </w:style>
  <w:style w:type="table" w:styleId="MediumShading1-Accent3">
    <w:name w:val="Medium Shading 1 Accent 3"/>
    <w:basedOn w:val="TableNormal"/>
    <w:uiPriority w:val="63"/>
    <w:rsid w:val="00E72DC8"/>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LightShading-Accent3">
    <w:name w:val="Light Shading Accent 3"/>
    <w:basedOn w:val="TableNormal"/>
    <w:uiPriority w:val="60"/>
    <w:rsid w:val="00E72DC8"/>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character" w:styleId="Emphasis">
    <w:name w:val="Emphasis"/>
    <w:uiPriority w:val="20"/>
    <w:qFormat/>
    <w:rsid w:val="00E71626"/>
    <w:rPr>
      <w:i/>
      <w:iCs/>
    </w:rPr>
  </w:style>
  <w:style w:type="character" w:styleId="PlaceholderText">
    <w:name w:val="Placeholder Text"/>
    <w:uiPriority w:val="99"/>
    <w:semiHidden/>
    <w:rsid w:val="00C11D35"/>
    <w:rPr>
      <w:color w:val="808080"/>
    </w:rPr>
  </w:style>
  <w:style w:type="table" w:styleId="MediumGrid3-Accent3">
    <w:name w:val="Medium Grid 3 Accent 3"/>
    <w:basedOn w:val="TableNormal"/>
    <w:uiPriority w:val="69"/>
    <w:rsid w:val="002E7C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character" w:customStyle="1" w:styleId="apple-converted-space">
    <w:name w:val="apple-converted-space"/>
    <w:basedOn w:val="DefaultParagraphFont"/>
    <w:rsid w:val="00924476"/>
  </w:style>
  <w:style w:type="numbering" w:customStyle="1" w:styleId="NoList1">
    <w:name w:val="No List1"/>
    <w:next w:val="NoList"/>
    <w:uiPriority w:val="99"/>
    <w:semiHidden/>
    <w:unhideWhenUsed/>
    <w:rsid w:val="002D3991"/>
  </w:style>
  <w:style w:type="character" w:styleId="FollowedHyperlink">
    <w:name w:val="FollowedHyperlink"/>
    <w:uiPriority w:val="99"/>
    <w:semiHidden/>
    <w:unhideWhenUsed/>
    <w:rsid w:val="00BD19AC"/>
    <w:rPr>
      <w:color w:val="800080"/>
      <w:u w:val="single"/>
    </w:rPr>
  </w:style>
  <w:style w:type="character" w:styleId="IntenseEmphasis">
    <w:name w:val="Intense Emphasis"/>
    <w:qFormat/>
    <w:rsid w:val="00B87D1E"/>
    <w:rPr>
      <w:b/>
      <w:bCs/>
      <w:i/>
      <w:iCs/>
      <w:color w:val="4F81BD"/>
      <w:sz w:val="22"/>
      <w:szCs w:val="22"/>
    </w:rPr>
  </w:style>
  <w:style w:type="paragraph" w:customStyle="1" w:styleId="BodyText1">
    <w:name w:val="Body Text1"/>
    <w:basedOn w:val="Normal"/>
    <w:uiPriority w:val="99"/>
    <w:qFormat/>
    <w:rsid w:val="00924476"/>
    <w:pPr>
      <w:tabs>
        <w:tab w:val="left" w:pos="851"/>
      </w:tabs>
      <w:spacing w:line="360" w:lineRule="auto"/>
      <w:jc w:val="both"/>
    </w:pPr>
    <w:rPr>
      <w:rFonts w:ascii="Century Gothic" w:eastAsia="Times New Roman" w:hAnsi="Century Gothic" w:cs="Angsana New"/>
      <w:sz w:val="22"/>
      <w:szCs w:val="22"/>
      <w:lang w:eastAsia="zh-CN" w:bidi="th-TH"/>
    </w:rPr>
  </w:style>
  <w:style w:type="table" w:styleId="MediumGrid3-Accent1">
    <w:name w:val="Medium Grid 3 Accent 1"/>
    <w:basedOn w:val="TableNormal"/>
    <w:uiPriority w:val="69"/>
    <w:rsid w:val="00B87D1E"/>
    <w:rPr>
      <w:rFonts w:ascii="Calibri" w:eastAsia="Times New Roman"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Default">
    <w:name w:val="Default"/>
    <w:rsid w:val="00F62FB7"/>
    <w:pPr>
      <w:autoSpaceDE w:val="0"/>
      <w:autoSpaceDN w:val="0"/>
      <w:adjustRightInd w:val="0"/>
    </w:pPr>
    <w:rPr>
      <w:rFonts w:ascii="Calibri" w:eastAsia="Times New Roman" w:hAnsi="Calibri" w:cs="Calibri"/>
      <w:color w:val="000000"/>
      <w:sz w:val="24"/>
      <w:szCs w:val="24"/>
    </w:rPr>
  </w:style>
  <w:style w:type="character" w:customStyle="1" w:styleId="Heading7Char">
    <w:name w:val="Heading 7 Char"/>
    <w:link w:val="Heading7"/>
    <w:semiHidden/>
    <w:rsid w:val="00111E52"/>
    <w:rPr>
      <w:rFonts w:ascii="Calibri" w:eastAsia="Times New Roman" w:hAnsi="Calibri"/>
      <w:sz w:val="24"/>
      <w:szCs w:val="24"/>
      <w:lang w:eastAsia="en-US"/>
    </w:rPr>
  </w:style>
  <w:style w:type="character" w:customStyle="1" w:styleId="Heading8Char">
    <w:name w:val="Heading 8 Char"/>
    <w:link w:val="Heading8"/>
    <w:semiHidden/>
    <w:rsid w:val="00111E52"/>
    <w:rPr>
      <w:rFonts w:ascii="Calibri" w:eastAsia="Times New Roman" w:hAnsi="Calibri"/>
      <w:i/>
      <w:iCs/>
      <w:sz w:val="24"/>
      <w:szCs w:val="24"/>
      <w:lang w:eastAsia="en-US"/>
    </w:rPr>
  </w:style>
  <w:style w:type="character" w:customStyle="1" w:styleId="Heading9Char">
    <w:name w:val="Heading 9 Char"/>
    <w:link w:val="Heading9"/>
    <w:semiHidden/>
    <w:rsid w:val="00111E52"/>
    <w:rPr>
      <w:rFonts w:eastAsia="Times New Roman"/>
      <w:sz w:val="22"/>
      <w:szCs w:val="22"/>
      <w:lang w:eastAsia="en-US"/>
    </w:rPr>
  </w:style>
  <w:style w:type="paragraph" w:customStyle="1" w:styleId="IAEHeading1">
    <w:name w:val="IAE Heading 1"/>
    <w:basedOn w:val="Heading1"/>
    <w:next w:val="Normal"/>
    <w:qFormat/>
    <w:rsid w:val="00924476"/>
    <w:pPr>
      <w:numPr>
        <w:numId w:val="0"/>
      </w:numPr>
      <w:shd w:val="clear" w:color="auto" w:fill="B6DDE8"/>
      <w:tabs>
        <w:tab w:val="left" w:pos="284"/>
      </w:tabs>
      <w:spacing w:before="170" w:after="113" w:line="260" w:lineRule="atLeast"/>
      <w:ind w:left="720" w:hanging="360"/>
    </w:pPr>
    <w:rPr>
      <w:b w:val="0"/>
      <w:bCs w:val="0"/>
      <w:caps w:val="0"/>
      <w:noProof w:val="0"/>
      <w:color w:val="215868"/>
      <w:kern w:val="32"/>
      <w:sz w:val="36"/>
      <w:lang w:val="en-AU" w:eastAsia="en-US"/>
    </w:rPr>
  </w:style>
  <w:style w:type="paragraph" w:customStyle="1" w:styleId="IAEHeading2">
    <w:name w:val="IAE Heading 2"/>
    <w:basedOn w:val="Normal"/>
    <w:next w:val="Normal"/>
    <w:qFormat/>
    <w:rsid w:val="00924476"/>
    <w:pPr>
      <w:widowControl w:val="0"/>
      <w:suppressAutoHyphens/>
      <w:autoSpaceDE w:val="0"/>
      <w:autoSpaceDN w:val="0"/>
      <w:adjustRightInd w:val="0"/>
      <w:spacing w:before="170" w:after="113" w:line="260" w:lineRule="atLeast"/>
      <w:ind w:left="860" w:hanging="576"/>
      <w:textAlignment w:val="center"/>
      <w:outlineLvl w:val="1"/>
    </w:pPr>
    <w:rPr>
      <w:rFonts w:eastAsia="Cambria" w:cs="MyriadPro-Bold"/>
      <w:b/>
      <w:bCs/>
      <w:color w:val="215868"/>
      <w:sz w:val="28"/>
      <w:szCs w:val="28"/>
      <w:lang w:val="en-GB"/>
    </w:rPr>
  </w:style>
  <w:style w:type="paragraph" w:customStyle="1" w:styleId="IAEHeading3">
    <w:name w:val="IAE Heading 3"/>
    <w:basedOn w:val="IAEHeading2"/>
    <w:next w:val="Normal"/>
    <w:qFormat/>
    <w:rsid w:val="00924476"/>
    <w:pPr>
      <w:ind w:left="2160" w:hanging="360"/>
    </w:pPr>
    <w:rPr>
      <w:sz w:val="24"/>
      <w:szCs w:val="24"/>
    </w:rPr>
  </w:style>
  <w:style w:type="character" w:customStyle="1" w:styleId="ListParagraphChar">
    <w:name w:val="List Paragraph Char"/>
    <w:aliases w:val="table text Char,ch Char,Bullet 1 Char,Bullet list Char"/>
    <w:link w:val="ListParagraph"/>
    <w:uiPriority w:val="34"/>
    <w:locked/>
    <w:rsid w:val="0019009E"/>
    <w:rPr>
      <w:rFonts w:ascii="Calibri" w:hAnsi="Calibri"/>
      <w:sz w:val="24"/>
      <w:szCs w:val="24"/>
      <w:lang w:eastAsia="en-US"/>
    </w:rPr>
  </w:style>
  <w:style w:type="character" w:customStyle="1" w:styleId="CaptionChar">
    <w:name w:val="Caption Char"/>
    <w:aliases w:val="Figure Char,CDM B/Caption Char,Table Caption Char,TABLE Char,Char Char,Item Char"/>
    <w:link w:val="Caption"/>
    <w:uiPriority w:val="99"/>
    <w:locked/>
    <w:rsid w:val="00102207"/>
    <w:rPr>
      <w:rFonts w:ascii="Calibri" w:eastAsia="Times New Roman" w:hAnsi="Calibri" w:cs="Khmer UI"/>
      <w:bCs/>
      <w:i/>
      <w:sz w:val="22"/>
      <w:szCs w:val="22"/>
      <w:lang w:eastAsia="en-US"/>
    </w:rPr>
  </w:style>
  <w:style w:type="paragraph" w:customStyle="1" w:styleId="IAECaptionFigTable">
    <w:name w:val="IAE Caption Fig Table"/>
    <w:basedOn w:val="Caption"/>
    <w:qFormat/>
    <w:rsid w:val="00924476"/>
    <w:pPr>
      <w:spacing w:after="80"/>
    </w:pPr>
    <w:rPr>
      <w:rFonts w:cs="Times New Roman"/>
      <w:i w:val="0"/>
      <w:color w:val="004990"/>
      <w:sz w:val="18"/>
      <w:szCs w:val="18"/>
    </w:rPr>
  </w:style>
  <w:style w:type="paragraph" w:customStyle="1" w:styleId="IAEtextCalibri">
    <w:name w:val="IAE text Calibri"/>
    <w:basedOn w:val="Normal"/>
    <w:qFormat/>
    <w:rsid w:val="00924476"/>
    <w:pPr>
      <w:spacing w:before="0" w:after="240" w:line="260" w:lineRule="exact"/>
    </w:pPr>
    <w:rPr>
      <w:rFonts w:eastAsia="Cambria"/>
      <w:sz w:val="20"/>
      <w:szCs w:val="20"/>
      <w:lang w:eastAsia="en-AU"/>
    </w:rPr>
  </w:style>
  <w:style w:type="numbering" w:customStyle="1" w:styleId="KeyPoints">
    <w:name w:val="Key Points"/>
    <w:basedOn w:val="NoList"/>
    <w:uiPriority w:val="99"/>
    <w:rsid w:val="00585CB4"/>
    <w:pPr>
      <w:numPr>
        <w:numId w:val="4"/>
      </w:numPr>
    </w:pPr>
  </w:style>
  <w:style w:type="paragraph" w:styleId="ListNumber">
    <w:name w:val="List Number"/>
    <w:basedOn w:val="Normal"/>
    <w:uiPriority w:val="99"/>
    <w:rsid w:val="00585CB4"/>
    <w:pPr>
      <w:numPr>
        <w:numId w:val="5"/>
      </w:numPr>
      <w:snapToGrid w:val="0"/>
      <w:spacing w:before="0" w:after="60"/>
    </w:pPr>
    <w:rPr>
      <w:rFonts w:ascii="Arial" w:eastAsia="Times New Roman" w:hAnsi="Arial" w:cs="Arial"/>
      <w:sz w:val="22"/>
      <w:szCs w:val="22"/>
      <w:lang w:val="en-GB" w:eastAsia="en-AU"/>
    </w:rPr>
  </w:style>
  <w:style w:type="paragraph" w:styleId="ListNumber2">
    <w:name w:val="List Number 2"/>
    <w:basedOn w:val="Normal"/>
    <w:uiPriority w:val="99"/>
    <w:rsid w:val="00585CB4"/>
    <w:pPr>
      <w:numPr>
        <w:ilvl w:val="1"/>
        <w:numId w:val="5"/>
      </w:numPr>
      <w:snapToGrid w:val="0"/>
      <w:spacing w:before="0" w:after="60"/>
    </w:pPr>
    <w:rPr>
      <w:rFonts w:ascii="Arial" w:eastAsia="Times New Roman" w:hAnsi="Arial" w:cs="Arial"/>
      <w:sz w:val="22"/>
      <w:szCs w:val="22"/>
      <w:lang w:val="en-GB" w:eastAsia="en-AU"/>
    </w:rPr>
  </w:style>
  <w:style w:type="paragraph" w:styleId="ListNumber3">
    <w:name w:val="List Number 3"/>
    <w:basedOn w:val="Normal"/>
    <w:uiPriority w:val="99"/>
    <w:rsid w:val="00585CB4"/>
    <w:pPr>
      <w:numPr>
        <w:ilvl w:val="2"/>
        <w:numId w:val="5"/>
      </w:numPr>
      <w:snapToGrid w:val="0"/>
      <w:spacing w:before="0" w:after="60"/>
    </w:pPr>
    <w:rPr>
      <w:rFonts w:ascii="Arial" w:eastAsia="Times New Roman" w:hAnsi="Arial" w:cs="Arial"/>
      <w:sz w:val="22"/>
      <w:szCs w:val="22"/>
      <w:lang w:val="en-GB" w:eastAsia="en-AU"/>
    </w:rPr>
  </w:style>
  <w:style w:type="paragraph" w:styleId="ListNumber4">
    <w:name w:val="List Number 4"/>
    <w:basedOn w:val="Normal"/>
    <w:uiPriority w:val="99"/>
    <w:rsid w:val="00585CB4"/>
    <w:pPr>
      <w:numPr>
        <w:ilvl w:val="3"/>
        <w:numId w:val="5"/>
      </w:numPr>
      <w:snapToGrid w:val="0"/>
      <w:spacing w:before="0" w:after="60"/>
    </w:pPr>
    <w:rPr>
      <w:rFonts w:ascii="Arial" w:eastAsia="Times New Roman" w:hAnsi="Arial" w:cs="Arial"/>
      <w:sz w:val="22"/>
      <w:szCs w:val="22"/>
      <w:lang w:val="en-GB" w:eastAsia="en-AU"/>
    </w:rPr>
  </w:style>
  <w:style w:type="paragraph" w:styleId="ListNumber5">
    <w:name w:val="List Number 5"/>
    <w:basedOn w:val="Normal"/>
    <w:uiPriority w:val="99"/>
    <w:rsid w:val="00585CB4"/>
    <w:pPr>
      <w:numPr>
        <w:ilvl w:val="4"/>
        <w:numId w:val="5"/>
      </w:numPr>
      <w:snapToGrid w:val="0"/>
      <w:spacing w:before="0" w:after="60"/>
    </w:pPr>
    <w:rPr>
      <w:rFonts w:ascii="Arial" w:eastAsia="Times New Roman" w:hAnsi="Arial" w:cs="Arial"/>
      <w:sz w:val="22"/>
      <w:szCs w:val="22"/>
      <w:lang w:val="en-GB" w:eastAsia="en-AU"/>
    </w:rPr>
  </w:style>
  <w:style w:type="paragraph" w:customStyle="1" w:styleId="EndNoteBibliographyTitle">
    <w:name w:val="EndNote Bibliography Title"/>
    <w:basedOn w:val="Normal"/>
    <w:link w:val="EndNoteBibliographyTitleChar"/>
    <w:rsid w:val="00A65A45"/>
    <w:pPr>
      <w:spacing w:after="0"/>
      <w:jc w:val="center"/>
    </w:pPr>
    <w:rPr>
      <w:rFonts w:cs="Calibri"/>
      <w:noProof/>
      <w:lang w:val="en-US"/>
    </w:rPr>
  </w:style>
  <w:style w:type="character" w:customStyle="1" w:styleId="Heading1IAEChar">
    <w:name w:val="Heading 1 IAE Char"/>
    <w:link w:val="Heading1IAE"/>
    <w:rsid w:val="00A65A45"/>
    <w:rPr>
      <w:rFonts w:ascii="Calibri" w:eastAsia="MS Gothic" w:hAnsi="Calibri"/>
      <w:b/>
      <w:bCs/>
      <w:caps/>
      <w:noProof/>
      <w:color w:val="5F7D23"/>
      <w:sz w:val="48"/>
      <w:szCs w:val="48"/>
      <w:lang w:val="en-US" w:eastAsia="en-US"/>
    </w:rPr>
  </w:style>
  <w:style w:type="character" w:customStyle="1" w:styleId="H1TITLEChar">
    <w:name w:val="H1 TITLE Char"/>
    <w:link w:val="H1TITLE"/>
    <w:rsid w:val="00A65A45"/>
    <w:rPr>
      <w:rFonts w:ascii="Calibri" w:eastAsia="MS Gothic" w:hAnsi="Calibri"/>
      <w:b/>
      <w:bCs/>
      <w:caps/>
      <w:noProof/>
      <w:color w:val="5F7D23"/>
      <w:sz w:val="72"/>
      <w:szCs w:val="72"/>
      <w:lang w:val="en-US" w:eastAsia="en-US"/>
    </w:rPr>
  </w:style>
  <w:style w:type="character" w:customStyle="1" w:styleId="EndNoteBibliographyTitleChar">
    <w:name w:val="EndNote Bibliography Title Char"/>
    <w:link w:val="EndNoteBibliographyTitle"/>
    <w:rsid w:val="00A65A45"/>
    <w:rPr>
      <w:rFonts w:ascii="Calibri" w:hAnsi="Calibri" w:cs="Calibri"/>
      <w:noProof/>
      <w:sz w:val="24"/>
      <w:szCs w:val="24"/>
      <w:lang w:val="en-US" w:eastAsia="en-US"/>
    </w:rPr>
  </w:style>
  <w:style w:type="paragraph" w:customStyle="1" w:styleId="EndNoteBibliography">
    <w:name w:val="EndNote Bibliography"/>
    <w:basedOn w:val="Normal"/>
    <w:link w:val="EndNoteBibliographyChar"/>
    <w:rsid w:val="00A65A45"/>
    <w:rPr>
      <w:rFonts w:cs="Calibri"/>
      <w:noProof/>
      <w:lang w:val="en-US"/>
    </w:rPr>
  </w:style>
  <w:style w:type="character" w:customStyle="1" w:styleId="EndNoteBibliographyChar">
    <w:name w:val="EndNote Bibliography Char"/>
    <w:link w:val="EndNoteBibliography"/>
    <w:rsid w:val="00A65A45"/>
    <w:rPr>
      <w:rFonts w:ascii="Calibri" w:hAnsi="Calibri" w:cs="Calibri"/>
      <w:noProof/>
      <w:sz w:val="24"/>
      <w:szCs w:val="24"/>
      <w:lang w:val="en-US" w:eastAsia="en-US"/>
    </w:rPr>
  </w:style>
  <w:style w:type="paragraph" w:customStyle="1" w:styleId="IAEtextdotpoints">
    <w:name w:val="IAE text dot points"/>
    <w:basedOn w:val="IAEtextCalibri"/>
    <w:qFormat/>
    <w:rsid w:val="00924476"/>
    <w:pPr>
      <w:widowControl w:val="0"/>
      <w:tabs>
        <w:tab w:val="left" w:pos="284"/>
      </w:tabs>
      <w:suppressAutoHyphens/>
      <w:autoSpaceDE w:val="0"/>
      <w:autoSpaceDN w:val="0"/>
      <w:adjustRightInd w:val="0"/>
      <w:spacing w:after="120" w:line="240" w:lineRule="auto"/>
      <w:ind w:left="1212" w:hanging="360"/>
      <w:textAlignment w:val="center"/>
    </w:pPr>
    <w:rPr>
      <w:rFonts w:cs="MyriadPro-Regular"/>
      <w:color w:val="000000"/>
      <w:lang w:val="en-GB"/>
    </w:rPr>
  </w:style>
  <w:style w:type="paragraph" w:styleId="ListBullet">
    <w:name w:val="List Bullet"/>
    <w:basedOn w:val="ListParagraph"/>
    <w:uiPriority w:val="22"/>
    <w:unhideWhenUsed/>
    <w:qFormat/>
    <w:rsid w:val="00AC695E"/>
    <w:pPr>
      <w:numPr>
        <w:numId w:val="6"/>
      </w:numPr>
      <w:spacing w:after="160"/>
    </w:pPr>
    <w:rPr>
      <w:rFonts w:eastAsia="Times New Roman" w:cs="Arial"/>
      <w:color w:val="000000"/>
      <w:kern w:val="28"/>
    </w:rPr>
  </w:style>
  <w:style w:type="paragraph" w:customStyle="1" w:styleId="BusName">
    <w:name w:val="BusName"/>
    <w:basedOn w:val="Footer"/>
    <w:uiPriority w:val="99"/>
    <w:rsid w:val="00DF6E54"/>
    <w:pPr>
      <w:tabs>
        <w:tab w:val="clear" w:pos="4320"/>
        <w:tab w:val="clear" w:pos="8640"/>
        <w:tab w:val="right" w:pos="8647"/>
      </w:tabs>
      <w:spacing w:before="0" w:after="220"/>
    </w:pPr>
    <w:rPr>
      <w:rFonts w:ascii="Arial Narrow" w:eastAsia="Times New Roman" w:hAnsi="Arial Narrow"/>
      <w:b/>
      <w:noProof/>
      <w:color w:val="000000"/>
      <w:sz w:val="16"/>
      <w:szCs w:val="20"/>
      <w:lang w:val="en-GB"/>
    </w:rPr>
  </w:style>
  <w:style w:type="paragraph" w:styleId="Revision">
    <w:name w:val="Revision"/>
    <w:hidden/>
    <w:uiPriority w:val="99"/>
    <w:semiHidden/>
    <w:rsid w:val="00D83473"/>
    <w:rPr>
      <w:rFonts w:ascii="Calibri" w:hAnsi="Calibri"/>
      <w:sz w:val="24"/>
      <w:szCs w:val="24"/>
      <w:lang w:eastAsia="en-US"/>
    </w:rPr>
  </w:style>
  <w:style w:type="paragraph" w:styleId="EndnoteText">
    <w:name w:val="endnote text"/>
    <w:basedOn w:val="Normal"/>
    <w:link w:val="EndnoteTextChar"/>
    <w:uiPriority w:val="99"/>
    <w:semiHidden/>
    <w:unhideWhenUsed/>
    <w:rsid w:val="00A04344"/>
    <w:rPr>
      <w:sz w:val="20"/>
      <w:szCs w:val="20"/>
    </w:rPr>
  </w:style>
  <w:style w:type="character" w:customStyle="1" w:styleId="EndnoteTextChar">
    <w:name w:val="Endnote Text Char"/>
    <w:link w:val="EndnoteText"/>
    <w:uiPriority w:val="99"/>
    <w:semiHidden/>
    <w:rsid w:val="00A04344"/>
    <w:rPr>
      <w:rFonts w:ascii="Calibri" w:hAnsi="Calibri"/>
      <w:lang w:eastAsia="en-US"/>
    </w:rPr>
  </w:style>
  <w:style w:type="character" w:styleId="EndnoteReference">
    <w:name w:val="endnote reference"/>
    <w:uiPriority w:val="99"/>
    <w:semiHidden/>
    <w:unhideWhenUsed/>
    <w:rsid w:val="00A04344"/>
    <w:rPr>
      <w:vertAlign w:val="superscript"/>
    </w:rPr>
  </w:style>
  <w:style w:type="paragraph" w:styleId="PlainText">
    <w:name w:val="Plain Text"/>
    <w:basedOn w:val="Normal"/>
    <w:link w:val="PlainTextChar"/>
    <w:uiPriority w:val="99"/>
    <w:unhideWhenUsed/>
    <w:rsid w:val="006159C2"/>
    <w:pPr>
      <w:spacing w:before="0" w:after="0"/>
    </w:pPr>
    <w:rPr>
      <w:rFonts w:eastAsia="Calibri"/>
      <w:sz w:val="22"/>
      <w:szCs w:val="21"/>
    </w:rPr>
  </w:style>
  <w:style w:type="character" w:customStyle="1" w:styleId="PlainTextChar">
    <w:name w:val="Plain Text Char"/>
    <w:link w:val="PlainText"/>
    <w:uiPriority w:val="99"/>
    <w:rsid w:val="006159C2"/>
    <w:rPr>
      <w:rFonts w:ascii="Calibri" w:eastAsia="Calibri" w:hAnsi="Calibri"/>
      <w:sz w:val="22"/>
      <w:szCs w:val="21"/>
      <w:lang w:eastAsia="en-US"/>
    </w:rPr>
  </w:style>
  <w:style w:type="paragraph" w:styleId="BodyText">
    <w:name w:val="Body Text"/>
    <w:basedOn w:val="Normal"/>
    <w:link w:val="BodyTextChar"/>
    <w:uiPriority w:val="99"/>
    <w:rsid w:val="00924476"/>
    <w:pPr>
      <w:spacing w:before="0" w:line="260" w:lineRule="exact"/>
    </w:pPr>
    <w:rPr>
      <w:rFonts w:eastAsia="Cambria"/>
      <w:sz w:val="20"/>
      <w:szCs w:val="20"/>
    </w:rPr>
  </w:style>
  <w:style w:type="character" w:customStyle="1" w:styleId="BodyTextChar">
    <w:name w:val="Body Text Char"/>
    <w:basedOn w:val="DefaultParagraphFont"/>
    <w:link w:val="BodyText"/>
    <w:uiPriority w:val="99"/>
    <w:rsid w:val="00924476"/>
    <w:rPr>
      <w:rFonts w:ascii="Calibri" w:eastAsia="Cambria" w:hAnsi="Calibri"/>
      <w:lang w:eastAsia="en-US"/>
    </w:rPr>
  </w:style>
  <w:style w:type="paragraph" w:customStyle="1" w:styleId="IAEHeading4">
    <w:name w:val="IAE Heading 4"/>
    <w:basedOn w:val="Heading4"/>
    <w:next w:val="IAEtextCalibri"/>
    <w:qFormat/>
    <w:rsid w:val="00924476"/>
    <w:pPr>
      <w:numPr>
        <w:ilvl w:val="0"/>
        <w:numId w:val="0"/>
      </w:numPr>
      <w:tabs>
        <w:tab w:val="num" w:pos="360"/>
      </w:tabs>
      <w:spacing w:line="276" w:lineRule="auto"/>
      <w:ind w:left="576" w:hanging="576"/>
    </w:pPr>
    <w:rPr>
      <w:bCs/>
      <w:i w:val="0"/>
      <w:color w:val="4F81BD"/>
      <w:sz w:val="22"/>
      <w:szCs w:val="22"/>
      <w:lang w:val="en-AU" w:eastAsia="en-US"/>
    </w:rPr>
  </w:style>
  <w:style w:type="paragraph" w:customStyle="1" w:styleId="Para0">
    <w:name w:val="Para 0"/>
    <w:aliases w:val="Auto,After:  3 pt"/>
    <w:basedOn w:val="Normal"/>
    <w:link w:val="Para0Char"/>
    <w:qFormat/>
    <w:rsid w:val="00924476"/>
    <w:pPr>
      <w:spacing w:before="0" w:after="220" w:line="300" w:lineRule="auto"/>
      <w:jc w:val="both"/>
    </w:pPr>
    <w:rPr>
      <w:rFonts w:ascii="Arial" w:eastAsia="Times New Roman" w:hAnsi="Arial"/>
      <w:color w:val="000000"/>
      <w:sz w:val="20"/>
      <w:szCs w:val="20"/>
      <w:lang w:val="en-GB"/>
    </w:rPr>
  </w:style>
  <w:style w:type="character" w:customStyle="1" w:styleId="Para0Char">
    <w:name w:val="Para 0 Char"/>
    <w:aliases w:val="Auto Char,After:  3 pt Char Char"/>
    <w:link w:val="Para0"/>
    <w:locked/>
    <w:rsid w:val="00924476"/>
    <w:rPr>
      <w:rFonts w:ascii="Arial" w:eastAsia="Times New Roman" w:hAnsi="Arial"/>
      <w:color w:val="000000"/>
      <w:lang w:val="en-GB" w:eastAsia="en-US"/>
    </w:rPr>
  </w:style>
  <w:style w:type="paragraph" w:styleId="Quote">
    <w:name w:val="Quote"/>
    <w:basedOn w:val="Normal"/>
    <w:next w:val="Normal"/>
    <w:link w:val="QuoteChar"/>
    <w:uiPriority w:val="29"/>
    <w:qFormat/>
    <w:rsid w:val="008A2ED2"/>
    <w:rPr>
      <w:i/>
      <w:iCs/>
      <w:color w:val="000000" w:themeColor="text1"/>
    </w:rPr>
  </w:style>
  <w:style w:type="character" w:customStyle="1" w:styleId="QuoteChar">
    <w:name w:val="Quote Char"/>
    <w:basedOn w:val="DefaultParagraphFont"/>
    <w:link w:val="Quote"/>
    <w:uiPriority w:val="29"/>
    <w:rsid w:val="008A2ED2"/>
    <w:rPr>
      <w:rFonts w:ascii="Calibri" w:hAnsi="Calibri"/>
      <w:i/>
      <w:iCs/>
      <w:color w:val="000000" w:themeColor="text1"/>
      <w:sz w:val="24"/>
      <w:szCs w:val="24"/>
      <w:lang w:eastAsia="en-US"/>
    </w:rPr>
  </w:style>
  <w:style w:type="paragraph" w:customStyle="1" w:styleId="Normalnote">
    <w:name w:val="Normal note"/>
    <w:basedOn w:val="Normal"/>
    <w:qFormat/>
    <w:rsid w:val="003F32A4"/>
    <w:pPr>
      <w:spacing w:after="0" w:line="220" w:lineRule="atLeast"/>
    </w:pPr>
    <w:rPr>
      <w:rFonts w:ascii="Arial" w:eastAsia="Times New Roman" w:hAnsi="Arial"/>
      <w:sz w:val="18"/>
      <w:lang w:eastAsia="en-AU"/>
    </w:rPr>
  </w:style>
  <w:style w:type="table" w:customStyle="1" w:styleId="GridTable5Dark-Accent31">
    <w:name w:val="Grid Table 5 Dark - Accent 31"/>
    <w:basedOn w:val="TableNormal"/>
    <w:uiPriority w:val="50"/>
    <w:rsid w:val="007E55F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character" w:customStyle="1" w:styleId="fontweightbold1">
    <w:name w:val="fontweightbold1"/>
    <w:basedOn w:val="DefaultParagraphFont"/>
    <w:rsid w:val="005B5A60"/>
    <w:rPr>
      <w:b/>
      <w:bCs/>
    </w:rPr>
  </w:style>
  <w:style w:type="paragraph" w:customStyle="1" w:styleId="IAETABLEHead">
    <w:name w:val="IAE TABLE Head"/>
    <w:basedOn w:val="Normal"/>
    <w:uiPriority w:val="99"/>
    <w:qFormat/>
    <w:rsid w:val="00924476"/>
    <w:pPr>
      <w:framePr w:hSpace="180" w:wrap="around" w:vAnchor="text" w:hAnchor="page" w:x="944" w:y="247"/>
      <w:widowControl w:val="0"/>
      <w:tabs>
        <w:tab w:val="left" w:pos="284"/>
      </w:tabs>
      <w:suppressAutoHyphens/>
      <w:autoSpaceDE w:val="0"/>
      <w:autoSpaceDN w:val="0"/>
      <w:adjustRightInd w:val="0"/>
      <w:spacing w:before="0" w:after="0" w:line="260" w:lineRule="atLeast"/>
      <w:textAlignment w:val="center"/>
    </w:pPr>
    <w:rPr>
      <w:rFonts w:eastAsia="Cambria" w:cs="MyriadPro-Regular"/>
      <w:b/>
      <w:caps/>
      <w:color w:val="FFFFFF"/>
      <w:sz w:val="20"/>
      <w:szCs w:val="20"/>
      <w:lang w:val="en-GB"/>
    </w:rPr>
  </w:style>
  <w:style w:type="paragraph" w:customStyle="1" w:styleId="IAETABLEColHead">
    <w:name w:val="IAE TABLE Col Head"/>
    <w:basedOn w:val="IAETABLEHead"/>
    <w:qFormat/>
    <w:rsid w:val="00924476"/>
    <w:pPr>
      <w:framePr w:wrap="around"/>
    </w:pPr>
    <w:rPr>
      <w:b w:val="0"/>
      <w:bCs/>
      <w:color w:val="0B3066"/>
    </w:rPr>
  </w:style>
  <w:style w:type="paragraph" w:customStyle="1" w:styleId="iAETableCol1">
    <w:name w:val="iAE Table Col 1"/>
    <w:basedOn w:val="Normal"/>
    <w:uiPriority w:val="99"/>
    <w:qFormat/>
    <w:rsid w:val="00924476"/>
    <w:pPr>
      <w:framePr w:hSpace="180" w:wrap="around" w:vAnchor="text" w:hAnchor="page" w:x="944" w:y="247"/>
      <w:widowControl w:val="0"/>
      <w:tabs>
        <w:tab w:val="left" w:pos="284"/>
      </w:tabs>
      <w:suppressAutoHyphens/>
      <w:autoSpaceDE w:val="0"/>
      <w:autoSpaceDN w:val="0"/>
      <w:adjustRightInd w:val="0"/>
      <w:spacing w:before="0" w:after="113" w:line="260" w:lineRule="atLeast"/>
      <w:textAlignment w:val="center"/>
    </w:pPr>
    <w:rPr>
      <w:rFonts w:eastAsia="Cambria" w:cs="MyriadPro-Regular"/>
      <w:color w:val="FFFFFF"/>
      <w:sz w:val="20"/>
      <w:szCs w:val="20"/>
      <w:lang w:val="en-GB"/>
    </w:rPr>
  </w:style>
  <w:style w:type="paragraph" w:customStyle="1" w:styleId="IAECVName">
    <w:name w:val="IAE CV Name"/>
    <w:basedOn w:val="Normal"/>
    <w:uiPriority w:val="99"/>
    <w:rsid w:val="00924476"/>
    <w:pPr>
      <w:widowControl w:val="0"/>
      <w:suppressAutoHyphens/>
      <w:autoSpaceDE w:val="0"/>
      <w:autoSpaceDN w:val="0"/>
      <w:adjustRightInd w:val="0"/>
      <w:spacing w:before="0" w:after="0" w:line="288" w:lineRule="auto"/>
      <w:textAlignment w:val="center"/>
    </w:pPr>
    <w:rPr>
      <w:rFonts w:ascii="MyriadPro-Bold" w:eastAsia="Cambria" w:hAnsi="MyriadPro-Bold" w:cs="MyriadPro-Bold"/>
      <w:b/>
      <w:bCs/>
      <w:color w:val="004990"/>
      <w:sz w:val="36"/>
      <w:szCs w:val="36"/>
      <w:lang w:val="en-GB"/>
    </w:rPr>
  </w:style>
  <w:style w:type="paragraph" w:customStyle="1" w:styleId="IAECVTitle">
    <w:name w:val="IAE CV Title"/>
    <w:basedOn w:val="Normal"/>
    <w:uiPriority w:val="99"/>
    <w:rsid w:val="00924476"/>
    <w:pPr>
      <w:widowControl w:val="0"/>
      <w:suppressAutoHyphens/>
      <w:autoSpaceDE w:val="0"/>
      <w:autoSpaceDN w:val="0"/>
      <w:adjustRightInd w:val="0"/>
      <w:spacing w:before="0" w:after="0" w:line="288" w:lineRule="auto"/>
      <w:textAlignment w:val="center"/>
    </w:pPr>
    <w:rPr>
      <w:rFonts w:ascii="MyriadPro-Regular" w:eastAsia="Cambria" w:hAnsi="MyriadPro-Regular" w:cs="MyriadPro-Regular"/>
      <w:color w:val="897966"/>
      <w:sz w:val="20"/>
      <w:szCs w:val="20"/>
      <w:lang w:val="en-GB"/>
    </w:rPr>
  </w:style>
  <w:style w:type="paragraph" w:customStyle="1" w:styleId="IAEProjectPartner">
    <w:name w:val="IAE Project &amp; Partner"/>
    <w:basedOn w:val="BasicParagraph"/>
    <w:uiPriority w:val="99"/>
    <w:qFormat/>
    <w:rsid w:val="00924476"/>
    <w:pPr>
      <w:suppressAutoHyphens/>
      <w:spacing w:after="113"/>
    </w:pPr>
    <w:rPr>
      <w:rFonts w:ascii="MyriadPro-Regular" w:hAnsi="MyriadPro-Regular" w:cs="MyriadPro-Regular"/>
      <w:sz w:val="18"/>
      <w:szCs w:val="18"/>
    </w:rPr>
  </w:style>
  <w:style w:type="table" w:customStyle="1" w:styleId="MDBAsimpletable">
    <w:name w:val="MDBA simple table"/>
    <w:basedOn w:val="TableNormal"/>
    <w:uiPriority w:val="99"/>
    <w:rsid w:val="00F04D1A"/>
    <w:rPr>
      <w:rFonts w:ascii="Arial" w:eastAsiaTheme="minorHAnsi" w:hAnsi="Arial" w:cstheme="minorBidi"/>
      <w:sz w:val="22"/>
      <w:szCs w:val="22"/>
      <w:lang w:eastAsia="en-US"/>
    </w:rPr>
    <w:tblPr>
      <w:tblStyleRowBandSize w:val="1"/>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Pr>
    <w:tcPr>
      <w:shd w:val="clear" w:color="auto" w:fill="auto"/>
    </w:tcPr>
    <w:tblStylePr w:type="firstRow">
      <w:pPr>
        <w:wordWrap/>
        <w:spacing w:beforeLines="0" w:beforeAutospacing="0"/>
      </w:pPr>
      <w:rPr>
        <w:rFonts w:ascii="Arial" w:hAnsi="Arial"/>
        <w:b/>
        <w:color w:val="005048"/>
        <w:sz w:val="22"/>
      </w:rPr>
      <w:tblPr/>
      <w:tcPr>
        <w:shd w:val="clear" w:color="auto" w:fill="71D1BA"/>
      </w:tcPr>
    </w:tblStylePr>
    <w:tblStylePr w:type="lastRow">
      <w:tblPr/>
      <w:tcPr>
        <w:shd w:val="clear" w:color="auto" w:fill="BFBFBF" w:themeFill="background1" w:themeFillShade="BF"/>
      </w:tcPr>
    </w:tblStylePr>
    <w:tblStylePr w:type="band1Horz">
      <w:tblPr/>
      <w:tcPr>
        <w:shd w:val="clear" w:color="auto" w:fill="ECECEC"/>
      </w:tcPr>
    </w:tblStylePr>
  </w:style>
  <w:style w:type="paragraph" w:styleId="Title">
    <w:name w:val="Title"/>
    <w:aliases w:val="HEAD1"/>
    <w:basedOn w:val="Normal"/>
    <w:next w:val="Normal"/>
    <w:link w:val="TitleChar"/>
    <w:autoRedefine/>
    <w:uiPriority w:val="10"/>
    <w:qFormat/>
    <w:rsid w:val="00696E7D"/>
    <w:pPr>
      <w:spacing w:after="240"/>
      <w:contextualSpacing/>
    </w:pPr>
    <w:rPr>
      <w:rFonts w:ascii="Times New Roman" w:eastAsiaTheme="majorEastAsia" w:hAnsi="Times New Roman" w:cstheme="majorBidi"/>
      <w:b/>
      <w:spacing w:val="5"/>
      <w:kern w:val="28"/>
      <w:sz w:val="28"/>
      <w:szCs w:val="52"/>
      <w:lang w:eastAsia="en-AU"/>
    </w:rPr>
  </w:style>
  <w:style w:type="character" w:customStyle="1" w:styleId="TitleChar">
    <w:name w:val="Title Char"/>
    <w:aliases w:val="HEAD1 Char"/>
    <w:basedOn w:val="DefaultParagraphFont"/>
    <w:link w:val="Title"/>
    <w:uiPriority w:val="10"/>
    <w:rsid w:val="00696E7D"/>
    <w:rPr>
      <w:rFonts w:ascii="Times New Roman" w:eastAsiaTheme="majorEastAsia" w:hAnsi="Times New Roman" w:cstheme="majorBidi"/>
      <w:b/>
      <w:spacing w:val="5"/>
      <w:kern w:val="28"/>
      <w:sz w:val="28"/>
      <w:szCs w:val="52"/>
    </w:rPr>
  </w:style>
  <w:style w:type="paragraph" w:styleId="Subtitle">
    <w:name w:val="Subtitle"/>
    <w:aliases w:val="HEAD2"/>
    <w:basedOn w:val="Normal"/>
    <w:next w:val="Normal"/>
    <w:link w:val="SubtitleChar"/>
    <w:uiPriority w:val="11"/>
    <w:qFormat/>
    <w:rsid w:val="00696E7D"/>
    <w:pPr>
      <w:numPr>
        <w:ilvl w:val="1"/>
      </w:numPr>
      <w:spacing w:before="0"/>
    </w:pPr>
    <w:rPr>
      <w:rFonts w:ascii="Times New Roman" w:eastAsiaTheme="majorEastAsia" w:hAnsi="Times New Roman" w:cstheme="majorBidi"/>
      <w:b/>
      <w:iCs/>
      <w:spacing w:val="15"/>
      <w:lang w:eastAsia="en-AU"/>
    </w:rPr>
  </w:style>
  <w:style w:type="character" w:customStyle="1" w:styleId="SubtitleChar">
    <w:name w:val="Subtitle Char"/>
    <w:aliases w:val="HEAD2 Char"/>
    <w:basedOn w:val="DefaultParagraphFont"/>
    <w:link w:val="Subtitle"/>
    <w:uiPriority w:val="11"/>
    <w:rsid w:val="00696E7D"/>
    <w:rPr>
      <w:rFonts w:ascii="Times New Roman" w:eastAsiaTheme="majorEastAsia" w:hAnsi="Times New Roman" w:cstheme="majorBidi"/>
      <w:b/>
      <w:iCs/>
      <w:spacing w:val="15"/>
      <w:sz w:val="24"/>
      <w:szCs w:val="24"/>
    </w:rPr>
  </w:style>
  <w:style w:type="paragraph" w:customStyle="1" w:styleId="IAEEcoSolutions">
    <w:name w:val="IAE Eco Solutions"/>
    <w:uiPriority w:val="99"/>
    <w:qFormat/>
    <w:rsid w:val="00924476"/>
    <w:pPr>
      <w:spacing w:after="208"/>
    </w:pPr>
    <w:rPr>
      <w:rFonts w:ascii="MyriadPro-Regular" w:eastAsia="Cambria" w:hAnsi="MyriadPro-Regular" w:cs="MyriadPro-Regular"/>
      <w:color w:val="00467E"/>
      <w:sz w:val="28"/>
      <w:szCs w:val="28"/>
      <w:lang w:eastAsia="en-US"/>
    </w:rPr>
  </w:style>
  <w:style w:type="character" w:styleId="Strong">
    <w:name w:val="Strong"/>
    <w:basedOn w:val="DefaultParagraphFont"/>
    <w:uiPriority w:val="22"/>
    <w:qFormat/>
    <w:rsid w:val="00696E7D"/>
    <w:rPr>
      <w:b/>
      <w:bCs/>
    </w:rPr>
  </w:style>
  <w:style w:type="paragraph" w:customStyle="1" w:styleId="IAECAPHeading">
    <w:name w:val="IAE CAP Heading"/>
    <w:basedOn w:val="Normal"/>
    <w:uiPriority w:val="99"/>
    <w:rsid w:val="00924476"/>
    <w:pPr>
      <w:widowControl w:val="0"/>
      <w:suppressAutoHyphens/>
      <w:autoSpaceDE w:val="0"/>
      <w:autoSpaceDN w:val="0"/>
      <w:adjustRightInd w:val="0"/>
      <w:spacing w:before="0" w:after="162" w:line="940" w:lineRule="atLeast"/>
      <w:textAlignment w:val="center"/>
    </w:pPr>
    <w:rPr>
      <w:rFonts w:ascii="MyriadPro-Regular" w:eastAsia="Cambria" w:hAnsi="MyriadPro-Regular" w:cs="MyriadPro-Regular"/>
      <w:color w:val="FFFFFF"/>
      <w:sz w:val="60"/>
      <w:szCs w:val="60"/>
    </w:rPr>
  </w:style>
  <w:style w:type="character" w:styleId="HTMLAcronym">
    <w:name w:val="HTML Acronym"/>
    <w:basedOn w:val="DefaultParagraphFont"/>
    <w:uiPriority w:val="99"/>
    <w:rsid w:val="00696E7D"/>
    <w:rPr>
      <w:rFonts w:cs="Times New Roman"/>
    </w:rPr>
  </w:style>
  <w:style w:type="paragraph" w:customStyle="1" w:styleId="Header1Numbering">
    <w:name w:val="Header 1 Numbering"/>
    <w:basedOn w:val="Normal"/>
    <w:next w:val="Normal"/>
    <w:uiPriority w:val="99"/>
    <w:rsid w:val="00696E7D"/>
    <w:pPr>
      <w:numPr>
        <w:numId w:val="7"/>
      </w:numPr>
      <w:tabs>
        <w:tab w:val="clear" w:pos="720"/>
        <w:tab w:val="left" w:pos="709"/>
      </w:tabs>
      <w:spacing w:before="240"/>
    </w:pPr>
    <w:rPr>
      <w:rFonts w:ascii="Arial" w:eastAsia="Arial Unicode MS" w:hAnsi="Arial"/>
      <w:b/>
    </w:rPr>
  </w:style>
  <w:style w:type="paragraph" w:customStyle="1" w:styleId="Header2Numbering">
    <w:name w:val="Header 2 Numbering"/>
    <w:basedOn w:val="Normal"/>
    <w:next w:val="Normal"/>
    <w:uiPriority w:val="99"/>
    <w:rsid w:val="00696E7D"/>
    <w:pPr>
      <w:numPr>
        <w:ilvl w:val="1"/>
        <w:numId w:val="7"/>
      </w:numPr>
      <w:tabs>
        <w:tab w:val="left" w:pos="709"/>
      </w:tabs>
      <w:spacing w:before="240"/>
    </w:pPr>
    <w:rPr>
      <w:rFonts w:ascii="Arial" w:eastAsia="Arial Unicode MS" w:hAnsi="Arial"/>
      <w:b/>
      <w:i/>
      <w:sz w:val="22"/>
      <w:szCs w:val="20"/>
    </w:rPr>
  </w:style>
  <w:style w:type="paragraph" w:customStyle="1" w:styleId="Header3Numbering">
    <w:name w:val="Header 3 Numbering"/>
    <w:basedOn w:val="Normal"/>
    <w:next w:val="Normal"/>
    <w:uiPriority w:val="99"/>
    <w:rsid w:val="00696E7D"/>
    <w:pPr>
      <w:numPr>
        <w:ilvl w:val="2"/>
        <w:numId w:val="7"/>
      </w:numPr>
      <w:tabs>
        <w:tab w:val="left" w:pos="709"/>
      </w:tabs>
      <w:ind w:left="709" w:hanging="709"/>
    </w:pPr>
    <w:rPr>
      <w:rFonts w:ascii="Arial" w:eastAsia="Arial Unicode MS" w:hAnsi="Arial"/>
      <w:sz w:val="22"/>
      <w:szCs w:val="20"/>
    </w:rPr>
  </w:style>
  <w:style w:type="table" w:customStyle="1" w:styleId="TableGrid1">
    <w:name w:val="Table Grid1"/>
    <w:basedOn w:val="TableNormal"/>
    <w:next w:val="TableGrid"/>
    <w:uiPriority w:val="59"/>
    <w:rsid w:val="00696E7D"/>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pand-control-icon">
    <w:name w:val="expand-control-icon"/>
    <w:basedOn w:val="DefaultParagraphFont"/>
    <w:rsid w:val="00696E7D"/>
  </w:style>
  <w:style w:type="character" w:customStyle="1" w:styleId="expand-control-text">
    <w:name w:val="expand-control-text"/>
    <w:basedOn w:val="DefaultParagraphFont"/>
    <w:rsid w:val="00696E7D"/>
  </w:style>
  <w:style w:type="paragraph" w:customStyle="1" w:styleId="IAEProposal">
    <w:name w:val="IAE Proposal"/>
    <w:basedOn w:val="Normal"/>
    <w:uiPriority w:val="99"/>
    <w:rsid w:val="00924476"/>
    <w:pPr>
      <w:widowControl w:val="0"/>
      <w:suppressAutoHyphens/>
      <w:autoSpaceDE w:val="0"/>
      <w:autoSpaceDN w:val="0"/>
      <w:adjustRightInd w:val="0"/>
      <w:spacing w:before="0" w:after="170" w:line="480" w:lineRule="atLeast"/>
      <w:textAlignment w:val="center"/>
    </w:pPr>
    <w:rPr>
      <w:rFonts w:ascii="MyriadPro-Regular" w:eastAsia="Cambria" w:hAnsi="MyriadPro-Regular" w:cs="MyriadPro-Regular"/>
      <w:color w:val="FFFFFF"/>
      <w:sz w:val="36"/>
      <w:szCs w:val="36"/>
    </w:rPr>
  </w:style>
  <w:style w:type="paragraph" w:customStyle="1" w:styleId="IAEToFrom">
    <w:name w:val="IAE To &amp; From"/>
    <w:basedOn w:val="IAEProposal"/>
    <w:uiPriority w:val="99"/>
    <w:rsid w:val="00924476"/>
    <w:pPr>
      <w:spacing w:after="0"/>
    </w:pPr>
    <w:rPr>
      <w:rFonts w:ascii="Calibri" w:hAnsi="Calibri"/>
      <w:color w:val="897966"/>
    </w:rPr>
  </w:style>
  <w:style w:type="paragraph" w:customStyle="1" w:styleId="IAEProposalTitle">
    <w:name w:val="IAE Proposal Title"/>
    <w:basedOn w:val="Normal"/>
    <w:uiPriority w:val="99"/>
    <w:rsid w:val="00924476"/>
    <w:pPr>
      <w:widowControl w:val="0"/>
      <w:suppressAutoHyphens/>
      <w:autoSpaceDE w:val="0"/>
      <w:autoSpaceDN w:val="0"/>
      <w:adjustRightInd w:val="0"/>
      <w:spacing w:before="0" w:after="162" w:line="840" w:lineRule="atLeast"/>
      <w:textAlignment w:val="center"/>
    </w:pPr>
    <w:rPr>
      <w:rFonts w:eastAsia="Cambria" w:cs="MyriadPro-Regular"/>
      <w:color w:val="004990"/>
      <w:sz w:val="60"/>
      <w:szCs w:val="60"/>
    </w:rPr>
  </w:style>
  <w:style w:type="paragraph" w:customStyle="1" w:styleId="Bullet">
    <w:name w:val="Bullet"/>
    <w:basedOn w:val="Normal"/>
    <w:link w:val="BulletChar"/>
    <w:uiPriority w:val="99"/>
    <w:rsid w:val="00696E7D"/>
    <w:pPr>
      <w:numPr>
        <w:numId w:val="8"/>
      </w:numPr>
      <w:spacing w:before="0" w:after="113" w:line="276" w:lineRule="auto"/>
    </w:pPr>
    <w:rPr>
      <w:rFonts w:ascii="Verdana" w:eastAsia="Calibri" w:hAnsi="Verdana"/>
      <w:sz w:val="22"/>
      <w:szCs w:val="20"/>
    </w:rPr>
  </w:style>
  <w:style w:type="character" w:customStyle="1" w:styleId="BulletChar">
    <w:name w:val="Bullet Char"/>
    <w:link w:val="Bullet"/>
    <w:uiPriority w:val="99"/>
    <w:rsid w:val="00696E7D"/>
    <w:rPr>
      <w:rFonts w:ascii="Verdana" w:eastAsia="Calibri" w:hAnsi="Verdana"/>
      <w:sz w:val="22"/>
      <w:lang w:eastAsia="en-US"/>
    </w:rPr>
  </w:style>
  <w:style w:type="paragraph" w:customStyle="1" w:styleId="IAEHeading5">
    <w:name w:val="IAE Heading 5"/>
    <w:basedOn w:val="IAEHeading4"/>
    <w:next w:val="IAEtextCalibri"/>
    <w:uiPriority w:val="99"/>
    <w:qFormat/>
    <w:rsid w:val="00924476"/>
    <w:pPr>
      <w:tabs>
        <w:tab w:val="clear" w:pos="360"/>
      </w:tabs>
      <w:ind w:firstLine="0"/>
    </w:pPr>
    <w:rPr>
      <w:b w:val="0"/>
      <w:bCs w:val="0"/>
      <w:caps/>
      <w:sz w:val="20"/>
      <w:szCs w:val="20"/>
    </w:rPr>
  </w:style>
  <w:style w:type="paragraph" w:customStyle="1" w:styleId="IAEtextinfooter">
    <w:name w:val="IAE text in footer"/>
    <w:basedOn w:val="Normal"/>
    <w:uiPriority w:val="99"/>
    <w:qFormat/>
    <w:rsid w:val="00924476"/>
    <w:pPr>
      <w:widowControl w:val="0"/>
      <w:autoSpaceDE w:val="0"/>
      <w:autoSpaceDN w:val="0"/>
      <w:adjustRightInd w:val="0"/>
      <w:spacing w:before="0" w:after="0"/>
    </w:pPr>
    <w:rPr>
      <w:rFonts w:eastAsia="Cambria"/>
      <w:color w:val="00467E"/>
      <w:sz w:val="28"/>
      <w:szCs w:val="28"/>
      <w:lang w:val="en-US"/>
    </w:rPr>
  </w:style>
  <w:style w:type="paragraph" w:customStyle="1" w:styleId="BasicParagraph">
    <w:name w:val="[Basic Paragraph]"/>
    <w:basedOn w:val="Normal"/>
    <w:uiPriority w:val="99"/>
    <w:rsid w:val="00696E7D"/>
    <w:pPr>
      <w:widowControl w:val="0"/>
      <w:autoSpaceDE w:val="0"/>
      <w:autoSpaceDN w:val="0"/>
      <w:adjustRightInd w:val="0"/>
      <w:spacing w:before="0" w:after="0" w:line="288" w:lineRule="auto"/>
      <w:textAlignment w:val="center"/>
    </w:pPr>
    <w:rPr>
      <w:rFonts w:ascii="Times-Roman" w:eastAsia="Cambria" w:hAnsi="Times-Roman" w:cs="Times-Roman"/>
      <w:color w:val="000000"/>
      <w:sz w:val="20"/>
      <w:szCs w:val="20"/>
      <w:lang w:val="en-GB"/>
    </w:rPr>
  </w:style>
  <w:style w:type="paragraph" w:customStyle="1" w:styleId="LegalTemplateBodyText1">
    <w:name w:val="Legal Template Body Text 1"/>
    <w:basedOn w:val="BodyText"/>
    <w:uiPriority w:val="99"/>
    <w:rsid w:val="00924476"/>
    <w:pPr>
      <w:spacing w:before="120" w:line="240" w:lineRule="auto"/>
    </w:pPr>
    <w:rPr>
      <w:rFonts w:ascii="Arial" w:eastAsia="Calibri" w:hAnsi="Arial" w:cs="Arial"/>
      <w:sz w:val="22"/>
      <w:szCs w:val="22"/>
    </w:rPr>
  </w:style>
  <w:style w:type="paragraph" w:customStyle="1" w:styleId="LegalClauseLevel1">
    <w:name w:val="Legal Clause Level 1"/>
    <w:basedOn w:val="ListParagraph"/>
    <w:uiPriority w:val="99"/>
    <w:rsid w:val="00924476"/>
    <w:pPr>
      <w:numPr>
        <w:numId w:val="0"/>
      </w:numPr>
      <w:tabs>
        <w:tab w:val="num" w:pos="360"/>
      </w:tabs>
      <w:spacing w:before="240" w:after="240"/>
      <w:ind w:left="720"/>
      <w:contextualSpacing w:val="0"/>
    </w:pPr>
    <w:rPr>
      <w:rFonts w:ascii="Arial" w:eastAsia="Calibri" w:hAnsi="Arial" w:cs="Arial"/>
      <w:b/>
      <w:sz w:val="32"/>
      <w:szCs w:val="32"/>
    </w:rPr>
  </w:style>
  <w:style w:type="paragraph" w:customStyle="1" w:styleId="LegalClauseLevel2">
    <w:name w:val="Legal Clause Level 2"/>
    <w:basedOn w:val="Normal"/>
    <w:uiPriority w:val="99"/>
    <w:rsid w:val="00924476"/>
    <w:pPr>
      <w:keepNext/>
      <w:keepLines/>
      <w:tabs>
        <w:tab w:val="num" w:pos="851"/>
      </w:tabs>
      <w:spacing w:before="60" w:after="60" w:line="280" w:lineRule="exact"/>
      <w:ind w:left="851" w:hanging="851"/>
      <w:outlineLvl w:val="2"/>
    </w:pPr>
    <w:rPr>
      <w:rFonts w:ascii="Arial" w:eastAsia="Times New Roman" w:hAnsi="Arial" w:cs="Arial"/>
      <w:b/>
      <w:bCs/>
      <w:w w:val="95"/>
      <w:lang w:eastAsia="zh-CN" w:bidi="th-TH"/>
    </w:rPr>
  </w:style>
  <w:style w:type="paragraph" w:customStyle="1" w:styleId="LegalHeading3">
    <w:name w:val="Legal Heading 3"/>
    <w:basedOn w:val="Normal"/>
    <w:next w:val="Normal"/>
    <w:uiPriority w:val="99"/>
    <w:rsid w:val="00924476"/>
    <w:pPr>
      <w:keepNext/>
      <w:keepLines/>
      <w:pBdr>
        <w:bottom w:val="single" w:sz="4" w:space="1" w:color="auto"/>
      </w:pBdr>
      <w:spacing w:before="200" w:after="0"/>
      <w:outlineLvl w:val="2"/>
    </w:pPr>
    <w:rPr>
      <w:rFonts w:ascii="Arial" w:eastAsia="Times New Roman" w:hAnsi="Arial" w:cs="Arial"/>
      <w:bCs/>
      <w:sz w:val="42"/>
      <w:szCs w:val="42"/>
    </w:rPr>
  </w:style>
  <w:style w:type="paragraph" w:customStyle="1" w:styleId="LegalNote">
    <w:name w:val="Legal Note"/>
    <w:basedOn w:val="Normal"/>
    <w:uiPriority w:val="99"/>
    <w:rsid w:val="00924476"/>
    <w:pPr>
      <w:pBdr>
        <w:top w:val="single" w:sz="4" w:space="1" w:color="auto"/>
        <w:left w:val="single" w:sz="4" w:space="4" w:color="auto"/>
        <w:bottom w:val="single" w:sz="4" w:space="1" w:color="auto"/>
        <w:right w:val="single" w:sz="4" w:space="4" w:color="auto"/>
      </w:pBdr>
      <w:shd w:val="clear" w:color="auto" w:fill="548DD4"/>
      <w:tabs>
        <w:tab w:val="left" w:pos="851"/>
      </w:tabs>
      <w:ind w:left="851"/>
    </w:pPr>
    <w:rPr>
      <w:rFonts w:ascii="Arial" w:eastAsia="Calibri" w:hAnsi="Arial"/>
      <w:b/>
      <w:i/>
      <w:color w:val="FFFFFF"/>
      <w:sz w:val="22"/>
      <w:szCs w:val="22"/>
    </w:rPr>
  </w:style>
  <w:style w:type="paragraph" w:customStyle="1" w:styleId="LegalScheduleLevel1">
    <w:name w:val="Legal Schedule Level 1"/>
    <w:basedOn w:val="LegalClauseLevel1"/>
    <w:uiPriority w:val="99"/>
    <w:qFormat/>
    <w:rsid w:val="00924476"/>
  </w:style>
  <w:style w:type="paragraph" w:customStyle="1" w:styleId="LegalScheduleLevel2">
    <w:name w:val="Legal Schedule Level 2"/>
    <w:basedOn w:val="LegalClauseLevel2"/>
    <w:uiPriority w:val="99"/>
    <w:qFormat/>
    <w:rsid w:val="00924476"/>
  </w:style>
  <w:style w:type="paragraph" w:customStyle="1" w:styleId="LegalScheduleLevel3">
    <w:name w:val="Legal Schedule Level 3"/>
    <w:basedOn w:val="Normal"/>
    <w:uiPriority w:val="99"/>
    <w:qFormat/>
    <w:rsid w:val="00924476"/>
    <w:pPr>
      <w:spacing w:before="0" w:after="140" w:line="280" w:lineRule="atLeast"/>
      <w:outlineLvl w:val="3"/>
    </w:pPr>
    <w:rPr>
      <w:rFonts w:ascii="Arial" w:eastAsia="Times New Roman" w:hAnsi="Arial" w:cs="Arial"/>
      <w:sz w:val="22"/>
      <w:szCs w:val="22"/>
      <w:lang w:eastAsia="zh-CN" w:bidi="th-TH"/>
    </w:rPr>
  </w:style>
  <w:style w:type="paragraph" w:customStyle="1" w:styleId="LegalScheduleLevel4">
    <w:name w:val="Legal Schedule Level 4"/>
    <w:basedOn w:val="Normal"/>
    <w:uiPriority w:val="99"/>
    <w:qFormat/>
    <w:rsid w:val="00924476"/>
    <w:pPr>
      <w:tabs>
        <w:tab w:val="num" w:pos="1985"/>
      </w:tabs>
      <w:spacing w:before="0" w:after="140" w:line="280" w:lineRule="atLeast"/>
      <w:ind w:left="1985" w:hanging="567"/>
      <w:outlineLvl w:val="3"/>
    </w:pPr>
    <w:rPr>
      <w:rFonts w:ascii="Arial" w:eastAsia="Times New Roman" w:hAnsi="Arial" w:cs="Arial"/>
      <w:sz w:val="22"/>
      <w:szCs w:val="22"/>
      <w:lang w:eastAsia="zh-CN" w:bidi="th-TH"/>
    </w:rPr>
  </w:style>
  <w:style w:type="paragraph" w:customStyle="1" w:styleId="LegalScheduleLevel5">
    <w:name w:val="Legal Schedule Level 5"/>
    <w:basedOn w:val="Normal"/>
    <w:uiPriority w:val="99"/>
    <w:qFormat/>
    <w:rsid w:val="00924476"/>
    <w:pPr>
      <w:tabs>
        <w:tab w:val="num" w:pos="2552"/>
      </w:tabs>
      <w:spacing w:before="0" w:after="140" w:line="280" w:lineRule="atLeast"/>
      <w:ind w:left="2552" w:hanging="567"/>
      <w:outlineLvl w:val="4"/>
    </w:pPr>
    <w:rPr>
      <w:rFonts w:ascii="Arial" w:eastAsia="Times New Roman" w:hAnsi="Arial" w:cs="Arial"/>
      <w:sz w:val="22"/>
      <w:szCs w:val="22"/>
      <w:lang w:eastAsia="zh-CN" w:bidi="th-TH"/>
    </w:rPr>
  </w:style>
  <w:style w:type="paragraph" w:customStyle="1" w:styleId="ClauseLevel1">
    <w:name w:val="Clause Level 1"/>
    <w:next w:val="ClauseLevel2"/>
    <w:uiPriority w:val="99"/>
    <w:rsid w:val="00924476"/>
    <w:pPr>
      <w:keepNext/>
      <w:pBdr>
        <w:bottom w:val="single" w:sz="2" w:space="0" w:color="auto"/>
      </w:pBdr>
      <w:tabs>
        <w:tab w:val="num" w:pos="1134"/>
      </w:tabs>
      <w:spacing w:before="200" w:line="280" w:lineRule="atLeast"/>
      <w:ind w:left="1134" w:hanging="1134"/>
      <w:outlineLvl w:val="0"/>
    </w:pPr>
    <w:rPr>
      <w:rFonts w:ascii="Arial" w:eastAsia="Times New Roman" w:hAnsi="Arial" w:cs="Arial"/>
      <w:b/>
      <w:sz w:val="22"/>
      <w:szCs w:val="22"/>
    </w:rPr>
  </w:style>
  <w:style w:type="paragraph" w:customStyle="1" w:styleId="PlainParagraph">
    <w:name w:val="Plain Paragraph"/>
    <w:basedOn w:val="Normal"/>
    <w:link w:val="PlainParagraphChar"/>
    <w:rsid w:val="00924476"/>
    <w:pPr>
      <w:spacing w:before="140" w:after="140" w:line="280" w:lineRule="atLeast"/>
      <w:ind w:left="1134"/>
    </w:pPr>
    <w:rPr>
      <w:rFonts w:ascii="Arial" w:eastAsia="Times New Roman" w:hAnsi="Arial" w:cs="Arial"/>
      <w:sz w:val="22"/>
      <w:szCs w:val="22"/>
      <w:lang w:eastAsia="en-AU"/>
    </w:rPr>
  </w:style>
  <w:style w:type="character" w:customStyle="1" w:styleId="PlainParagraphChar">
    <w:name w:val="Plain Paragraph Char"/>
    <w:link w:val="PlainParagraph"/>
    <w:locked/>
    <w:rsid w:val="00924476"/>
    <w:rPr>
      <w:rFonts w:ascii="Arial" w:eastAsia="Times New Roman" w:hAnsi="Arial" w:cs="Arial"/>
      <w:sz w:val="22"/>
      <w:szCs w:val="22"/>
    </w:rPr>
  </w:style>
  <w:style w:type="paragraph" w:customStyle="1" w:styleId="ClauseLevel2">
    <w:name w:val="Clause Level 2"/>
    <w:next w:val="ClauseLevel3"/>
    <w:uiPriority w:val="99"/>
    <w:rsid w:val="00696E7D"/>
    <w:pPr>
      <w:keepNext/>
      <w:numPr>
        <w:ilvl w:val="1"/>
        <w:numId w:val="9"/>
      </w:numPr>
      <w:spacing w:before="200" w:line="280" w:lineRule="atLeast"/>
      <w:outlineLvl w:val="1"/>
    </w:pPr>
    <w:rPr>
      <w:rFonts w:ascii="Arial" w:eastAsia="Times New Roman" w:hAnsi="Arial" w:cs="Arial"/>
      <w:b/>
      <w:sz w:val="22"/>
      <w:szCs w:val="22"/>
    </w:rPr>
  </w:style>
  <w:style w:type="paragraph" w:customStyle="1" w:styleId="ClauseLevel3">
    <w:name w:val="Clause Level 3"/>
    <w:link w:val="ClauseLevel3Char"/>
    <w:uiPriority w:val="99"/>
    <w:rsid w:val="00696E7D"/>
    <w:pPr>
      <w:numPr>
        <w:ilvl w:val="2"/>
        <w:numId w:val="9"/>
      </w:numPr>
      <w:spacing w:before="140" w:after="140" w:line="280" w:lineRule="atLeast"/>
      <w:outlineLvl w:val="2"/>
    </w:pPr>
    <w:rPr>
      <w:rFonts w:ascii="Arial" w:eastAsia="Times New Roman" w:hAnsi="Arial" w:cs="Arial"/>
      <w:sz w:val="22"/>
      <w:szCs w:val="22"/>
    </w:rPr>
  </w:style>
  <w:style w:type="character" w:customStyle="1" w:styleId="ClauseLevel3Char">
    <w:name w:val="Clause Level 3 Char"/>
    <w:link w:val="ClauseLevel3"/>
    <w:uiPriority w:val="99"/>
    <w:locked/>
    <w:rsid w:val="00696E7D"/>
    <w:rPr>
      <w:rFonts w:ascii="Arial" w:eastAsia="Times New Roman" w:hAnsi="Arial" w:cs="Arial"/>
      <w:sz w:val="22"/>
      <w:szCs w:val="22"/>
    </w:rPr>
  </w:style>
  <w:style w:type="paragraph" w:customStyle="1" w:styleId="LegalParties">
    <w:name w:val="Legal Parties"/>
    <w:basedOn w:val="LegalScheduleLevel1"/>
    <w:uiPriority w:val="99"/>
    <w:rsid w:val="00924476"/>
    <w:pPr>
      <w:tabs>
        <w:tab w:val="clear" w:pos="360"/>
        <w:tab w:val="left" w:pos="851"/>
      </w:tabs>
      <w:spacing w:before="120" w:after="120"/>
      <w:ind w:left="851" w:hanging="851"/>
    </w:pPr>
    <w:rPr>
      <w:b w:val="0"/>
      <w:sz w:val="22"/>
    </w:rPr>
  </w:style>
  <w:style w:type="paragraph" w:customStyle="1" w:styleId="ClauseLevel4">
    <w:name w:val="Clause Level 4"/>
    <w:uiPriority w:val="99"/>
    <w:rsid w:val="00696E7D"/>
    <w:pPr>
      <w:numPr>
        <w:ilvl w:val="3"/>
        <w:numId w:val="9"/>
      </w:numPr>
      <w:spacing w:after="140" w:line="280" w:lineRule="atLeast"/>
      <w:outlineLvl w:val="3"/>
    </w:pPr>
    <w:rPr>
      <w:rFonts w:ascii="Arial" w:eastAsia="Times New Roman" w:hAnsi="Arial" w:cs="Arial"/>
      <w:sz w:val="22"/>
      <w:szCs w:val="22"/>
    </w:rPr>
  </w:style>
  <w:style w:type="paragraph" w:customStyle="1" w:styleId="ClauseLevel5">
    <w:name w:val="Clause Level 5"/>
    <w:uiPriority w:val="99"/>
    <w:rsid w:val="00696E7D"/>
    <w:pPr>
      <w:numPr>
        <w:ilvl w:val="4"/>
        <w:numId w:val="9"/>
      </w:numPr>
      <w:spacing w:after="140" w:line="280" w:lineRule="atLeast"/>
      <w:ind w:left="1984" w:hanging="425"/>
      <w:outlineLvl w:val="4"/>
    </w:pPr>
    <w:rPr>
      <w:rFonts w:ascii="Arial" w:eastAsia="Times New Roman" w:hAnsi="Arial" w:cs="Arial"/>
      <w:sz w:val="22"/>
      <w:szCs w:val="22"/>
    </w:rPr>
  </w:style>
  <w:style w:type="paragraph" w:customStyle="1" w:styleId="ClauseLevel6">
    <w:name w:val="Clause Level 6"/>
    <w:uiPriority w:val="99"/>
    <w:rsid w:val="00696E7D"/>
    <w:pPr>
      <w:numPr>
        <w:ilvl w:val="5"/>
        <w:numId w:val="9"/>
      </w:numPr>
      <w:spacing w:after="140" w:line="280" w:lineRule="atLeast"/>
    </w:pPr>
    <w:rPr>
      <w:rFonts w:ascii="Arial" w:eastAsia="Times New Roman" w:hAnsi="Arial" w:cs="Arial"/>
      <w:sz w:val="22"/>
      <w:szCs w:val="22"/>
    </w:rPr>
  </w:style>
  <w:style w:type="paragraph" w:customStyle="1" w:styleId="ClauseLevel7">
    <w:name w:val="Clause Level 7"/>
    <w:basedOn w:val="ClauseLevel4"/>
    <w:next w:val="ClauseLevel5"/>
    <w:uiPriority w:val="99"/>
    <w:rsid w:val="00696E7D"/>
    <w:pPr>
      <w:numPr>
        <w:ilvl w:val="6"/>
      </w:numPr>
      <w:tabs>
        <w:tab w:val="clear" w:pos="1985"/>
        <w:tab w:val="num" w:pos="360"/>
        <w:tab w:val="num" w:pos="680"/>
      </w:tabs>
      <w:ind w:left="680" w:hanging="680"/>
    </w:pPr>
  </w:style>
  <w:style w:type="paragraph" w:customStyle="1" w:styleId="ClauseLevel8">
    <w:name w:val="Clause Level 8"/>
    <w:basedOn w:val="ClauseLevel4"/>
    <w:next w:val="ClauseLevel5"/>
    <w:uiPriority w:val="99"/>
    <w:rsid w:val="00696E7D"/>
    <w:pPr>
      <w:numPr>
        <w:ilvl w:val="7"/>
      </w:numPr>
      <w:tabs>
        <w:tab w:val="clear" w:pos="1985"/>
        <w:tab w:val="num" w:pos="360"/>
        <w:tab w:val="num" w:pos="680"/>
      </w:tabs>
      <w:ind w:left="680" w:hanging="680"/>
    </w:pPr>
  </w:style>
  <w:style w:type="paragraph" w:customStyle="1" w:styleId="ClauseLevel9">
    <w:name w:val="Clause Level 9"/>
    <w:basedOn w:val="ClauseLevel4"/>
    <w:next w:val="ClauseLevel5"/>
    <w:uiPriority w:val="99"/>
    <w:rsid w:val="00696E7D"/>
    <w:pPr>
      <w:numPr>
        <w:ilvl w:val="8"/>
      </w:numPr>
      <w:tabs>
        <w:tab w:val="clear" w:pos="1985"/>
        <w:tab w:val="num" w:pos="360"/>
        <w:tab w:val="num" w:pos="680"/>
      </w:tabs>
      <w:ind w:left="680" w:hanging="680"/>
    </w:pPr>
  </w:style>
  <w:style w:type="paragraph" w:customStyle="1" w:styleId="ScheduleLevel1">
    <w:name w:val="Schedule Level 1"/>
    <w:next w:val="ScheduleLevel2"/>
    <w:uiPriority w:val="99"/>
    <w:rsid w:val="00696E7D"/>
    <w:pPr>
      <w:keepNext/>
      <w:numPr>
        <w:ilvl w:val="1"/>
        <w:numId w:val="10"/>
      </w:numPr>
      <w:pBdr>
        <w:bottom w:val="single" w:sz="2" w:space="1" w:color="auto"/>
      </w:pBdr>
      <w:spacing w:before="200" w:line="280" w:lineRule="atLeast"/>
      <w:outlineLvl w:val="1"/>
    </w:pPr>
    <w:rPr>
      <w:rFonts w:ascii="Arial" w:eastAsia="Times New Roman" w:hAnsi="Arial" w:cs="Arial"/>
      <w:b/>
      <w:sz w:val="22"/>
      <w:szCs w:val="22"/>
      <w:lang w:val="en-US"/>
    </w:rPr>
  </w:style>
  <w:style w:type="paragraph" w:customStyle="1" w:styleId="ScheduleLevel2">
    <w:name w:val="Schedule Level 2"/>
    <w:next w:val="ScheduleLevel3"/>
    <w:uiPriority w:val="99"/>
    <w:rsid w:val="00696E7D"/>
    <w:pPr>
      <w:tabs>
        <w:tab w:val="num" w:pos="1134"/>
      </w:tabs>
      <w:spacing w:before="200" w:line="280" w:lineRule="atLeast"/>
      <w:ind w:left="1134" w:hanging="1134"/>
      <w:outlineLvl w:val="2"/>
    </w:pPr>
    <w:rPr>
      <w:rFonts w:ascii="Arial" w:eastAsia="Times New Roman" w:hAnsi="Arial" w:cs="Arial"/>
      <w:b/>
      <w:sz w:val="22"/>
      <w:szCs w:val="22"/>
      <w:lang w:val="en-US"/>
    </w:rPr>
  </w:style>
  <w:style w:type="paragraph" w:customStyle="1" w:styleId="ScheduleLevel3">
    <w:name w:val="Schedule Level 3"/>
    <w:uiPriority w:val="99"/>
    <w:rsid w:val="00696E7D"/>
    <w:pPr>
      <w:tabs>
        <w:tab w:val="num" w:pos="1134"/>
      </w:tabs>
      <w:spacing w:before="140" w:after="140" w:line="280" w:lineRule="atLeast"/>
      <w:ind w:left="1134" w:hanging="1134"/>
    </w:pPr>
    <w:rPr>
      <w:rFonts w:ascii="Arial" w:eastAsia="Times New Roman" w:hAnsi="Arial" w:cs="Arial"/>
      <w:sz w:val="22"/>
      <w:szCs w:val="22"/>
      <w:lang w:val="en-US"/>
    </w:rPr>
  </w:style>
  <w:style w:type="paragraph" w:customStyle="1" w:styleId="ScheduleHeading">
    <w:name w:val="Schedule Heading"/>
    <w:next w:val="ScheduleLevel1"/>
    <w:uiPriority w:val="99"/>
    <w:rsid w:val="00696E7D"/>
    <w:pPr>
      <w:keepNext/>
      <w:pageBreakBefore/>
      <w:shd w:val="clear" w:color="auto" w:fill="000000"/>
      <w:tabs>
        <w:tab w:val="num" w:pos="1418"/>
      </w:tabs>
      <w:spacing w:after="140" w:line="280" w:lineRule="atLeast"/>
      <w:ind w:left="1418" w:hanging="1418"/>
      <w:outlineLvl w:val="0"/>
    </w:pPr>
    <w:rPr>
      <w:rFonts w:ascii="Arial" w:eastAsia="Times New Roman" w:hAnsi="Arial" w:cs="Arial"/>
      <w:b/>
      <w:caps/>
      <w:lang w:val="en-US"/>
    </w:rPr>
  </w:style>
  <w:style w:type="paragraph" w:customStyle="1" w:styleId="ScheduleLevel4">
    <w:name w:val="Schedule Level 4"/>
    <w:uiPriority w:val="99"/>
    <w:rsid w:val="00696E7D"/>
    <w:pPr>
      <w:numPr>
        <w:ilvl w:val="4"/>
        <w:numId w:val="10"/>
      </w:numPr>
      <w:spacing w:after="140" w:line="280" w:lineRule="atLeast"/>
    </w:pPr>
    <w:rPr>
      <w:rFonts w:ascii="Arial" w:eastAsia="Times New Roman" w:hAnsi="Arial" w:cs="Arial"/>
      <w:sz w:val="22"/>
      <w:szCs w:val="22"/>
      <w:lang w:val="en-US"/>
    </w:rPr>
  </w:style>
  <w:style w:type="paragraph" w:customStyle="1" w:styleId="ScheduleLevel5">
    <w:name w:val="Schedule Level 5"/>
    <w:uiPriority w:val="99"/>
    <w:rsid w:val="00696E7D"/>
    <w:pPr>
      <w:numPr>
        <w:ilvl w:val="5"/>
        <w:numId w:val="10"/>
      </w:numPr>
      <w:spacing w:after="140" w:line="280" w:lineRule="atLeast"/>
    </w:pPr>
    <w:rPr>
      <w:rFonts w:ascii="Arial" w:eastAsia="Times New Roman" w:hAnsi="Arial" w:cs="Arial"/>
      <w:sz w:val="22"/>
      <w:szCs w:val="22"/>
      <w:lang w:val="en-US"/>
    </w:rPr>
  </w:style>
  <w:style w:type="paragraph" w:customStyle="1" w:styleId="ScheduleLevel6">
    <w:name w:val="Schedule Level 6"/>
    <w:uiPriority w:val="99"/>
    <w:rsid w:val="00696E7D"/>
    <w:pPr>
      <w:numPr>
        <w:ilvl w:val="6"/>
        <w:numId w:val="10"/>
      </w:numPr>
      <w:spacing w:after="140" w:line="280" w:lineRule="atLeast"/>
    </w:pPr>
    <w:rPr>
      <w:rFonts w:ascii="Arial" w:eastAsia="Times New Roman" w:hAnsi="Arial" w:cs="Arial"/>
      <w:sz w:val="22"/>
      <w:szCs w:val="22"/>
      <w:lang w:val="en-US"/>
    </w:rPr>
  </w:style>
  <w:style w:type="paragraph" w:customStyle="1" w:styleId="ScheduleLevel7">
    <w:name w:val="Schedule Level 7"/>
    <w:uiPriority w:val="99"/>
    <w:semiHidden/>
    <w:rsid w:val="00696E7D"/>
    <w:pPr>
      <w:numPr>
        <w:ilvl w:val="7"/>
        <w:numId w:val="10"/>
      </w:numPr>
      <w:spacing w:after="140" w:line="280" w:lineRule="atLeast"/>
    </w:pPr>
    <w:rPr>
      <w:rFonts w:ascii="Arial" w:eastAsia="Times New Roman" w:hAnsi="Arial" w:cs="Arial"/>
      <w:sz w:val="22"/>
      <w:szCs w:val="22"/>
      <w:lang w:val="en-US"/>
    </w:rPr>
  </w:style>
  <w:style w:type="paragraph" w:customStyle="1" w:styleId="ScheduleLevel8">
    <w:name w:val="Schedule Level 8"/>
    <w:uiPriority w:val="99"/>
    <w:semiHidden/>
    <w:rsid w:val="00696E7D"/>
    <w:pPr>
      <w:numPr>
        <w:ilvl w:val="8"/>
        <w:numId w:val="10"/>
      </w:numPr>
      <w:spacing w:after="140" w:line="280" w:lineRule="atLeast"/>
    </w:pPr>
    <w:rPr>
      <w:rFonts w:ascii="Arial" w:eastAsia="Times New Roman" w:hAnsi="Arial" w:cs="Arial"/>
      <w:sz w:val="22"/>
      <w:szCs w:val="22"/>
      <w:lang w:val="en-US"/>
    </w:rPr>
  </w:style>
  <w:style w:type="paragraph" w:customStyle="1" w:styleId="LegalClauseLevel3">
    <w:name w:val="Legal Clause Level 3"/>
    <w:basedOn w:val="Normal"/>
    <w:uiPriority w:val="99"/>
    <w:rsid w:val="00924476"/>
    <w:pPr>
      <w:tabs>
        <w:tab w:val="num" w:pos="1418"/>
      </w:tabs>
      <w:spacing w:before="0" w:after="140" w:line="280" w:lineRule="atLeast"/>
      <w:ind w:left="1418" w:hanging="567"/>
      <w:outlineLvl w:val="3"/>
    </w:pPr>
    <w:rPr>
      <w:rFonts w:ascii="Arial" w:eastAsia="Times New Roman" w:hAnsi="Arial" w:cs="Arial"/>
      <w:sz w:val="22"/>
      <w:szCs w:val="22"/>
      <w:lang w:eastAsia="zh-CN" w:bidi="th-TH"/>
    </w:rPr>
  </w:style>
  <w:style w:type="paragraph" w:customStyle="1" w:styleId="LegalClauseLevel4">
    <w:name w:val="Legal Clause Level 4"/>
    <w:basedOn w:val="Normal"/>
    <w:uiPriority w:val="99"/>
    <w:rsid w:val="00924476"/>
    <w:pPr>
      <w:tabs>
        <w:tab w:val="num" w:pos="1985"/>
      </w:tabs>
      <w:spacing w:before="0" w:after="140" w:line="280" w:lineRule="atLeast"/>
      <w:ind w:left="1985" w:hanging="567"/>
      <w:outlineLvl w:val="3"/>
    </w:pPr>
    <w:rPr>
      <w:rFonts w:ascii="Arial" w:eastAsia="Times New Roman" w:hAnsi="Arial" w:cs="Arial"/>
      <w:sz w:val="22"/>
      <w:szCs w:val="22"/>
      <w:lang w:eastAsia="zh-CN" w:bidi="th-TH"/>
    </w:rPr>
  </w:style>
  <w:style w:type="paragraph" w:customStyle="1" w:styleId="DashEm1">
    <w:name w:val="Dash: Em 1"/>
    <w:basedOn w:val="Normal"/>
    <w:uiPriority w:val="99"/>
    <w:semiHidden/>
    <w:rsid w:val="00D71F42"/>
    <w:pPr>
      <w:tabs>
        <w:tab w:val="num" w:pos="425"/>
      </w:tabs>
      <w:spacing w:before="0" w:after="140" w:line="280" w:lineRule="atLeast"/>
      <w:ind w:left="425" w:hanging="425"/>
    </w:pPr>
    <w:rPr>
      <w:rFonts w:ascii="Arial" w:eastAsia="Times New Roman" w:hAnsi="Arial" w:cs="Arial"/>
      <w:sz w:val="22"/>
      <w:szCs w:val="22"/>
      <w:lang w:eastAsia="en-AU"/>
    </w:rPr>
  </w:style>
  <w:style w:type="paragraph" w:customStyle="1" w:styleId="Definition">
    <w:name w:val="Definition"/>
    <w:uiPriority w:val="99"/>
    <w:rsid w:val="00696E7D"/>
    <w:pPr>
      <w:spacing w:before="40" w:after="40" w:line="280" w:lineRule="atLeast"/>
    </w:pPr>
    <w:rPr>
      <w:rFonts w:ascii="Arial" w:eastAsia="Times New Roman" w:hAnsi="Arial" w:cs="Arial"/>
      <w:sz w:val="22"/>
      <w:szCs w:val="22"/>
    </w:rPr>
  </w:style>
  <w:style w:type="paragraph" w:customStyle="1" w:styleId="DefinedTerm">
    <w:name w:val="Defined Term"/>
    <w:uiPriority w:val="99"/>
    <w:rsid w:val="00696E7D"/>
    <w:pPr>
      <w:spacing w:before="40" w:after="40" w:line="280" w:lineRule="atLeast"/>
    </w:pPr>
    <w:rPr>
      <w:rFonts w:ascii="Arial" w:eastAsia="Times New Roman" w:hAnsi="Arial" w:cs="Arial"/>
      <w:b/>
      <w:sz w:val="22"/>
      <w:szCs w:val="22"/>
    </w:rPr>
  </w:style>
  <w:style w:type="paragraph" w:customStyle="1" w:styleId="NormalTables">
    <w:name w:val="Normal Tables"/>
    <w:basedOn w:val="Normal"/>
    <w:uiPriority w:val="99"/>
    <w:rsid w:val="00696E7D"/>
    <w:pPr>
      <w:spacing w:before="240" w:after="140" w:line="260" w:lineRule="atLeast"/>
    </w:pPr>
    <w:rPr>
      <w:rFonts w:ascii="Arial" w:eastAsia="Times New Roman" w:hAnsi="Arial" w:cs="Arial"/>
      <w:sz w:val="22"/>
      <w:szCs w:val="22"/>
      <w:lang w:eastAsia="en-AU"/>
    </w:rPr>
  </w:style>
  <w:style w:type="paragraph" w:customStyle="1" w:styleId="LegalClauseLevel5">
    <w:name w:val="Legal Clause Level 5"/>
    <w:basedOn w:val="Normal"/>
    <w:uiPriority w:val="99"/>
    <w:rsid w:val="00924476"/>
    <w:pPr>
      <w:tabs>
        <w:tab w:val="num" w:pos="2552"/>
      </w:tabs>
      <w:spacing w:before="0" w:after="140" w:line="280" w:lineRule="atLeast"/>
      <w:ind w:left="2552" w:hanging="567"/>
      <w:outlineLvl w:val="4"/>
    </w:pPr>
    <w:rPr>
      <w:rFonts w:ascii="Arial" w:eastAsia="Times New Roman" w:hAnsi="Arial" w:cs="Arial"/>
      <w:sz w:val="22"/>
      <w:szCs w:val="22"/>
      <w:lang w:eastAsia="zh-CN" w:bidi="th-TH"/>
    </w:rPr>
  </w:style>
  <w:style w:type="paragraph" w:customStyle="1" w:styleId="jawNumberlist">
    <w:name w:val="jaw Number list"/>
    <w:basedOn w:val="jawBulletlist"/>
    <w:uiPriority w:val="99"/>
    <w:rsid w:val="00924476"/>
    <w:pPr>
      <w:numPr>
        <w:numId w:val="0"/>
      </w:numPr>
      <w:ind w:left="360" w:hanging="360"/>
    </w:pPr>
  </w:style>
  <w:style w:type="paragraph" w:styleId="BodyText2">
    <w:name w:val="Body Text 2"/>
    <w:basedOn w:val="Normal"/>
    <w:link w:val="BodyText2Char"/>
    <w:uiPriority w:val="99"/>
    <w:rsid w:val="00924476"/>
    <w:pPr>
      <w:spacing w:before="0" w:line="480" w:lineRule="auto"/>
    </w:pPr>
    <w:rPr>
      <w:rFonts w:eastAsia="Cambria"/>
      <w:sz w:val="20"/>
      <w:szCs w:val="20"/>
    </w:rPr>
  </w:style>
  <w:style w:type="paragraph" w:customStyle="1" w:styleId="jawHeading1">
    <w:name w:val="jaw Heading 1"/>
    <w:basedOn w:val="Heading3"/>
    <w:next w:val="Normal"/>
    <w:uiPriority w:val="99"/>
    <w:rsid w:val="00696E7D"/>
    <w:pPr>
      <w:numPr>
        <w:numId w:val="0"/>
      </w:numPr>
      <w:spacing w:before="0" w:after="240"/>
      <w:ind w:left="720" w:hanging="720"/>
    </w:pPr>
    <w:rPr>
      <w:rFonts w:ascii="Cambria" w:hAnsi="Cambria"/>
      <w:b/>
      <w:bCs/>
      <w:caps w:val="0"/>
      <w:color w:val="4F81BD"/>
      <w:sz w:val="32"/>
      <w:szCs w:val="32"/>
      <w:lang w:val="en-AU" w:eastAsia="en-US"/>
    </w:rPr>
  </w:style>
  <w:style w:type="paragraph" w:customStyle="1" w:styleId="jawBodytext">
    <w:name w:val="jaw Body text"/>
    <w:basedOn w:val="ListParagraph"/>
    <w:uiPriority w:val="99"/>
    <w:rsid w:val="00696E7D"/>
    <w:pPr>
      <w:numPr>
        <w:numId w:val="0"/>
      </w:numPr>
      <w:spacing w:after="120"/>
      <w:contextualSpacing w:val="0"/>
    </w:pPr>
    <w:rPr>
      <w:rFonts w:eastAsia="Cambria"/>
      <w:lang w:val="en-US"/>
    </w:rPr>
  </w:style>
  <w:style w:type="paragraph" w:customStyle="1" w:styleId="jawHeading3">
    <w:name w:val="jaw Heading 3"/>
    <w:basedOn w:val="Heading3"/>
    <w:next w:val="jawBodytext"/>
    <w:uiPriority w:val="99"/>
    <w:rsid w:val="00696E7D"/>
    <w:pPr>
      <w:numPr>
        <w:numId w:val="0"/>
      </w:numPr>
      <w:spacing w:before="0" w:after="120"/>
      <w:ind w:left="720" w:hanging="720"/>
    </w:pPr>
    <w:rPr>
      <w:rFonts w:ascii="Cambria" w:hAnsi="Cambria"/>
      <w:b/>
      <w:bCs/>
      <w:caps w:val="0"/>
      <w:color w:val="4F81BD"/>
      <w:sz w:val="22"/>
      <w:lang w:val="en-AU" w:eastAsia="en-US"/>
    </w:rPr>
  </w:style>
  <w:style w:type="paragraph" w:customStyle="1" w:styleId="jawBulletlist">
    <w:name w:val="jaw Bullet list"/>
    <w:basedOn w:val="jawBodytext"/>
    <w:uiPriority w:val="99"/>
    <w:rsid w:val="00696E7D"/>
    <w:pPr>
      <w:numPr>
        <w:numId w:val="11"/>
      </w:numPr>
    </w:pPr>
  </w:style>
  <w:style w:type="paragraph" w:customStyle="1" w:styleId="jawHeading2">
    <w:name w:val="jaw Heading 2"/>
    <w:basedOn w:val="jawHeading1"/>
    <w:next w:val="jawBodytext"/>
    <w:uiPriority w:val="99"/>
    <w:rsid w:val="00696E7D"/>
    <w:rPr>
      <w:sz w:val="28"/>
    </w:rPr>
  </w:style>
  <w:style w:type="character" w:customStyle="1" w:styleId="BodyText2Char">
    <w:name w:val="Body Text 2 Char"/>
    <w:basedOn w:val="DefaultParagraphFont"/>
    <w:link w:val="BodyText2"/>
    <w:uiPriority w:val="99"/>
    <w:rsid w:val="00924476"/>
    <w:rPr>
      <w:rFonts w:ascii="Calibri" w:eastAsia="Cambria" w:hAnsi="Calibri"/>
      <w:lang w:eastAsia="en-US"/>
    </w:rPr>
  </w:style>
  <w:style w:type="paragraph" w:customStyle="1" w:styleId="ListBullet1">
    <w:name w:val="List Bullet1"/>
    <w:basedOn w:val="Normal"/>
    <w:uiPriority w:val="99"/>
    <w:rsid w:val="00696E7D"/>
    <w:pPr>
      <w:tabs>
        <w:tab w:val="num" w:pos="284"/>
        <w:tab w:val="left" w:pos="340"/>
      </w:tabs>
      <w:suppressAutoHyphens/>
      <w:autoSpaceDE w:val="0"/>
      <w:autoSpaceDN w:val="0"/>
      <w:adjustRightInd w:val="0"/>
      <w:spacing w:before="0" w:after="60"/>
      <w:ind w:left="284" w:hanging="284"/>
      <w:textAlignment w:val="center"/>
    </w:pPr>
    <w:rPr>
      <w:rFonts w:ascii="Arial" w:eastAsia="Times New Roman" w:hAnsi="Arial" w:cs="Arial"/>
      <w:color w:val="000000"/>
      <w:sz w:val="22"/>
      <w:szCs w:val="22"/>
      <w:lang w:eastAsia="en-AU"/>
    </w:rPr>
  </w:style>
  <w:style w:type="paragraph" w:customStyle="1" w:styleId="Listbulletlast">
    <w:name w:val="List bullet last"/>
    <w:basedOn w:val="ListBullet1"/>
    <w:next w:val="Normal"/>
    <w:uiPriority w:val="99"/>
    <w:rsid w:val="00696E7D"/>
    <w:pPr>
      <w:spacing w:after="240"/>
    </w:pPr>
  </w:style>
  <w:style w:type="paragraph" w:styleId="IntenseQuote">
    <w:name w:val="Intense Quote"/>
    <w:basedOn w:val="Normal"/>
    <w:next w:val="Normal"/>
    <w:link w:val="IntenseQuoteChar"/>
    <w:uiPriority w:val="30"/>
    <w:qFormat/>
    <w:rsid w:val="00696E7D"/>
    <w:pPr>
      <w:pBdr>
        <w:bottom w:val="single" w:sz="4" w:space="4" w:color="4F81BD"/>
      </w:pBdr>
      <w:spacing w:before="200" w:after="280" w:line="260" w:lineRule="exact"/>
      <w:ind w:left="936" w:right="936"/>
    </w:pPr>
    <w:rPr>
      <w:rFonts w:eastAsia="Cambria"/>
      <w:b/>
      <w:bCs/>
      <w:i/>
      <w:iCs/>
      <w:color w:val="4F81BD"/>
      <w:sz w:val="20"/>
      <w:szCs w:val="20"/>
    </w:rPr>
  </w:style>
  <w:style w:type="character" w:customStyle="1" w:styleId="IntenseQuoteChar">
    <w:name w:val="Intense Quote Char"/>
    <w:basedOn w:val="DefaultParagraphFont"/>
    <w:link w:val="IntenseQuote"/>
    <w:uiPriority w:val="30"/>
    <w:rsid w:val="00696E7D"/>
    <w:rPr>
      <w:rFonts w:ascii="Calibri" w:eastAsia="Cambria" w:hAnsi="Calibri"/>
      <w:b/>
      <w:bCs/>
      <w:i/>
      <w:iCs/>
      <w:color w:val="4F81BD"/>
      <w:lang w:eastAsia="en-US"/>
    </w:rPr>
  </w:style>
  <w:style w:type="character" w:customStyle="1" w:styleId="apple-style-span">
    <w:name w:val="apple-style-span"/>
    <w:rsid w:val="00924476"/>
  </w:style>
  <w:style w:type="character" w:customStyle="1" w:styleId="heading4char0">
    <w:name w:val="heading4char"/>
    <w:rsid w:val="00924476"/>
  </w:style>
  <w:style w:type="paragraph" w:customStyle="1" w:styleId="referencetext">
    <w:name w:val="referencetext"/>
    <w:basedOn w:val="Normal"/>
    <w:uiPriority w:val="99"/>
    <w:rsid w:val="00696E7D"/>
    <w:pPr>
      <w:spacing w:before="100" w:beforeAutospacing="1" w:after="100" w:afterAutospacing="1"/>
    </w:pPr>
    <w:rPr>
      <w:rFonts w:ascii="Times New Roman" w:eastAsiaTheme="minorHAnsi" w:hAnsi="Times New Roman"/>
      <w:lang w:eastAsia="en-AU"/>
    </w:rPr>
  </w:style>
  <w:style w:type="character" w:customStyle="1" w:styleId="A12">
    <w:name w:val="A12"/>
    <w:uiPriority w:val="99"/>
    <w:rsid w:val="00924476"/>
    <w:rPr>
      <w:color w:val="000000"/>
    </w:rPr>
  </w:style>
  <w:style w:type="character" w:customStyle="1" w:styleId="journalabstracttitle">
    <w:name w:val="journal_abstract_title"/>
    <w:basedOn w:val="DefaultParagraphFont"/>
    <w:rsid w:val="00696E7D"/>
  </w:style>
  <w:style w:type="character" w:customStyle="1" w:styleId="journalmetadata">
    <w:name w:val="journal_metadata"/>
    <w:basedOn w:val="DefaultParagraphFont"/>
    <w:rsid w:val="00696E7D"/>
  </w:style>
  <w:style w:type="character" w:styleId="BookTitle">
    <w:name w:val="Book Title"/>
    <w:qFormat/>
    <w:rsid w:val="00696E7D"/>
    <w:rPr>
      <w:b/>
      <w:bCs/>
      <w:smallCaps/>
      <w:spacing w:val="5"/>
    </w:rPr>
  </w:style>
  <w:style w:type="paragraph" w:customStyle="1" w:styleId="ETtext">
    <w:name w:val="ET text"/>
    <w:basedOn w:val="NormalWeb"/>
    <w:uiPriority w:val="99"/>
    <w:rsid w:val="00696E7D"/>
    <w:pPr>
      <w:spacing w:before="0" w:beforeAutospacing="0" w:after="240" w:afterAutospacing="0"/>
    </w:pPr>
    <w:rPr>
      <w:rFonts w:ascii="Calibri" w:eastAsia="Times New Roman" w:hAnsi="Calibri"/>
      <w:sz w:val="24"/>
      <w:szCs w:val="24"/>
      <w:lang w:val="en-US"/>
    </w:rPr>
  </w:style>
  <w:style w:type="paragraph" w:styleId="NoSpacing">
    <w:name w:val="No Spacing"/>
    <w:uiPriority w:val="1"/>
    <w:qFormat/>
    <w:rsid w:val="00696E7D"/>
    <w:rPr>
      <w:rFonts w:ascii="Calibri" w:eastAsia="Cambria" w:hAnsi="Calibri"/>
      <w:lang w:eastAsia="en-US"/>
    </w:rPr>
  </w:style>
  <w:style w:type="table" w:customStyle="1" w:styleId="MediumShading1-Accent11">
    <w:name w:val="Medium Shading 1 - Accent 11"/>
    <w:basedOn w:val="TableNormal"/>
    <w:uiPriority w:val="63"/>
    <w:rsid w:val="00696E7D"/>
    <w:rPr>
      <w:rFonts w:asciiTheme="minorHAnsi" w:eastAsiaTheme="minorEastAsia" w:hAnsiTheme="minorHAnsi" w:cstheme="minorBidi"/>
      <w:sz w:val="22"/>
      <w:szCs w:val="22"/>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LightList-Accent11">
    <w:name w:val="Light List - Accent 11"/>
    <w:basedOn w:val="TableNormal"/>
    <w:uiPriority w:val="61"/>
    <w:rsid w:val="00696E7D"/>
    <w:rPr>
      <w:rFonts w:asciiTheme="minorHAnsi" w:eastAsiaTheme="minorEastAsia"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author">
    <w:name w:val="author"/>
    <w:basedOn w:val="DefaultParagraphFont"/>
    <w:rsid w:val="00924476"/>
  </w:style>
  <w:style w:type="character" w:customStyle="1" w:styleId="articletitle">
    <w:name w:val="articletitle"/>
    <w:basedOn w:val="DefaultParagraphFont"/>
    <w:rsid w:val="00924476"/>
  </w:style>
  <w:style w:type="paragraph" w:customStyle="1" w:styleId="WarrantyL1">
    <w:name w:val="WarrantyL1"/>
    <w:basedOn w:val="Normal"/>
    <w:next w:val="Normal"/>
    <w:uiPriority w:val="99"/>
    <w:rsid w:val="00696E7D"/>
    <w:pPr>
      <w:keepNext/>
      <w:numPr>
        <w:numId w:val="12"/>
      </w:numPr>
      <w:spacing w:before="280" w:after="140" w:line="280" w:lineRule="atLeast"/>
      <w:outlineLvl w:val="0"/>
    </w:pPr>
    <w:rPr>
      <w:rFonts w:ascii="Arial" w:eastAsia="Times New Roman" w:hAnsi="Arial" w:cs="Angsana New"/>
      <w:spacing w:val="-10"/>
      <w:w w:val="95"/>
      <w:sz w:val="32"/>
      <w:szCs w:val="32"/>
      <w:lang w:eastAsia="zh-CN" w:bidi="th-TH"/>
    </w:rPr>
  </w:style>
  <w:style w:type="paragraph" w:customStyle="1" w:styleId="WarrantyL2">
    <w:name w:val="WarrantyL2"/>
    <w:basedOn w:val="Normal"/>
    <w:uiPriority w:val="99"/>
    <w:rsid w:val="00696E7D"/>
    <w:pPr>
      <w:numPr>
        <w:ilvl w:val="1"/>
        <w:numId w:val="12"/>
      </w:numPr>
      <w:tabs>
        <w:tab w:val="clear" w:pos="680"/>
      </w:tabs>
      <w:spacing w:before="0" w:after="140" w:line="280" w:lineRule="atLeast"/>
      <w:outlineLvl w:val="1"/>
    </w:pPr>
    <w:rPr>
      <w:rFonts w:ascii="Times New Roman" w:eastAsia="Times New Roman" w:hAnsi="Times New Roman" w:cs="Angsana New"/>
      <w:sz w:val="22"/>
      <w:szCs w:val="22"/>
      <w:lang w:eastAsia="zh-CN" w:bidi="th-TH"/>
    </w:rPr>
  </w:style>
  <w:style w:type="paragraph" w:customStyle="1" w:styleId="WarrantyL3">
    <w:name w:val="WarrantyL3"/>
    <w:basedOn w:val="Normal"/>
    <w:uiPriority w:val="99"/>
    <w:rsid w:val="00696E7D"/>
    <w:pPr>
      <w:numPr>
        <w:ilvl w:val="2"/>
        <w:numId w:val="12"/>
      </w:numPr>
      <w:tabs>
        <w:tab w:val="clear" w:pos="1361"/>
      </w:tabs>
      <w:spacing w:before="0" w:after="140" w:line="280" w:lineRule="atLeast"/>
      <w:outlineLvl w:val="2"/>
    </w:pPr>
    <w:rPr>
      <w:rFonts w:ascii="Times New Roman" w:eastAsia="Times New Roman" w:hAnsi="Times New Roman" w:cs="Angsana New"/>
      <w:sz w:val="22"/>
      <w:szCs w:val="22"/>
      <w:lang w:eastAsia="zh-CN" w:bidi="th-TH"/>
    </w:rPr>
  </w:style>
  <w:style w:type="paragraph" w:customStyle="1" w:styleId="WarrantyL4">
    <w:name w:val="WarrantyL4"/>
    <w:basedOn w:val="Normal"/>
    <w:uiPriority w:val="99"/>
    <w:rsid w:val="00696E7D"/>
    <w:pPr>
      <w:numPr>
        <w:ilvl w:val="3"/>
        <w:numId w:val="12"/>
      </w:numPr>
      <w:tabs>
        <w:tab w:val="clear" w:pos="2041"/>
      </w:tabs>
      <w:spacing w:before="0" w:after="140" w:line="280" w:lineRule="atLeast"/>
      <w:outlineLvl w:val="3"/>
    </w:pPr>
    <w:rPr>
      <w:rFonts w:ascii="Times New Roman" w:eastAsia="Times New Roman" w:hAnsi="Times New Roman" w:cs="Angsana New"/>
      <w:sz w:val="22"/>
      <w:szCs w:val="22"/>
      <w:lang w:eastAsia="zh-CN" w:bidi="th-TH"/>
    </w:rPr>
  </w:style>
  <w:style w:type="paragraph" w:customStyle="1" w:styleId="WarrantyL5">
    <w:name w:val="WarrantyL5"/>
    <w:basedOn w:val="Normal"/>
    <w:uiPriority w:val="99"/>
    <w:rsid w:val="00696E7D"/>
    <w:pPr>
      <w:numPr>
        <w:ilvl w:val="4"/>
        <w:numId w:val="12"/>
      </w:numPr>
      <w:tabs>
        <w:tab w:val="clear" w:pos="2722"/>
      </w:tabs>
      <w:spacing w:before="0" w:after="140" w:line="280" w:lineRule="atLeast"/>
      <w:outlineLvl w:val="4"/>
    </w:pPr>
    <w:rPr>
      <w:rFonts w:ascii="Times New Roman" w:eastAsia="Times New Roman" w:hAnsi="Times New Roman" w:cs="Angsana New"/>
      <w:sz w:val="22"/>
      <w:szCs w:val="22"/>
      <w:lang w:eastAsia="zh-CN" w:bidi="th-TH"/>
    </w:rPr>
  </w:style>
  <w:style w:type="table" w:styleId="MediumList2-Accent4">
    <w:name w:val="Medium List 2 Accent 4"/>
    <w:basedOn w:val="TableNormal"/>
    <w:uiPriority w:val="66"/>
    <w:rsid w:val="00696E7D"/>
    <w:rPr>
      <w:rFonts w:asciiTheme="majorHAnsi" w:eastAsiaTheme="majorEastAsia" w:hAnsiTheme="majorHAnsi" w:cstheme="majorBidi"/>
      <w:color w:val="000000" w:themeColor="text1"/>
      <w:sz w:val="22"/>
      <w:szCs w:val="22"/>
      <w:lang w:eastAsia="en-US"/>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696E7D"/>
    <w:rPr>
      <w:rFonts w:asciiTheme="majorHAnsi" w:eastAsiaTheme="majorEastAsia" w:hAnsiTheme="majorHAnsi" w:cstheme="majorBidi"/>
      <w:color w:val="000000" w:themeColor="text1"/>
      <w:sz w:val="22"/>
      <w:szCs w:val="22"/>
      <w:lang w:eastAsia="en-US"/>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Grid11">
    <w:name w:val="Medium Grid 11"/>
    <w:basedOn w:val="TableNormal"/>
    <w:uiPriority w:val="67"/>
    <w:rsid w:val="00696E7D"/>
    <w:rPr>
      <w:rFonts w:asciiTheme="minorHAnsi" w:eastAsiaTheme="minorHAnsi" w:hAnsiTheme="minorHAnsi" w:cstheme="minorBidi"/>
      <w:sz w:val="22"/>
      <w:szCs w:val="22"/>
      <w:lang w:eastAsia="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3-Accent4">
    <w:name w:val="Medium Grid 3 Accent 4"/>
    <w:basedOn w:val="TableNormal"/>
    <w:uiPriority w:val="69"/>
    <w:rsid w:val="00696E7D"/>
    <w:rPr>
      <w:rFonts w:asciiTheme="minorHAnsi" w:eastAsiaTheme="minorHAnsi" w:hAnsiTheme="minorHAnsi" w:cstheme="minorBid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Style1">
    <w:name w:val="Style1"/>
    <w:basedOn w:val="TableNormal"/>
    <w:uiPriority w:val="99"/>
    <w:rsid w:val="00696E7D"/>
    <w:rPr>
      <w:rFonts w:asciiTheme="minorHAnsi" w:eastAsiaTheme="minorHAnsi" w:hAnsiTheme="minorHAnsi" w:cstheme="minorBidi"/>
      <w:sz w:val="22"/>
      <w:szCs w:val="22"/>
      <w:lang w:eastAsia="en-US"/>
    </w:rPr>
    <w:tblPr/>
  </w:style>
  <w:style w:type="paragraph" w:customStyle="1" w:styleId="Tabletext">
    <w:name w:val="Table text"/>
    <w:basedOn w:val="Normal"/>
    <w:uiPriority w:val="99"/>
    <w:rsid w:val="00696E7D"/>
    <w:pPr>
      <w:spacing w:before="0" w:after="0"/>
    </w:pPr>
    <w:rPr>
      <w:rFonts w:ascii="Century Gothic" w:eastAsia="Times New Roman" w:hAnsi="Century Gothic"/>
      <w:sz w:val="18"/>
      <w:szCs w:val="22"/>
      <w:lang w:eastAsia="en-AU"/>
    </w:rPr>
  </w:style>
  <w:style w:type="paragraph" w:styleId="DocumentMap">
    <w:name w:val="Document Map"/>
    <w:basedOn w:val="Normal"/>
    <w:link w:val="DocumentMapChar"/>
    <w:uiPriority w:val="99"/>
    <w:semiHidden/>
    <w:unhideWhenUsed/>
    <w:rsid w:val="00696E7D"/>
    <w:pPr>
      <w:spacing w:before="0" w:after="0"/>
    </w:pPr>
    <w:rPr>
      <w:rFonts w:ascii="Tahoma" w:eastAsiaTheme="minorEastAsia" w:hAnsi="Tahoma" w:cs="Tahoma"/>
      <w:sz w:val="16"/>
      <w:szCs w:val="16"/>
      <w:lang w:eastAsia="en-AU"/>
    </w:rPr>
  </w:style>
  <w:style w:type="character" w:customStyle="1" w:styleId="DocumentMapChar">
    <w:name w:val="Document Map Char"/>
    <w:basedOn w:val="DefaultParagraphFont"/>
    <w:link w:val="DocumentMap"/>
    <w:uiPriority w:val="99"/>
    <w:semiHidden/>
    <w:rsid w:val="00696E7D"/>
    <w:rPr>
      <w:rFonts w:ascii="Tahoma" w:eastAsiaTheme="minorEastAsia" w:hAnsi="Tahoma" w:cs="Tahoma"/>
      <w:sz w:val="16"/>
      <w:szCs w:val="16"/>
    </w:rPr>
  </w:style>
  <w:style w:type="paragraph" w:customStyle="1" w:styleId="Body">
    <w:name w:val="Body"/>
    <w:basedOn w:val="Normal"/>
    <w:uiPriority w:val="99"/>
    <w:qFormat/>
    <w:rsid w:val="00696E7D"/>
    <w:pPr>
      <w:spacing w:before="0" w:after="240" w:line="260" w:lineRule="exact"/>
    </w:pPr>
    <w:rPr>
      <w:rFonts w:ascii="Avenir Book" w:eastAsia="Cambria" w:hAnsi="Avenir Book"/>
      <w:sz w:val="20"/>
      <w:szCs w:val="20"/>
    </w:rPr>
  </w:style>
  <w:style w:type="table" w:styleId="LightList-Accent5">
    <w:name w:val="Light List Accent 5"/>
    <w:basedOn w:val="TableNormal"/>
    <w:uiPriority w:val="61"/>
    <w:rsid w:val="00696E7D"/>
    <w:rPr>
      <w:rFonts w:asciiTheme="minorHAnsi" w:eastAsiaTheme="minorEastAsia" w:hAnsiTheme="minorHAnsi" w:cstheme="minorBidi"/>
      <w:sz w:val="24"/>
      <w:szCs w:val="24"/>
      <w:lang w:val="en-US"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TitlePageReportTitle">
    <w:name w:val="Title Page_Report Title"/>
    <w:basedOn w:val="Normal"/>
    <w:uiPriority w:val="99"/>
    <w:rsid w:val="00696E7D"/>
    <w:pPr>
      <w:tabs>
        <w:tab w:val="left" w:pos="2552"/>
      </w:tabs>
      <w:spacing w:before="0" w:after="0" w:line="240" w:lineRule="atLeast"/>
      <w:jc w:val="center"/>
    </w:pPr>
    <w:rPr>
      <w:rFonts w:ascii="Times New Roman" w:eastAsia="Times New Roman" w:hAnsi="Times New Roman"/>
      <w:b/>
      <w:sz w:val="32"/>
      <w:szCs w:val="20"/>
    </w:rPr>
  </w:style>
  <w:style w:type="character" w:customStyle="1" w:styleId="UnresolvedMention1">
    <w:name w:val="Unresolved Mention1"/>
    <w:basedOn w:val="DefaultParagraphFont"/>
    <w:uiPriority w:val="99"/>
    <w:semiHidden/>
    <w:unhideWhenUsed/>
    <w:rsid w:val="00696E7D"/>
    <w:rPr>
      <w:color w:val="605E5C"/>
      <w:shd w:val="clear" w:color="auto" w:fill="E1DFDD"/>
    </w:rPr>
  </w:style>
  <w:style w:type="numbering" w:customStyle="1" w:styleId="NoList2">
    <w:name w:val="No List2"/>
    <w:next w:val="NoList"/>
    <w:uiPriority w:val="99"/>
    <w:semiHidden/>
    <w:unhideWhenUsed/>
    <w:rsid w:val="007E117A"/>
  </w:style>
  <w:style w:type="table" w:customStyle="1" w:styleId="TableGrid2">
    <w:name w:val="Table Grid2"/>
    <w:basedOn w:val="TableNormal"/>
    <w:next w:val="TableGrid"/>
    <w:uiPriority w:val="59"/>
    <w:rsid w:val="007E117A"/>
    <w:rPr>
      <w:rFonts w:ascii="Calibri" w:eastAsia="Times New Roman"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7E117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11">
    <w:name w:val="Medium Grid 3 - Accent 11"/>
    <w:basedOn w:val="TableNormal"/>
    <w:next w:val="MediumGrid3-Accent1"/>
    <w:uiPriority w:val="69"/>
    <w:rsid w:val="007E117A"/>
    <w:rPr>
      <w:rFonts w:ascii="Calibri" w:eastAsia="Times New Roman"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Shading1-Accent111">
    <w:name w:val="Medium Shading 1 - Accent 111"/>
    <w:basedOn w:val="TableNormal"/>
    <w:uiPriority w:val="63"/>
    <w:rsid w:val="007E117A"/>
    <w:rPr>
      <w:rFonts w:ascii="Calibri" w:eastAsia="Times New Roman" w:hAnsi="Calibri"/>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List-Accent111">
    <w:name w:val="Light List - Accent 111"/>
    <w:basedOn w:val="TableNormal"/>
    <w:uiPriority w:val="61"/>
    <w:rsid w:val="007E117A"/>
    <w:rPr>
      <w:rFonts w:ascii="Calibri" w:eastAsia="Times New Roman"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List2-Accent41">
    <w:name w:val="Medium List 2 - Accent 41"/>
    <w:basedOn w:val="TableNormal"/>
    <w:next w:val="MediumList2-Accent4"/>
    <w:uiPriority w:val="66"/>
    <w:rsid w:val="007E117A"/>
    <w:rPr>
      <w:rFonts w:eastAsia="Times New Roman"/>
      <w:color w:val="000000"/>
      <w:sz w:val="22"/>
      <w:szCs w:val="22"/>
      <w:lang w:eastAsia="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MediumList2-Accent61">
    <w:name w:val="Medium List 2 - Accent 61"/>
    <w:basedOn w:val="TableNormal"/>
    <w:next w:val="MediumList2-Accent6"/>
    <w:uiPriority w:val="66"/>
    <w:rsid w:val="007E117A"/>
    <w:rPr>
      <w:rFonts w:eastAsia="Times New Roman"/>
      <w:color w:val="000000"/>
      <w:sz w:val="22"/>
      <w:szCs w:val="22"/>
      <w:lang w:eastAsia="en-U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11">
    <w:name w:val="Medium Grid 111"/>
    <w:basedOn w:val="TableNormal"/>
    <w:uiPriority w:val="67"/>
    <w:rsid w:val="007E117A"/>
    <w:rPr>
      <w:rFonts w:ascii="Calibri" w:eastAsia="Calibri" w:hAnsi="Calibri"/>
      <w:sz w:val="22"/>
      <w:szCs w:val="22"/>
      <w:lang w:eastAsia="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3-Accent41">
    <w:name w:val="Medium Grid 3 - Accent 41"/>
    <w:basedOn w:val="TableNormal"/>
    <w:next w:val="MediumGrid3-Accent4"/>
    <w:uiPriority w:val="69"/>
    <w:rsid w:val="007E117A"/>
    <w:rPr>
      <w:rFonts w:ascii="Calibri" w:eastAsia="Calibri" w:hAnsi="Calibr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Style11">
    <w:name w:val="Style11"/>
    <w:basedOn w:val="TableNormal"/>
    <w:uiPriority w:val="99"/>
    <w:rsid w:val="007E117A"/>
    <w:rPr>
      <w:rFonts w:ascii="Calibri" w:eastAsia="Calibri" w:hAnsi="Calibri"/>
      <w:sz w:val="22"/>
      <w:szCs w:val="22"/>
      <w:lang w:eastAsia="en-US"/>
    </w:rPr>
    <w:tblPr/>
  </w:style>
  <w:style w:type="table" w:customStyle="1" w:styleId="LightList-Accent31">
    <w:name w:val="Light List - Accent 31"/>
    <w:basedOn w:val="TableNormal"/>
    <w:next w:val="LightList-Accent3"/>
    <w:uiPriority w:val="61"/>
    <w:rsid w:val="007E117A"/>
    <w:rPr>
      <w:rFonts w:ascii="Calibri" w:eastAsia="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51">
    <w:name w:val="Light List - Accent 51"/>
    <w:basedOn w:val="TableNormal"/>
    <w:next w:val="LightList-Accent5"/>
    <w:uiPriority w:val="61"/>
    <w:rsid w:val="007E117A"/>
    <w:rPr>
      <w:rFonts w:ascii="Calibri" w:eastAsia="Times New Roman" w:hAnsi="Calibri"/>
      <w:sz w:val="24"/>
      <w:szCs w:val="24"/>
      <w:lang w:val="en-US" w:eastAsia="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GridTable1Light1">
    <w:name w:val="Grid Table 1 Light1"/>
    <w:basedOn w:val="TableNormal"/>
    <w:uiPriority w:val="46"/>
    <w:rsid w:val="007E117A"/>
    <w:pPr>
      <w:spacing w:before="200"/>
    </w:pPr>
    <w:rPr>
      <w:rFonts w:ascii="Calibri" w:eastAsia="Times New Roman" w:hAnsi="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footnote0">
    <w:name w:val="footnote"/>
    <w:basedOn w:val="Normal"/>
    <w:link w:val="footnoteChar"/>
    <w:rsid w:val="007E117A"/>
    <w:pPr>
      <w:spacing w:before="200" w:after="200" w:line="276" w:lineRule="auto"/>
      <w:contextualSpacing/>
    </w:pPr>
    <w:rPr>
      <w:rFonts w:ascii="Calibri Light" w:eastAsia="Times New Roman" w:hAnsi="Calibri Light"/>
      <w:sz w:val="20"/>
      <w:szCs w:val="20"/>
    </w:rPr>
  </w:style>
  <w:style w:type="character" w:customStyle="1" w:styleId="footnoteChar">
    <w:name w:val="footnote Char"/>
    <w:link w:val="footnote0"/>
    <w:rsid w:val="007E117A"/>
    <w:rPr>
      <w:rFonts w:ascii="Calibri Light" w:eastAsia="Times New Roman" w:hAnsi="Calibri Light"/>
      <w:lang w:eastAsia="en-US"/>
    </w:rPr>
  </w:style>
  <w:style w:type="table" w:customStyle="1" w:styleId="MediumShading1-Accent12">
    <w:name w:val="Medium Shading 1 - Accent 12"/>
    <w:basedOn w:val="TableNormal"/>
    <w:next w:val="MediumShading1-Accent1"/>
    <w:uiPriority w:val="63"/>
    <w:rsid w:val="007E117A"/>
    <w:rPr>
      <w:rFonts w:ascii="Calibri" w:hAnsi="Calibri"/>
      <w:sz w:val="22"/>
      <w:szCs w:val="22"/>
      <w:lang w:eastAsia="en-US"/>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styleId="MediumShading1-Accent1">
    <w:name w:val="Medium Shading 1 Accent 1"/>
    <w:basedOn w:val="TableNormal"/>
    <w:uiPriority w:val="63"/>
    <w:unhideWhenUsed/>
    <w:rsid w:val="007E117A"/>
    <w:rPr>
      <w:rFonts w:ascii="Calibri" w:eastAsia="Calibri" w:hAnsi="Calibri"/>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etext">
    <w:name w:val="etext"/>
    <w:basedOn w:val="Normal"/>
    <w:uiPriority w:val="99"/>
    <w:rsid w:val="007E117A"/>
    <w:pPr>
      <w:spacing w:before="100" w:beforeAutospacing="1" w:after="100" w:afterAutospacing="1"/>
    </w:pPr>
    <w:rPr>
      <w:rFonts w:ascii="Times New Roman" w:eastAsia="Times New Roman" w:hAnsi="Times New Roman"/>
      <w:lang w:eastAsia="en-AU"/>
    </w:rPr>
  </w:style>
  <w:style w:type="paragraph" w:customStyle="1" w:styleId="etext4">
    <w:name w:val="etext4"/>
    <w:basedOn w:val="Normal"/>
    <w:uiPriority w:val="99"/>
    <w:rsid w:val="007E117A"/>
    <w:pPr>
      <w:spacing w:before="100" w:beforeAutospacing="1" w:after="100" w:afterAutospacing="1"/>
    </w:pPr>
    <w:rPr>
      <w:rFonts w:ascii="Times New Roman" w:eastAsia="Times New Roman" w:hAnsi="Times New Roman"/>
      <w:lang w:eastAsia="en-AU"/>
    </w:rPr>
  </w:style>
  <w:style w:type="character" w:styleId="HTMLCite">
    <w:name w:val="HTML Cite"/>
    <w:basedOn w:val="DefaultParagraphFont"/>
    <w:uiPriority w:val="99"/>
    <w:semiHidden/>
    <w:unhideWhenUsed/>
    <w:rsid w:val="007E117A"/>
    <w:rPr>
      <w:i/>
      <w:iCs/>
    </w:rPr>
  </w:style>
  <w:style w:type="character" w:customStyle="1" w:styleId="m1776764254128172060msohyperlink">
    <w:name w:val="m_1776764254128172060msohyperlink"/>
    <w:basedOn w:val="DefaultParagraphFont"/>
    <w:rsid w:val="00924476"/>
  </w:style>
  <w:style w:type="character" w:customStyle="1" w:styleId="pubyear">
    <w:name w:val="pubyear"/>
    <w:basedOn w:val="DefaultParagraphFont"/>
    <w:rsid w:val="007E117A"/>
  </w:style>
  <w:style w:type="table" w:styleId="LightList">
    <w:name w:val="Light List"/>
    <w:basedOn w:val="TableNormal"/>
    <w:uiPriority w:val="61"/>
    <w:rsid w:val="00924476"/>
    <w:rPr>
      <w:rFonts w:asciiTheme="minorHAnsi" w:eastAsiaTheme="minorHAnsi" w:hAnsiTheme="minorHAnsi" w:cstheme="minorBidi"/>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journaltitle">
    <w:name w:val="journaltitle"/>
    <w:basedOn w:val="DefaultParagraphFont"/>
    <w:rsid w:val="007E117A"/>
  </w:style>
  <w:style w:type="character" w:customStyle="1" w:styleId="vol">
    <w:name w:val="vol"/>
    <w:basedOn w:val="DefaultParagraphFont"/>
    <w:rsid w:val="007E117A"/>
  </w:style>
  <w:style w:type="character" w:customStyle="1" w:styleId="pagefirst">
    <w:name w:val="pagefirst"/>
    <w:basedOn w:val="DefaultParagraphFont"/>
    <w:rsid w:val="007E117A"/>
  </w:style>
  <w:style w:type="character" w:customStyle="1" w:styleId="pagelast">
    <w:name w:val="pagelast"/>
    <w:basedOn w:val="DefaultParagraphFont"/>
    <w:rsid w:val="007E117A"/>
  </w:style>
  <w:style w:type="table" w:styleId="MediumShading2">
    <w:name w:val="Medium Shading 2"/>
    <w:basedOn w:val="TableNormal"/>
    <w:uiPriority w:val="64"/>
    <w:rsid w:val="00924476"/>
    <w:rPr>
      <w:rFonts w:eastAsiaTheme="minorHAnsi"/>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924476"/>
    <w:rPr>
      <w:rFonts w:eastAsiaTheme="minorHAnsi"/>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924476"/>
    <w:rPr>
      <w:rFonts w:eastAsiaTheme="minorHAnsi"/>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GridTable4-Accent31">
    <w:name w:val="Grid Table 4 - Accent 31"/>
    <w:basedOn w:val="TableNormal"/>
    <w:uiPriority w:val="49"/>
    <w:rsid w:val="00924476"/>
    <w:rPr>
      <w:rFonts w:eastAsiaTheme="minorHAnsi"/>
      <w:lang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5Dark-Accent310">
    <w:name w:val="Grid Table 5 Dark - Accent 310"/>
    <w:basedOn w:val="TableNormal"/>
    <w:uiPriority w:val="50"/>
    <w:rsid w:val="00924476"/>
    <w:rPr>
      <w:rFonts w:eastAsiaTheme="minorHAns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LightList-Accent32">
    <w:name w:val="Light List - Accent 32"/>
    <w:basedOn w:val="TableNormal"/>
    <w:next w:val="LightList-Accent3"/>
    <w:uiPriority w:val="61"/>
    <w:rsid w:val="00924476"/>
    <w:rPr>
      <w:rFonts w:eastAsiaTheme="minorHAnsi"/>
      <w:lang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Heading2Char1">
    <w:name w:val="Heading 2 Char1"/>
    <w:aliases w:val="H2 Char1"/>
    <w:basedOn w:val="DefaultParagraphFont"/>
    <w:uiPriority w:val="99"/>
    <w:semiHidden/>
    <w:rsid w:val="00924476"/>
    <w:rPr>
      <w:rFonts w:asciiTheme="majorHAnsi" w:eastAsiaTheme="majorEastAsia" w:hAnsiTheme="majorHAnsi" w:cstheme="majorBidi"/>
      <w:b/>
      <w:bCs/>
      <w:color w:val="4F81BD" w:themeColor="accent1"/>
      <w:sz w:val="26"/>
      <w:szCs w:val="26"/>
    </w:rPr>
  </w:style>
  <w:style w:type="paragraph" w:customStyle="1" w:styleId="figure">
    <w:name w:val="figure"/>
    <w:basedOn w:val="Normal"/>
    <w:qFormat/>
    <w:rsid w:val="00924476"/>
    <w:pPr>
      <w:spacing w:line="276" w:lineRule="auto"/>
    </w:pPr>
    <w:rPr>
      <w:rFonts w:asciiTheme="minorHAnsi" w:eastAsiaTheme="minorHAnsi" w:hAnsiTheme="minorHAnsi" w:cstheme="minorBidi"/>
      <w:sz w:val="20"/>
    </w:rPr>
  </w:style>
  <w:style w:type="character" w:customStyle="1" w:styleId="TitleChar1">
    <w:name w:val="Title Char1"/>
    <w:aliases w:val="HEAD1 Char1"/>
    <w:basedOn w:val="DefaultParagraphFont"/>
    <w:uiPriority w:val="10"/>
    <w:rsid w:val="00924476"/>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SubtitleChar1">
    <w:name w:val="Subtitle Char1"/>
    <w:aliases w:val="HEAD2 Char1"/>
    <w:basedOn w:val="DefaultParagraphFont"/>
    <w:uiPriority w:val="11"/>
    <w:rsid w:val="00924476"/>
    <w:rPr>
      <w:rFonts w:asciiTheme="majorHAnsi" w:eastAsiaTheme="majorEastAsia" w:hAnsiTheme="majorHAnsi" w:cstheme="majorBidi"/>
      <w:i/>
      <w:iCs/>
      <w:color w:val="4F81BD" w:themeColor="accent1"/>
      <w:spacing w:val="15"/>
      <w:sz w:val="24"/>
      <w:szCs w:val="24"/>
      <w:lang w:eastAsia="en-US"/>
    </w:rPr>
  </w:style>
  <w:style w:type="paragraph" w:customStyle="1" w:styleId="references">
    <w:name w:val="references"/>
    <w:basedOn w:val="Normal"/>
    <w:rsid w:val="00924476"/>
    <w:pPr>
      <w:numPr>
        <w:numId w:val="13"/>
      </w:numPr>
      <w:tabs>
        <w:tab w:val="right" w:pos="9072"/>
      </w:tabs>
      <w:spacing w:before="20" w:after="20"/>
      <w:ind w:left="357" w:hanging="357"/>
    </w:pPr>
    <w:rPr>
      <w:rFonts w:ascii="Times New Roman" w:eastAsia="Batang" w:hAnsi="Times New Roman"/>
      <w:sz w:val="18"/>
      <w:szCs w:val="20"/>
      <w:lang w:val="en-US"/>
    </w:rPr>
  </w:style>
  <w:style w:type="character" w:customStyle="1" w:styleId="UnresolvedMention2">
    <w:name w:val="Unresolved Mention2"/>
    <w:basedOn w:val="DefaultParagraphFont"/>
    <w:uiPriority w:val="99"/>
    <w:semiHidden/>
    <w:unhideWhenUsed/>
    <w:rsid w:val="00032494"/>
    <w:rPr>
      <w:color w:val="605E5C"/>
      <w:shd w:val="clear" w:color="auto" w:fill="E1DFDD"/>
    </w:rPr>
  </w:style>
  <w:style w:type="table" w:styleId="MediumGrid3-Accent5">
    <w:name w:val="Medium Grid 3 Accent 5"/>
    <w:basedOn w:val="TableNormal"/>
    <w:uiPriority w:val="69"/>
    <w:rsid w:val="00210774"/>
    <w:rPr>
      <w:rFonts w:asciiTheme="minorHAnsi" w:eastAsiaTheme="minorHAnsi" w:hAnsiTheme="minorHAnsi" w:cstheme="minorBid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customStyle="1" w:styleId="MENoIndent1">
    <w:name w:val="ME NoIndent 1"/>
    <w:basedOn w:val="Normal"/>
    <w:rsid w:val="00C770B6"/>
    <w:pPr>
      <w:numPr>
        <w:numId w:val="42"/>
      </w:numPr>
      <w:spacing w:before="0" w:after="240" w:line="280" w:lineRule="atLeast"/>
    </w:pPr>
    <w:rPr>
      <w:rFonts w:ascii="Times New Roman" w:eastAsia="Times New Roman" w:hAnsi="Times New Roman"/>
      <w:sz w:val="22"/>
      <w:lang w:eastAsia="en-AU"/>
    </w:rPr>
  </w:style>
  <w:style w:type="paragraph" w:customStyle="1" w:styleId="FDCaption">
    <w:name w:val="FD Caption"/>
    <w:basedOn w:val="Normal"/>
    <w:link w:val="FDCaptionChar"/>
    <w:qFormat/>
    <w:rsid w:val="000E0EC1"/>
    <w:rPr>
      <w:rFonts w:asciiTheme="majorHAnsi" w:eastAsiaTheme="minorEastAsia" w:hAnsiTheme="majorHAnsi" w:cstheme="minorBidi"/>
      <w:i/>
      <w:sz w:val="22"/>
      <w:lang w:val="en-US"/>
    </w:rPr>
  </w:style>
  <w:style w:type="character" w:customStyle="1" w:styleId="FDCaptionChar">
    <w:name w:val="FD Caption Char"/>
    <w:basedOn w:val="DefaultParagraphFont"/>
    <w:link w:val="FDCaption"/>
    <w:rsid w:val="000E0EC1"/>
    <w:rPr>
      <w:rFonts w:asciiTheme="majorHAnsi" w:eastAsiaTheme="minorEastAsia" w:hAnsiTheme="majorHAnsi" w:cstheme="minorBidi"/>
      <w:i/>
      <w:sz w:val="22"/>
      <w:szCs w:val="24"/>
      <w:lang w:val="en-US" w:eastAsia="en-US"/>
    </w:rPr>
  </w:style>
  <w:style w:type="paragraph" w:customStyle="1" w:styleId="msonormal0">
    <w:name w:val="msonormal"/>
    <w:basedOn w:val="Normal"/>
    <w:uiPriority w:val="99"/>
    <w:rsid w:val="002D4D20"/>
    <w:pPr>
      <w:spacing w:before="100" w:beforeAutospacing="1" w:after="100" w:afterAutospacing="1"/>
    </w:pPr>
    <w:rPr>
      <w:rFonts w:ascii="Times" w:hAnsi="Times"/>
      <w:sz w:val="20"/>
      <w:szCs w:val="20"/>
    </w:rPr>
  </w:style>
  <w:style w:type="character" w:customStyle="1" w:styleId="UnresolvedMention20">
    <w:name w:val="Unresolved Mention20"/>
    <w:basedOn w:val="DefaultParagraphFont"/>
    <w:uiPriority w:val="99"/>
    <w:semiHidden/>
    <w:rsid w:val="002D4D20"/>
    <w:rPr>
      <w:color w:val="605E5C"/>
      <w:shd w:val="clear" w:color="auto" w:fill="E1DFDD"/>
    </w:rPr>
  </w:style>
  <w:style w:type="table" w:customStyle="1" w:styleId="GridTable5Dark-Accent32">
    <w:name w:val="Grid Table 5 Dark - Accent 32"/>
    <w:basedOn w:val="TableNormal"/>
    <w:uiPriority w:val="50"/>
    <w:rsid w:val="00E656C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GridTable4-Accent32">
    <w:name w:val="Grid Table 4 - Accent 32"/>
    <w:basedOn w:val="TableNormal"/>
    <w:uiPriority w:val="49"/>
    <w:rsid w:val="00116558"/>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4-Accent33">
    <w:name w:val="Grid Table 4 - Accent 33"/>
    <w:basedOn w:val="TableNormal"/>
    <w:uiPriority w:val="49"/>
    <w:rsid w:val="00EA13D8"/>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st">
    <w:name w:val="st"/>
    <w:basedOn w:val="DefaultParagraphFont"/>
    <w:rsid w:val="00F125F5"/>
  </w:style>
  <w:style w:type="table" w:customStyle="1" w:styleId="GridTable5Dark-Accent33">
    <w:name w:val="Grid Table 5 Dark - Accent 33"/>
    <w:basedOn w:val="TableNormal"/>
    <w:uiPriority w:val="50"/>
    <w:rsid w:val="00772C4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356295">
      <w:bodyDiv w:val="1"/>
      <w:marLeft w:val="0"/>
      <w:marRight w:val="0"/>
      <w:marTop w:val="0"/>
      <w:marBottom w:val="0"/>
      <w:divBdr>
        <w:top w:val="none" w:sz="0" w:space="0" w:color="auto"/>
        <w:left w:val="none" w:sz="0" w:space="0" w:color="auto"/>
        <w:bottom w:val="none" w:sz="0" w:space="0" w:color="auto"/>
        <w:right w:val="none" w:sz="0" w:space="0" w:color="auto"/>
      </w:divBdr>
    </w:div>
    <w:div w:id="118648172">
      <w:bodyDiv w:val="1"/>
      <w:marLeft w:val="0"/>
      <w:marRight w:val="0"/>
      <w:marTop w:val="0"/>
      <w:marBottom w:val="0"/>
      <w:divBdr>
        <w:top w:val="none" w:sz="0" w:space="0" w:color="auto"/>
        <w:left w:val="none" w:sz="0" w:space="0" w:color="auto"/>
        <w:bottom w:val="none" w:sz="0" w:space="0" w:color="auto"/>
        <w:right w:val="none" w:sz="0" w:space="0" w:color="auto"/>
      </w:divBdr>
    </w:div>
    <w:div w:id="138961256">
      <w:bodyDiv w:val="1"/>
      <w:marLeft w:val="0"/>
      <w:marRight w:val="0"/>
      <w:marTop w:val="0"/>
      <w:marBottom w:val="0"/>
      <w:divBdr>
        <w:top w:val="none" w:sz="0" w:space="0" w:color="auto"/>
        <w:left w:val="none" w:sz="0" w:space="0" w:color="auto"/>
        <w:bottom w:val="none" w:sz="0" w:space="0" w:color="auto"/>
        <w:right w:val="none" w:sz="0" w:space="0" w:color="auto"/>
      </w:divBdr>
    </w:div>
    <w:div w:id="290794403">
      <w:bodyDiv w:val="1"/>
      <w:marLeft w:val="0"/>
      <w:marRight w:val="0"/>
      <w:marTop w:val="0"/>
      <w:marBottom w:val="0"/>
      <w:divBdr>
        <w:top w:val="none" w:sz="0" w:space="0" w:color="auto"/>
        <w:left w:val="none" w:sz="0" w:space="0" w:color="auto"/>
        <w:bottom w:val="none" w:sz="0" w:space="0" w:color="auto"/>
        <w:right w:val="none" w:sz="0" w:space="0" w:color="auto"/>
      </w:divBdr>
    </w:div>
    <w:div w:id="303118601">
      <w:bodyDiv w:val="1"/>
      <w:marLeft w:val="0"/>
      <w:marRight w:val="0"/>
      <w:marTop w:val="0"/>
      <w:marBottom w:val="0"/>
      <w:divBdr>
        <w:top w:val="none" w:sz="0" w:space="0" w:color="auto"/>
        <w:left w:val="none" w:sz="0" w:space="0" w:color="auto"/>
        <w:bottom w:val="none" w:sz="0" w:space="0" w:color="auto"/>
        <w:right w:val="none" w:sz="0" w:space="0" w:color="auto"/>
      </w:divBdr>
    </w:div>
    <w:div w:id="335109177">
      <w:bodyDiv w:val="1"/>
      <w:marLeft w:val="0"/>
      <w:marRight w:val="0"/>
      <w:marTop w:val="0"/>
      <w:marBottom w:val="0"/>
      <w:divBdr>
        <w:top w:val="none" w:sz="0" w:space="0" w:color="auto"/>
        <w:left w:val="none" w:sz="0" w:space="0" w:color="auto"/>
        <w:bottom w:val="none" w:sz="0" w:space="0" w:color="auto"/>
        <w:right w:val="none" w:sz="0" w:space="0" w:color="auto"/>
      </w:divBdr>
    </w:div>
    <w:div w:id="422797971">
      <w:bodyDiv w:val="1"/>
      <w:marLeft w:val="0"/>
      <w:marRight w:val="0"/>
      <w:marTop w:val="0"/>
      <w:marBottom w:val="0"/>
      <w:divBdr>
        <w:top w:val="none" w:sz="0" w:space="0" w:color="auto"/>
        <w:left w:val="none" w:sz="0" w:space="0" w:color="auto"/>
        <w:bottom w:val="none" w:sz="0" w:space="0" w:color="auto"/>
        <w:right w:val="none" w:sz="0" w:space="0" w:color="auto"/>
      </w:divBdr>
    </w:div>
    <w:div w:id="479079605">
      <w:bodyDiv w:val="1"/>
      <w:marLeft w:val="0"/>
      <w:marRight w:val="0"/>
      <w:marTop w:val="0"/>
      <w:marBottom w:val="0"/>
      <w:divBdr>
        <w:top w:val="none" w:sz="0" w:space="0" w:color="auto"/>
        <w:left w:val="none" w:sz="0" w:space="0" w:color="auto"/>
        <w:bottom w:val="none" w:sz="0" w:space="0" w:color="auto"/>
        <w:right w:val="none" w:sz="0" w:space="0" w:color="auto"/>
      </w:divBdr>
    </w:div>
    <w:div w:id="617682892">
      <w:bodyDiv w:val="1"/>
      <w:marLeft w:val="0"/>
      <w:marRight w:val="0"/>
      <w:marTop w:val="0"/>
      <w:marBottom w:val="0"/>
      <w:divBdr>
        <w:top w:val="none" w:sz="0" w:space="0" w:color="auto"/>
        <w:left w:val="none" w:sz="0" w:space="0" w:color="auto"/>
        <w:bottom w:val="none" w:sz="0" w:space="0" w:color="auto"/>
        <w:right w:val="none" w:sz="0" w:space="0" w:color="auto"/>
      </w:divBdr>
    </w:div>
    <w:div w:id="665746246">
      <w:bodyDiv w:val="1"/>
      <w:marLeft w:val="0"/>
      <w:marRight w:val="0"/>
      <w:marTop w:val="0"/>
      <w:marBottom w:val="0"/>
      <w:divBdr>
        <w:top w:val="none" w:sz="0" w:space="0" w:color="auto"/>
        <w:left w:val="none" w:sz="0" w:space="0" w:color="auto"/>
        <w:bottom w:val="none" w:sz="0" w:space="0" w:color="auto"/>
        <w:right w:val="none" w:sz="0" w:space="0" w:color="auto"/>
      </w:divBdr>
    </w:div>
    <w:div w:id="705302281">
      <w:bodyDiv w:val="1"/>
      <w:marLeft w:val="0"/>
      <w:marRight w:val="0"/>
      <w:marTop w:val="0"/>
      <w:marBottom w:val="0"/>
      <w:divBdr>
        <w:top w:val="none" w:sz="0" w:space="0" w:color="auto"/>
        <w:left w:val="none" w:sz="0" w:space="0" w:color="auto"/>
        <w:bottom w:val="none" w:sz="0" w:space="0" w:color="auto"/>
        <w:right w:val="none" w:sz="0" w:space="0" w:color="auto"/>
      </w:divBdr>
    </w:div>
    <w:div w:id="745343431">
      <w:bodyDiv w:val="1"/>
      <w:marLeft w:val="0"/>
      <w:marRight w:val="0"/>
      <w:marTop w:val="0"/>
      <w:marBottom w:val="0"/>
      <w:divBdr>
        <w:top w:val="none" w:sz="0" w:space="0" w:color="auto"/>
        <w:left w:val="none" w:sz="0" w:space="0" w:color="auto"/>
        <w:bottom w:val="none" w:sz="0" w:space="0" w:color="auto"/>
        <w:right w:val="none" w:sz="0" w:space="0" w:color="auto"/>
      </w:divBdr>
    </w:div>
    <w:div w:id="866219989">
      <w:bodyDiv w:val="1"/>
      <w:marLeft w:val="0"/>
      <w:marRight w:val="0"/>
      <w:marTop w:val="0"/>
      <w:marBottom w:val="0"/>
      <w:divBdr>
        <w:top w:val="none" w:sz="0" w:space="0" w:color="auto"/>
        <w:left w:val="none" w:sz="0" w:space="0" w:color="auto"/>
        <w:bottom w:val="none" w:sz="0" w:space="0" w:color="auto"/>
        <w:right w:val="none" w:sz="0" w:space="0" w:color="auto"/>
      </w:divBdr>
    </w:div>
    <w:div w:id="886062477">
      <w:bodyDiv w:val="1"/>
      <w:marLeft w:val="0"/>
      <w:marRight w:val="0"/>
      <w:marTop w:val="0"/>
      <w:marBottom w:val="0"/>
      <w:divBdr>
        <w:top w:val="none" w:sz="0" w:space="0" w:color="auto"/>
        <w:left w:val="none" w:sz="0" w:space="0" w:color="auto"/>
        <w:bottom w:val="none" w:sz="0" w:space="0" w:color="auto"/>
        <w:right w:val="none" w:sz="0" w:space="0" w:color="auto"/>
      </w:divBdr>
    </w:div>
    <w:div w:id="917057680">
      <w:bodyDiv w:val="1"/>
      <w:marLeft w:val="0"/>
      <w:marRight w:val="0"/>
      <w:marTop w:val="0"/>
      <w:marBottom w:val="0"/>
      <w:divBdr>
        <w:top w:val="none" w:sz="0" w:space="0" w:color="auto"/>
        <w:left w:val="none" w:sz="0" w:space="0" w:color="auto"/>
        <w:bottom w:val="none" w:sz="0" w:space="0" w:color="auto"/>
        <w:right w:val="none" w:sz="0" w:space="0" w:color="auto"/>
      </w:divBdr>
    </w:div>
    <w:div w:id="947930164">
      <w:bodyDiv w:val="1"/>
      <w:marLeft w:val="0"/>
      <w:marRight w:val="0"/>
      <w:marTop w:val="0"/>
      <w:marBottom w:val="0"/>
      <w:divBdr>
        <w:top w:val="none" w:sz="0" w:space="0" w:color="auto"/>
        <w:left w:val="none" w:sz="0" w:space="0" w:color="auto"/>
        <w:bottom w:val="none" w:sz="0" w:space="0" w:color="auto"/>
        <w:right w:val="none" w:sz="0" w:space="0" w:color="auto"/>
      </w:divBdr>
    </w:div>
    <w:div w:id="948660332">
      <w:bodyDiv w:val="1"/>
      <w:marLeft w:val="0"/>
      <w:marRight w:val="0"/>
      <w:marTop w:val="0"/>
      <w:marBottom w:val="0"/>
      <w:divBdr>
        <w:top w:val="none" w:sz="0" w:space="0" w:color="auto"/>
        <w:left w:val="none" w:sz="0" w:space="0" w:color="auto"/>
        <w:bottom w:val="none" w:sz="0" w:space="0" w:color="auto"/>
        <w:right w:val="none" w:sz="0" w:space="0" w:color="auto"/>
      </w:divBdr>
    </w:div>
    <w:div w:id="1045562097">
      <w:bodyDiv w:val="1"/>
      <w:marLeft w:val="0"/>
      <w:marRight w:val="0"/>
      <w:marTop w:val="0"/>
      <w:marBottom w:val="0"/>
      <w:divBdr>
        <w:top w:val="none" w:sz="0" w:space="0" w:color="auto"/>
        <w:left w:val="none" w:sz="0" w:space="0" w:color="auto"/>
        <w:bottom w:val="none" w:sz="0" w:space="0" w:color="auto"/>
        <w:right w:val="none" w:sz="0" w:space="0" w:color="auto"/>
      </w:divBdr>
    </w:div>
    <w:div w:id="1052927939">
      <w:bodyDiv w:val="1"/>
      <w:marLeft w:val="0"/>
      <w:marRight w:val="0"/>
      <w:marTop w:val="0"/>
      <w:marBottom w:val="0"/>
      <w:divBdr>
        <w:top w:val="none" w:sz="0" w:space="0" w:color="auto"/>
        <w:left w:val="none" w:sz="0" w:space="0" w:color="auto"/>
        <w:bottom w:val="none" w:sz="0" w:space="0" w:color="auto"/>
        <w:right w:val="none" w:sz="0" w:space="0" w:color="auto"/>
      </w:divBdr>
    </w:div>
    <w:div w:id="1134441793">
      <w:bodyDiv w:val="1"/>
      <w:marLeft w:val="0"/>
      <w:marRight w:val="0"/>
      <w:marTop w:val="0"/>
      <w:marBottom w:val="0"/>
      <w:divBdr>
        <w:top w:val="none" w:sz="0" w:space="0" w:color="auto"/>
        <w:left w:val="none" w:sz="0" w:space="0" w:color="auto"/>
        <w:bottom w:val="none" w:sz="0" w:space="0" w:color="auto"/>
        <w:right w:val="none" w:sz="0" w:space="0" w:color="auto"/>
      </w:divBdr>
    </w:div>
    <w:div w:id="1137601215">
      <w:bodyDiv w:val="1"/>
      <w:marLeft w:val="0"/>
      <w:marRight w:val="0"/>
      <w:marTop w:val="0"/>
      <w:marBottom w:val="0"/>
      <w:divBdr>
        <w:top w:val="none" w:sz="0" w:space="0" w:color="auto"/>
        <w:left w:val="none" w:sz="0" w:space="0" w:color="auto"/>
        <w:bottom w:val="none" w:sz="0" w:space="0" w:color="auto"/>
        <w:right w:val="none" w:sz="0" w:space="0" w:color="auto"/>
      </w:divBdr>
    </w:div>
    <w:div w:id="1161654055">
      <w:bodyDiv w:val="1"/>
      <w:marLeft w:val="0"/>
      <w:marRight w:val="0"/>
      <w:marTop w:val="0"/>
      <w:marBottom w:val="0"/>
      <w:divBdr>
        <w:top w:val="none" w:sz="0" w:space="0" w:color="auto"/>
        <w:left w:val="none" w:sz="0" w:space="0" w:color="auto"/>
        <w:bottom w:val="none" w:sz="0" w:space="0" w:color="auto"/>
        <w:right w:val="none" w:sz="0" w:space="0" w:color="auto"/>
      </w:divBdr>
    </w:div>
    <w:div w:id="1198930538">
      <w:bodyDiv w:val="1"/>
      <w:marLeft w:val="0"/>
      <w:marRight w:val="0"/>
      <w:marTop w:val="0"/>
      <w:marBottom w:val="0"/>
      <w:divBdr>
        <w:top w:val="none" w:sz="0" w:space="0" w:color="auto"/>
        <w:left w:val="none" w:sz="0" w:space="0" w:color="auto"/>
        <w:bottom w:val="none" w:sz="0" w:space="0" w:color="auto"/>
        <w:right w:val="none" w:sz="0" w:space="0" w:color="auto"/>
      </w:divBdr>
    </w:div>
    <w:div w:id="1220675805">
      <w:bodyDiv w:val="1"/>
      <w:marLeft w:val="0"/>
      <w:marRight w:val="0"/>
      <w:marTop w:val="0"/>
      <w:marBottom w:val="0"/>
      <w:divBdr>
        <w:top w:val="none" w:sz="0" w:space="0" w:color="auto"/>
        <w:left w:val="none" w:sz="0" w:space="0" w:color="auto"/>
        <w:bottom w:val="none" w:sz="0" w:space="0" w:color="auto"/>
        <w:right w:val="none" w:sz="0" w:space="0" w:color="auto"/>
      </w:divBdr>
    </w:div>
    <w:div w:id="1242175122">
      <w:bodyDiv w:val="1"/>
      <w:marLeft w:val="0"/>
      <w:marRight w:val="0"/>
      <w:marTop w:val="0"/>
      <w:marBottom w:val="0"/>
      <w:divBdr>
        <w:top w:val="none" w:sz="0" w:space="0" w:color="auto"/>
        <w:left w:val="none" w:sz="0" w:space="0" w:color="auto"/>
        <w:bottom w:val="none" w:sz="0" w:space="0" w:color="auto"/>
        <w:right w:val="none" w:sz="0" w:space="0" w:color="auto"/>
      </w:divBdr>
    </w:div>
    <w:div w:id="1280528294">
      <w:bodyDiv w:val="1"/>
      <w:marLeft w:val="0"/>
      <w:marRight w:val="0"/>
      <w:marTop w:val="0"/>
      <w:marBottom w:val="0"/>
      <w:divBdr>
        <w:top w:val="none" w:sz="0" w:space="0" w:color="auto"/>
        <w:left w:val="none" w:sz="0" w:space="0" w:color="auto"/>
        <w:bottom w:val="none" w:sz="0" w:space="0" w:color="auto"/>
        <w:right w:val="none" w:sz="0" w:space="0" w:color="auto"/>
      </w:divBdr>
    </w:div>
    <w:div w:id="1419205606">
      <w:bodyDiv w:val="1"/>
      <w:marLeft w:val="0"/>
      <w:marRight w:val="0"/>
      <w:marTop w:val="0"/>
      <w:marBottom w:val="0"/>
      <w:divBdr>
        <w:top w:val="none" w:sz="0" w:space="0" w:color="auto"/>
        <w:left w:val="none" w:sz="0" w:space="0" w:color="auto"/>
        <w:bottom w:val="none" w:sz="0" w:space="0" w:color="auto"/>
        <w:right w:val="none" w:sz="0" w:space="0" w:color="auto"/>
      </w:divBdr>
    </w:div>
    <w:div w:id="1425615601">
      <w:bodyDiv w:val="1"/>
      <w:marLeft w:val="0"/>
      <w:marRight w:val="0"/>
      <w:marTop w:val="0"/>
      <w:marBottom w:val="0"/>
      <w:divBdr>
        <w:top w:val="none" w:sz="0" w:space="0" w:color="auto"/>
        <w:left w:val="none" w:sz="0" w:space="0" w:color="auto"/>
        <w:bottom w:val="none" w:sz="0" w:space="0" w:color="auto"/>
        <w:right w:val="none" w:sz="0" w:space="0" w:color="auto"/>
      </w:divBdr>
    </w:div>
    <w:div w:id="1463235630">
      <w:bodyDiv w:val="1"/>
      <w:marLeft w:val="0"/>
      <w:marRight w:val="0"/>
      <w:marTop w:val="0"/>
      <w:marBottom w:val="0"/>
      <w:divBdr>
        <w:top w:val="none" w:sz="0" w:space="0" w:color="auto"/>
        <w:left w:val="none" w:sz="0" w:space="0" w:color="auto"/>
        <w:bottom w:val="none" w:sz="0" w:space="0" w:color="auto"/>
        <w:right w:val="none" w:sz="0" w:space="0" w:color="auto"/>
      </w:divBdr>
      <w:divsChild>
        <w:div w:id="551813312">
          <w:marLeft w:val="0"/>
          <w:marRight w:val="0"/>
          <w:marTop w:val="0"/>
          <w:marBottom w:val="0"/>
          <w:divBdr>
            <w:top w:val="none" w:sz="0" w:space="0" w:color="auto"/>
            <w:left w:val="none" w:sz="0" w:space="0" w:color="auto"/>
            <w:bottom w:val="none" w:sz="0" w:space="0" w:color="auto"/>
            <w:right w:val="none" w:sz="0" w:space="0" w:color="auto"/>
          </w:divBdr>
          <w:divsChild>
            <w:div w:id="78755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174694">
      <w:bodyDiv w:val="1"/>
      <w:marLeft w:val="0"/>
      <w:marRight w:val="0"/>
      <w:marTop w:val="0"/>
      <w:marBottom w:val="0"/>
      <w:divBdr>
        <w:top w:val="none" w:sz="0" w:space="0" w:color="auto"/>
        <w:left w:val="none" w:sz="0" w:space="0" w:color="auto"/>
        <w:bottom w:val="none" w:sz="0" w:space="0" w:color="auto"/>
        <w:right w:val="none" w:sz="0" w:space="0" w:color="auto"/>
      </w:divBdr>
    </w:div>
    <w:div w:id="1510563056">
      <w:bodyDiv w:val="1"/>
      <w:marLeft w:val="0"/>
      <w:marRight w:val="0"/>
      <w:marTop w:val="0"/>
      <w:marBottom w:val="0"/>
      <w:divBdr>
        <w:top w:val="none" w:sz="0" w:space="0" w:color="auto"/>
        <w:left w:val="none" w:sz="0" w:space="0" w:color="auto"/>
        <w:bottom w:val="none" w:sz="0" w:space="0" w:color="auto"/>
        <w:right w:val="none" w:sz="0" w:space="0" w:color="auto"/>
      </w:divBdr>
    </w:div>
    <w:div w:id="1533809118">
      <w:bodyDiv w:val="1"/>
      <w:marLeft w:val="0"/>
      <w:marRight w:val="0"/>
      <w:marTop w:val="0"/>
      <w:marBottom w:val="0"/>
      <w:divBdr>
        <w:top w:val="none" w:sz="0" w:space="0" w:color="auto"/>
        <w:left w:val="none" w:sz="0" w:space="0" w:color="auto"/>
        <w:bottom w:val="none" w:sz="0" w:space="0" w:color="auto"/>
        <w:right w:val="none" w:sz="0" w:space="0" w:color="auto"/>
      </w:divBdr>
    </w:div>
    <w:div w:id="1538154200">
      <w:bodyDiv w:val="1"/>
      <w:marLeft w:val="0"/>
      <w:marRight w:val="0"/>
      <w:marTop w:val="0"/>
      <w:marBottom w:val="0"/>
      <w:divBdr>
        <w:top w:val="none" w:sz="0" w:space="0" w:color="auto"/>
        <w:left w:val="none" w:sz="0" w:space="0" w:color="auto"/>
        <w:bottom w:val="none" w:sz="0" w:space="0" w:color="auto"/>
        <w:right w:val="none" w:sz="0" w:space="0" w:color="auto"/>
      </w:divBdr>
    </w:div>
    <w:div w:id="1583484180">
      <w:bodyDiv w:val="1"/>
      <w:marLeft w:val="0"/>
      <w:marRight w:val="0"/>
      <w:marTop w:val="0"/>
      <w:marBottom w:val="0"/>
      <w:divBdr>
        <w:top w:val="none" w:sz="0" w:space="0" w:color="auto"/>
        <w:left w:val="none" w:sz="0" w:space="0" w:color="auto"/>
        <w:bottom w:val="none" w:sz="0" w:space="0" w:color="auto"/>
        <w:right w:val="none" w:sz="0" w:space="0" w:color="auto"/>
      </w:divBdr>
    </w:div>
    <w:div w:id="1618901976">
      <w:bodyDiv w:val="1"/>
      <w:marLeft w:val="0"/>
      <w:marRight w:val="0"/>
      <w:marTop w:val="0"/>
      <w:marBottom w:val="0"/>
      <w:divBdr>
        <w:top w:val="none" w:sz="0" w:space="0" w:color="auto"/>
        <w:left w:val="none" w:sz="0" w:space="0" w:color="auto"/>
        <w:bottom w:val="none" w:sz="0" w:space="0" w:color="auto"/>
        <w:right w:val="none" w:sz="0" w:space="0" w:color="auto"/>
      </w:divBdr>
    </w:div>
    <w:div w:id="1689521325">
      <w:bodyDiv w:val="1"/>
      <w:marLeft w:val="0"/>
      <w:marRight w:val="0"/>
      <w:marTop w:val="0"/>
      <w:marBottom w:val="0"/>
      <w:divBdr>
        <w:top w:val="none" w:sz="0" w:space="0" w:color="auto"/>
        <w:left w:val="none" w:sz="0" w:space="0" w:color="auto"/>
        <w:bottom w:val="none" w:sz="0" w:space="0" w:color="auto"/>
        <w:right w:val="none" w:sz="0" w:space="0" w:color="auto"/>
      </w:divBdr>
      <w:divsChild>
        <w:div w:id="239485697">
          <w:blockQuote w:val="1"/>
          <w:marLeft w:val="720"/>
          <w:marRight w:val="720"/>
          <w:marTop w:val="100"/>
          <w:marBottom w:val="100"/>
          <w:divBdr>
            <w:top w:val="none" w:sz="0" w:space="0" w:color="auto"/>
            <w:left w:val="none" w:sz="0" w:space="0" w:color="auto"/>
            <w:bottom w:val="none" w:sz="0" w:space="0" w:color="auto"/>
            <w:right w:val="none" w:sz="0" w:space="0" w:color="auto"/>
          </w:divBdr>
        </w:div>
        <w:div w:id="488642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138378017">
          <w:blockQuote w:val="1"/>
          <w:marLeft w:val="720"/>
          <w:marRight w:val="720"/>
          <w:marTop w:val="100"/>
          <w:marBottom w:val="100"/>
          <w:divBdr>
            <w:top w:val="none" w:sz="0" w:space="0" w:color="auto"/>
            <w:left w:val="none" w:sz="0" w:space="0" w:color="auto"/>
            <w:bottom w:val="none" w:sz="0" w:space="0" w:color="auto"/>
            <w:right w:val="none" w:sz="0" w:space="0" w:color="auto"/>
          </w:divBdr>
        </w:div>
        <w:div w:id="1282346565">
          <w:blockQuote w:val="1"/>
          <w:marLeft w:val="720"/>
          <w:marRight w:val="720"/>
          <w:marTop w:val="100"/>
          <w:marBottom w:val="100"/>
          <w:divBdr>
            <w:top w:val="none" w:sz="0" w:space="0" w:color="auto"/>
            <w:left w:val="none" w:sz="0" w:space="0" w:color="auto"/>
            <w:bottom w:val="none" w:sz="0" w:space="0" w:color="auto"/>
            <w:right w:val="none" w:sz="0" w:space="0" w:color="auto"/>
          </w:divBdr>
        </w:div>
        <w:div w:id="21256080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93219572">
      <w:bodyDiv w:val="1"/>
      <w:marLeft w:val="0"/>
      <w:marRight w:val="0"/>
      <w:marTop w:val="0"/>
      <w:marBottom w:val="0"/>
      <w:divBdr>
        <w:top w:val="none" w:sz="0" w:space="0" w:color="auto"/>
        <w:left w:val="none" w:sz="0" w:space="0" w:color="auto"/>
        <w:bottom w:val="none" w:sz="0" w:space="0" w:color="auto"/>
        <w:right w:val="none" w:sz="0" w:space="0" w:color="auto"/>
      </w:divBdr>
    </w:div>
    <w:div w:id="1754426720">
      <w:bodyDiv w:val="1"/>
      <w:marLeft w:val="0"/>
      <w:marRight w:val="0"/>
      <w:marTop w:val="0"/>
      <w:marBottom w:val="0"/>
      <w:divBdr>
        <w:top w:val="none" w:sz="0" w:space="0" w:color="auto"/>
        <w:left w:val="none" w:sz="0" w:space="0" w:color="auto"/>
        <w:bottom w:val="none" w:sz="0" w:space="0" w:color="auto"/>
        <w:right w:val="none" w:sz="0" w:space="0" w:color="auto"/>
      </w:divBdr>
    </w:div>
    <w:div w:id="1799446810">
      <w:bodyDiv w:val="1"/>
      <w:marLeft w:val="0"/>
      <w:marRight w:val="0"/>
      <w:marTop w:val="0"/>
      <w:marBottom w:val="0"/>
      <w:divBdr>
        <w:top w:val="none" w:sz="0" w:space="0" w:color="auto"/>
        <w:left w:val="none" w:sz="0" w:space="0" w:color="auto"/>
        <w:bottom w:val="none" w:sz="0" w:space="0" w:color="auto"/>
        <w:right w:val="none" w:sz="0" w:space="0" w:color="auto"/>
      </w:divBdr>
    </w:div>
    <w:div w:id="1802112652">
      <w:bodyDiv w:val="1"/>
      <w:marLeft w:val="0"/>
      <w:marRight w:val="0"/>
      <w:marTop w:val="0"/>
      <w:marBottom w:val="0"/>
      <w:divBdr>
        <w:top w:val="none" w:sz="0" w:space="0" w:color="auto"/>
        <w:left w:val="none" w:sz="0" w:space="0" w:color="auto"/>
        <w:bottom w:val="none" w:sz="0" w:space="0" w:color="auto"/>
        <w:right w:val="none" w:sz="0" w:space="0" w:color="auto"/>
      </w:divBdr>
    </w:div>
    <w:div w:id="1828281438">
      <w:bodyDiv w:val="1"/>
      <w:marLeft w:val="0"/>
      <w:marRight w:val="0"/>
      <w:marTop w:val="0"/>
      <w:marBottom w:val="0"/>
      <w:divBdr>
        <w:top w:val="none" w:sz="0" w:space="0" w:color="auto"/>
        <w:left w:val="none" w:sz="0" w:space="0" w:color="auto"/>
        <w:bottom w:val="none" w:sz="0" w:space="0" w:color="auto"/>
        <w:right w:val="none" w:sz="0" w:space="0" w:color="auto"/>
      </w:divBdr>
    </w:div>
    <w:div w:id="1896577455">
      <w:bodyDiv w:val="1"/>
      <w:marLeft w:val="0"/>
      <w:marRight w:val="0"/>
      <w:marTop w:val="0"/>
      <w:marBottom w:val="0"/>
      <w:divBdr>
        <w:top w:val="none" w:sz="0" w:space="0" w:color="auto"/>
        <w:left w:val="none" w:sz="0" w:space="0" w:color="auto"/>
        <w:bottom w:val="none" w:sz="0" w:space="0" w:color="auto"/>
        <w:right w:val="none" w:sz="0" w:space="0" w:color="auto"/>
      </w:divBdr>
    </w:div>
    <w:div w:id="1904674836">
      <w:bodyDiv w:val="1"/>
      <w:marLeft w:val="0"/>
      <w:marRight w:val="0"/>
      <w:marTop w:val="0"/>
      <w:marBottom w:val="0"/>
      <w:divBdr>
        <w:top w:val="none" w:sz="0" w:space="0" w:color="auto"/>
        <w:left w:val="none" w:sz="0" w:space="0" w:color="auto"/>
        <w:bottom w:val="none" w:sz="0" w:space="0" w:color="auto"/>
        <w:right w:val="none" w:sz="0" w:space="0" w:color="auto"/>
      </w:divBdr>
    </w:div>
    <w:div w:id="1904948664">
      <w:bodyDiv w:val="1"/>
      <w:marLeft w:val="0"/>
      <w:marRight w:val="0"/>
      <w:marTop w:val="0"/>
      <w:marBottom w:val="0"/>
      <w:divBdr>
        <w:top w:val="none" w:sz="0" w:space="0" w:color="auto"/>
        <w:left w:val="none" w:sz="0" w:space="0" w:color="auto"/>
        <w:bottom w:val="none" w:sz="0" w:space="0" w:color="auto"/>
        <w:right w:val="none" w:sz="0" w:space="0" w:color="auto"/>
      </w:divBdr>
    </w:div>
    <w:div w:id="1946420633">
      <w:bodyDiv w:val="1"/>
      <w:marLeft w:val="0"/>
      <w:marRight w:val="0"/>
      <w:marTop w:val="0"/>
      <w:marBottom w:val="0"/>
      <w:divBdr>
        <w:top w:val="none" w:sz="0" w:space="0" w:color="auto"/>
        <w:left w:val="none" w:sz="0" w:space="0" w:color="auto"/>
        <w:bottom w:val="none" w:sz="0" w:space="0" w:color="auto"/>
        <w:right w:val="none" w:sz="0" w:space="0" w:color="auto"/>
      </w:divBdr>
    </w:div>
    <w:div w:id="1980915718">
      <w:bodyDiv w:val="1"/>
      <w:marLeft w:val="0"/>
      <w:marRight w:val="0"/>
      <w:marTop w:val="0"/>
      <w:marBottom w:val="0"/>
      <w:divBdr>
        <w:top w:val="none" w:sz="0" w:space="0" w:color="auto"/>
        <w:left w:val="none" w:sz="0" w:space="0" w:color="auto"/>
        <w:bottom w:val="none" w:sz="0" w:space="0" w:color="auto"/>
        <w:right w:val="none" w:sz="0" w:space="0" w:color="auto"/>
      </w:divBdr>
    </w:div>
    <w:div w:id="2025860719">
      <w:bodyDiv w:val="1"/>
      <w:marLeft w:val="0"/>
      <w:marRight w:val="0"/>
      <w:marTop w:val="0"/>
      <w:marBottom w:val="0"/>
      <w:divBdr>
        <w:top w:val="none" w:sz="0" w:space="0" w:color="auto"/>
        <w:left w:val="none" w:sz="0" w:space="0" w:color="auto"/>
        <w:bottom w:val="none" w:sz="0" w:space="0" w:color="auto"/>
        <w:right w:val="none" w:sz="0" w:space="0" w:color="auto"/>
      </w:divBdr>
    </w:div>
    <w:div w:id="2040469110">
      <w:bodyDiv w:val="1"/>
      <w:marLeft w:val="0"/>
      <w:marRight w:val="0"/>
      <w:marTop w:val="0"/>
      <w:marBottom w:val="0"/>
      <w:divBdr>
        <w:top w:val="none" w:sz="0" w:space="0" w:color="auto"/>
        <w:left w:val="none" w:sz="0" w:space="0" w:color="auto"/>
        <w:bottom w:val="none" w:sz="0" w:space="0" w:color="auto"/>
        <w:right w:val="none" w:sz="0" w:space="0" w:color="auto"/>
      </w:divBdr>
    </w:div>
    <w:div w:id="2048798024">
      <w:bodyDiv w:val="1"/>
      <w:marLeft w:val="0"/>
      <w:marRight w:val="0"/>
      <w:marTop w:val="0"/>
      <w:marBottom w:val="0"/>
      <w:divBdr>
        <w:top w:val="none" w:sz="0" w:space="0" w:color="auto"/>
        <w:left w:val="none" w:sz="0" w:space="0" w:color="auto"/>
        <w:bottom w:val="none" w:sz="0" w:space="0" w:color="auto"/>
        <w:right w:val="none" w:sz="0" w:space="0" w:color="auto"/>
      </w:divBdr>
    </w:div>
    <w:div w:id="2063211048">
      <w:bodyDiv w:val="1"/>
      <w:marLeft w:val="0"/>
      <w:marRight w:val="0"/>
      <w:marTop w:val="0"/>
      <w:marBottom w:val="0"/>
      <w:divBdr>
        <w:top w:val="none" w:sz="0" w:space="0" w:color="auto"/>
        <w:left w:val="none" w:sz="0" w:space="0" w:color="auto"/>
        <w:bottom w:val="none" w:sz="0" w:space="0" w:color="auto"/>
        <w:right w:val="none" w:sz="0" w:space="0" w:color="auto"/>
      </w:divBdr>
    </w:div>
    <w:div w:id="2091463619">
      <w:bodyDiv w:val="1"/>
      <w:marLeft w:val="0"/>
      <w:marRight w:val="0"/>
      <w:marTop w:val="0"/>
      <w:marBottom w:val="0"/>
      <w:divBdr>
        <w:top w:val="none" w:sz="0" w:space="0" w:color="auto"/>
        <w:left w:val="none" w:sz="0" w:space="0" w:color="auto"/>
        <w:bottom w:val="none" w:sz="0" w:space="0" w:color="auto"/>
        <w:right w:val="none" w:sz="0" w:space="0" w:color="auto"/>
      </w:divBdr>
    </w:div>
    <w:div w:id="21424523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6.png"/><Relationship Id="rId26" Type="http://schemas.openxmlformats.org/officeDocument/2006/relationships/hyperlink" Target="https://www.environment.gov.au/water/cewo/monitoring/ltim-project" TargetMode="External"/><Relationship Id="rId39" Type="http://schemas.openxmlformats.org/officeDocument/2006/relationships/image" Target="media/image15.jpeg"/><Relationship Id="rId3" Type="http://schemas.openxmlformats.org/officeDocument/2006/relationships/customXml" Target="../customXml/item3.xml"/><Relationship Id="rId21" Type="http://schemas.openxmlformats.org/officeDocument/2006/relationships/image" Target="media/image9.jpeg"/><Relationship Id="rId34" Type="http://schemas.openxmlformats.org/officeDocument/2006/relationships/hyperlink" Target="https://www.environment.gov.au/water/cewo/catchment/lachlan/" TargetMode="External"/><Relationship Id="rId42" Type="http://schemas.openxmlformats.org/officeDocument/2006/relationships/image" Target="media/image18.jpeg"/><Relationship Id="rId47"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footer" Target="footer4.xml"/><Relationship Id="rId33" Type="http://schemas.openxmlformats.org/officeDocument/2006/relationships/hyperlink" Target="https://legislation.nsw.gov.au/%23/view/regulation/2016/365/full" TargetMode="External"/><Relationship Id="rId38" Type="http://schemas.openxmlformats.org/officeDocument/2006/relationships/hyperlink" Target="https://apps.sentinel-hub.com/sentinel-playground/" TargetMode="External"/><Relationship Id="rId46" Type="http://schemas.openxmlformats.org/officeDocument/2006/relationships/hyperlink" Target="http://www.standardmethods.org/" TargetMode="Externa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8.jpeg"/><Relationship Id="rId29" Type="http://schemas.openxmlformats.org/officeDocument/2006/relationships/image" Target="media/image11.jpeg"/><Relationship Id="rId41"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eader" Target="header4.xml"/><Relationship Id="rId32" Type="http://schemas.openxmlformats.org/officeDocument/2006/relationships/image" Target="media/image14.png"/><Relationship Id="rId37" Type="http://schemas.openxmlformats.org/officeDocument/2006/relationships/hyperlink" Target="http://realtimedata.waternsw.com.au/" TargetMode="External"/><Relationship Id="rId40" Type="http://schemas.openxmlformats.org/officeDocument/2006/relationships/image" Target="media/image16.jpeg"/><Relationship Id="rId45" Type="http://schemas.openxmlformats.org/officeDocument/2006/relationships/hyperlink" Target="http://www.bionet.nsw.gov.au/" TargetMode="Externa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yperlink" Target="http://creativecommons.org/licenses/by/3.0/au/" TargetMode="External"/><Relationship Id="rId28" Type="http://schemas.openxmlformats.org/officeDocument/2006/relationships/hyperlink" Target="https://www.environment.gov.au/water/cewo/monitoring/mer-program" TargetMode="External"/><Relationship Id="rId36" Type="http://schemas.openxmlformats.org/officeDocument/2006/relationships/hyperlink" Target="https://www.environment.gov.au/water/cewo/publications/cewo-ltim-standard-methods" TargetMode="External"/><Relationship Id="rId10" Type="http://schemas.openxmlformats.org/officeDocument/2006/relationships/endnotes" Target="endnotes.xml"/><Relationship Id="rId19" Type="http://schemas.openxmlformats.org/officeDocument/2006/relationships/image" Target="media/image7.jpeg"/><Relationship Id="rId31" Type="http://schemas.openxmlformats.org/officeDocument/2006/relationships/image" Target="media/image13.png"/><Relationship Id="rId44"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hyperlink" Target="https://www.environment.gov.au/water/cewo/monitoring/ewkr" TargetMode="External"/><Relationship Id="rId30" Type="http://schemas.openxmlformats.org/officeDocument/2006/relationships/image" Target="media/image12.jpg"/><Relationship Id="rId35" Type="http://schemas.openxmlformats.org/officeDocument/2006/relationships/hyperlink" Target="https://www.environment.gov.au/water/cewo/publications/cewo-ltim-standard-methods" TargetMode="External"/><Relationship Id="rId43" Type="http://schemas.openxmlformats.org/officeDocument/2006/relationships/hyperlink" Target="http://adamkerezsy.com/?page_id=1379" TargetMode="External"/><Relationship Id="rId48"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www.environment.nsw.gov.au/-/media/OEH/Corporate-Site/Documents/Water/Water-for-the-environment/lachlan-long-term-water-plan-part-a-180583.pdf" TargetMode="External"/><Relationship Id="rId2" Type="http://schemas.openxmlformats.org/officeDocument/2006/relationships/hyperlink" Target="https://www.environment.gov.au/water/cewo/publications/ltim-cause-effect-diagrams" TargetMode="External"/><Relationship Id="rId1" Type="http://schemas.openxmlformats.org/officeDocument/2006/relationships/hyperlink" Target="https://www.environment.gov.au/water/cewo/publications/long-term-intervention-monitoring-project-logic-and-rationale-document"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0" ma:contentTypeDescription="Create a new document." ma:contentTypeScope="" ma:versionID="1687c2928aadab8b34b3ef00a2881e5b">
  <xsd:schema xmlns:xsd="http://www.w3.org/2001/XMLSchema" xmlns:xs="http://www.w3.org/2001/XMLSchema" xmlns:p="http://schemas.microsoft.com/office/2006/metadata/properties" xmlns:ns2="ac7ce04e-ea5d-4d46-bab0-39b1fa6a6f36" targetNamespace="http://schemas.microsoft.com/office/2006/metadata/properties" ma:root="true" ma:fieldsID="75e032eac2f78033ddf2cbf11c0bd23d" ns2:_="">
    <xsd:import namespace="ac7ce04e-ea5d-4d46-bab0-39b1fa6a6f36"/>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7E0478E-C58F-4048-8729-DFFE473649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7ce04e-ea5d-4d46-bab0-39b1fa6a6f3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928803B-9DFF-4EFF-8213-8B9D8E4018D1}">
  <ds:schemaRefs>
    <ds:schemaRef ds:uri="http://schemas.microsoft.com/sharepoint/v3/contenttype/forms"/>
  </ds:schemaRefs>
</ds:datastoreItem>
</file>

<file path=customXml/itemProps4.xml><?xml version="1.0" encoding="utf-8"?>
<ds:datastoreItem xmlns:ds="http://schemas.openxmlformats.org/officeDocument/2006/customXml" ds:itemID="{85845111-AE23-49A9-8D7B-5D5C35E856B8}">
  <ds:schemaRefs>
    <ds:schemaRef ds:uri="http://purl.org/dc/elements/1.1/"/>
    <ds:schemaRef ds:uri="http://schemas.microsoft.com/office/2006/documentManagement/types"/>
    <ds:schemaRef ds:uri="http://schemas.microsoft.com/office/infopath/2007/PartnerControls"/>
    <ds:schemaRef ds:uri="http://schemas.microsoft.com/office/2006/metadata/properties"/>
    <ds:schemaRef ds:uri="http://purl.org/dc/terms/"/>
    <ds:schemaRef ds:uri="http://schemas.openxmlformats.org/package/2006/metadata/core-properties"/>
    <ds:schemaRef ds:uri="ac7ce04e-ea5d-4d46-bab0-39b1fa6a6f36"/>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4513282C.dotm</Template>
  <TotalTime>1</TotalTime>
  <Pages>126</Pages>
  <Words>47988</Words>
  <Characters>273537</Characters>
  <Application>Microsoft Office Word</Application>
  <DocSecurity>0</DocSecurity>
  <Lines>2279</Lines>
  <Paragraphs>641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320884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Environmental Water Office Lachlan Selected Area Monitoring, Evaluation and Research Plan (2019-2022)</dc:title>
  <dc:creator>Dyer, F., Broadhurst, B., Tschierschke, A., Higgisson, W., Thompson, R., Clear, R., Driver, P., Bowen, S., Lenehan, J., Thomas, R., Thurtell, L., Packard, P., Wright, D., Thiem, J. Brandis, K.</dc:creator>
  <cp:lastModifiedBy>Bec Durack</cp:lastModifiedBy>
  <cp:revision>2</cp:revision>
  <dcterms:created xsi:type="dcterms:W3CDTF">2020-06-29T07:41:00Z</dcterms:created>
  <dcterms:modified xsi:type="dcterms:W3CDTF">2020-06-29T07:41:00Z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ies>
</file>