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8E7C" w14:textId="6D78BE73" w:rsidR="00161828" w:rsidRDefault="00161828"/>
    <w:p w14:paraId="4C2F4128" w14:textId="3D69AED9" w:rsidR="007041FF" w:rsidRPr="007041FF" w:rsidRDefault="007041FF" w:rsidP="00A764CB">
      <w:pPr>
        <w:pStyle w:val="Heading1"/>
      </w:pPr>
      <w:r w:rsidRPr="007041FF">
        <w:t xml:space="preserve">Methyl Bromide </w:t>
      </w:r>
      <w:r w:rsidRPr="00A764CB">
        <w:t>Fumigation</w:t>
      </w:r>
    </w:p>
    <w:p w14:paraId="1A65A1F9" w14:textId="0881E409" w:rsidR="007041FF" w:rsidRDefault="007041FF" w:rsidP="007041FF">
      <w:pPr>
        <w:ind w:left="0" w:firstLine="0"/>
        <w:rPr>
          <w:rStyle w:val="jsgrdq"/>
        </w:rPr>
      </w:pPr>
      <w:r w:rsidRPr="007041FF">
        <w:rPr>
          <w:rStyle w:val="jsgrdq"/>
        </w:rPr>
        <w:t>Minimum requirements for methyl bromide treatments of sea containers to address the risk of khapra beetle.</w:t>
      </w:r>
    </w:p>
    <w:p w14:paraId="6AD6189C" w14:textId="712AD24A" w:rsidR="007041FF" w:rsidRPr="007041FF" w:rsidRDefault="007041FF" w:rsidP="00A764CB">
      <w:pPr>
        <w:pStyle w:val="Heading2"/>
        <w:rPr>
          <w:rStyle w:val="jsgrdq"/>
          <w:b w:val="0"/>
          <w:bCs w:val="0"/>
        </w:rPr>
      </w:pPr>
      <w:r w:rsidRPr="007041FF">
        <w:rPr>
          <w:rStyle w:val="jsgrdq"/>
        </w:rPr>
        <w:t xml:space="preserve">This </w:t>
      </w:r>
      <w:r w:rsidRPr="00A764CB">
        <w:rPr>
          <w:rStyle w:val="jsgrdq"/>
        </w:rPr>
        <w:t>information</w:t>
      </w:r>
      <w:r w:rsidRPr="007041FF">
        <w:rPr>
          <w:rStyle w:val="jsgrdq"/>
        </w:rPr>
        <w:t xml:space="preserve"> applies to FCL/FCX containers where…</w:t>
      </w:r>
    </w:p>
    <w:p w14:paraId="12D248F7" w14:textId="5413C70F" w:rsidR="007041FF" w:rsidRPr="007041FF" w:rsidRDefault="00020DD0" w:rsidP="007041FF">
      <w:pPr>
        <w:pStyle w:val="ListParagraph"/>
        <w:numPr>
          <w:ilvl w:val="0"/>
          <w:numId w:val="6"/>
        </w:numPr>
        <w:ind w:left="357" w:hanging="357"/>
        <w:contextualSpacing w:val="0"/>
        <w:rPr>
          <w:rStyle w:val="jsgrdq"/>
        </w:rPr>
      </w:pPr>
      <w:hyperlink r:id="rId10" w:anchor="list-of-highrisk-plant-products" w:history="1">
        <w:r w:rsidR="007041FF" w:rsidRPr="00020DD0">
          <w:rPr>
            <w:rStyle w:val="Hyperlink"/>
          </w:rPr>
          <w:t>high-risk plant products</w:t>
        </w:r>
      </w:hyperlink>
      <w:r w:rsidR="007041FF" w:rsidRPr="7DDF9F72">
        <w:rPr>
          <w:rStyle w:val="jsgrdq"/>
          <w:color w:val="000000" w:themeColor="text1"/>
        </w:rPr>
        <w:t xml:space="preserve"> are packed into the sea container in a </w:t>
      </w:r>
      <w:hyperlink r:id="rId11" w:anchor="list-of-khapra-beetle-target-risk-countries" w:history="1">
        <w:r w:rsidR="007041FF" w:rsidRPr="00020DD0">
          <w:rPr>
            <w:rStyle w:val="Hyperlink"/>
          </w:rPr>
          <w:t>khapra beetle target risk country.</w:t>
        </w:r>
      </w:hyperlink>
    </w:p>
    <w:p w14:paraId="078083D3" w14:textId="2574E88E" w:rsidR="00D2654A" w:rsidRPr="00274196" w:rsidRDefault="00CF02BB" w:rsidP="00274196">
      <w:pPr>
        <w:pStyle w:val="ListParagraph"/>
        <w:numPr>
          <w:ilvl w:val="0"/>
          <w:numId w:val="6"/>
        </w:numPr>
        <w:ind w:left="357" w:hanging="357"/>
        <w:contextualSpacing w:val="0"/>
        <w:rPr>
          <w:rStyle w:val="jsgrdq"/>
        </w:rPr>
      </w:pPr>
      <w:r w:rsidRPr="7DDF9F72">
        <w:rPr>
          <w:rStyle w:val="jsgrdq"/>
          <w:color w:val="000000" w:themeColor="text1"/>
        </w:rPr>
        <w:t xml:space="preserve">other goods are packed into the sea container in a </w:t>
      </w:r>
      <w:r w:rsidRPr="00020DD0">
        <w:t>khapra beetle target risk country</w:t>
      </w:r>
      <w:r w:rsidR="00D23EAA">
        <w:rPr>
          <w:rStyle w:val="jsgrdq"/>
          <w:color w:val="000000" w:themeColor="text1"/>
        </w:rPr>
        <w:t xml:space="preserve"> </w:t>
      </w:r>
      <w:r w:rsidRPr="7DDF9F72">
        <w:rPr>
          <w:rStyle w:val="jsgrdq"/>
          <w:color w:val="000000" w:themeColor="text1"/>
        </w:rPr>
        <w:t xml:space="preserve">and will be unpacked in a </w:t>
      </w:r>
      <w:hyperlink r:id="rId12" w:anchor="measures-for-sea-containers-unpacked-in-a-rural-khapra-risk-postcode" w:history="1">
        <w:r w:rsidR="00D23EAA" w:rsidRPr="00020DD0">
          <w:rPr>
            <w:rStyle w:val="Hyperlink"/>
          </w:rPr>
          <w:t>rural khapra risk area</w:t>
        </w:r>
      </w:hyperlink>
      <w:r w:rsidR="00D23EAA" w:rsidRPr="00020DD0">
        <w:t xml:space="preserve"> of Australia</w:t>
      </w:r>
      <w:r w:rsidR="00D23EAA">
        <w:t>.</w:t>
      </w:r>
    </w:p>
    <w:p w14:paraId="400FFBFC" w14:textId="49E018DD" w:rsidR="007041FF" w:rsidRPr="007041FF" w:rsidRDefault="007041FF" w:rsidP="007041FF">
      <w:pPr>
        <w:ind w:left="0" w:firstLine="0"/>
        <w:rPr>
          <w:b/>
          <w:bCs/>
          <w:sz w:val="26"/>
          <w:szCs w:val="26"/>
        </w:rPr>
      </w:pPr>
      <w:r w:rsidRPr="007041FF">
        <w:rPr>
          <w:b/>
          <w:bCs/>
          <w:sz w:val="26"/>
          <w:szCs w:val="26"/>
        </w:rPr>
        <w:t>Containers must be fumigated…</w:t>
      </w:r>
    </w:p>
    <w:p w14:paraId="3526A064" w14:textId="51D10E64" w:rsidR="007041FF" w:rsidRDefault="007041FF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with a dose of 80g/m</w:t>
      </w:r>
      <w:r w:rsidRPr="007041FF">
        <w:rPr>
          <w:vertAlign w:val="superscript"/>
        </w:rPr>
        <w:t>3</w:t>
      </w:r>
      <w:r>
        <w:t xml:space="preserve"> or above</w:t>
      </w:r>
    </w:p>
    <w:p w14:paraId="5C21F05D" w14:textId="0A9333F6" w:rsidR="007041FF" w:rsidRDefault="007041FF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at 21</w:t>
      </w:r>
      <w:r w:rsidRPr="007041FF">
        <w:rPr>
          <w:vertAlign w:val="superscript"/>
        </w:rPr>
        <w:t>o</w:t>
      </w:r>
      <w:r>
        <w:t>C or above</w:t>
      </w:r>
    </w:p>
    <w:p w14:paraId="4C3D26D4" w14:textId="5D399DC9" w:rsidR="007041FF" w:rsidRDefault="007041FF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for a minimum of 48 hours</w:t>
      </w:r>
    </w:p>
    <w:p w14:paraId="0667127F" w14:textId="56D2A4CD" w:rsidR="007041FF" w:rsidRDefault="007041FF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with an end point reading of 20g/m</w:t>
      </w:r>
      <w:r w:rsidRPr="007041FF">
        <w:rPr>
          <w:vertAlign w:val="superscript"/>
        </w:rPr>
        <w:t>3</w:t>
      </w:r>
      <w:r>
        <w:t xml:space="preserve"> or above</w:t>
      </w:r>
    </w:p>
    <w:p w14:paraId="0E53463D" w14:textId="6D914435" w:rsidR="00672B88" w:rsidRDefault="0061402B" w:rsidP="00F70A9E">
      <w:pPr>
        <w:pStyle w:val="ListParagraph"/>
        <w:numPr>
          <w:ilvl w:val="0"/>
          <w:numId w:val="5"/>
        </w:numPr>
        <w:contextualSpacing w:val="0"/>
      </w:pPr>
      <w:r>
        <w:t xml:space="preserve">using 4 monitoring lines (3 as per the Methyl Bromide Fumigation Methodology and 1 extra under the container) </w:t>
      </w:r>
      <w:r w:rsidR="00672B88">
        <w:t>with both doors open</w:t>
      </w:r>
      <w:r>
        <w:t>.</w:t>
      </w:r>
    </w:p>
    <w:p w14:paraId="23D64BF2" w14:textId="0C76E5D3" w:rsidR="00672B88" w:rsidRDefault="00672B88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in a sheeted enclosure or chamber</w:t>
      </w:r>
    </w:p>
    <w:p w14:paraId="485B96FC" w14:textId="619D4EB4" w:rsidR="00672B88" w:rsidRDefault="00672B88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 xml:space="preserve">in accordance </w:t>
      </w:r>
      <w:r w:rsidRPr="00020DD0">
        <w:t xml:space="preserve">with </w:t>
      </w:r>
      <w:hyperlink r:id="rId13" w:anchor="methyl-bromide-fumigation" w:history="1">
        <w:r w:rsidRPr="00020DD0">
          <w:rPr>
            <w:rStyle w:val="Hyperlink"/>
          </w:rPr>
          <w:t>Methyl Bromide Fumigation Methodology</w:t>
        </w:r>
      </w:hyperlink>
      <w:r w:rsidRPr="00020DD0">
        <w:t>.</w:t>
      </w:r>
    </w:p>
    <w:p w14:paraId="2D792B0B" w14:textId="1911BC3C" w:rsidR="007041FF" w:rsidRDefault="007041FF" w:rsidP="007041FF">
      <w:pPr>
        <w:ind w:left="0" w:firstLine="0"/>
        <w:rPr>
          <w:rStyle w:val="jsgrdq"/>
          <w:color w:val="000000"/>
        </w:rPr>
      </w:pPr>
      <w:r>
        <w:t xml:space="preserve">Important: </w:t>
      </w:r>
      <w:r w:rsidRPr="007041FF">
        <w:rPr>
          <w:rStyle w:val="jsgrdq"/>
          <w:color w:val="000000"/>
        </w:rPr>
        <w:t>Containers must be treated within 21 days prior to export from the target risk country.</w:t>
      </w:r>
    </w:p>
    <w:p w14:paraId="22601EED" w14:textId="4C9C3890" w:rsidR="007041FF" w:rsidRPr="007041FF" w:rsidRDefault="007041FF" w:rsidP="00A764CB">
      <w:pPr>
        <w:pStyle w:val="Heading2"/>
        <w:rPr>
          <w:rStyle w:val="jsgrdq"/>
          <w:b w:val="0"/>
          <w:bCs w:val="0"/>
          <w:color w:val="000000"/>
        </w:rPr>
      </w:pPr>
      <w:r w:rsidRPr="007041FF">
        <w:rPr>
          <w:rStyle w:val="jsgrdq"/>
          <w:color w:val="000000"/>
        </w:rPr>
        <w:t>Make sure…</w:t>
      </w:r>
    </w:p>
    <w:p w14:paraId="2032D7D6" w14:textId="1E475D35" w:rsidR="007041FF" w:rsidRPr="007041FF" w:rsidRDefault="007041FF" w:rsidP="007041FF">
      <w:pPr>
        <w:pStyle w:val="ListParagraph"/>
        <w:numPr>
          <w:ilvl w:val="0"/>
          <w:numId w:val="7"/>
        </w:numPr>
        <w:rPr>
          <w:rStyle w:val="jsgrdq"/>
        </w:rPr>
      </w:pPr>
      <w:r>
        <w:rPr>
          <w:rStyle w:val="jsgrdq"/>
          <w:color w:val="000000"/>
        </w:rPr>
        <w:t>You provide a treatment certificate, even if a phytosanitary certificate is provided.</w:t>
      </w:r>
    </w:p>
    <w:p w14:paraId="32CF8FC0" w14:textId="494A32BA" w:rsidR="007041FF" w:rsidRPr="007041FF" w:rsidRDefault="007041FF" w:rsidP="007041FF">
      <w:pPr>
        <w:pStyle w:val="ListParagraph"/>
        <w:numPr>
          <w:ilvl w:val="0"/>
          <w:numId w:val="7"/>
        </w:numPr>
        <w:rPr>
          <w:rStyle w:val="jsgrdq"/>
        </w:rPr>
      </w:pPr>
      <w:r>
        <w:rPr>
          <w:rStyle w:val="jsgrdq"/>
          <w:color w:val="000000"/>
        </w:rPr>
        <w:t>The treatment certificate me</w:t>
      </w:r>
      <w:r w:rsidRPr="00020DD0">
        <w:t xml:space="preserve">ets the requirements in </w:t>
      </w:r>
      <w:hyperlink r:id="rId14" w:tgtFrame="_blank" w:history="1">
        <w:r w:rsidRPr="00020DD0">
          <w:rPr>
            <w:rStyle w:val="Hyperlink"/>
          </w:rPr>
          <w:t xml:space="preserve">BICON </w:t>
        </w:r>
      </w:hyperlink>
      <w:r w:rsidRPr="00020DD0">
        <w:t xml:space="preserve">and the </w:t>
      </w:r>
      <w:hyperlink r:id="rId15" w:anchor="methyl-bromide-fumigation" w:tgtFrame="_blank" w:history="1">
        <w:r w:rsidRPr="00020DD0">
          <w:rPr>
            <w:rStyle w:val="Hyperlink"/>
          </w:rPr>
          <w:t>Methyl Bromide Fumigation Methodology</w:t>
        </w:r>
      </w:hyperlink>
      <w:r w:rsidRPr="00020DD0">
        <w:t>.</w:t>
      </w:r>
    </w:p>
    <w:p w14:paraId="3EFF8E87" w14:textId="0E1F59A7" w:rsidR="007041FF" w:rsidRPr="007041FF" w:rsidRDefault="007041FF" w:rsidP="007041FF">
      <w:pPr>
        <w:pStyle w:val="ListParagraph"/>
        <w:numPr>
          <w:ilvl w:val="0"/>
          <w:numId w:val="7"/>
        </w:numPr>
        <w:rPr>
          <w:rStyle w:val="jsgrdq"/>
        </w:rPr>
      </w:pPr>
      <w:r>
        <w:rPr>
          <w:rStyle w:val="jsgrdq"/>
          <w:color w:val="000000"/>
        </w:rPr>
        <w:t>You use the treatment certific</w:t>
      </w:r>
      <w:r w:rsidRPr="00020DD0">
        <w:t xml:space="preserve">ate </w:t>
      </w:r>
      <w:hyperlink r:id="rId16" w:anchor="methyl-bromide-fumigation" w:tgtFrame="_blank" w:history="1">
        <w:r w:rsidRPr="00020DD0">
          <w:rPr>
            <w:rStyle w:val="Hyperlink"/>
          </w:rPr>
          <w:t>template</w:t>
        </w:r>
      </w:hyperlink>
      <w:r w:rsidRPr="00020DD0">
        <w:t>.</w:t>
      </w:r>
    </w:p>
    <w:p w14:paraId="63BF13A3" w14:textId="0D85BAFC" w:rsidR="007041FF" w:rsidRPr="007041FF" w:rsidRDefault="007041FF" w:rsidP="00A764CB">
      <w:pPr>
        <w:pStyle w:val="Heading2"/>
      </w:pPr>
      <w:r w:rsidRPr="007041FF">
        <w:t>Containers and goods can be fumigated at the same time…</w:t>
      </w:r>
    </w:p>
    <w:p w14:paraId="5E630A72" w14:textId="69858BB6" w:rsidR="007041FF" w:rsidRPr="007041FF" w:rsidRDefault="007041FF" w:rsidP="007041FF">
      <w:pPr>
        <w:ind w:left="0" w:firstLine="0"/>
        <w:rPr>
          <w:rStyle w:val="jsgrdq"/>
          <w:rFonts w:cstheme="minorHAnsi"/>
          <w:color w:val="000000"/>
        </w:rPr>
      </w:pPr>
      <w:r>
        <w:rPr>
          <w:rStyle w:val="jsgrdq"/>
          <w:color w:val="000000"/>
        </w:rPr>
        <w:t xml:space="preserve">if the highest parameter for the two treatment rates is used. See the below worked example where </w:t>
      </w:r>
      <w:r w:rsidRPr="007041FF">
        <w:rPr>
          <w:rStyle w:val="jsgrdq"/>
          <w:rFonts w:cstheme="minorHAnsi"/>
          <w:color w:val="000000"/>
        </w:rPr>
        <w:t xml:space="preserve">the </w:t>
      </w:r>
      <w:r>
        <w:rPr>
          <w:rStyle w:val="jsgrdq"/>
          <w:rFonts w:cstheme="minorHAnsi"/>
          <w:color w:val="000000"/>
        </w:rPr>
        <w:t>bolded text</w:t>
      </w:r>
      <w:r w:rsidRPr="007041FF">
        <w:rPr>
          <w:rStyle w:val="jsgrdq"/>
          <w:rFonts w:cstheme="minorHAnsi"/>
          <w:color w:val="000000"/>
        </w:rPr>
        <w:t xml:space="preserve"> </w:t>
      </w:r>
      <w:r>
        <w:rPr>
          <w:rStyle w:val="jsgrdq"/>
          <w:rFonts w:cstheme="minorHAnsi"/>
          <w:color w:val="000000"/>
        </w:rPr>
        <w:t>indicates</w:t>
      </w:r>
      <w:r w:rsidRPr="007041FF">
        <w:rPr>
          <w:rStyle w:val="jsgrdq"/>
          <w:rFonts w:cstheme="minorHAnsi"/>
          <w:color w:val="000000"/>
        </w:rPr>
        <w:t xml:space="preserve"> the parameters that would need to be met.</w:t>
      </w:r>
    </w:p>
    <w:tbl>
      <w:tblPr>
        <w:tblW w:w="5000" w:type="pct"/>
        <w:tblBorders>
          <w:top w:val="single" w:sz="6" w:space="0" w:color="CDE8EA"/>
          <w:left w:val="single" w:sz="6" w:space="0" w:color="CDE8EA"/>
          <w:bottom w:val="single" w:sz="6" w:space="0" w:color="CDE8EA"/>
          <w:right w:val="single" w:sz="6" w:space="0" w:color="CDE8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524"/>
        <w:gridCol w:w="1415"/>
        <w:gridCol w:w="1905"/>
        <w:gridCol w:w="2246"/>
      </w:tblGrid>
      <w:tr w:rsidR="007041FF" w:rsidRPr="007041FF" w14:paraId="1E04ADE8" w14:textId="77777777" w:rsidTr="007041FF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E6A7F1" w14:textId="77777777" w:rsidR="007041FF" w:rsidRPr="007041FF" w:rsidRDefault="007041FF" w:rsidP="007041FF">
            <w:pPr>
              <w:spacing w:after="225"/>
              <w:ind w:left="0" w:firstLine="0"/>
              <w:jc w:val="center"/>
              <w:rPr>
                <w:rFonts w:eastAsia="Times New Roman" w:cstheme="minorHAnsi"/>
                <w:color w:val="284E36"/>
                <w:lang w:eastAsia="en-AU"/>
              </w:rPr>
            </w:pPr>
            <w:r w:rsidRPr="007041FF">
              <w:rPr>
                <w:rFonts w:eastAsia="Times New Roman" w:cstheme="minorHAnsi"/>
                <w:color w:val="284E36"/>
                <w:lang w:eastAsia="en-AU"/>
              </w:rPr>
              <w:t>Target of fumigation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C5BC18" w14:textId="77777777" w:rsidR="007041FF" w:rsidRPr="007041FF" w:rsidRDefault="007041FF" w:rsidP="007041FF">
            <w:pPr>
              <w:spacing w:after="225"/>
              <w:ind w:left="0" w:firstLine="0"/>
              <w:jc w:val="center"/>
              <w:rPr>
                <w:rFonts w:eastAsia="Times New Roman" w:cstheme="minorHAnsi"/>
                <w:color w:val="284E36"/>
                <w:lang w:eastAsia="en-AU"/>
              </w:rPr>
            </w:pPr>
            <w:r w:rsidRPr="007041FF">
              <w:rPr>
                <w:rFonts w:eastAsia="Times New Roman" w:cstheme="minorHAnsi"/>
                <w:color w:val="284E36"/>
                <w:lang w:eastAsia="en-AU"/>
              </w:rPr>
              <w:t>Dose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CD9BA3" w14:textId="77777777" w:rsidR="007041FF" w:rsidRPr="007041FF" w:rsidRDefault="007041FF" w:rsidP="007041FF">
            <w:pPr>
              <w:spacing w:after="225"/>
              <w:ind w:left="0" w:firstLine="0"/>
              <w:jc w:val="center"/>
              <w:rPr>
                <w:rFonts w:eastAsia="Times New Roman" w:cstheme="minorHAnsi"/>
                <w:color w:val="284E36"/>
                <w:lang w:eastAsia="en-AU"/>
              </w:rPr>
            </w:pPr>
            <w:r w:rsidRPr="007041FF">
              <w:rPr>
                <w:rFonts w:eastAsia="Times New Roman" w:cstheme="minorHAnsi"/>
                <w:color w:val="284E36"/>
                <w:lang w:eastAsia="en-AU"/>
              </w:rPr>
              <w:t>Temperature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D8C1E4" w14:textId="77777777" w:rsidR="007041FF" w:rsidRPr="007041FF" w:rsidRDefault="007041FF" w:rsidP="007041FF">
            <w:pPr>
              <w:spacing w:after="225"/>
              <w:ind w:left="0" w:firstLine="0"/>
              <w:jc w:val="center"/>
              <w:rPr>
                <w:rFonts w:eastAsia="Times New Roman" w:cstheme="minorHAnsi"/>
                <w:color w:val="284E36"/>
                <w:lang w:eastAsia="en-AU"/>
              </w:rPr>
            </w:pPr>
            <w:r w:rsidRPr="007041FF">
              <w:rPr>
                <w:rFonts w:eastAsia="Times New Roman" w:cstheme="minorHAnsi"/>
                <w:color w:val="284E36"/>
                <w:lang w:eastAsia="en-AU"/>
              </w:rPr>
              <w:t>Exposure period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92FD1B" w14:textId="77777777" w:rsidR="007041FF" w:rsidRPr="007041FF" w:rsidRDefault="007041FF" w:rsidP="007041FF">
            <w:pPr>
              <w:spacing w:after="225"/>
              <w:ind w:left="0" w:firstLine="0"/>
              <w:jc w:val="center"/>
              <w:rPr>
                <w:rFonts w:eastAsia="Times New Roman" w:cstheme="minorHAnsi"/>
                <w:color w:val="284E36"/>
                <w:lang w:eastAsia="en-AU"/>
              </w:rPr>
            </w:pPr>
            <w:r w:rsidRPr="007041FF">
              <w:rPr>
                <w:rFonts w:eastAsia="Times New Roman" w:cstheme="minorHAnsi"/>
                <w:color w:val="284E36"/>
                <w:lang w:eastAsia="en-AU"/>
              </w:rPr>
              <w:t>End point concentration</w:t>
            </w:r>
          </w:p>
        </w:tc>
      </w:tr>
      <w:tr w:rsidR="007041FF" w:rsidRPr="007041FF" w14:paraId="0C04130A" w14:textId="77777777" w:rsidTr="007041FF">
        <w:tc>
          <w:tcPr>
            <w:tcW w:w="0" w:type="auto"/>
            <w:tcBorders>
              <w:top w:val="single" w:sz="6" w:space="0" w:color="CDE8EA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0607E" w14:textId="77777777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7041FF">
              <w:rPr>
                <w:rFonts w:eastAsia="Times New Roman" w:cstheme="minorHAnsi"/>
                <w:lang w:eastAsia="en-AU"/>
              </w:rPr>
              <w:t>Container</w:t>
            </w:r>
          </w:p>
        </w:tc>
        <w:tc>
          <w:tcPr>
            <w:tcW w:w="0" w:type="auto"/>
            <w:tcBorders>
              <w:top w:val="single" w:sz="6" w:space="0" w:color="CDE8EA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298FE" w14:textId="77777777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7041FF">
              <w:rPr>
                <w:rFonts w:eastAsia="Times New Roman" w:cstheme="minorHAnsi"/>
                <w:b/>
                <w:bCs/>
                <w:lang w:eastAsia="en-AU"/>
              </w:rPr>
              <w:t>80 g/m³ or above</w:t>
            </w:r>
          </w:p>
        </w:tc>
        <w:tc>
          <w:tcPr>
            <w:tcW w:w="0" w:type="auto"/>
            <w:tcBorders>
              <w:top w:val="single" w:sz="6" w:space="0" w:color="CDE8EA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40C3C" w14:textId="77777777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7041FF">
              <w:rPr>
                <w:rFonts w:eastAsia="Times New Roman" w:cstheme="minorHAnsi"/>
                <w:lang w:eastAsia="en-AU"/>
              </w:rPr>
              <w:t>21°C or above</w:t>
            </w:r>
          </w:p>
        </w:tc>
        <w:tc>
          <w:tcPr>
            <w:tcW w:w="0" w:type="auto"/>
            <w:tcBorders>
              <w:top w:val="single" w:sz="6" w:space="0" w:color="CDE8EA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629F8" w14:textId="77777777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7041FF">
              <w:rPr>
                <w:rFonts w:eastAsia="Times New Roman" w:cstheme="minorHAnsi"/>
                <w:b/>
                <w:bCs/>
                <w:lang w:eastAsia="en-AU"/>
              </w:rPr>
              <w:t>minimum of 48 hours</w:t>
            </w:r>
          </w:p>
        </w:tc>
        <w:tc>
          <w:tcPr>
            <w:tcW w:w="0" w:type="auto"/>
            <w:tcBorders>
              <w:top w:val="single" w:sz="6" w:space="0" w:color="CDE8EA"/>
              <w:left w:val="single" w:sz="4" w:space="0" w:color="5B9BD5"/>
              <w:bottom w:val="single" w:sz="4" w:space="0" w:color="5B9BD5"/>
              <w:right w:val="single" w:sz="4" w:space="0" w:color="5B9BD5" w:themeColor="accent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4F692" w14:textId="77777777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7041FF">
              <w:rPr>
                <w:rFonts w:eastAsia="Times New Roman" w:cstheme="minorHAnsi"/>
                <w:b/>
                <w:bCs/>
                <w:lang w:eastAsia="en-AU"/>
              </w:rPr>
              <w:t>20 g/m</w:t>
            </w:r>
            <w:r w:rsidRPr="007041FF">
              <w:rPr>
                <w:rFonts w:eastAsia="Times New Roman" w:cstheme="minorHAnsi"/>
                <w:b/>
                <w:bCs/>
                <w:vertAlign w:val="superscript"/>
                <w:lang w:eastAsia="en-AU"/>
              </w:rPr>
              <w:t>3</w:t>
            </w:r>
            <w:r w:rsidRPr="007041FF">
              <w:rPr>
                <w:rFonts w:eastAsia="Times New Roman" w:cstheme="minorHAnsi"/>
                <w:b/>
                <w:bCs/>
                <w:lang w:eastAsia="en-AU"/>
              </w:rPr>
              <w:t> or above</w:t>
            </w:r>
          </w:p>
        </w:tc>
      </w:tr>
      <w:tr w:rsidR="007041FF" w:rsidRPr="007041FF" w14:paraId="6502BA2B" w14:textId="77777777" w:rsidTr="007041FF"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B0B80" w14:textId="5F891A98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Goods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4EF10" w14:textId="77777777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7041FF">
              <w:rPr>
                <w:rFonts w:eastAsia="Times New Roman" w:cstheme="minorHAnsi"/>
                <w:lang w:eastAsia="en-AU"/>
              </w:rPr>
              <w:t>48 g/m</w:t>
            </w:r>
            <w:r w:rsidRPr="007041FF">
              <w:rPr>
                <w:rFonts w:eastAsia="Times New Roman" w:cstheme="minorHAnsi"/>
                <w:vertAlign w:val="superscript"/>
                <w:lang w:eastAsia="en-AU"/>
              </w:rPr>
              <w:t>3</w:t>
            </w:r>
            <w:r w:rsidRPr="007041FF">
              <w:rPr>
                <w:rFonts w:eastAsia="Times New Roman" w:cstheme="minorHAnsi"/>
                <w:lang w:eastAsia="en-AU"/>
              </w:rPr>
              <w:t xml:space="preserve"> or above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4102E" w14:textId="77777777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7041FF">
              <w:rPr>
                <w:rFonts w:eastAsia="Times New Roman" w:cstheme="minorHAnsi"/>
                <w:lang w:eastAsia="en-AU"/>
              </w:rPr>
              <w:t>21°C or above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D869C" w14:textId="77777777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7041FF">
              <w:rPr>
                <w:rFonts w:eastAsia="Times New Roman" w:cstheme="minorHAnsi"/>
                <w:lang w:eastAsia="en-AU"/>
              </w:rPr>
              <w:t>minimum of 24 hours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5"/>
              <w:right w:val="single" w:sz="4" w:space="0" w:color="5B9BD5" w:themeColor="accent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1D69A" w14:textId="77777777" w:rsidR="007041FF" w:rsidRPr="007041FF" w:rsidRDefault="007041FF" w:rsidP="007041FF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7041FF">
              <w:rPr>
                <w:rFonts w:eastAsia="Times New Roman" w:cstheme="minorHAnsi"/>
                <w:lang w:eastAsia="en-AU"/>
              </w:rPr>
              <w:t>14.4</w:t>
            </w:r>
            <w:r w:rsidRPr="007041FF">
              <w:rPr>
                <w:rFonts w:eastAsia="Times New Roman" w:cstheme="minorHAnsi"/>
                <w:b/>
                <w:bCs/>
                <w:lang w:eastAsia="en-AU"/>
              </w:rPr>
              <w:t> </w:t>
            </w:r>
            <w:r w:rsidRPr="007041FF">
              <w:rPr>
                <w:rFonts w:eastAsia="Times New Roman" w:cstheme="minorHAnsi"/>
                <w:lang w:eastAsia="en-AU"/>
              </w:rPr>
              <w:t>g/m</w:t>
            </w:r>
            <w:r w:rsidRPr="007041FF">
              <w:rPr>
                <w:rFonts w:eastAsia="Times New Roman" w:cstheme="minorHAnsi"/>
                <w:vertAlign w:val="superscript"/>
                <w:lang w:eastAsia="en-AU"/>
              </w:rPr>
              <w:t>3</w:t>
            </w:r>
            <w:r w:rsidRPr="007041FF">
              <w:rPr>
                <w:rFonts w:eastAsia="Times New Roman" w:cstheme="minorHAnsi"/>
                <w:lang w:eastAsia="en-AU"/>
              </w:rPr>
              <w:t xml:space="preserve"> or above</w:t>
            </w:r>
          </w:p>
        </w:tc>
      </w:tr>
    </w:tbl>
    <w:p w14:paraId="1217E515" w14:textId="77777777" w:rsidR="00DB13A2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</w:p>
    <w:p w14:paraId="2E43387D" w14:textId="77777777" w:rsidR="00D23EAA" w:rsidRDefault="00D23EAA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</w:p>
    <w:p w14:paraId="6A8A1D91" w14:textId="39BC127F" w:rsidR="007041FF" w:rsidRDefault="00DB13A2" w:rsidP="00A764CB">
      <w:pPr>
        <w:pStyle w:val="Heading2"/>
        <w:rPr>
          <w:lang w:eastAsia="en-AU"/>
        </w:rPr>
      </w:pPr>
      <w:r w:rsidRPr="00DB13A2">
        <w:rPr>
          <w:lang w:eastAsia="en-AU"/>
        </w:rPr>
        <w:lastRenderedPageBreak/>
        <w:t>Treatment providers</w:t>
      </w:r>
    </w:p>
    <w:p w14:paraId="034CE1FA" w14:textId="4E24F8D1" w:rsidR="00DB13A2" w:rsidRDefault="009A2FBA" w:rsidP="00DB13A2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We strongly encourage you to use a treatment provider that is </w:t>
      </w:r>
      <w:hyperlink r:id="rId17" w:history="1">
        <w:r w:rsidRPr="009A2FBA">
          <w:rPr>
            <w:rStyle w:val="Hyperlink"/>
            <w:rFonts w:asciiTheme="minorHAnsi" w:hAnsiTheme="minorHAnsi" w:cstheme="minorHAnsi"/>
            <w:sz w:val="22"/>
            <w:szCs w:val="22"/>
          </w:rPr>
          <w:t>registered with the department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D32C46" w14:textId="27A52E1F" w:rsidR="009A2FBA" w:rsidRPr="00DB13A2" w:rsidRDefault="009A2FBA" w:rsidP="00DB13A2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For information on how to register, email us at: </w:t>
      </w:r>
      <w:hyperlink r:id="rId18" w:history="1">
        <w:r w:rsidR="00D23EAA" w:rsidRPr="000B0580">
          <w:rPr>
            <w:rStyle w:val="Hyperlink"/>
            <w:rFonts w:asciiTheme="minorHAnsi" w:hAnsiTheme="minorHAnsi" w:cstheme="minorHAnsi"/>
            <w:sz w:val="22"/>
            <w:szCs w:val="22"/>
          </w:rPr>
          <w:t>offshoretreatments@agriculture.gov.au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0790AB4" w14:textId="46EBC326" w:rsidR="00DB13A2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Website: </w:t>
      </w:r>
      <w:hyperlink r:id="rId19" w:history="1">
        <w:r w:rsidR="00D23EAA" w:rsidRPr="00D23EAA">
          <w:rPr>
            <w:rStyle w:val="Hyperlink"/>
            <w:rFonts w:eastAsia="Times New Roman" w:cstheme="minorHAnsi"/>
            <w:lang w:eastAsia="en-AU"/>
          </w:rPr>
          <w:t>agriculture.gov.au/khapra-urgent-actions</w:t>
        </w:r>
      </w:hyperlink>
    </w:p>
    <w:p w14:paraId="747CF88B" w14:textId="21B09BF5" w:rsidR="00DB13A2" w:rsidRPr="00DB13A2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Facebook: Australian Biosecurity </w:t>
      </w:r>
    </w:p>
    <w:p w14:paraId="62412AE4" w14:textId="77777777" w:rsidR="00DB13A2" w:rsidRPr="007041FF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</w:p>
    <w:p w14:paraId="78C9C777" w14:textId="77777777" w:rsidR="007041FF" w:rsidRPr="007041FF" w:rsidRDefault="007041FF" w:rsidP="007041FF">
      <w:pPr>
        <w:ind w:left="0" w:firstLine="0"/>
      </w:pPr>
    </w:p>
    <w:sectPr w:rsidR="007041FF" w:rsidRPr="007041FF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E71E" w14:textId="77777777" w:rsidR="00FE6030" w:rsidRDefault="00FE6030" w:rsidP="007041FF">
      <w:pPr>
        <w:spacing w:after="0"/>
      </w:pPr>
      <w:r>
        <w:separator/>
      </w:r>
    </w:p>
  </w:endnote>
  <w:endnote w:type="continuationSeparator" w:id="0">
    <w:p w14:paraId="160DE517" w14:textId="77777777" w:rsidR="00FE6030" w:rsidRDefault="00FE6030" w:rsidP="007041FF">
      <w:pPr>
        <w:spacing w:after="0"/>
      </w:pPr>
      <w:r>
        <w:continuationSeparator/>
      </w:r>
    </w:p>
  </w:endnote>
  <w:endnote w:type="continuationNotice" w:id="1">
    <w:p w14:paraId="4673192B" w14:textId="77777777" w:rsidR="00FE6030" w:rsidRDefault="00FE60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DE3C" w14:textId="77777777" w:rsidR="00FE6030" w:rsidRDefault="00FE6030" w:rsidP="007041FF">
      <w:pPr>
        <w:spacing w:after="0"/>
      </w:pPr>
      <w:r>
        <w:separator/>
      </w:r>
    </w:p>
  </w:footnote>
  <w:footnote w:type="continuationSeparator" w:id="0">
    <w:p w14:paraId="15F9D798" w14:textId="77777777" w:rsidR="00FE6030" w:rsidRDefault="00FE6030" w:rsidP="007041FF">
      <w:pPr>
        <w:spacing w:after="0"/>
      </w:pPr>
      <w:r>
        <w:continuationSeparator/>
      </w:r>
    </w:p>
  </w:footnote>
  <w:footnote w:type="continuationNotice" w:id="1">
    <w:p w14:paraId="5BA68155" w14:textId="77777777" w:rsidR="00FE6030" w:rsidRDefault="00FE60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7C53" w14:textId="47F2BF7B" w:rsidR="007041FF" w:rsidRDefault="007041FF">
    <w:pPr>
      <w:pStyle w:val="Header"/>
    </w:pPr>
    <w:r>
      <w:rPr>
        <w:noProof/>
      </w:rPr>
      <w:drawing>
        <wp:inline distT="0" distB="0" distL="0" distR="0" wp14:anchorId="46A8B182" wp14:editId="50AE9EFE">
          <wp:extent cx="1814830" cy="447675"/>
          <wp:effectExtent l="0" t="0" r="0" b="9525"/>
          <wp:docPr id="1" name="Picture 1" descr="Logos and style guides | Australian Government Department of Foreign  Affairs and Tra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s and style guides | Australian Government Department of Foreign 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B52"/>
    <w:multiLevelType w:val="hybridMultilevel"/>
    <w:tmpl w:val="01046312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1130FFD"/>
    <w:multiLevelType w:val="multilevel"/>
    <w:tmpl w:val="11D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33359"/>
    <w:multiLevelType w:val="hybridMultilevel"/>
    <w:tmpl w:val="8CAC3DA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451AFB"/>
    <w:multiLevelType w:val="hybridMultilevel"/>
    <w:tmpl w:val="6B70FE32"/>
    <w:lvl w:ilvl="0" w:tplc="0C09000F">
      <w:start w:val="1"/>
      <w:numFmt w:val="decimal"/>
      <w:lvlText w:val="%1."/>
      <w:lvlJc w:val="left"/>
      <w:pPr>
        <w:ind w:left="714" w:hanging="360"/>
      </w:pPr>
    </w:lvl>
    <w:lvl w:ilvl="1" w:tplc="0C090019" w:tentative="1">
      <w:start w:val="1"/>
      <w:numFmt w:val="lowerLetter"/>
      <w:lvlText w:val="%2."/>
      <w:lvlJc w:val="left"/>
      <w:pPr>
        <w:ind w:left="1434" w:hanging="360"/>
      </w:pPr>
    </w:lvl>
    <w:lvl w:ilvl="2" w:tplc="0C09001B" w:tentative="1">
      <w:start w:val="1"/>
      <w:numFmt w:val="lowerRoman"/>
      <w:lvlText w:val="%3."/>
      <w:lvlJc w:val="right"/>
      <w:pPr>
        <w:ind w:left="2154" w:hanging="180"/>
      </w:pPr>
    </w:lvl>
    <w:lvl w:ilvl="3" w:tplc="0C09000F" w:tentative="1">
      <w:start w:val="1"/>
      <w:numFmt w:val="decimal"/>
      <w:lvlText w:val="%4."/>
      <w:lvlJc w:val="left"/>
      <w:pPr>
        <w:ind w:left="2874" w:hanging="360"/>
      </w:pPr>
    </w:lvl>
    <w:lvl w:ilvl="4" w:tplc="0C090019" w:tentative="1">
      <w:start w:val="1"/>
      <w:numFmt w:val="lowerLetter"/>
      <w:lvlText w:val="%5."/>
      <w:lvlJc w:val="left"/>
      <w:pPr>
        <w:ind w:left="3594" w:hanging="360"/>
      </w:pPr>
    </w:lvl>
    <w:lvl w:ilvl="5" w:tplc="0C09001B" w:tentative="1">
      <w:start w:val="1"/>
      <w:numFmt w:val="lowerRoman"/>
      <w:lvlText w:val="%6."/>
      <w:lvlJc w:val="right"/>
      <w:pPr>
        <w:ind w:left="4314" w:hanging="180"/>
      </w:pPr>
    </w:lvl>
    <w:lvl w:ilvl="6" w:tplc="0C09000F" w:tentative="1">
      <w:start w:val="1"/>
      <w:numFmt w:val="decimal"/>
      <w:lvlText w:val="%7."/>
      <w:lvlJc w:val="left"/>
      <w:pPr>
        <w:ind w:left="5034" w:hanging="360"/>
      </w:pPr>
    </w:lvl>
    <w:lvl w:ilvl="7" w:tplc="0C090019" w:tentative="1">
      <w:start w:val="1"/>
      <w:numFmt w:val="lowerLetter"/>
      <w:lvlText w:val="%8."/>
      <w:lvlJc w:val="left"/>
      <w:pPr>
        <w:ind w:left="5754" w:hanging="360"/>
      </w:pPr>
    </w:lvl>
    <w:lvl w:ilvl="8" w:tplc="0C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598E5CFE"/>
    <w:multiLevelType w:val="hybridMultilevel"/>
    <w:tmpl w:val="A4EEE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445A0"/>
    <w:multiLevelType w:val="hybridMultilevel"/>
    <w:tmpl w:val="A790D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295079"/>
    <w:multiLevelType w:val="hybridMultilevel"/>
    <w:tmpl w:val="FC18C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4A98"/>
    <w:multiLevelType w:val="hybridMultilevel"/>
    <w:tmpl w:val="D92627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404420">
    <w:abstractNumId w:val="0"/>
  </w:num>
  <w:num w:numId="2" w16cid:durableId="1846168136">
    <w:abstractNumId w:val="3"/>
  </w:num>
  <w:num w:numId="3" w16cid:durableId="132603909">
    <w:abstractNumId w:val="2"/>
  </w:num>
  <w:num w:numId="4" w16cid:durableId="1012151496">
    <w:abstractNumId w:val="6"/>
  </w:num>
  <w:num w:numId="5" w16cid:durableId="2143034647">
    <w:abstractNumId w:val="5"/>
  </w:num>
  <w:num w:numId="6" w16cid:durableId="356470550">
    <w:abstractNumId w:val="7"/>
  </w:num>
  <w:num w:numId="7" w16cid:durableId="1133251207">
    <w:abstractNumId w:val="4"/>
  </w:num>
  <w:num w:numId="8" w16cid:durableId="134061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F"/>
    <w:rsid w:val="00020DD0"/>
    <w:rsid w:val="00161828"/>
    <w:rsid w:val="00227C34"/>
    <w:rsid w:val="00235A2F"/>
    <w:rsid w:val="00274196"/>
    <w:rsid w:val="003421A7"/>
    <w:rsid w:val="0037740C"/>
    <w:rsid w:val="00551E1F"/>
    <w:rsid w:val="00567CD7"/>
    <w:rsid w:val="0061402B"/>
    <w:rsid w:val="006625B5"/>
    <w:rsid w:val="00672B88"/>
    <w:rsid w:val="007041FF"/>
    <w:rsid w:val="007370F0"/>
    <w:rsid w:val="0074771A"/>
    <w:rsid w:val="007E3049"/>
    <w:rsid w:val="00853618"/>
    <w:rsid w:val="00882AC6"/>
    <w:rsid w:val="00937536"/>
    <w:rsid w:val="0098170A"/>
    <w:rsid w:val="009A2FBA"/>
    <w:rsid w:val="00A647A2"/>
    <w:rsid w:val="00A764CB"/>
    <w:rsid w:val="00AE1F77"/>
    <w:rsid w:val="00B40B12"/>
    <w:rsid w:val="00B77D98"/>
    <w:rsid w:val="00C43853"/>
    <w:rsid w:val="00C92D98"/>
    <w:rsid w:val="00CF02BB"/>
    <w:rsid w:val="00CF47CC"/>
    <w:rsid w:val="00D23EAA"/>
    <w:rsid w:val="00D2654A"/>
    <w:rsid w:val="00D4657C"/>
    <w:rsid w:val="00DA7EDA"/>
    <w:rsid w:val="00DB13A2"/>
    <w:rsid w:val="00DC139A"/>
    <w:rsid w:val="00E03648"/>
    <w:rsid w:val="00E474F5"/>
    <w:rsid w:val="00E6233B"/>
    <w:rsid w:val="00F40BC6"/>
    <w:rsid w:val="00F46B0A"/>
    <w:rsid w:val="00FE6030"/>
    <w:rsid w:val="6CE6C143"/>
    <w:rsid w:val="7164FF30"/>
    <w:rsid w:val="79700F17"/>
    <w:rsid w:val="7DDF9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A31D"/>
  <w15:chartTrackingRefBased/>
  <w15:docId w15:val="{A0857759-B651-4EAC-90B1-91CFADE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4CB"/>
    <w:pPr>
      <w:ind w:left="0" w:firstLine="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4CB"/>
    <w:pPr>
      <w:ind w:left="0" w:firstLine="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41FF"/>
  </w:style>
  <w:style w:type="paragraph" w:styleId="Footer">
    <w:name w:val="footer"/>
    <w:basedOn w:val="Normal"/>
    <w:link w:val="FooterChar"/>
    <w:uiPriority w:val="99"/>
    <w:unhideWhenUsed/>
    <w:rsid w:val="007041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1FF"/>
  </w:style>
  <w:style w:type="character" w:customStyle="1" w:styleId="jsgrdq">
    <w:name w:val="jsgrdq"/>
    <w:basedOn w:val="DefaultParagraphFont"/>
    <w:rsid w:val="007041FF"/>
  </w:style>
  <w:style w:type="paragraph" w:styleId="ListParagraph">
    <w:name w:val="List Paragraph"/>
    <w:basedOn w:val="Normal"/>
    <w:uiPriority w:val="34"/>
    <w:qFormat/>
    <w:rsid w:val="0070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41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1F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04xlpa">
    <w:name w:val="_04xlpa"/>
    <w:basedOn w:val="Normal"/>
    <w:rsid w:val="00DB13A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64CB"/>
    <w:rPr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764CB"/>
    <w:rPr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F02B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3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riculture.gov.au/import/arrival/treatments/treatments-fumigants" TargetMode="External"/><Relationship Id="rId18" Type="http://schemas.openxmlformats.org/officeDocument/2006/relationships/hyperlink" Target="mailto:offshoretreatments@agriculture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griculture.gov.au/biosecurity-trade/pests-diseases-weeds/plant/khapra-beetle/sea-container-measures" TargetMode="External"/><Relationship Id="rId17" Type="http://schemas.openxmlformats.org/officeDocument/2006/relationships/hyperlink" Target="https://www.agriculture.gov.au/import/before/prepare/treatment-outside-australia/offshore-treatment-provid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import/arrival/treatments/treatments-fumiga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biosecurity-trade/pests-diseases-weeds/plant/khapra-beetle/urgent-ac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griculture.gov.au/import/arrival/treatments/treatments-fumigants" TargetMode="External"/><Relationship Id="rId10" Type="http://schemas.openxmlformats.org/officeDocument/2006/relationships/hyperlink" Target="https://www.agriculture.gov.au/biosecurity-trade/pests-diseases-weeds/plant/khapra-beetle/plant-products" TargetMode="External"/><Relationship Id="rId19" Type="http://schemas.openxmlformats.org/officeDocument/2006/relationships/hyperlink" Target="https://www.agriculture.gov.au/biosecurity-trade/pests-diseases-weeds/plant/khapra-beetle/urgent-ac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con.agriculture.gov.au/BiconWeb4.0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8734B-AE94-4A60-9EC6-7DEE45BAE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6B084-6E0D-4AA6-B425-86E5E90A0A17}">
  <ds:schemaRefs>
    <ds:schemaRef ds:uri="http://schemas.microsoft.com/office/2006/metadata/properties"/>
    <ds:schemaRef ds:uri="http://schemas.microsoft.com/office/infopath/2007/PartnerControls"/>
    <ds:schemaRef ds:uri="762d8928-0daf-4069-9c35-589ded0002d7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F1ED8050-F6D1-4934-A4FE-01FB736D7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Methyl Bromide Fumigation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Methyl Bromide Fumigation</dc:title>
  <dc:subject/>
  <dc:creator>Department of Agriculture, Water and the Environment</dc:creator>
  <cp:keywords/>
  <dc:description/>
  <cp:lastModifiedBy>McAlpine, Alex</cp:lastModifiedBy>
  <cp:revision>3</cp:revision>
  <dcterms:created xsi:type="dcterms:W3CDTF">2022-03-24T04:26:00Z</dcterms:created>
  <dcterms:modified xsi:type="dcterms:W3CDTF">2023-07-18T23:00:00Z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  <property fmtid="{D5CDD505-2E9C-101B-9397-08002B2CF9AE}" pid="3" name="MediaServiceImageTags">
    <vt:lpwstr/>
  </property>
</Properties>
</file>