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53A" w:rsidRPr="009F7260" w:rsidRDefault="00367D74" w:rsidP="00787E46">
      <w:pPr>
        <w:pStyle w:val="NormalWeb"/>
        <w:spacing w:before="0" w:beforeAutospacing="0" w:after="0" w:afterAutospacing="0"/>
        <w:rPr>
          <w:b/>
          <w:sz w:val="28"/>
          <w:szCs w:val="28"/>
        </w:rPr>
      </w:pPr>
      <w:r>
        <w:rPr>
          <w:b/>
          <w:sz w:val="28"/>
          <w:szCs w:val="28"/>
        </w:rPr>
      </w:r>
      <w:r>
        <w:rPr>
          <w:b/>
          <w:sz w:val="28"/>
          <w:szCs w:val="28"/>
        </w:rPr>
        <w:pict>
          <v:shapetype id="_x0000_t202" coordsize="21600,21600" o:spt="202" path="m,l,21600r21600,l21600,xe">
            <v:stroke joinstyle="miter"/>
            <v:path gradientshapeok="t" o:connecttype="rect"/>
          </v:shapetype>
          <v:shape id="_x0000_s1027" type="#_x0000_t202" style="width:469.4pt;height:138.15pt;mso-left-percent:-10001;mso-top-percent:-10001;mso-position-horizontal:absolute;mso-position-horizontal-relative:char;mso-position-vertical:absolute;mso-position-vertical-relative:line;mso-left-percent:-10001;mso-top-percent:-10001;mso-width-relative:margin;mso-height-relative:margin">
            <v:textbox>
              <w:txbxContent>
                <w:p w:rsidR="00AC6FE5" w:rsidRDefault="00AC6FE5" w:rsidP="008D0654">
                  <w:pPr>
                    <w:pStyle w:val="Default"/>
                    <w:spacing w:after="300" w:line="241" w:lineRule="atLeast"/>
                    <w:rPr>
                      <w:rFonts w:cs="Times New Roman"/>
                      <w:color w:val="auto"/>
                      <w:sz w:val="112"/>
                      <w:szCs w:val="112"/>
                    </w:rPr>
                  </w:pPr>
                  <w:bookmarkStart w:id="0" w:name="OLE_LINK1"/>
                  <w:bookmarkStart w:id="1" w:name="OLE_LINK2"/>
                  <w:bookmarkStart w:id="2" w:name="_Hlk392846601"/>
                  <w:r>
                    <w:rPr>
                      <w:rFonts w:cs="Times New Roman"/>
                      <w:color w:val="auto"/>
                      <w:sz w:val="112"/>
                      <w:szCs w:val="112"/>
                    </w:rPr>
                    <w:t>THE MONITOR</w:t>
                  </w:r>
                </w:p>
                <w:p w:rsidR="00AC6FE5" w:rsidRDefault="00AC6FE5" w:rsidP="00D30893">
                  <w:pPr>
                    <w:pStyle w:val="Default"/>
                    <w:spacing w:after="120" w:line="241" w:lineRule="atLeast"/>
                    <w:rPr>
                      <w:rFonts w:ascii="Tahoma" w:hAnsi="Tahoma" w:cs="Tahoma"/>
                      <w:b/>
                      <w:bCs/>
                      <w:sz w:val="28"/>
                      <w:szCs w:val="28"/>
                    </w:rPr>
                  </w:pPr>
                  <w:bookmarkStart w:id="3" w:name="OLE_LINK3"/>
                  <w:bookmarkStart w:id="4" w:name="OLE_LINK4"/>
                  <w:r>
                    <w:rPr>
                      <w:rFonts w:ascii="Tahoma" w:hAnsi="Tahoma" w:cs="Tahoma"/>
                      <w:b/>
                      <w:bCs/>
                      <w:sz w:val="34"/>
                      <w:szCs w:val="34"/>
                    </w:rPr>
                    <w:t xml:space="preserve">The </w:t>
                  </w:r>
                  <w:r w:rsidRPr="008D0654">
                    <w:rPr>
                      <w:rFonts w:ascii="Tahoma" w:hAnsi="Tahoma" w:cs="Tahoma"/>
                      <w:b/>
                      <w:bCs/>
                      <w:sz w:val="28"/>
                      <w:szCs w:val="28"/>
                    </w:rPr>
                    <w:t>National Flying-fox Monitoring Program Newsletter</w:t>
                  </w:r>
                </w:p>
                <w:bookmarkEnd w:id="3"/>
                <w:bookmarkEnd w:id="4"/>
                <w:p w:rsidR="00AC6FE5" w:rsidRPr="008D0654" w:rsidRDefault="00AC6FE5" w:rsidP="00D30893">
                  <w:pPr>
                    <w:pStyle w:val="Default"/>
                    <w:spacing w:after="120" w:line="241" w:lineRule="atLeast"/>
                    <w:rPr>
                      <w:sz w:val="28"/>
                      <w:szCs w:val="28"/>
                    </w:rPr>
                  </w:pPr>
                  <w:r w:rsidRPr="00D30893">
                    <w:rPr>
                      <w:rFonts w:ascii="Tahoma" w:hAnsi="Tahoma" w:cs="Tahoma"/>
                      <w:b/>
                      <w:bCs/>
                      <w:sz w:val="20"/>
                      <w:szCs w:val="20"/>
                    </w:rPr>
                    <w:t>Issue 0</w:t>
                  </w:r>
                  <w:r>
                    <w:rPr>
                      <w:rFonts w:ascii="Tahoma" w:hAnsi="Tahoma" w:cs="Tahoma"/>
                      <w:b/>
                      <w:bCs/>
                      <w:sz w:val="20"/>
                      <w:szCs w:val="20"/>
                    </w:rPr>
                    <w:t>2</w:t>
                  </w:r>
                  <w:r w:rsidRPr="00D30893">
                    <w:rPr>
                      <w:rFonts w:ascii="Tahoma" w:hAnsi="Tahoma" w:cs="Tahoma"/>
                      <w:b/>
                      <w:bCs/>
                      <w:sz w:val="20"/>
                      <w:szCs w:val="20"/>
                    </w:rPr>
                    <w:t xml:space="preserve"> / </w:t>
                  </w:r>
                  <w:r>
                    <w:rPr>
                      <w:rFonts w:ascii="Tahoma" w:hAnsi="Tahoma" w:cs="Tahoma"/>
                      <w:b/>
                      <w:bCs/>
                      <w:sz w:val="20"/>
                      <w:szCs w:val="20"/>
                    </w:rPr>
                    <w:t>June</w:t>
                  </w:r>
                  <w:r w:rsidRPr="00D30893">
                    <w:rPr>
                      <w:rFonts w:ascii="Tahoma" w:hAnsi="Tahoma" w:cs="Tahoma"/>
                      <w:b/>
                      <w:bCs/>
                      <w:sz w:val="20"/>
                      <w:szCs w:val="20"/>
                    </w:rPr>
                    <w:t xml:space="preserve"> 201</w:t>
                  </w:r>
                  <w:r>
                    <w:rPr>
                      <w:rFonts w:ascii="Tahoma" w:hAnsi="Tahoma" w:cs="Tahoma"/>
                      <w:b/>
                      <w:bCs/>
                      <w:sz w:val="20"/>
                      <w:szCs w:val="20"/>
                    </w:rPr>
                    <w:t>4</w:t>
                  </w:r>
                  <w:bookmarkEnd w:id="0"/>
                  <w:bookmarkEnd w:id="1"/>
                  <w:bookmarkEnd w:id="2"/>
                </w:p>
              </w:txbxContent>
            </v:textbox>
            <w10:wrap type="none"/>
            <w10:anchorlock/>
          </v:shape>
        </w:pict>
      </w:r>
    </w:p>
    <w:p w:rsidR="0062653A" w:rsidRPr="009F7260" w:rsidRDefault="0062653A" w:rsidP="00787E46">
      <w:pPr>
        <w:pStyle w:val="NormalWeb"/>
        <w:spacing w:before="0" w:beforeAutospacing="0" w:after="0" w:afterAutospacing="0"/>
        <w:rPr>
          <w:b/>
          <w:sz w:val="28"/>
          <w:szCs w:val="28"/>
        </w:rPr>
      </w:pPr>
    </w:p>
    <w:p w:rsidR="002E415D" w:rsidRPr="00BE433D" w:rsidRDefault="002E415D" w:rsidP="002E415D">
      <w:pPr>
        <w:pStyle w:val="NormalWeb"/>
        <w:spacing w:before="0" w:beforeAutospacing="0" w:after="0" w:afterAutospacing="0"/>
        <w:rPr>
          <w:b/>
          <w:sz w:val="28"/>
          <w:szCs w:val="28"/>
        </w:rPr>
      </w:pPr>
      <w:r w:rsidRPr="00BE433D">
        <w:rPr>
          <w:b/>
          <w:sz w:val="28"/>
          <w:szCs w:val="28"/>
        </w:rPr>
        <w:t xml:space="preserve">Results of the </w:t>
      </w:r>
      <w:r>
        <w:rPr>
          <w:b/>
          <w:sz w:val="28"/>
          <w:szCs w:val="28"/>
        </w:rPr>
        <w:t xml:space="preserve">sixth </w:t>
      </w:r>
      <w:r w:rsidR="00E35AD1" w:rsidRPr="00E35AD1">
        <w:rPr>
          <w:b/>
          <w:sz w:val="28"/>
          <w:szCs w:val="28"/>
        </w:rPr>
        <w:t xml:space="preserve">monitoring round </w:t>
      </w:r>
      <w:r>
        <w:rPr>
          <w:b/>
          <w:sz w:val="28"/>
          <w:szCs w:val="28"/>
        </w:rPr>
        <w:t>– February 2014 (front page)</w:t>
      </w:r>
    </w:p>
    <w:p w:rsidR="00E35AD1" w:rsidRPr="00E35AD1" w:rsidRDefault="00E35AD1" w:rsidP="00E35AD1">
      <w:pPr>
        <w:pStyle w:val="NormalWeb"/>
        <w:spacing w:after="0"/>
        <w:rPr>
          <w:sz w:val="22"/>
          <w:szCs w:val="22"/>
        </w:rPr>
      </w:pPr>
      <w:r w:rsidRPr="00E35AD1">
        <w:rPr>
          <w:sz w:val="22"/>
          <w:szCs w:val="22"/>
        </w:rPr>
        <w:t xml:space="preserve">The 2014 summer count saw surveys conducted at a total of 269 grey-headed flying-fox camps with flying-foxes found at 118 of these. </w:t>
      </w:r>
    </w:p>
    <w:p w:rsidR="00E35AD1" w:rsidRPr="00E35AD1" w:rsidRDefault="00E35AD1" w:rsidP="00E35AD1">
      <w:pPr>
        <w:pStyle w:val="NormalWeb"/>
        <w:spacing w:after="0"/>
        <w:rPr>
          <w:sz w:val="22"/>
          <w:szCs w:val="22"/>
        </w:rPr>
      </w:pPr>
      <w:r w:rsidRPr="00E35AD1">
        <w:rPr>
          <w:sz w:val="22"/>
          <w:szCs w:val="22"/>
        </w:rPr>
        <w:t xml:space="preserve">With 95 per cent of the data submitted, the estimate for the total grey-headed flying-fox population in these camps was 610,000 animals. Of this total, 81 per cent was found in New South Wales, 11 per cent in Queensland, 7 per cent in Victoria, while less than 1 per cent was recorded in South Australia and the Australian Capital Territory. </w:t>
      </w:r>
    </w:p>
    <w:p w:rsidR="00E35AD1" w:rsidRPr="00E35AD1" w:rsidRDefault="00E35AD1" w:rsidP="00E35AD1">
      <w:pPr>
        <w:pStyle w:val="NormalWeb"/>
        <w:spacing w:after="0"/>
        <w:rPr>
          <w:sz w:val="22"/>
          <w:szCs w:val="22"/>
        </w:rPr>
      </w:pPr>
      <w:r w:rsidRPr="00E35AD1">
        <w:rPr>
          <w:sz w:val="22"/>
          <w:szCs w:val="22"/>
        </w:rPr>
        <w:t xml:space="preserve">There were five grey-headed flying-fox camps—in Kendall, Macksville, Bellingen, </w:t>
      </w:r>
      <w:proofErr w:type="gramStart"/>
      <w:r w:rsidRPr="00E35AD1">
        <w:rPr>
          <w:sz w:val="22"/>
          <w:szCs w:val="22"/>
        </w:rPr>
        <w:t>Fig tree, Centennial Park in NSW and Yarra Bend in Victoria—with</w:t>
      </w:r>
      <w:proofErr w:type="gramEnd"/>
      <w:r w:rsidRPr="00E35AD1">
        <w:rPr>
          <w:sz w:val="22"/>
          <w:szCs w:val="22"/>
        </w:rPr>
        <w:t xml:space="preserve"> greater than 30,000 individuals. The majority of the population was clustered along the coastline—especially in Bellingen, Macksville and Port Macquarie areas. </w:t>
      </w:r>
    </w:p>
    <w:p w:rsidR="00E35AD1" w:rsidRPr="00E35AD1" w:rsidRDefault="00E35AD1" w:rsidP="00E35AD1">
      <w:pPr>
        <w:pStyle w:val="NormalWeb"/>
        <w:spacing w:after="0"/>
        <w:rPr>
          <w:sz w:val="22"/>
          <w:szCs w:val="22"/>
        </w:rPr>
      </w:pPr>
      <w:r w:rsidRPr="00E35AD1">
        <w:rPr>
          <w:sz w:val="22"/>
          <w:szCs w:val="22"/>
        </w:rPr>
        <w:t xml:space="preserve">Spectacled flying-fox numbers totalled 56,000 animals, with 35,000 of those found in the Port Douglas camp. Unlike the grey-headed flying-fox, whose numbers were relatively high, this is much lower than the expected numbers for this time of the year. </w:t>
      </w:r>
    </w:p>
    <w:p w:rsidR="00E35AD1" w:rsidRPr="00E35AD1" w:rsidRDefault="00E35AD1" w:rsidP="00E35AD1">
      <w:pPr>
        <w:pStyle w:val="NormalWeb"/>
        <w:spacing w:after="0"/>
        <w:rPr>
          <w:sz w:val="22"/>
          <w:szCs w:val="22"/>
        </w:rPr>
      </w:pPr>
      <w:r w:rsidRPr="00E35AD1">
        <w:rPr>
          <w:sz w:val="22"/>
          <w:szCs w:val="22"/>
        </w:rPr>
        <w:t xml:space="preserve">Currently, the monitoring programme only covers part of the range of the black and little-red flying-foxes. For this reason, it must be noted that the numbers of these species surveyed and presented under the programme are not estimates of their total population size. </w:t>
      </w:r>
    </w:p>
    <w:p w:rsidR="00CD508F" w:rsidRDefault="00E35AD1" w:rsidP="00E35AD1">
      <w:pPr>
        <w:pStyle w:val="NormalWeb"/>
        <w:spacing w:before="0" w:beforeAutospacing="0" w:after="0" w:afterAutospacing="0"/>
        <w:rPr>
          <w:sz w:val="22"/>
          <w:szCs w:val="22"/>
        </w:rPr>
      </w:pPr>
      <w:r w:rsidRPr="00E35AD1">
        <w:rPr>
          <w:sz w:val="22"/>
          <w:szCs w:val="22"/>
        </w:rPr>
        <w:t>Thanks to the efforts of the Queensland Government and its staff in increasing the coverage of the counts in the known black and little-red flying-fox areas along the Queensland Central Coast, the monitoring programme is now covering nearly the entire east coast and adjacent inland areas of the range of flying-foxes. In total, this round of monitoring saw 131,000 black flying-foxes recorded at 96 camps and 825,000 little-red flying-foxes recorded at 34 camps. There were particularly large numbers at Noosaville and Boonah in Queensland.</w:t>
      </w:r>
    </w:p>
    <w:p w:rsidR="00E35AD1" w:rsidRDefault="00E35AD1" w:rsidP="00E35AD1">
      <w:pPr>
        <w:pStyle w:val="NormalWeb"/>
        <w:spacing w:before="0" w:beforeAutospacing="0" w:after="0" w:afterAutospacing="0"/>
        <w:rPr>
          <w:sz w:val="22"/>
          <w:szCs w:val="22"/>
        </w:rPr>
      </w:pPr>
    </w:p>
    <w:p w:rsidR="00CD508F" w:rsidRDefault="009A5CD1">
      <w:pPr>
        <w:pStyle w:val="NormalWeb"/>
        <w:spacing w:before="0" w:beforeAutospacing="0" w:after="0" w:afterAutospacing="0"/>
        <w:rPr>
          <w:b/>
        </w:rPr>
      </w:pPr>
      <w:r w:rsidRPr="009A5CD1">
        <w:rPr>
          <w:b/>
        </w:rPr>
        <w:t xml:space="preserve">Where were the flying-foxes in February? </w:t>
      </w:r>
    </w:p>
    <w:p w:rsidR="00E35AD1" w:rsidRPr="00E35AD1" w:rsidRDefault="00E35AD1" w:rsidP="00E35AD1">
      <w:pPr>
        <w:pStyle w:val="NormalWeb"/>
        <w:spacing w:after="0"/>
        <w:rPr>
          <w:sz w:val="22"/>
          <w:szCs w:val="22"/>
        </w:rPr>
      </w:pPr>
      <w:r w:rsidRPr="00E35AD1">
        <w:rPr>
          <w:sz w:val="22"/>
          <w:szCs w:val="22"/>
        </w:rPr>
        <w:t xml:space="preserve">The exact timing of the rise and fall of numbers, in the case of the spectacled flying-foxes varies slightly depending on the year. This also appears to be the case with the grey-headed flying-fox—with its population generally moving back into camps sometime after the round of surveys in November. </w:t>
      </w:r>
    </w:p>
    <w:p w:rsidR="00CD508F" w:rsidRDefault="00E35AD1" w:rsidP="00E35AD1">
      <w:pPr>
        <w:pStyle w:val="NormalWeb"/>
        <w:spacing w:before="0" w:beforeAutospacing="0" w:after="0" w:afterAutospacing="0"/>
        <w:rPr>
          <w:sz w:val="22"/>
          <w:szCs w:val="22"/>
        </w:rPr>
      </w:pPr>
      <w:r w:rsidRPr="00E35AD1">
        <w:rPr>
          <w:sz w:val="22"/>
          <w:szCs w:val="22"/>
        </w:rPr>
        <w:t>Exactly what drives this move in and out of camps, and the timing of this shift, is not yet clear. One prevailing theory is that it is related to patterns of flowering and fruiting. This is the sort of question that the long-term monitoring, such as that conducted under this programme, can help answer.</w:t>
      </w:r>
    </w:p>
    <w:p w:rsidR="00CD508F" w:rsidRDefault="00F02B49">
      <w:pPr>
        <w:pStyle w:val="NormalWeb"/>
        <w:spacing w:before="0" w:beforeAutospacing="0" w:after="0" w:afterAutospacing="0"/>
        <w:rPr>
          <w:b/>
          <w:bCs/>
          <w:color w:val="000000"/>
          <w:sz w:val="28"/>
          <w:szCs w:val="28"/>
        </w:rPr>
      </w:pPr>
      <w:r w:rsidRPr="00367D74">
        <w:pict>
          <v:shape id="_x0000_s1026" type="#_x0000_t202" style="width:458.9pt;height:119.7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v-text-anchor:bottom">
            <v:textbox style="mso-fit-shape-to-text:t">
              <w:txbxContent>
                <w:p w:rsidR="00AC6FE5" w:rsidRPr="00D30893" w:rsidRDefault="00AC6FE5" w:rsidP="008D0654">
                  <w:pPr>
                    <w:jc w:val="center"/>
                    <w:rPr>
                      <w:rFonts w:ascii="Times New Roman" w:hAnsi="Times New Roman"/>
                      <w:sz w:val="20"/>
                      <w:szCs w:val="20"/>
                    </w:rPr>
                  </w:pPr>
                  <w:r w:rsidRPr="00D30893">
                    <w:rPr>
                      <w:rFonts w:ascii="Times New Roman" w:hAnsi="Times New Roman"/>
                      <w:sz w:val="20"/>
                      <w:szCs w:val="20"/>
                      <w:lang w:eastAsia="en-AU"/>
                    </w:rPr>
                    <w:t>The National Flying-fox Monitoring Programme is collaboration between the Australian Government, the South Australian, Victorian, New South Wales, Australian Capital Territory and Queensland governments, CSIRO, local governments and volunteers.</w:t>
                  </w:r>
                </w:p>
              </w:txbxContent>
            </v:textbox>
            <w10:wrap type="none"/>
            <w10:anchorlock/>
          </v:shape>
        </w:pict>
      </w:r>
      <w:r w:rsidR="009A5CD1" w:rsidRPr="009A5CD1">
        <w:rPr>
          <w:b/>
          <w:bCs/>
          <w:color w:val="000000"/>
          <w:sz w:val="28"/>
          <w:szCs w:val="28"/>
        </w:rPr>
        <w:br w:type="page"/>
      </w:r>
    </w:p>
    <w:p w:rsidR="00CD508F" w:rsidRDefault="009A5CD1">
      <w:pPr>
        <w:pStyle w:val="NormalWeb"/>
        <w:spacing w:before="0" w:beforeAutospacing="0" w:after="0" w:afterAutospacing="0"/>
        <w:rPr>
          <w:b/>
          <w:sz w:val="28"/>
          <w:szCs w:val="28"/>
        </w:rPr>
      </w:pPr>
      <w:r w:rsidRPr="009A5CD1">
        <w:rPr>
          <w:b/>
          <w:sz w:val="28"/>
          <w:szCs w:val="28"/>
        </w:rPr>
        <w:lastRenderedPageBreak/>
        <w:t>Viewing the results of the National Flying-fox Monitoring Program</w:t>
      </w:r>
    </w:p>
    <w:p w:rsidR="00EC7B4B" w:rsidRPr="00EC7B4B" w:rsidRDefault="00EC7B4B" w:rsidP="00EC7B4B">
      <w:pPr>
        <w:pStyle w:val="NormalWeb"/>
        <w:spacing w:after="0" w:line="360" w:lineRule="atLeast"/>
        <w:rPr>
          <w:sz w:val="22"/>
          <w:szCs w:val="22"/>
        </w:rPr>
      </w:pPr>
      <w:r w:rsidRPr="00EC7B4B">
        <w:rPr>
          <w:sz w:val="22"/>
          <w:szCs w:val="22"/>
        </w:rPr>
        <w:t>Thanks to a new interactive flying-fox web viewer, the public and programme volunteers can now have access to maps that show the camp locations and population trends of flying foxes being tracked under the National Flying-fox Monitoring Program (NFFMP).</w:t>
      </w:r>
    </w:p>
    <w:p w:rsidR="00EC7B4B" w:rsidRPr="00EC7B4B" w:rsidRDefault="00EC7B4B" w:rsidP="00EC7B4B">
      <w:pPr>
        <w:pStyle w:val="NormalWeb"/>
        <w:spacing w:after="0" w:line="360" w:lineRule="atLeast"/>
        <w:rPr>
          <w:sz w:val="22"/>
          <w:szCs w:val="22"/>
        </w:rPr>
      </w:pPr>
      <w:r w:rsidRPr="00EC7B4B">
        <w:rPr>
          <w:sz w:val="22"/>
          <w:szCs w:val="22"/>
        </w:rPr>
        <w:t xml:space="preserve">The flying-fox web viewer was developed through the NFFMP and uses data gathered from November 2012 to present. The tool enables users to view, map and print information coming in from the monitoring programme. </w:t>
      </w:r>
    </w:p>
    <w:p w:rsidR="00EC7B4B" w:rsidRPr="00EC7B4B" w:rsidRDefault="00EC7B4B" w:rsidP="00EC7B4B">
      <w:pPr>
        <w:pStyle w:val="NormalWeb"/>
        <w:spacing w:after="0" w:line="360" w:lineRule="atLeast"/>
        <w:rPr>
          <w:sz w:val="22"/>
          <w:szCs w:val="22"/>
        </w:rPr>
      </w:pPr>
      <w:r w:rsidRPr="00EC7B4B">
        <w:rPr>
          <w:sz w:val="22"/>
          <w:szCs w:val="22"/>
        </w:rPr>
        <w:t xml:space="preserve">For example, users can view graphs of grey-headed and spectacled flying-fox numbers at individual camps from each monitoring event. Within the eastern coastal belt, the viewer also shows black flying-fox and little red flying-fox camps and population numbers. </w:t>
      </w:r>
    </w:p>
    <w:p w:rsidR="00EC7B4B" w:rsidRPr="00EC7B4B" w:rsidRDefault="00EC7B4B" w:rsidP="00EC7B4B">
      <w:pPr>
        <w:pStyle w:val="NormalWeb"/>
        <w:spacing w:after="0" w:line="360" w:lineRule="atLeast"/>
        <w:rPr>
          <w:sz w:val="22"/>
          <w:szCs w:val="22"/>
        </w:rPr>
      </w:pPr>
      <w:r w:rsidRPr="00EC7B4B">
        <w:rPr>
          <w:sz w:val="22"/>
          <w:szCs w:val="22"/>
        </w:rPr>
        <w:t xml:space="preserve">The flying-fox viewer is available on the Department of the Environment website: </w:t>
      </w:r>
    </w:p>
    <w:p w:rsidR="00EC7B4B" w:rsidRPr="00EC7B4B" w:rsidRDefault="00367D74" w:rsidP="00EC7B4B">
      <w:pPr>
        <w:pStyle w:val="NormalWeb"/>
        <w:spacing w:after="0" w:line="360" w:lineRule="atLeast"/>
        <w:rPr>
          <w:sz w:val="22"/>
          <w:szCs w:val="22"/>
        </w:rPr>
      </w:pPr>
      <w:hyperlink r:id="rId13" w:history="1">
        <w:r w:rsidR="00EC7B4B" w:rsidRPr="006C1523">
          <w:rPr>
            <w:rStyle w:val="Hyperlink"/>
            <w:sz w:val="22"/>
            <w:szCs w:val="22"/>
          </w:rPr>
          <w:t>www.environment.gov.au/node/16393</w:t>
        </w:r>
      </w:hyperlink>
      <w:r w:rsidR="00EC7B4B">
        <w:rPr>
          <w:sz w:val="22"/>
          <w:szCs w:val="22"/>
        </w:rPr>
        <w:t xml:space="preserve"> </w:t>
      </w:r>
    </w:p>
    <w:p w:rsidR="00852AAA" w:rsidRDefault="00EC7B4B" w:rsidP="00EC7B4B">
      <w:pPr>
        <w:pStyle w:val="NormalWeb"/>
        <w:spacing w:before="0" w:beforeAutospacing="0" w:after="0" w:afterAutospacing="0" w:line="360" w:lineRule="atLeast"/>
        <w:rPr>
          <w:sz w:val="22"/>
          <w:szCs w:val="22"/>
        </w:rPr>
      </w:pPr>
      <w:r w:rsidRPr="00EC7B4B">
        <w:rPr>
          <w:sz w:val="22"/>
          <w:szCs w:val="22"/>
        </w:rPr>
        <w:t xml:space="preserve">If you are aware of flying-fox camps that contain either grey-headed or spectacled flying-foxes, but are not shown on the interactive viewer, then please send details of the camp to: </w:t>
      </w:r>
      <w:hyperlink r:id="rId14" w:history="1">
        <w:r w:rsidRPr="006C1523">
          <w:rPr>
            <w:rStyle w:val="Hyperlink"/>
            <w:sz w:val="22"/>
            <w:szCs w:val="22"/>
          </w:rPr>
          <w:t>speciespolicy@environment.gov.au</w:t>
        </w:r>
      </w:hyperlink>
    </w:p>
    <w:p w:rsidR="00EC7B4B" w:rsidRPr="009F7260" w:rsidRDefault="00EC7B4B" w:rsidP="00EC7B4B">
      <w:pPr>
        <w:pStyle w:val="NormalWeb"/>
        <w:spacing w:before="0" w:beforeAutospacing="0" w:after="0" w:afterAutospacing="0" w:line="360" w:lineRule="atLeast"/>
        <w:rPr>
          <w:sz w:val="22"/>
          <w:szCs w:val="22"/>
        </w:rPr>
      </w:pPr>
    </w:p>
    <w:tbl>
      <w:tblPr>
        <w:tblStyle w:val="TableGrid"/>
        <w:tblW w:w="0" w:type="auto"/>
        <w:tblLayout w:type="fixed"/>
        <w:tblLook w:val="04A0"/>
      </w:tblPr>
      <w:tblGrid>
        <w:gridCol w:w="4714"/>
        <w:gridCol w:w="4714"/>
      </w:tblGrid>
      <w:tr w:rsidR="009F7260" w:rsidRPr="009F7260" w:rsidTr="009F7260">
        <w:trPr>
          <w:cnfStyle w:val="100000000000"/>
        </w:trPr>
        <w:tc>
          <w:tcPr>
            <w:tcW w:w="9428" w:type="dxa"/>
            <w:gridSpan w:val="2"/>
          </w:tcPr>
          <w:p w:rsidR="009F7260" w:rsidRPr="009F7260" w:rsidRDefault="009A5CD1" w:rsidP="00B023B8">
            <w:pPr>
              <w:pStyle w:val="NormalWeb"/>
              <w:spacing w:before="0" w:beforeAutospacing="0" w:after="0" w:afterAutospacing="0"/>
              <w:rPr>
                <w:b/>
                <w:bCs/>
                <w:color w:val="000000"/>
              </w:rPr>
            </w:pPr>
            <w:r w:rsidRPr="009A5CD1">
              <w:rPr>
                <w:b/>
                <w:bCs/>
                <w:color w:val="000000"/>
              </w:rPr>
              <w:t>Some examples of the viewer’s features:</w:t>
            </w:r>
          </w:p>
        </w:tc>
      </w:tr>
      <w:tr w:rsidR="009F7260" w:rsidRPr="009F7260" w:rsidTr="009F7260">
        <w:trPr>
          <w:cnfStyle w:val="000000100000"/>
        </w:trPr>
        <w:tc>
          <w:tcPr>
            <w:tcW w:w="4714" w:type="dxa"/>
          </w:tcPr>
          <w:p w:rsidR="009F7260" w:rsidRPr="009F7260" w:rsidRDefault="00CD508F" w:rsidP="00B023B8">
            <w:pPr>
              <w:pStyle w:val="NormalWeb"/>
              <w:spacing w:before="0" w:beforeAutospacing="0" w:after="0" w:afterAutospacing="0"/>
              <w:rPr>
                <w:bCs/>
                <w:color w:val="000000"/>
              </w:rPr>
            </w:pPr>
            <w:r>
              <w:rPr>
                <w:noProof/>
              </w:rPr>
              <w:drawing>
                <wp:inline distT="0" distB="0" distL="0" distR="0">
                  <wp:extent cx="2827450" cy="1956391"/>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t="9980" r="1140" b="4481"/>
                          <a:stretch>
                            <a:fillRect/>
                          </a:stretch>
                        </pic:blipFill>
                        <pic:spPr bwMode="auto">
                          <a:xfrm>
                            <a:off x="0" y="0"/>
                            <a:ext cx="2834957" cy="1961586"/>
                          </a:xfrm>
                          <a:prstGeom prst="rect">
                            <a:avLst/>
                          </a:prstGeom>
                          <a:noFill/>
                          <a:ln w="9525">
                            <a:noFill/>
                            <a:miter lim="800000"/>
                            <a:headEnd/>
                            <a:tailEnd/>
                          </a:ln>
                        </pic:spPr>
                      </pic:pic>
                    </a:graphicData>
                  </a:graphic>
                </wp:inline>
              </w:drawing>
            </w:r>
          </w:p>
        </w:tc>
        <w:tc>
          <w:tcPr>
            <w:tcW w:w="4714" w:type="dxa"/>
          </w:tcPr>
          <w:p w:rsidR="009F7260" w:rsidRPr="009F7260" w:rsidRDefault="00CD508F" w:rsidP="00B023B8">
            <w:pPr>
              <w:pStyle w:val="NormalWeb"/>
              <w:spacing w:before="0" w:beforeAutospacing="0" w:after="0" w:afterAutospacing="0"/>
              <w:rPr>
                <w:bCs/>
                <w:color w:val="000000"/>
              </w:rPr>
            </w:pPr>
            <w:r>
              <w:rPr>
                <w:b/>
                <w:bCs/>
                <w:noProof/>
                <w:color w:val="000000"/>
                <w:sz w:val="28"/>
                <w:szCs w:val="28"/>
              </w:rPr>
              <w:drawing>
                <wp:inline distT="0" distB="0" distL="0" distR="0">
                  <wp:extent cx="2840942" cy="1956391"/>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t="9773" r="1253" b="5210"/>
                          <a:stretch>
                            <a:fillRect/>
                          </a:stretch>
                        </pic:blipFill>
                        <pic:spPr bwMode="auto">
                          <a:xfrm>
                            <a:off x="0" y="0"/>
                            <a:ext cx="2846777" cy="1960409"/>
                          </a:xfrm>
                          <a:prstGeom prst="rect">
                            <a:avLst/>
                          </a:prstGeom>
                          <a:noFill/>
                          <a:ln w="9525">
                            <a:noFill/>
                            <a:miter lim="800000"/>
                            <a:headEnd/>
                            <a:tailEnd/>
                          </a:ln>
                        </pic:spPr>
                      </pic:pic>
                    </a:graphicData>
                  </a:graphic>
                </wp:inline>
              </w:drawing>
            </w:r>
          </w:p>
        </w:tc>
      </w:tr>
      <w:tr w:rsidR="0069793B" w:rsidRPr="009F7260" w:rsidTr="009F7260">
        <w:trPr>
          <w:cnfStyle w:val="000000010000"/>
        </w:trPr>
        <w:tc>
          <w:tcPr>
            <w:tcW w:w="4714" w:type="dxa"/>
          </w:tcPr>
          <w:p w:rsidR="009F7260" w:rsidRPr="002532AE" w:rsidRDefault="009A5CD1" w:rsidP="009F7260">
            <w:pPr>
              <w:pStyle w:val="NormalWeb"/>
              <w:spacing w:before="0" w:beforeAutospacing="0" w:after="0" w:afterAutospacing="0"/>
              <w:rPr>
                <w:sz w:val="20"/>
                <w:szCs w:val="20"/>
              </w:rPr>
            </w:pPr>
            <w:r w:rsidRPr="009A5CD1">
              <w:rPr>
                <w:sz w:val="20"/>
                <w:szCs w:val="20"/>
              </w:rPr>
              <w:t>Clicking on the flying fox camps layer allows you to see all the known grey-headed and spectacled flying fox camp locations across the country.</w:t>
            </w:r>
          </w:p>
          <w:p w:rsidR="0069793B" w:rsidRPr="002532AE" w:rsidRDefault="0069793B" w:rsidP="00B023B8">
            <w:pPr>
              <w:pStyle w:val="NormalWeb"/>
              <w:spacing w:before="0" w:beforeAutospacing="0" w:after="0" w:afterAutospacing="0"/>
              <w:rPr>
                <w:bCs/>
                <w:color w:val="000000"/>
                <w:sz w:val="20"/>
                <w:szCs w:val="20"/>
              </w:rPr>
            </w:pPr>
          </w:p>
        </w:tc>
        <w:tc>
          <w:tcPr>
            <w:tcW w:w="4714" w:type="dxa"/>
          </w:tcPr>
          <w:p w:rsidR="00052608" w:rsidRPr="002532AE" w:rsidRDefault="009A5CD1" w:rsidP="009F7260">
            <w:pPr>
              <w:pStyle w:val="NormalWeb"/>
              <w:spacing w:before="0" w:beforeAutospacing="0" w:after="0" w:afterAutospacing="0"/>
              <w:rPr>
                <w:bCs/>
                <w:color w:val="000000"/>
                <w:sz w:val="20"/>
                <w:szCs w:val="20"/>
              </w:rPr>
            </w:pPr>
            <w:r w:rsidRPr="009A5CD1">
              <w:rPr>
                <w:bCs/>
                <w:color w:val="000000"/>
                <w:sz w:val="20"/>
                <w:szCs w:val="20"/>
              </w:rPr>
              <w:t xml:space="preserve">Switching on the grey-headed flying fox layer and using the zoom bar allows you to locate a particular camp you’re interested in. </w:t>
            </w:r>
          </w:p>
          <w:p w:rsidR="00052608" w:rsidRPr="002532AE" w:rsidRDefault="00052608" w:rsidP="009F7260">
            <w:pPr>
              <w:pStyle w:val="NormalWeb"/>
              <w:spacing w:before="0" w:beforeAutospacing="0" w:after="0" w:afterAutospacing="0"/>
              <w:rPr>
                <w:bCs/>
                <w:color w:val="000000"/>
                <w:sz w:val="20"/>
                <w:szCs w:val="20"/>
              </w:rPr>
            </w:pPr>
          </w:p>
          <w:p w:rsidR="0069793B" w:rsidRPr="002532AE" w:rsidRDefault="009A5CD1" w:rsidP="00ED181E">
            <w:pPr>
              <w:pStyle w:val="NormalWeb"/>
              <w:spacing w:before="0" w:beforeAutospacing="0" w:after="0" w:afterAutospacing="0"/>
              <w:rPr>
                <w:bCs/>
                <w:color w:val="000000"/>
                <w:sz w:val="20"/>
                <w:szCs w:val="20"/>
              </w:rPr>
            </w:pPr>
            <w:r w:rsidRPr="009A5CD1">
              <w:rPr>
                <w:bCs/>
                <w:color w:val="000000"/>
                <w:sz w:val="20"/>
                <w:szCs w:val="20"/>
              </w:rPr>
              <w:t xml:space="preserve">Clicking on a camp then lets you pull up a graphical display of camp numbers over the last four surveys. From there, you can also activate the viewer’s time slider function which presents the changes in the camp’s population size through a </w:t>
            </w:r>
            <w:proofErr w:type="spellStart"/>
            <w:r w:rsidRPr="009A5CD1">
              <w:rPr>
                <w:bCs/>
                <w:color w:val="000000"/>
                <w:sz w:val="20"/>
                <w:szCs w:val="20"/>
              </w:rPr>
              <w:t>timelapse</w:t>
            </w:r>
            <w:proofErr w:type="spellEnd"/>
            <w:r w:rsidRPr="009A5CD1">
              <w:rPr>
                <w:bCs/>
                <w:color w:val="000000"/>
                <w:sz w:val="20"/>
                <w:szCs w:val="20"/>
              </w:rPr>
              <w:t xml:space="preserve"> video. </w:t>
            </w:r>
          </w:p>
        </w:tc>
      </w:tr>
    </w:tbl>
    <w:p w:rsidR="002A11C8" w:rsidRPr="009F7260" w:rsidRDefault="009A5CD1">
      <w:pPr>
        <w:spacing w:after="0" w:line="240" w:lineRule="auto"/>
        <w:rPr>
          <w:rFonts w:ascii="Times New Roman" w:eastAsia="Times New Roman" w:hAnsi="Times New Roman"/>
          <w:b/>
          <w:sz w:val="28"/>
          <w:szCs w:val="28"/>
          <w:lang w:eastAsia="en-AU"/>
        </w:rPr>
      </w:pPr>
      <w:r w:rsidRPr="009A5CD1">
        <w:rPr>
          <w:rFonts w:ascii="Times New Roman" w:hAnsi="Times New Roman"/>
          <w:b/>
          <w:sz w:val="28"/>
          <w:szCs w:val="28"/>
        </w:rPr>
        <w:br w:type="page"/>
      </w:r>
    </w:p>
    <w:p w:rsidR="00AC6FE5" w:rsidRPr="009F7260" w:rsidRDefault="00AC6FE5" w:rsidP="00AC6FE5">
      <w:pPr>
        <w:pStyle w:val="NormalWeb"/>
        <w:spacing w:before="0" w:beforeAutospacing="0" w:after="0" w:afterAutospacing="0"/>
        <w:rPr>
          <w:b/>
          <w:sz w:val="28"/>
          <w:szCs w:val="28"/>
        </w:rPr>
      </w:pPr>
      <w:r w:rsidRPr="009F7260">
        <w:rPr>
          <w:b/>
          <w:sz w:val="28"/>
          <w:szCs w:val="28"/>
        </w:rPr>
        <w:lastRenderedPageBreak/>
        <w:t xml:space="preserve">Tasmania’s </w:t>
      </w:r>
      <w:r>
        <w:rPr>
          <w:b/>
          <w:sz w:val="28"/>
          <w:szCs w:val="28"/>
        </w:rPr>
        <w:t>curious winged tourists</w:t>
      </w:r>
    </w:p>
    <w:p w:rsidR="00FF5739" w:rsidRPr="00FF5739" w:rsidRDefault="00FF5739" w:rsidP="00FF5739">
      <w:pPr>
        <w:pStyle w:val="NormalWeb"/>
        <w:spacing w:after="0"/>
        <w:rPr>
          <w:sz w:val="22"/>
          <w:szCs w:val="22"/>
        </w:rPr>
      </w:pPr>
      <w:r w:rsidRPr="00FF5739">
        <w:rPr>
          <w:sz w:val="22"/>
          <w:szCs w:val="22"/>
        </w:rPr>
        <w:t xml:space="preserve">Despite the absence of any known flying-fox presence in Tasmania, there is a growing body of evidence that the flying-fox is quite capable of making the trip across Bass Strait. </w:t>
      </w:r>
    </w:p>
    <w:p w:rsidR="00FF5739" w:rsidRPr="00FF5739" w:rsidRDefault="00FF5739" w:rsidP="00FF5739">
      <w:pPr>
        <w:pStyle w:val="NormalWeb"/>
        <w:spacing w:after="0"/>
        <w:rPr>
          <w:sz w:val="22"/>
          <w:szCs w:val="22"/>
        </w:rPr>
      </w:pPr>
      <w:r w:rsidRPr="00FF5739">
        <w:rPr>
          <w:sz w:val="22"/>
          <w:szCs w:val="22"/>
        </w:rPr>
        <w:t xml:space="preserve">In 2010, Michael </w:t>
      </w:r>
      <w:proofErr w:type="spellStart"/>
      <w:r w:rsidRPr="00FF5739">
        <w:rPr>
          <w:sz w:val="22"/>
          <w:szCs w:val="22"/>
        </w:rPr>
        <w:t>Driessen</w:t>
      </w:r>
      <w:proofErr w:type="spellEnd"/>
      <w:r w:rsidRPr="00FF5739">
        <w:rPr>
          <w:sz w:val="22"/>
          <w:szCs w:val="22"/>
        </w:rPr>
        <w:t>, a Senior Zoologist with the Tasmanian Department of Primary Industries, Parks, Water and the Environment, published a paper detailing the historical and recent sightings of flying-foxes  in Tasmania. He presented nine historical records, reaching back to 1938, which revealed that individual greys make occasional trips to King Island, Flinders Island and mid-to-northern Tasmania—covering distances of around 150 to 300 kilometres over open ocean and/or island-hopping. He also detailed nine grey-headed flying-fox sightings in 2010 alone, but stopped short of proposing that the number of animals coming from the mainland is increasing.</w:t>
      </w:r>
    </w:p>
    <w:p w:rsidR="00AC6FE5" w:rsidRDefault="00FF5739" w:rsidP="00FF5739">
      <w:pPr>
        <w:pStyle w:val="NormalWeb"/>
        <w:spacing w:before="0" w:beforeAutospacing="0" w:after="0" w:afterAutospacing="0"/>
        <w:rPr>
          <w:sz w:val="22"/>
          <w:szCs w:val="22"/>
        </w:rPr>
      </w:pPr>
      <w:r w:rsidRPr="00FF5739">
        <w:rPr>
          <w:sz w:val="22"/>
          <w:szCs w:val="22"/>
        </w:rPr>
        <w:t xml:space="preserve">In order to shed more light on the matter, The Monitor spoke to Michael </w:t>
      </w:r>
      <w:proofErr w:type="spellStart"/>
      <w:r w:rsidRPr="00FF5739">
        <w:rPr>
          <w:sz w:val="22"/>
          <w:szCs w:val="22"/>
        </w:rPr>
        <w:t>Driessen</w:t>
      </w:r>
      <w:proofErr w:type="spellEnd"/>
      <w:r w:rsidRPr="00FF5739">
        <w:rPr>
          <w:sz w:val="22"/>
          <w:szCs w:val="22"/>
        </w:rPr>
        <w:t>.</w:t>
      </w:r>
    </w:p>
    <w:p w:rsidR="00FF5739" w:rsidRPr="00776956" w:rsidRDefault="00FF5739" w:rsidP="00FF5739">
      <w:pPr>
        <w:pStyle w:val="NormalWeb"/>
        <w:spacing w:before="0" w:beforeAutospacing="0" w:after="0" w:afterAutospacing="0"/>
        <w:rPr>
          <w:sz w:val="22"/>
          <w:szCs w:val="22"/>
        </w:rPr>
      </w:pPr>
    </w:p>
    <w:p w:rsidR="00AC6FE5" w:rsidRPr="00776956" w:rsidRDefault="00AC6FE5" w:rsidP="00AC6FE5">
      <w:pPr>
        <w:pStyle w:val="NormalWeb"/>
        <w:spacing w:before="0" w:beforeAutospacing="0" w:after="0" w:afterAutospacing="0"/>
        <w:rPr>
          <w:b/>
          <w:i/>
          <w:sz w:val="22"/>
          <w:szCs w:val="22"/>
        </w:rPr>
      </w:pPr>
      <w:r w:rsidRPr="00776956">
        <w:rPr>
          <w:b/>
          <w:i/>
          <w:sz w:val="22"/>
          <w:szCs w:val="22"/>
        </w:rPr>
        <w:t xml:space="preserve">TM: </w:t>
      </w:r>
      <w:r>
        <w:rPr>
          <w:b/>
          <w:i/>
          <w:sz w:val="22"/>
          <w:szCs w:val="22"/>
        </w:rPr>
        <w:t>Michael</w:t>
      </w:r>
      <w:r w:rsidRPr="00776956">
        <w:rPr>
          <w:b/>
          <w:i/>
          <w:sz w:val="22"/>
          <w:szCs w:val="22"/>
        </w:rPr>
        <w:t xml:space="preserve">, these findings are quite amazing. What do you think drives these individual flying-foxes to travel 150 to 300 kilometres across the Bass Strait? </w:t>
      </w:r>
    </w:p>
    <w:p w:rsidR="00AC6FE5" w:rsidRPr="00776956" w:rsidRDefault="00AC6FE5" w:rsidP="00AC6FE5">
      <w:pPr>
        <w:pStyle w:val="NormalWeb"/>
        <w:spacing w:before="0" w:beforeAutospacing="0" w:after="0" w:afterAutospacing="0"/>
        <w:rPr>
          <w:sz w:val="22"/>
          <w:szCs w:val="22"/>
        </w:rPr>
      </w:pPr>
    </w:p>
    <w:p w:rsidR="00AC6FE5" w:rsidRDefault="00AC6FE5" w:rsidP="00AC6FE5">
      <w:pPr>
        <w:pStyle w:val="NormalWeb"/>
        <w:spacing w:before="0" w:beforeAutospacing="0" w:after="0" w:afterAutospacing="0"/>
        <w:rPr>
          <w:sz w:val="22"/>
          <w:szCs w:val="22"/>
        </w:rPr>
      </w:pPr>
      <w:r w:rsidRPr="00776956">
        <w:rPr>
          <w:b/>
          <w:sz w:val="22"/>
          <w:szCs w:val="22"/>
        </w:rPr>
        <w:t>MD:</w:t>
      </w:r>
      <w:r w:rsidRPr="00776956">
        <w:rPr>
          <w:sz w:val="22"/>
          <w:szCs w:val="22"/>
        </w:rPr>
        <w:t xml:space="preserve"> The recent sightings in Tasmania appear to be associated with sightings of grey-headed flying-foxes in unusual locations in NSW, Victoria and South Australia in March to April 2010. </w:t>
      </w:r>
      <w:r>
        <w:rPr>
          <w:sz w:val="22"/>
          <w:szCs w:val="22"/>
        </w:rPr>
        <w:t xml:space="preserve">These unusual observations in these states may be the result of several cyclones in Queensland between January and March 2010 that may have dispersed flying-fox colonies. </w:t>
      </w:r>
    </w:p>
    <w:p w:rsidR="00AC6FE5" w:rsidRDefault="00AC6FE5" w:rsidP="00AC6FE5">
      <w:pPr>
        <w:pStyle w:val="NormalWeb"/>
        <w:spacing w:before="0" w:beforeAutospacing="0" w:after="0" w:afterAutospacing="0"/>
        <w:rPr>
          <w:sz w:val="22"/>
          <w:szCs w:val="22"/>
        </w:rPr>
      </w:pPr>
    </w:p>
    <w:p w:rsidR="00AC6FE5" w:rsidRPr="00776956" w:rsidRDefault="00AC6FE5" w:rsidP="00AC6FE5">
      <w:pPr>
        <w:pStyle w:val="NormalWeb"/>
        <w:spacing w:before="0" w:beforeAutospacing="0" w:after="0" w:afterAutospacing="0"/>
        <w:rPr>
          <w:b/>
          <w:i/>
          <w:sz w:val="22"/>
          <w:szCs w:val="22"/>
        </w:rPr>
      </w:pPr>
      <w:r w:rsidRPr="00776956">
        <w:rPr>
          <w:b/>
          <w:i/>
          <w:sz w:val="22"/>
          <w:szCs w:val="22"/>
        </w:rPr>
        <w:t>TM: Why don’t they end up staying</w:t>
      </w:r>
      <w:r>
        <w:rPr>
          <w:b/>
          <w:i/>
          <w:sz w:val="22"/>
          <w:szCs w:val="22"/>
        </w:rPr>
        <w:t xml:space="preserve"> and establishing themselves</w:t>
      </w:r>
      <w:r w:rsidRPr="00776956">
        <w:rPr>
          <w:b/>
          <w:i/>
          <w:sz w:val="22"/>
          <w:szCs w:val="22"/>
        </w:rPr>
        <w:t>?</w:t>
      </w:r>
    </w:p>
    <w:p w:rsidR="00AC6FE5" w:rsidRPr="00776956" w:rsidRDefault="00AC6FE5" w:rsidP="00AC6FE5">
      <w:pPr>
        <w:pStyle w:val="NormalWeb"/>
        <w:spacing w:before="0" w:beforeAutospacing="0" w:after="0" w:afterAutospacing="0"/>
        <w:rPr>
          <w:sz w:val="22"/>
          <w:szCs w:val="22"/>
        </w:rPr>
      </w:pPr>
    </w:p>
    <w:p w:rsidR="00AC6FE5" w:rsidRPr="00776956" w:rsidRDefault="00AC6FE5" w:rsidP="00AC6FE5">
      <w:pPr>
        <w:pStyle w:val="NormalWeb"/>
        <w:spacing w:before="0" w:beforeAutospacing="0" w:after="0" w:afterAutospacing="0"/>
        <w:rPr>
          <w:sz w:val="22"/>
          <w:szCs w:val="22"/>
        </w:rPr>
      </w:pPr>
      <w:r w:rsidRPr="00776956">
        <w:rPr>
          <w:b/>
          <w:sz w:val="22"/>
          <w:szCs w:val="22"/>
        </w:rPr>
        <w:t>MD:</w:t>
      </w:r>
      <w:r w:rsidRPr="00776956">
        <w:rPr>
          <w:sz w:val="22"/>
          <w:szCs w:val="22"/>
        </w:rPr>
        <w:t xml:space="preserve"> There are a number of theories as to why there are no known camps in Tasmania, </w:t>
      </w:r>
      <w:r>
        <w:rPr>
          <w:sz w:val="22"/>
          <w:szCs w:val="22"/>
        </w:rPr>
        <w:t>but the</w:t>
      </w:r>
      <w:r w:rsidRPr="00776956">
        <w:rPr>
          <w:sz w:val="22"/>
          <w:szCs w:val="22"/>
        </w:rPr>
        <w:t xml:space="preserve"> lack of year-round food supplies </w:t>
      </w:r>
      <w:r>
        <w:rPr>
          <w:sz w:val="22"/>
          <w:szCs w:val="22"/>
        </w:rPr>
        <w:t>is likely to be the main reason</w:t>
      </w:r>
      <w:r w:rsidRPr="00776956">
        <w:rPr>
          <w:sz w:val="22"/>
          <w:szCs w:val="22"/>
        </w:rPr>
        <w:t xml:space="preserve">. </w:t>
      </w:r>
    </w:p>
    <w:p w:rsidR="00AC6FE5" w:rsidRDefault="00AC6FE5" w:rsidP="00AC6FE5">
      <w:pPr>
        <w:pStyle w:val="NormalWeb"/>
        <w:spacing w:before="0" w:beforeAutospacing="0" w:after="0" w:afterAutospacing="0"/>
        <w:rPr>
          <w:sz w:val="22"/>
          <w:szCs w:val="22"/>
        </w:rPr>
      </w:pPr>
    </w:p>
    <w:p w:rsidR="00AC6FE5" w:rsidRPr="00776956" w:rsidRDefault="00AC6FE5" w:rsidP="00AC6FE5">
      <w:pPr>
        <w:pStyle w:val="NormalWeb"/>
        <w:spacing w:before="0" w:beforeAutospacing="0" w:after="0" w:afterAutospacing="0"/>
        <w:rPr>
          <w:b/>
          <w:i/>
          <w:sz w:val="22"/>
          <w:szCs w:val="22"/>
        </w:rPr>
      </w:pPr>
      <w:r w:rsidRPr="00776956">
        <w:rPr>
          <w:b/>
          <w:i/>
          <w:sz w:val="22"/>
          <w:szCs w:val="22"/>
        </w:rPr>
        <w:t>TM: In what type of areas were the flying-foxes spotted? And how were they found? Were those who found them somewhat surprised by their discovery?</w:t>
      </w:r>
    </w:p>
    <w:p w:rsidR="00AC6FE5" w:rsidRDefault="00AC6FE5" w:rsidP="00AC6FE5">
      <w:pPr>
        <w:pStyle w:val="NormalWeb"/>
        <w:spacing w:before="0" w:beforeAutospacing="0" w:after="0" w:afterAutospacing="0"/>
        <w:rPr>
          <w:sz w:val="22"/>
          <w:szCs w:val="22"/>
        </w:rPr>
      </w:pPr>
    </w:p>
    <w:p w:rsidR="00AC6FE5" w:rsidRDefault="00AC6FE5" w:rsidP="00AC6FE5">
      <w:pPr>
        <w:pStyle w:val="NormalWeb"/>
        <w:spacing w:before="0" w:beforeAutospacing="0" w:after="0" w:afterAutospacing="0"/>
        <w:rPr>
          <w:sz w:val="22"/>
          <w:szCs w:val="22"/>
        </w:rPr>
      </w:pPr>
      <w:r>
        <w:rPr>
          <w:sz w:val="22"/>
          <w:szCs w:val="22"/>
        </w:rPr>
        <w:t xml:space="preserve">Yes, a number of people were surprised by their discoveries, none more so than my colleague Wendy Potts who found one entangled in netting protecting her fig tree in a Hobart suburb. </w:t>
      </w:r>
    </w:p>
    <w:p w:rsidR="00AC6FE5" w:rsidRDefault="00AC6FE5" w:rsidP="00AC6FE5">
      <w:pPr>
        <w:pStyle w:val="NormalWeb"/>
        <w:spacing w:before="0" w:beforeAutospacing="0" w:after="0" w:afterAutospacing="0"/>
        <w:rPr>
          <w:sz w:val="22"/>
          <w:szCs w:val="22"/>
        </w:rPr>
      </w:pPr>
    </w:p>
    <w:p w:rsidR="00AC6FE5" w:rsidRDefault="00AC6FE5" w:rsidP="00AC6FE5">
      <w:pPr>
        <w:pStyle w:val="NormalWeb"/>
        <w:spacing w:before="0" w:beforeAutospacing="0" w:after="0" w:afterAutospacing="0"/>
        <w:rPr>
          <w:sz w:val="22"/>
          <w:szCs w:val="22"/>
        </w:rPr>
      </w:pPr>
      <w:r>
        <w:rPr>
          <w:sz w:val="22"/>
          <w:szCs w:val="22"/>
        </w:rPr>
        <w:t>Records from the south of the state are very rare. Most reports of flying-foxes occur on islands in Bass Straits or on the northern coast of Tasmania, often associated with fruit trees. Most flying-foxes were observed live but some were found dead entangled in netting or, in one case, electrocuted on power lines.</w:t>
      </w:r>
    </w:p>
    <w:p w:rsidR="00AC6FE5" w:rsidRPr="00776956" w:rsidRDefault="00AC6FE5" w:rsidP="00AC6FE5">
      <w:pPr>
        <w:pStyle w:val="NormalWeb"/>
        <w:spacing w:before="0" w:beforeAutospacing="0" w:after="0" w:afterAutospacing="0"/>
        <w:rPr>
          <w:sz w:val="22"/>
          <w:szCs w:val="22"/>
        </w:rPr>
      </w:pPr>
    </w:p>
    <w:p w:rsidR="00AC6FE5" w:rsidRPr="00776956" w:rsidRDefault="00AC6FE5" w:rsidP="00AC6FE5">
      <w:pPr>
        <w:pStyle w:val="NormalWeb"/>
        <w:spacing w:before="0" w:beforeAutospacing="0" w:after="0" w:afterAutospacing="0"/>
        <w:rPr>
          <w:b/>
          <w:i/>
          <w:sz w:val="22"/>
          <w:szCs w:val="22"/>
        </w:rPr>
      </w:pPr>
      <w:r w:rsidRPr="00776956">
        <w:rPr>
          <w:b/>
          <w:i/>
          <w:sz w:val="22"/>
          <w:szCs w:val="22"/>
        </w:rPr>
        <w:t xml:space="preserve">TM: Are most flying-foxes capable of travelling those </w:t>
      </w:r>
      <w:proofErr w:type="gramStart"/>
      <w:r w:rsidRPr="00776956">
        <w:rPr>
          <w:b/>
          <w:i/>
          <w:sz w:val="22"/>
          <w:szCs w:val="22"/>
        </w:rPr>
        <w:t>sort</w:t>
      </w:r>
      <w:proofErr w:type="gramEnd"/>
      <w:r w:rsidRPr="00776956">
        <w:rPr>
          <w:b/>
          <w:i/>
          <w:sz w:val="22"/>
          <w:szCs w:val="22"/>
        </w:rPr>
        <w:t xml:space="preserve"> of distances without stopping? Or are those individual animals that get across more of an exception? </w:t>
      </w:r>
    </w:p>
    <w:p w:rsidR="00AC6FE5" w:rsidRPr="00776956" w:rsidRDefault="00AC6FE5" w:rsidP="00AC6FE5">
      <w:pPr>
        <w:pStyle w:val="NormalWeb"/>
        <w:spacing w:before="0" w:beforeAutospacing="0" w:after="0" w:afterAutospacing="0"/>
        <w:rPr>
          <w:sz w:val="22"/>
          <w:szCs w:val="22"/>
        </w:rPr>
      </w:pPr>
    </w:p>
    <w:p w:rsidR="00AC6FE5" w:rsidRPr="00BA13C6" w:rsidRDefault="00AC6FE5" w:rsidP="00AC6FE5">
      <w:pPr>
        <w:pStyle w:val="NormalWeb"/>
        <w:spacing w:before="0" w:beforeAutospacing="0" w:after="0" w:afterAutospacing="0"/>
        <w:rPr>
          <w:sz w:val="22"/>
          <w:szCs w:val="22"/>
        </w:rPr>
      </w:pPr>
      <w:r w:rsidRPr="00776956">
        <w:rPr>
          <w:b/>
          <w:sz w:val="22"/>
          <w:szCs w:val="22"/>
        </w:rPr>
        <w:t>MD</w:t>
      </w:r>
      <w:r w:rsidRPr="00BA13C6">
        <w:rPr>
          <w:sz w:val="22"/>
          <w:szCs w:val="22"/>
        </w:rPr>
        <w:t>: I understand that flying</w:t>
      </w:r>
      <w:r>
        <w:rPr>
          <w:sz w:val="22"/>
          <w:szCs w:val="22"/>
        </w:rPr>
        <w:t>-</w:t>
      </w:r>
      <w:r w:rsidRPr="00BA13C6">
        <w:rPr>
          <w:sz w:val="22"/>
          <w:szCs w:val="22"/>
        </w:rPr>
        <w:t xml:space="preserve">foxes can forage up to 50 </w:t>
      </w:r>
      <w:r>
        <w:rPr>
          <w:sz w:val="22"/>
          <w:szCs w:val="22"/>
        </w:rPr>
        <w:t>kilometres</w:t>
      </w:r>
      <w:r w:rsidRPr="00BA13C6">
        <w:rPr>
          <w:sz w:val="22"/>
          <w:szCs w:val="22"/>
        </w:rPr>
        <w:t xml:space="preserve"> in </w:t>
      </w:r>
      <w:r>
        <w:rPr>
          <w:sz w:val="22"/>
          <w:szCs w:val="22"/>
        </w:rPr>
        <w:t>one</w:t>
      </w:r>
      <w:r w:rsidRPr="00BA13C6">
        <w:rPr>
          <w:sz w:val="22"/>
          <w:szCs w:val="22"/>
        </w:rPr>
        <w:t xml:space="preserve"> night and </w:t>
      </w:r>
      <w:r>
        <w:rPr>
          <w:sz w:val="22"/>
          <w:szCs w:val="22"/>
        </w:rPr>
        <w:t xml:space="preserve">that </w:t>
      </w:r>
      <w:r w:rsidRPr="00BA13C6">
        <w:rPr>
          <w:sz w:val="22"/>
          <w:szCs w:val="22"/>
        </w:rPr>
        <w:t xml:space="preserve">adults can disperse up to 750 </w:t>
      </w:r>
      <w:r>
        <w:rPr>
          <w:sz w:val="22"/>
          <w:szCs w:val="22"/>
        </w:rPr>
        <w:t>kilometres</w:t>
      </w:r>
      <w:r w:rsidRPr="00BA13C6">
        <w:rPr>
          <w:sz w:val="22"/>
          <w:szCs w:val="22"/>
        </w:rPr>
        <w:t xml:space="preserve"> away from camps. With the assistance of strong northerlies that </w:t>
      </w:r>
      <w:r>
        <w:rPr>
          <w:sz w:val="22"/>
          <w:szCs w:val="22"/>
        </w:rPr>
        <w:t>Tasmania</w:t>
      </w:r>
      <w:r w:rsidRPr="00BA13C6">
        <w:rPr>
          <w:sz w:val="22"/>
          <w:szCs w:val="22"/>
        </w:rPr>
        <w:t xml:space="preserve"> get</w:t>
      </w:r>
      <w:r>
        <w:rPr>
          <w:sz w:val="22"/>
          <w:szCs w:val="22"/>
        </w:rPr>
        <w:t>s</w:t>
      </w:r>
      <w:r w:rsidRPr="00BA13C6">
        <w:rPr>
          <w:sz w:val="22"/>
          <w:szCs w:val="22"/>
        </w:rPr>
        <w:t xml:space="preserve"> in summer and autumn</w:t>
      </w:r>
      <w:r>
        <w:rPr>
          <w:sz w:val="22"/>
          <w:szCs w:val="22"/>
        </w:rPr>
        <w:t xml:space="preserve">, which also tend to </w:t>
      </w:r>
      <w:r w:rsidRPr="00BA13C6">
        <w:rPr>
          <w:sz w:val="22"/>
          <w:szCs w:val="22"/>
        </w:rPr>
        <w:t>bring a range of Australian mainland fauna</w:t>
      </w:r>
      <w:r>
        <w:rPr>
          <w:sz w:val="22"/>
          <w:szCs w:val="22"/>
        </w:rPr>
        <w:t>, flying-</w:t>
      </w:r>
      <w:r w:rsidRPr="00BA13C6">
        <w:rPr>
          <w:sz w:val="22"/>
          <w:szCs w:val="22"/>
        </w:rPr>
        <w:t>fox</w:t>
      </w:r>
      <w:r>
        <w:rPr>
          <w:sz w:val="22"/>
          <w:szCs w:val="22"/>
        </w:rPr>
        <w:t>es should be quite capable of flying or island-</w:t>
      </w:r>
      <w:r w:rsidRPr="00BA13C6">
        <w:rPr>
          <w:sz w:val="22"/>
          <w:szCs w:val="22"/>
        </w:rPr>
        <w:t xml:space="preserve">hopping </w:t>
      </w:r>
      <w:r>
        <w:rPr>
          <w:sz w:val="22"/>
          <w:szCs w:val="22"/>
        </w:rPr>
        <w:t>across Bass Strait resulting in infrequent visits to Tasmania.</w:t>
      </w:r>
    </w:p>
    <w:p w:rsidR="00AC6FE5" w:rsidRPr="00776956" w:rsidRDefault="00AC6FE5" w:rsidP="00AC6FE5">
      <w:pPr>
        <w:pStyle w:val="NormalWeb"/>
        <w:spacing w:before="0" w:beforeAutospacing="0" w:after="0" w:afterAutospacing="0"/>
        <w:rPr>
          <w:sz w:val="22"/>
          <w:szCs w:val="22"/>
        </w:rPr>
      </w:pPr>
    </w:p>
    <w:p w:rsidR="00AC6FE5" w:rsidRDefault="00AC6FE5" w:rsidP="00AC6FE5">
      <w:pPr>
        <w:pStyle w:val="NormalWeb"/>
        <w:spacing w:before="0" w:beforeAutospacing="0" w:after="0" w:afterAutospacing="0"/>
        <w:rPr>
          <w:sz w:val="22"/>
          <w:szCs w:val="22"/>
        </w:rPr>
      </w:pPr>
    </w:p>
    <w:p w:rsidR="00AC6FE5" w:rsidRDefault="00AC6FE5" w:rsidP="00AC6FE5">
      <w:pPr>
        <w:pStyle w:val="NormalWeb"/>
        <w:spacing w:before="0" w:beforeAutospacing="0" w:after="0" w:afterAutospacing="0"/>
        <w:rPr>
          <w:sz w:val="22"/>
          <w:szCs w:val="22"/>
        </w:rPr>
      </w:pPr>
    </w:p>
    <w:p w:rsidR="00AC6FE5" w:rsidRPr="00776956" w:rsidRDefault="00AC6FE5" w:rsidP="00AC6FE5">
      <w:pPr>
        <w:pStyle w:val="NormalWeb"/>
        <w:spacing w:before="0" w:beforeAutospacing="0" w:after="0" w:afterAutospacing="0"/>
        <w:rPr>
          <w:sz w:val="22"/>
          <w:szCs w:val="22"/>
        </w:rPr>
      </w:pPr>
    </w:p>
    <w:p w:rsidR="00AC6FE5" w:rsidRPr="00776956" w:rsidRDefault="00AC6FE5" w:rsidP="00AC6FE5">
      <w:pPr>
        <w:pStyle w:val="NormalWeb"/>
        <w:spacing w:before="0" w:beforeAutospacing="0" w:after="0" w:afterAutospacing="0"/>
        <w:rPr>
          <w:sz w:val="22"/>
          <w:szCs w:val="22"/>
        </w:rPr>
      </w:pPr>
      <w:r w:rsidRPr="00776956">
        <w:rPr>
          <w:b/>
          <w:sz w:val="22"/>
          <w:szCs w:val="22"/>
        </w:rPr>
        <w:t xml:space="preserve">Reference: </w:t>
      </w:r>
      <w:proofErr w:type="spellStart"/>
      <w:r w:rsidRPr="00776956">
        <w:rPr>
          <w:sz w:val="22"/>
          <w:szCs w:val="22"/>
        </w:rPr>
        <w:t>Driessen</w:t>
      </w:r>
      <w:proofErr w:type="spellEnd"/>
      <w:r w:rsidRPr="00776956">
        <w:rPr>
          <w:sz w:val="22"/>
          <w:szCs w:val="22"/>
        </w:rPr>
        <w:t xml:space="preserve">, M., 2010. </w:t>
      </w:r>
      <w:proofErr w:type="gramStart"/>
      <w:r w:rsidRPr="00776956">
        <w:rPr>
          <w:i/>
          <w:sz w:val="22"/>
          <w:szCs w:val="22"/>
        </w:rPr>
        <w:t>Recent sightings of Flying-foxes in Tasmania</w:t>
      </w:r>
      <w:r w:rsidRPr="00776956">
        <w:rPr>
          <w:sz w:val="22"/>
          <w:szCs w:val="22"/>
        </w:rPr>
        <w:t>.</w:t>
      </w:r>
      <w:proofErr w:type="gramEnd"/>
      <w:r w:rsidRPr="00776956">
        <w:rPr>
          <w:sz w:val="22"/>
          <w:szCs w:val="22"/>
        </w:rPr>
        <w:t xml:space="preserve"> The Tasmanian Naturalist 132, p. 35-39.</w:t>
      </w:r>
    </w:p>
    <w:p w:rsidR="00AC6FE5" w:rsidRPr="00776956" w:rsidRDefault="00AC6FE5" w:rsidP="00AC6FE5">
      <w:pPr>
        <w:pStyle w:val="NormalWeb"/>
        <w:spacing w:before="0" w:beforeAutospacing="0" w:after="0" w:afterAutospacing="0"/>
        <w:rPr>
          <w:b/>
          <w:bCs/>
          <w:color w:val="000000"/>
          <w:sz w:val="22"/>
          <w:szCs w:val="22"/>
        </w:rPr>
      </w:pPr>
    </w:p>
    <w:p w:rsidR="00776956" w:rsidRDefault="00776956">
      <w:pPr>
        <w:spacing w:after="0" w:line="240" w:lineRule="auto"/>
        <w:rPr>
          <w:rFonts w:ascii="Times New Roman" w:hAnsi="Times New Roman"/>
          <w:b/>
          <w:bCs/>
          <w:color w:val="000000"/>
          <w:sz w:val="28"/>
          <w:szCs w:val="28"/>
        </w:rPr>
      </w:pPr>
      <w:r>
        <w:rPr>
          <w:rFonts w:ascii="Times New Roman" w:hAnsi="Times New Roman"/>
          <w:b/>
          <w:bCs/>
          <w:color w:val="000000"/>
          <w:sz w:val="28"/>
          <w:szCs w:val="28"/>
        </w:rPr>
        <w:br w:type="page"/>
      </w:r>
    </w:p>
    <w:p w:rsidR="00CD508F" w:rsidRPr="00FF5739" w:rsidRDefault="009A5CD1">
      <w:pPr>
        <w:pStyle w:val="NormalWeb"/>
        <w:spacing w:before="0" w:beforeAutospacing="0" w:after="0" w:afterAutospacing="0"/>
        <w:rPr>
          <w:b/>
          <w:bCs/>
          <w:color w:val="000000"/>
          <w:sz w:val="28"/>
          <w:szCs w:val="28"/>
        </w:rPr>
      </w:pPr>
      <w:r w:rsidRPr="009A5CD1">
        <w:rPr>
          <w:b/>
          <w:bCs/>
          <w:color w:val="000000"/>
          <w:sz w:val="28"/>
          <w:szCs w:val="28"/>
        </w:rPr>
        <w:lastRenderedPageBreak/>
        <w:t>Choosing the Right Survey Method</w:t>
      </w:r>
    </w:p>
    <w:p w:rsidR="00FF5739" w:rsidRPr="00FF5739" w:rsidRDefault="00FF5739" w:rsidP="00FF5739">
      <w:pPr>
        <w:pStyle w:val="NormalWeb"/>
        <w:spacing w:after="0"/>
        <w:rPr>
          <w:sz w:val="22"/>
          <w:szCs w:val="22"/>
        </w:rPr>
      </w:pPr>
      <w:r w:rsidRPr="00FF5739">
        <w:rPr>
          <w:sz w:val="22"/>
          <w:szCs w:val="22"/>
        </w:rPr>
        <w:t>Monitoring the national population of two species of flying-foxes was always going to be a big task. The species’ mobility and ‘clustering’ in camps of various sizes mean that the traditional method of sampling part of the population and extrapolating the results is not appropriate. Therefore, the approach to the programme needed to be a ‘census’, where all potential camps are checked and counted at the same time.</w:t>
      </w:r>
    </w:p>
    <w:p w:rsidR="00FF5739" w:rsidRPr="00FF5739" w:rsidRDefault="00FF5739" w:rsidP="00FF5739">
      <w:pPr>
        <w:pStyle w:val="NormalWeb"/>
        <w:spacing w:after="0"/>
        <w:rPr>
          <w:sz w:val="22"/>
          <w:szCs w:val="22"/>
        </w:rPr>
      </w:pPr>
      <w:r w:rsidRPr="00FF5739">
        <w:rPr>
          <w:sz w:val="22"/>
          <w:szCs w:val="22"/>
        </w:rPr>
        <w:t>Equally as important as identifying the broad monitoring approach is the selection of different count methods at each camp. Although it would be ideal to use the same count method at every camp for every quarterly census, the variable conditions experienced mean that no single method is appropriate across the board. Counters need to be able to determine what the best count method is ‘on the fly’, when they arrive at a camp. In order to assist with this decision, the CSIRO has outlined the important things to consider. The table below summarises how the decision is made.</w:t>
      </w:r>
    </w:p>
    <w:p w:rsidR="00CD508F" w:rsidRDefault="00FF5739">
      <w:pPr>
        <w:pStyle w:val="NormalWeb"/>
        <w:spacing w:before="0" w:beforeAutospacing="0" w:after="0" w:afterAutospacing="0"/>
        <w:rPr>
          <w:sz w:val="22"/>
          <w:szCs w:val="22"/>
        </w:rPr>
      </w:pPr>
      <w:r w:rsidRPr="00FF5739">
        <w:rPr>
          <w:sz w:val="22"/>
          <w:szCs w:val="22"/>
        </w:rPr>
        <w:t>Direct counts or point counts are the preferred methods and should be used wherever possible. In addition to selecting the most appropriate method, the following things should be considered when carrying out a count:</w:t>
      </w:r>
    </w:p>
    <w:p w:rsidR="00CD508F" w:rsidRDefault="009A5CD1">
      <w:pPr>
        <w:pStyle w:val="ListBullet"/>
        <w:spacing w:before="120" w:after="60" w:line="240" w:lineRule="auto"/>
        <w:rPr>
          <w:rFonts w:ascii="Times New Roman" w:hAnsi="Times New Roman"/>
        </w:rPr>
      </w:pPr>
      <w:r w:rsidRPr="009A5CD1">
        <w:rPr>
          <w:rFonts w:ascii="Times New Roman" w:hAnsi="Times New Roman"/>
        </w:rPr>
        <w:t>Binoculars should be used, as they allow more accurate counts to be made and also allow for species and sex identification.</w:t>
      </w:r>
    </w:p>
    <w:p w:rsidR="00CD508F" w:rsidRDefault="009A5CD1">
      <w:pPr>
        <w:pStyle w:val="ListBullet"/>
        <w:spacing w:before="120" w:after="60" w:line="240" w:lineRule="auto"/>
        <w:rPr>
          <w:rFonts w:ascii="Times New Roman" w:hAnsi="Times New Roman"/>
        </w:rPr>
      </w:pPr>
      <w:r w:rsidRPr="009A5CD1">
        <w:rPr>
          <w:rFonts w:ascii="Times New Roman" w:hAnsi="Times New Roman"/>
        </w:rPr>
        <w:t>The field data sheet relevant to the method chosen must be filled out and sent in, as they are important hard copy records of counts.</w:t>
      </w:r>
    </w:p>
    <w:p w:rsidR="00CD508F" w:rsidRDefault="009A5CD1">
      <w:pPr>
        <w:pStyle w:val="ListBullet"/>
        <w:spacing w:before="120" w:after="60" w:line="240" w:lineRule="auto"/>
        <w:rPr>
          <w:rFonts w:ascii="Times New Roman" w:hAnsi="Times New Roman"/>
        </w:rPr>
      </w:pPr>
      <w:r w:rsidRPr="009A5CD1">
        <w:rPr>
          <w:rFonts w:ascii="Times New Roman" w:hAnsi="Times New Roman"/>
        </w:rPr>
        <w:t>Use of a rangefinder is ideal for point counts, as they avoid the need to estimate distance to trees.</w:t>
      </w:r>
    </w:p>
    <w:p w:rsidR="00CD508F" w:rsidRDefault="009A5CD1">
      <w:pPr>
        <w:pStyle w:val="ListBullet"/>
        <w:spacing w:before="120" w:after="60" w:line="240" w:lineRule="auto"/>
        <w:rPr>
          <w:rFonts w:ascii="Times New Roman" w:hAnsi="Times New Roman"/>
        </w:rPr>
      </w:pPr>
      <w:r w:rsidRPr="009A5CD1">
        <w:rPr>
          <w:rFonts w:ascii="Times New Roman" w:hAnsi="Times New Roman"/>
        </w:rPr>
        <w:t>Counts should be conducted by two people, as this provides simultaneous, but independent counts.</w:t>
      </w:r>
    </w:p>
    <w:p w:rsidR="007C7D99" w:rsidRPr="009F7260" w:rsidRDefault="007C7D99" w:rsidP="00C92AA0">
      <w:pPr>
        <w:pStyle w:val="ListBullet"/>
        <w:numPr>
          <w:ilvl w:val="0"/>
          <w:numId w:val="0"/>
        </w:numPr>
        <w:spacing w:after="0" w:line="240" w:lineRule="auto"/>
        <w:ind w:left="369" w:hanging="369"/>
        <w:rPr>
          <w:rFonts w:ascii="Times New Roman" w:hAnsi="Times New Roman"/>
          <w:sz w:val="24"/>
          <w:szCs w:val="24"/>
        </w:rPr>
      </w:pPr>
    </w:p>
    <w:tbl>
      <w:tblPr>
        <w:tblStyle w:val="TableGrid"/>
        <w:tblW w:w="0" w:type="auto"/>
        <w:tblInd w:w="108" w:type="dxa"/>
        <w:tblLook w:val="04A0"/>
      </w:tblPr>
      <w:tblGrid>
        <w:gridCol w:w="3945"/>
        <w:gridCol w:w="1083"/>
        <w:gridCol w:w="1117"/>
        <w:gridCol w:w="1123"/>
        <w:gridCol w:w="1069"/>
        <w:gridCol w:w="983"/>
      </w:tblGrid>
      <w:tr w:rsidR="00B560DD" w:rsidRPr="009F7260" w:rsidTr="005847FC">
        <w:trPr>
          <w:cnfStyle w:val="100000000000"/>
        </w:trPr>
        <w:tc>
          <w:tcPr>
            <w:tcW w:w="3945" w:type="dxa"/>
            <w:vAlign w:val="center"/>
          </w:tcPr>
          <w:p w:rsidR="00B560DD" w:rsidRPr="009F7260" w:rsidRDefault="009A5CD1" w:rsidP="00B560D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Condition</w:t>
            </w:r>
          </w:p>
        </w:tc>
        <w:tc>
          <w:tcPr>
            <w:tcW w:w="1083" w:type="dxa"/>
            <w:vAlign w:val="center"/>
          </w:tcPr>
          <w:p w:rsidR="00B560DD" w:rsidRPr="009F7260" w:rsidRDefault="009A5CD1" w:rsidP="00B560D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Direct count</w:t>
            </w:r>
          </w:p>
        </w:tc>
        <w:tc>
          <w:tcPr>
            <w:tcW w:w="1117" w:type="dxa"/>
            <w:vAlign w:val="center"/>
          </w:tcPr>
          <w:p w:rsidR="00B560DD" w:rsidRPr="009F7260" w:rsidRDefault="009A5CD1" w:rsidP="00B560D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Point count(s)</w:t>
            </w:r>
          </w:p>
        </w:tc>
        <w:tc>
          <w:tcPr>
            <w:tcW w:w="1123" w:type="dxa"/>
            <w:vAlign w:val="center"/>
          </w:tcPr>
          <w:p w:rsidR="00B560DD" w:rsidRPr="009F7260" w:rsidRDefault="009A5CD1" w:rsidP="00B560D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Tree estimate</w:t>
            </w:r>
          </w:p>
        </w:tc>
        <w:tc>
          <w:tcPr>
            <w:tcW w:w="1069" w:type="dxa"/>
            <w:vAlign w:val="center"/>
          </w:tcPr>
          <w:p w:rsidR="00B560DD" w:rsidRPr="009F7260" w:rsidRDefault="009A5CD1" w:rsidP="00B560D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Area estimate</w:t>
            </w:r>
          </w:p>
        </w:tc>
        <w:tc>
          <w:tcPr>
            <w:tcW w:w="983" w:type="dxa"/>
            <w:vAlign w:val="center"/>
          </w:tcPr>
          <w:p w:rsidR="00B560DD" w:rsidRPr="009F7260" w:rsidRDefault="009A5CD1" w:rsidP="00B560D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Fly-out count</w:t>
            </w:r>
          </w:p>
        </w:tc>
      </w:tr>
      <w:tr w:rsidR="00B560DD" w:rsidRPr="009F7260" w:rsidTr="005847FC">
        <w:trPr>
          <w:cnfStyle w:val="000000100000"/>
        </w:trPr>
        <w:tc>
          <w:tcPr>
            <w:tcW w:w="3945" w:type="dxa"/>
            <w:vAlign w:val="center"/>
          </w:tcPr>
          <w:p w:rsidR="00B560DD" w:rsidRPr="009F7260" w:rsidRDefault="00E674CA" w:rsidP="00B560DD">
            <w:pPr>
              <w:spacing w:after="0" w:line="240" w:lineRule="auto"/>
              <w:jc w:val="center"/>
              <w:rPr>
                <w:rFonts w:ascii="Times New Roman" w:hAnsi="Times New Roman"/>
                <w:bCs/>
                <w:color w:val="000000"/>
                <w:sz w:val="24"/>
                <w:szCs w:val="24"/>
              </w:rPr>
            </w:pPr>
            <w:r w:rsidRPr="009F7260">
              <w:rPr>
                <w:rFonts w:ascii="Times New Roman" w:hAnsi="Times New Roman"/>
                <w:bCs/>
                <w:color w:val="000000"/>
                <w:sz w:val="24"/>
                <w:szCs w:val="24"/>
              </w:rPr>
              <w:t>Camp is small enough to reasonably count individuals</w:t>
            </w:r>
          </w:p>
        </w:tc>
        <w:tc>
          <w:tcPr>
            <w:tcW w:w="1083" w:type="dxa"/>
            <w:vAlign w:val="center"/>
          </w:tcPr>
          <w:p w:rsidR="00B560DD" w:rsidRPr="009F7260" w:rsidRDefault="00E674CA" w:rsidP="00B560DD">
            <w:pPr>
              <w:spacing w:after="0" w:line="240" w:lineRule="auto"/>
              <w:jc w:val="center"/>
              <w:rPr>
                <w:rFonts w:ascii="Times New Roman" w:hAnsi="Times New Roman"/>
                <w:b/>
                <w:bCs/>
                <w:color w:val="000000"/>
                <w:sz w:val="44"/>
                <w:szCs w:val="44"/>
              </w:rPr>
            </w:pPr>
            <w:r w:rsidRPr="009F7260">
              <w:rPr>
                <w:rFonts w:ascii="Times New Roman" w:hAnsi="Times New Roman"/>
                <w:b/>
                <w:bCs/>
                <w:color w:val="000000"/>
                <w:sz w:val="44"/>
                <w:szCs w:val="44"/>
              </w:rPr>
              <w:sym w:font="Wingdings 2" w:char="F050"/>
            </w:r>
          </w:p>
        </w:tc>
        <w:tc>
          <w:tcPr>
            <w:tcW w:w="1117" w:type="dxa"/>
            <w:vAlign w:val="center"/>
          </w:tcPr>
          <w:p w:rsidR="00B560DD" w:rsidRPr="009F7260" w:rsidRDefault="00B00FD7" w:rsidP="00B560DD">
            <w:pPr>
              <w:spacing w:after="0" w:line="240" w:lineRule="auto"/>
              <w:jc w:val="center"/>
              <w:rPr>
                <w:rFonts w:ascii="Times New Roman" w:hAnsi="Times New Roman"/>
                <w:b/>
                <w:bCs/>
                <w:color w:val="000000"/>
                <w:sz w:val="44"/>
                <w:szCs w:val="44"/>
              </w:rPr>
            </w:pPr>
            <w:r w:rsidRPr="009F7260">
              <w:rPr>
                <w:rFonts w:ascii="Times New Roman" w:hAnsi="Times New Roman"/>
                <w:b/>
                <w:bCs/>
                <w:color w:val="000000"/>
                <w:sz w:val="44"/>
                <w:szCs w:val="44"/>
              </w:rPr>
              <w:sym w:font="Wingdings 2" w:char="F04F"/>
            </w:r>
          </w:p>
        </w:tc>
        <w:tc>
          <w:tcPr>
            <w:tcW w:w="1123" w:type="dxa"/>
            <w:vAlign w:val="center"/>
          </w:tcPr>
          <w:p w:rsidR="00B560DD" w:rsidRPr="009F7260" w:rsidRDefault="00B00FD7"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4F"/>
            </w:r>
          </w:p>
        </w:tc>
        <w:tc>
          <w:tcPr>
            <w:tcW w:w="1069" w:type="dxa"/>
            <w:vAlign w:val="center"/>
          </w:tcPr>
          <w:p w:rsidR="00B560DD" w:rsidRPr="009F7260" w:rsidRDefault="00B00FD7"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4F"/>
            </w:r>
          </w:p>
        </w:tc>
        <w:tc>
          <w:tcPr>
            <w:tcW w:w="983" w:type="dxa"/>
            <w:vAlign w:val="center"/>
          </w:tcPr>
          <w:p w:rsidR="00B560DD" w:rsidRPr="009F7260" w:rsidRDefault="009E644B"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4F"/>
            </w:r>
          </w:p>
        </w:tc>
      </w:tr>
      <w:tr w:rsidR="00B560DD" w:rsidRPr="009F7260" w:rsidTr="005847FC">
        <w:trPr>
          <w:cnfStyle w:val="000000010000"/>
        </w:trPr>
        <w:tc>
          <w:tcPr>
            <w:tcW w:w="3945" w:type="dxa"/>
            <w:vAlign w:val="center"/>
          </w:tcPr>
          <w:p w:rsidR="00B560DD" w:rsidRPr="009F7260" w:rsidRDefault="00E674CA" w:rsidP="00B560DD">
            <w:pPr>
              <w:spacing w:after="0" w:line="240" w:lineRule="auto"/>
              <w:jc w:val="center"/>
              <w:rPr>
                <w:rFonts w:ascii="Times New Roman" w:hAnsi="Times New Roman"/>
                <w:bCs/>
                <w:color w:val="000000"/>
                <w:sz w:val="24"/>
                <w:szCs w:val="24"/>
              </w:rPr>
            </w:pPr>
            <w:r w:rsidRPr="009F7260">
              <w:rPr>
                <w:rFonts w:ascii="Times New Roman" w:hAnsi="Times New Roman"/>
                <w:bCs/>
                <w:color w:val="000000"/>
                <w:sz w:val="24"/>
                <w:szCs w:val="24"/>
              </w:rPr>
              <w:t>Camp edge and/or interior can be accessed</w:t>
            </w:r>
          </w:p>
        </w:tc>
        <w:tc>
          <w:tcPr>
            <w:tcW w:w="1083" w:type="dxa"/>
            <w:vAlign w:val="center"/>
          </w:tcPr>
          <w:p w:rsidR="00B560DD" w:rsidRPr="009F7260" w:rsidRDefault="00E674CA"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50"/>
            </w:r>
          </w:p>
        </w:tc>
        <w:tc>
          <w:tcPr>
            <w:tcW w:w="1117" w:type="dxa"/>
            <w:vAlign w:val="center"/>
          </w:tcPr>
          <w:p w:rsidR="00B560DD" w:rsidRPr="009F7260" w:rsidRDefault="00E674CA"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50"/>
            </w:r>
          </w:p>
        </w:tc>
        <w:tc>
          <w:tcPr>
            <w:tcW w:w="1123" w:type="dxa"/>
            <w:vAlign w:val="center"/>
          </w:tcPr>
          <w:p w:rsidR="00B560DD" w:rsidRPr="009F7260" w:rsidRDefault="00E674CA" w:rsidP="000A46FC">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50"/>
            </w:r>
          </w:p>
        </w:tc>
        <w:tc>
          <w:tcPr>
            <w:tcW w:w="1069" w:type="dxa"/>
            <w:vAlign w:val="center"/>
          </w:tcPr>
          <w:p w:rsidR="00B560DD" w:rsidRPr="009F7260" w:rsidRDefault="00421AC7" w:rsidP="005847FC">
            <w:pPr>
              <w:spacing w:after="0" w:line="240" w:lineRule="auto"/>
              <w:ind w:right="-135" w:hanging="146"/>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50"/>
            </w:r>
          </w:p>
        </w:tc>
        <w:tc>
          <w:tcPr>
            <w:tcW w:w="983" w:type="dxa"/>
            <w:vAlign w:val="center"/>
          </w:tcPr>
          <w:p w:rsidR="00B560DD" w:rsidRPr="009F7260" w:rsidRDefault="005847FC" w:rsidP="00B560DD">
            <w:pPr>
              <w:spacing w:after="0" w:line="240" w:lineRule="auto"/>
              <w:jc w:val="center"/>
              <w:rPr>
                <w:rFonts w:ascii="Times New Roman" w:hAnsi="Times New Roman"/>
                <w:bCs/>
                <w:color w:val="000000"/>
                <w:sz w:val="24"/>
                <w:szCs w:val="24"/>
              </w:rPr>
            </w:pPr>
            <w:r w:rsidRPr="009F7260">
              <w:rPr>
                <w:rFonts w:ascii="Times New Roman" w:hAnsi="Times New Roman"/>
                <w:bCs/>
                <w:color w:val="000000"/>
                <w:sz w:val="24"/>
                <w:szCs w:val="24"/>
              </w:rPr>
              <w:t>NA</w:t>
            </w:r>
          </w:p>
        </w:tc>
      </w:tr>
      <w:tr w:rsidR="00B560DD" w:rsidRPr="009F7260" w:rsidTr="005847FC">
        <w:trPr>
          <w:cnfStyle w:val="000000100000"/>
        </w:trPr>
        <w:tc>
          <w:tcPr>
            <w:tcW w:w="3945" w:type="dxa"/>
            <w:vAlign w:val="center"/>
          </w:tcPr>
          <w:p w:rsidR="00B560DD" w:rsidRPr="009F7260" w:rsidRDefault="00E674CA" w:rsidP="00B560DD">
            <w:pPr>
              <w:spacing w:after="0" w:line="240" w:lineRule="auto"/>
              <w:jc w:val="center"/>
              <w:rPr>
                <w:rFonts w:ascii="Times New Roman" w:hAnsi="Times New Roman"/>
                <w:bCs/>
                <w:color w:val="000000"/>
                <w:sz w:val="24"/>
                <w:szCs w:val="24"/>
              </w:rPr>
            </w:pPr>
            <w:r w:rsidRPr="009F7260">
              <w:rPr>
                <w:rFonts w:ascii="Times New Roman" w:hAnsi="Times New Roman"/>
                <w:bCs/>
                <w:color w:val="000000"/>
                <w:sz w:val="24"/>
                <w:szCs w:val="24"/>
              </w:rPr>
              <w:t>Animals tolerate counter presence (i.e. are not constantly moving</w:t>
            </w:r>
            <w:r w:rsidR="00CC3AC7" w:rsidRPr="009F7260">
              <w:rPr>
                <w:rFonts w:ascii="Times New Roman" w:hAnsi="Times New Roman"/>
                <w:bCs/>
                <w:color w:val="000000"/>
                <w:sz w:val="24"/>
                <w:szCs w:val="24"/>
              </w:rPr>
              <w:t>/flying</w:t>
            </w:r>
            <w:r w:rsidR="009A5CD1">
              <w:rPr>
                <w:rFonts w:ascii="Times New Roman" w:hAnsi="Times New Roman"/>
                <w:bCs/>
                <w:color w:val="000000"/>
                <w:sz w:val="24"/>
                <w:szCs w:val="24"/>
              </w:rPr>
              <w:t>)</w:t>
            </w:r>
          </w:p>
        </w:tc>
        <w:tc>
          <w:tcPr>
            <w:tcW w:w="1083" w:type="dxa"/>
            <w:vAlign w:val="center"/>
          </w:tcPr>
          <w:p w:rsidR="00B560DD" w:rsidRPr="009F7260" w:rsidRDefault="00E674CA"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50"/>
            </w:r>
          </w:p>
        </w:tc>
        <w:tc>
          <w:tcPr>
            <w:tcW w:w="1117" w:type="dxa"/>
            <w:vAlign w:val="center"/>
          </w:tcPr>
          <w:p w:rsidR="00B560DD" w:rsidRPr="009F7260" w:rsidRDefault="00E674CA"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50"/>
            </w:r>
          </w:p>
        </w:tc>
        <w:tc>
          <w:tcPr>
            <w:tcW w:w="1123" w:type="dxa"/>
            <w:vAlign w:val="center"/>
          </w:tcPr>
          <w:p w:rsidR="00B560DD" w:rsidRPr="009F7260" w:rsidRDefault="0020617A"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4F"/>
            </w:r>
          </w:p>
        </w:tc>
        <w:tc>
          <w:tcPr>
            <w:tcW w:w="1069" w:type="dxa"/>
            <w:vAlign w:val="center"/>
          </w:tcPr>
          <w:p w:rsidR="00B560DD" w:rsidRPr="009F7260" w:rsidRDefault="005703F6" w:rsidP="005703F6">
            <w:pPr>
              <w:spacing w:after="0" w:line="240" w:lineRule="auto"/>
              <w:ind w:right="-135" w:hanging="146"/>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4F"/>
            </w:r>
          </w:p>
        </w:tc>
        <w:tc>
          <w:tcPr>
            <w:tcW w:w="983" w:type="dxa"/>
            <w:vAlign w:val="center"/>
          </w:tcPr>
          <w:p w:rsidR="00B560DD" w:rsidRPr="009F7260" w:rsidRDefault="009E644B"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4F"/>
            </w:r>
          </w:p>
        </w:tc>
      </w:tr>
      <w:tr w:rsidR="00B560DD" w:rsidRPr="009F7260" w:rsidTr="005847FC">
        <w:trPr>
          <w:cnfStyle w:val="000000010000"/>
        </w:trPr>
        <w:tc>
          <w:tcPr>
            <w:tcW w:w="3945" w:type="dxa"/>
            <w:vAlign w:val="center"/>
          </w:tcPr>
          <w:p w:rsidR="00B560DD" w:rsidRPr="009F7260" w:rsidRDefault="00332AD7" w:rsidP="00B560DD">
            <w:pPr>
              <w:spacing w:after="0" w:line="240" w:lineRule="auto"/>
              <w:jc w:val="center"/>
              <w:rPr>
                <w:rFonts w:ascii="Times New Roman" w:hAnsi="Times New Roman"/>
                <w:bCs/>
                <w:color w:val="000000"/>
                <w:sz w:val="24"/>
                <w:szCs w:val="24"/>
              </w:rPr>
            </w:pPr>
            <w:r w:rsidRPr="009F7260">
              <w:rPr>
                <w:rFonts w:ascii="Times New Roman" w:hAnsi="Times New Roman"/>
                <w:bCs/>
                <w:color w:val="000000"/>
                <w:sz w:val="24"/>
                <w:szCs w:val="24"/>
              </w:rPr>
              <w:t>Trees containing flying-foxes can reasonably be counted throughout the camp</w:t>
            </w:r>
          </w:p>
        </w:tc>
        <w:tc>
          <w:tcPr>
            <w:tcW w:w="1083" w:type="dxa"/>
            <w:vAlign w:val="center"/>
          </w:tcPr>
          <w:p w:rsidR="00B560DD" w:rsidRPr="009F7260" w:rsidRDefault="009A5CD1" w:rsidP="00B560DD">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NA</w:t>
            </w:r>
          </w:p>
        </w:tc>
        <w:tc>
          <w:tcPr>
            <w:tcW w:w="1117" w:type="dxa"/>
            <w:vAlign w:val="center"/>
          </w:tcPr>
          <w:p w:rsidR="00B560DD" w:rsidRPr="009F7260" w:rsidRDefault="009A5CD1" w:rsidP="00B560DD">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NA</w:t>
            </w:r>
          </w:p>
        </w:tc>
        <w:tc>
          <w:tcPr>
            <w:tcW w:w="1123" w:type="dxa"/>
            <w:vAlign w:val="center"/>
          </w:tcPr>
          <w:p w:rsidR="00B560DD" w:rsidRPr="009F7260" w:rsidRDefault="00332AD7"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50"/>
            </w:r>
          </w:p>
        </w:tc>
        <w:tc>
          <w:tcPr>
            <w:tcW w:w="1069" w:type="dxa"/>
            <w:vAlign w:val="center"/>
          </w:tcPr>
          <w:p w:rsidR="00B560DD" w:rsidRPr="009F7260" w:rsidRDefault="00332AD7"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4F"/>
            </w:r>
          </w:p>
        </w:tc>
        <w:tc>
          <w:tcPr>
            <w:tcW w:w="983" w:type="dxa"/>
            <w:vAlign w:val="center"/>
          </w:tcPr>
          <w:p w:rsidR="00B560DD" w:rsidRPr="009F7260" w:rsidRDefault="00C87116" w:rsidP="00B560DD">
            <w:pPr>
              <w:spacing w:after="0" w:line="240" w:lineRule="auto"/>
              <w:jc w:val="center"/>
              <w:rPr>
                <w:rFonts w:ascii="Times New Roman" w:hAnsi="Times New Roman"/>
                <w:bCs/>
                <w:color w:val="000000"/>
                <w:sz w:val="24"/>
                <w:szCs w:val="24"/>
              </w:rPr>
            </w:pPr>
            <w:r w:rsidRPr="009F7260">
              <w:rPr>
                <w:rFonts w:ascii="Times New Roman" w:hAnsi="Times New Roman"/>
                <w:bCs/>
                <w:color w:val="000000"/>
                <w:sz w:val="24"/>
                <w:szCs w:val="24"/>
              </w:rPr>
              <w:t>NA</w:t>
            </w:r>
          </w:p>
        </w:tc>
      </w:tr>
      <w:tr w:rsidR="00B560DD" w:rsidRPr="009F7260" w:rsidTr="005847FC">
        <w:trPr>
          <w:cnfStyle w:val="000000100000"/>
        </w:trPr>
        <w:tc>
          <w:tcPr>
            <w:tcW w:w="3945" w:type="dxa"/>
            <w:vAlign w:val="center"/>
          </w:tcPr>
          <w:p w:rsidR="00B560DD" w:rsidRPr="009F7260" w:rsidRDefault="00332AD7" w:rsidP="00B560DD">
            <w:pPr>
              <w:spacing w:after="0" w:line="240" w:lineRule="auto"/>
              <w:jc w:val="center"/>
              <w:rPr>
                <w:rFonts w:ascii="Times New Roman" w:hAnsi="Times New Roman"/>
                <w:bCs/>
                <w:color w:val="000000"/>
                <w:sz w:val="24"/>
                <w:szCs w:val="24"/>
              </w:rPr>
            </w:pPr>
            <w:r w:rsidRPr="009F7260">
              <w:rPr>
                <w:rFonts w:ascii="Times New Roman" w:hAnsi="Times New Roman"/>
                <w:bCs/>
                <w:color w:val="000000"/>
                <w:sz w:val="24"/>
                <w:szCs w:val="24"/>
              </w:rPr>
              <w:t>The perimeter of the camp can be mapped (to obtain area)</w:t>
            </w:r>
          </w:p>
        </w:tc>
        <w:tc>
          <w:tcPr>
            <w:tcW w:w="1083" w:type="dxa"/>
            <w:vAlign w:val="center"/>
          </w:tcPr>
          <w:p w:rsidR="00B560DD" w:rsidRPr="009F7260" w:rsidRDefault="009A5CD1" w:rsidP="00B560DD">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NA</w:t>
            </w:r>
          </w:p>
        </w:tc>
        <w:tc>
          <w:tcPr>
            <w:tcW w:w="1117" w:type="dxa"/>
            <w:vAlign w:val="center"/>
          </w:tcPr>
          <w:p w:rsidR="00B560DD" w:rsidRPr="009F7260" w:rsidRDefault="00332AD7"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50"/>
            </w:r>
          </w:p>
        </w:tc>
        <w:tc>
          <w:tcPr>
            <w:tcW w:w="1123" w:type="dxa"/>
            <w:vAlign w:val="center"/>
          </w:tcPr>
          <w:p w:rsidR="00B560DD" w:rsidRPr="009F7260" w:rsidRDefault="00332AD7"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4F"/>
            </w:r>
          </w:p>
        </w:tc>
        <w:tc>
          <w:tcPr>
            <w:tcW w:w="1069" w:type="dxa"/>
            <w:vAlign w:val="center"/>
          </w:tcPr>
          <w:p w:rsidR="00B560DD" w:rsidRPr="009F7260" w:rsidRDefault="00332AD7" w:rsidP="00B560DD">
            <w:pPr>
              <w:spacing w:after="0" w:line="240" w:lineRule="auto"/>
              <w:jc w:val="center"/>
              <w:rPr>
                <w:rFonts w:ascii="Times New Roman" w:hAnsi="Times New Roman"/>
                <w:bCs/>
                <w:color w:val="000000"/>
                <w:sz w:val="24"/>
                <w:szCs w:val="24"/>
              </w:rPr>
            </w:pPr>
            <w:r w:rsidRPr="009F7260">
              <w:rPr>
                <w:rFonts w:ascii="Times New Roman" w:hAnsi="Times New Roman"/>
                <w:b/>
                <w:bCs/>
                <w:color w:val="000000"/>
                <w:sz w:val="44"/>
                <w:szCs w:val="44"/>
              </w:rPr>
              <w:sym w:font="Wingdings 2" w:char="F050"/>
            </w:r>
          </w:p>
        </w:tc>
        <w:tc>
          <w:tcPr>
            <w:tcW w:w="983" w:type="dxa"/>
            <w:vAlign w:val="center"/>
          </w:tcPr>
          <w:p w:rsidR="00B560DD" w:rsidRPr="009F7260" w:rsidRDefault="00C87116" w:rsidP="00B560DD">
            <w:pPr>
              <w:spacing w:after="0" w:line="240" w:lineRule="auto"/>
              <w:jc w:val="center"/>
              <w:rPr>
                <w:rFonts w:ascii="Times New Roman" w:hAnsi="Times New Roman"/>
                <w:bCs/>
                <w:color w:val="000000"/>
                <w:sz w:val="24"/>
                <w:szCs w:val="24"/>
              </w:rPr>
            </w:pPr>
            <w:r w:rsidRPr="009F7260">
              <w:rPr>
                <w:rFonts w:ascii="Times New Roman" w:hAnsi="Times New Roman"/>
                <w:bCs/>
                <w:color w:val="000000"/>
                <w:sz w:val="24"/>
                <w:szCs w:val="24"/>
              </w:rPr>
              <w:t>NA</w:t>
            </w:r>
          </w:p>
        </w:tc>
      </w:tr>
    </w:tbl>
    <w:p w:rsidR="00544189" w:rsidRPr="009F7260" w:rsidRDefault="00544189">
      <w:pPr>
        <w:spacing w:after="0" w:line="240" w:lineRule="auto"/>
        <w:rPr>
          <w:rFonts w:ascii="Times New Roman" w:hAnsi="Times New Roman"/>
          <w:bCs/>
          <w:color w:val="000000"/>
          <w:sz w:val="24"/>
          <w:szCs w:val="24"/>
        </w:rPr>
      </w:pPr>
    </w:p>
    <w:p w:rsidR="00454C00" w:rsidRPr="009F7260" w:rsidRDefault="00454C00">
      <w:pPr>
        <w:spacing w:after="0" w:line="240" w:lineRule="auto"/>
        <w:rPr>
          <w:rFonts w:ascii="Times New Roman" w:hAnsi="Times New Roman"/>
          <w:bCs/>
          <w:color w:val="000000"/>
          <w:sz w:val="24"/>
          <w:szCs w:val="24"/>
        </w:rPr>
      </w:pPr>
      <w:r w:rsidRPr="00BD7F41">
        <w:rPr>
          <w:rFonts w:ascii="Times New Roman" w:hAnsi="Times New Roman"/>
          <w:b/>
          <w:bCs/>
          <w:color w:val="000000"/>
          <w:sz w:val="24"/>
          <w:szCs w:val="24"/>
        </w:rPr>
        <w:t>Note:</w:t>
      </w:r>
      <w:r w:rsidRPr="009F7260">
        <w:rPr>
          <w:rFonts w:ascii="Times New Roman" w:hAnsi="Times New Roman"/>
          <w:bCs/>
          <w:color w:val="000000"/>
          <w:sz w:val="24"/>
          <w:szCs w:val="24"/>
        </w:rPr>
        <w:t xml:space="preserve"> the above information is for illustrative purpos</w:t>
      </w:r>
      <w:r w:rsidR="009A5CD1">
        <w:rPr>
          <w:rFonts w:ascii="Times New Roman" w:hAnsi="Times New Roman"/>
          <w:bCs/>
          <w:color w:val="000000"/>
          <w:sz w:val="24"/>
          <w:szCs w:val="24"/>
        </w:rPr>
        <w:t>es only and the ‘Flying-fox Survey Manual’ should be referred to by counters, as it contains more detailed information about selecting and applying methods.</w:t>
      </w:r>
    </w:p>
    <w:p w:rsidR="00D7486E" w:rsidRPr="009F7260" w:rsidRDefault="00D7486E" w:rsidP="00544189">
      <w:pPr>
        <w:spacing w:after="0" w:line="240" w:lineRule="auto"/>
        <w:rPr>
          <w:rFonts w:ascii="Times New Roman" w:hAnsi="Times New Roman"/>
          <w:b/>
          <w:bCs/>
          <w:color w:val="000000"/>
          <w:sz w:val="28"/>
          <w:szCs w:val="28"/>
        </w:rPr>
      </w:pPr>
    </w:p>
    <w:p w:rsidR="00776956" w:rsidRDefault="00776956">
      <w:pPr>
        <w:spacing w:after="0" w:line="240" w:lineRule="auto"/>
        <w:rPr>
          <w:rFonts w:ascii="Times New Roman" w:eastAsia="Times New Roman" w:hAnsi="Times New Roman"/>
          <w:b/>
          <w:bCs/>
          <w:color w:val="000000"/>
          <w:sz w:val="28"/>
          <w:szCs w:val="28"/>
          <w:lang w:eastAsia="en-AU"/>
        </w:rPr>
      </w:pPr>
      <w:r>
        <w:rPr>
          <w:b/>
          <w:bCs/>
          <w:color w:val="000000"/>
          <w:sz w:val="28"/>
          <w:szCs w:val="28"/>
        </w:rPr>
        <w:br w:type="page"/>
      </w:r>
    </w:p>
    <w:p w:rsidR="00CD508F" w:rsidRDefault="009A5CD1">
      <w:pPr>
        <w:pStyle w:val="NormalWeb"/>
        <w:spacing w:before="0" w:beforeAutospacing="0" w:after="0" w:afterAutospacing="0"/>
        <w:rPr>
          <w:b/>
          <w:bCs/>
          <w:color w:val="000000"/>
          <w:sz w:val="28"/>
          <w:szCs w:val="28"/>
        </w:rPr>
      </w:pPr>
      <w:r w:rsidRPr="009A5CD1">
        <w:rPr>
          <w:b/>
          <w:bCs/>
          <w:color w:val="000000"/>
          <w:sz w:val="28"/>
          <w:szCs w:val="28"/>
        </w:rPr>
        <w:lastRenderedPageBreak/>
        <w:t>WHO TO CONTACT</w:t>
      </w:r>
    </w:p>
    <w:p w:rsidR="00B023B8" w:rsidRPr="009F7260" w:rsidRDefault="00B023B8" w:rsidP="00240ECE">
      <w:pPr>
        <w:pStyle w:val="NormalWeb"/>
        <w:spacing w:before="0" w:beforeAutospacing="0" w:after="0" w:afterAutospacing="0"/>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943"/>
        <w:gridCol w:w="6485"/>
      </w:tblGrid>
      <w:tr w:rsidR="0062653A" w:rsidRPr="009F7260" w:rsidTr="0062653A">
        <w:trPr>
          <w:cnfStyle w:val="100000000000"/>
        </w:trPr>
        <w:tc>
          <w:tcPr>
            <w:tcW w:w="2943" w:type="dxa"/>
          </w:tcPr>
          <w:p w:rsidR="0062653A" w:rsidRPr="009F7260" w:rsidRDefault="009A5CD1" w:rsidP="00240ECE">
            <w:pPr>
              <w:pStyle w:val="NormalWeb"/>
              <w:spacing w:before="0" w:beforeAutospacing="0" w:after="0" w:afterAutospacing="0"/>
              <w:rPr>
                <w:b/>
              </w:rPr>
            </w:pPr>
            <w:r w:rsidRPr="009A5CD1">
              <w:rPr>
                <w:b/>
              </w:rPr>
              <w:t>ACT:</w:t>
            </w:r>
          </w:p>
        </w:tc>
        <w:tc>
          <w:tcPr>
            <w:tcW w:w="6485" w:type="dxa"/>
          </w:tcPr>
          <w:p w:rsidR="0062653A" w:rsidRPr="009F7260" w:rsidRDefault="009A5CD1" w:rsidP="0062653A">
            <w:pPr>
              <w:pStyle w:val="NormalWeb"/>
              <w:spacing w:before="0" w:beforeAutospacing="0" w:after="0" w:afterAutospacing="0"/>
            </w:pPr>
            <w:r w:rsidRPr="009A5CD1">
              <w:t>Murray Evans</w:t>
            </w:r>
          </w:p>
          <w:p w:rsidR="0062653A" w:rsidRPr="009F7260" w:rsidRDefault="009A5CD1" w:rsidP="0062653A">
            <w:pPr>
              <w:pStyle w:val="NormalWeb"/>
              <w:spacing w:before="0" w:beforeAutospacing="0" w:after="0" w:afterAutospacing="0"/>
            </w:pPr>
            <w:r w:rsidRPr="009A5CD1">
              <w:t>(02) 6207 2118</w:t>
            </w:r>
          </w:p>
        </w:tc>
      </w:tr>
      <w:tr w:rsidR="0062653A" w:rsidRPr="009F7260" w:rsidTr="0062653A">
        <w:trPr>
          <w:cnfStyle w:val="000000100000"/>
        </w:trPr>
        <w:tc>
          <w:tcPr>
            <w:tcW w:w="2943" w:type="dxa"/>
          </w:tcPr>
          <w:p w:rsidR="0062653A" w:rsidRPr="009F7260" w:rsidRDefault="0062653A" w:rsidP="00240ECE">
            <w:pPr>
              <w:pStyle w:val="NormalWeb"/>
              <w:spacing w:before="0" w:beforeAutospacing="0" w:after="0" w:afterAutospacing="0"/>
              <w:rPr>
                <w:b/>
              </w:rPr>
            </w:pPr>
          </w:p>
        </w:tc>
        <w:tc>
          <w:tcPr>
            <w:tcW w:w="6485" w:type="dxa"/>
          </w:tcPr>
          <w:p w:rsidR="0062653A" w:rsidRPr="009F7260" w:rsidRDefault="0062653A" w:rsidP="00240ECE">
            <w:pPr>
              <w:pStyle w:val="NormalWeb"/>
              <w:spacing w:before="0" w:beforeAutospacing="0" w:after="0" w:afterAutospacing="0"/>
            </w:pPr>
          </w:p>
        </w:tc>
      </w:tr>
      <w:tr w:rsidR="0062653A" w:rsidRPr="009F7260" w:rsidTr="0062653A">
        <w:trPr>
          <w:cnfStyle w:val="000000010000"/>
        </w:trPr>
        <w:tc>
          <w:tcPr>
            <w:tcW w:w="2943" w:type="dxa"/>
          </w:tcPr>
          <w:p w:rsidR="0062653A" w:rsidRPr="009F7260" w:rsidRDefault="0062653A" w:rsidP="00240ECE">
            <w:pPr>
              <w:pStyle w:val="NormalWeb"/>
              <w:spacing w:before="0" w:beforeAutospacing="0" w:after="0" w:afterAutospacing="0"/>
              <w:rPr>
                <w:b/>
              </w:rPr>
            </w:pPr>
            <w:r w:rsidRPr="009F7260">
              <w:rPr>
                <w:b/>
              </w:rPr>
              <w:t>NSW:</w:t>
            </w:r>
          </w:p>
        </w:tc>
        <w:tc>
          <w:tcPr>
            <w:tcW w:w="6485" w:type="dxa"/>
          </w:tcPr>
          <w:p w:rsidR="0062653A" w:rsidRPr="009F7260" w:rsidRDefault="00FF5739" w:rsidP="0062653A">
            <w:pPr>
              <w:pStyle w:val="NormalWeb"/>
              <w:spacing w:before="0" w:beforeAutospacing="0" w:after="0" w:afterAutospacing="0"/>
            </w:pPr>
            <w:r>
              <w:t>Linda Bell</w:t>
            </w:r>
          </w:p>
          <w:p w:rsidR="0062653A" w:rsidRPr="009F7260" w:rsidRDefault="009A5CD1" w:rsidP="00FF5739">
            <w:pPr>
              <w:pStyle w:val="NormalWeb"/>
              <w:spacing w:before="0" w:beforeAutospacing="0" w:after="0" w:afterAutospacing="0"/>
            </w:pPr>
            <w:r w:rsidRPr="009A5CD1">
              <w:t>(02) 9995 6</w:t>
            </w:r>
            <w:r w:rsidR="00FF5739">
              <w:t>735</w:t>
            </w:r>
            <w:r w:rsidRPr="009A5CD1">
              <w:t xml:space="preserve">  </w:t>
            </w:r>
          </w:p>
        </w:tc>
      </w:tr>
      <w:tr w:rsidR="0062653A" w:rsidRPr="009F7260" w:rsidTr="0062653A">
        <w:trPr>
          <w:cnfStyle w:val="000000100000"/>
        </w:trPr>
        <w:tc>
          <w:tcPr>
            <w:tcW w:w="2943" w:type="dxa"/>
          </w:tcPr>
          <w:p w:rsidR="0062653A" w:rsidRPr="009F7260" w:rsidRDefault="0062653A" w:rsidP="00240ECE">
            <w:pPr>
              <w:pStyle w:val="NormalWeb"/>
              <w:spacing w:before="0" w:beforeAutospacing="0" w:after="0" w:afterAutospacing="0"/>
              <w:rPr>
                <w:b/>
              </w:rPr>
            </w:pPr>
          </w:p>
        </w:tc>
        <w:tc>
          <w:tcPr>
            <w:tcW w:w="6485" w:type="dxa"/>
          </w:tcPr>
          <w:p w:rsidR="0062653A" w:rsidRPr="009F7260" w:rsidRDefault="0062653A" w:rsidP="00240ECE">
            <w:pPr>
              <w:pStyle w:val="NormalWeb"/>
              <w:spacing w:before="0" w:beforeAutospacing="0" w:after="0" w:afterAutospacing="0"/>
            </w:pPr>
          </w:p>
        </w:tc>
      </w:tr>
      <w:tr w:rsidR="0062653A" w:rsidRPr="009F7260" w:rsidTr="0062653A">
        <w:trPr>
          <w:cnfStyle w:val="000000010000"/>
        </w:trPr>
        <w:tc>
          <w:tcPr>
            <w:tcW w:w="2943" w:type="dxa"/>
          </w:tcPr>
          <w:p w:rsidR="0062653A" w:rsidRPr="009F7260" w:rsidRDefault="0062653A" w:rsidP="00240ECE">
            <w:pPr>
              <w:pStyle w:val="NormalWeb"/>
              <w:spacing w:before="0" w:beforeAutospacing="0" w:after="0" w:afterAutospacing="0"/>
              <w:rPr>
                <w:b/>
              </w:rPr>
            </w:pPr>
            <w:r w:rsidRPr="009F7260">
              <w:rPr>
                <w:b/>
              </w:rPr>
              <w:t>QLD:</w:t>
            </w:r>
          </w:p>
        </w:tc>
        <w:tc>
          <w:tcPr>
            <w:tcW w:w="6485" w:type="dxa"/>
          </w:tcPr>
          <w:p w:rsidR="0062653A" w:rsidRPr="009F7260" w:rsidRDefault="00FF5739" w:rsidP="0062653A">
            <w:pPr>
              <w:pStyle w:val="NormalWeb"/>
              <w:spacing w:before="0" w:beforeAutospacing="0" w:after="0" w:afterAutospacing="0"/>
            </w:pPr>
            <w:r>
              <w:t>Rebecca Williams</w:t>
            </w:r>
          </w:p>
          <w:p w:rsidR="0062653A" w:rsidRPr="009F7260" w:rsidRDefault="009A5CD1" w:rsidP="00FF5739">
            <w:pPr>
              <w:pStyle w:val="NormalWeb"/>
              <w:spacing w:before="0" w:beforeAutospacing="0" w:after="0" w:afterAutospacing="0"/>
            </w:pPr>
            <w:r w:rsidRPr="009A5CD1">
              <w:t>(07) 3330 5</w:t>
            </w:r>
            <w:r w:rsidR="00FF5739">
              <w:t>512</w:t>
            </w:r>
          </w:p>
        </w:tc>
      </w:tr>
      <w:tr w:rsidR="0062653A" w:rsidRPr="009F7260" w:rsidTr="0062653A">
        <w:trPr>
          <w:cnfStyle w:val="000000100000"/>
        </w:trPr>
        <w:tc>
          <w:tcPr>
            <w:tcW w:w="2943" w:type="dxa"/>
          </w:tcPr>
          <w:p w:rsidR="0062653A" w:rsidRPr="009F7260" w:rsidRDefault="0062653A" w:rsidP="00240ECE">
            <w:pPr>
              <w:pStyle w:val="NormalWeb"/>
              <w:spacing w:before="0" w:beforeAutospacing="0" w:after="0" w:afterAutospacing="0"/>
              <w:rPr>
                <w:b/>
              </w:rPr>
            </w:pPr>
          </w:p>
        </w:tc>
        <w:tc>
          <w:tcPr>
            <w:tcW w:w="6485" w:type="dxa"/>
          </w:tcPr>
          <w:p w:rsidR="0062653A" w:rsidRPr="009F7260" w:rsidRDefault="0062653A" w:rsidP="00240ECE">
            <w:pPr>
              <w:pStyle w:val="NormalWeb"/>
              <w:spacing w:before="0" w:beforeAutospacing="0" w:after="0" w:afterAutospacing="0"/>
            </w:pPr>
          </w:p>
        </w:tc>
      </w:tr>
      <w:tr w:rsidR="0062653A" w:rsidRPr="009F7260" w:rsidTr="0062653A">
        <w:trPr>
          <w:cnfStyle w:val="000000010000"/>
        </w:trPr>
        <w:tc>
          <w:tcPr>
            <w:tcW w:w="2943" w:type="dxa"/>
          </w:tcPr>
          <w:p w:rsidR="0062653A" w:rsidRPr="009F7260" w:rsidRDefault="0062653A" w:rsidP="00240ECE">
            <w:pPr>
              <w:pStyle w:val="NormalWeb"/>
              <w:spacing w:before="0" w:beforeAutospacing="0" w:after="0" w:afterAutospacing="0"/>
              <w:rPr>
                <w:b/>
              </w:rPr>
            </w:pPr>
            <w:r w:rsidRPr="009F7260">
              <w:rPr>
                <w:b/>
              </w:rPr>
              <w:t>SA:</w:t>
            </w:r>
          </w:p>
          <w:p w:rsidR="00503378" w:rsidRPr="009F7260" w:rsidRDefault="00503378" w:rsidP="00240ECE">
            <w:pPr>
              <w:pStyle w:val="NormalWeb"/>
              <w:spacing w:before="0" w:beforeAutospacing="0" w:after="0" w:afterAutospacing="0"/>
              <w:rPr>
                <w:b/>
              </w:rPr>
            </w:pPr>
          </w:p>
          <w:p w:rsidR="00503378" w:rsidRPr="009F7260" w:rsidRDefault="00503378" w:rsidP="00240ECE">
            <w:pPr>
              <w:pStyle w:val="NormalWeb"/>
              <w:spacing w:before="0" w:beforeAutospacing="0" w:after="0" w:afterAutospacing="0"/>
              <w:rPr>
                <w:b/>
              </w:rPr>
            </w:pPr>
          </w:p>
          <w:p w:rsidR="00503378" w:rsidRPr="009F7260" w:rsidRDefault="009A5CD1" w:rsidP="00240ECE">
            <w:pPr>
              <w:pStyle w:val="NormalWeb"/>
              <w:spacing w:before="0" w:beforeAutospacing="0" w:after="0" w:afterAutospacing="0"/>
              <w:rPr>
                <w:b/>
              </w:rPr>
            </w:pPr>
            <w:r w:rsidRPr="009A5CD1">
              <w:rPr>
                <w:b/>
              </w:rPr>
              <w:t>VIC:</w:t>
            </w:r>
          </w:p>
        </w:tc>
        <w:tc>
          <w:tcPr>
            <w:tcW w:w="6485" w:type="dxa"/>
          </w:tcPr>
          <w:p w:rsidR="0062653A" w:rsidRPr="009F7260" w:rsidRDefault="009A5CD1" w:rsidP="0062653A">
            <w:pPr>
              <w:pStyle w:val="NormalWeb"/>
              <w:spacing w:before="0" w:beforeAutospacing="0" w:after="0" w:afterAutospacing="0"/>
            </w:pPr>
            <w:r w:rsidRPr="009A5CD1">
              <w:t>Angela Duffy</w:t>
            </w:r>
          </w:p>
          <w:p w:rsidR="00503378" w:rsidRPr="009F7260" w:rsidRDefault="009A5CD1" w:rsidP="0062653A">
            <w:pPr>
              <w:pStyle w:val="NormalWeb"/>
              <w:spacing w:before="0" w:beforeAutospacing="0" w:after="0" w:afterAutospacing="0"/>
            </w:pPr>
            <w:r w:rsidRPr="009A5CD1">
              <w:t>(08) 8463 4819</w:t>
            </w:r>
          </w:p>
          <w:p w:rsidR="00503378" w:rsidRPr="009F7260" w:rsidRDefault="00503378" w:rsidP="0062653A">
            <w:pPr>
              <w:pStyle w:val="NormalWeb"/>
              <w:spacing w:before="0" w:beforeAutospacing="0" w:after="0" w:afterAutospacing="0"/>
            </w:pPr>
          </w:p>
          <w:p w:rsidR="00503378" w:rsidRPr="009F7260" w:rsidRDefault="009A5CD1" w:rsidP="0062653A">
            <w:pPr>
              <w:pStyle w:val="NormalWeb"/>
              <w:spacing w:before="0" w:beforeAutospacing="0" w:after="0" w:afterAutospacing="0"/>
            </w:pPr>
            <w:r w:rsidRPr="009A5CD1">
              <w:t>Bram Mason</w:t>
            </w:r>
          </w:p>
          <w:p w:rsidR="00503378" w:rsidRPr="009F7260" w:rsidRDefault="009A5CD1" w:rsidP="0062653A">
            <w:pPr>
              <w:pStyle w:val="NormalWeb"/>
              <w:spacing w:before="0" w:beforeAutospacing="0" w:after="0" w:afterAutospacing="0"/>
            </w:pPr>
            <w:r w:rsidRPr="009A5CD1">
              <w:t>(03) 9296 4645</w:t>
            </w:r>
          </w:p>
        </w:tc>
      </w:tr>
      <w:tr w:rsidR="0062653A" w:rsidRPr="009F7260" w:rsidTr="0062653A">
        <w:trPr>
          <w:cnfStyle w:val="000000100000"/>
        </w:trPr>
        <w:tc>
          <w:tcPr>
            <w:tcW w:w="2943" w:type="dxa"/>
          </w:tcPr>
          <w:p w:rsidR="0062653A" w:rsidRPr="009F7260" w:rsidRDefault="0062653A" w:rsidP="00240ECE">
            <w:pPr>
              <w:pStyle w:val="NormalWeb"/>
              <w:spacing w:before="0" w:beforeAutospacing="0" w:after="0" w:afterAutospacing="0"/>
              <w:rPr>
                <w:b/>
              </w:rPr>
            </w:pPr>
          </w:p>
        </w:tc>
        <w:tc>
          <w:tcPr>
            <w:tcW w:w="6485" w:type="dxa"/>
          </w:tcPr>
          <w:p w:rsidR="0062653A" w:rsidRPr="009F7260" w:rsidRDefault="0062653A" w:rsidP="00240ECE">
            <w:pPr>
              <w:pStyle w:val="NormalWeb"/>
              <w:spacing w:before="0" w:beforeAutospacing="0" w:after="0" w:afterAutospacing="0"/>
            </w:pPr>
          </w:p>
        </w:tc>
      </w:tr>
      <w:tr w:rsidR="0062653A" w:rsidRPr="009F7260" w:rsidTr="0062653A">
        <w:trPr>
          <w:cnfStyle w:val="000000010000"/>
        </w:trPr>
        <w:tc>
          <w:tcPr>
            <w:tcW w:w="2943" w:type="dxa"/>
          </w:tcPr>
          <w:p w:rsidR="0062653A" w:rsidRPr="009F7260" w:rsidRDefault="0062653A" w:rsidP="00240ECE">
            <w:pPr>
              <w:pStyle w:val="NormalWeb"/>
              <w:spacing w:before="0" w:beforeAutospacing="0" w:after="0" w:afterAutospacing="0"/>
              <w:rPr>
                <w:b/>
              </w:rPr>
            </w:pPr>
            <w:r w:rsidRPr="009F7260">
              <w:rPr>
                <w:b/>
              </w:rPr>
              <w:t>CSIRO:</w:t>
            </w:r>
          </w:p>
        </w:tc>
        <w:tc>
          <w:tcPr>
            <w:tcW w:w="6485" w:type="dxa"/>
          </w:tcPr>
          <w:p w:rsidR="0062653A" w:rsidRPr="009F7260" w:rsidRDefault="0062653A" w:rsidP="0062653A">
            <w:pPr>
              <w:pStyle w:val="NormalWeb"/>
              <w:spacing w:before="0" w:beforeAutospacing="0" w:after="0" w:afterAutospacing="0"/>
            </w:pPr>
            <w:r w:rsidRPr="009F7260">
              <w:t>Adam McKeown</w:t>
            </w:r>
          </w:p>
          <w:p w:rsidR="0062653A" w:rsidRPr="009F7260" w:rsidRDefault="009A5CD1" w:rsidP="0062653A">
            <w:pPr>
              <w:pStyle w:val="NormalWeb"/>
              <w:spacing w:before="0" w:beforeAutospacing="0" w:after="0" w:afterAutospacing="0"/>
            </w:pPr>
            <w:r w:rsidRPr="009A5CD1">
              <w:t>(07) 4059 5009</w:t>
            </w:r>
          </w:p>
        </w:tc>
      </w:tr>
      <w:tr w:rsidR="0062653A" w:rsidRPr="009F7260" w:rsidTr="0062653A">
        <w:trPr>
          <w:cnfStyle w:val="000000100000"/>
        </w:trPr>
        <w:tc>
          <w:tcPr>
            <w:tcW w:w="2943" w:type="dxa"/>
          </w:tcPr>
          <w:p w:rsidR="0062653A" w:rsidRPr="009F7260" w:rsidRDefault="0062653A" w:rsidP="00240ECE">
            <w:pPr>
              <w:pStyle w:val="NormalWeb"/>
              <w:spacing w:before="0" w:beforeAutospacing="0" w:after="0" w:afterAutospacing="0"/>
              <w:rPr>
                <w:b/>
              </w:rPr>
            </w:pPr>
          </w:p>
        </w:tc>
        <w:tc>
          <w:tcPr>
            <w:tcW w:w="6485" w:type="dxa"/>
          </w:tcPr>
          <w:p w:rsidR="0062653A" w:rsidRPr="009F7260" w:rsidRDefault="0062653A" w:rsidP="00240ECE">
            <w:pPr>
              <w:pStyle w:val="NormalWeb"/>
              <w:spacing w:before="0" w:beforeAutospacing="0" w:after="0" w:afterAutospacing="0"/>
            </w:pPr>
          </w:p>
        </w:tc>
      </w:tr>
      <w:tr w:rsidR="0062653A" w:rsidRPr="009F7260" w:rsidTr="0062653A">
        <w:trPr>
          <w:cnfStyle w:val="000000010000"/>
        </w:trPr>
        <w:tc>
          <w:tcPr>
            <w:tcW w:w="2943" w:type="dxa"/>
          </w:tcPr>
          <w:p w:rsidR="0062653A" w:rsidRPr="009F7260" w:rsidRDefault="0062653A" w:rsidP="00240ECE">
            <w:pPr>
              <w:pStyle w:val="NormalWeb"/>
              <w:spacing w:before="0" w:beforeAutospacing="0" w:after="0" w:afterAutospacing="0"/>
              <w:rPr>
                <w:b/>
              </w:rPr>
            </w:pPr>
            <w:r w:rsidRPr="009F7260">
              <w:rPr>
                <w:b/>
              </w:rPr>
              <w:t>Australian Government:</w:t>
            </w:r>
          </w:p>
        </w:tc>
        <w:tc>
          <w:tcPr>
            <w:tcW w:w="6485" w:type="dxa"/>
          </w:tcPr>
          <w:p w:rsidR="0062653A" w:rsidRPr="009F7260" w:rsidRDefault="0062653A" w:rsidP="0062653A">
            <w:pPr>
              <w:pStyle w:val="NormalWeb"/>
              <w:spacing w:before="0" w:beforeAutospacing="0" w:after="0" w:afterAutospacing="0"/>
            </w:pPr>
            <w:r w:rsidRPr="009F7260">
              <w:t>Peter Wright</w:t>
            </w:r>
          </w:p>
          <w:p w:rsidR="0062653A" w:rsidRPr="009F7260" w:rsidRDefault="009A5CD1" w:rsidP="0062653A">
            <w:pPr>
              <w:pStyle w:val="NormalWeb"/>
              <w:spacing w:before="0" w:beforeAutospacing="0" w:after="0" w:afterAutospacing="0"/>
            </w:pPr>
            <w:r w:rsidRPr="009A5CD1">
              <w:t>(02) 6274 1052</w:t>
            </w:r>
          </w:p>
        </w:tc>
      </w:tr>
    </w:tbl>
    <w:p w:rsidR="00A62EC8" w:rsidRPr="009F7260" w:rsidRDefault="00A62EC8" w:rsidP="00240ECE">
      <w:pPr>
        <w:pStyle w:val="NormalWeb"/>
        <w:spacing w:before="0" w:beforeAutospacing="0" w:after="0" w:afterAutospacing="0"/>
      </w:pPr>
    </w:p>
    <w:sectPr w:rsidR="00A62EC8" w:rsidRPr="009F7260" w:rsidSect="0062653A">
      <w:headerReference w:type="even" r:id="rId17"/>
      <w:footerReference w:type="default" r:id="rId18"/>
      <w:pgSz w:w="11906" w:h="16838"/>
      <w:pgMar w:top="1418" w:right="1276" w:bottom="567" w:left="1418" w:header="425"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24F" w:rsidRDefault="00E4424F" w:rsidP="00A60185">
      <w:pPr>
        <w:spacing w:after="0" w:line="240" w:lineRule="auto"/>
      </w:pPr>
      <w:r>
        <w:separator/>
      </w:r>
    </w:p>
  </w:endnote>
  <w:endnote w:type="continuationSeparator" w:id="0">
    <w:p w:rsidR="00E4424F" w:rsidRDefault="00E4424F" w:rsidP="00A60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3830"/>
      <w:docPartObj>
        <w:docPartGallery w:val="Page Numbers (Bottom of Page)"/>
        <w:docPartUnique/>
      </w:docPartObj>
    </w:sdtPr>
    <w:sdtContent>
      <w:p w:rsidR="00AC6FE5" w:rsidRDefault="00367D74">
        <w:pPr>
          <w:pStyle w:val="Footer"/>
          <w:jc w:val="center"/>
        </w:pPr>
        <w:fldSimple w:instr=" PAGE   \* MERGEFORMAT ">
          <w:r w:rsidR="00F02B49">
            <w:rPr>
              <w:noProof/>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24F" w:rsidRDefault="00E4424F" w:rsidP="00A60185">
      <w:pPr>
        <w:spacing w:after="0" w:line="240" w:lineRule="auto"/>
      </w:pPr>
      <w:r>
        <w:separator/>
      </w:r>
    </w:p>
  </w:footnote>
  <w:footnote w:type="continuationSeparator" w:id="0">
    <w:p w:rsidR="00E4424F" w:rsidRDefault="00E4424F" w:rsidP="00A601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E5" w:rsidRDefault="00367D74" w:rsidP="00E45765">
    <w:pPr>
      <w:pStyle w:val="Classification"/>
    </w:pPr>
    <w:r>
      <w:fldChar w:fldCharType="begin"/>
    </w:r>
    <w:r w:rsidR="00AC6FE5">
      <w:instrText xml:space="preserve"> DOCPROPERTY SecurityClassification \* MERGEFORMAT </w:instrText>
    </w:r>
    <w:r>
      <w:fldChar w:fldCharType="separate"/>
    </w:r>
    <w:r w:rsidR="00AC6FE5">
      <w:rPr>
        <w:b/>
        <w:bCs/>
        <w:lang w:val="en-US"/>
      </w:rPr>
      <w:t>Error! Unknown document property name.</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6A4D88"/>
    <w:lvl w:ilvl="0">
      <w:start w:val="1"/>
      <w:numFmt w:val="decimal"/>
      <w:lvlText w:val="%1."/>
      <w:lvlJc w:val="left"/>
      <w:pPr>
        <w:tabs>
          <w:tab w:val="num" w:pos="1492"/>
        </w:tabs>
        <w:ind w:left="1492" w:hanging="360"/>
      </w:pPr>
    </w:lvl>
  </w:abstractNum>
  <w:abstractNum w:abstractNumId="1">
    <w:nsid w:val="FFFFFF7D"/>
    <w:multiLevelType w:val="singleLevel"/>
    <w:tmpl w:val="2090A8FA"/>
    <w:lvl w:ilvl="0">
      <w:start w:val="1"/>
      <w:numFmt w:val="decimal"/>
      <w:lvlText w:val="%1."/>
      <w:lvlJc w:val="left"/>
      <w:pPr>
        <w:tabs>
          <w:tab w:val="num" w:pos="1209"/>
        </w:tabs>
        <w:ind w:left="1209" w:hanging="360"/>
      </w:pPr>
    </w:lvl>
  </w:abstractNum>
  <w:abstractNum w:abstractNumId="2">
    <w:nsid w:val="FFFFFF7E"/>
    <w:multiLevelType w:val="singleLevel"/>
    <w:tmpl w:val="8D462BDC"/>
    <w:lvl w:ilvl="0">
      <w:start w:val="1"/>
      <w:numFmt w:val="decimal"/>
      <w:lvlText w:val="%1."/>
      <w:lvlJc w:val="left"/>
      <w:pPr>
        <w:tabs>
          <w:tab w:val="num" w:pos="926"/>
        </w:tabs>
        <w:ind w:left="926" w:hanging="360"/>
      </w:pPr>
    </w:lvl>
  </w:abstractNum>
  <w:abstractNum w:abstractNumId="3">
    <w:nsid w:val="FFFFFF7F"/>
    <w:multiLevelType w:val="singleLevel"/>
    <w:tmpl w:val="77B8748C"/>
    <w:lvl w:ilvl="0">
      <w:start w:val="1"/>
      <w:numFmt w:val="decimal"/>
      <w:lvlText w:val="%1."/>
      <w:lvlJc w:val="left"/>
      <w:pPr>
        <w:tabs>
          <w:tab w:val="num" w:pos="643"/>
        </w:tabs>
        <w:ind w:left="643" w:hanging="360"/>
      </w:pPr>
    </w:lvl>
  </w:abstractNum>
  <w:abstractNum w:abstractNumId="4">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D68994"/>
    <w:lvl w:ilvl="0">
      <w:start w:val="1"/>
      <w:numFmt w:val="decimal"/>
      <w:lvlText w:val="%1."/>
      <w:lvlJc w:val="left"/>
      <w:pPr>
        <w:tabs>
          <w:tab w:val="num" w:pos="360"/>
        </w:tabs>
        <w:ind w:left="360" w:hanging="360"/>
      </w:pPr>
    </w:lvl>
  </w:abstractNum>
  <w:abstractNum w:abstractNumId="9">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nsid w:val="05EC64B3"/>
    <w:multiLevelType w:val="multilevel"/>
    <w:tmpl w:val="E5E89F92"/>
    <w:numStyleLink w:val="BulletList"/>
  </w:abstractNum>
  <w:abstractNum w:abstractNumId="12">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4AB21CC"/>
    <w:multiLevelType w:val="multilevel"/>
    <w:tmpl w:val="E898CC72"/>
    <w:numStyleLink w:val="KeyPoints"/>
  </w:abstractNum>
  <w:abstractNum w:abstractNumId="15">
    <w:nsid w:val="1784511A"/>
    <w:multiLevelType w:val="multilevel"/>
    <w:tmpl w:val="E898CC72"/>
    <w:numStyleLink w:val="KeyPoints"/>
  </w:abstractNum>
  <w:abstractNum w:abstractNumId="16">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C291970"/>
    <w:multiLevelType w:val="multilevel"/>
    <w:tmpl w:val="E898CC72"/>
    <w:numStyleLink w:val="KeyPoints"/>
  </w:abstractNum>
  <w:abstractNum w:abstractNumId="18">
    <w:nsid w:val="1F745BC2"/>
    <w:multiLevelType w:val="multilevel"/>
    <w:tmpl w:val="E5E89F92"/>
    <w:numStyleLink w:val="BulletList"/>
  </w:abstractNum>
  <w:abstractNum w:abstractNumId="19">
    <w:nsid w:val="29253B4A"/>
    <w:multiLevelType w:val="multilevel"/>
    <w:tmpl w:val="E898CC72"/>
    <w:numStyleLink w:val="KeyPoints"/>
  </w:abstractNum>
  <w:abstractNum w:abstractNumId="20">
    <w:nsid w:val="2C1B4F6C"/>
    <w:multiLevelType w:val="multilevel"/>
    <w:tmpl w:val="E898CC72"/>
    <w:numStyleLink w:val="KeyPoints"/>
  </w:abstractNum>
  <w:abstractNum w:abstractNumId="21">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8816F9C"/>
    <w:multiLevelType w:val="multilevel"/>
    <w:tmpl w:val="E5E89F92"/>
    <w:numStyleLink w:val="BulletList"/>
  </w:abstractNum>
  <w:abstractNum w:abstractNumId="25">
    <w:nsid w:val="3B351B82"/>
    <w:multiLevelType w:val="multilevel"/>
    <w:tmpl w:val="E5E89F92"/>
    <w:numStyleLink w:val="BulletList"/>
  </w:abstractNum>
  <w:abstractNum w:abstractNumId="26">
    <w:nsid w:val="3E5C121C"/>
    <w:multiLevelType w:val="hybridMultilevel"/>
    <w:tmpl w:val="CF8E329A"/>
    <w:lvl w:ilvl="0" w:tplc="0C09001B">
      <w:start w:val="1"/>
      <w:numFmt w:val="lowerRoman"/>
      <w:lvlText w:val="%1."/>
      <w:lvlJc w:val="righ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nsid w:val="48B871CF"/>
    <w:multiLevelType w:val="multilevel"/>
    <w:tmpl w:val="E5E89F92"/>
    <w:numStyleLink w:val="BulletList"/>
  </w:abstractNum>
  <w:abstractNum w:abstractNumId="28">
    <w:nsid w:val="49016841"/>
    <w:multiLevelType w:val="multilevel"/>
    <w:tmpl w:val="E5E89F92"/>
    <w:numStyleLink w:val="BulletList"/>
  </w:abstractNum>
  <w:abstractNum w:abstractNumId="29">
    <w:nsid w:val="51A44175"/>
    <w:multiLevelType w:val="multilevel"/>
    <w:tmpl w:val="E5E89F92"/>
    <w:numStyleLink w:val="BulletList"/>
  </w:abstractNum>
  <w:abstractNum w:abstractNumId="30">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5456429"/>
    <w:multiLevelType w:val="multilevel"/>
    <w:tmpl w:val="E898CC72"/>
    <w:numStyleLink w:val="KeyPoints"/>
  </w:abstractNum>
  <w:abstractNum w:abstractNumId="32">
    <w:nsid w:val="672E0C2A"/>
    <w:multiLevelType w:val="multilevel"/>
    <w:tmpl w:val="E5E89F92"/>
    <w:numStyleLink w:val="BulletList"/>
  </w:abstractNum>
  <w:abstractNum w:abstractNumId="33">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A823B13"/>
    <w:multiLevelType w:val="multilevel"/>
    <w:tmpl w:val="E5E89F92"/>
    <w:numStyleLink w:val="BulletList"/>
  </w:abstractNum>
  <w:abstractNum w:abstractNumId="36">
    <w:nsid w:val="6DF2198A"/>
    <w:multiLevelType w:val="multilevel"/>
    <w:tmpl w:val="E5E89F92"/>
    <w:numStyleLink w:val="BulletList"/>
  </w:abstractNum>
  <w:abstractNum w:abstractNumId="37">
    <w:nsid w:val="6F032444"/>
    <w:multiLevelType w:val="multilevel"/>
    <w:tmpl w:val="E5E89F92"/>
    <w:numStyleLink w:val="BulletList"/>
  </w:abstractNum>
  <w:abstractNum w:abstractNumId="38">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2481031"/>
    <w:multiLevelType w:val="multilevel"/>
    <w:tmpl w:val="B5F6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C700E0"/>
    <w:multiLevelType w:val="multilevel"/>
    <w:tmpl w:val="E898CC72"/>
    <w:numStyleLink w:val="KeyPoints"/>
  </w:abstractNum>
  <w:abstractNum w:abstractNumId="42">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3">
    <w:nsid w:val="788260C9"/>
    <w:multiLevelType w:val="multilevel"/>
    <w:tmpl w:val="E898CC72"/>
    <w:numStyleLink w:val="KeyPoints"/>
  </w:abstractNum>
  <w:abstractNum w:abstractNumId="44">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D3708B3"/>
    <w:multiLevelType w:val="multilevel"/>
    <w:tmpl w:val="E5E89F92"/>
    <w:numStyleLink w:val="BulletList"/>
  </w:abstractNum>
  <w:num w:numId="1">
    <w:abstractNumId w:val="42"/>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7"/>
  </w:num>
  <w:num w:numId="5">
    <w:abstractNumId w:val="38"/>
  </w:num>
  <w:num w:numId="6">
    <w:abstractNumId w:val="39"/>
  </w:num>
  <w:num w:numId="7">
    <w:abstractNumId w:val="34"/>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4"/>
  </w:num>
  <w:num w:numId="17">
    <w:abstractNumId w:val="12"/>
  </w:num>
  <w:num w:numId="18">
    <w:abstractNumId w:val="32"/>
  </w:num>
  <w:num w:numId="19">
    <w:abstractNumId w:val="11"/>
  </w:num>
  <w:num w:numId="20">
    <w:abstractNumId w:val="20"/>
  </w:num>
  <w:num w:numId="21">
    <w:abstractNumId w:val="14"/>
  </w:num>
  <w:num w:numId="22">
    <w:abstractNumId w:val="19"/>
  </w:num>
  <w:num w:numId="23">
    <w:abstractNumId w:val="28"/>
  </w:num>
  <w:num w:numId="24">
    <w:abstractNumId w:val="37"/>
  </w:num>
  <w:num w:numId="25">
    <w:abstractNumId w:val="33"/>
  </w:num>
  <w:num w:numId="26">
    <w:abstractNumId w:val="25"/>
  </w:num>
  <w:num w:numId="27">
    <w:abstractNumId w:val="41"/>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6"/>
  </w:num>
  <w:num w:numId="32">
    <w:abstractNumId w:val="33"/>
  </w:num>
  <w:num w:numId="33">
    <w:abstractNumId w:val="29"/>
  </w:num>
  <w:num w:numId="34">
    <w:abstractNumId w:val="17"/>
  </w:num>
  <w:num w:numId="35">
    <w:abstractNumId w:val="30"/>
  </w:num>
  <w:num w:numId="36">
    <w:abstractNumId w:val="45"/>
  </w:num>
  <w:num w:numId="37">
    <w:abstractNumId w:val="45"/>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3"/>
  </w:num>
  <w:num w:numId="45">
    <w:abstractNumId w:val="35"/>
  </w:num>
  <w:num w:numId="46">
    <w:abstractNumId w:val="46"/>
  </w:num>
  <w:num w:numId="47">
    <w:abstractNumId w:val="31"/>
  </w:num>
  <w:num w:numId="48">
    <w:abstractNumId w:val="18"/>
  </w:num>
  <w:num w:numId="49">
    <w:abstractNumId w:val="40"/>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docVars>
    <w:docVar w:name="SecurityClassificationInHeader" w:val="False"/>
  </w:docVars>
  <w:rsids>
    <w:rsidRoot w:val="00277E1D"/>
    <w:rsid w:val="00004AEE"/>
    <w:rsid w:val="00005CAA"/>
    <w:rsid w:val="00010210"/>
    <w:rsid w:val="00012D66"/>
    <w:rsid w:val="00015ADA"/>
    <w:rsid w:val="00020C99"/>
    <w:rsid w:val="0002707B"/>
    <w:rsid w:val="000270BC"/>
    <w:rsid w:val="00044DBD"/>
    <w:rsid w:val="0005148E"/>
    <w:rsid w:val="00052608"/>
    <w:rsid w:val="00053B16"/>
    <w:rsid w:val="00072C5A"/>
    <w:rsid w:val="000759E5"/>
    <w:rsid w:val="00075C1F"/>
    <w:rsid w:val="00084AC6"/>
    <w:rsid w:val="00085193"/>
    <w:rsid w:val="00091608"/>
    <w:rsid w:val="0009333C"/>
    <w:rsid w:val="0009704F"/>
    <w:rsid w:val="000A023C"/>
    <w:rsid w:val="000A0F11"/>
    <w:rsid w:val="000A125A"/>
    <w:rsid w:val="000A46FC"/>
    <w:rsid w:val="000A57CD"/>
    <w:rsid w:val="000B32BD"/>
    <w:rsid w:val="000B3758"/>
    <w:rsid w:val="000B3EB5"/>
    <w:rsid w:val="000B7681"/>
    <w:rsid w:val="000B7B42"/>
    <w:rsid w:val="000C02B7"/>
    <w:rsid w:val="000C469F"/>
    <w:rsid w:val="000C5100"/>
    <w:rsid w:val="000C5342"/>
    <w:rsid w:val="000C706A"/>
    <w:rsid w:val="000D2887"/>
    <w:rsid w:val="000D6D63"/>
    <w:rsid w:val="000D73D0"/>
    <w:rsid w:val="000E0081"/>
    <w:rsid w:val="000E07CF"/>
    <w:rsid w:val="000E31C1"/>
    <w:rsid w:val="000E621B"/>
    <w:rsid w:val="000F2CF2"/>
    <w:rsid w:val="00100BEF"/>
    <w:rsid w:val="00107E19"/>
    <w:rsid w:val="00111326"/>
    <w:rsid w:val="0011498E"/>
    <w:rsid w:val="00117A45"/>
    <w:rsid w:val="001224AE"/>
    <w:rsid w:val="001337D4"/>
    <w:rsid w:val="001350BD"/>
    <w:rsid w:val="001407B2"/>
    <w:rsid w:val="001464EA"/>
    <w:rsid w:val="00147C12"/>
    <w:rsid w:val="001527A1"/>
    <w:rsid w:val="001530DC"/>
    <w:rsid w:val="00154989"/>
    <w:rsid w:val="00155A9F"/>
    <w:rsid w:val="00160262"/>
    <w:rsid w:val="0016780A"/>
    <w:rsid w:val="0017138F"/>
    <w:rsid w:val="001713FA"/>
    <w:rsid w:val="00173EBF"/>
    <w:rsid w:val="00175ED3"/>
    <w:rsid w:val="001763EA"/>
    <w:rsid w:val="001842A2"/>
    <w:rsid w:val="00187FA8"/>
    <w:rsid w:val="00192F5E"/>
    <w:rsid w:val="00197772"/>
    <w:rsid w:val="001A51C8"/>
    <w:rsid w:val="001B48B1"/>
    <w:rsid w:val="001B4CA8"/>
    <w:rsid w:val="001B5EA1"/>
    <w:rsid w:val="001C4F3D"/>
    <w:rsid w:val="001D0A16"/>
    <w:rsid w:val="001D0CDC"/>
    <w:rsid w:val="001D1D82"/>
    <w:rsid w:val="001E1182"/>
    <w:rsid w:val="001F4D9A"/>
    <w:rsid w:val="00201875"/>
    <w:rsid w:val="00202C90"/>
    <w:rsid w:val="00203217"/>
    <w:rsid w:val="0020617A"/>
    <w:rsid w:val="00207512"/>
    <w:rsid w:val="00210177"/>
    <w:rsid w:val="00213DE8"/>
    <w:rsid w:val="00216118"/>
    <w:rsid w:val="002209AB"/>
    <w:rsid w:val="002251E3"/>
    <w:rsid w:val="00227A95"/>
    <w:rsid w:val="002316BD"/>
    <w:rsid w:val="002374BB"/>
    <w:rsid w:val="00240ECE"/>
    <w:rsid w:val="00244B11"/>
    <w:rsid w:val="00246CB8"/>
    <w:rsid w:val="002473FC"/>
    <w:rsid w:val="00252E3C"/>
    <w:rsid w:val="002532AE"/>
    <w:rsid w:val="00262198"/>
    <w:rsid w:val="00264EF9"/>
    <w:rsid w:val="00272C22"/>
    <w:rsid w:val="0027656C"/>
    <w:rsid w:val="00277E1D"/>
    <w:rsid w:val="00285F1B"/>
    <w:rsid w:val="002919E5"/>
    <w:rsid w:val="00292B81"/>
    <w:rsid w:val="002A11C8"/>
    <w:rsid w:val="002B1108"/>
    <w:rsid w:val="002B18AE"/>
    <w:rsid w:val="002C1C93"/>
    <w:rsid w:val="002C5066"/>
    <w:rsid w:val="002C5813"/>
    <w:rsid w:val="002C58F2"/>
    <w:rsid w:val="002C7EB2"/>
    <w:rsid w:val="002D4AAC"/>
    <w:rsid w:val="002D71CE"/>
    <w:rsid w:val="002E02D9"/>
    <w:rsid w:val="002E415D"/>
    <w:rsid w:val="002F045A"/>
    <w:rsid w:val="0030039D"/>
    <w:rsid w:val="0030326F"/>
    <w:rsid w:val="00310701"/>
    <w:rsid w:val="00315980"/>
    <w:rsid w:val="00316F7F"/>
    <w:rsid w:val="003175E8"/>
    <w:rsid w:val="003218E8"/>
    <w:rsid w:val="00325E34"/>
    <w:rsid w:val="00330DCE"/>
    <w:rsid w:val="00331E11"/>
    <w:rsid w:val="00332AD7"/>
    <w:rsid w:val="00334761"/>
    <w:rsid w:val="00337EBC"/>
    <w:rsid w:val="00341DCD"/>
    <w:rsid w:val="003451FD"/>
    <w:rsid w:val="0034563E"/>
    <w:rsid w:val="00345A3E"/>
    <w:rsid w:val="003518D6"/>
    <w:rsid w:val="0035460C"/>
    <w:rsid w:val="003556BD"/>
    <w:rsid w:val="003558C3"/>
    <w:rsid w:val="00356B62"/>
    <w:rsid w:val="00356C3C"/>
    <w:rsid w:val="00365147"/>
    <w:rsid w:val="00367D74"/>
    <w:rsid w:val="0037016E"/>
    <w:rsid w:val="00372908"/>
    <w:rsid w:val="00383020"/>
    <w:rsid w:val="00394D7E"/>
    <w:rsid w:val="003975FD"/>
    <w:rsid w:val="003B057D"/>
    <w:rsid w:val="003B60CC"/>
    <w:rsid w:val="003C1B25"/>
    <w:rsid w:val="003C2443"/>
    <w:rsid w:val="003C5DA3"/>
    <w:rsid w:val="003D1A91"/>
    <w:rsid w:val="003D3BAF"/>
    <w:rsid w:val="003D4BCD"/>
    <w:rsid w:val="003D6C2B"/>
    <w:rsid w:val="003D75B5"/>
    <w:rsid w:val="003E01D8"/>
    <w:rsid w:val="003E2100"/>
    <w:rsid w:val="003F6F5B"/>
    <w:rsid w:val="00400C4C"/>
    <w:rsid w:val="0040342D"/>
    <w:rsid w:val="0041192D"/>
    <w:rsid w:val="00413EE1"/>
    <w:rsid w:val="0042128E"/>
    <w:rsid w:val="00421AC7"/>
    <w:rsid w:val="00432B60"/>
    <w:rsid w:val="00440698"/>
    <w:rsid w:val="004540E2"/>
    <w:rsid w:val="00454454"/>
    <w:rsid w:val="00454C00"/>
    <w:rsid w:val="00467924"/>
    <w:rsid w:val="004712A5"/>
    <w:rsid w:val="0047266F"/>
    <w:rsid w:val="00476D6B"/>
    <w:rsid w:val="00480D8E"/>
    <w:rsid w:val="00484CFF"/>
    <w:rsid w:val="00492C16"/>
    <w:rsid w:val="004A0546"/>
    <w:rsid w:val="004A0678"/>
    <w:rsid w:val="004A48A3"/>
    <w:rsid w:val="004B0D92"/>
    <w:rsid w:val="004B0EC0"/>
    <w:rsid w:val="004B66F1"/>
    <w:rsid w:val="004B6F63"/>
    <w:rsid w:val="004C3EA0"/>
    <w:rsid w:val="004D1D91"/>
    <w:rsid w:val="004D5354"/>
    <w:rsid w:val="004E53A7"/>
    <w:rsid w:val="004F49FA"/>
    <w:rsid w:val="004F7169"/>
    <w:rsid w:val="004F78BC"/>
    <w:rsid w:val="00500D66"/>
    <w:rsid w:val="00503378"/>
    <w:rsid w:val="00512E21"/>
    <w:rsid w:val="00514C8E"/>
    <w:rsid w:val="00531DBF"/>
    <w:rsid w:val="00533DC6"/>
    <w:rsid w:val="00544189"/>
    <w:rsid w:val="00545759"/>
    <w:rsid w:val="00545BE0"/>
    <w:rsid w:val="00546930"/>
    <w:rsid w:val="00554C6A"/>
    <w:rsid w:val="00555E6B"/>
    <w:rsid w:val="00562E85"/>
    <w:rsid w:val="0056332F"/>
    <w:rsid w:val="005703F6"/>
    <w:rsid w:val="005719B3"/>
    <w:rsid w:val="0057295E"/>
    <w:rsid w:val="00581C39"/>
    <w:rsid w:val="005847FC"/>
    <w:rsid w:val="005903B6"/>
    <w:rsid w:val="0059476B"/>
    <w:rsid w:val="005A0247"/>
    <w:rsid w:val="005A126E"/>
    <w:rsid w:val="005A452F"/>
    <w:rsid w:val="005A7F6E"/>
    <w:rsid w:val="005B140D"/>
    <w:rsid w:val="005C1FEA"/>
    <w:rsid w:val="005C2064"/>
    <w:rsid w:val="005C3495"/>
    <w:rsid w:val="005D0CC4"/>
    <w:rsid w:val="005E367F"/>
    <w:rsid w:val="005E3DFC"/>
    <w:rsid w:val="005E5942"/>
    <w:rsid w:val="005E60AF"/>
    <w:rsid w:val="005F1DEA"/>
    <w:rsid w:val="005F688A"/>
    <w:rsid w:val="00607FC9"/>
    <w:rsid w:val="00622FE1"/>
    <w:rsid w:val="00623F8E"/>
    <w:rsid w:val="0062521C"/>
    <w:rsid w:val="0062653A"/>
    <w:rsid w:val="00630A2B"/>
    <w:rsid w:val="00632DC7"/>
    <w:rsid w:val="006357FB"/>
    <w:rsid w:val="006400DE"/>
    <w:rsid w:val="006406FC"/>
    <w:rsid w:val="00640E57"/>
    <w:rsid w:val="00646122"/>
    <w:rsid w:val="00652878"/>
    <w:rsid w:val="00653E16"/>
    <w:rsid w:val="00654C58"/>
    <w:rsid w:val="006558D7"/>
    <w:rsid w:val="006570D7"/>
    <w:rsid w:val="00657220"/>
    <w:rsid w:val="00657362"/>
    <w:rsid w:val="0066104B"/>
    <w:rsid w:val="006655EE"/>
    <w:rsid w:val="00667C10"/>
    <w:rsid w:val="00667EF4"/>
    <w:rsid w:val="0067514F"/>
    <w:rsid w:val="00676C6E"/>
    <w:rsid w:val="00676FCA"/>
    <w:rsid w:val="00677177"/>
    <w:rsid w:val="0068612E"/>
    <w:rsid w:val="00687C92"/>
    <w:rsid w:val="006932D2"/>
    <w:rsid w:val="0069534E"/>
    <w:rsid w:val="0069669C"/>
    <w:rsid w:val="0069793B"/>
    <w:rsid w:val="006A1200"/>
    <w:rsid w:val="006A4F4E"/>
    <w:rsid w:val="006A6C23"/>
    <w:rsid w:val="006B14DB"/>
    <w:rsid w:val="006B21C4"/>
    <w:rsid w:val="006B21C8"/>
    <w:rsid w:val="006C4A1A"/>
    <w:rsid w:val="006D0393"/>
    <w:rsid w:val="006D1A83"/>
    <w:rsid w:val="006E1CFE"/>
    <w:rsid w:val="006F10C4"/>
    <w:rsid w:val="006F40E9"/>
    <w:rsid w:val="006F5603"/>
    <w:rsid w:val="006F7B87"/>
    <w:rsid w:val="00701400"/>
    <w:rsid w:val="007037CF"/>
    <w:rsid w:val="007167C0"/>
    <w:rsid w:val="00720481"/>
    <w:rsid w:val="00733193"/>
    <w:rsid w:val="0073526A"/>
    <w:rsid w:val="00744DDA"/>
    <w:rsid w:val="00745E03"/>
    <w:rsid w:val="00746E4C"/>
    <w:rsid w:val="00747305"/>
    <w:rsid w:val="00750C14"/>
    <w:rsid w:val="00752996"/>
    <w:rsid w:val="0075732A"/>
    <w:rsid w:val="00757FF6"/>
    <w:rsid w:val="007600F8"/>
    <w:rsid w:val="00760262"/>
    <w:rsid w:val="0076310C"/>
    <w:rsid w:val="0076744F"/>
    <w:rsid w:val="00767BCE"/>
    <w:rsid w:val="00767EFC"/>
    <w:rsid w:val="007707DE"/>
    <w:rsid w:val="00770B5D"/>
    <w:rsid w:val="00771F86"/>
    <w:rsid w:val="007752F1"/>
    <w:rsid w:val="00776768"/>
    <w:rsid w:val="00776956"/>
    <w:rsid w:val="00780F0D"/>
    <w:rsid w:val="0078187A"/>
    <w:rsid w:val="00784963"/>
    <w:rsid w:val="00787E46"/>
    <w:rsid w:val="007919A3"/>
    <w:rsid w:val="00791BA0"/>
    <w:rsid w:val="00791C0F"/>
    <w:rsid w:val="00794ED8"/>
    <w:rsid w:val="007A2573"/>
    <w:rsid w:val="007A6A6A"/>
    <w:rsid w:val="007A6DD8"/>
    <w:rsid w:val="007B106C"/>
    <w:rsid w:val="007B1A4E"/>
    <w:rsid w:val="007B3D05"/>
    <w:rsid w:val="007B5503"/>
    <w:rsid w:val="007C179C"/>
    <w:rsid w:val="007C6BB3"/>
    <w:rsid w:val="007C7D99"/>
    <w:rsid w:val="007D14B4"/>
    <w:rsid w:val="007D3AD7"/>
    <w:rsid w:val="007E24F6"/>
    <w:rsid w:val="007E7047"/>
    <w:rsid w:val="00800F64"/>
    <w:rsid w:val="00801050"/>
    <w:rsid w:val="00802F0B"/>
    <w:rsid w:val="00810A67"/>
    <w:rsid w:val="00817845"/>
    <w:rsid w:val="00817B49"/>
    <w:rsid w:val="00833CF7"/>
    <w:rsid w:val="00834C53"/>
    <w:rsid w:val="00834CDE"/>
    <w:rsid w:val="008363FE"/>
    <w:rsid w:val="00842464"/>
    <w:rsid w:val="00845601"/>
    <w:rsid w:val="00852AAA"/>
    <w:rsid w:val="00855229"/>
    <w:rsid w:val="00855C5C"/>
    <w:rsid w:val="0087151D"/>
    <w:rsid w:val="00885783"/>
    <w:rsid w:val="008A3C96"/>
    <w:rsid w:val="008A4369"/>
    <w:rsid w:val="008A6DF3"/>
    <w:rsid w:val="008B4019"/>
    <w:rsid w:val="008B65C9"/>
    <w:rsid w:val="008C2D4A"/>
    <w:rsid w:val="008D0654"/>
    <w:rsid w:val="008D3900"/>
    <w:rsid w:val="008D6E1D"/>
    <w:rsid w:val="008F39B4"/>
    <w:rsid w:val="008F4162"/>
    <w:rsid w:val="008F4E89"/>
    <w:rsid w:val="00903E02"/>
    <w:rsid w:val="00913175"/>
    <w:rsid w:val="00913434"/>
    <w:rsid w:val="00916EDB"/>
    <w:rsid w:val="00920861"/>
    <w:rsid w:val="00922B13"/>
    <w:rsid w:val="009242EF"/>
    <w:rsid w:val="0092562A"/>
    <w:rsid w:val="00932291"/>
    <w:rsid w:val="00932861"/>
    <w:rsid w:val="0093408E"/>
    <w:rsid w:val="00952DDF"/>
    <w:rsid w:val="00955D77"/>
    <w:rsid w:val="00963B6A"/>
    <w:rsid w:val="00970950"/>
    <w:rsid w:val="009812D4"/>
    <w:rsid w:val="00982B3E"/>
    <w:rsid w:val="009920D8"/>
    <w:rsid w:val="009A198F"/>
    <w:rsid w:val="009A5CD1"/>
    <w:rsid w:val="009A68A5"/>
    <w:rsid w:val="009B38BE"/>
    <w:rsid w:val="009B3D23"/>
    <w:rsid w:val="009C3D0F"/>
    <w:rsid w:val="009D75A4"/>
    <w:rsid w:val="009E1B19"/>
    <w:rsid w:val="009E644B"/>
    <w:rsid w:val="009F2E36"/>
    <w:rsid w:val="009F35E2"/>
    <w:rsid w:val="009F65F9"/>
    <w:rsid w:val="009F68BA"/>
    <w:rsid w:val="009F68CF"/>
    <w:rsid w:val="009F7260"/>
    <w:rsid w:val="00A03DD8"/>
    <w:rsid w:val="00A06277"/>
    <w:rsid w:val="00A079DC"/>
    <w:rsid w:val="00A111C2"/>
    <w:rsid w:val="00A27C2B"/>
    <w:rsid w:val="00A338E7"/>
    <w:rsid w:val="00A35CAA"/>
    <w:rsid w:val="00A36E7F"/>
    <w:rsid w:val="00A41E65"/>
    <w:rsid w:val="00A43E0A"/>
    <w:rsid w:val="00A530C7"/>
    <w:rsid w:val="00A55F5B"/>
    <w:rsid w:val="00A57EAD"/>
    <w:rsid w:val="00A60185"/>
    <w:rsid w:val="00A62EC8"/>
    <w:rsid w:val="00A661EA"/>
    <w:rsid w:val="00A830E5"/>
    <w:rsid w:val="00A87135"/>
    <w:rsid w:val="00A93280"/>
    <w:rsid w:val="00A951EA"/>
    <w:rsid w:val="00AA1A24"/>
    <w:rsid w:val="00AA2548"/>
    <w:rsid w:val="00AA58C4"/>
    <w:rsid w:val="00AA64AB"/>
    <w:rsid w:val="00AA7003"/>
    <w:rsid w:val="00AB11C8"/>
    <w:rsid w:val="00AC08A8"/>
    <w:rsid w:val="00AC6FE5"/>
    <w:rsid w:val="00AD0065"/>
    <w:rsid w:val="00AD56C8"/>
    <w:rsid w:val="00AD58F2"/>
    <w:rsid w:val="00AF1277"/>
    <w:rsid w:val="00B00FD7"/>
    <w:rsid w:val="00B023B8"/>
    <w:rsid w:val="00B0512A"/>
    <w:rsid w:val="00B0529F"/>
    <w:rsid w:val="00B1418B"/>
    <w:rsid w:val="00B21195"/>
    <w:rsid w:val="00B24B22"/>
    <w:rsid w:val="00B25310"/>
    <w:rsid w:val="00B32F8F"/>
    <w:rsid w:val="00B3492A"/>
    <w:rsid w:val="00B5424E"/>
    <w:rsid w:val="00B54DE9"/>
    <w:rsid w:val="00B553EC"/>
    <w:rsid w:val="00B55E3F"/>
    <w:rsid w:val="00B560DD"/>
    <w:rsid w:val="00B61F73"/>
    <w:rsid w:val="00B672CC"/>
    <w:rsid w:val="00B87F59"/>
    <w:rsid w:val="00B92AFB"/>
    <w:rsid w:val="00B93DD0"/>
    <w:rsid w:val="00B97732"/>
    <w:rsid w:val="00BA65A8"/>
    <w:rsid w:val="00BA6D19"/>
    <w:rsid w:val="00BA7461"/>
    <w:rsid w:val="00BA7DA9"/>
    <w:rsid w:val="00BB33E9"/>
    <w:rsid w:val="00BB7584"/>
    <w:rsid w:val="00BC4215"/>
    <w:rsid w:val="00BD1A6F"/>
    <w:rsid w:val="00BD7F41"/>
    <w:rsid w:val="00BE3EA3"/>
    <w:rsid w:val="00BE433D"/>
    <w:rsid w:val="00BE6D3C"/>
    <w:rsid w:val="00BE7852"/>
    <w:rsid w:val="00BF7CEE"/>
    <w:rsid w:val="00C023F0"/>
    <w:rsid w:val="00C03880"/>
    <w:rsid w:val="00C135AA"/>
    <w:rsid w:val="00C135CF"/>
    <w:rsid w:val="00C2683F"/>
    <w:rsid w:val="00C3184D"/>
    <w:rsid w:val="00C35922"/>
    <w:rsid w:val="00C4714E"/>
    <w:rsid w:val="00C51CCA"/>
    <w:rsid w:val="00C5504F"/>
    <w:rsid w:val="00C57B55"/>
    <w:rsid w:val="00C63376"/>
    <w:rsid w:val="00C725C8"/>
    <w:rsid w:val="00C74F97"/>
    <w:rsid w:val="00C752EB"/>
    <w:rsid w:val="00C8276E"/>
    <w:rsid w:val="00C842AC"/>
    <w:rsid w:val="00C87116"/>
    <w:rsid w:val="00C92AA0"/>
    <w:rsid w:val="00C96688"/>
    <w:rsid w:val="00CA0723"/>
    <w:rsid w:val="00CB0A27"/>
    <w:rsid w:val="00CB1690"/>
    <w:rsid w:val="00CB2628"/>
    <w:rsid w:val="00CB7B57"/>
    <w:rsid w:val="00CC3AC7"/>
    <w:rsid w:val="00CC4365"/>
    <w:rsid w:val="00CC6BB7"/>
    <w:rsid w:val="00CD11B0"/>
    <w:rsid w:val="00CD2A0C"/>
    <w:rsid w:val="00CD3004"/>
    <w:rsid w:val="00CD508F"/>
    <w:rsid w:val="00CE18B8"/>
    <w:rsid w:val="00CE71C2"/>
    <w:rsid w:val="00CF0086"/>
    <w:rsid w:val="00CF42D5"/>
    <w:rsid w:val="00CF4EDA"/>
    <w:rsid w:val="00CF7613"/>
    <w:rsid w:val="00D021CB"/>
    <w:rsid w:val="00D03BD6"/>
    <w:rsid w:val="00D10AD2"/>
    <w:rsid w:val="00D10F1A"/>
    <w:rsid w:val="00D116F8"/>
    <w:rsid w:val="00D17596"/>
    <w:rsid w:val="00D22640"/>
    <w:rsid w:val="00D26D3A"/>
    <w:rsid w:val="00D30893"/>
    <w:rsid w:val="00D31E90"/>
    <w:rsid w:val="00D45414"/>
    <w:rsid w:val="00D45EE3"/>
    <w:rsid w:val="00D46F60"/>
    <w:rsid w:val="00D501CF"/>
    <w:rsid w:val="00D50618"/>
    <w:rsid w:val="00D509E9"/>
    <w:rsid w:val="00D53B1C"/>
    <w:rsid w:val="00D615D9"/>
    <w:rsid w:val="00D6233A"/>
    <w:rsid w:val="00D7486E"/>
    <w:rsid w:val="00D96205"/>
    <w:rsid w:val="00DA07EA"/>
    <w:rsid w:val="00DA1B12"/>
    <w:rsid w:val="00DA54C9"/>
    <w:rsid w:val="00DA6739"/>
    <w:rsid w:val="00DA6CAE"/>
    <w:rsid w:val="00DB15DF"/>
    <w:rsid w:val="00DB1A9E"/>
    <w:rsid w:val="00DB31D6"/>
    <w:rsid w:val="00DB4005"/>
    <w:rsid w:val="00DC34EB"/>
    <w:rsid w:val="00DE6B9D"/>
    <w:rsid w:val="00DF1E5B"/>
    <w:rsid w:val="00DF2275"/>
    <w:rsid w:val="00DF3F5E"/>
    <w:rsid w:val="00DF5653"/>
    <w:rsid w:val="00E02330"/>
    <w:rsid w:val="00E0360E"/>
    <w:rsid w:val="00E0596E"/>
    <w:rsid w:val="00E06F66"/>
    <w:rsid w:val="00E10FFB"/>
    <w:rsid w:val="00E356E5"/>
    <w:rsid w:val="00E35AD1"/>
    <w:rsid w:val="00E36F81"/>
    <w:rsid w:val="00E40056"/>
    <w:rsid w:val="00E4424F"/>
    <w:rsid w:val="00E45765"/>
    <w:rsid w:val="00E5098C"/>
    <w:rsid w:val="00E60213"/>
    <w:rsid w:val="00E661B2"/>
    <w:rsid w:val="00E674CA"/>
    <w:rsid w:val="00E74512"/>
    <w:rsid w:val="00E74D29"/>
    <w:rsid w:val="00E812EA"/>
    <w:rsid w:val="00E83C74"/>
    <w:rsid w:val="00E83CEE"/>
    <w:rsid w:val="00E862BE"/>
    <w:rsid w:val="00E87A3F"/>
    <w:rsid w:val="00E91F18"/>
    <w:rsid w:val="00E9226D"/>
    <w:rsid w:val="00EA416C"/>
    <w:rsid w:val="00EA4219"/>
    <w:rsid w:val="00EA5941"/>
    <w:rsid w:val="00EB60CE"/>
    <w:rsid w:val="00EB7D53"/>
    <w:rsid w:val="00EC0121"/>
    <w:rsid w:val="00EC7B4B"/>
    <w:rsid w:val="00ED181E"/>
    <w:rsid w:val="00EE3146"/>
    <w:rsid w:val="00EF10EA"/>
    <w:rsid w:val="00EF2458"/>
    <w:rsid w:val="00EF4200"/>
    <w:rsid w:val="00EF50BB"/>
    <w:rsid w:val="00EF53FF"/>
    <w:rsid w:val="00EF7117"/>
    <w:rsid w:val="00F00192"/>
    <w:rsid w:val="00F01DF6"/>
    <w:rsid w:val="00F02B49"/>
    <w:rsid w:val="00F0340D"/>
    <w:rsid w:val="00F059A6"/>
    <w:rsid w:val="00F05D94"/>
    <w:rsid w:val="00F13098"/>
    <w:rsid w:val="00F13731"/>
    <w:rsid w:val="00F23756"/>
    <w:rsid w:val="00F2523A"/>
    <w:rsid w:val="00F25FFA"/>
    <w:rsid w:val="00F30FEC"/>
    <w:rsid w:val="00F310D2"/>
    <w:rsid w:val="00F32EC0"/>
    <w:rsid w:val="00F331D5"/>
    <w:rsid w:val="00F36F3D"/>
    <w:rsid w:val="00F477BD"/>
    <w:rsid w:val="00F53491"/>
    <w:rsid w:val="00F65A1C"/>
    <w:rsid w:val="00F66EA9"/>
    <w:rsid w:val="00F66F50"/>
    <w:rsid w:val="00F7110D"/>
    <w:rsid w:val="00F82B4B"/>
    <w:rsid w:val="00F82FF8"/>
    <w:rsid w:val="00F8330D"/>
    <w:rsid w:val="00F84305"/>
    <w:rsid w:val="00F8485C"/>
    <w:rsid w:val="00F87149"/>
    <w:rsid w:val="00F87FFE"/>
    <w:rsid w:val="00F954C9"/>
    <w:rsid w:val="00F9701F"/>
    <w:rsid w:val="00FA4CF0"/>
    <w:rsid w:val="00FA61AA"/>
    <w:rsid w:val="00FA69A4"/>
    <w:rsid w:val="00FB1279"/>
    <w:rsid w:val="00FB1495"/>
    <w:rsid w:val="00FD1694"/>
    <w:rsid w:val="00FD7636"/>
    <w:rsid w:val="00FE3229"/>
    <w:rsid w:val="00FE74C3"/>
    <w:rsid w:val="00FF215C"/>
    <w:rsid w:val="00FF3B7B"/>
    <w:rsid w:val="00FF49E8"/>
    <w:rsid w:val="00FF5739"/>
    <w:rsid w:val="00FF67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qFormat/>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Hyperlink">
    <w:name w:val="Hyperlink"/>
    <w:basedOn w:val="DefaultParagraphFont"/>
    <w:uiPriority w:val="99"/>
    <w:unhideWhenUsed/>
    <w:rsid w:val="00277E1D"/>
    <w:rPr>
      <w:color w:val="0000FF"/>
      <w:u w:val="single"/>
    </w:rPr>
  </w:style>
  <w:style w:type="paragraph" w:styleId="NormalWeb">
    <w:name w:val="Normal (Web)"/>
    <w:basedOn w:val="Normal"/>
    <w:uiPriority w:val="99"/>
    <w:unhideWhenUsed/>
    <w:rsid w:val="00277E1D"/>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277E1D"/>
    <w:rPr>
      <w:i/>
      <w:iCs/>
    </w:rPr>
  </w:style>
  <w:style w:type="paragraph" w:customStyle="1" w:styleId="ListBullet1again">
    <w:name w:val="List Bullet 1 again"/>
    <w:basedOn w:val="Normal"/>
    <w:autoRedefine/>
    <w:uiPriority w:val="99"/>
    <w:rsid w:val="00CC6BB7"/>
    <w:pPr>
      <w:spacing w:after="0"/>
    </w:pPr>
    <w:rPr>
      <w:rFonts w:ascii="Calibri" w:eastAsia="Times New Roman" w:hAnsi="Calibri"/>
      <w:sz w:val="24"/>
      <w:szCs w:val="24"/>
    </w:rPr>
  </w:style>
  <w:style w:type="character" w:styleId="CommentReference">
    <w:name w:val="annotation reference"/>
    <w:basedOn w:val="DefaultParagraphFont"/>
    <w:uiPriority w:val="99"/>
    <w:semiHidden/>
    <w:unhideWhenUsed/>
    <w:rsid w:val="00F32EC0"/>
    <w:rPr>
      <w:sz w:val="16"/>
      <w:szCs w:val="16"/>
    </w:rPr>
  </w:style>
  <w:style w:type="paragraph" w:styleId="CommentText">
    <w:name w:val="annotation text"/>
    <w:basedOn w:val="Normal"/>
    <w:link w:val="CommentTextChar"/>
    <w:uiPriority w:val="99"/>
    <w:semiHidden/>
    <w:unhideWhenUsed/>
    <w:rsid w:val="00F32EC0"/>
    <w:pPr>
      <w:spacing w:line="240" w:lineRule="auto"/>
    </w:pPr>
    <w:rPr>
      <w:sz w:val="20"/>
      <w:szCs w:val="20"/>
    </w:rPr>
  </w:style>
  <w:style w:type="character" w:customStyle="1" w:styleId="CommentTextChar">
    <w:name w:val="Comment Text Char"/>
    <w:basedOn w:val="DefaultParagraphFont"/>
    <w:link w:val="CommentText"/>
    <w:uiPriority w:val="99"/>
    <w:semiHidden/>
    <w:rsid w:val="00F32EC0"/>
    <w:rPr>
      <w:lang w:eastAsia="en-US"/>
    </w:rPr>
  </w:style>
  <w:style w:type="paragraph" w:styleId="CommentSubject">
    <w:name w:val="annotation subject"/>
    <w:basedOn w:val="CommentText"/>
    <w:next w:val="CommentText"/>
    <w:link w:val="CommentSubjectChar"/>
    <w:uiPriority w:val="99"/>
    <w:semiHidden/>
    <w:unhideWhenUsed/>
    <w:rsid w:val="00F32EC0"/>
    <w:rPr>
      <w:b/>
      <w:bCs/>
    </w:rPr>
  </w:style>
  <w:style w:type="character" w:customStyle="1" w:styleId="CommentSubjectChar">
    <w:name w:val="Comment Subject Char"/>
    <w:basedOn w:val="CommentTextChar"/>
    <w:link w:val="CommentSubject"/>
    <w:uiPriority w:val="99"/>
    <w:semiHidden/>
    <w:rsid w:val="00F32EC0"/>
    <w:rPr>
      <w:b/>
      <w:bCs/>
    </w:rPr>
  </w:style>
  <w:style w:type="character" w:styleId="FollowedHyperlink">
    <w:name w:val="FollowedHyperlink"/>
    <w:basedOn w:val="DefaultParagraphFont"/>
    <w:uiPriority w:val="99"/>
    <w:semiHidden/>
    <w:unhideWhenUsed/>
    <w:rsid w:val="00E812EA"/>
    <w:rPr>
      <w:color w:val="800080" w:themeColor="followedHyperlink"/>
      <w:u w:val="single"/>
    </w:rPr>
  </w:style>
  <w:style w:type="paragraph" w:customStyle="1" w:styleId="Pa12">
    <w:name w:val="Pa12"/>
    <w:basedOn w:val="Normal"/>
    <w:next w:val="Normal"/>
    <w:uiPriority w:val="99"/>
    <w:rsid w:val="00A62EC8"/>
    <w:pPr>
      <w:autoSpaceDE w:val="0"/>
      <w:autoSpaceDN w:val="0"/>
      <w:adjustRightInd w:val="0"/>
      <w:spacing w:after="0" w:line="181" w:lineRule="atLeast"/>
    </w:pPr>
    <w:rPr>
      <w:rFonts w:ascii="Tahoma" w:hAnsi="Tahoma" w:cs="Tahoma"/>
      <w:sz w:val="24"/>
      <w:szCs w:val="24"/>
      <w:lang w:eastAsia="en-AU"/>
    </w:rPr>
  </w:style>
  <w:style w:type="paragraph" w:customStyle="1" w:styleId="Default">
    <w:name w:val="Default"/>
    <w:rsid w:val="0062653A"/>
    <w:pPr>
      <w:autoSpaceDE w:val="0"/>
      <w:autoSpaceDN w:val="0"/>
      <w:adjustRightInd w:val="0"/>
    </w:pPr>
    <w:rPr>
      <w:rFonts w:ascii="Century Gothic" w:hAnsi="Century Gothic" w:cs="Century Gothic"/>
      <w:color w:val="000000"/>
      <w:sz w:val="24"/>
      <w:szCs w:val="24"/>
    </w:rPr>
  </w:style>
  <w:style w:type="character" w:styleId="PlaceholderText">
    <w:name w:val="Placeholder Text"/>
    <w:basedOn w:val="DefaultParagraphFont"/>
    <w:uiPriority w:val="99"/>
    <w:semiHidden/>
    <w:rsid w:val="00B00FD7"/>
    <w:rPr>
      <w:color w:val="808080"/>
    </w:rPr>
  </w:style>
  <w:style w:type="paragraph" w:styleId="Revision">
    <w:name w:val="Revision"/>
    <w:hidden/>
    <w:uiPriority w:val="99"/>
    <w:semiHidden/>
    <w:rsid w:val="00C023F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1772430">
      <w:bodyDiv w:val="1"/>
      <w:marLeft w:val="0"/>
      <w:marRight w:val="0"/>
      <w:marTop w:val="0"/>
      <w:marBottom w:val="0"/>
      <w:divBdr>
        <w:top w:val="none" w:sz="0" w:space="0" w:color="auto"/>
        <w:left w:val="none" w:sz="0" w:space="0" w:color="auto"/>
        <w:bottom w:val="none" w:sz="0" w:space="0" w:color="auto"/>
        <w:right w:val="none" w:sz="0" w:space="0" w:color="auto"/>
      </w:divBdr>
      <w:divsChild>
        <w:div w:id="2026320679">
          <w:marLeft w:val="0"/>
          <w:marRight w:val="0"/>
          <w:marTop w:val="0"/>
          <w:marBottom w:val="0"/>
          <w:divBdr>
            <w:top w:val="none" w:sz="0" w:space="0" w:color="auto"/>
            <w:left w:val="none" w:sz="0" w:space="0" w:color="auto"/>
            <w:bottom w:val="none" w:sz="0" w:space="0" w:color="auto"/>
            <w:right w:val="none" w:sz="0" w:space="0" w:color="auto"/>
          </w:divBdr>
        </w:div>
      </w:divsChild>
    </w:div>
    <w:div w:id="321398036">
      <w:bodyDiv w:val="1"/>
      <w:marLeft w:val="0"/>
      <w:marRight w:val="0"/>
      <w:marTop w:val="0"/>
      <w:marBottom w:val="0"/>
      <w:divBdr>
        <w:top w:val="none" w:sz="0" w:space="0" w:color="auto"/>
        <w:left w:val="none" w:sz="0" w:space="0" w:color="auto"/>
        <w:bottom w:val="none" w:sz="0" w:space="0" w:color="auto"/>
        <w:right w:val="none" w:sz="0" w:space="0" w:color="auto"/>
      </w:divBdr>
    </w:div>
    <w:div w:id="983199928">
      <w:bodyDiv w:val="1"/>
      <w:marLeft w:val="0"/>
      <w:marRight w:val="0"/>
      <w:marTop w:val="0"/>
      <w:marBottom w:val="0"/>
      <w:divBdr>
        <w:top w:val="none" w:sz="0" w:space="0" w:color="auto"/>
        <w:left w:val="none" w:sz="0" w:space="0" w:color="auto"/>
        <w:bottom w:val="none" w:sz="0" w:space="0" w:color="auto"/>
        <w:right w:val="none" w:sz="0" w:space="0" w:color="auto"/>
      </w:divBdr>
    </w:div>
    <w:div w:id="1696998672">
      <w:bodyDiv w:val="1"/>
      <w:marLeft w:val="0"/>
      <w:marRight w:val="0"/>
      <w:marTop w:val="0"/>
      <w:marBottom w:val="0"/>
      <w:divBdr>
        <w:top w:val="none" w:sz="0" w:space="0" w:color="auto"/>
        <w:left w:val="none" w:sz="0" w:space="0" w:color="auto"/>
        <w:bottom w:val="none" w:sz="0" w:space="0" w:color="auto"/>
        <w:right w:val="none" w:sz="0" w:space="0" w:color="auto"/>
      </w:divBdr>
      <w:divsChild>
        <w:div w:id="998146046">
          <w:marLeft w:val="0"/>
          <w:marRight w:val="0"/>
          <w:marTop w:val="0"/>
          <w:marBottom w:val="0"/>
          <w:divBdr>
            <w:top w:val="none" w:sz="0" w:space="0" w:color="auto"/>
            <w:left w:val="none" w:sz="0" w:space="0" w:color="auto"/>
            <w:bottom w:val="none" w:sz="0" w:space="0" w:color="auto"/>
            <w:right w:val="none" w:sz="0" w:space="0" w:color="auto"/>
          </w:divBdr>
        </w:div>
      </w:divsChild>
    </w:div>
    <w:div w:id="1926914840">
      <w:bodyDiv w:val="1"/>
      <w:marLeft w:val="0"/>
      <w:marRight w:val="0"/>
      <w:marTop w:val="0"/>
      <w:marBottom w:val="0"/>
      <w:divBdr>
        <w:top w:val="none" w:sz="0" w:space="0" w:color="auto"/>
        <w:left w:val="none" w:sz="0" w:space="0" w:color="auto"/>
        <w:bottom w:val="none" w:sz="0" w:space="0" w:color="auto"/>
        <w:right w:val="none" w:sz="0" w:space="0" w:color="auto"/>
      </w:divBdr>
      <w:divsChild>
        <w:div w:id="1068959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nvironment.gov.au/node/1639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peciespolicy@environmen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pproval xmlns="344c6e69-c594-4ca4-b341-09ae9dfc1422" xsi:nil="true"/>
    <Function xmlns="344c6e69-c594-4ca4-b341-09ae9dfc1422">Regulation</Function>
    <IconOverlay xmlns="http://schemas.microsoft.com/sharepoint/v4" xsi:nil="true"/>
    <DocumentDescription xmlns="344c6e69-c594-4ca4-b341-09ae9dfc1422">To have input by Michael Mercado and CSIRO</DocumentDescription>
    <RecordNumber xmlns="344c6e69-c594-4ca4-b341-09ae9dfc14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9E6DCE9993CCC4886F9AAE6E9B0E76B" ma:contentTypeVersion="7" ma:contentTypeDescription="SPIRE Document" ma:contentTypeScope="" ma:versionID="1bb66617792b391c1ee41ef9684de540">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9ec5ea965922893bebddee06a7ddcdff"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Regul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2.xml><?xml version="1.0" encoding="utf-8"?>
<ds:datastoreItem xmlns:ds="http://schemas.openxmlformats.org/officeDocument/2006/customXml" ds:itemID="{9BAD3DB7-147D-407B-B034-A63C38F3EB9D}">
  <ds:schemaRefs>
    <ds:schemaRef ds:uri="http://schemas.microsoft.com/office/2006/metadata/properties"/>
    <ds:schemaRef ds:uri="344c6e69-c594-4ca4-b341-09ae9dfc1422"/>
    <ds:schemaRef ds:uri="http://schemas.microsoft.com/sharepoint/v4"/>
  </ds:schemaRefs>
</ds:datastoreItem>
</file>

<file path=customXml/itemProps3.xml><?xml version="1.0" encoding="utf-8"?>
<ds:datastoreItem xmlns:ds="http://schemas.openxmlformats.org/officeDocument/2006/customXml" ds:itemID="{5FA082D7-FB15-471A-BC72-DEB787951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54DB81-770F-47DF-BEFA-1C179E57F26A}">
  <ds:schemaRefs>
    <ds:schemaRef ds:uri="http://schemas.microsoft.com/office/2006/metadata/customXsn"/>
  </ds:schemaRefs>
</ds:datastoreItem>
</file>

<file path=customXml/itemProps5.xml><?xml version="1.0" encoding="utf-8"?>
<ds:datastoreItem xmlns:ds="http://schemas.openxmlformats.org/officeDocument/2006/customXml" ds:itemID="{FD5F3697-752B-416D-9226-873D98212DFF}">
  <ds:schemaRefs>
    <ds:schemaRef ds:uri="http://schemas.microsoft.com/sharepoint/events"/>
  </ds:schemaRefs>
</ds:datastoreItem>
</file>

<file path=customXml/itemProps6.xml><?xml version="1.0" encoding="utf-8"?>
<ds:datastoreItem xmlns:ds="http://schemas.openxmlformats.org/officeDocument/2006/customXml" ds:itemID="{6526A02E-C544-45F4-BC8C-B95ED047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monitor-flying-fox-newsletter-issue-2</vt:lpstr>
    </vt:vector>
  </TitlesOfParts>
  <Company>DEWHA</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MONITOR The National Flying-fox Monitoring Program NewsletterIssue 02 / June 2014</dc:title>
  <dc:creator>Australian Government</dc:creator>
  <cp:lastModifiedBy>Bec Billingham</cp:lastModifiedBy>
  <cp:revision>2</cp:revision>
  <cp:lastPrinted>2013-10-02T07:03:00Z</cp:lastPrinted>
  <dcterms:created xsi:type="dcterms:W3CDTF">2014-07-11T02:54:00Z</dcterms:created>
  <dcterms:modified xsi:type="dcterms:W3CDTF">2014-07-11T02:54:00Z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0x0101009DB8618430E8D149BA674DA7B0E0C3F00049E6DCE9993CCC4886F9AAE6E9B0E76B</vt:lpwstr>
  </property>
  <property fmtid="{D5CDD505-2E9C-101B-9397-08002B2CF9AE}" pid="3" name="RecordPoint_SubmissionDate">
    <vt:lpwstr/>
  </property>
  <property fmtid="{D5CDD505-2E9C-101B-9397-08002B2CF9AE}" pid="4" name="RecordPoint_ActiveItemSiteId">
    <vt:lpwstr>{8003c3b3-d20c-4e9a-bee9-0e2243d810ee}</vt:lpwstr>
  </property>
  <property fmtid="{D5CDD505-2E9C-101B-9397-08002B2CF9AE}" pid="5" name="RecordPoint_ActiveItemListId">
    <vt:lpwstr>{c2343697-786a-4864-9b9e-d8eda4729cc2}</vt:lpwstr>
  </property>
  <property fmtid="{D5CDD505-2E9C-101B-9397-08002B2CF9AE}" pid="6" name="RecordPoint_ActiveItemMoved">
    <vt:lpwstr/>
  </property>
  <property fmtid="{D5CDD505-2E9C-101B-9397-08002B2CF9AE}" pid="7" name="RecordPoint_RecordFormat">
    <vt:lpwstr/>
  </property>
  <property fmtid="{D5CDD505-2E9C-101B-9397-08002B2CF9AE}" pid="8" name="RecordPoint_SubmissionCompleted">
    <vt:lpwstr/>
  </property>
  <property fmtid="{D5CDD505-2E9C-101B-9397-08002B2CF9AE}" pid="9" name="RecordPoint_ActiveItemUniqueId">
    <vt:lpwstr>{2fa4a3b7-6579-4e02-b201-76f60076a729}</vt:lpwstr>
  </property>
  <property fmtid="{D5CDD505-2E9C-101B-9397-08002B2CF9AE}" pid="10" name="RecordPoint_ActiveItemWebId">
    <vt:lpwstr>{ce0940a8-fbdd-4d61-aa5f-5fccf7e3a693}</vt:lpwstr>
  </property>
  <property fmtid="{D5CDD505-2E9C-101B-9397-08002B2CF9AE}" pid="11" name="RecordPoint_WorkflowType">
    <vt:lpwstr>ActiveSubmitStub</vt:lpwstr>
  </property>
  <property fmtid="{D5CDD505-2E9C-101B-9397-08002B2CF9AE}" pid="12" name="RecordPoint_RecordNumberSubmitted">
    <vt:lpwstr/>
  </property>
</Properties>
</file>