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D2EF8" w14:textId="7BE2CB1B" w:rsidR="0021214D" w:rsidRPr="0021214D" w:rsidRDefault="00FB206F" w:rsidP="0021214D">
      <w:pPr>
        <w:pStyle w:val="Heading1"/>
        <w:rPr>
          <w:sz w:val="36"/>
          <w:szCs w:val="36"/>
        </w:rPr>
      </w:pPr>
      <w:bookmarkStart w:id="0" w:name="_Toc86846720"/>
      <w:r w:rsidRPr="0021214D">
        <w:rPr>
          <w:sz w:val="36"/>
          <w:szCs w:val="36"/>
        </w:rPr>
        <w:t xml:space="preserve">Monitoring </w:t>
      </w:r>
      <w:r w:rsidR="003C58AB" w:rsidRPr="0021214D">
        <w:rPr>
          <w:sz w:val="36"/>
          <w:szCs w:val="36"/>
        </w:rPr>
        <w:t>Murray</w:t>
      </w:r>
      <w:r w:rsidRPr="0021214D">
        <w:rPr>
          <w:sz w:val="36"/>
          <w:szCs w:val="36"/>
        </w:rPr>
        <w:t xml:space="preserve"> </w:t>
      </w:r>
      <w:r w:rsidR="003A3E97" w:rsidRPr="0021214D">
        <w:rPr>
          <w:sz w:val="36"/>
          <w:szCs w:val="36"/>
        </w:rPr>
        <w:t xml:space="preserve">cod spawning &amp; </w:t>
      </w:r>
      <w:r w:rsidRPr="0021214D">
        <w:rPr>
          <w:sz w:val="36"/>
          <w:szCs w:val="36"/>
        </w:rPr>
        <w:t xml:space="preserve">recruitment </w:t>
      </w:r>
      <w:r w:rsidR="003A3E97" w:rsidRPr="0021214D">
        <w:rPr>
          <w:sz w:val="36"/>
          <w:szCs w:val="36"/>
        </w:rPr>
        <w:t xml:space="preserve">in </w:t>
      </w:r>
      <w:r w:rsidRPr="0021214D">
        <w:rPr>
          <w:sz w:val="36"/>
          <w:szCs w:val="36"/>
        </w:rPr>
        <w:t xml:space="preserve">response to </w:t>
      </w:r>
      <w:r w:rsidR="003A3E97" w:rsidRPr="0021214D">
        <w:rPr>
          <w:sz w:val="36"/>
          <w:szCs w:val="36"/>
        </w:rPr>
        <w:t xml:space="preserve">spring </w:t>
      </w:r>
      <w:r w:rsidRPr="0021214D">
        <w:rPr>
          <w:sz w:val="36"/>
          <w:szCs w:val="36"/>
        </w:rPr>
        <w:t>20</w:t>
      </w:r>
      <w:r w:rsidR="003C58AB" w:rsidRPr="0021214D">
        <w:rPr>
          <w:sz w:val="36"/>
          <w:szCs w:val="36"/>
        </w:rPr>
        <w:t>20</w:t>
      </w:r>
      <w:r w:rsidRPr="0021214D">
        <w:rPr>
          <w:sz w:val="36"/>
          <w:szCs w:val="36"/>
        </w:rPr>
        <w:t xml:space="preserve"> </w:t>
      </w:r>
      <w:r w:rsidR="003C58AB" w:rsidRPr="0021214D">
        <w:rPr>
          <w:sz w:val="36"/>
          <w:szCs w:val="36"/>
        </w:rPr>
        <w:t>Macquarie River</w:t>
      </w:r>
      <w:r w:rsidRPr="0021214D">
        <w:rPr>
          <w:sz w:val="36"/>
          <w:szCs w:val="36"/>
        </w:rPr>
        <w:t xml:space="preserve"> </w:t>
      </w:r>
      <w:r w:rsidR="003A3E97" w:rsidRPr="0021214D">
        <w:rPr>
          <w:sz w:val="36"/>
          <w:szCs w:val="36"/>
        </w:rPr>
        <w:t xml:space="preserve">environmental water </w:t>
      </w:r>
      <w:r w:rsidR="00D7582F" w:rsidRPr="0021214D">
        <w:rPr>
          <w:sz w:val="36"/>
          <w:szCs w:val="36"/>
        </w:rPr>
        <w:t>flows</w:t>
      </w:r>
      <w:bookmarkEnd w:id="0"/>
    </w:p>
    <w:p w14:paraId="24DF7D09" w14:textId="1778A264" w:rsidR="0021214D" w:rsidRPr="0021214D" w:rsidRDefault="0021214D" w:rsidP="0021214D">
      <w:pPr>
        <w:pStyle w:val="Heading1"/>
        <w:rPr>
          <w:sz w:val="28"/>
          <w:szCs w:val="28"/>
        </w:rPr>
      </w:pPr>
      <w:bookmarkStart w:id="1" w:name="_Toc86846721"/>
      <w:r w:rsidRPr="0021214D">
        <w:rPr>
          <w:sz w:val="28"/>
          <w:szCs w:val="28"/>
        </w:rPr>
        <w:t>A report prepared for the Commonwealth Environmental Water Office by NSW Department of Primary Industries - Fisheries</w:t>
      </w:r>
      <w:bookmarkEnd w:id="1"/>
    </w:p>
    <w:p w14:paraId="3BBF6732" w14:textId="77777777" w:rsidR="0021214D" w:rsidRDefault="0021214D" w:rsidP="00FB206F">
      <w:pPr>
        <w:rPr>
          <w:rFonts w:ascii="Times New Roman" w:hAnsi="Times New Roman"/>
        </w:rPr>
      </w:pPr>
    </w:p>
    <w:p w14:paraId="583AB939" w14:textId="27DE5ECD" w:rsidR="00C36A4D" w:rsidRPr="00855804" w:rsidRDefault="00C36A4D" w:rsidP="00FB206F">
      <w:pPr>
        <w:rPr>
          <w:sz w:val="28"/>
          <w:szCs w:val="28"/>
          <w:vertAlign w:val="superscript"/>
        </w:rPr>
      </w:pPr>
      <w:r w:rsidRPr="00C36A4D">
        <w:rPr>
          <w:sz w:val="28"/>
          <w:szCs w:val="28"/>
        </w:rPr>
        <w:t>Jerom Stocks</w:t>
      </w:r>
    </w:p>
    <w:p w14:paraId="47B9F2A9" w14:textId="72965BAA" w:rsidR="00C36A4D" w:rsidRPr="0021214D" w:rsidRDefault="00683EC0" w:rsidP="0021214D">
      <w:pPr>
        <w:jc w:val="center"/>
        <w:rPr>
          <w:sz w:val="24"/>
          <w:szCs w:val="24"/>
        </w:rPr>
      </w:pPr>
      <w:r>
        <w:rPr>
          <w:sz w:val="24"/>
          <w:szCs w:val="24"/>
        </w:rPr>
        <w:t>November</w:t>
      </w:r>
      <w:r w:rsidR="00855804" w:rsidRPr="00855804">
        <w:rPr>
          <w:sz w:val="24"/>
          <w:szCs w:val="24"/>
        </w:rPr>
        <w:t xml:space="preserve"> 2021</w:t>
      </w:r>
    </w:p>
    <w:p w14:paraId="439F0939" w14:textId="1A09A408" w:rsidR="00834035" w:rsidRDefault="00141C9E" w:rsidP="00141C9E">
      <w:pPr>
        <w:jc w:val="center"/>
        <w:rPr>
          <w:rFonts w:ascii="Times New Roman" w:hAnsi="Times New Roman"/>
          <w:b/>
          <w:bCs/>
          <w:sz w:val="32"/>
          <w:u w:val="single"/>
        </w:rPr>
      </w:pPr>
      <w:r>
        <w:rPr>
          <w:noProof/>
          <w:lang w:eastAsia="en-AU"/>
        </w:rPr>
        <w:drawing>
          <wp:inline distT="0" distB="0" distL="0" distR="0" wp14:anchorId="7EE69667" wp14:editId="0BC514DC">
            <wp:extent cx="6014134" cy="41986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image (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3789" cy="4205360"/>
                    </a:xfrm>
                    <a:prstGeom prst="rect">
                      <a:avLst/>
                    </a:prstGeom>
                  </pic:spPr>
                </pic:pic>
              </a:graphicData>
            </a:graphic>
          </wp:inline>
        </w:drawing>
      </w:r>
    </w:p>
    <w:p w14:paraId="4731A2A7" w14:textId="77777777" w:rsidR="00C36A4D" w:rsidRDefault="00C36A4D">
      <w:pPr>
        <w:rPr>
          <w:rFonts w:ascii="Times New Roman" w:hAnsi="Times New Roman"/>
          <w:b/>
          <w:bCs/>
          <w:sz w:val="18"/>
          <w:szCs w:val="18"/>
          <w:u w:val="single"/>
        </w:rPr>
      </w:pPr>
    </w:p>
    <w:p w14:paraId="0024F9DC" w14:textId="1EFD462F" w:rsidR="003C58AB" w:rsidRDefault="003C58AB">
      <w:pPr>
        <w:rPr>
          <w:rFonts w:ascii="Times New Roman" w:hAnsi="Times New Roman"/>
          <w:b/>
          <w:bCs/>
          <w:sz w:val="18"/>
          <w:szCs w:val="18"/>
          <w:u w:val="single"/>
        </w:rPr>
      </w:pPr>
    </w:p>
    <w:p w14:paraId="757A4BF1" w14:textId="77777777" w:rsidR="0021214D" w:rsidRPr="00C36A4D" w:rsidRDefault="0021214D">
      <w:pPr>
        <w:rPr>
          <w:rFonts w:ascii="Times New Roman" w:hAnsi="Times New Roman"/>
          <w:b/>
          <w:bCs/>
          <w:sz w:val="18"/>
          <w:szCs w:val="18"/>
          <w:u w:val="single"/>
        </w:rPr>
      </w:pPr>
    </w:p>
    <w:p w14:paraId="7A05C84B" w14:textId="6FC058B4" w:rsidR="0021214D" w:rsidRDefault="00D04B25" w:rsidP="0021214D">
      <w:pPr>
        <w:jc w:val="right"/>
        <w:rPr>
          <w:rFonts w:eastAsiaTheme="majorEastAsia" w:cstheme="majorBidi"/>
          <w:color w:val="365F91" w:themeColor="accent1" w:themeShade="BF"/>
          <w:sz w:val="32"/>
          <w:szCs w:val="32"/>
        </w:rPr>
      </w:pPr>
      <w:r>
        <w:rPr>
          <w:rFonts w:ascii="Times New Roman" w:hAnsi="Times New Roman"/>
          <w:b/>
          <w:noProof/>
          <w:sz w:val="36"/>
          <w:szCs w:val="36"/>
          <w:lang w:eastAsia="en-AU"/>
        </w:rPr>
        <w:drawing>
          <wp:inline distT="0" distB="0" distL="0" distR="0" wp14:anchorId="39648D22" wp14:editId="618713E3">
            <wp:extent cx="2541740" cy="636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I logo colour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1695" cy="641156"/>
                    </a:xfrm>
                    <a:prstGeom prst="rect">
                      <a:avLst/>
                    </a:prstGeom>
                  </pic:spPr>
                </pic:pic>
              </a:graphicData>
            </a:graphic>
          </wp:inline>
        </w:drawing>
      </w:r>
      <w:r>
        <w:rPr>
          <w:rFonts w:eastAsiaTheme="majorEastAsia" w:cstheme="majorBidi"/>
          <w:color w:val="365F91" w:themeColor="accent1" w:themeShade="BF"/>
          <w:sz w:val="32"/>
          <w:szCs w:val="32"/>
        </w:rPr>
        <w:t xml:space="preserve">                    </w:t>
      </w:r>
      <w:r w:rsidR="00834035">
        <w:rPr>
          <w:rFonts w:eastAsiaTheme="majorEastAsia" w:cstheme="majorBidi"/>
          <w:color w:val="365F91" w:themeColor="accent1" w:themeShade="BF"/>
          <w:sz w:val="32"/>
          <w:szCs w:val="32"/>
        </w:rPr>
        <w:t xml:space="preserve"> </w:t>
      </w:r>
      <w:r w:rsidR="0021214D">
        <w:rPr>
          <w:rFonts w:eastAsiaTheme="majorEastAsia" w:cstheme="majorBidi"/>
          <w:color w:val="365F91" w:themeColor="accent1" w:themeShade="BF"/>
          <w:sz w:val="32"/>
          <w:szCs w:val="32"/>
        </w:rPr>
        <w:br w:type="page"/>
      </w:r>
    </w:p>
    <w:p w14:paraId="62EDB9BF" w14:textId="77777777" w:rsidR="00FA0D1E" w:rsidRDefault="00FA0D1E" w:rsidP="0021214D"/>
    <w:p w14:paraId="5A7F48E4" w14:textId="77777777" w:rsidR="00FA0D1E" w:rsidRDefault="00FA0D1E" w:rsidP="0021214D"/>
    <w:p w14:paraId="354EDDC2" w14:textId="77777777" w:rsidR="00FA0D1E" w:rsidRDefault="00FA0D1E" w:rsidP="0021214D"/>
    <w:p w14:paraId="27878C16" w14:textId="77777777" w:rsidR="00FA0D1E" w:rsidRDefault="00FA0D1E" w:rsidP="0021214D"/>
    <w:p w14:paraId="61014BB6" w14:textId="77777777" w:rsidR="00FA0D1E" w:rsidRDefault="00FA0D1E" w:rsidP="0021214D"/>
    <w:p w14:paraId="3375B720" w14:textId="77777777" w:rsidR="00FA0D1E" w:rsidRDefault="00FA0D1E" w:rsidP="0021214D"/>
    <w:p w14:paraId="67BE24B4" w14:textId="77777777" w:rsidR="00FA0D1E" w:rsidRDefault="00FA0D1E" w:rsidP="0021214D"/>
    <w:p w14:paraId="13AC2960" w14:textId="77777777" w:rsidR="00FA0D1E" w:rsidRDefault="00FA0D1E" w:rsidP="0021214D"/>
    <w:p w14:paraId="1D10D896" w14:textId="77777777" w:rsidR="00FA0D1E" w:rsidRDefault="00FA0D1E" w:rsidP="0021214D"/>
    <w:p w14:paraId="196D0BDD" w14:textId="77777777" w:rsidR="00FA0D1E" w:rsidRDefault="00FA0D1E" w:rsidP="0021214D"/>
    <w:p w14:paraId="75ED6ADC" w14:textId="77777777" w:rsidR="00FA0D1E" w:rsidRDefault="00FA0D1E" w:rsidP="0021214D"/>
    <w:p w14:paraId="42309018" w14:textId="77777777" w:rsidR="00FA0D1E" w:rsidRDefault="00FA0D1E" w:rsidP="0021214D"/>
    <w:p w14:paraId="0A1D5831" w14:textId="021A28D2" w:rsidR="007F5422" w:rsidRDefault="007F5422" w:rsidP="007F5422">
      <w:pPr>
        <w:rPr>
          <w:rFonts w:cstheme="minorHAnsi"/>
        </w:rPr>
      </w:pPr>
      <w:r w:rsidRPr="001E2560">
        <w:rPr>
          <w:rFonts w:cstheme="minorHAnsi"/>
        </w:rPr>
        <w:t>This report should be attributed as</w:t>
      </w:r>
      <w:r>
        <w:rPr>
          <w:rFonts w:cstheme="minorHAnsi"/>
        </w:rPr>
        <w:t>:</w:t>
      </w:r>
    </w:p>
    <w:p w14:paraId="2515A5BE" w14:textId="3DC2D328" w:rsidR="00FA0D1E" w:rsidRDefault="00F5180A" w:rsidP="00FA0D1E">
      <w:pPr>
        <w:rPr>
          <w:rFonts w:cstheme="minorHAnsi"/>
        </w:rPr>
      </w:pPr>
      <w:r>
        <w:rPr>
          <w:rFonts w:cstheme="minorHAnsi"/>
        </w:rPr>
        <w:t>Stocks, J (2021)</w:t>
      </w:r>
      <w:r w:rsidR="00FA0D1E" w:rsidRPr="001E2560">
        <w:rPr>
          <w:rFonts w:cstheme="minorHAnsi"/>
        </w:rPr>
        <w:t xml:space="preserve"> </w:t>
      </w:r>
      <w:r w:rsidR="00FA0D1E" w:rsidRPr="007F5422">
        <w:rPr>
          <w:rFonts w:cstheme="minorHAnsi"/>
          <w:i/>
          <w:iCs/>
        </w:rPr>
        <w:t>Monitoring Murray cod spawning &amp; recruitment in response to spring 2020 Macquarie River environmental water flows</w:t>
      </w:r>
      <w:r w:rsidR="00683EC0" w:rsidRPr="007F5422">
        <w:rPr>
          <w:rFonts w:cstheme="minorHAnsi"/>
          <w:i/>
          <w:iCs/>
        </w:rPr>
        <w:t>.</w:t>
      </w:r>
      <w:r w:rsidR="00683EC0">
        <w:rPr>
          <w:rFonts w:cstheme="minorHAnsi"/>
        </w:rPr>
        <w:t xml:space="preserve"> </w:t>
      </w:r>
      <w:r>
        <w:rPr>
          <w:rFonts w:cstheme="minorHAnsi"/>
        </w:rPr>
        <w:t>Final Report to the Commonwealth Environmental Water Office. NSW Department of Primary Industries</w:t>
      </w:r>
      <w:r w:rsidR="00FA0D1E" w:rsidRPr="001E2560">
        <w:rPr>
          <w:rFonts w:cstheme="minorHAnsi"/>
        </w:rPr>
        <w:t>.</w:t>
      </w:r>
    </w:p>
    <w:p w14:paraId="7ADF726B" w14:textId="77777777" w:rsidR="007F5422" w:rsidRPr="001E2560" w:rsidRDefault="007F5422" w:rsidP="007F5422">
      <w:pPr>
        <w:pStyle w:val="xreversetitlepage"/>
        <w:shd w:val="clear" w:color="auto" w:fill="FFFFFF"/>
        <w:spacing w:before="60" w:beforeAutospacing="0" w:after="120" w:afterAutospacing="0" w:line="260" w:lineRule="atLeast"/>
        <w:rPr>
          <w:rFonts w:asciiTheme="minorHAnsi" w:hAnsiTheme="minorHAnsi" w:cstheme="minorHAnsi"/>
          <w:color w:val="201F1E"/>
          <w:sz w:val="22"/>
          <w:szCs w:val="22"/>
        </w:rPr>
      </w:pPr>
      <w:r w:rsidRPr="001E2560">
        <w:rPr>
          <w:rFonts w:asciiTheme="minorHAnsi" w:hAnsiTheme="minorHAnsi" w:cstheme="minorHAnsi"/>
          <w:color w:val="201F1E"/>
          <w:sz w:val="22"/>
          <w:szCs w:val="22"/>
        </w:rPr>
        <w:t xml:space="preserve">First published </w:t>
      </w:r>
      <w:r>
        <w:rPr>
          <w:rFonts w:asciiTheme="minorHAnsi" w:hAnsiTheme="minorHAnsi" w:cstheme="minorHAnsi"/>
          <w:color w:val="201F1E"/>
          <w:sz w:val="22"/>
          <w:szCs w:val="22"/>
        </w:rPr>
        <w:t>November</w:t>
      </w:r>
      <w:r w:rsidRPr="001E2560">
        <w:rPr>
          <w:rFonts w:asciiTheme="minorHAnsi" w:hAnsiTheme="minorHAnsi" w:cstheme="minorHAnsi"/>
          <w:color w:val="201F1E"/>
          <w:sz w:val="22"/>
          <w:szCs w:val="22"/>
        </w:rPr>
        <w:t xml:space="preserve"> 2021</w:t>
      </w:r>
    </w:p>
    <w:p w14:paraId="6940EC1E" w14:textId="77777777" w:rsidR="0021214D" w:rsidRPr="001E2560" w:rsidRDefault="0021214D" w:rsidP="0021214D">
      <w:pPr>
        <w:pStyle w:val="xreversetitlepage"/>
        <w:shd w:val="clear" w:color="auto" w:fill="FFFFFF"/>
        <w:spacing w:before="60" w:beforeAutospacing="0" w:after="60" w:afterAutospacing="0" w:line="260" w:lineRule="atLeast"/>
        <w:rPr>
          <w:rFonts w:asciiTheme="minorHAnsi" w:hAnsiTheme="minorHAnsi" w:cstheme="minorHAnsi"/>
          <w:color w:val="201F1E"/>
          <w:sz w:val="22"/>
          <w:szCs w:val="22"/>
        </w:rPr>
      </w:pPr>
      <w:r w:rsidRPr="001E2560">
        <w:rPr>
          <w:rFonts w:asciiTheme="minorHAnsi" w:hAnsiTheme="minorHAnsi" w:cstheme="minorHAnsi"/>
          <w:b/>
          <w:bCs/>
          <w:color w:val="201F1E"/>
          <w:sz w:val="22"/>
          <w:szCs w:val="22"/>
        </w:rPr>
        <w:t>More information</w:t>
      </w:r>
    </w:p>
    <w:p w14:paraId="7A1C373D" w14:textId="77777777" w:rsidR="00FA0D1E" w:rsidRPr="001E2560" w:rsidRDefault="0021214D" w:rsidP="00FA0D1E">
      <w:pPr>
        <w:pStyle w:val="xreversetitlepage"/>
        <w:shd w:val="clear" w:color="auto" w:fill="FFFFFF"/>
        <w:spacing w:before="60" w:beforeAutospacing="0" w:after="120" w:afterAutospacing="0" w:line="260" w:lineRule="atLeast"/>
        <w:rPr>
          <w:rFonts w:asciiTheme="minorHAnsi" w:hAnsiTheme="minorHAnsi" w:cstheme="minorHAnsi"/>
          <w:color w:val="201F1E"/>
          <w:sz w:val="22"/>
          <w:szCs w:val="22"/>
        </w:rPr>
      </w:pPr>
      <w:r w:rsidRPr="001E2560">
        <w:rPr>
          <w:rFonts w:asciiTheme="minorHAnsi" w:hAnsiTheme="minorHAnsi" w:cstheme="minorHAnsi"/>
          <w:color w:val="201F1E"/>
          <w:sz w:val="22"/>
          <w:szCs w:val="22"/>
        </w:rPr>
        <w:t xml:space="preserve">Jerom Stocks, Department of Primary Industries,  PO BOX </w:t>
      </w:r>
      <w:r w:rsidR="00FA0D1E" w:rsidRPr="001E2560">
        <w:rPr>
          <w:rFonts w:asciiTheme="minorHAnsi" w:hAnsiTheme="minorHAnsi" w:cstheme="minorHAnsi"/>
          <w:color w:val="201F1E"/>
          <w:sz w:val="22"/>
          <w:szCs w:val="22"/>
        </w:rPr>
        <w:t>17</w:t>
      </w:r>
      <w:r w:rsidRPr="001E2560">
        <w:rPr>
          <w:rFonts w:asciiTheme="minorHAnsi" w:hAnsiTheme="minorHAnsi" w:cstheme="minorHAnsi"/>
          <w:color w:val="201F1E"/>
          <w:sz w:val="22"/>
          <w:szCs w:val="22"/>
        </w:rPr>
        <w:t xml:space="preserve">, </w:t>
      </w:r>
      <w:r w:rsidR="00FA0D1E" w:rsidRPr="001E2560">
        <w:rPr>
          <w:rFonts w:asciiTheme="minorHAnsi" w:hAnsiTheme="minorHAnsi" w:cstheme="minorHAnsi"/>
          <w:color w:val="201F1E"/>
          <w:sz w:val="22"/>
          <w:szCs w:val="22"/>
        </w:rPr>
        <w:t>Batemans Bay</w:t>
      </w:r>
      <w:r w:rsidRPr="001E2560">
        <w:rPr>
          <w:rFonts w:asciiTheme="minorHAnsi" w:hAnsiTheme="minorHAnsi" w:cstheme="minorHAnsi"/>
          <w:color w:val="201F1E"/>
          <w:sz w:val="22"/>
          <w:szCs w:val="22"/>
        </w:rPr>
        <w:t>, NSW 2</w:t>
      </w:r>
      <w:r w:rsidR="00FA0D1E" w:rsidRPr="001E2560">
        <w:rPr>
          <w:rFonts w:asciiTheme="minorHAnsi" w:hAnsiTheme="minorHAnsi" w:cstheme="minorHAnsi"/>
          <w:color w:val="201F1E"/>
          <w:sz w:val="22"/>
          <w:szCs w:val="22"/>
        </w:rPr>
        <w:t>536</w:t>
      </w:r>
      <w:r w:rsidRPr="001E2560">
        <w:rPr>
          <w:rFonts w:asciiTheme="minorHAnsi" w:hAnsiTheme="minorHAnsi" w:cstheme="minorHAnsi"/>
          <w:color w:val="201F1E"/>
          <w:sz w:val="22"/>
          <w:szCs w:val="22"/>
        </w:rPr>
        <w:t>, Australia</w:t>
      </w:r>
    </w:p>
    <w:p w14:paraId="2DC07A09" w14:textId="06525F84" w:rsidR="0021214D" w:rsidRPr="001E2560" w:rsidRDefault="00635169" w:rsidP="00FA0D1E">
      <w:pPr>
        <w:pStyle w:val="xreversetitlepage"/>
        <w:shd w:val="clear" w:color="auto" w:fill="FFFFFF"/>
        <w:spacing w:before="60" w:beforeAutospacing="0" w:after="120" w:afterAutospacing="0" w:line="260" w:lineRule="atLeast"/>
        <w:rPr>
          <w:rFonts w:asciiTheme="minorHAnsi" w:hAnsiTheme="minorHAnsi" w:cstheme="minorHAnsi"/>
          <w:color w:val="201F1E"/>
          <w:sz w:val="22"/>
          <w:szCs w:val="22"/>
          <w:bdr w:val="none" w:sz="0" w:space="0" w:color="auto" w:frame="1"/>
        </w:rPr>
      </w:pPr>
      <w:hyperlink r:id="rId9" w:history="1">
        <w:r w:rsidR="00FA0D1E" w:rsidRPr="001E2560">
          <w:rPr>
            <w:rStyle w:val="Hyperlink"/>
            <w:rFonts w:asciiTheme="minorHAnsi" w:hAnsiTheme="minorHAnsi" w:cstheme="minorHAnsi"/>
            <w:sz w:val="22"/>
            <w:szCs w:val="22"/>
            <w:bdr w:val="none" w:sz="0" w:space="0" w:color="auto" w:frame="1"/>
          </w:rPr>
          <w:t>www.dpi.nsw.gov.au</w:t>
        </w:r>
      </w:hyperlink>
    </w:p>
    <w:p w14:paraId="2126FC09" w14:textId="14466337" w:rsidR="00FA0D1E" w:rsidRDefault="00FA0D1E" w:rsidP="00FA0D1E">
      <w:pPr>
        <w:pStyle w:val="xreversetitlepage"/>
        <w:shd w:val="clear" w:color="auto" w:fill="FFFFFF"/>
        <w:spacing w:before="60" w:beforeAutospacing="0" w:after="120" w:afterAutospacing="0" w:line="260" w:lineRule="atLeast"/>
        <w:rPr>
          <w:rFonts w:asciiTheme="minorHAnsi" w:hAnsiTheme="minorHAnsi" w:cstheme="minorHAnsi"/>
          <w:b/>
          <w:color w:val="201F1E"/>
          <w:sz w:val="22"/>
          <w:szCs w:val="22"/>
          <w:bdr w:val="none" w:sz="0" w:space="0" w:color="auto" w:frame="1"/>
        </w:rPr>
      </w:pPr>
      <w:r w:rsidRPr="001E2560">
        <w:rPr>
          <w:rFonts w:asciiTheme="minorHAnsi" w:hAnsiTheme="minorHAnsi" w:cstheme="minorHAnsi"/>
          <w:b/>
          <w:color w:val="201F1E"/>
          <w:sz w:val="22"/>
          <w:szCs w:val="22"/>
          <w:bdr w:val="none" w:sz="0" w:space="0" w:color="auto" w:frame="1"/>
        </w:rPr>
        <w:t>Acknowledgements</w:t>
      </w:r>
    </w:p>
    <w:p w14:paraId="5C5FBD90" w14:textId="2AF510E4" w:rsidR="00683EC0" w:rsidRPr="00683EC0" w:rsidRDefault="00683EC0" w:rsidP="00683EC0">
      <w:pPr>
        <w:rPr>
          <w:rFonts w:cstheme="minorHAnsi"/>
        </w:rPr>
      </w:pPr>
      <w:r w:rsidRPr="00683EC0">
        <w:rPr>
          <w:rFonts w:cstheme="minorHAnsi"/>
        </w:rPr>
        <w:t>This project was funded by the Commonwealth Environmental Water Office and was undertaken by the NSW Department of Primary Industries on behalf of the Commonwealth Environmental Water Office.</w:t>
      </w:r>
    </w:p>
    <w:p w14:paraId="505A1A89" w14:textId="10425912" w:rsidR="00FA0D1E" w:rsidRPr="001E2560" w:rsidRDefault="001E2560" w:rsidP="00FA0D1E">
      <w:pPr>
        <w:pStyle w:val="xreversetitlepage"/>
        <w:shd w:val="clear" w:color="auto" w:fill="FFFFFF"/>
        <w:spacing w:before="60" w:beforeAutospacing="0" w:after="120" w:afterAutospacing="0" w:line="260" w:lineRule="atLeast"/>
        <w:rPr>
          <w:rFonts w:ascii="Arial" w:hAnsi="Arial" w:cs="Arial"/>
          <w:b/>
          <w:color w:val="201F1E"/>
          <w:sz w:val="18"/>
          <w:szCs w:val="18"/>
          <w:bdr w:val="none" w:sz="0" w:space="0" w:color="auto" w:frame="1"/>
        </w:rPr>
      </w:pPr>
      <w:r>
        <w:rPr>
          <w:rFonts w:eastAsia="Arial"/>
          <w:noProof/>
        </w:rPr>
        <w:drawing>
          <wp:inline distT="0" distB="0" distL="0" distR="0" wp14:anchorId="515C50A9" wp14:editId="47C7AD99">
            <wp:extent cx="2104011" cy="8286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 logo.png"/>
                    <pic:cNvPicPr/>
                  </pic:nvPicPr>
                  <pic:blipFill>
                    <a:blip r:embed="rId10">
                      <a:extLst>
                        <a:ext uri="{28A0092B-C50C-407E-A947-70E740481C1C}">
                          <a14:useLocalDpi xmlns:a14="http://schemas.microsoft.com/office/drawing/2010/main" val="0"/>
                        </a:ext>
                      </a:extLst>
                    </a:blip>
                    <a:stretch>
                      <a:fillRect/>
                    </a:stretch>
                  </pic:blipFill>
                  <pic:spPr>
                    <a:xfrm>
                      <a:off x="0" y="0"/>
                      <a:ext cx="2108955" cy="830622"/>
                    </a:xfrm>
                    <a:prstGeom prst="rect">
                      <a:avLst/>
                    </a:prstGeom>
                  </pic:spPr>
                </pic:pic>
              </a:graphicData>
            </a:graphic>
          </wp:inline>
        </w:drawing>
      </w:r>
    </w:p>
    <w:p w14:paraId="0A36CC3E" w14:textId="01B7E17E" w:rsidR="00FA0D1E" w:rsidRDefault="00FA0D1E" w:rsidP="00FA0D1E">
      <w:pPr>
        <w:pStyle w:val="xreversetitlepage"/>
        <w:shd w:val="clear" w:color="auto" w:fill="FFFFFF"/>
        <w:spacing w:before="60" w:beforeAutospacing="0" w:after="120" w:afterAutospacing="0" w:line="260" w:lineRule="atLeast"/>
        <w:rPr>
          <w:rFonts w:ascii="Arial" w:hAnsi="Arial" w:cs="Arial"/>
          <w:color w:val="201F1E"/>
          <w:sz w:val="18"/>
          <w:szCs w:val="18"/>
        </w:rPr>
      </w:pPr>
      <w:r>
        <w:rPr>
          <w:rFonts w:ascii="Arial" w:hAnsi="Arial" w:cs="Arial"/>
          <w:color w:val="201F1E"/>
          <w:sz w:val="18"/>
          <w:szCs w:val="18"/>
          <w:bdr w:val="none" w:sz="0" w:space="0" w:color="auto" w:frame="1"/>
        </w:rPr>
        <w:t>Cover image: Jerom Stocks</w:t>
      </w:r>
    </w:p>
    <w:p w14:paraId="488F7379" w14:textId="4117F0D8" w:rsidR="00D04B25" w:rsidRDefault="00D04B25" w:rsidP="0021214D"/>
    <w:p w14:paraId="259218AF" w14:textId="3B5DD6D6" w:rsidR="0021214D" w:rsidRDefault="0021214D" w:rsidP="0021214D">
      <w:pPr>
        <w:sectPr w:rsidR="0021214D" w:rsidSect="009510E9">
          <w:headerReference w:type="default" r:id="rId11"/>
          <w:footerReference w:type="default" r:id="rId12"/>
          <w:pgSz w:w="11906" w:h="16838"/>
          <w:pgMar w:top="1440" w:right="1440" w:bottom="1440" w:left="1440" w:header="708" w:footer="708" w:gutter="0"/>
          <w:cols w:space="708"/>
          <w:titlePg/>
          <w:docGrid w:linePitch="360"/>
        </w:sectPr>
      </w:pPr>
    </w:p>
    <w:sdt>
      <w:sdtPr>
        <w:rPr>
          <w:rFonts w:asciiTheme="minorHAnsi" w:eastAsiaTheme="minorHAnsi" w:hAnsiTheme="minorHAnsi" w:cstheme="minorBidi"/>
          <w:color w:val="auto"/>
          <w:sz w:val="22"/>
          <w:szCs w:val="22"/>
          <w:lang w:val="en-AU"/>
        </w:rPr>
        <w:id w:val="1082256079"/>
        <w:docPartObj>
          <w:docPartGallery w:val="Table of Contents"/>
          <w:docPartUnique/>
        </w:docPartObj>
      </w:sdtPr>
      <w:sdtEndPr>
        <w:rPr>
          <w:b/>
          <w:bCs/>
          <w:noProof/>
        </w:rPr>
      </w:sdtEndPr>
      <w:sdtContent>
        <w:p w14:paraId="44C43922" w14:textId="5CE66881" w:rsidR="00A83D17" w:rsidRDefault="00A83D17">
          <w:pPr>
            <w:pStyle w:val="TOCHeading"/>
          </w:pPr>
          <w:r>
            <w:t>Contents</w:t>
          </w:r>
        </w:p>
        <w:p w14:paraId="035D9EDF" w14:textId="518D6FF4" w:rsidR="001E2560" w:rsidRDefault="00A83D17">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86846720" w:history="1">
            <w:r w:rsidR="001E2560" w:rsidRPr="000229E6">
              <w:rPr>
                <w:rStyle w:val="Hyperlink"/>
                <w:noProof/>
              </w:rPr>
              <w:t>Monitoring Murray cod spawning &amp; recruitment in response to spring 2020 Macquarie River environmental water flows</w:t>
            </w:r>
            <w:r w:rsidR="001E2560">
              <w:rPr>
                <w:noProof/>
                <w:webHidden/>
              </w:rPr>
              <w:tab/>
            </w:r>
            <w:r w:rsidR="001E2560">
              <w:rPr>
                <w:noProof/>
                <w:webHidden/>
              </w:rPr>
              <w:fldChar w:fldCharType="begin"/>
            </w:r>
            <w:r w:rsidR="001E2560">
              <w:rPr>
                <w:noProof/>
                <w:webHidden/>
              </w:rPr>
              <w:instrText xml:space="preserve"> PAGEREF _Toc86846720 \h </w:instrText>
            </w:r>
            <w:r w:rsidR="001E2560">
              <w:rPr>
                <w:noProof/>
                <w:webHidden/>
              </w:rPr>
            </w:r>
            <w:r w:rsidR="001E2560">
              <w:rPr>
                <w:noProof/>
                <w:webHidden/>
              </w:rPr>
              <w:fldChar w:fldCharType="separate"/>
            </w:r>
            <w:r w:rsidR="001E2560">
              <w:rPr>
                <w:noProof/>
                <w:webHidden/>
              </w:rPr>
              <w:t>1</w:t>
            </w:r>
            <w:r w:rsidR="001E2560">
              <w:rPr>
                <w:noProof/>
                <w:webHidden/>
              </w:rPr>
              <w:fldChar w:fldCharType="end"/>
            </w:r>
          </w:hyperlink>
        </w:p>
        <w:p w14:paraId="39A48217" w14:textId="3B1FA6FB" w:rsidR="001E2560" w:rsidRDefault="00635169">
          <w:pPr>
            <w:pStyle w:val="TOC1"/>
            <w:tabs>
              <w:tab w:val="right" w:leader="dot" w:pos="9016"/>
            </w:tabs>
            <w:rPr>
              <w:rFonts w:eastAsiaTheme="minorEastAsia"/>
              <w:noProof/>
              <w:lang w:eastAsia="en-AU"/>
            </w:rPr>
          </w:pPr>
          <w:hyperlink w:anchor="_Toc86846721" w:history="1">
            <w:r w:rsidR="001E2560" w:rsidRPr="000229E6">
              <w:rPr>
                <w:rStyle w:val="Hyperlink"/>
                <w:noProof/>
              </w:rPr>
              <w:t>A report prepared for the Commonwealth Environmental Water Office by NSW Department of Primary Industries - Fisheries</w:t>
            </w:r>
            <w:r w:rsidR="001E2560">
              <w:rPr>
                <w:noProof/>
                <w:webHidden/>
              </w:rPr>
              <w:tab/>
            </w:r>
            <w:r w:rsidR="001E2560">
              <w:rPr>
                <w:noProof/>
                <w:webHidden/>
              </w:rPr>
              <w:fldChar w:fldCharType="begin"/>
            </w:r>
            <w:r w:rsidR="001E2560">
              <w:rPr>
                <w:noProof/>
                <w:webHidden/>
              </w:rPr>
              <w:instrText xml:space="preserve"> PAGEREF _Toc86846721 \h </w:instrText>
            </w:r>
            <w:r w:rsidR="001E2560">
              <w:rPr>
                <w:noProof/>
                <w:webHidden/>
              </w:rPr>
            </w:r>
            <w:r w:rsidR="001E2560">
              <w:rPr>
                <w:noProof/>
                <w:webHidden/>
              </w:rPr>
              <w:fldChar w:fldCharType="separate"/>
            </w:r>
            <w:r w:rsidR="001E2560">
              <w:rPr>
                <w:noProof/>
                <w:webHidden/>
              </w:rPr>
              <w:t>1</w:t>
            </w:r>
            <w:r w:rsidR="001E2560">
              <w:rPr>
                <w:noProof/>
                <w:webHidden/>
              </w:rPr>
              <w:fldChar w:fldCharType="end"/>
            </w:r>
          </w:hyperlink>
        </w:p>
        <w:p w14:paraId="771F8538" w14:textId="35F9AF04" w:rsidR="001E2560" w:rsidRDefault="00635169">
          <w:pPr>
            <w:pStyle w:val="TOC2"/>
            <w:tabs>
              <w:tab w:val="right" w:leader="dot" w:pos="9016"/>
            </w:tabs>
            <w:rPr>
              <w:rFonts w:eastAsiaTheme="minorEastAsia"/>
              <w:noProof/>
              <w:lang w:eastAsia="en-AU"/>
            </w:rPr>
          </w:pPr>
          <w:hyperlink w:anchor="_Toc86846722" w:history="1">
            <w:r w:rsidR="001E2560" w:rsidRPr="000229E6">
              <w:rPr>
                <w:rStyle w:val="Hyperlink"/>
                <w:noProof/>
              </w:rPr>
              <w:t>List of figures</w:t>
            </w:r>
            <w:r w:rsidR="001E2560">
              <w:rPr>
                <w:noProof/>
                <w:webHidden/>
              </w:rPr>
              <w:tab/>
            </w:r>
            <w:r w:rsidR="001E2560">
              <w:rPr>
                <w:noProof/>
                <w:webHidden/>
              </w:rPr>
              <w:fldChar w:fldCharType="begin"/>
            </w:r>
            <w:r w:rsidR="001E2560">
              <w:rPr>
                <w:noProof/>
                <w:webHidden/>
              </w:rPr>
              <w:instrText xml:space="preserve"> PAGEREF _Toc86846722 \h </w:instrText>
            </w:r>
            <w:r w:rsidR="001E2560">
              <w:rPr>
                <w:noProof/>
                <w:webHidden/>
              </w:rPr>
            </w:r>
            <w:r w:rsidR="001E2560">
              <w:rPr>
                <w:noProof/>
                <w:webHidden/>
              </w:rPr>
              <w:fldChar w:fldCharType="separate"/>
            </w:r>
            <w:r w:rsidR="001E2560">
              <w:rPr>
                <w:noProof/>
                <w:webHidden/>
              </w:rPr>
              <w:t>4</w:t>
            </w:r>
            <w:r w:rsidR="001E2560">
              <w:rPr>
                <w:noProof/>
                <w:webHidden/>
              </w:rPr>
              <w:fldChar w:fldCharType="end"/>
            </w:r>
          </w:hyperlink>
        </w:p>
        <w:p w14:paraId="0F469F85" w14:textId="03BA8148" w:rsidR="001E2560" w:rsidRDefault="00635169">
          <w:pPr>
            <w:pStyle w:val="TOC2"/>
            <w:tabs>
              <w:tab w:val="right" w:leader="dot" w:pos="9016"/>
            </w:tabs>
            <w:rPr>
              <w:rFonts w:eastAsiaTheme="minorEastAsia"/>
              <w:noProof/>
              <w:lang w:eastAsia="en-AU"/>
            </w:rPr>
          </w:pPr>
          <w:hyperlink w:anchor="_Toc86846723" w:history="1">
            <w:r w:rsidR="001E2560" w:rsidRPr="000229E6">
              <w:rPr>
                <w:rStyle w:val="Hyperlink"/>
                <w:noProof/>
              </w:rPr>
              <w:t>List of tables</w:t>
            </w:r>
            <w:r w:rsidR="001E2560">
              <w:rPr>
                <w:noProof/>
                <w:webHidden/>
              </w:rPr>
              <w:tab/>
            </w:r>
            <w:r w:rsidR="001E2560">
              <w:rPr>
                <w:noProof/>
                <w:webHidden/>
              </w:rPr>
              <w:fldChar w:fldCharType="begin"/>
            </w:r>
            <w:r w:rsidR="001E2560">
              <w:rPr>
                <w:noProof/>
                <w:webHidden/>
              </w:rPr>
              <w:instrText xml:space="preserve"> PAGEREF _Toc86846723 \h </w:instrText>
            </w:r>
            <w:r w:rsidR="001E2560">
              <w:rPr>
                <w:noProof/>
                <w:webHidden/>
              </w:rPr>
            </w:r>
            <w:r w:rsidR="001E2560">
              <w:rPr>
                <w:noProof/>
                <w:webHidden/>
              </w:rPr>
              <w:fldChar w:fldCharType="separate"/>
            </w:r>
            <w:r w:rsidR="001E2560">
              <w:rPr>
                <w:noProof/>
                <w:webHidden/>
              </w:rPr>
              <w:t>5</w:t>
            </w:r>
            <w:r w:rsidR="001E2560">
              <w:rPr>
                <w:noProof/>
                <w:webHidden/>
              </w:rPr>
              <w:fldChar w:fldCharType="end"/>
            </w:r>
          </w:hyperlink>
        </w:p>
        <w:p w14:paraId="236273A1" w14:textId="67B0ECDE" w:rsidR="001E2560" w:rsidRDefault="00635169">
          <w:pPr>
            <w:pStyle w:val="TOC2"/>
            <w:tabs>
              <w:tab w:val="right" w:leader="dot" w:pos="9016"/>
            </w:tabs>
            <w:rPr>
              <w:rFonts w:eastAsiaTheme="minorEastAsia"/>
              <w:noProof/>
              <w:lang w:eastAsia="en-AU"/>
            </w:rPr>
          </w:pPr>
          <w:hyperlink w:anchor="_Toc86846724" w:history="1">
            <w:r w:rsidR="001E2560" w:rsidRPr="000229E6">
              <w:rPr>
                <w:rStyle w:val="Hyperlink"/>
                <w:noProof/>
              </w:rPr>
              <w:t>Executive summary</w:t>
            </w:r>
            <w:r w:rsidR="001E2560">
              <w:rPr>
                <w:noProof/>
                <w:webHidden/>
              </w:rPr>
              <w:tab/>
            </w:r>
            <w:r w:rsidR="001E2560">
              <w:rPr>
                <w:noProof/>
                <w:webHidden/>
              </w:rPr>
              <w:fldChar w:fldCharType="begin"/>
            </w:r>
            <w:r w:rsidR="001E2560">
              <w:rPr>
                <w:noProof/>
                <w:webHidden/>
              </w:rPr>
              <w:instrText xml:space="preserve"> PAGEREF _Toc86846724 \h </w:instrText>
            </w:r>
            <w:r w:rsidR="001E2560">
              <w:rPr>
                <w:noProof/>
                <w:webHidden/>
              </w:rPr>
            </w:r>
            <w:r w:rsidR="001E2560">
              <w:rPr>
                <w:noProof/>
                <w:webHidden/>
              </w:rPr>
              <w:fldChar w:fldCharType="separate"/>
            </w:r>
            <w:r w:rsidR="001E2560">
              <w:rPr>
                <w:noProof/>
                <w:webHidden/>
              </w:rPr>
              <w:t>6</w:t>
            </w:r>
            <w:r w:rsidR="001E2560">
              <w:rPr>
                <w:noProof/>
                <w:webHidden/>
              </w:rPr>
              <w:fldChar w:fldCharType="end"/>
            </w:r>
          </w:hyperlink>
        </w:p>
        <w:p w14:paraId="12FAB7D1" w14:textId="1BA69A4A" w:rsidR="001E2560" w:rsidRDefault="00635169">
          <w:pPr>
            <w:pStyle w:val="TOC2"/>
            <w:tabs>
              <w:tab w:val="right" w:leader="dot" w:pos="9016"/>
            </w:tabs>
            <w:rPr>
              <w:rFonts w:eastAsiaTheme="minorEastAsia"/>
              <w:noProof/>
              <w:lang w:eastAsia="en-AU"/>
            </w:rPr>
          </w:pPr>
          <w:hyperlink w:anchor="_Toc86846725" w:history="1">
            <w:r w:rsidR="001E2560" w:rsidRPr="000229E6">
              <w:rPr>
                <w:rStyle w:val="Hyperlink"/>
                <w:noProof/>
              </w:rPr>
              <w:t>Introduction</w:t>
            </w:r>
            <w:r w:rsidR="001E2560">
              <w:rPr>
                <w:noProof/>
                <w:webHidden/>
              </w:rPr>
              <w:tab/>
            </w:r>
            <w:r w:rsidR="001E2560">
              <w:rPr>
                <w:noProof/>
                <w:webHidden/>
              </w:rPr>
              <w:fldChar w:fldCharType="begin"/>
            </w:r>
            <w:r w:rsidR="001E2560">
              <w:rPr>
                <w:noProof/>
                <w:webHidden/>
              </w:rPr>
              <w:instrText xml:space="preserve"> PAGEREF _Toc86846725 \h </w:instrText>
            </w:r>
            <w:r w:rsidR="001E2560">
              <w:rPr>
                <w:noProof/>
                <w:webHidden/>
              </w:rPr>
            </w:r>
            <w:r w:rsidR="001E2560">
              <w:rPr>
                <w:noProof/>
                <w:webHidden/>
              </w:rPr>
              <w:fldChar w:fldCharType="separate"/>
            </w:r>
            <w:r w:rsidR="001E2560">
              <w:rPr>
                <w:noProof/>
                <w:webHidden/>
              </w:rPr>
              <w:t>7</w:t>
            </w:r>
            <w:r w:rsidR="001E2560">
              <w:rPr>
                <w:noProof/>
                <w:webHidden/>
              </w:rPr>
              <w:fldChar w:fldCharType="end"/>
            </w:r>
          </w:hyperlink>
        </w:p>
        <w:p w14:paraId="376A759D" w14:textId="25B7704B" w:rsidR="001E2560" w:rsidRDefault="00635169">
          <w:pPr>
            <w:pStyle w:val="TOC2"/>
            <w:tabs>
              <w:tab w:val="right" w:leader="dot" w:pos="9016"/>
            </w:tabs>
            <w:rPr>
              <w:rFonts w:eastAsiaTheme="minorEastAsia"/>
              <w:noProof/>
              <w:lang w:eastAsia="en-AU"/>
            </w:rPr>
          </w:pPr>
          <w:hyperlink w:anchor="_Toc86846726" w:history="1">
            <w:r w:rsidR="001E2560" w:rsidRPr="000229E6">
              <w:rPr>
                <w:rStyle w:val="Hyperlink"/>
                <w:noProof/>
                <w:shd w:val="clear" w:color="auto" w:fill="FFFFFF"/>
              </w:rPr>
              <w:t>Monitoring objectives</w:t>
            </w:r>
            <w:r w:rsidR="001E2560">
              <w:rPr>
                <w:noProof/>
                <w:webHidden/>
              </w:rPr>
              <w:tab/>
            </w:r>
            <w:r w:rsidR="001E2560">
              <w:rPr>
                <w:noProof/>
                <w:webHidden/>
              </w:rPr>
              <w:fldChar w:fldCharType="begin"/>
            </w:r>
            <w:r w:rsidR="001E2560">
              <w:rPr>
                <w:noProof/>
                <w:webHidden/>
              </w:rPr>
              <w:instrText xml:space="preserve"> PAGEREF _Toc86846726 \h </w:instrText>
            </w:r>
            <w:r w:rsidR="001E2560">
              <w:rPr>
                <w:noProof/>
                <w:webHidden/>
              </w:rPr>
            </w:r>
            <w:r w:rsidR="001E2560">
              <w:rPr>
                <w:noProof/>
                <w:webHidden/>
              </w:rPr>
              <w:fldChar w:fldCharType="separate"/>
            </w:r>
            <w:r w:rsidR="001E2560">
              <w:rPr>
                <w:noProof/>
                <w:webHidden/>
              </w:rPr>
              <w:t>9</w:t>
            </w:r>
            <w:r w:rsidR="001E2560">
              <w:rPr>
                <w:noProof/>
                <w:webHidden/>
              </w:rPr>
              <w:fldChar w:fldCharType="end"/>
            </w:r>
          </w:hyperlink>
        </w:p>
        <w:p w14:paraId="0A2ED3B7" w14:textId="15C6C15F" w:rsidR="001E2560" w:rsidRDefault="00635169">
          <w:pPr>
            <w:pStyle w:val="TOC3"/>
            <w:tabs>
              <w:tab w:val="right" w:leader="dot" w:pos="9016"/>
            </w:tabs>
            <w:rPr>
              <w:rFonts w:eastAsiaTheme="minorEastAsia"/>
              <w:noProof/>
              <w:lang w:eastAsia="en-AU"/>
            </w:rPr>
          </w:pPr>
          <w:hyperlink w:anchor="_Toc86846727" w:history="1">
            <w:r w:rsidR="001E2560" w:rsidRPr="000229E6">
              <w:rPr>
                <w:rStyle w:val="Hyperlink"/>
                <w:noProof/>
              </w:rPr>
              <w:t>Spawning objectives:</w:t>
            </w:r>
            <w:r w:rsidR="001E2560">
              <w:rPr>
                <w:noProof/>
                <w:webHidden/>
              </w:rPr>
              <w:tab/>
            </w:r>
            <w:r w:rsidR="001E2560">
              <w:rPr>
                <w:noProof/>
                <w:webHidden/>
              </w:rPr>
              <w:fldChar w:fldCharType="begin"/>
            </w:r>
            <w:r w:rsidR="001E2560">
              <w:rPr>
                <w:noProof/>
                <w:webHidden/>
              </w:rPr>
              <w:instrText xml:space="preserve"> PAGEREF _Toc86846727 \h </w:instrText>
            </w:r>
            <w:r w:rsidR="001E2560">
              <w:rPr>
                <w:noProof/>
                <w:webHidden/>
              </w:rPr>
            </w:r>
            <w:r w:rsidR="001E2560">
              <w:rPr>
                <w:noProof/>
                <w:webHidden/>
              </w:rPr>
              <w:fldChar w:fldCharType="separate"/>
            </w:r>
            <w:r w:rsidR="001E2560">
              <w:rPr>
                <w:noProof/>
                <w:webHidden/>
              </w:rPr>
              <w:t>9</w:t>
            </w:r>
            <w:r w:rsidR="001E2560">
              <w:rPr>
                <w:noProof/>
                <w:webHidden/>
              </w:rPr>
              <w:fldChar w:fldCharType="end"/>
            </w:r>
          </w:hyperlink>
        </w:p>
        <w:p w14:paraId="417CD87D" w14:textId="0A3D9457" w:rsidR="001E2560" w:rsidRDefault="00635169">
          <w:pPr>
            <w:pStyle w:val="TOC3"/>
            <w:tabs>
              <w:tab w:val="right" w:leader="dot" w:pos="9016"/>
            </w:tabs>
            <w:rPr>
              <w:rFonts w:eastAsiaTheme="minorEastAsia"/>
              <w:noProof/>
              <w:lang w:eastAsia="en-AU"/>
            </w:rPr>
          </w:pPr>
          <w:hyperlink w:anchor="_Toc86846728" w:history="1">
            <w:r w:rsidR="001E2560" w:rsidRPr="000229E6">
              <w:rPr>
                <w:rStyle w:val="Hyperlink"/>
                <w:noProof/>
              </w:rPr>
              <w:t>Recruitment objectives:</w:t>
            </w:r>
            <w:r w:rsidR="001E2560">
              <w:rPr>
                <w:noProof/>
                <w:webHidden/>
              </w:rPr>
              <w:tab/>
            </w:r>
            <w:r w:rsidR="001E2560">
              <w:rPr>
                <w:noProof/>
                <w:webHidden/>
              </w:rPr>
              <w:fldChar w:fldCharType="begin"/>
            </w:r>
            <w:r w:rsidR="001E2560">
              <w:rPr>
                <w:noProof/>
                <w:webHidden/>
              </w:rPr>
              <w:instrText xml:space="preserve"> PAGEREF _Toc86846728 \h </w:instrText>
            </w:r>
            <w:r w:rsidR="001E2560">
              <w:rPr>
                <w:noProof/>
                <w:webHidden/>
              </w:rPr>
            </w:r>
            <w:r w:rsidR="001E2560">
              <w:rPr>
                <w:noProof/>
                <w:webHidden/>
              </w:rPr>
              <w:fldChar w:fldCharType="separate"/>
            </w:r>
            <w:r w:rsidR="001E2560">
              <w:rPr>
                <w:noProof/>
                <w:webHidden/>
              </w:rPr>
              <w:t>9</w:t>
            </w:r>
            <w:r w:rsidR="001E2560">
              <w:rPr>
                <w:noProof/>
                <w:webHidden/>
              </w:rPr>
              <w:fldChar w:fldCharType="end"/>
            </w:r>
          </w:hyperlink>
        </w:p>
        <w:p w14:paraId="6D8A1869" w14:textId="73E2B65C" w:rsidR="001E2560" w:rsidRDefault="00635169">
          <w:pPr>
            <w:pStyle w:val="TOC2"/>
            <w:tabs>
              <w:tab w:val="right" w:leader="dot" w:pos="9016"/>
            </w:tabs>
            <w:rPr>
              <w:rFonts w:eastAsiaTheme="minorEastAsia"/>
              <w:noProof/>
              <w:lang w:eastAsia="en-AU"/>
            </w:rPr>
          </w:pPr>
          <w:hyperlink w:anchor="_Toc86846729" w:history="1">
            <w:r w:rsidR="001E2560" w:rsidRPr="000229E6">
              <w:rPr>
                <w:rStyle w:val="Hyperlink"/>
                <w:noProof/>
                <w:shd w:val="clear" w:color="auto" w:fill="FFFFFF"/>
              </w:rPr>
              <w:t>Methodology</w:t>
            </w:r>
            <w:r w:rsidR="001E2560">
              <w:rPr>
                <w:noProof/>
                <w:webHidden/>
              </w:rPr>
              <w:tab/>
            </w:r>
            <w:r w:rsidR="001E2560">
              <w:rPr>
                <w:noProof/>
                <w:webHidden/>
              </w:rPr>
              <w:fldChar w:fldCharType="begin"/>
            </w:r>
            <w:r w:rsidR="001E2560">
              <w:rPr>
                <w:noProof/>
                <w:webHidden/>
              </w:rPr>
              <w:instrText xml:space="preserve"> PAGEREF _Toc86846729 \h </w:instrText>
            </w:r>
            <w:r w:rsidR="001E2560">
              <w:rPr>
                <w:noProof/>
                <w:webHidden/>
              </w:rPr>
            </w:r>
            <w:r w:rsidR="001E2560">
              <w:rPr>
                <w:noProof/>
                <w:webHidden/>
              </w:rPr>
              <w:fldChar w:fldCharType="separate"/>
            </w:r>
            <w:r w:rsidR="001E2560">
              <w:rPr>
                <w:noProof/>
                <w:webHidden/>
              </w:rPr>
              <w:t>10</w:t>
            </w:r>
            <w:r w:rsidR="001E2560">
              <w:rPr>
                <w:noProof/>
                <w:webHidden/>
              </w:rPr>
              <w:fldChar w:fldCharType="end"/>
            </w:r>
          </w:hyperlink>
        </w:p>
        <w:p w14:paraId="65D76EA6" w14:textId="0679DBF4" w:rsidR="001E2560" w:rsidRDefault="00635169">
          <w:pPr>
            <w:pStyle w:val="TOC3"/>
            <w:tabs>
              <w:tab w:val="right" w:leader="dot" w:pos="9016"/>
            </w:tabs>
            <w:rPr>
              <w:rFonts w:eastAsiaTheme="minorEastAsia"/>
              <w:noProof/>
              <w:lang w:eastAsia="en-AU"/>
            </w:rPr>
          </w:pPr>
          <w:hyperlink w:anchor="_Toc86846730" w:history="1">
            <w:r w:rsidR="001E2560" w:rsidRPr="000229E6">
              <w:rPr>
                <w:rStyle w:val="Hyperlink"/>
                <w:noProof/>
                <w:shd w:val="clear" w:color="auto" w:fill="FFFFFF"/>
              </w:rPr>
              <w:t>Study sites</w:t>
            </w:r>
            <w:r w:rsidR="001E2560">
              <w:rPr>
                <w:noProof/>
                <w:webHidden/>
              </w:rPr>
              <w:tab/>
            </w:r>
            <w:r w:rsidR="001E2560">
              <w:rPr>
                <w:noProof/>
                <w:webHidden/>
              </w:rPr>
              <w:fldChar w:fldCharType="begin"/>
            </w:r>
            <w:r w:rsidR="001E2560">
              <w:rPr>
                <w:noProof/>
                <w:webHidden/>
              </w:rPr>
              <w:instrText xml:space="preserve"> PAGEREF _Toc86846730 \h </w:instrText>
            </w:r>
            <w:r w:rsidR="001E2560">
              <w:rPr>
                <w:noProof/>
                <w:webHidden/>
              </w:rPr>
            </w:r>
            <w:r w:rsidR="001E2560">
              <w:rPr>
                <w:noProof/>
                <w:webHidden/>
              </w:rPr>
              <w:fldChar w:fldCharType="separate"/>
            </w:r>
            <w:r w:rsidR="001E2560">
              <w:rPr>
                <w:noProof/>
                <w:webHidden/>
              </w:rPr>
              <w:t>10</w:t>
            </w:r>
            <w:r w:rsidR="001E2560">
              <w:rPr>
                <w:noProof/>
                <w:webHidden/>
              </w:rPr>
              <w:fldChar w:fldCharType="end"/>
            </w:r>
          </w:hyperlink>
        </w:p>
        <w:p w14:paraId="14BCD5E9" w14:textId="2952013D" w:rsidR="001E2560" w:rsidRDefault="00635169">
          <w:pPr>
            <w:pStyle w:val="TOC3"/>
            <w:tabs>
              <w:tab w:val="right" w:leader="dot" w:pos="9016"/>
            </w:tabs>
            <w:rPr>
              <w:rFonts w:eastAsiaTheme="minorEastAsia"/>
              <w:noProof/>
              <w:lang w:eastAsia="en-AU"/>
            </w:rPr>
          </w:pPr>
          <w:hyperlink w:anchor="_Toc86846731" w:history="1">
            <w:r w:rsidR="001E2560" w:rsidRPr="000229E6">
              <w:rPr>
                <w:rStyle w:val="Hyperlink"/>
                <w:noProof/>
                <w:shd w:val="clear" w:color="auto" w:fill="FFFFFF"/>
              </w:rPr>
              <w:t>Spawning</w:t>
            </w:r>
            <w:r w:rsidR="001E2560">
              <w:rPr>
                <w:noProof/>
                <w:webHidden/>
              </w:rPr>
              <w:tab/>
            </w:r>
            <w:r w:rsidR="001E2560">
              <w:rPr>
                <w:noProof/>
                <w:webHidden/>
              </w:rPr>
              <w:fldChar w:fldCharType="begin"/>
            </w:r>
            <w:r w:rsidR="001E2560">
              <w:rPr>
                <w:noProof/>
                <w:webHidden/>
              </w:rPr>
              <w:instrText xml:space="preserve"> PAGEREF _Toc86846731 \h </w:instrText>
            </w:r>
            <w:r w:rsidR="001E2560">
              <w:rPr>
                <w:noProof/>
                <w:webHidden/>
              </w:rPr>
            </w:r>
            <w:r w:rsidR="001E2560">
              <w:rPr>
                <w:noProof/>
                <w:webHidden/>
              </w:rPr>
              <w:fldChar w:fldCharType="separate"/>
            </w:r>
            <w:r w:rsidR="001E2560">
              <w:rPr>
                <w:noProof/>
                <w:webHidden/>
              </w:rPr>
              <w:t>10</w:t>
            </w:r>
            <w:r w:rsidR="001E2560">
              <w:rPr>
                <w:noProof/>
                <w:webHidden/>
              </w:rPr>
              <w:fldChar w:fldCharType="end"/>
            </w:r>
          </w:hyperlink>
        </w:p>
        <w:p w14:paraId="2B670BEF" w14:textId="2A098DC3" w:rsidR="001E2560" w:rsidRDefault="00635169">
          <w:pPr>
            <w:pStyle w:val="TOC3"/>
            <w:tabs>
              <w:tab w:val="right" w:leader="dot" w:pos="9016"/>
            </w:tabs>
            <w:rPr>
              <w:rFonts w:eastAsiaTheme="minorEastAsia"/>
              <w:noProof/>
              <w:lang w:eastAsia="en-AU"/>
            </w:rPr>
          </w:pPr>
          <w:hyperlink w:anchor="_Toc86846732" w:history="1">
            <w:r w:rsidR="001E2560" w:rsidRPr="000229E6">
              <w:rPr>
                <w:rStyle w:val="Hyperlink"/>
                <w:noProof/>
                <w:shd w:val="clear" w:color="auto" w:fill="FFFFFF"/>
              </w:rPr>
              <w:t>Recruitment</w:t>
            </w:r>
            <w:r w:rsidR="001E2560">
              <w:rPr>
                <w:noProof/>
                <w:webHidden/>
              </w:rPr>
              <w:tab/>
            </w:r>
            <w:r w:rsidR="001E2560">
              <w:rPr>
                <w:noProof/>
                <w:webHidden/>
              </w:rPr>
              <w:fldChar w:fldCharType="begin"/>
            </w:r>
            <w:r w:rsidR="001E2560">
              <w:rPr>
                <w:noProof/>
                <w:webHidden/>
              </w:rPr>
              <w:instrText xml:space="preserve"> PAGEREF _Toc86846732 \h </w:instrText>
            </w:r>
            <w:r w:rsidR="001E2560">
              <w:rPr>
                <w:noProof/>
                <w:webHidden/>
              </w:rPr>
            </w:r>
            <w:r w:rsidR="001E2560">
              <w:rPr>
                <w:noProof/>
                <w:webHidden/>
              </w:rPr>
              <w:fldChar w:fldCharType="separate"/>
            </w:r>
            <w:r w:rsidR="001E2560">
              <w:rPr>
                <w:noProof/>
                <w:webHidden/>
              </w:rPr>
              <w:t>11</w:t>
            </w:r>
            <w:r w:rsidR="001E2560">
              <w:rPr>
                <w:noProof/>
                <w:webHidden/>
              </w:rPr>
              <w:fldChar w:fldCharType="end"/>
            </w:r>
          </w:hyperlink>
        </w:p>
        <w:p w14:paraId="2B41A3D2" w14:textId="41DED47D" w:rsidR="001E2560" w:rsidRDefault="00635169">
          <w:pPr>
            <w:pStyle w:val="TOC3"/>
            <w:tabs>
              <w:tab w:val="right" w:leader="dot" w:pos="9016"/>
            </w:tabs>
            <w:rPr>
              <w:rFonts w:eastAsiaTheme="minorEastAsia"/>
              <w:noProof/>
              <w:lang w:eastAsia="en-AU"/>
            </w:rPr>
          </w:pPr>
          <w:hyperlink w:anchor="_Toc86846733" w:history="1">
            <w:r w:rsidR="001E2560" w:rsidRPr="000229E6">
              <w:rPr>
                <w:rStyle w:val="Hyperlink"/>
                <w:noProof/>
              </w:rPr>
              <w:t>Fish Community</w:t>
            </w:r>
            <w:r w:rsidR="001E2560">
              <w:rPr>
                <w:noProof/>
                <w:webHidden/>
              </w:rPr>
              <w:tab/>
            </w:r>
            <w:r w:rsidR="001E2560">
              <w:rPr>
                <w:noProof/>
                <w:webHidden/>
              </w:rPr>
              <w:fldChar w:fldCharType="begin"/>
            </w:r>
            <w:r w:rsidR="001E2560">
              <w:rPr>
                <w:noProof/>
                <w:webHidden/>
              </w:rPr>
              <w:instrText xml:space="preserve"> PAGEREF _Toc86846733 \h </w:instrText>
            </w:r>
            <w:r w:rsidR="001E2560">
              <w:rPr>
                <w:noProof/>
                <w:webHidden/>
              </w:rPr>
            </w:r>
            <w:r w:rsidR="001E2560">
              <w:rPr>
                <w:noProof/>
                <w:webHidden/>
              </w:rPr>
              <w:fldChar w:fldCharType="separate"/>
            </w:r>
            <w:r w:rsidR="001E2560">
              <w:rPr>
                <w:noProof/>
                <w:webHidden/>
              </w:rPr>
              <w:t>11</w:t>
            </w:r>
            <w:r w:rsidR="001E2560">
              <w:rPr>
                <w:noProof/>
                <w:webHidden/>
              </w:rPr>
              <w:fldChar w:fldCharType="end"/>
            </w:r>
          </w:hyperlink>
        </w:p>
        <w:p w14:paraId="10367A85" w14:textId="50EE5455" w:rsidR="001E2560" w:rsidRDefault="00635169">
          <w:pPr>
            <w:pStyle w:val="TOC2"/>
            <w:tabs>
              <w:tab w:val="right" w:leader="dot" w:pos="9016"/>
            </w:tabs>
            <w:rPr>
              <w:rFonts w:eastAsiaTheme="minorEastAsia"/>
              <w:noProof/>
              <w:lang w:eastAsia="en-AU"/>
            </w:rPr>
          </w:pPr>
          <w:hyperlink w:anchor="_Toc86846734" w:history="1">
            <w:r w:rsidR="001E2560" w:rsidRPr="000229E6">
              <w:rPr>
                <w:rStyle w:val="Hyperlink"/>
                <w:noProof/>
              </w:rPr>
              <w:t>Results</w:t>
            </w:r>
            <w:r w:rsidR="001E2560">
              <w:rPr>
                <w:noProof/>
                <w:webHidden/>
              </w:rPr>
              <w:tab/>
            </w:r>
            <w:r w:rsidR="001E2560">
              <w:rPr>
                <w:noProof/>
                <w:webHidden/>
              </w:rPr>
              <w:fldChar w:fldCharType="begin"/>
            </w:r>
            <w:r w:rsidR="001E2560">
              <w:rPr>
                <w:noProof/>
                <w:webHidden/>
              </w:rPr>
              <w:instrText xml:space="preserve"> PAGEREF _Toc86846734 \h </w:instrText>
            </w:r>
            <w:r w:rsidR="001E2560">
              <w:rPr>
                <w:noProof/>
                <w:webHidden/>
              </w:rPr>
            </w:r>
            <w:r w:rsidR="001E2560">
              <w:rPr>
                <w:noProof/>
                <w:webHidden/>
              </w:rPr>
              <w:fldChar w:fldCharType="separate"/>
            </w:r>
            <w:r w:rsidR="001E2560">
              <w:rPr>
                <w:noProof/>
                <w:webHidden/>
              </w:rPr>
              <w:t>13</w:t>
            </w:r>
            <w:r w:rsidR="001E2560">
              <w:rPr>
                <w:noProof/>
                <w:webHidden/>
              </w:rPr>
              <w:fldChar w:fldCharType="end"/>
            </w:r>
          </w:hyperlink>
        </w:p>
        <w:p w14:paraId="150701E2" w14:textId="37960A80" w:rsidR="001E2560" w:rsidRDefault="00635169">
          <w:pPr>
            <w:pStyle w:val="TOC3"/>
            <w:tabs>
              <w:tab w:val="right" w:leader="dot" w:pos="9016"/>
            </w:tabs>
            <w:rPr>
              <w:rFonts w:eastAsiaTheme="minorEastAsia"/>
              <w:noProof/>
              <w:lang w:eastAsia="en-AU"/>
            </w:rPr>
          </w:pPr>
          <w:hyperlink w:anchor="_Toc86846735" w:history="1">
            <w:r w:rsidR="001E2560" w:rsidRPr="000229E6">
              <w:rPr>
                <w:rStyle w:val="Hyperlink"/>
                <w:noProof/>
              </w:rPr>
              <w:t>Spawning</w:t>
            </w:r>
            <w:r w:rsidR="001E2560">
              <w:rPr>
                <w:noProof/>
                <w:webHidden/>
              </w:rPr>
              <w:tab/>
            </w:r>
            <w:r w:rsidR="001E2560">
              <w:rPr>
                <w:noProof/>
                <w:webHidden/>
              </w:rPr>
              <w:fldChar w:fldCharType="begin"/>
            </w:r>
            <w:r w:rsidR="001E2560">
              <w:rPr>
                <w:noProof/>
                <w:webHidden/>
              </w:rPr>
              <w:instrText xml:space="preserve"> PAGEREF _Toc86846735 \h </w:instrText>
            </w:r>
            <w:r w:rsidR="001E2560">
              <w:rPr>
                <w:noProof/>
                <w:webHidden/>
              </w:rPr>
            </w:r>
            <w:r w:rsidR="001E2560">
              <w:rPr>
                <w:noProof/>
                <w:webHidden/>
              </w:rPr>
              <w:fldChar w:fldCharType="separate"/>
            </w:r>
            <w:r w:rsidR="001E2560">
              <w:rPr>
                <w:noProof/>
                <w:webHidden/>
              </w:rPr>
              <w:t>13</w:t>
            </w:r>
            <w:r w:rsidR="001E2560">
              <w:rPr>
                <w:noProof/>
                <w:webHidden/>
              </w:rPr>
              <w:fldChar w:fldCharType="end"/>
            </w:r>
          </w:hyperlink>
        </w:p>
        <w:p w14:paraId="48DFEC1B" w14:textId="5D8137D9" w:rsidR="001E2560" w:rsidRDefault="00635169">
          <w:pPr>
            <w:pStyle w:val="TOC3"/>
            <w:tabs>
              <w:tab w:val="right" w:leader="dot" w:pos="9016"/>
            </w:tabs>
            <w:rPr>
              <w:rFonts w:eastAsiaTheme="minorEastAsia"/>
              <w:noProof/>
              <w:lang w:eastAsia="en-AU"/>
            </w:rPr>
          </w:pPr>
          <w:hyperlink w:anchor="_Toc86846736" w:history="1">
            <w:r w:rsidR="001E2560" w:rsidRPr="000229E6">
              <w:rPr>
                <w:rStyle w:val="Hyperlink"/>
                <w:noProof/>
              </w:rPr>
              <w:t>Juvenile Recruitment</w:t>
            </w:r>
            <w:r w:rsidR="001E2560">
              <w:rPr>
                <w:noProof/>
                <w:webHidden/>
              </w:rPr>
              <w:tab/>
            </w:r>
            <w:r w:rsidR="001E2560">
              <w:rPr>
                <w:noProof/>
                <w:webHidden/>
              </w:rPr>
              <w:fldChar w:fldCharType="begin"/>
            </w:r>
            <w:r w:rsidR="001E2560">
              <w:rPr>
                <w:noProof/>
                <w:webHidden/>
              </w:rPr>
              <w:instrText xml:space="preserve"> PAGEREF _Toc86846736 \h </w:instrText>
            </w:r>
            <w:r w:rsidR="001E2560">
              <w:rPr>
                <w:noProof/>
                <w:webHidden/>
              </w:rPr>
            </w:r>
            <w:r w:rsidR="001E2560">
              <w:rPr>
                <w:noProof/>
                <w:webHidden/>
              </w:rPr>
              <w:fldChar w:fldCharType="separate"/>
            </w:r>
            <w:r w:rsidR="001E2560">
              <w:rPr>
                <w:noProof/>
                <w:webHidden/>
              </w:rPr>
              <w:t>18</w:t>
            </w:r>
            <w:r w:rsidR="001E2560">
              <w:rPr>
                <w:noProof/>
                <w:webHidden/>
              </w:rPr>
              <w:fldChar w:fldCharType="end"/>
            </w:r>
          </w:hyperlink>
        </w:p>
        <w:p w14:paraId="517199B4" w14:textId="667FA3AE" w:rsidR="001E2560" w:rsidRDefault="00635169">
          <w:pPr>
            <w:pStyle w:val="TOC3"/>
            <w:tabs>
              <w:tab w:val="right" w:leader="dot" w:pos="9016"/>
            </w:tabs>
            <w:rPr>
              <w:rFonts w:eastAsiaTheme="minorEastAsia"/>
              <w:noProof/>
              <w:lang w:eastAsia="en-AU"/>
            </w:rPr>
          </w:pPr>
          <w:hyperlink w:anchor="_Toc86846737" w:history="1">
            <w:r w:rsidR="001E2560" w:rsidRPr="000229E6">
              <w:rPr>
                <w:rStyle w:val="Hyperlink"/>
                <w:noProof/>
              </w:rPr>
              <w:t>Fish Community</w:t>
            </w:r>
            <w:r w:rsidR="001E2560">
              <w:rPr>
                <w:noProof/>
                <w:webHidden/>
              </w:rPr>
              <w:tab/>
            </w:r>
            <w:r w:rsidR="001E2560">
              <w:rPr>
                <w:noProof/>
                <w:webHidden/>
              </w:rPr>
              <w:fldChar w:fldCharType="begin"/>
            </w:r>
            <w:r w:rsidR="001E2560">
              <w:rPr>
                <w:noProof/>
                <w:webHidden/>
              </w:rPr>
              <w:instrText xml:space="preserve"> PAGEREF _Toc86846737 \h </w:instrText>
            </w:r>
            <w:r w:rsidR="001E2560">
              <w:rPr>
                <w:noProof/>
                <w:webHidden/>
              </w:rPr>
            </w:r>
            <w:r w:rsidR="001E2560">
              <w:rPr>
                <w:noProof/>
                <w:webHidden/>
              </w:rPr>
              <w:fldChar w:fldCharType="separate"/>
            </w:r>
            <w:r w:rsidR="001E2560">
              <w:rPr>
                <w:noProof/>
                <w:webHidden/>
              </w:rPr>
              <w:t>22</w:t>
            </w:r>
            <w:r w:rsidR="001E2560">
              <w:rPr>
                <w:noProof/>
                <w:webHidden/>
              </w:rPr>
              <w:fldChar w:fldCharType="end"/>
            </w:r>
          </w:hyperlink>
        </w:p>
        <w:p w14:paraId="0E227CB0" w14:textId="13767AED" w:rsidR="001E2560" w:rsidRDefault="00635169">
          <w:pPr>
            <w:pStyle w:val="TOC2"/>
            <w:tabs>
              <w:tab w:val="right" w:leader="dot" w:pos="9016"/>
            </w:tabs>
            <w:rPr>
              <w:rFonts w:eastAsiaTheme="minorEastAsia"/>
              <w:noProof/>
              <w:lang w:eastAsia="en-AU"/>
            </w:rPr>
          </w:pPr>
          <w:hyperlink w:anchor="_Toc86846738" w:history="1">
            <w:r w:rsidR="001E2560" w:rsidRPr="000229E6">
              <w:rPr>
                <w:rStyle w:val="Hyperlink"/>
                <w:noProof/>
              </w:rPr>
              <w:t>Discussion</w:t>
            </w:r>
            <w:r w:rsidR="001E2560">
              <w:rPr>
                <w:noProof/>
                <w:webHidden/>
              </w:rPr>
              <w:tab/>
            </w:r>
            <w:r w:rsidR="001E2560">
              <w:rPr>
                <w:noProof/>
                <w:webHidden/>
              </w:rPr>
              <w:fldChar w:fldCharType="begin"/>
            </w:r>
            <w:r w:rsidR="001E2560">
              <w:rPr>
                <w:noProof/>
                <w:webHidden/>
              </w:rPr>
              <w:instrText xml:space="preserve"> PAGEREF _Toc86846738 \h </w:instrText>
            </w:r>
            <w:r w:rsidR="001E2560">
              <w:rPr>
                <w:noProof/>
                <w:webHidden/>
              </w:rPr>
            </w:r>
            <w:r w:rsidR="001E2560">
              <w:rPr>
                <w:noProof/>
                <w:webHidden/>
              </w:rPr>
              <w:fldChar w:fldCharType="separate"/>
            </w:r>
            <w:r w:rsidR="001E2560">
              <w:rPr>
                <w:noProof/>
                <w:webHidden/>
              </w:rPr>
              <w:t>26</w:t>
            </w:r>
            <w:r w:rsidR="001E2560">
              <w:rPr>
                <w:noProof/>
                <w:webHidden/>
              </w:rPr>
              <w:fldChar w:fldCharType="end"/>
            </w:r>
          </w:hyperlink>
        </w:p>
        <w:p w14:paraId="5C162DCC" w14:textId="2053DD63" w:rsidR="001E2560" w:rsidRDefault="00635169">
          <w:pPr>
            <w:pStyle w:val="TOC3"/>
            <w:tabs>
              <w:tab w:val="right" w:leader="dot" w:pos="9016"/>
            </w:tabs>
            <w:rPr>
              <w:rFonts w:eastAsiaTheme="minorEastAsia"/>
              <w:noProof/>
              <w:lang w:eastAsia="en-AU"/>
            </w:rPr>
          </w:pPr>
          <w:hyperlink w:anchor="_Toc86846739" w:history="1">
            <w:r w:rsidR="001E2560" w:rsidRPr="000229E6">
              <w:rPr>
                <w:rStyle w:val="Hyperlink"/>
                <w:noProof/>
              </w:rPr>
              <w:t>Recruitment strength</w:t>
            </w:r>
            <w:r w:rsidR="001E2560">
              <w:rPr>
                <w:noProof/>
                <w:webHidden/>
              </w:rPr>
              <w:tab/>
            </w:r>
            <w:r w:rsidR="001E2560">
              <w:rPr>
                <w:noProof/>
                <w:webHidden/>
              </w:rPr>
              <w:fldChar w:fldCharType="begin"/>
            </w:r>
            <w:r w:rsidR="001E2560">
              <w:rPr>
                <w:noProof/>
                <w:webHidden/>
              </w:rPr>
              <w:instrText xml:space="preserve"> PAGEREF _Toc86846739 \h </w:instrText>
            </w:r>
            <w:r w:rsidR="001E2560">
              <w:rPr>
                <w:noProof/>
                <w:webHidden/>
              </w:rPr>
            </w:r>
            <w:r w:rsidR="001E2560">
              <w:rPr>
                <w:noProof/>
                <w:webHidden/>
              </w:rPr>
              <w:fldChar w:fldCharType="separate"/>
            </w:r>
            <w:r w:rsidR="001E2560">
              <w:rPr>
                <w:noProof/>
                <w:webHidden/>
              </w:rPr>
              <w:t>26</w:t>
            </w:r>
            <w:r w:rsidR="001E2560">
              <w:rPr>
                <w:noProof/>
                <w:webHidden/>
              </w:rPr>
              <w:fldChar w:fldCharType="end"/>
            </w:r>
          </w:hyperlink>
        </w:p>
        <w:p w14:paraId="59E7DE59" w14:textId="3988DF5C" w:rsidR="001E2560" w:rsidRDefault="00635169">
          <w:pPr>
            <w:pStyle w:val="TOC3"/>
            <w:tabs>
              <w:tab w:val="right" w:leader="dot" w:pos="9016"/>
            </w:tabs>
            <w:rPr>
              <w:rFonts w:eastAsiaTheme="minorEastAsia"/>
              <w:noProof/>
              <w:lang w:eastAsia="en-AU"/>
            </w:rPr>
          </w:pPr>
          <w:hyperlink w:anchor="_Toc86846740" w:history="1">
            <w:r w:rsidR="001E2560" w:rsidRPr="000229E6">
              <w:rPr>
                <w:rStyle w:val="Hyperlink"/>
                <w:rFonts w:eastAsia="Times New Roman"/>
                <w:noProof/>
                <w:lang w:eastAsia="en-AU"/>
              </w:rPr>
              <w:t>Life-history history and conceptual flow models</w:t>
            </w:r>
            <w:r w:rsidR="001E2560">
              <w:rPr>
                <w:noProof/>
                <w:webHidden/>
              </w:rPr>
              <w:tab/>
            </w:r>
            <w:r w:rsidR="001E2560">
              <w:rPr>
                <w:noProof/>
                <w:webHidden/>
              </w:rPr>
              <w:fldChar w:fldCharType="begin"/>
            </w:r>
            <w:r w:rsidR="001E2560">
              <w:rPr>
                <w:noProof/>
                <w:webHidden/>
              </w:rPr>
              <w:instrText xml:space="preserve"> PAGEREF _Toc86846740 \h </w:instrText>
            </w:r>
            <w:r w:rsidR="001E2560">
              <w:rPr>
                <w:noProof/>
                <w:webHidden/>
              </w:rPr>
            </w:r>
            <w:r w:rsidR="001E2560">
              <w:rPr>
                <w:noProof/>
                <w:webHidden/>
              </w:rPr>
              <w:fldChar w:fldCharType="separate"/>
            </w:r>
            <w:r w:rsidR="001E2560">
              <w:rPr>
                <w:noProof/>
                <w:webHidden/>
              </w:rPr>
              <w:t>26</w:t>
            </w:r>
            <w:r w:rsidR="001E2560">
              <w:rPr>
                <w:noProof/>
                <w:webHidden/>
              </w:rPr>
              <w:fldChar w:fldCharType="end"/>
            </w:r>
          </w:hyperlink>
        </w:p>
        <w:p w14:paraId="2F49E41C" w14:textId="349E2EB2" w:rsidR="001E2560" w:rsidRDefault="00635169">
          <w:pPr>
            <w:pStyle w:val="TOC3"/>
            <w:tabs>
              <w:tab w:val="right" w:leader="dot" w:pos="9016"/>
            </w:tabs>
            <w:rPr>
              <w:rFonts w:eastAsiaTheme="minorEastAsia"/>
              <w:noProof/>
              <w:lang w:eastAsia="en-AU"/>
            </w:rPr>
          </w:pPr>
          <w:hyperlink w:anchor="_Toc86846741" w:history="1">
            <w:r w:rsidR="001E2560" w:rsidRPr="000229E6">
              <w:rPr>
                <w:rStyle w:val="Hyperlink"/>
                <w:noProof/>
              </w:rPr>
              <w:t>Designing Murray cod flows for the Mid-Macquarie River</w:t>
            </w:r>
            <w:r w:rsidR="001E2560">
              <w:rPr>
                <w:noProof/>
                <w:webHidden/>
              </w:rPr>
              <w:tab/>
            </w:r>
            <w:r w:rsidR="001E2560">
              <w:rPr>
                <w:noProof/>
                <w:webHidden/>
              </w:rPr>
              <w:fldChar w:fldCharType="begin"/>
            </w:r>
            <w:r w:rsidR="001E2560">
              <w:rPr>
                <w:noProof/>
                <w:webHidden/>
              </w:rPr>
              <w:instrText xml:space="preserve"> PAGEREF _Toc86846741 \h </w:instrText>
            </w:r>
            <w:r w:rsidR="001E2560">
              <w:rPr>
                <w:noProof/>
                <w:webHidden/>
              </w:rPr>
            </w:r>
            <w:r w:rsidR="001E2560">
              <w:rPr>
                <w:noProof/>
                <w:webHidden/>
              </w:rPr>
              <w:fldChar w:fldCharType="separate"/>
            </w:r>
            <w:r w:rsidR="001E2560">
              <w:rPr>
                <w:noProof/>
                <w:webHidden/>
              </w:rPr>
              <w:t>28</w:t>
            </w:r>
            <w:r w:rsidR="001E2560">
              <w:rPr>
                <w:noProof/>
                <w:webHidden/>
              </w:rPr>
              <w:fldChar w:fldCharType="end"/>
            </w:r>
          </w:hyperlink>
        </w:p>
        <w:p w14:paraId="40C0CF9A" w14:textId="0B32112B" w:rsidR="001E2560" w:rsidRDefault="00635169">
          <w:pPr>
            <w:pStyle w:val="TOC2"/>
            <w:tabs>
              <w:tab w:val="right" w:leader="dot" w:pos="9016"/>
            </w:tabs>
            <w:rPr>
              <w:rFonts w:eastAsiaTheme="minorEastAsia"/>
              <w:noProof/>
              <w:lang w:eastAsia="en-AU"/>
            </w:rPr>
          </w:pPr>
          <w:hyperlink w:anchor="_Toc86846742" w:history="1">
            <w:r w:rsidR="001E2560" w:rsidRPr="000229E6">
              <w:rPr>
                <w:rStyle w:val="Hyperlink"/>
                <w:noProof/>
              </w:rPr>
              <w:t>Recommendations and future research</w:t>
            </w:r>
            <w:r w:rsidR="001E2560">
              <w:rPr>
                <w:noProof/>
                <w:webHidden/>
              </w:rPr>
              <w:tab/>
            </w:r>
            <w:r w:rsidR="001E2560">
              <w:rPr>
                <w:noProof/>
                <w:webHidden/>
              </w:rPr>
              <w:fldChar w:fldCharType="begin"/>
            </w:r>
            <w:r w:rsidR="001E2560">
              <w:rPr>
                <w:noProof/>
                <w:webHidden/>
              </w:rPr>
              <w:instrText xml:space="preserve"> PAGEREF _Toc86846742 \h </w:instrText>
            </w:r>
            <w:r w:rsidR="001E2560">
              <w:rPr>
                <w:noProof/>
                <w:webHidden/>
              </w:rPr>
            </w:r>
            <w:r w:rsidR="001E2560">
              <w:rPr>
                <w:noProof/>
                <w:webHidden/>
              </w:rPr>
              <w:fldChar w:fldCharType="separate"/>
            </w:r>
            <w:r w:rsidR="001E2560">
              <w:rPr>
                <w:noProof/>
                <w:webHidden/>
              </w:rPr>
              <w:t>30</w:t>
            </w:r>
            <w:r w:rsidR="001E2560">
              <w:rPr>
                <w:noProof/>
                <w:webHidden/>
              </w:rPr>
              <w:fldChar w:fldCharType="end"/>
            </w:r>
          </w:hyperlink>
        </w:p>
        <w:p w14:paraId="3FE92116" w14:textId="64F19138" w:rsidR="001E2560" w:rsidRDefault="00635169">
          <w:pPr>
            <w:pStyle w:val="TOC2"/>
            <w:tabs>
              <w:tab w:val="right" w:leader="dot" w:pos="9016"/>
            </w:tabs>
            <w:rPr>
              <w:rFonts w:eastAsiaTheme="minorEastAsia"/>
              <w:noProof/>
              <w:lang w:eastAsia="en-AU"/>
            </w:rPr>
          </w:pPr>
          <w:hyperlink w:anchor="_Toc86846743" w:history="1">
            <w:r w:rsidR="001E2560" w:rsidRPr="000229E6">
              <w:rPr>
                <w:rStyle w:val="Hyperlink"/>
                <w:noProof/>
              </w:rPr>
              <w:t>Acknowledgements</w:t>
            </w:r>
            <w:r w:rsidR="001E2560">
              <w:rPr>
                <w:noProof/>
                <w:webHidden/>
              </w:rPr>
              <w:tab/>
            </w:r>
            <w:r w:rsidR="001E2560">
              <w:rPr>
                <w:noProof/>
                <w:webHidden/>
              </w:rPr>
              <w:fldChar w:fldCharType="begin"/>
            </w:r>
            <w:r w:rsidR="001E2560">
              <w:rPr>
                <w:noProof/>
                <w:webHidden/>
              </w:rPr>
              <w:instrText xml:space="preserve"> PAGEREF _Toc86846743 \h </w:instrText>
            </w:r>
            <w:r w:rsidR="001E2560">
              <w:rPr>
                <w:noProof/>
                <w:webHidden/>
              </w:rPr>
            </w:r>
            <w:r w:rsidR="001E2560">
              <w:rPr>
                <w:noProof/>
                <w:webHidden/>
              </w:rPr>
              <w:fldChar w:fldCharType="separate"/>
            </w:r>
            <w:r w:rsidR="001E2560">
              <w:rPr>
                <w:noProof/>
                <w:webHidden/>
              </w:rPr>
              <w:t>32</w:t>
            </w:r>
            <w:r w:rsidR="001E2560">
              <w:rPr>
                <w:noProof/>
                <w:webHidden/>
              </w:rPr>
              <w:fldChar w:fldCharType="end"/>
            </w:r>
          </w:hyperlink>
        </w:p>
        <w:p w14:paraId="6DA7102C" w14:textId="4EFFED47" w:rsidR="001E2560" w:rsidRDefault="00635169">
          <w:pPr>
            <w:pStyle w:val="TOC2"/>
            <w:tabs>
              <w:tab w:val="right" w:leader="dot" w:pos="9016"/>
            </w:tabs>
            <w:rPr>
              <w:rFonts w:eastAsiaTheme="minorEastAsia"/>
              <w:noProof/>
              <w:lang w:eastAsia="en-AU"/>
            </w:rPr>
          </w:pPr>
          <w:hyperlink w:anchor="_Toc86846744" w:history="1">
            <w:r w:rsidR="001E2560" w:rsidRPr="000229E6">
              <w:rPr>
                <w:rStyle w:val="Hyperlink"/>
                <w:noProof/>
              </w:rPr>
              <w:t>References</w:t>
            </w:r>
            <w:r w:rsidR="001E2560">
              <w:rPr>
                <w:noProof/>
                <w:webHidden/>
              </w:rPr>
              <w:tab/>
            </w:r>
            <w:r w:rsidR="001E2560">
              <w:rPr>
                <w:noProof/>
                <w:webHidden/>
              </w:rPr>
              <w:fldChar w:fldCharType="begin"/>
            </w:r>
            <w:r w:rsidR="001E2560">
              <w:rPr>
                <w:noProof/>
                <w:webHidden/>
              </w:rPr>
              <w:instrText xml:space="preserve"> PAGEREF _Toc86846744 \h </w:instrText>
            </w:r>
            <w:r w:rsidR="001E2560">
              <w:rPr>
                <w:noProof/>
                <w:webHidden/>
              </w:rPr>
            </w:r>
            <w:r w:rsidR="001E2560">
              <w:rPr>
                <w:noProof/>
                <w:webHidden/>
              </w:rPr>
              <w:fldChar w:fldCharType="separate"/>
            </w:r>
            <w:r w:rsidR="001E2560">
              <w:rPr>
                <w:noProof/>
                <w:webHidden/>
              </w:rPr>
              <w:t>33</w:t>
            </w:r>
            <w:r w:rsidR="001E2560">
              <w:rPr>
                <w:noProof/>
                <w:webHidden/>
              </w:rPr>
              <w:fldChar w:fldCharType="end"/>
            </w:r>
          </w:hyperlink>
        </w:p>
        <w:p w14:paraId="3D245741" w14:textId="27596A40" w:rsidR="001E2560" w:rsidRDefault="00635169">
          <w:pPr>
            <w:pStyle w:val="TOC2"/>
            <w:tabs>
              <w:tab w:val="right" w:leader="dot" w:pos="9016"/>
            </w:tabs>
            <w:rPr>
              <w:rFonts w:eastAsiaTheme="minorEastAsia"/>
              <w:noProof/>
              <w:lang w:eastAsia="en-AU"/>
            </w:rPr>
          </w:pPr>
          <w:hyperlink w:anchor="_Toc86846745" w:history="1">
            <w:r w:rsidR="001E2560" w:rsidRPr="000229E6">
              <w:rPr>
                <w:rStyle w:val="Hyperlink"/>
                <w:noProof/>
              </w:rPr>
              <w:t>Appendix 1. Plates</w:t>
            </w:r>
            <w:r w:rsidR="001E2560">
              <w:rPr>
                <w:noProof/>
                <w:webHidden/>
              </w:rPr>
              <w:tab/>
            </w:r>
            <w:r w:rsidR="001E2560">
              <w:rPr>
                <w:noProof/>
                <w:webHidden/>
              </w:rPr>
              <w:fldChar w:fldCharType="begin"/>
            </w:r>
            <w:r w:rsidR="001E2560">
              <w:rPr>
                <w:noProof/>
                <w:webHidden/>
              </w:rPr>
              <w:instrText xml:space="preserve"> PAGEREF _Toc86846745 \h </w:instrText>
            </w:r>
            <w:r w:rsidR="001E2560">
              <w:rPr>
                <w:noProof/>
                <w:webHidden/>
              </w:rPr>
            </w:r>
            <w:r w:rsidR="001E2560">
              <w:rPr>
                <w:noProof/>
                <w:webHidden/>
              </w:rPr>
              <w:fldChar w:fldCharType="separate"/>
            </w:r>
            <w:r w:rsidR="001E2560">
              <w:rPr>
                <w:noProof/>
                <w:webHidden/>
              </w:rPr>
              <w:t>34</w:t>
            </w:r>
            <w:r w:rsidR="001E2560">
              <w:rPr>
                <w:noProof/>
                <w:webHidden/>
              </w:rPr>
              <w:fldChar w:fldCharType="end"/>
            </w:r>
          </w:hyperlink>
        </w:p>
        <w:p w14:paraId="67FDC69E" w14:textId="13281295" w:rsidR="00A83D17" w:rsidRDefault="00A83D17">
          <w:pPr>
            <w:rPr>
              <w:b/>
              <w:bCs/>
              <w:noProof/>
            </w:rPr>
          </w:pPr>
          <w:r>
            <w:rPr>
              <w:b/>
              <w:bCs/>
              <w:noProof/>
            </w:rPr>
            <w:fldChar w:fldCharType="end"/>
          </w:r>
        </w:p>
      </w:sdtContent>
    </w:sdt>
    <w:p w14:paraId="6B3462E5" w14:textId="037CDB82" w:rsidR="00A83D17" w:rsidRPr="00A83D17" w:rsidRDefault="00A83D17">
      <w:r>
        <w:br w:type="page"/>
      </w:r>
    </w:p>
    <w:p w14:paraId="03DE1587" w14:textId="58B6785D" w:rsidR="00A83D17" w:rsidRDefault="00A83D17" w:rsidP="00A83D17">
      <w:pPr>
        <w:pStyle w:val="Heading2"/>
      </w:pPr>
      <w:bookmarkStart w:id="2" w:name="_Toc86846722"/>
      <w:r>
        <w:lastRenderedPageBreak/>
        <w:t>List of figures</w:t>
      </w:r>
      <w:bookmarkEnd w:id="2"/>
    </w:p>
    <w:p w14:paraId="6E059CA5" w14:textId="679E0D8F" w:rsidR="001E2560" w:rsidRDefault="00A83D17">
      <w:pPr>
        <w:pStyle w:val="TableofFigures"/>
        <w:tabs>
          <w:tab w:val="right" w:leader="dot" w:pos="9016"/>
        </w:tabs>
        <w:rPr>
          <w:rFonts w:eastAsiaTheme="minorEastAsia"/>
          <w:noProof/>
          <w:lang w:eastAsia="en-AU"/>
        </w:rPr>
      </w:pPr>
      <w:r>
        <w:fldChar w:fldCharType="begin"/>
      </w:r>
      <w:r>
        <w:instrText xml:space="preserve"> TOC \h \z \c "Figure" </w:instrText>
      </w:r>
      <w:r>
        <w:fldChar w:fldCharType="separate"/>
      </w:r>
      <w:hyperlink w:anchor="_Toc86846746" w:history="1">
        <w:r w:rsidR="001E2560" w:rsidRPr="00787BEA">
          <w:rPr>
            <w:rStyle w:val="Hyperlink"/>
            <w:noProof/>
          </w:rPr>
          <w:t>Figure 1</w:t>
        </w:r>
        <w:r w:rsidR="001E2560" w:rsidRPr="00787BEA">
          <w:rPr>
            <w:rStyle w:val="Hyperlink"/>
            <w:noProof/>
            <w:shd w:val="clear" w:color="auto" w:fill="FFFFFF"/>
          </w:rPr>
          <w:t>. Flow accounting at Marebone Weir from July 1</w:t>
        </w:r>
        <w:r w:rsidR="001E2560" w:rsidRPr="00787BEA">
          <w:rPr>
            <w:rStyle w:val="Hyperlink"/>
            <w:noProof/>
            <w:shd w:val="clear" w:color="auto" w:fill="FFFFFF"/>
            <w:vertAlign w:val="superscript"/>
          </w:rPr>
          <w:t>st</w:t>
        </w:r>
        <w:r w:rsidR="001E2560" w:rsidRPr="00787BEA">
          <w:rPr>
            <w:rStyle w:val="Hyperlink"/>
            <w:noProof/>
            <w:shd w:val="clear" w:color="auto" w:fill="FFFFFF"/>
          </w:rPr>
          <w:t>, 2020 to April 27</w:t>
        </w:r>
        <w:r w:rsidR="001E2560" w:rsidRPr="00787BEA">
          <w:rPr>
            <w:rStyle w:val="Hyperlink"/>
            <w:noProof/>
            <w:shd w:val="clear" w:color="auto" w:fill="FFFFFF"/>
            <w:vertAlign w:val="superscript"/>
          </w:rPr>
          <w:t>th</w:t>
        </w:r>
        <w:r w:rsidR="001E2560" w:rsidRPr="00787BEA">
          <w:rPr>
            <w:rStyle w:val="Hyperlink"/>
            <w:noProof/>
            <w:shd w:val="clear" w:color="auto" w:fill="FFFFFF"/>
          </w:rPr>
          <w:t>, 2021.</w:t>
        </w:r>
        <w:r w:rsidR="001E2560">
          <w:rPr>
            <w:noProof/>
            <w:webHidden/>
          </w:rPr>
          <w:tab/>
        </w:r>
        <w:r w:rsidR="001E2560">
          <w:rPr>
            <w:noProof/>
            <w:webHidden/>
          </w:rPr>
          <w:fldChar w:fldCharType="begin"/>
        </w:r>
        <w:r w:rsidR="001E2560">
          <w:rPr>
            <w:noProof/>
            <w:webHidden/>
          </w:rPr>
          <w:instrText xml:space="preserve"> PAGEREF _Toc86846746 \h </w:instrText>
        </w:r>
        <w:r w:rsidR="001E2560">
          <w:rPr>
            <w:noProof/>
            <w:webHidden/>
          </w:rPr>
        </w:r>
        <w:r w:rsidR="001E2560">
          <w:rPr>
            <w:noProof/>
            <w:webHidden/>
          </w:rPr>
          <w:fldChar w:fldCharType="separate"/>
        </w:r>
        <w:r w:rsidR="001E2560">
          <w:rPr>
            <w:noProof/>
            <w:webHidden/>
          </w:rPr>
          <w:t>8</w:t>
        </w:r>
        <w:r w:rsidR="001E2560">
          <w:rPr>
            <w:noProof/>
            <w:webHidden/>
          </w:rPr>
          <w:fldChar w:fldCharType="end"/>
        </w:r>
      </w:hyperlink>
    </w:p>
    <w:p w14:paraId="685758F4" w14:textId="18E1CD2B" w:rsidR="001E2560" w:rsidRDefault="00635169">
      <w:pPr>
        <w:pStyle w:val="TableofFigures"/>
        <w:tabs>
          <w:tab w:val="right" w:leader="dot" w:pos="9016"/>
        </w:tabs>
        <w:rPr>
          <w:rFonts w:eastAsiaTheme="minorEastAsia"/>
          <w:noProof/>
          <w:lang w:eastAsia="en-AU"/>
        </w:rPr>
      </w:pPr>
      <w:hyperlink w:anchor="_Toc86846747" w:history="1">
        <w:r w:rsidR="001E2560" w:rsidRPr="00787BEA">
          <w:rPr>
            <w:rStyle w:val="Hyperlink"/>
            <w:noProof/>
          </w:rPr>
          <w:t xml:space="preserve">Figure 2. </w:t>
        </w:r>
        <w:r w:rsidR="001E2560" w:rsidRPr="00787BEA">
          <w:rPr>
            <w:rStyle w:val="Hyperlink"/>
            <w:noProof/>
            <w:shd w:val="clear" w:color="auto" w:fill="FFFFFF"/>
          </w:rPr>
          <w:t>River discharge at Baroona Gauge Station during the spring 2020 Murray cod breeding season and discharge that would have occurred without the delivery of environmental water. Dashed horizontal lines indicate the targeted flow range to promote successful Murray cod breeding and recruitment.</w:t>
        </w:r>
        <w:r w:rsidR="001E2560">
          <w:rPr>
            <w:noProof/>
            <w:webHidden/>
          </w:rPr>
          <w:tab/>
        </w:r>
        <w:r w:rsidR="001E2560">
          <w:rPr>
            <w:noProof/>
            <w:webHidden/>
          </w:rPr>
          <w:fldChar w:fldCharType="begin"/>
        </w:r>
        <w:r w:rsidR="001E2560">
          <w:rPr>
            <w:noProof/>
            <w:webHidden/>
          </w:rPr>
          <w:instrText xml:space="preserve"> PAGEREF _Toc86846747 \h </w:instrText>
        </w:r>
        <w:r w:rsidR="001E2560">
          <w:rPr>
            <w:noProof/>
            <w:webHidden/>
          </w:rPr>
        </w:r>
        <w:r w:rsidR="001E2560">
          <w:rPr>
            <w:noProof/>
            <w:webHidden/>
          </w:rPr>
          <w:fldChar w:fldCharType="separate"/>
        </w:r>
        <w:r w:rsidR="001E2560">
          <w:rPr>
            <w:noProof/>
            <w:webHidden/>
          </w:rPr>
          <w:t>8</w:t>
        </w:r>
        <w:r w:rsidR="001E2560">
          <w:rPr>
            <w:noProof/>
            <w:webHidden/>
          </w:rPr>
          <w:fldChar w:fldCharType="end"/>
        </w:r>
      </w:hyperlink>
    </w:p>
    <w:p w14:paraId="79FC81F2" w14:textId="5002716A" w:rsidR="001E2560" w:rsidRDefault="00635169">
      <w:pPr>
        <w:pStyle w:val="TableofFigures"/>
        <w:tabs>
          <w:tab w:val="right" w:leader="dot" w:pos="9016"/>
        </w:tabs>
        <w:rPr>
          <w:rFonts w:eastAsiaTheme="minorEastAsia"/>
          <w:noProof/>
          <w:lang w:eastAsia="en-AU"/>
        </w:rPr>
      </w:pPr>
      <w:hyperlink w:anchor="_Toc86846748" w:history="1">
        <w:r w:rsidR="001E2560" w:rsidRPr="00787BEA">
          <w:rPr>
            <w:rStyle w:val="Hyperlink"/>
            <w:noProof/>
          </w:rPr>
          <w:t xml:space="preserve">Figure 3. </w:t>
        </w:r>
        <w:r w:rsidR="001E2560" w:rsidRPr="00787BEA">
          <w:rPr>
            <w:rStyle w:val="Hyperlink"/>
            <w:noProof/>
            <w:shd w:val="clear" w:color="auto" w:fill="FFFFFF"/>
          </w:rPr>
          <w:t>Sampling reach and sites (black circles) that larval and recruitment monitoring was conducted between October 2020 and March 2021.</w:t>
        </w:r>
        <w:r w:rsidR="001E2560">
          <w:rPr>
            <w:noProof/>
            <w:webHidden/>
          </w:rPr>
          <w:tab/>
        </w:r>
        <w:r w:rsidR="001E2560">
          <w:rPr>
            <w:noProof/>
            <w:webHidden/>
          </w:rPr>
          <w:fldChar w:fldCharType="begin"/>
        </w:r>
        <w:r w:rsidR="001E2560">
          <w:rPr>
            <w:noProof/>
            <w:webHidden/>
          </w:rPr>
          <w:instrText xml:space="preserve"> PAGEREF _Toc86846748 \h </w:instrText>
        </w:r>
        <w:r w:rsidR="001E2560">
          <w:rPr>
            <w:noProof/>
            <w:webHidden/>
          </w:rPr>
        </w:r>
        <w:r w:rsidR="001E2560">
          <w:rPr>
            <w:noProof/>
            <w:webHidden/>
          </w:rPr>
          <w:fldChar w:fldCharType="separate"/>
        </w:r>
        <w:r w:rsidR="001E2560">
          <w:rPr>
            <w:noProof/>
            <w:webHidden/>
          </w:rPr>
          <w:t>12</w:t>
        </w:r>
        <w:r w:rsidR="001E2560">
          <w:rPr>
            <w:noProof/>
            <w:webHidden/>
          </w:rPr>
          <w:fldChar w:fldCharType="end"/>
        </w:r>
      </w:hyperlink>
    </w:p>
    <w:p w14:paraId="67122409" w14:textId="710112E9" w:rsidR="001E2560" w:rsidRDefault="00635169">
      <w:pPr>
        <w:pStyle w:val="TableofFigures"/>
        <w:tabs>
          <w:tab w:val="right" w:leader="dot" w:pos="9016"/>
        </w:tabs>
        <w:rPr>
          <w:rFonts w:eastAsiaTheme="minorEastAsia"/>
          <w:noProof/>
          <w:lang w:eastAsia="en-AU"/>
        </w:rPr>
      </w:pPr>
      <w:hyperlink w:anchor="_Toc86846749" w:history="1">
        <w:r w:rsidR="001E2560" w:rsidRPr="00787BEA">
          <w:rPr>
            <w:rStyle w:val="Hyperlink"/>
            <w:noProof/>
          </w:rPr>
          <w:t>Figure 4. Mean abundance per site of larval fish captured in the mid-Macquarie River from 5 weeks of sampling between October 12</w:t>
        </w:r>
        <w:r w:rsidR="001E2560" w:rsidRPr="00787BEA">
          <w:rPr>
            <w:rStyle w:val="Hyperlink"/>
            <w:noProof/>
            <w:vertAlign w:val="superscript"/>
          </w:rPr>
          <w:t>th</w:t>
        </w:r>
        <w:r w:rsidR="001E2560" w:rsidRPr="00787BEA">
          <w:rPr>
            <w:rStyle w:val="Hyperlink"/>
            <w:noProof/>
          </w:rPr>
          <w:t xml:space="preserve">  and November 12</w:t>
        </w:r>
        <w:r w:rsidR="001E2560" w:rsidRPr="00787BEA">
          <w:rPr>
            <w:rStyle w:val="Hyperlink"/>
            <w:noProof/>
            <w:vertAlign w:val="superscript"/>
          </w:rPr>
          <w:t>th</w:t>
        </w:r>
        <w:r w:rsidR="001E2560" w:rsidRPr="00787BEA">
          <w:rPr>
            <w:rStyle w:val="Hyperlink"/>
            <w:noProof/>
          </w:rPr>
          <w:t>. Note abundance of silver perch are eggs.</w:t>
        </w:r>
        <w:r w:rsidR="001E2560">
          <w:rPr>
            <w:noProof/>
            <w:webHidden/>
          </w:rPr>
          <w:tab/>
        </w:r>
        <w:r w:rsidR="001E2560">
          <w:rPr>
            <w:noProof/>
            <w:webHidden/>
          </w:rPr>
          <w:fldChar w:fldCharType="begin"/>
        </w:r>
        <w:r w:rsidR="001E2560">
          <w:rPr>
            <w:noProof/>
            <w:webHidden/>
          </w:rPr>
          <w:instrText xml:space="preserve"> PAGEREF _Toc86846749 \h </w:instrText>
        </w:r>
        <w:r w:rsidR="001E2560">
          <w:rPr>
            <w:noProof/>
            <w:webHidden/>
          </w:rPr>
        </w:r>
        <w:r w:rsidR="001E2560">
          <w:rPr>
            <w:noProof/>
            <w:webHidden/>
          </w:rPr>
          <w:fldChar w:fldCharType="separate"/>
        </w:r>
        <w:r w:rsidR="001E2560">
          <w:rPr>
            <w:noProof/>
            <w:webHidden/>
          </w:rPr>
          <w:t>14</w:t>
        </w:r>
        <w:r w:rsidR="001E2560">
          <w:rPr>
            <w:noProof/>
            <w:webHidden/>
          </w:rPr>
          <w:fldChar w:fldCharType="end"/>
        </w:r>
      </w:hyperlink>
    </w:p>
    <w:p w14:paraId="3DFD68AD" w14:textId="4998E792" w:rsidR="001E2560" w:rsidRDefault="00635169">
      <w:pPr>
        <w:pStyle w:val="TableofFigures"/>
        <w:tabs>
          <w:tab w:val="right" w:leader="dot" w:pos="9016"/>
        </w:tabs>
        <w:rPr>
          <w:rFonts w:eastAsiaTheme="minorEastAsia"/>
          <w:noProof/>
          <w:lang w:eastAsia="en-AU"/>
        </w:rPr>
      </w:pPr>
      <w:hyperlink w:anchor="_Toc86846750" w:history="1">
        <w:r w:rsidR="001E2560" w:rsidRPr="00787BEA">
          <w:rPr>
            <w:rStyle w:val="Hyperlink"/>
            <w:noProof/>
          </w:rPr>
          <w:t>Figure 5. Mean abundance per site of larval fish captured each week of sampling in the mid-Macquarie River. Black line graph is water temperature at Baroona gauging station. Red line graph is river discharge at Gin Gin gauging station. Note: Larval sampling commenced on October 12</w:t>
        </w:r>
        <w:r w:rsidR="001E2560" w:rsidRPr="00787BEA">
          <w:rPr>
            <w:rStyle w:val="Hyperlink"/>
            <w:noProof/>
            <w:vertAlign w:val="superscript"/>
          </w:rPr>
          <w:t>th</w:t>
        </w:r>
        <w:r w:rsidR="001E2560" w:rsidRPr="00787BEA">
          <w:rPr>
            <w:rStyle w:val="Hyperlink"/>
            <w:noProof/>
          </w:rPr>
          <w:t>, 2020 and concluded November 11</w:t>
        </w:r>
        <w:r w:rsidR="001E2560" w:rsidRPr="00787BEA">
          <w:rPr>
            <w:rStyle w:val="Hyperlink"/>
            <w:noProof/>
            <w:vertAlign w:val="superscript"/>
          </w:rPr>
          <w:t>th</w:t>
        </w:r>
        <w:r w:rsidR="001E2560" w:rsidRPr="00787BEA">
          <w:rPr>
            <w:rStyle w:val="Hyperlink"/>
            <w:noProof/>
          </w:rPr>
          <w:t>, 2020 under the current project (https://realtimedata.waternsw.com.au/). Note abundance of silver perch are eggs.</w:t>
        </w:r>
        <w:r w:rsidR="001E2560">
          <w:rPr>
            <w:noProof/>
            <w:webHidden/>
          </w:rPr>
          <w:tab/>
        </w:r>
        <w:r w:rsidR="001E2560">
          <w:rPr>
            <w:noProof/>
            <w:webHidden/>
          </w:rPr>
          <w:fldChar w:fldCharType="begin"/>
        </w:r>
        <w:r w:rsidR="001E2560">
          <w:rPr>
            <w:noProof/>
            <w:webHidden/>
          </w:rPr>
          <w:instrText xml:space="preserve"> PAGEREF _Toc86846750 \h </w:instrText>
        </w:r>
        <w:r w:rsidR="001E2560">
          <w:rPr>
            <w:noProof/>
            <w:webHidden/>
          </w:rPr>
        </w:r>
        <w:r w:rsidR="001E2560">
          <w:rPr>
            <w:noProof/>
            <w:webHidden/>
          </w:rPr>
          <w:fldChar w:fldCharType="separate"/>
        </w:r>
        <w:r w:rsidR="001E2560">
          <w:rPr>
            <w:noProof/>
            <w:webHidden/>
          </w:rPr>
          <w:t>15</w:t>
        </w:r>
        <w:r w:rsidR="001E2560">
          <w:rPr>
            <w:noProof/>
            <w:webHidden/>
          </w:rPr>
          <w:fldChar w:fldCharType="end"/>
        </w:r>
      </w:hyperlink>
    </w:p>
    <w:p w14:paraId="3DA594E8" w14:textId="1923AC93" w:rsidR="001E2560" w:rsidRDefault="00635169">
      <w:pPr>
        <w:pStyle w:val="TableofFigures"/>
        <w:tabs>
          <w:tab w:val="right" w:leader="dot" w:pos="9016"/>
        </w:tabs>
        <w:rPr>
          <w:rFonts w:eastAsiaTheme="minorEastAsia"/>
          <w:noProof/>
          <w:lang w:eastAsia="en-AU"/>
        </w:rPr>
      </w:pPr>
      <w:hyperlink w:anchor="_Toc86846751" w:history="1">
        <w:r w:rsidR="001E2560" w:rsidRPr="00787BEA">
          <w:rPr>
            <w:rStyle w:val="Hyperlink"/>
            <w:noProof/>
          </w:rPr>
          <w:t>Figure 6. Presence/absence by month of larval fish captured in larval drift nets within the mid-Macquarie River between October 12</w:t>
        </w:r>
        <w:r w:rsidR="001E2560" w:rsidRPr="00787BEA">
          <w:rPr>
            <w:rStyle w:val="Hyperlink"/>
            <w:noProof/>
            <w:vertAlign w:val="superscript"/>
          </w:rPr>
          <w:t>th</w:t>
        </w:r>
        <w:r w:rsidR="001E2560" w:rsidRPr="00787BEA">
          <w:rPr>
            <w:rStyle w:val="Hyperlink"/>
            <w:noProof/>
          </w:rPr>
          <w:t>, 2020 and March 9</w:t>
        </w:r>
        <w:r w:rsidR="001E2560" w:rsidRPr="00787BEA">
          <w:rPr>
            <w:rStyle w:val="Hyperlink"/>
            <w:noProof/>
            <w:vertAlign w:val="superscript"/>
          </w:rPr>
          <w:t>th</w:t>
        </w:r>
        <w:r w:rsidR="001E2560" w:rsidRPr="00787BEA">
          <w:rPr>
            <w:rStyle w:val="Hyperlink"/>
            <w:noProof/>
          </w:rPr>
          <w:t>, 2021. Data from December to March was provided by the NSW DPI Project ‘Screens for Streams’. Note: Silver perch were egg captures not larval fish.</w:t>
        </w:r>
        <w:r w:rsidR="001E2560">
          <w:rPr>
            <w:noProof/>
            <w:webHidden/>
          </w:rPr>
          <w:tab/>
        </w:r>
        <w:r w:rsidR="001E2560">
          <w:rPr>
            <w:noProof/>
            <w:webHidden/>
          </w:rPr>
          <w:fldChar w:fldCharType="begin"/>
        </w:r>
        <w:r w:rsidR="001E2560">
          <w:rPr>
            <w:noProof/>
            <w:webHidden/>
          </w:rPr>
          <w:instrText xml:space="preserve"> PAGEREF _Toc86846751 \h </w:instrText>
        </w:r>
        <w:r w:rsidR="001E2560">
          <w:rPr>
            <w:noProof/>
            <w:webHidden/>
          </w:rPr>
        </w:r>
        <w:r w:rsidR="001E2560">
          <w:rPr>
            <w:noProof/>
            <w:webHidden/>
          </w:rPr>
          <w:fldChar w:fldCharType="separate"/>
        </w:r>
        <w:r w:rsidR="001E2560">
          <w:rPr>
            <w:noProof/>
            <w:webHidden/>
          </w:rPr>
          <w:t>16</w:t>
        </w:r>
        <w:r w:rsidR="001E2560">
          <w:rPr>
            <w:noProof/>
            <w:webHidden/>
          </w:rPr>
          <w:fldChar w:fldCharType="end"/>
        </w:r>
      </w:hyperlink>
    </w:p>
    <w:p w14:paraId="144E5CE1" w14:textId="5E348C32" w:rsidR="001E2560" w:rsidRDefault="00635169">
      <w:pPr>
        <w:pStyle w:val="TableofFigures"/>
        <w:tabs>
          <w:tab w:val="right" w:leader="dot" w:pos="9016"/>
        </w:tabs>
        <w:rPr>
          <w:rFonts w:eastAsiaTheme="minorEastAsia"/>
          <w:noProof/>
          <w:lang w:eastAsia="en-AU"/>
        </w:rPr>
      </w:pPr>
      <w:hyperlink w:anchor="_Toc86846752" w:history="1">
        <w:r w:rsidR="001E2560" w:rsidRPr="00787BEA">
          <w:rPr>
            <w:rStyle w:val="Hyperlink"/>
            <w:noProof/>
          </w:rPr>
          <w:t>Figure 7. Length frequency distribution and daily age of larval Murray cod captured in larval drift nets and lights traps over 5 weeks of sampling within the mid-Macquarie River.</w:t>
        </w:r>
        <w:r w:rsidR="001E2560">
          <w:rPr>
            <w:noProof/>
            <w:webHidden/>
          </w:rPr>
          <w:tab/>
        </w:r>
        <w:r w:rsidR="001E2560">
          <w:rPr>
            <w:noProof/>
            <w:webHidden/>
          </w:rPr>
          <w:fldChar w:fldCharType="begin"/>
        </w:r>
        <w:r w:rsidR="001E2560">
          <w:rPr>
            <w:noProof/>
            <w:webHidden/>
          </w:rPr>
          <w:instrText xml:space="preserve"> PAGEREF _Toc86846752 \h </w:instrText>
        </w:r>
        <w:r w:rsidR="001E2560">
          <w:rPr>
            <w:noProof/>
            <w:webHidden/>
          </w:rPr>
        </w:r>
        <w:r w:rsidR="001E2560">
          <w:rPr>
            <w:noProof/>
            <w:webHidden/>
          </w:rPr>
          <w:fldChar w:fldCharType="separate"/>
        </w:r>
        <w:r w:rsidR="001E2560">
          <w:rPr>
            <w:noProof/>
            <w:webHidden/>
          </w:rPr>
          <w:t>17</w:t>
        </w:r>
        <w:r w:rsidR="001E2560">
          <w:rPr>
            <w:noProof/>
            <w:webHidden/>
          </w:rPr>
          <w:fldChar w:fldCharType="end"/>
        </w:r>
      </w:hyperlink>
    </w:p>
    <w:p w14:paraId="1D4DD9FD" w14:textId="1380BC97" w:rsidR="001E2560" w:rsidRDefault="00635169">
      <w:pPr>
        <w:pStyle w:val="TableofFigures"/>
        <w:tabs>
          <w:tab w:val="right" w:leader="dot" w:pos="9016"/>
        </w:tabs>
        <w:rPr>
          <w:rFonts w:eastAsiaTheme="minorEastAsia"/>
          <w:noProof/>
          <w:lang w:eastAsia="en-AU"/>
        </w:rPr>
      </w:pPr>
      <w:hyperlink w:anchor="_Toc86846753" w:history="1">
        <w:r w:rsidR="001E2560" w:rsidRPr="00787BEA">
          <w:rPr>
            <w:rStyle w:val="Hyperlink"/>
            <w:noProof/>
          </w:rPr>
          <w:t>Figure 8. Length-frequency-distributions of juvenile Murray cod captured within the Macquarie River during January and March 2021 recruitment sampling.</w:t>
        </w:r>
        <w:r w:rsidR="001E2560">
          <w:rPr>
            <w:noProof/>
            <w:webHidden/>
          </w:rPr>
          <w:tab/>
        </w:r>
        <w:r w:rsidR="001E2560">
          <w:rPr>
            <w:noProof/>
            <w:webHidden/>
          </w:rPr>
          <w:fldChar w:fldCharType="begin"/>
        </w:r>
        <w:r w:rsidR="001E2560">
          <w:rPr>
            <w:noProof/>
            <w:webHidden/>
          </w:rPr>
          <w:instrText xml:space="preserve"> PAGEREF _Toc86846753 \h </w:instrText>
        </w:r>
        <w:r w:rsidR="001E2560">
          <w:rPr>
            <w:noProof/>
            <w:webHidden/>
          </w:rPr>
        </w:r>
        <w:r w:rsidR="001E2560">
          <w:rPr>
            <w:noProof/>
            <w:webHidden/>
          </w:rPr>
          <w:fldChar w:fldCharType="separate"/>
        </w:r>
        <w:r w:rsidR="001E2560">
          <w:rPr>
            <w:noProof/>
            <w:webHidden/>
          </w:rPr>
          <w:t>19</w:t>
        </w:r>
        <w:r w:rsidR="001E2560">
          <w:rPr>
            <w:noProof/>
            <w:webHidden/>
          </w:rPr>
          <w:fldChar w:fldCharType="end"/>
        </w:r>
      </w:hyperlink>
    </w:p>
    <w:p w14:paraId="4EB085DE" w14:textId="112D2F92" w:rsidR="001E2560" w:rsidRDefault="00635169">
      <w:pPr>
        <w:pStyle w:val="TableofFigures"/>
        <w:tabs>
          <w:tab w:val="right" w:leader="dot" w:pos="9016"/>
        </w:tabs>
        <w:rPr>
          <w:rFonts w:eastAsiaTheme="minorEastAsia"/>
          <w:noProof/>
          <w:lang w:eastAsia="en-AU"/>
        </w:rPr>
      </w:pPr>
      <w:hyperlink w:anchor="_Toc86846754" w:history="1">
        <w:r w:rsidR="001E2560" w:rsidRPr="00787BEA">
          <w:rPr>
            <w:rStyle w:val="Hyperlink"/>
            <w:noProof/>
          </w:rPr>
          <w:t>Figure 9. River discharge at Gin Gin gauging station (blue line) and water temperature at Baroona gauging station (red line) within the mid Macquarie River from January 2014 to June 2021. Dashed boxes indicate Murray cod breeding season when recruitment monitoring was conducted.</w:t>
        </w:r>
        <w:r w:rsidR="001E2560">
          <w:rPr>
            <w:noProof/>
            <w:webHidden/>
          </w:rPr>
          <w:tab/>
        </w:r>
        <w:r w:rsidR="001E2560">
          <w:rPr>
            <w:noProof/>
            <w:webHidden/>
          </w:rPr>
          <w:fldChar w:fldCharType="begin"/>
        </w:r>
        <w:r w:rsidR="001E2560">
          <w:rPr>
            <w:noProof/>
            <w:webHidden/>
          </w:rPr>
          <w:instrText xml:space="preserve"> PAGEREF _Toc86846754 \h </w:instrText>
        </w:r>
        <w:r w:rsidR="001E2560">
          <w:rPr>
            <w:noProof/>
            <w:webHidden/>
          </w:rPr>
        </w:r>
        <w:r w:rsidR="001E2560">
          <w:rPr>
            <w:noProof/>
            <w:webHidden/>
          </w:rPr>
          <w:fldChar w:fldCharType="separate"/>
        </w:r>
        <w:r w:rsidR="001E2560">
          <w:rPr>
            <w:noProof/>
            <w:webHidden/>
          </w:rPr>
          <w:t>19</w:t>
        </w:r>
        <w:r w:rsidR="001E2560">
          <w:rPr>
            <w:noProof/>
            <w:webHidden/>
          </w:rPr>
          <w:fldChar w:fldCharType="end"/>
        </w:r>
      </w:hyperlink>
    </w:p>
    <w:p w14:paraId="650C7003" w14:textId="64F9387F" w:rsidR="001E2560" w:rsidRDefault="00635169">
      <w:pPr>
        <w:pStyle w:val="TableofFigures"/>
        <w:tabs>
          <w:tab w:val="right" w:leader="dot" w:pos="9016"/>
        </w:tabs>
        <w:rPr>
          <w:rFonts w:eastAsiaTheme="minorEastAsia"/>
          <w:noProof/>
          <w:lang w:eastAsia="en-AU"/>
        </w:rPr>
      </w:pPr>
      <w:hyperlink w:anchor="_Toc86846755" w:history="1">
        <w:r w:rsidR="001E2560" w:rsidRPr="00787BEA">
          <w:rPr>
            <w:rStyle w:val="Hyperlink"/>
            <w:noProof/>
          </w:rPr>
          <w:t>Figure 10. Hydrological conditions experienced throughout the three stages of Murray cod spawning and recruitment for years where juvenile recruitment data is available. Note the y-axis is of variable scale between years.</w:t>
        </w:r>
        <w:r w:rsidR="001E2560">
          <w:rPr>
            <w:noProof/>
            <w:webHidden/>
          </w:rPr>
          <w:tab/>
        </w:r>
        <w:r w:rsidR="001E2560">
          <w:rPr>
            <w:noProof/>
            <w:webHidden/>
          </w:rPr>
          <w:fldChar w:fldCharType="begin"/>
        </w:r>
        <w:r w:rsidR="001E2560">
          <w:rPr>
            <w:noProof/>
            <w:webHidden/>
          </w:rPr>
          <w:instrText xml:space="preserve"> PAGEREF _Toc86846755 \h </w:instrText>
        </w:r>
        <w:r w:rsidR="001E2560">
          <w:rPr>
            <w:noProof/>
            <w:webHidden/>
          </w:rPr>
        </w:r>
        <w:r w:rsidR="001E2560">
          <w:rPr>
            <w:noProof/>
            <w:webHidden/>
          </w:rPr>
          <w:fldChar w:fldCharType="separate"/>
        </w:r>
        <w:r w:rsidR="001E2560">
          <w:rPr>
            <w:noProof/>
            <w:webHidden/>
          </w:rPr>
          <w:t>20</w:t>
        </w:r>
        <w:r w:rsidR="001E2560">
          <w:rPr>
            <w:noProof/>
            <w:webHidden/>
          </w:rPr>
          <w:fldChar w:fldCharType="end"/>
        </w:r>
      </w:hyperlink>
    </w:p>
    <w:p w14:paraId="2931FF2E" w14:textId="44934381" w:rsidR="001E2560" w:rsidRDefault="00635169">
      <w:pPr>
        <w:pStyle w:val="TableofFigures"/>
        <w:tabs>
          <w:tab w:val="right" w:leader="dot" w:pos="9016"/>
        </w:tabs>
        <w:rPr>
          <w:rFonts w:eastAsiaTheme="minorEastAsia"/>
          <w:noProof/>
          <w:lang w:eastAsia="en-AU"/>
        </w:rPr>
      </w:pPr>
      <w:hyperlink w:anchor="_Toc86846756" w:history="1">
        <w:r w:rsidR="001E2560" w:rsidRPr="00787BEA">
          <w:rPr>
            <w:rStyle w:val="Hyperlink"/>
            <w:noProof/>
          </w:rPr>
          <w:t>Figure 11. Stages of Murray cod recruitment and hydrological conditions of the mid-Macquarie River during each stage of development for the 2014/15, 2016/17 and 2020/21 Murray cod breeding seasons. Colours and tick/crosses indicate if fish monitoring detected successful spawning and/or recruitment during each breeding season. Solid arrows indicate the successful transition of young-of-year Murray cod between each stage of development; broken arrows indicate unknown or unsuccessful transition of young-of-year Murray cod between each stage of development.</w:t>
        </w:r>
        <w:r w:rsidR="001E2560">
          <w:rPr>
            <w:noProof/>
            <w:webHidden/>
          </w:rPr>
          <w:tab/>
        </w:r>
        <w:r w:rsidR="001E2560">
          <w:rPr>
            <w:noProof/>
            <w:webHidden/>
          </w:rPr>
          <w:fldChar w:fldCharType="begin"/>
        </w:r>
        <w:r w:rsidR="001E2560">
          <w:rPr>
            <w:noProof/>
            <w:webHidden/>
          </w:rPr>
          <w:instrText xml:space="preserve"> PAGEREF _Toc86846756 \h </w:instrText>
        </w:r>
        <w:r w:rsidR="001E2560">
          <w:rPr>
            <w:noProof/>
            <w:webHidden/>
          </w:rPr>
        </w:r>
        <w:r w:rsidR="001E2560">
          <w:rPr>
            <w:noProof/>
            <w:webHidden/>
          </w:rPr>
          <w:fldChar w:fldCharType="separate"/>
        </w:r>
        <w:r w:rsidR="001E2560">
          <w:rPr>
            <w:noProof/>
            <w:webHidden/>
          </w:rPr>
          <w:t>21</w:t>
        </w:r>
        <w:r w:rsidR="001E2560">
          <w:rPr>
            <w:noProof/>
            <w:webHidden/>
          </w:rPr>
          <w:fldChar w:fldCharType="end"/>
        </w:r>
      </w:hyperlink>
    </w:p>
    <w:p w14:paraId="7E174440" w14:textId="637CF756" w:rsidR="001E2560" w:rsidRDefault="00635169">
      <w:pPr>
        <w:pStyle w:val="TableofFigures"/>
        <w:tabs>
          <w:tab w:val="right" w:leader="dot" w:pos="9016"/>
        </w:tabs>
        <w:rPr>
          <w:rFonts w:eastAsiaTheme="minorEastAsia"/>
          <w:noProof/>
          <w:lang w:eastAsia="en-AU"/>
        </w:rPr>
      </w:pPr>
      <w:hyperlink w:anchor="_Toc86846757" w:history="1">
        <w:r w:rsidR="001E2560" w:rsidRPr="00787BEA">
          <w:rPr>
            <w:rStyle w:val="Hyperlink"/>
            <w:noProof/>
          </w:rPr>
          <w:t>Figure 12. Mean catch per unit effort of young-of-year Murray cod (&lt;120mm TL) captured in March recruitment sampling during 2015, 2017 and 2021 within the Macquarie River between Narromine and Warren.</w:t>
        </w:r>
        <w:r w:rsidR="001E2560">
          <w:rPr>
            <w:noProof/>
            <w:webHidden/>
          </w:rPr>
          <w:tab/>
        </w:r>
        <w:r w:rsidR="001E2560">
          <w:rPr>
            <w:noProof/>
            <w:webHidden/>
          </w:rPr>
          <w:fldChar w:fldCharType="begin"/>
        </w:r>
        <w:r w:rsidR="001E2560">
          <w:rPr>
            <w:noProof/>
            <w:webHidden/>
          </w:rPr>
          <w:instrText xml:space="preserve"> PAGEREF _Toc86846757 \h </w:instrText>
        </w:r>
        <w:r w:rsidR="001E2560">
          <w:rPr>
            <w:noProof/>
            <w:webHidden/>
          </w:rPr>
        </w:r>
        <w:r w:rsidR="001E2560">
          <w:rPr>
            <w:noProof/>
            <w:webHidden/>
          </w:rPr>
          <w:fldChar w:fldCharType="separate"/>
        </w:r>
        <w:r w:rsidR="001E2560">
          <w:rPr>
            <w:noProof/>
            <w:webHidden/>
          </w:rPr>
          <w:t>22</w:t>
        </w:r>
        <w:r w:rsidR="001E2560">
          <w:rPr>
            <w:noProof/>
            <w:webHidden/>
          </w:rPr>
          <w:fldChar w:fldCharType="end"/>
        </w:r>
      </w:hyperlink>
    </w:p>
    <w:p w14:paraId="5DA24276" w14:textId="01065213" w:rsidR="001E2560" w:rsidRDefault="00635169">
      <w:pPr>
        <w:pStyle w:val="TableofFigures"/>
        <w:tabs>
          <w:tab w:val="right" w:leader="dot" w:pos="9016"/>
        </w:tabs>
        <w:rPr>
          <w:rFonts w:eastAsiaTheme="minorEastAsia"/>
          <w:noProof/>
          <w:lang w:eastAsia="en-AU"/>
        </w:rPr>
      </w:pPr>
      <w:hyperlink w:anchor="_Toc86846758" w:history="1">
        <w:r w:rsidR="001E2560" w:rsidRPr="00787BEA">
          <w:rPr>
            <w:rStyle w:val="Hyperlink"/>
            <w:noProof/>
          </w:rPr>
          <w:t>Figure 13. Length frequency distributions and abundances of fish captured during January 2021 standardised fish community sampling at five sites within the mid-Macquarie River.</w:t>
        </w:r>
        <w:r w:rsidR="001E2560">
          <w:rPr>
            <w:noProof/>
            <w:webHidden/>
          </w:rPr>
          <w:tab/>
        </w:r>
        <w:r w:rsidR="001E2560">
          <w:rPr>
            <w:noProof/>
            <w:webHidden/>
          </w:rPr>
          <w:fldChar w:fldCharType="begin"/>
        </w:r>
        <w:r w:rsidR="001E2560">
          <w:rPr>
            <w:noProof/>
            <w:webHidden/>
          </w:rPr>
          <w:instrText xml:space="preserve"> PAGEREF _Toc86846758 \h </w:instrText>
        </w:r>
        <w:r w:rsidR="001E2560">
          <w:rPr>
            <w:noProof/>
            <w:webHidden/>
          </w:rPr>
        </w:r>
        <w:r w:rsidR="001E2560">
          <w:rPr>
            <w:noProof/>
            <w:webHidden/>
          </w:rPr>
          <w:fldChar w:fldCharType="separate"/>
        </w:r>
        <w:r w:rsidR="001E2560">
          <w:rPr>
            <w:noProof/>
            <w:webHidden/>
          </w:rPr>
          <w:t>23</w:t>
        </w:r>
        <w:r w:rsidR="001E2560">
          <w:rPr>
            <w:noProof/>
            <w:webHidden/>
          </w:rPr>
          <w:fldChar w:fldCharType="end"/>
        </w:r>
      </w:hyperlink>
    </w:p>
    <w:p w14:paraId="34DC8268" w14:textId="5312FC06" w:rsidR="001E2560" w:rsidRDefault="00635169">
      <w:pPr>
        <w:pStyle w:val="TableofFigures"/>
        <w:tabs>
          <w:tab w:val="right" w:leader="dot" w:pos="9016"/>
        </w:tabs>
        <w:rPr>
          <w:rFonts w:eastAsiaTheme="minorEastAsia"/>
          <w:noProof/>
          <w:lang w:eastAsia="en-AU"/>
        </w:rPr>
      </w:pPr>
      <w:hyperlink w:anchor="_Toc86846759" w:history="1">
        <w:r w:rsidR="001E2560" w:rsidRPr="00787BEA">
          <w:rPr>
            <w:rStyle w:val="Hyperlink"/>
            <w:noProof/>
          </w:rPr>
          <w:t>Figure 14. Length frequency distribution of Murray cod by sampling year from the mid-Macquarie River between Narromine and Warren. Sampling was conducted in Summer each year.</w:t>
        </w:r>
        <w:r w:rsidR="001E2560">
          <w:rPr>
            <w:noProof/>
            <w:webHidden/>
          </w:rPr>
          <w:tab/>
        </w:r>
        <w:r w:rsidR="001E2560">
          <w:rPr>
            <w:noProof/>
            <w:webHidden/>
          </w:rPr>
          <w:fldChar w:fldCharType="begin"/>
        </w:r>
        <w:r w:rsidR="001E2560">
          <w:rPr>
            <w:noProof/>
            <w:webHidden/>
          </w:rPr>
          <w:instrText xml:space="preserve"> PAGEREF _Toc86846759 \h </w:instrText>
        </w:r>
        <w:r w:rsidR="001E2560">
          <w:rPr>
            <w:noProof/>
            <w:webHidden/>
          </w:rPr>
        </w:r>
        <w:r w:rsidR="001E2560">
          <w:rPr>
            <w:noProof/>
            <w:webHidden/>
          </w:rPr>
          <w:fldChar w:fldCharType="separate"/>
        </w:r>
        <w:r w:rsidR="001E2560">
          <w:rPr>
            <w:noProof/>
            <w:webHidden/>
          </w:rPr>
          <w:t>24</w:t>
        </w:r>
        <w:r w:rsidR="001E2560">
          <w:rPr>
            <w:noProof/>
            <w:webHidden/>
          </w:rPr>
          <w:fldChar w:fldCharType="end"/>
        </w:r>
      </w:hyperlink>
    </w:p>
    <w:p w14:paraId="0A83ABF2" w14:textId="4BD0E3A7" w:rsidR="001E2560" w:rsidRDefault="00635169">
      <w:pPr>
        <w:pStyle w:val="TableofFigures"/>
        <w:tabs>
          <w:tab w:val="right" w:leader="dot" w:pos="9016"/>
        </w:tabs>
        <w:rPr>
          <w:rFonts w:eastAsiaTheme="minorEastAsia"/>
          <w:noProof/>
          <w:lang w:eastAsia="en-AU"/>
        </w:rPr>
      </w:pPr>
      <w:hyperlink w:anchor="_Toc86846760" w:history="1">
        <w:r w:rsidR="001E2560" w:rsidRPr="00787BEA">
          <w:rPr>
            <w:rStyle w:val="Hyperlink"/>
            <w:noProof/>
          </w:rPr>
          <w:t>Figure 15. Mean abundance per site of all species captured during standardised sampling between 2015 and 2021.</w:t>
        </w:r>
        <w:r w:rsidR="001E2560">
          <w:rPr>
            <w:noProof/>
            <w:webHidden/>
          </w:rPr>
          <w:tab/>
        </w:r>
        <w:r w:rsidR="001E2560">
          <w:rPr>
            <w:noProof/>
            <w:webHidden/>
          </w:rPr>
          <w:fldChar w:fldCharType="begin"/>
        </w:r>
        <w:r w:rsidR="001E2560">
          <w:rPr>
            <w:noProof/>
            <w:webHidden/>
          </w:rPr>
          <w:instrText xml:space="preserve"> PAGEREF _Toc86846760 \h </w:instrText>
        </w:r>
        <w:r w:rsidR="001E2560">
          <w:rPr>
            <w:noProof/>
            <w:webHidden/>
          </w:rPr>
        </w:r>
        <w:r w:rsidR="001E2560">
          <w:rPr>
            <w:noProof/>
            <w:webHidden/>
          </w:rPr>
          <w:fldChar w:fldCharType="separate"/>
        </w:r>
        <w:r w:rsidR="001E2560">
          <w:rPr>
            <w:noProof/>
            <w:webHidden/>
          </w:rPr>
          <w:t>25</w:t>
        </w:r>
        <w:r w:rsidR="001E2560">
          <w:rPr>
            <w:noProof/>
            <w:webHidden/>
          </w:rPr>
          <w:fldChar w:fldCharType="end"/>
        </w:r>
      </w:hyperlink>
    </w:p>
    <w:p w14:paraId="7868266C" w14:textId="6898ABC6" w:rsidR="001E2560" w:rsidRDefault="00635169">
      <w:pPr>
        <w:pStyle w:val="TableofFigures"/>
        <w:tabs>
          <w:tab w:val="right" w:leader="dot" w:pos="9016"/>
        </w:tabs>
        <w:rPr>
          <w:rFonts w:eastAsiaTheme="minorEastAsia"/>
          <w:noProof/>
          <w:lang w:eastAsia="en-AU"/>
        </w:rPr>
      </w:pPr>
      <w:hyperlink w:anchor="_Toc86846761" w:history="1">
        <w:r w:rsidR="001E2560" w:rsidRPr="00787BEA">
          <w:rPr>
            <w:rStyle w:val="Hyperlink"/>
            <w:noProof/>
          </w:rPr>
          <w:t>Figure 16. Conceptual hydrograph designed to support Murray cod recruitment from. a) Tonkin et al. (2020), and; b) Stuart et al. (2019). Note: The timing of conceptual flows should account for latitudinal variation in the Murray cod breeding season.</w:t>
        </w:r>
        <w:r w:rsidR="001E2560">
          <w:rPr>
            <w:noProof/>
            <w:webHidden/>
          </w:rPr>
          <w:tab/>
        </w:r>
        <w:r w:rsidR="001E2560">
          <w:rPr>
            <w:noProof/>
            <w:webHidden/>
          </w:rPr>
          <w:fldChar w:fldCharType="begin"/>
        </w:r>
        <w:r w:rsidR="001E2560">
          <w:rPr>
            <w:noProof/>
            <w:webHidden/>
          </w:rPr>
          <w:instrText xml:space="preserve"> PAGEREF _Toc86846761 \h </w:instrText>
        </w:r>
        <w:r w:rsidR="001E2560">
          <w:rPr>
            <w:noProof/>
            <w:webHidden/>
          </w:rPr>
        </w:r>
        <w:r w:rsidR="001E2560">
          <w:rPr>
            <w:noProof/>
            <w:webHidden/>
          </w:rPr>
          <w:fldChar w:fldCharType="separate"/>
        </w:r>
        <w:r w:rsidR="001E2560">
          <w:rPr>
            <w:noProof/>
            <w:webHidden/>
          </w:rPr>
          <w:t>31</w:t>
        </w:r>
        <w:r w:rsidR="001E2560">
          <w:rPr>
            <w:noProof/>
            <w:webHidden/>
          </w:rPr>
          <w:fldChar w:fldCharType="end"/>
        </w:r>
      </w:hyperlink>
    </w:p>
    <w:p w14:paraId="01EAF436" w14:textId="4934148F" w:rsidR="00234172" w:rsidRDefault="00A83D17" w:rsidP="00234172">
      <w:r>
        <w:fldChar w:fldCharType="end"/>
      </w:r>
    </w:p>
    <w:p w14:paraId="0D0EE7E7" w14:textId="77777777" w:rsidR="001E2560" w:rsidRDefault="00A83D17" w:rsidP="000345C3">
      <w:pPr>
        <w:pStyle w:val="Heading2"/>
        <w:spacing w:line="360" w:lineRule="auto"/>
        <w:rPr>
          <w:noProof/>
        </w:rPr>
      </w:pPr>
      <w:bookmarkStart w:id="3" w:name="_Toc86846723"/>
      <w:r>
        <w:t>List of tables</w:t>
      </w:r>
      <w:bookmarkEnd w:id="3"/>
      <w:r>
        <w:fldChar w:fldCharType="begin"/>
      </w:r>
      <w:r>
        <w:instrText xml:space="preserve"> TOC \h \z \c "Table" </w:instrText>
      </w:r>
      <w:r>
        <w:fldChar w:fldCharType="separate"/>
      </w:r>
    </w:p>
    <w:p w14:paraId="0FE3513A" w14:textId="43C7B280" w:rsidR="001E2560" w:rsidRDefault="00635169">
      <w:pPr>
        <w:pStyle w:val="TableofFigures"/>
        <w:tabs>
          <w:tab w:val="right" w:leader="dot" w:pos="9016"/>
        </w:tabs>
        <w:rPr>
          <w:rFonts w:eastAsiaTheme="minorEastAsia"/>
          <w:noProof/>
          <w:lang w:eastAsia="en-AU"/>
        </w:rPr>
      </w:pPr>
      <w:hyperlink w:anchor="_Toc86846762" w:history="1">
        <w:r w:rsidR="001E2560" w:rsidRPr="002B4C60">
          <w:rPr>
            <w:rStyle w:val="Hyperlink"/>
            <w:noProof/>
          </w:rPr>
          <w:t>Table 1. Total catch by species for each week of larval drift and light trap sampling within the mid-Macquarie River. Week 1 = Oct 12</w:t>
        </w:r>
        <w:r w:rsidR="001E2560" w:rsidRPr="002B4C60">
          <w:rPr>
            <w:rStyle w:val="Hyperlink"/>
            <w:noProof/>
            <w:vertAlign w:val="superscript"/>
          </w:rPr>
          <w:t>th</w:t>
        </w:r>
        <w:r w:rsidR="001E2560" w:rsidRPr="002B4C60">
          <w:rPr>
            <w:rStyle w:val="Hyperlink"/>
            <w:noProof/>
          </w:rPr>
          <w:t>, 2020; Week 2 = Oct 19</w:t>
        </w:r>
        <w:r w:rsidR="001E2560" w:rsidRPr="002B4C60">
          <w:rPr>
            <w:rStyle w:val="Hyperlink"/>
            <w:noProof/>
            <w:vertAlign w:val="superscript"/>
          </w:rPr>
          <w:t>th</w:t>
        </w:r>
        <w:r w:rsidR="001E2560" w:rsidRPr="002B4C60">
          <w:rPr>
            <w:rStyle w:val="Hyperlink"/>
            <w:noProof/>
          </w:rPr>
          <w:t>, 2020; Week 3 = Oct 26</w:t>
        </w:r>
        <w:r w:rsidR="001E2560" w:rsidRPr="002B4C60">
          <w:rPr>
            <w:rStyle w:val="Hyperlink"/>
            <w:noProof/>
            <w:vertAlign w:val="superscript"/>
          </w:rPr>
          <w:t>th</w:t>
        </w:r>
        <w:r w:rsidR="001E2560" w:rsidRPr="002B4C60">
          <w:rPr>
            <w:rStyle w:val="Hyperlink"/>
            <w:noProof/>
          </w:rPr>
          <w:t>, 2020; Week 4 = Nov 2</w:t>
        </w:r>
        <w:r w:rsidR="001E2560" w:rsidRPr="002B4C60">
          <w:rPr>
            <w:rStyle w:val="Hyperlink"/>
            <w:noProof/>
            <w:vertAlign w:val="superscript"/>
          </w:rPr>
          <w:t>nd</w:t>
        </w:r>
        <w:r w:rsidR="001E2560" w:rsidRPr="002B4C60">
          <w:rPr>
            <w:rStyle w:val="Hyperlink"/>
            <w:noProof/>
          </w:rPr>
          <w:t>, 2020; Week 5 = Nov 9</w:t>
        </w:r>
        <w:r w:rsidR="001E2560" w:rsidRPr="002B4C60">
          <w:rPr>
            <w:rStyle w:val="Hyperlink"/>
            <w:noProof/>
            <w:vertAlign w:val="superscript"/>
          </w:rPr>
          <w:t>th</w:t>
        </w:r>
        <w:r w:rsidR="001E2560" w:rsidRPr="002B4C60">
          <w:rPr>
            <w:rStyle w:val="Hyperlink"/>
            <w:noProof/>
          </w:rPr>
          <w:t>, 2020.</w:t>
        </w:r>
        <w:r w:rsidR="001E2560">
          <w:rPr>
            <w:noProof/>
            <w:webHidden/>
          </w:rPr>
          <w:tab/>
        </w:r>
        <w:r w:rsidR="001E2560">
          <w:rPr>
            <w:noProof/>
            <w:webHidden/>
          </w:rPr>
          <w:fldChar w:fldCharType="begin"/>
        </w:r>
        <w:r w:rsidR="001E2560">
          <w:rPr>
            <w:noProof/>
            <w:webHidden/>
          </w:rPr>
          <w:instrText xml:space="preserve"> PAGEREF _Toc86846762 \h </w:instrText>
        </w:r>
        <w:r w:rsidR="001E2560">
          <w:rPr>
            <w:noProof/>
            <w:webHidden/>
          </w:rPr>
        </w:r>
        <w:r w:rsidR="001E2560">
          <w:rPr>
            <w:noProof/>
            <w:webHidden/>
          </w:rPr>
          <w:fldChar w:fldCharType="separate"/>
        </w:r>
        <w:r w:rsidR="001E2560">
          <w:rPr>
            <w:noProof/>
            <w:webHidden/>
          </w:rPr>
          <w:t>14</w:t>
        </w:r>
        <w:r w:rsidR="001E2560">
          <w:rPr>
            <w:noProof/>
            <w:webHidden/>
          </w:rPr>
          <w:fldChar w:fldCharType="end"/>
        </w:r>
      </w:hyperlink>
    </w:p>
    <w:p w14:paraId="265A770B" w14:textId="40A1B571" w:rsidR="00A83D17" w:rsidRDefault="00A83D17" w:rsidP="00234172">
      <w:r>
        <w:fldChar w:fldCharType="end"/>
      </w:r>
    </w:p>
    <w:p w14:paraId="4242428D" w14:textId="77777777" w:rsidR="00A83D17" w:rsidRDefault="00A83D17" w:rsidP="00234172">
      <w:r>
        <w:br w:type="page"/>
      </w:r>
    </w:p>
    <w:p w14:paraId="657BAC71" w14:textId="7752DB35" w:rsidR="009D14DA" w:rsidRPr="009D14DA" w:rsidRDefault="00A83D17" w:rsidP="000345C3">
      <w:pPr>
        <w:pStyle w:val="Heading2"/>
        <w:spacing w:line="360" w:lineRule="auto"/>
      </w:pPr>
      <w:bookmarkStart w:id="4" w:name="_Toc86846724"/>
      <w:r>
        <w:lastRenderedPageBreak/>
        <w:t>Executive</w:t>
      </w:r>
      <w:r w:rsidR="009D14DA">
        <w:t xml:space="preserve"> </w:t>
      </w:r>
      <w:r w:rsidR="00F210D5">
        <w:t>summary</w:t>
      </w:r>
      <w:bookmarkEnd w:id="4"/>
    </w:p>
    <w:p w14:paraId="5A9DCB4A" w14:textId="39AD5FA6" w:rsidR="00760A82" w:rsidRPr="00D370B5" w:rsidRDefault="0016700B" w:rsidP="00D370B5">
      <w:pPr>
        <w:spacing w:line="360" w:lineRule="auto"/>
        <w:rPr>
          <w:rFonts w:cstheme="minorHAnsi"/>
        </w:rPr>
      </w:pPr>
      <w:bookmarkStart w:id="5" w:name="_Hlk76633166"/>
      <w:r>
        <w:rPr>
          <w:rFonts w:eastAsia="Times New Roman" w:cstheme="minorHAnsi"/>
          <w:color w:val="201F1E"/>
          <w:bdr w:val="none" w:sz="0" w:space="0" w:color="auto" w:frame="1"/>
          <w:shd w:val="clear" w:color="auto" w:fill="FFFFFF"/>
          <w:lang w:eastAsia="en-AU"/>
        </w:rPr>
        <w:t>Water for the environment was used</w:t>
      </w:r>
      <w:r w:rsidR="00760A82" w:rsidRPr="00BF08AF">
        <w:rPr>
          <w:rFonts w:eastAsia="Times New Roman" w:cstheme="minorHAnsi"/>
          <w:color w:val="201F1E"/>
          <w:bdr w:val="none" w:sz="0" w:space="0" w:color="auto" w:frame="1"/>
          <w:shd w:val="clear" w:color="auto" w:fill="FFFFFF"/>
          <w:lang w:eastAsia="en-AU"/>
        </w:rPr>
        <w:t xml:space="preserve"> during Spring 2020 in the mid-Macquarie River providing stable flows to support Murray cod nesting during the peak breeding period</w:t>
      </w:r>
      <w:bookmarkEnd w:id="5"/>
      <w:r w:rsidR="00760A82" w:rsidRPr="00BF08AF">
        <w:rPr>
          <w:rFonts w:eastAsia="Times New Roman" w:cstheme="minorHAnsi"/>
          <w:color w:val="201F1E"/>
          <w:bdr w:val="none" w:sz="0" w:space="0" w:color="auto" w:frame="1"/>
          <w:shd w:val="clear" w:color="auto" w:fill="FFFFFF"/>
          <w:lang w:eastAsia="en-AU"/>
        </w:rPr>
        <w:t>.</w:t>
      </w:r>
      <w:r w:rsidR="00760A82">
        <w:rPr>
          <w:rFonts w:eastAsia="Times New Roman" w:cstheme="minorHAnsi"/>
          <w:color w:val="000000"/>
          <w:lang w:eastAsia="en-AU"/>
        </w:rPr>
        <w:t xml:space="preserve"> </w:t>
      </w:r>
      <w:r w:rsidR="00760A82">
        <w:t xml:space="preserve">Successful spawning and juvenile recruitment were observed during the 2020/21 watering year within the mid-Macquarie River. This can be attributed to </w:t>
      </w:r>
      <w:r w:rsidR="00EB66CE">
        <w:t xml:space="preserve">the </w:t>
      </w:r>
      <w:r w:rsidR="00760A82">
        <w:t>spring environmental water deliver</w:t>
      </w:r>
      <w:r w:rsidR="00EB66CE">
        <w:t xml:space="preserve">y </w:t>
      </w:r>
      <w:r w:rsidR="00760A82">
        <w:t xml:space="preserve">specifically targeted to promote Murray cod spawning and recruitment. </w:t>
      </w:r>
      <w:r w:rsidR="00760A82" w:rsidRPr="00BF08AF">
        <w:rPr>
          <w:rFonts w:cstheme="minorHAnsi"/>
        </w:rPr>
        <w:t>From this study</w:t>
      </w:r>
      <w:r w:rsidR="00EB66CE">
        <w:rPr>
          <w:rFonts w:cstheme="minorHAnsi"/>
        </w:rPr>
        <w:t>,</w:t>
      </w:r>
      <w:r w:rsidR="00760A82" w:rsidRPr="00BF08AF">
        <w:rPr>
          <w:rFonts w:cstheme="minorHAnsi"/>
        </w:rPr>
        <w:t xml:space="preserve"> </w:t>
      </w:r>
      <w:r w:rsidR="006205E9">
        <w:rPr>
          <w:rFonts w:cstheme="minorHAnsi"/>
        </w:rPr>
        <w:t>‘</w:t>
      </w:r>
      <w:r w:rsidR="00760A82" w:rsidRPr="00BF08AF">
        <w:rPr>
          <w:rFonts w:cstheme="minorHAnsi"/>
        </w:rPr>
        <w:t>real time</w:t>
      </w:r>
      <w:r w:rsidR="006205E9">
        <w:rPr>
          <w:rFonts w:cstheme="minorHAnsi"/>
        </w:rPr>
        <w:t>’</w:t>
      </w:r>
      <w:r w:rsidR="00760A82" w:rsidRPr="00BF08AF">
        <w:rPr>
          <w:rFonts w:cstheme="minorHAnsi"/>
        </w:rPr>
        <w:t xml:space="preserve"> data was provided to Fisheries Managers and the Macquarie Environmental Flows Reference Group (EFRG) on the timing of the spring 2020 Murray cod spawning season. This information was used to inform river management options to maximise Murray cod recruitment outcomes</w:t>
      </w:r>
      <w:r>
        <w:rPr>
          <w:rFonts w:cstheme="minorHAnsi"/>
        </w:rPr>
        <w:t>;</w:t>
      </w:r>
      <w:r w:rsidR="00760A82" w:rsidRPr="00BF08AF">
        <w:rPr>
          <w:rFonts w:cstheme="minorHAnsi"/>
        </w:rPr>
        <w:t xml:space="preserve"> </w:t>
      </w:r>
      <w:r>
        <w:rPr>
          <w:rFonts w:cstheme="minorHAnsi"/>
        </w:rPr>
        <w:t>s</w:t>
      </w:r>
      <w:r w:rsidR="00760A82" w:rsidRPr="00BF08AF">
        <w:rPr>
          <w:rFonts w:cstheme="minorHAnsi"/>
        </w:rPr>
        <w:t>pecifically relating to the delayed release of a flow pulse to the Macquarie Marshes that could have inhibited Murray cod nesting.</w:t>
      </w:r>
    </w:p>
    <w:p w14:paraId="39006FB8" w14:textId="4A6A185C" w:rsidR="00D370B5" w:rsidRDefault="00760A82" w:rsidP="009F1A48">
      <w:pPr>
        <w:shd w:val="clear" w:color="auto" w:fill="FFFFFF"/>
        <w:spacing w:line="360" w:lineRule="auto"/>
        <w:textAlignment w:val="baseline"/>
        <w:rPr>
          <w:rFonts w:cstheme="minorHAnsi"/>
        </w:rPr>
      </w:pPr>
      <w:r>
        <w:t xml:space="preserve">Murray cod larvae accounted for 88% </w:t>
      </w:r>
      <w:r w:rsidR="0016700B">
        <w:t xml:space="preserve">(n=645) </w:t>
      </w:r>
      <w:r>
        <w:t>of the total larval catch from October 2020 into early November 2020.</w:t>
      </w:r>
      <w:r w:rsidR="00D370B5">
        <w:t xml:space="preserve"> The larvae and eggs of other species captured included</w:t>
      </w:r>
      <w:r>
        <w:t xml:space="preserve"> </w:t>
      </w:r>
      <w:r w:rsidR="00D370B5" w:rsidRPr="00BF08AF">
        <w:rPr>
          <w:rFonts w:cstheme="minorHAnsi"/>
        </w:rPr>
        <w:t>freshwater catfish</w:t>
      </w:r>
      <w:r w:rsidR="00D370B5">
        <w:rPr>
          <w:rFonts w:cstheme="minorHAnsi"/>
        </w:rPr>
        <w:t>, golden perch, silver perch,</w:t>
      </w:r>
      <w:r w:rsidR="00D370B5" w:rsidRPr="00BF08AF">
        <w:rPr>
          <w:rFonts w:cstheme="minorHAnsi"/>
        </w:rPr>
        <w:t xml:space="preserve"> common carp</w:t>
      </w:r>
      <w:r w:rsidR="00D370B5">
        <w:rPr>
          <w:rFonts w:cstheme="minorHAnsi"/>
        </w:rPr>
        <w:t xml:space="preserve">, </w:t>
      </w:r>
      <w:r w:rsidR="00D370B5" w:rsidRPr="00BF08AF">
        <w:rPr>
          <w:rFonts w:cstheme="minorHAnsi"/>
        </w:rPr>
        <w:t>yabbies</w:t>
      </w:r>
      <w:r w:rsidR="00D370B5">
        <w:rPr>
          <w:rFonts w:cstheme="minorHAnsi"/>
        </w:rPr>
        <w:t xml:space="preserve"> and</w:t>
      </w:r>
      <w:r w:rsidR="00D370B5" w:rsidRPr="00BF08AF">
        <w:rPr>
          <w:rFonts w:cstheme="minorHAnsi"/>
        </w:rPr>
        <w:t xml:space="preserve"> mussel</w:t>
      </w:r>
      <w:r w:rsidR="000D212E">
        <w:rPr>
          <w:rFonts w:cstheme="minorHAnsi"/>
        </w:rPr>
        <w:t>s</w:t>
      </w:r>
      <w:r w:rsidR="00D370B5">
        <w:rPr>
          <w:rFonts w:cstheme="minorHAnsi"/>
        </w:rPr>
        <w:t xml:space="preserve">. </w:t>
      </w:r>
      <w:r>
        <w:t xml:space="preserve">Sampling conducted in </w:t>
      </w:r>
      <w:r w:rsidR="00D95E92">
        <w:t>early</w:t>
      </w:r>
      <w:r>
        <w:t xml:space="preserve"> 2021 indicated that Murray cod larvae </w:t>
      </w:r>
      <w:r w:rsidR="0016700B">
        <w:t xml:space="preserve">had </w:t>
      </w:r>
      <w:r>
        <w:t>successfully recruited to the juvenile life-stage; indicating that flow conditions post the spawning period were conducive to support</w:t>
      </w:r>
      <w:r w:rsidR="009F1A48">
        <w:t xml:space="preserve"> </w:t>
      </w:r>
      <w:r w:rsidR="0016700B">
        <w:t xml:space="preserve">larval survival and </w:t>
      </w:r>
      <w:r w:rsidR="009F1A48">
        <w:t>juvenile</w:t>
      </w:r>
      <w:r>
        <w:t xml:space="preserve"> recruitment. </w:t>
      </w:r>
      <w:r w:rsidR="0016700B">
        <w:t>J</w:t>
      </w:r>
      <w:r w:rsidR="009F1A48">
        <w:t xml:space="preserve">uvenile </w:t>
      </w:r>
      <w:r>
        <w:t>recruitment strength was compared to earlier years w</w:t>
      </w:r>
      <w:r w:rsidR="00EE73CB">
        <w:t>h</w:t>
      </w:r>
      <w:r>
        <w:t>ere data w</w:t>
      </w:r>
      <w:r w:rsidR="004B625A">
        <w:t>ere</w:t>
      </w:r>
      <w:r>
        <w:t xml:space="preserve"> available. Recruitment strength was greatest during the 2014/15 watering year when CEWO</w:t>
      </w:r>
      <w:r w:rsidR="002D10CD">
        <w:t xml:space="preserve"> and NSW</w:t>
      </w:r>
      <w:r>
        <w:t xml:space="preserve"> environmental watering was </w:t>
      </w:r>
      <w:r w:rsidR="0016700B">
        <w:t>used</w:t>
      </w:r>
      <w:r>
        <w:t xml:space="preserve"> to promote Murray cod recruitment. </w:t>
      </w:r>
      <w:r w:rsidR="0016700B">
        <w:t>F</w:t>
      </w:r>
      <w:r>
        <w:t xml:space="preserve">low characteristics for each stage of the Murray cod recruitment process were </w:t>
      </w:r>
      <w:r w:rsidR="0016700B">
        <w:t xml:space="preserve">also </w:t>
      </w:r>
      <w:r>
        <w:t>examined in relation to recruitment strength for the three years of available data. Stable flows during the nesting period appear</w:t>
      </w:r>
      <w:r w:rsidR="0028216B">
        <w:t>ed</w:t>
      </w:r>
      <w:r>
        <w:t xml:space="preserve"> to be the </w:t>
      </w:r>
      <w:r w:rsidRPr="007B0B86">
        <w:rPr>
          <w:rFonts w:cstheme="minorHAnsi"/>
        </w:rPr>
        <w:t>predomina</w:t>
      </w:r>
      <w:r w:rsidR="00EF0B9C">
        <w:rPr>
          <w:rFonts w:cstheme="minorHAnsi"/>
        </w:rPr>
        <w:t>nt</w:t>
      </w:r>
      <w:r w:rsidRPr="007B0B86">
        <w:rPr>
          <w:rFonts w:cstheme="minorHAnsi"/>
        </w:rPr>
        <w:t xml:space="preserve"> drivers of Murray cod recruitment </w:t>
      </w:r>
      <w:r>
        <w:rPr>
          <w:rFonts w:cstheme="minorHAnsi"/>
        </w:rPr>
        <w:t xml:space="preserve">strength </w:t>
      </w:r>
      <w:r w:rsidRPr="007B0B86">
        <w:rPr>
          <w:rFonts w:cstheme="minorHAnsi"/>
        </w:rPr>
        <w:t>based on the limited data set.</w:t>
      </w:r>
    </w:p>
    <w:p w14:paraId="18987CD4" w14:textId="28CC4B8A" w:rsidR="00D370B5" w:rsidRPr="00760A82" w:rsidRDefault="0016700B" w:rsidP="00BF08AF">
      <w:pPr>
        <w:shd w:val="clear" w:color="auto" w:fill="FFFFFF"/>
        <w:spacing w:after="0" w:line="360" w:lineRule="auto"/>
        <w:textAlignment w:val="baseline"/>
        <w:rPr>
          <w:rFonts w:eastAsia="Times New Roman" w:cstheme="minorHAnsi"/>
          <w:color w:val="000000"/>
          <w:lang w:eastAsia="en-AU"/>
        </w:rPr>
      </w:pPr>
      <w:r>
        <w:rPr>
          <w:rFonts w:cstheme="minorHAnsi"/>
        </w:rPr>
        <w:t>Based on outcomes of the current study, a</w:t>
      </w:r>
      <w:r w:rsidR="00D370B5">
        <w:rPr>
          <w:rFonts w:cstheme="minorHAnsi"/>
        </w:rPr>
        <w:t xml:space="preserve"> refined hydrograph </w:t>
      </w:r>
      <w:r>
        <w:rPr>
          <w:rFonts w:cstheme="minorHAnsi"/>
        </w:rPr>
        <w:t xml:space="preserve">was designed </w:t>
      </w:r>
      <w:r w:rsidR="00D370B5">
        <w:rPr>
          <w:rFonts w:cstheme="minorHAnsi"/>
        </w:rPr>
        <w:t>to support Murray cod spawning and recruitment in future watering year</w:t>
      </w:r>
      <w:r>
        <w:rPr>
          <w:rFonts w:cstheme="minorHAnsi"/>
        </w:rPr>
        <w:t>s</w:t>
      </w:r>
      <w:r w:rsidR="00D370B5">
        <w:rPr>
          <w:rFonts w:cstheme="minorHAnsi"/>
        </w:rPr>
        <w:t xml:space="preserve">. </w:t>
      </w:r>
      <w:r w:rsidR="000D212E" w:rsidRPr="007B0B86">
        <w:rPr>
          <w:rFonts w:cstheme="minorHAnsi"/>
        </w:rPr>
        <w:t xml:space="preserve">Key components of the hydrograph included </w:t>
      </w:r>
      <w:r w:rsidR="00D83132">
        <w:rPr>
          <w:rFonts w:cstheme="minorHAnsi"/>
        </w:rPr>
        <w:t>pre-nesting</w:t>
      </w:r>
      <w:r w:rsidR="000D212E" w:rsidRPr="007B0B86">
        <w:rPr>
          <w:rFonts w:cstheme="minorHAnsi"/>
        </w:rPr>
        <w:t xml:space="preserve"> bank-full flows </w:t>
      </w:r>
      <w:r w:rsidR="00635F1D">
        <w:rPr>
          <w:rFonts w:cstheme="minorHAnsi"/>
        </w:rPr>
        <w:t>or</w:t>
      </w:r>
      <w:r w:rsidR="000D212E" w:rsidRPr="007B0B86">
        <w:rPr>
          <w:rFonts w:cstheme="minorHAnsi"/>
        </w:rPr>
        <w:t xml:space="preserve"> flooding to enhance productivity and availability of spawning habitat and minimal flow variability during the core spawning period </w:t>
      </w:r>
      <w:r>
        <w:rPr>
          <w:rFonts w:cstheme="minorHAnsi"/>
        </w:rPr>
        <w:t>to reduce the risk of</w:t>
      </w:r>
      <w:r w:rsidR="000D212E" w:rsidRPr="007B0B86">
        <w:rPr>
          <w:rFonts w:cstheme="minorHAnsi"/>
        </w:rPr>
        <w:t xml:space="preserve"> disturb</w:t>
      </w:r>
      <w:r>
        <w:rPr>
          <w:rFonts w:cstheme="minorHAnsi"/>
        </w:rPr>
        <w:t>ing</w:t>
      </w:r>
      <w:r w:rsidR="000D212E" w:rsidRPr="007B0B86">
        <w:rPr>
          <w:rFonts w:cstheme="minorHAnsi"/>
        </w:rPr>
        <w:t xml:space="preserve"> </w:t>
      </w:r>
      <w:r>
        <w:rPr>
          <w:rFonts w:cstheme="minorHAnsi"/>
        </w:rPr>
        <w:t>nests</w:t>
      </w:r>
      <w:r w:rsidR="000D212E" w:rsidRPr="007B0B86">
        <w:rPr>
          <w:rFonts w:cstheme="minorHAnsi"/>
        </w:rPr>
        <w:t>.</w:t>
      </w:r>
      <w:r w:rsidR="000D212E">
        <w:rPr>
          <w:rFonts w:cstheme="minorHAnsi"/>
        </w:rPr>
        <w:t xml:space="preserve"> </w:t>
      </w:r>
      <w:r>
        <w:rPr>
          <w:rFonts w:cstheme="minorHAnsi"/>
        </w:rPr>
        <w:t xml:space="preserve">We recommend that monitoring of Murray cod </w:t>
      </w:r>
      <w:proofErr w:type="gramStart"/>
      <w:r>
        <w:t>s</w:t>
      </w:r>
      <w:r w:rsidR="00FD5796">
        <w:t>pawning</w:t>
      </w:r>
      <w:proofErr w:type="gramEnd"/>
      <w:r w:rsidR="00FD5796">
        <w:t xml:space="preserve"> and </w:t>
      </w:r>
      <w:r w:rsidR="006E4EB9">
        <w:t>r</w:t>
      </w:r>
      <w:r w:rsidR="00FD5796">
        <w:t xml:space="preserve">ecruitment should continue over </w:t>
      </w:r>
      <w:r w:rsidR="00FD5796">
        <w:rPr>
          <w:rFonts w:ascii="Calibri" w:hAnsi="Calibri" w:cs="Calibri"/>
          <w:color w:val="000000"/>
          <w:bdr w:val="none" w:sz="0" w:space="0" w:color="auto" w:frame="1"/>
          <w:shd w:val="clear" w:color="auto" w:fill="FFFFFF"/>
        </w:rPr>
        <w:t xml:space="preserve">multiple breeding seasons and varied hydrological scenarios. This will provide </w:t>
      </w:r>
      <w:r>
        <w:rPr>
          <w:rFonts w:ascii="Calibri" w:hAnsi="Calibri" w:cs="Calibri"/>
          <w:color w:val="000000"/>
          <w:bdr w:val="none" w:sz="0" w:space="0" w:color="auto" w:frame="1"/>
          <w:shd w:val="clear" w:color="auto" w:fill="FFFFFF"/>
        </w:rPr>
        <w:t>information</w:t>
      </w:r>
      <w:r w:rsidR="00FD5796">
        <w:rPr>
          <w:rFonts w:ascii="Calibri" w:hAnsi="Calibri" w:cs="Calibri"/>
          <w:color w:val="000000"/>
          <w:bdr w:val="none" w:sz="0" w:space="0" w:color="auto" w:frame="1"/>
          <w:shd w:val="clear" w:color="auto" w:fill="FFFFFF"/>
        </w:rPr>
        <w:t xml:space="preserve"> that can be used to compare </w:t>
      </w:r>
      <w:r w:rsidR="00803109">
        <w:rPr>
          <w:rFonts w:ascii="Calibri" w:hAnsi="Calibri" w:cs="Calibri"/>
          <w:color w:val="000000"/>
          <w:bdr w:val="none" w:sz="0" w:space="0" w:color="auto" w:frame="1"/>
          <w:shd w:val="clear" w:color="auto" w:fill="FFFFFF"/>
        </w:rPr>
        <w:t xml:space="preserve">larval and </w:t>
      </w:r>
      <w:r w:rsidR="00FD5796">
        <w:rPr>
          <w:rFonts w:ascii="Calibri" w:hAnsi="Calibri" w:cs="Calibri"/>
          <w:color w:val="000000"/>
          <w:bdr w:val="none" w:sz="0" w:space="0" w:color="auto" w:frame="1"/>
          <w:shd w:val="clear" w:color="auto" w:fill="FFFFFF"/>
        </w:rPr>
        <w:t xml:space="preserve">recruitment strength </w:t>
      </w:r>
      <w:r w:rsidR="00B650B0">
        <w:rPr>
          <w:rFonts w:ascii="Calibri" w:hAnsi="Calibri" w:cs="Calibri"/>
          <w:color w:val="000000"/>
          <w:bdr w:val="none" w:sz="0" w:space="0" w:color="auto" w:frame="1"/>
          <w:shd w:val="clear" w:color="auto" w:fill="FFFFFF"/>
        </w:rPr>
        <w:t xml:space="preserve">across years </w:t>
      </w:r>
      <w:r w:rsidR="00FD5796">
        <w:rPr>
          <w:rFonts w:ascii="Calibri" w:hAnsi="Calibri" w:cs="Calibri"/>
          <w:color w:val="000000"/>
          <w:bdr w:val="none" w:sz="0" w:space="0" w:color="auto" w:frame="1"/>
          <w:shd w:val="clear" w:color="auto" w:fill="FFFFFF"/>
        </w:rPr>
        <w:t xml:space="preserve">and </w:t>
      </w:r>
      <w:r w:rsidR="00B650B0">
        <w:rPr>
          <w:rFonts w:ascii="Calibri" w:hAnsi="Calibri" w:cs="Calibri"/>
          <w:color w:val="000000"/>
          <w:bdr w:val="none" w:sz="0" w:space="0" w:color="auto" w:frame="1"/>
          <w:shd w:val="clear" w:color="auto" w:fill="FFFFFF"/>
        </w:rPr>
        <w:t xml:space="preserve">help to </w:t>
      </w:r>
      <w:r w:rsidR="00FD5796">
        <w:rPr>
          <w:rFonts w:ascii="Calibri" w:hAnsi="Calibri" w:cs="Calibri"/>
          <w:color w:val="000000"/>
          <w:bdr w:val="none" w:sz="0" w:space="0" w:color="auto" w:frame="1"/>
          <w:shd w:val="clear" w:color="auto" w:fill="FFFFFF"/>
        </w:rPr>
        <w:t xml:space="preserve">refine the hydrograph to most efficiently use </w:t>
      </w:r>
      <w:r w:rsidR="00B650B0">
        <w:rPr>
          <w:rFonts w:ascii="Calibri" w:hAnsi="Calibri" w:cs="Calibri"/>
          <w:color w:val="000000"/>
          <w:bdr w:val="none" w:sz="0" w:space="0" w:color="auto" w:frame="1"/>
          <w:shd w:val="clear" w:color="auto" w:fill="FFFFFF"/>
        </w:rPr>
        <w:t>water for the environment</w:t>
      </w:r>
      <w:r w:rsidR="00FD5796">
        <w:rPr>
          <w:rFonts w:ascii="Calibri" w:hAnsi="Calibri" w:cs="Calibri"/>
          <w:color w:val="000000"/>
          <w:bdr w:val="none" w:sz="0" w:space="0" w:color="auto" w:frame="1"/>
          <w:shd w:val="clear" w:color="auto" w:fill="FFFFFF"/>
        </w:rPr>
        <w:t xml:space="preserve"> to promote Murray cod spawning and recruitment.</w:t>
      </w:r>
    </w:p>
    <w:p w14:paraId="63BA9BDD" w14:textId="47089263" w:rsidR="009D14DA" w:rsidRPr="002558A8" w:rsidRDefault="009D14DA" w:rsidP="00803109">
      <w:r w:rsidRPr="002558A8">
        <w:br w:type="page"/>
      </w:r>
    </w:p>
    <w:p w14:paraId="65DD3006" w14:textId="64683677" w:rsidR="00FA7281" w:rsidRPr="00827AA1" w:rsidRDefault="00F210D5" w:rsidP="00827AA1">
      <w:pPr>
        <w:spacing w:after="0" w:line="360" w:lineRule="auto"/>
        <w:rPr>
          <w:rStyle w:val="Heading2Char"/>
          <w:rFonts w:asciiTheme="minorHAnsi" w:hAnsiTheme="minorHAnsi"/>
        </w:rPr>
      </w:pPr>
      <w:bookmarkStart w:id="6" w:name="_Toc86846725"/>
      <w:r>
        <w:rPr>
          <w:rStyle w:val="Heading2Char"/>
          <w:rFonts w:asciiTheme="minorHAnsi" w:hAnsiTheme="minorHAnsi"/>
        </w:rPr>
        <w:lastRenderedPageBreak/>
        <w:t>Introduction</w:t>
      </w:r>
      <w:bookmarkEnd w:id="6"/>
    </w:p>
    <w:p w14:paraId="53429326" w14:textId="55425128" w:rsidR="0078208F" w:rsidRPr="003E3013" w:rsidRDefault="00E06C0E" w:rsidP="000B3F44">
      <w:pPr>
        <w:spacing w:line="360" w:lineRule="auto"/>
      </w:pPr>
      <w:r w:rsidRPr="009166D0">
        <w:t>Fish assemblages in dryland rivers have evolved life-history strategies attuned to environmental triggers, particularly water temperatures and flow regimes. However</w:t>
      </w:r>
      <w:r>
        <w:t>,</w:t>
      </w:r>
      <w:r w:rsidRPr="009166D0">
        <w:t xml:space="preserve"> the regulation of rivers through the construction of dams, weirs and other </w:t>
      </w:r>
      <w:r w:rsidR="00B650B0">
        <w:t>water diversion</w:t>
      </w:r>
      <w:r w:rsidRPr="009166D0">
        <w:t xml:space="preserve"> structures has altered natural flow regimes and </w:t>
      </w:r>
      <w:r w:rsidR="00B650B0">
        <w:t xml:space="preserve">affected </w:t>
      </w:r>
      <w:r w:rsidRPr="009166D0">
        <w:t>the associated ecological processes of many river systems throughout the world.</w:t>
      </w:r>
      <w:r w:rsidR="003E3013">
        <w:t xml:space="preserve"> </w:t>
      </w:r>
      <w:r>
        <w:t xml:space="preserve">Given the extensive literature detailing the importance of river flows to fish diversity, abundance and recruitment, the restoration of riverine ecosystems is being addressed </w:t>
      </w:r>
      <w:r w:rsidR="00B650B0">
        <w:t xml:space="preserve">in part </w:t>
      </w:r>
      <w:r>
        <w:t xml:space="preserve">by providing </w:t>
      </w:r>
      <w:r w:rsidR="00B650B0">
        <w:t>water for the environment</w:t>
      </w:r>
      <w:r>
        <w:t xml:space="preserve"> in regulated systems. </w:t>
      </w:r>
      <w:r w:rsidR="00B650B0">
        <w:t>To help refine the use of water for the environment in the Macquarie River, we designed and tested a</w:t>
      </w:r>
      <w:r w:rsidRPr="00827AA1">
        <w:t xml:space="preserve"> hydrograph </w:t>
      </w:r>
      <w:r w:rsidR="00B650B0">
        <w:t>in</w:t>
      </w:r>
      <w:r w:rsidR="00B46B7F">
        <w:t xml:space="preserve"> spring 2020 </w:t>
      </w:r>
      <w:r w:rsidR="00B650B0">
        <w:t>with the aim being</w:t>
      </w:r>
      <w:r>
        <w:t xml:space="preserve"> to </w:t>
      </w:r>
      <w:r w:rsidR="003C58AB">
        <w:t>promote</w:t>
      </w:r>
      <w:r w:rsidRPr="00827AA1">
        <w:rPr>
          <w:rFonts w:cstheme="minorHAnsi"/>
        </w:rPr>
        <w:t xml:space="preserve"> </w:t>
      </w:r>
      <w:r>
        <w:rPr>
          <w:rFonts w:cstheme="minorHAnsi"/>
        </w:rPr>
        <w:t>spawning and recruitment of Murray cod</w:t>
      </w:r>
      <w:r w:rsidR="000B3F44">
        <w:rPr>
          <w:rFonts w:cstheme="minorHAnsi"/>
        </w:rPr>
        <w:t xml:space="preserve"> in the mid-Macquarie River</w:t>
      </w:r>
      <w:r>
        <w:rPr>
          <w:rFonts w:cstheme="minorHAnsi"/>
        </w:rPr>
        <w:t xml:space="preserve">. </w:t>
      </w:r>
    </w:p>
    <w:p w14:paraId="556D3106" w14:textId="6C129DDE" w:rsidR="0078208F" w:rsidRPr="00EE63E8" w:rsidRDefault="000B3F44" w:rsidP="00EE63E8">
      <w:pPr>
        <w:spacing w:line="360" w:lineRule="auto"/>
      </w:pPr>
      <w:r w:rsidRPr="000A7335">
        <w:rPr>
          <w:rFonts w:eastAsia="Calibri" w:cstheme="minorHAnsi"/>
          <w:lang w:eastAsia="ja-JP"/>
        </w:rPr>
        <w:t xml:space="preserve">Between September 2020 and February 2021, </w:t>
      </w:r>
      <w:r w:rsidRPr="00D222E2">
        <w:rPr>
          <w:rFonts w:eastAsia="Calibri" w:cstheme="minorHAnsi"/>
          <w:lang w:eastAsia="ja-JP"/>
        </w:rPr>
        <w:t>137</w:t>
      </w:r>
      <w:r w:rsidR="00135424">
        <w:rPr>
          <w:rFonts w:eastAsia="Calibri" w:cstheme="minorHAnsi"/>
          <w:lang w:eastAsia="ja-JP"/>
        </w:rPr>
        <w:t xml:space="preserve">.5 </w:t>
      </w:r>
      <w:r w:rsidRPr="00D222E2">
        <w:rPr>
          <w:rFonts w:eastAsia="Calibri" w:cstheme="minorHAnsi"/>
          <w:lang w:eastAsia="ja-JP"/>
        </w:rPr>
        <w:t>GL (100 GL NSW; 37.5 GL</w:t>
      </w:r>
      <w:r w:rsidRPr="000A7335">
        <w:rPr>
          <w:rFonts w:eastAsia="Calibri" w:cstheme="minorHAnsi"/>
          <w:lang w:eastAsia="ja-JP"/>
        </w:rPr>
        <w:t xml:space="preserve"> CEW) of water for the environment was delivered to </w:t>
      </w:r>
      <w:proofErr w:type="spellStart"/>
      <w:r>
        <w:rPr>
          <w:rFonts w:eastAsia="Calibri" w:cstheme="minorHAnsi"/>
          <w:lang w:eastAsia="ja-JP"/>
        </w:rPr>
        <w:t>Marebone</w:t>
      </w:r>
      <w:proofErr w:type="spellEnd"/>
      <w:r>
        <w:rPr>
          <w:rFonts w:eastAsia="Calibri" w:cstheme="minorHAnsi"/>
          <w:lang w:eastAsia="ja-JP"/>
        </w:rPr>
        <w:t xml:space="preserve"> Weir via th</w:t>
      </w:r>
      <w:r w:rsidRPr="000A7335">
        <w:rPr>
          <w:rFonts w:eastAsia="Calibri" w:cstheme="minorHAnsi"/>
          <w:lang w:eastAsia="ja-JP"/>
        </w:rPr>
        <w:t xml:space="preserve">e mid-Macquarie River to </w:t>
      </w:r>
      <w:r w:rsidRPr="000A7335">
        <w:rPr>
          <w:rFonts w:cstheme="minorHAnsi"/>
        </w:rPr>
        <w:t xml:space="preserve">support </w:t>
      </w:r>
      <w:r>
        <w:rPr>
          <w:rFonts w:cstheme="minorHAnsi"/>
        </w:rPr>
        <w:t xml:space="preserve">the </w:t>
      </w:r>
      <w:r w:rsidRPr="000A7335">
        <w:rPr>
          <w:rFonts w:cstheme="minorHAnsi"/>
        </w:rPr>
        <w:t>recovery of native fish and core wetland vegetation in the Macquarie Marshes</w:t>
      </w:r>
      <w:r>
        <w:rPr>
          <w:rFonts w:cstheme="minorHAnsi"/>
        </w:rPr>
        <w:t xml:space="preserve"> </w:t>
      </w:r>
      <w:r w:rsidR="00B650B0">
        <w:rPr>
          <w:rFonts w:cstheme="minorHAnsi"/>
        </w:rPr>
        <w:t>following</w:t>
      </w:r>
      <w:r>
        <w:rPr>
          <w:rFonts w:cstheme="minorHAnsi"/>
        </w:rPr>
        <w:t xml:space="preserve"> drought-of-record in 2017</w:t>
      </w:r>
      <w:r w:rsidR="00D83132">
        <w:rPr>
          <w:rFonts w:cstheme="minorHAnsi"/>
        </w:rPr>
        <w:t xml:space="preserve"> – </w:t>
      </w:r>
      <w:r>
        <w:rPr>
          <w:rFonts w:cstheme="minorHAnsi"/>
        </w:rPr>
        <w:t>2019</w:t>
      </w:r>
      <w:r w:rsidR="00445841">
        <w:rPr>
          <w:rFonts w:cstheme="minorHAnsi"/>
        </w:rPr>
        <w:t xml:space="preserve"> </w:t>
      </w:r>
      <w:r w:rsidR="000378C1">
        <w:rPr>
          <w:rFonts w:cstheme="minorHAnsi"/>
        </w:rPr>
        <w:t>(</w:t>
      </w:r>
      <w:r w:rsidR="000378C1">
        <w:rPr>
          <w:rFonts w:cstheme="minorHAnsi"/>
        </w:rPr>
        <w:fldChar w:fldCharType="begin"/>
      </w:r>
      <w:r w:rsidR="000378C1">
        <w:rPr>
          <w:rFonts w:cstheme="minorHAnsi"/>
        </w:rPr>
        <w:instrText xml:space="preserve"> REF _Ref80784890 \h </w:instrText>
      </w:r>
      <w:r w:rsidR="000378C1">
        <w:rPr>
          <w:rFonts w:cstheme="minorHAnsi"/>
        </w:rPr>
      </w:r>
      <w:r w:rsidR="000378C1">
        <w:rPr>
          <w:rFonts w:cstheme="minorHAnsi"/>
        </w:rPr>
        <w:fldChar w:fldCharType="separate"/>
      </w:r>
      <w:r w:rsidR="00F25E9E">
        <w:t xml:space="preserve">Figure </w:t>
      </w:r>
      <w:r w:rsidR="00F25E9E">
        <w:rPr>
          <w:noProof/>
        </w:rPr>
        <w:t>1</w:t>
      </w:r>
      <w:r w:rsidR="000378C1">
        <w:rPr>
          <w:rFonts w:cstheme="minorHAnsi"/>
        </w:rPr>
        <w:fldChar w:fldCharType="end"/>
      </w:r>
      <w:r w:rsidR="000378C1">
        <w:rPr>
          <w:rFonts w:cstheme="minorHAnsi"/>
        </w:rPr>
        <w:t>)</w:t>
      </w:r>
      <w:r w:rsidRPr="000A7335">
        <w:rPr>
          <w:rFonts w:cstheme="minorHAnsi"/>
        </w:rPr>
        <w:t xml:space="preserve">. </w:t>
      </w:r>
      <w:r>
        <w:rPr>
          <w:bCs/>
        </w:rPr>
        <w:t>Rainfall provided additional flows in the river making flows more variable than planned. Translucent Environmental Water Allowance was triggered, delivering flows of up to 2,000 ML</w:t>
      </w:r>
      <w:r w:rsidR="00490C94">
        <w:rPr>
          <w:bCs/>
        </w:rPr>
        <w:t>.</w:t>
      </w:r>
      <w:r>
        <w:rPr>
          <w:bCs/>
        </w:rPr>
        <w:t>day</w:t>
      </w:r>
      <w:r w:rsidR="00490C94" w:rsidRPr="00490C94">
        <w:rPr>
          <w:bCs/>
          <w:vertAlign w:val="superscript"/>
        </w:rPr>
        <w:t>-1</w:t>
      </w:r>
      <w:r w:rsidR="00FE0069">
        <w:rPr>
          <w:bCs/>
        </w:rPr>
        <w:t xml:space="preserve"> (</w:t>
      </w:r>
      <w:r w:rsidR="00FE0069">
        <w:rPr>
          <w:bCs/>
        </w:rPr>
        <w:fldChar w:fldCharType="begin"/>
      </w:r>
      <w:r w:rsidR="00FE0069">
        <w:rPr>
          <w:bCs/>
        </w:rPr>
        <w:instrText xml:space="preserve"> REF _Ref80784910 \h </w:instrText>
      </w:r>
      <w:r w:rsidR="00FE0069">
        <w:rPr>
          <w:bCs/>
        </w:rPr>
      </w:r>
      <w:r w:rsidR="00FE0069">
        <w:rPr>
          <w:bCs/>
        </w:rPr>
        <w:fldChar w:fldCharType="separate"/>
      </w:r>
      <w:r w:rsidR="00F25E9E">
        <w:t xml:space="preserve">Figure </w:t>
      </w:r>
      <w:r w:rsidR="00F25E9E">
        <w:rPr>
          <w:noProof/>
        </w:rPr>
        <w:t>2</w:t>
      </w:r>
      <w:r w:rsidR="00FE0069">
        <w:rPr>
          <w:bCs/>
        </w:rPr>
        <w:fldChar w:fldCharType="end"/>
      </w:r>
      <w:r w:rsidR="00FE0069" w:rsidRPr="00EE63E8">
        <w:rPr>
          <w:bCs/>
        </w:rPr>
        <w:t>)</w:t>
      </w:r>
      <w:r w:rsidRPr="00EE63E8">
        <w:rPr>
          <w:bCs/>
        </w:rPr>
        <w:t xml:space="preserve">. </w:t>
      </w:r>
      <w:r w:rsidRPr="00EE63E8">
        <w:t>Without deliveries of water for the environment, flows in the Mid-Macquarie River around Dubbo and Narromine would have fallen below the target threshold of 1,000</w:t>
      </w:r>
      <w:r w:rsidR="00490C94" w:rsidRPr="00EE63E8">
        <w:t xml:space="preserve"> </w:t>
      </w:r>
      <w:r w:rsidR="00490C94" w:rsidRPr="00EE63E8">
        <w:rPr>
          <w:bCs/>
        </w:rPr>
        <w:t>ML.day</w:t>
      </w:r>
      <w:r w:rsidR="00490C94" w:rsidRPr="00EE63E8">
        <w:rPr>
          <w:bCs/>
          <w:vertAlign w:val="superscript"/>
        </w:rPr>
        <w:t>-1</w:t>
      </w:r>
      <w:r w:rsidR="00490C94" w:rsidRPr="00EE63E8">
        <w:rPr>
          <w:bCs/>
        </w:rPr>
        <w:t xml:space="preserve"> </w:t>
      </w:r>
      <w:r w:rsidRPr="00EE63E8">
        <w:t>throughout most of September and October</w:t>
      </w:r>
      <w:r w:rsidR="00FE0069" w:rsidRPr="00EE63E8">
        <w:t xml:space="preserve"> 2020</w:t>
      </w:r>
      <w:r w:rsidR="00E20487" w:rsidRPr="00EE63E8">
        <w:t>;</w:t>
      </w:r>
      <w:r w:rsidRPr="00EE63E8">
        <w:t xml:space="preserve"> reducing available nesting habitat for Murray cod and freshwater catfish and </w:t>
      </w:r>
      <w:r w:rsidR="00FE0069" w:rsidRPr="00EE63E8">
        <w:t>causing</w:t>
      </w:r>
      <w:r w:rsidRPr="00EE63E8">
        <w:t xml:space="preserve"> potential nest abandonment and nest desiccation</w:t>
      </w:r>
      <w:r w:rsidR="00E20487" w:rsidRPr="00EE63E8">
        <w:t xml:space="preserve"> (</w:t>
      </w:r>
      <w:r w:rsidR="000378C1" w:rsidRPr="00EE63E8">
        <w:fldChar w:fldCharType="begin"/>
      </w:r>
      <w:r w:rsidR="000378C1" w:rsidRPr="00EE63E8">
        <w:instrText xml:space="preserve"> REF _Ref80784910 \h </w:instrText>
      </w:r>
      <w:r w:rsidR="00EE63E8">
        <w:instrText xml:space="preserve"> \* MERGEFORMAT </w:instrText>
      </w:r>
      <w:r w:rsidR="000378C1" w:rsidRPr="00EE63E8">
        <w:fldChar w:fldCharType="separate"/>
      </w:r>
      <w:r w:rsidR="00F25E9E">
        <w:t xml:space="preserve">Figure </w:t>
      </w:r>
      <w:r w:rsidR="00F25E9E">
        <w:rPr>
          <w:noProof/>
        </w:rPr>
        <w:t>2</w:t>
      </w:r>
      <w:r w:rsidR="000378C1" w:rsidRPr="00EE63E8">
        <w:fldChar w:fldCharType="end"/>
      </w:r>
      <w:r w:rsidR="00E20487" w:rsidRPr="00EE63E8">
        <w:t>)</w:t>
      </w:r>
      <w:r w:rsidRPr="00EE63E8">
        <w:t xml:space="preserve">.  </w:t>
      </w:r>
    </w:p>
    <w:p w14:paraId="424A6DFD" w14:textId="2EF3862E" w:rsidR="00EE63E8" w:rsidRPr="00EE63E8" w:rsidRDefault="00E06C0E" w:rsidP="00EE63E8">
      <w:pPr>
        <w:pStyle w:val="CommentText"/>
        <w:spacing w:line="360" w:lineRule="auto"/>
        <w:rPr>
          <w:sz w:val="22"/>
          <w:szCs w:val="22"/>
        </w:rPr>
      </w:pPr>
      <w:r w:rsidRPr="00EE63E8">
        <w:rPr>
          <w:sz w:val="22"/>
          <w:szCs w:val="22"/>
        </w:rPr>
        <w:t>This study aim</w:t>
      </w:r>
      <w:r w:rsidR="006E4EB9" w:rsidRPr="00EE63E8">
        <w:rPr>
          <w:sz w:val="22"/>
          <w:szCs w:val="22"/>
        </w:rPr>
        <w:t>ed</w:t>
      </w:r>
      <w:r w:rsidRPr="00EE63E8">
        <w:rPr>
          <w:sz w:val="22"/>
          <w:szCs w:val="22"/>
        </w:rPr>
        <w:t xml:space="preserve"> to examine the </w:t>
      </w:r>
      <w:r w:rsidR="003C58AB" w:rsidRPr="00EE63E8">
        <w:rPr>
          <w:sz w:val="22"/>
          <w:szCs w:val="22"/>
        </w:rPr>
        <w:t xml:space="preserve">spawning </w:t>
      </w:r>
      <w:r w:rsidR="00EB66CE" w:rsidRPr="00EE63E8">
        <w:rPr>
          <w:sz w:val="22"/>
          <w:szCs w:val="22"/>
        </w:rPr>
        <w:t>and</w:t>
      </w:r>
      <w:r w:rsidR="003C58AB" w:rsidRPr="00EE63E8">
        <w:rPr>
          <w:sz w:val="22"/>
          <w:szCs w:val="22"/>
        </w:rPr>
        <w:t xml:space="preserve"> </w:t>
      </w:r>
      <w:r w:rsidRPr="00EE63E8">
        <w:rPr>
          <w:sz w:val="22"/>
          <w:szCs w:val="22"/>
        </w:rPr>
        <w:t xml:space="preserve">recruitment response of </w:t>
      </w:r>
      <w:r w:rsidRPr="00EE63E8">
        <w:rPr>
          <w:rFonts w:cstheme="minorHAnsi"/>
          <w:sz w:val="22"/>
          <w:szCs w:val="22"/>
        </w:rPr>
        <w:t xml:space="preserve">Murray cod </w:t>
      </w:r>
      <w:r w:rsidRPr="00EE63E8">
        <w:rPr>
          <w:sz w:val="22"/>
          <w:szCs w:val="22"/>
        </w:rPr>
        <w:t>to the</w:t>
      </w:r>
      <w:r w:rsidR="003C58AB" w:rsidRPr="00EE63E8">
        <w:rPr>
          <w:sz w:val="22"/>
          <w:szCs w:val="22"/>
        </w:rPr>
        <w:t xml:space="preserve"> spring</w:t>
      </w:r>
      <w:r w:rsidRPr="00EE63E8">
        <w:rPr>
          <w:sz w:val="22"/>
          <w:szCs w:val="22"/>
        </w:rPr>
        <w:t xml:space="preserve"> 20</w:t>
      </w:r>
      <w:r w:rsidR="003C58AB" w:rsidRPr="00EE63E8">
        <w:rPr>
          <w:sz w:val="22"/>
          <w:szCs w:val="22"/>
        </w:rPr>
        <w:t>20</w:t>
      </w:r>
      <w:r w:rsidRPr="00EE63E8">
        <w:rPr>
          <w:sz w:val="22"/>
          <w:szCs w:val="22"/>
        </w:rPr>
        <w:t xml:space="preserve"> </w:t>
      </w:r>
      <w:r w:rsidR="003C58AB" w:rsidRPr="00EE63E8">
        <w:rPr>
          <w:sz w:val="22"/>
          <w:szCs w:val="22"/>
        </w:rPr>
        <w:t>Macquarie River</w:t>
      </w:r>
      <w:r w:rsidRPr="00EE63E8">
        <w:rPr>
          <w:sz w:val="22"/>
          <w:szCs w:val="22"/>
        </w:rPr>
        <w:t xml:space="preserve"> </w:t>
      </w:r>
      <w:r w:rsidR="003C58AB" w:rsidRPr="00EE63E8">
        <w:rPr>
          <w:sz w:val="22"/>
          <w:szCs w:val="22"/>
        </w:rPr>
        <w:t xml:space="preserve">environmental water </w:t>
      </w:r>
      <w:r w:rsidR="00D83132">
        <w:rPr>
          <w:sz w:val="22"/>
          <w:szCs w:val="22"/>
        </w:rPr>
        <w:t>flows</w:t>
      </w:r>
      <w:r w:rsidRPr="00EE63E8">
        <w:rPr>
          <w:sz w:val="22"/>
          <w:szCs w:val="22"/>
        </w:rPr>
        <w:t xml:space="preserve">. </w:t>
      </w:r>
      <w:r w:rsidR="00147110" w:rsidRPr="00EE63E8">
        <w:rPr>
          <w:rFonts w:cstheme="minorHAnsi"/>
          <w:sz w:val="22"/>
          <w:szCs w:val="22"/>
        </w:rPr>
        <w:t xml:space="preserve">For managers, an improved understanding of the timing of spawning events and transition of early life stages downstream will improve the ability to manage flow events in </w:t>
      </w:r>
      <w:r w:rsidR="00EB66CE" w:rsidRPr="00EE63E8">
        <w:rPr>
          <w:rFonts w:cstheme="minorHAnsi"/>
          <w:sz w:val="22"/>
          <w:szCs w:val="22"/>
        </w:rPr>
        <w:t>‘</w:t>
      </w:r>
      <w:r w:rsidR="00147110" w:rsidRPr="00EE63E8">
        <w:rPr>
          <w:rFonts w:cstheme="minorHAnsi"/>
          <w:sz w:val="22"/>
          <w:szCs w:val="22"/>
        </w:rPr>
        <w:t>real time</w:t>
      </w:r>
      <w:r w:rsidR="00EB66CE" w:rsidRPr="00EE63E8">
        <w:rPr>
          <w:rFonts w:cstheme="minorHAnsi"/>
          <w:sz w:val="22"/>
          <w:szCs w:val="22"/>
        </w:rPr>
        <w:t>’</w:t>
      </w:r>
      <w:r w:rsidR="00141C9E" w:rsidRPr="00EE63E8">
        <w:rPr>
          <w:rFonts w:cstheme="minorHAnsi"/>
          <w:sz w:val="22"/>
          <w:szCs w:val="22"/>
        </w:rPr>
        <w:t xml:space="preserve"> </w:t>
      </w:r>
      <w:r w:rsidR="00147110" w:rsidRPr="00EE63E8">
        <w:rPr>
          <w:rFonts w:cstheme="minorHAnsi"/>
          <w:sz w:val="22"/>
          <w:szCs w:val="22"/>
        </w:rPr>
        <w:t xml:space="preserve">and enable consideration of river management options to maximise recruitment outcomes. </w:t>
      </w:r>
      <w:r w:rsidR="00490C94" w:rsidRPr="00EE63E8">
        <w:rPr>
          <w:sz w:val="22"/>
          <w:szCs w:val="22"/>
        </w:rPr>
        <w:t xml:space="preserve">Annual recruitment strength was also compared </w:t>
      </w:r>
      <w:r w:rsidR="00EE63E8" w:rsidRPr="00EE63E8">
        <w:rPr>
          <w:sz w:val="22"/>
          <w:szCs w:val="22"/>
        </w:rPr>
        <w:t xml:space="preserve">between </w:t>
      </w:r>
      <w:r w:rsidR="00490C94" w:rsidRPr="00EE63E8">
        <w:rPr>
          <w:sz w:val="22"/>
          <w:szCs w:val="22"/>
        </w:rPr>
        <w:t>years</w:t>
      </w:r>
      <w:r w:rsidR="00EE63E8" w:rsidRPr="00EE63E8">
        <w:rPr>
          <w:sz w:val="22"/>
          <w:szCs w:val="22"/>
        </w:rPr>
        <w:t xml:space="preserve"> with varied flow characteristics. Recruitment data were available from</w:t>
      </w:r>
      <w:r w:rsidR="003E3013">
        <w:rPr>
          <w:sz w:val="22"/>
          <w:szCs w:val="22"/>
        </w:rPr>
        <w:t>:</w:t>
      </w:r>
      <w:r w:rsidR="00EE63E8" w:rsidRPr="00EE63E8">
        <w:rPr>
          <w:sz w:val="22"/>
          <w:szCs w:val="22"/>
        </w:rPr>
        <w:t xml:space="preserve"> 2014</w:t>
      </w:r>
      <w:r w:rsidR="00D83132">
        <w:rPr>
          <w:sz w:val="22"/>
          <w:szCs w:val="22"/>
        </w:rPr>
        <w:t xml:space="preserve"> – </w:t>
      </w:r>
      <w:r w:rsidR="00EE63E8" w:rsidRPr="00EE63E8">
        <w:rPr>
          <w:sz w:val="22"/>
          <w:szCs w:val="22"/>
        </w:rPr>
        <w:t>15 where drought conditions limited water availability in the system; 2016</w:t>
      </w:r>
      <w:r w:rsidR="00D83132">
        <w:rPr>
          <w:sz w:val="22"/>
          <w:szCs w:val="22"/>
        </w:rPr>
        <w:t xml:space="preserve"> – </w:t>
      </w:r>
      <w:r w:rsidR="00EE63E8" w:rsidRPr="00EE63E8">
        <w:rPr>
          <w:sz w:val="22"/>
          <w:szCs w:val="22"/>
        </w:rPr>
        <w:t>17 that experienced widespread flooding and dam spill, and; 2020</w:t>
      </w:r>
      <w:r w:rsidR="00D83132">
        <w:rPr>
          <w:sz w:val="22"/>
          <w:szCs w:val="22"/>
        </w:rPr>
        <w:t xml:space="preserve"> – </w:t>
      </w:r>
      <w:r w:rsidR="00EE63E8" w:rsidRPr="00EE63E8">
        <w:rPr>
          <w:sz w:val="22"/>
          <w:szCs w:val="22"/>
        </w:rPr>
        <w:t>21 that experienced wetter conditions and numerous tributary flow events that was preceded by extreme drought, river cease-to-flow, fish deaths and fish rescues in 2019 and early 2020.</w:t>
      </w:r>
    </w:p>
    <w:p w14:paraId="753702B3" w14:textId="01E56C8F" w:rsidR="0093279F" w:rsidRPr="0093279F" w:rsidRDefault="00147110" w:rsidP="0093279F">
      <w:pPr>
        <w:pStyle w:val="CommentText"/>
        <w:spacing w:line="360" w:lineRule="auto"/>
        <w:rPr>
          <w:rFonts w:cs="Times New Roman"/>
          <w:sz w:val="22"/>
          <w:szCs w:val="22"/>
        </w:rPr>
      </w:pPr>
      <w:r w:rsidRPr="00EE63E8">
        <w:rPr>
          <w:rFonts w:cstheme="minorHAnsi"/>
          <w:sz w:val="22"/>
          <w:szCs w:val="22"/>
        </w:rPr>
        <w:t xml:space="preserve">The findings of this study </w:t>
      </w:r>
      <w:r w:rsidRPr="00EE63E8">
        <w:rPr>
          <w:rFonts w:cs="Times New Roman"/>
          <w:sz w:val="22"/>
          <w:szCs w:val="22"/>
        </w:rPr>
        <w:t>will contribute to the development of adaptive flow management plans and the increasing body of knowledge required in the effective use of environmental water to benefit native fish communities.</w:t>
      </w:r>
      <w:r w:rsidR="0093279F">
        <w:rPr>
          <w:rFonts w:cs="Times New Roman"/>
          <w:sz w:val="22"/>
          <w:szCs w:val="22"/>
        </w:rPr>
        <w:br w:type="page"/>
      </w:r>
    </w:p>
    <w:p w14:paraId="7A81C138" w14:textId="6C4E2446" w:rsidR="00803109" w:rsidRDefault="00460C9B" w:rsidP="00803109">
      <w:pPr>
        <w:spacing w:line="360" w:lineRule="auto"/>
        <w:rPr>
          <w:shd w:val="clear" w:color="auto" w:fill="FFFFFF"/>
        </w:rPr>
      </w:pPr>
      <w:r>
        <w:rPr>
          <w:noProof/>
        </w:rPr>
        <w:lastRenderedPageBreak/>
        <w:drawing>
          <wp:inline distT="0" distB="0" distL="0" distR="0" wp14:anchorId="3372F4F4" wp14:editId="5C2C0FE7">
            <wp:extent cx="5572125" cy="369170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3463" cy="3699215"/>
                    </a:xfrm>
                    <a:prstGeom prst="rect">
                      <a:avLst/>
                    </a:prstGeom>
                  </pic:spPr>
                </pic:pic>
              </a:graphicData>
            </a:graphic>
          </wp:inline>
        </w:drawing>
      </w:r>
    </w:p>
    <w:p w14:paraId="0CD27277" w14:textId="2409E198" w:rsidR="00460C9B" w:rsidRDefault="00445841" w:rsidP="00445841">
      <w:pPr>
        <w:pStyle w:val="Caption"/>
        <w:rPr>
          <w:shd w:val="clear" w:color="auto" w:fill="FFFFFF"/>
        </w:rPr>
      </w:pPr>
      <w:bookmarkStart w:id="7" w:name="_Ref80784890"/>
      <w:bookmarkStart w:id="8" w:name="_Toc86846746"/>
      <w:r>
        <w:t xml:space="preserve">Figure </w:t>
      </w:r>
      <w:fldSimple w:instr=" SEQ Figure \* ARABIC ">
        <w:r w:rsidR="00F25E9E">
          <w:rPr>
            <w:noProof/>
          </w:rPr>
          <w:t>1</w:t>
        </w:r>
      </w:fldSimple>
      <w:bookmarkEnd w:id="7"/>
      <w:r>
        <w:rPr>
          <w:shd w:val="clear" w:color="auto" w:fill="FFFFFF"/>
        </w:rPr>
        <w:t xml:space="preserve">. </w:t>
      </w:r>
      <w:r w:rsidR="00E20487">
        <w:rPr>
          <w:shd w:val="clear" w:color="auto" w:fill="FFFFFF"/>
        </w:rPr>
        <w:t xml:space="preserve">Flow accounting at </w:t>
      </w:r>
      <w:proofErr w:type="spellStart"/>
      <w:r w:rsidR="00E20487">
        <w:rPr>
          <w:shd w:val="clear" w:color="auto" w:fill="FFFFFF"/>
        </w:rPr>
        <w:t>Marebone</w:t>
      </w:r>
      <w:proofErr w:type="spellEnd"/>
      <w:r w:rsidR="00E20487">
        <w:rPr>
          <w:shd w:val="clear" w:color="auto" w:fill="FFFFFF"/>
        </w:rPr>
        <w:t xml:space="preserve"> Weir from July </w:t>
      </w:r>
      <w:r w:rsidR="00E20487" w:rsidRPr="000F3281">
        <w:rPr>
          <w:shd w:val="clear" w:color="auto" w:fill="FFFFFF"/>
        </w:rPr>
        <w:t>1</w:t>
      </w:r>
      <w:r w:rsidR="00E20487" w:rsidRPr="000F3281">
        <w:rPr>
          <w:shd w:val="clear" w:color="auto" w:fill="FFFFFF"/>
          <w:vertAlign w:val="superscript"/>
        </w:rPr>
        <w:t>st</w:t>
      </w:r>
      <w:r w:rsidR="000F3281">
        <w:rPr>
          <w:shd w:val="clear" w:color="auto" w:fill="FFFFFF"/>
        </w:rPr>
        <w:t>,</w:t>
      </w:r>
      <w:r w:rsidR="00E20487">
        <w:rPr>
          <w:shd w:val="clear" w:color="auto" w:fill="FFFFFF"/>
        </w:rPr>
        <w:t xml:space="preserve"> 2020 to April 27</w:t>
      </w:r>
      <w:r w:rsidR="00E20487" w:rsidRPr="00E20487">
        <w:rPr>
          <w:shd w:val="clear" w:color="auto" w:fill="FFFFFF"/>
          <w:vertAlign w:val="superscript"/>
        </w:rPr>
        <w:t>th</w:t>
      </w:r>
      <w:r w:rsidR="000F3281">
        <w:rPr>
          <w:shd w:val="clear" w:color="auto" w:fill="FFFFFF"/>
        </w:rPr>
        <w:t>,</w:t>
      </w:r>
      <w:r w:rsidR="00E20487">
        <w:rPr>
          <w:shd w:val="clear" w:color="auto" w:fill="FFFFFF"/>
        </w:rPr>
        <w:t xml:space="preserve"> 2021.</w:t>
      </w:r>
      <w:bookmarkEnd w:id="8"/>
      <w:r w:rsidR="00E20487">
        <w:rPr>
          <w:shd w:val="clear" w:color="auto" w:fill="FFFFFF"/>
        </w:rPr>
        <w:t xml:space="preserve"> </w:t>
      </w:r>
    </w:p>
    <w:p w14:paraId="036F20F3" w14:textId="594FC2B2" w:rsidR="00460C9B" w:rsidRDefault="00460C9B" w:rsidP="00803109">
      <w:pPr>
        <w:spacing w:line="360" w:lineRule="auto"/>
        <w:rPr>
          <w:shd w:val="clear" w:color="auto" w:fill="FFFFFF"/>
        </w:rPr>
      </w:pPr>
    </w:p>
    <w:p w14:paraId="63ED1E3F" w14:textId="51E7ADDE" w:rsidR="00460C9B" w:rsidRDefault="00460C9B" w:rsidP="00803109">
      <w:pPr>
        <w:spacing w:line="360" w:lineRule="auto"/>
        <w:rPr>
          <w:shd w:val="clear" w:color="auto" w:fill="FFFFFF"/>
        </w:rPr>
      </w:pPr>
      <w:r>
        <w:rPr>
          <w:noProof/>
        </w:rPr>
        <w:drawing>
          <wp:inline distT="0" distB="0" distL="0" distR="0" wp14:anchorId="2CBA65C1" wp14:editId="526E4B5E">
            <wp:extent cx="5731510" cy="3341370"/>
            <wp:effectExtent l="0" t="0" r="2540" b="0"/>
            <wp:docPr id="27" name="Picture 1">
              <a:extLst xmlns:a="http://schemas.openxmlformats.org/drawingml/2006/main">
                <a:ext uri="{FF2B5EF4-FFF2-40B4-BE49-F238E27FC236}">
                  <a16:creationId xmlns:a16="http://schemas.microsoft.com/office/drawing/2014/main" id="{095D826D-384B-4E0B-A56B-CEC79910A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95D826D-384B-4E0B-A56B-CEC79910A25F}"/>
                        </a:ext>
                      </a:extLst>
                    </pic:cNvPr>
                    <pic:cNvPicPr>
                      <a:picLocks noChangeAspect="1"/>
                    </pic:cNvPicPr>
                  </pic:nvPicPr>
                  <pic:blipFill>
                    <a:blip r:embed="rId14"/>
                    <a:stretch>
                      <a:fillRect/>
                    </a:stretch>
                  </pic:blipFill>
                  <pic:spPr>
                    <a:xfrm>
                      <a:off x="0" y="0"/>
                      <a:ext cx="5731510" cy="3341370"/>
                    </a:xfrm>
                    <a:prstGeom prst="rect">
                      <a:avLst/>
                    </a:prstGeom>
                  </pic:spPr>
                </pic:pic>
              </a:graphicData>
            </a:graphic>
          </wp:inline>
        </w:drawing>
      </w:r>
    </w:p>
    <w:p w14:paraId="400601FA" w14:textId="7B0D18CA" w:rsidR="00460C9B" w:rsidRDefault="00445841" w:rsidP="00445841">
      <w:pPr>
        <w:pStyle w:val="Caption"/>
        <w:rPr>
          <w:shd w:val="clear" w:color="auto" w:fill="FFFFFF"/>
        </w:rPr>
      </w:pPr>
      <w:bookmarkStart w:id="9" w:name="_Ref80784910"/>
      <w:bookmarkStart w:id="10" w:name="_Toc86846747"/>
      <w:r>
        <w:t xml:space="preserve">Figure </w:t>
      </w:r>
      <w:fldSimple w:instr=" SEQ Figure \* ARABIC ">
        <w:r w:rsidR="00F25E9E">
          <w:rPr>
            <w:noProof/>
          </w:rPr>
          <w:t>2</w:t>
        </w:r>
      </w:fldSimple>
      <w:bookmarkEnd w:id="9"/>
      <w:r>
        <w:t xml:space="preserve">. </w:t>
      </w:r>
      <w:r w:rsidR="00460C9B">
        <w:rPr>
          <w:shd w:val="clear" w:color="auto" w:fill="FFFFFF"/>
        </w:rPr>
        <w:t xml:space="preserve">River discharge at </w:t>
      </w:r>
      <w:proofErr w:type="spellStart"/>
      <w:r w:rsidR="00460C9B">
        <w:rPr>
          <w:shd w:val="clear" w:color="auto" w:fill="FFFFFF"/>
        </w:rPr>
        <w:t>Baroona</w:t>
      </w:r>
      <w:proofErr w:type="spellEnd"/>
      <w:r w:rsidR="00460C9B">
        <w:rPr>
          <w:shd w:val="clear" w:color="auto" w:fill="FFFFFF"/>
        </w:rPr>
        <w:t xml:space="preserve"> Gauge </w:t>
      </w:r>
      <w:r w:rsidR="00A84EF3">
        <w:rPr>
          <w:shd w:val="clear" w:color="auto" w:fill="FFFFFF"/>
        </w:rPr>
        <w:t>S</w:t>
      </w:r>
      <w:r w:rsidR="00460C9B">
        <w:rPr>
          <w:shd w:val="clear" w:color="auto" w:fill="FFFFFF"/>
        </w:rPr>
        <w:t>tation during the spring 2020 Murray cod breeding season and discharge</w:t>
      </w:r>
      <w:r w:rsidR="00A84EF3">
        <w:rPr>
          <w:shd w:val="clear" w:color="auto" w:fill="FFFFFF"/>
        </w:rPr>
        <w:t xml:space="preserve"> </w:t>
      </w:r>
      <w:r w:rsidR="00460C9B">
        <w:rPr>
          <w:shd w:val="clear" w:color="auto" w:fill="FFFFFF"/>
        </w:rPr>
        <w:t xml:space="preserve">that would have occurred without </w:t>
      </w:r>
      <w:r w:rsidR="00A84EF3">
        <w:rPr>
          <w:shd w:val="clear" w:color="auto" w:fill="FFFFFF"/>
        </w:rPr>
        <w:t>the delivery of environmental water. Dashed horizontal lines indicate the targeted flow range to promote successful Murray cod breeding and recruitment.</w:t>
      </w:r>
      <w:bookmarkEnd w:id="10"/>
      <w:r w:rsidR="00A84EF3">
        <w:rPr>
          <w:shd w:val="clear" w:color="auto" w:fill="FFFFFF"/>
        </w:rPr>
        <w:t xml:space="preserve"> </w:t>
      </w:r>
    </w:p>
    <w:p w14:paraId="7F3D911C" w14:textId="7E629150" w:rsidR="006C69B2" w:rsidRPr="00803109" w:rsidRDefault="006C69B2" w:rsidP="00803109">
      <w:pPr>
        <w:pStyle w:val="Heading2"/>
      </w:pPr>
      <w:bookmarkStart w:id="11" w:name="_Toc86846726"/>
      <w:r>
        <w:rPr>
          <w:shd w:val="clear" w:color="auto" w:fill="FFFFFF"/>
        </w:rPr>
        <w:lastRenderedPageBreak/>
        <w:t>Monitoring o</w:t>
      </w:r>
      <w:r w:rsidR="00C829FA">
        <w:rPr>
          <w:shd w:val="clear" w:color="auto" w:fill="FFFFFF"/>
        </w:rPr>
        <w:t>bjectives</w:t>
      </w:r>
      <w:bookmarkEnd w:id="11"/>
    </w:p>
    <w:p w14:paraId="775034CC" w14:textId="1B4E1824" w:rsidR="000E4C52" w:rsidRPr="00DC76D9" w:rsidRDefault="00147110" w:rsidP="00DC76D9">
      <w:pPr>
        <w:tabs>
          <w:tab w:val="left" w:pos="450"/>
        </w:tabs>
        <w:spacing w:line="360" w:lineRule="auto"/>
        <w:rPr>
          <w:rStyle w:val="Heading3Char"/>
          <w:rFonts w:asciiTheme="minorHAnsi" w:eastAsiaTheme="minorHAnsi" w:hAnsiTheme="minorHAnsi" w:cstheme="minorBidi"/>
          <w:b w:val="0"/>
          <w:bCs w:val="0"/>
          <w:color w:val="auto"/>
        </w:rPr>
      </w:pPr>
      <w:r w:rsidRPr="00827AA1">
        <w:t>Two sampling components monitor</w:t>
      </w:r>
      <w:r w:rsidR="00EB66CE">
        <w:t>ed</w:t>
      </w:r>
      <w:r w:rsidRPr="00827AA1">
        <w:t xml:space="preserve"> for: 1) spawning, and; 2) successful </w:t>
      </w:r>
      <w:r>
        <w:t xml:space="preserve">juvenile </w:t>
      </w:r>
      <w:r w:rsidRPr="00827AA1">
        <w:t>recruitment in response to the</w:t>
      </w:r>
      <w:r w:rsidR="00EB66CE">
        <w:t xml:space="preserve"> spring 2020</w:t>
      </w:r>
      <w:r>
        <w:t xml:space="preserve"> Macquarie </w:t>
      </w:r>
      <w:r w:rsidR="00635F1D">
        <w:t xml:space="preserve">River </w:t>
      </w:r>
      <w:r>
        <w:t>hydrograph</w:t>
      </w:r>
      <w:r w:rsidRPr="00827AA1">
        <w:t xml:space="preserve">. </w:t>
      </w:r>
      <w:r w:rsidR="00B650B0">
        <w:t>S</w:t>
      </w:r>
      <w:r w:rsidRPr="00827AA1">
        <w:t xml:space="preserve">ampling </w:t>
      </w:r>
      <w:r w:rsidR="00B650B0">
        <w:t xml:space="preserve">for drifting larvae was undertaken </w:t>
      </w:r>
      <w:r w:rsidRPr="00827AA1">
        <w:t xml:space="preserve">to identify spawning events; this </w:t>
      </w:r>
      <w:r w:rsidR="00EB66CE">
        <w:t>was</w:t>
      </w:r>
      <w:r w:rsidRPr="00827AA1">
        <w:t xml:space="preserve"> followed by young-of-year</w:t>
      </w:r>
      <w:r w:rsidR="00D83132">
        <w:t xml:space="preserve"> (YOY)</w:t>
      </w:r>
      <w:r w:rsidRPr="00827AA1">
        <w:t xml:space="preserve"> sampling to determine if </w:t>
      </w:r>
      <w:r>
        <w:t xml:space="preserve">spawning resulted in </w:t>
      </w:r>
      <w:r w:rsidRPr="00827AA1">
        <w:t xml:space="preserve">successful </w:t>
      </w:r>
      <w:r>
        <w:t xml:space="preserve">juvenile </w:t>
      </w:r>
      <w:r w:rsidRPr="00827AA1">
        <w:t>recruitment.</w:t>
      </w:r>
    </w:p>
    <w:p w14:paraId="358E35BC" w14:textId="6EE71F53" w:rsidR="000E4C52" w:rsidRDefault="000E4C52" w:rsidP="000E4C52">
      <w:pPr>
        <w:spacing w:after="160" w:line="360" w:lineRule="auto"/>
      </w:pPr>
      <w:bookmarkStart w:id="12" w:name="_Toc86846727"/>
      <w:r w:rsidRPr="006C69B2">
        <w:rPr>
          <w:rStyle w:val="Heading3Char"/>
        </w:rPr>
        <w:t>Spawning objectives:</w:t>
      </w:r>
      <w:bookmarkEnd w:id="12"/>
      <w:r>
        <w:t xml:space="preserve"> Monitor for Murray cod</w:t>
      </w:r>
      <w:r w:rsidRPr="00C829FA">
        <w:t xml:space="preserve"> reproduction </w:t>
      </w:r>
      <w:r>
        <w:t>within the mid-Macquarie River.</w:t>
      </w:r>
    </w:p>
    <w:p w14:paraId="2BB04E68" w14:textId="03C010F2" w:rsidR="000E4C52" w:rsidRDefault="000E4C52" w:rsidP="000E4C52">
      <w:pPr>
        <w:pStyle w:val="ListParagraph"/>
        <w:numPr>
          <w:ilvl w:val="0"/>
          <w:numId w:val="9"/>
        </w:numPr>
        <w:spacing w:line="360" w:lineRule="auto"/>
      </w:pPr>
      <w:r>
        <w:t>In the spring of 2020 did Murray cod spawn within the mid-Macquarie River?</w:t>
      </w:r>
    </w:p>
    <w:p w14:paraId="25BCAED8" w14:textId="5D3D07CD" w:rsidR="000E4C52" w:rsidRDefault="000E4C52" w:rsidP="000E4C52">
      <w:pPr>
        <w:pStyle w:val="ListParagraph"/>
        <w:numPr>
          <w:ilvl w:val="0"/>
          <w:numId w:val="9"/>
        </w:numPr>
        <w:spacing w:line="360" w:lineRule="auto"/>
      </w:pPr>
      <w:r>
        <w:t xml:space="preserve">When did spawning occur in the mid-Macquarie River and what were the abiotic drivers associated with spawning (i.e. hydrology &amp; water </w:t>
      </w:r>
      <w:r w:rsidR="0043590D">
        <w:t>temperature</w:t>
      </w:r>
      <w:r>
        <w:t>)?</w:t>
      </w:r>
    </w:p>
    <w:p w14:paraId="78AF1210" w14:textId="02D8A27F" w:rsidR="000E4C52" w:rsidRPr="00DC76D9" w:rsidRDefault="000E4C52" w:rsidP="00DC76D9">
      <w:pPr>
        <w:pStyle w:val="ListParagraph"/>
        <w:numPr>
          <w:ilvl w:val="0"/>
          <w:numId w:val="9"/>
        </w:numPr>
        <w:spacing w:line="360" w:lineRule="auto"/>
        <w:rPr>
          <w:rStyle w:val="Heading3Char"/>
          <w:rFonts w:asciiTheme="minorHAnsi" w:eastAsiaTheme="minorHAnsi" w:hAnsiTheme="minorHAnsi" w:cstheme="minorBidi"/>
          <w:b w:val="0"/>
          <w:bCs w:val="0"/>
          <w:color w:val="auto"/>
        </w:rPr>
      </w:pPr>
      <w:r>
        <w:t xml:space="preserve">Use the </w:t>
      </w:r>
      <w:r w:rsidR="00B33224">
        <w:t>presence</w:t>
      </w:r>
      <w:r>
        <w:t xml:space="preserve"> of drifting fish larvae to inform real time river management to maximise fish recruitment outcomes.  An example is releasing a late spring pulse </w:t>
      </w:r>
      <w:r w:rsidR="00635F1D">
        <w:t>for Macquarie Marshes</w:t>
      </w:r>
      <w:r w:rsidR="004C2F61">
        <w:t xml:space="preserve"> vegetation</w:t>
      </w:r>
      <w:r>
        <w:t>, an early release of the</w:t>
      </w:r>
      <w:r w:rsidR="004C2F61">
        <w:t xml:space="preserve"> flow</w:t>
      </w:r>
      <w:r>
        <w:t xml:space="preserve"> pulse can disrupt Murray cod </w:t>
      </w:r>
      <w:r w:rsidR="004C2F61">
        <w:t xml:space="preserve">nesting </w:t>
      </w:r>
      <w:r>
        <w:t>inhibiting spawning and recruitment.</w:t>
      </w:r>
    </w:p>
    <w:p w14:paraId="6F54DE54" w14:textId="276CBF5A" w:rsidR="000E4C52" w:rsidRDefault="000E4C52" w:rsidP="000E4C52">
      <w:pPr>
        <w:spacing w:after="160" w:line="360" w:lineRule="auto"/>
      </w:pPr>
      <w:bookmarkStart w:id="13" w:name="_Toc86846728"/>
      <w:r w:rsidRPr="006C69B2">
        <w:rPr>
          <w:rStyle w:val="Heading3Char"/>
        </w:rPr>
        <w:t>Recruitment objectives:</w:t>
      </w:r>
      <w:bookmarkEnd w:id="13"/>
      <w:r>
        <w:t xml:space="preserve"> Assess t</w:t>
      </w:r>
      <w:r w:rsidRPr="00C829FA">
        <w:t>he</w:t>
      </w:r>
      <w:r>
        <w:t xml:space="preserve"> </w:t>
      </w:r>
      <w:r w:rsidR="00B33224">
        <w:t xml:space="preserve">juvenile </w:t>
      </w:r>
      <w:r>
        <w:t>recruitment</w:t>
      </w:r>
      <w:r w:rsidRPr="00C829FA">
        <w:t xml:space="preserve"> response of </w:t>
      </w:r>
      <w:r>
        <w:t>Murray cod</w:t>
      </w:r>
      <w:r w:rsidRPr="00C829FA">
        <w:t xml:space="preserve"> to the delivery of </w:t>
      </w:r>
      <w:r>
        <w:t>a 20</w:t>
      </w:r>
      <w:r w:rsidR="00147110">
        <w:t>20</w:t>
      </w:r>
      <w:r>
        <w:t xml:space="preserve"> spring pulse within the </w:t>
      </w:r>
      <w:r w:rsidR="00147110">
        <w:t>Macquarie River</w:t>
      </w:r>
      <w:r>
        <w:t>.</w:t>
      </w:r>
    </w:p>
    <w:p w14:paraId="25E239B9" w14:textId="11F5ACA6" w:rsidR="000E4C52" w:rsidRDefault="000E4C52" w:rsidP="000E4C52">
      <w:pPr>
        <w:pStyle w:val="ListParagraph"/>
        <w:numPr>
          <w:ilvl w:val="0"/>
          <w:numId w:val="9"/>
        </w:numPr>
        <w:spacing w:line="360" w:lineRule="auto"/>
      </w:pPr>
      <w:r>
        <w:t>Did spawning in the mid-</w:t>
      </w:r>
      <w:r w:rsidR="00147110">
        <w:t>Macquarie River</w:t>
      </w:r>
      <w:r>
        <w:t xml:space="preserve"> result in successful juvenile recruitment of </w:t>
      </w:r>
      <w:r w:rsidR="00147110">
        <w:t>Murray cod? (i.e. did the flow conditions allow larvae to survive to juveniles).</w:t>
      </w:r>
    </w:p>
    <w:p w14:paraId="72CD35C3" w14:textId="16E230D1" w:rsidR="000E4C52" w:rsidRDefault="000E4C52" w:rsidP="000E4C52">
      <w:pPr>
        <w:pStyle w:val="ListParagraph"/>
        <w:numPr>
          <w:ilvl w:val="0"/>
          <w:numId w:val="9"/>
        </w:numPr>
        <w:spacing w:line="360" w:lineRule="auto"/>
      </w:pPr>
      <w:r>
        <w:t>What were the abiotic drivers associated with successful juvenile recruitment (i.e. hydrology &amp; water temp</w:t>
      </w:r>
      <w:r w:rsidR="006205E9">
        <w:t>erature</w:t>
      </w:r>
      <w:r>
        <w:t>)?</w:t>
      </w:r>
    </w:p>
    <w:p w14:paraId="740BE282" w14:textId="19C38CFD" w:rsidR="00F210D5" w:rsidRPr="0043590D" w:rsidRDefault="00F210D5" w:rsidP="0043590D">
      <w:pPr>
        <w:sectPr w:rsidR="00F210D5" w:rsidRPr="0043590D">
          <w:pgSz w:w="11906" w:h="16838"/>
          <w:pgMar w:top="1440" w:right="1440" w:bottom="1440" w:left="1440" w:header="708" w:footer="708" w:gutter="0"/>
          <w:cols w:space="708"/>
          <w:docGrid w:linePitch="360"/>
        </w:sectPr>
      </w:pPr>
    </w:p>
    <w:p w14:paraId="20FE8798" w14:textId="08A66F63" w:rsidR="005B2656" w:rsidRPr="00827AA1" w:rsidRDefault="005B2656" w:rsidP="00827AA1">
      <w:pPr>
        <w:pStyle w:val="Heading2"/>
        <w:spacing w:line="360" w:lineRule="auto"/>
        <w:rPr>
          <w:rFonts w:asciiTheme="minorHAnsi" w:hAnsiTheme="minorHAnsi"/>
          <w:color w:val="auto"/>
          <w:shd w:val="clear" w:color="auto" w:fill="FFFFFF"/>
        </w:rPr>
      </w:pPr>
      <w:bookmarkStart w:id="14" w:name="_Toc86846729"/>
      <w:r w:rsidRPr="00827AA1">
        <w:rPr>
          <w:rFonts w:asciiTheme="minorHAnsi" w:hAnsiTheme="minorHAnsi"/>
          <w:shd w:val="clear" w:color="auto" w:fill="FFFFFF"/>
        </w:rPr>
        <w:lastRenderedPageBreak/>
        <w:t>Methodology</w:t>
      </w:r>
      <w:bookmarkEnd w:id="14"/>
    </w:p>
    <w:p w14:paraId="5FA4A709" w14:textId="77777777" w:rsidR="00FA7281" w:rsidRPr="00827AA1" w:rsidRDefault="00FA7281" w:rsidP="00827AA1">
      <w:pPr>
        <w:pStyle w:val="Heading3"/>
        <w:spacing w:line="360" w:lineRule="auto"/>
        <w:rPr>
          <w:rFonts w:asciiTheme="minorHAnsi" w:hAnsiTheme="minorHAnsi"/>
          <w:shd w:val="clear" w:color="auto" w:fill="FFFFFF"/>
        </w:rPr>
      </w:pPr>
      <w:bookmarkStart w:id="15" w:name="_Toc86846730"/>
      <w:r w:rsidRPr="00827AA1">
        <w:rPr>
          <w:rFonts w:asciiTheme="minorHAnsi" w:hAnsiTheme="minorHAnsi"/>
          <w:shd w:val="clear" w:color="auto" w:fill="FFFFFF"/>
        </w:rPr>
        <w:t>Study sites</w:t>
      </w:r>
      <w:bookmarkEnd w:id="15"/>
      <w:r w:rsidR="0069685E" w:rsidRPr="00827AA1">
        <w:rPr>
          <w:rFonts w:asciiTheme="minorHAnsi" w:hAnsiTheme="minorHAnsi"/>
          <w:shd w:val="clear" w:color="auto" w:fill="FFFFFF"/>
        </w:rPr>
        <w:t xml:space="preserve"> </w:t>
      </w:r>
    </w:p>
    <w:p w14:paraId="4AA8F5C9" w14:textId="0172D108" w:rsidR="00AE2F8E" w:rsidRPr="00156902" w:rsidRDefault="00156902" w:rsidP="00156902">
      <w:pPr>
        <w:autoSpaceDE w:val="0"/>
        <w:autoSpaceDN w:val="0"/>
        <w:adjustRightInd w:val="0"/>
        <w:spacing w:after="0" w:line="360" w:lineRule="auto"/>
        <w:rPr>
          <w:rFonts w:cstheme="minorHAnsi"/>
        </w:rPr>
      </w:pPr>
      <w:r w:rsidRPr="00156902">
        <w:rPr>
          <w:rFonts w:cstheme="minorHAnsi"/>
        </w:rPr>
        <w:t>The Macquarie River is a large regulated inland freshwater river system located in the central-northern Murray-Darling Basin of New</w:t>
      </w:r>
      <w:r>
        <w:rPr>
          <w:rFonts w:cstheme="minorHAnsi"/>
        </w:rPr>
        <w:t xml:space="preserve"> </w:t>
      </w:r>
      <w:r w:rsidRPr="00156902">
        <w:rPr>
          <w:rFonts w:cstheme="minorHAnsi"/>
        </w:rPr>
        <w:t xml:space="preserve">South Wales (NSW), Australia. The headwaters of the system originate in the foothills of the Great Dividing Range and flow in a north-westerly direction for approximately 650 km before joining the Barwon River in northern NSW (Figure </w:t>
      </w:r>
      <w:r w:rsidR="00507203">
        <w:rPr>
          <w:rFonts w:cstheme="minorHAnsi"/>
        </w:rPr>
        <w:t>3</w:t>
      </w:r>
      <w:r w:rsidRPr="00156902">
        <w:rPr>
          <w:rFonts w:cstheme="minorHAnsi"/>
        </w:rPr>
        <w:t>). Flows within the mid</w:t>
      </w:r>
      <w:r w:rsidR="005F3271">
        <w:rPr>
          <w:rFonts w:cstheme="minorHAnsi"/>
        </w:rPr>
        <w:t>-</w:t>
      </w:r>
      <w:r w:rsidRPr="00156902">
        <w:rPr>
          <w:rFonts w:cstheme="minorHAnsi"/>
        </w:rPr>
        <w:t xml:space="preserve">Macquarie River, Macquarie Marshes, and lower Macquarie River are primarily </w:t>
      </w:r>
      <w:r w:rsidR="00B33224">
        <w:rPr>
          <w:rFonts w:cstheme="minorHAnsi"/>
        </w:rPr>
        <w:t>dictated</w:t>
      </w:r>
      <w:r w:rsidRPr="00156902">
        <w:rPr>
          <w:rFonts w:cstheme="minorHAnsi"/>
        </w:rPr>
        <w:t xml:space="preserve"> by the flow regulating activities of </w:t>
      </w:r>
      <w:proofErr w:type="spellStart"/>
      <w:r w:rsidRPr="00156902">
        <w:rPr>
          <w:rFonts w:cstheme="minorHAnsi"/>
        </w:rPr>
        <w:t>Burrendong</w:t>
      </w:r>
      <w:proofErr w:type="spellEnd"/>
      <w:r w:rsidRPr="00156902">
        <w:rPr>
          <w:rFonts w:cstheme="minorHAnsi"/>
        </w:rPr>
        <w:t xml:space="preserve"> Dam.</w:t>
      </w:r>
      <w:r w:rsidRPr="00156902">
        <w:rPr>
          <w:rFonts w:cstheme="minorHAnsi"/>
          <w:shd w:val="clear" w:color="auto" w:fill="FFFFFF"/>
        </w:rPr>
        <w:t xml:space="preserve"> </w:t>
      </w:r>
      <w:r w:rsidR="00CA75AC" w:rsidRPr="00156902">
        <w:rPr>
          <w:rFonts w:cstheme="minorHAnsi"/>
          <w:shd w:val="clear" w:color="auto" w:fill="FFFFFF"/>
        </w:rPr>
        <w:t>F</w:t>
      </w:r>
      <w:r w:rsidR="00391718" w:rsidRPr="00156902">
        <w:rPr>
          <w:rFonts w:cstheme="minorHAnsi"/>
          <w:shd w:val="clear" w:color="auto" w:fill="FFFFFF"/>
        </w:rPr>
        <w:t>our</w:t>
      </w:r>
      <w:r w:rsidR="00BB750D" w:rsidRPr="00156902">
        <w:rPr>
          <w:rFonts w:cstheme="minorHAnsi"/>
          <w:shd w:val="clear" w:color="auto" w:fill="FFFFFF"/>
        </w:rPr>
        <w:t xml:space="preserve"> study sites </w:t>
      </w:r>
      <w:r w:rsidR="00E27507" w:rsidRPr="00156902">
        <w:rPr>
          <w:rFonts w:cstheme="minorHAnsi"/>
          <w:shd w:val="clear" w:color="auto" w:fill="FFFFFF"/>
        </w:rPr>
        <w:t xml:space="preserve">between </w:t>
      </w:r>
      <w:r w:rsidR="00583781">
        <w:rPr>
          <w:rFonts w:cstheme="minorHAnsi"/>
          <w:shd w:val="clear" w:color="auto" w:fill="FFFFFF"/>
        </w:rPr>
        <w:t>Narromine</w:t>
      </w:r>
      <w:r w:rsidR="00E27507" w:rsidRPr="00156902">
        <w:rPr>
          <w:rFonts w:cstheme="minorHAnsi"/>
          <w:shd w:val="clear" w:color="auto" w:fill="FFFFFF"/>
        </w:rPr>
        <w:t xml:space="preserve"> and Warren (Figure </w:t>
      </w:r>
      <w:r w:rsidR="00F606E9">
        <w:rPr>
          <w:rFonts w:cstheme="minorHAnsi"/>
          <w:shd w:val="clear" w:color="auto" w:fill="FFFFFF"/>
        </w:rPr>
        <w:t>3</w:t>
      </w:r>
      <w:r w:rsidR="00E27507" w:rsidRPr="00156902">
        <w:rPr>
          <w:rFonts w:cstheme="minorHAnsi"/>
          <w:shd w:val="clear" w:color="auto" w:fill="FFFFFF"/>
        </w:rPr>
        <w:t xml:space="preserve">) </w:t>
      </w:r>
      <w:r w:rsidR="00BB750D" w:rsidRPr="00156902">
        <w:rPr>
          <w:rFonts w:cstheme="minorHAnsi"/>
          <w:shd w:val="clear" w:color="auto" w:fill="FFFFFF"/>
        </w:rPr>
        <w:t>on the mid-</w:t>
      </w:r>
      <w:r w:rsidR="00E27507" w:rsidRPr="00156902">
        <w:rPr>
          <w:rFonts w:cstheme="minorHAnsi"/>
          <w:shd w:val="clear" w:color="auto" w:fill="FFFFFF"/>
        </w:rPr>
        <w:t>Macquarie River</w:t>
      </w:r>
      <w:r w:rsidR="00BB750D" w:rsidRPr="00156902">
        <w:rPr>
          <w:rFonts w:cstheme="minorHAnsi"/>
          <w:shd w:val="clear" w:color="auto" w:fill="FFFFFF"/>
        </w:rPr>
        <w:t xml:space="preserve"> </w:t>
      </w:r>
      <w:r w:rsidRPr="00156902">
        <w:rPr>
          <w:rFonts w:cstheme="minorHAnsi"/>
          <w:shd w:val="clear" w:color="auto" w:fill="FFFFFF"/>
        </w:rPr>
        <w:t>were</w:t>
      </w:r>
      <w:r w:rsidR="00BB750D" w:rsidRPr="00156902">
        <w:rPr>
          <w:rFonts w:cstheme="minorHAnsi"/>
          <w:shd w:val="clear" w:color="auto" w:fill="FFFFFF"/>
        </w:rPr>
        <w:t xml:space="preserve"> monitor</w:t>
      </w:r>
      <w:r w:rsidR="00006366">
        <w:rPr>
          <w:rFonts w:cstheme="minorHAnsi"/>
          <w:shd w:val="clear" w:color="auto" w:fill="FFFFFF"/>
        </w:rPr>
        <w:t>ed</w:t>
      </w:r>
      <w:r w:rsidR="00BB750D" w:rsidRPr="00156902">
        <w:rPr>
          <w:rFonts w:cstheme="minorHAnsi"/>
          <w:shd w:val="clear" w:color="auto" w:fill="FFFFFF"/>
        </w:rPr>
        <w:t xml:space="preserve"> </w:t>
      </w:r>
      <w:r w:rsidR="00E27507" w:rsidRPr="00156902">
        <w:rPr>
          <w:rFonts w:cstheme="minorHAnsi"/>
          <w:shd w:val="clear" w:color="auto" w:fill="FFFFFF"/>
        </w:rPr>
        <w:t>for spawning (larval fish &amp; egg sampling) and recruitment (</w:t>
      </w:r>
      <w:r w:rsidR="00D83132">
        <w:rPr>
          <w:rFonts w:cstheme="minorHAnsi"/>
          <w:shd w:val="clear" w:color="auto" w:fill="FFFFFF"/>
        </w:rPr>
        <w:t>YOY</w:t>
      </w:r>
      <w:r w:rsidR="00E27507" w:rsidRPr="00156902">
        <w:rPr>
          <w:rFonts w:cstheme="minorHAnsi"/>
          <w:shd w:val="clear" w:color="auto" w:fill="FFFFFF"/>
        </w:rPr>
        <w:t xml:space="preserve"> juvenile sampling)</w:t>
      </w:r>
      <w:r w:rsidR="00BB750D" w:rsidRPr="00156902">
        <w:rPr>
          <w:rFonts w:cstheme="minorHAnsi"/>
          <w:shd w:val="clear" w:color="auto" w:fill="FFFFFF"/>
        </w:rPr>
        <w:t>.</w:t>
      </w:r>
      <w:r w:rsidR="00E27507" w:rsidRPr="00156902">
        <w:rPr>
          <w:rFonts w:cstheme="minorHAnsi"/>
          <w:shd w:val="clear" w:color="auto" w:fill="FFFFFF"/>
        </w:rPr>
        <w:t xml:space="preserve"> This zone has previously been identified as a strong-hold </w:t>
      </w:r>
      <w:r w:rsidR="00E95163" w:rsidRPr="00156902">
        <w:rPr>
          <w:rFonts w:cstheme="minorHAnsi"/>
          <w:shd w:val="clear" w:color="auto" w:fill="FFFFFF"/>
        </w:rPr>
        <w:t xml:space="preserve">for </w:t>
      </w:r>
      <w:r w:rsidR="00E27507" w:rsidRPr="00156902">
        <w:rPr>
          <w:rFonts w:cstheme="minorHAnsi"/>
          <w:shd w:val="clear" w:color="auto" w:fill="FFFFFF"/>
        </w:rPr>
        <w:t xml:space="preserve">Murray cod </w:t>
      </w:r>
      <w:r w:rsidR="00E95163" w:rsidRPr="00156902">
        <w:rPr>
          <w:rFonts w:cstheme="minorHAnsi"/>
          <w:shd w:val="clear" w:color="auto" w:fill="FFFFFF"/>
        </w:rPr>
        <w:t xml:space="preserve">recruitment </w:t>
      </w:r>
      <w:r w:rsidR="00E27507" w:rsidRPr="00156902">
        <w:rPr>
          <w:rFonts w:cstheme="minorHAnsi"/>
          <w:shd w:val="clear" w:color="auto" w:fill="FFFFFF"/>
        </w:rPr>
        <w:t xml:space="preserve">within the Macquarie River </w:t>
      </w:r>
      <w:r w:rsidR="00F72CA4" w:rsidRPr="00156902">
        <w:rPr>
          <w:rFonts w:cstheme="minorHAnsi"/>
          <w:shd w:val="clear" w:color="auto" w:fill="FFFFFF"/>
        </w:rPr>
        <w:fldChar w:fldCharType="begin"/>
      </w:r>
      <w:r w:rsidR="009651BF" w:rsidRPr="00156902">
        <w:rPr>
          <w:rFonts w:cstheme="minorHAnsi"/>
          <w:shd w:val="clear" w:color="auto" w:fill="FFFFFF"/>
        </w:rPr>
        <w:instrText xml:space="preserve"> ADDIN EN.CITE &lt;EndNote&gt;&lt;Cite&gt;&lt;Author&gt;Stocks&lt;/Author&gt;&lt;Year&gt;2015&lt;/Year&gt;&lt;RecNum&gt;132&lt;/RecNum&gt;&lt;DisplayText&gt;(Stocks et al., 2015)&lt;/DisplayText&gt;&lt;record&gt;&lt;rec-number&gt;132&lt;/rec-number&gt;&lt;foreign-keys&gt;&lt;key app="EN" db-id="prdawpt5zpxdvmeevs6x0z9kv5ptartwxave" timestamp="1436252076"&gt;132&lt;/key&gt;&lt;/foreign-keys&gt;&lt;ref-type name="Report"&gt;27&lt;/ref-type&gt;&lt;contributors&gt;&lt;authors&gt;&lt;author&gt;Stocks, J.R., &lt;/author&gt;&lt;author&gt;Scott, K.F, &lt;/author&gt;&lt;author&gt;Rodgers, M.P., &lt;/author&gt;&lt;author&gt;Walsh, C.T., &lt;/author&gt;&lt;author&gt;van der Meulen, D.E, &lt;/author&gt;&lt;author&gt;Gilligan, D.,&lt;/author&gt;&lt;/authors&gt;&lt;/contributors&gt;&lt;titles&gt;&lt;title&gt;Short-term intervention monitoring of a fish community response to an environmental flow in the mid and lower Macquarie River: 2014/2015 watering year. A report prepared for the Commonwealth Environmental Water Office by NSW Department of Primary Industries - Fisheries&lt;/title&gt;&lt;/titles&gt;&lt;dates&gt;&lt;year&gt;2015&lt;/year&gt;&lt;/dates&gt;&lt;pub-location&gt;Batemans Bay&lt;/pub-location&gt;&lt;publisher&gt;NSW Fisheries&lt;/publisher&gt;&lt;urls&gt;&lt;/urls&gt;&lt;/record&gt;&lt;/Cite&gt;&lt;/EndNote&gt;</w:instrText>
      </w:r>
      <w:r w:rsidR="00F72CA4" w:rsidRPr="00156902">
        <w:rPr>
          <w:rFonts w:cstheme="minorHAnsi"/>
          <w:shd w:val="clear" w:color="auto" w:fill="FFFFFF"/>
        </w:rPr>
        <w:fldChar w:fldCharType="separate"/>
      </w:r>
      <w:r w:rsidR="009651BF" w:rsidRPr="00156902">
        <w:rPr>
          <w:rFonts w:cstheme="minorHAnsi"/>
          <w:noProof/>
          <w:shd w:val="clear" w:color="auto" w:fill="FFFFFF"/>
        </w:rPr>
        <w:t>(Stocks et al., 2015)</w:t>
      </w:r>
      <w:r w:rsidR="00F72CA4" w:rsidRPr="00156902">
        <w:rPr>
          <w:rFonts w:cstheme="minorHAnsi"/>
          <w:shd w:val="clear" w:color="auto" w:fill="FFFFFF"/>
        </w:rPr>
        <w:fldChar w:fldCharType="end"/>
      </w:r>
      <w:r w:rsidR="00E27507" w:rsidRPr="00156902">
        <w:rPr>
          <w:rFonts w:cstheme="minorHAnsi"/>
          <w:shd w:val="clear" w:color="auto" w:fill="FFFFFF"/>
        </w:rPr>
        <w:t>.</w:t>
      </w:r>
    </w:p>
    <w:p w14:paraId="4051FD13" w14:textId="77777777" w:rsidR="00156902" w:rsidRPr="00156902" w:rsidRDefault="00156902" w:rsidP="00156902">
      <w:pPr>
        <w:autoSpaceDE w:val="0"/>
        <w:autoSpaceDN w:val="0"/>
        <w:adjustRightInd w:val="0"/>
        <w:spacing w:after="0" w:line="240" w:lineRule="auto"/>
        <w:rPr>
          <w:rFonts w:ascii="AdvTTa9c1b374" w:hAnsi="AdvTTa9c1b374" w:cs="AdvTTa9c1b374"/>
          <w:sz w:val="16"/>
          <w:szCs w:val="16"/>
        </w:rPr>
      </w:pPr>
    </w:p>
    <w:p w14:paraId="2B79B88B" w14:textId="77777777" w:rsidR="000916DA" w:rsidRPr="00827AA1" w:rsidRDefault="000916DA" w:rsidP="00F606E9">
      <w:pPr>
        <w:pStyle w:val="Heading3"/>
        <w:spacing w:line="360" w:lineRule="auto"/>
        <w:rPr>
          <w:shd w:val="clear" w:color="auto" w:fill="FFFFFF"/>
        </w:rPr>
      </w:pPr>
      <w:bookmarkStart w:id="16" w:name="_Toc86846731"/>
      <w:r w:rsidRPr="00827AA1">
        <w:rPr>
          <w:shd w:val="clear" w:color="auto" w:fill="FFFFFF"/>
        </w:rPr>
        <w:t>Spawning</w:t>
      </w:r>
      <w:bookmarkEnd w:id="16"/>
    </w:p>
    <w:p w14:paraId="77A9734D" w14:textId="585AF3C1" w:rsidR="000916DA" w:rsidRPr="005F3271" w:rsidRDefault="000916DA" w:rsidP="000916DA">
      <w:pPr>
        <w:spacing w:line="360" w:lineRule="auto"/>
        <w:rPr>
          <w:shd w:val="clear" w:color="auto" w:fill="FFFFFF"/>
        </w:rPr>
      </w:pPr>
      <w:r w:rsidRPr="005F3271">
        <w:rPr>
          <w:shd w:val="clear" w:color="auto" w:fill="FFFFFF"/>
        </w:rPr>
        <w:t xml:space="preserve">To allow for integration with existing monitoring studies throughout the </w:t>
      </w:r>
      <w:r w:rsidR="004A4383" w:rsidRPr="005F3271">
        <w:rPr>
          <w:shd w:val="clear" w:color="auto" w:fill="FFFFFF"/>
        </w:rPr>
        <w:t>Murray-Darling Basin</w:t>
      </w:r>
      <w:r w:rsidRPr="005F3271">
        <w:rPr>
          <w:shd w:val="clear" w:color="auto" w:fill="FFFFFF"/>
        </w:rPr>
        <w:t>, larval fish sampling follow</w:t>
      </w:r>
      <w:r w:rsidR="00156902" w:rsidRPr="005F3271">
        <w:rPr>
          <w:shd w:val="clear" w:color="auto" w:fill="FFFFFF"/>
        </w:rPr>
        <w:t>ed</w:t>
      </w:r>
      <w:r w:rsidRPr="005F3271">
        <w:rPr>
          <w:shd w:val="clear" w:color="auto" w:fill="FFFFFF"/>
        </w:rPr>
        <w:t xml:space="preserve"> the LTIM/TLM methodology. At four sites in the mid-M</w:t>
      </w:r>
      <w:r w:rsidR="004A4383" w:rsidRPr="005F3271">
        <w:rPr>
          <w:shd w:val="clear" w:color="auto" w:fill="FFFFFF"/>
        </w:rPr>
        <w:t>acquarie</w:t>
      </w:r>
      <w:r w:rsidRPr="005F3271">
        <w:rPr>
          <w:shd w:val="clear" w:color="auto" w:fill="FFFFFF"/>
        </w:rPr>
        <w:t xml:space="preserve"> River larval sampling </w:t>
      </w:r>
      <w:r w:rsidR="00156902" w:rsidRPr="005F3271">
        <w:rPr>
          <w:shd w:val="clear" w:color="auto" w:fill="FFFFFF"/>
        </w:rPr>
        <w:t>was</w:t>
      </w:r>
      <w:r w:rsidRPr="005F3271">
        <w:rPr>
          <w:shd w:val="clear" w:color="auto" w:fill="FFFFFF"/>
        </w:rPr>
        <w:t xml:space="preserve"> conducted </w:t>
      </w:r>
      <w:r w:rsidR="004A4383" w:rsidRPr="005F3271">
        <w:rPr>
          <w:shd w:val="clear" w:color="auto" w:fill="FFFFFF"/>
        </w:rPr>
        <w:t>weekly</w:t>
      </w:r>
      <w:r w:rsidRPr="005F3271">
        <w:rPr>
          <w:shd w:val="clear" w:color="auto" w:fill="FFFFFF"/>
        </w:rPr>
        <w:t xml:space="preserve"> between </w:t>
      </w:r>
      <w:r w:rsidR="004A4383" w:rsidRPr="005F3271">
        <w:rPr>
          <w:shd w:val="clear" w:color="auto" w:fill="FFFFFF"/>
        </w:rPr>
        <w:t>October</w:t>
      </w:r>
      <w:r w:rsidRPr="005F3271">
        <w:rPr>
          <w:shd w:val="clear" w:color="auto" w:fill="FFFFFF"/>
        </w:rPr>
        <w:t xml:space="preserve"> </w:t>
      </w:r>
      <w:r w:rsidR="00156902" w:rsidRPr="005F3271">
        <w:rPr>
          <w:shd w:val="clear" w:color="auto" w:fill="FFFFFF"/>
        </w:rPr>
        <w:t>12</w:t>
      </w:r>
      <w:r w:rsidR="00E0097B" w:rsidRPr="005F3271">
        <w:rPr>
          <w:shd w:val="clear" w:color="auto" w:fill="FFFFFF"/>
          <w:vertAlign w:val="superscript"/>
        </w:rPr>
        <w:t>th</w:t>
      </w:r>
      <w:r w:rsidRPr="005F3271">
        <w:rPr>
          <w:shd w:val="clear" w:color="auto" w:fill="FFFFFF"/>
        </w:rPr>
        <w:t xml:space="preserve"> and </w:t>
      </w:r>
      <w:r w:rsidR="004A4383" w:rsidRPr="005F3271">
        <w:rPr>
          <w:shd w:val="clear" w:color="auto" w:fill="FFFFFF"/>
        </w:rPr>
        <w:t xml:space="preserve">November </w:t>
      </w:r>
      <w:r w:rsidR="00156902" w:rsidRPr="005F3271">
        <w:rPr>
          <w:shd w:val="clear" w:color="auto" w:fill="FFFFFF"/>
        </w:rPr>
        <w:t>12</w:t>
      </w:r>
      <w:r w:rsidRPr="005F3271">
        <w:rPr>
          <w:shd w:val="clear" w:color="auto" w:fill="FFFFFF"/>
          <w:vertAlign w:val="superscript"/>
        </w:rPr>
        <w:t>th</w:t>
      </w:r>
      <w:r w:rsidR="00F606E9">
        <w:rPr>
          <w:shd w:val="clear" w:color="auto" w:fill="FFFFFF"/>
        </w:rPr>
        <w:t>,</w:t>
      </w:r>
      <w:r w:rsidRPr="005F3271">
        <w:rPr>
          <w:shd w:val="clear" w:color="auto" w:fill="FFFFFF"/>
        </w:rPr>
        <w:t xml:space="preserve"> 20</w:t>
      </w:r>
      <w:r w:rsidR="004A4383" w:rsidRPr="005F3271">
        <w:rPr>
          <w:shd w:val="clear" w:color="auto" w:fill="FFFFFF"/>
        </w:rPr>
        <w:t>20</w:t>
      </w:r>
      <w:r w:rsidRPr="005F3271">
        <w:rPr>
          <w:shd w:val="clear" w:color="auto" w:fill="FFFFFF"/>
        </w:rPr>
        <w:t xml:space="preserve">. At each site, 6 larval drift nets </w:t>
      </w:r>
      <w:r w:rsidR="00156902" w:rsidRPr="005F3271">
        <w:rPr>
          <w:shd w:val="clear" w:color="auto" w:fill="FFFFFF"/>
        </w:rPr>
        <w:t>were</w:t>
      </w:r>
      <w:r w:rsidRPr="005F3271">
        <w:rPr>
          <w:shd w:val="clear" w:color="auto" w:fill="FFFFFF"/>
        </w:rPr>
        <w:t xml:space="preserve"> set overnight. Samples </w:t>
      </w:r>
      <w:r w:rsidR="00156902" w:rsidRPr="005F3271">
        <w:rPr>
          <w:shd w:val="clear" w:color="auto" w:fill="FFFFFF"/>
        </w:rPr>
        <w:t>were</w:t>
      </w:r>
      <w:r w:rsidRPr="005F3271">
        <w:rPr>
          <w:shd w:val="clear" w:color="auto" w:fill="FFFFFF"/>
        </w:rPr>
        <w:t xml:space="preserve"> live picked on site, to examine for the presence/absence of </w:t>
      </w:r>
      <w:r w:rsidR="004A4383" w:rsidRPr="005F3271">
        <w:rPr>
          <w:shd w:val="clear" w:color="auto" w:fill="FFFFFF"/>
        </w:rPr>
        <w:t>drifting</w:t>
      </w:r>
      <w:r w:rsidRPr="005F3271">
        <w:rPr>
          <w:shd w:val="clear" w:color="auto" w:fill="FFFFFF"/>
        </w:rPr>
        <w:t xml:space="preserve"> larvae</w:t>
      </w:r>
      <w:r w:rsidR="002A57C5" w:rsidRPr="005F3271">
        <w:rPr>
          <w:shd w:val="clear" w:color="auto" w:fill="FFFFFF"/>
        </w:rPr>
        <w:t>. Live picking</w:t>
      </w:r>
      <w:r w:rsidRPr="005F3271">
        <w:rPr>
          <w:shd w:val="clear" w:color="auto" w:fill="FFFFFF"/>
        </w:rPr>
        <w:t xml:space="preserve"> </w:t>
      </w:r>
      <w:r w:rsidR="00156902" w:rsidRPr="005F3271">
        <w:rPr>
          <w:shd w:val="clear" w:color="auto" w:fill="FFFFFF"/>
        </w:rPr>
        <w:t>was</w:t>
      </w:r>
      <w:r w:rsidRPr="005F3271">
        <w:rPr>
          <w:shd w:val="clear" w:color="auto" w:fill="FFFFFF"/>
        </w:rPr>
        <w:t xml:space="preserve"> used to inform real time management of the</w:t>
      </w:r>
      <w:r w:rsidR="004A4383" w:rsidRPr="005F3271">
        <w:rPr>
          <w:shd w:val="clear" w:color="auto" w:fill="FFFFFF"/>
        </w:rPr>
        <w:t xml:space="preserve"> spring</w:t>
      </w:r>
      <w:r w:rsidRPr="005F3271">
        <w:rPr>
          <w:shd w:val="clear" w:color="auto" w:fill="FFFFFF"/>
        </w:rPr>
        <w:t xml:space="preserve"> flow event. After live picking, samples </w:t>
      </w:r>
      <w:r w:rsidR="00156902" w:rsidRPr="005F3271">
        <w:rPr>
          <w:shd w:val="clear" w:color="auto" w:fill="FFFFFF"/>
        </w:rPr>
        <w:t>were</w:t>
      </w:r>
      <w:r w:rsidRPr="005F3271">
        <w:rPr>
          <w:shd w:val="clear" w:color="auto" w:fill="FFFFFF"/>
        </w:rPr>
        <w:t xml:space="preserve"> preserved for </w:t>
      </w:r>
      <w:r w:rsidR="00156902" w:rsidRPr="005F3271">
        <w:rPr>
          <w:shd w:val="clear" w:color="auto" w:fill="FFFFFF"/>
        </w:rPr>
        <w:t>more intensive</w:t>
      </w:r>
      <w:r w:rsidRPr="005F3271">
        <w:rPr>
          <w:shd w:val="clear" w:color="auto" w:fill="FFFFFF"/>
        </w:rPr>
        <w:t xml:space="preserve"> </w:t>
      </w:r>
      <w:r w:rsidR="00F606E9">
        <w:rPr>
          <w:shd w:val="clear" w:color="auto" w:fill="FFFFFF"/>
        </w:rPr>
        <w:t xml:space="preserve">quantitative </w:t>
      </w:r>
      <w:r w:rsidRPr="005F3271">
        <w:rPr>
          <w:shd w:val="clear" w:color="auto" w:fill="FFFFFF"/>
        </w:rPr>
        <w:t>laboratory sorting.</w:t>
      </w:r>
    </w:p>
    <w:p w14:paraId="34830FCE" w14:textId="5ECB7A8E" w:rsidR="00E654FE" w:rsidRPr="005F3271" w:rsidRDefault="00E654FE" w:rsidP="000916DA">
      <w:pPr>
        <w:spacing w:line="360" w:lineRule="auto"/>
        <w:rPr>
          <w:shd w:val="clear" w:color="auto" w:fill="FFFFFF"/>
        </w:rPr>
      </w:pPr>
      <w:r w:rsidRPr="005F3271">
        <w:rPr>
          <w:shd w:val="clear" w:color="auto" w:fill="FFFFFF"/>
        </w:rPr>
        <w:t xml:space="preserve">The total abundance of larval fish captured was compared between species using </w:t>
      </w:r>
      <w:r w:rsidR="00D83132">
        <w:rPr>
          <w:shd w:val="clear" w:color="auto" w:fill="FFFFFF"/>
        </w:rPr>
        <w:t>analysis-of-variance (</w:t>
      </w:r>
      <w:r w:rsidRPr="005F3271">
        <w:rPr>
          <w:shd w:val="clear" w:color="auto" w:fill="FFFFFF"/>
        </w:rPr>
        <w:t>ANOVA</w:t>
      </w:r>
      <w:r w:rsidR="00D83132">
        <w:rPr>
          <w:shd w:val="clear" w:color="auto" w:fill="FFFFFF"/>
        </w:rPr>
        <w:t>)</w:t>
      </w:r>
      <w:r w:rsidRPr="005F3271">
        <w:rPr>
          <w:shd w:val="clear" w:color="auto" w:fill="FFFFFF"/>
        </w:rPr>
        <w:t xml:space="preserve">. </w:t>
      </w:r>
      <w:r w:rsidRPr="005F3271">
        <w:t>Assumptions of ANOVA, including normality and homogeneity of variance were investigated. Data were log</w:t>
      </w:r>
      <w:r w:rsidRPr="005F3271">
        <w:rPr>
          <w:vertAlign w:val="subscript"/>
        </w:rPr>
        <w:t>10</w:t>
      </w:r>
      <w:r w:rsidRPr="005F3271">
        <w:t xml:space="preserve"> transformed to meet ANOVA assumptions. To examine pairwise comparisons between species</w:t>
      </w:r>
      <w:r w:rsidR="00F606E9">
        <w:t>,</w:t>
      </w:r>
      <w:r w:rsidRPr="005F3271">
        <w:t xml:space="preserve"> Tukey’s HSD (honest significant difference) tests were performed.</w:t>
      </w:r>
      <w:r w:rsidR="00984805" w:rsidRPr="005F3271">
        <w:t xml:space="preserve"> The percentage composition of the total larval catch was calculated for each species.</w:t>
      </w:r>
    </w:p>
    <w:p w14:paraId="30D5460D" w14:textId="3F0B189A" w:rsidR="00EB4FC0" w:rsidRPr="005F3271" w:rsidRDefault="00EB4FC0" w:rsidP="000916DA">
      <w:pPr>
        <w:spacing w:line="360" w:lineRule="auto"/>
      </w:pPr>
      <w:r w:rsidRPr="005F3271">
        <w:t xml:space="preserve">Existing size-at-age growth models were used to estimate the age of Murray cod larvae </w:t>
      </w:r>
      <w:r w:rsidRPr="005F3271">
        <w:fldChar w:fldCharType="begin"/>
      </w:r>
      <w:r w:rsidR="00020F38">
        <w:instrText xml:space="preserve"> ADDIN EN.CITE &lt;EndNote&gt;&lt;Cite&gt;&lt;Author&gt;Serafini&lt;/Author&gt;&lt;Year&gt;2003&lt;/Year&gt;&lt;RecNum&gt;380&lt;/RecNum&gt;&lt;DisplayText&gt;(Serafini and Humphries, 2003)&lt;/DisplayText&gt;&lt;record&gt;&lt;rec-number&gt;380&lt;/rec-number&gt;&lt;foreign-keys&gt;&lt;key app="EN" db-id="prdawpt5zpxdvmeevs6x0z9kv5ptartwxave" timestamp="1625055944"&gt;380&lt;/key&gt;&lt;/foreign-keys&gt;&lt;ref-type name="Report"&gt;27&lt;/ref-type&gt;&lt;contributors&gt;&lt;authors&gt;&lt;author&gt;Serafini, Luciano G.&lt;/author&gt;&lt;author&gt;Humphries, P.&lt;/author&gt;&lt;/authors&gt;&lt;/contributors&gt;&lt;titles&gt;&lt;title&gt;Preliminary guide to the identification of larvae of fish from the Murray-Darling Basin&lt;/title&gt;&lt;/titles&gt;&lt;dates&gt;&lt;year&gt;2003&lt;/year&gt;&lt;/dates&gt;&lt;pub-location&gt;Clayton&lt;/pub-location&gt;&lt;publisher&gt;Cooperative Research Centre for Freshwater Ecology&lt;/publisher&gt;&lt;urls&gt;&lt;/urls&gt;&lt;/record&gt;&lt;/Cite&gt;&lt;/EndNote&gt;</w:instrText>
      </w:r>
      <w:r w:rsidRPr="005F3271">
        <w:fldChar w:fldCharType="separate"/>
      </w:r>
      <w:r w:rsidR="00020F38">
        <w:rPr>
          <w:noProof/>
        </w:rPr>
        <w:t>(Serafini and Humphries, 2003)</w:t>
      </w:r>
      <w:r w:rsidRPr="005F3271">
        <w:fldChar w:fldCharType="end"/>
      </w:r>
      <w:r w:rsidRPr="005F3271">
        <w:t>. Length frequency plots of larval Murray cod were constructed for each of the five weeks of larval sampling, incorporating larval age class data. Larval abundance was plotted against abiotic variables including discharge and water temperature, providing a means to determine if a specific feature of the hydrograph promoted successful spawning.</w:t>
      </w:r>
    </w:p>
    <w:p w14:paraId="076B0AAC" w14:textId="49B4A66E" w:rsidR="00D370B5" w:rsidRPr="005F3271" w:rsidRDefault="00D370B5" w:rsidP="00D370B5">
      <w:pPr>
        <w:spacing w:line="360" w:lineRule="auto"/>
        <w:rPr>
          <w:rFonts w:cstheme="minorHAnsi"/>
        </w:rPr>
      </w:pPr>
      <w:r w:rsidRPr="005F3271">
        <w:rPr>
          <w:rFonts w:cstheme="minorHAnsi"/>
        </w:rPr>
        <w:lastRenderedPageBreak/>
        <w:t>A collaborative project ‘NSW Fisheries Fish Screening Project’ commenced within this projects study reach in late November 2020. This</w:t>
      </w:r>
      <w:r w:rsidR="005F3271" w:rsidRPr="005F3271">
        <w:rPr>
          <w:rFonts w:cstheme="minorHAnsi"/>
        </w:rPr>
        <w:t xml:space="preserve"> project</w:t>
      </w:r>
      <w:r w:rsidRPr="005F3271">
        <w:rPr>
          <w:rFonts w:cstheme="minorHAnsi"/>
        </w:rPr>
        <w:t xml:space="preserve"> provide</w:t>
      </w:r>
      <w:r w:rsidR="005F3271" w:rsidRPr="005F3271">
        <w:rPr>
          <w:rFonts w:cstheme="minorHAnsi"/>
        </w:rPr>
        <w:t>d</w:t>
      </w:r>
      <w:r w:rsidRPr="005F3271">
        <w:rPr>
          <w:rFonts w:cstheme="minorHAnsi"/>
        </w:rPr>
        <w:t xml:space="preserve"> a significant ‘value add’ to the current project; extending the temporal resolution of larval sampling to March 2021. </w:t>
      </w:r>
    </w:p>
    <w:p w14:paraId="7069742B" w14:textId="43BE1DB2" w:rsidR="000916DA" w:rsidRPr="00827AA1" w:rsidRDefault="00F104C1" w:rsidP="00F606E9">
      <w:pPr>
        <w:pStyle w:val="Heading3"/>
        <w:spacing w:line="360" w:lineRule="auto"/>
        <w:rPr>
          <w:shd w:val="clear" w:color="auto" w:fill="FFFFFF"/>
        </w:rPr>
      </w:pPr>
      <w:bookmarkStart w:id="17" w:name="_Toc86846732"/>
      <w:r>
        <w:rPr>
          <w:shd w:val="clear" w:color="auto" w:fill="FFFFFF"/>
        </w:rPr>
        <w:t>R</w:t>
      </w:r>
      <w:r w:rsidR="000916DA" w:rsidRPr="00827AA1">
        <w:rPr>
          <w:shd w:val="clear" w:color="auto" w:fill="FFFFFF"/>
        </w:rPr>
        <w:t>ecruitment</w:t>
      </w:r>
      <w:bookmarkEnd w:id="17"/>
    </w:p>
    <w:p w14:paraId="6754BD0B" w14:textId="1CDCEF16" w:rsidR="00F26103" w:rsidRPr="005F3271" w:rsidRDefault="000916DA" w:rsidP="000916DA">
      <w:pPr>
        <w:spacing w:line="360" w:lineRule="auto"/>
      </w:pPr>
      <w:r w:rsidRPr="005F3271">
        <w:t xml:space="preserve">Standardised fish community sampling </w:t>
      </w:r>
      <w:r w:rsidR="00156902" w:rsidRPr="005F3271">
        <w:t>was</w:t>
      </w:r>
      <w:r w:rsidRPr="005F3271">
        <w:t xml:space="preserve"> used </w:t>
      </w:r>
      <w:r w:rsidR="00970418">
        <w:t xml:space="preserve">to </w:t>
      </w:r>
      <w:r w:rsidR="00D76A15" w:rsidRPr="005F3271">
        <w:t>examine for the presence of</w:t>
      </w:r>
      <w:r w:rsidRPr="005F3271">
        <w:t xml:space="preserve"> </w:t>
      </w:r>
      <w:r w:rsidR="004A4383" w:rsidRPr="005F3271">
        <w:t>YOY Murray cod</w:t>
      </w:r>
      <w:r w:rsidR="00D76A15" w:rsidRPr="005F3271">
        <w:t xml:space="preserve"> in </w:t>
      </w:r>
      <w:r w:rsidR="00156902" w:rsidRPr="005F3271">
        <w:t>January and March</w:t>
      </w:r>
      <w:r w:rsidR="00D76A15" w:rsidRPr="005F3271">
        <w:t xml:space="preserve"> 2021</w:t>
      </w:r>
      <w:r w:rsidR="00B33224">
        <w:t>. These periods were chosen as</w:t>
      </w:r>
      <w:r w:rsidR="00590F42" w:rsidRPr="005F3271">
        <w:t xml:space="preserve"> juveniles </w:t>
      </w:r>
      <w:r w:rsidR="00970418">
        <w:t>were expected to be</w:t>
      </w:r>
      <w:r w:rsidR="00590F42" w:rsidRPr="005F3271">
        <w:t xml:space="preserve"> of a size </w:t>
      </w:r>
      <w:r w:rsidR="00C465B7" w:rsidRPr="005F3271">
        <w:t>susceptible</w:t>
      </w:r>
      <w:r w:rsidR="00590F42" w:rsidRPr="005F3271">
        <w:t xml:space="preserve"> to capture by boat electrofishing</w:t>
      </w:r>
      <w:r w:rsidRPr="005F3271">
        <w:t xml:space="preserve">. </w:t>
      </w:r>
      <w:r w:rsidR="00E76527" w:rsidRPr="005F3271">
        <w:t>Standardised fish sampling</w:t>
      </w:r>
      <w:r w:rsidR="00F606E9">
        <w:t xml:space="preserve"> </w:t>
      </w:r>
      <w:r w:rsidR="00E76527" w:rsidRPr="005F3271">
        <w:t>follow</w:t>
      </w:r>
      <w:r w:rsidR="00156902" w:rsidRPr="005F3271">
        <w:t>ed</w:t>
      </w:r>
      <w:r w:rsidR="00E76527" w:rsidRPr="005F3271">
        <w:t xml:space="preserve"> the Sustainable Rivers Audit (SRA) sampling protocol</w:t>
      </w:r>
      <w:r w:rsidR="00B33224">
        <w:t xml:space="preserve"> </w:t>
      </w:r>
      <w:r w:rsidR="00B33224">
        <w:fldChar w:fldCharType="begin"/>
      </w:r>
      <w:r w:rsidR="00B33224">
        <w:instrText xml:space="preserve"> ADDIN EN.CITE &lt;EndNote&gt;&lt;Cite&gt;&lt;Author&gt;Davies&lt;/Author&gt;&lt;Year&gt;2008&lt;/Year&gt;&lt;RecNum&gt;130&lt;/RecNum&gt;&lt;DisplayText&gt;(Davies, 2008)&lt;/DisplayText&gt;&lt;record&gt;&lt;rec-number&gt;130&lt;/rec-number&gt;&lt;foreign-keys&gt;&lt;key app="EN" db-id="prdawpt5zpxdvmeevs6x0z9kv5ptartwxave" timestamp="1430873636"&gt;130&lt;/key&gt;&lt;/foreign-keys&gt;&lt;ref-type name="Book"&gt;6&lt;/ref-type&gt;&lt;contributors&gt;&lt;authors&gt;&lt;author&gt;Davies, Peter E&lt;/author&gt;&lt;/authors&gt;&lt;/contributors&gt;&lt;titles&gt;&lt;title&gt;Sustainable Rivers Audit: SRA Report 1, June 2008: A Report on the Ecological Health of Rivers in the Murray-Darling Basin, 2004-2007&lt;/title&gt;&lt;/titles&gt;&lt;dates&gt;&lt;year&gt;2008&lt;/year&gt;&lt;/dates&gt;&lt;pub-location&gt;Canberra&lt;/pub-location&gt;&lt;publisher&gt;Murray-Darling Basin Commission&lt;/publisher&gt;&lt;urls&gt;&lt;/urls&gt;&lt;/record&gt;&lt;/Cite&gt;&lt;/EndNote&gt;</w:instrText>
      </w:r>
      <w:r w:rsidR="00B33224">
        <w:fldChar w:fldCharType="separate"/>
      </w:r>
      <w:r w:rsidR="00B33224">
        <w:rPr>
          <w:noProof/>
        </w:rPr>
        <w:t>(Davies, 2008)</w:t>
      </w:r>
      <w:r w:rsidR="00B33224">
        <w:fldChar w:fldCharType="end"/>
      </w:r>
      <w:r w:rsidR="00E76527" w:rsidRPr="005F3271">
        <w:t xml:space="preserve">. This method </w:t>
      </w:r>
      <w:r w:rsidR="002A57C5" w:rsidRPr="005F3271">
        <w:t>is the primary standardised protocol employed by NSW Fisheries throughout the Murray</w:t>
      </w:r>
      <w:r w:rsidR="004E2FE9">
        <w:t>-</w:t>
      </w:r>
      <w:r w:rsidR="002A57C5" w:rsidRPr="005F3271">
        <w:t>Darling Basin</w:t>
      </w:r>
      <w:r w:rsidR="00D76A15" w:rsidRPr="005F3271">
        <w:t xml:space="preserve"> and by earlier studies conducted within the Macquarie River (Stocks et al. 2015)</w:t>
      </w:r>
      <w:r w:rsidR="002A57C5" w:rsidRPr="005F3271">
        <w:t xml:space="preserve">. A combination of 12x 90 second boat electrofishing shot, 10x bait traps and 5x opera house traps </w:t>
      </w:r>
      <w:r w:rsidR="00156902" w:rsidRPr="005F3271">
        <w:t>wer</w:t>
      </w:r>
      <w:r w:rsidR="002A57C5" w:rsidRPr="005F3271">
        <w:t xml:space="preserve">e </w:t>
      </w:r>
      <w:r w:rsidR="00E0097B" w:rsidRPr="005F3271">
        <w:t>deployed</w:t>
      </w:r>
      <w:r w:rsidR="002A57C5" w:rsidRPr="005F3271">
        <w:t xml:space="preserve"> at four sites. </w:t>
      </w:r>
      <w:r w:rsidR="00E76527" w:rsidRPr="005F3271">
        <w:t xml:space="preserve">Additional electrofishing effort </w:t>
      </w:r>
      <w:r w:rsidR="00590F42" w:rsidRPr="005F3271">
        <w:t>was</w:t>
      </w:r>
      <w:r w:rsidR="00E76527" w:rsidRPr="005F3271">
        <w:t xml:space="preserve"> </w:t>
      </w:r>
      <w:r w:rsidR="00B33224">
        <w:t>undertaken</w:t>
      </w:r>
      <w:r w:rsidR="00E76527" w:rsidRPr="005F3271">
        <w:t xml:space="preserve"> to increase catches of YOY</w:t>
      </w:r>
      <w:r w:rsidR="002A57C5" w:rsidRPr="005F3271">
        <w:t xml:space="preserve"> Murray cod</w:t>
      </w:r>
      <w:r w:rsidR="00590F42" w:rsidRPr="005F3271">
        <w:t xml:space="preserve"> at selected sites</w:t>
      </w:r>
      <w:r w:rsidR="00E76527" w:rsidRPr="005F3271">
        <w:t>.</w:t>
      </w:r>
      <w:r w:rsidR="002A57C5" w:rsidRPr="005F3271">
        <w:t xml:space="preserve"> </w:t>
      </w:r>
    </w:p>
    <w:p w14:paraId="3A9750D9" w14:textId="136D9942" w:rsidR="00F26103" w:rsidRPr="005F3271" w:rsidRDefault="00F26103" w:rsidP="000916DA">
      <w:pPr>
        <w:spacing w:line="360" w:lineRule="auto"/>
      </w:pPr>
      <w:r w:rsidRPr="005F3271">
        <w:t>Recruitment strength</w:t>
      </w:r>
      <w:r w:rsidR="00F606E9">
        <w:t xml:space="preserve">, calculated as </w:t>
      </w:r>
      <w:r w:rsidR="00EE2191">
        <w:t>c</w:t>
      </w:r>
      <w:r w:rsidR="00C83C61" w:rsidRPr="005F3271">
        <w:t>atch-per-unit-effort</w:t>
      </w:r>
      <w:r w:rsidR="00EE2191">
        <w:t xml:space="preserve"> (CPUE)</w:t>
      </w:r>
      <w:r w:rsidR="00C83C61" w:rsidRPr="005F3271">
        <w:t xml:space="preserve"> of </w:t>
      </w:r>
      <w:r w:rsidR="00EE2191">
        <w:t>YOY</w:t>
      </w:r>
      <w:r w:rsidR="00C83C61" w:rsidRPr="005F3271">
        <w:t xml:space="preserve"> Murray cod &lt;120mm</w:t>
      </w:r>
      <w:r w:rsidR="00F606E9">
        <w:t xml:space="preserve"> </w:t>
      </w:r>
      <w:r w:rsidRPr="005F3271">
        <w:t>was compared between three years of monitoring within the mid-Macquarie</w:t>
      </w:r>
      <w:r w:rsidR="00C83C61" w:rsidRPr="005F3271">
        <w:t xml:space="preserve"> using ANOVA</w:t>
      </w:r>
      <w:r w:rsidRPr="005F3271">
        <w:t>.</w:t>
      </w:r>
      <w:r w:rsidR="00E654FE" w:rsidRPr="005F3271">
        <w:t xml:space="preserve"> Assumptions of ANOVA, including normality and homogeneity of variance were investigated. Data were log</w:t>
      </w:r>
      <w:r w:rsidR="00E654FE" w:rsidRPr="005F3271">
        <w:rPr>
          <w:vertAlign w:val="subscript"/>
        </w:rPr>
        <w:t>10</w:t>
      </w:r>
      <w:r w:rsidR="00E654FE" w:rsidRPr="005F3271">
        <w:t xml:space="preserve"> transformed to meet ANOVA assumptions. </w:t>
      </w:r>
      <w:r w:rsidRPr="005F3271">
        <w:t xml:space="preserve">CPUE of YOY Murray cod was compared between </w:t>
      </w:r>
      <w:r w:rsidR="00CD1140" w:rsidRPr="005F3271">
        <w:t>March</w:t>
      </w:r>
      <w:r w:rsidR="00CF37CC" w:rsidRPr="005F3271">
        <w:t>/April</w:t>
      </w:r>
      <w:r w:rsidR="00CD1140" w:rsidRPr="005F3271">
        <w:t xml:space="preserve"> sampling conducted in 2015, 2017 and 2021.</w:t>
      </w:r>
      <w:r w:rsidRPr="005F3271">
        <w:t xml:space="preserve"> </w:t>
      </w:r>
      <w:r w:rsidR="00CD1140" w:rsidRPr="005F3271">
        <w:t>The Murray cod recruitment process was divided into three key life-history stages. Stage 1: Pre-spawning</w:t>
      </w:r>
      <w:r w:rsidR="00CF37CC" w:rsidRPr="005F3271">
        <w:t xml:space="preserve"> (August 1</w:t>
      </w:r>
      <w:r w:rsidR="00CF37CC" w:rsidRPr="005F3271">
        <w:rPr>
          <w:vertAlign w:val="superscript"/>
        </w:rPr>
        <w:t>st</w:t>
      </w:r>
      <w:r w:rsidR="00CF37CC" w:rsidRPr="005F3271">
        <w:t xml:space="preserve"> – September 15</w:t>
      </w:r>
      <w:r w:rsidR="00CF37CC" w:rsidRPr="005F3271">
        <w:rPr>
          <w:vertAlign w:val="superscript"/>
        </w:rPr>
        <w:t>th</w:t>
      </w:r>
      <w:r w:rsidR="00CF37CC" w:rsidRPr="005F3271">
        <w:t>)</w:t>
      </w:r>
      <w:r w:rsidR="00CD1140" w:rsidRPr="005F3271">
        <w:t>; Stage 2:</w:t>
      </w:r>
      <w:r w:rsidR="00CF37CC" w:rsidRPr="005F3271">
        <w:t xml:space="preserve"> Nesting</w:t>
      </w:r>
      <w:r w:rsidR="00CD1140" w:rsidRPr="005F3271">
        <w:t xml:space="preserve"> </w:t>
      </w:r>
      <w:r w:rsidR="00CF37CC" w:rsidRPr="005F3271">
        <w:t>(</w:t>
      </w:r>
      <w:r w:rsidR="00583781">
        <w:t>September</w:t>
      </w:r>
      <w:r w:rsidR="00CF37CC" w:rsidRPr="005F3271">
        <w:t xml:space="preserve"> 16</w:t>
      </w:r>
      <w:r w:rsidR="00CF37CC" w:rsidRPr="005F3271">
        <w:rPr>
          <w:vertAlign w:val="superscript"/>
        </w:rPr>
        <w:t>th</w:t>
      </w:r>
      <w:r w:rsidR="00CF37CC" w:rsidRPr="005F3271">
        <w:t xml:space="preserve"> – December 1</w:t>
      </w:r>
      <w:r w:rsidR="00CF37CC" w:rsidRPr="005F3271">
        <w:rPr>
          <w:vertAlign w:val="superscript"/>
        </w:rPr>
        <w:t>st</w:t>
      </w:r>
      <w:r w:rsidR="00CF37CC" w:rsidRPr="005F3271">
        <w:t>)</w:t>
      </w:r>
      <w:r w:rsidR="00CD1140" w:rsidRPr="005F3271">
        <w:t>,</w:t>
      </w:r>
      <w:r w:rsidR="00CF37CC" w:rsidRPr="005F3271">
        <w:t xml:space="preserve"> </w:t>
      </w:r>
      <w:r w:rsidR="00CD1140" w:rsidRPr="005F3271">
        <w:t>and; Stage 3:</w:t>
      </w:r>
      <w:r w:rsidR="00CF37CC" w:rsidRPr="005F3271">
        <w:t xml:space="preserve"> Recruitment</w:t>
      </w:r>
      <w:r w:rsidR="00CD1140" w:rsidRPr="005F3271">
        <w:t xml:space="preserve"> </w:t>
      </w:r>
      <w:r w:rsidR="00CF37CC" w:rsidRPr="005F3271">
        <w:t>(December 2</w:t>
      </w:r>
      <w:r w:rsidR="00CF37CC" w:rsidRPr="005F3271">
        <w:rPr>
          <w:vertAlign w:val="superscript"/>
        </w:rPr>
        <w:t>nd</w:t>
      </w:r>
      <w:r w:rsidR="00CF37CC" w:rsidRPr="005F3271">
        <w:t xml:space="preserve"> – April 1</w:t>
      </w:r>
      <w:r w:rsidR="00CF37CC" w:rsidRPr="005F3271">
        <w:rPr>
          <w:vertAlign w:val="superscript"/>
        </w:rPr>
        <w:t>st</w:t>
      </w:r>
      <w:r w:rsidR="00CF37CC" w:rsidRPr="005F3271">
        <w:t>)</w:t>
      </w:r>
      <w:r w:rsidR="00CD1140" w:rsidRPr="005F3271">
        <w:t xml:space="preserve">. </w:t>
      </w:r>
      <w:r w:rsidR="00CF37CC" w:rsidRPr="005F3271">
        <w:t>The timing of each stage of the recruitment was based on data from</w:t>
      </w:r>
      <w:r w:rsidR="00F606E9">
        <w:t xml:space="preserve"> the current study and</w:t>
      </w:r>
      <w:r w:rsidR="00CF37CC" w:rsidRPr="005F3271">
        <w:t xml:space="preserve"> earlier studies </w:t>
      </w:r>
      <w:r w:rsidR="00F606E9">
        <w:t xml:space="preserve">conducted </w:t>
      </w:r>
      <w:r w:rsidR="00CF37CC" w:rsidRPr="005F3271">
        <w:t xml:space="preserve">within the </w:t>
      </w:r>
      <w:r w:rsidR="00F606E9">
        <w:t>mid-</w:t>
      </w:r>
      <w:r w:rsidR="00CF37CC" w:rsidRPr="005F3271">
        <w:t xml:space="preserve">Macquarie River </w:t>
      </w:r>
      <w:r w:rsidR="00CF37CC" w:rsidRPr="005F3271">
        <w:fldChar w:fldCharType="begin">
          <w:fldData xml:space="preserve">PEVuZE5vdGU+PENpdGU+PEF1dGhvcj5TdG9ja3M8L0F1dGhvcj48WWVhcj4yMDE1PC9ZZWFyPjxS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</w:fldData>
        </w:fldChar>
      </w:r>
      <w:r w:rsidR="00F606E9">
        <w:instrText xml:space="preserve"> ADDIN EN.CITE </w:instrText>
      </w:r>
      <w:r w:rsidR="00F606E9">
        <w:fldChar w:fldCharType="begin">
          <w:fldData xml:space="preserve">PEVuZE5vdGU+PENpdGU+PEF1dGhvcj5TdG9ja3M8L0F1dGhvcj48WWVhcj4yMDE1PC9ZZWFyPjxS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</w:fldData>
        </w:fldChar>
      </w:r>
      <w:r w:rsidR="00F606E9">
        <w:instrText xml:space="preserve"> ADDIN EN.CITE.DATA </w:instrText>
      </w:r>
      <w:r w:rsidR="00F606E9">
        <w:fldChar w:fldCharType="end"/>
      </w:r>
      <w:r w:rsidR="00CF37CC" w:rsidRPr="005F3271">
        <w:fldChar w:fldCharType="separate"/>
      </w:r>
      <w:r w:rsidR="00F606E9">
        <w:rPr>
          <w:noProof/>
        </w:rPr>
        <w:t>(Stocks et al., 2015, Stocks et al., 2021)</w:t>
      </w:r>
      <w:r w:rsidR="00CF37CC" w:rsidRPr="005F3271">
        <w:fldChar w:fldCharType="end"/>
      </w:r>
      <w:r w:rsidR="00CF37CC" w:rsidRPr="005F3271">
        <w:t xml:space="preserve">. </w:t>
      </w:r>
      <w:r w:rsidR="00CD1140" w:rsidRPr="005F3271">
        <w:t>C</w:t>
      </w:r>
      <w:r w:rsidRPr="005F3271">
        <w:t xml:space="preserve">haracteristics of the hydrograph were examined for each </w:t>
      </w:r>
      <w:r w:rsidR="00CD1140" w:rsidRPr="005F3271">
        <w:t xml:space="preserve">of the three </w:t>
      </w:r>
      <w:r w:rsidRPr="005F3271">
        <w:t>stage</w:t>
      </w:r>
      <w:r w:rsidR="00CD1140" w:rsidRPr="005F3271">
        <w:t>s</w:t>
      </w:r>
      <w:r w:rsidRPr="005F3271">
        <w:t xml:space="preserve"> of the </w:t>
      </w:r>
      <w:r w:rsidR="00CD1140" w:rsidRPr="005F3271">
        <w:t xml:space="preserve">Murray cod </w:t>
      </w:r>
      <w:r w:rsidRPr="005F3271">
        <w:t>recruitment process</w:t>
      </w:r>
      <w:r w:rsidR="00CD1140" w:rsidRPr="005F3271">
        <w:t xml:space="preserve"> and linked to the success or failure of each stage.</w:t>
      </w:r>
    </w:p>
    <w:p w14:paraId="03CA3820" w14:textId="73CF1446" w:rsidR="00F104C1" w:rsidRDefault="00F104C1" w:rsidP="00706F5F">
      <w:pPr>
        <w:pStyle w:val="Heading3"/>
        <w:spacing w:line="360" w:lineRule="auto"/>
      </w:pPr>
      <w:bookmarkStart w:id="18" w:name="_Toc86846733"/>
      <w:r>
        <w:t>Fish Community</w:t>
      </w:r>
      <w:bookmarkEnd w:id="18"/>
    </w:p>
    <w:p w14:paraId="00BCC9C7" w14:textId="060501C0" w:rsidR="00AF7B1E" w:rsidRDefault="00F104C1" w:rsidP="00706F5F">
      <w:pPr>
        <w:spacing w:line="360" w:lineRule="auto"/>
      </w:pPr>
      <w:r w:rsidRPr="005F3271">
        <w:t xml:space="preserve">Standardised fish community sampling was conducted in January 2021 at five sites within the mid-Macquarie River (accompanying the January recruitment sampling). Historical standardised fish community sampling within the same river reach was available for January 2015, January 2016 and January 2017 </w:t>
      </w:r>
      <w:r w:rsidRPr="005F3271">
        <w:fldChar w:fldCharType="begin">
          <w:fldData xml:space="preserve">PEVuZE5vdGU+PENpdGU+PEF1dGhvcj5TdG9ja3M8L0F1dGhvcj48WWVhcj4yMDE1PC9ZZWFyPjxS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</w:fldData>
        </w:fldChar>
      </w:r>
      <w:r w:rsidR="00D83132">
        <w:instrText xml:space="preserve"> ADDIN EN.CITE </w:instrText>
      </w:r>
      <w:r w:rsidR="00D83132">
        <w:fldChar w:fldCharType="begin">
          <w:fldData xml:space="preserve">PEVuZE5vdGU+PENpdGU+PEF1dGhvcj5TdG9ja3M8L0F1dGhvcj48WWVhcj4yMDE1PC9ZZWFyPjxS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</w:fldData>
        </w:fldChar>
      </w:r>
      <w:r w:rsidR="00D83132">
        <w:instrText xml:space="preserve"> ADDIN EN.CITE.DATA </w:instrText>
      </w:r>
      <w:r w:rsidR="00D83132">
        <w:fldChar w:fldCharType="end"/>
      </w:r>
      <w:r w:rsidRPr="005F3271">
        <w:fldChar w:fldCharType="separate"/>
      </w:r>
      <w:r w:rsidR="00D83132">
        <w:rPr>
          <w:noProof/>
        </w:rPr>
        <w:t>(Stocks et al., 2015, Stocks et al., 2021)</w:t>
      </w:r>
      <w:r w:rsidRPr="005F3271">
        <w:fldChar w:fldCharType="end"/>
      </w:r>
      <w:r w:rsidRPr="005F3271">
        <w:t>. The abundances of each species caught w</w:t>
      </w:r>
      <w:r w:rsidR="00EF0B9C">
        <w:t>ere</w:t>
      </w:r>
      <w:r w:rsidRPr="005F3271">
        <w:t xml:space="preserve"> compared between sampling years using ANOVA. Assumptions of ANOVA, including normality and homogeneity of variance were investigated. Data were log</w:t>
      </w:r>
      <w:r w:rsidRPr="005F3271">
        <w:rPr>
          <w:vertAlign w:val="subscript"/>
        </w:rPr>
        <w:t>10</w:t>
      </w:r>
      <w:r w:rsidRPr="005F3271">
        <w:t xml:space="preserve"> transformed to meet ANOVA assumptions. To examine pairwise comparisons within a species</w:t>
      </w:r>
      <w:r w:rsidR="009972EA" w:rsidRPr="005F3271">
        <w:t xml:space="preserve"> between years</w:t>
      </w:r>
      <w:r w:rsidRPr="005F3271">
        <w:t>, Tukey’s HSD (honest significant difference) tests were performed.</w:t>
      </w:r>
      <w:r w:rsidR="00706F5F">
        <w:t xml:space="preserve"> Length frequency distributions were </w:t>
      </w:r>
      <w:r w:rsidR="00B33224">
        <w:t>constructed</w:t>
      </w:r>
      <w:r w:rsidR="00706F5F">
        <w:t xml:space="preserve"> for </w:t>
      </w:r>
      <w:r w:rsidR="00B33224">
        <w:t>all</w:t>
      </w:r>
      <w:r w:rsidR="00706F5F">
        <w:t xml:space="preserve"> </w:t>
      </w:r>
      <w:r w:rsidR="00706F5F">
        <w:lastRenderedPageBreak/>
        <w:t>species captured during the 2021 sampling year. Length frequency distributions of Murray cod were also constructed for each sampling year.</w:t>
      </w:r>
    </w:p>
    <w:p w14:paraId="33C02756" w14:textId="77777777" w:rsidR="00AF7B1E" w:rsidRPr="005F3271" w:rsidRDefault="00AF7B1E" w:rsidP="00F104C1">
      <w:pPr>
        <w:spacing w:line="360" w:lineRule="auto"/>
      </w:pPr>
    </w:p>
    <w:p w14:paraId="061F79D7" w14:textId="4DAA8FE2" w:rsidR="004F7F60" w:rsidRPr="00A03453" w:rsidRDefault="00482C25" w:rsidP="00A83D17">
      <w:pPr>
        <w:jc w:val="center"/>
        <w:rPr>
          <w:highlight w:val="yellow"/>
          <w:shd w:val="clear" w:color="auto" w:fill="FFFFFF"/>
        </w:rPr>
      </w:pPr>
      <w:r>
        <w:rPr>
          <w:noProof/>
          <w:shd w:val="clear" w:color="auto" w:fill="FFFFFF"/>
        </w:rPr>
        <w:drawing>
          <wp:inline distT="0" distB="0" distL="0" distR="0" wp14:anchorId="235EA446" wp14:editId="7A7EF02D">
            <wp:extent cx="5210175" cy="73609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cquarie_eflows_map_2020_21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1489" cy="7362831"/>
                    </a:xfrm>
                    <a:prstGeom prst="rect">
                      <a:avLst/>
                    </a:prstGeom>
                  </pic:spPr>
                </pic:pic>
              </a:graphicData>
            </a:graphic>
          </wp:inline>
        </w:drawing>
      </w:r>
    </w:p>
    <w:p w14:paraId="11B356F6" w14:textId="56175257" w:rsidR="009E6E0C" w:rsidRPr="0076021D" w:rsidRDefault="000378C1" w:rsidP="0076021D">
      <w:pPr>
        <w:pStyle w:val="Caption"/>
        <w:rPr>
          <w:shd w:val="clear" w:color="auto" w:fill="FFFFFF"/>
        </w:rPr>
      </w:pPr>
      <w:bookmarkStart w:id="19" w:name="_Toc86846748"/>
      <w:r>
        <w:t xml:space="preserve">Figure </w:t>
      </w:r>
      <w:fldSimple w:instr=" SEQ Figure \* ARABIC ">
        <w:r w:rsidR="00F25E9E">
          <w:rPr>
            <w:noProof/>
          </w:rPr>
          <w:t>3</w:t>
        </w:r>
      </w:fldSimple>
      <w:r>
        <w:t xml:space="preserve">. </w:t>
      </w:r>
      <w:r w:rsidR="00482C25">
        <w:rPr>
          <w:shd w:val="clear" w:color="auto" w:fill="FFFFFF"/>
        </w:rPr>
        <w:t>Sampling reach and site</w:t>
      </w:r>
      <w:r w:rsidR="00706F5F">
        <w:rPr>
          <w:shd w:val="clear" w:color="auto" w:fill="FFFFFF"/>
        </w:rPr>
        <w:t>s</w:t>
      </w:r>
      <w:r w:rsidR="00482C25">
        <w:rPr>
          <w:shd w:val="clear" w:color="auto" w:fill="FFFFFF"/>
        </w:rPr>
        <w:t xml:space="preserve"> (black circles) that larval </w:t>
      </w:r>
      <w:r w:rsidR="00706F5F">
        <w:rPr>
          <w:shd w:val="clear" w:color="auto" w:fill="FFFFFF"/>
        </w:rPr>
        <w:t xml:space="preserve">and recruitment </w:t>
      </w:r>
      <w:r w:rsidR="00482C25">
        <w:rPr>
          <w:shd w:val="clear" w:color="auto" w:fill="FFFFFF"/>
        </w:rPr>
        <w:t xml:space="preserve">monitoring was conducted </w:t>
      </w:r>
      <w:r w:rsidR="003D6734">
        <w:rPr>
          <w:shd w:val="clear" w:color="auto" w:fill="FFFFFF"/>
        </w:rPr>
        <w:t>between</w:t>
      </w:r>
      <w:r w:rsidR="00482C25">
        <w:rPr>
          <w:shd w:val="clear" w:color="auto" w:fill="FFFFFF"/>
        </w:rPr>
        <w:t xml:space="preserve"> October</w:t>
      </w:r>
      <w:r w:rsidR="003D6734">
        <w:rPr>
          <w:shd w:val="clear" w:color="auto" w:fill="FFFFFF"/>
        </w:rPr>
        <w:t xml:space="preserve"> 2020</w:t>
      </w:r>
      <w:r w:rsidR="00482C25">
        <w:rPr>
          <w:shd w:val="clear" w:color="auto" w:fill="FFFFFF"/>
        </w:rPr>
        <w:t xml:space="preserve"> and </w:t>
      </w:r>
      <w:r w:rsidR="003D6734">
        <w:rPr>
          <w:shd w:val="clear" w:color="auto" w:fill="FFFFFF"/>
        </w:rPr>
        <w:t>March</w:t>
      </w:r>
      <w:r w:rsidR="00482C25">
        <w:rPr>
          <w:shd w:val="clear" w:color="auto" w:fill="FFFFFF"/>
        </w:rPr>
        <w:t xml:space="preserve"> 202</w:t>
      </w:r>
      <w:r w:rsidR="003D6734">
        <w:rPr>
          <w:shd w:val="clear" w:color="auto" w:fill="FFFFFF"/>
        </w:rPr>
        <w:t>1</w:t>
      </w:r>
      <w:r w:rsidR="00482C25">
        <w:rPr>
          <w:shd w:val="clear" w:color="auto" w:fill="FFFFFF"/>
        </w:rPr>
        <w:t>.</w:t>
      </w:r>
      <w:bookmarkEnd w:id="19"/>
      <w:r w:rsidR="009E6E0C">
        <w:br w:type="page"/>
      </w:r>
    </w:p>
    <w:p w14:paraId="4F0BC3EF" w14:textId="77777777" w:rsidR="009E6E0C" w:rsidRDefault="009E6E0C" w:rsidP="000345C3">
      <w:pPr>
        <w:pStyle w:val="Heading2"/>
        <w:spacing w:line="360" w:lineRule="auto"/>
      </w:pPr>
      <w:bookmarkStart w:id="20" w:name="_Toc86846734"/>
      <w:r>
        <w:lastRenderedPageBreak/>
        <w:t>Results</w:t>
      </w:r>
      <w:bookmarkEnd w:id="20"/>
    </w:p>
    <w:p w14:paraId="7D677DB1" w14:textId="6C752282" w:rsidR="009E6E0C" w:rsidRDefault="009E6E0C" w:rsidP="000345C3">
      <w:pPr>
        <w:pStyle w:val="Heading3"/>
        <w:spacing w:line="360" w:lineRule="auto"/>
      </w:pPr>
      <w:bookmarkStart w:id="21" w:name="_Toc86846735"/>
      <w:r>
        <w:t>Spawning</w:t>
      </w:r>
      <w:bookmarkEnd w:id="21"/>
    </w:p>
    <w:p w14:paraId="64B9B92E" w14:textId="1502180A" w:rsidR="001142CD" w:rsidRDefault="00660DA8" w:rsidP="000345C3">
      <w:pPr>
        <w:spacing w:line="360" w:lineRule="auto"/>
      </w:pPr>
      <w:r>
        <w:t>In total 732 larval fish and 4 fish eggs were captured during the 5 weeks of larval sampling between October 12</w:t>
      </w:r>
      <w:r w:rsidRPr="00660DA8">
        <w:rPr>
          <w:vertAlign w:val="superscript"/>
        </w:rPr>
        <w:t>th</w:t>
      </w:r>
      <w:r>
        <w:t xml:space="preserve"> and November 12</w:t>
      </w:r>
      <w:r w:rsidRPr="00660DA8">
        <w:rPr>
          <w:vertAlign w:val="superscript"/>
        </w:rPr>
        <w:t>th</w:t>
      </w:r>
      <w:r w:rsidR="0028694D">
        <w:t>, 2020</w:t>
      </w:r>
      <w:r>
        <w:t xml:space="preserve"> within the mid-Macquarie River</w:t>
      </w:r>
      <w:r w:rsidR="00FD7F41">
        <w:t xml:space="preserve"> (Table 1)</w:t>
      </w:r>
      <w:r>
        <w:t>. Five larval fish species and the drifting eggs of one species, silver perch, were captured. Murray cod was the most abundant larvae, comprising 88% of the total catch. Common carp were the second most abundant larvae captured, making up 8% of the total catch (Table 1</w:t>
      </w:r>
      <w:r w:rsidR="00E32251">
        <w:t xml:space="preserve"> &amp;</w:t>
      </w:r>
      <w:r w:rsidR="00FD7F41">
        <w:t xml:space="preserve"> Figure</w:t>
      </w:r>
      <w:r w:rsidR="00507203">
        <w:t xml:space="preserve"> 4</w:t>
      </w:r>
      <w:r>
        <w:t>). Drifting larval yabbies and mussels were also captured though were not quantified</w:t>
      </w:r>
      <w:r w:rsidR="00FD7F41">
        <w:t xml:space="preserve"> (Plate 3)</w:t>
      </w:r>
      <w:r>
        <w:t xml:space="preserve">. </w:t>
      </w:r>
    </w:p>
    <w:p w14:paraId="0B3C5997" w14:textId="707BCB80" w:rsidR="00AA6172" w:rsidRDefault="00D73D8F" w:rsidP="000345C3">
      <w:pPr>
        <w:spacing w:line="360" w:lineRule="auto"/>
      </w:pPr>
      <w:r>
        <w:t xml:space="preserve">Sampling week had a significant effect on </w:t>
      </w:r>
      <w:r w:rsidR="00FD7F41">
        <w:t>the total catch of larval Murray cod</w:t>
      </w:r>
      <w:r w:rsidR="00E32251">
        <w:t xml:space="preserve"> (</w:t>
      </w:r>
      <w:r w:rsidR="000D70F7" w:rsidRPr="000D70F7">
        <w:rPr>
          <w:i/>
        </w:rPr>
        <w:t>F</w:t>
      </w:r>
      <w:r w:rsidR="000D70F7" w:rsidRPr="000D70F7">
        <w:rPr>
          <w:vertAlign w:val="subscript"/>
        </w:rPr>
        <w:t>4,15</w:t>
      </w:r>
      <w:r w:rsidR="000D70F7">
        <w:t>=2.134</w:t>
      </w:r>
      <w:r w:rsidR="000D70F7" w:rsidRPr="000D70F7">
        <w:rPr>
          <w:i/>
        </w:rPr>
        <w:t>; P</w:t>
      </w:r>
      <w:r w:rsidR="000D70F7">
        <w:t>=0.1</w:t>
      </w:r>
      <w:r w:rsidR="00E32251">
        <w:t>)</w:t>
      </w:r>
      <w:r w:rsidR="00FD7F41">
        <w:t>.</w:t>
      </w:r>
      <w:r w:rsidR="00E32251">
        <w:t xml:space="preserve"> </w:t>
      </w:r>
      <w:bookmarkStart w:id="22" w:name="_Hlk76622412"/>
      <w:r w:rsidR="00E32251">
        <w:t xml:space="preserve">The highest </w:t>
      </w:r>
      <w:r w:rsidR="00B12C03">
        <w:t xml:space="preserve">mean </w:t>
      </w:r>
      <w:r w:rsidR="00E32251">
        <w:t xml:space="preserve">abundance </w:t>
      </w:r>
      <w:r w:rsidR="00F5507E">
        <w:t xml:space="preserve">per site </w:t>
      </w:r>
      <w:r w:rsidR="00E32251">
        <w:t xml:space="preserve">of larval Murray cod was captured in the first week of sampling </w:t>
      </w:r>
      <w:r w:rsidR="008C123D">
        <w:t>(October 12</w:t>
      </w:r>
      <w:r w:rsidR="00507203">
        <w:t xml:space="preserve"> </w:t>
      </w:r>
      <w:r w:rsidR="00D83132">
        <w:t>–</w:t>
      </w:r>
      <w:r w:rsidR="00507203">
        <w:t xml:space="preserve"> </w:t>
      </w:r>
      <w:r w:rsidR="008C123D">
        <w:t>1</w:t>
      </w:r>
      <w:r w:rsidR="00CD10C5">
        <w:t>5</w:t>
      </w:r>
      <w:r w:rsidR="008C123D">
        <w:t>th)</w:t>
      </w:r>
      <w:bookmarkEnd w:id="22"/>
      <w:r w:rsidR="00970418">
        <w:t>,</w:t>
      </w:r>
      <w:r w:rsidR="008C123D">
        <w:t xml:space="preserve"> </w:t>
      </w:r>
      <w:r w:rsidR="00E32251">
        <w:t xml:space="preserve">(Table 1 &amp; Figure </w:t>
      </w:r>
      <w:r w:rsidR="00507203">
        <w:t>5</w:t>
      </w:r>
      <w:r w:rsidR="00E32251">
        <w:t>).</w:t>
      </w:r>
      <w:r w:rsidR="00C438C8">
        <w:t xml:space="preserve"> </w:t>
      </w:r>
      <w:r w:rsidR="002B36D8">
        <w:t>The species composition of larval fish captured varied temporally throughout the 5 weeks of sampling (</w:t>
      </w:r>
      <w:r w:rsidR="00834F70">
        <w:t>Table 1</w:t>
      </w:r>
      <w:r w:rsidR="00970418">
        <w:t xml:space="preserve"> &amp;</w:t>
      </w:r>
      <w:r w:rsidR="00834F70">
        <w:t xml:space="preserve"> </w:t>
      </w:r>
      <w:r w:rsidR="002B36D8">
        <w:t xml:space="preserve">Figure </w:t>
      </w:r>
      <w:r w:rsidR="00507203">
        <w:t>5</w:t>
      </w:r>
      <w:r w:rsidR="002B36D8">
        <w:t>).</w:t>
      </w:r>
      <w:r w:rsidR="003A19D6">
        <w:t xml:space="preserve"> Murray cod larvae were captured during each week of sampling whereas </w:t>
      </w:r>
      <w:bookmarkStart w:id="23" w:name="_Hlk76622464"/>
      <w:r w:rsidR="003A19D6">
        <w:t>larval common carp and freshwater catfish were not captured until weeks 4 and weeks 5 respectively</w:t>
      </w:r>
      <w:bookmarkEnd w:id="23"/>
      <w:r w:rsidR="003A19D6">
        <w:t xml:space="preserve">. </w:t>
      </w:r>
      <w:r w:rsidR="00EB4601">
        <w:t>The first captures of common carp larvae were associated with a rise in discharge (2,000</w:t>
      </w:r>
      <w:r w:rsidR="00507203">
        <w:t xml:space="preserve"> </w:t>
      </w:r>
      <w:r w:rsidR="00EB4601">
        <w:t>ML</w:t>
      </w:r>
      <w:r w:rsidR="00507203">
        <w:t>.</w:t>
      </w:r>
      <w:r w:rsidR="00EB4601">
        <w:t>day</w:t>
      </w:r>
      <w:r w:rsidR="00507203" w:rsidRPr="00507203">
        <w:rPr>
          <w:vertAlign w:val="superscript"/>
        </w:rPr>
        <w:t>-1</w:t>
      </w:r>
      <w:r w:rsidR="00EB4601">
        <w:t xml:space="preserve"> increasing to 4,000 </w:t>
      </w:r>
      <w:r w:rsidR="00507203">
        <w:t>ML.day</w:t>
      </w:r>
      <w:r w:rsidR="00507203" w:rsidRPr="00507203">
        <w:rPr>
          <w:vertAlign w:val="superscript"/>
        </w:rPr>
        <w:t>-1</w:t>
      </w:r>
      <w:r w:rsidR="00EB4601">
        <w:t>)</w:t>
      </w:r>
      <w:r w:rsidR="0052573C">
        <w:t xml:space="preserve"> due to tributary inflows.</w:t>
      </w:r>
      <w:r w:rsidR="00EB4601">
        <w:t xml:space="preserve"> </w:t>
      </w:r>
      <w:bookmarkStart w:id="24" w:name="_Hlk76622598"/>
      <w:r w:rsidR="0052573C">
        <w:t>The first captures of</w:t>
      </w:r>
      <w:r w:rsidR="00EB4601">
        <w:t xml:space="preserve"> freshwater catfish </w:t>
      </w:r>
      <w:r w:rsidR="0052573C">
        <w:t xml:space="preserve">larvae </w:t>
      </w:r>
      <w:r w:rsidR="00EB4601">
        <w:t xml:space="preserve">were associated with water temperatures </w:t>
      </w:r>
      <w:r w:rsidR="0052573C">
        <w:t>above 20</w:t>
      </w:r>
      <w:r w:rsidR="0052573C">
        <w:rPr>
          <w:rFonts w:cstheme="minorHAnsi"/>
        </w:rPr>
        <w:t>˚</w:t>
      </w:r>
      <w:r w:rsidR="0052573C">
        <w:t>C</w:t>
      </w:r>
      <w:r w:rsidR="005C2799">
        <w:t xml:space="preserve"> </w:t>
      </w:r>
      <w:bookmarkEnd w:id="24"/>
      <w:r w:rsidR="005C2799">
        <w:t xml:space="preserve">(Figure </w:t>
      </w:r>
      <w:r w:rsidR="00507203">
        <w:t>5</w:t>
      </w:r>
      <w:r w:rsidR="005C2799">
        <w:t>)</w:t>
      </w:r>
      <w:r w:rsidR="00EB4601">
        <w:t>.</w:t>
      </w:r>
      <w:r w:rsidR="00AA6172">
        <w:t xml:space="preserve"> </w:t>
      </w:r>
      <w:r w:rsidR="00AA6172" w:rsidRPr="00AA6172">
        <w:t xml:space="preserve">A collaborative project within the same river reach continued the larval sampling from </w:t>
      </w:r>
      <w:r w:rsidR="00AA4013">
        <w:t>November 2020</w:t>
      </w:r>
      <w:r w:rsidR="00AA6172" w:rsidRPr="00AA6172">
        <w:t xml:space="preserve"> through until March</w:t>
      </w:r>
      <w:r w:rsidR="00AA4013">
        <w:t xml:space="preserve"> 2021 (NSW DPI Screens for Streams Project)</w:t>
      </w:r>
      <w:r w:rsidR="00AA6172">
        <w:t xml:space="preserve">. </w:t>
      </w:r>
      <w:r w:rsidR="00AA4013">
        <w:t>Figure 6 combines the larval drift netting</w:t>
      </w:r>
      <w:r w:rsidR="00AA6172" w:rsidRPr="00AA6172">
        <w:t xml:space="preserve"> data from the two projects</w:t>
      </w:r>
      <w:r w:rsidR="00AA4013">
        <w:t>,</w:t>
      </w:r>
      <w:r w:rsidR="00AA6172" w:rsidRPr="00AA6172">
        <w:t xml:space="preserve"> showing the presence of larval species by month</w:t>
      </w:r>
      <w:r w:rsidR="00AA6172">
        <w:t xml:space="preserve">. </w:t>
      </w:r>
      <w:r w:rsidR="00AA6172" w:rsidRPr="00AA6172">
        <w:t>Murray cod larvae were first captured in October</w:t>
      </w:r>
      <w:r w:rsidR="00AA4013">
        <w:t xml:space="preserve"> 2020</w:t>
      </w:r>
      <w:r w:rsidR="00AA6172" w:rsidRPr="00AA6172">
        <w:t xml:space="preserve"> and continued to be captured into December</w:t>
      </w:r>
      <w:r w:rsidR="00AA4013">
        <w:t xml:space="preserve"> 2020</w:t>
      </w:r>
      <w:r w:rsidR="00AA6172">
        <w:t xml:space="preserve">. </w:t>
      </w:r>
      <w:r w:rsidR="00AA6172" w:rsidRPr="00AA6172">
        <w:t>Freshwater catfish breeding season commenced approximately a month later than Murray cod and continued into January</w:t>
      </w:r>
      <w:r w:rsidR="00AA4013">
        <w:t xml:space="preserve"> 2021 (Figure 6)</w:t>
      </w:r>
      <w:r w:rsidR="00AA6172" w:rsidRPr="00AA6172">
        <w:t>.</w:t>
      </w:r>
    </w:p>
    <w:p w14:paraId="00B5CD14" w14:textId="684D9DAB" w:rsidR="00781C16" w:rsidRDefault="00781C16" w:rsidP="000345C3">
      <w:pPr>
        <w:spacing w:line="360" w:lineRule="auto"/>
      </w:pPr>
      <w:r>
        <w:t>Growth models were used to assign the daily age of larval Murray cod</w:t>
      </w:r>
      <w:r w:rsidR="00CD10C5">
        <w:t xml:space="preserve"> based on </w:t>
      </w:r>
      <w:r w:rsidR="00B33224">
        <w:t>standard</w:t>
      </w:r>
      <w:r w:rsidR="00CD10C5">
        <w:t xml:space="preserve"> length</w:t>
      </w:r>
      <w:r>
        <w:t xml:space="preserve"> </w:t>
      </w:r>
      <w:r w:rsidR="00C133CD">
        <w:fldChar w:fldCharType="begin"/>
      </w:r>
      <w:r w:rsidR="00020F38">
        <w:instrText xml:space="preserve"> ADDIN EN.CITE &lt;EndNote&gt;&lt;Cite&gt;&lt;Author&gt;Serafini&lt;/Author&gt;&lt;Year&gt;2003&lt;/Year&gt;&lt;RecNum&gt;380&lt;/RecNum&gt;&lt;DisplayText&gt;(Serafini and Humphries, 2003)&lt;/DisplayText&gt;&lt;record&gt;&lt;rec-number&gt;380&lt;/rec-number&gt;&lt;foreign-keys&gt;&lt;key app="EN" db-id="prdawpt5zpxdvmeevs6x0z9kv5ptartwxave" timestamp="1625055944"&gt;380&lt;/key&gt;&lt;/foreign-keys&gt;&lt;ref-type name="Report"&gt;27&lt;/ref-type&gt;&lt;contributors&gt;&lt;authors&gt;&lt;author&gt;Serafini, Luciano G.&lt;/author&gt;&lt;author&gt;Humphries, P.&lt;/author&gt;&lt;/authors&gt;&lt;/contributors&gt;&lt;titles&gt;&lt;title&gt;Preliminary guide to the identification of larvae of fish from the Murray-Darling Basin&lt;/title&gt;&lt;/titles&gt;&lt;dates&gt;&lt;year&gt;2003&lt;/year&gt;&lt;/dates&gt;&lt;pub-location&gt;Clayton&lt;/pub-location&gt;&lt;publisher&gt;Cooperative Research Centre for Freshwater Ecology&lt;/publisher&gt;&lt;urls&gt;&lt;/urls&gt;&lt;/record&gt;&lt;/Cite&gt;&lt;/EndNote&gt;</w:instrText>
      </w:r>
      <w:r w:rsidR="00C133CD">
        <w:fldChar w:fldCharType="separate"/>
      </w:r>
      <w:r w:rsidR="00020F38">
        <w:rPr>
          <w:noProof/>
        </w:rPr>
        <w:t>(Serafini and Humphries, 2003)</w:t>
      </w:r>
      <w:r w:rsidR="00C133CD">
        <w:fldChar w:fldCharType="end"/>
      </w:r>
      <w:r>
        <w:t>. During the five weeks of sampling</w:t>
      </w:r>
      <w:r w:rsidR="00EF0B9C">
        <w:t>,</w:t>
      </w:r>
      <w:r>
        <w:t xml:space="preserve"> all age classes from 1</w:t>
      </w:r>
      <w:r w:rsidR="00507203">
        <w:t xml:space="preserve"> – </w:t>
      </w:r>
      <w:r>
        <w:t>6</w:t>
      </w:r>
      <w:r w:rsidR="00507203">
        <w:t xml:space="preserve"> days</w:t>
      </w:r>
      <w:r>
        <w:t xml:space="preserve"> up to 16+ days old were identified (Figure </w:t>
      </w:r>
      <w:r w:rsidR="00AA4013">
        <w:t>7</w:t>
      </w:r>
      <w:r>
        <w:t>).</w:t>
      </w:r>
    </w:p>
    <w:p w14:paraId="257B4713" w14:textId="6AD4E6C5" w:rsidR="00C133CD" w:rsidRDefault="00C133CD" w:rsidP="000345C3">
      <w:pPr>
        <w:pStyle w:val="Heading4"/>
        <w:spacing w:line="360" w:lineRule="auto"/>
      </w:pPr>
      <w:r>
        <w:t xml:space="preserve">Species </w:t>
      </w:r>
      <w:r w:rsidR="00C438C8">
        <w:t>identification- genetic</w:t>
      </w:r>
      <w:r>
        <w:t xml:space="preserve"> validation</w:t>
      </w:r>
    </w:p>
    <w:p w14:paraId="2704016D" w14:textId="7A2561AC" w:rsidR="0043590D" w:rsidRDefault="00C133CD" w:rsidP="000345C3">
      <w:pPr>
        <w:spacing w:line="360" w:lineRule="auto"/>
      </w:pPr>
      <w:r>
        <w:t xml:space="preserve">Ninety-three larval fish and four eggs were sent to the Australian Genomic Research Facility (AGRF) for DNA sequencing to determine species. Of the 57 larval fish sub-sample sent to AGRF that were identified as Murray cod by macroscopic examination, 100% of these fish were confirmed to be Murray cod by genetic analysis. Thirty-eight larval fish and eggs were unable to be identified by macroscopic examination. </w:t>
      </w:r>
      <w:bookmarkStart w:id="25" w:name="_Hlk76622643"/>
      <w:r>
        <w:t>The four unidentified eggs capture</w:t>
      </w:r>
      <w:r w:rsidR="00EF0B9C">
        <w:t>d</w:t>
      </w:r>
      <w:r>
        <w:t xml:space="preserve"> in larval drift nets were confirmed to </w:t>
      </w:r>
      <w:r>
        <w:lastRenderedPageBreak/>
        <w:t>be silver perch eggs, the unidentified fish were Australian smelt, freshwater catfish, golden perch and Murray cod.</w:t>
      </w:r>
      <w:bookmarkEnd w:id="25"/>
    </w:p>
    <w:p w14:paraId="7E272508" w14:textId="3C23E24B" w:rsidR="00093CCE" w:rsidRDefault="000378C1" w:rsidP="000378C1">
      <w:pPr>
        <w:pStyle w:val="Caption"/>
      </w:pPr>
      <w:bookmarkStart w:id="26" w:name="_Toc86846762"/>
      <w:r>
        <w:t xml:space="preserve">Table </w:t>
      </w:r>
      <w:fldSimple w:instr=" SEQ Table \* ARABIC ">
        <w:r w:rsidR="00F25E9E">
          <w:rPr>
            <w:noProof/>
          </w:rPr>
          <w:t>1</w:t>
        </w:r>
      </w:fldSimple>
      <w:r>
        <w:t xml:space="preserve">. </w:t>
      </w:r>
      <w:r w:rsidR="00093CCE">
        <w:t>Total catch by species for each week of larval drift and light trap sampling within the mid-Macquarie River. Week 1 = Oct 12</w:t>
      </w:r>
      <w:r w:rsidR="00093CCE" w:rsidRPr="00093CCE">
        <w:rPr>
          <w:vertAlign w:val="superscript"/>
        </w:rPr>
        <w:t>th</w:t>
      </w:r>
      <w:r w:rsidR="000F3281">
        <w:t>,</w:t>
      </w:r>
      <w:r w:rsidR="00093CCE">
        <w:t xml:space="preserve"> 2020; Week 2 = Oct 19</w:t>
      </w:r>
      <w:r w:rsidR="00093CCE" w:rsidRPr="00093CCE">
        <w:rPr>
          <w:vertAlign w:val="superscript"/>
        </w:rPr>
        <w:t>th</w:t>
      </w:r>
      <w:r w:rsidR="000F3281">
        <w:t>,</w:t>
      </w:r>
      <w:r w:rsidR="00093CCE">
        <w:t xml:space="preserve"> 2020; Week 3 = Oct 26</w:t>
      </w:r>
      <w:r w:rsidR="00093CCE" w:rsidRPr="00093CCE">
        <w:rPr>
          <w:vertAlign w:val="superscript"/>
        </w:rPr>
        <w:t>th</w:t>
      </w:r>
      <w:r w:rsidR="000F3281">
        <w:t>,</w:t>
      </w:r>
      <w:r w:rsidR="00093CCE">
        <w:t xml:space="preserve"> 2020; Week 4 = Nov 2</w:t>
      </w:r>
      <w:r w:rsidR="00093CCE" w:rsidRPr="00093CCE">
        <w:rPr>
          <w:vertAlign w:val="superscript"/>
        </w:rPr>
        <w:t>nd</w:t>
      </w:r>
      <w:r w:rsidR="000F3281">
        <w:t>,</w:t>
      </w:r>
      <w:r w:rsidR="00093CCE">
        <w:t xml:space="preserve"> 2020; Week 5 = Nov </w:t>
      </w:r>
      <w:r w:rsidR="00093CCE" w:rsidRPr="000F3281">
        <w:t>9</w:t>
      </w:r>
      <w:r w:rsidR="00093CCE" w:rsidRPr="000F3281">
        <w:rPr>
          <w:vertAlign w:val="superscript"/>
        </w:rPr>
        <w:t>th</w:t>
      </w:r>
      <w:r w:rsidR="000F3281">
        <w:t>,</w:t>
      </w:r>
      <w:r w:rsidR="00093CCE">
        <w:t xml:space="preserve"> 2020.</w:t>
      </w:r>
      <w:bookmarkEnd w:id="26"/>
    </w:p>
    <w:tbl>
      <w:tblPr>
        <w:tblW w:w="8707" w:type="dxa"/>
        <w:tblLook w:val="04A0" w:firstRow="1" w:lastRow="0" w:firstColumn="1" w:lastColumn="0" w:noHBand="0" w:noVBand="1"/>
      </w:tblPr>
      <w:tblGrid>
        <w:gridCol w:w="1985"/>
        <w:gridCol w:w="960"/>
        <w:gridCol w:w="960"/>
        <w:gridCol w:w="960"/>
        <w:gridCol w:w="960"/>
        <w:gridCol w:w="960"/>
        <w:gridCol w:w="882"/>
        <w:gridCol w:w="1040"/>
      </w:tblGrid>
      <w:tr w:rsidR="00C55432" w:rsidRPr="00C55432" w14:paraId="69C9B0E6" w14:textId="77777777" w:rsidTr="00913A7E">
        <w:trPr>
          <w:trHeight w:val="300"/>
        </w:trPr>
        <w:tc>
          <w:tcPr>
            <w:tcW w:w="1985" w:type="dxa"/>
            <w:tcBorders>
              <w:top w:val="single" w:sz="4" w:space="0" w:color="auto"/>
              <w:left w:val="nil"/>
              <w:bottom w:val="single" w:sz="8" w:space="0" w:color="auto"/>
              <w:right w:val="nil"/>
            </w:tcBorders>
            <w:shd w:val="clear" w:color="auto" w:fill="auto"/>
            <w:noWrap/>
            <w:vAlign w:val="bottom"/>
            <w:hideMark/>
          </w:tcPr>
          <w:p w14:paraId="53265920" w14:textId="77777777" w:rsidR="00C55432" w:rsidRPr="00C55432" w:rsidRDefault="00C55432" w:rsidP="00C55432">
            <w:pPr>
              <w:spacing w:after="0" w:line="240" w:lineRule="auto"/>
              <w:rPr>
                <w:rFonts w:ascii="Calibri" w:eastAsia="Times New Roman" w:hAnsi="Calibri" w:cs="Calibri"/>
                <w:color w:val="000000"/>
                <w:lang w:eastAsia="en-AU"/>
              </w:rPr>
            </w:pPr>
            <w:r w:rsidRPr="00C55432">
              <w:rPr>
                <w:rFonts w:ascii="Calibri" w:eastAsia="Times New Roman" w:hAnsi="Calibri" w:cs="Calibri"/>
                <w:color w:val="000000"/>
                <w:lang w:eastAsia="en-AU"/>
              </w:rPr>
              <w:t>Common Name</w:t>
            </w:r>
          </w:p>
        </w:tc>
        <w:tc>
          <w:tcPr>
            <w:tcW w:w="960" w:type="dxa"/>
            <w:tcBorders>
              <w:top w:val="single" w:sz="4" w:space="0" w:color="auto"/>
              <w:left w:val="nil"/>
              <w:bottom w:val="single" w:sz="8" w:space="0" w:color="auto"/>
              <w:right w:val="nil"/>
            </w:tcBorders>
            <w:shd w:val="clear" w:color="auto" w:fill="auto"/>
            <w:noWrap/>
            <w:vAlign w:val="bottom"/>
            <w:hideMark/>
          </w:tcPr>
          <w:p w14:paraId="0135FCB7" w14:textId="77777777" w:rsidR="00C55432" w:rsidRPr="00C55432" w:rsidRDefault="00C55432" w:rsidP="00093CCE">
            <w:pPr>
              <w:spacing w:after="0" w:line="240" w:lineRule="auto"/>
              <w:jc w:val="center"/>
              <w:rPr>
                <w:rFonts w:ascii="Calibri" w:eastAsia="Times New Roman" w:hAnsi="Calibri" w:cs="Calibri"/>
                <w:color w:val="000000"/>
                <w:lang w:eastAsia="en-AU"/>
              </w:rPr>
            </w:pPr>
            <w:r w:rsidRPr="00C55432">
              <w:rPr>
                <w:rFonts w:ascii="Calibri" w:eastAsia="Times New Roman" w:hAnsi="Calibri" w:cs="Calibri"/>
                <w:color w:val="000000"/>
                <w:lang w:eastAsia="en-AU"/>
              </w:rPr>
              <w:t>Week 1</w:t>
            </w:r>
          </w:p>
        </w:tc>
        <w:tc>
          <w:tcPr>
            <w:tcW w:w="960" w:type="dxa"/>
            <w:tcBorders>
              <w:top w:val="single" w:sz="4" w:space="0" w:color="auto"/>
              <w:left w:val="nil"/>
              <w:bottom w:val="single" w:sz="8" w:space="0" w:color="auto"/>
              <w:right w:val="nil"/>
            </w:tcBorders>
            <w:shd w:val="clear" w:color="auto" w:fill="auto"/>
            <w:noWrap/>
            <w:vAlign w:val="bottom"/>
            <w:hideMark/>
          </w:tcPr>
          <w:p w14:paraId="0F2CB507" w14:textId="77777777" w:rsidR="00C55432" w:rsidRPr="00C55432" w:rsidRDefault="00C55432" w:rsidP="00093CCE">
            <w:pPr>
              <w:spacing w:after="0" w:line="240" w:lineRule="auto"/>
              <w:jc w:val="center"/>
              <w:rPr>
                <w:rFonts w:ascii="Calibri" w:eastAsia="Times New Roman" w:hAnsi="Calibri" w:cs="Calibri"/>
                <w:color w:val="000000"/>
                <w:lang w:eastAsia="en-AU"/>
              </w:rPr>
            </w:pPr>
            <w:r w:rsidRPr="00C55432">
              <w:rPr>
                <w:rFonts w:ascii="Calibri" w:eastAsia="Times New Roman" w:hAnsi="Calibri" w:cs="Calibri"/>
                <w:color w:val="000000"/>
                <w:lang w:eastAsia="en-AU"/>
              </w:rPr>
              <w:t>Week 2</w:t>
            </w:r>
          </w:p>
        </w:tc>
        <w:tc>
          <w:tcPr>
            <w:tcW w:w="960" w:type="dxa"/>
            <w:tcBorders>
              <w:top w:val="single" w:sz="4" w:space="0" w:color="auto"/>
              <w:left w:val="nil"/>
              <w:bottom w:val="single" w:sz="8" w:space="0" w:color="auto"/>
              <w:right w:val="nil"/>
            </w:tcBorders>
            <w:shd w:val="clear" w:color="auto" w:fill="auto"/>
            <w:noWrap/>
            <w:vAlign w:val="bottom"/>
            <w:hideMark/>
          </w:tcPr>
          <w:p w14:paraId="41297807" w14:textId="77777777" w:rsidR="00C55432" w:rsidRPr="00C55432" w:rsidRDefault="00C55432" w:rsidP="00093CCE">
            <w:pPr>
              <w:spacing w:after="0" w:line="240" w:lineRule="auto"/>
              <w:jc w:val="center"/>
              <w:rPr>
                <w:rFonts w:ascii="Calibri" w:eastAsia="Times New Roman" w:hAnsi="Calibri" w:cs="Calibri"/>
                <w:color w:val="000000"/>
                <w:lang w:eastAsia="en-AU"/>
              </w:rPr>
            </w:pPr>
            <w:r w:rsidRPr="00C55432">
              <w:rPr>
                <w:rFonts w:ascii="Calibri" w:eastAsia="Times New Roman" w:hAnsi="Calibri" w:cs="Calibri"/>
                <w:color w:val="000000"/>
                <w:lang w:eastAsia="en-AU"/>
              </w:rPr>
              <w:t>Week 3</w:t>
            </w:r>
          </w:p>
        </w:tc>
        <w:tc>
          <w:tcPr>
            <w:tcW w:w="960" w:type="dxa"/>
            <w:tcBorders>
              <w:top w:val="single" w:sz="4" w:space="0" w:color="auto"/>
              <w:left w:val="nil"/>
              <w:bottom w:val="single" w:sz="8" w:space="0" w:color="auto"/>
              <w:right w:val="nil"/>
            </w:tcBorders>
            <w:shd w:val="clear" w:color="auto" w:fill="auto"/>
            <w:noWrap/>
            <w:vAlign w:val="bottom"/>
            <w:hideMark/>
          </w:tcPr>
          <w:p w14:paraId="6EEE8982" w14:textId="77777777" w:rsidR="00C55432" w:rsidRPr="00C55432" w:rsidRDefault="00C55432" w:rsidP="00093CCE">
            <w:pPr>
              <w:spacing w:after="0" w:line="240" w:lineRule="auto"/>
              <w:jc w:val="center"/>
              <w:rPr>
                <w:rFonts w:ascii="Calibri" w:eastAsia="Times New Roman" w:hAnsi="Calibri" w:cs="Calibri"/>
                <w:color w:val="000000"/>
                <w:lang w:eastAsia="en-AU"/>
              </w:rPr>
            </w:pPr>
            <w:r w:rsidRPr="00C55432">
              <w:rPr>
                <w:rFonts w:ascii="Calibri" w:eastAsia="Times New Roman" w:hAnsi="Calibri" w:cs="Calibri"/>
                <w:color w:val="000000"/>
                <w:lang w:eastAsia="en-AU"/>
              </w:rPr>
              <w:t>Week 4</w:t>
            </w:r>
          </w:p>
        </w:tc>
        <w:tc>
          <w:tcPr>
            <w:tcW w:w="960" w:type="dxa"/>
            <w:tcBorders>
              <w:top w:val="single" w:sz="4" w:space="0" w:color="auto"/>
              <w:left w:val="nil"/>
              <w:bottom w:val="single" w:sz="8" w:space="0" w:color="auto"/>
              <w:right w:val="nil"/>
            </w:tcBorders>
            <w:shd w:val="clear" w:color="auto" w:fill="auto"/>
            <w:noWrap/>
            <w:vAlign w:val="bottom"/>
            <w:hideMark/>
          </w:tcPr>
          <w:p w14:paraId="501E2408" w14:textId="77777777" w:rsidR="00C55432" w:rsidRPr="00C55432" w:rsidRDefault="00C55432" w:rsidP="00093CCE">
            <w:pPr>
              <w:spacing w:after="0" w:line="240" w:lineRule="auto"/>
              <w:jc w:val="center"/>
              <w:rPr>
                <w:rFonts w:ascii="Calibri" w:eastAsia="Times New Roman" w:hAnsi="Calibri" w:cs="Calibri"/>
                <w:color w:val="000000"/>
                <w:lang w:eastAsia="en-AU"/>
              </w:rPr>
            </w:pPr>
            <w:r w:rsidRPr="00C55432">
              <w:rPr>
                <w:rFonts w:ascii="Calibri" w:eastAsia="Times New Roman" w:hAnsi="Calibri" w:cs="Calibri"/>
                <w:color w:val="000000"/>
                <w:lang w:eastAsia="en-AU"/>
              </w:rPr>
              <w:t>Week 5</w:t>
            </w:r>
          </w:p>
        </w:tc>
        <w:tc>
          <w:tcPr>
            <w:tcW w:w="882" w:type="dxa"/>
            <w:tcBorders>
              <w:top w:val="single" w:sz="4" w:space="0" w:color="auto"/>
              <w:left w:val="nil"/>
              <w:bottom w:val="single" w:sz="8" w:space="0" w:color="auto"/>
              <w:right w:val="nil"/>
            </w:tcBorders>
            <w:shd w:val="clear" w:color="auto" w:fill="auto"/>
            <w:noWrap/>
            <w:vAlign w:val="bottom"/>
            <w:hideMark/>
          </w:tcPr>
          <w:p w14:paraId="2F591EA6" w14:textId="77777777" w:rsidR="00C55432" w:rsidRPr="00C55432" w:rsidRDefault="00C55432" w:rsidP="00093CCE">
            <w:pPr>
              <w:spacing w:after="0" w:line="240" w:lineRule="auto"/>
              <w:jc w:val="center"/>
              <w:rPr>
                <w:rFonts w:ascii="Calibri" w:eastAsia="Times New Roman" w:hAnsi="Calibri" w:cs="Calibri"/>
                <w:color w:val="000000"/>
                <w:lang w:eastAsia="en-AU"/>
              </w:rPr>
            </w:pPr>
            <w:r w:rsidRPr="00C55432">
              <w:rPr>
                <w:rFonts w:ascii="Calibri" w:eastAsia="Times New Roman" w:hAnsi="Calibri" w:cs="Calibri"/>
                <w:color w:val="000000"/>
                <w:lang w:eastAsia="en-AU"/>
              </w:rPr>
              <w:t>Species total</w:t>
            </w:r>
          </w:p>
        </w:tc>
        <w:tc>
          <w:tcPr>
            <w:tcW w:w="1040" w:type="dxa"/>
            <w:tcBorders>
              <w:top w:val="single" w:sz="4" w:space="0" w:color="auto"/>
              <w:left w:val="nil"/>
              <w:bottom w:val="single" w:sz="8" w:space="0" w:color="auto"/>
              <w:right w:val="nil"/>
            </w:tcBorders>
            <w:shd w:val="clear" w:color="auto" w:fill="auto"/>
            <w:noWrap/>
            <w:vAlign w:val="bottom"/>
            <w:hideMark/>
          </w:tcPr>
          <w:p w14:paraId="08F994AF" w14:textId="77777777" w:rsidR="00C55432" w:rsidRPr="00C55432" w:rsidRDefault="00C55432" w:rsidP="00093CCE">
            <w:pPr>
              <w:spacing w:after="0" w:line="240" w:lineRule="auto"/>
              <w:jc w:val="center"/>
              <w:rPr>
                <w:rFonts w:ascii="Calibri" w:eastAsia="Times New Roman" w:hAnsi="Calibri" w:cs="Calibri"/>
                <w:color w:val="000000"/>
                <w:lang w:eastAsia="en-AU"/>
              </w:rPr>
            </w:pPr>
            <w:r w:rsidRPr="00C55432">
              <w:rPr>
                <w:rFonts w:ascii="Calibri" w:eastAsia="Times New Roman" w:hAnsi="Calibri" w:cs="Calibri"/>
                <w:color w:val="000000"/>
                <w:lang w:eastAsia="en-AU"/>
              </w:rPr>
              <w:t>% of catch</w:t>
            </w:r>
          </w:p>
        </w:tc>
      </w:tr>
      <w:tr w:rsidR="00C55432" w:rsidRPr="00C55432" w14:paraId="133A1010" w14:textId="77777777" w:rsidTr="00913A7E">
        <w:trPr>
          <w:trHeight w:val="288"/>
        </w:trPr>
        <w:tc>
          <w:tcPr>
            <w:tcW w:w="1985" w:type="dxa"/>
            <w:tcBorders>
              <w:top w:val="nil"/>
              <w:left w:val="nil"/>
              <w:bottom w:val="nil"/>
              <w:right w:val="nil"/>
            </w:tcBorders>
            <w:shd w:val="clear" w:color="auto" w:fill="auto"/>
            <w:noWrap/>
            <w:vAlign w:val="bottom"/>
            <w:hideMark/>
          </w:tcPr>
          <w:p w14:paraId="799451A6" w14:textId="77777777" w:rsidR="00C55432" w:rsidRPr="00C55432" w:rsidRDefault="00C55432" w:rsidP="00C55432">
            <w:pPr>
              <w:spacing w:after="0" w:line="240" w:lineRule="auto"/>
              <w:rPr>
                <w:rFonts w:ascii="Calibri" w:eastAsia="Times New Roman" w:hAnsi="Calibri" w:cs="Calibri"/>
                <w:color w:val="000000"/>
                <w:lang w:eastAsia="en-AU"/>
              </w:rPr>
            </w:pPr>
            <w:r w:rsidRPr="00C55432">
              <w:rPr>
                <w:rFonts w:ascii="Calibri" w:eastAsia="Times New Roman" w:hAnsi="Calibri" w:cs="Calibri"/>
                <w:color w:val="000000"/>
                <w:lang w:eastAsia="en-AU"/>
              </w:rPr>
              <w:t>Australian smelt</w:t>
            </w:r>
          </w:p>
        </w:tc>
        <w:tc>
          <w:tcPr>
            <w:tcW w:w="960" w:type="dxa"/>
            <w:tcBorders>
              <w:top w:val="nil"/>
              <w:left w:val="nil"/>
              <w:bottom w:val="nil"/>
              <w:right w:val="nil"/>
            </w:tcBorders>
            <w:shd w:val="clear" w:color="auto" w:fill="auto"/>
            <w:noWrap/>
            <w:vAlign w:val="bottom"/>
            <w:hideMark/>
          </w:tcPr>
          <w:p w14:paraId="4A0D554D"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7C8E3885"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w:t>
            </w:r>
          </w:p>
        </w:tc>
        <w:tc>
          <w:tcPr>
            <w:tcW w:w="960" w:type="dxa"/>
            <w:tcBorders>
              <w:top w:val="nil"/>
              <w:left w:val="nil"/>
              <w:bottom w:val="nil"/>
              <w:right w:val="nil"/>
            </w:tcBorders>
            <w:shd w:val="clear" w:color="auto" w:fill="auto"/>
            <w:noWrap/>
            <w:vAlign w:val="bottom"/>
            <w:hideMark/>
          </w:tcPr>
          <w:p w14:paraId="771B4671"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6C6A4E44"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4549723A"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w:t>
            </w:r>
          </w:p>
        </w:tc>
        <w:tc>
          <w:tcPr>
            <w:tcW w:w="882" w:type="dxa"/>
            <w:tcBorders>
              <w:top w:val="nil"/>
              <w:left w:val="nil"/>
              <w:bottom w:val="nil"/>
              <w:right w:val="nil"/>
            </w:tcBorders>
            <w:shd w:val="clear" w:color="auto" w:fill="auto"/>
            <w:noWrap/>
            <w:vAlign w:val="bottom"/>
            <w:hideMark/>
          </w:tcPr>
          <w:p w14:paraId="2DAFE7B9"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2</w:t>
            </w:r>
          </w:p>
        </w:tc>
        <w:tc>
          <w:tcPr>
            <w:tcW w:w="1040" w:type="dxa"/>
            <w:tcBorders>
              <w:top w:val="nil"/>
              <w:left w:val="nil"/>
              <w:bottom w:val="nil"/>
              <w:right w:val="nil"/>
            </w:tcBorders>
            <w:shd w:val="clear" w:color="auto" w:fill="auto"/>
            <w:noWrap/>
            <w:vAlign w:val="bottom"/>
            <w:hideMark/>
          </w:tcPr>
          <w:p w14:paraId="50597714"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r>
      <w:tr w:rsidR="00C55432" w:rsidRPr="00C55432" w14:paraId="71760C2F" w14:textId="77777777" w:rsidTr="00913A7E">
        <w:trPr>
          <w:trHeight w:val="288"/>
        </w:trPr>
        <w:tc>
          <w:tcPr>
            <w:tcW w:w="1985" w:type="dxa"/>
            <w:tcBorders>
              <w:top w:val="nil"/>
              <w:left w:val="nil"/>
              <w:bottom w:val="nil"/>
              <w:right w:val="nil"/>
            </w:tcBorders>
            <w:shd w:val="clear" w:color="auto" w:fill="auto"/>
            <w:noWrap/>
            <w:vAlign w:val="bottom"/>
            <w:hideMark/>
          </w:tcPr>
          <w:p w14:paraId="3586E877" w14:textId="77777777" w:rsidR="00C55432" w:rsidRPr="00C55432" w:rsidRDefault="00C55432" w:rsidP="00C55432">
            <w:pPr>
              <w:spacing w:after="0" w:line="240" w:lineRule="auto"/>
              <w:rPr>
                <w:rFonts w:ascii="Calibri" w:eastAsia="Times New Roman" w:hAnsi="Calibri" w:cs="Calibri"/>
                <w:color w:val="000000"/>
                <w:lang w:eastAsia="en-AU"/>
              </w:rPr>
            </w:pPr>
            <w:r w:rsidRPr="00C55432">
              <w:rPr>
                <w:rFonts w:ascii="Calibri" w:eastAsia="Times New Roman" w:hAnsi="Calibri" w:cs="Calibri"/>
                <w:color w:val="000000"/>
                <w:lang w:eastAsia="en-AU"/>
              </w:rPr>
              <w:t>Common carp</w:t>
            </w:r>
          </w:p>
        </w:tc>
        <w:tc>
          <w:tcPr>
            <w:tcW w:w="960" w:type="dxa"/>
            <w:tcBorders>
              <w:top w:val="nil"/>
              <w:left w:val="nil"/>
              <w:bottom w:val="nil"/>
              <w:right w:val="nil"/>
            </w:tcBorders>
            <w:shd w:val="clear" w:color="auto" w:fill="auto"/>
            <w:noWrap/>
            <w:vAlign w:val="bottom"/>
            <w:hideMark/>
          </w:tcPr>
          <w:p w14:paraId="1390EEFB"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3A2CCD2E"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63C827D0"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10AC490E"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50</w:t>
            </w:r>
          </w:p>
        </w:tc>
        <w:tc>
          <w:tcPr>
            <w:tcW w:w="960" w:type="dxa"/>
            <w:tcBorders>
              <w:top w:val="nil"/>
              <w:left w:val="nil"/>
              <w:bottom w:val="nil"/>
              <w:right w:val="nil"/>
            </w:tcBorders>
            <w:shd w:val="clear" w:color="auto" w:fill="auto"/>
            <w:noWrap/>
            <w:vAlign w:val="bottom"/>
            <w:hideMark/>
          </w:tcPr>
          <w:p w14:paraId="3C7B668B"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10</w:t>
            </w:r>
          </w:p>
        </w:tc>
        <w:tc>
          <w:tcPr>
            <w:tcW w:w="882" w:type="dxa"/>
            <w:tcBorders>
              <w:top w:val="nil"/>
              <w:left w:val="nil"/>
              <w:bottom w:val="nil"/>
              <w:right w:val="nil"/>
            </w:tcBorders>
            <w:shd w:val="clear" w:color="auto" w:fill="auto"/>
            <w:noWrap/>
            <w:vAlign w:val="bottom"/>
            <w:hideMark/>
          </w:tcPr>
          <w:p w14:paraId="6519AEC5"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60</w:t>
            </w:r>
          </w:p>
        </w:tc>
        <w:tc>
          <w:tcPr>
            <w:tcW w:w="1040" w:type="dxa"/>
            <w:tcBorders>
              <w:top w:val="nil"/>
              <w:left w:val="nil"/>
              <w:bottom w:val="nil"/>
              <w:right w:val="nil"/>
            </w:tcBorders>
            <w:shd w:val="clear" w:color="auto" w:fill="auto"/>
            <w:noWrap/>
            <w:vAlign w:val="bottom"/>
            <w:hideMark/>
          </w:tcPr>
          <w:p w14:paraId="2552B853"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8</w:t>
            </w:r>
          </w:p>
        </w:tc>
      </w:tr>
      <w:tr w:rsidR="00C55432" w:rsidRPr="00C55432" w14:paraId="31E5460A" w14:textId="77777777" w:rsidTr="00913A7E">
        <w:trPr>
          <w:trHeight w:val="288"/>
        </w:trPr>
        <w:tc>
          <w:tcPr>
            <w:tcW w:w="1985" w:type="dxa"/>
            <w:tcBorders>
              <w:top w:val="nil"/>
              <w:left w:val="nil"/>
              <w:bottom w:val="nil"/>
              <w:right w:val="nil"/>
            </w:tcBorders>
            <w:shd w:val="clear" w:color="auto" w:fill="auto"/>
            <w:noWrap/>
            <w:vAlign w:val="bottom"/>
            <w:hideMark/>
          </w:tcPr>
          <w:p w14:paraId="58BE6494" w14:textId="77777777" w:rsidR="00C55432" w:rsidRPr="00C55432" w:rsidRDefault="00C55432" w:rsidP="00C55432">
            <w:pPr>
              <w:spacing w:after="0" w:line="240" w:lineRule="auto"/>
              <w:rPr>
                <w:rFonts w:ascii="Calibri" w:eastAsia="Times New Roman" w:hAnsi="Calibri" w:cs="Calibri"/>
                <w:color w:val="000000"/>
                <w:lang w:eastAsia="en-AU"/>
              </w:rPr>
            </w:pPr>
            <w:r w:rsidRPr="00C55432">
              <w:rPr>
                <w:rFonts w:ascii="Calibri" w:eastAsia="Times New Roman" w:hAnsi="Calibri" w:cs="Calibri"/>
                <w:color w:val="000000"/>
                <w:lang w:eastAsia="en-AU"/>
              </w:rPr>
              <w:t>Freshwater catfish</w:t>
            </w:r>
          </w:p>
        </w:tc>
        <w:tc>
          <w:tcPr>
            <w:tcW w:w="960" w:type="dxa"/>
            <w:tcBorders>
              <w:top w:val="nil"/>
              <w:left w:val="nil"/>
              <w:bottom w:val="nil"/>
              <w:right w:val="nil"/>
            </w:tcBorders>
            <w:shd w:val="clear" w:color="auto" w:fill="auto"/>
            <w:noWrap/>
            <w:vAlign w:val="bottom"/>
            <w:hideMark/>
          </w:tcPr>
          <w:p w14:paraId="1B256533"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04A80A6E"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3DA4DA94"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78623794"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6AFB2478"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19</w:t>
            </w:r>
          </w:p>
        </w:tc>
        <w:tc>
          <w:tcPr>
            <w:tcW w:w="882" w:type="dxa"/>
            <w:tcBorders>
              <w:top w:val="nil"/>
              <w:left w:val="nil"/>
              <w:bottom w:val="nil"/>
              <w:right w:val="nil"/>
            </w:tcBorders>
            <w:shd w:val="clear" w:color="auto" w:fill="auto"/>
            <w:noWrap/>
            <w:vAlign w:val="bottom"/>
            <w:hideMark/>
          </w:tcPr>
          <w:p w14:paraId="3FB30B9A"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19</w:t>
            </w:r>
          </w:p>
        </w:tc>
        <w:tc>
          <w:tcPr>
            <w:tcW w:w="1040" w:type="dxa"/>
            <w:tcBorders>
              <w:top w:val="nil"/>
              <w:left w:val="nil"/>
              <w:bottom w:val="nil"/>
              <w:right w:val="nil"/>
            </w:tcBorders>
            <w:shd w:val="clear" w:color="auto" w:fill="auto"/>
            <w:noWrap/>
            <w:vAlign w:val="bottom"/>
            <w:hideMark/>
          </w:tcPr>
          <w:p w14:paraId="52D0DE19"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3</w:t>
            </w:r>
          </w:p>
        </w:tc>
      </w:tr>
      <w:tr w:rsidR="00C55432" w:rsidRPr="00C55432" w14:paraId="14D67567" w14:textId="77777777" w:rsidTr="00913A7E">
        <w:trPr>
          <w:trHeight w:val="288"/>
        </w:trPr>
        <w:tc>
          <w:tcPr>
            <w:tcW w:w="1985" w:type="dxa"/>
            <w:tcBorders>
              <w:top w:val="nil"/>
              <w:left w:val="nil"/>
              <w:bottom w:val="nil"/>
              <w:right w:val="nil"/>
            </w:tcBorders>
            <w:shd w:val="clear" w:color="auto" w:fill="auto"/>
            <w:noWrap/>
            <w:vAlign w:val="bottom"/>
            <w:hideMark/>
          </w:tcPr>
          <w:p w14:paraId="43BCC91F" w14:textId="77777777" w:rsidR="00C55432" w:rsidRPr="00C55432" w:rsidRDefault="00C55432" w:rsidP="00C55432">
            <w:pPr>
              <w:spacing w:after="0" w:line="240" w:lineRule="auto"/>
              <w:rPr>
                <w:rFonts w:ascii="Calibri" w:eastAsia="Times New Roman" w:hAnsi="Calibri" w:cs="Calibri"/>
                <w:color w:val="000000"/>
                <w:lang w:eastAsia="en-AU"/>
              </w:rPr>
            </w:pPr>
            <w:r w:rsidRPr="00C55432">
              <w:rPr>
                <w:rFonts w:ascii="Calibri" w:eastAsia="Times New Roman" w:hAnsi="Calibri" w:cs="Calibri"/>
                <w:color w:val="000000"/>
                <w:lang w:eastAsia="en-AU"/>
              </w:rPr>
              <w:t>Golden perch</w:t>
            </w:r>
          </w:p>
        </w:tc>
        <w:tc>
          <w:tcPr>
            <w:tcW w:w="960" w:type="dxa"/>
            <w:tcBorders>
              <w:top w:val="nil"/>
              <w:left w:val="nil"/>
              <w:bottom w:val="nil"/>
              <w:right w:val="nil"/>
            </w:tcBorders>
            <w:shd w:val="clear" w:color="auto" w:fill="auto"/>
            <w:noWrap/>
            <w:vAlign w:val="bottom"/>
            <w:hideMark/>
          </w:tcPr>
          <w:p w14:paraId="3C7C7BC9"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0EA5997A"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w:t>
            </w:r>
          </w:p>
        </w:tc>
        <w:tc>
          <w:tcPr>
            <w:tcW w:w="960" w:type="dxa"/>
            <w:tcBorders>
              <w:top w:val="nil"/>
              <w:left w:val="nil"/>
              <w:bottom w:val="nil"/>
              <w:right w:val="nil"/>
            </w:tcBorders>
            <w:shd w:val="clear" w:color="auto" w:fill="auto"/>
            <w:noWrap/>
            <w:vAlign w:val="bottom"/>
            <w:hideMark/>
          </w:tcPr>
          <w:p w14:paraId="01FD8D6E"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77275999"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3BA53BF8"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882" w:type="dxa"/>
            <w:tcBorders>
              <w:top w:val="nil"/>
              <w:left w:val="nil"/>
              <w:bottom w:val="nil"/>
              <w:right w:val="nil"/>
            </w:tcBorders>
            <w:shd w:val="clear" w:color="auto" w:fill="auto"/>
            <w:noWrap/>
            <w:vAlign w:val="bottom"/>
            <w:hideMark/>
          </w:tcPr>
          <w:p w14:paraId="4CFA6D8A"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w:t>
            </w:r>
          </w:p>
        </w:tc>
        <w:tc>
          <w:tcPr>
            <w:tcW w:w="1040" w:type="dxa"/>
            <w:tcBorders>
              <w:top w:val="nil"/>
              <w:left w:val="nil"/>
              <w:bottom w:val="nil"/>
              <w:right w:val="nil"/>
            </w:tcBorders>
            <w:shd w:val="clear" w:color="auto" w:fill="auto"/>
            <w:noWrap/>
            <w:vAlign w:val="bottom"/>
            <w:hideMark/>
          </w:tcPr>
          <w:p w14:paraId="3E4915CF"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r>
      <w:tr w:rsidR="00C55432" w:rsidRPr="00C55432" w14:paraId="6FECE842" w14:textId="77777777" w:rsidTr="00913A7E">
        <w:trPr>
          <w:trHeight w:val="288"/>
        </w:trPr>
        <w:tc>
          <w:tcPr>
            <w:tcW w:w="1985" w:type="dxa"/>
            <w:tcBorders>
              <w:top w:val="nil"/>
              <w:left w:val="nil"/>
              <w:bottom w:val="nil"/>
              <w:right w:val="nil"/>
            </w:tcBorders>
            <w:shd w:val="clear" w:color="auto" w:fill="auto"/>
            <w:noWrap/>
            <w:vAlign w:val="bottom"/>
            <w:hideMark/>
          </w:tcPr>
          <w:p w14:paraId="79C4C75F" w14:textId="77777777" w:rsidR="00C55432" w:rsidRPr="00C55432" w:rsidRDefault="00C55432" w:rsidP="00C55432">
            <w:pPr>
              <w:spacing w:after="0" w:line="240" w:lineRule="auto"/>
              <w:rPr>
                <w:rFonts w:ascii="Calibri" w:eastAsia="Times New Roman" w:hAnsi="Calibri" w:cs="Calibri"/>
                <w:color w:val="000000"/>
                <w:lang w:eastAsia="en-AU"/>
              </w:rPr>
            </w:pPr>
            <w:r w:rsidRPr="00C55432">
              <w:rPr>
                <w:rFonts w:ascii="Calibri" w:eastAsia="Times New Roman" w:hAnsi="Calibri" w:cs="Calibri"/>
                <w:color w:val="000000"/>
                <w:lang w:eastAsia="en-AU"/>
              </w:rPr>
              <w:t>Murray cod</w:t>
            </w:r>
          </w:p>
        </w:tc>
        <w:tc>
          <w:tcPr>
            <w:tcW w:w="960" w:type="dxa"/>
            <w:tcBorders>
              <w:top w:val="nil"/>
              <w:left w:val="nil"/>
              <w:bottom w:val="nil"/>
              <w:right w:val="nil"/>
            </w:tcBorders>
            <w:shd w:val="clear" w:color="auto" w:fill="auto"/>
            <w:noWrap/>
            <w:vAlign w:val="bottom"/>
            <w:hideMark/>
          </w:tcPr>
          <w:p w14:paraId="0D218758"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285</w:t>
            </w:r>
          </w:p>
        </w:tc>
        <w:tc>
          <w:tcPr>
            <w:tcW w:w="960" w:type="dxa"/>
            <w:tcBorders>
              <w:top w:val="nil"/>
              <w:left w:val="nil"/>
              <w:bottom w:val="nil"/>
              <w:right w:val="nil"/>
            </w:tcBorders>
            <w:shd w:val="clear" w:color="auto" w:fill="auto"/>
            <w:noWrap/>
            <w:vAlign w:val="bottom"/>
            <w:hideMark/>
          </w:tcPr>
          <w:p w14:paraId="5A51E9F3"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86</w:t>
            </w:r>
          </w:p>
        </w:tc>
        <w:tc>
          <w:tcPr>
            <w:tcW w:w="960" w:type="dxa"/>
            <w:tcBorders>
              <w:top w:val="nil"/>
              <w:left w:val="nil"/>
              <w:bottom w:val="nil"/>
              <w:right w:val="nil"/>
            </w:tcBorders>
            <w:shd w:val="clear" w:color="auto" w:fill="auto"/>
            <w:noWrap/>
            <w:vAlign w:val="bottom"/>
            <w:hideMark/>
          </w:tcPr>
          <w:p w14:paraId="1388E4D9"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36</w:t>
            </w:r>
          </w:p>
        </w:tc>
        <w:tc>
          <w:tcPr>
            <w:tcW w:w="960" w:type="dxa"/>
            <w:tcBorders>
              <w:top w:val="nil"/>
              <w:left w:val="nil"/>
              <w:bottom w:val="nil"/>
              <w:right w:val="nil"/>
            </w:tcBorders>
            <w:shd w:val="clear" w:color="auto" w:fill="auto"/>
            <w:noWrap/>
            <w:vAlign w:val="bottom"/>
            <w:hideMark/>
          </w:tcPr>
          <w:p w14:paraId="05C01CF2"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102</w:t>
            </w:r>
          </w:p>
        </w:tc>
        <w:tc>
          <w:tcPr>
            <w:tcW w:w="960" w:type="dxa"/>
            <w:tcBorders>
              <w:top w:val="nil"/>
              <w:left w:val="nil"/>
              <w:bottom w:val="nil"/>
              <w:right w:val="nil"/>
            </w:tcBorders>
            <w:shd w:val="clear" w:color="auto" w:fill="auto"/>
            <w:noWrap/>
            <w:vAlign w:val="bottom"/>
            <w:hideMark/>
          </w:tcPr>
          <w:p w14:paraId="362327A9"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136</w:t>
            </w:r>
          </w:p>
        </w:tc>
        <w:tc>
          <w:tcPr>
            <w:tcW w:w="882" w:type="dxa"/>
            <w:tcBorders>
              <w:top w:val="nil"/>
              <w:left w:val="nil"/>
              <w:bottom w:val="nil"/>
              <w:right w:val="nil"/>
            </w:tcBorders>
            <w:shd w:val="clear" w:color="auto" w:fill="auto"/>
            <w:noWrap/>
            <w:vAlign w:val="bottom"/>
            <w:hideMark/>
          </w:tcPr>
          <w:p w14:paraId="7DB55DA0"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645</w:t>
            </w:r>
          </w:p>
        </w:tc>
        <w:tc>
          <w:tcPr>
            <w:tcW w:w="1040" w:type="dxa"/>
            <w:tcBorders>
              <w:top w:val="nil"/>
              <w:left w:val="nil"/>
              <w:bottom w:val="nil"/>
              <w:right w:val="nil"/>
            </w:tcBorders>
            <w:shd w:val="clear" w:color="auto" w:fill="auto"/>
            <w:noWrap/>
            <w:vAlign w:val="bottom"/>
            <w:hideMark/>
          </w:tcPr>
          <w:p w14:paraId="31D5BE29"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88</w:t>
            </w:r>
          </w:p>
        </w:tc>
      </w:tr>
      <w:tr w:rsidR="00C55432" w:rsidRPr="00C55432" w14:paraId="667871F5" w14:textId="77777777" w:rsidTr="00913A7E">
        <w:trPr>
          <w:trHeight w:val="288"/>
        </w:trPr>
        <w:tc>
          <w:tcPr>
            <w:tcW w:w="1985" w:type="dxa"/>
            <w:tcBorders>
              <w:top w:val="nil"/>
              <w:left w:val="nil"/>
              <w:bottom w:val="nil"/>
              <w:right w:val="nil"/>
            </w:tcBorders>
            <w:shd w:val="clear" w:color="auto" w:fill="auto"/>
            <w:noWrap/>
            <w:vAlign w:val="bottom"/>
            <w:hideMark/>
          </w:tcPr>
          <w:p w14:paraId="6E97231C" w14:textId="32B90849" w:rsidR="00C55432" w:rsidRPr="00C55432" w:rsidRDefault="00C55432" w:rsidP="00C55432">
            <w:pPr>
              <w:spacing w:after="0" w:line="240" w:lineRule="auto"/>
              <w:rPr>
                <w:rFonts w:ascii="Calibri" w:eastAsia="Times New Roman" w:hAnsi="Calibri" w:cs="Calibri"/>
                <w:color w:val="000000"/>
                <w:lang w:eastAsia="en-AU"/>
              </w:rPr>
            </w:pPr>
            <w:r w:rsidRPr="00C55432">
              <w:rPr>
                <w:rFonts w:ascii="Calibri" w:eastAsia="Times New Roman" w:hAnsi="Calibri" w:cs="Calibri"/>
                <w:color w:val="000000"/>
                <w:lang w:eastAsia="en-AU"/>
              </w:rPr>
              <w:t>Silver perch</w:t>
            </w:r>
            <w:r w:rsidR="00913A7E">
              <w:rPr>
                <w:rFonts w:ascii="Calibri" w:eastAsia="Times New Roman" w:hAnsi="Calibri" w:cs="Calibri"/>
                <w:color w:val="000000"/>
                <w:lang w:eastAsia="en-AU"/>
              </w:rPr>
              <w:t xml:space="preserve"> (eggs)</w:t>
            </w:r>
          </w:p>
        </w:tc>
        <w:tc>
          <w:tcPr>
            <w:tcW w:w="960" w:type="dxa"/>
            <w:tcBorders>
              <w:top w:val="nil"/>
              <w:left w:val="nil"/>
              <w:bottom w:val="nil"/>
              <w:right w:val="nil"/>
            </w:tcBorders>
            <w:shd w:val="clear" w:color="auto" w:fill="auto"/>
            <w:noWrap/>
            <w:vAlign w:val="bottom"/>
            <w:hideMark/>
          </w:tcPr>
          <w:p w14:paraId="372AE22F"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0333E60B"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790CD39D"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nil"/>
              <w:right w:val="nil"/>
            </w:tcBorders>
            <w:shd w:val="clear" w:color="auto" w:fill="auto"/>
            <w:noWrap/>
            <w:vAlign w:val="bottom"/>
            <w:hideMark/>
          </w:tcPr>
          <w:p w14:paraId="7C1F20E6" w14:textId="20B2CF97" w:rsidR="00C55432" w:rsidRPr="00C55432" w:rsidRDefault="005155DC" w:rsidP="00C55432">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w:t>
            </w:r>
          </w:p>
        </w:tc>
        <w:tc>
          <w:tcPr>
            <w:tcW w:w="960" w:type="dxa"/>
            <w:tcBorders>
              <w:top w:val="nil"/>
              <w:left w:val="nil"/>
              <w:bottom w:val="nil"/>
              <w:right w:val="nil"/>
            </w:tcBorders>
            <w:shd w:val="clear" w:color="auto" w:fill="auto"/>
            <w:noWrap/>
            <w:vAlign w:val="bottom"/>
            <w:hideMark/>
          </w:tcPr>
          <w:p w14:paraId="513E19DB"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882" w:type="dxa"/>
            <w:tcBorders>
              <w:top w:val="nil"/>
              <w:left w:val="nil"/>
              <w:bottom w:val="nil"/>
              <w:right w:val="nil"/>
            </w:tcBorders>
            <w:shd w:val="clear" w:color="auto" w:fill="auto"/>
            <w:noWrap/>
            <w:vAlign w:val="bottom"/>
            <w:hideMark/>
          </w:tcPr>
          <w:p w14:paraId="5672BB9A" w14:textId="5919B175" w:rsidR="00C55432" w:rsidRPr="00C55432" w:rsidRDefault="005155DC" w:rsidP="00C55432">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w:t>
            </w:r>
          </w:p>
        </w:tc>
        <w:tc>
          <w:tcPr>
            <w:tcW w:w="1040" w:type="dxa"/>
            <w:tcBorders>
              <w:top w:val="nil"/>
              <w:left w:val="nil"/>
              <w:bottom w:val="nil"/>
              <w:right w:val="nil"/>
            </w:tcBorders>
            <w:shd w:val="clear" w:color="auto" w:fill="auto"/>
            <w:noWrap/>
            <w:vAlign w:val="bottom"/>
            <w:hideMark/>
          </w:tcPr>
          <w:p w14:paraId="0A93E302" w14:textId="7BBD324C" w:rsidR="00C55432" w:rsidRPr="00C55432" w:rsidRDefault="005155DC" w:rsidP="00C55432">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C55432" w:rsidRPr="00C55432" w14:paraId="09D97FCB" w14:textId="77777777" w:rsidTr="00913A7E">
        <w:trPr>
          <w:trHeight w:val="288"/>
        </w:trPr>
        <w:tc>
          <w:tcPr>
            <w:tcW w:w="1985" w:type="dxa"/>
            <w:tcBorders>
              <w:top w:val="nil"/>
              <w:left w:val="nil"/>
              <w:bottom w:val="single" w:sz="4" w:space="0" w:color="auto"/>
              <w:right w:val="nil"/>
            </w:tcBorders>
            <w:shd w:val="clear" w:color="auto" w:fill="auto"/>
            <w:noWrap/>
            <w:vAlign w:val="bottom"/>
            <w:hideMark/>
          </w:tcPr>
          <w:p w14:paraId="35B8A09E" w14:textId="77777777" w:rsidR="00C55432" w:rsidRPr="00C55432" w:rsidRDefault="00C55432" w:rsidP="00C55432">
            <w:pPr>
              <w:spacing w:after="0" w:line="240" w:lineRule="auto"/>
              <w:rPr>
                <w:rFonts w:ascii="Calibri" w:eastAsia="Times New Roman" w:hAnsi="Calibri" w:cs="Calibri"/>
                <w:color w:val="000000"/>
                <w:lang w:eastAsia="en-AU"/>
              </w:rPr>
            </w:pPr>
            <w:r w:rsidRPr="00C55432">
              <w:rPr>
                <w:rFonts w:ascii="Calibri" w:eastAsia="Times New Roman" w:hAnsi="Calibri" w:cs="Calibri"/>
                <w:color w:val="000000"/>
                <w:lang w:eastAsia="en-AU"/>
              </w:rPr>
              <w:t>Unidentified fish</w:t>
            </w:r>
          </w:p>
        </w:tc>
        <w:tc>
          <w:tcPr>
            <w:tcW w:w="960" w:type="dxa"/>
            <w:tcBorders>
              <w:top w:val="nil"/>
              <w:left w:val="nil"/>
              <w:bottom w:val="single" w:sz="4" w:space="0" w:color="auto"/>
              <w:right w:val="nil"/>
            </w:tcBorders>
            <w:shd w:val="clear" w:color="auto" w:fill="auto"/>
            <w:noWrap/>
            <w:vAlign w:val="bottom"/>
            <w:hideMark/>
          </w:tcPr>
          <w:p w14:paraId="06F6945C"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4</w:t>
            </w:r>
          </w:p>
        </w:tc>
        <w:tc>
          <w:tcPr>
            <w:tcW w:w="960" w:type="dxa"/>
            <w:tcBorders>
              <w:top w:val="nil"/>
              <w:left w:val="nil"/>
              <w:bottom w:val="single" w:sz="4" w:space="0" w:color="auto"/>
              <w:right w:val="nil"/>
            </w:tcBorders>
            <w:shd w:val="clear" w:color="auto" w:fill="auto"/>
            <w:noWrap/>
            <w:vAlign w:val="bottom"/>
            <w:hideMark/>
          </w:tcPr>
          <w:p w14:paraId="3CA6416C"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w:t>
            </w:r>
          </w:p>
        </w:tc>
        <w:tc>
          <w:tcPr>
            <w:tcW w:w="960" w:type="dxa"/>
            <w:tcBorders>
              <w:top w:val="nil"/>
              <w:left w:val="nil"/>
              <w:bottom w:val="single" w:sz="4" w:space="0" w:color="auto"/>
              <w:right w:val="nil"/>
            </w:tcBorders>
            <w:shd w:val="clear" w:color="auto" w:fill="auto"/>
            <w:noWrap/>
            <w:vAlign w:val="bottom"/>
            <w:hideMark/>
          </w:tcPr>
          <w:p w14:paraId="5128A852"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single" w:sz="4" w:space="0" w:color="auto"/>
              <w:right w:val="nil"/>
            </w:tcBorders>
            <w:shd w:val="clear" w:color="auto" w:fill="auto"/>
            <w:noWrap/>
            <w:vAlign w:val="bottom"/>
            <w:hideMark/>
          </w:tcPr>
          <w:p w14:paraId="1FCE34B2"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960" w:type="dxa"/>
            <w:tcBorders>
              <w:top w:val="nil"/>
              <w:left w:val="nil"/>
              <w:bottom w:val="single" w:sz="4" w:space="0" w:color="auto"/>
              <w:right w:val="nil"/>
            </w:tcBorders>
            <w:shd w:val="clear" w:color="auto" w:fill="auto"/>
            <w:noWrap/>
            <w:vAlign w:val="bottom"/>
            <w:hideMark/>
          </w:tcPr>
          <w:p w14:paraId="44C86183"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0</w:t>
            </w:r>
          </w:p>
        </w:tc>
        <w:tc>
          <w:tcPr>
            <w:tcW w:w="882" w:type="dxa"/>
            <w:tcBorders>
              <w:top w:val="nil"/>
              <w:left w:val="nil"/>
              <w:bottom w:val="single" w:sz="4" w:space="0" w:color="auto"/>
              <w:right w:val="nil"/>
            </w:tcBorders>
            <w:shd w:val="clear" w:color="auto" w:fill="auto"/>
            <w:noWrap/>
            <w:vAlign w:val="bottom"/>
            <w:hideMark/>
          </w:tcPr>
          <w:p w14:paraId="5651B80E"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5</w:t>
            </w:r>
          </w:p>
        </w:tc>
        <w:tc>
          <w:tcPr>
            <w:tcW w:w="1040" w:type="dxa"/>
            <w:tcBorders>
              <w:top w:val="nil"/>
              <w:left w:val="nil"/>
              <w:bottom w:val="single" w:sz="4" w:space="0" w:color="auto"/>
              <w:right w:val="nil"/>
            </w:tcBorders>
            <w:shd w:val="clear" w:color="auto" w:fill="auto"/>
            <w:noWrap/>
            <w:vAlign w:val="bottom"/>
            <w:hideMark/>
          </w:tcPr>
          <w:p w14:paraId="180EC648"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w:t>
            </w:r>
          </w:p>
        </w:tc>
      </w:tr>
      <w:tr w:rsidR="00C55432" w:rsidRPr="00C55432" w14:paraId="6D2BB1F3" w14:textId="77777777" w:rsidTr="00913A7E">
        <w:trPr>
          <w:trHeight w:val="288"/>
        </w:trPr>
        <w:tc>
          <w:tcPr>
            <w:tcW w:w="1985" w:type="dxa"/>
            <w:tcBorders>
              <w:top w:val="nil"/>
              <w:left w:val="nil"/>
              <w:bottom w:val="single" w:sz="4" w:space="0" w:color="auto"/>
              <w:right w:val="nil"/>
            </w:tcBorders>
            <w:shd w:val="clear" w:color="auto" w:fill="auto"/>
            <w:noWrap/>
            <w:vAlign w:val="bottom"/>
            <w:hideMark/>
          </w:tcPr>
          <w:p w14:paraId="780834BB" w14:textId="77777777" w:rsidR="00C55432" w:rsidRPr="00C55432" w:rsidRDefault="00C55432" w:rsidP="00C55432">
            <w:pPr>
              <w:spacing w:after="0" w:line="240" w:lineRule="auto"/>
              <w:rPr>
                <w:rFonts w:ascii="Calibri" w:eastAsia="Times New Roman" w:hAnsi="Calibri" w:cs="Calibri"/>
                <w:color w:val="000000"/>
                <w:lang w:eastAsia="en-AU"/>
              </w:rPr>
            </w:pPr>
            <w:r w:rsidRPr="00C55432">
              <w:rPr>
                <w:rFonts w:ascii="Calibri" w:eastAsia="Times New Roman" w:hAnsi="Calibri" w:cs="Calibri"/>
                <w:color w:val="000000"/>
                <w:lang w:eastAsia="en-AU"/>
              </w:rPr>
              <w:t>Total</w:t>
            </w:r>
          </w:p>
        </w:tc>
        <w:tc>
          <w:tcPr>
            <w:tcW w:w="960" w:type="dxa"/>
            <w:tcBorders>
              <w:top w:val="nil"/>
              <w:left w:val="nil"/>
              <w:bottom w:val="single" w:sz="4" w:space="0" w:color="auto"/>
              <w:right w:val="nil"/>
            </w:tcBorders>
            <w:shd w:val="clear" w:color="auto" w:fill="auto"/>
            <w:noWrap/>
            <w:vAlign w:val="bottom"/>
            <w:hideMark/>
          </w:tcPr>
          <w:p w14:paraId="6DDBEDA8"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289</w:t>
            </w:r>
          </w:p>
        </w:tc>
        <w:tc>
          <w:tcPr>
            <w:tcW w:w="960" w:type="dxa"/>
            <w:tcBorders>
              <w:top w:val="nil"/>
              <w:left w:val="nil"/>
              <w:bottom w:val="single" w:sz="4" w:space="0" w:color="auto"/>
              <w:right w:val="nil"/>
            </w:tcBorders>
            <w:shd w:val="clear" w:color="auto" w:fill="auto"/>
            <w:noWrap/>
            <w:vAlign w:val="bottom"/>
            <w:hideMark/>
          </w:tcPr>
          <w:p w14:paraId="29392C76"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89</w:t>
            </w:r>
          </w:p>
        </w:tc>
        <w:tc>
          <w:tcPr>
            <w:tcW w:w="960" w:type="dxa"/>
            <w:tcBorders>
              <w:top w:val="nil"/>
              <w:left w:val="nil"/>
              <w:bottom w:val="single" w:sz="4" w:space="0" w:color="auto"/>
              <w:right w:val="nil"/>
            </w:tcBorders>
            <w:shd w:val="clear" w:color="auto" w:fill="auto"/>
            <w:noWrap/>
            <w:vAlign w:val="bottom"/>
            <w:hideMark/>
          </w:tcPr>
          <w:p w14:paraId="116B6A09"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36</w:t>
            </w:r>
          </w:p>
        </w:tc>
        <w:tc>
          <w:tcPr>
            <w:tcW w:w="960" w:type="dxa"/>
            <w:tcBorders>
              <w:top w:val="nil"/>
              <w:left w:val="nil"/>
              <w:bottom w:val="single" w:sz="4" w:space="0" w:color="auto"/>
              <w:right w:val="nil"/>
            </w:tcBorders>
            <w:shd w:val="clear" w:color="auto" w:fill="auto"/>
            <w:noWrap/>
            <w:vAlign w:val="bottom"/>
            <w:hideMark/>
          </w:tcPr>
          <w:p w14:paraId="60CF9377" w14:textId="777C671D"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15</w:t>
            </w:r>
            <w:r w:rsidR="005155DC">
              <w:rPr>
                <w:rFonts w:ascii="Calibri" w:eastAsia="Times New Roman" w:hAnsi="Calibri" w:cs="Calibri"/>
                <w:color w:val="000000"/>
                <w:lang w:eastAsia="en-AU"/>
              </w:rPr>
              <w:t>6</w:t>
            </w:r>
          </w:p>
        </w:tc>
        <w:tc>
          <w:tcPr>
            <w:tcW w:w="960" w:type="dxa"/>
            <w:tcBorders>
              <w:top w:val="nil"/>
              <w:left w:val="nil"/>
              <w:bottom w:val="single" w:sz="4" w:space="0" w:color="auto"/>
              <w:right w:val="nil"/>
            </w:tcBorders>
            <w:shd w:val="clear" w:color="auto" w:fill="auto"/>
            <w:noWrap/>
            <w:vAlign w:val="bottom"/>
            <w:hideMark/>
          </w:tcPr>
          <w:p w14:paraId="16591EEA" w14:textId="77777777"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166</w:t>
            </w:r>
          </w:p>
        </w:tc>
        <w:tc>
          <w:tcPr>
            <w:tcW w:w="882" w:type="dxa"/>
            <w:tcBorders>
              <w:top w:val="nil"/>
              <w:left w:val="nil"/>
              <w:bottom w:val="single" w:sz="4" w:space="0" w:color="auto"/>
              <w:right w:val="nil"/>
            </w:tcBorders>
            <w:shd w:val="clear" w:color="auto" w:fill="auto"/>
            <w:noWrap/>
            <w:vAlign w:val="bottom"/>
            <w:hideMark/>
          </w:tcPr>
          <w:p w14:paraId="7403B2F3" w14:textId="0640AFC5" w:rsidR="00C55432" w:rsidRPr="00C55432" w:rsidRDefault="00C55432" w:rsidP="00C55432">
            <w:pPr>
              <w:spacing w:after="0" w:line="240" w:lineRule="auto"/>
              <w:jc w:val="right"/>
              <w:rPr>
                <w:rFonts w:ascii="Calibri" w:eastAsia="Times New Roman" w:hAnsi="Calibri" w:cs="Calibri"/>
                <w:color w:val="000000"/>
                <w:lang w:eastAsia="en-AU"/>
              </w:rPr>
            </w:pPr>
            <w:r w:rsidRPr="00C55432">
              <w:rPr>
                <w:rFonts w:ascii="Calibri" w:eastAsia="Times New Roman" w:hAnsi="Calibri" w:cs="Calibri"/>
                <w:color w:val="000000"/>
                <w:lang w:eastAsia="en-AU"/>
              </w:rPr>
              <w:t>73</w:t>
            </w:r>
            <w:r w:rsidR="005155DC">
              <w:rPr>
                <w:rFonts w:ascii="Calibri" w:eastAsia="Times New Roman" w:hAnsi="Calibri" w:cs="Calibri"/>
                <w:color w:val="000000"/>
                <w:lang w:eastAsia="en-AU"/>
              </w:rPr>
              <w:t>6</w:t>
            </w:r>
          </w:p>
        </w:tc>
        <w:tc>
          <w:tcPr>
            <w:tcW w:w="1040" w:type="dxa"/>
            <w:tcBorders>
              <w:top w:val="nil"/>
              <w:left w:val="nil"/>
              <w:bottom w:val="single" w:sz="4" w:space="0" w:color="auto"/>
              <w:right w:val="nil"/>
            </w:tcBorders>
            <w:shd w:val="clear" w:color="auto" w:fill="auto"/>
            <w:noWrap/>
            <w:vAlign w:val="bottom"/>
            <w:hideMark/>
          </w:tcPr>
          <w:p w14:paraId="4CF4FA1B" w14:textId="77777777" w:rsidR="00C55432" w:rsidRPr="00C55432" w:rsidRDefault="00C55432" w:rsidP="00C55432">
            <w:pPr>
              <w:spacing w:after="0" w:line="240" w:lineRule="auto"/>
              <w:rPr>
                <w:rFonts w:ascii="Calibri" w:eastAsia="Times New Roman" w:hAnsi="Calibri" w:cs="Calibri"/>
                <w:color w:val="000000"/>
                <w:lang w:eastAsia="en-AU"/>
              </w:rPr>
            </w:pPr>
            <w:r w:rsidRPr="00C55432">
              <w:rPr>
                <w:rFonts w:ascii="Calibri" w:eastAsia="Times New Roman" w:hAnsi="Calibri" w:cs="Calibri"/>
                <w:color w:val="000000"/>
                <w:lang w:eastAsia="en-AU"/>
              </w:rPr>
              <w:t> </w:t>
            </w:r>
          </w:p>
        </w:tc>
      </w:tr>
    </w:tbl>
    <w:p w14:paraId="123A1202" w14:textId="239D55DD" w:rsidR="00F871A3" w:rsidRDefault="00F871A3" w:rsidP="001142CD"/>
    <w:p w14:paraId="65F3C38B" w14:textId="53A1978B" w:rsidR="0043590D" w:rsidRDefault="0043590D" w:rsidP="001142CD"/>
    <w:p w14:paraId="793F867C" w14:textId="77777777" w:rsidR="0043590D" w:rsidRPr="001142CD" w:rsidRDefault="0043590D" w:rsidP="001142CD"/>
    <w:p w14:paraId="6DA87CFF" w14:textId="15489361" w:rsidR="00BD554E" w:rsidRDefault="0063666F" w:rsidP="00BD554E">
      <w:pPr>
        <w:jc w:val="center"/>
      </w:pPr>
      <w:r>
        <w:rPr>
          <w:noProof/>
        </w:rPr>
        <w:drawing>
          <wp:inline distT="0" distB="0" distL="0" distR="0" wp14:anchorId="1C4ABB52" wp14:editId="636B9955">
            <wp:extent cx="5731510" cy="44577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plot_larval_abundance_totals.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457700"/>
                    </a:xfrm>
                    <a:prstGeom prst="rect">
                      <a:avLst/>
                    </a:prstGeom>
                  </pic:spPr>
                </pic:pic>
              </a:graphicData>
            </a:graphic>
          </wp:inline>
        </w:drawing>
      </w:r>
    </w:p>
    <w:p w14:paraId="137F3372" w14:textId="57589BDD" w:rsidR="003B5235" w:rsidRDefault="000378C1" w:rsidP="00AA4013">
      <w:pPr>
        <w:pStyle w:val="Caption"/>
      </w:pPr>
      <w:bookmarkStart w:id="27" w:name="_Toc86846749"/>
      <w:r>
        <w:t xml:space="preserve">Figure </w:t>
      </w:r>
      <w:fldSimple w:instr=" SEQ Figure \* ARABIC ">
        <w:r w:rsidR="00F25E9E">
          <w:rPr>
            <w:noProof/>
          </w:rPr>
          <w:t>4</w:t>
        </w:r>
      </w:fldSimple>
      <w:r>
        <w:t xml:space="preserve">. </w:t>
      </w:r>
      <w:r w:rsidR="009E028D">
        <w:t xml:space="preserve">Mean abundance per site of larval fish captured in the </w:t>
      </w:r>
      <w:r w:rsidR="00CD10C5">
        <w:t>mid-</w:t>
      </w:r>
      <w:r w:rsidR="009E028D">
        <w:t>Macquarie River from 5 weeks of sampling between October 12</w:t>
      </w:r>
      <w:r w:rsidR="009E028D" w:rsidRPr="009E028D">
        <w:rPr>
          <w:vertAlign w:val="superscript"/>
        </w:rPr>
        <w:t>th</w:t>
      </w:r>
      <w:r w:rsidR="009E028D">
        <w:t xml:space="preserve">  and November 12</w:t>
      </w:r>
      <w:r w:rsidR="009E028D" w:rsidRPr="009E028D">
        <w:rPr>
          <w:vertAlign w:val="superscript"/>
        </w:rPr>
        <w:t>th</w:t>
      </w:r>
      <w:r w:rsidR="009E028D">
        <w:t>.</w:t>
      </w:r>
      <w:r w:rsidR="0063666F">
        <w:t xml:space="preserve"> Note abundance of silver perch are eggs.</w:t>
      </w:r>
      <w:bookmarkEnd w:id="27"/>
      <w:r w:rsidR="003B5235">
        <w:br w:type="page"/>
      </w:r>
    </w:p>
    <w:p w14:paraId="18B4F289" w14:textId="70C94011" w:rsidR="00BD554E" w:rsidRDefault="00BD554E" w:rsidP="00BD554E"/>
    <w:p w14:paraId="73ABC542" w14:textId="1FBB6333" w:rsidR="003B5235" w:rsidRDefault="003B5235" w:rsidP="00BD554E"/>
    <w:p w14:paraId="72D9567E" w14:textId="16D81E1B" w:rsidR="003B5235" w:rsidRDefault="003B5235" w:rsidP="00BD554E"/>
    <w:p w14:paraId="7C07AEDF" w14:textId="4DCCA2A3" w:rsidR="003B5235" w:rsidRDefault="003B5235" w:rsidP="00BD554E"/>
    <w:p w14:paraId="3E882A58" w14:textId="77777777" w:rsidR="003B5235" w:rsidRPr="00BD554E" w:rsidRDefault="003B5235" w:rsidP="00BD554E"/>
    <w:p w14:paraId="5CDB7523" w14:textId="2CC5090A" w:rsidR="009E6E0C" w:rsidRDefault="0063666F" w:rsidP="00BD554E">
      <w:pPr>
        <w:jc w:val="center"/>
      </w:pPr>
      <w:r>
        <w:rPr>
          <w:noProof/>
        </w:rPr>
        <w:drawing>
          <wp:inline distT="0" distB="0" distL="0" distR="0" wp14:anchorId="1DF886B9" wp14:editId="4E85AE96">
            <wp:extent cx="5731510" cy="44577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tch_hydrograph_plot.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457700"/>
                    </a:xfrm>
                    <a:prstGeom prst="rect">
                      <a:avLst/>
                    </a:prstGeom>
                  </pic:spPr>
                </pic:pic>
              </a:graphicData>
            </a:graphic>
          </wp:inline>
        </w:drawing>
      </w:r>
    </w:p>
    <w:p w14:paraId="387FD257" w14:textId="22942E01" w:rsidR="009E028D" w:rsidRPr="00F50D21" w:rsidRDefault="000378C1" w:rsidP="000378C1">
      <w:pPr>
        <w:pStyle w:val="Caption"/>
      </w:pPr>
      <w:bookmarkStart w:id="28" w:name="_Toc86846750"/>
      <w:r>
        <w:t xml:space="preserve">Figure </w:t>
      </w:r>
      <w:fldSimple w:instr=" SEQ Figure \* ARABIC ">
        <w:r w:rsidR="00F25E9E">
          <w:rPr>
            <w:noProof/>
          </w:rPr>
          <w:t>5</w:t>
        </w:r>
      </w:fldSimple>
      <w:r>
        <w:t xml:space="preserve">. </w:t>
      </w:r>
      <w:r w:rsidR="009E028D">
        <w:t xml:space="preserve">Mean </w:t>
      </w:r>
      <w:r w:rsidR="009E028D" w:rsidRPr="00F50D21">
        <w:t xml:space="preserve">abundance per site of larval fish captured each week of sampling </w:t>
      </w:r>
      <w:r w:rsidR="003E0D45" w:rsidRPr="00F50D21">
        <w:t>in the mid-Macquarie River</w:t>
      </w:r>
      <w:r w:rsidR="009E028D" w:rsidRPr="00F50D21">
        <w:t xml:space="preserve">. Black line graph is water temperature at </w:t>
      </w:r>
      <w:proofErr w:type="spellStart"/>
      <w:r w:rsidR="009E028D" w:rsidRPr="00F50D21">
        <w:t>Baroona</w:t>
      </w:r>
      <w:proofErr w:type="spellEnd"/>
      <w:r w:rsidR="009E028D" w:rsidRPr="00F50D21">
        <w:t xml:space="preserve"> gauging station. Red line graph is river discharge at Gin </w:t>
      </w:r>
      <w:proofErr w:type="spellStart"/>
      <w:r w:rsidR="009E028D" w:rsidRPr="00F50D21">
        <w:t>Gin</w:t>
      </w:r>
      <w:proofErr w:type="spellEnd"/>
      <w:r w:rsidR="009E028D" w:rsidRPr="00F50D21">
        <w:t xml:space="preserve"> gauging station.</w:t>
      </w:r>
      <w:r w:rsidR="003E0D45" w:rsidRPr="00F50D21">
        <w:t xml:space="preserve"> Note: Larval sampling commenced on October 12</w:t>
      </w:r>
      <w:r w:rsidR="003E0D45" w:rsidRPr="000F3281">
        <w:rPr>
          <w:vertAlign w:val="superscript"/>
        </w:rPr>
        <w:t>th</w:t>
      </w:r>
      <w:r w:rsidR="000F3281">
        <w:t>,</w:t>
      </w:r>
      <w:r w:rsidR="003E0D45" w:rsidRPr="00F50D21">
        <w:t xml:space="preserve"> 2020 and concluded November 11</w:t>
      </w:r>
      <w:r w:rsidR="003E0D45" w:rsidRPr="000F3281">
        <w:rPr>
          <w:vertAlign w:val="superscript"/>
        </w:rPr>
        <w:t>th</w:t>
      </w:r>
      <w:r w:rsidR="000F3281">
        <w:t>,</w:t>
      </w:r>
      <w:r w:rsidR="003E0D45" w:rsidRPr="00F50D21">
        <w:t xml:space="preserve"> 2020 under the current project</w:t>
      </w:r>
      <w:r w:rsidR="00F50D21" w:rsidRPr="00F50D21">
        <w:t xml:space="preserve"> </w:t>
      </w:r>
      <w:r w:rsidR="007F64B7" w:rsidRPr="00F50D21">
        <w:t>(</w:t>
      </w:r>
      <w:hyperlink r:id="rId18" w:history="1">
        <w:r w:rsidR="0063666F" w:rsidRPr="0056127D">
          <w:rPr>
            <w:rStyle w:val="Hyperlink"/>
            <w:rFonts w:cstheme="minorBidi"/>
          </w:rPr>
          <w:t>https://realtimedata.waternsw.com.au/</w:t>
        </w:r>
      </w:hyperlink>
      <w:r w:rsidR="007F64B7" w:rsidRPr="00F50D21">
        <w:t>)</w:t>
      </w:r>
      <w:r w:rsidR="006F5124" w:rsidRPr="00F50D21">
        <w:t>.</w:t>
      </w:r>
      <w:r w:rsidR="0063666F">
        <w:t xml:space="preserve"> Note abundance of silver perch are eggs.</w:t>
      </w:r>
      <w:bookmarkEnd w:id="28"/>
    </w:p>
    <w:p w14:paraId="1CF54BC0" w14:textId="04A6A19C" w:rsidR="00044DCD" w:rsidRDefault="00044DCD">
      <w:r>
        <w:br w:type="page"/>
      </w:r>
    </w:p>
    <w:p w14:paraId="07929426" w14:textId="1D4A2B4E" w:rsidR="00AA4013" w:rsidRDefault="00AA4013"/>
    <w:p w14:paraId="416C1D56" w14:textId="6BAE4973" w:rsidR="00AA4013" w:rsidRDefault="00AA4013"/>
    <w:p w14:paraId="1844BF7C" w14:textId="2072B185" w:rsidR="00AA4013" w:rsidRDefault="00AA4013"/>
    <w:p w14:paraId="6B10FB01" w14:textId="77777777" w:rsidR="00AA4013" w:rsidRDefault="00AA4013"/>
    <w:p w14:paraId="21406492" w14:textId="7CB54D0E" w:rsidR="00AA4013" w:rsidRPr="009E6E0C" w:rsidRDefault="009A0F73" w:rsidP="00AA4013">
      <w:r>
        <w:rPr>
          <w:noProof/>
        </w:rPr>
        <w:drawing>
          <wp:inline distT="0" distB="0" distL="0" distR="0" wp14:anchorId="525A03C0" wp14:editId="74E21DBA">
            <wp:extent cx="5731510" cy="56286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plot_tiles_spp_present.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628640"/>
                    </a:xfrm>
                    <a:prstGeom prst="rect">
                      <a:avLst/>
                    </a:prstGeom>
                  </pic:spPr>
                </pic:pic>
              </a:graphicData>
            </a:graphic>
          </wp:inline>
        </w:drawing>
      </w:r>
    </w:p>
    <w:p w14:paraId="3E5EE6B8" w14:textId="49F3C3F9" w:rsidR="00AA4013" w:rsidRDefault="00AA4013" w:rsidP="00AA4013">
      <w:pPr>
        <w:pStyle w:val="Caption"/>
      </w:pPr>
      <w:bookmarkStart w:id="29" w:name="_Toc86846751"/>
      <w:r>
        <w:t xml:space="preserve">Figure </w:t>
      </w:r>
      <w:fldSimple w:instr=" SEQ Figure \* ARABIC ">
        <w:r w:rsidR="00F25E9E">
          <w:rPr>
            <w:noProof/>
          </w:rPr>
          <w:t>6</w:t>
        </w:r>
      </w:fldSimple>
      <w:r>
        <w:t>. Presence/absence by month of larval fish captured in larval drift nets within the mid-Macquarie River between October 12</w:t>
      </w:r>
      <w:r w:rsidRPr="00AA6172">
        <w:rPr>
          <w:vertAlign w:val="superscript"/>
        </w:rPr>
        <w:t>th</w:t>
      </w:r>
      <w:r>
        <w:t>, 2020 and March 9</w:t>
      </w:r>
      <w:r w:rsidRPr="00AA6172">
        <w:rPr>
          <w:vertAlign w:val="superscript"/>
        </w:rPr>
        <w:t>th</w:t>
      </w:r>
      <w:r>
        <w:t>, 2021. Data from December to March was provided by the</w:t>
      </w:r>
      <w:r w:rsidR="00234172">
        <w:t xml:space="preserve"> NSW DPI Project</w:t>
      </w:r>
      <w:r>
        <w:t xml:space="preserve"> ‘Screens for Streams’</w:t>
      </w:r>
      <w:r w:rsidR="00234172">
        <w:t>.</w:t>
      </w:r>
      <w:r w:rsidR="0063666F">
        <w:t xml:space="preserve"> Note: Silver perch were egg captures not larval fish.</w:t>
      </w:r>
      <w:bookmarkEnd w:id="29"/>
    </w:p>
    <w:p w14:paraId="3297EC4A" w14:textId="2EEE5AD1" w:rsidR="00AA4013" w:rsidRDefault="00AA4013">
      <w:r>
        <w:br w:type="page"/>
      </w:r>
    </w:p>
    <w:p w14:paraId="091EC9B0" w14:textId="7D2C1C88" w:rsidR="00044DCD" w:rsidRDefault="00044DCD" w:rsidP="009E6E0C"/>
    <w:p w14:paraId="204F8512" w14:textId="25B0BA2A" w:rsidR="00AA4013" w:rsidRDefault="00AA4013" w:rsidP="009E6E0C"/>
    <w:p w14:paraId="346D1732" w14:textId="77777777" w:rsidR="00AA4013" w:rsidRDefault="00AA4013" w:rsidP="009E6E0C"/>
    <w:p w14:paraId="498F72DF" w14:textId="1F879AC7" w:rsidR="00AF7410" w:rsidRDefault="00070B37" w:rsidP="00DC3D2B">
      <w:pPr>
        <w:jc w:val="center"/>
      </w:pPr>
      <w:r>
        <w:rPr>
          <w:noProof/>
        </w:rPr>
        <w:drawing>
          <wp:inline distT="0" distB="0" distL="0" distR="0" wp14:anchorId="304993B8" wp14:editId="3B07C450">
            <wp:extent cx="4371975" cy="624554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ngth_Frequency_Plot_larvae_cod.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3204" cy="6261581"/>
                    </a:xfrm>
                    <a:prstGeom prst="rect">
                      <a:avLst/>
                    </a:prstGeom>
                  </pic:spPr>
                </pic:pic>
              </a:graphicData>
            </a:graphic>
          </wp:inline>
        </w:drawing>
      </w:r>
    </w:p>
    <w:p w14:paraId="175DBA19" w14:textId="27C0FC7C" w:rsidR="00AA6172" w:rsidRDefault="000378C1" w:rsidP="000378C1">
      <w:pPr>
        <w:pStyle w:val="Caption"/>
      </w:pPr>
      <w:bookmarkStart w:id="30" w:name="_Toc86846752"/>
      <w:r>
        <w:t xml:space="preserve">Figure </w:t>
      </w:r>
      <w:fldSimple w:instr=" SEQ Figure \* ARABIC ">
        <w:r w:rsidR="00F25E9E">
          <w:rPr>
            <w:noProof/>
          </w:rPr>
          <w:t>7</w:t>
        </w:r>
      </w:fldSimple>
      <w:r>
        <w:t xml:space="preserve">. </w:t>
      </w:r>
      <w:r w:rsidR="00AF7410">
        <w:t>Length frequency distribution and daily age of larval Murray cod captured in larval drift nets and lights traps over 5 weeks of sampling within the mid-Macquarie River.</w:t>
      </w:r>
      <w:bookmarkEnd w:id="30"/>
    </w:p>
    <w:p w14:paraId="4B6ECFFD" w14:textId="77777777" w:rsidR="00AA6172" w:rsidRDefault="00AA6172" w:rsidP="00AA6172">
      <w:pPr>
        <w:rPr>
          <w:color w:val="1F497D" w:themeColor="text2"/>
          <w:sz w:val="18"/>
          <w:szCs w:val="18"/>
        </w:rPr>
      </w:pPr>
      <w:r>
        <w:br w:type="page"/>
      </w:r>
    </w:p>
    <w:p w14:paraId="06768864" w14:textId="37DBA557" w:rsidR="002E3BA9" w:rsidRPr="002E3BA9" w:rsidRDefault="009E6E0C" w:rsidP="000345C3">
      <w:pPr>
        <w:pStyle w:val="Heading3"/>
        <w:spacing w:line="360" w:lineRule="auto"/>
      </w:pPr>
      <w:bookmarkStart w:id="31" w:name="_Toc86846736"/>
      <w:r>
        <w:lastRenderedPageBreak/>
        <w:t>Juvenile Recruitment</w:t>
      </w:r>
      <w:bookmarkEnd w:id="31"/>
    </w:p>
    <w:p w14:paraId="742961EC" w14:textId="46CA7A77" w:rsidR="0081738B" w:rsidRDefault="007B6EAC" w:rsidP="000345C3">
      <w:pPr>
        <w:spacing w:line="360" w:lineRule="auto"/>
      </w:pPr>
      <w:r>
        <w:t>Murray cod  YOY</w:t>
      </w:r>
      <w:r w:rsidR="0081738B">
        <w:t xml:space="preserve"> (&lt;120mm TL) were </w:t>
      </w:r>
      <w:r w:rsidR="004A655E">
        <w:t xml:space="preserve">captured in both </w:t>
      </w:r>
      <w:r>
        <w:t xml:space="preserve">the </w:t>
      </w:r>
      <w:r w:rsidR="004A655E">
        <w:t>January and March 2021 recruitment sampling</w:t>
      </w:r>
      <w:r w:rsidR="00605548">
        <w:t xml:space="preserve"> (Figure </w:t>
      </w:r>
      <w:r w:rsidR="00AA4013">
        <w:t>8</w:t>
      </w:r>
      <w:r w:rsidR="00605548">
        <w:t>)</w:t>
      </w:r>
      <w:r w:rsidR="004A655E">
        <w:t xml:space="preserve">. </w:t>
      </w:r>
      <w:r w:rsidR="00A02C29">
        <w:t>However,</w:t>
      </w:r>
      <w:r w:rsidR="004A655E">
        <w:t xml:space="preserve"> YOY </w:t>
      </w:r>
      <w:r w:rsidR="00FF30F0">
        <w:t>abundances were higher in</w:t>
      </w:r>
      <w:r w:rsidR="0081738B">
        <w:t xml:space="preserve"> the March sampling event, likely when individuals were of a size </w:t>
      </w:r>
      <w:r w:rsidR="004964FD">
        <w:t xml:space="preserve">more </w:t>
      </w:r>
      <w:r w:rsidR="0081738B">
        <w:t xml:space="preserve">susceptible to capture </w:t>
      </w:r>
      <w:r w:rsidR="00B33224">
        <w:t>by</w:t>
      </w:r>
      <w:r w:rsidR="0081738B">
        <w:t xml:space="preserve"> boat electrofishing (Figure </w:t>
      </w:r>
      <w:r w:rsidR="00AA4013">
        <w:t>8</w:t>
      </w:r>
      <w:r w:rsidR="0081738B">
        <w:t>).</w:t>
      </w:r>
    </w:p>
    <w:p w14:paraId="7D3DD954" w14:textId="5F88CAB4" w:rsidR="00F26103" w:rsidRPr="004A655E" w:rsidRDefault="00605548" w:rsidP="000345C3">
      <w:pPr>
        <w:spacing w:line="360" w:lineRule="auto"/>
      </w:pPr>
      <w:r>
        <w:t xml:space="preserve">Varied hydrological conditions were experienced during each of the years examined (Figure </w:t>
      </w:r>
      <w:r w:rsidR="00AA4013">
        <w:t>9</w:t>
      </w:r>
      <w:r>
        <w:t xml:space="preserve">). </w:t>
      </w:r>
      <w:r w:rsidR="002E3BA9">
        <w:t xml:space="preserve">The hydrological conditions experienced during each stage of Murray cod recruitment are displayed in Figure </w:t>
      </w:r>
      <w:r w:rsidR="00AA4013">
        <w:t>10 and</w:t>
      </w:r>
      <w:r w:rsidR="00BF147E">
        <w:t xml:space="preserve"> detailed in relation</w:t>
      </w:r>
      <w:r w:rsidR="00B33224">
        <w:t xml:space="preserve"> to</w:t>
      </w:r>
      <w:r w:rsidR="00BF147E">
        <w:t xml:space="preserve"> spawning and recruitment success or failure in </w:t>
      </w:r>
      <w:r w:rsidR="00C460A6">
        <w:t>F</w:t>
      </w:r>
      <w:r w:rsidR="00BF147E">
        <w:t xml:space="preserve">igure </w:t>
      </w:r>
      <w:r w:rsidR="000F66A8">
        <w:t>1</w:t>
      </w:r>
      <w:r w:rsidR="00AA4013">
        <w:t>1</w:t>
      </w:r>
      <w:r w:rsidR="00F26103">
        <w:t>. Sampling year had a significant effect on the mean YOY CPUE (</w:t>
      </w:r>
      <w:r w:rsidR="00F26103" w:rsidRPr="000D70F7">
        <w:rPr>
          <w:i/>
        </w:rPr>
        <w:t>F</w:t>
      </w:r>
      <w:r w:rsidR="00F26103" w:rsidRPr="000D70F7">
        <w:rPr>
          <w:vertAlign w:val="subscript"/>
        </w:rPr>
        <w:t>2,12</w:t>
      </w:r>
      <w:r w:rsidR="00F26103">
        <w:t xml:space="preserve">=15.7; </w:t>
      </w:r>
      <w:r w:rsidR="00F26103" w:rsidRPr="000D70F7">
        <w:rPr>
          <w:i/>
        </w:rPr>
        <w:t>P</w:t>
      </w:r>
      <w:r w:rsidR="00F26103">
        <w:t>&lt;0.001).</w:t>
      </w:r>
      <w:r w:rsidR="00A02C29">
        <w:t xml:space="preserve"> A</w:t>
      </w:r>
      <w:r w:rsidR="00F26103">
        <w:t xml:space="preserve"> Post</w:t>
      </w:r>
      <w:r w:rsidR="00A02C29">
        <w:t xml:space="preserve"> h</w:t>
      </w:r>
      <w:r w:rsidR="00F26103">
        <w:t>oc Tukey</w:t>
      </w:r>
      <w:r w:rsidR="00EF0B9C">
        <w:t xml:space="preserve"> </w:t>
      </w:r>
      <w:r w:rsidR="00F26103">
        <w:t>HSD test indicated that YOY recruitment in 2015 was significantly great</w:t>
      </w:r>
      <w:r w:rsidR="00182086">
        <w:t>er</w:t>
      </w:r>
      <w:r w:rsidR="00F26103">
        <w:t xml:space="preserve"> than that of 2017 and 2021 (Figure </w:t>
      </w:r>
      <w:r w:rsidR="007A7FA4">
        <w:t>1</w:t>
      </w:r>
      <w:r w:rsidR="00AA4013">
        <w:t>2</w:t>
      </w:r>
      <w:r w:rsidR="00F26103">
        <w:t xml:space="preserve">). The 2014/15 breeding year was characterised by </w:t>
      </w:r>
      <w:r w:rsidR="00F26103">
        <w:rPr>
          <w:rFonts w:ascii="Calibri" w:eastAsia="Times New Roman" w:hAnsi="Calibri" w:cs="Calibri"/>
          <w:color w:val="000000"/>
          <w:lang w:eastAsia="en-AU"/>
        </w:rPr>
        <w:t>r</w:t>
      </w:r>
      <w:r w:rsidR="00F26103" w:rsidRPr="00F37710">
        <w:rPr>
          <w:rFonts w:ascii="Calibri" w:eastAsia="Times New Roman" w:hAnsi="Calibri" w:cs="Calibri"/>
          <w:color w:val="000000"/>
          <w:lang w:eastAsia="en-AU"/>
        </w:rPr>
        <w:t xml:space="preserve">elatively </w:t>
      </w:r>
      <w:r w:rsidR="00F26103">
        <w:rPr>
          <w:rFonts w:ascii="Calibri" w:eastAsia="Times New Roman" w:hAnsi="Calibri" w:cs="Calibri"/>
          <w:color w:val="000000"/>
          <w:lang w:eastAsia="en-AU"/>
        </w:rPr>
        <w:t>s</w:t>
      </w:r>
      <w:r w:rsidR="00F26103" w:rsidRPr="00F37710">
        <w:rPr>
          <w:rFonts w:ascii="Calibri" w:eastAsia="Times New Roman" w:hAnsi="Calibri" w:cs="Calibri"/>
          <w:color w:val="000000"/>
          <w:lang w:eastAsia="en-AU"/>
        </w:rPr>
        <w:t xml:space="preserve">table flow </w:t>
      </w:r>
      <w:r w:rsidR="00F26103">
        <w:rPr>
          <w:rFonts w:ascii="Calibri" w:eastAsia="Times New Roman" w:hAnsi="Calibri" w:cs="Calibri"/>
          <w:color w:val="000000"/>
          <w:lang w:eastAsia="en-AU"/>
        </w:rPr>
        <w:t>(</w:t>
      </w:r>
      <w:r w:rsidR="00F26103" w:rsidRPr="00F37710">
        <w:rPr>
          <w:rFonts w:ascii="Calibri" w:eastAsia="Times New Roman" w:hAnsi="Calibri" w:cs="Calibri"/>
          <w:color w:val="000000"/>
          <w:lang w:eastAsia="en-AU"/>
        </w:rPr>
        <w:t>&lt;1000 ML</w:t>
      </w:r>
      <w:r w:rsidR="00A43F71">
        <w:rPr>
          <w:rFonts w:ascii="Calibri" w:eastAsia="Times New Roman" w:hAnsi="Calibri" w:cs="Calibri"/>
          <w:color w:val="000000"/>
          <w:lang w:eastAsia="en-AU"/>
        </w:rPr>
        <w:t>.day</w:t>
      </w:r>
      <w:r w:rsidR="00A43F71" w:rsidRPr="00A43F71">
        <w:rPr>
          <w:rFonts w:ascii="Calibri" w:eastAsia="Times New Roman" w:hAnsi="Calibri" w:cs="Calibri"/>
          <w:color w:val="000000"/>
          <w:vertAlign w:val="superscript"/>
          <w:lang w:eastAsia="en-AU"/>
        </w:rPr>
        <w:t>-1</w:t>
      </w:r>
      <w:r w:rsidR="00F26103">
        <w:rPr>
          <w:rFonts w:ascii="Calibri" w:eastAsia="Times New Roman" w:hAnsi="Calibri" w:cs="Calibri"/>
          <w:color w:val="000000"/>
          <w:lang w:eastAsia="en-AU"/>
        </w:rPr>
        <w:t xml:space="preserve">) in the pre-spawning stage. The nesting/spawning stage </w:t>
      </w:r>
      <w:r w:rsidR="004A655E">
        <w:rPr>
          <w:rFonts w:ascii="Calibri" w:eastAsia="Times New Roman" w:hAnsi="Calibri" w:cs="Calibri"/>
          <w:color w:val="000000"/>
          <w:lang w:eastAsia="en-AU"/>
        </w:rPr>
        <w:t xml:space="preserve">was </w:t>
      </w:r>
      <w:r w:rsidR="00F26103">
        <w:rPr>
          <w:rFonts w:ascii="Calibri" w:eastAsia="Times New Roman" w:hAnsi="Calibri" w:cs="Calibri"/>
          <w:color w:val="000000"/>
          <w:lang w:eastAsia="en-AU"/>
        </w:rPr>
        <w:t xml:space="preserve">comprised </w:t>
      </w:r>
      <w:r w:rsidR="004A655E">
        <w:rPr>
          <w:rFonts w:ascii="Calibri" w:eastAsia="Times New Roman" w:hAnsi="Calibri" w:cs="Calibri"/>
          <w:color w:val="000000"/>
          <w:lang w:eastAsia="en-AU"/>
        </w:rPr>
        <w:t xml:space="preserve">of </w:t>
      </w:r>
      <w:r w:rsidR="00F26103" w:rsidRPr="00F37710">
        <w:rPr>
          <w:rFonts w:ascii="Calibri" w:eastAsia="Times New Roman" w:hAnsi="Calibri" w:cs="Calibri"/>
          <w:color w:val="000000"/>
          <w:lang w:eastAsia="en-AU"/>
        </w:rPr>
        <w:t>low flow</w:t>
      </w:r>
      <w:r w:rsidR="00F26103">
        <w:rPr>
          <w:rFonts w:ascii="Calibri" w:eastAsia="Times New Roman" w:hAnsi="Calibri" w:cs="Calibri"/>
          <w:color w:val="000000"/>
          <w:lang w:eastAsia="en-AU"/>
        </w:rPr>
        <w:t>s</w:t>
      </w:r>
      <w:r w:rsidR="00F26103" w:rsidRPr="00F37710">
        <w:rPr>
          <w:rFonts w:ascii="Calibri" w:eastAsia="Times New Roman" w:hAnsi="Calibri" w:cs="Calibri"/>
          <w:color w:val="000000"/>
          <w:lang w:eastAsia="en-AU"/>
        </w:rPr>
        <w:t xml:space="preserve"> </w:t>
      </w:r>
      <w:r w:rsidR="00F26103">
        <w:rPr>
          <w:rFonts w:ascii="Calibri" w:eastAsia="Times New Roman" w:hAnsi="Calibri" w:cs="Calibri"/>
          <w:color w:val="000000"/>
          <w:lang w:eastAsia="en-AU"/>
        </w:rPr>
        <w:t>(</w:t>
      </w:r>
      <w:r w:rsidR="00F26103" w:rsidRPr="00F37710">
        <w:rPr>
          <w:rFonts w:ascii="Calibri" w:eastAsia="Times New Roman" w:hAnsi="Calibri" w:cs="Calibri"/>
          <w:color w:val="000000"/>
          <w:lang w:eastAsia="en-AU"/>
        </w:rPr>
        <w:t>&lt;300</w:t>
      </w:r>
      <w:r w:rsidR="00A43F71">
        <w:rPr>
          <w:rFonts w:ascii="Calibri" w:eastAsia="Times New Roman" w:hAnsi="Calibri" w:cs="Calibri"/>
          <w:color w:val="000000"/>
          <w:lang w:eastAsia="en-AU"/>
        </w:rPr>
        <w:t xml:space="preserve"> </w:t>
      </w:r>
      <w:r w:rsidR="00A43F71" w:rsidRPr="00F37710">
        <w:rPr>
          <w:rFonts w:ascii="Calibri" w:eastAsia="Times New Roman" w:hAnsi="Calibri" w:cs="Calibri"/>
          <w:color w:val="000000"/>
          <w:lang w:eastAsia="en-AU"/>
        </w:rPr>
        <w:t>ML</w:t>
      </w:r>
      <w:r w:rsidR="00A43F71">
        <w:rPr>
          <w:rFonts w:ascii="Calibri" w:eastAsia="Times New Roman" w:hAnsi="Calibri" w:cs="Calibri"/>
          <w:color w:val="000000"/>
          <w:lang w:eastAsia="en-AU"/>
        </w:rPr>
        <w:t>.day</w:t>
      </w:r>
      <w:r w:rsidR="00A43F71" w:rsidRPr="00A43F71">
        <w:rPr>
          <w:rFonts w:ascii="Calibri" w:eastAsia="Times New Roman" w:hAnsi="Calibri" w:cs="Calibri"/>
          <w:color w:val="000000"/>
          <w:vertAlign w:val="superscript"/>
          <w:lang w:eastAsia="en-AU"/>
        </w:rPr>
        <w:t>-1</w:t>
      </w:r>
      <w:r w:rsidR="00F26103">
        <w:rPr>
          <w:rFonts w:ascii="Calibri" w:eastAsia="Times New Roman" w:hAnsi="Calibri" w:cs="Calibri"/>
          <w:color w:val="000000"/>
          <w:lang w:eastAsia="en-AU"/>
        </w:rPr>
        <w:t>)</w:t>
      </w:r>
      <w:r w:rsidR="00F26103" w:rsidRPr="00F37710">
        <w:rPr>
          <w:rFonts w:ascii="Calibri" w:eastAsia="Times New Roman" w:hAnsi="Calibri" w:cs="Calibri"/>
          <w:color w:val="000000"/>
          <w:lang w:eastAsia="en-AU"/>
        </w:rPr>
        <w:t xml:space="preserve">, </w:t>
      </w:r>
      <w:r w:rsidR="00F26103">
        <w:rPr>
          <w:rFonts w:ascii="Calibri" w:eastAsia="Times New Roman" w:hAnsi="Calibri" w:cs="Calibri"/>
          <w:color w:val="000000"/>
          <w:lang w:eastAsia="en-AU"/>
        </w:rPr>
        <w:t xml:space="preserve">that </w:t>
      </w:r>
      <w:r w:rsidR="00F26103" w:rsidRPr="00F37710">
        <w:rPr>
          <w:rFonts w:ascii="Calibri" w:eastAsia="Times New Roman" w:hAnsi="Calibri" w:cs="Calibri"/>
          <w:color w:val="000000"/>
          <w:lang w:eastAsia="en-AU"/>
        </w:rPr>
        <w:t>increased to stable flow of ~1000</w:t>
      </w:r>
      <w:r w:rsidR="00A43F71">
        <w:rPr>
          <w:rFonts w:ascii="Calibri" w:eastAsia="Times New Roman" w:hAnsi="Calibri" w:cs="Calibri"/>
          <w:color w:val="000000"/>
          <w:lang w:eastAsia="en-AU"/>
        </w:rPr>
        <w:t xml:space="preserve"> </w:t>
      </w:r>
      <w:r w:rsidR="00A43F71" w:rsidRPr="00F37710">
        <w:rPr>
          <w:rFonts w:ascii="Calibri" w:eastAsia="Times New Roman" w:hAnsi="Calibri" w:cs="Calibri"/>
          <w:color w:val="000000"/>
          <w:lang w:eastAsia="en-AU"/>
        </w:rPr>
        <w:t>ML</w:t>
      </w:r>
      <w:r w:rsidR="00A43F71">
        <w:rPr>
          <w:rFonts w:ascii="Calibri" w:eastAsia="Times New Roman" w:hAnsi="Calibri" w:cs="Calibri"/>
          <w:color w:val="000000"/>
          <w:lang w:eastAsia="en-AU"/>
        </w:rPr>
        <w:t>.day</w:t>
      </w:r>
      <w:r w:rsidR="00A43F71" w:rsidRPr="00A43F71">
        <w:rPr>
          <w:rFonts w:ascii="Calibri" w:eastAsia="Times New Roman" w:hAnsi="Calibri" w:cs="Calibri"/>
          <w:color w:val="000000"/>
          <w:vertAlign w:val="superscript"/>
          <w:lang w:eastAsia="en-AU"/>
        </w:rPr>
        <w:t>-1</w:t>
      </w:r>
      <w:r w:rsidR="00A43F71">
        <w:rPr>
          <w:rFonts w:ascii="Calibri" w:eastAsia="Times New Roman" w:hAnsi="Calibri" w:cs="Calibri"/>
          <w:color w:val="000000"/>
          <w:vertAlign w:val="superscript"/>
          <w:lang w:eastAsia="en-AU"/>
        </w:rPr>
        <w:t xml:space="preserve"> </w:t>
      </w:r>
      <w:r w:rsidR="00F26103" w:rsidRPr="00F37710">
        <w:rPr>
          <w:rFonts w:ascii="Calibri" w:eastAsia="Times New Roman" w:hAnsi="Calibri" w:cs="Calibri"/>
          <w:color w:val="000000"/>
          <w:lang w:eastAsia="en-AU"/>
        </w:rPr>
        <w:t xml:space="preserve">in </w:t>
      </w:r>
      <w:r w:rsidR="00EF0B9C">
        <w:rPr>
          <w:rFonts w:ascii="Calibri" w:eastAsia="Times New Roman" w:hAnsi="Calibri" w:cs="Calibri"/>
          <w:color w:val="000000"/>
          <w:lang w:eastAsia="en-AU"/>
        </w:rPr>
        <w:t xml:space="preserve">the </w:t>
      </w:r>
      <w:r w:rsidR="00F26103" w:rsidRPr="00F37710">
        <w:rPr>
          <w:rFonts w:ascii="Calibri" w:eastAsia="Times New Roman" w:hAnsi="Calibri" w:cs="Calibri"/>
          <w:color w:val="000000"/>
          <w:lang w:eastAsia="en-AU"/>
        </w:rPr>
        <w:t>first half of nesting period</w:t>
      </w:r>
      <w:r w:rsidR="00F26103">
        <w:rPr>
          <w:rFonts w:ascii="Calibri" w:eastAsia="Times New Roman" w:hAnsi="Calibri" w:cs="Calibri"/>
          <w:color w:val="000000"/>
          <w:lang w:eastAsia="en-AU"/>
        </w:rPr>
        <w:t>. The recruitment stage was characterised by r</w:t>
      </w:r>
      <w:r w:rsidR="00F26103" w:rsidRPr="00F37710">
        <w:rPr>
          <w:rFonts w:ascii="Calibri" w:eastAsia="Times New Roman" w:hAnsi="Calibri" w:cs="Calibri"/>
          <w:color w:val="000000"/>
          <w:lang w:eastAsia="en-AU"/>
        </w:rPr>
        <w:t xml:space="preserve">elatively </w:t>
      </w:r>
      <w:r w:rsidR="00A43F71">
        <w:rPr>
          <w:rFonts w:ascii="Calibri" w:eastAsia="Times New Roman" w:hAnsi="Calibri" w:cs="Calibri"/>
          <w:color w:val="000000"/>
          <w:lang w:eastAsia="en-AU"/>
        </w:rPr>
        <w:t>s</w:t>
      </w:r>
      <w:r w:rsidR="00F26103" w:rsidRPr="00F37710">
        <w:rPr>
          <w:rFonts w:ascii="Calibri" w:eastAsia="Times New Roman" w:hAnsi="Calibri" w:cs="Calibri"/>
          <w:color w:val="000000"/>
          <w:lang w:eastAsia="en-AU"/>
        </w:rPr>
        <w:t>table flow</w:t>
      </w:r>
      <w:r w:rsidR="00A43F71">
        <w:rPr>
          <w:rFonts w:ascii="Calibri" w:eastAsia="Times New Roman" w:hAnsi="Calibri" w:cs="Calibri"/>
          <w:color w:val="000000"/>
          <w:lang w:eastAsia="en-AU"/>
        </w:rPr>
        <w:t>s</w:t>
      </w:r>
      <w:r w:rsidR="00F26103" w:rsidRPr="00F37710">
        <w:rPr>
          <w:rFonts w:ascii="Calibri" w:eastAsia="Times New Roman" w:hAnsi="Calibri" w:cs="Calibri"/>
          <w:color w:val="000000"/>
          <w:lang w:eastAsia="en-AU"/>
        </w:rPr>
        <w:t xml:space="preserve"> from ~300</w:t>
      </w:r>
      <w:r w:rsidR="00D83132">
        <w:rPr>
          <w:rFonts w:ascii="Calibri" w:eastAsia="Times New Roman" w:hAnsi="Calibri" w:cs="Calibri"/>
          <w:color w:val="000000"/>
          <w:lang w:eastAsia="en-AU"/>
        </w:rPr>
        <w:t xml:space="preserve"> – </w:t>
      </w:r>
      <w:r w:rsidR="00F26103" w:rsidRPr="00F37710">
        <w:rPr>
          <w:rFonts w:ascii="Calibri" w:eastAsia="Times New Roman" w:hAnsi="Calibri" w:cs="Calibri"/>
          <w:color w:val="000000"/>
          <w:lang w:eastAsia="en-AU"/>
        </w:rPr>
        <w:t xml:space="preserve">1000 </w:t>
      </w:r>
      <w:r w:rsidR="00A43F71" w:rsidRPr="00F37710">
        <w:rPr>
          <w:rFonts w:ascii="Calibri" w:eastAsia="Times New Roman" w:hAnsi="Calibri" w:cs="Calibri"/>
          <w:color w:val="000000"/>
          <w:lang w:eastAsia="en-AU"/>
        </w:rPr>
        <w:t>ML</w:t>
      </w:r>
      <w:r w:rsidR="00A43F71">
        <w:rPr>
          <w:rFonts w:ascii="Calibri" w:eastAsia="Times New Roman" w:hAnsi="Calibri" w:cs="Calibri"/>
          <w:color w:val="000000"/>
          <w:lang w:eastAsia="en-AU"/>
        </w:rPr>
        <w:t>.day</w:t>
      </w:r>
      <w:r w:rsidR="00A43F71" w:rsidRPr="00A43F71">
        <w:rPr>
          <w:rFonts w:ascii="Calibri" w:eastAsia="Times New Roman" w:hAnsi="Calibri" w:cs="Calibri"/>
          <w:color w:val="000000"/>
          <w:vertAlign w:val="superscript"/>
          <w:lang w:eastAsia="en-AU"/>
        </w:rPr>
        <w:t>-1</w:t>
      </w:r>
      <w:r w:rsidR="00F26103">
        <w:rPr>
          <w:rFonts w:ascii="Calibri" w:eastAsia="Times New Roman" w:hAnsi="Calibri" w:cs="Calibri"/>
          <w:color w:val="000000"/>
          <w:lang w:eastAsia="en-AU"/>
        </w:rPr>
        <w:t>. In contrast the 2016/17 breeding season was significantly wetter and experienced large flow events. No recruitment was observed during this breeding year. Both the pre-spawning and nesting/spawning stage experienced l</w:t>
      </w:r>
      <w:r w:rsidR="00F26103" w:rsidRPr="00F37710">
        <w:rPr>
          <w:rFonts w:ascii="Calibri" w:eastAsia="Times New Roman" w:hAnsi="Calibri" w:cs="Calibri"/>
          <w:color w:val="000000"/>
          <w:lang w:eastAsia="en-AU"/>
        </w:rPr>
        <w:t xml:space="preserve">arge flow event &gt;50,000 </w:t>
      </w:r>
      <w:r w:rsidR="00A43F71" w:rsidRPr="00F37710">
        <w:rPr>
          <w:rFonts w:ascii="Calibri" w:eastAsia="Times New Roman" w:hAnsi="Calibri" w:cs="Calibri"/>
          <w:color w:val="000000"/>
          <w:lang w:eastAsia="en-AU"/>
        </w:rPr>
        <w:t>ML</w:t>
      </w:r>
      <w:r w:rsidR="00A43F71">
        <w:rPr>
          <w:rFonts w:ascii="Calibri" w:eastAsia="Times New Roman" w:hAnsi="Calibri" w:cs="Calibri"/>
          <w:color w:val="000000"/>
          <w:lang w:eastAsia="en-AU"/>
        </w:rPr>
        <w:t>.day</w:t>
      </w:r>
      <w:r w:rsidR="00A43F71" w:rsidRPr="00A43F71">
        <w:rPr>
          <w:rFonts w:ascii="Calibri" w:eastAsia="Times New Roman" w:hAnsi="Calibri" w:cs="Calibri"/>
          <w:color w:val="000000"/>
          <w:vertAlign w:val="superscript"/>
          <w:lang w:eastAsia="en-AU"/>
        </w:rPr>
        <w:t>-1</w:t>
      </w:r>
      <w:r w:rsidR="00F26103">
        <w:rPr>
          <w:rFonts w:ascii="Calibri" w:eastAsia="Times New Roman" w:hAnsi="Calibri" w:cs="Calibri"/>
          <w:color w:val="000000"/>
          <w:lang w:eastAsia="en-AU"/>
        </w:rPr>
        <w:t xml:space="preserve">. No spawning monitoring was conducted this year so it </w:t>
      </w:r>
      <w:r w:rsidR="00C460A6">
        <w:rPr>
          <w:rFonts w:ascii="Calibri" w:eastAsia="Times New Roman" w:hAnsi="Calibri" w:cs="Calibri"/>
          <w:color w:val="000000"/>
          <w:lang w:eastAsia="en-AU"/>
        </w:rPr>
        <w:t>cannot</w:t>
      </w:r>
      <w:r w:rsidR="00F26103">
        <w:rPr>
          <w:rFonts w:ascii="Calibri" w:eastAsia="Times New Roman" w:hAnsi="Calibri" w:cs="Calibri"/>
          <w:color w:val="000000"/>
          <w:lang w:eastAsia="en-AU"/>
        </w:rPr>
        <w:t xml:space="preserve"> be concluded if spawning occurred and recruitment was unsuccessful or if neither </w:t>
      </w:r>
      <w:r w:rsidR="00FF30F0">
        <w:rPr>
          <w:rFonts w:ascii="Calibri" w:eastAsia="Times New Roman" w:hAnsi="Calibri" w:cs="Calibri"/>
          <w:color w:val="000000"/>
          <w:lang w:eastAsia="en-AU"/>
        </w:rPr>
        <w:t xml:space="preserve">successful </w:t>
      </w:r>
      <w:r w:rsidR="00F26103">
        <w:rPr>
          <w:rFonts w:ascii="Calibri" w:eastAsia="Times New Roman" w:hAnsi="Calibri" w:cs="Calibri"/>
          <w:color w:val="000000"/>
          <w:lang w:eastAsia="en-AU"/>
        </w:rPr>
        <w:t xml:space="preserve">spawning or recruitment occurred. </w:t>
      </w:r>
      <w:r w:rsidR="00B33224">
        <w:rPr>
          <w:rFonts w:ascii="Calibri" w:eastAsia="Times New Roman" w:hAnsi="Calibri" w:cs="Calibri"/>
          <w:color w:val="000000"/>
          <w:lang w:eastAsia="en-AU"/>
        </w:rPr>
        <w:t>S</w:t>
      </w:r>
      <w:r w:rsidR="00F26103">
        <w:rPr>
          <w:rFonts w:ascii="Calibri" w:eastAsia="Times New Roman" w:hAnsi="Calibri" w:cs="Calibri"/>
          <w:color w:val="000000"/>
          <w:lang w:eastAsia="en-AU"/>
        </w:rPr>
        <w:t xml:space="preserve">uccessful recruitment was </w:t>
      </w:r>
      <w:r w:rsidR="00AE6582">
        <w:rPr>
          <w:rFonts w:ascii="Calibri" w:eastAsia="Times New Roman" w:hAnsi="Calibri" w:cs="Calibri"/>
          <w:color w:val="000000"/>
          <w:lang w:eastAsia="en-AU"/>
        </w:rPr>
        <w:t xml:space="preserve">also </w:t>
      </w:r>
      <w:r w:rsidR="00F26103">
        <w:rPr>
          <w:rFonts w:ascii="Calibri" w:eastAsia="Times New Roman" w:hAnsi="Calibri" w:cs="Calibri"/>
          <w:color w:val="000000"/>
          <w:lang w:eastAsia="en-AU"/>
        </w:rPr>
        <w:t xml:space="preserve">observed during the 2020/21 breeding year. However, recruitment strength </w:t>
      </w:r>
      <w:r w:rsidR="00FF30F0">
        <w:rPr>
          <w:rFonts w:ascii="Calibri" w:eastAsia="Times New Roman" w:hAnsi="Calibri" w:cs="Calibri"/>
          <w:color w:val="000000"/>
          <w:lang w:eastAsia="en-AU"/>
        </w:rPr>
        <w:t xml:space="preserve">of Murray cod </w:t>
      </w:r>
      <w:r w:rsidR="00F26103">
        <w:rPr>
          <w:rFonts w:ascii="Calibri" w:eastAsia="Times New Roman" w:hAnsi="Calibri" w:cs="Calibri"/>
          <w:color w:val="000000"/>
          <w:lang w:eastAsia="en-AU"/>
        </w:rPr>
        <w:t>was less than the 2015/16 breeding year. For each stage of recruitment, the hydrograph was characterised by r</w:t>
      </w:r>
      <w:r w:rsidR="00F26103" w:rsidRPr="00F37710">
        <w:rPr>
          <w:rFonts w:ascii="Calibri" w:eastAsia="Times New Roman" w:hAnsi="Calibri" w:cs="Calibri"/>
          <w:color w:val="000000"/>
          <w:lang w:eastAsia="en-AU"/>
        </w:rPr>
        <w:t xml:space="preserve">elatively </w:t>
      </w:r>
      <w:r w:rsidR="00F26103">
        <w:rPr>
          <w:rFonts w:ascii="Calibri" w:eastAsia="Times New Roman" w:hAnsi="Calibri" w:cs="Calibri"/>
          <w:color w:val="000000"/>
          <w:lang w:eastAsia="en-AU"/>
        </w:rPr>
        <w:t>s</w:t>
      </w:r>
      <w:r w:rsidR="00F26103" w:rsidRPr="00F37710">
        <w:rPr>
          <w:rFonts w:ascii="Calibri" w:eastAsia="Times New Roman" w:hAnsi="Calibri" w:cs="Calibri"/>
          <w:color w:val="000000"/>
          <w:lang w:eastAsia="en-AU"/>
        </w:rPr>
        <w:t xml:space="preserve">table </w:t>
      </w:r>
      <w:r w:rsidR="00F26103">
        <w:rPr>
          <w:rFonts w:ascii="Calibri" w:eastAsia="Times New Roman" w:hAnsi="Calibri" w:cs="Calibri"/>
          <w:color w:val="000000"/>
          <w:lang w:eastAsia="en-AU"/>
        </w:rPr>
        <w:t xml:space="preserve">moderate flows from </w:t>
      </w:r>
      <w:r w:rsidR="00F26103" w:rsidRPr="00F37710">
        <w:rPr>
          <w:rFonts w:ascii="Calibri" w:eastAsia="Times New Roman" w:hAnsi="Calibri" w:cs="Calibri"/>
          <w:color w:val="000000"/>
          <w:lang w:eastAsia="en-AU"/>
        </w:rPr>
        <w:t>2000</w:t>
      </w:r>
      <w:r w:rsidR="00D83132">
        <w:rPr>
          <w:rFonts w:ascii="Calibri" w:eastAsia="Times New Roman" w:hAnsi="Calibri" w:cs="Calibri"/>
          <w:color w:val="000000"/>
          <w:lang w:eastAsia="en-AU"/>
        </w:rPr>
        <w:t xml:space="preserve"> – </w:t>
      </w:r>
      <w:r w:rsidR="00F26103" w:rsidRPr="00F37710">
        <w:rPr>
          <w:rFonts w:ascii="Calibri" w:eastAsia="Times New Roman" w:hAnsi="Calibri" w:cs="Calibri"/>
          <w:color w:val="000000"/>
          <w:lang w:eastAsia="en-AU"/>
        </w:rPr>
        <w:t xml:space="preserve">5000 </w:t>
      </w:r>
      <w:r w:rsidR="00A43F71" w:rsidRPr="00F37710">
        <w:rPr>
          <w:rFonts w:ascii="Calibri" w:eastAsia="Times New Roman" w:hAnsi="Calibri" w:cs="Calibri"/>
          <w:color w:val="000000"/>
          <w:lang w:eastAsia="en-AU"/>
        </w:rPr>
        <w:t>ML</w:t>
      </w:r>
      <w:r w:rsidR="00A43F71">
        <w:rPr>
          <w:rFonts w:ascii="Calibri" w:eastAsia="Times New Roman" w:hAnsi="Calibri" w:cs="Calibri"/>
          <w:color w:val="000000"/>
          <w:lang w:eastAsia="en-AU"/>
        </w:rPr>
        <w:t>.day</w:t>
      </w:r>
      <w:r w:rsidR="00A43F71" w:rsidRPr="00A43F71">
        <w:rPr>
          <w:rFonts w:ascii="Calibri" w:eastAsia="Times New Roman" w:hAnsi="Calibri" w:cs="Calibri"/>
          <w:color w:val="000000"/>
          <w:vertAlign w:val="superscript"/>
          <w:lang w:eastAsia="en-AU"/>
        </w:rPr>
        <w:t>-1</w:t>
      </w:r>
      <w:r w:rsidR="007A7FA4">
        <w:rPr>
          <w:rFonts w:ascii="Calibri" w:eastAsia="Times New Roman" w:hAnsi="Calibri" w:cs="Calibri"/>
          <w:color w:val="000000"/>
          <w:lang w:eastAsia="en-AU"/>
        </w:rPr>
        <w:t xml:space="preserve"> (Figure 1</w:t>
      </w:r>
      <w:r w:rsidR="00AA4013">
        <w:rPr>
          <w:rFonts w:ascii="Calibri" w:eastAsia="Times New Roman" w:hAnsi="Calibri" w:cs="Calibri"/>
          <w:color w:val="000000"/>
          <w:lang w:eastAsia="en-AU"/>
        </w:rPr>
        <w:t>1</w:t>
      </w:r>
      <w:r w:rsidR="007A7FA4">
        <w:rPr>
          <w:rFonts w:ascii="Calibri" w:eastAsia="Times New Roman" w:hAnsi="Calibri" w:cs="Calibri"/>
          <w:color w:val="000000"/>
          <w:lang w:eastAsia="en-AU"/>
        </w:rPr>
        <w:t>)</w:t>
      </w:r>
      <w:r w:rsidR="00F26103">
        <w:rPr>
          <w:rFonts w:ascii="Calibri" w:eastAsia="Times New Roman" w:hAnsi="Calibri" w:cs="Calibri"/>
          <w:color w:val="000000"/>
          <w:lang w:eastAsia="en-AU"/>
        </w:rPr>
        <w:t>.</w:t>
      </w:r>
    </w:p>
    <w:p w14:paraId="0936CB88" w14:textId="77777777" w:rsidR="005A6FAE" w:rsidRDefault="005A6FAE" w:rsidP="000345C3">
      <w:pPr>
        <w:pStyle w:val="Heading4"/>
        <w:spacing w:line="360" w:lineRule="auto"/>
      </w:pPr>
      <w:r>
        <w:t>Stocked vs Naturally recruited fish</w:t>
      </w:r>
    </w:p>
    <w:p w14:paraId="162AD9A8" w14:textId="223A47B9" w:rsidR="005A6FAE" w:rsidRDefault="00EB4FFB" w:rsidP="000345C3">
      <w:pPr>
        <w:spacing w:line="360" w:lineRule="auto"/>
        <w:rPr>
          <w:rFonts w:eastAsia="Times New Roman" w:cstheme="minorHAnsi"/>
          <w:bdr w:val="none" w:sz="0" w:space="0" w:color="auto" w:frame="1"/>
          <w:shd w:val="clear" w:color="auto" w:fill="FFFFFF"/>
          <w:lang w:eastAsia="en-AU"/>
        </w:rPr>
      </w:pPr>
      <w:r w:rsidRPr="00BF08AF">
        <w:rPr>
          <w:rFonts w:eastAsia="Times New Roman" w:cstheme="minorHAnsi"/>
          <w:color w:val="000000"/>
          <w:bdr w:val="none" w:sz="0" w:space="0" w:color="auto" w:frame="1"/>
          <w:lang w:eastAsia="en-AU"/>
        </w:rPr>
        <w:t xml:space="preserve">Stocking of Murray cod </w:t>
      </w:r>
      <w:r>
        <w:rPr>
          <w:rFonts w:eastAsia="Times New Roman" w:cstheme="minorHAnsi"/>
          <w:color w:val="000000"/>
          <w:bdr w:val="none" w:sz="0" w:space="0" w:color="auto" w:frame="1"/>
          <w:lang w:eastAsia="en-AU"/>
        </w:rPr>
        <w:t xml:space="preserve">and golden perch </w:t>
      </w:r>
      <w:r w:rsidRPr="00BF08AF">
        <w:rPr>
          <w:rFonts w:eastAsia="Times New Roman" w:cstheme="minorHAnsi"/>
          <w:color w:val="000000"/>
          <w:bdr w:val="none" w:sz="0" w:space="0" w:color="auto" w:frame="1"/>
          <w:lang w:eastAsia="en-AU"/>
        </w:rPr>
        <w:t>occurred in the study reach in summer 2020. </w:t>
      </w:r>
      <w:r w:rsidR="005A6FAE">
        <w:t>All juvenile golden perch and Murray cod (40</w:t>
      </w:r>
      <w:r w:rsidR="00D83132">
        <w:t xml:space="preserve"> – </w:t>
      </w:r>
      <w:r w:rsidR="005A6FAE">
        <w:t>150mm TL) captured during the sampling period have been</w:t>
      </w:r>
      <w:r w:rsidR="005A6FAE" w:rsidRPr="0017287D">
        <w:rPr>
          <w:rFonts w:cstheme="minorHAnsi"/>
        </w:rPr>
        <w:t xml:space="preserve"> </w:t>
      </w:r>
      <w:r w:rsidR="005A6FAE">
        <w:rPr>
          <w:rFonts w:cstheme="minorHAnsi"/>
        </w:rPr>
        <w:t xml:space="preserve">sent for genetic analysis to determine if they are stocked fish or naturally recruited. </w:t>
      </w:r>
      <w:r w:rsidR="005A6FAE" w:rsidRPr="0017287D">
        <w:rPr>
          <w:rFonts w:cstheme="minorHAnsi"/>
        </w:rPr>
        <w:t>This analysis is funded in-kind through the NSW Fisheries ‘</w:t>
      </w:r>
      <w:proofErr w:type="spellStart"/>
      <w:r w:rsidR="005A6FAE" w:rsidRPr="0017287D">
        <w:rPr>
          <w:rFonts w:cstheme="minorHAnsi"/>
        </w:rPr>
        <w:t>FishGen</w:t>
      </w:r>
      <w:proofErr w:type="spellEnd"/>
      <w:r w:rsidR="005A6FAE" w:rsidRPr="0017287D">
        <w:rPr>
          <w:rFonts w:cstheme="minorHAnsi"/>
        </w:rPr>
        <w:t xml:space="preserve">’ project and </w:t>
      </w:r>
      <w:r w:rsidR="005A6FAE" w:rsidRPr="0017287D">
        <w:rPr>
          <w:rFonts w:eastAsia="Times New Roman" w:cstheme="minorHAnsi"/>
          <w:color w:val="201F1E"/>
          <w:bdr w:val="none" w:sz="0" w:space="0" w:color="auto" w:frame="1"/>
          <w:shd w:val="clear" w:color="auto" w:fill="FFFFFF"/>
          <w:lang w:eastAsia="en-AU"/>
        </w:rPr>
        <w:t>will provide valuable data on the ratio of natural recruited to stocked Murray cod</w:t>
      </w:r>
      <w:r w:rsidR="005A6FAE">
        <w:rPr>
          <w:rFonts w:eastAsia="Times New Roman" w:cstheme="minorHAnsi"/>
          <w:color w:val="201F1E"/>
          <w:bdr w:val="none" w:sz="0" w:space="0" w:color="auto" w:frame="1"/>
          <w:shd w:val="clear" w:color="auto" w:fill="FFFFFF"/>
          <w:lang w:eastAsia="en-AU"/>
        </w:rPr>
        <w:t xml:space="preserve"> within the mid-Macquarie River.</w:t>
      </w:r>
      <w:r w:rsidR="004964FD">
        <w:rPr>
          <w:rFonts w:eastAsia="Times New Roman" w:cstheme="minorHAnsi"/>
          <w:color w:val="201F1E"/>
          <w:bdr w:val="none" w:sz="0" w:space="0" w:color="auto" w:frame="1"/>
          <w:shd w:val="clear" w:color="auto" w:fill="FFFFFF"/>
          <w:lang w:eastAsia="en-AU"/>
        </w:rPr>
        <w:t xml:space="preserve"> Results are expected in September 2021. </w:t>
      </w:r>
      <w:r w:rsidR="004964FD" w:rsidRPr="00BF08AF">
        <w:rPr>
          <w:rFonts w:eastAsia="Times New Roman" w:cstheme="minorHAnsi"/>
          <w:color w:val="201F1E"/>
          <w:bdr w:val="none" w:sz="0" w:space="0" w:color="auto" w:frame="1"/>
          <w:shd w:val="clear" w:color="auto" w:fill="FFFFFF"/>
          <w:lang w:eastAsia="en-AU"/>
        </w:rPr>
        <w:t xml:space="preserve">Given the varied sizes of </w:t>
      </w:r>
      <w:r w:rsidR="00D83132">
        <w:rPr>
          <w:rFonts w:eastAsia="Times New Roman" w:cstheme="minorHAnsi"/>
          <w:color w:val="201F1E"/>
          <w:bdr w:val="none" w:sz="0" w:space="0" w:color="auto" w:frame="1"/>
          <w:shd w:val="clear" w:color="auto" w:fill="FFFFFF"/>
          <w:lang w:eastAsia="en-AU"/>
        </w:rPr>
        <w:t>YOY</w:t>
      </w:r>
      <w:r w:rsidR="004964FD" w:rsidRPr="00BF08AF">
        <w:rPr>
          <w:rFonts w:eastAsia="Times New Roman" w:cstheme="minorHAnsi"/>
          <w:color w:val="201F1E"/>
          <w:bdr w:val="none" w:sz="0" w:space="0" w:color="auto" w:frame="1"/>
          <w:shd w:val="clear" w:color="auto" w:fill="FFFFFF"/>
          <w:lang w:eastAsia="en-AU"/>
        </w:rPr>
        <w:t xml:space="preserve"> Murray cod captured it is highly likely a proportion will be naturally recruited fish as a result of the flow design</w:t>
      </w:r>
      <w:r w:rsidR="005A6FAE" w:rsidRPr="005A6FAE">
        <w:rPr>
          <w:rFonts w:eastAsia="Times New Roman" w:cstheme="minorHAnsi"/>
          <w:bdr w:val="none" w:sz="0" w:space="0" w:color="auto" w:frame="1"/>
          <w:shd w:val="clear" w:color="auto" w:fill="FFFFFF"/>
          <w:lang w:eastAsia="en-AU"/>
        </w:rPr>
        <w:t>.</w:t>
      </w:r>
      <w:r>
        <w:rPr>
          <w:rFonts w:eastAsia="Times New Roman" w:cstheme="minorHAnsi"/>
          <w:bdr w:val="none" w:sz="0" w:space="0" w:color="auto" w:frame="1"/>
          <w:shd w:val="clear" w:color="auto" w:fill="FFFFFF"/>
          <w:lang w:eastAsia="en-AU"/>
        </w:rPr>
        <w:t xml:space="preserve"> </w:t>
      </w:r>
    </w:p>
    <w:p w14:paraId="33FE24EF" w14:textId="77777777" w:rsidR="00044DCD" w:rsidRDefault="00044DCD" w:rsidP="000345C3">
      <w:pPr>
        <w:spacing w:line="360" w:lineRule="auto"/>
        <w:rPr>
          <w:rFonts w:eastAsia="Times New Roman" w:cstheme="minorHAnsi"/>
          <w:bdr w:val="none" w:sz="0" w:space="0" w:color="auto" w:frame="1"/>
          <w:shd w:val="clear" w:color="auto" w:fill="FFFFFF"/>
          <w:lang w:eastAsia="en-AU"/>
        </w:rPr>
      </w:pPr>
    </w:p>
    <w:p w14:paraId="7095E2C7" w14:textId="22E7BDCD" w:rsidR="0081738B" w:rsidRDefault="002A20B3" w:rsidP="0081738B">
      <w:pPr>
        <w:jc w:val="center"/>
      </w:pPr>
      <w:r>
        <w:rPr>
          <w:noProof/>
        </w:rPr>
        <w:lastRenderedPageBreak/>
        <w:drawing>
          <wp:inline distT="0" distB="0" distL="0" distR="0" wp14:anchorId="2F69304C" wp14:editId="0966084C">
            <wp:extent cx="4667250" cy="3629968"/>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ngth_Frequency_Plot_recruits.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6099" cy="3636851"/>
                    </a:xfrm>
                    <a:prstGeom prst="rect">
                      <a:avLst/>
                    </a:prstGeom>
                  </pic:spPr>
                </pic:pic>
              </a:graphicData>
            </a:graphic>
          </wp:inline>
        </w:drawing>
      </w:r>
    </w:p>
    <w:p w14:paraId="4129F018" w14:textId="29CAF197" w:rsidR="0081738B" w:rsidRDefault="000378C1" w:rsidP="000378C1">
      <w:pPr>
        <w:pStyle w:val="Caption"/>
      </w:pPr>
      <w:bookmarkStart w:id="32" w:name="_Toc86846753"/>
      <w:r>
        <w:t xml:space="preserve">Figure </w:t>
      </w:r>
      <w:fldSimple w:instr=" SEQ Figure \* ARABIC ">
        <w:r w:rsidR="00F25E9E">
          <w:rPr>
            <w:noProof/>
          </w:rPr>
          <w:t>8</w:t>
        </w:r>
      </w:fldSimple>
      <w:r>
        <w:t xml:space="preserve">. </w:t>
      </w:r>
      <w:r w:rsidR="0081738B">
        <w:t>Length-frequency-distributions of juvenile Murray cod captured within the Macquarie River during January and March 2021 recruitment sampling.</w:t>
      </w:r>
      <w:bookmarkEnd w:id="32"/>
    </w:p>
    <w:p w14:paraId="4681CEFF" w14:textId="77777777" w:rsidR="00F654B0" w:rsidRDefault="00F654B0" w:rsidP="00F654B0"/>
    <w:p w14:paraId="7CEEEA12" w14:textId="2901C1C1" w:rsidR="00F654B0" w:rsidRDefault="00234172" w:rsidP="007A7FA4">
      <w:pPr>
        <w:jc w:val="center"/>
      </w:pPr>
      <w:r>
        <w:rPr>
          <w:noProof/>
        </w:rPr>
        <w:drawing>
          <wp:inline distT="0" distB="0" distL="0" distR="0" wp14:anchorId="4372E0A1" wp14:editId="4C072372">
            <wp:extent cx="4629150" cy="34721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inGin_hydrograph_2014_to_202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6464" cy="3477605"/>
                    </a:xfrm>
                    <a:prstGeom prst="rect">
                      <a:avLst/>
                    </a:prstGeom>
                  </pic:spPr>
                </pic:pic>
              </a:graphicData>
            </a:graphic>
          </wp:inline>
        </w:drawing>
      </w:r>
    </w:p>
    <w:p w14:paraId="7496A1C8" w14:textId="5BAE617B" w:rsidR="00F654B0" w:rsidRDefault="003205AD" w:rsidP="003205AD">
      <w:pPr>
        <w:pStyle w:val="Caption"/>
      </w:pPr>
      <w:bookmarkStart w:id="33" w:name="_Toc86846754"/>
      <w:r>
        <w:t xml:space="preserve">Figure </w:t>
      </w:r>
      <w:fldSimple w:instr=" SEQ Figure \* ARABIC ">
        <w:r w:rsidR="00F25E9E">
          <w:rPr>
            <w:noProof/>
          </w:rPr>
          <w:t>9</w:t>
        </w:r>
      </w:fldSimple>
      <w:r>
        <w:t xml:space="preserve">. </w:t>
      </w:r>
      <w:r w:rsidR="00F654B0">
        <w:t xml:space="preserve">River discharge at Gin </w:t>
      </w:r>
      <w:proofErr w:type="spellStart"/>
      <w:r w:rsidR="00F654B0">
        <w:t>Gin</w:t>
      </w:r>
      <w:proofErr w:type="spellEnd"/>
      <w:r w:rsidR="00F654B0">
        <w:t xml:space="preserve"> gauging station (blue line) and water temperature at </w:t>
      </w:r>
      <w:proofErr w:type="spellStart"/>
      <w:r w:rsidR="00F654B0">
        <w:t>Baroona</w:t>
      </w:r>
      <w:proofErr w:type="spellEnd"/>
      <w:r w:rsidR="00F654B0">
        <w:t xml:space="preserve"> gauging station (red line) within the mid Macquarie River from January 2014 to June 2021. </w:t>
      </w:r>
      <w:r w:rsidR="00234172">
        <w:t>Dashed boxes indicate Murray cod breeding season when recruitment monitoring was conducted.</w:t>
      </w:r>
      <w:bookmarkEnd w:id="33"/>
      <w:r w:rsidR="00F654B0">
        <w:br w:type="page"/>
      </w:r>
    </w:p>
    <w:p w14:paraId="51C96F90" w14:textId="77777777" w:rsidR="00F654B0" w:rsidRDefault="00F654B0" w:rsidP="00F654B0">
      <w:pPr>
        <w:jc w:val="center"/>
      </w:pPr>
      <w:r>
        <w:rPr>
          <w:noProof/>
        </w:rPr>
        <w:lastRenderedPageBreak/>
        <w:drawing>
          <wp:inline distT="0" distB="0" distL="0" distR="0" wp14:anchorId="29424DC3" wp14:editId="779FDCF0">
            <wp:extent cx="3430268" cy="2571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1182" cy="2587430"/>
                    </a:xfrm>
                    <a:prstGeom prst="rect">
                      <a:avLst/>
                    </a:prstGeom>
                    <a:noFill/>
                    <a:ln>
                      <a:noFill/>
                    </a:ln>
                  </pic:spPr>
                </pic:pic>
              </a:graphicData>
            </a:graphic>
          </wp:inline>
        </w:drawing>
      </w:r>
    </w:p>
    <w:p w14:paraId="37C9D588" w14:textId="77777777" w:rsidR="00F654B0" w:rsidRDefault="00F654B0" w:rsidP="00F654B0">
      <w:pPr>
        <w:jc w:val="center"/>
      </w:pPr>
      <w:r>
        <w:rPr>
          <w:noProof/>
        </w:rPr>
        <w:drawing>
          <wp:inline distT="0" distB="0" distL="0" distR="0" wp14:anchorId="01DDB114" wp14:editId="70F55B79">
            <wp:extent cx="3381375" cy="25350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7202" cy="2554456"/>
                    </a:xfrm>
                    <a:prstGeom prst="rect">
                      <a:avLst/>
                    </a:prstGeom>
                    <a:noFill/>
                    <a:ln>
                      <a:noFill/>
                    </a:ln>
                  </pic:spPr>
                </pic:pic>
              </a:graphicData>
            </a:graphic>
          </wp:inline>
        </w:drawing>
      </w:r>
    </w:p>
    <w:p w14:paraId="5511A3AA" w14:textId="77777777" w:rsidR="00F654B0" w:rsidRDefault="00F654B0" w:rsidP="00F654B0">
      <w:pPr>
        <w:jc w:val="center"/>
      </w:pPr>
      <w:r>
        <w:rPr>
          <w:noProof/>
        </w:rPr>
        <w:drawing>
          <wp:inline distT="0" distB="0" distL="0" distR="0" wp14:anchorId="75B57151" wp14:editId="650B0A64">
            <wp:extent cx="3366744" cy="252412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6277" cy="2538769"/>
                    </a:xfrm>
                    <a:prstGeom prst="rect">
                      <a:avLst/>
                    </a:prstGeom>
                    <a:noFill/>
                    <a:ln>
                      <a:noFill/>
                    </a:ln>
                  </pic:spPr>
                </pic:pic>
              </a:graphicData>
            </a:graphic>
          </wp:inline>
        </w:drawing>
      </w:r>
    </w:p>
    <w:p w14:paraId="20C081C2" w14:textId="37C70990" w:rsidR="00F654B0" w:rsidRDefault="003205AD" w:rsidP="003205AD">
      <w:pPr>
        <w:pStyle w:val="Caption"/>
        <w:sectPr w:rsidR="00F654B0">
          <w:pgSz w:w="11906" w:h="16838"/>
          <w:pgMar w:top="1440" w:right="1440" w:bottom="1440" w:left="1440" w:header="708" w:footer="708" w:gutter="0"/>
          <w:cols w:space="708"/>
          <w:docGrid w:linePitch="360"/>
        </w:sectPr>
      </w:pPr>
      <w:bookmarkStart w:id="34" w:name="_Toc86846755"/>
      <w:r>
        <w:t xml:space="preserve">Figure </w:t>
      </w:r>
      <w:fldSimple w:instr=" SEQ Figure \* ARABIC ">
        <w:r w:rsidR="00F25E9E">
          <w:rPr>
            <w:noProof/>
          </w:rPr>
          <w:t>10</w:t>
        </w:r>
      </w:fldSimple>
      <w:r>
        <w:t xml:space="preserve">. </w:t>
      </w:r>
      <w:r w:rsidR="00F654B0">
        <w:t>Hydrological conditions experienced throughout the three stages of Murray cod spawning and recruitment for years where juvenile recruitment data is available</w:t>
      </w:r>
      <w:r w:rsidR="002E3BA9">
        <w:t>.</w:t>
      </w:r>
      <w:r w:rsidR="00F427A9">
        <w:t xml:space="preserve"> Note the </w:t>
      </w:r>
      <w:r w:rsidR="00A76B4C">
        <w:t>y</w:t>
      </w:r>
      <w:r w:rsidR="00F427A9">
        <w:t>-axis</w:t>
      </w:r>
      <w:r w:rsidR="00A76B4C">
        <w:t xml:space="preserve"> is of variable scale between years</w:t>
      </w:r>
      <w:r w:rsidR="00A43F71">
        <w:t>.</w:t>
      </w:r>
      <w:bookmarkEnd w:id="34"/>
    </w:p>
    <w:p w14:paraId="143EB084" w14:textId="02080396" w:rsidR="00F654B0" w:rsidRDefault="00F654B0" w:rsidP="003205AD"/>
    <w:tbl>
      <w:tblPr>
        <w:tblW w:w="12444" w:type="dxa"/>
        <w:tblLook w:val="04A0" w:firstRow="1" w:lastRow="0" w:firstColumn="1" w:lastColumn="0" w:noHBand="0" w:noVBand="1"/>
      </w:tblPr>
      <w:tblGrid>
        <w:gridCol w:w="3980"/>
        <w:gridCol w:w="222"/>
        <w:gridCol w:w="3980"/>
        <w:gridCol w:w="222"/>
        <w:gridCol w:w="4040"/>
      </w:tblGrid>
      <w:tr w:rsidR="00F654B0" w:rsidRPr="00F37710" w14:paraId="28C70E08" w14:textId="77777777" w:rsidTr="0093279F">
        <w:trPr>
          <w:trHeight w:val="80"/>
        </w:trPr>
        <w:tc>
          <w:tcPr>
            <w:tcW w:w="3980" w:type="dxa"/>
            <w:vMerge w:val="restart"/>
            <w:tcBorders>
              <w:top w:val="nil"/>
              <w:left w:val="nil"/>
              <w:bottom w:val="nil"/>
              <w:right w:val="nil"/>
            </w:tcBorders>
            <w:shd w:val="clear" w:color="000000" w:fill="A6A6A6"/>
            <w:noWrap/>
            <w:vAlign w:val="center"/>
            <w:hideMark/>
          </w:tcPr>
          <w:p w14:paraId="440684E8"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r w:rsidRPr="00F37710">
              <w:rPr>
                <w:rFonts w:ascii="Calibri" w:eastAsia="Times New Roman" w:hAnsi="Calibri" w:cs="Calibri"/>
                <w:b/>
                <w:bCs/>
                <w:color w:val="000000"/>
                <w:sz w:val="28"/>
                <w:szCs w:val="28"/>
                <w:lang w:eastAsia="en-AU"/>
              </w:rPr>
              <w:t>2014/15</w:t>
            </w:r>
          </w:p>
        </w:tc>
        <w:tc>
          <w:tcPr>
            <w:tcW w:w="222" w:type="dxa"/>
            <w:tcBorders>
              <w:top w:val="nil"/>
              <w:left w:val="nil"/>
              <w:bottom w:val="nil"/>
              <w:right w:val="nil"/>
            </w:tcBorders>
            <w:shd w:val="clear" w:color="auto" w:fill="auto"/>
            <w:noWrap/>
            <w:vAlign w:val="center"/>
            <w:hideMark/>
          </w:tcPr>
          <w:p w14:paraId="492580A9"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p>
        </w:tc>
        <w:tc>
          <w:tcPr>
            <w:tcW w:w="3980" w:type="dxa"/>
            <w:vMerge w:val="restart"/>
            <w:tcBorders>
              <w:top w:val="nil"/>
              <w:left w:val="nil"/>
              <w:bottom w:val="nil"/>
              <w:right w:val="nil"/>
            </w:tcBorders>
            <w:shd w:val="clear" w:color="000000" w:fill="A6A6A6"/>
            <w:noWrap/>
            <w:vAlign w:val="center"/>
            <w:hideMark/>
          </w:tcPr>
          <w:p w14:paraId="3EC5BF11"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r w:rsidRPr="00F37710">
              <w:rPr>
                <w:rFonts w:ascii="Calibri" w:eastAsia="Times New Roman" w:hAnsi="Calibri" w:cs="Calibri"/>
                <w:b/>
                <w:bCs/>
                <w:color w:val="000000"/>
                <w:sz w:val="28"/>
                <w:szCs w:val="28"/>
                <w:lang w:eastAsia="en-AU"/>
              </w:rPr>
              <w:t>2016/17</w:t>
            </w:r>
          </w:p>
        </w:tc>
        <w:tc>
          <w:tcPr>
            <w:tcW w:w="222" w:type="dxa"/>
            <w:tcBorders>
              <w:top w:val="nil"/>
              <w:left w:val="nil"/>
              <w:bottom w:val="nil"/>
              <w:right w:val="nil"/>
            </w:tcBorders>
            <w:shd w:val="clear" w:color="auto" w:fill="auto"/>
            <w:noWrap/>
            <w:vAlign w:val="center"/>
            <w:hideMark/>
          </w:tcPr>
          <w:p w14:paraId="433FC9B0"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p>
        </w:tc>
        <w:tc>
          <w:tcPr>
            <w:tcW w:w="4040" w:type="dxa"/>
            <w:vMerge w:val="restart"/>
            <w:tcBorders>
              <w:top w:val="nil"/>
              <w:left w:val="nil"/>
              <w:bottom w:val="nil"/>
              <w:right w:val="nil"/>
            </w:tcBorders>
            <w:shd w:val="clear" w:color="000000" w:fill="A6A6A6"/>
            <w:noWrap/>
            <w:vAlign w:val="center"/>
            <w:hideMark/>
          </w:tcPr>
          <w:p w14:paraId="01294EF7"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r w:rsidRPr="00F37710">
              <w:rPr>
                <w:rFonts w:ascii="Calibri" w:eastAsia="Times New Roman" w:hAnsi="Calibri" w:cs="Calibri"/>
                <w:b/>
                <w:bCs/>
                <w:color w:val="000000"/>
                <w:sz w:val="28"/>
                <w:szCs w:val="28"/>
                <w:lang w:eastAsia="en-AU"/>
              </w:rPr>
              <w:t>2020/21</w:t>
            </w:r>
          </w:p>
        </w:tc>
      </w:tr>
      <w:tr w:rsidR="00F654B0" w:rsidRPr="00F37710" w14:paraId="6DC95940" w14:textId="77777777" w:rsidTr="00156902">
        <w:trPr>
          <w:trHeight w:val="360"/>
        </w:trPr>
        <w:tc>
          <w:tcPr>
            <w:tcW w:w="3980" w:type="dxa"/>
            <w:vMerge/>
            <w:tcBorders>
              <w:top w:val="nil"/>
              <w:left w:val="nil"/>
              <w:bottom w:val="nil"/>
              <w:right w:val="nil"/>
            </w:tcBorders>
            <w:vAlign w:val="center"/>
            <w:hideMark/>
          </w:tcPr>
          <w:p w14:paraId="77721A80" w14:textId="77777777" w:rsidR="00F654B0" w:rsidRPr="00F37710" w:rsidRDefault="00F654B0" w:rsidP="00156902">
            <w:pPr>
              <w:spacing w:after="0" w:line="240" w:lineRule="auto"/>
              <w:rPr>
                <w:rFonts w:ascii="Calibri" w:eastAsia="Times New Roman" w:hAnsi="Calibri" w:cs="Calibri"/>
                <w:b/>
                <w:bCs/>
                <w:color w:val="000000"/>
                <w:sz w:val="28"/>
                <w:szCs w:val="28"/>
                <w:lang w:eastAsia="en-AU"/>
              </w:rPr>
            </w:pPr>
          </w:p>
        </w:tc>
        <w:tc>
          <w:tcPr>
            <w:tcW w:w="222" w:type="dxa"/>
            <w:tcBorders>
              <w:top w:val="nil"/>
              <w:left w:val="nil"/>
              <w:bottom w:val="nil"/>
              <w:right w:val="nil"/>
            </w:tcBorders>
            <w:shd w:val="clear" w:color="auto" w:fill="auto"/>
            <w:noWrap/>
            <w:vAlign w:val="center"/>
            <w:hideMark/>
          </w:tcPr>
          <w:p w14:paraId="6F6FA4C9"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p>
        </w:tc>
        <w:tc>
          <w:tcPr>
            <w:tcW w:w="3980" w:type="dxa"/>
            <w:vMerge/>
            <w:tcBorders>
              <w:top w:val="nil"/>
              <w:left w:val="nil"/>
              <w:bottom w:val="nil"/>
              <w:right w:val="nil"/>
            </w:tcBorders>
            <w:vAlign w:val="center"/>
            <w:hideMark/>
          </w:tcPr>
          <w:p w14:paraId="2911940E" w14:textId="77777777" w:rsidR="00F654B0" w:rsidRPr="00F37710" w:rsidRDefault="00F654B0" w:rsidP="00156902">
            <w:pPr>
              <w:spacing w:after="0" w:line="240" w:lineRule="auto"/>
              <w:rPr>
                <w:rFonts w:ascii="Calibri" w:eastAsia="Times New Roman" w:hAnsi="Calibri" w:cs="Calibri"/>
                <w:b/>
                <w:bCs/>
                <w:color w:val="000000"/>
                <w:sz w:val="28"/>
                <w:szCs w:val="28"/>
                <w:lang w:eastAsia="en-AU"/>
              </w:rPr>
            </w:pPr>
          </w:p>
        </w:tc>
        <w:tc>
          <w:tcPr>
            <w:tcW w:w="222" w:type="dxa"/>
            <w:tcBorders>
              <w:top w:val="nil"/>
              <w:left w:val="nil"/>
              <w:bottom w:val="nil"/>
              <w:right w:val="nil"/>
            </w:tcBorders>
            <w:shd w:val="clear" w:color="auto" w:fill="auto"/>
            <w:noWrap/>
            <w:vAlign w:val="center"/>
            <w:hideMark/>
          </w:tcPr>
          <w:p w14:paraId="22699941" w14:textId="77777777" w:rsidR="00F654B0" w:rsidRPr="00F37710" w:rsidRDefault="00F654B0" w:rsidP="00156902">
            <w:pPr>
              <w:spacing w:after="0" w:line="240" w:lineRule="auto"/>
              <w:jc w:val="center"/>
              <w:rPr>
                <w:rFonts w:ascii="Times New Roman" w:eastAsia="Times New Roman" w:hAnsi="Times New Roman" w:cs="Times New Roman"/>
                <w:sz w:val="20"/>
                <w:szCs w:val="20"/>
                <w:lang w:eastAsia="en-AU"/>
              </w:rPr>
            </w:pPr>
          </w:p>
        </w:tc>
        <w:tc>
          <w:tcPr>
            <w:tcW w:w="4040" w:type="dxa"/>
            <w:vMerge/>
            <w:tcBorders>
              <w:top w:val="nil"/>
              <w:left w:val="nil"/>
              <w:bottom w:val="nil"/>
              <w:right w:val="nil"/>
            </w:tcBorders>
            <w:vAlign w:val="center"/>
            <w:hideMark/>
          </w:tcPr>
          <w:p w14:paraId="482926FB" w14:textId="77777777" w:rsidR="00F654B0" w:rsidRPr="00F37710" w:rsidRDefault="00F654B0" w:rsidP="00156902">
            <w:pPr>
              <w:spacing w:after="0" w:line="240" w:lineRule="auto"/>
              <w:rPr>
                <w:rFonts w:ascii="Calibri" w:eastAsia="Times New Roman" w:hAnsi="Calibri" w:cs="Calibri"/>
                <w:b/>
                <w:bCs/>
                <w:color w:val="000000"/>
                <w:sz w:val="28"/>
                <w:szCs w:val="28"/>
                <w:lang w:eastAsia="en-AU"/>
              </w:rPr>
            </w:pPr>
          </w:p>
        </w:tc>
      </w:tr>
      <w:tr w:rsidR="00F654B0" w:rsidRPr="00F37710" w14:paraId="60904F89" w14:textId="77777777" w:rsidTr="00156902">
        <w:trPr>
          <w:trHeight w:val="720"/>
        </w:trPr>
        <w:tc>
          <w:tcPr>
            <w:tcW w:w="3980" w:type="dxa"/>
            <w:tcBorders>
              <w:top w:val="single" w:sz="4" w:space="0" w:color="auto"/>
              <w:left w:val="single" w:sz="4" w:space="0" w:color="auto"/>
              <w:bottom w:val="nil"/>
              <w:right w:val="single" w:sz="4" w:space="0" w:color="auto"/>
            </w:tcBorders>
            <w:shd w:val="clear" w:color="000000" w:fill="BDD7EE"/>
            <w:vAlign w:val="bottom"/>
            <w:hideMark/>
          </w:tcPr>
          <w:p w14:paraId="6071E5EF" w14:textId="77777777" w:rsidR="00F654B0" w:rsidRPr="0093279F" w:rsidRDefault="00F654B0" w:rsidP="00156902">
            <w:pPr>
              <w:spacing w:after="0" w:line="240" w:lineRule="auto"/>
              <w:jc w:val="center"/>
              <w:rPr>
                <w:rFonts w:ascii="Calibri" w:eastAsia="Times New Roman" w:hAnsi="Calibri" w:cs="Calibri"/>
                <w:b/>
                <w:bCs/>
                <w:color w:val="000000"/>
                <w:sz w:val="28"/>
                <w:szCs w:val="28"/>
                <w:lang w:eastAsia="en-AU"/>
              </w:rPr>
            </w:pPr>
            <w:r w:rsidRPr="0093279F">
              <w:rPr>
                <w:rFonts w:ascii="Calibri" w:eastAsia="Times New Roman" w:hAnsi="Calibri" w:cs="Calibri"/>
                <w:b/>
                <w:bCs/>
                <w:color w:val="000000"/>
                <w:sz w:val="28"/>
                <w:szCs w:val="28"/>
                <w:lang w:eastAsia="en-AU"/>
              </w:rPr>
              <w:t xml:space="preserve">Stage 1 </w:t>
            </w:r>
            <w:r w:rsidRPr="0093279F">
              <w:rPr>
                <w:rFonts w:ascii="Calibri" w:eastAsia="Times New Roman" w:hAnsi="Calibri" w:cs="Calibri"/>
                <w:b/>
                <w:bCs/>
                <w:color w:val="000000"/>
                <w:sz w:val="28"/>
                <w:szCs w:val="28"/>
                <w:lang w:eastAsia="en-AU"/>
              </w:rPr>
              <w:br/>
              <w:t>Pre-spawning</w:t>
            </w:r>
          </w:p>
        </w:tc>
        <w:tc>
          <w:tcPr>
            <w:tcW w:w="222" w:type="dxa"/>
            <w:tcBorders>
              <w:top w:val="nil"/>
              <w:left w:val="nil"/>
              <w:bottom w:val="nil"/>
              <w:right w:val="nil"/>
            </w:tcBorders>
            <w:shd w:val="clear" w:color="auto" w:fill="auto"/>
            <w:noWrap/>
            <w:vAlign w:val="bottom"/>
            <w:hideMark/>
          </w:tcPr>
          <w:p w14:paraId="0C8EDB11" w14:textId="77777777" w:rsidR="00F654B0" w:rsidRPr="0093279F" w:rsidRDefault="00F654B0" w:rsidP="00156902">
            <w:pPr>
              <w:spacing w:after="0" w:line="240" w:lineRule="auto"/>
              <w:jc w:val="center"/>
              <w:rPr>
                <w:rFonts w:ascii="Calibri" w:eastAsia="Times New Roman" w:hAnsi="Calibri" w:cs="Calibri"/>
                <w:b/>
                <w:bCs/>
                <w:color w:val="000000"/>
                <w:sz w:val="28"/>
                <w:szCs w:val="28"/>
                <w:lang w:eastAsia="en-AU"/>
              </w:rPr>
            </w:pPr>
          </w:p>
        </w:tc>
        <w:tc>
          <w:tcPr>
            <w:tcW w:w="3980" w:type="dxa"/>
            <w:tcBorders>
              <w:top w:val="single" w:sz="4" w:space="0" w:color="auto"/>
              <w:left w:val="single" w:sz="4" w:space="0" w:color="auto"/>
              <w:bottom w:val="nil"/>
              <w:right w:val="single" w:sz="4" w:space="0" w:color="auto"/>
            </w:tcBorders>
            <w:shd w:val="clear" w:color="000000" w:fill="BDD7EE"/>
            <w:vAlign w:val="bottom"/>
            <w:hideMark/>
          </w:tcPr>
          <w:p w14:paraId="5F76DB76" w14:textId="77777777" w:rsidR="00F654B0" w:rsidRPr="0093279F" w:rsidRDefault="00F654B0" w:rsidP="00156902">
            <w:pPr>
              <w:spacing w:after="0" w:line="240" w:lineRule="auto"/>
              <w:jc w:val="center"/>
              <w:rPr>
                <w:rFonts w:ascii="Calibri" w:eastAsia="Times New Roman" w:hAnsi="Calibri" w:cs="Calibri"/>
                <w:b/>
                <w:bCs/>
                <w:color w:val="000000"/>
                <w:sz w:val="28"/>
                <w:szCs w:val="28"/>
                <w:lang w:eastAsia="en-AU"/>
              </w:rPr>
            </w:pPr>
            <w:r w:rsidRPr="0093279F">
              <w:rPr>
                <w:rFonts w:ascii="Calibri" w:eastAsia="Times New Roman" w:hAnsi="Calibri" w:cs="Calibri"/>
                <w:b/>
                <w:bCs/>
                <w:color w:val="000000"/>
                <w:sz w:val="28"/>
                <w:szCs w:val="28"/>
                <w:lang w:eastAsia="en-AU"/>
              </w:rPr>
              <w:t xml:space="preserve">Stage 1 </w:t>
            </w:r>
            <w:r w:rsidRPr="0093279F">
              <w:rPr>
                <w:rFonts w:ascii="Calibri" w:eastAsia="Times New Roman" w:hAnsi="Calibri" w:cs="Calibri"/>
                <w:b/>
                <w:bCs/>
                <w:color w:val="000000"/>
                <w:sz w:val="28"/>
                <w:szCs w:val="28"/>
                <w:lang w:eastAsia="en-AU"/>
              </w:rPr>
              <w:br/>
              <w:t>Pre-spawning</w:t>
            </w:r>
          </w:p>
        </w:tc>
        <w:tc>
          <w:tcPr>
            <w:tcW w:w="222" w:type="dxa"/>
            <w:tcBorders>
              <w:top w:val="nil"/>
              <w:left w:val="nil"/>
              <w:bottom w:val="nil"/>
              <w:right w:val="nil"/>
            </w:tcBorders>
            <w:shd w:val="clear" w:color="auto" w:fill="auto"/>
            <w:noWrap/>
            <w:vAlign w:val="bottom"/>
            <w:hideMark/>
          </w:tcPr>
          <w:p w14:paraId="6DCE3839" w14:textId="77777777" w:rsidR="00F654B0" w:rsidRPr="0093279F" w:rsidRDefault="00F654B0" w:rsidP="00156902">
            <w:pPr>
              <w:spacing w:after="0" w:line="240" w:lineRule="auto"/>
              <w:jc w:val="center"/>
              <w:rPr>
                <w:rFonts w:ascii="Calibri" w:eastAsia="Times New Roman" w:hAnsi="Calibri" w:cs="Calibri"/>
                <w:b/>
                <w:bCs/>
                <w:color w:val="000000"/>
                <w:sz w:val="28"/>
                <w:szCs w:val="28"/>
                <w:lang w:eastAsia="en-AU"/>
              </w:rPr>
            </w:pPr>
          </w:p>
        </w:tc>
        <w:tc>
          <w:tcPr>
            <w:tcW w:w="4040" w:type="dxa"/>
            <w:tcBorders>
              <w:top w:val="single" w:sz="4" w:space="0" w:color="auto"/>
              <w:left w:val="single" w:sz="4" w:space="0" w:color="auto"/>
              <w:bottom w:val="nil"/>
              <w:right w:val="single" w:sz="4" w:space="0" w:color="auto"/>
            </w:tcBorders>
            <w:shd w:val="clear" w:color="000000" w:fill="BDD7EE"/>
            <w:vAlign w:val="bottom"/>
            <w:hideMark/>
          </w:tcPr>
          <w:p w14:paraId="1B4FD44D" w14:textId="77777777" w:rsidR="00F654B0" w:rsidRPr="0093279F" w:rsidRDefault="00F654B0" w:rsidP="00156902">
            <w:pPr>
              <w:spacing w:after="0" w:line="240" w:lineRule="auto"/>
              <w:jc w:val="center"/>
              <w:rPr>
                <w:rFonts w:ascii="Calibri" w:eastAsia="Times New Roman" w:hAnsi="Calibri" w:cs="Calibri"/>
                <w:b/>
                <w:bCs/>
                <w:color w:val="000000"/>
                <w:sz w:val="28"/>
                <w:szCs w:val="28"/>
                <w:lang w:eastAsia="en-AU"/>
              </w:rPr>
            </w:pPr>
            <w:r w:rsidRPr="0093279F">
              <w:rPr>
                <w:rFonts w:ascii="Calibri" w:eastAsia="Times New Roman" w:hAnsi="Calibri" w:cs="Calibri"/>
                <w:b/>
                <w:bCs/>
                <w:color w:val="000000"/>
                <w:sz w:val="28"/>
                <w:szCs w:val="28"/>
                <w:lang w:eastAsia="en-AU"/>
              </w:rPr>
              <w:t xml:space="preserve">Stage 1 </w:t>
            </w:r>
            <w:r w:rsidRPr="0093279F">
              <w:rPr>
                <w:rFonts w:ascii="Calibri" w:eastAsia="Times New Roman" w:hAnsi="Calibri" w:cs="Calibri"/>
                <w:b/>
                <w:bCs/>
                <w:color w:val="000000"/>
                <w:sz w:val="28"/>
                <w:szCs w:val="28"/>
                <w:lang w:eastAsia="en-AU"/>
              </w:rPr>
              <w:br/>
              <w:t>Pre-spawning</w:t>
            </w:r>
          </w:p>
        </w:tc>
      </w:tr>
      <w:tr w:rsidR="00F654B0" w:rsidRPr="00F37710" w14:paraId="5712F983" w14:textId="77777777" w:rsidTr="00156902">
        <w:trPr>
          <w:trHeight w:val="288"/>
        </w:trPr>
        <w:tc>
          <w:tcPr>
            <w:tcW w:w="3980" w:type="dxa"/>
            <w:tcBorders>
              <w:top w:val="nil"/>
              <w:left w:val="single" w:sz="4" w:space="0" w:color="auto"/>
              <w:bottom w:val="single" w:sz="4" w:space="0" w:color="auto"/>
              <w:right w:val="single" w:sz="4" w:space="0" w:color="auto"/>
            </w:tcBorders>
            <w:shd w:val="clear" w:color="000000" w:fill="E2EFDA"/>
            <w:noWrap/>
            <w:vAlign w:val="bottom"/>
            <w:hideMark/>
          </w:tcPr>
          <w:p w14:paraId="1B481223" w14:textId="72C49800" w:rsidR="00F654B0" w:rsidRPr="00140F1F" w:rsidRDefault="00F654B0" w:rsidP="00140F1F">
            <w:pPr>
              <w:spacing w:after="0" w:line="240" w:lineRule="auto"/>
              <w:jc w:val="center"/>
              <w:rPr>
                <w:rFonts w:ascii="Calibri" w:eastAsia="Times New Roman" w:hAnsi="Calibri" w:cs="Calibri"/>
                <w:color w:val="000000"/>
                <w:sz w:val="20"/>
                <w:szCs w:val="20"/>
                <w:lang w:eastAsia="en-AU"/>
              </w:rPr>
            </w:pPr>
            <w:r w:rsidRPr="00140F1F">
              <w:rPr>
                <w:rFonts w:ascii="Calibri" w:eastAsia="Times New Roman" w:hAnsi="Calibri" w:cs="Calibri"/>
                <w:color w:val="000000"/>
                <w:sz w:val="20"/>
                <w:szCs w:val="20"/>
                <w:lang w:eastAsia="en-AU"/>
              </w:rPr>
              <w:t xml:space="preserve">Relatively Stable flow &lt;1000 </w:t>
            </w:r>
            <w:r w:rsidR="00EF0B9C" w:rsidRPr="00140F1F">
              <w:rPr>
                <w:rFonts w:ascii="Calibri" w:eastAsia="Times New Roman" w:hAnsi="Calibri" w:cs="Calibri"/>
                <w:color w:val="000000"/>
                <w:sz w:val="20"/>
                <w:szCs w:val="20"/>
                <w:lang w:eastAsia="en-AU"/>
              </w:rPr>
              <w:t>ML.day</w:t>
            </w:r>
            <w:r w:rsidR="00EF0B9C" w:rsidRPr="00140F1F">
              <w:rPr>
                <w:rFonts w:ascii="Calibri" w:eastAsia="Times New Roman" w:hAnsi="Calibri" w:cs="Calibri"/>
                <w:color w:val="000000"/>
                <w:sz w:val="20"/>
                <w:szCs w:val="20"/>
                <w:vertAlign w:val="superscript"/>
                <w:lang w:eastAsia="en-AU"/>
              </w:rPr>
              <w:t>-1</w:t>
            </w:r>
          </w:p>
        </w:tc>
        <w:tc>
          <w:tcPr>
            <w:tcW w:w="222" w:type="dxa"/>
            <w:tcBorders>
              <w:top w:val="nil"/>
              <w:left w:val="nil"/>
              <w:bottom w:val="nil"/>
              <w:right w:val="nil"/>
            </w:tcBorders>
            <w:shd w:val="clear" w:color="auto" w:fill="auto"/>
            <w:noWrap/>
            <w:vAlign w:val="bottom"/>
            <w:hideMark/>
          </w:tcPr>
          <w:p w14:paraId="36EC9A9D" w14:textId="77777777" w:rsidR="00F654B0" w:rsidRPr="00140F1F" w:rsidRDefault="00F654B0" w:rsidP="00140F1F">
            <w:pPr>
              <w:spacing w:after="0" w:line="240" w:lineRule="auto"/>
              <w:jc w:val="center"/>
              <w:rPr>
                <w:rFonts w:ascii="Calibri" w:eastAsia="Times New Roman" w:hAnsi="Calibri" w:cs="Calibri"/>
                <w:color w:val="000000"/>
                <w:sz w:val="20"/>
                <w:szCs w:val="20"/>
                <w:lang w:eastAsia="en-AU"/>
              </w:rPr>
            </w:pPr>
          </w:p>
        </w:tc>
        <w:tc>
          <w:tcPr>
            <w:tcW w:w="3980" w:type="dxa"/>
            <w:tcBorders>
              <w:top w:val="nil"/>
              <w:left w:val="single" w:sz="4" w:space="0" w:color="auto"/>
              <w:bottom w:val="single" w:sz="4" w:space="0" w:color="auto"/>
              <w:right w:val="single" w:sz="4" w:space="0" w:color="auto"/>
            </w:tcBorders>
            <w:shd w:val="clear" w:color="000000" w:fill="F2F2F2"/>
            <w:noWrap/>
            <w:vAlign w:val="bottom"/>
            <w:hideMark/>
          </w:tcPr>
          <w:p w14:paraId="2DF440F8" w14:textId="0164827A" w:rsidR="00F654B0" w:rsidRPr="00140F1F" w:rsidRDefault="00F654B0" w:rsidP="00140F1F">
            <w:pPr>
              <w:spacing w:after="0" w:line="240" w:lineRule="auto"/>
              <w:jc w:val="center"/>
              <w:rPr>
                <w:rFonts w:ascii="Calibri" w:eastAsia="Times New Roman" w:hAnsi="Calibri" w:cs="Calibri"/>
                <w:color w:val="000000"/>
                <w:sz w:val="20"/>
                <w:szCs w:val="20"/>
                <w:lang w:eastAsia="en-AU"/>
              </w:rPr>
            </w:pPr>
            <w:r w:rsidRPr="00140F1F">
              <w:rPr>
                <w:rFonts w:ascii="Calibri" w:eastAsia="Times New Roman" w:hAnsi="Calibri" w:cs="Calibri"/>
                <w:color w:val="000000"/>
                <w:sz w:val="20"/>
                <w:szCs w:val="20"/>
                <w:lang w:eastAsia="en-AU"/>
              </w:rPr>
              <w:t xml:space="preserve">Large flow event &gt;50,000 </w:t>
            </w:r>
            <w:r w:rsidR="00EF0B9C" w:rsidRPr="00140F1F">
              <w:rPr>
                <w:rFonts w:ascii="Calibri" w:eastAsia="Times New Roman" w:hAnsi="Calibri" w:cs="Calibri"/>
                <w:color w:val="000000"/>
                <w:sz w:val="20"/>
                <w:szCs w:val="20"/>
                <w:lang w:eastAsia="en-AU"/>
              </w:rPr>
              <w:t>ML.day</w:t>
            </w:r>
            <w:r w:rsidR="00EF0B9C" w:rsidRPr="00140F1F">
              <w:rPr>
                <w:rFonts w:ascii="Calibri" w:eastAsia="Times New Roman" w:hAnsi="Calibri" w:cs="Calibri"/>
                <w:color w:val="000000"/>
                <w:sz w:val="20"/>
                <w:szCs w:val="20"/>
                <w:vertAlign w:val="superscript"/>
                <w:lang w:eastAsia="en-AU"/>
              </w:rPr>
              <w:t>-1</w:t>
            </w:r>
          </w:p>
        </w:tc>
        <w:tc>
          <w:tcPr>
            <w:tcW w:w="222" w:type="dxa"/>
            <w:tcBorders>
              <w:top w:val="nil"/>
              <w:left w:val="nil"/>
              <w:bottom w:val="nil"/>
              <w:right w:val="nil"/>
            </w:tcBorders>
            <w:shd w:val="clear" w:color="auto" w:fill="auto"/>
            <w:noWrap/>
            <w:vAlign w:val="bottom"/>
            <w:hideMark/>
          </w:tcPr>
          <w:p w14:paraId="0E6D2BF6" w14:textId="77777777" w:rsidR="00F654B0" w:rsidRPr="00F37710" w:rsidRDefault="00F654B0" w:rsidP="00140F1F">
            <w:pPr>
              <w:spacing w:after="0" w:line="240" w:lineRule="auto"/>
              <w:jc w:val="center"/>
              <w:rPr>
                <w:rFonts w:ascii="Calibri" w:eastAsia="Times New Roman" w:hAnsi="Calibri" w:cs="Calibri"/>
                <w:color w:val="000000"/>
                <w:lang w:eastAsia="en-AU"/>
              </w:rPr>
            </w:pPr>
          </w:p>
        </w:tc>
        <w:tc>
          <w:tcPr>
            <w:tcW w:w="4040" w:type="dxa"/>
            <w:tcBorders>
              <w:top w:val="nil"/>
              <w:left w:val="single" w:sz="4" w:space="0" w:color="auto"/>
              <w:bottom w:val="single" w:sz="4" w:space="0" w:color="auto"/>
              <w:right w:val="single" w:sz="4" w:space="0" w:color="auto"/>
            </w:tcBorders>
            <w:shd w:val="clear" w:color="000000" w:fill="E2EFDA"/>
            <w:noWrap/>
            <w:vAlign w:val="bottom"/>
            <w:hideMark/>
          </w:tcPr>
          <w:p w14:paraId="0D3C22E2" w14:textId="594A9C81" w:rsidR="00F654B0" w:rsidRPr="00140F1F" w:rsidRDefault="00F654B0" w:rsidP="00140F1F">
            <w:pPr>
              <w:spacing w:after="0" w:line="240" w:lineRule="auto"/>
              <w:jc w:val="center"/>
              <w:rPr>
                <w:rFonts w:ascii="Calibri" w:eastAsia="Times New Roman" w:hAnsi="Calibri" w:cs="Calibri"/>
                <w:color w:val="000000"/>
                <w:sz w:val="20"/>
                <w:szCs w:val="20"/>
                <w:lang w:eastAsia="en-AU"/>
              </w:rPr>
            </w:pPr>
            <w:r w:rsidRPr="00140F1F">
              <w:rPr>
                <w:rFonts w:ascii="Calibri" w:eastAsia="Times New Roman" w:hAnsi="Calibri" w:cs="Calibri"/>
                <w:color w:val="000000"/>
                <w:sz w:val="20"/>
                <w:szCs w:val="20"/>
                <w:lang w:eastAsia="en-AU"/>
              </w:rPr>
              <w:t>Relatively Stable flow 2000</w:t>
            </w:r>
            <w:r w:rsidR="009C2CE0" w:rsidRPr="00140F1F">
              <w:rPr>
                <w:rFonts w:ascii="Calibri" w:eastAsia="Times New Roman" w:hAnsi="Calibri" w:cs="Calibri"/>
                <w:color w:val="000000"/>
                <w:sz w:val="20"/>
                <w:szCs w:val="20"/>
                <w:lang w:eastAsia="en-AU"/>
              </w:rPr>
              <w:t xml:space="preserve"> </w:t>
            </w:r>
            <w:r w:rsidR="00D83132" w:rsidRPr="00140F1F">
              <w:rPr>
                <w:rFonts w:ascii="Calibri" w:eastAsia="Times New Roman" w:hAnsi="Calibri" w:cs="Calibri"/>
                <w:color w:val="000000"/>
                <w:sz w:val="20"/>
                <w:szCs w:val="20"/>
                <w:lang w:eastAsia="en-AU"/>
              </w:rPr>
              <w:t>–</w:t>
            </w:r>
            <w:r w:rsidR="009C2CE0" w:rsidRPr="00140F1F">
              <w:rPr>
                <w:rFonts w:ascii="Calibri" w:eastAsia="Times New Roman" w:hAnsi="Calibri" w:cs="Calibri"/>
                <w:color w:val="000000"/>
                <w:sz w:val="20"/>
                <w:szCs w:val="20"/>
                <w:lang w:eastAsia="en-AU"/>
              </w:rPr>
              <w:t xml:space="preserve"> </w:t>
            </w:r>
            <w:r w:rsidRPr="00140F1F">
              <w:rPr>
                <w:rFonts w:ascii="Calibri" w:eastAsia="Times New Roman" w:hAnsi="Calibri" w:cs="Calibri"/>
                <w:color w:val="000000"/>
                <w:sz w:val="20"/>
                <w:szCs w:val="20"/>
                <w:lang w:eastAsia="en-AU"/>
              </w:rPr>
              <w:t xml:space="preserve">5000 </w:t>
            </w:r>
            <w:r w:rsidR="00EF0B9C" w:rsidRPr="00140F1F">
              <w:rPr>
                <w:rFonts w:ascii="Calibri" w:eastAsia="Times New Roman" w:hAnsi="Calibri" w:cs="Calibri"/>
                <w:color w:val="000000"/>
                <w:sz w:val="20"/>
                <w:szCs w:val="20"/>
                <w:lang w:eastAsia="en-AU"/>
              </w:rPr>
              <w:t>ML.day</w:t>
            </w:r>
            <w:r w:rsidR="00EF0B9C" w:rsidRPr="00140F1F">
              <w:rPr>
                <w:rFonts w:ascii="Calibri" w:eastAsia="Times New Roman" w:hAnsi="Calibri" w:cs="Calibri"/>
                <w:color w:val="000000"/>
                <w:sz w:val="20"/>
                <w:szCs w:val="20"/>
                <w:vertAlign w:val="superscript"/>
                <w:lang w:eastAsia="en-AU"/>
              </w:rPr>
              <w:t>-1</w:t>
            </w:r>
          </w:p>
        </w:tc>
      </w:tr>
      <w:tr w:rsidR="00F654B0" w:rsidRPr="00F37710" w14:paraId="2998BA36" w14:textId="77777777" w:rsidTr="0093279F">
        <w:trPr>
          <w:trHeight w:val="716"/>
        </w:trPr>
        <w:tc>
          <w:tcPr>
            <w:tcW w:w="3980" w:type="dxa"/>
            <w:tcBorders>
              <w:top w:val="nil"/>
              <w:left w:val="nil"/>
              <w:bottom w:val="nil"/>
              <w:right w:val="nil"/>
            </w:tcBorders>
            <w:shd w:val="clear" w:color="auto" w:fill="auto"/>
            <w:noWrap/>
            <w:vAlign w:val="center"/>
            <w:hideMark/>
          </w:tcPr>
          <w:p w14:paraId="0DFB0663" w14:textId="77777777" w:rsidR="00F654B0" w:rsidRPr="008708FC" w:rsidRDefault="00F654B0" w:rsidP="00156902">
            <w:pPr>
              <w:spacing w:after="0" w:line="240" w:lineRule="auto"/>
              <w:jc w:val="center"/>
              <w:rPr>
                <w:rFonts w:ascii="Wingdings 3" w:eastAsia="Times New Roman" w:hAnsi="Wingdings 3" w:cs="Calibri"/>
                <w:color w:val="000000"/>
                <w:sz w:val="72"/>
                <w:szCs w:val="72"/>
                <w:lang w:eastAsia="en-AU"/>
              </w:rPr>
            </w:pPr>
            <w:r w:rsidRPr="008708FC">
              <w:rPr>
                <w:rFonts w:ascii="Wingdings 3" w:eastAsia="Times New Roman" w:hAnsi="Wingdings 3" w:cs="Calibri"/>
                <w:color w:val="000000"/>
                <w:sz w:val="72"/>
                <w:szCs w:val="72"/>
                <w:lang w:eastAsia="en-AU"/>
              </w:rPr>
              <w:t></w:t>
            </w:r>
          </w:p>
        </w:tc>
        <w:tc>
          <w:tcPr>
            <w:tcW w:w="222" w:type="dxa"/>
            <w:tcBorders>
              <w:top w:val="nil"/>
              <w:left w:val="nil"/>
              <w:bottom w:val="nil"/>
              <w:right w:val="nil"/>
            </w:tcBorders>
            <w:shd w:val="clear" w:color="auto" w:fill="auto"/>
            <w:noWrap/>
            <w:vAlign w:val="center"/>
            <w:hideMark/>
          </w:tcPr>
          <w:p w14:paraId="7230B7BD" w14:textId="77777777" w:rsidR="00F654B0" w:rsidRPr="008708FC" w:rsidRDefault="00F654B0" w:rsidP="00156902">
            <w:pPr>
              <w:spacing w:after="0" w:line="240" w:lineRule="auto"/>
              <w:jc w:val="center"/>
              <w:rPr>
                <w:rFonts w:ascii="Wingdings 3" w:eastAsia="Times New Roman" w:hAnsi="Wingdings 3" w:cs="Calibri"/>
                <w:color w:val="000000"/>
                <w:sz w:val="72"/>
                <w:szCs w:val="72"/>
                <w:lang w:eastAsia="en-AU"/>
              </w:rPr>
            </w:pPr>
          </w:p>
        </w:tc>
        <w:tc>
          <w:tcPr>
            <w:tcW w:w="3980" w:type="dxa"/>
            <w:tcBorders>
              <w:top w:val="nil"/>
              <w:left w:val="nil"/>
              <w:bottom w:val="nil"/>
              <w:right w:val="nil"/>
            </w:tcBorders>
            <w:shd w:val="clear" w:color="auto" w:fill="auto"/>
            <w:noWrap/>
            <w:vAlign w:val="center"/>
            <w:hideMark/>
          </w:tcPr>
          <w:p w14:paraId="5205BB34" w14:textId="77777777" w:rsidR="00F654B0" w:rsidRPr="008708FC" w:rsidRDefault="00F654B0" w:rsidP="00156902">
            <w:pPr>
              <w:spacing w:after="0" w:line="240" w:lineRule="auto"/>
              <w:jc w:val="center"/>
              <w:rPr>
                <w:rFonts w:ascii="Wingdings 3" w:eastAsia="Times New Roman" w:hAnsi="Wingdings 3" w:cs="Calibri"/>
                <w:color w:val="000000"/>
                <w:sz w:val="72"/>
                <w:szCs w:val="72"/>
                <w:lang w:eastAsia="en-AU"/>
              </w:rPr>
            </w:pPr>
            <w:r w:rsidRPr="008708FC">
              <w:rPr>
                <w:rFonts w:ascii="Wingdings 3" w:eastAsia="Times New Roman" w:hAnsi="Wingdings 3" w:cs="Calibri"/>
                <w:color w:val="000000"/>
                <w:sz w:val="72"/>
                <w:szCs w:val="72"/>
                <w:lang w:eastAsia="en-AU"/>
              </w:rPr>
              <w:t></w:t>
            </w:r>
          </w:p>
        </w:tc>
        <w:tc>
          <w:tcPr>
            <w:tcW w:w="222" w:type="dxa"/>
            <w:tcBorders>
              <w:top w:val="nil"/>
              <w:left w:val="nil"/>
              <w:bottom w:val="nil"/>
              <w:right w:val="nil"/>
            </w:tcBorders>
            <w:shd w:val="clear" w:color="auto" w:fill="auto"/>
            <w:noWrap/>
            <w:vAlign w:val="center"/>
            <w:hideMark/>
          </w:tcPr>
          <w:p w14:paraId="40EBA94F" w14:textId="77777777" w:rsidR="00F654B0" w:rsidRPr="008708FC" w:rsidRDefault="00F654B0" w:rsidP="00156902">
            <w:pPr>
              <w:spacing w:after="0" w:line="240" w:lineRule="auto"/>
              <w:jc w:val="center"/>
              <w:rPr>
                <w:rFonts w:ascii="Wingdings 3" w:eastAsia="Times New Roman" w:hAnsi="Wingdings 3" w:cs="Calibri"/>
                <w:color w:val="000000"/>
                <w:sz w:val="72"/>
                <w:szCs w:val="72"/>
                <w:lang w:eastAsia="en-AU"/>
              </w:rPr>
            </w:pPr>
          </w:p>
        </w:tc>
        <w:tc>
          <w:tcPr>
            <w:tcW w:w="4040" w:type="dxa"/>
            <w:tcBorders>
              <w:top w:val="nil"/>
              <w:left w:val="nil"/>
              <w:bottom w:val="nil"/>
              <w:right w:val="nil"/>
            </w:tcBorders>
            <w:shd w:val="clear" w:color="auto" w:fill="auto"/>
            <w:noWrap/>
            <w:vAlign w:val="center"/>
            <w:hideMark/>
          </w:tcPr>
          <w:p w14:paraId="2BCB195C" w14:textId="77777777" w:rsidR="00F654B0" w:rsidRPr="008708FC" w:rsidRDefault="00F654B0" w:rsidP="00156902">
            <w:pPr>
              <w:spacing w:after="0" w:line="240" w:lineRule="auto"/>
              <w:jc w:val="center"/>
              <w:rPr>
                <w:rFonts w:ascii="Wingdings 3" w:eastAsia="Times New Roman" w:hAnsi="Wingdings 3" w:cs="Calibri"/>
                <w:color w:val="000000"/>
                <w:sz w:val="72"/>
                <w:szCs w:val="72"/>
                <w:lang w:eastAsia="en-AU"/>
              </w:rPr>
            </w:pPr>
            <w:r w:rsidRPr="008708FC">
              <w:rPr>
                <w:rFonts w:ascii="Wingdings 3" w:eastAsia="Times New Roman" w:hAnsi="Wingdings 3" w:cs="Calibri"/>
                <w:color w:val="000000"/>
                <w:sz w:val="72"/>
                <w:szCs w:val="72"/>
                <w:lang w:eastAsia="en-AU"/>
              </w:rPr>
              <w:t></w:t>
            </w:r>
          </w:p>
        </w:tc>
      </w:tr>
      <w:tr w:rsidR="00F654B0" w:rsidRPr="00F37710" w14:paraId="705DFACD" w14:textId="77777777" w:rsidTr="00156902">
        <w:trPr>
          <w:trHeight w:val="720"/>
        </w:trPr>
        <w:tc>
          <w:tcPr>
            <w:tcW w:w="3980" w:type="dxa"/>
            <w:tcBorders>
              <w:top w:val="single" w:sz="4" w:space="0" w:color="auto"/>
              <w:left w:val="single" w:sz="4" w:space="0" w:color="auto"/>
              <w:bottom w:val="nil"/>
              <w:right w:val="single" w:sz="4" w:space="0" w:color="auto"/>
            </w:tcBorders>
            <w:shd w:val="clear" w:color="000000" w:fill="BDD7EE"/>
            <w:vAlign w:val="bottom"/>
            <w:hideMark/>
          </w:tcPr>
          <w:p w14:paraId="632C70A6"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r w:rsidRPr="00F37710">
              <w:rPr>
                <w:rFonts w:ascii="Calibri" w:eastAsia="Times New Roman" w:hAnsi="Calibri" w:cs="Calibri"/>
                <w:b/>
                <w:bCs/>
                <w:color w:val="000000"/>
                <w:sz w:val="28"/>
                <w:szCs w:val="28"/>
                <w:lang w:eastAsia="en-AU"/>
              </w:rPr>
              <w:t>Stage 2</w:t>
            </w:r>
            <w:r w:rsidRPr="00F37710">
              <w:rPr>
                <w:rFonts w:ascii="Calibri" w:eastAsia="Times New Roman" w:hAnsi="Calibri" w:cs="Calibri"/>
                <w:b/>
                <w:bCs/>
                <w:color w:val="000000"/>
                <w:sz w:val="28"/>
                <w:szCs w:val="28"/>
                <w:lang w:eastAsia="en-AU"/>
              </w:rPr>
              <w:br/>
              <w:t>Nesting/Spawning</w:t>
            </w:r>
          </w:p>
        </w:tc>
        <w:tc>
          <w:tcPr>
            <w:tcW w:w="222" w:type="dxa"/>
            <w:tcBorders>
              <w:top w:val="nil"/>
              <w:left w:val="nil"/>
              <w:bottom w:val="nil"/>
              <w:right w:val="nil"/>
            </w:tcBorders>
            <w:shd w:val="clear" w:color="auto" w:fill="auto"/>
            <w:noWrap/>
            <w:vAlign w:val="bottom"/>
            <w:hideMark/>
          </w:tcPr>
          <w:p w14:paraId="3AEA71A3"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p>
        </w:tc>
        <w:tc>
          <w:tcPr>
            <w:tcW w:w="3980" w:type="dxa"/>
            <w:tcBorders>
              <w:top w:val="single" w:sz="4" w:space="0" w:color="auto"/>
              <w:left w:val="single" w:sz="4" w:space="0" w:color="auto"/>
              <w:bottom w:val="nil"/>
              <w:right w:val="single" w:sz="4" w:space="0" w:color="auto"/>
            </w:tcBorders>
            <w:shd w:val="clear" w:color="000000" w:fill="BDD7EE"/>
            <w:vAlign w:val="bottom"/>
            <w:hideMark/>
          </w:tcPr>
          <w:p w14:paraId="4F16522E"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r w:rsidRPr="00F37710">
              <w:rPr>
                <w:rFonts w:ascii="Calibri" w:eastAsia="Times New Roman" w:hAnsi="Calibri" w:cs="Calibri"/>
                <w:b/>
                <w:bCs/>
                <w:color w:val="000000"/>
                <w:sz w:val="28"/>
                <w:szCs w:val="28"/>
                <w:lang w:eastAsia="en-AU"/>
              </w:rPr>
              <w:t>Stage 2</w:t>
            </w:r>
            <w:r w:rsidRPr="00F37710">
              <w:rPr>
                <w:rFonts w:ascii="Calibri" w:eastAsia="Times New Roman" w:hAnsi="Calibri" w:cs="Calibri"/>
                <w:b/>
                <w:bCs/>
                <w:color w:val="000000"/>
                <w:sz w:val="28"/>
                <w:szCs w:val="28"/>
                <w:lang w:eastAsia="en-AU"/>
              </w:rPr>
              <w:br/>
              <w:t>Nesting/Spawning</w:t>
            </w:r>
          </w:p>
        </w:tc>
        <w:tc>
          <w:tcPr>
            <w:tcW w:w="222" w:type="dxa"/>
            <w:tcBorders>
              <w:top w:val="nil"/>
              <w:left w:val="nil"/>
              <w:bottom w:val="nil"/>
              <w:right w:val="nil"/>
            </w:tcBorders>
            <w:shd w:val="clear" w:color="auto" w:fill="auto"/>
            <w:noWrap/>
            <w:vAlign w:val="bottom"/>
            <w:hideMark/>
          </w:tcPr>
          <w:p w14:paraId="265B91FE"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p>
        </w:tc>
        <w:tc>
          <w:tcPr>
            <w:tcW w:w="4040" w:type="dxa"/>
            <w:tcBorders>
              <w:top w:val="single" w:sz="4" w:space="0" w:color="auto"/>
              <w:left w:val="single" w:sz="4" w:space="0" w:color="auto"/>
              <w:bottom w:val="nil"/>
              <w:right w:val="single" w:sz="4" w:space="0" w:color="auto"/>
            </w:tcBorders>
            <w:shd w:val="clear" w:color="000000" w:fill="BDD7EE"/>
            <w:vAlign w:val="bottom"/>
            <w:hideMark/>
          </w:tcPr>
          <w:p w14:paraId="21FC8A9A"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r w:rsidRPr="00F37710">
              <w:rPr>
                <w:rFonts w:ascii="Calibri" w:eastAsia="Times New Roman" w:hAnsi="Calibri" w:cs="Calibri"/>
                <w:b/>
                <w:bCs/>
                <w:color w:val="000000"/>
                <w:sz w:val="28"/>
                <w:szCs w:val="28"/>
                <w:lang w:eastAsia="en-AU"/>
              </w:rPr>
              <w:t>Stage 2</w:t>
            </w:r>
            <w:r w:rsidRPr="00F37710">
              <w:rPr>
                <w:rFonts w:ascii="Calibri" w:eastAsia="Times New Roman" w:hAnsi="Calibri" w:cs="Calibri"/>
                <w:b/>
                <w:bCs/>
                <w:color w:val="000000"/>
                <w:sz w:val="28"/>
                <w:szCs w:val="28"/>
                <w:lang w:eastAsia="en-AU"/>
              </w:rPr>
              <w:br/>
              <w:t>Nesting/Spawning</w:t>
            </w:r>
          </w:p>
        </w:tc>
      </w:tr>
      <w:tr w:rsidR="00F654B0" w:rsidRPr="00F37710" w14:paraId="5FD2665D" w14:textId="77777777" w:rsidTr="00156902">
        <w:trPr>
          <w:trHeight w:val="468"/>
        </w:trPr>
        <w:tc>
          <w:tcPr>
            <w:tcW w:w="3980" w:type="dxa"/>
            <w:tcBorders>
              <w:top w:val="nil"/>
              <w:left w:val="single" w:sz="4" w:space="0" w:color="auto"/>
              <w:bottom w:val="nil"/>
              <w:right w:val="single" w:sz="4" w:space="0" w:color="auto"/>
            </w:tcBorders>
            <w:shd w:val="clear" w:color="000000" w:fill="00B050"/>
            <w:noWrap/>
            <w:vAlign w:val="bottom"/>
            <w:hideMark/>
          </w:tcPr>
          <w:p w14:paraId="606B87E7" w14:textId="77777777" w:rsidR="00F654B0" w:rsidRPr="00F37710" w:rsidRDefault="00F654B0" w:rsidP="00156902">
            <w:pPr>
              <w:spacing w:after="0" w:line="240" w:lineRule="auto"/>
              <w:jc w:val="center"/>
              <w:rPr>
                <w:rFonts w:ascii="Wingdings" w:eastAsia="Times New Roman" w:hAnsi="Wingdings" w:cs="Calibri"/>
                <w:color w:val="000000"/>
                <w:sz w:val="36"/>
                <w:szCs w:val="36"/>
                <w:lang w:eastAsia="en-AU"/>
              </w:rPr>
            </w:pPr>
            <w:r w:rsidRPr="00F37710">
              <w:rPr>
                <w:rFonts w:ascii="Wingdings" w:eastAsia="Times New Roman" w:hAnsi="Wingdings" w:cs="Calibri"/>
                <w:color w:val="000000"/>
                <w:sz w:val="36"/>
                <w:szCs w:val="36"/>
                <w:lang w:eastAsia="en-AU"/>
              </w:rPr>
              <w:t></w:t>
            </w:r>
            <w:r w:rsidRPr="00F37710">
              <w:rPr>
                <w:rFonts w:ascii="Wingdings" w:eastAsia="Times New Roman" w:hAnsi="Wingdings" w:cs="Calibri"/>
                <w:color w:val="000000"/>
                <w:sz w:val="36"/>
                <w:szCs w:val="36"/>
                <w:lang w:eastAsia="en-AU"/>
              </w:rPr>
              <w:t></w:t>
            </w:r>
            <w:r w:rsidRPr="00F37710">
              <w:rPr>
                <w:rFonts w:ascii="Calibri" w:eastAsia="Times New Roman" w:hAnsi="Calibri" w:cs="Calibri"/>
                <w:color w:val="000000"/>
                <w:sz w:val="24"/>
                <w:szCs w:val="24"/>
                <w:lang w:eastAsia="en-AU"/>
              </w:rPr>
              <w:t>no sampling</w:t>
            </w:r>
          </w:p>
        </w:tc>
        <w:tc>
          <w:tcPr>
            <w:tcW w:w="222" w:type="dxa"/>
            <w:tcBorders>
              <w:top w:val="nil"/>
              <w:left w:val="nil"/>
              <w:bottom w:val="nil"/>
              <w:right w:val="nil"/>
            </w:tcBorders>
            <w:shd w:val="clear" w:color="auto" w:fill="auto"/>
            <w:noWrap/>
            <w:vAlign w:val="bottom"/>
            <w:hideMark/>
          </w:tcPr>
          <w:p w14:paraId="18498575" w14:textId="77777777" w:rsidR="00F654B0" w:rsidRPr="00F37710" w:rsidRDefault="00F654B0" w:rsidP="00156902">
            <w:pPr>
              <w:spacing w:after="0" w:line="240" w:lineRule="auto"/>
              <w:jc w:val="center"/>
              <w:rPr>
                <w:rFonts w:ascii="Wingdings" w:eastAsia="Times New Roman" w:hAnsi="Wingdings" w:cs="Calibri"/>
                <w:color w:val="000000"/>
                <w:sz w:val="36"/>
                <w:szCs w:val="36"/>
                <w:lang w:eastAsia="en-AU"/>
              </w:rPr>
            </w:pPr>
          </w:p>
        </w:tc>
        <w:tc>
          <w:tcPr>
            <w:tcW w:w="3980" w:type="dxa"/>
            <w:tcBorders>
              <w:top w:val="nil"/>
              <w:left w:val="single" w:sz="4" w:space="0" w:color="auto"/>
              <w:bottom w:val="nil"/>
              <w:right w:val="single" w:sz="4" w:space="0" w:color="auto"/>
            </w:tcBorders>
            <w:shd w:val="clear" w:color="000000" w:fill="BFBFBF"/>
            <w:noWrap/>
            <w:vAlign w:val="bottom"/>
            <w:hideMark/>
          </w:tcPr>
          <w:p w14:paraId="5791997E" w14:textId="44D5BB9A" w:rsidR="00F654B0" w:rsidRPr="00F37710" w:rsidRDefault="00F654B0" w:rsidP="00156902">
            <w:pPr>
              <w:spacing w:after="0" w:line="240" w:lineRule="auto"/>
              <w:jc w:val="center"/>
              <w:rPr>
                <w:rFonts w:ascii="Calibri" w:eastAsia="Times New Roman" w:hAnsi="Calibri" w:cs="Calibri"/>
                <w:color w:val="000000"/>
                <w:sz w:val="24"/>
                <w:szCs w:val="24"/>
                <w:lang w:eastAsia="en-AU"/>
              </w:rPr>
            </w:pPr>
            <w:r w:rsidRPr="00F37710">
              <w:rPr>
                <w:rFonts w:ascii="Calibri" w:eastAsia="Times New Roman" w:hAnsi="Calibri" w:cs="Calibri"/>
                <w:color w:val="000000"/>
                <w:sz w:val="24"/>
                <w:szCs w:val="24"/>
                <w:lang w:eastAsia="en-AU"/>
              </w:rPr>
              <w:t>unknow</w:t>
            </w:r>
            <w:r w:rsidR="00137409">
              <w:rPr>
                <w:rFonts w:ascii="Calibri" w:eastAsia="Times New Roman" w:hAnsi="Calibri" w:cs="Calibri"/>
                <w:color w:val="000000"/>
                <w:sz w:val="24"/>
                <w:szCs w:val="24"/>
                <w:lang w:eastAsia="en-AU"/>
              </w:rPr>
              <w:t>n</w:t>
            </w:r>
            <w:r w:rsidRPr="00F37710">
              <w:rPr>
                <w:rFonts w:ascii="Calibri" w:eastAsia="Times New Roman" w:hAnsi="Calibri" w:cs="Calibri"/>
                <w:color w:val="000000"/>
                <w:sz w:val="24"/>
                <w:szCs w:val="24"/>
                <w:lang w:eastAsia="en-AU"/>
              </w:rPr>
              <w:t xml:space="preserve"> (no sampling)</w:t>
            </w:r>
          </w:p>
        </w:tc>
        <w:tc>
          <w:tcPr>
            <w:tcW w:w="222" w:type="dxa"/>
            <w:tcBorders>
              <w:top w:val="nil"/>
              <w:left w:val="nil"/>
              <w:bottom w:val="nil"/>
              <w:right w:val="nil"/>
            </w:tcBorders>
            <w:shd w:val="clear" w:color="auto" w:fill="auto"/>
            <w:noWrap/>
            <w:vAlign w:val="bottom"/>
            <w:hideMark/>
          </w:tcPr>
          <w:p w14:paraId="07BA5543" w14:textId="77777777" w:rsidR="00F654B0" w:rsidRPr="00F37710" w:rsidRDefault="00F654B0" w:rsidP="00156902">
            <w:pPr>
              <w:spacing w:after="0" w:line="240" w:lineRule="auto"/>
              <w:jc w:val="center"/>
              <w:rPr>
                <w:rFonts w:ascii="Calibri" w:eastAsia="Times New Roman" w:hAnsi="Calibri" w:cs="Calibri"/>
                <w:color w:val="000000"/>
                <w:sz w:val="24"/>
                <w:szCs w:val="24"/>
                <w:lang w:eastAsia="en-AU"/>
              </w:rPr>
            </w:pPr>
          </w:p>
        </w:tc>
        <w:tc>
          <w:tcPr>
            <w:tcW w:w="4040" w:type="dxa"/>
            <w:tcBorders>
              <w:top w:val="nil"/>
              <w:left w:val="single" w:sz="4" w:space="0" w:color="auto"/>
              <w:bottom w:val="nil"/>
              <w:right w:val="single" w:sz="4" w:space="0" w:color="auto"/>
            </w:tcBorders>
            <w:shd w:val="clear" w:color="000000" w:fill="00B050"/>
            <w:noWrap/>
            <w:vAlign w:val="bottom"/>
            <w:hideMark/>
          </w:tcPr>
          <w:p w14:paraId="1265A0B1" w14:textId="77777777" w:rsidR="00F654B0" w:rsidRPr="00F37710" w:rsidRDefault="00F654B0" w:rsidP="00156902">
            <w:pPr>
              <w:spacing w:after="0" w:line="240" w:lineRule="auto"/>
              <w:jc w:val="center"/>
              <w:rPr>
                <w:rFonts w:ascii="Wingdings" w:eastAsia="Times New Roman" w:hAnsi="Wingdings" w:cs="Calibri"/>
                <w:color w:val="000000"/>
                <w:sz w:val="36"/>
                <w:szCs w:val="36"/>
                <w:lang w:eastAsia="en-AU"/>
              </w:rPr>
            </w:pPr>
            <w:r w:rsidRPr="00F37710">
              <w:rPr>
                <w:rFonts w:ascii="Wingdings" w:eastAsia="Times New Roman" w:hAnsi="Wingdings" w:cs="Calibri"/>
                <w:color w:val="000000"/>
                <w:sz w:val="36"/>
                <w:szCs w:val="36"/>
                <w:lang w:eastAsia="en-AU"/>
              </w:rPr>
              <w:t></w:t>
            </w:r>
          </w:p>
        </w:tc>
      </w:tr>
      <w:tr w:rsidR="00F654B0" w:rsidRPr="00F37710" w14:paraId="6E5096A0" w14:textId="77777777" w:rsidTr="00156902">
        <w:trPr>
          <w:trHeight w:val="864"/>
        </w:trPr>
        <w:tc>
          <w:tcPr>
            <w:tcW w:w="3980" w:type="dxa"/>
            <w:tcBorders>
              <w:top w:val="nil"/>
              <w:left w:val="single" w:sz="4" w:space="0" w:color="auto"/>
              <w:bottom w:val="single" w:sz="4" w:space="0" w:color="auto"/>
              <w:right w:val="single" w:sz="4" w:space="0" w:color="auto"/>
            </w:tcBorders>
            <w:shd w:val="clear" w:color="000000" w:fill="E2EFDA"/>
            <w:vAlign w:val="center"/>
            <w:hideMark/>
          </w:tcPr>
          <w:p w14:paraId="25ADE33D" w14:textId="2741D1A9" w:rsidR="00F654B0" w:rsidRPr="00140F1F" w:rsidRDefault="00140F1F" w:rsidP="0015690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L</w:t>
            </w:r>
            <w:r w:rsidR="00F654B0" w:rsidRPr="00140F1F">
              <w:rPr>
                <w:rFonts w:ascii="Calibri" w:eastAsia="Times New Roman" w:hAnsi="Calibri" w:cs="Calibri"/>
                <w:color w:val="000000"/>
                <w:sz w:val="20"/>
                <w:szCs w:val="20"/>
                <w:lang w:eastAsia="en-AU"/>
              </w:rPr>
              <w:t>ow flow &lt;300</w:t>
            </w:r>
            <w:r w:rsidR="00EF0B9C" w:rsidRPr="00140F1F">
              <w:rPr>
                <w:rFonts w:ascii="Calibri" w:eastAsia="Times New Roman" w:hAnsi="Calibri" w:cs="Calibri"/>
                <w:color w:val="000000"/>
                <w:sz w:val="20"/>
                <w:szCs w:val="20"/>
                <w:lang w:eastAsia="en-AU"/>
              </w:rPr>
              <w:t xml:space="preserve"> ML.day</w:t>
            </w:r>
            <w:r w:rsidR="00EF0B9C" w:rsidRPr="00140F1F">
              <w:rPr>
                <w:rFonts w:ascii="Calibri" w:eastAsia="Times New Roman" w:hAnsi="Calibri" w:cs="Calibri"/>
                <w:color w:val="000000"/>
                <w:sz w:val="20"/>
                <w:szCs w:val="20"/>
                <w:vertAlign w:val="superscript"/>
                <w:lang w:eastAsia="en-AU"/>
              </w:rPr>
              <w:t>-1</w:t>
            </w:r>
            <w:r w:rsidR="00F654B0" w:rsidRPr="00140F1F">
              <w:rPr>
                <w:rFonts w:ascii="Calibri" w:eastAsia="Times New Roman" w:hAnsi="Calibri" w:cs="Calibri"/>
                <w:color w:val="000000"/>
                <w:sz w:val="20"/>
                <w:szCs w:val="20"/>
                <w:lang w:eastAsia="en-AU"/>
              </w:rPr>
              <w:t>, inc</w:t>
            </w:r>
            <w:r w:rsidR="007210E0" w:rsidRPr="00140F1F">
              <w:rPr>
                <w:rFonts w:ascii="Calibri" w:eastAsia="Times New Roman" w:hAnsi="Calibri" w:cs="Calibri"/>
                <w:color w:val="000000"/>
                <w:sz w:val="20"/>
                <w:szCs w:val="20"/>
                <w:lang w:eastAsia="en-AU"/>
              </w:rPr>
              <w:t>r</w:t>
            </w:r>
            <w:r w:rsidR="00F654B0" w:rsidRPr="00140F1F">
              <w:rPr>
                <w:rFonts w:ascii="Calibri" w:eastAsia="Times New Roman" w:hAnsi="Calibri" w:cs="Calibri"/>
                <w:color w:val="000000"/>
                <w:sz w:val="20"/>
                <w:szCs w:val="20"/>
                <w:lang w:eastAsia="en-AU"/>
              </w:rPr>
              <w:t>eased to stable flow of ~1000</w:t>
            </w:r>
            <w:r w:rsidR="00EF0B9C" w:rsidRPr="00140F1F">
              <w:rPr>
                <w:rFonts w:ascii="Calibri" w:eastAsia="Times New Roman" w:hAnsi="Calibri" w:cs="Calibri"/>
                <w:color w:val="000000"/>
                <w:sz w:val="20"/>
                <w:szCs w:val="20"/>
                <w:lang w:eastAsia="en-AU"/>
              </w:rPr>
              <w:t xml:space="preserve"> ML.day</w:t>
            </w:r>
            <w:r w:rsidR="00EF0B9C" w:rsidRPr="00140F1F">
              <w:rPr>
                <w:rFonts w:ascii="Calibri" w:eastAsia="Times New Roman" w:hAnsi="Calibri" w:cs="Calibri"/>
                <w:color w:val="000000"/>
                <w:sz w:val="20"/>
                <w:szCs w:val="20"/>
                <w:vertAlign w:val="superscript"/>
                <w:lang w:eastAsia="en-AU"/>
              </w:rPr>
              <w:t>-1</w:t>
            </w:r>
            <w:r w:rsidR="00EF0B9C" w:rsidRPr="00140F1F">
              <w:rPr>
                <w:rFonts w:ascii="Calibri" w:eastAsia="Times New Roman" w:hAnsi="Calibri" w:cs="Calibri"/>
                <w:color w:val="000000"/>
                <w:sz w:val="20"/>
                <w:szCs w:val="20"/>
                <w:lang w:eastAsia="en-AU"/>
              </w:rPr>
              <w:t xml:space="preserve"> </w:t>
            </w:r>
            <w:r w:rsidR="00F654B0" w:rsidRPr="00140F1F">
              <w:rPr>
                <w:rFonts w:ascii="Calibri" w:eastAsia="Times New Roman" w:hAnsi="Calibri" w:cs="Calibri"/>
                <w:color w:val="000000"/>
                <w:sz w:val="20"/>
                <w:szCs w:val="20"/>
                <w:lang w:eastAsia="en-AU"/>
              </w:rPr>
              <w:t>in first half of nesting period</w:t>
            </w:r>
          </w:p>
        </w:tc>
        <w:tc>
          <w:tcPr>
            <w:tcW w:w="222" w:type="dxa"/>
            <w:tcBorders>
              <w:top w:val="nil"/>
              <w:left w:val="nil"/>
              <w:bottom w:val="nil"/>
              <w:right w:val="nil"/>
            </w:tcBorders>
            <w:shd w:val="clear" w:color="auto" w:fill="auto"/>
            <w:vAlign w:val="center"/>
            <w:hideMark/>
          </w:tcPr>
          <w:p w14:paraId="1AF372C1" w14:textId="77777777" w:rsidR="00F654B0" w:rsidRPr="00140F1F" w:rsidRDefault="00F654B0" w:rsidP="00156902">
            <w:pPr>
              <w:spacing w:after="0" w:line="240" w:lineRule="auto"/>
              <w:jc w:val="center"/>
              <w:rPr>
                <w:rFonts w:ascii="Calibri" w:eastAsia="Times New Roman" w:hAnsi="Calibri" w:cs="Calibri"/>
                <w:color w:val="000000"/>
                <w:sz w:val="20"/>
                <w:szCs w:val="20"/>
                <w:lang w:eastAsia="en-AU"/>
              </w:rPr>
            </w:pPr>
          </w:p>
        </w:tc>
        <w:tc>
          <w:tcPr>
            <w:tcW w:w="3980" w:type="dxa"/>
            <w:tcBorders>
              <w:top w:val="nil"/>
              <w:left w:val="single" w:sz="4" w:space="0" w:color="auto"/>
              <w:bottom w:val="single" w:sz="4" w:space="0" w:color="auto"/>
              <w:right w:val="single" w:sz="4" w:space="0" w:color="auto"/>
            </w:tcBorders>
            <w:shd w:val="clear" w:color="000000" w:fill="EDEDED"/>
            <w:noWrap/>
            <w:vAlign w:val="center"/>
            <w:hideMark/>
          </w:tcPr>
          <w:p w14:paraId="0886168E" w14:textId="6756C553" w:rsidR="00F654B0" w:rsidRPr="00140F1F" w:rsidRDefault="00F654B0" w:rsidP="00156902">
            <w:pPr>
              <w:spacing w:after="0" w:line="240" w:lineRule="auto"/>
              <w:jc w:val="center"/>
              <w:rPr>
                <w:rFonts w:ascii="Calibri" w:eastAsia="Times New Roman" w:hAnsi="Calibri" w:cs="Calibri"/>
                <w:color w:val="000000"/>
                <w:sz w:val="20"/>
                <w:szCs w:val="20"/>
                <w:lang w:eastAsia="en-AU"/>
              </w:rPr>
            </w:pPr>
            <w:r w:rsidRPr="00140F1F">
              <w:rPr>
                <w:rFonts w:ascii="Calibri" w:eastAsia="Times New Roman" w:hAnsi="Calibri" w:cs="Calibri"/>
                <w:color w:val="000000"/>
                <w:sz w:val="20"/>
                <w:szCs w:val="20"/>
                <w:lang w:eastAsia="en-AU"/>
              </w:rPr>
              <w:t xml:space="preserve">Large flow event ~50,000 </w:t>
            </w:r>
            <w:r w:rsidR="00EF0B9C" w:rsidRPr="00140F1F">
              <w:rPr>
                <w:rFonts w:ascii="Calibri" w:eastAsia="Times New Roman" w:hAnsi="Calibri" w:cs="Calibri"/>
                <w:color w:val="000000"/>
                <w:sz w:val="20"/>
                <w:szCs w:val="20"/>
                <w:lang w:eastAsia="en-AU"/>
              </w:rPr>
              <w:t>ML.day</w:t>
            </w:r>
            <w:r w:rsidR="00EF0B9C" w:rsidRPr="00140F1F">
              <w:rPr>
                <w:rFonts w:ascii="Calibri" w:eastAsia="Times New Roman" w:hAnsi="Calibri" w:cs="Calibri"/>
                <w:color w:val="000000"/>
                <w:sz w:val="20"/>
                <w:szCs w:val="20"/>
                <w:vertAlign w:val="superscript"/>
                <w:lang w:eastAsia="en-AU"/>
              </w:rPr>
              <w:t>-1</w:t>
            </w:r>
          </w:p>
        </w:tc>
        <w:tc>
          <w:tcPr>
            <w:tcW w:w="222" w:type="dxa"/>
            <w:tcBorders>
              <w:top w:val="nil"/>
              <w:left w:val="nil"/>
              <w:bottom w:val="nil"/>
              <w:right w:val="nil"/>
            </w:tcBorders>
            <w:shd w:val="clear" w:color="auto" w:fill="auto"/>
            <w:noWrap/>
            <w:vAlign w:val="center"/>
            <w:hideMark/>
          </w:tcPr>
          <w:p w14:paraId="1B1C0128" w14:textId="77777777" w:rsidR="00F654B0" w:rsidRPr="00F37710" w:rsidRDefault="00F654B0" w:rsidP="00156902">
            <w:pPr>
              <w:spacing w:after="0" w:line="240" w:lineRule="auto"/>
              <w:jc w:val="center"/>
              <w:rPr>
                <w:rFonts w:ascii="Calibri" w:eastAsia="Times New Roman" w:hAnsi="Calibri" w:cs="Calibri"/>
                <w:color w:val="000000"/>
                <w:lang w:eastAsia="en-AU"/>
              </w:rPr>
            </w:pPr>
          </w:p>
        </w:tc>
        <w:tc>
          <w:tcPr>
            <w:tcW w:w="4040" w:type="dxa"/>
            <w:tcBorders>
              <w:top w:val="nil"/>
              <w:left w:val="single" w:sz="4" w:space="0" w:color="auto"/>
              <w:bottom w:val="single" w:sz="4" w:space="0" w:color="auto"/>
              <w:right w:val="single" w:sz="4" w:space="0" w:color="auto"/>
            </w:tcBorders>
            <w:shd w:val="clear" w:color="000000" w:fill="E2EFDA"/>
            <w:vAlign w:val="center"/>
            <w:hideMark/>
          </w:tcPr>
          <w:p w14:paraId="1C651E85" w14:textId="213D2C34" w:rsidR="00F654B0" w:rsidRPr="00140F1F" w:rsidRDefault="00F654B0" w:rsidP="00156902">
            <w:pPr>
              <w:spacing w:after="0" w:line="240" w:lineRule="auto"/>
              <w:jc w:val="center"/>
              <w:rPr>
                <w:rFonts w:ascii="Calibri" w:eastAsia="Times New Roman" w:hAnsi="Calibri" w:cs="Calibri"/>
                <w:color w:val="000000"/>
                <w:sz w:val="20"/>
                <w:szCs w:val="20"/>
                <w:lang w:eastAsia="en-AU"/>
              </w:rPr>
            </w:pPr>
            <w:r w:rsidRPr="00140F1F">
              <w:rPr>
                <w:rFonts w:ascii="Calibri" w:eastAsia="Times New Roman" w:hAnsi="Calibri" w:cs="Calibri"/>
                <w:color w:val="000000"/>
                <w:sz w:val="20"/>
                <w:szCs w:val="20"/>
                <w:lang w:eastAsia="en-AU"/>
              </w:rPr>
              <w:t xml:space="preserve">Relatively </w:t>
            </w:r>
            <w:r w:rsidR="00595E09" w:rsidRPr="00140F1F">
              <w:rPr>
                <w:rFonts w:ascii="Calibri" w:eastAsia="Times New Roman" w:hAnsi="Calibri" w:cs="Calibri"/>
                <w:color w:val="000000"/>
                <w:sz w:val="20"/>
                <w:szCs w:val="20"/>
                <w:lang w:eastAsia="en-AU"/>
              </w:rPr>
              <w:t>s</w:t>
            </w:r>
            <w:r w:rsidRPr="00140F1F">
              <w:rPr>
                <w:rFonts w:ascii="Calibri" w:eastAsia="Times New Roman" w:hAnsi="Calibri" w:cs="Calibri"/>
                <w:color w:val="000000"/>
                <w:sz w:val="20"/>
                <w:szCs w:val="20"/>
                <w:lang w:eastAsia="en-AU"/>
              </w:rPr>
              <w:t>table flow 2000</w:t>
            </w:r>
            <w:r w:rsidR="00595E09" w:rsidRPr="00140F1F">
              <w:rPr>
                <w:rFonts w:ascii="Calibri" w:eastAsia="Times New Roman" w:hAnsi="Calibri" w:cs="Calibri"/>
                <w:color w:val="000000"/>
                <w:sz w:val="20"/>
                <w:szCs w:val="20"/>
                <w:lang w:eastAsia="en-AU"/>
              </w:rPr>
              <w:t xml:space="preserve"> </w:t>
            </w:r>
            <w:r w:rsidR="00D83132" w:rsidRPr="00140F1F">
              <w:rPr>
                <w:rFonts w:ascii="Calibri" w:eastAsia="Times New Roman" w:hAnsi="Calibri" w:cs="Calibri"/>
                <w:color w:val="000000"/>
                <w:sz w:val="20"/>
                <w:szCs w:val="20"/>
                <w:lang w:eastAsia="en-AU"/>
              </w:rPr>
              <w:t>–</w:t>
            </w:r>
            <w:r w:rsidR="00595E09" w:rsidRPr="00140F1F">
              <w:rPr>
                <w:rFonts w:ascii="Calibri" w:eastAsia="Times New Roman" w:hAnsi="Calibri" w:cs="Calibri"/>
                <w:color w:val="000000"/>
                <w:sz w:val="20"/>
                <w:szCs w:val="20"/>
                <w:lang w:eastAsia="en-AU"/>
              </w:rPr>
              <w:t xml:space="preserve"> </w:t>
            </w:r>
            <w:r w:rsidRPr="00140F1F">
              <w:rPr>
                <w:rFonts w:ascii="Calibri" w:eastAsia="Times New Roman" w:hAnsi="Calibri" w:cs="Calibri"/>
                <w:color w:val="000000"/>
                <w:sz w:val="20"/>
                <w:szCs w:val="20"/>
                <w:lang w:eastAsia="en-AU"/>
              </w:rPr>
              <w:t xml:space="preserve">5000 </w:t>
            </w:r>
            <w:r w:rsidR="00EF0B9C" w:rsidRPr="00140F1F">
              <w:rPr>
                <w:rFonts w:ascii="Calibri" w:eastAsia="Times New Roman" w:hAnsi="Calibri" w:cs="Calibri"/>
                <w:color w:val="000000"/>
                <w:sz w:val="20"/>
                <w:szCs w:val="20"/>
                <w:lang w:eastAsia="en-AU"/>
              </w:rPr>
              <w:t>ML.day</w:t>
            </w:r>
            <w:r w:rsidR="00EF0B9C" w:rsidRPr="00140F1F">
              <w:rPr>
                <w:rFonts w:ascii="Calibri" w:eastAsia="Times New Roman" w:hAnsi="Calibri" w:cs="Calibri"/>
                <w:color w:val="000000"/>
                <w:sz w:val="20"/>
                <w:szCs w:val="20"/>
                <w:vertAlign w:val="superscript"/>
                <w:lang w:eastAsia="en-AU"/>
              </w:rPr>
              <w:t>-1</w:t>
            </w:r>
            <w:r w:rsidR="00EF0B9C" w:rsidRPr="00140F1F">
              <w:rPr>
                <w:rFonts w:ascii="Calibri" w:eastAsia="Times New Roman" w:hAnsi="Calibri" w:cs="Calibri"/>
                <w:color w:val="000000"/>
                <w:sz w:val="20"/>
                <w:szCs w:val="20"/>
                <w:lang w:eastAsia="en-AU"/>
              </w:rPr>
              <w:t xml:space="preserve"> </w:t>
            </w:r>
            <w:r w:rsidR="00595E09" w:rsidRPr="00140F1F">
              <w:rPr>
                <w:rFonts w:ascii="Calibri" w:eastAsia="Times New Roman" w:hAnsi="Calibri" w:cs="Calibri"/>
                <w:color w:val="000000"/>
                <w:sz w:val="20"/>
                <w:szCs w:val="20"/>
                <w:lang w:eastAsia="en-AU"/>
              </w:rPr>
              <w:t xml:space="preserve">Flow pulse in late October ~5000 </w:t>
            </w:r>
            <w:r w:rsidR="00EF0B9C" w:rsidRPr="00140F1F">
              <w:rPr>
                <w:rFonts w:ascii="Calibri" w:eastAsia="Times New Roman" w:hAnsi="Calibri" w:cs="Calibri"/>
                <w:color w:val="000000"/>
                <w:sz w:val="20"/>
                <w:szCs w:val="20"/>
                <w:lang w:eastAsia="en-AU"/>
              </w:rPr>
              <w:t>ML.day</w:t>
            </w:r>
            <w:r w:rsidR="00EF0B9C" w:rsidRPr="00140F1F">
              <w:rPr>
                <w:rFonts w:ascii="Calibri" w:eastAsia="Times New Roman" w:hAnsi="Calibri" w:cs="Calibri"/>
                <w:color w:val="000000"/>
                <w:sz w:val="20"/>
                <w:szCs w:val="20"/>
                <w:vertAlign w:val="superscript"/>
                <w:lang w:eastAsia="en-AU"/>
              </w:rPr>
              <w:t>-1</w:t>
            </w:r>
          </w:p>
        </w:tc>
      </w:tr>
      <w:tr w:rsidR="00F654B0" w:rsidRPr="00F37710" w14:paraId="3F15AD6F" w14:textId="77777777" w:rsidTr="0093279F">
        <w:trPr>
          <w:trHeight w:val="802"/>
        </w:trPr>
        <w:tc>
          <w:tcPr>
            <w:tcW w:w="3980" w:type="dxa"/>
            <w:tcBorders>
              <w:top w:val="nil"/>
              <w:left w:val="nil"/>
              <w:bottom w:val="nil"/>
              <w:right w:val="nil"/>
            </w:tcBorders>
            <w:shd w:val="clear" w:color="auto" w:fill="auto"/>
            <w:noWrap/>
            <w:vAlign w:val="center"/>
            <w:hideMark/>
          </w:tcPr>
          <w:p w14:paraId="24AF6ED0" w14:textId="77777777" w:rsidR="00F654B0" w:rsidRPr="008708FC" w:rsidRDefault="00F654B0" w:rsidP="00156902">
            <w:pPr>
              <w:spacing w:after="0" w:line="240" w:lineRule="auto"/>
              <w:jc w:val="center"/>
              <w:rPr>
                <w:rFonts w:ascii="Wingdings 3" w:eastAsia="Times New Roman" w:hAnsi="Wingdings 3" w:cs="Calibri"/>
                <w:color w:val="000000"/>
                <w:sz w:val="72"/>
                <w:szCs w:val="72"/>
                <w:lang w:eastAsia="en-AU"/>
              </w:rPr>
            </w:pPr>
            <w:r w:rsidRPr="008708FC">
              <w:rPr>
                <w:rFonts w:ascii="Wingdings 3" w:eastAsia="Times New Roman" w:hAnsi="Wingdings 3" w:cs="Calibri"/>
                <w:color w:val="000000"/>
                <w:sz w:val="72"/>
                <w:szCs w:val="72"/>
                <w:lang w:eastAsia="en-AU"/>
              </w:rPr>
              <w:t></w:t>
            </w:r>
          </w:p>
        </w:tc>
        <w:tc>
          <w:tcPr>
            <w:tcW w:w="222" w:type="dxa"/>
            <w:tcBorders>
              <w:top w:val="nil"/>
              <w:left w:val="nil"/>
              <w:bottom w:val="nil"/>
              <w:right w:val="nil"/>
            </w:tcBorders>
            <w:shd w:val="clear" w:color="auto" w:fill="auto"/>
            <w:noWrap/>
            <w:vAlign w:val="center"/>
            <w:hideMark/>
          </w:tcPr>
          <w:p w14:paraId="793AF09C" w14:textId="77777777" w:rsidR="00F654B0" w:rsidRPr="008708FC" w:rsidRDefault="00F654B0" w:rsidP="00156902">
            <w:pPr>
              <w:spacing w:after="0" w:line="240" w:lineRule="auto"/>
              <w:jc w:val="center"/>
              <w:rPr>
                <w:rFonts w:ascii="Wingdings 3" w:eastAsia="Times New Roman" w:hAnsi="Wingdings 3" w:cs="Calibri"/>
                <w:color w:val="000000"/>
                <w:sz w:val="72"/>
                <w:szCs w:val="72"/>
                <w:lang w:eastAsia="en-AU"/>
              </w:rPr>
            </w:pPr>
          </w:p>
        </w:tc>
        <w:tc>
          <w:tcPr>
            <w:tcW w:w="3980" w:type="dxa"/>
            <w:tcBorders>
              <w:top w:val="nil"/>
              <w:left w:val="nil"/>
              <w:bottom w:val="nil"/>
              <w:right w:val="nil"/>
            </w:tcBorders>
            <w:shd w:val="clear" w:color="auto" w:fill="auto"/>
            <w:noWrap/>
            <w:vAlign w:val="center"/>
            <w:hideMark/>
          </w:tcPr>
          <w:p w14:paraId="652D82B6" w14:textId="77777777" w:rsidR="00F654B0" w:rsidRPr="008708FC" w:rsidRDefault="00F654B0" w:rsidP="00156902">
            <w:pPr>
              <w:spacing w:after="0" w:line="240" w:lineRule="auto"/>
              <w:jc w:val="center"/>
              <w:rPr>
                <w:rFonts w:ascii="Wingdings 3" w:eastAsia="Times New Roman" w:hAnsi="Wingdings 3" w:cs="Calibri"/>
                <w:color w:val="000000"/>
                <w:sz w:val="72"/>
                <w:szCs w:val="72"/>
                <w:lang w:eastAsia="en-AU"/>
              </w:rPr>
            </w:pPr>
            <w:r w:rsidRPr="008708FC">
              <w:rPr>
                <w:rFonts w:ascii="Wingdings 3" w:eastAsia="Times New Roman" w:hAnsi="Wingdings 3" w:cs="Calibri"/>
                <w:color w:val="000000"/>
                <w:sz w:val="72"/>
                <w:szCs w:val="72"/>
                <w:lang w:eastAsia="en-AU"/>
              </w:rPr>
              <w:t></w:t>
            </w:r>
          </w:p>
        </w:tc>
        <w:tc>
          <w:tcPr>
            <w:tcW w:w="222" w:type="dxa"/>
            <w:tcBorders>
              <w:top w:val="nil"/>
              <w:left w:val="nil"/>
              <w:bottom w:val="nil"/>
              <w:right w:val="nil"/>
            </w:tcBorders>
            <w:shd w:val="clear" w:color="auto" w:fill="auto"/>
            <w:noWrap/>
            <w:vAlign w:val="center"/>
            <w:hideMark/>
          </w:tcPr>
          <w:p w14:paraId="1DFC6BA4" w14:textId="77777777" w:rsidR="00F654B0" w:rsidRPr="008708FC" w:rsidRDefault="00F654B0" w:rsidP="00156902">
            <w:pPr>
              <w:spacing w:after="0" w:line="240" w:lineRule="auto"/>
              <w:jc w:val="center"/>
              <w:rPr>
                <w:rFonts w:ascii="Wingdings 3" w:eastAsia="Times New Roman" w:hAnsi="Wingdings 3" w:cs="Calibri"/>
                <w:color w:val="000000"/>
                <w:sz w:val="72"/>
                <w:szCs w:val="72"/>
                <w:lang w:eastAsia="en-AU"/>
              </w:rPr>
            </w:pPr>
          </w:p>
        </w:tc>
        <w:tc>
          <w:tcPr>
            <w:tcW w:w="4040" w:type="dxa"/>
            <w:tcBorders>
              <w:top w:val="nil"/>
              <w:left w:val="nil"/>
              <w:bottom w:val="nil"/>
              <w:right w:val="nil"/>
            </w:tcBorders>
            <w:shd w:val="clear" w:color="auto" w:fill="auto"/>
            <w:noWrap/>
            <w:vAlign w:val="center"/>
            <w:hideMark/>
          </w:tcPr>
          <w:p w14:paraId="77BA3F27" w14:textId="77777777" w:rsidR="00F654B0" w:rsidRPr="008708FC" w:rsidRDefault="00F654B0" w:rsidP="00156902">
            <w:pPr>
              <w:spacing w:after="0" w:line="240" w:lineRule="auto"/>
              <w:jc w:val="center"/>
              <w:rPr>
                <w:rFonts w:ascii="Wingdings 3" w:eastAsia="Times New Roman" w:hAnsi="Wingdings 3" w:cs="Calibri"/>
                <w:color w:val="000000"/>
                <w:sz w:val="72"/>
                <w:szCs w:val="72"/>
                <w:lang w:eastAsia="en-AU"/>
              </w:rPr>
            </w:pPr>
            <w:r w:rsidRPr="008708FC">
              <w:rPr>
                <w:rFonts w:ascii="Wingdings 3" w:eastAsia="Times New Roman" w:hAnsi="Wingdings 3" w:cs="Calibri"/>
                <w:color w:val="000000"/>
                <w:sz w:val="72"/>
                <w:szCs w:val="72"/>
                <w:lang w:eastAsia="en-AU"/>
              </w:rPr>
              <w:t></w:t>
            </w:r>
          </w:p>
        </w:tc>
      </w:tr>
      <w:tr w:rsidR="00F654B0" w:rsidRPr="00F37710" w14:paraId="53267476" w14:textId="77777777" w:rsidTr="00156902">
        <w:trPr>
          <w:trHeight w:val="720"/>
        </w:trPr>
        <w:tc>
          <w:tcPr>
            <w:tcW w:w="3980" w:type="dxa"/>
            <w:tcBorders>
              <w:top w:val="single" w:sz="4" w:space="0" w:color="auto"/>
              <w:left w:val="single" w:sz="4" w:space="0" w:color="auto"/>
              <w:bottom w:val="nil"/>
              <w:right w:val="single" w:sz="4" w:space="0" w:color="auto"/>
            </w:tcBorders>
            <w:shd w:val="clear" w:color="000000" w:fill="BDD7EE"/>
            <w:vAlign w:val="bottom"/>
            <w:hideMark/>
          </w:tcPr>
          <w:p w14:paraId="3DAB5550"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r w:rsidRPr="00F37710">
              <w:rPr>
                <w:rFonts w:ascii="Calibri" w:eastAsia="Times New Roman" w:hAnsi="Calibri" w:cs="Calibri"/>
                <w:b/>
                <w:bCs/>
                <w:color w:val="000000"/>
                <w:sz w:val="28"/>
                <w:szCs w:val="28"/>
                <w:lang w:eastAsia="en-AU"/>
              </w:rPr>
              <w:t>Stage 3</w:t>
            </w:r>
            <w:r w:rsidRPr="00F37710">
              <w:rPr>
                <w:rFonts w:ascii="Calibri" w:eastAsia="Times New Roman" w:hAnsi="Calibri" w:cs="Calibri"/>
                <w:b/>
                <w:bCs/>
                <w:color w:val="000000"/>
                <w:sz w:val="28"/>
                <w:szCs w:val="28"/>
                <w:lang w:eastAsia="en-AU"/>
              </w:rPr>
              <w:br/>
              <w:t>Recruitment</w:t>
            </w:r>
          </w:p>
        </w:tc>
        <w:tc>
          <w:tcPr>
            <w:tcW w:w="222" w:type="dxa"/>
            <w:tcBorders>
              <w:top w:val="nil"/>
              <w:left w:val="nil"/>
              <w:bottom w:val="nil"/>
              <w:right w:val="nil"/>
            </w:tcBorders>
            <w:shd w:val="clear" w:color="auto" w:fill="auto"/>
            <w:noWrap/>
            <w:vAlign w:val="bottom"/>
            <w:hideMark/>
          </w:tcPr>
          <w:p w14:paraId="70F4BDAB"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p>
        </w:tc>
        <w:tc>
          <w:tcPr>
            <w:tcW w:w="3980" w:type="dxa"/>
            <w:tcBorders>
              <w:top w:val="single" w:sz="4" w:space="0" w:color="auto"/>
              <w:left w:val="single" w:sz="4" w:space="0" w:color="auto"/>
              <w:bottom w:val="nil"/>
              <w:right w:val="single" w:sz="4" w:space="0" w:color="auto"/>
            </w:tcBorders>
            <w:shd w:val="clear" w:color="000000" w:fill="BDD7EE"/>
            <w:vAlign w:val="bottom"/>
            <w:hideMark/>
          </w:tcPr>
          <w:p w14:paraId="781D40A1"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r w:rsidRPr="00F37710">
              <w:rPr>
                <w:rFonts w:ascii="Calibri" w:eastAsia="Times New Roman" w:hAnsi="Calibri" w:cs="Calibri"/>
                <w:b/>
                <w:bCs/>
                <w:color w:val="000000"/>
                <w:sz w:val="28"/>
                <w:szCs w:val="28"/>
                <w:lang w:eastAsia="en-AU"/>
              </w:rPr>
              <w:t>Stage 3</w:t>
            </w:r>
            <w:r w:rsidRPr="00F37710">
              <w:rPr>
                <w:rFonts w:ascii="Calibri" w:eastAsia="Times New Roman" w:hAnsi="Calibri" w:cs="Calibri"/>
                <w:b/>
                <w:bCs/>
                <w:color w:val="000000"/>
                <w:sz w:val="28"/>
                <w:szCs w:val="28"/>
                <w:lang w:eastAsia="en-AU"/>
              </w:rPr>
              <w:br/>
              <w:t>Recruitment</w:t>
            </w:r>
          </w:p>
        </w:tc>
        <w:tc>
          <w:tcPr>
            <w:tcW w:w="222" w:type="dxa"/>
            <w:tcBorders>
              <w:top w:val="nil"/>
              <w:left w:val="nil"/>
              <w:bottom w:val="nil"/>
              <w:right w:val="nil"/>
            </w:tcBorders>
            <w:shd w:val="clear" w:color="auto" w:fill="auto"/>
            <w:noWrap/>
            <w:vAlign w:val="bottom"/>
            <w:hideMark/>
          </w:tcPr>
          <w:p w14:paraId="154555E7"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p>
        </w:tc>
        <w:tc>
          <w:tcPr>
            <w:tcW w:w="4040" w:type="dxa"/>
            <w:tcBorders>
              <w:top w:val="single" w:sz="4" w:space="0" w:color="auto"/>
              <w:left w:val="single" w:sz="4" w:space="0" w:color="auto"/>
              <w:bottom w:val="nil"/>
              <w:right w:val="single" w:sz="4" w:space="0" w:color="auto"/>
            </w:tcBorders>
            <w:shd w:val="clear" w:color="000000" w:fill="BDD7EE"/>
            <w:vAlign w:val="bottom"/>
            <w:hideMark/>
          </w:tcPr>
          <w:p w14:paraId="1FFD4AAC" w14:textId="77777777" w:rsidR="00F654B0" w:rsidRPr="00F37710" w:rsidRDefault="00F654B0" w:rsidP="00156902">
            <w:pPr>
              <w:spacing w:after="0" w:line="240" w:lineRule="auto"/>
              <w:jc w:val="center"/>
              <w:rPr>
                <w:rFonts w:ascii="Calibri" w:eastAsia="Times New Roman" w:hAnsi="Calibri" w:cs="Calibri"/>
                <w:b/>
                <w:bCs/>
                <w:color w:val="000000"/>
                <w:sz w:val="28"/>
                <w:szCs w:val="28"/>
                <w:lang w:eastAsia="en-AU"/>
              </w:rPr>
            </w:pPr>
            <w:r w:rsidRPr="00F37710">
              <w:rPr>
                <w:rFonts w:ascii="Calibri" w:eastAsia="Times New Roman" w:hAnsi="Calibri" w:cs="Calibri"/>
                <w:b/>
                <w:bCs/>
                <w:color w:val="000000"/>
                <w:sz w:val="28"/>
                <w:szCs w:val="28"/>
                <w:lang w:eastAsia="en-AU"/>
              </w:rPr>
              <w:t>Stage 3</w:t>
            </w:r>
            <w:r w:rsidRPr="00F37710">
              <w:rPr>
                <w:rFonts w:ascii="Calibri" w:eastAsia="Times New Roman" w:hAnsi="Calibri" w:cs="Calibri"/>
                <w:b/>
                <w:bCs/>
                <w:color w:val="000000"/>
                <w:sz w:val="28"/>
                <w:szCs w:val="28"/>
                <w:lang w:eastAsia="en-AU"/>
              </w:rPr>
              <w:br/>
              <w:t>Recruitment</w:t>
            </w:r>
          </w:p>
        </w:tc>
      </w:tr>
      <w:tr w:rsidR="00F654B0" w:rsidRPr="00F37710" w14:paraId="7B9F1597" w14:textId="77777777" w:rsidTr="00156902">
        <w:trPr>
          <w:trHeight w:val="504"/>
        </w:trPr>
        <w:tc>
          <w:tcPr>
            <w:tcW w:w="3980" w:type="dxa"/>
            <w:tcBorders>
              <w:top w:val="nil"/>
              <w:left w:val="single" w:sz="4" w:space="0" w:color="auto"/>
              <w:bottom w:val="nil"/>
              <w:right w:val="single" w:sz="4" w:space="0" w:color="auto"/>
            </w:tcBorders>
            <w:shd w:val="clear" w:color="000000" w:fill="00B050"/>
            <w:noWrap/>
            <w:vAlign w:val="bottom"/>
            <w:hideMark/>
          </w:tcPr>
          <w:p w14:paraId="054EB3C1" w14:textId="77777777" w:rsidR="00F654B0" w:rsidRPr="00F37710" w:rsidRDefault="00F654B0" w:rsidP="00156902">
            <w:pPr>
              <w:spacing w:after="0" w:line="240" w:lineRule="auto"/>
              <w:jc w:val="center"/>
              <w:rPr>
                <w:rFonts w:ascii="Wingdings" w:eastAsia="Times New Roman" w:hAnsi="Wingdings" w:cs="Calibri"/>
                <w:color w:val="000000"/>
                <w:sz w:val="40"/>
                <w:szCs w:val="40"/>
                <w:lang w:eastAsia="en-AU"/>
              </w:rPr>
            </w:pPr>
            <w:r w:rsidRPr="00F37710">
              <w:rPr>
                <w:rFonts w:ascii="Wingdings" w:eastAsia="Times New Roman" w:hAnsi="Wingdings" w:cs="Calibri"/>
                <w:color w:val="000000"/>
                <w:sz w:val="40"/>
                <w:szCs w:val="40"/>
                <w:lang w:eastAsia="en-AU"/>
              </w:rPr>
              <w:t></w:t>
            </w:r>
          </w:p>
        </w:tc>
        <w:tc>
          <w:tcPr>
            <w:tcW w:w="222" w:type="dxa"/>
            <w:tcBorders>
              <w:top w:val="nil"/>
              <w:left w:val="nil"/>
              <w:bottom w:val="nil"/>
              <w:right w:val="nil"/>
            </w:tcBorders>
            <w:shd w:val="clear" w:color="auto" w:fill="auto"/>
            <w:noWrap/>
            <w:vAlign w:val="bottom"/>
            <w:hideMark/>
          </w:tcPr>
          <w:p w14:paraId="3752A145" w14:textId="77777777" w:rsidR="00F654B0" w:rsidRPr="00F37710" w:rsidRDefault="00F654B0" w:rsidP="00156902">
            <w:pPr>
              <w:spacing w:after="0" w:line="240" w:lineRule="auto"/>
              <w:jc w:val="center"/>
              <w:rPr>
                <w:rFonts w:ascii="Wingdings" w:eastAsia="Times New Roman" w:hAnsi="Wingdings" w:cs="Calibri"/>
                <w:color w:val="000000"/>
                <w:sz w:val="40"/>
                <w:szCs w:val="40"/>
                <w:lang w:eastAsia="en-AU"/>
              </w:rPr>
            </w:pPr>
          </w:p>
        </w:tc>
        <w:tc>
          <w:tcPr>
            <w:tcW w:w="3980" w:type="dxa"/>
            <w:tcBorders>
              <w:top w:val="nil"/>
              <w:left w:val="single" w:sz="4" w:space="0" w:color="auto"/>
              <w:bottom w:val="nil"/>
              <w:right w:val="single" w:sz="4" w:space="0" w:color="auto"/>
            </w:tcBorders>
            <w:shd w:val="clear" w:color="000000" w:fill="FF0000"/>
            <w:noWrap/>
            <w:vAlign w:val="bottom"/>
            <w:hideMark/>
          </w:tcPr>
          <w:p w14:paraId="7801A9B5" w14:textId="77777777" w:rsidR="00F654B0" w:rsidRPr="00F37710" w:rsidRDefault="00F654B0" w:rsidP="00156902">
            <w:pPr>
              <w:spacing w:after="0" w:line="240" w:lineRule="auto"/>
              <w:jc w:val="center"/>
              <w:rPr>
                <w:rFonts w:ascii="Calibri" w:eastAsia="Times New Roman" w:hAnsi="Calibri" w:cs="Calibri"/>
                <w:color w:val="000000"/>
                <w:sz w:val="36"/>
                <w:szCs w:val="36"/>
                <w:lang w:eastAsia="en-AU"/>
              </w:rPr>
            </w:pPr>
            <w:r w:rsidRPr="00F37710">
              <w:rPr>
                <w:rFonts w:ascii="Calibri" w:eastAsia="Times New Roman" w:hAnsi="Calibri" w:cs="Calibri"/>
                <w:color w:val="000000"/>
                <w:sz w:val="36"/>
                <w:szCs w:val="36"/>
                <w:lang w:eastAsia="en-AU"/>
              </w:rPr>
              <w:t>×</w:t>
            </w:r>
          </w:p>
        </w:tc>
        <w:tc>
          <w:tcPr>
            <w:tcW w:w="222" w:type="dxa"/>
            <w:tcBorders>
              <w:top w:val="nil"/>
              <w:left w:val="nil"/>
              <w:bottom w:val="nil"/>
              <w:right w:val="nil"/>
            </w:tcBorders>
            <w:shd w:val="clear" w:color="auto" w:fill="auto"/>
            <w:noWrap/>
            <w:vAlign w:val="bottom"/>
            <w:hideMark/>
          </w:tcPr>
          <w:p w14:paraId="72D87631" w14:textId="77777777" w:rsidR="00F654B0" w:rsidRPr="00F37710" w:rsidRDefault="00F654B0" w:rsidP="00156902">
            <w:pPr>
              <w:spacing w:after="0" w:line="240" w:lineRule="auto"/>
              <w:jc w:val="center"/>
              <w:rPr>
                <w:rFonts w:ascii="Calibri" w:eastAsia="Times New Roman" w:hAnsi="Calibri" w:cs="Calibri"/>
                <w:color w:val="000000"/>
                <w:sz w:val="36"/>
                <w:szCs w:val="36"/>
                <w:lang w:eastAsia="en-AU"/>
              </w:rPr>
            </w:pPr>
          </w:p>
        </w:tc>
        <w:tc>
          <w:tcPr>
            <w:tcW w:w="4040" w:type="dxa"/>
            <w:tcBorders>
              <w:top w:val="nil"/>
              <w:left w:val="single" w:sz="4" w:space="0" w:color="auto"/>
              <w:bottom w:val="nil"/>
              <w:right w:val="single" w:sz="4" w:space="0" w:color="auto"/>
            </w:tcBorders>
            <w:shd w:val="clear" w:color="000000" w:fill="00B050"/>
            <w:noWrap/>
            <w:vAlign w:val="bottom"/>
            <w:hideMark/>
          </w:tcPr>
          <w:p w14:paraId="753B364D" w14:textId="77777777" w:rsidR="00F654B0" w:rsidRPr="00F37710" w:rsidRDefault="00F654B0" w:rsidP="00156902">
            <w:pPr>
              <w:spacing w:after="0" w:line="240" w:lineRule="auto"/>
              <w:jc w:val="center"/>
              <w:rPr>
                <w:rFonts w:ascii="Wingdings" w:eastAsia="Times New Roman" w:hAnsi="Wingdings" w:cs="Calibri"/>
                <w:color w:val="000000"/>
                <w:sz w:val="36"/>
                <w:szCs w:val="36"/>
                <w:lang w:eastAsia="en-AU"/>
              </w:rPr>
            </w:pPr>
            <w:r w:rsidRPr="00F37710">
              <w:rPr>
                <w:rFonts w:ascii="Wingdings" w:eastAsia="Times New Roman" w:hAnsi="Wingdings" w:cs="Calibri"/>
                <w:color w:val="000000"/>
                <w:sz w:val="36"/>
                <w:szCs w:val="36"/>
                <w:lang w:eastAsia="en-AU"/>
              </w:rPr>
              <w:t></w:t>
            </w:r>
          </w:p>
        </w:tc>
      </w:tr>
      <w:tr w:rsidR="00F654B0" w:rsidRPr="00F37710" w14:paraId="39DD4C8B" w14:textId="77777777" w:rsidTr="00156902">
        <w:trPr>
          <w:trHeight w:val="864"/>
        </w:trPr>
        <w:tc>
          <w:tcPr>
            <w:tcW w:w="3980" w:type="dxa"/>
            <w:tcBorders>
              <w:top w:val="nil"/>
              <w:left w:val="single" w:sz="4" w:space="0" w:color="auto"/>
              <w:bottom w:val="single" w:sz="4" w:space="0" w:color="auto"/>
              <w:right w:val="single" w:sz="4" w:space="0" w:color="auto"/>
            </w:tcBorders>
            <w:shd w:val="clear" w:color="000000" w:fill="E2EFDA"/>
            <w:vAlign w:val="center"/>
            <w:hideMark/>
          </w:tcPr>
          <w:p w14:paraId="210C382B" w14:textId="6220247D" w:rsidR="00F654B0" w:rsidRPr="00140F1F" w:rsidRDefault="00F654B0" w:rsidP="00156902">
            <w:pPr>
              <w:spacing w:after="0" w:line="240" w:lineRule="auto"/>
              <w:jc w:val="center"/>
              <w:rPr>
                <w:rFonts w:ascii="Calibri" w:eastAsia="Times New Roman" w:hAnsi="Calibri" w:cs="Calibri"/>
                <w:color w:val="000000"/>
                <w:sz w:val="20"/>
                <w:szCs w:val="20"/>
                <w:lang w:eastAsia="en-AU"/>
              </w:rPr>
            </w:pPr>
            <w:r w:rsidRPr="00140F1F">
              <w:rPr>
                <w:rFonts w:ascii="Calibri" w:eastAsia="Times New Roman" w:hAnsi="Calibri" w:cs="Calibri"/>
                <w:color w:val="000000"/>
                <w:sz w:val="20"/>
                <w:szCs w:val="20"/>
                <w:lang w:eastAsia="en-AU"/>
              </w:rPr>
              <w:t>Relatively Stable flow from ~300</w:t>
            </w:r>
            <w:r w:rsidR="00D83132" w:rsidRPr="00140F1F">
              <w:rPr>
                <w:rFonts w:ascii="Calibri" w:eastAsia="Times New Roman" w:hAnsi="Calibri" w:cs="Calibri"/>
                <w:color w:val="000000"/>
                <w:sz w:val="20"/>
                <w:szCs w:val="20"/>
                <w:lang w:eastAsia="en-AU"/>
              </w:rPr>
              <w:t xml:space="preserve"> – </w:t>
            </w:r>
            <w:r w:rsidRPr="00140F1F">
              <w:rPr>
                <w:rFonts w:ascii="Calibri" w:eastAsia="Times New Roman" w:hAnsi="Calibri" w:cs="Calibri"/>
                <w:color w:val="000000"/>
                <w:sz w:val="20"/>
                <w:szCs w:val="20"/>
                <w:lang w:eastAsia="en-AU"/>
              </w:rPr>
              <w:t xml:space="preserve">1000 </w:t>
            </w:r>
            <w:r w:rsidR="00EF0B9C" w:rsidRPr="00140F1F">
              <w:rPr>
                <w:rFonts w:ascii="Calibri" w:eastAsia="Times New Roman" w:hAnsi="Calibri" w:cs="Calibri"/>
                <w:color w:val="000000"/>
                <w:sz w:val="20"/>
                <w:szCs w:val="20"/>
                <w:lang w:eastAsia="en-AU"/>
              </w:rPr>
              <w:t>ML.day</w:t>
            </w:r>
            <w:r w:rsidR="00EF0B9C" w:rsidRPr="00140F1F">
              <w:rPr>
                <w:rFonts w:ascii="Calibri" w:eastAsia="Times New Roman" w:hAnsi="Calibri" w:cs="Calibri"/>
                <w:color w:val="000000"/>
                <w:sz w:val="20"/>
                <w:szCs w:val="20"/>
                <w:vertAlign w:val="superscript"/>
                <w:lang w:eastAsia="en-AU"/>
              </w:rPr>
              <w:t>-1</w:t>
            </w:r>
          </w:p>
        </w:tc>
        <w:tc>
          <w:tcPr>
            <w:tcW w:w="222" w:type="dxa"/>
            <w:tcBorders>
              <w:top w:val="nil"/>
              <w:left w:val="nil"/>
              <w:bottom w:val="nil"/>
              <w:right w:val="nil"/>
            </w:tcBorders>
            <w:shd w:val="clear" w:color="auto" w:fill="auto"/>
            <w:vAlign w:val="center"/>
            <w:hideMark/>
          </w:tcPr>
          <w:p w14:paraId="6CD39C44" w14:textId="77777777" w:rsidR="00F654B0" w:rsidRPr="00140F1F" w:rsidRDefault="00F654B0" w:rsidP="00156902">
            <w:pPr>
              <w:spacing w:after="0" w:line="240" w:lineRule="auto"/>
              <w:jc w:val="center"/>
              <w:rPr>
                <w:rFonts w:ascii="Calibri" w:eastAsia="Times New Roman" w:hAnsi="Calibri" w:cs="Calibri"/>
                <w:color w:val="000000"/>
                <w:sz w:val="20"/>
                <w:szCs w:val="20"/>
                <w:lang w:eastAsia="en-AU"/>
              </w:rPr>
            </w:pPr>
          </w:p>
        </w:tc>
        <w:tc>
          <w:tcPr>
            <w:tcW w:w="3980" w:type="dxa"/>
            <w:tcBorders>
              <w:top w:val="nil"/>
              <w:left w:val="single" w:sz="4" w:space="0" w:color="auto"/>
              <w:bottom w:val="single" w:sz="4" w:space="0" w:color="auto"/>
              <w:right w:val="single" w:sz="4" w:space="0" w:color="auto"/>
            </w:tcBorders>
            <w:shd w:val="clear" w:color="000000" w:fill="FF9B9B"/>
            <w:vAlign w:val="center"/>
            <w:hideMark/>
          </w:tcPr>
          <w:p w14:paraId="0D1EC3F5" w14:textId="60B27F5C" w:rsidR="00F654B0" w:rsidRPr="00140F1F" w:rsidRDefault="00F654B0" w:rsidP="00156902">
            <w:pPr>
              <w:spacing w:after="0" w:line="240" w:lineRule="auto"/>
              <w:jc w:val="center"/>
              <w:rPr>
                <w:rFonts w:ascii="Calibri" w:eastAsia="Times New Roman" w:hAnsi="Calibri" w:cs="Calibri"/>
                <w:color w:val="000000"/>
                <w:sz w:val="20"/>
                <w:szCs w:val="20"/>
                <w:lang w:eastAsia="en-AU"/>
              </w:rPr>
            </w:pPr>
            <w:r w:rsidRPr="00140F1F">
              <w:rPr>
                <w:rFonts w:ascii="Calibri" w:eastAsia="Times New Roman" w:hAnsi="Calibri" w:cs="Calibri"/>
                <w:color w:val="000000"/>
                <w:sz w:val="20"/>
                <w:szCs w:val="20"/>
                <w:lang w:eastAsia="en-AU"/>
              </w:rPr>
              <w:t xml:space="preserve">Relatively Stable flow from ~5,000 </w:t>
            </w:r>
            <w:r w:rsidR="00EF0B9C" w:rsidRPr="00140F1F">
              <w:rPr>
                <w:rFonts w:ascii="Calibri" w:eastAsia="Times New Roman" w:hAnsi="Calibri" w:cs="Calibri"/>
                <w:color w:val="000000"/>
                <w:sz w:val="20"/>
                <w:szCs w:val="20"/>
                <w:lang w:eastAsia="en-AU"/>
              </w:rPr>
              <w:t>ML.day</w:t>
            </w:r>
            <w:r w:rsidR="00EF0B9C" w:rsidRPr="00140F1F">
              <w:rPr>
                <w:rFonts w:ascii="Calibri" w:eastAsia="Times New Roman" w:hAnsi="Calibri" w:cs="Calibri"/>
                <w:color w:val="000000"/>
                <w:sz w:val="20"/>
                <w:szCs w:val="20"/>
                <w:vertAlign w:val="superscript"/>
                <w:lang w:eastAsia="en-AU"/>
              </w:rPr>
              <w:t>-1</w:t>
            </w:r>
          </w:p>
        </w:tc>
        <w:tc>
          <w:tcPr>
            <w:tcW w:w="222" w:type="dxa"/>
            <w:tcBorders>
              <w:top w:val="nil"/>
              <w:left w:val="nil"/>
              <w:bottom w:val="nil"/>
              <w:right w:val="nil"/>
            </w:tcBorders>
            <w:shd w:val="clear" w:color="auto" w:fill="auto"/>
            <w:vAlign w:val="center"/>
            <w:hideMark/>
          </w:tcPr>
          <w:p w14:paraId="70504D2A" w14:textId="77777777" w:rsidR="00F654B0" w:rsidRPr="00140F1F" w:rsidRDefault="00F654B0" w:rsidP="00156902">
            <w:pPr>
              <w:spacing w:after="0" w:line="240" w:lineRule="auto"/>
              <w:jc w:val="center"/>
              <w:rPr>
                <w:rFonts w:ascii="Calibri" w:eastAsia="Times New Roman" w:hAnsi="Calibri" w:cs="Calibri"/>
                <w:color w:val="000000"/>
                <w:sz w:val="20"/>
                <w:szCs w:val="20"/>
                <w:lang w:eastAsia="en-AU"/>
              </w:rPr>
            </w:pPr>
          </w:p>
        </w:tc>
        <w:tc>
          <w:tcPr>
            <w:tcW w:w="4040" w:type="dxa"/>
            <w:tcBorders>
              <w:top w:val="nil"/>
              <w:left w:val="single" w:sz="4" w:space="0" w:color="auto"/>
              <w:bottom w:val="single" w:sz="4" w:space="0" w:color="auto"/>
              <w:right w:val="single" w:sz="4" w:space="0" w:color="auto"/>
            </w:tcBorders>
            <w:shd w:val="clear" w:color="000000" w:fill="E2EFDA"/>
            <w:vAlign w:val="center"/>
            <w:hideMark/>
          </w:tcPr>
          <w:p w14:paraId="53AD492E" w14:textId="648CBA2B" w:rsidR="00F654B0" w:rsidRPr="00140F1F" w:rsidRDefault="00F654B0" w:rsidP="00156902">
            <w:pPr>
              <w:spacing w:after="0" w:line="240" w:lineRule="auto"/>
              <w:jc w:val="center"/>
              <w:rPr>
                <w:rFonts w:ascii="Calibri" w:eastAsia="Times New Roman" w:hAnsi="Calibri" w:cs="Calibri"/>
                <w:color w:val="000000"/>
                <w:sz w:val="20"/>
                <w:szCs w:val="20"/>
                <w:lang w:eastAsia="en-AU"/>
              </w:rPr>
            </w:pPr>
            <w:r w:rsidRPr="00140F1F">
              <w:rPr>
                <w:rFonts w:ascii="Calibri" w:eastAsia="Times New Roman" w:hAnsi="Calibri" w:cs="Calibri"/>
                <w:color w:val="000000"/>
                <w:sz w:val="20"/>
                <w:szCs w:val="20"/>
                <w:lang w:eastAsia="en-AU"/>
              </w:rPr>
              <w:t>Relatively Stable flow &lt;2000</w:t>
            </w:r>
            <w:r w:rsidR="009C2CE0" w:rsidRPr="00140F1F">
              <w:rPr>
                <w:rFonts w:ascii="Calibri" w:eastAsia="Times New Roman" w:hAnsi="Calibri" w:cs="Calibri"/>
                <w:color w:val="000000"/>
                <w:sz w:val="20"/>
                <w:szCs w:val="20"/>
                <w:lang w:eastAsia="en-AU"/>
              </w:rPr>
              <w:t xml:space="preserve"> </w:t>
            </w:r>
            <w:r w:rsidR="00D83132" w:rsidRPr="00140F1F">
              <w:rPr>
                <w:rFonts w:ascii="Calibri" w:eastAsia="Times New Roman" w:hAnsi="Calibri" w:cs="Calibri"/>
                <w:color w:val="000000"/>
                <w:sz w:val="20"/>
                <w:szCs w:val="20"/>
                <w:lang w:eastAsia="en-AU"/>
              </w:rPr>
              <w:t>–</w:t>
            </w:r>
            <w:r w:rsidR="009C2CE0" w:rsidRPr="00140F1F">
              <w:rPr>
                <w:rFonts w:ascii="Calibri" w:eastAsia="Times New Roman" w:hAnsi="Calibri" w:cs="Calibri"/>
                <w:color w:val="000000"/>
                <w:sz w:val="20"/>
                <w:szCs w:val="20"/>
                <w:lang w:eastAsia="en-AU"/>
              </w:rPr>
              <w:t xml:space="preserve"> </w:t>
            </w:r>
            <w:r w:rsidRPr="00140F1F">
              <w:rPr>
                <w:rFonts w:ascii="Calibri" w:eastAsia="Times New Roman" w:hAnsi="Calibri" w:cs="Calibri"/>
                <w:color w:val="000000"/>
                <w:sz w:val="20"/>
                <w:szCs w:val="20"/>
                <w:lang w:eastAsia="en-AU"/>
              </w:rPr>
              <w:t>5000 ML/day until late April with 20,000</w:t>
            </w:r>
            <w:r w:rsidR="00EF0B9C" w:rsidRPr="00140F1F">
              <w:rPr>
                <w:rFonts w:ascii="Calibri" w:eastAsia="Times New Roman" w:hAnsi="Calibri" w:cs="Calibri"/>
                <w:color w:val="000000"/>
                <w:sz w:val="20"/>
                <w:szCs w:val="20"/>
                <w:lang w:eastAsia="en-AU"/>
              </w:rPr>
              <w:t xml:space="preserve"> </w:t>
            </w:r>
            <w:r w:rsidRPr="00140F1F">
              <w:rPr>
                <w:rFonts w:ascii="Calibri" w:eastAsia="Times New Roman" w:hAnsi="Calibri" w:cs="Calibri"/>
                <w:color w:val="000000"/>
                <w:sz w:val="20"/>
                <w:szCs w:val="20"/>
                <w:lang w:eastAsia="en-AU"/>
              </w:rPr>
              <w:t>M</w:t>
            </w:r>
            <w:r w:rsidR="00137409" w:rsidRPr="00140F1F">
              <w:rPr>
                <w:rFonts w:ascii="Calibri" w:eastAsia="Times New Roman" w:hAnsi="Calibri" w:cs="Calibri"/>
                <w:color w:val="000000"/>
                <w:sz w:val="20"/>
                <w:szCs w:val="20"/>
                <w:lang w:eastAsia="en-AU"/>
              </w:rPr>
              <w:t>L</w:t>
            </w:r>
            <w:r w:rsidR="00EF0B9C" w:rsidRPr="00140F1F">
              <w:rPr>
                <w:rFonts w:ascii="Calibri" w:eastAsia="Times New Roman" w:hAnsi="Calibri" w:cs="Calibri"/>
                <w:color w:val="000000"/>
                <w:sz w:val="20"/>
                <w:szCs w:val="20"/>
                <w:lang w:eastAsia="en-AU"/>
              </w:rPr>
              <w:t>.</w:t>
            </w:r>
            <w:r w:rsidRPr="00140F1F">
              <w:rPr>
                <w:rFonts w:ascii="Calibri" w:eastAsia="Times New Roman" w:hAnsi="Calibri" w:cs="Calibri"/>
                <w:color w:val="000000"/>
                <w:sz w:val="20"/>
                <w:szCs w:val="20"/>
                <w:lang w:eastAsia="en-AU"/>
              </w:rPr>
              <w:t>day</w:t>
            </w:r>
            <w:r w:rsidR="00EF0B9C" w:rsidRPr="00140F1F">
              <w:rPr>
                <w:rFonts w:ascii="Calibri" w:eastAsia="Times New Roman" w:hAnsi="Calibri" w:cs="Calibri"/>
                <w:color w:val="000000"/>
                <w:sz w:val="20"/>
                <w:szCs w:val="20"/>
                <w:vertAlign w:val="superscript"/>
                <w:lang w:eastAsia="en-AU"/>
              </w:rPr>
              <w:t>-1</w:t>
            </w:r>
            <w:r w:rsidRPr="00140F1F">
              <w:rPr>
                <w:rFonts w:ascii="Calibri" w:eastAsia="Times New Roman" w:hAnsi="Calibri" w:cs="Calibri"/>
                <w:color w:val="000000"/>
                <w:sz w:val="20"/>
                <w:szCs w:val="20"/>
                <w:lang w:eastAsia="en-AU"/>
              </w:rPr>
              <w:t xml:space="preserve"> flow event</w:t>
            </w:r>
          </w:p>
        </w:tc>
      </w:tr>
    </w:tbl>
    <w:p w14:paraId="6C2092AF" w14:textId="754797B3" w:rsidR="00F654B0" w:rsidRDefault="003205AD" w:rsidP="003205AD">
      <w:pPr>
        <w:pStyle w:val="Caption"/>
        <w:rPr>
          <w:rFonts w:cstheme="minorHAnsi"/>
        </w:rPr>
      </w:pPr>
      <w:bookmarkStart w:id="35" w:name="_Toc86846756"/>
      <w:r>
        <w:t xml:space="preserve">Figure </w:t>
      </w:r>
      <w:fldSimple w:instr=" SEQ Figure \* ARABIC ">
        <w:r w:rsidR="00F25E9E">
          <w:rPr>
            <w:noProof/>
          </w:rPr>
          <w:t>11</w:t>
        </w:r>
      </w:fldSimple>
      <w:r>
        <w:t>. Stages of Murray cod recruitment and hydrological conditions of the mid-Macquarie River during each stage of development for the 2014/15, 2016/17 and 2020/21 Murray cod breeding season</w:t>
      </w:r>
      <w:r w:rsidR="00EF0B9C">
        <w:t>s</w:t>
      </w:r>
      <w:r>
        <w:t>. Colours and tick/crosses indicate if fish monitoring detected successful spawning and/or recruitment during each breeding season.</w:t>
      </w:r>
      <w:r w:rsidR="008708FC">
        <w:t xml:space="preserve"> Solid arrows indicate the successful transition of </w:t>
      </w:r>
      <w:r w:rsidR="00D83132">
        <w:t>young-of-year</w:t>
      </w:r>
      <w:r w:rsidR="008708FC">
        <w:t xml:space="preserve"> Murray cod between each stage of development; broken arrows indicate unknown or unsuccessful transition of </w:t>
      </w:r>
      <w:r w:rsidR="000F3281">
        <w:t>young-of-year</w:t>
      </w:r>
      <w:r w:rsidR="008708FC">
        <w:t xml:space="preserve"> Murray cod between each stage of development.</w:t>
      </w:r>
      <w:bookmarkEnd w:id="35"/>
    </w:p>
    <w:p w14:paraId="6AE1F8EA" w14:textId="38A8341C" w:rsidR="003205AD" w:rsidRDefault="003205AD" w:rsidP="005A6FAE">
      <w:pPr>
        <w:rPr>
          <w:rFonts w:cstheme="minorHAnsi"/>
        </w:rPr>
        <w:sectPr w:rsidR="003205AD" w:rsidSect="0093279F">
          <w:pgSz w:w="16838" w:h="11906" w:orient="landscape"/>
          <w:pgMar w:top="709" w:right="1440" w:bottom="1440" w:left="1440" w:header="708" w:footer="708" w:gutter="0"/>
          <w:cols w:space="708"/>
          <w:docGrid w:linePitch="360"/>
        </w:sectPr>
      </w:pPr>
    </w:p>
    <w:p w14:paraId="35A467D4" w14:textId="335845D8" w:rsidR="00605548" w:rsidRDefault="002A20B3" w:rsidP="00605548">
      <w:pPr>
        <w:jc w:val="center"/>
      </w:pPr>
      <w:r>
        <w:rPr>
          <w:noProof/>
        </w:rPr>
        <w:lastRenderedPageBreak/>
        <w:drawing>
          <wp:inline distT="0" distB="0" distL="0" distR="0" wp14:anchorId="5C7C3573" wp14:editId="5F7DE227">
            <wp:extent cx="5095875" cy="441104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plot_AbundPlot_recruits_all_years.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0270" cy="4414847"/>
                    </a:xfrm>
                    <a:prstGeom prst="rect">
                      <a:avLst/>
                    </a:prstGeom>
                  </pic:spPr>
                </pic:pic>
              </a:graphicData>
            </a:graphic>
          </wp:inline>
        </w:drawing>
      </w:r>
    </w:p>
    <w:p w14:paraId="7F2FF459" w14:textId="2AFE4575" w:rsidR="00605548" w:rsidRDefault="00605548" w:rsidP="00605548">
      <w:pPr>
        <w:pStyle w:val="Caption"/>
      </w:pPr>
      <w:bookmarkStart w:id="36" w:name="_Toc86846757"/>
      <w:r>
        <w:t xml:space="preserve">Figure </w:t>
      </w:r>
      <w:fldSimple w:instr=" SEQ Figure \* ARABIC ">
        <w:r w:rsidR="00F25E9E">
          <w:rPr>
            <w:noProof/>
          </w:rPr>
          <w:t>12</w:t>
        </w:r>
      </w:fldSimple>
      <w:r>
        <w:t>. Mean catch per unit effort of young-of-year Murray cod (&lt;120mm TL) captured in March recruitment sampling during 2015, 2017 and 2021 within the Macquarie River between Narromine and Warren.</w:t>
      </w:r>
      <w:bookmarkEnd w:id="36"/>
      <w:r>
        <w:t xml:space="preserve"> </w:t>
      </w:r>
    </w:p>
    <w:p w14:paraId="27D1C5F7" w14:textId="77777777" w:rsidR="00605548" w:rsidRDefault="00605548" w:rsidP="003B5235"/>
    <w:p w14:paraId="15C859B0" w14:textId="3C8A7C5D" w:rsidR="00A85E36" w:rsidRDefault="00BD554E" w:rsidP="000345C3">
      <w:pPr>
        <w:pStyle w:val="Heading3"/>
        <w:spacing w:line="360" w:lineRule="auto"/>
      </w:pPr>
      <w:bookmarkStart w:id="37" w:name="_Toc86846737"/>
      <w:r>
        <w:t>Fish Community</w:t>
      </w:r>
      <w:bookmarkEnd w:id="37"/>
    </w:p>
    <w:p w14:paraId="1A28DB9B" w14:textId="64807835" w:rsidR="00674508" w:rsidRDefault="004B0D5E" w:rsidP="000345C3">
      <w:pPr>
        <w:spacing w:line="360" w:lineRule="auto"/>
      </w:pPr>
      <w:r>
        <w:t xml:space="preserve">During the </w:t>
      </w:r>
      <w:r w:rsidR="00A80865">
        <w:t>January</w:t>
      </w:r>
      <w:r>
        <w:t xml:space="preserve"> 2021 fish community sampling</w:t>
      </w:r>
      <w:r w:rsidR="00FF30F0">
        <w:t>,</w:t>
      </w:r>
      <w:r>
        <w:t xml:space="preserve"> </w:t>
      </w:r>
      <w:r w:rsidR="00FE356F">
        <w:t xml:space="preserve">Murray cod were the most abundant species captured, followed by carp </w:t>
      </w:r>
      <w:proofErr w:type="spellStart"/>
      <w:r w:rsidR="00FE356F">
        <w:t>gudgeon</w:t>
      </w:r>
      <w:proofErr w:type="spellEnd"/>
      <w:r w:rsidR="00FE356F">
        <w:t xml:space="preserve"> species complex and common carp (Figure 1</w:t>
      </w:r>
      <w:r w:rsidR="00AA4013">
        <w:t>3</w:t>
      </w:r>
      <w:r w:rsidR="00FE356F">
        <w:t>). No Murray cod greater th</w:t>
      </w:r>
      <w:r w:rsidR="00137409">
        <w:t>a</w:t>
      </w:r>
      <w:r w:rsidR="00FE356F">
        <w:t xml:space="preserve">n the legal slot limit were captured during </w:t>
      </w:r>
      <w:r w:rsidR="00FF30F0">
        <w:t xml:space="preserve">the January 2021 </w:t>
      </w:r>
      <w:r w:rsidR="00FE356F">
        <w:t>sampling and only two of the 82 Murray cod captured were within the legal slot limit</w:t>
      </w:r>
      <w:r w:rsidR="003205AD">
        <w:t xml:space="preserve"> </w:t>
      </w:r>
      <w:r w:rsidR="003F0ADE">
        <w:t>of 550</w:t>
      </w:r>
      <w:r w:rsidR="00D83132">
        <w:t xml:space="preserve"> – </w:t>
      </w:r>
      <w:r w:rsidR="003F0ADE">
        <w:t xml:space="preserve">750mm </w:t>
      </w:r>
      <w:r w:rsidR="003205AD">
        <w:t>(Figure 1</w:t>
      </w:r>
      <w:r w:rsidR="00AA4013">
        <w:t>3</w:t>
      </w:r>
      <w:r w:rsidR="003205AD">
        <w:t>)</w:t>
      </w:r>
      <w:r w:rsidR="008E0FC8">
        <w:t xml:space="preserve">. A small number of Murray cod greater than the legal slot limit were captured in 2015 and 2017 </w:t>
      </w:r>
      <w:r w:rsidR="007A7FA4">
        <w:t>(Figure 1</w:t>
      </w:r>
      <w:r w:rsidR="00AA4013">
        <w:t>4</w:t>
      </w:r>
      <w:r w:rsidR="007A7FA4">
        <w:t>)</w:t>
      </w:r>
      <w:r w:rsidR="00361346">
        <w:t>.</w:t>
      </w:r>
    </w:p>
    <w:p w14:paraId="13DAB2B5" w14:textId="52CE8F07" w:rsidR="00AF7B1E" w:rsidRDefault="00593411" w:rsidP="008E0FC8">
      <w:pPr>
        <w:spacing w:line="360" w:lineRule="auto"/>
      </w:pPr>
      <w:r>
        <w:t>The mean abundance of each species</w:t>
      </w:r>
      <w:r w:rsidR="00D44DAD">
        <w:t xml:space="preserve"> captured</w:t>
      </w:r>
      <w:r>
        <w:t xml:space="preserve"> per site was compared against previous </w:t>
      </w:r>
      <w:r w:rsidR="004B0D5E">
        <w:t xml:space="preserve">years </w:t>
      </w:r>
      <w:r>
        <w:t>sampling conducted</w:t>
      </w:r>
      <w:r w:rsidR="004B0D5E">
        <w:t xml:space="preserve"> in January</w:t>
      </w:r>
      <w:r>
        <w:t xml:space="preserve"> within the mid</w:t>
      </w:r>
      <w:r w:rsidRPr="00216760">
        <w:t xml:space="preserve">-Macquarie River </w:t>
      </w:r>
      <w:r w:rsidRPr="00216760">
        <w:fldChar w:fldCharType="begin">
          <w:fldData xml:space="preserve">PEVuZE5vdGU+PENpdGU+PEF1dGhvcj5TdG9ja3M8L0F1dGhvcj48WWVhcj4yMDE1PC9ZZWFyPjxS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</w:fldData>
        </w:fldChar>
      </w:r>
      <w:r w:rsidR="003205AD">
        <w:instrText xml:space="preserve"> ADDIN EN.CITE </w:instrText>
      </w:r>
      <w:r w:rsidR="003205AD">
        <w:fldChar w:fldCharType="begin">
          <w:fldData xml:space="preserve">PEVuZE5vdGU+PENpdGU+PEF1dGhvcj5TdG9ja3M8L0F1dGhvcj48WWVhcj4yMDE1PC9ZZWFyPjxS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</w:fldData>
        </w:fldChar>
      </w:r>
      <w:r w:rsidR="003205AD">
        <w:instrText xml:space="preserve"> ADDIN EN.CITE.DATA </w:instrText>
      </w:r>
      <w:r w:rsidR="003205AD">
        <w:fldChar w:fldCharType="end"/>
      </w:r>
      <w:r w:rsidRPr="00216760">
        <w:fldChar w:fldCharType="separate"/>
      </w:r>
      <w:r w:rsidR="003205AD">
        <w:rPr>
          <w:noProof/>
        </w:rPr>
        <w:t>(Stocks et al., 2015, Stocks et al., 2021)</w:t>
      </w:r>
      <w:r w:rsidRPr="00216760">
        <w:fldChar w:fldCharType="end"/>
      </w:r>
      <w:r w:rsidR="00A80865">
        <w:t>,</w:t>
      </w:r>
      <w:r w:rsidR="004B0D5E" w:rsidRPr="00216760">
        <w:t xml:space="preserve"> (Figure 1</w:t>
      </w:r>
      <w:r w:rsidR="00AA4013">
        <w:t>5</w:t>
      </w:r>
      <w:r w:rsidR="004B0D5E" w:rsidRPr="00216760">
        <w:t>).</w:t>
      </w:r>
      <w:r w:rsidR="00943577" w:rsidRPr="00216760">
        <w:t xml:space="preserve"> </w:t>
      </w:r>
      <w:r w:rsidR="00D878DD">
        <w:t>A significant interaction was observed between sampling year and species (</w:t>
      </w:r>
      <w:r w:rsidR="00D878DD" w:rsidRPr="000D70F7">
        <w:rPr>
          <w:i/>
        </w:rPr>
        <w:t>F</w:t>
      </w:r>
      <w:r w:rsidR="00D878DD">
        <w:rPr>
          <w:vertAlign w:val="subscript"/>
        </w:rPr>
        <w:t>42</w:t>
      </w:r>
      <w:r w:rsidR="00D878DD" w:rsidRPr="000D70F7">
        <w:rPr>
          <w:vertAlign w:val="subscript"/>
        </w:rPr>
        <w:t>,</w:t>
      </w:r>
      <w:r w:rsidR="00D878DD">
        <w:rPr>
          <w:vertAlign w:val="subscript"/>
        </w:rPr>
        <w:t>240</w:t>
      </w:r>
      <w:r w:rsidR="00D878DD">
        <w:t xml:space="preserve">=2.94; </w:t>
      </w:r>
      <w:r w:rsidR="00D878DD" w:rsidRPr="000D70F7">
        <w:rPr>
          <w:i/>
        </w:rPr>
        <w:t>P</w:t>
      </w:r>
      <w:r w:rsidR="00D878DD">
        <w:t xml:space="preserve">&lt;0.001). </w:t>
      </w:r>
      <w:r w:rsidR="00216760" w:rsidRPr="00216760">
        <w:t>Pairwise comparisons</w:t>
      </w:r>
      <w:r w:rsidR="00D878DD">
        <w:t xml:space="preserve"> within a species</w:t>
      </w:r>
      <w:r w:rsidR="00216760" w:rsidRPr="00216760">
        <w:t xml:space="preserve"> indicated s</w:t>
      </w:r>
      <w:r w:rsidR="00943577" w:rsidRPr="00216760">
        <w:t xml:space="preserve">ignificant reductions in the abundance of </w:t>
      </w:r>
      <w:r w:rsidR="00216760" w:rsidRPr="00216760">
        <w:t>Australian smelt and freshwater prawn</w:t>
      </w:r>
      <w:r w:rsidR="00943577" w:rsidRPr="00216760">
        <w:t xml:space="preserve"> between </w:t>
      </w:r>
      <w:r w:rsidR="00216760" w:rsidRPr="00216760">
        <w:t>2015 and 2021</w:t>
      </w:r>
      <w:r w:rsidR="00943577" w:rsidRPr="00216760">
        <w:t xml:space="preserve"> (</w:t>
      </w:r>
      <w:r w:rsidR="00943577" w:rsidRPr="00216760">
        <w:rPr>
          <w:i/>
        </w:rPr>
        <w:t>P</w:t>
      </w:r>
      <w:r w:rsidR="00943577" w:rsidRPr="00216760">
        <w:t xml:space="preserve">&lt;0.05). </w:t>
      </w:r>
      <w:r w:rsidR="00216760" w:rsidRPr="00216760">
        <w:t>All other comparisons within a species between years were non-significant</w:t>
      </w:r>
      <w:r w:rsidR="008E0FC8">
        <w:t xml:space="preserve"> (</w:t>
      </w:r>
      <w:r w:rsidR="008E0FC8" w:rsidRPr="008E0FC8">
        <w:rPr>
          <w:i/>
        </w:rPr>
        <w:t>P</w:t>
      </w:r>
      <w:r w:rsidR="008E0FC8">
        <w:t>&gt;0.05)</w:t>
      </w:r>
      <w:r w:rsidR="00943577" w:rsidRPr="00216760">
        <w:t>.</w:t>
      </w:r>
      <w:r w:rsidR="00AF7B1E">
        <w:br w:type="page"/>
      </w:r>
    </w:p>
    <w:p w14:paraId="4E06B036" w14:textId="480697E7" w:rsidR="00593411" w:rsidRDefault="00593411" w:rsidP="000345C3">
      <w:pPr>
        <w:spacing w:line="360" w:lineRule="auto"/>
      </w:pPr>
    </w:p>
    <w:p w14:paraId="3FFE6411" w14:textId="1D51B047" w:rsidR="00AF7B1E" w:rsidRDefault="00AF7B1E" w:rsidP="000345C3">
      <w:pPr>
        <w:spacing w:line="360" w:lineRule="auto"/>
      </w:pPr>
    </w:p>
    <w:p w14:paraId="61E44DF0" w14:textId="77777777" w:rsidR="00AF7B1E" w:rsidRDefault="00AF7B1E" w:rsidP="000345C3">
      <w:pPr>
        <w:spacing w:line="360" w:lineRule="auto"/>
      </w:pPr>
    </w:p>
    <w:p w14:paraId="00E29FF1" w14:textId="77777777" w:rsidR="0043590D" w:rsidRPr="00216760" w:rsidRDefault="0043590D" w:rsidP="000345C3">
      <w:pPr>
        <w:spacing w:line="360" w:lineRule="auto"/>
      </w:pPr>
    </w:p>
    <w:p w14:paraId="4AEA3B8D" w14:textId="3AD10D59" w:rsidR="00BD554E" w:rsidRDefault="002A20B3" w:rsidP="00BD554E">
      <w:pPr>
        <w:jc w:val="center"/>
        <w:rPr>
          <w:noProof/>
        </w:rPr>
      </w:pPr>
      <w:r>
        <w:rPr>
          <w:noProof/>
        </w:rPr>
        <w:drawing>
          <wp:inline distT="0" distB="0" distL="0" distR="0" wp14:anchorId="00F9E7D4" wp14:editId="5F167720">
            <wp:extent cx="5731510" cy="44577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plot_length_frequency.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457700"/>
                    </a:xfrm>
                    <a:prstGeom prst="rect">
                      <a:avLst/>
                    </a:prstGeom>
                  </pic:spPr>
                </pic:pic>
              </a:graphicData>
            </a:graphic>
          </wp:inline>
        </w:drawing>
      </w:r>
    </w:p>
    <w:p w14:paraId="4A0BEF0A" w14:textId="00C4D25C" w:rsidR="00AF7B1E" w:rsidRDefault="003205AD" w:rsidP="003205AD">
      <w:pPr>
        <w:pStyle w:val="Caption"/>
        <w:rPr>
          <w:noProof/>
        </w:rPr>
      </w:pPr>
      <w:bookmarkStart w:id="38" w:name="_Toc86846758"/>
      <w:r>
        <w:t xml:space="preserve">Figure </w:t>
      </w:r>
      <w:fldSimple w:instr=" SEQ Figure \* ARABIC ">
        <w:r w:rsidR="00F25E9E">
          <w:rPr>
            <w:noProof/>
          </w:rPr>
          <w:t>13</w:t>
        </w:r>
      </w:fldSimple>
      <w:r>
        <w:t xml:space="preserve">. </w:t>
      </w:r>
      <w:r w:rsidR="00A85E36">
        <w:rPr>
          <w:noProof/>
        </w:rPr>
        <w:t xml:space="preserve">Length frequency distributions and abundances of fish captured during </w:t>
      </w:r>
      <w:r w:rsidR="00B37DCA">
        <w:rPr>
          <w:noProof/>
        </w:rPr>
        <w:t>January</w:t>
      </w:r>
      <w:r w:rsidR="00A85E36">
        <w:rPr>
          <w:noProof/>
        </w:rPr>
        <w:t xml:space="preserve"> 2021 </w:t>
      </w:r>
      <w:r w:rsidR="00B37DCA">
        <w:rPr>
          <w:noProof/>
        </w:rPr>
        <w:t>standardised fish community sampling</w:t>
      </w:r>
      <w:r w:rsidR="00B57EAE">
        <w:rPr>
          <w:noProof/>
        </w:rPr>
        <w:t xml:space="preserve"> </w:t>
      </w:r>
      <w:r w:rsidR="00A85E36">
        <w:rPr>
          <w:noProof/>
        </w:rPr>
        <w:t>at five sites within the mid-Macquarie River.</w:t>
      </w:r>
      <w:bookmarkEnd w:id="38"/>
    </w:p>
    <w:p w14:paraId="356A20DF" w14:textId="77777777" w:rsidR="00AF7B1E" w:rsidRDefault="00AF7B1E">
      <w:pPr>
        <w:rPr>
          <w:i/>
          <w:iCs/>
          <w:noProof/>
          <w:color w:val="1F497D" w:themeColor="text2"/>
          <w:sz w:val="18"/>
          <w:szCs w:val="18"/>
        </w:rPr>
      </w:pPr>
      <w:r>
        <w:rPr>
          <w:noProof/>
        </w:rPr>
        <w:br w:type="page"/>
      </w:r>
    </w:p>
    <w:p w14:paraId="16A44352" w14:textId="3506B2D4" w:rsidR="00A85E36" w:rsidRDefault="00A85E36" w:rsidP="00AF7B1E">
      <w:pPr>
        <w:rPr>
          <w:noProof/>
        </w:rPr>
      </w:pPr>
    </w:p>
    <w:p w14:paraId="5D0746AE" w14:textId="77777777" w:rsidR="00AF7B1E" w:rsidRDefault="00AF7B1E" w:rsidP="00AF7B1E">
      <w:pPr>
        <w:rPr>
          <w:noProof/>
        </w:rPr>
      </w:pPr>
    </w:p>
    <w:p w14:paraId="799FB42E" w14:textId="4294736F" w:rsidR="00D767A3" w:rsidRDefault="002A20B3" w:rsidP="00D767A3">
      <w:pPr>
        <w:jc w:val="center"/>
      </w:pPr>
      <w:r>
        <w:rPr>
          <w:noProof/>
        </w:rPr>
        <w:drawing>
          <wp:inline distT="0" distB="0" distL="0" distR="0" wp14:anchorId="541D2E42" wp14:editId="4B1F9319">
            <wp:extent cx="4349219" cy="7248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CPEE_lengths_by_year.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1293" cy="7251982"/>
                    </a:xfrm>
                    <a:prstGeom prst="rect">
                      <a:avLst/>
                    </a:prstGeom>
                  </pic:spPr>
                </pic:pic>
              </a:graphicData>
            </a:graphic>
          </wp:inline>
        </w:drawing>
      </w:r>
    </w:p>
    <w:p w14:paraId="359A5510" w14:textId="30B3EB13" w:rsidR="00D767A3" w:rsidRPr="00D767A3" w:rsidRDefault="00D767A3" w:rsidP="00D767A3">
      <w:pPr>
        <w:pStyle w:val="Caption"/>
      </w:pPr>
      <w:bookmarkStart w:id="39" w:name="_Toc86846759"/>
      <w:r>
        <w:t xml:space="preserve">Figure </w:t>
      </w:r>
      <w:fldSimple w:instr=" SEQ Figure \* ARABIC ">
        <w:r w:rsidR="00F25E9E">
          <w:rPr>
            <w:noProof/>
          </w:rPr>
          <w:t>14</w:t>
        </w:r>
      </w:fldSimple>
      <w:r>
        <w:t>. Length frequency distribution of Murray cod by sampling year from the mid-Macquarie River between Narromine and Warren.</w:t>
      </w:r>
      <w:r w:rsidR="00B37DCA">
        <w:t xml:space="preserve"> Sampling was conducted in Summer each year.</w:t>
      </w:r>
      <w:bookmarkEnd w:id="39"/>
    </w:p>
    <w:p w14:paraId="30403AE3" w14:textId="3BF0B075" w:rsidR="00652C54" w:rsidRDefault="00652C54">
      <w:pPr>
        <w:rPr>
          <w:noProof/>
        </w:rPr>
      </w:pPr>
      <w:r>
        <w:rPr>
          <w:noProof/>
        </w:rPr>
        <w:br w:type="page"/>
      </w:r>
    </w:p>
    <w:p w14:paraId="1BAE5C89" w14:textId="0B20BA0E" w:rsidR="00A85E36" w:rsidRDefault="00A85E36" w:rsidP="00BD554E">
      <w:pPr>
        <w:jc w:val="center"/>
        <w:rPr>
          <w:noProof/>
        </w:rPr>
      </w:pPr>
    </w:p>
    <w:p w14:paraId="018E6D1A" w14:textId="4FFC32E5" w:rsidR="00652C54" w:rsidRDefault="00652C54" w:rsidP="00BD554E">
      <w:pPr>
        <w:jc w:val="center"/>
        <w:rPr>
          <w:noProof/>
        </w:rPr>
      </w:pPr>
    </w:p>
    <w:p w14:paraId="19395ABB" w14:textId="485A6737" w:rsidR="00652C54" w:rsidRDefault="00652C54" w:rsidP="00BD554E">
      <w:pPr>
        <w:jc w:val="center"/>
        <w:rPr>
          <w:noProof/>
        </w:rPr>
      </w:pPr>
    </w:p>
    <w:p w14:paraId="4F36740F" w14:textId="77777777" w:rsidR="00652C54" w:rsidRDefault="00652C54" w:rsidP="00BD554E">
      <w:pPr>
        <w:jc w:val="center"/>
        <w:rPr>
          <w:noProof/>
        </w:rPr>
      </w:pPr>
    </w:p>
    <w:p w14:paraId="2B422CC7" w14:textId="34EBB19E" w:rsidR="00BD554E" w:rsidRDefault="002A20B3" w:rsidP="00BD554E">
      <w:pPr>
        <w:jc w:val="center"/>
      </w:pPr>
      <w:r>
        <w:rPr>
          <w:noProof/>
        </w:rPr>
        <w:drawing>
          <wp:inline distT="0" distB="0" distL="0" distR="0" wp14:anchorId="5109B810" wp14:editId="5FA5ACA0">
            <wp:extent cx="5731510" cy="42862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lot_standardsamplinallyears.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286250"/>
                    </a:xfrm>
                    <a:prstGeom prst="rect">
                      <a:avLst/>
                    </a:prstGeom>
                  </pic:spPr>
                </pic:pic>
              </a:graphicData>
            </a:graphic>
          </wp:inline>
        </w:drawing>
      </w:r>
    </w:p>
    <w:p w14:paraId="661F93A3" w14:textId="14E4BF4B" w:rsidR="003D2B8C" w:rsidRPr="00BD554E" w:rsidRDefault="003205AD" w:rsidP="003205AD">
      <w:pPr>
        <w:pStyle w:val="Caption"/>
      </w:pPr>
      <w:bookmarkStart w:id="40" w:name="_Toc86846760"/>
      <w:r>
        <w:t xml:space="preserve">Figure </w:t>
      </w:r>
      <w:fldSimple w:instr=" SEQ Figure \* ARABIC ">
        <w:r w:rsidR="00F25E9E">
          <w:rPr>
            <w:noProof/>
          </w:rPr>
          <w:t>15</w:t>
        </w:r>
      </w:fldSimple>
      <w:r>
        <w:t xml:space="preserve">. </w:t>
      </w:r>
      <w:r w:rsidR="003D2B8C">
        <w:t>Mean abundance per site of all species captured during standardised sampling between 2015 and 2021.</w:t>
      </w:r>
      <w:bookmarkEnd w:id="40"/>
      <w:r w:rsidR="003D2B8C">
        <w:t xml:space="preserve"> </w:t>
      </w:r>
    </w:p>
    <w:p w14:paraId="26F7778F" w14:textId="77777777" w:rsidR="00F210D5" w:rsidRDefault="00F210D5" w:rsidP="003B5235">
      <w:r>
        <w:br w:type="page"/>
      </w:r>
    </w:p>
    <w:p w14:paraId="7C8C61B2" w14:textId="165C2B1F" w:rsidR="00BD554E" w:rsidRDefault="00F210D5" w:rsidP="00B31DD4">
      <w:pPr>
        <w:pStyle w:val="Heading2"/>
        <w:spacing w:line="360" w:lineRule="auto"/>
      </w:pPr>
      <w:bookmarkStart w:id="41" w:name="_Toc86846738"/>
      <w:r>
        <w:lastRenderedPageBreak/>
        <w:t>Discussion</w:t>
      </w:r>
      <w:bookmarkEnd w:id="41"/>
    </w:p>
    <w:p w14:paraId="042E58D9" w14:textId="648DB5DF" w:rsidR="00A27519" w:rsidRDefault="00B556FB" w:rsidP="007B0B86">
      <w:pPr>
        <w:spacing w:line="360" w:lineRule="auto"/>
      </w:pPr>
      <w:r>
        <w:t xml:space="preserve">Successful spawning and juvenile recruitment </w:t>
      </w:r>
      <w:r w:rsidR="00C462E4">
        <w:t xml:space="preserve">of Murray cod </w:t>
      </w:r>
      <w:r w:rsidR="005875BA">
        <w:t>w</w:t>
      </w:r>
      <w:r w:rsidR="00C462E4">
        <w:t>as</w:t>
      </w:r>
      <w:r>
        <w:t xml:space="preserve"> observed during the 2020/21 watering year within the mid-Macquarie River. This can </w:t>
      </w:r>
      <w:r w:rsidR="00AE6582">
        <w:t xml:space="preserve">likely </w:t>
      </w:r>
      <w:r>
        <w:t xml:space="preserve">be attributed to spring environmental water deliveries specifically targeted to promote Murray cod spawning and recruitment. </w:t>
      </w:r>
      <w:r w:rsidR="00934C4D">
        <w:t xml:space="preserve">Murray cod larvae accounted for 88% of </w:t>
      </w:r>
      <w:r w:rsidR="00130764">
        <w:t xml:space="preserve">the total </w:t>
      </w:r>
      <w:r w:rsidR="00934C4D">
        <w:t>larval catch from October</w:t>
      </w:r>
      <w:r w:rsidR="00130764">
        <w:t xml:space="preserve"> 2020</w:t>
      </w:r>
      <w:r w:rsidR="00934C4D">
        <w:t xml:space="preserve"> into early November 2020. </w:t>
      </w:r>
      <w:r w:rsidR="008F50AD">
        <w:t xml:space="preserve">Sampling conducted in </w:t>
      </w:r>
      <w:r w:rsidR="000B7CB9">
        <w:t>early</w:t>
      </w:r>
      <w:r w:rsidR="008F50AD">
        <w:t xml:space="preserve"> 2021 indicated that these larvae successfully recruited to the juvenile life-stage</w:t>
      </w:r>
      <w:r w:rsidR="00A16E73">
        <w:t>;</w:t>
      </w:r>
      <w:r w:rsidR="008F50AD">
        <w:t xml:space="preserve"> </w:t>
      </w:r>
      <w:r w:rsidR="00AE6582">
        <w:t>suggesting</w:t>
      </w:r>
      <w:r w:rsidR="008F50AD">
        <w:t xml:space="preserve"> that flow conditions post the spawning period were conducive to support recruitment. </w:t>
      </w:r>
      <w:r w:rsidR="00A27519">
        <w:t xml:space="preserve">Flow characteristics for each stage of the Murray cod recruitment process were examined in relation to recruitment strength for the three years of available data. Stable flows during the nesting and spawning period appear to be the </w:t>
      </w:r>
      <w:r w:rsidR="00A27519" w:rsidRPr="007B0B86">
        <w:rPr>
          <w:rFonts w:cstheme="minorHAnsi"/>
        </w:rPr>
        <w:t>predomina</w:t>
      </w:r>
      <w:r w:rsidR="00EF0B9C">
        <w:rPr>
          <w:rFonts w:cstheme="minorHAnsi"/>
        </w:rPr>
        <w:t>nt</w:t>
      </w:r>
      <w:r w:rsidR="00A27519" w:rsidRPr="007B0B86">
        <w:rPr>
          <w:rFonts w:cstheme="minorHAnsi"/>
        </w:rPr>
        <w:t xml:space="preserve"> drivers of Murray cod recruitment </w:t>
      </w:r>
      <w:r w:rsidR="00A27519">
        <w:rPr>
          <w:rFonts w:cstheme="minorHAnsi"/>
        </w:rPr>
        <w:t xml:space="preserve">strength </w:t>
      </w:r>
      <w:r w:rsidR="00A27519" w:rsidRPr="007B0B86">
        <w:rPr>
          <w:rFonts w:cstheme="minorHAnsi"/>
        </w:rPr>
        <w:t>based on the limited data set.</w:t>
      </w:r>
    </w:p>
    <w:p w14:paraId="219AE6A0" w14:textId="1EC7E91E" w:rsidR="001977D2" w:rsidRDefault="001977D2" w:rsidP="00B31DD4">
      <w:pPr>
        <w:pStyle w:val="Heading3"/>
        <w:spacing w:line="360" w:lineRule="auto"/>
      </w:pPr>
      <w:bookmarkStart w:id="42" w:name="_Toc86846739"/>
      <w:r>
        <w:t>Recruitment strength</w:t>
      </w:r>
      <w:bookmarkEnd w:id="42"/>
    </w:p>
    <w:p w14:paraId="67F7B425" w14:textId="28FAAFCF" w:rsidR="00B556FB" w:rsidRDefault="00A16E73" w:rsidP="000D13E6">
      <w:pPr>
        <w:spacing w:line="360" w:lineRule="auto"/>
        <w:rPr>
          <w:rFonts w:eastAsia="Times New Roman" w:cstheme="minorHAnsi"/>
          <w:color w:val="000000"/>
          <w:lang w:eastAsia="en-AU"/>
        </w:rPr>
      </w:pPr>
      <w:r>
        <w:t xml:space="preserve">Annual recruitment strength </w:t>
      </w:r>
      <w:r w:rsidR="00A27519">
        <w:t xml:space="preserve">of Murray cod for 2020/21 </w:t>
      </w:r>
      <w:r>
        <w:t>was compared to</w:t>
      </w:r>
      <w:r w:rsidR="00A27519">
        <w:t xml:space="preserve"> the</w:t>
      </w:r>
      <w:r>
        <w:t xml:space="preserve"> </w:t>
      </w:r>
      <w:r w:rsidR="00A27519">
        <w:t>2014/15 and 2016/17 watering years</w:t>
      </w:r>
      <w:r>
        <w:t xml:space="preserve">. </w:t>
      </w:r>
      <w:r w:rsidR="00A27519">
        <w:t>Murray cod r</w:t>
      </w:r>
      <w:r>
        <w:t>ecruitment was greatest during the 2014/15 watering year w</w:t>
      </w:r>
      <w:r w:rsidR="00AE6582">
        <w:t>hen</w:t>
      </w:r>
      <w:r>
        <w:t xml:space="preserve"> CEWO</w:t>
      </w:r>
      <w:r w:rsidR="00B3000A">
        <w:t xml:space="preserve"> and NSW</w:t>
      </w:r>
      <w:r>
        <w:t xml:space="preserve"> environmental watering targeted Murray cod recruitment. </w:t>
      </w:r>
      <w:r w:rsidR="00A27519">
        <w:t>Although water was limited and drought conditions were experienced during the 2014/15 watering year, Murray cod recruitment strength was the highest</w:t>
      </w:r>
      <w:r w:rsidR="00084084">
        <w:t xml:space="preserve">. </w:t>
      </w:r>
      <w:r w:rsidR="00A27519">
        <w:t xml:space="preserve">Low recruitment strength was </w:t>
      </w:r>
      <w:r w:rsidR="004B66EE">
        <w:t xml:space="preserve">not unexpected </w:t>
      </w:r>
      <w:r w:rsidR="00A27519">
        <w:t xml:space="preserve">for </w:t>
      </w:r>
      <w:r w:rsidR="004B66EE">
        <w:t xml:space="preserve">the 2016/17 watering year due to </w:t>
      </w:r>
      <w:r w:rsidR="00C462E4">
        <w:t xml:space="preserve">a </w:t>
      </w:r>
      <w:r w:rsidR="004B66EE">
        <w:rPr>
          <w:rFonts w:ascii="Calibri" w:eastAsia="Times New Roman" w:hAnsi="Calibri" w:cs="Calibri"/>
          <w:color w:val="000000"/>
          <w:lang w:eastAsia="en-AU"/>
        </w:rPr>
        <w:t>l</w:t>
      </w:r>
      <w:r w:rsidR="004B66EE" w:rsidRPr="00F37710">
        <w:rPr>
          <w:rFonts w:ascii="Calibri" w:eastAsia="Times New Roman" w:hAnsi="Calibri" w:cs="Calibri"/>
          <w:color w:val="000000"/>
          <w:lang w:eastAsia="en-AU"/>
        </w:rPr>
        <w:t xml:space="preserve">arge flow event </w:t>
      </w:r>
      <w:r w:rsidR="004B66EE">
        <w:rPr>
          <w:rFonts w:ascii="Calibri" w:eastAsia="Times New Roman" w:hAnsi="Calibri" w:cs="Calibri"/>
          <w:color w:val="000000"/>
          <w:lang w:eastAsia="en-AU"/>
        </w:rPr>
        <w:t>(</w:t>
      </w:r>
      <w:r w:rsidR="004B66EE" w:rsidRPr="00F37710">
        <w:rPr>
          <w:rFonts w:ascii="Calibri" w:eastAsia="Times New Roman" w:hAnsi="Calibri" w:cs="Calibri"/>
          <w:color w:val="000000"/>
          <w:lang w:eastAsia="en-AU"/>
        </w:rPr>
        <w:t>&gt;50,000 ML</w:t>
      </w:r>
      <w:r w:rsidR="004B66EE">
        <w:rPr>
          <w:rFonts w:ascii="Calibri" w:eastAsia="Times New Roman" w:hAnsi="Calibri" w:cs="Calibri"/>
          <w:color w:val="000000"/>
          <w:lang w:eastAsia="en-AU"/>
        </w:rPr>
        <w:t>.</w:t>
      </w:r>
      <w:r w:rsidR="004B66EE" w:rsidRPr="00F37710">
        <w:rPr>
          <w:rFonts w:ascii="Calibri" w:eastAsia="Times New Roman" w:hAnsi="Calibri" w:cs="Calibri"/>
          <w:color w:val="000000"/>
          <w:lang w:eastAsia="en-AU"/>
        </w:rPr>
        <w:t>day</w:t>
      </w:r>
      <w:r w:rsidR="004B66EE" w:rsidRPr="004B66EE">
        <w:rPr>
          <w:rFonts w:ascii="Calibri" w:eastAsia="Times New Roman" w:hAnsi="Calibri" w:cs="Calibri"/>
          <w:color w:val="000000"/>
          <w:vertAlign w:val="superscript"/>
          <w:lang w:eastAsia="en-AU"/>
        </w:rPr>
        <w:t>-1</w:t>
      </w:r>
      <w:r w:rsidR="004B66EE">
        <w:rPr>
          <w:rFonts w:ascii="Calibri" w:eastAsia="Times New Roman" w:hAnsi="Calibri" w:cs="Calibri"/>
          <w:color w:val="000000"/>
          <w:lang w:eastAsia="en-AU"/>
        </w:rPr>
        <w:t>) during the spawning period that likely disrupted nesting. The higher recruitment strength in 2014/15, compared to 2020/21, may be attributed to: 1) the higher abundances of sexually mature fish present within the population during 2014/15 compared to 2020/21, increasing the populations</w:t>
      </w:r>
      <w:r w:rsidR="00EF0B9C">
        <w:rPr>
          <w:rFonts w:ascii="Calibri" w:eastAsia="Times New Roman" w:hAnsi="Calibri" w:cs="Calibri"/>
          <w:color w:val="000000"/>
          <w:lang w:eastAsia="en-AU"/>
        </w:rPr>
        <w:t>’</w:t>
      </w:r>
      <w:r w:rsidR="004B66EE">
        <w:rPr>
          <w:rFonts w:ascii="Calibri" w:eastAsia="Times New Roman" w:hAnsi="Calibri" w:cs="Calibri"/>
          <w:color w:val="000000"/>
          <w:lang w:eastAsia="en-AU"/>
        </w:rPr>
        <w:t xml:space="preserve"> reproductive potential</w:t>
      </w:r>
      <w:r w:rsidR="004B66EE" w:rsidRPr="000D13E6">
        <w:rPr>
          <w:rFonts w:eastAsia="Times New Roman" w:cstheme="minorHAnsi"/>
          <w:color w:val="000000"/>
          <w:lang w:eastAsia="en-AU"/>
        </w:rPr>
        <w:t xml:space="preserve">;  2) </w:t>
      </w:r>
      <w:r w:rsidR="009E74C8">
        <w:rPr>
          <w:rFonts w:eastAsia="Times New Roman" w:cstheme="minorHAnsi"/>
          <w:color w:val="000000"/>
          <w:lang w:eastAsia="en-AU"/>
        </w:rPr>
        <w:t>Reduced</w:t>
      </w:r>
      <w:r w:rsidR="004B66EE" w:rsidRPr="000D13E6">
        <w:rPr>
          <w:rFonts w:eastAsia="Times New Roman" w:cstheme="minorHAnsi"/>
          <w:color w:val="000000"/>
          <w:lang w:eastAsia="en-AU"/>
        </w:rPr>
        <w:t xml:space="preserve"> electrofishing efficien</w:t>
      </w:r>
      <w:r w:rsidR="009B3902" w:rsidRPr="000D13E6">
        <w:rPr>
          <w:rFonts w:eastAsia="Times New Roman" w:cstheme="minorHAnsi"/>
          <w:color w:val="000000"/>
          <w:lang w:eastAsia="en-AU"/>
        </w:rPr>
        <w:t xml:space="preserve">cy due to increased water turbidity during the 2021 </w:t>
      </w:r>
      <w:r w:rsidR="009E74C8">
        <w:rPr>
          <w:rFonts w:eastAsia="Times New Roman" w:cstheme="minorHAnsi"/>
          <w:color w:val="000000"/>
          <w:lang w:eastAsia="en-AU"/>
        </w:rPr>
        <w:t xml:space="preserve">recruitment </w:t>
      </w:r>
      <w:r w:rsidR="009B3902" w:rsidRPr="000D13E6">
        <w:rPr>
          <w:rFonts w:eastAsia="Times New Roman" w:cstheme="minorHAnsi"/>
          <w:color w:val="000000"/>
          <w:lang w:eastAsia="en-AU"/>
        </w:rPr>
        <w:t xml:space="preserve">sampling; 3) </w:t>
      </w:r>
      <w:r w:rsidR="00DE21A4" w:rsidRPr="000D13E6">
        <w:rPr>
          <w:rFonts w:eastAsia="Times New Roman" w:cstheme="minorHAnsi"/>
          <w:color w:val="000000"/>
          <w:lang w:eastAsia="en-AU"/>
        </w:rPr>
        <w:t xml:space="preserve">a </w:t>
      </w:r>
      <w:r w:rsidR="009E74C8">
        <w:rPr>
          <w:rFonts w:eastAsia="Times New Roman" w:cstheme="minorHAnsi"/>
          <w:color w:val="000000"/>
          <w:lang w:eastAsia="en-AU"/>
        </w:rPr>
        <w:t xml:space="preserve">true </w:t>
      </w:r>
      <w:r w:rsidR="009B3902" w:rsidRPr="000D13E6">
        <w:rPr>
          <w:rFonts w:eastAsia="Times New Roman" w:cstheme="minorHAnsi"/>
          <w:color w:val="000000"/>
          <w:lang w:eastAsia="en-AU"/>
        </w:rPr>
        <w:t xml:space="preserve">response </w:t>
      </w:r>
      <w:r w:rsidR="00DE21A4" w:rsidRPr="000D13E6">
        <w:rPr>
          <w:rFonts w:eastAsia="Times New Roman" w:cstheme="minorHAnsi"/>
          <w:color w:val="000000"/>
          <w:lang w:eastAsia="en-AU"/>
        </w:rPr>
        <w:t xml:space="preserve">in recruitment strength </w:t>
      </w:r>
      <w:r w:rsidR="009B3902" w:rsidRPr="000D13E6">
        <w:rPr>
          <w:rFonts w:eastAsia="Times New Roman" w:cstheme="minorHAnsi"/>
          <w:color w:val="000000"/>
          <w:lang w:eastAsia="en-AU"/>
        </w:rPr>
        <w:t>to the varied hydrological conditions experienced between the sampling years.</w:t>
      </w:r>
      <w:r w:rsidR="005A5986" w:rsidRPr="000D13E6">
        <w:rPr>
          <w:rFonts w:eastAsia="Times New Roman" w:cstheme="minorHAnsi"/>
          <w:color w:val="000000"/>
          <w:lang w:eastAsia="en-AU"/>
        </w:rPr>
        <w:t xml:space="preserve"> </w:t>
      </w:r>
    </w:p>
    <w:p w14:paraId="2F02A58E" w14:textId="511D3D02" w:rsidR="008D3D27" w:rsidRDefault="008D3D27" w:rsidP="00B31DD4">
      <w:pPr>
        <w:pStyle w:val="Heading3"/>
        <w:spacing w:line="360" w:lineRule="auto"/>
        <w:rPr>
          <w:rFonts w:eastAsia="Times New Roman"/>
          <w:lang w:eastAsia="en-AU"/>
        </w:rPr>
      </w:pPr>
      <w:bookmarkStart w:id="43" w:name="_Toc86846740"/>
      <w:r>
        <w:rPr>
          <w:rFonts w:eastAsia="Times New Roman"/>
          <w:lang w:eastAsia="en-AU"/>
        </w:rPr>
        <w:t>Life-history history and conceptual flow models</w:t>
      </w:r>
      <w:bookmarkEnd w:id="43"/>
    </w:p>
    <w:p w14:paraId="210D3FC0" w14:textId="6198A996" w:rsidR="00B2017D" w:rsidRDefault="00B2017D" w:rsidP="00B2017D">
      <w:pPr>
        <w:autoSpaceDE w:val="0"/>
        <w:autoSpaceDN w:val="0"/>
        <w:adjustRightInd w:val="0"/>
        <w:spacing w:after="0" w:line="360" w:lineRule="auto"/>
      </w:pPr>
      <w:r w:rsidRPr="007B0B86">
        <w:rPr>
          <w:rFonts w:cstheme="minorHAnsi"/>
        </w:rPr>
        <w:t xml:space="preserve">A recent publication by </w:t>
      </w:r>
      <w:r>
        <w:rPr>
          <w:rFonts w:cstheme="minorHAnsi"/>
        </w:rPr>
        <w:fldChar w:fldCharType="begin"/>
      </w:r>
      <w:r>
        <w:rPr>
          <w:rFonts w:cstheme="minorHAnsi"/>
        </w:rPr>
        <w:instrText xml:space="preserve"> ADDIN EN.CITE &lt;EndNote&gt;&lt;Cite AuthorYear="1"&gt;&lt;Author&gt;Stocks&lt;/Author&gt;&lt;Year&gt;2021&lt;/Year&gt;&lt;RecNum&gt;401&lt;/RecNum&gt;&lt;DisplayText&gt;Stocks et al. (2021)&lt;/DisplayText&gt;&lt;record&gt;&lt;rec-number&gt;401&lt;/rec-number&gt;&lt;foreign-keys&gt;&lt;key app="EN" db-id="prdawpt5zpxdvmeevs6x0z9kv5ptartwxave" timestamp="1626828916"&gt;401&lt;/key&gt;&lt;/foreign-keys&gt;&lt;ref-type name="Journal Article"&gt;17&lt;/ref-type&gt;&lt;contributors&gt;&lt;authors&gt;&lt;author&gt;Stocks, Jerom R&lt;/author&gt;&lt;author&gt;Davis, Sam&lt;/author&gt;&lt;author&gt;Anderson, Marti J&lt;/author&gt;&lt;author&gt;Asmus, Martin W&lt;/author&gt;&lt;author&gt;Cheshire, Katherine JM&lt;/author&gt;&lt;author&gt;van der Meulen, Dylan E&lt;/author&gt;&lt;author&gt;Walsh, Chris T&lt;/author&gt;&lt;author&gt;Gilligan, Dean M&lt;/author&gt;&lt;/authors&gt;&lt;/contributors&gt;&lt;titles&gt;&lt;title&gt;Fish and flows: Abiotic drivers influence the recruitment response of a freshwater fish community throughout a regulated lotic system of the Murray‐Darling Basin, Australia&lt;/title&gt;&lt;secondary-title&gt;Aquatic Conservation: Marine and Freshwater Ecosystems&lt;/secondary-title&gt;&lt;/titles&gt;&lt;periodical&gt;&lt;full-title&gt;Aquatic Conservation: Marine and Freshwater Ecosystems&lt;/full-title&gt;&lt;/periodical&gt;&lt;dates&gt;&lt;year&gt;2021&lt;/year&gt;&lt;/dates&gt;&lt;isbn&gt;1052-7613&lt;/isbn&gt;&lt;urls&gt;&lt;/urls&gt;&lt;/record&gt;&lt;/Cite&gt;&lt;/EndNote&gt;</w:instrText>
      </w:r>
      <w:r>
        <w:rPr>
          <w:rFonts w:cstheme="minorHAnsi"/>
        </w:rPr>
        <w:fldChar w:fldCharType="separate"/>
      </w:r>
      <w:r>
        <w:rPr>
          <w:rFonts w:cstheme="minorHAnsi"/>
          <w:noProof/>
        </w:rPr>
        <w:t>Stocks et al. (2021)</w:t>
      </w:r>
      <w:r>
        <w:rPr>
          <w:rFonts w:cstheme="minorHAnsi"/>
        </w:rPr>
        <w:fldChar w:fldCharType="end"/>
      </w:r>
      <w:r>
        <w:rPr>
          <w:rFonts w:cstheme="minorHAnsi"/>
        </w:rPr>
        <w:t xml:space="preserve"> </w:t>
      </w:r>
      <w:r w:rsidRPr="007B0B86">
        <w:rPr>
          <w:rFonts w:cstheme="minorHAnsi"/>
        </w:rPr>
        <w:t xml:space="preserve">conducted in the mid-Macquarie River used back-calculated hatch dates of </w:t>
      </w:r>
      <w:r w:rsidR="002C2CAA">
        <w:rPr>
          <w:rFonts w:cstheme="minorHAnsi"/>
        </w:rPr>
        <w:t xml:space="preserve">YOY </w:t>
      </w:r>
      <w:r w:rsidRPr="007B0B86">
        <w:rPr>
          <w:rFonts w:cstheme="minorHAnsi"/>
        </w:rPr>
        <w:t xml:space="preserve">juvenile Murray cod to examine the abiotic driver of </w:t>
      </w:r>
      <w:r>
        <w:rPr>
          <w:rFonts w:cstheme="minorHAnsi"/>
        </w:rPr>
        <w:t xml:space="preserve">spawning and successful </w:t>
      </w:r>
      <w:r w:rsidRPr="007B0B86">
        <w:rPr>
          <w:rFonts w:cstheme="minorHAnsi"/>
        </w:rPr>
        <w:t xml:space="preserve">recruitment. The study found Murray cod </w:t>
      </w:r>
      <w:r w:rsidR="00AE6582">
        <w:rPr>
          <w:rFonts w:cstheme="minorHAnsi"/>
        </w:rPr>
        <w:t xml:space="preserve">had </w:t>
      </w:r>
      <w:r w:rsidRPr="007B0B86">
        <w:rPr>
          <w:rFonts w:cstheme="minorHAnsi"/>
        </w:rPr>
        <w:t>periodic recruitment during the spring and summer months. Larval hatch dates coincided with low to moderate stable discharges</w:t>
      </w:r>
      <w:r>
        <w:rPr>
          <w:rFonts w:cstheme="minorHAnsi"/>
        </w:rPr>
        <w:t xml:space="preserve"> (&lt;1500 ML.d</w:t>
      </w:r>
      <w:r w:rsidRPr="0075693E">
        <w:rPr>
          <w:rFonts w:cstheme="minorHAnsi"/>
          <w:vertAlign w:val="superscript"/>
        </w:rPr>
        <w:t>-1</w:t>
      </w:r>
      <w:r>
        <w:rPr>
          <w:rFonts w:cstheme="minorHAnsi"/>
        </w:rPr>
        <w:t>)</w:t>
      </w:r>
      <w:r w:rsidRPr="007B0B86">
        <w:rPr>
          <w:rFonts w:cstheme="minorHAnsi"/>
        </w:rPr>
        <w:t xml:space="preserve"> during a relatively narrow thermal window as water temperatures were increasing. A peak in hatch dates occurred at approximately 19</w:t>
      </w:r>
      <w:r>
        <w:rPr>
          <w:rFonts w:cstheme="minorHAnsi"/>
        </w:rPr>
        <w:t>˚</w:t>
      </w:r>
      <w:r w:rsidRPr="007B0B86">
        <w:rPr>
          <w:rFonts w:cstheme="minorHAnsi"/>
        </w:rPr>
        <w:t>C water temperature and hatch date frequencies were highest when there were no flood days (&gt;20th percentile flow duration) in the preceding 2 weeks before hatching.</w:t>
      </w:r>
      <w:r>
        <w:t xml:space="preserve"> These results were based on a limited dataset of 3 years; long-term monitoring </w:t>
      </w:r>
      <w:r w:rsidR="00AE6582">
        <w:t xml:space="preserve">that </w:t>
      </w:r>
      <w:r w:rsidR="00AE6582">
        <w:lastRenderedPageBreak/>
        <w:t>incorporates a range of</w:t>
      </w:r>
      <w:r>
        <w:t xml:space="preserve"> hydrological </w:t>
      </w:r>
      <w:r w:rsidR="00AE6582">
        <w:t>regimes</w:t>
      </w:r>
      <w:r>
        <w:t xml:space="preserve"> is </w:t>
      </w:r>
      <w:r w:rsidR="00AE6582">
        <w:t>needed</w:t>
      </w:r>
      <w:r>
        <w:t xml:space="preserve"> to further understand the conditions that will optimise Murray cod recruitment within the mid-Macquarie River.</w:t>
      </w:r>
    </w:p>
    <w:p w14:paraId="0CAB4F73" w14:textId="77777777" w:rsidR="006A69AE" w:rsidRDefault="006A69AE" w:rsidP="00B2017D">
      <w:pPr>
        <w:autoSpaceDE w:val="0"/>
        <w:autoSpaceDN w:val="0"/>
        <w:adjustRightInd w:val="0"/>
        <w:spacing w:after="0" w:line="360" w:lineRule="auto"/>
      </w:pPr>
    </w:p>
    <w:p w14:paraId="147D6E29" w14:textId="51AE78D5" w:rsidR="00B2017D" w:rsidRPr="00B2017D" w:rsidRDefault="00AE6582" w:rsidP="00507203">
      <w:pPr>
        <w:spacing w:line="360" w:lineRule="auto"/>
      </w:pPr>
      <w:r>
        <w:t xml:space="preserve">A study by </w:t>
      </w:r>
      <w:r w:rsidR="006A69AE">
        <w:t>Butler et al</w:t>
      </w:r>
      <w:r w:rsidR="00EF0B9C">
        <w:t>.</w:t>
      </w:r>
      <w:r w:rsidR="006A69AE">
        <w:t xml:space="preserve"> (unpublished) detail</w:t>
      </w:r>
      <w:r>
        <w:t>ed</w:t>
      </w:r>
      <w:r w:rsidR="006A69AE">
        <w:t xml:space="preserve"> the timing and nesting behaviour of Murray cod in the northern Murray-Darling Basin. Male Murray cod select a nesting site in pools with little or no flow</w:t>
      </w:r>
      <w:r w:rsidR="006A69AE" w:rsidRPr="00AA7D3A">
        <w:t xml:space="preserve"> </w:t>
      </w:r>
      <w:r w:rsidR="006A69AE">
        <w:t xml:space="preserve">at &lt;1m depth and </w:t>
      </w:r>
      <w:r w:rsidR="006A69AE" w:rsidRPr="00CB6C47">
        <w:t>vigorously</w:t>
      </w:r>
      <w:r w:rsidR="006A69AE">
        <w:t xml:space="preserve"> clean</w:t>
      </w:r>
      <w:r>
        <w:t xml:space="preserve"> </w:t>
      </w:r>
      <w:r w:rsidR="006A69AE">
        <w:t xml:space="preserve">the site of debris. </w:t>
      </w:r>
      <w:r w:rsidR="006A69AE" w:rsidRPr="00CB6C47">
        <w:t xml:space="preserve">After cleaning, spawning </w:t>
      </w:r>
      <w:r w:rsidR="006A69AE">
        <w:t>generally</w:t>
      </w:r>
      <w:r w:rsidR="006A69AE" w:rsidRPr="00CB6C47">
        <w:t xml:space="preserve"> occurred within 2</w:t>
      </w:r>
      <w:r w:rsidR="007F166C">
        <w:t xml:space="preserve"> </w:t>
      </w:r>
      <w:r w:rsidR="006A69AE" w:rsidRPr="00CB6C47">
        <w:t>–</w:t>
      </w:r>
      <w:r w:rsidR="007F166C">
        <w:t xml:space="preserve"> </w:t>
      </w:r>
      <w:r w:rsidR="006A69AE" w:rsidRPr="00CB6C47">
        <w:t>4 weeks</w:t>
      </w:r>
      <w:r w:rsidR="006A69AE">
        <w:t>. Following spawning</w:t>
      </w:r>
      <w:r w:rsidR="00EF0B9C">
        <w:t>,</w:t>
      </w:r>
      <w:r w:rsidR="006A69AE">
        <w:t xml:space="preserve"> eggs hatch after </w:t>
      </w:r>
      <w:r w:rsidR="00E16DA7">
        <w:t xml:space="preserve">5 </w:t>
      </w:r>
      <w:r w:rsidR="007F166C" w:rsidRPr="00CB6C47">
        <w:t>–</w:t>
      </w:r>
      <w:r w:rsidR="00E16DA7">
        <w:t xml:space="preserve"> 13 </w:t>
      </w:r>
      <w:r w:rsidR="006A69AE">
        <w:t>days and nests are tended by the male for a period of 2</w:t>
      </w:r>
      <w:r w:rsidR="007F166C">
        <w:t xml:space="preserve"> </w:t>
      </w:r>
      <w:r w:rsidR="006A69AE">
        <w:t>–</w:t>
      </w:r>
      <w:r w:rsidR="007F166C">
        <w:t xml:space="preserve"> </w:t>
      </w:r>
      <w:r w:rsidR="006A69AE">
        <w:t xml:space="preserve">3 weeks until the larvae disperse. </w:t>
      </w:r>
      <w:r>
        <w:t>As such</w:t>
      </w:r>
      <w:r w:rsidR="006A69AE">
        <w:t>,</w:t>
      </w:r>
      <w:r>
        <w:t xml:space="preserve"> to ensure nesting success,</w:t>
      </w:r>
      <w:r w:rsidR="006A69AE">
        <w:t xml:space="preserve"> stable moderate flows </w:t>
      </w:r>
      <w:r>
        <w:t>need to</w:t>
      </w:r>
      <w:r w:rsidR="006A69AE">
        <w:t xml:space="preserve"> be maintained from the time of nest selection </w:t>
      </w:r>
      <w:r>
        <w:t xml:space="preserve">through </w:t>
      </w:r>
      <w:r w:rsidR="006A69AE">
        <w:t xml:space="preserve">to larval dispersal. Given the anecdotal evidence of shallow nest site selection (&lt;1m) small fluctuations in river height may result in nest abandonment or desiccation. </w:t>
      </w:r>
      <w:r w:rsidR="006A69AE">
        <w:fldChar w:fldCharType="begin"/>
      </w:r>
      <w:r w:rsidR="006A69AE">
        <w:instrText xml:space="preserve"> ADDIN EN.CITE &lt;EndNote&gt;&lt;Cite AuthorYear="1"&gt;&lt;Author&gt;Stuart&lt;/Author&gt;&lt;Year&gt;2019&lt;/Year&gt;&lt;RecNum&gt;404&lt;/RecNum&gt;&lt;DisplayText&gt;Stuart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006A69AE">
        <w:fldChar w:fldCharType="separate"/>
      </w:r>
      <w:r w:rsidR="006A69AE">
        <w:rPr>
          <w:noProof/>
        </w:rPr>
        <w:t>Stuart et al. (2019)</w:t>
      </w:r>
      <w:r w:rsidR="006A69AE">
        <w:fldChar w:fldCharType="end"/>
      </w:r>
      <w:r w:rsidR="006A69AE">
        <w:t xml:space="preserve"> recommend</w:t>
      </w:r>
      <w:r w:rsidR="000E2A75">
        <w:t>ed</w:t>
      </w:r>
      <w:r w:rsidR="00EF0B9C">
        <w:t xml:space="preserve"> a</w:t>
      </w:r>
      <w:r w:rsidR="006A69AE">
        <w:t xml:space="preserve"> maximum total reduction in water level of &lt;0.3m during the nesting period. It is also thought that hydrological stressor such as increased water velocity over the nest may be detrimental to egg and larvae retention (G. Butler pers. Comm. 27/7/2021). </w:t>
      </w:r>
    </w:p>
    <w:p w14:paraId="7ECA842D" w14:textId="328667DD" w:rsidR="007B6C8C" w:rsidRDefault="00936AF8" w:rsidP="000D13E6">
      <w:pPr>
        <w:autoSpaceDE w:val="0"/>
        <w:autoSpaceDN w:val="0"/>
        <w:adjustRightInd w:val="0"/>
        <w:spacing w:after="0" w:line="360" w:lineRule="auto"/>
        <w:rPr>
          <w:rFonts w:cstheme="minorHAnsi"/>
        </w:rPr>
      </w:pPr>
      <w:r w:rsidRPr="000D13E6">
        <w:rPr>
          <w:rFonts w:cstheme="minorHAnsi"/>
        </w:rPr>
        <w:t>Studies</w:t>
      </w:r>
      <w:r w:rsidR="00D100E1" w:rsidRPr="000D13E6">
        <w:rPr>
          <w:rFonts w:cstheme="minorHAnsi"/>
        </w:rPr>
        <w:t xml:space="preserve"> by </w:t>
      </w:r>
      <w:r w:rsidR="00D100E1" w:rsidRPr="000D13E6">
        <w:rPr>
          <w:rFonts w:cstheme="minorHAnsi"/>
        </w:rPr>
        <w:fldChar w:fldCharType="begin"/>
      </w:r>
      <w:r w:rsidR="00D100E1" w:rsidRPr="000D13E6">
        <w:rPr>
          <w:rFonts w:cstheme="minorHAnsi"/>
        </w:rPr>
        <w:instrText xml:space="preserve"> ADDIN EN.CITE &lt;EndNote&gt;&lt;Cite AuthorYear="1"&gt;&lt;Author&gt;Tonkin&lt;/Author&gt;&lt;Year&gt;2020&lt;/Year&gt;&lt;RecNum&gt;339&lt;/RecNum&gt;&lt;DisplayText&gt;Tonkin et al. (2020)&lt;/DisplayText&gt;&lt;record&gt;&lt;rec-number&gt;339&lt;/rec-number&gt;&lt;foreign-keys&gt;&lt;key app="EN" db-id="prdawpt5zpxdvmeevs6x0z9kv5ptartwxave" timestamp="1603071425"&gt;339&lt;/key&gt;&lt;/foreign-keys&gt;&lt;ref-type name="Journal Article"&gt;17&lt;/ref-type&gt;&lt;contributors&gt;&lt;authors&gt;&lt;author&gt;Tonkin, Zeb&lt;/author&gt;&lt;author&gt;Yen, Jian&lt;/author&gt;&lt;author&gt;Lyon, Jarod&lt;/author&gt;&lt;author&gt;Kitchingman, Adrian&lt;/author&gt;&lt;author&gt;Koehn, John D&lt;/author&gt;&lt;author&gt;Koster, Wayne M&lt;/author&gt;&lt;author&gt;Lieschke, Jason&lt;/author&gt;&lt;author&gt;Raymond, Scott&lt;/author&gt;&lt;author&gt;Sharley, Joanne&lt;/author&gt;&lt;author&gt;Stuart, Ivor&lt;/author&gt;&lt;/authors&gt;&lt;/contributors&gt;&lt;titles&gt;&lt;title&gt;Linking flow attributes to recruitment to inform water management for an Australian freshwater fish with an equilibrium life-history strategy&lt;/title&gt;&lt;secondary-title&gt;Science of The Total Environment&lt;/secondary-title&gt;&lt;/titles&gt;&lt;periodical&gt;&lt;full-title&gt;Science of The Total Environment&lt;/full-title&gt;&lt;/periodical&gt;&lt;pages&gt;141863&lt;/pages&gt;&lt;volume&gt;752&lt;/volume&gt;&lt;dates&gt;&lt;year&gt;2020&lt;/year&gt;&lt;/dates&gt;&lt;isbn&gt;0048-9697&lt;/isbn&gt;&lt;urls&gt;&lt;/urls&gt;&lt;/record&gt;&lt;/Cite&gt;&lt;/EndNote&gt;</w:instrText>
      </w:r>
      <w:r w:rsidR="00D100E1" w:rsidRPr="000D13E6">
        <w:rPr>
          <w:rFonts w:cstheme="minorHAnsi"/>
        </w:rPr>
        <w:fldChar w:fldCharType="separate"/>
      </w:r>
      <w:r w:rsidR="00D100E1" w:rsidRPr="000D13E6">
        <w:rPr>
          <w:rFonts w:cstheme="minorHAnsi"/>
          <w:noProof/>
        </w:rPr>
        <w:t>Tonkin et al. (2020)</w:t>
      </w:r>
      <w:r w:rsidR="00D100E1" w:rsidRPr="000D13E6">
        <w:rPr>
          <w:rFonts w:cstheme="minorHAnsi"/>
        </w:rPr>
        <w:fldChar w:fldCharType="end"/>
      </w:r>
      <w:r w:rsidR="00D100E1" w:rsidRPr="000D13E6">
        <w:rPr>
          <w:rFonts w:cstheme="minorHAnsi"/>
        </w:rPr>
        <w:t xml:space="preserve"> </w:t>
      </w:r>
      <w:r w:rsidRPr="000D13E6">
        <w:rPr>
          <w:rFonts w:cstheme="minorHAnsi"/>
        </w:rPr>
        <w:t xml:space="preserve">and </w:t>
      </w:r>
      <w:r w:rsidRPr="000D13E6">
        <w:rPr>
          <w:rFonts w:cstheme="minorHAnsi"/>
        </w:rPr>
        <w:fldChar w:fldCharType="begin"/>
      </w:r>
      <w:r w:rsidRPr="000D13E6">
        <w:rPr>
          <w:rFonts w:cstheme="minorHAnsi"/>
        </w:rPr>
        <w:instrText xml:space="preserve"> ADDIN EN.CITE &lt;EndNote&gt;&lt;Cite AuthorYear="1"&gt;&lt;Author&gt;Stuart&lt;/Author&gt;&lt;Year&gt;2019&lt;/Year&gt;&lt;RecNum&gt;404&lt;/RecNum&gt;&lt;DisplayText&gt;Stuart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Pr="000D13E6">
        <w:rPr>
          <w:rFonts w:cstheme="minorHAnsi"/>
        </w:rPr>
        <w:fldChar w:fldCharType="separate"/>
      </w:r>
      <w:r w:rsidRPr="000D13E6">
        <w:rPr>
          <w:rFonts w:cstheme="minorHAnsi"/>
          <w:noProof/>
        </w:rPr>
        <w:t>Stuart et al. (2019)</w:t>
      </w:r>
      <w:r w:rsidRPr="000D13E6">
        <w:rPr>
          <w:rFonts w:cstheme="minorHAnsi"/>
        </w:rPr>
        <w:fldChar w:fldCharType="end"/>
      </w:r>
      <w:r w:rsidRPr="000D13E6">
        <w:rPr>
          <w:rFonts w:cstheme="minorHAnsi"/>
        </w:rPr>
        <w:t xml:space="preserve"> </w:t>
      </w:r>
      <w:r w:rsidR="00354CF7" w:rsidRPr="000D13E6">
        <w:rPr>
          <w:rFonts w:cstheme="minorHAnsi"/>
        </w:rPr>
        <w:t xml:space="preserve">examined the link between flow attributes and Murray cod </w:t>
      </w:r>
      <w:r w:rsidRPr="000D13E6">
        <w:rPr>
          <w:rFonts w:cstheme="minorHAnsi"/>
        </w:rPr>
        <w:t xml:space="preserve">recruitment, each providing a conceptual hydrograph specifically designed to promote Murray cod recruitment (Figure </w:t>
      </w:r>
      <w:r w:rsidR="00507203">
        <w:rPr>
          <w:rFonts w:cstheme="minorHAnsi"/>
        </w:rPr>
        <w:t>1</w:t>
      </w:r>
      <w:r w:rsidR="00AA4013">
        <w:rPr>
          <w:rFonts w:cstheme="minorHAnsi"/>
        </w:rPr>
        <w:t>6</w:t>
      </w:r>
      <w:r w:rsidRPr="000D13E6">
        <w:rPr>
          <w:rFonts w:cstheme="minorHAnsi"/>
        </w:rPr>
        <w:t>).</w:t>
      </w:r>
      <w:r w:rsidR="00354CF7" w:rsidRPr="000D13E6">
        <w:rPr>
          <w:rFonts w:cstheme="minorHAnsi"/>
        </w:rPr>
        <w:t xml:space="preserve"> </w:t>
      </w:r>
      <w:r w:rsidRPr="000D13E6">
        <w:rPr>
          <w:rFonts w:cstheme="minorHAnsi"/>
        </w:rPr>
        <w:t xml:space="preserve">Each </w:t>
      </w:r>
      <w:r w:rsidR="00354CF7" w:rsidRPr="000D13E6">
        <w:rPr>
          <w:rFonts w:cstheme="minorHAnsi"/>
        </w:rPr>
        <w:t>stud</w:t>
      </w:r>
      <w:r w:rsidRPr="000D13E6">
        <w:rPr>
          <w:rFonts w:cstheme="minorHAnsi"/>
        </w:rPr>
        <w:t>y</w:t>
      </w:r>
      <w:r w:rsidR="004C7D58" w:rsidRPr="000D13E6">
        <w:rPr>
          <w:rFonts w:cstheme="minorHAnsi"/>
        </w:rPr>
        <w:t xml:space="preserve"> emphasised the importance of accounting for flows that influence each of the key life stages during the recruitment process. </w:t>
      </w:r>
      <w:r w:rsidR="00942A76" w:rsidRPr="000D13E6">
        <w:rPr>
          <w:rFonts w:cstheme="minorHAnsi"/>
        </w:rPr>
        <w:t>Key components of the hydrograph</w:t>
      </w:r>
      <w:r w:rsidRPr="000D13E6">
        <w:rPr>
          <w:rFonts w:cstheme="minorHAnsi"/>
        </w:rPr>
        <w:t xml:space="preserve"> provided in </w:t>
      </w:r>
      <w:r w:rsidRPr="000D13E6">
        <w:rPr>
          <w:rFonts w:cstheme="minorHAnsi"/>
        </w:rPr>
        <w:fldChar w:fldCharType="begin"/>
      </w:r>
      <w:r w:rsidRPr="000D13E6">
        <w:rPr>
          <w:rFonts w:cstheme="minorHAnsi"/>
        </w:rPr>
        <w:instrText xml:space="preserve"> ADDIN EN.CITE &lt;EndNote&gt;&lt;Cite AuthorYear="1"&gt;&lt;Author&gt;Tonkin&lt;/Author&gt;&lt;Year&gt;2020&lt;/Year&gt;&lt;RecNum&gt;339&lt;/RecNum&gt;&lt;DisplayText&gt;Tonkin et al. (2020)&lt;/DisplayText&gt;&lt;record&gt;&lt;rec-number&gt;339&lt;/rec-number&gt;&lt;foreign-keys&gt;&lt;key app="EN" db-id="prdawpt5zpxdvmeevs6x0z9kv5ptartwxave" timestamp="1603071425"&gt;339&lt;/key&gt;&lt;/foreign-keys&gt;&lt;ref-type name="Journal Article"&gt;17&lt;/ref-type&gt;&lt;contributors&gt;&lt;authors&gt;&lt;author&gt;Tonkin, Zeb&lt;/author&gt;&lt;author&gt;Yen, Jian&lt;/author&gt;&lt;author&gt;Lyon, Jarod&lt;/author&gt;&lt;author&gt;Kitchingman, Adrian&lt;/author&gt;&lt;author&gt;Koehn, John D&lt;/author&gt;&lt;author&gt;Koster, Wayne M&lt;/author&gt;&lt;author&gt;Lieschke, Jason&lt;/author&gt;&lt;author&gt;Raymond, Scott&lt;/author&gt;&lt;author&gt;Sharley, Joanne&lt;/author&gt;&lt;author&gt;Stuart, Ivor&lt;/author&gt;&lt;/authors&gt;&lt;/contributors&gt;&lt;titles&gt;&lt;title&gt;Linking flow attributes to recruitment to inform water management for an Australian freshwater fish with an equilibrium life-history strategy&lt;/title&gt;&lt;secondary-title&gt;Science of The Total Environment&lt;/secondary-title&gt;&lt;/titles&gt;&lt;periodical&gt;&lt;full-title&gt;Science of The Total Environment&lt;/full-title&gt;&lt;/periodical&gt;&lt;pages&gt;141863&lt;/pages&gt;&lt;volume&gt;752&lt;/volume&gt;&lt;dates&gt;&lt;year&gt;2020&lt;/year&gt;&lt;/dates&gt;&lt;isbn&gt;0048-9697&lt;/isbn&gt;&lt;urls&gt;&lt;/urls&gt;&lt;/record&gt;&lt;/Cite&gt;&lt;/EndNote&gt;</w:instrText>
      </w:r>
      <w:r w:rsidRPr="000D13E6">
        <w:rPr>
          <w:rFonts w:cstheme="minorHAnsi"/>
        </w:rPr>
        <w:fldChar w:fldCharType="separate"/>
      </w:r>
      <w:r w:rsidRPr="000D13E6">
        <w:rPr>
          <w:rFonts w:cstheme="minorHAnsi"/>
          <w:noProof/>
        </w:rPr>
        <w:t>Tonkin et al. (2020)</w:t>
      </w:r>
      <w:r w:rsidRPr="000D13E6">
        <w:rPr>
          <w:rFonts w:cstheme="minorHAnsi"/>
        </w:rPr>
        <w:fldChar w:fldCharType="end"/>
      </w:r>
      <w:r w:rsidR="00942A76" w:rsidRPr="000D13E6">
        <w:rPr>
          <w:rFonts w:cstheme="minorHAnsi"/>
        </w:rPr>
        <w:t xml:space="preserve"> included spring bank-full flows and flooding to enhance productivity and availability of spawning habitat</w:t>
      </w:r>
      <w:r w:rsidR="00B2017D">
        <w:rPr>
          <w:rFonts w:cstheme="minorHAnsi"/>
        </w:rPr>
        <w:t>,</w:t>
      </w:r>
      <w:r w:rsidR="00090BB4">
        <w:rPr>
          <w:rFonts w:cstheme="minorHAnsi"/>
        </w:rPr>
        <w:t xml:space="preserve"> primarily through movement opportunities</w:t>
      </w:r>
      <w:r w:rsidR="00942A76" w:rsidRPr="000D13E6">
        <w:rPr>
          <w:rFonts w:cstheme="minorHAnsi"/>
        </w:rPr>
        <w:t xml:space="preserve">; and minimal flow variability during the core spawning period that disturbs nesting and egg and larvae retention. </w:t>
      </w:r>
      <w:r w:rsidR="008034B2">
        <w:t xml:space="preserve">Associations between recruitment strength and summer discharge differed between systems. </w:t>
      </w:r>
      <w:r w:rsidR="008034B2">
        <w:fldChar w:fldCharType="begin"/>
      </w:r>
      <w:r w:rsidR="008034B2">
        <w:instrText xml:space="preserve"> ADDIN EN.CITE &lt;EndNote&gt;&lt;Cite AuthorYear="1"&gt;&lt;Author&gt;Tonkin&lt;/Author&gt;&lt;Year&gt;2020&lt;/Year&gt;&lt;RecNum&gt;339&lt;/RecNum&gt;&lt;DisplayText&gt;Tonkin et al. (2020)&lt;/DisplayText&gt;&lt;record&gt;&lt;rec-number&gt;339&lt;/rec-number&gt;&lt;foreign-keys&gt;&lt;key app="EN" db-id="prdawpt5zpxdvmeevs6x0z9kv5ptartwxave" timestamp="1603071425"&gt;339&lt;/key&gt;&lt;/foreign-keys&gt;&lt;ref-type name="Journal Article"&gt;17&lt;/ref-type&gt;&lt;contributors&gt;&lt;authors&gt;&lt;author&gt;Tonkin, Zeb&lt;/author&gt;&lt;author&gt;Yen, Jian&lt;/author&gt;&lt;author&gt;Lyon, Jarod&lt;/author&gt;&lt;author&gt;Kitchingman, Adrian&lt;/author&gt;&lt;author&gt;Koehn, John D&lt;/author&gt;&lt;author&gt;Koster, Wayne M&lt;/author&gt;&lt;author&gt;Lieschke, Jason&lt;/author&gt;&lt;author&gt;Raymond, Scott&lt;/author&gt;&lt;author&gt;Sharley, Joanne&lt;/author&gt;&lt;author&gt;Stuart, Ivor&lt;/author&gt;&lt;/authors&gt;&lt;/contributors&gt;&lt;titles&gt;&lt;title&gt;Linking flow attributes to recruitment to inform water management for an Australian freshwater fish with an equilibrium life-history strategy&lt;/title&gt;&lt;secondary-title&gt;Science of The Total Environment&lt;/secondary-title&gt;&lt;/titles&gt;&lt;periodical&gt;&lt;full-title&gt;Science of The Total Environment&lt;/full-title&gt;&lt;/periodical&gt;&lt;pages&gt;141863&lt;/pages&gt;&lt;volume&gt;752&lt;/volume&gt;&lt;dates&gt;&lt;year&gt;2020&lt;/year&gt;&lt;/dates&gt;&lt;isbn&gt;0048-9697&lt;/isbn&gt;&lt;urls&gt;&lt;/urls&gt;&lt;/record&gt;&lt;/Cite&gt;&lt;/EndNote&gt;</w:instrText>
      </w:r>
      <w:r w:rsidR="008034B2">
        <w:fldChar w:fldCharType="separate"/>
      </w:r>
      <w:r w:rsidR="008034B2">
        <w:rPr>
          <w:noProof/>
        </w:rPr>
        <w:t>Tonkin et al. (2020)</w:t>
      </w:r>
      <w:r w:rsidR="008034B2">
        <w:fldChar w:fldCharType="end"/>
      </w:r>
      <w:r w:rsidR="008034B2">
        <w:t xml:space="preserve"> found a negative association between recruitment strength and river discharge in four of the five river systems examined. </w:t>
      </w:r>
      <w:r w:rsidR="00354CF7" w:rsidRPr="000D13E6">
        <w:rPr>
          <w:rFonts w:cstheme="minorHAnsi"/>
        </w:rPr>
        <w:t>However</w:t>
      </w:r>
      <w:r w:rsidR="00942A76" w:rsidRPr="000D13E6">
        <w:rPr>
          <w:rFonts w:cstheme="minorHAnsi"/>
        </w:rPr>
        <w:t>,</w:t>
      </w:r>
      <w:r w:rsidR="008034B2">
        <w:rPr>
          <w:rFonts w:cstheme="minorHAnsi"/>
        </w:rPr>
        <w:t xml:space="preserve"> </w:t>
      </w:r>
      <w:r w:rsidR="00354CF7" w:rsidRPr="000D13E6">
        <w:rPr>
          <w:rFonts w:cstheme="minorHAnsi"/>
        </w:rPr>
        <w:t>the</w:t>
      </w:r>
      <w:r w:rsidR="004C7D58" w:rsidRPr="000D13E6">
        <w:rPr>
          <w:rFonts w:cstheme="minorHAnsi"/>
        </w:rPr>
        <w:t xml:space="preserve"> </w:t>
      </w:r>
      <w:r w:rsidR="008034B2" w:rsidRPr="000D13E6">
        <w:rPr>
          <w:rFonts w:cstheme="minorHAnsi"/>
        </w:rPr>
        <w:t xml:space="preserve">idiosyncratic </w:t>
      </w:r>
      <w:r w:rsidR="004C7D58" w:rsidRPr="000D13E6">
        <w:rPr>
          <w:rFonts w:cstheme="minorHAnsi"/>
        </w:rPr>
        <w:t>links</w:t>
      </w:r>
      <w:r w:rsidR="00354CF7" w:rsidRPr="000D13E6">
        <w:rPr>
          <w:rFonts w:cstheme="minorHAnsi"/>
        </w:rPr>
        <w:t xml:space="preserve"> between </w:t>
      </w:r>
      <w:r w:rsidR="008034B2">
        <w:rPr>
          <w:rFonts w:cstheme="minorHAnsi"/>
        </w:rPr>
        <w:t xml:space="preserve">summer </w:t>
      </w:r>
      <w:r w:rsidR="00354CF7" w:rsidRPr="000D13E6">
        <w:rPr>
          <w:rFonts w:cstheme="minorHAnsi"/>
        </w:rPr>
        <w:t>flow and recruitment strength</w:t>
      </w:r>
      <w:r w:rsidR="004C7D58" w:rsidRPr="000D13E6">
        <w:rPr>
          <w:rFonts w:cstheme="minorHAnsi"/>
        </w:rPr>
        <w:t xml:space="preserve"> among rivers highlight</w:t>
      </w:r>
      <w:r w:rsidR="000E2A75">
        <w:rPr>
          <w:rFonts w:cstheme="minorHAnsi"/>
        </w:rPr>
        <w:t>s</w:t>
      </w:r>
      <w:r w:rsidR="004C7D58" w:rsidRPr="000D13E6">
        <w:rPr>
          <w:rFonts w:cstheme="minorHAnsi"/>
        </w:rPr>
        <w:t xml:space="preserve"> the need for waterway specific studies</w:t>
      </w:r>
      <w:r w:rsidR="008034B2">
        <w:rPr>
          <w:rFonts w:cstheme="minorHAnsi"/>
        </w:rPr>
        <w:t xml:space="preserve"> </w:t>
      </w:r>
      <w:r w:rsidR="008034B2">
        <w:rPr>
          <w:rFonts w:cstheme="minorHAnsi"/>
        </w:rPr>
        <w:fldChar w:fldCharType="begin"/>
      </w:r>
      <w:r w:rsidR="008034B2">
        <w:rPr>
          <w:rFonts w:cstheme="minorHAnsi"/>
        </w:rPr>
        <w:instrText xml:space="preserve"> ADDIN EN.CITE &lt;EndNote&gt;&lt;Cite&gt;&lt;Author&gt;Tonkin&lt;/Author&gt;&lt;Year&gt;2009&lt;/Year&gt;&lt;RecNum&gt;270&lt;/RecNum&gt;&lt;DisplayText&gt;(Tonkin et al., 2009)&lt;/DisplayText&gt;&lt;record&gt;&lt;rec-number&gt;270&lt;/rec-number&gt;&lt;foreign-keys&gt;&lt;key app="EN" db-id="prdawpt5zpxdvmeevs6x0z9kv5ptartwxave" timestamp="1593665004"&gt;270&lt;/key&gt;&lt;/foreign-keys&gt;&lt;ref-type name="Journal Article"&gt;17&lt;/ref-type&gt;&lt;contributors&gt;&lt;authors&gt;&lt;author&gt;Tonkin, Z&lt;/author&gt;&lt;author&gt;Lyon, J&lt;/author&gt;&lt;author&gt;Pickworth, A&lt;/author&gt;&lt;/authors&gt;&lt;/contributors&gt;&lt;titles&gt;&lt;title&gt;An assessment of the spawning stocks, reproductive behaviour and habitat use of Macquarie perch Macquaria australasica in Lake Dartmouth, Victoria&lt;/title&gt;&lt;secondary-title&gt;Arthur Rylah Institute for Environmental Research, Melbourne&lt;/secondary-title&gt;&lt;/titles&gt;&lt;periodical&gt;&lt;full-title&gt;Arthur Rylah Institute for Environmental Research, Melbourne&lt;/full-title&gt;&lt;/periodical&gt;&lt;dates&gt;&lt;year&gt;2009&lt;/year&gt;&lt;/dates&gt;&lt;urls&gt;&lt;/urls&gt;&lt;/record&gt;&lt;/Cite&gt;&lt;/EndNote&gt;</w:instrText>
      </w:r>
      <w:r w:rsidR="008034B2">
        <w:rPr>
          <w:rFonts w:cstheme="minorHAnsi"/>
        </w:rPr>
        <w:fldChar w:fldCharType="separate"/>
      </w:r>
      <w:r w:rsidR="008034B2">
        <w:rPr>
          <w:rFonts w:cstheme="minorHAnsi"/>
          <w:noProof/>
        </w:rPr>
        <w:t>(Tonkin et al., 2009)</w:t>
      </w:r>
      <w:r w:rsidR="008034B2">
        <w:rPr>
          <w:rFonts w:cstheme="minorHAnsi"/>
        </w:rPr>
        <w:fldChar w:fldCharType="end"/>
      </w:r>
      <w:r w:rsidR="004C7D58" w:rsidRPr="000D13E6">
        <w:rPr>
          <w:rFonts w:cstheme="minorHAnsi"/>
        </w:rPr>
        <w:t xml:space="preserve">. </w:t>
      </w:r>
      <w:r w:rsidRPr="000D13E6">
        <w:rPr>
          <w:rFonts w:cstheme="minorHAnsi"/>
        </w:rPr>
        <w:t xml:space="preserve">The conceptual hydrograph </w:t>
      </w:r>
      <w:r w:rsidR="000E2A75">
        <w:rPr>
          <w:rFonts w:cstheme="minorHAnsi"/>
        </w:rPr>
        <w:t>by</w:t>
      </w:r>
      <w:r w:rsidRPr="000D13E6">
        <w:rPr>
          <w:rFonts w:cstheme="minorHAnsi"/>
        </w:rPr>
        <w:t xml:space="preserve"> </w:t>
      </w:r>
      <w:r w:rsidR="00AF715D" w:rsidRPr="000D13E6">
        <w:rPr>
          <w:rFonts w:cstheme="minorHAnsi"/>
        </w:rPr>
        <w:fldChar w:fldCharType="begin"/>
      </w:r>
      <w:r w:rsidR="00AF715D" w:rsidRPr="000D13E6">
        <w:rPr>
          <w:rFonts w:cstheme="minorHAnsi"/>
        </w:rPr>
        <w:instrText xml:space="preserve"> ADDIN EN.CITE &lt;EndNote&gt;&lt;Cite AuthorYear="1"&gt;&lt;Author&gt;Stuart&lt;/Author&gt;&lt;Year&gt;2019&lt;/Year&gt;&lt;RecNum&gt;404&lt;/RecNum&gt;&lt;DisplayText&gt;Stuart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00AF715D" w:rsidRPr="000D13E6">
        <w:rPr>
          <w:rFonts w:cstheme="minorHAnsi"/>
        </w:rPr>
        <w:fldChar w:fldCharType="separate"/>
      </w:r>
      <w:r w:rsidR="00AF715D" w:rsidRPr="000D13E6">
        <w:rPr>
          <w:rFonts w:cstheme="minorHAnsi"/>
          <w:noProof/>
        </w:rPr>
        <w:t>Stuart et al. (2019)</w:t>
      </w:r>
      <w:r w:rsidR="00AF715D" w:rsidRPr="000D13E6">
        <w:rPr>
          <w:rFonts w:cstheme="minorHAnsi"/>
        </w:rPr>
        <w:fldChar w:fldCharType="end"/>
      </w:r>
      <w:r w:rsidR="00AF715D" w:rsidRPr="000D13E6">
        <w:rPr>
          <w:rFonts w:cstheme="minorHAnsi"/>
        </w:rPr>
        <w:t xml:space="preserve"> </w:t>
      </w:r>
      <w:r w:rsidR="00964726" w:rsidRPr="000D13E6">
        <w:rPr>
          <w:rFonts w:cstheme="minorHAnsi"/>
        </w:rPr>
        <w:t xml:space="preserve">was designed to restore Murray cod populations in </w:t>
      </w:r>
      <w:r w:rsidR="00C462E4" w:rsidRPr="000D13E6">
        <w:rPr>
          <w:rFonts w:cstheme="minorHAnsi"/>
        </w:rPr>
        <w:t>Gunbower Creek</w:t>
      </w:r>
      <w:r w:rsidR="00AF715D" w:rsidRPr="000D13E6">
        <w:rPr>
          <w:rFonts w:cstheme="minorHAnsi"/>
        </w:rPr>
        <w:t>,</w:t>
      </w:r>
      <w:r w:rsidR="00C462E4" w:rsidRPr="000D13E6">
        <w:rPr>
          <w:rFonts w:cstheme="minorHAnsi"/>
        </w:rPr>
        <w:t xml:space="preserve"> an anabranch of the mid-Murray River in north-central Victoria</w:t>
      </w:r>
      <w:r w:rsidR="00964726" w:rsidRPr="000D13E6">
        <w:rPr>
          <w:rFonts w:cstheme="minorHAnsi"/>
        </w:rPr>
        <w:t xml:space="preserve"> that was previously managed wholly for irrigation efficiency</w:t>
      </w:r>
      <w:r w:rsidR="00C462E4" w:rsidRPr="000D13E6">
        <w:rPr>
          <w:rFonts w:cstheme="minorHAnsi"/>
        </w:rPr>
        <w:t>.</w:t>
      </w:r>
      <w:r w:rsidR="00AF715D" w:rsidRPr="000D13E6">
        <w:rPr>
          <w:rFonts w:cstheme="minorHAnsi"/>
        </w:rPr>
        <w:t xml:space="preserve"> Key components of the</w:t>
      </w:r>
      <w:r w:rsidR="006E623E">
        <w:rPr>
          <w:rFonts w:cstheme="minorHAnsi"/>
        </w:rPr>
        <w:t xml:space="preserve"> conceptual</w:t>
      </w:r>
      <w:r w:rsidR="00AF715D" w:rsidRPr="000D13E6">
        <w:rPr>
          <w:rFonts w:cstheme="minorHAnsi"/>
        </w:rPr>
        <w:t xml:space="preserve"> hydrograph </w:t>
      </w:r>
      <w:r w:rsidR="006E623E">
        <w:rPr>
          <w:rFonts w:cstheme="minorHAnsi"/>
        </w:rPr>
        <w:t xml:space="preserve">provided by </w:t>
      </w:r>
      <w:r w:rsidR="006E623E">
        <w:rPr>
          <w:rFonts w:cstheme="minorHAnsi"/>
        </w:rPr>
        <w:fldChar w:fldCharType="begin"/>
      </w:r>
      <w:r w:rsidR="006E623E">
        <w:rPr>
          <w:rFonts w:cstheme="minorHAnsi"/>
        </w:rPr>
        <w:instrText xml:space="preserve"> ADDIN EN.CITE &lt;EndNote&gt;&lt;Cite AuthorYear="1"&gt;&lt;Author&gt;Stuart&lt;/Author&gt;&lt;Year&gt;2019&lt;/Year&gt;&lt;RecNum&gt;404&lt;/RecNum&gt;&lt;DisplayText&gt;Stuart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006E623E">
        <w:rPr>
          <w:rFonts w:cstheme="minorHAnsi"/>
        </w:rPr>
        <w:fldChar w:fldCharType="separate"/>
      </w:r>
      <w:r w:rsidR="006E623E">
        <w:rPr>
          <w:rFonts w:cstheme="minorHAnsi"/>
          <w:noProof/>
        </w:rPr>
        <w:t>Stuart et al. (2019)</w:t>
      </w:r>
      <w:r w:rsidR="006E623E">
        <w:rPr>
          <w:rFonts w:cstheme="minorHAnsi"/>
        </w:rPr>
        <w:fldChar w:fldCharType="end"/>
      </w:r>
      <w:r w:rsidR="006E623E">
        <w:rPr>
          <w:rFonts w:cstheme="minorHAnsi"/>
        </w:rPr>
        <w:t xml:space="preserve"> </w:t>
      </w:r>
      <w:r w:rsidR="00AF715D" w:rsidRPr="000D13E6">
        <w:rPr>
          <w:rFonts w:cstheme="minorHAnsi"/>
        </w:rPr>
        <w:t>included</w:t>
      </w:r>
      <w:r w:rsidR="000D13E6">
        <w:rPr>
          <w:rFonts w:cstheme="minorHAnsi"/>
        </w:rPr>
        <w:t>: 1)</w:t>
      </w:r>
      <w:r w:rsidR="00AF715D" w:rsidRPr="000D13E6">
        <w:rPr>
          <w:rFonts w:cstheme="minorHAnsi"/>
        </w:rPr>
        <w:t xml:space="preserve"> </w:t>
      </w:r>
      <w:r w:rsidR="000D13E6" w:rsidRPr="000D13E6">
        <w:rPr>
          <w:rFonts w:cstheme="minorHAnsi"/>
        </w:rPr>
        <w:t>an annual spring spawning flow with no rapid water level drops</w:t>
      </w:r>
      <w:r w:rsidR="000D13E6">
        <w:rPr>
          <w:rFonts w:cstheme="minorHAnsi"/>
        </w:rPr>
        <w:t>;</w:t>
      </w:r>
      <w:r w:rsidR="000D13E6" w:rsidRPr="000D13E6">
        <w:rPr>
          <w:rFonts w:cstheme="minorHAnsi"/>
        </w:rPr>
        <w:t xml:space="preserve"> </w:t>
      </w:r>
      <w:r w:rsidR="000D13E6">
        <w:rPr>
          <w:rFonts w:cstheme="minorHAnsi"/>
        </w:rPr>
        <w:t xml:space="preserve">2) </w:t>
      </w:r>
      <w:r w:rsidR="000D13E6" w:rsidRPr="000D13E6">
        <w:rPr>
          <w:rFonts w:cstheme="minorHAnsi"/>
        </w:rPr>
        <w:t>an annual base winter connection flow</w:t>
      </w:r>
      <w:r w:rsidR="00F31310">
        <w:rPr>
          <w:rFonts w:cstheme="minorHAnsi"/>
        </w:rPr>
        <w:t xml:space="preserve"> to maintain lotic ecology and food</w:t>
      </w:r>
      <w:r w:rsidR="008A28B3">
        <w:rPr>
          <w:rFonts w:cstheme="minorHAnsi"/>
        </w:rPr>
        <w:t xml:space="preserve"> </w:t>
      </w:r>
      <w:r w:rsidR="00F31310">
        <w:rPr>
          <w:rFonts w:cstheme="minorHAnsi"/>
        </w:rPr>
        <w:t>webs</w:t>
      </w:r>
      <w:r w:rsidR="00BC3EEE">
        <w:rPr>
          <w:rFonts w:cstheme="minorHAnsi"/>
        </w:rPr>
        <w:t xml:space="preserve"> for YOY and juveniles</w:t>
      </w:r>
      <w:r w:rsidR="000D13E6">
        <w:rPr>
          <w:rFonts w:cstheme="minorHAnsi"/>
        </w:rPr>
        <w:t>,</w:t>
      </w:r>
      <w:r w:rsidR="000D13E6" w:rsidRPr="000D13E6">
        <w:rPr>
          <w:rFonts w:cstheme="minorHAnsi"/>
        </w:rPr>
        <w:t xml:space="preserve"> </w:t>
      </w:r>
      <w:r w:rsidR="000D13E6">
        <w:rPr>
          <w:rFonts w:cstheme="minorHAnsi"/>
        </w:rPr>
        <w:t xml:space="preserve">and; 3) </w:t>
      </w:r>
      <w:r w:rsidR="000D13E6" w:rsidRPr="000D13E6">
        <w:rPr>
          <w:rFonts w:cstheme="minorHAnsi"/>
        </w:rPr>
        <w:t>maint</w:t>
      </w:r>
      <w:r w:rsidR="000D13E6">
        <w:rPr>
          <w:rFonts w:cstheme="minorHAnsi"/>
        </w:rPr>
        <w:t>e</w:t>
      </w:r>
      <w:r w:rsidR="000D13E6" w:rsidRPr="000D13E6">
        <w:rPr>
          <w:rFonts w:cstheme="minorHAnsi"/>
        </w:rPr>
        <w:t>n</w:t>
      </w:r>
      <w:r w:rsidR="000D13E6">
        <w:rPr>
          <w:rFonts w:cstheme="minorHAnsi"/>
        </w:rPr>
        <w:t xml:space="preserve">ance of </w:t>
      </w:r>
      <w:r w:rsidR="000D13E6" w:rsidRPr="000D13E6">
        <w:rPr>
          <w:rFonts w:cstheme="minorHAnsi"/>
        </w:rPr>
        <w:t>flowing habitats that are longitudinally continuous and hydrodynamically complex.</w:t>
      </w:r>
      <w:r w:rsidR="00BC3EEE">
        <w:rPr>
          <w:rFonts w:cstheme="minorHAnsi"/>
        </w:rPr>
        <w:t xml:space="preserve"> </w:t>
      </w:r>
    </w:p>
    <w:p w14:paraId="1AD1E0BC" w14:textId="77777777" w:rsidR="001977D2" w:rsidRDefault="001977D2" w:rsidP="000D13E6">
      <w:pPr>
        <w:autoSpaceDE w:val="0"/>
        <w:autoSpaceDN w:val="0"/>
        <w:adjustRightInd w:val="0"/>
        <w:spacing w:after="0" w:line="360" w:lineRule="auto"/>
        <w:rPr>
          <w:rFonts w:cstheme="minorHAnsi"/>
        </w:rPr>
      </w:pPr>
    </w:p>
    <w:p w14:paraId="7B788EE7" w14:textId="726879E7" w:rsidR="006A69AE" w:rsidRDefault="00CA5739" w:rsidP="000D13E6">
      <w:pPr>
        <w:autoSpaceDE w:val="0"/>
        <w:autoSpaceDN w:val="0"/>
        <w:adjustRightInd w:val="0"/>
        <w:spacing w:after="0" w:line="360" w:lineRule="auto"/>
        <w:rPr>
          <w:rFonts w:cstheme="minorHAnsi"/>
        </w:rPr>
      </w:pPr>
      <w:r>
        <w:rPr>
          <w:rFonts w:cstheme="minorHAnsi"/>
        </w:rPr>
        <w:lastRenderedPageBreak/>
        <w:t>Although there are d</w:t>
      </w:r>
      <w:r w:rsidR="00BC3EEE">
        <w:rPr>
          <w:rFonts w:cstheme="minorHAnsi"/>
        </w:rPr>
        <w:t>ifferences between</w:t>
      </w:r>
      <w:r w:rsidR="00FA19BA">
        <w:rPr>
          <w:rFonts w:cstheme="minorHAnsi"/>
        </w:rPr>
        <w:t xml:space="preserve"> the</w:t>
      </w:r>
      <w:r w:rsidR="00BC3EEE">
        <w:rPr>
          <w:rFonts w:cstheme="minorHAnsi"/>
        </w:rPr>
        <w:t xml:space="preserve"> two conceptual hydrographs presented by </w:t>
      </w:r>
      <w:r w:rsidR="00655AAF">
        <w:rPr>
          <w:rFonts w:cstheme="minorHAnsi"/>
        </w:rPr>
        <w:fldChar w:fldCharType="begin"/>
      </w:r>
      <w:r w:rsidR="00655AAF">
        <w:rPr>
          <w:rFonts w:cstheme="minorHAnsi"/>
        </w:rPr>
        <w:instrText xml:space="preserve"> ADDIN EN.CITE &lt;EndNote&gt;&lt;Cite AuthorYear="1"&gt;&lt;Author&gt;Stuart&lt;/Author&gt;&lt;Year&gt;2019&lt;/Year&gt;&lt;RecNum&gt;404&lt;/RecNum&gt;&lt;DisplayText&gt;Stuart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00655AAF">
        <w:rPr>
          <w:rFonts w:cstheme="minorHAnsi"/>
        </w:rPr>
        <w:fldChar w:fldCharType="separate"/>
      </w:r>
      <w:r w:rsidR="00655AAF">
        <w:rPr>
          <w:rFonts w:cstheme="minorHAnsi"/>
          <w:noProof/>
        </w:rPr>
        <w:t>Stuart et al. (2019)</w:t>
      </w:r>
      <w:r w:rsidR="00655AAF">
        <w:rPr>
          <w:rFonts w:cstheme="minorHAnsi"/>
        </w:rPr>
        <w:fldChar w:fldCharType="end"/>
      </w:r>
      <w:r w:rsidR="00655AAF">
        <w:rPr>
          <w:rFonts w:cstheme="minorHAnsi"/>
        </w:rPr>
        <w:t xml:space="preserve"> </w:t>
      </w:r>
      <w:r w:rsidR="00BC3EEE">
        <w:rPr>
          <w:rFonts w:cstheme="minorHAnsi"/>
        </w:rPr>
        <w:t xml:space="preserve">and </w:t>
      </w:r>
      <w:r w:rsidR="00655AAF">
        <w:rPr>
          <w:rFonts w:cstheme="minorHAnsi"/>
        </w:rPr>
        <w:fldChar w:fldCharType="begin"/>
      </w:r>
      <w:r w:rsidR="00655AAF">
        <w:rPr>
          <w:rFonts w:cstheme="minorHAnsi"/>
        </w:rPr>
        <w:instrText xml:space="preserve"> ADDIN EN.CITE &lt;EndNote&gt;&lt;Cite AuthorYear="1"&gt;&lt;Author&gt;Tonkin&lt;/Author&gt;&lt;Year&gt;2020&lt;/Year&gt;&lt;RecNum&gt;339&lt;/RecNum&gt;&lt;DisplayText&gt;Tonkin et al. (2020)&lt;/DisplayText&gt;&lt;record&gt;&lt;rec-number&gt;339&lt;/rec-number&gt;&lt;foreign-keys&gt;&lt;key app="EN" db-id="prdawpt5zpxdvmeevs6x0z9kv5ptartwxave" timestamp="1603071425"&gt;339&lt;/key&gt;&lt;/foreign-keys&gt;&lt;ref-type name="Journal Article"&gt;17&lt;/ref-type&gt;&lt;contributors&gt;&lt;authors&gt;&lt;author&gt;Tonkin, Zeb&lt;/author&gt;&lt;author&gt;Yen, Jian&lt;/author&gt;&lt;author&gt;Lyon, Jarod&lt;/author&gt;&lt;author&gt;Kitchingman, Adrian&lt;/author&gt;&lt;author&gt;Koehn, John D&lt;/author&gt;&lt;author&gt;Koster, Wayne M&lt;/author&gt;&lt;author&gt;Lieschke, Jason&lt;/author&gt;&lt;author&gt;Raymond, Scott&lt;/author&gt;&lt;author&gt;Sharley, Joanne&lt;/author&gt;&lt;author&gt;Stuart, Ivor&lt;/author&gt;&lt;/authors&gt;&lt;/contributors&gt;&lt;titles&gt;&lt;title&gt;Linking flow attributes to recruitment to inform water management for an Australian freshwater fish with an equilibrium life-history strategy&lt;/title&gt;&lt;secondary-title&gt;Science of The Total Environment&lt;/secondary-title&gt;&lt;/titles&gt;&lt;periodical&gt;&lt;full-title&gt;Science of The Total Environment&lt;/full-title&gt;&lt;/periodical&gt;&lt;pages&gt;141863&lt;/pages&gt;&lt;volume&gt;752&lt;/volume&gt;&lt;dates&gt;&lt;year&gt;2020&lt;/year&gt;&lt;/dates&gt;&lt;isbn&gt;0048-9697&lt;/isbn&gt;&lt;urls&gt;&lt;/urls&gt;&lt;/record&gt;&lt;/Cite&gt;&lt;/EndNote&gt;</w:instrText>
      </w:r>
      <w:r w:rsidR="00655AAF">
        <w:rPr>
          <w:rFonts w:cstheme="minorHAnsi"/>
        </w:rPr>
        <w:fldChar w:fldCharType="separate"/>
      </w:r>
      <w:r w:rsidR="00655AAF">
        <w:rPr>
          <w:rFonts w:cstheme="minorHAnsi"/>
          <w:noProof/>
        </w:rPr>
        <w:t>Tonkin et al. (2020)</w:t>
      </w:r>
      <w:r w:rsidR="00655AAF">
        <w:rPr>
          <w:rFonts w:cstheme="minorHAnsi"/>
        </w:rPr>
        <w:fldChar w:fldCharType="end"/>
      </w:r>
      <w:r w:rsidR="00B2017D">
        <w:rPr>
          <w:rFonts w:cstheme="minorHAnsi"/>
        </w:rPr>
        <w:t>,</w:t>
      </w:r>
      <w:r w:rsidR="00655AAF">
        <w:rPr>
          <w:rFonts w:cstheme="minorHAnsi"/>
        </w:rPr>
        <w:t xml:space="preserve"> </w:t>
      </w:r>
      <w:r>
        <w:rPr>
          <w:rFonts w:cstheme="minorHAnsi"/>
        </w:rPr>
        <w:t>each highlight the importance of minimal flow variability during the core breeding season</w:t>
      </w:r>
      <w:r w:rsidR="00BC3EEE">
        <w:rPr>
          <w:rFonts w:cstheme="minorHAnsi"/>
        </w:rPr>
        <w:t xml:space="preserve">. </w:t>
      </w:r>
      <w:r w:rsidR="00655AAF">
        <w:rPr>
          <w:rFonts w:cstheme="minorHAnsi"/>
        </w:rPr>
        <w:fldChar w:fldCharType="begin"/>
      </w:r>
      <w:r w:rsidR="00655AAF">
        <w:rPr>
          <w:rFonts w:cstheme="minorHAnsi"/>
        </w:rPr>
        <w:instrText xml:space="preserve"> ADDIN EN.CITE &lt;EndNote&gt;&lt;Cite AuthorYear="1"&gt;&lt;Author&gt;Tonkin&lt;/Author&gt;&lt;Year&gt;2020&lt;/Year&gt;&lt;RecNum&gt;339&lt;/RecNum&gt;&lt;DisplayText&gt;Tonkin et al. (2020)&lt;/DisplayText&gt;&lt;record&gt;&lt;rec-number&gt;339&lt;/rec-number&gt;&lt;foreign-keys&gt;&lt;key app="EN" db-id="prdawpt5zpxdvmeevs6x0z9kv5ptartwxave" timestamp="1603071425"&gt;339&lt;/key&gt;&lt;/foreign-keys&gt;&lt;ref-type name="Journal Article"&gt;17&lt;/ref-type&gt;&lt;contributors&gt;&lt;authors&gt;&lt;author&gt;Tonkin, Zeb&lt;/author&gt;&lt;author&gt;Yen, Jian&lt;/author&gt;&lt;author&gt;Lyon, Jarod&lt;/author&gt;&lt;author&gt;Kitchingman, Adrian&lt;/author&gt;&lt;author&gt;Koehn, John D&lt;/author&gt;&lt;author&gt;Koster, Wayne M&lt;/author&gt;&lt;author&gt;Lieschke, Jason&lt;/author&gt;&lt;author&gt;Raymond, Scott&lt;/author&gt;&lt;author&gt;Sharley, Joanne&lt;/author&gt;&lt;author&gt;Stuart, Ivor&lt;/author&gt;&lt;/authors&gt;&lt;/contributors&gt;&lt;titles&gt;&lt;title&gt;Linking flow attributes to recruitment to inform water management for an Australian freshwater fish with an equilibrium life-history strategy&lt;/title&gt;&lt;secondary-title&gt;Science of The Total Environment&lt;/secondary-title&gt;&lt;/titles&gt;&lt;periodical&gt;&lt;full-title&gt;Science of The Total Environment&lt;/full-title&gt;&lt;/periodical&gt;&lt;pages&gt;141863&lt;/pages&gt;&lt;volume&gt;752&lt;/volume&gt;&lt;dates&gt;&lt;year&gt;2020&lt;/year&gt;&lt;/dates&gt;&lt;isbn&gt;0048-9697&lt;/isbn&gt;&lt;urls&gt;&lt;/urls&gt;&lt;/record&gt;&lt;/Cite&gt;&lt;/EndNote&gt;</w:instrText>
      </w:r>
      <w:r w:rsidR="00655AAF">
        <w:rPr>
          <w:rFonts w:cstheme="minorHAnsi"/>
        </w:rPr>
        <w:fldChar w:fldCharType="separate"/>
      </w:r>
      <w:r w:rsidR="00655AAF">
        <w:rPr>
          <w:rFonts w:cstheme="minorHAnsi"/>
          <w:noProof/>
        </w:rPr>
        <w:t>Tonkin et al. (2020)</w:t>
      </w:r>
      <w:r w:rsidR="00655AAF">
        <w:rPr>
          <w:rFonts w:cstheme="minorHAnsi"/>
        </w:rPr>
        <w:fldChar w:fldCharType="end"/>
      </w:r>
      <w:r w:rsidR="00655AAF">
        <w:rPr>
          <w:rFonts w:cstheme="minorHAnsi"/>
        </w:rPr>
        <w:t xml:space="preserve"> </w:t>
      </w:r>
      <w:r w:rsidR="00BC3EEE">
        <w:rPr>
          <w:rFonts w:cstheme="minorHAnsi"/>
        </w:rPr>
        <w:t>recommend</w:t>
      </w:r>
      <w:r w:rsidR="00655AAF">
        <w:rPr>
          <w:rFonts w:cstheme="minorHAnsi"/>
        </w:rPr>
        <w:t>ed</w:t>
      </w:r>
      <w:r w:rsidR="00BC3EEE">
        <w:rPr>
          <w:rFonts w:cstheme="minorHAnsi"/>
        </w:rPr>
        <w:t xml:space="preserve"> spring bank</w:t>
      </w:r>
      <w:r w:rsidR="00FA19BA">
        <w:rPr>
          <w:rFonts w:cstheme="minorHAnsi"/>
        </w:rPr>
        <w:t>-</w:t>
      </w:r>
      <w:r w:rsidR="00BC3EEE">
        <w:rPr>
          <w:rFonts w:cstheme="minorHAnsi"/>
        </w:rPr>
        <w:t>full flow</w:t>
      </w:r>
      <w:r w:rsidR="008A28B3">
        <w:rPr>
          <w:rFonts w:cstheme="minorHAnsi"/>
        </w:rPr>
        <w:t>s</w:t>
      </w:r>
      <w:r w:rsidR="00BC3EEE">
        <w:rPr>
          <w:rFonts w:cstheme="minorHAnsi"/>
        </w:rPr>
        <w:t xml:space="preserve"> or flooding</w:t>
      </w:r>
      <w:r w:rsidR="008A28B3">
        <w:rPr>
          <w:rFonts w:cstheme="minorHAnsi"/>
        </w:rPr>
        <w:t xml:space="preserve"> to </w:t>
      </w:r>
      <w:r w:rsidR="00BC3EEE">
        <w:rPr>
          <w:rFonts w:cstheme="minorHAnsi"/>
        </w:rPr>
        <w:t>enhance primary productivity</w:t>
      </w:r>
      <w:r w:rsidR="00090BB4">
        <w:rPr>
          <w:rFonts w:cstheme="minorHAnsi"/>
        </w:rPr>
        <w:t xml:space="preserve"> and provide movement opportunities to find suitable nesting sites</w:t>
      </w:r>
      <w:r w:rsidR="00B2017D">
        <w:rPr>
          <w:rFonts w:cstheme="minorHAnsi"/>
        </w:rPr>
        <w:t>.</w:t>
      </w:r>
      <w:r w:rsidR="00BC3EEE">
        <w:rPr>
          <w:rFonts w:cstheme="minorHAnsi"/>
        </w:rPr>
        <w:t xml:space="preserve"> </w:t>
      </w:r>
      <w:r w:rsidR="00B2017D">
        <w:rPr>
          <w:rFonts w:cstheme="minorHAnsi"/>
        </w:rPr>
        <w:t>A</w:t>
      </w:r>
      <w:r w:rsidR="008A28B3">
        <w:rPr>
          <w:rFonts w:cstheme="minorHAnsi"/>
        </w:rPr>
        <w:t xml:space="preserve">fter the recession of this </w:t>
      </w:r>
      <w:r w:rsidR="00B2017D">
        <w:rPr>
          <w:rFonts w:cstheme="minorHAnsi"/>
        </w:rPr>
        <w:t xml:space="preserve">pre-nesting </w:t>
      </w:r>
      <w:r w:rsidR="008A28B3">
        <w:rPr>
          <w:rFonts w:cstheme="minorHAnsi"/>
        </w:rPr>
        <w:t>flow</w:t>
      </w:r>
      <w:r w:rsidR="00A77244">
        <w:rPr>
          <w:rFonts w:cstheme="minorHAnsi"/>
        </w:rPr>
        <w:t>,</w:t>
      </w:r>
      <w:r w:rsidR="008A28B3">
        <w:rPr>
          <w:rFonts w:cstheme="minorHAnsi"/>
        </w:rPr>
        <w:t xml:space="preserve"> minimal </w:t>
      </w:r>
      <w:r w:rsidR="000E2A75">
        <w:rPr>
          <w:rFonts w:cstheme="minorHAnsi"/>
        </w:rPr>
        <w:t>f</w:t>
      </w:r>
      <w:r w:rsidR="008A28B3">
        <w:rPr>
          <w:rFonts w:cstheme="minorHAnsi"/>
        </w:rPr>
        <w:t xml:space="preserve">low variability </w:t>
      </w:r>
      <w:r w:rsidR="000E2A75">
        <w:rPr>
          <w:rFonts w:cstheme="minorHAnsi"/>
        </w:rPr>
        <w:t>wa</w:t>
      </w:r>
      <w:r w:rsidR="008A28B3">
        <w:rPr>
          <w:rFonts w:cstheme="minorHAnsi"/>
        </w:rPr>
        <w:t>s recommended during the core spawning season to prevent nest disturbance</w:t>
      </w:r>
      <w:r w:rsidR="004106F6">
        <w:rPr>
          <w:rFonts w:cstheme="minorHAnsi"/>
        </w:rPr>
        <w:t xml:space="preserve"> (Figure </w:t>
      </w:r>
      <w:r w:rsidR="00507203">
        <w:rPr>
          <w:rFonts w:cstheme="minorHAnsi"/>
        </w:rPr>
        <w:t>1</w:t>
      </w:r>
      <w:r w:rsidR="00AA4013">
        <w:rPr>
          <w:rFonts w:cstheme="minorHAnsi"/>
        </w:rPr>
        <w:t>6</w:t>
      </w:r>
      <w:r w:rsidR="004106F6">
        <w:rPr>
          <w:rFonts w:cstheme="minorHAnsi"/>
        </w:rPr>
        <w:t>a)</w:t>
      </w:r>
      <w:r w:rsidR="00655AAF">
        <w:rPr>
          <w:rFonts w:cstheme="minorHAnsi"/>
        </w:rPr>
        <w:t xml:space="preserve">. </w:t>
      </w:r>
      <w:r w:rsidR="00B2017D">
        <w:rPr>
          <w:rFonts w:cstheme="minorHAnsi"/>
        </w:rPr>
        <w:t xml:space="preserve">Conversely, </w:t>
      </w:r>
      <w:r w:rsidR="00655AAF">
        <w:rPr>
          <w:rFonts w:cstheme="minorHAnsi"/>
        </w:rPr>
        <w:fldChar w:fldCharType="begin"/>
      </w:r>
      <w:r w:rsidR="00655AAF">
        <w:rPr>
          <w:rFonts w:cstheme="minorHAnsi"/>
        </w:rPr>
        <w:instrText xml:space="preserve"> ADDIN EN.CITE &lt;EndNote&gt;&lt;Cite AuthorYear="1"&gt;&lt;Author&gt;Stuart&lt;/Author&gt;&lt;Year&gt;2019&lt;/Year&gt;&lt;RecNum&gt;404&lt;/RecNum&gt;&lt;DisplayText&gt;Stuart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00655AAF">
        <w:rPr>
          <w:rFonts w:cstheme="minorHAnsi"/>
        </w:rPr>
        <w:fldChar w:fldCharType="separate"/>
      </w:r>
      <w:r w:rsidR="00655AAF">
        <w:rPr>
          <w:rFonts w:cstheme="minorHAnsi"/>
          <w:noProof/>
        </w:rPr>
        <w:t>Stuart et al. (2019)</w:t>
      </w:r>
      <w:r w:rsidR="00655AAF">
        <w:rPr>
          <w:rFonts w:cstheme="minorHAnsi"/>
        </w:rPr>
        <w:fldChar w:fldCharType="end"/>
      </w:r>
      <w:r w:rsidR="008A28B3">
        <w:rPr>
          <w:rFonts w:cstheme="minorHAnsi"/>
        </w:rPr>
        <w:t xml:space="preserve"> recommend an in channel rise to bank</w:t>
      </w:r>
      <w:r w:rsidR="00FA19BA">
        <w:rPr>
          <w:rFonts w:cstheme="minorHAnsi"/>
        </w:rPr>
        <w:t>-</w:t>
      </w:r>
      <w:r w:rsidR="008A28B3">
        <w:rPr>
          <w:rFonts w:cstheme="minorHAnsi"/>
        </w:rPr>
        <w:t>full or near</w:t>
      </w:r>
      <w:r w:rsidR="00FA19BA">
        <w:rPr>
          <w:rFonts w:cstheme="minorHAnsi"/>
        </w:rPr>
        <w:t>-</w:t>
      </w:r>
      <w:r w:rsidR="008A28B3">
        <w:rPr>
          <w:rFonts w:cstheme="minorHAnsi"/>
        </w:rPr>
        <w:t xml:space="preserve">bank full </w:t>
      </w:r>
      <w:r w:rsidR="00FA19BA">
        <w:rPr>
          <w:rFonts w:cstheme="minorHAnsi"/>
        </w:rPr>
        <w:t xml:space="preserve">prior to nesting </w:t>
      </w:r>
      <w:r w:rsidR="008A28B3">
        <w:rPr>
          <w:rFonts w:cstheme="minorHAnsi"/>
        </w:rPr>
        <w:t xml:space="preserve">and the maintenance of </w:t>
      </w:r>
      <w:r w:rsidR="004C7788">
        <w:rPr>
          <w:rFonts w:cstheme="minorHAnsi"/>
        </w:rPr>
        <w:t>the bank-full flow</w:t>
      </w:r>
      <w:r w:rsidR="008A28B3">
        <w:rPr>
          <w:rFonts w:cstheme="minorHAnsi"/>
        </w:rPr>
        <w:t xml:space="preserve"> until </w:t>
      </w:r>
      <w:r w:rsidR="00FA19BA">
        <w:rPr>
          <w:rFonts w:cstheme="minorHAnsi"/>
        </w:rPr>
        <w:t>the end of the spawning season</w:t>
      </w:r>
      <w:r w:rsidR="004106F6">
        <w:rPr>
          <w:rFonts w:cstheme="minorHAnsi"/>
        </w:rPr>
        <w:t xml:space="preserve"> (Figure </w:t>
      </w:r>
      <w:r w:rsidR="00507203">
        <w:rPr>
          <w:rFonts w:cstheme="minorHAnsi"/>
        </w:rPr>
        <w:t>1</w:t>
      </w:r>
      <w:r w:rsidR="00AA4013">
        <w:rPr>
          <w:rFonts w:cstheme="minorHAnsi"/>
        </w:rPr>
        <w:t>6</w:t>
      </w:r>
      <w:r w:rsidR="004106F6">
        <w:rPr>
          <w:rFonts w:cstheme="minorHAnsi"/>
        </w:rPr>
        <w:t>b)</w:t>
      </w:r>
      <w:r w:rsidR="00B2017D">
        <w:rPr>
          <w:rFonts w:cstheme="minorHAnsi"/>
        </w:rPr>
        <w:t>.</w:t>
      </w:r>
      <w:r w:rsidR="00090BB4">
        <w:rPr>
          <w:rFonts w:cstheme="minorHAnsi"/>
        </w:rPr>
        <w:t xml:space="preserve"> </w:t>
      </w:r>
      <w:r w:rsidR="00B2017D">
        <w:rPr>
          <w:rFonts w:cstheme="minorHAnsi"/>
        </w:rPr>
        <w:t>The maintenance of this flow</w:t>
      </w:r>
      <w:r w:rsidR="00090BB4">
        <w:rPr>
          <w:rFonts w:cstheme="minorHAnsi"/>
        </w:rPr>
        <w:t xml:space="preserve"> provide</w:t>
      </w:r>
      <w:r w:rsidR="00342B07">
        <w:rPr>
          <w:rFonts w:cstheme="minorHAnsi"/>
        </w:rPr>
        <w:t>s</w:t>
      </w:r>
      <w:r w:rsidR="00090BB4">
        <w:rPr>
          <w:rFonts w:cstheme="minorHAnsi"/>
        </w:rPr>
        <w:t xml:space="preserve"> additional nesting habitat through inundation and prevent</w:t>
      </w:r>
      <w:r w:rsidR="00342B07">
        <w:rPr>
          <w:rFonts w:cstheme="minorHAnsi"/>
        </w:rPr>
        <w:t>s</w:t>
      </w:r>
      <w:r w:rsidR="00090BB4">
        <w:rPr>
          <w:rFonts w:cstheme="minorHAnsi"/>
        </w:rPr>
        <w:t xml:space="preserve"> nest abandonment as a result of water level reduction</w:t>
      </w:r>
      <w:r w:rsidR="00FA19BA">
        <w:rPr>
          <w:rFonts w:cstheme="minorHAnsi"/>
        </w:rPr>
        <w:t xml:space="preserve">. This </w:t>
      </w:r>
      <w:r w:rsidR="00342B07">
        <w:rPr>
          <w:rFonts w:cstheme="minorHAnsi"/>
        </w:rPr>
        <w:t xml:space="preserve">breeding season flow is </w:t>
      </w:r>
      <w:r w:rsidR="00FA19BA">
        <w:rPr>
          <w:rFonts w:cstheme="minorHAnsi"/>
        </w:rPr>
        <w:t>then followed by</w:t>
      </w:r>
      <w:r w:rsidR="008A28B3">
        <w:rPr>
          <w:rFonts w:cstheme="minorHAnsi"/>
        </w:rPr>
        <w:t xml:space="preserve"> a slow </w:t>
      </w:r>
      <w:r w:rsidR="00FA19BA">
        <w:rPr>
          <w:rFonts w:cstheme="minorHAnsi"/>
        </w:rPr>
        <w:t>recession</w:t>
      </w:r>
      <w:r w:rsidR="008A28B3">
        <w:rPr>
          <w:rFonts w:cstheme="minorHAnsi"/>
        </w:rPr>
        <w:t xml:space="preserve"> of </w:t>
      </w:r>
      <w:r w:rsidR="00FA19BA">
        <w:rPr>
          <w:rFonts w:cstheme="minorHAnsi"/>
        </w:rPr>
        <w:t>flows through</w:t>
      </w:r>
      <w:r w:rsidR="008A28B3">
        <w:rPr>
          <w:rFonts w:cstheme="minorHAnsi"/>
        </w:rPr>
        <w:t xml:space="preserve"> autumn to a permanent winter base flow</w:t>
      </w:r>
      <w:r w:rsidR="00F268DE">
        <w:rPr>
          <w:rFonts w:cstheme="minorHAnsi"/>
        </w:rPr>
        <w:t xml:space="preserve"> (Figure 1</w:t>
      </w:r>
      <w:r w:rsidR="00AA4013">
        <w:rPr>
          <w:rFonts w:cstheme="minorHAnsi"/>
        </w:rPr>
        <w:t>6</w:t>
      </w:r>
      <w:r w:rsidR="00F268DE">
        <w:rPr>
          <w:rFonts w:cstheme="minorHAnsi"/>
        </w:rPr>
        <w:t>b)</w:t>
      </w:r>
      <w:r w:rsidR="008A28B3">
        <w:rPr>
          <w:rFonts w:cstheme="minorHAnsi"/>
        </w:rPr>
        <w:t>.</w:t>
      </w:r>
      <w:r w:rsidR="00700504">
        <w:rPr>
          <w:rFonts w:cstheme="minorHAnsi"/>
        </w:rPr>
        <w:t xml:space="preserve"> </w:t>
      </w:r>
      <w:r w:rsidR="006A69AE">
        <w:t xml:space="preserve">Each of these seasonal flow attributes that promote Murray cod recruitment align with the natural flow regime that has been severely modified by river regulation </w:t>
      </w:r>
      <w:r w:rsidR="006A69AE">
        <w:fldChar w:fldCharType="begin">
          <w:fldData xml:space="preserve">PEVuZE5vdGU+PENpdGU+PEF1dGhvcj5Qb2ZmPC9BdXRob3I+PFllYXI+MTk5NzwvWWVhcj48UmVj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</w:fldData>
        </w:fldChar>
      </w:r>
      <w:r w:rsidR="006A69AE">
        <w:instrText xml:space="preserve"> ADDIN EN.CITE </w:instrText>
      </w:r>
      <w:r w:rsidR="006A69AE">
        <w:fldChar w:fldCharType="begin">
          <w:fldData xml:space="preserve">PEVuZE5vdGU+PENpdGU+PEF1dGhvcj5Qb2ZmPC9BdXRob3I+PFllYXI+MTk5NzwvWWVhcj48UmVj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</w:fldData>
        </w:fldChar>
      </w:r>
      <w:r w:rsidR="006A69AE">
        <w:instrText xml:space="preserve"> ADDIN EN.CITE.DATA </w:instrText>
      </w:r>
      <w:r w:rsidR="006A69AE">
        <w:fldChar w:fldCharType="end"/>
      </w:r>
      <w:r w:rsidR="006A69AE">
        <w:fldChar w:fldCharType="separate"/>
      </w:r>
      <w:r w:rsidR="006A69AE">
        <w:rPr>
          <w:noProof/>
        </w:rPr>
        <w:t>(Poff et al., 1997, Tonkin et al., 2020)</w:t>
      </w:r>
      <w:r w:rsidR="006A69AE">
        <w:fldChar w:fldCharType="end"/>
      </w:r>
      <w:r w:rsidR="006A69AE">
        <w:t xml:space="preserve">. Specifically, river regulation has reduced the magnitude and frequency of winter and spring flows and flooding and increased flows in summer and autumn. Therefore, the role of </w:t>
      </w:r>
      <w:r w:rsidR="000E2A75">
        <w:t>water for the environment</w:t>
      </w:r>
      <w:r w:rsidR="006A69AE">
        <w:t xml:space="preserve"> in facilitating native fish recruitment is pertinent to the recovery of native fish stocks.</w:t>
      </w:r>
    </w:p>
    <w:p w14:paraId="32278513" w14:textId="3B730324" w:rsidR="00F12A26" w:rsidRDefault="00F12A26" w:rsidP="000D13E6">
      <w:pPr>
        <w:autoSpaceDE w:val="0"/>
        <w:autoSpaceDN w:val="0"/>
        <w:adjustRightInd w:val="0"/>
        <w:spacing w:after="0" w:line="360" w:lineRule="auto"/>
        <w:rPr>
          <w:rFonts w:cstheme="minorHAnsi"/>
        </w:rPr>
      </w:pPr>
    </w:p>
    <w:p w14:paraId="464C4894" w14:textId="0DACACC3" w:rsidR="008034B2" w:rsidRPr="008034B2" w:rsidRDefault="006A69AE" w:rsidP="00B31DD4">
      <w:pPr>
        <w:pStyle w:val="Heading3"/>
        <w:spacing w:line="360" w:lineRule="auto"/>
        <w:rPr>
          <w:rFonts w:asciiTheme="minorHAnsi" w:hAnsiTheme="minorHAnsi"/>
        </w:rPr>
      </w:pPr>
      <w:bookmarkStart w:id="44" w:name="_Toc86846741"/>
      <w:r>
        <w:t xml:space="preserve">Designing Murray cod flows for the </w:t>
      </w:r>
      <w:r w:rsidR="008034B2">
        <w:t>Mid-Macquarie River</w:t>
      </w:r>
      <w:bookmarkEnd w:id="44"/>
    </w:p>
    <w:p w14:paraId="5BA14ADB" w14:textId="7E4C0A54" w:rsidR="001666BB" w:rsidRDefault="00792805" w:rsidP="00700C9C">
      <w:pPr>
        <w:spacing w:line="360" w:lineRule="auto"/>
        <w:rPr>
          <w:rFonts w:cstheme="minorHAnsi"/>
        </w:rPr>
      </w:pPr>
      <w:r>
        <w:rPr>
          <w:rFonts w:cstheme="minorHAnsi"/>
        </w:rPr>
        <w:t xml:space="preserve">There is a need to consider </w:t>
      </w:r>
      <w:r w:rsidR="00EF0B9C">
        <w:rPr>
          <w:rFonts w:cstheme="minorHAnsi"/>
        </w:rPr>
        <w:t xml:space="preserve">an </w:t>
      </w:r>
      <w:r>
        <w:rPr>
          <w:rFonts w:cstheme="minorHAnsi"/>
        </w:rPr>
        <w:t xml:space="preserve">adjustment to the timing of conceptual model flows based upon latitudinal variation in the timing of the Murray cod spawning season. </w:t>
      </w:r>
      <w:r w:rsidR="009146AB">
        <w:rPr>
          <w:rFonts w:cstheme="minorHAnsi"/>
        </w:rPr>
        <w:t>Within the Ovens</w:t>
      </w:r>
      <w:r w:rsidR="00ED5805">
        <w:rPr>
          <w:rFonts w:cstheme="minorHAnsi"/>
        </w:rPr>
        <w:t xml:space="preserve"> River</w:t>
      </w:r>
      <w:r w:rsidR="009146AB">
        <w:rPr>
          <w:rFonts w:cstheme="minorHAnsi"/>
        </w:rPr>
        <w:t xml:space="preserve"> and Murray River of the </w:t>
      </w:r>
      <w:r w:rsidR="00ED5805">
        <w:rPr>
          <w:rFonts w:cstheme="minorHAnsi"/>
        </w:rPr>
        <w:t>s</w:t>
      </w:r>
      <w:r w:rsidR="009146AB">
        <w:rPr>
          <w:rFonts w:cstheme="minorHAnsi"/>
        </w:rPr>
        <w:t>outhern Murray</w:t>
      </w:r>
      <w:r w:rsidR="00ED5805">
        <w:rPr>
          <w:rFonts w:cstheme="minorHAnsi"/>
        </w:rPr>
        <w:t>-</w:t>
      </w:r>
      <w:r w:rsidR="009146AB">
        <w:rPr>
          <w:rFonts w:cstheme="minorHAnsi"/>
        </w:rPr>
        <w:t>Darling Basin</w:t>
      </w:r>
      <w:r w:rsidR="00ED5805">
        <w:rPr>
          <w:rFonts w:cstheme="minorHAnsi"/>
        </w:rPr>
        <w:t>,</w:t>
      </w:r>
      <w:r>
        <w:rPr>
          <w:rFonts w:cstheme="minorHAnsi"/>
        </w:rPr>
        <w:t xml:space="preserve"> </w:t>
      </w:r>
      <w:r w:rsidR="009146AB">
        <w:rPr>
          <w:rFonts w:cstheme="minorHAnsi"/>
        </w:rPr>
        <w:fldChar w:fldCharType="begin"/>
      </w:r>
      <w:r w:rsidR="009146AB">
        <w:rPr>
          <w:rFonts w:cstheme="minorHAnsi"/>
        </w:rPr>
        <w:instrText xml:space="preserve"> ADDIN EN.CITE &lt;EndNote&gt;&lt;Cite AuthorYear="1"&gt;&lt;Author&gt;Koehn&lt;/Author&gt;&lt;Year&gt;2006&lt;/Year&gt;&lt;RecNum&gt;154&lt;/RecNum&gt;&lt;DisplayText&gt;Koehn and Harrington (2006)&lt;/DisplayText&gt;&lt;record&gt;&lt;rec-number&gt;154&lt;/rec-number&gt;&lt;foreign-keys&gt;&lt;key app="EN" db-id="prdawpt5zpxdvmeevs6x0z9kv5ptartwxave" timestamp="1440821646"&gt;154&lt;/key&gt;&lt;/foreign-keys&gt;&lt;ref-type name="Journal Article"&gt;17&lt;/ref-type&gt;&lt;contributors&gt;&lt;authors&gt;&lt;author&gt;Koehn, John D&lt;/author&gt;&lt;author&gt;Harrington, DJ&lt;/author&gt;&lt;/authors&gt;&lt;/contributors&gt;&lt;titles&gt;&lt;title&gt;&lt;style face="normal" font="default" size="100%"&gt;Environmental conditions and timing for the spawning of Murray cod (&lt;/style&gt;&lt;style face="italic" font="default" size="100%"&gt;Maccullochella peelii peelii&lt;/style&gt;&lt;style face="normal" font="default" size="100%"&gt;) and the endangered trout cod (&lt;/style&gt;&lt;style face="italic" font="default" size="100%"&gt;M. macquariensis&lt;/style&gt;&lt;style face="normal" font="default" size="100%"&gt;) in southeastern Australian rivers&lt;/style&gt;&lt;/title&gt;&lt;secondary-title&gt;River Research and Applications&lt;/secondary-title&gt;&lt;/titles&gt;&lt;periodical&gt;&lt;full-title&gt;River Research and Applications&lt;/full-title&gt;&lt;/periodical&gt;&lt;pages&gt;327-342&lt;/pages&gt;&lt;volume&gt;22&lt;/volume&gt;&lt;number&gt;3&lt;/number&gt;&lt;dates&gt;&lt;year&gt;2006&lt;/year&gt;&lt;/dates&gt;&lt;isbn&gt;1535-1459&lt;/isbn&gt;&lt;urls&gt;&lt;/urls&gt;&lt;electronic-resource-num&gt;https://doi.org/10.1002/rra.897&lt;/electronic-resource-num&gt;&lt;/record&gt;&lt;/Cite&gt;&lt;/EndNote&gt;</w:instrText>
      </w:r>
      <w:r w:rsidR="009146AB">
        <w:rPr>
          <w:rFonts w:cstheme="minorHAnsi"/>
        </w:rPr>
        <w:fldChar w:fldCharType="separate"/>
      </w:r>
      <w:r w:rsidR="009146AB">
        <w:rPr>
          <w:rFonts w:cstheme="minorHAnsi"/>
          <w:noProof/>
        </w:rPr>
        <w:t>Koehn and Harrington (2006)</w:t>
      </w:r>
      <w:r w:rsidR="009146AB">
        <w:rPr>
          <w:rFonts w:cstheme="minorHAnsi"/>
        </w:rPr>
        <w:fldChar w:fldCharType="end"/>
      </w:r>
      <w:r w:rsidR="009146AB">
        <w:rPr>
          <w:rFonts w:cstheme="minorHAnsi"/>
        </w:rPr>
        <w:t xml:space="preserve"> caught</w:t>
      </w:r>
      <w:r w:rsidR="009146AB" w:rsidRPr="009146AB">
        <w:rPr>
          <w:rFonts w:cstheme="minorHAnsi"/>
        </w:rPr>
        <w:t xml:space="preserve"> larval Murray cod </w:t>
      </w:r>
      <w:r w:rsidR="009146AB">
        <w:rPr>
          <w:rFonts w:cstheme="minorHAnsi"/>
        </w:rPr>
        <w:t>between</w:t>
      </w:r>
      <w:r w:rsidR="009146AB" w:rsidRPr="009146AB">
        <w:rPr>
          <w:rFonts w:cstheme="minorHAnsi"/>
        </w:rPr>
        <w:t xml:space="preserve"> 9 November and 18 January</w:t>
      </w:r>
      <w:r w:rsidR="00ED5805">
        <w:rPr>
          <w:rFonts w:cstheme="minorHAnsi"/>
        </w:rPr>
        <w:t>; larvae in the current study were captured at least 1 month prior to this date</w:t>
      </w:r>
      <w:r w:rsidR="009146AB">
        <w:rPr>
          <w:rFonts w:cstheme="minorHAnsi"/>
        </w:rPr>
        <w:t xml:space="preserve">. </w:t>
      </w:r>
      <w:r w:rsidR="00ED5805">
        <w:rPr>
          <w:rFonts w:cstheme="minorHAnsi"/>
        </w:rPr>
        <w:t xml:space="preserve">Spawning has been shown to commence earlier </w:t>
      </w:r>
      <w:r w:rsidR="00EF0B9C">
        <w:rPr>
          <w:rFonts w:cstheme="minorHAnsi"/>
        </w:rPr>
        <w:t xml:space="preserve">in </w:t>
      </w:r>
      <w:r w:rsidR="00ED5805">
        <w:rPr>
          <w:rFonts w:cstheme="minorHAnsi"/>
        </w:rPr>
        <w:t xml:space="preserve">the northern Murray-Darling Basin (Butler et al. unpublished). </w:t>
      </w:r>
      <w:r>
        <w:rPr>
          <w:rFonts w:cstheme="minorHAnsi"/>
        </w:rPr>
        <w:t xml:space="preserve">Within the mid-Macquarie River </w:t>
      </w:r>
      <w:r w:rsidR="00B2017D" w:rsidRPr="000D13E6">
        <w:rPr>
          <w:rFonts w:cstheme="minorHAnsi"/>
        </w:rPr>
        <w:t>Murray cod larvae of each age class, from 1 to 16+ days old, were captured during each of the 5 weeks of sampling between October 12</w:t>
      </w:r>
      <w:r w:rsidR="00B2017D" w:rsidRPr="000D13E6">
        <w:rPr>
          <w:rFonts w:cstheme="minorHAnsi"/>
          <w:vertAlign w:val="superscript"/>
        </w:rPr>
        <w:t>th</w:t>
      </w:r>
      <w:r w:rsidR="00B2017D" w:rsidRPr="000D13E6">
        <w:rPr>
          <w:rFonts w:cstheme="minorHAnsi"/>
        </w:rPr>
        <w:t xml:space="preserve"> and November 12</w:t>
      </w:r>
      <w:r w:rsidR="00B2017D" w:rsidRPr="000D13E6">
        <w:rPr>
          <w:rFonts w:cstheme="minorHAnsi"/>
          <w:vertAlign w:val="superscript"/>
        </w:rPr>
        <w:t>th</w:t>
      </w:r>
      <w:r w:rsidR="000F3281">
        <w:rPr>
          <w:rFonts w:cstheme="minorHAnsi"/>
        </w:rPr>
        <w:t>,</w:t>
      </w:r>
      <w:r w:rsidR="00B2017D" w:rsidRPr="000D13E6">
        <w:rPr>
          <w:rFonts w:cstheme="minorHAnsi"/>
        </w:rPr>
        <w:t xml:space="preserve"> 2020. Abundances of larval Murray cod were greatest during the first week of sampling (October 12</w:t>
      </w:r>
      <w:r w:rsidR="00B2017D" w:rsidRPr="000D13E6">
        <w:rPr>
          <w:rFonts w:cstheme="minorHAnsi"/>
          <w:vertAlign w:val="superscript"/>
        </w:rPr>
        <w:t>th</w:t>
      </w:r>
      <w:r w:rsidR="00B2017D" w:rsidRPr="000D13E6">
        <w:rPr>
          <w:rFonts w:cstheme="minorHAnsi"/>
        </w:rPr>
        <w:t xml:space="preserve"> – 1</w:t>
      </w:r>
      <w:r w:rsidR="00ED5805">
        <w:rPr>
          <w:rFonts w:cstheme="minorHAnsi"/>
        </w:rPr>
        <w:t>4</w:t>
      </w:r>
      <w:r w:rsidR="00B2017D" w:rsidRPr="000D13E6">
        <w:rPr>
          <w:rFonts w:cstheme="minorHAnsi"/>
          <w:vertAlign w:val="superscript"/>
        </w:rPr>
        <w:t>th</w:t>
      </w:r>
      <w:r w:rsidR="00B2017D" w:rsidRPr="000D13E6">
        <w:rPr>
          <w:rFonts w:cstheme="minorHAnsi"/>
        </w:rPr>
        <w:t xml:space="preserve"> 2020). This indicates that the Murray cod breeding season began prior to October 12</w:t>
      </w:r>
      <w:r w:rsidR="00B2017D" w:rsidRPr="000D13E6">
        <w:rPr>
          <w:rFonts w:cstheme="minorHAnsi"/>
          <w:vertAlign w:val="superscript"/>
        </w:rPr>
        <w:t>th</w:t>
      </w:r>
      <w:r w:rsidR="00B2017D" w:rsidRPr="000D13E6">
        <w:rPr>
          <w:rFonts w:cstheme="minorHAnsi"/>
        </w:rPr>
        <w:t xml:space="preserve"> and likely continued beyond November 12</w:t>
      </w:r>
      <w:r w:rsidR="00B2017D" w:rsidRPr="000D13E6">
        <w:rPr>
          <w:rFonts w:cstheme="minorHAnsi"/>
          <w:vertAlign w:val="superscript"/>
        </w:rPr>
        <w:t>th</w:t>
      </w:r>
      <w:r w:rsidR="00B2017D" w:rsidRPr="000D13E6">
        <w:rPr>
          <w:rFonts w:cstheme="minorHAnsi"/>
        </w:rPr>
        <w:t>.</w:t>
      </w:r>
      <w:r w:rsidR="00FF6D64">
        <w:rPr>
          <w:rFonts w:cstheme="minorHAnsi"/>
        </w:rPr>
        <w:t xml:space="preserve"> It</w:t>
      </w:r>
      <w:r w:rsidR="008034B2">
        <w:t xml:space="preserve"> is unknown if drifting larvae abundances were higher preceding this date.</w:t>
      </w:r>
      <w:r w:rsidR="00B2017D" w:rsidRPr="000D13E6">
        <w:rPr>
          <w:rFonts w:cstheme="minorHAnsi"/>
        </w:rPr>
        <w:t xml:space="preserve"> Larval monitoring was continued through a collaborative project</w:t>
      </w:r>
      <w:r w:rsidR="007B6C8C">
        <w:rPr>
          <w:rFonts w:cstheme="minorHAnsi"/>
        </w:rPr>
        <w:t xml:space="preserve"> within the mid-Macquarie River</w:t>
      </w:r>
      <w:r w:rsidR="00B2017D" w:rsidRPr="000D13E6">
        <w:rPr>
          <w:rFonts w:cstheme="minorHAnsi"/>
        </w:rPr>
        <w:t xml:space="preserve"> at a subset of the sample sites until March 2021. Murray cod larvae continued to be captured in larval drift nets until December 1</w:t>
      </w:r>
      <w:r w:rsidR="00B2017D" w:rsidRPr="000D13E6">
        <w:rPr>
          <w:rFonts w:cstheme="minorHAnsi"/>
          <w:vertAlign w:val="superscript"/>
        </w:rPr>
        <w:t>st</w:t>
      </w:r>
      <w:r w:rsidR="00ED5805">
        <w:rPr>
          <w:rFonts w:cstheme="minorHAnsi"/>
        </w:rPr>
        <w:t>,</w:t>
      </w:r>
      <w:r w:rsidR="00B2017D" w:rsidRPr="000D13E6">
        <w:rPr>
          <w:rFonts w:cstheme="minorHAnsi"/>
        </w:rPr>
        <w:t xml:space="preserve"> 2020</w:t>
      </w:r>
      <w:r w:rsidR="007B6C8C">
        <w:rPr>
          <w:rFonts w:cstheme="minorHAnsi"/>
        </w:rPr>
        <w:t xml:space="preserve"> (</w:t>
      </w:r>
      <w:proofErr w:type="spellStart"/>
      <w:r w:rsidR="007B6C8C">
        <w:rPr>
          <w:rFonts w:cstheme="minorHAnsi"/>
        </w:rPr>
        <w:t>Bretzel</w:t>
      </w:r>
      <w:proofErr w:type="spellEnd"/>
      <w:r w:rsidR="007B6C8C">
        <w:rPr>
          <w:rFonts w:cstheme="minorHAnsi"/>
        </w:rPr>
        <w:t>, J. pers. Comm. 10/4/21)</w:t>
      </w:r>
      <w:r w:rsidR="00B2017D" w:rsidRPr="000D13E6">
        <w:rPr>
          <w:rFonts w:cstheme="minorHAnsi"/>
        </w:rPr>
        <w:t xml:space="preserve">. Future </w:t>
      </w:r>
      <w:r w:rsidR="00B2017D">
        <w:rPr>
          <w:rFonts w:cstheme="minorHAnsi"/>
        </w:rPr>
        <w:t>larval</w:t>
      </w:r>
      <w:r w:rsidR="00B2017D" w:rsidRPr="000D13E6">
        <w:rPr>
          <w:rFonts w:cstheme="minorHAnsi"/>
        </w:rPr>
        <w:t xml:space="preserve"> monitoring </w:t>
      </w:r>
      <w:r w:rsidR="00232249">
        <w:rPr>
          <w:rFonts w:cstheme="minorHAnsi"/>
        </w:rPr>
        <w:t xml:space="preserve">within the mid-Macquarie River </w:t>
      </w:r>
      <w:r w:rsidR="00B2017D" w:rsidRPr="000D13E6">
        <w:rPr>
          <w:rFonts w:cstheme="minorHAnsi"/>
        </w:rPr>
        <w:t>should commence in early September to identify the timing that spawning commences</w:t>
      </w:r>
      <w:r w:rsidR="00B2017D">
        <w:rPr>
          <w:rFonts w:cstheme="minorHAnsi"/>
        </w:rPr>
        <w:t xml:space="preserve"> within the mid-latitudes of the Murray-Darling Basin</w:t>
      </w:r>
      <w:r w:rsidR="00B2017D" w:rsidRPr="000D13E6">
        <w:rPr>
          <w:rFonts w:cstheme="minorHAnsi"/>
        </w:rPr>
        <w:t xml:space="preserve">. </w:t>
      </w:r>
    </w:p>
    <w:p w14:paraId="7A470878" w14:textId="488A0574" w:rsidR="009E27FE" w:rsidRDefault="00602E8B" w:rsidP="00602E8B">
      <w:pPr>
        <w:spacing w:line="360" w:lineRule="auto"/>
      </w:pPr>
      <w:r>
        <w:lastRenderedPageBreak/>
        <w:t>Future hydrographs designed to promote Murray cod recruitment</w:t>
      </w:r>
      <w:r w:rsidR="004106F6">
        <w:t xml:space="preserve"> within the mid-Macquarie</w:t>
      </w:r>
      <w:r>
        <w:t xml:space="preserve"> should include a </w:t>
      </w:r>
      <w:r w:rsidR="008034B2">
        <w:t xml:space="preserve">bank-full </w:t>
      </w:r>
      <w:r>
        <w:t xml:space="preserve">flow pulse in August/early September to facilitate pre-spawning Murray cod movement and to increase lower trophic level productivity, an important food resource for juvenile Murray cod </w:t>
      </w:r>
      <w:r>
        <w:fldChar w:fldCharType="begin"/>
      </w:r>
      <w:r>
        <w:instrText xml:space="preserve"> ADDIN EN.CITE &lt;EndNote&gt;&lt;Cite&gt;&lt;Author&gt;Tonkin&lt;/Author&gt;&lt;Year&gt;2020&lt;/Year&gt;&lt;RecNum&gt;339&lt;/RecNum&gt;&lt;DisplayText&gt;(Tonkin et al., 2020)&lt;/DisplayText&gt;&lt;record&gt;&lt;rec-number&gt;339&lt;/rec-number&gt;&lt;foreign-keys&gt;&lt;key app="EN" db-id="prdawpt5zpxdvmeevs6x0z9kv5ptartwxave" timestamp="1603071425"&gt;339&lt;/key&gt;&lt;/foreign-keys&gt;&lt;ref-type name="Journal Article"&gt;17&lt;/ref-type&gt;&lt;contributors&gt;&lt;authors&gt;&lt;author&gt;Tonkin, Zeb&lt;/author&gt;&lt;author&gt;Yen, Jian&lt;/author&gt;&lt;author&gt;Lyon, Jarod&lt;/author&gt;&lt;author&gt;Kitchingman, Adrian&lt;/author&gt;&lt;author&gt;Koehn, John D&lt;/author&gt;&lt;author&gt;Koster, Wayne M&lt;/author&gt;&lt;author&gt;Lieschke, Jason&lt;/author&gt;&lt;author&gt;Raymond, Scott&lt;/author&gt;&lt;author&gt;Sharley, Joanne&lt;/author&gt;&lt;author&gt;Stuart, Ivor&lt;/author&gt;&lt;/authors&gt;&lt;/contributors&gt;&lt;titles&gt;&lt;title&gt;Linking flow attributes to recruitment to inform water management for an Australian freshwater fish with an equilibrium life-history strategy&lt;/title&gt;&lt;secondary-title&gt;Science of The Total Environment&lt;/secondary-title&gt;&lt;/titles&gt;&lt;periodical&gt;&lt;full-title&gt;Science of The Total Environment&lt;/full-title&gt;&lt;/periodical&gt;&lt;pages&gt;141863&lt;/pages&gt;&lt;volume&gt;752&lt;/volume&gt;&lt;dates&gt;&lt;year&gt;2020&lt;/year&gt;&lt;/dates&gt;&lt;isbn&gt;0048-9697&lt;/isbn&gt;&lt;urls&gt;&lt;/urls&gt;&lt;/record&gt;&lt;/Cite&gt;&lt;/EndNote&gt;</w:instrText>
      </w:r>
      <w:r>
        <w:fldChar w:fldCharType="separate"/>
      </w:r>
      <w:r>
        <w:rPr>
          <w:noProof/>
        </w:rPr>
        <w:t>(Tonkin et al., 2020)</w:t>
      </w:r>
      <w:r>
        <w:fldChar w:fldCharType="end"/>
      </w:r>
      <w:r>
        <w:t>.</w:t>
      </w:r>
      <w:r w:rsidR="009E27FE">
        <w:t xml:space="preserve"> </w:t>
      </w:r>
      <w:r w:rsidR="009E27FE">
        <w:fldChar w:fldCharType="begin"/>
      </w:r>
      <w:r w:rsidR="009E27FE">
        <w:instrText xml:space="preserve"> ADDIN EN.CITE &lt;EndNote&gt;&lt;Cite AuthorYear="1"&gt;&lt;Author&gt;Stuart&lt;/Author&gt;&lt;Year&gt;2019&lt;/Year&gt;&lt;RecNum&gt;404&lt;/RecNum&gt;&lt;DisplayText&gt;Stuart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009E27FE">
        <w:fldChar w:fldCharType="separate"/>
      </w:r>
      <w:r w:rsidR="009E27FE">
        <w:rPr>
          <w:noProof/>
        </w:rPr>
        <w:t>Stuart et al. (2019)</w:t>
      </w:r>
      <w:r w:rsidR="009E27FE">
        <w:fldChar w:fldCharType="end"/>
      </w:r>
      <w:r w:rsidR="009E27FE">
        <w:t xml:space="preserve"> recommend this bank-full flow be maintained throughout the entirety of the nesting period</w:t>
      </w:r>
      <w:r w:rsidR="00FF6D64">
        <w:t xml:space="preserve"> (Figure </w:t>
      </w:r>
      <w:r w:rsidR="00507203">
        <w:t>1</w:t>
      </w:r>
      <w:r w:rsidR="00AA4013">
        <w:t>6</w:t>
      </w:r>
      <w:r w:rsidR="00507203">
        <w:t>b</w:t>
      </w:r>
      <w:r w:rsidR="00FF6D64">
        <w:t>)</w:t>
      </w:r>
      <w:r w:rsidR="009E27FE">
        <w:t xml:space="preserve">. The conceptual model adopted </w:t>
      </w:r>
      <w:r w:rsidR="00DB5FDE">
        <w:t xml:space="preserve">for the </w:t>
      </w:r>
      <w:r w:rsidR="004106F6">
        <w:t>mid-</w:t>
      </w:r>
      <w:r w:rsidR="00DB5FDE">
        <w:t xml:space="preserve">Macquarie </w:t>
      </w:r>
      <w:r w:rsidR="009E27FE">
        <w:t>will therefore depend on water availability</w:t>
      </w:r>
      <w:r w:rsidR="00C15872">
        <w:t xml:space="preserve"> and impacts to water users</w:t>
      </w:r>
      <w:r w:rsidR="00342B07">
        <w:t>.</w:t>
      </w:r>
      <w:r w:rsidR="009E27FE">
        <w:t xml:space="preserve"> </w:t>
      </w:r>
      <w:r w:rsidR="00342B07">
        <w:t>R</w:t>
      </w:r>
      <w:r w:rsidR="00DB5FDE">
        <w:t xml:space="preserve">ecruitment strength should be </w:t>
      </w:r>
      <w:r w:rsidR="009E27FE">
        <w:t xml:space="preserve">monitored </w:t>
      </w:r>
      <w:r w:rsidR="00DB5FDE">
        <w:t xml:space="preserve">under each flow scenario </w:t>
      </w:r>
      <w:r w:rsidR="009E27FE">
        <w:t xml:space="preserve">to </w:t>
      </w:r>
      <w:r w:rsidR="00DB5FDE">
        <w:t>determine</w:t>
      </w:r>
      <w:r w:rsidR="009E27FE">
        <w:t xml:space="preserve"> which conceptual model best </w:t>
      </w:r>
      <w:r w:rsidR="00DB5FDE">
        <w:t>applies</w:t>
      </w:r>
      <w:r w:rsidR="009E27FE">
        <w:t xml:space="preserve"> to the mid-Macquarie River. </w:t>
      </w:r>
      <w:r>
        <w:t xml:space="preserve"> </w:t>
      </w:r>
    </w:p>
    <w:p w14:paraId="4FBCC99A" w14:textId="7E9E0F71" w:rsidR="00602E8B" w:rsidRDefault="00DE07DF" w:rsidP="00FF6D64">
      <w:pPr>
        <w:spacing w:line="360" w:lineRule="auto"/>
      </w:pPr>
      <w:r>
        <w:t xml:space="preserve">Under the </w:t>
      </w:r>
      <w:r w:rsidR="000E2A75">
        <w:fldChar w:fldCharType="begin"/>
      </w:r>
      <w:r w:rsidR="000E2A75">
        <w:instrText xml:space="preserve"> ADDIN EN.CITE &lt;EndNote&gt;&lt;Cite AuthorYear="1"&gt;&lt;Author&gt;Tonkin&lt;/Author&gt;&lt;Year&gt;2020&lt;/Year&gt;&lt;RecNum&gt;339&lt;/RecNum&gt;&lt;DisplayText&gt;Tonkin et al. (2020)&lt;/DisplayText&gt;&lt;record&gt;&lt;rec-number&gt;339&lt;/rec-number&gt;&lt;foreign-keys&gt;&lt;key app="EN" db-id="prdawpt5zpxdvmeevs6x0z9kv5ptartwxave" timestamp="1603071425"&gt;339&lt;/key&gt;&lt;/foreign-keys&gt;&lt;ref-type name="Journal Article"&gt;17&lt;/ref-type&gt;&lt;contributors&gt;&lt;authors&gt;&lt;author&gt;Tonkin, Zeb&lt;/author&gt;&lt;author&gt;Yen, Jian&lt;/author&gt;&lt;author&gt;Lyon, Jarod&lt;/author&gt;&lt;author&gt;Kitchingman, Adrian&lt;/author&gt;&lt;author&gt;Koehn, John D&lt;/author&gt;&lt;author&gt;Koster, Wayne M&lt;/author&gt;&lt;author&gt;Lieschke, Jason&lt;/author&gt;&lt;author&gt;Raymond, Scott&lt;/author&gt;&lt;author&gt;Sharley, Joanne&lt;/author&gt;&lt;author&gt;Stuart, Ivor&lt;/author&gt;&lt;/authors&gt;&lt;/contributors&gt;&lt;titles&gt;&lt;title&gt;Linking flow attributes to recruitment to inform water management for an Australian freshwater fish with an equilibrium life-history strategy&lt;/title&gt;&lt;secondary-title&gt;Science of The Total Environment&lt;/secondary-title&gt;&lt;/titles&gt;&lt;periodical&gt;&lt;full-title&gt;Science of The Total Environment&lt;/full-title&gt;&lt;/periodical&gt;&lt;pages&gt;141863&lt;/pages&gt;&lt;volume&gt;752&lt;/volume&gt;&lt;dates&gt;&lt;year&gt;2020&lt;/year&gt;&lt;/dates&gt;&lt;isbn&gt;0048-9697&lt;/isbn&gt;&lt;urls&gt;&lt;/urls&gt;&lt;/record&gt;&lt;/Cite&gt;&lt;/EndNote&gt;</w:instrText>
      </w:r>
      <w:r w:rsidR="000E2A75">
        <w:fldChar w:fldCharType="separate"/>
      </w:r>
      <w:r w:rsidR="000E2A75">
        <w:rPr>
          <w:noProof/>
        </w:rPr>
        <w:t>Tonkin et al. (2020)</w:t>
      </w:r>
      <w:r w:rsidR="000E2A75">
        <w:fldChar w:fldCharType="end"/>
      </w:r>
      <w:r w:rsidR="000E2A75">
        <w:t xml:space="preserve"> </w:t>
      </w:r>
      <w:r>
        <w:t>conceptual model the pre-spawning</w:t>
      </w:r>
      <w:r w:rsidR="00342B07">
        <w:t xml:space="preserve"> bank-full</w:t>
      </w:r>
      <w:r>
        <w:t xml:space="preserve"> flow pulse </w:t>
      </w:r>
      <w:r w:rsidR="00602E8B">
        <w:t>should be followed by a stable moderate flow</w:t>
      </w:r>
      <w:r w:rsidR="00ED5805">
        <w:t xml:space="preserve"> during the nesting period</w:t>
      </w:r>
      <w:r w:rsidR="00342B07">
        <w:t>.</w:t>
      </w:r>
      <w:r w:rsidR="00602E8B">
        <w:t xml:space="preserve"> </w:t>
      </w:r>
      <w:r w:rsidR="00342B07">
        <w:t>A flow of 1000 ML.day</w:t>
      </w:r>
      <w:r w:rsidR="00342B07" w:rsidRPr="005B7531">
        <w:rPr>
          <w:vertAlign w:val="superscript"/>
        </w:rPr>
        <w:t>-1</w:t>
      </w:r>
      <w:r w:rsidR="00342B07">
        <w:t xml:space="preserve"> </w:t>
      </w:r>
      <w:r w:rsidR="00602E8B">
        <w:t xml:space="preserve">at Gin </w:t>
      </w:r>
      <w:proofErr w:type="spellStart"/>
      <w:r w:rsidR="00602E8B">
        <w:t>Gin</w:t>
      </w:r>
      <w:proofErr w:type="spellEnd"/>
      <w:r w:rsidR="00602E8B">
        <w:t xml:space="preserve"> </w:t>
      </w:r>
      <w:r w:rsidR="0093279F">
        <w:t>G</w:t>
      </w:r>
      <w:r w:rsidR="00602E8B">
        <w:t xml:space="preserve">auging </w:t>
      </w:r>
      <w:r w:rsidR="0093279F">
        <w:t>S</w:t>
      </w:r>
      <w:r w:rsidR="00602E8B">
        <w:t>tation from mid-September to late November/early December</w:t>
      </w:r>
      <w:r w:rsidR="00342B07">
        <w:t xml:space="preserve"> is recommended</w:t>
      </w:r>
      <w:r w:rsidR="00602E8B">
        <w:t xml:space="preserve"> to cover the majority of the Murray cod nesting period</w:t>
      </w:r>
      <w:r w:rsidR="00342B07">
        <w:t>.</w:t>
      </w:r>
      <w:r w:rsidR="00A1415D">
        <w:t xml:space="preserve"> </w:t>
      </w:r>
      <w:r w:rsidR="000E2A75">
        <w:t>The suggested flow</w:t>
      </w:r>
      <w:r w:rsidR="00C772BD">
        <w:t xml:space="preserve"> of 1000 ML.day</w:t>
      </w:r>
      <w:r w:rsidR="00C772BD" w:rsidRPr="005B7531">
        <w:rPr>
          <w:vertAlign w:val="superscript"/>
        </w:rPr>
        <w:t>-1</w:t>
      </w:r>
      <w:r w:rsidR="00342B07">
        <w:t xml:space="preserve"> </w:t>
      </w:r>
      <w:r w:rsidR="005B7531">
        <w:t xml:space="preserve">is </w:t>
      </w:r>
      <w:r w:rsidR="000E2A75">
        <w:t>based on the</w:t>
      </w:r>
      <w:r w:rsidR="005B7531">
        <w:t xml:space="preserve"> </w:t>
      </w:r>
      <w:r w:rsidR="00090BB4">
        <w:t xml:space="preserve">flows </w:t>
      </w:r>
      <w:r w:rsidR="000E2A75">
        <w:t>experienced in</w:t>
      </w:r>
      <w:r w:rsidR="00090BB4">
        <w:t xml:space="preserve"> the 2014/15 breeding season that resulted in </w:t>
      </w:r>
      <w:r w:rsidR="009E27FE">
        <w:t xml:space="preserve">the highest </w:t>
      </w:r>
      <w:r w:rsidR="00090BB4">
        <w:t xml:space="preserve">recruitment. </w:t>
      </w:r>
      <w:r w:rsidR="00602E8B">
        <w:t>However, this protracted period of stable moderate flows may compromise other environmental watering outcomes</w:t>
      </w:r>
      <w:r w:rsidR="00373C33">
        <w:t xml:space="preserve">, so consideration </w:t>
      </w:r>
      <w:r w:rsidR="00EF0B9C">
        <w:t>of</w:t>
      </w:r>
      <w:r w:rsidR="00373C33">
        <w:t xml:space="preserve"> water priorities will be required</w:t>
      </w:r>
      <w:r w:rsidR="00602E8B">
        <w:t>.</w:t>
      </w:r>
      <w:r w:rsidR="009146AB" w:rsidRPr="009146AB">
        <w:t xml:space="preserve"> </w:t>
      </w:r>
      <w:r w:rsidR="009146AB">
        <w:t xml:space="preserve">Similarly, </w:t>
      </w:r>
      <w:r w:rsidR="009146AB">
        <w:fldChar w:fldCharType="begin"/>
      </w:r>
      <w:r w:rsidR="009146AB">
        <w:instrText xml:space="preserve"> ADDIN EN.CITE &lt;EndNote&gt;&lt;Cite AuthorYear="1"&gt;&lt;Author&gt;Koehn&lt;/Author&gt;&lt;Year&gt;2006&lt;/Year&gt;&lt;RecNum&gt;154&lt;/RecNum&gt;&lt;DisplayText&gt;Koehn and Harrington (2006)&lt;/DisplayText&gt;&lt;record&gt;&lt;rec-number&gt;154&lt;/rec-number&gt;&lt;foreign-keys&gt;&lt;key app="EN" db-id="prdawpt5zpxdvmeevs6x0z9kv5ptartwxave" timestamp="1440821646"&gt;154&lt;/key&gt;&lt;/foreign-keys&gt;&lt;ref-type name="Journal Article"&gt;17&lt;/ref-type&gt;&lt;contributors&gt;&lt;authors&gt;&lt;author&gt;Koehn, John D&lt;/author&gt;&lt;author&gt;Harrington, DJ&lt;/author&gt;&lt;/authors&gt;&lt;/contributors&gt;&lt;titles&gt;&lt;title&gt;&lt;style face="normal" font="default" size="100%"&gt;Environmental conditions and timing for the spawning of Murray cod (&lt;/style&gt;&lt;style face="italic" font="default" size="100%"&gt;Maccullochella peelii peelii&lt;/style&gt;&lt;style face="normal" font="default" size="100%"&gt;) and the endangered trout cod (&lt;/style&gt;&lt;style face="italic" font="default" size="100%"&gt;M. macquariensis&lt;/style&gt;&lt;style face="normal" font="default" size="100%"&gt;) in southeastern Australian rivers&lt;/style&gt;&lt;/title&gt;&lt;secondary-title&gt;River Research and Applications&lt;/secondary-title&gt;&lt;/titles&gt;&lt;periodical&gt;&lt;full-title&gt;River Research and Applications&lt;/full-title&gt;&lt;/periodical&gt;&lt;pages&gt;327-342&lt;/pages&gt;&lt;volume&gt;22&lt;/volume&gt;&lt;number&gt;3&lt;/number&gt;&lt;dates&gt;&lt;year&gt;2006&lt;/year&gt;&lt;/dates&gt;&lt;isbn&gt;1535-1459&lt;/isbn&gt;&lt;urls&gt;&lt;/urls&gt;&lt;electronic-resource-num&gt;https://doi.org/10.1002/rra.897&lt;/electronic-resource-num&gt;&lt;/record&gt;&lt;/Cite&gt;&lt;/EndNote&gt;</w:instrText>
      </w:r>
      <w:r w:rsidR="009146AB">
        <w:fldChar w:fldCharType="separate"/>
      </w:r>
      <w:r w:rsidR="009146AB">
        <w:rPr>
          <w:noProof/>
        </w:rPr>
        <w:t>Koehn and Harrington (2006)</w:t>
      </w:r>
      <w:r w:rsidR="009146AB">
        <w:fldChar w:fldCharType="end"/>
      </w:r>
      <w:r w:rsidR="009146AB">
        <w:t xml:space="preserve"> recorded drifting larval Murray cod over a </w:t>
      </w:r>
      <w:r w:rsidR="00ED5805">
        <w:t xml:space="preserve">protracted </w:t>
      </w:r>
      <w:r w:rsidR="009146AB">
        <w:t>period of 70 days within the southern Murray-Darling Basin.</w:t>
      </w:r>
      <w:r w:rsidR="00602E8B">
        <w:t xml:space="preserve"> </w:t>
      </w:r>
      <w:r w:rsidR="006A69AE">
        <w:t>At a minimum, t</w:t>
      </w:r>
      <w:r w:rsidR="00602E8B">
        <w:t xml:space="preserve">he critical period to maintain a stable moderate flow is during the peak in Murray cod nesting. </w:t>
      </w:r>
      <w:r w:rsidR="006A69AE">
        <w:t>Within the mid-Macquarie River, t</w:t>
      </w:r>
      <w:r w:rsidR="00602E8B">
        <w:t xml:space="preserve">he majority of larvae </w:t>
      </w:r>
      <w:r w:rsidR="00FF6D64">
        <w:t xml:space="preserve">were </w:t>
      </w:r>
      <w:r w:rsidR="00602E8B">
        <w:t>caught during the first week of sampling</w:t>
      </w:r>
      <w:r w:rsidR="006A69AE">
        <w:t xml:space="preserve"> (October 12</w:t>
      </w:r>
      <w:r w:rsidR="00507203">
        <w:t xml:space="preserve"> </w:t>
      </w:r>
      <w:r w:rsidR="00507203">
        <w:rPr>
          <w:rFonts w:cstheme="minorHAnsi"/>
        </w:rPr>
        <w:t xml:space="preserve">– </w:t>
      </w:r>
      <w:r w:rsidR="006A69AE">
        <w:t>15</w:t>
      </w:r>
      <w:r w:rsidR="006A69AE" w:rsidRPr="006A69AE">
        <w:rPr>
          <w:vertAlign w:val="superscript"/>
        </w:rPr>
        <w:t>th</w:t>
      </w:r>
      <w:r w:rsidR="006A69AE">
        <w:t xml:space="preserve"> 2020)</w:t>
      </w:r>
      <w:r w:rsidR="00602E8B">
        <w:t xml:space="preserve"> </w:t>
      </w:r>
      <w:r w:rsidR="00FF6D64">
        <w:t xml:space="preserve">and were </w:t>
      </w:r>
      <w:r w:rsidR="00602E8B">
        <w:t xml:space="preserve">estimated to be &lt;16 days old, resulting in back-calculated hatch dates of the last week of September/first </w:t>
      </w:r>
      <w:r w:rsidR="00FF6D64">
        <w:t>w</w:t>
      </w:r>
      <w:r w:rsidR="00602E8B">
        <w:t xml:space="preserve">eek of October. </w:t>
      </w:r>
      <w:r w:rsidR="006A69AE">
        <w:t>Based on this data</w:t>
      </w:r>
      <w:r w:rsidR="00602E8B">
        <w:t xml:space="preserve"> the peak of this critical period is believed to occur between mid-September to late October</w:t>
      </w:r>
      <w:r w:rsidR="006A69AE">
        <w:t xml:space="preserve"> in the mid-Macquarie River</w:t>
      </w:r>
      <w:r w:rsidR="00602E8B">
        <w:t xml:space="preserve">. </w:t>
      </w:r>
      <w:r w:rsidR="00FF6D64">
        <w:t xml:space="preserve">During this period water level </w:t>
      </w:r>
      <w:r w:rsidR="00EA64CD">
        <w:t xml:space="preserve">stability should be maintained, water level </w:t>
      </w:r>
      <w:r w:rsidR="00FF6D64">
        <w:t xml:space="preserve">reduction should not exceed 0.3m </w:t>
      </w:r>
      <w:r w:rsidR="00FF6D64">
        <w:fldChar w:fldCharType="begin"/>
      </w:r>
      <w:r w:rsidR="00FF6D64">
        <w:instrText xml:space="preserve"> ADDIN EN.CITE &lt;EndNote&gt;&lt;Cite&gt;&lt;Author&gt;Stuart&lt;/Author&gt;&lt;Year&gt;2019&lt;/Year&gt;&lt;RecNum&gt;404&lt;/RecNum&gt;&lt;DisplayText&gt;(Stuart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00FF6D64">
        <w:fldChar w:fldCharType="separate"/>
      </w:r>
      <w:r w:rsidR="00FF6D64">
        <w:rPr>
          <w:noProof/>
        </w:rPr>
        <w:t>(Stuart et al., 2019)</w:t>
      </w:r>
      <w:r w:rsidR="00FF6D64">
        <w:fldChar w:fldCharType="end"/>
      </w:r>
      <w:r w:rsidR="00084084">
        <w:t xml:space="preserve"> and increases in water level should be minimised.</w:t>
      </w:r>
    </w:p>
    <w:p w14:paraId="0D2CB889" w14:textId="713DDF85" w:rsidR="00507203" w:rsidRPr="00ED5805" w:rsidRDefault="00084084" w:rsidP="00ED5805">
      <w:pPr>
        <w:spacing w:line="360" w:lineRule="auto"/>
        <w:rPr>
          <w:rFonts w:ascii="AdvTTa9c1b374" w:hAnsi="AdvTTa9c1b374" w:cs="AdvTTa9c1b374"/>
          <w:sz w:val="16"/>
          <w:szCs w:val="16"/>
        </w:rPr>
      </w:pPr>
      <w:r>
        <w:rPr>
          <w:rFonts w:cstheme="minorHAnsi"/>
        </w:rPr>
        <w:t>Within the mid-Macquarie River during the 2020 watering year a flow pulse was delivered in late October/early November following the peak in Murray cod spawning. Although this flow was not specifically targeted for Murray cod recruitment</w:t>
      </w:r>
      <w:r w:rsidR="00555566">
        <w:rPr>
          <w:rFonts w:cstheme="minorHAnsi"/>
        </w:rPr>
        <w:t xml:space="preserve"> and not a flow component of the conceptual hydrographs presented by </w:t>
      </w:r>
      <w:r w:rsidR="00555566">
        <w:rPr>
          <w:rFonts w:cstheme="minorHAnsi"/>
        </w:rPr>
        <w:fldChar w:fldCharType="begin"/>
      </w:r>
      <w:r w:rsidR="00555566">
        <w:rPr>
          <w:rFonts w:cstheme="minorHAnsi"/>
        </w:rPr>
        <w:instrText xml:space="preserve"> ADDIN EN.CITE &lt;EndNote&gt;&lt;Cite AuthorYear="1"&gt;&lt;Author&gt;Stuart&lt;/Author&gt;&lt;Year&gt;2019&lt;/Year&gt;&lt;RecNum&gt;404&lt;/RecNum&gt;&lt;DisplayText&gt;Stuart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00555566">
        <w:rPr>
          <w:rFonts w:cstheme="minorHAnsi"/>
        </w:rPr>
        <w:fldChar w:fldCharType="separate"/>
      </w:r>
      <w:r w:rsidR="00555566">
        <w:rPr>
          <w:rFonts w:cstheme="minorHAnsi"/>
          <w:noProof/>
        </w:rPr>
        <w:t>Stuart et al. (2019)</w:t>
      </w:r>
      <w:r w:rsidR="00555566">
        <w:rPr>
          <w:rFonts w:cstheme="minorHAnsi"/>
        </w:rPr>
        <w:fldChar w:fldCharType="end"/>
      </w:r>
      <w:r w:rsidR="00555566">
        <w:rPr>
          <w:rFonts w:cstheme="minorHAnsi"/>
        </w:rPr>
        <w:t xml:space="preserve"> and </w:t>
      </w:r>
      <w:r w:rsidR="00555566">
        <w:rPr>
          <w:rFonts w:cstheme="minorHAnsi"/>
        </w:rPr>
        <w:fldChar w:fldCharType="begin"/>
      </w:r>
      <w:r w:rsidR="00555566">
        <w:rPr>
          <w:rFonts w:cstheme="minorHAnsi"/>
        </w:rPr>
        <w:instrText xml:space="preserve"> ADDIN EN.CITE &lt;EndNote&gt;&lt;Cite AuthorYear="1"&gt;&lt;Author&gt;Tonkin&lt;/Author&gt;&lt;Year&gt;2020&lt;/Year&gt;&lt;RecNum&gt;339&lt;/RecNum&gt;&lt;DisplayText&gt;Tonkin et al. (2020)&lt;/DisplayText&gt;&lt;record&gt;&lt;rec-number&gt;339&lt;/rec-number&gt;&lt;foreign-keys&gt;&lt;key app="EN" db-id="prdawpt5zpxdvmeevs6x0z9kv5ptartwxave" timestamp="1603071425"&gt;339&lt;/key&gt;&lt;/foreign-keys&gt;&lt;ref-type name="Journal Article"&gt;17&lt;/ref-type&gt;&lt;contributors&gt;&lt;authors&gt;&lt;author&gt;Tonkin, Zeb&lt;/author&gt;&lt;author&gt;Yen, Jian&lt;/author&gt;&lt;author&gt;Lyon, Jarod&lt;/author&gt;&lt;author&gt;Kitchingman, Adrian&lt;/author&gt;&lt;author&gt;Koehn, John D&lt;/author&gt;&lt;author&gt;Koster, Wayne M&lt;/author&gt;&lt;author&gt;Lieschke, Jason&lt;/author&gt;&lt;author&gt;Raymond, Scott&lt;/author&gt;&lt;author&gt;Sharley, Joanne&lt;/author&gt;&lt;author&gt;Stuart, Ivor&lt;/author&gt;&lt;/authors&gt;&lt;/contributors&gt;&lt;titles&gt;&lt;title&gt;Linking flow attributes to recruitment to inform water management for an Australian freshwater fish with an equilibrium life-history strategy&lt;/title&gt;&lt;secondary-title&gt;Science of The Total Environment&lt;/secondary-title&gt;&lt;/titles&gt;&lt;periodical&gt;&lt;full-title&gt;Science of The Total Environment&lt;/full-title&gt;&lt;/periodical&gt;&lt;pages&gt;141863&lt;/pages&gt;&lt;volume&gt;752&lt;/volume&gt;&lt;dates&gt;&lt;year&gt;2020&lt;/year&gt;&lt;/dates&gt;&lt;isbn&gt;0048-9697&lt;/isbn&gt;&lt;urls&gt;&lt;/urls&gt;&lt;/record&gt;&lt;/Cite&gt;&lt;/EndNote&gt;</w:instrText>
      </w:r>
      <w:r w:rsidR="00555566">
        <w:rPr>
          <w:rFonts w:cstheme="minorHAnsi"/>
        </w:rPr>
        <w:fldChar w:fldCharType="separate"/>
      </w:r>
      <w:r w:rsidR="00555566">
        <w:rPr>
          <w:rFonts w:cstheme="minorHAnsi"/>
          <w:noProof/>
        </w:rPr>
        <w:t>Tonkin et al. (2020)</w:t>
      </w:r>
      <w:r w:rsidR="00555566">
        <w:rPr>
          <w:rFonts w:cstheme="minorHAnsi"/>
        </w:rPr>
        <w:fldChar w:fldCharType="end"/>
      </w:r>
      <w:r>
        <w:rPr>
          <w:rFonts w:cstheme="minorHAnsi"/>
        </w:rPr>
        <w:t xml:space="preserve">, it was thought this flow would increase larval dispersal over the 5 – 7 day larval drift phase </w:t>
      </w:r>
      <w:r>
        <w:rPr>
          <w:rFonts w:cstheme="minorHAnsi"/>
        </w:rPr>
        <w:fldChar w:fldCharType="begin"/>
      </w:r>
      <w:r>
        <w:rPr>
          <w:rFonts w:cstheme="minorHAnsi"/>
        </w:rPr>
        <w:instrText xml:space="preserve"> ADDIN EN.CITE &lt;EndNote&gt;&lt;Cite&gt;&lt;Author&gt;Koehn&lt;/Author&gt;&lt;Year&gt;2006&lt;/Year&gt;&lt;RecNum&gt;154&lt;/RecNum&gt;&lt;DisplayText&gt;(Koehn and Harrington, 2006)&lt;/DisplayText&gt;&lt;record&gt;&lt;rec-number&gt;154&lt;/rec-number&gt;&lt;foreign-keys&gt;&lt;key app="EN" db-id="prdawpt5zpxdvmeevs6x0z9kv5ptartwxave" timestamp="1440821646"&gt;154&lt;/key&gt;&lt;/foreign-keys&gt;&lt;ref-type name="Journal Article"&gt;17&lt;/ref-type&gt;&lt;contributors&gt;&lt;authors&gt;&lt;author&gt;Koehn, John D&lt;/author&gt;&lt;author&gt;Harrington, DJ&lt;/author&gt;&lt;/authors&gt;&lt;/contributors&gt;&lt;titles&gt;&lt;title&gt;&lt;style face="normal" font="default" size="100%"&gt;Environmental conditions and timing for the spawning of Murray cod (&lt;/style&gt;&lt;style face="italic" font="default" size="100%"&gt;Maccullochella peelii peelii&lt;/style&gt;&lt;style face="normal" font="default" size="100%"&gt;) and the endangered trout cod (&lt;/style&gt;&lt;style face="italic" font="default" size="100%"&gt;M. macquariensis&lt;/style&gt;&lt;style face="normal" font="default" size="100%"&gt;) in southeastern Australian rivers&lt;/style&gt;&lt;/title&gt;&lt;secondary-title&gt;River Research and Applications&lt;/secondary-title&gt;&lt;/titles&gt;&lt;periodical&gt;&lt;full-title&gt;River Research and Applications&lt;/full-title&gt;&lt;/periodical&gt;&lt;pages&gt;327-342&lt;/pages&gt;&lt;volume&gt;22&lt;/volume&gt;&lt;number&gt;3&lt;/number&gt;&lt;dates&gt;&lt;year&gt;2006&lt;/year&gt;&lt;/dates&gt;&lt;isbn&gt;1535-1459&lt;/isbn&gt;&lt;urls&gt;&lt;/urls&gt;&lt;electronic-resource-num&gt;https://doi.org/10.1002/rra.897&lt;/electronic-resource-num&gt;&lt;/record&gt;&lt;/Cite&gt;&lt;/EndNote&gt;</w:instrText>
      </w:r>
      <w:r>
        <w:rPr>
          <w:rFonts w:cstheme="minorHAnsi"/>
        </w:rPr>
        <w:fldChar w:fldCharType="separate"/>
      </w:r>
      <w:r>
        <w:rPr>
          <w:rFonts w:cstheme="minorHAnsi"/>
          <w:noProof/>
        </w:rPr>
        <w:t>(Koehn and Harrington, 2006)</w:t>
      </w:r>
      <w:r>
        <w:rPr>
          <w:rFonts w:cstheme="minorHAnsi"/>
        </w:rPr>
        <w:fldChar w:fldCharType="end"/>
      </w:r>
      <w:r>
        <w:rPr>
          <w:rFonts w:cstheme="minorHAnsi"/>
        </w:rPr>
        <w:t>; helping deliver larvae to the 2019/20 drought and fish kill impacted reach downstream of Warren.</w:t>
      </w:r>
      <w:r w:rsidR="00507203">
        <w:br w:type="page"/>
      </w:r>
    </w:p>
    <w:p w14:paraId="7EC53B23" w14:textId="13017764" w:rsidR="00AA7D3A" w:rsidRDefault="0070745B" w:rsidP="006A69AE">
      <w:pPr>
        <w:pStyle w:val="Heading2"/>
        <w:spacing w:line="360" w:lineRule="auto"/>
      </w:pPr>
      <w:bookmarkStart w:id="45" w:name="_Toc86846742"/>
      <w:r>
        <w:lastRenderedPageBreak/>
        <w:t>Recommendation</w:t>
      </w:r>
      <w:r w:rsidR="00D215D9">
        <w:t>s</w:t>
      </w:r>
      <w:r w:rsidR="00A1405D">
        <w:t xml:space="preserve"> and future research</w:t>
      </w:r>
      <w:bookmarkEnd w:id="45"/>
    </w:p>
    <w:p w14:paraId="588A589F" w14:textId="5B1BFA54" w:rsidR="00394E1C" w:rsidRPr="009A0514" w:rsidRDefault="00394E1C" w:rsidP="000345C3">
      <w:pPr>
        <w:pStyle w:val="ListParagraph"/>
        <w:numPr>
          <w:ilvl w:val="0"/>
          <w:numId w:val="12"/>
        </w:numPr>
        <w:spacing w:line="360" w:lineRule="auto"/>
      </w:pPr>
      <w:r>
        <w:t xml:space="preserve">Future hydrographs designed to promote Murray cod recruitment </w:t>
      </w:r>
      <w:r w:rsidR="00EA64CD">
        <w:t xml:space="preserve">in the Macquarie </w:t>
      </w:r>
      <w:r>
        <w:t>should include a flow pulse (</w:t>
      </w:r>
      <w:r w:rsidR="00792A9E">
        <w:t xml:space="preserve">large fresh or </w:t>
      </w:r>
      <w:r>
        <w:t>preferably bank-full) in August/early September to facilitate pre-spawning Murray cod movement and to increase lower trophic level productivity. Ideally, this should be followed by a stable moderate flow of approximately 1000 ML</w:t>
      </w:r>
      <w:r w:rsidR="00507203">
        <w:t>.</w:t>
      </w:r>
      <w:r>
        <w:t>day</w:t>
      </w:r>
      <w:r w:rsidR="00507203" w:rsidRPr="00507203">
        <w:rPr>
          <w:vertAlign w:val="superscript"/>
        </w:rPr>
        <w:t>-1</w:t>
      </w:r>
      <w:r>
        <w:t xml:space="preserve"> at Gin </w:t>
      </w:r>
      <w:proofErr w:type="spellStart"/>
      <w:r>
        <w:t>Gin</w:t>
      </w:r>
      <w:proofErr w:type="spellEnd"/>
      <w:r>
        <w:t xml:space="preserve"> gauging station from mid-September to late November/early December to cover the majority of the Murray cod nesting period.</w:t>
      </w:r>
      <w:r w:rsidR="007E13EE">
        <w:t xml:space="preserve"> </w:t>
      </w:r>
      <w:r w:rsidR="00502A92">
        <w:t>Stable</w:t>
      </w:r>
      <w:r w:rsidR="007E13EE">
        <w:t xml:space="preserve"> moderate flows should be </w:t>
      </w:r>
      <w:r w:rsidR="007E13EE" w:rsidRPr="009A0514">
        <w:t xml:space="preserve">maintained from the time of nest selection </w:t>
      </w:r>
      <w:r w:rsidR="00EA64CD">
        <w:t xml:space="preserve">through </w:t>
      </w:r>
      <w:r w:rsidR="007E13EE" w:rsidRPr="009A0514">
        <w:t>to larval dispersal.</w:t>
      </w:r>
      <w:r w:rsidR="009A0514">
        <w:t xml:space="preserve"> During this period water level reduction should not exceed 0.3m </w:t>
      </w:r>
      <w:r w:rsidR="009A0514">
        <w:fldChar w:fldCharType="begin"/>
      </w:r>
      <w:r w:rsidR="009A0514">
        <w:instrText xml:space="preserve"> ADDIN EN.CITE &lt;EndNote&gt;&lt;Cite&gt;&lt;Author&gt;Stuart&lt;/Author&gt;&lt;Year&gt;2019&lt;/Year&gt;&lt;RecNum&gt;404&lt;/RecNum&gt;&lt;DisplayText&gt;(Stuart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009A0514">
        <w:fldChar w:fldCharType="separate"/>
      </w:r>
      <w:r w:rsidR="009A0514">
        <w:rPr>
          <w:noProof/>
        </w:rPr>
        <w:t>(Stuart et al., 2019)</w:t>
      </w:r>
      <w:r w:rsidR="009A0514">
        <w:fldChar w:fldCharType="end"/>
      </w:r>
      <w:r w:rsidR="009A0514">
        <w:t xml:space="preserve"> and increases in water level should be minimised.</w:t>
      </w:r>
      <w:r w:rsidR="007E13EE" w:rsidRPr="009A0514">
        <w:t xml:space="preserve"> In the Macquarie River the peak of this period is between mid-September to late October. </w:t>
      </w:r>
      <w:r w:rsidR="009A0514" w:rsidRPr="009A0514">
        <w:t>A p</w:t>
      </w:r>
      <w:r w:rsidR="007E13EE" w:rsidRPr="009A0514">
        <w:t>ost spawning flow pulse</w:t>
      </w:r>
      <w:r w:rsidR="009A0514" w:rsidRPr="009A0514">
        <w:t xml:space="preserve"> is not a required component of the conceptual Murray cod hydrograph.</w:t>
      </w:r>
    </w:p>
    <w:p w14:paraId="79063425" w14:textId="02EE0D8F" w:rsidR="008261E7" w:rsidRPr="00AE1473" w:rsidRDefault="00EA64CD" w:rsidP="000345C3">
      <w:pPr>
        <w:pStyle w:val="ListParagraph"/>
        <w:numPr>
          <w:ilvl w:val="0"/>
          <w:numId w:val="12"/>
        </w:numPr>
        <w:spacing w:line="360" w:lineRule="auto"/>
      </w:pPr>
      <w:r>
        <w:t xml:space="preserve">Monitoring of Murray cod </w:t>
      </w:r>
      <w:proofErr w:type="gramStart"/>
      <w:r>
        <w:t>s</w:t>
      </w:r>
      <w:r w:rsidR="008261E7">
        <w:t>pawning</w:t>
      </w:r>
      <w:proofErr w:type="gramEnd"/>
      <w:r w:rsidR="008261E7">
        <w:t xml:space="preserve"> and </w:t>
      </w:r>
      <w:r w:rsidR="00502A92">
        <w:t>r</w:t>
      </w:r>
      <w:r w:rsidR="008261E7">
        <w:t xml:space="preserve">ecruitment should be continued over </w:t>
      </w:r>
      <w:r w:rsidR="008261E7">
        <w:rPr>
          <w:rFonts w:ascii="Calibri" w:hAnsi="Calibri" w:cs="Calibri"/>
          <w:color w:val="000000"/>
          <w:bdr w:val="none" w:sz="0" w:space="0" w:color="auto" w:frame="1"/>
          <w:shd w:val="clear" w:color="auto" w:fill="FFFFFF"/>
        </w:rPr>
        <w:t xml:space="preserve">multiple breeding seasons and </w:t>
      </w:r>
      <w:r>
        <w:rPr>
          <w:rFonts w:ascii="Calibri" w:hAnsi="Calibri" w:cs="Calibri"/>
          <w:color w:val="000000"/>
          <w:bdr w:val="none" w:sz="0" w:space="0" w:color="auto" w:frame="1"/>
          <w:shd w:val="clear" w:color="auto" w:fill="FFFFFF"/>
        </w:rPr>
        <w:t>across a range of</w:t>
      </w:r>
      <w:r w:rsidR="008261E7">
        <w:rPr>
          <w:rFonts w:ascii="Calibri" w:hAnsi="Calibri" w:cs="Calibri"/>
          <w:color w:val="000000"/>
          <w:bdr w:val="none" w:sz="0" w:space="0" w:color="auto" w:frame="1"/>
          <w:shd w:val="clear" w:color="auto" w:fill="FFFFFF"/>
        </w:rPr>
        <w:t xml:space="preserve"> hydrological </w:t>
      </w:r>
      <w:r>
        <w:rPr>
          <w:rFonts w:ascii="Calibri" w:hAnsi="Calibri" w:cs="Calibri"/>
          <w:color w:val="000000"/>
          <w:bdr w:val="none" w:sz="0" w:space="0" w:color="auto" w:frame="1"/>
          <w:shd w:val="clear" w:color="auto" w:fill="FFFFFF"/>
        </w:rPr>
        <w:t>regimes</w:t>
      </w:r>
      <w:r w:rsidR="008261E7">
        <w:rPr>
          <w:rFonts w:ascii="Calibri" w:hAnsi="Calibri" w:cs="Calibri"/>
          <w:color w:val="000000"/>
          <w:bdr w:val="none" w:sz="0" w:space="0" w:color="auto" w:frame="1"/>
          <w:shd w:val="clear" w:color="auto" w:fill="FFFFFF"/>
        </w:rPr>
        <w:t>. This will provide important data that can be used to</w:t>
      </w:r>
      <w:r w:rsidR="005F7938">
        <w:rPr>
          <w:rFonts w:ascii="Calibri" w:hAnsi="Calibri" w:cs="Calibri"/>
          <w:color w:val="000000"/>
          <w:bdr w:val="none" w:sz="0" w:space="0" w:color="auto" w:frame="1"/>
          <w:shd w:val="clear" w:color="auto" w:fill="FFFFFF"/>
        </w:rPr>
        <w:t xml:space="preserve"> compare recruitment strength and</w:t>
      </w:r>
      <w:r w:rsidR="008261E7">
        <w:rPr>
          <w:rFonts w:ascii="Calibri" w:hAnsi="Calibri" w:cs="Calibri"/>
          <w:color w:val="000000"/>
          <w:bdr w:val="none" w:sz="0" w:space="0" w:color="auto" w:frame="1"/>
          <w:shd w:val="clear" w:color="auto" w:fill="FFFFFF"/>
        </w:rPr>
        <w:t xml:space="preserve"> refine the hydrograph to most efficiently use environmental water to promote Murray cod spawning and recruitment.</w:t>
      </w:r>
    </w:p>
    <w:p w14:paraId="3F282D3F" w14:textId="6D731646" w:rsidR="00AE1473" w:rsidRPr="00932632" w:rsidRDefault="00ED5805" w:rsidP="000345C3">
      <w:pPr>
        <w:pStyle w:val="ListParagraph"/>
        <w:numPr>
          <w:ilvl w:val="0"/>
          <w:numId w:val="12"/>
        </w:numPr>
        <w:spacing w:line="360" w:lineRule="auto"/>
      </w:pPr>
      <w:r>
        <w:t>Future larval</w:t>
      </w:r>
      <w:r w:rsidR="00AE1473">
        <w:t xml:space="preserve"> monitoring should commence in early September to</w:t>
      </w:r>
      <w:r w:rsidR="00EA64CD">
        <w:t xml:space="preserve"> more accurately</w:t>
      </w:r>
      <w:r w:rsidR="00AE1473">
        <w:t xml:space="preserve"> identify the timing that </w:t>
      </w:r>
      <w:r w:rsidR="00C6234A">
        <w:t xml:space="preserve">Murray cod </w:t>
      </w:r>
      <w:r w:rsidR="00AE1473">
        <w:t>spawning commences</w:t>
      </w:r>
      <w:r w:rsidR="00C6234A">
        <w:t xml:space="preserve"> within the mid-Macquarie River</w:t>
      </w:r>
      <w:r w:rsidR="00AE1473">
        <w:t>.</w:t>
      </w:r>
    </w:p>
    <w:p w14:paraId="737D2255" w14:textId="01D2B31C" w:rsidR="00A1405D" w:rsidRDefault="00C6234A" w:rsidP="00F85393">
      <w:pPr>
        <w:pStyle w:val="ListParagraph"/>
        <w:numPr>
          <w:ilvl w:val="0"/>
          <w:numId w:val="12"/>
        </w:numPr>
        <w:spacing w:line="360" w:lineRule="auto"/>
      </w:pPr>
      <w:r>
        <w:rPr>
          <w:rFonts w:cstheme="minorHAnsi"/>
        </w:rPr>
        <w:t>The u</w:t>
      </w:r>
      <w:r w:rsidR="00DD3B07">
        <w:rPr>
          <w:rFonts w:cstheme="minorHAnsi"/>
        </w:rPr>
        <w:t xml:space="preserve">se </w:t>
      </w:r>
      <w:r w:rsidR="00EF0B9C">
        <w:rPr>
          <w:rFonts w:cstheme="minorHAnsi"/>
        </w:rPr>
        <w:t xml:space="preserve">of </w:t>
      </w:r>
      <w:r w:rsidR="00DD3B07">
        <w:rPr>
          <w:rFonts w:cstheme="minorHAnsi"/>
        </w:rPr>
        <w:t>a</w:t>
      </w:r>
      <w:r w:rsidR="00DD3B07" w:rsidRPr="00D305CB">
        <w:rPr>
          <w:rFonts w:cstheme="minorHAnsi"/>
        </w:rPr>
        <w:t xml:space="preserve">coustic telemetry </w:t>
      </w:r>
      <w:r>
        <w:rPr>
          <w:rFonts w:cstheme="minorHAnsi"/>
        </w:rPr>
        <w:t xml:space="preserve">is recommended </w:t>
      </w:r>
      <w:r w:rsidR="00DD3B07" w:rsidRPr="00D305CB">
        <w:rPr>
          <w:rFonts w:cstheme="minorHAnsi"/>
        </w:rPr>
        <w:t>to examin</w:t>
      </w:r>
      <w:r w:rsidR="00DD3B07">
        <w:rPr>
          <w:rFonts w:cstheme="minorHAnsi"/>
        </w:rPr>
        <w:t xml:space="preserve">e </w:t>
      </w:r>
      <w:r w:rsidR="00DD3B07" w:rsidRPr="00D305CB">
        <w:rPr>
          <w:rFonts w:cstheme="minorHAnsi"/>
        </w:rPr>
        <w:t xml:space="preserve">the movement patterns and nesting behaviour of </w:t>
      </w:r>
      <w:r w:rsidR="00DD3B07">
        <w:rPr>
          <w:rFonts w:cstheme="minorHAnsi"/>
        </w:rPr>
        <w:t>native fish</w:t>
      </w:r>
      <w:r w:rsidR="00DD3B07" w:rsidRPr="00D305CB">
        <w:rPr>
          <w:rFonts w:cstheme="minorHAnsi"/>
        </w:rPr>
        <w:t xml:space="preserve"> species in response to hydrological conditions</w:t>
      </w:r>
      <w:r>
        <w:rPr>
          <w:rFonts w:cstheme="minorHAnsi"/>
        </w:rPr>
        <w:t xml:space="preserve"> within the Macquarie River</w:t>
      </w:r>
      <w:r w:rsidR="00DD3B07" w:rsidRPr="00D305CB">
        <w:rPr>
          <w:rFonts w:cstheme="minorHAnsi"/>
        </w:rPr>
        <w:t>.</w:t>
      </w:r>
    </w:p>
    <w:p w14:paraId="6EA010E3" w14:textId="7D691C21" w:rsidR="00502A92" w:rsidRDefault="00502A92" w:rsidP="00F85393">
      <w:pPr>
        <w:pStyle w:val="ListParagraph"/>
        <w:numPr>
          <w:ilvl w:val="0"/>
          <w:numId w:val="12"/>
        </w:numPr>
        <w:spacing w:line="360" w:lineRule="auto"/>
      </w:pPr>
      <w:r>
        <w:t>Mesocosm trials are recommended to provide further information o</w:t>
      </w:r>
      <w:r w:rsidR="00EF0B9C">
        <w:t>n</w:t>
      </w:r>
      <w:r>
        <w:t xml:space="preserve"> the impact of hydrological stressors (water level fluctuations and change in water velocity) on nest abandonment and recruitment failure of Murray cod.</w:t>
      </w:r>
    </w:p>
    <w:p w14:paraId="6FEAA422" w14:textId="267951AA" w:rsidR="00507203" w:rsidRDefault="00361346" w:rsidP="00F85393">
      <w:pPr>
        <w:pStyle w:val="ListParagraph"/>
        <w:numPr>
          <w:ilvl w:val="0"/>
          <w:numId w:val="12"/>
        </w:numPr>
        <w:spacing w:line="360" w:lineRule="auto"/>
      </w:pPr>
      <w:r>
        <w:t xml:space="preserve">Further </w:t>
      </w:r>
      <w:r w:rsidR="00EA64CD">
        <w:t>research</w:t>
      </w:r>
      <w:r>
        <w:t xml:space="preserve"> is required to e</w:t>
      </w:r>
      <w:r w:rsidR="00507203">
        <w:t>xamine the role of environmental flows in the dispersal of early life stage bivalves</w:t>
      </w:r>
      <w:r>
        <w:t>,</w:t>
      </w:r>
      <w:r w:rsidR="00507203">
        <w:t xml:space="preserve"> </w:t>
      </w:r>
      <w:r>
        <w:t>post glochidia stage</w:t>
      </w:r>
      <w:r w:rsidR="00507203">
        <w:t>.</w:t>
      </w:r>
    </w:p>
    <w:p w14:paraId="36B07E3C" w14:textId="77777777" w:rsidR="00502A92" w:rsidRDefault="00502A92" w:rsidP="00502A92">
      <w:pPr>
        <w:spacing w:line="360" w:lineRule="auto"/>
      </w:pPr>
    </w:p>
    <w:p w14:paraId="4401A00F" w14:textId="68E8667B" w:rsidR="00507203" w:rsidRDefault="00507203" w:rsidP="00502A92">
      <w:pPr>
        <w:spacing w:line="360" w:lineRule="auto"/>
        <w:sectPr w:rsidR="00507203">
          <w:pgSz w:w="11906" w:h="16838"/>
          <w:pgMar w:top="1440" w:right="1440" w:bottom="1440" w:left="1440" w:header="708" w:footer="708" w:gutter="0"/>
          <w:cols w:space="708"/>
          <w:docGrid w:linePitch="360"/>
        </w:sectPr>
      </w:pPr>
    </w:p>
    <w:p w14:paraId="32447E4A" w14:textId="77777777" w:rsidR="00E16DA7" w:rsidRDefault="00E16DA7" w:rsidP="00D767A3">
      <w:pPr>
        <w:spacing w:line="360" w:lineRule="auto"/>
      </w:pPr>
    </w:p>
    <w:p w14:paraId="07C3F15D" w14:textId="77777777" w:rsidR="00E16DA7" w:rsidRDefault="00E16DA7" w:rsidP="00D767A3">
      <w:pPr>
        <w:spacing w:line="360" w:lineRule="auto"/>
      </w:pPr>
    </w:p>
    <w:p w14:paraId="77BC4391" w14:textId="030F215B" w:rsidR="00532E94" w:rsidRDefault="00D767A3" w:rsidP="00D767A3">
      <w:pPr>
        <w:spacing w:line="360" w:lineRule="auto"/>
      </w:pPr>
      <w:r>
        <w:t>a)</w:t>
      </w:r>
    </w:p>
    <w:p w14:paraId="032B6316" w14:textId="5B554C68" w:rsidR="00532E94" w:rsidRDefault="00532E94" w:rsidP="00532E94">
      <w:pPr>
        <w:spacing w:line="360" w:lineRule="auto"/>
      </w:pPr>
      <w:r w:rsidRPr="00532E94">
        <w:rPr>
          <w:noProof/>
        </w:rPr>
        <w:drawing>
          <wp:inline distT="0" distB="0" distL="0" distR="0" wp14:anchorId="63CCA240" wp14:editId="0AFD9C75">
            <wp:extent cx="6101850" cy="2657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8860" cy="2673593"/>
                    </a:xfrm>
                    <a:prstGeom prst="rect">
                      <a:avLst/>
                    </a:prstGeom>
                    <a:noFill/>
                    <a:ln>
                      <a:noFill/>
                    </a:ln>
                  </pic:spPr>
                </pic:pic>
              </a:graphicData>
            </a:graphic>
          </wp:inline>
        </w:drawing>
      </w:r>
    </w:p>
    <w:p w14:paraId="72610613" w14:textId="2FE173CE" w:rsidR="00D767A3" w:rsidRDefault="00D767A3" w:rsidP="00532E94">
      <w:pPr>
        <w:spacing w:line="360" w:lineRule="auto"/>
      </w:pPr>
      <w:r>
        <w:t>b)</w:t>
      </w:r>
    </w:p>
    <w:p w14:paraId="73EE7E7C" w14:textId="558A0112" w:rsidR="008A7C0D" w:rsidRDefault="008A7C0D" w:rsidP="00D767A3">
      <w:pPr>
        <w:spacing w:line="360" w:lineRule="auto"/>
        <w:jc w:val="center"/>
      </w:pPr>
      <w:r w:rsidRPr="008A7C0D">
        <w:rPr>
          <w:noProof/>
        </w:rPr>
        <w:drawing>
          <wp:inline distT="0" distB="0" distL="0" distR="0" wp14:anchorId="649845B6" wp14:editId="3322030B">
            <wp:extent cx="4959316" cy="294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3851" cy="2954595"/>
                    </a:xfrm>
                    <a:prstGeom prst="rect">
                      <a:avLst/>
                    </a:prstGeom>
                    <a:noFill/>
                    <a:ln>
                      <a:noFill/>
                    </a:ln>
                  </pic:spPr>
                </pic:pic>
              </a:graphicData>
            </a:graphic>
          </wp:inline>
        </w:drawing>
      </w:r>
    </w:p>
    <w:p w14:paraId="09000728" w14:textId="145025B2" w:rsidR="00F82AD8" w:rsidRDefault="003205AD" w:rsidP="003205AD">
      <w:pPr>
        <w:pStyle w:val="Caption"/>
      </w:pPr>
      <w:bookmarkStart w:id="46" w:name="_Toc86846761"/>
      <w:r>
        <w:t xml:space="preserve">Figure </w:t>
      </w:r>
      <w:fldSimple w:instr=" SEQ Figure \* ARABIC ">
        <w:r w:rsidR="00F25E9E">
          <w:rPr>
            <w:noProof/>
          </w:rPr>
          <w:t>16</w:t>
        </w:r>
      </w:fldSimple>
      <w:r>
        <w:t xml:space="preserve">. </w:t>
      </w:r>
      <w:r w:rsidR="00F82AD8">
        <w:t xml:space="preserve">Conceptual hydrograph designed to support Murray cod recruitment from. a) Tonkin et al. (2020), and; b) </w:t>
      </w:r>
      <w:r w:rsidR="00F82AD8">
        <w:fldChar w:fldCharType="begin"/>
      </w:r>
      <w:r w:rsidR="00F82AD8">
        <w:instrText xml:space="preserve"> ADDIN EN.CITE &lt;EndNote&gt;&lt;Cite AuthorYear="1"&gt;&lt;Author&gt;Stuart&lt;/Author&gt;&lt;Year&gt;2019&lt;/Year&gt;&lt;RecNum&gt;404&lt;/RecNum&gt;&lt;DisplayText&gt;Stuart et al. (2019)&lt;/DisplayText&gt;&lt;record&gt;&lt;rec-number&gt;404&lt;/rec-number&gt;&lt;foreign-keys&gt;&lt;key app="EN" db-id="prdawpt5zpxdvmeevs6x0z9kv5ptartwxave" timestamp="1627008523"&gt;404&lt;/key&gt;&lt;/foreign-keys&gt;&lt;ref-type name="Journal Article"&gt;17&lt;/ref-type&gt;&lt;contributors&gt;&lt;authors&gt;&lt;author&gt;Stuart, Ivor&lt;/author&gt;&lt;author&gt;Sharpe, Clayton&lt;/author&gt;&lt;author&gt;Stanislawski, Kathryn&lt;/author&gt;&lt;author&gt;Parker, Anna&lt;/author&gt;&lt;author&gt;Mallen-Cooper, Martin&lt;/author&gt;&lt;/authors&gt;&lt;/contributors&gt;&lt;titles&gt;&lt;title&gt;From an irrigation system to an ecological asset: adding environmental flows establishes recovery of a threatened fish species&lt;/title&gt;&lt;secondary-title&gt;Marine and Freshwater Research&lt;/secondary-title&gt;&lt;/titles&gt;&lt;periodical&gt;&lt;full-title&gt;Marine and Freshwater Research&lt;/full-title&gt;&lt;/periodical&gt;&lt;pages&gt;1295-1306&lt;/pages&gt;&lt;volume&gt;70&lt;/volume&gt;&lt;number&gt;9&lt;/number&gt;&lt;keywords&gt;&lt;keyword&gt;Australia, building block method, Gunbower Creek, Murray cod, recruitment, water management.&lt;/keyword&gt;&lt;/keywords&gt;&lt;dates&gt;&lt;year&gt;2019&lt;/year&gt;&lt;/dates&gt;&lt;urls&gt;&lt;related-urls&gt;&lt;url&gt;https://www.publish.csiro.au/paper/MF19197&lt;/url&gt;&lt;/related-urls&gt;&lt;/urls&gt;&lt;electronic-resource-num&gt;https://doi.org/10.1071/MF19197&lt;/electronic-resource-num&gt;&lt;/record&gt;&lt;/Cite&gt;&lt;/EndNote&gt;</w:instrText>
      </w:r>
      <w:r w:rsidR="00F82AD8">
        <w:fldChar w:fldCharType="separate"/>
      </w:r>
      <w:r w:rsidR="00F82AD8">
        <w:rPr>
          <w:noProof/>
        </w:rPr>
        <w:t>Stuart et al. (2019)</w:t>
      </w:r>
      <w:r w:rsidR="00F82AD8">
        <w:fldChar w:fldCharType="end"/>
      </w:r>
      <w:r w:rsidR="00F82AD8">
        <w:t xml:space="preserve">. </w:t>
      </w:r>
      <w:r w:rsidR="00F401A3">
        <w:t>Note: The timing of conceptual flows should account for latitudinal variation in the Murray cod breeding season.</w:t>
      </w:r>
      <w:bookmarkEnd w:id="46"/>
    </w:p>
    <w:p w14:paraId="2A57E52F" w14:textId="77777777" w:rsidR="00F82AD8" w:rsidRDefault="00F82AD8" w:rsidP="00532E94">
      <w:pPr>
        <w:spacing w:line="360" w:lineRule="auto"/>
      </w:pPr>
    </w:p>
    <w:p w14:paraId="66719040" w14:textId="49E97987" w:rsidR="008A7C0D" w:rsidRDefault="008A7C0D" w:rsidP="00532E94">
      <w:pPr>
        <w:spacing w:line="360" w:lineRule="auto"/>
      </w:pPr>
    </w:p>
    <w:p w14:paraId="3887B217" w14:textId="56C02681" w:rsidR="00532E94" w:rsidRDefault="00532E94" w:rsidP="00532E94">
      <w:pPr>
        <w:spacing w:line="360" w:lineRule="auto"/>
        <w:sectPr w:rsidR="00532E94" w:rsidSect="00D767A3">
          <w:pgSz w:w="11906" w:h="16838"/>
          <w:pgMar w:top="1440" w:right="1440" w:bottom="1440" w:left="1440" w:header="708" w:footer="708" w:gutter="0"/>
          <w:cols w:space="708"/>
          <w:docGrid w:linePitch="360"/>
        </w:sectPr>
      </w:pPr>
    </w:p>
    <w:p w14:paraId="2FBCC0A3" w14:textId="76C69B5E" w:rsidR="00830596" w:rsidRDefault="00830596" w:rsidP="00250B06">
      <w:pPr>
        <w:pStyle w:val="Heading2"/>
        <w:spacing w:line="360" w:lineRule="auto"/>
      </w:pPr>
      <w:bookmarkStart w:id="47" w:name="_Toc86846743"/>
      <w:r>
        <w:lastRenderedPageBreak/>
        <w:t>Acknowledgements</w:t>
      </w:r>
      <w:bookmarkEnd w:id="47"/>
    </w:p>
    <w:p w14:paraId="1C7C48AB" w14:textId="0356DE49" w:rsidR="00F210D5" w:rsidRPr="00A458B7" w:rsidRDefault="00EA64CD" w:rsidP="00A458B7">
      <w:pPr>
        <w:autoSpaceDE w:val="0"/>
        <w:autoSpaceDN w:val="0"/>
        <w:adjustRightInd w:val="0"/>
        <w:spacing w:after="0" w:line="360" w:lineRule="auto"/>
        <w:rPr>
          <w:rFonts w:cs="AdvTTa9c1b374"/>
        </w:rPr>
      </w:pPr>
      <w:r>
        <w:rPr>
          <w:rFonts w:cs="AdvTTa9c1b374"/>
        </w:rPr>
        <w:t>I</w:t>
      </w:r>
      <w:r w:rsidR="00A458B7" w:rsidRPr="00A458B7">
        <w:rPr>
          <w:rFonts w:cs="AdvTTa9c1b374"/>
        </w:rPr>
        <w:t xml:space="preserve"> thank New South Wales Fisheries personnel who provided technical advice and assistance, particularly </w:t>
      </w:r>
      <w:r w:rsidR="00C85E83">
        <w:rPr>
          <w:rFonts w:cs="AdvTTa9c1b374"/>
        </w:rPr>
        <w:t xml:space="preserve">Rod Price, </w:t>
      </w:r>
      <w:r w:rsidR="00A458B7" w:rsidRPr="00A458B7">
        <w:rPr>
          <w:rFonts w:cs="AdvTTa9c1b374"/>
        </w:rPr>
        <w:t xml:space="preserve">Karen Scott, Michael Rodgers, </w:t>
      </w:r>
      <w:r w:rsidR="00C1168E">
        <w:rPr>
          <w:rFonts w:cs="AdvTTa9c1b374"/>
        </w:rPr>
        <w:t xml:space="preserve">Patrick Martin, </w:t>
      </w:r>
      <w:r w:rsidR="00A458B7" w:rsidRPr="00A458B7">
        <w:rPr>
          <w:rFonts w:cs="AdvTTa9c1b374"/>
        </w:rPr>
        <w:t>Justin Stanger</w:t>
      </w:r>
      <w:r w:rsidR="00244F71">
        <w:rPr>
          <w:rFonts w:cs="AdvTTa9c1b374"/>
        </w:rPr>
        <w:t xml:space="preserve">, Prue </w:t>
      </w:r>
      <w:proofErr w:type="spellStart"/>
      <w:r w:rsidR="006C123C">
        <w:rPr>
          <w:rFonts w:cs="AdvTTa9c1b374"/>
        </w:rPr>
        <w:t>H</w:t>
      </w:r>
      <w:r w:rsidR="00244F71">
        <w:rPr>
          <w:rFonts w:cs="AdvTTa9c1b374"/>
        </w:rPr>
        <w:t>aantjens</w:t>
      </w:r>
      <w:proofErr w:type="spellEnd"/>
      <w:r w:rsidR="00A458B7">
        <w:rPr>
          <w:rFonts w:cs="AdvTTa9c1b374"/>
        </w:rPr>
        <w:t xml:space="preserve"> and </w:t>
      </w:r>
      <w:proofErr w:type="spellStart"/>
      <w:r w:rsidR="00A458B7">
        <w:rPr>
          <w:rFonts w:cs="AdvTTa9c1b374"/>
        </w:rPr>
        <w:t>Bron</w:t>
      </w:r>
      <w:proofErr w:type="spellEnd"/>
      <w:r w:rsidR="00A458B7">
        <w:rPr>
          <w:rFonts w:cs="AdvTTa9c1b374"/>
        </w:rPr>
        <w:t xml:space="preserve"> Powe</w:t>
      </w:r>
      <w:r w:rsidR="00C85E83">
        <w:rPr>
          <w:rFonts w:cs="AdvTTa9c1b374"/>
        </w:rPr>
        <w:t>l</w:t>
      </w:r>
      <w:r w:rsidR="00A458B7">
        <w:rPr>
          <w:rFonts w:cs="AdvTTa9c1b374"/>
        </w:rPr>
        <w:t>l</w:t>
      </w:r>
      <w:r w:rsidR="00A458B7" w:rsidRPr="00A458B7">
        <w:rPr>
          <w:rFonts w:cs="AdvTTa9c1b374"/>
        </w:rPr>
        <w:t xml:space="preserve">. </w:t>
      </w:r>
      <w:r>
        <w:rPr>
          <w:rFonts w:cs="AdvTTa9c1b374"/>
        </w:rPr>
        <w:t xml:space="preserve">Thank you to Gavin Butler for comments on the draft </w:t>
      </w:r>
      <w:r w:rsidR="001B4C5C">
        <w:rPr>
          <w:rFonts w:cs="AdvTTa9c1b374"/>
        </w:rPr>
        <w:t>report</w:t>
      </w:r>
      <w:r>
        <w:rPr>
          <w:rFonts w:cs="AdvTTa9c1b374"/>
        </w:rPr>
        <w:t>. I</w:t>
      </w:r>
      <w:r w:rsidR="00A458B7" w:rsidRPr="00A458B7">
        <w:rPr>
          <w:rFonts w:cs="AdvTTa9c1b374"/>
        </w:rPr>
        <w:t xml:space="preserve"> also thank property owners who allowed access to the </w:t>
      </w:r>
      <w:r w:rsidR="00A458B7" w:rsidRPr="00EA64CD">
        <w:rPr>
          <w:rFonts w:cs="AdvTTa9c1b374"/>
        </w:rPr>
        <w:t>sampling sites. This study was funded by the Commonwealth Environmental Water Office.</w:t>
      </w:r>
      <w:r w:rsidR="00BF6FC7" w:rsidRPr="00EA64CD">
        <w:rPr>
          <w:rFonts w:cs="AdvTTa9c1b374"/>
        </w:rPr>
        <w:t xml:space="preserve"> </w:t>
      </w:r>
      <w:r w:rsidR="00BF6FC7" w:rsidRPr="00EA64CD">
        <w:rPr>
          <w:rFonts w:cstheme="minorHAnsi"/>
        </w:rPr>
        <w:t xml:space="preserve">Specimens were collected under animal research authority No. </w:t>
      </w:r>
      <w:r w:rsidR="00EB3C47" w:rsidRPr="00EA64CD">
        <w:rPr>
          <w:rFonts w:cstheme="minorHAnsi"/>
        </w:rPr>
        <w:t>21</w:t>
      </w:r>
      <w:r w:rsidR="00BF6FC7" w:rsidRPr="00EA64CD">
        <w:rPr>
          <w:rFonts w:cstheme="minorHAnsi"/>
        </w:rPr>
        <w:t>/0</w:t>
      </w:r>
      <w:r w:rsidR="00EB3C47" w:rsidRPr="00EA64CD">
        <w:rPr>
          <w:rFonts w:cstheme="minorHAnsi"/>
        </w:rPr>
        <w:t>2</w:t>
      </w:r>
      <w:r w:rsidR="00BF6FC7" w:rsidRPr="00EA64CD">
        <w:rPr>
          <w:rFonts w:cstheme="minorHAnsi"/>
        </w:rPr>
        <w:t xml:space="preserve"> granted by the Primary Industries (Fisheries Animal Care &amp; Ethics Committee) and scientific collection permit P01/0059(A).</w:t>
      </w:r>
      <w:r w:rsidR="00F210D5" w:rsidRPr="00A458B7">
        <w:br w:type="page"/>
      </w:r>
    </w:p>
    <w:p w14:paraId="5F6B6D67" w14:textId="7EB26291" w:rsidR="00770CB8" w:rsidRDefault="00770CB8" w:rsidP="00770CB8">
      <w:pPr>
        <w:pStyle w:val="Heading2"/>
      </w:pPr>
      <w:bookmarkStart w:id="48" w:name="_Toc86846744"/>
      <w:r>
        <w:lastRenderedPageBreak/>
        <w:t>References</w:t>
      </w:r>
      <w:bookmarkEnd w:id="48"/>
    </w:p>
    <w:p w14:paraId="407DB051" w14:textId="77777777" w:rsidR="000E2A75" w:rsidRPr="000E2A75" w:rsidRDefault="00770CB8" w:rsidP="000E2A75">
      <w:pPr>
        <w:pStyle w:val="EndNoteBibliography"/>
        <w:spacing w:after="0"/>
        <w:ind w:left="720" w:hanging="720"/>
      </w:pPr>
      <w:r>
        <w:fldChar w:fldCharType="begin"/>
      </w:r>
      <w:r>
        <w:instrText xml:space="preserve"> ADDIN EN.REFLIST </w:instrText>
      </w:r>
      <w:r>
        <w:fldChar w:fldCharType="separate"/>
      </w:r>
      <w:r w:rsidR="000E2A75" w:rsidRPr="000E2A75">
        <w:t xml:space="preserve">DAVIES, P. E. 2008. </w:t>
      </w:r>
      <w:r w:rsidR="000E2A75" w:rsidRPr="000E2A75">
        <w:rPr>
          <w:i/>
        </w:rPr>
        <w:t xml:space="preserve">Sustainable Rivers Audit: SRA Report 1, June 2008: A Report on the Ecological Health of Rivers in the Murray-Darling Basin, 2004-2007, </w:t>
      </w:r>
      <w:r w:rsidR="000E2A75" w:rsidRPr="000E2A75">
        <w:t>Canberra, Murray-Darling Basin Commission.</w:t>
      </w:r>
    </w:p>
    <w:p w14:paraId="5EE6D238" w14:textId="77777777" w:rsidR="000E2A75" w:rsidRPr="000E2A75" w:rsidRDefault="000E2A75" w:rsidP="000E2A75">
      <w:pPr>
        <w:pStyle w:val="EndNoteBibliography"/>
        <w:spacing w:after="0"/>
        <w:ind w:left="720" w:hanging="720"/>
      </w:pPr>
      <w:r w:rsidRPr="000E2A75">
        <w:t>KOEHN, J. D. &amp; HARRINGTON, D. 2006. Environmental conditions and timing for the spawning of Murray cod (</w:t>
      </w:r>
      <w:r w:rsidRPr="000E2A75">
        <w:rPr>
          <w:i/>
        </w:rPr>
        <w:t>Maccullochella peelii peelii</w:t>
      </w:r>
      <w:r w:rsidRPr="000E2A75">
        <w:t>) and the endangered trout cod (</w:t>
      </w:r>
      <w:r w:rsidRPr="000E2A75">
        <w:rPr>
          <w:i/>
        </w:rPr>
        <w:t>M. macquariensis</w:t>
      </w:r>
      <w:r w:rsidRPr="000E2A75">
        <w:t xml:space="preserve">) in southeastern Australian rivers. </w:t>
      </w:r>
      <w:r w:rsidRPr="000E2A75">
        <w:rPr>
          <w:i/>
        </w:rPr>
        <w:t>River Research and Applications,</w:t>
      </w:r>
      <w:r w:rsidRPr="000E2A75">
        <w:t xml:space="preserve"> 22</w:t>
      </w:r>
      <w:r w:rsidRPr="000E2A75">
        <w:rPr>
          <w:b/>
        </w:rPr>
        <w:t>,</w:t>
      </w:r>
      <w:r w:rsidRPr="000E2A75">
        <w:t xml:space="preserve"> 327-342.</w:t>
      </w:r>
    </w:p>
    <w:p w14:paraId="2152F283" w14:textId="77777777" w:rsidR="000E2A75" w:rsidRPr="000E2A75" w:rsidRDefault="000E2A75" w:rsidP="000E2A75">
      <w:pPr>
        <w:pStyle w:val="EndNoteBibliography"/>
        <w:spacing w:after="0"/>
        <w:ind w:left="720" w:hanging="720"/>
      </w:pPr>
      <w:r w:rsidRPr="000E2A75">
        <w:t xml:space="preserve">POFF, N. L., ALLAN, J. D., BAIN, M. B., KARR, J. R., PRESTEGAARD, K. L., RICHTER, B. D., SPARKS, R. E. &amp; STROMBERG, J. C. 1997. The natural flow regime. </w:t>
      </w:r>
      <w:r w:rsidRPr="000E2A75">
        <w:rPr>
          <w:i/>
        </w:rPr>
        <w:t>BioScience,</w:t>
      </w:r>
      <w:r w:rsidRPr="000E2A75">
        <w:t xml:space="preserve"> 47</w:t>
      </w:r>
      <w:r w:rsidRPr="000E2A75">
        <w:rPr>
          <w:b/>
        </w:rPr>
        <w:t>,</w:t>
      </w:r>
      <w:r w:rsidRPr="000E2A75">
        <w:t xml:space="preserve"> 769-784.</w:t>
      </w:r>
    </w:p>
    <w:p w14:paraId="219D05C6" w14:textId="77777777" w:rsidR="000E2A75" w:rsidRPr="000E2A75" w:rsidRDefault="000E2A75" w:rsidP="000E2A75">
      <w:pPr>
        <w:pStyle w:val="EndNoteBibliography"/>
        <w:spacing w:after="0"/>
        <w:ind w:left="720" w:hanging="720"/>
      </w:pPr>
      <w:r w:rsidRPr="000E2A75">
        <w:t>SERAFINI, L. G. &amp; HUMPHRIES, P. 2003. Preliminary guide to the identification of larvae of fish from the Murray-Darling Basin. Clayton: Cooperative Research Centre for Freshwater Ecology.</w:t>
      </w:r>
    </w:p>
    <w:p w14:paraId="6A9C3F38" w14:textId="77777777" w:rsidR="000E2A75" w:rsidRPr="000E2A75" w:rsidRDefault="000E2A75" w:rsidP="000E2A75">
      <w:pPr>
        <w:pStyle w:val="EndNoteBibliography"/>
        <w:spacing w:after="0"/>
        <w:ind w:left="720" w:hanging="720"/>
      </w:pPr>
      <w:r w:rsidRPr="000E2A75">
        <w:t xml:space="preserve">STOCKS, J. R., DAVIS, S., ANDERSON, M. J., ASMUS, M. W., CHESHIRE, K. J., VAN DER MEULEN, D. E., WALSH, C. T. &amp; GILLIGAN, D. M. 2021. Fish and flows: Abiotic drivers influence the recruitment response of a freshwater fish community throughout a regulated lotic system of the Murray‐Darling Basin, Australia. </w:t>
      </w:r>
      <w:r w:rsidRPr="000E2A75">
        <w:rPr>
          <w:i/>
        </w:rPr>
        <w:t>Aquatic Conservation: Marine and Freshwater Ecosystems</w:t>
      </w:r>
      <w:r w:rsidRPr="000E2A75">
        <w:t>.</w:t>
      </w:r>
    </w:p>
    <w:p w14:paraId="37485807" w14:textId="77777777" w:rsidR="000E2A75" w:rsidRPr="000E2A75" w:rsidRDefault="000E2A75" w:rsidP="000E2A75">
      <w:pPr>
        <w:pStyle w:val="EndNoteBibliography"/>
        <w:spacing w:after="0"/>
        <w:ind w:left="720" w:hanging="720"/>
      </w:pPr>
      <w:r w:rsidRPr="000E2A75">
        <w:t>STOCKS, J. R., SCOTT, K. F., RODGERS, M. P., WALSH, C. T., VAN DER MEULEN, D. E. &amp; GILLIGAN, D. 2015. Short-term intervention monitoring of a fish community response to an environmental flow in the mid and lower Macquarie River: 2014/2015 watering year. A report prepared for the Commonwealth Environmental Water Office by NSW Department of Primary Industries - Fisheries. Batemans Bay: NSW Fisheries.</w:t>
      </w:r>
    </w:p>
    <w:p w14:paraId="418CF3E8" w14:textId="77777777" w:rsidR="000E2A75" w:rsidRPr="000E2A75" w:rsidRDefault="000E2A75" w:rsidP="000E2A75">
      <w:pPr>
        <w:pStyle w:val="EndNoteBibliography"/>
        <w:spacing w:after="0"/>
        <w:ind w:left="720" w:hanging="720"/>
      </w:pPr>
      <w:r w:rsidRPr="000E2A75">
        <w:t xml:space="preserve">STUART, I., SHARPE, C., STANISLAWSKI, K., PARKER, A. &amp; MALLEN-COOPER, M. 2019. From an irrigation system to an ecological asset: adding environmental flows establishes recovery of a threatened fish species. </w:t>
      </w:r>
      <w:r w:rsidRPr="000E2A75">
        <w:rPr>
          <w:i/>
        </w:rPr>
        <w:t>Marine and Freshwater Research,</w:t>
      </w:r>
      <w:r w:rsidRPr="000E2A75">
        <w:t xml:space="preserve"> 70</w:t>
      </w:r>
      <w:r w:rsidRPr="000E2A75">
        <w:rPr>
          <w:b/>
        </w:rPr>
        <w:t>,</w:t>
      </w:r>
      <w:r w:rsidRPr="000E2A75">
        <w:t xml:space="preserve"> 1295-1306.</w:t>
      </w:r>
    </w:p>
    <w:p w14:paraId="4A2C6C85" w14:textId="77777777" w:rsidR="000E2A75" w:rsidRPr="000E2A75" w:rsidRDefault="000E2A75" w:rsidP="000E2A75">
      <w:pPr>
        <w:pStyle w:val="EndNoteBibliography"/>
        <w:spacing w:after="0"/>
        <w:ind w:left="720" w:hanging="720"/>
      </w:pPr>
      <w:r w:rsidRPr="000E2A75">
        <w:t xml:space="preserve">TONKIN, Z., LYON, J. &amp; PICKWORTH, A. 2009. An assessment of the spawning stocks, reproductive behaviour and habitat use of Macquarie perch Macquaria australasica in Lake Dartmouth, Victoria. </w:t>
      </w:r>
      <w:r w:rsidRPr="000E2A75">
        <w:rPr>
          <w:i/>
        </w:rPr>
        <w:t>Arthur Rylah Institute for Environmental Research, Melbourne</w:t>
      </w:r>
      <w:r w:rsidRPr="000E2A75">
        <w:t>.</w:t>
      </w:r>
    </w:p>
    <w:p w14:paraId="6BE93FCD" w14:textId="77777777" w:rsidR="000E2A75" w:rsidRPr="000E2A75" w:rsidRDefault="000E2A75" w:rsidP="000E2A75">
      <w:pPr>
        <w:pStyle w:val="EndNoteBibliography"/>
        <w:ind w:left="720" w:hanging="720"/>
      </w:pPr>
      <w:r w:rsidRPr="000E2A75">
        <w:t xml:space="preserve">TONKIN, Z., YEN, J., LYON, J., KITCHINGMAN, A., KOEHN, J. D., KOSTER, W. M., LIESCHKE, J., RAYMOND, S., SHARLEY, J. &amp; STUART, I. 2020. Linking flow attributes to recruitment to inform water management for an Australian freshwater fish with an equilibrium life-history strategy. </w:t>
      </w:r>
      <w:r w:rsidRPr="000E2A75">
        <w:rPr>
          <w:i/>
        </w:rPr>
        <w:t>Science of The Total Environment,</w:t>
      </w:r>
      <w:r w:rsidRPr="000E2A75">
        <w:t xml:space="preserve"> 752</w:t>
      </w:r>
      <w:r w:rsidRPr="000E2A75">
        <w:rPr>
          <w:b/>
        </w:rPr>
        <w:t>,</w:t>
      </w:r>
      <w:r w:rsidRPr="000E2A75">
        <w:t xml:space="preserve"> 141863.</w:t>
      </w:r>
    </w:p>
    <w:p w14:paraId="5FD69D20" w14:textId="722E0E58" w:rsidR="00803109" w:rsidRDefault="00770CB8" w:rsidP="00901285">
      <w:r>
        <w:fldChar w:fldCharType="end"/>
      </w:r>
    </w:p>
    <w:p w14:paraId="2BE0E973" w14:textId="77777777" w:rsidR="00803109" w:rsidRDefault="00803109">
      <w:r>
        <w:br w:type="page"/>
      </w:r>
    </w:p>
    <w:p w14:paraId="6E68B13F" w14:textId="56728032" w:rsidR="00803109" w:rsidRDefault="00A82735" w:rsidP="00A82735">
      <w:pPr>
        <w:pStyle w:val="Heading2"/>
      </w:pPr>
      <w:bookmarkStart w:id="49" w:name="_Toc86846745"/>
      <w:r>
        <w:lastRenderedPageBreak/>
        <w:t>Appendix 1. Plates</w:t>
      </w:r>
      <w:bookmarkEnd w:id="49"/>
    </w:p>
    <w:p w14:paraId="01ACEDBD" w14:textId="77777777" w:rsidR="00A82735" w:rsidRPr="00A82735" w:rsidRDefault="00A82735" w:rsidP="00A82735"/>
    <w:p w14:paraId="4164C13C" w14:textId="77777777" w:rsidR="00803109" w:rsidRPr="00905E8C" w:rsidRDefault="00803109" w:rsidP="00803109">
      <w:pPr>
        <w:ind w:left="360"/>
        <w:jc w:val="center"/>
        <w:rPr>
          <w:rFonts w:cstheme="minorHAnsi"/>
        </w:rPr>
      </w:pPr>
      <w:r>
        <w:rPr>
          <w:noProof/>
        </w:rPr>
        <w:drawing>
          <wp:inline distT="0" distB="0" distL="0" distR="0" wp14:anchorId="3E420CEA" wp14:editId="06F64919">
            <wp:extent cx="2853546" cy="3804834"/>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994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07" cy="3853584"/>
                    </a:xfrm>
                    <a:prstGeom prst="rect">
                      <a:avLst/>
                    </a:prstGeom>
                  </pic:spPr>
                </pic:pic>
              </a:graphicData>
            </a:graphic>
          </wp:inline>
        </w:drawing>
      </w:r>
      <w:r>
        <w:rPr>
          <w:noProof/>
        </w:rPr>
        <w:drawing>
          <wp:inline distT="0" distB="0" distL="0" distR="0" wp14:anchorId="315F00A0" wp14:editId="24A7CAFA">
            <wp:extent cx="2882685" cy="31662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703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6605" cy="3181581"/>
                    </a:xfrm>
                    <a:prstGeom prst="rect">
                      <a:avLst/>
                    </a:prstGeom>
                  </pic:spPr>
                </pic:pic>
              </a:graphicData>
            </a:graphic>
          </wp:inline>
        </w:drawing>
      </w:r>
    </w:p>
    <w:p w14:paraId="515604AB" w14:textId="77777777" w:rsidR="00803109" w:rsidRDefault="00803109" w:rsidP="00803109">
      <w:pPr>
        <w:pStyle w:val="Caption"/>
      </w:pPr>
      <w:r>
        <w:t>Plate 1.</w:t>
      </w:r>
      <w:r w:rsidRPr="005C7B20">
        <w:t xml:space="preserve"> </w:t>
      </w:r>
      <w:r>
        <w:t>Larval Murray cod collected from larval drift nets within the mid-Macquarie River from October-November 2020.</w:t>
      </w:r>
    </w:p>
    <w:p w14:paraId="6BFE0735" w14:textId="77777777" w:rsidR="00803109" w:rsidRDefault="00803109" w:rsidP="00803109">
      <w:pPr>
        <w:jc w:val="center"/>
      </w:pPr>
    </w:p>
    <w:p w14:paraId="0B677C76" w14:textId="77777777" w:rsidR="00803109" w:rsidRDefault="00803109" w:rsidP="00803109"/>
    <w:p w14:paraId="1C1E6641" w14:textId="77777777" w:rsidR="00803109" w:rsidRDefault="00803109" w:rsidP="00803109">
      <w:pPr>
        <w:jc w:val="center"/>
      </w:pPr>
      <w:r>
        <w:rPr>
          <w:noProof/>
        </w:rPr>
        <w:lastRenderedPageBreak/>
        <w:drawing>
          <wp:inline distT="0" distB="0" distL="0" distR="0" wp14:anchorId="54228BEC" wp14:editId="4C5EB1ED">
            <wp:extent cx="2638513" cy="351811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IMG_703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5983" cy="3541408"/>
                    </a:xfrm>
                    <a:prstGeom prst="rect">
                      <a:avLst/>
                    </a:prstGeom>
                  </pic:spPr>
                </pic:pic>
              </a:graphicData>
            </a:graphic>
          </wp:inline>
        </w:drawing>
      </w:r>
    </w:p>
    <w:p w14:paraId="5545859B" w14:textId="77777777" w:rsidR="00803109" w:rsidRDefault="00803109" w:rsidP="00803109">
      <w:pPr>
        <w:pStyle w:val="Caption"/>
      </w:pPr>
      <w:r>
        <w:t>Plate 2. Species collected from larval drift nets within the mid-Macquarie River from October-November 2020. From top to bottom: Yabby, Murray cod, freshwater catfish and common carp.</w:t>
      </w:r>
    </w:p>
    <w:p w14:paraId="67237BC6" w14:textId="77777777" w:rsidR="00803109" w:rsidRDefault="00803109" w:rsidP="00803109"/>
    <w:p w14:paraId="57504D6B" w14:textId="77777777" w:rsidR="00803109" w:rsidRDefault="00803109" w:rsidP="00803109"/>
    <w:p w14:paraId="3EB6F0B1" w14:textId="77777777" w:rsidR="00803109" w:rsidRDefault="00803109" w:rsidP="00803109">
      <w:pPr>
        <w:jc w:val="center"/>
      </w:pPr>
      <w:r>
        <w:rPr>
          <w:noProof/>
        </w:rPr>
        <w:drawing>
          <wp:inline distT="0" distB="0" distL="0" distR="0" wp14:anchorId="67DCBF17" wp14:editId="1A9BC813">
            <wp:extent cx="3409375" cy="25572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IMG_70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3474" cy="2567795"/>
                    </a:xfrm>
                    <a:prstGeom prst="rect">
                      <a:avLst/>
                    </a:prstGeom>
                  </pic:spPr>
                </pic:pic>
              </a:graphicData>
            </a:graphic>
          </wp:inline>
        </w:drawing>
      </w:r>
    </w:p>
    <w:p w14:paraId="0B3C8295" w14:textId="77777777" w:rsidR="00803109" w:rsidRDefault="00803109" w:rsidP="00803109">
      <w:pPr>
        <w:pStyle w:val="Caption"/>
      </w:pPr>
      <w:r>
        <w:t>Plate 3. Yabby (top) and bivalve sp. (bottom) collected from larval drift nets within the mid-Macquarie River from October-November 2020.</w:t>
      </w:r>
    </w:p>
    <w:p w14:paraId="2B6A3E29" w14:textId="77777777" w:rsidR="00803109" w:rsidRDefault="00803109" w:rsidP="00803109">
      <w:pPr>
        <w:jc w:val="center"/>
      </w:pPr>
      <w:r>
        <w:rPr>
          <w:noProof/>
        </w:rPr>
        <w:lastRenderedPageBreak/>
        <w:drawing>
          <wp:inline distT="0" distB="0" distL="0" distR="0" wp14:anchorId="655737E6" wp14:editId="5E0858D5">
            <wp:extent cx="4204319" cy="3153153"/>
            <wp:effectExtent l="0" t="793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020_082513.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209937" cy="3157366"/>
                    </a:xfrm>
                    <a:prstGeom prst="rect">
                      <a:avLst/>
                    </a:prstGeom>
                  </pic:spPr>
                </pic:pic>
              </a:graphicData>
            </a:graphic>
          </wp:inline>
        </w:drawing>
      </w:r>
    </w:p>
    <w:p w14:paraId="25DF6EEE" w14:textId="77777777" w:rsidR="00803109" w:rsidRDefault="00803109" w:rsidP="00803109">
      <w:pPr>
        <w:pStyle w:val="Caption"/>
      </w:pPr>
      <w:r>
        <w:t>Plate 4. Example of a light trap containing glow stick used for the collection of larval fish.</w:t>
      </w:r>
    </w:p>
    <w:p w14:paraId="07AF779B" w14:textId="77777777" w:rsidR="00803109" w:rsidRDefault="00803109" w:rsidP="00803109"/>
    <w:p w14:paraId="718C324C" w14:textId="77777777" w:rsidR="00803109" w:rsidRDefault="00803109" w:rsidP="00803109">
      <w:pPr>
        <w:jc w:val="center"/>
      </w:pPr>
      <w:r>
        <w:rPr>
          <w:noProof/>
        </w:rPr>
        <w:drawing>
          <wp:inline distT="0" distB="0" distL="0" distR="0" wp14:anchorId="0144BAE6" wp14:editId="44C2C306">
            <wp:extent cx="3750590" cy="28131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G_70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63124" cy="2822551"/>
                    </a:xfrm>
                    <a:prstGeom prst="rect">
                      <a:avLst/>
                    </a:prstGeom>
                  </pic:spPr>
                </pic:pic>
              </a:graphicData>
            </a:graphic>
          </wp:inline>
        </w:drawing>
      </w:r>
    </w:p>
    <w:p w14:paraId="2A728845" w14:textId="77777777" w:rsidR="00803109" w:rsidRDefault="00803109" w:rsidP="00803109">
      <w:pPr>
        <w:pStyle w:val="Caption"/>
      </w:pPr>
      <w:r>
        <w:t>Plate 5. Fisheries technician retrieving a larval drift net.</w:t>
      </w:r>
    </w:p>
    <w:p w14:paraId="06E27FE2" w14:textId="77777777" w:rsidR="00803109" w:rsidRDefault="00803109" w:rsidP="00803109">
      <w:pPr>
        <w:jc w:val="center"/>
      </w:pPr>
      <w:r>
        <w:rPr>
          <w:noProof/>
        </w:rPr>
        <w:lastRenderedPageBreak/>
        <w:drawing>
          <wp:inline distT="0" distB="0" distL="0" distR="0" wp14:anchorId="7EC0A33B" wp14:editId="3F4302DF">
            <wp:extent cx="3688597" cy="276665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G_70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01257" cy="2776148"/>
                    </a:xfrm>
                    <a:prstGeom prst="rect">
                      <a:avLst/>
                    </a:prstGeom>
                  </pic:spPr>
                </pic:pic>
              </a:graphicData>
            </a:graphic>
          </wp:inline>
        </w:drawing>
      </w:r>
    </w:p>
    <w:p w14:paraId="3A50B926" w14:textId="77777777" w:rsidR="00803109" w:rsidRDefault="00803109" w:rsidP="00803109">
      <w:pPr>
        <w:pStyle w:val="Caption"/>
      </w:pPr>
      <w:r>
        <w:t xml:space="preserve">Plate 6. Gin </w:t>
      </w:r>
      <w:proofErr w:type="spellStart"/>
      <w:r>
        <w:t>Gin</w:t>
      </w:r>
      <w:proofErr w:type="spellEnd"/>
      <w:r>
        <w:t xml:space="preserve"> Bridge Reserve sampling site.</w:t>
      </w:r>
    </w:p>
    <w:p w14:paraId="45DBBB8C" w14:textId="77777777" w:rsidR="00803109" w:rsidRDefault="00803109" w:rsidP="00803109">
      <w:pPr>
        <w:ind w:left="1440" w:firstLine="720"/>
      </w:pPr>
    </w:p>
    <w:p w14:paraId="19B6D469" w14:textId="77777777" w:rsidR="00803109" w:rsidRDefault="00803109" w:rsidP="00803109">
      <w:pPr>
        <w:ind w:left="1440" w:firstLine="720"/>
      </w:pPr>
      <w:r>
        <w:rPr>
          <w:noProof/>
        </w:rPr>
        <w:drawing>
          <wp:inline distT="0" distB="0" distL="0" distR="0" wp14:anchorId="08D20958" wp14:editId="7CBD30C2">
            <wp:extent cx="2726859" cy="363591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IMG_745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8078" cy="3664205"/>
                    </a:xfrm>
                    <a:prstGeom prst="rect">
                      <a:avLst/>
                    </a:prstGeom>
                  </pic:spPr>
                </pic:pic>
              </a:graphicData>
            </a:graphic>
          </wp:inline>
        </w:drawing>
      </w:r>
    </w:p>
    <w:p w14:paraId="15FF7EDD" w14:textId="77777777" w:rsidR="00803109" w:rsidRDefault="00803109" w:rsidP="00803109">
      <w:pPr>
        <w:pStyle w:val="Caption"/>
      </w:pPr>
      <w:r>
        <w:t xml:space="preserve">Plate 7. Juvenile Murray cod and golden perch captured from the Macquarie River near Gin </w:t>
      </w:r>
      <w:proofErr w:type="spellStart"/>
      <w:r>
        <w:t>Gin</w:t>
      </w:r>
      <w:proofErr w:type="spellEnd"/>
      <w:r>
        <w:t xml:space="preserve"> during recruitment monitoring in March 2021.</w:t>
      </w:r>
    </w:p>
    <w:p w14:paraId="05B2990A" w14:textId="77777777" w:rsidR="00803109" w:rsidRDefault="00803109" w:rsidP="00803109">
      <w:pPr>
        <w:ind w:left="1440" w:firstLine="720"/>
      </w:pPr>
    </w:p>
    <w:p w14:paraId="2FA5C351" w14:textId="77777777" w:rsidR="00803109" w:rsidRDefault="00803109" w:rsidP="00803109">
      <w:pPr>
        <w:ind w:left="1440" w:firstLine="720"/>
      </w:pPr>
      <w:r>
        <w:rPr>
          <w:noProof/>
        </w:rPr>
        <w:lastRenderedPageBreak/>
        <w:drawing>
          <wp:inline distT="0" distB="0" distL="0" distR="0" wp14:anchorId="010480BC" wp14:editId="24CB6252">
            <wp:extent cx="2720526" cy="362746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746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607" cy="3658245"/>
                    </a:xfrm>
                    <a:prstGeom prst="rect">
                      <a:avLst/>
                    </a:prstGeom>
                  </pic:spPr>
                </pic:pic>
              </a:graphicData>
            </a:graphic>
          </wp:inline>
        </w:drawing>
      </w:r>
    </w:p>
    <w:p w14:paraId="0542B420" w14:textId="77777777" w:rsidR="00803109" w:rsidRDefault="00803109" w:rsidP="00803109">
      <w:pPr>
        <w:pStyle w:val="Caption"/>
      </w:pPr>
      <w:r>
        <w:t xml:space="preserve">Plate 8. Juvenile Murray cod and a golden perch captured from the Macquarie River near Gin </w:t>
      </w:r>
      <w:proofErr w:type="spellStart"/>
      <w:r>
        <w:t>Gin</w:t>
      </w:r>
      <w:proofErr w:type="spellEnd"/>
      <w:r>
        <w:t xml:space="preserve"> during recruitment monitoring in March 2021.</w:t>
      </w:r>
    </w:p>
    <w:p w14:paraId="6B04DDDA" w14:textId="77777777" w:rsidR="00803109" w:rsidRDefault="00803109" w:rsidP="00803109"/>
    <w:p w14:paraId="34BFF72C" w14:textId="77777777" w:rsidR="00803109" w:rsidRDefault="00803109" w:rsidP="00803109">
      <w:pPr>
        <w:ind w:left="1440" w:firstLine="720"/>
      </w:pPr>
      <w:r>
        <w:rPr>
          <w:noProof/>
        </w:rPr>
        <w:drawing>
          <wp:inline distT="0" distB="0" distL="0" distR="0" wp14:anchorId="2987BC35" wp14:editId="574C091E">
            <wp:extent cx="2616437" cy="34886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136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5811" cy="3527845"/>
                    </a:xfrm>
                    <a:prstGeom prst="rect">
                      <a:avLst/>
                    </a:prstGeom>
                  </pic:spPr>
                </pic:pic>
              </a:graphicData>
            </a:graphic>
          </wp:inline>
        </w:drawing>
      </w:r>
    </w:p>
    <w:p w14:paraId="437A19F1" w14:textId="3472A4E5" w:rsidR="00803109" w:rsidRDefault="00803109" w:rsidP="00803109">
      <w:pPr>
        <w:pStyle w:val="Caption"/>
      </w:pPr>
      <w:r>
        <w:t xml:space="preserve">Plate 9. Spangled perch captured from the Macquarie River near Gin </w:t>
      </w:r>
      <w:proofErr w:type="spellStart"/>
      <w:r>
        <w:t>Gin</w:t>
      </w:r>
      <w:proofErr w:type="spellEnd"/>
      <w:r>
        <w:t xml:space="preserve"> during monitoring in March 2021.</w:t>
      </w:r>
    </w:p>
    <w:p w14:paraId="18C7D957" w14:textId="22363A1C" w:rsidR="00B2598B" w:rsidRPr="00901285" w:rsidRDefault="00B2598B" w:rsidP="00901285"/>
    <w:sectPr w:rsidR="00B2598B" w:rsidRPr="009012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4CFE7" w14:textId="77777777" w:rsidR="0021214D" w:rsidRDefault="0021214D" w:rsidP="00D04B25">
      <w:pPr>
        <w:spacing w:after="0" w:line="240" w:lineRule="auto"/>
      </w:pPr>
      <w:r>
        <w:separator/>
      </w:r>
    </w:p>
  </w:endnote>
  <w:endnote w:type="continuationSeparator" w:id="0">
    <w:p w14:paraId="5791B6C2" w14:textId="77777777" w:rsidR="0021214D" w:rsidRDefault="0021214D" w:rsidP="00D04B25">
      <w:pPr>
        <w:spacing w:after="0" w:line="240" w:lineRule="auto"/>
      </w:pPr>
      <w:r>
        <w:continuationSeparator/>
      </w:r>
    </w:p>
  </w:endnote>
  <w:endnote w:type="continuationNotice" w:id="1">
    <w:p w14:paraId="524F6985" w14:textId="77777777" w:rsidR="0021214D" w:rsidRDefault="002121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TTa9c1b374">
    <w:altName w:val="Calibri"/>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004926"/>
      <w:docPartObj>
        <w:docPartGallery w:val="Page Numbers (Bottom of Page)"/>
        <w:docPartUnique/>
      </w:docPartObj>
    </w:sdtPr>
    <w:sdtEndPr>
      <w:rPr>
        <w:noProof/>
      </w:rPr>
    </w:sdtEndPr>
    <w:sdtContent>
      <w:p w14:paraId="3A1A6D21" w14:textId="07040174" w:rsidR="0021214D" w:rsidRDefault="002121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ECD220" w14:textId="2E34C947" w:rsidR="0021214D" w:rsidRPr="009510E9" w:rsidRDefault="0021214D" w:rsidP="009510E9">
    <w:pPr>
      <w:pStyle w:val="Footer"/>
      <w:pBdr>
        <w:top w:val="single" w:sz="4" w:space="1" w:color="auto"/>
      </w:pBd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F29EA" w14:textId="77777777" w:rsidR="0021214D" w:rsidRDefault="0021214D" w:rsidP="00D04B25">
      <w:pPr>
        <w:spacing w:after="0" w:line="240" w:lineRule="auto"/>
      </w:pPr>
      <w:r>
        <w:separator/>
      </w:r>
    </w:p>
  </w:footnote>
  <w:footnote w:type="continuationSeparator" w:id="0">
    <w:p w14:paraId="65F02728" w14:textId="77777777" w:rsidR="0021214D" w:rsidRDefault="0021214D" w:rsidP="00D04B25">
      <w:pPr>
        <w:spacing w:after="0" w:line="240" w:lineRule="auto"/>
      </w:pPr>
      <w:r>
        <w:continuationSeparator/>
      </w:r>
    </w:p>
  </w:footnote>
  <w:footnote w:type="continuationNotice" w:id="1">
    <w:p w14:paraId="316D8ADC" w14:textId="77777777" w:rsidR="0021214D" w:rsidRDefault="002121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A139" w14:textId="083D1948" w:rsidR="0021214D" w:rsidRDefault="0021214D" w:rsidP="009510E9">
    <w:pPr>
      <w:pStyle w:val="Header"/>
      <w:pBdr>
        <w:bottom w:val="single" w:sz="4" w:space="1" w:color="auto"/>
      </w:pBdr>
    </w:pPr>
    <w:r>
      <w:t>NSW DPI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7136"/>
    <w:multiLevelType w:val="hybridMultilevel"/>
    <w:tmpl w:val="E2961B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7E70FAA"/>
    <w:multiLevelType w:val="hybridMultilevel"/>
    <w:tmpl w:val="50789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4E3C22"/>
    <w:multiLevelType w:val="hybridMultilevel"/>
    <w:tmpl w:val="270677C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BC03AC"/>
    <w:multiLevelType w:val="hybridMultilevel"/>
    <w:tmpl w:val="31643AA4"/>
    <w:lvl w:ilvl="0" w:tplc="2B302D56">
      <w:start w:val="1"/>
      <w:numFmt w:val="bullet"/>
      <w:lvlText w:val="•"/>
      <w:lvlJc w:val="left"/>
      <w:pPr>
        <w:tabs>
          <w:tab w:val="num" w:pos="720"/>
        </w:tabs>
        <w:ind w:left="720" w:hanging="360"/>
      </w:pPr>
      <w:rPr>
        <w:rFonts w:ascii="Arial" w:hAnsi="Arial" w:hint="default"/>
      </w:rPr>
    </w:lvl>
    <w:lvl w:ilvl="1" w:tplc="B8344BF4" w:tentative="1">
      <w:start w:val="1"/>
      <w:numFmt w:val="bullet"/>
      <w:lvlText w:val="•"/>
      <w:lvlJc w:val="left"/>
      <w:pPr>
        <w:tabs>
          <w:tab w:val="num" w:pos="1440"/>
        </w:tabs>
        <w:ind w:left="1440" w:hanging="360"/>
      </w:pPr>
      <w:rPr>
        <w:rFonts w:ascii="Arial" w:hAnsi="Arial" w:hint="default"/>
      </w:rPr>
    </w:lvl>
    <w:lvl w:ilvl="2" w:tplc="300E16A2" w:tentative="1">
      <w:start w:val="1"/>
      <w:numFmt w:val="bullet"/>
      <w:lvlText w:val="•"/>
      <w:lvlJc w:val="left"/>
      <w:pPr>
        <w:tabs>
          <w:tab w:val="num" w:pos="2160"/>
        </w:tabs>
        <w:ind w:left="2160" w:hanging="360"/>
      </w:pPr>
      <w:rPr>
        <w:rFonts w:ascii="Arial" w:hAnsi="Arial" w:hint="default"/>
      </w:rPr>
    </w:lvl>
    <w:lvl w:ilvl="3" w:tplc="B6CA08D0" w:tentative="1">
      <w:start w:val="1"/>
      <w:numFmt w:val="bullet"/>
      <w:lvlText w:val="•"/>
      <w:lvlJc w:val="left"/>
      <w:pPr>
        <w:tabs>
          <w:tab w:val="num" w:pos="2880"/>
        </w:tabs>
        <w:ind w:left="2880" w:hanging="360"/>
      </w:pPr>
      <w:rPr>
        <w:rFonts w:ascii="Arial" w:hAnsi="Arial" w:hint="default"/>
      </w:rPr>
    </w:lvl>
    <w:lvl w:ilvl="4" w:tplc="76900222" w:tentative="1">
      <w:start w:val="1"/>
      <w:numFmt w:val="bullet"/>
      <w:lvlText w:val="•"/>
      <w:lvlJc w:val="left"/>
      <w:pPr>
        <w:tabs>
          <w:tab w:val="num" w:pos="3600"/>
        </w:tabs>
        <w:ind w:left="3600" w:hanging="360"/>
      </w:pPr>
      <w:rPr>
        <w:rFonts w:ascii="Arial" w:hAnsi="Arial" w:hint="default"/>
      </w:rPr>
    </w:lvl>
    <w:lvl w:ilvl="5" w:tplc="4F606D84" w:tentative="1">
      <w:start w:val="1"/>
      <w:numFmt w:val="bullet"/>
      <w:lvlText w:val="•"/>
      <w:lvlJc w:val="left"/>
      <w:pPr>
        <w:tabs>
          <w:tab w:val="num" w:pos="4320"/>
        </w:tabs>
        <w:ind w:left="4320" w:hanging="360"/>
      </w:pPr>
      <w:rPr>
        <w:rFonts w:ascii="Arial" w:hAnsi="Arial" w:hint="default"/>
      </w:rPr>
    </w:lvl>
    <w:lvl w:ilvl="6" w:tplc="C8C00ACC" w:tentative="1">
      <w:start w:val="1"/>
      <w:numFmt w:val="bullet"/>
      <w:lvlText w:val="•"/>
      <w:lvlJc w:val="left"/>
      <w:pPr>
        <w:tabs>
          <w:tab w:val="num" w:pos="5040"/>
        </w:tabs>
        <w:ind w:left="5040" w:hanging="360"/>
      </w:pPr>
      <w:rPr>
        <w:rFonts w:ascii="Arial" w:hAnsi="Arial" w:hint="default"/>
      </w:rPr>
    </w:lvl>
    <w:lvl w:ilvl="7" w:tplc="9E3CDD30" w:tentative="1">
      <w:start w:val="1"/>
      <w:numFmt w:val="bullet"/>
      <w:lvlText w:val="•"/>
      <w:lvlJc w:val="left"/>
      <w:pPr>
        <w:tabs>
          <w:tab w:val="num" w:pos="5760"/>
        </w:tabs>
        <w:ind w:left="5760" w:hanging="360"/>
      </w:pPr>
      <w:rPr>
        <w:rFonts w:ascii="Arial" w:hAnsi="Arial" w:hint="default"/>
      </w:rPr>
    </w:lvl>
    <w:lvl w:ilvl="8" w:tplc="32AC3E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8D50754"/>
    <w:multiLevelType w:val="multilevel"/>
    <w:tmpl w:val="7E1C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64676A"/>
    <w:multiLevelType w:val="hybridMultilevel"/>
    <w:tmpl w:val="0DDE6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3D7FF3"/>
    <w:multiLevelType w:val="hybridMultilevel"/>
    <w:tmpl w:val="92241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BA7496"/>
    <w:multiLevelType w:val="hybridMultilevel"/>
    <w:tmpl w:val="F5D2132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D134D6"/>
    <w:multiLevelType w:val="hybridMultilevel"/>
    <w:tmpl w:val="68D887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9F14EB1"/>
    <w:multiLevelType w:val="hybridMultilevel"/>
    <w:tmpl w:val="634CB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27030E"/>
    <w:multiLevelType w:val="hybridMultilevel"/>
    <w:tmpl w:val="A5680148"/>
    <w:lvl w:ilvl="0" w:tplc="0C090001">
      <w:start w:val="1"/>
      <w:numFmt w:val="bullet"/>
      <w:lvlText w:val=""/>
      <w:lvlJc w:val="left"/>
      <w:pPr>
        <w:tabs>
          <w:tab w:val="num" w:pos="1080"/>
        </w:tabs>
        <w:ind w:left="1080" w:hanging="360"/>
      </w:pPr>
      <w:rPr>
        <w:rFonts w:ascii="Symbol" w:hAnsi="Symbol" w:hint="default"/>
      </w:rPr>
    </w:lvl>
    <w:lvl w:ilvl="1" w:tplc="36585A3A">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B205C66"/>
    <w:multiLevelType w:val="hybridMultilevel"/>
    <w:tmpl w:val="FC9810AE"/>
    <w:lvl w:ilvl="0" w:tplc="968C289E">
      <w:start w:val="1"/>
      <w:numFmt w:val="bullet"/>
      <w:lvlText w:val=""/>
      <w:lvlJc w:val="left"/>
      <w:pPr>
        <w:tabs>
          <w:tab w:val="num" w:pos="1065"/>
        </w:tabs>
        <w:ind w:left="1065" w:hanging="284"/>
      </w:pPr>
      <w:rPr>
        <w:rFonts w:ascii="Symbol" w:hAnsi="Symbol" w:hint="default"/>
      </w:rPr>
    </w:lvl>
    <w:lvl w:ilvl="1" w:tplc="0C090003" w:tentative="1">
      <w:start w:val="1"/>
      <w:numFmt w:val="bullet"/>
      <w:lvlText w:val="o"/>
      <w:lvlJc w:val="left"/>
      <w:pPr>
        <w:tabs>
          <w:tab w:val="num" w:pos="2221"/>
        </w:tabs>
        <w:ind w:left="2221" w:hanging="360"/>
      </w:pPr>
      <w:rPr>
        <w:rFonts w:ascii="Courier New" w:hAnsi="Courier New" w:cs="Courier New" w:hint="default"/>
      </w:rPr>
    </w:lvl>
    <w:lvl w:ilvl="2" w:tplc="0C090005" w:tentative="1">
      <w:start w:val="1"/>
      <w:numFmt w:val="bullet"/>
      <w:lvlText w:val=""/>
      <w:lvlJc w:val="left"/>
      <w:pPr>
        <w:tabs>
          <w:tab w:val="num" w:pos="2941"/>
        </w:tabs>
        <w:ind w:left="2941" w:hanging="360"/>
      </w:pPr>
      <w:rPr>
        <w:rFonts w:ascii="Wingdings" w:hAnsi="Wingdings" w:hint="default"/>
      </w:rPr>
    </w:lvl>
    <w:lvl w:ilvl="3" w:tplc="0C090001" w:tentative="1">
      <w:start w:val="1"/>
      <w:numFmt w:val="bullet"/>
      <w:lvlText w:val=""/>
      <w:lvlJc w:val="left"/>
      <w:pPr>
        <w:tabs>
          <w:tab w:val="num" w:pos="3661"/>
        </w:tabs>
        <w:ind w:left="3661" w:hanging="360"/>
      </w:pPr>
      <w:rPr>
        <w:rFonts w:ascii="Symbol" w:hAnsi="Symbol" w:hint="default"/>
      </w:rPr>
    </w:lvl>
    <w:lvl w:ilvl="4" w:tplc="0C090003" w:tentative="1">
      <w:start w:val="1"/>
      <w:numFmt w:val="bullet"/>
      <w:lvlText w:val="o"/>
      <w:lvlJc w:val="left"/>
      <w:pPr>
        <w:tabs>
          <w:tab w:val="num" w:pos="4381"/>
        </w:tabs>
        <w:ind w:left="4381" w:hanging="360"/>
      </w:pPr>
      <w:rPr>
        <w:rFonts w:ascii="Courier New" w:hAnsi="Courier New" w:cs="Courier New" w:hint="default"/>
      </w:rPr>
    </w:lvl>
    <w:lvl w:ilvl="5" w:tplc="0C090005" w:tentative="1">
      <w:start w:val="1"/>
      <w:numFmt w:val="bullet"/>
      <w:lvlText w:val=""/>
      <w:lvlJc w:val="left"/>
      <w:pPr>
        <w:tabs>
          <w:tab w:val="num" w:pos="5101"/>
        </w:tabs>
        <w:ind w:left="5101" w:hanging="360"/>
      </w:pPr>
      <w:rPr>
        <w:rFonts w:ascii="Wingdings" w:hAnsi="Wingdings" w:hint="default"/>
      </w:rPr>
    </w:lvl>
    <w:lvl w:ilvl="6" w:tplc="0C090001" w:tentative="1">
      <w:start w:val="1"/>
      <w:numFmt w:val="bullet"/>
      <w:lvlText w:val=""/>
      <w:lvlJc w:val="left"/>
      <w:pPr>
        <w:tabs>
          <w:tab w:val="num" w:pos="5821"/>
        </w:tabs>
        <w:ind w:left="5821" w:hanging="360"/>
      </w:pPr>
      <w:rPr>
        <w:rFonts w:ascii="Symbol" w:hAnsi="Symbol" w:hint="default"/>
      </w:rPr>
    </w:lvl>
    <w:lvl w:ilvl="7" w:tplc="0C090003" w:tentative="1">
      <w:start w:val="1"/>
      <w:numFmt w:val="bullet"/>
      <w:lvlText w:val="o"/>
      <w:lvlJc w:val="left"/>
      <w:pPr>
        <w:tabs>
          <w:tab w:val="num" w:pos="6541"/>
        </w:tabs>
        <w:ind w:left="6541" w:hanging="360"/>
      </w:pPr>
      <w:rPr>
        <w:rFonts w:ascii="Courier New" w:hAnsi="Courier New" w:cs="Courier New" w:hint="default"/>
      </w:rPr>
    </w:lvl>
    <w:lvl w:ilvl="8" w:tplc="0C090005" w:tentative="1">
      <w:start w:val="1"/>
      <w:numFmt w:val="bullet"/>
      <w:lvlText w:val=""/>
      <w:lvlJc w:val="left"/>
      <w:pPr>
        <w:tabs>
          <w:tab w:val="num" w:pos="7261"/>
        </w:tabs>
        <w:ind w:left="7261" w:hanging="360"/>
      </w:pPr>
      <w:rPr>
        <w:rFonts w:ascii="Wingdings" w:hAnsi="Wingdings" w:hint="default"/>
      </w:rPr>
    </w:lvl>
  </w:abstractNum>
  <w:abstractNum w:abstractNumId="12" w15:restartNumberingAfterBreak="0">
    <w:nsid w:val="7E874755"/>
    <w:multiLevelType w:val="hybridMultilevel"/>
    <w:tmpl w:val="B492E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8"/>
  </w:num>
  <w:num w:numId="4">
    <w:abstractNumId w:val="0"/>
  </w:num>
  <w:num w:numId="5">
    <w:abstractNumId w:val="10"/>
  </w:num>
  <w:num w:numId="6">
    <w:abstractNumId w:val="9"/>
  </w:num>
  <w:num w:numId="7">
    <w:abstractNumId w:val="12"/>
  </w:num>
  <w:num w:numId="8">
    <w:abstractNumId w:val="4"/>
  </w:num>
  <w:num w:numId="9">
    <w:abstractNumId w:val="2"/>
  </w:num>
  <w:num w:numId="10">
    <w:abstractNumId w:val="7"/>
  </w:num>
  <w:num w:numId="11">
    <w:abstractNumId w:val="6"/>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dawpt5zpxdvmeevs6x0z9kv5ptartwxave&quot;&gt;Macquarie-Saved-Converted&lt;record-ids&gt;&lt;item&gt;78&lt;/item&gt;&lt;item&gt;130&lt;/item&gt;&lt;item&gt;132&lt;/item&gt;&lt;item&gt;154&lt;/item&gt;&lt;item&gt;270&lt;/item&gt;&lt;item&gt;339&lt;/item&gt;&lt;item&gt;380&lt;/item&gt;&lt;item&gt;401&lt;/item&gt;&lt;item&gt;404&lt;/item&gt;&lt;/record-ids&gt;&lt;/item&gt;&lt;/Libraries&gt;"/>
  </w:docVars>
  <w:rsids>
    <w:rsidRoot w:val="00900942"/>
    <w:rsid w:val="000006A7"/>
    <w:rsid w:val="00001E37"/>
    <w:rsid w:val="000022CD"/>
    <w:rsid w:val="00003194"/>
    <w:rsid w:val="00004B94"/>
    <w:rsid w:val="00006366"/>
    <w:rsid w:val="00011F9F"/>
    <w:rsid w:val="0002040C"/>
    <w:rsid w:val="00020F38"/>
    <w:rsid w:val="000242EA"/>
    <w:rsid w:val="00031760"/>
    <w:rsid w:val="000345C3"/>
    <w:rsid w:val="00035145"/>
    <w:rsid w:val="00036637"/>
    <w:rsid w:val="00036C98"/>
    <w:rsid w:val="000378C1"/>
    <w:rsid w:val="000431D6"/>
    <w:rsid w:val="00044277"/>
    <w:rsid w:val="00044DCD"/>
    <w:rsid w:val="00052A56"/>
    <w:rsid w:val="00054514"/>
    <w:rsid w:val="000559CB"/>
    <w:rsid w:val="00056FAC"/>
    <w:rsid w:val="000708B4"/>
    <w:rsid w:val="00070B37"/>
    <w:rsid w:val="00072C98"/>
    <w:rsid w:val="00084084"/>
    <w:rsid w:val="00090BB4"/>
    <w:rsid w:val="000916DA"/>
    <w:rsid w:val="00093CCE"/>
    <w:rsid w:val="000940ED"/>
    <w:rsid w:val="000941CC"/>
    <w:rsid w:val="00096A67"/>
    <w:rsid w:val="000A37FB"/>
    <w:rsid w:val="000A5D85"/>
    <w:rsid w:val="000B3F44"/>
    <w:rsid w:val="000B5EA0"/>
    <w:rsid w:val="000B7CB9"/>
    <w:rsid w:val="000C2F81"/>
    <w:rsid w:val="000D13E6"/>
    <w:rsid w:val="000D212E"/>
    <w:rsid w:val="000D26FE"/>
    <w:rsid w:val="000D70F7"/>
    <w:rsid w:val="000E04A0"/>
    <w:rsid w:val="000E2A75"/>
    <w:rsid w:val="000E4C52"/>
    <w:rsid w:val="000F2FB1"/>
    <w:rsid w:val="000F31EB"/>
    <w:rsid w:val="000F3281"/>
    <w:rsid w:val="000F66A8"/>
    <w:rsid w:val="000F731B"/>
    <w:rsid w:val="001025C9"/>
    <w:rsid w:val="00104402"/>
    <w:rsid w:val="001142CD"/>
    <w:rsid w:val="00114334"/>
    <w:rsid w:val="00130764"/>
    <w:rsid w:val="00135424"/>
    <w:rsid w:val="00137409"/>
    <w:rsid w:val="00140F1F"/>
    <w:rsid w:val="00141B22"/>
    <w:rsid w:val="00141C9E"/>
    <w:rsid w:val="00147110"/>
    <w:rsid w:val="00156902"/>
    <w:rsid w:val="0016213E"/>
    <w:rsid w:val="001625B6"/>
    <w:rsid w:val="001666BB"/>
    <w:rsid w:val="0016700B"/>
    <w:rsid w:val="001676BD"/>
    <w:rsid w:val="0017287D"/>
    <w:rsid w:val="00175992"/>
    <w:rsid w:val="00180062"/>
    <w:rsid w:val="00182086"/>
    <w:rsid w:val="001829AE"/>
    <w:rsid w:val="001977D2"/>
    <w:rsid w:val="001B4C5C"/>
    <w:rsid w:val="001B6DB0"/>
    <w:rsid w:val="001B6E35"/>
    <w:rsid w:val="001C156E"/>
    <w:rsid w:val="001C1A44"/>
    <w:rsid w:val="001C2137"/>
    <w:rsid w:val="001C6359"/>
    <w:rsid w:val="001C7C4D"/>
    <w:rsid w:val="001D6091"/>
    <w:rsid w:val="001D6748"/>
    <w:rsid w:val="001D795F"/>
    <w:rsid w:val="001E2560"/>
    <w:rsid w:val="001E5849"/>
    <w:rsid w:val="001F0D45"/>
    <w:rsid w:val="002005F4"/>
    <w:rsid w:val="00203ED5"/>
    <w:rsid w:val="0021214D"/>
    <w:rsid w:val="00214972"/>
    <w:rsid w:val="00215C82"/>
    <w:rsid w:val="00216760"/>
    <w:rsid w:val="00224E83"/>
    <w:rsid w:val="00227C64"/>
    <w:rsid w:val="00232249"/>
    <w:rsid w:val="00234172"/>
    <w:rsid w:val="002356D7"/>
    <w:rsid w:val="00235CAF"/>
    <w:rsid w:val="00244F71"/>
    <w:rsid w:val="00245C36"/>
    <w:rsid w:val="00250B06"/>
    <w:rsid w:val="002558A8"/>
    <w:rsid w:val="00262FEA"/>
    <w:rsid w:val="0028216B"/>
    <w:rsid w:val="002829D8"/>
    <w:rsid w:val="0028694D"/>
    <w:rsid w:val="002A20B3"/>
    <w:rsid w:val="002A27D6"/>
    <w:rsid w:val="002A3953"/>
    <w:rsid w:val="002A57C5"/>
    <w:rsid w:val="002A5F6C"/>
    <w:rsid w:val="002B36D8"/>
    <w:rsid w:val="002C2CAA"/>
    <w:rsid w:val="002D10CD"/>
    <w:rsid w:val="002E3BA9"/>
    <w:rsid w:val="002E4CC8"/>
    <w:rsid w:val="002E4FF8"/>
    <w:rsid w:val="002E573B"/>
    <w:rsid w:val="002E65CB"/>
    <w:rsid w:val="002F1434"/>
    <w:rsid w:val="002F1ECC"/>
    <w:rsid w:val="00301A24"/>
    <w:rsid w:val="00317348"/>
    <w:rsid w:val="00320108"/>
    <w:rsid w:val="003205AD"/>
    <w:rsid w:val="00330DFA"/>
    <w:rsid w:val="00337E46"/>
    <w:rsid w:val="00342B07"/>
    <w:rsid w:val="00345CE0"/>
    <w:rsid w:val="00354CF7"/>
    <w:rsid w:val="003573F3"/>
    <w:rsid w:val="00361346"/>
    <w:rsid w:val="00361CAB"/>
    <w:rsid w:val="00362B9D"/>
    <w:rsid w:val="003674BD"/>
    <w:rsid w:val="00373C33"/>
    <w:rsid w:val="00387ED9"/>
    <w:rsid w:val="00391718"/>
    <w:rsid w:val="00394E1C"/>
    <w:rsid w:val="00395C0B"/>
    <w:rsid w:val="00397657"/>
    <w:rsid w:val="003A0ED1"/>
    <w:rsid w:val="003A19D6"/>
    <w:rsid w:val="003A1D53"/>
    <w:rsid w:val="003A3297"/>
    <w:rsid w:val="003A3E97"/>
    <w:rsid w:val="003B5235"/>
    <w:rsid w:val="003C58AB"/>
    <w:rsid w:val="003D0E45"/>
    <w:rsid w:val="003D2B8C"/>
    <w:rsid w:val="003D46E5"/>
    <w:rsid w:val="003D6247"/>
    <w:rsid w:val="003D6734"/>
    <w:rsid w:val="003D7AC7"/>
    <w:rsid w:val="003D7FDB"/>
    <w:rsid w:val="003E0D45"/>
    <w:rsid w:val="003E3013"/>
    <w:rsid w:val="003E3570"/>
    <w:rsid w:val="003E3B38"/>
    <w:rsid w:val="003F0ADE"/>
    <w:rsid w:val="003F333B"/>
    <w:rsid w:val="00402E16"/>
    <w:rsid w:val="0040798E"/>
    <w:rsid w:val="00407E95"/>
    <w:rsid w:val="004106F6"/>
    <w:rsid w:val="00415BE2"/>
    <w:rsid w:val="00416167"/>
    <w:rsid w:val="00417548"/>
    <w:rsid w:val="00421D15"/>
    <w:rsid w:val="00423C2A"/>
    <w:rsid w:val="00433FFB"/>
    <w:rsid w:val="0043590D"/>
    <w:rsid w:val="00441128"/>
    <w:rsid w:val="004413EE"/>
    <w:rsid w:val="00443158"/>
    <w:rsid w:val="00445841"/>
    <w:rsid w:val="00450B4B"/>
    <w:rsid w:val="00451E28"/>
    <w:rsid w:val="00455754"/>
    <w:rsid w:val="0045773F"/>
    <w:rsid w:val="00460C9B"/>
    <w:rsid w:val="004678A9"/>
    <w:rsid w:val="00471695"/>
    <w:rsid w:val="00482C25"/>
    <w:rsid w:val="00485FB5"/>
    <w:rsid w:val="00490C94"/>
    <w:rsid w:val="00493A7A"/>
    <w:rsid w:val="0049609F"/>
    <w:rsid w:val="004964FD"/>
    <w:rsid w:val="004A4383"/>
    <w:rsid w:val="004A655E"/>
    <w:rsid w:val="004B0D5E"/>
    <w:rsid w:val="004B28AC"/>
    <w:rsid w:val="004B4DBC"/>
    <w:rsid w:val="004B625A"/>
    <w:rsid w:val="004B66EE"/>
    <w:rsid w:val="004C108A"/>
    <w:rsid w:val="004C2F61"/>
    <w:rsid w:val="004C3C95"/>
    <w:rsid w:val="004C7788"/>
    <w:rsid w:val="004C7D58"/>
    <w:rsid w:val="004D4BE1"/>
    <w:rsid w:val="004E272A"/>
    <w:rsid w:val="004E2FE9"/>
    <w:rsid w:val="004F062D"/>
    <w:rsid w:val="004F2129"/>
    <w:rsid w:val="004F2269"/>
    <w:rsid w:val="004F2903"/>
    <w:rsid w:val="004F7F60"/>
    <w:rsid w:val="0050051C"/>
    <w:rsid w:val="00502A92"/>
    <w:rsid w:val="00507203"/>
    <w:rsid w:val="005155DC"/>
    <w:rsid w:val="00516CA1"/>
    <w:rsid w:val="00521568"/>
    <w:rsid w:val="0052573C"/>
    <w:rsid w:val="00525D33"/>
    <w:rsid w:val="00532E94"/>
    <w:rsid w:val="005344A9"/>
    <w:rsid w:val="005355AD"/>
    <w:rsid w:val="00540E77"/>
    <w:rsid w:val="00545728"/>
    <w:rsid w:val="00546425"/>
    <w:rsid w:val="0055099A"/>
    <w:rsid w:val="00551093"/>
    <w:rsid w:val="00551EBB"/>
    <w:rsid w:val="00555566"/>
    <w:rsid w:val="005624C5"/>
    <w:rsid w:val="00566C62"/>
    <w:rsid w:val="00567F0F"/>
    <w:rsid w:val="005729F5"/>
    <w:rsid w:val="005739A5"/>
    <w:rsid w:val="005766F9"/>
    <w:rsid w:val="00581B70"/>
    <w:rsid w:val="00583781"/>
    <w:rsid w:val="005875BA"/>
    <w:rsid w:val="00590F42"/>
    <w:rsid w:val="00593411"/>
    <w:rsid w:val="00595E09"/>
    <w:rsid w:val="005969E2"/>
    <w:rsid w:val="00597ADE"/>
    <w:rsid w:val="005A5986"/>
    <w:rsid w:val="005A6FAE"/>
    <w:rsid w:val="005B056E"/>
    <w:rsid w:val="005B0D40"/>
    <w:rsid w:val="005B0E32"/>
    <w:rsid w:val="005B2656"/>
    <w:rsid w:val="005B7531"/>
    <w:rsid w:val="005C1F7B"/>
    <w:rsid w:val="005C2799"/>
    <w:rsid w:val="005C417C"/>
    <w:rsid w:val="005C71B5"/>
    <w:rsid w:val="005C7B20"/>
    <w:rsid w:val="005E1E00"/>
    <w:rsid w:val="005F3271"/>
    <w:rsid w:val="005F3E16"/>
    <w:rsid w:val="005F7938"/>
    <w:rsid w:val="00602E8B"/>
    <w:rsid w:val="00605548"/>
    <w:rsid w:val="00606717"/>
    <w:rsid w:val="00612E12"/>
    <w:rsid w:val="006205E9"/>
    <w:rsid w:val="00620C03"/>
    <w:rsid w:val="0062311A"/>
    <w:rsid w:val="006233C0"/>
    <w:rsid w:val="006269F8"/>
    <w:rsid w:val="00635169"/>
    <w:rsid w:val="00635F1D"/>
    <w:rsid w:val="0063666F"/>
    <w:rsid w:val="0064190E"/>
    <w:rsid w:val="00641CC3"/>
    <w:rsid w:val="0064219F"/>
    <w:rsid w:val="00652C54"/>
    <w:rsid w:val="00653EFF"/>
    <w:rsid w:val="006554AC"/>
    <w:rsid w:val="00655AAF"/>
    <w:rsid w:val="00660DA8"/>
    <w:rsid w:val="00671545"/>
    <w:rsid w:val="00674508"/>
    <w:rsid w:val="0068104A"/>
    <w:rsid w:val="00683EC0"/>
    <w:rsid w:val="0068411D"/>
    <w:rsid w:val="006853CC"/>
    <w:rsid w:val="00685B2A"/>
    <w:rsid w:val="006948B5"/>
    <w:rsid w:val="0069685E"/>
    <w:rsid w:val="006A69AE"/>
    <w:rsid w:val="006B2098"/>
    <w:rsid w:val="006C123C"/>
    <w:rsid w:val="006C5326"/>
    <w:rsid w:val="006C69B2"/>
    <w:rsid w:val="006D0183"/>
    <w:rsid w:val="006D0EAD"/>
    <w:rsid w:val="006E4EB9"/>
    <w:rsid w:val="006E623E"/>
    <w:rsid w:val="006F5124"/>
    <w:rsid w:val="00700504"/>
    <w:rsid w:val="00700C9C"/>
    <w:rsid w:val="00706F5F"/>
    <w:rsid w:val="0070745B"/>
    <w:rsid w:val="00712372"/>
    <w:rsid w:val="00715596"/>
    <w:rsid w:val="007210E0"/>
    <w:rsid w:val="00721140"/>
    <w:rsid w:val="007237C7"/>
    <w:rsid w:val="00730FA0"/>
    <w:rsid w:val="0073388F"/>
    <w:rsid w:val="007350FD"/>
    <w:rsid w:val="00755371"/>
    <w:rsid w:val="0075693E"/>
    <w:rsid w:val="00757EDE"/>
    <w:rsid w:val="0076021D"/>
    <w:rsid w:val="00760A82"/>
    <w:rsid w:val="00762007"/>
    <w:rsid w:val="007635DD"/>
    <w:rsid w:val="007645FF"/>
    <w:rsid w:val="00764E68"/>
    <w:rsid w:val="00770CB8"/>
    <w:rsid w:val="00770D94"/>
    <w:rsid w:val="00770E28"/>
    <w:rsid w:val="00777AE8"/>
    <w:rsid w:val="00781C16"/>
    <w:rsid w:val="0078208F"/>
    <w:rsid w:val="00792805"/>
    <w:rsid w:val="00792A9E"/>
    <w:rsid w:val="00793AEC"/>
    <w:rsid w:val="007961C6"/>
    <w:rsid w:val="007A3AA4"/>
    <w:rsid w:val="007A7FA4"/>
    <w:rsid w:val="007B0B86"/>
    <w:rsid w:val="007B6C8C"/>
    <w:rsid w:val="007B6EAC"/>
    <w:rsid w:val="007C5C47"/>
    <w:rsid w:val="007C6D13"/>
    <w:rsid w:val="007C6E46"/>
    <w:rsid w:val="007D1CA7"/>
    <w:rsid w:val="007D778E"/>
    <w:rsid w:val="007D7855"/>
    <w:rsid w:val="007E13EE"/>
    <w:rsid w:val="007E4434"/>
    <w:rsid w:val="007E7B9F"/>
    <w:rsid w:val="007F166C"/>
    <w:rsid w:val="007F5422"/>
    <w:rsid w:val="007F5EF7"/>
    <w:rsid w:val="007F64B7"/>
    <w:rsid w:val="007F7A8C"/>
    <w:rsid w:val="007F7B3C"/>
    <w:rsid w:val="00803109"/>
    <w:rsid w:val="008034B2"/>
    <w:rsid w:val="0081188B"/>
    <w:rsid w:val="008130F5"/>
    <w:rsid w:val="00813EE8"/>
    <w:rsid w:val="0081738B"/>
    <w:rsid w:val="008261E7"/>
    <w:rsid w:val="00827AA1"/>
    <w:rsid w:val="00830596"/>
    <w:rsid w:val="008338C8"/>
    <w:rsid w:val="00834035"/>
    <w:rsid w:val="00834F70"/>
    <w:rsid w:val="00837EF9"/>
    <w:rsid w:val="0085113A"/>
    <w:rsid w:val="00855804"/>
    <w:rsid w:val="00855C3D"/>
    <w:rsid w:val="00860FE3"/>
    <w:rsid w:val="008708FC"/>
    <w:rsid w:val="00877607"/>
    <w:rsid w:val="008777C5"/>
    <w:rsid w:val="0088120B"/>
    <w:rsid w:val="00884E8B"/>
    <w:rsid w:val="0088536E"/>
    <w:rsid w:val="00892601"/>
    <w:rsid w:val="008A28B3"/>
    <w:rsid w:val="008A7C0D"/>
    <w:rsid w:val="008B5981"/>
    <w:rsid w:val="008C123D"/>
    <w:rsid w:val="008C2417"/>
    <w:rsid w:val="008C4DF9"/>
    <w:rsid w:val="008D19A4"/>
    <w:rsid w:val="008D3D27"/>
    <w:rsid w:val="008D5151"/>
    <w:rsid w:val="008D54A5"/>
    <w:rsid w:val="008E0FC8"/>
    <w:rsid w:val="008E40B0"/>
    <w:rsid w:val="008E5EB8"/>
    <w:rsid w:val="008F50AD"/>
    <w:rsid w:val="008F5A0A"/>
    <w:rsid w:val="009005C3"/>
    <w:rsid w:val="00900942"/>
    <w:rsid w:val="00901285"/>
    <w:rsid w:val="00905E8C"/>
    <w:rsid w:val="00907095"/>
    <w:rsid w:val="00913A7E"/>
    <w:rsid w:val="009146AB"/>
    <w:rsid w:val="00914F46"/>
    <w:rsid w:val="00915EBF"/>
    <w:rsid w:val="00932632"/>
    <w:rsid w:val="0093279F"/>
    <w:rsid w:val="00934C4D"/>
    <w:rsid w:val="00934F69"/>
    <w:rsid w:val="00936AF8"/>
    <w:rsid w:val="00942A76"/>
    <w:rsid w:val="00942BFD"/>
    <w:rsid w:val="00943577"/>
    <w:rsid w:val="009510E9"/>
    <w:rsid w:val="00954CA5"/>
    <w:rsid w:val="0096099B"/>
    <w:rsid w:val="00964726"/>
    <w:rsid w:val="009649AA"/>
    <w:rsid w:val="009651BF"/>
    <w:rsid w:val="00970418"/>
    <w:rsid w:val="00984805"/>
    <w:rsid w:val="009851B0"/>
    <w:rsid w:val="00987530"/>
    <w:rsid w:val="0099056F"/>
    <w:rsid w:val="00994428"/>
    <w:rsid w:val="009972EA"/>
    <w:rsid w:val="009A0514"/>
    <w:rsid w:val="009A0F73"/>
    <w:rsid w:val="009A2294"/>
    <w:rsid w:val="009A62C7"/>
    <w:rsid w:val="009B2D34"/>
    <w:rsid w:val="009B3902"/>
    <w:rsid w:val="009C2CE0"/>
    <w:rsid w:val="009C56B1"/>
    <w:rsid w:val="009C6E06"/>
    <w:rsid w:val="009D14DA"/>
    <w:rsid w:val="009E028D"/>
    <w:rsid w:val="009E27FE"/>
    <w:rsid w:val="009E418C"/>
    <w:rsid w:val="009E5716"/>
    <w:rsid w:val="009E6E0C"/>
    <w:rsid w:val="009E74C8"/>
    <w:rsid w:val="009E7D8C"/>
    <w:rsid w:val="009F1A48"/>
    <w:rsid w:val="00A02C29"/>
    <w:rsid w:val="00A03453"/>
    <w:rsid w:val="00A1405D"/>
    <w:rsid w:val="00A1415D"/>
    <w:rsid w:val="00A15F71"/>
    <w:rsid w:val="00A16E73"/>
    <w:rsid w:val="00A20BAC"/>
    <w:rsid w:val="00A23247"/>
    <w:rsid w:val="00A270AD"/>
    <w:rsid w:val="00A27519"/>
    <w:rsid w:val="00A358A5"/>
    <w:rsid w:val="00A4050E"/>
    <w:rsid w:val="00A43F71"/>
    <w:rsid w:val="00A458B7"/>
    <w:rsid w:val="00A46D97"/>
    <w:rsid w:val="00A46E42"/>
    <w:rsid w:val="00A551AF"/>
    <w:rsid w:val="00A579F2"/>
    <w:rsid w:val="00A63AAB"/>
    <w:rsid w:val="00A66D01"/>
    <w:rsid w:val="00A766FE"/>
    <w:rsid w:val="00A76B4C"/>
    <w:rsid w:val="00A77244"/>
    <w:rsid w:val="00A800F7"/>
    <w:rsid w:val="00A80865"/>
    <w:rsid w:val="00A82735"/>
    <w:rsid w:val="00A83D17"/>
    <w:rsid w:val="00A847D5"/>
    <w:rsid w:val="00A84EF3"/>
    <w:rsid w:val="00A85E36"/>
    <w:rsid w:val="00A92229"/>
    <w:rsid w:val="00A9503E"/>
    <w:rsid w:val="00A960D6"/>
    <w:rsid w:val="00AA4013"/>
    <w:rsid w:val="00AA6172"/>
    <w:rsid w:val="00AA7D3A"/>
    <w:rsid w:val="00AB5DA2"/>
    <w:rsid w:val="00AB6F0A"/>
    <w:rsid w:val="00AC007E"/>
    <w:rsid w:val="00AC7DAE"/>
    <w:rsid w:val="00AD0B64"/>
    <w:rsid w:val="00AE091C"/>
    <w:rsid w:val="00AE1473"/>
    <w:rsid w:val="00AE2F8E"/>
    <w:rsid w:val="00AE5373"/>
    <w:rsid w:val="00AE6582"/>
    <w:rsid w:val="00AF49F2"/>
    <w:rsid w:val="00AF4BD2"/>
    <w:rsid w:val="00AF715D"/>
    <w:rsid w:val="00AF7410"/>
    <w:rsid w:val="00AF7B1E"/>
    <w:rsid w:val="00B03198"/>
    <w:rsid w:val="00B055FE"/>
    <w:rsid w:val="00B12C03"/>
    <w:rsid w:val="00B133AC"/>
    <w:rsid w:val="00B15288"/>
    <w:rsid w:val="00B2017D"/>
    <w:rsid w:val="00B2598B"/>
    <w:rsid w:val="00B3000A"/>
    <w:rsid w:val="00B31DD4"/>
    <w:rsid w:val="00B33224"/>
    <w:rsid w:val="00B34684"/>
    <w:rsid w:val="00B35F8E"/>
    <w:rsid w:val="00B36CEB"/>
    <w:rsid w:val="00B37DCA"/>
    <w:rsid w:val="00B46B7F"/>
    <w:rsid w:val="00B50180"/>
    <w:rsid w:val="00B51B63"/>
    <w:rsid w:val="00B556FB"/>
    <w:rsid w:val="00B57EAE"/>
    <w:rsid w:val="00B64D7D"/>
    <w:rsid w:val="00B650B0"/>
    <w:rsid w:val="00B66E7F"/>
    <w:rsid w:val="00B74C3A"/>
    <w:rsid w:val="00B7733A"/>
    <w:rsid w:val="00B812A5"/>
    <w:rsid w:val="00B82303"/>
    <w:rsid w:val="00B90272"/>
    <w:rsid w:val="00B97C4E"/>
    <w:rsid w:val="00BB06EA"/>
    <w:rsid w:val="00BB3E3A"/>
    <w:rsid w:val="00BB750D"/>
    <w:rsid w:val="00BC3EEE"/>
    <w:rsid w:val="00BC7B51"/>
    <w:rsid w:val="00BD554E"/>
    <w:rsid w:val="00BE7343"/>
    <w:rsid w:val="00BF08AF"/>
    <w:rsid w:val="00BF147E"/>
    <w:rsid w:val="00BF3230"/>
    <w:rsid w:val="00BF4A71"/>
    <w:rsid w:val="00BF6FC7"/>
    <w:rsid w:val="00C02C69"/>
    <w:rsid w:val="00C05170"/>
    <w:rsid w:val="00C1168E"/>
    <w:rsid w:val="00C11856"/>
    <w:rsid w:val="00C133CD"/>
    <w:rsid w:val="00C1342A"/>
    <w:rsid w:val="00C15872"/>
    <w:rsid w:val="00C20B62"/>
    <w:rsid w:val="00C26B5B"/>
    <w:rsid w:val="00C33E98"/>
    <w:rsid w:val="00C363A3"/>
    <w:rsid w:val="00C36A4D"/>
    <w:rsid w:val="00C438C8"/>
    <w:rsid w:val="00C460A6"/>
    <w:rsid w:val="00C462E4"/>
    <w:rsid w:val="00C465B7"/>
    <w:rsid w:val="00C5102B"/>
    <w:rsid w:val="00C55432"/>
    <w:rsid w:val="00C55BB5"/>
    <w:rsid w:val="00C6234A"/>
    <w:rsid w:val="00C64B0F"/>
    <w:rsid w:val="00C66499"/>
    <w:rsid w:val="00C772BD"/>
    <w:rsid w:val="00C829FA"/>
    <w:rsid w:val="00C83C61"/>
    <w:rsid w:val="00C85E83"/>
    <w:rsid w:val="00C965A1"/>
    <w:rsid w:val="00CA5739"/>
    <w:rsid w:val="00CA71D1"/>
    <w:rsid w:val="00CA75AC"/>
    <w:rsid w:val="00CB0761"/>
    <w:rsid w:val="00CB3C62"/>
    <w:rsid w:val="00CC2C2A"/>
    <w:rsid w:val="00CD10C5"/>
    <w:rsid w:val="00CD1140"/>
    <w:rsid w:val="00CE0882"/>
    <w:rsid w:val="00CE14E9"/>
    <w:rsid w:val="00CE4E8A"/>
    <w:rsid w:val="00CF37CC"/>
    <w:rsid w:val="00CF6F1A"/>
    <w:rsid w:val="00D00C35"/>
    <w:rsid w:val="00D02662"/>
    <w:rsid w:val="00D04B25"/>
    <w:rsid w:val="00D070E4"/>
    <w:rsid w:val="00D100E1"/>
    <w:rsid w:val="00D163C0"/>
    <w:rsid w:val="00D215D9"/>
    <w:rsid w:val="00D225D4"/>
    <w:rsid w:val="00D22F75"/>
    <w:rsid w:val="00D24C8D"/>
    <w:rsid w:val="00D24D6D"/>
    <w:rsid w:val="00D31258"/>
    <w:rsid w:val="00D36BFB"/>
    <w:rsid w:val="00D370B5"/>
    <w:rsid w:val="00D439ED"/>
    <w:rsid w:val="00D44DAD"/>
    <w:rsid w:val="00D6389D"/>
    <w:rsid w:val="00D70FC7"/>
    <w:rsid w:val="00D73D8F"/>
    <w:rsid w:val="00D74220"/>
    <w:rsid w:val="00D750DD"/>
    <w:rsid w:val="00D7582F"/>
    <w:rsid w:val="00D75E39"/>
    <w:rsid w:val="00D767A3"/>
    <w:rsid w:val="00D76A15"/>
    <w:rsid w:val="00D83132"/>
    <w:rsid w:val="00D878C4"/>
    <w:rsid w:val="00D878DD"/>
    <w:rsid w:val="00D945A3"/>
    <w:rsid w:val="00D95201"/>
    <w:rsid w:val="00D95E92"/>
    <w:rsid w:val="00DA1B96"/>
    <w:rsid w:val="00DB3780"/>
    <w:rsid w:val="00DB5FDE"/>
    <w:rsid w:val="00DC3D2B"/>
    <w:rsid w:val="00DC623E"/>
    <w:rsid w:val="00DC76D9"/>
    <w:rsid w:val="00DD3B07"/>
    <w:rsid w:val="00DE07DF"/>
    <w:rsid w:val="00DE21A4"/>
    <w:rsid w:val="00DE300F"/>
    <w:rsid w:val="00DE6F85"/>
    <w:rsid w:val="00E0097B"/>
    <w:rsid w:val="00E00AF0"/>
    <w:rsid w:val="00E06C0E"/>
    <w:rsid w:val="00E10837"/>
    <w:rsid w:val="00E16DA7"/>
    <w:rsid w:val="00E20487"/>
    <w:rsid w:val="00E217D3"/>
    <w:rsid w:val="00E27507"/>
    <w:rsid w:val="00E32251"/>
    <w:rsid w:val="00E32F5D"/>
    <w:rsid w:val="00E36B9E"/>
    <w:rsid w:val="00E36EE2"/>
    <w:rsid w:val="00E501BF"/>
    <w:rsid w:val="00E55913"/>
    <w:rsid w:val="00E654FE"/>
    <w:rsid w:val="00E76527"/>
    <w:rsid w:val="00E80C8C"/>
    <w:rsid w:val="00E81528"/>
    <w:rsid w:val="00E941F7"/>
    <w:rsid w:val="00E95163"/>
    <w:rsid w:val="00E962F8"/>
    <w:rsid w:val="00EA2D20"/>
    <w:rsid w:val="00EA64CD"/>
    <w:rsid w:val="00EB3C47"/>
    <w:rsid w:val="00EB4601"/>
    <w:rsid w:val="00EB4FC0"/>
    <w:rsid w:val="00EB4FFB"/>
    <w:rsid w:val="00EB66CE"/>
    <w:rsid w:val="00EB73AD"/>
    <w:rsid w:val="00EB7D58"/>
    <w:rsid w:val="00EC09DC"/>
    <w:rsid w:val="00ED5805"/>
    <w:rsid w:val="00ED7597"/>
    <w:rsid w:val="00EE2191"/>
    <w:rsid w:val="00EE5BBE"/>
    <w:rsid w:val="00EE63E8"/>
    <w:rsid w:val="00EE6949"/>
    <w:rsid w:val="00EE73CB"/>
    <w:rsid w:val="00EF0B9C"/>
    <w:rsid w:val="00EF15FB"/>
    <w:rsid w:val="00F100CA"/>
    <w:rsid w:val="00F104C1"/>
    <w:rsid w:val="00F12A26"/>
    <w:rsid w:val="00F207E1"/>
    <w:rsid w:val="00F210D5"/>
    <w:rsid w:val="00F23C9C"/>
    <w:rsid w:val="00F25521"/>
    <w:rsid w:val="00F25E9E"/>
    <w:rsid w:val="00F26103"/>
    <w:rsid w:val="00F267F3"/>
    <w:rsid w:val="00F268DE"/>
    <w:rsid w:val="00F31310"/>
    <w:rsid w:val="00F31F1D"/>
    <w:rsid w:val="00F37710"/>
    <w:rsid w:val="00F401A3"/>
    <w:rsid w:val="00F427A9"/>
    <w:rsid w:val="00F50D21"/>
    <w:rsid w:val="00F5180A"/>
    <w:rsid w:val="00F532B5"/>
    <w:rsid w:val="00F5507E"/>
    <w:rsid w:val="00F606E9"/>
    <w:rsid w:val="00F60EC9"/>
    <w:rsid w:val="00F654B0"/>
    <w:rsid w:val="00F728CB"/>
    <w:rsid w:val="00F72CA4"/>
    <w:rsid w:val="00F76E8F"/>
    <w:rsid w:val="00F82AD8"/>
    <w:rsid w:val="00F85393"/>
    <w:rsid w:val="00F86B40"/>
    <w:rsid w:val="00F871A3"/>
    <w:rsid w:val="00F92CC9"/>
    <w:rsid w:val="00FA0D1E"/>
    <w:rsid w:val="00FA19BA"/>
    <w:rsid w:val="00FA20FF"/>
    <w:rsid w:val="00FA3C8A"/>
    <w:rsid w:val="00FA53D0"/>
    <w:rsid w:val="00FA7281"/>
    <w:rsid w:val="00FB0503"/>
    <w:rsid w:val="00FB050B"/>
    <w:rsid w:val="00FB1FB5"/>
    <w:rsid w:val="00FB206F"/>
    <w:rsid w:val="00FB5167"/>
    <w:rsid w:val="00FC3BF9"/>
    <w:rsid w:val="00FC4FCB"/>
    <w:rsid w:val="00FD075C"/>
    <w:rsid w:val="00FD1C4D"/>
    <w:rsid w:val="00FD5796"/>
    <w:rsid w:val="00FD7F41"/>
    <w:rsid w:val="00FE0069"/>
    <w:rsid w:val="00FE2482"/>
    <w:rsid w:val="00FE356F"/>
    <w:rsid w:val="00FE3B9E"/>
    <w:rsid w:val="00FF30F0"/>
    <w:rsid w:val="00FF491E"/>
    <w:rsid w:val="00FF6D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C1AAE0"/>
  <w15:docId w15:val="{B4A881EF-AE19-4E7F-BD63-0869F933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728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A72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26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41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28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A7281"/>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FA7281"/>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A7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281"/>
    <w:rPr>
      <w:rFonts w:ascii="Tahoma" w:hAnsi="Tahoma" w:cs="Tahoma"/>
      <w:sz w:val="16"/>
      <w:szCs w:val="16"/>
    </w:rPr>
  </w:style>
  <w:style w:type="paragraph" w:styleId="ListParagraph">
    <w:name w:val="List Paragraph"/>
    <w:aliases w:val="table text"/>
    <w:basedOn w:val="Normal"/>
    <w:link w:val="ListParagraphChar"/>
    <w:uiPriority w:val="99"/>
    <w:qFormat/>
    <w:rsid w:val="002A27D6"/>
    <w:pPr>
      <w:ind w:left="720"/>
      <w:contextualSpacing/>
    </w:pPr>
  </w:style>
  <w:style w:type="character" w:customStyle="1" w:styleId="SRAaBOLD">
    <w:name w:val="_SRA_a_BOLD"/>
    <w:basedOn w:val="DefaultParagraphFont"/>
    <w:uiPriority w:val="99"/>
    <w:rsid w:val="002A27D6"/>
    <w:rPr>
      <w:rFonts w:cs="Times New Roman"/>
      <w:b/>
    </w:rPr>
  </w:style>
  <w:style w:type="paragraph" w:customStyle="1" w:styleId="StyleArial8ptBefore0ptAfter0pt">
    <w:name w:val="Style Arial 8 pt Before:  0 pt After:  0 pt"/>
    <w:basedOn w:val="Normal"/>
    <w:uiPriority w:val="99"/>
    <w:rsid w:val="002A27D6"/>
    <w:pPr>
      <w:overflowPunct w:val="0"/>
      <w:autoSpaceDE w:val="0"/>
      <w:autoSpaceDN w:val="0"/>
      <w:adjustRightInd w:val="0"/>
      <w:spacing w:before="20" w:after="20" w:line="240" w:lineRule="auto"/>
      <w:textAlignment w:val="baseline"/>
    </w:pPr>
    <w:rPr>
      <w:rFonts w:ascii="Arial" w:eastAsia="Times New Roman" w:hAnsi="Arial" w:cs="Times New Roman"/>
      <w:sz w:val="16"/>
      <w:szCs w:val="20"/>
      <w:lang w:eastAsia="en-AU"/>
    </w:rPr>
  </w:style>
  <w:style w:type="paragraph" w:styleId="NormalWeb">
    <w:name w:val="Normal (Web)"/>
    <w:basedOn w:val="Normal"/>
    <w:uiPriority w:val="99"/>
    <w:semiHidden/>
    <w:unhideWhenUsed/>
    <w:rsid w:val="002A27D6"/>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Heading3Char">
    <w:name w:val="Heading 3 Char"/>
    <w:basedOn w:val="DefaultParagraphFont"/>
    <w:link w:val="Heading3"/>
    <w:uiPriority w:val="9"/>
    <w:rsid w:val="00892601"/>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5B2656"/>
    <w:rPr>
      <w:sz w:val="16"/>
      <w:szCs w:val="16"/>
    </w:rPr>
  </w:style>
  <w:style w:type="paragraph" w:styleId="CommentText">
    <w:name w:val="annotation text"/>
    <w:basedOn w:val="Normal"/>
    <w:link w:val="CommentTextChar"/>
    <w:uiPriority w:val="99"/>
    <w:unhideWhenUsed/>
    <w:rsid w:val="005B2656"/>
    <w:pPr>
      <w:spacing w:line="240" w:lineRule="auto"/>
    </w:pPr>
    <w:rPr>
      <w:sz w:val="20"/>
      <w:szCs w:val="20"/>
    </w:rPr>
  </w:style>
  <w:style w:type="character" w:customStyle="1" w:styleId="CommentTextChar">
    <w:name w:val="Comment Text Char"/>
    <w:basedOn w:val="DefaultParagraphFont"/>
    <w:link w:val="CommentText"/>
    <w:uiPriority w:val="99"/>
    <w:rsid w:val="005B2656"/>
    <w:rPr>
      <w:sz w:val="20"/>
      <w:szCs w:val="20"/>
    </w:rPr>
  </w:style>
  <w:style w:type="paragraph" w:styleId="CommentSubject">
    <w:name w:val="annotation subject"/>
    <w:basedOn w:val="CommentText"/>
    <w:next w:val="CommentText"/>
    <w:link w:val="CommentSubjectChar"/>
    <w:uiPriority w:val="99"/>
    <w:semiHidden/>
    <w:unhideWhenUsed/>
    <w:rsid w:val="005B2656"/>
    <w:rPr>
      <w:b/>
      <w:bCs/>
    </w:rPr>
  </w:style>
  <w:style w:type="character" w:customStyle="1" w:styleId="CommentSubjectChar">
    <w:name w:val="Comment Subject Char"/>
    <w:basedOn w:val="CommentTextChar"/>
    <w:link w:val="CommentSubject"/>
    <w:uiPriority w:val="99"/>
    <w:semiHidden/>
    <w:rsid w:val="005B2656"/>
    <w:rPr>
      <w:b/>
      <w:bCs/>
      <w:sz w:val="20"/>
      <w:szCs w:val="20"/>
    </w:rPr>
  </w:style>
  <w:style w:type="character" w:customStyle="1" w:styleId="Heading4Char">
    <w:name w:val="Heading 4 Char"/>
    <w:basedOn w:val="DefaultParagraphFont"/>
    <w:link w:val="Heading4"/>
    <w:uiPriority w:val="9"/>
    <w:rsid w:val="000941CC"/>
    <w:rPr>
      <w:rFonts w:asciiTheme="majorHAnsi" w:eastAsiaTheme="majorEastAsia" w:hAnsiTheme="majorHAnsi" w:cstheme="majorBidi"/>
      <w:b/>
      <w:bCs/>
      <w:i/>
      <w:iCs/>
      <w:color w:val="4F81BD" w:themeColor="accent1"/>
    </w:rPr>
  </w:style>
  <w:style w:type="character" w:customStyle="1" w:styleId="ListParagraphChar">
    <w:name w:val="List Paragraph Char"/>
    <w:aliases w:val="table text Char"/>
    <w:basedOn w:val="DefaultParagraphFont"/>
    <w:link w:val="ListParagraph"/>
    <w:uiPriority w:val="99"/>
    <w:locked/>
    <w:rsid w:val="00C829FA"/>
  </w:style>
  <w:style w:type="character" w:styleId="Hyperlink">
    <w:name w:val="Hyperlink"/>
    <w:basedOn w:val="DefaultParagraphFont"/>
    <w:uiPriority w:val="99"/>
    <w:rsid w:val="00FB206F"/>
    <w:rPr>
      <w:rFonts w:cs="Times New Roman"/>
      <w:color w:val="0000FF"/>
      <w:u w:val="single"/>
    </w:rPr>
  </w:style>
  <w:style w:type="paragraph" w:styleId="Header">
    <w:name w:val="header"/>
    <w:basedOn w:val="Normal"/>
    <w:link w:val="HeaderChar"/>
    <w:uiPriority w:val="99"/>
    <w:unhideWhenUsed/>
    <w:rsid w:val="00D04B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B25"/>
  </w:style>
  <w:style w:type="paragraph" w:styleId="Footer">
    <w:name w:val="footer"/>
    <w:basedOn w:val="Normal"/>
    <w:link w:val="FooterChar"/>
    <w:uiPriority w:val="99"/>
    <w:unhideWhenUsed/>
    <w:rsid w:val="00D04B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B25"/>
  </w:style>
  <w:style w:type="paragraph" w:customStyle="1" w:styleId="EndNoteBibliographyTitle">
    <w:name w:val="EndNote Bibliography Title"/>
    <w:basedOn w:val="Normal"/>
    <w:link w:val="EndNoteBibliographyTitleChar"/>
    <w:rsid w:val="00770CB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70CB8"/>
    <w:rPr>
      <w:rFonts w:ascii="Calibri" w:hAnsi="Calibri" w:cs="Calibri"/>
      <w:noProof/>
      <w:lang w:val="en-US"/>
    </w:rPr>
  </w:style>
  <w:style w:type="paragraph" w:customStyle="1" w:styleId="EndNoteBibliography">
    <w:name w:val="EndNote Bibliography"/>
    <w:basedOn w:val="Normal"/>
    <w:link w:val="EndNoteBibliographyChar"/>
    <w:rsid w:val="00770CB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70CB8"/>
    <w:rPr>
      <w:rFonts w:ascii="Calibri" w:hAnsi="Calibri" w:cs="Calibri"/>
      <w:noProof/>
      <w:lang w:val="en-US"/>
    </w:rPr>
  </w:style>
  <w:style w:type="character" w:styleId="UnresolvedMention">
    <w:name w:val="Unresolved Mention"/>
    <w:basedOn w:val="DefaultParagraphFont"/>
    <w:uiPriority w:val="99"/>
    <w:semiHidden/>
    <w:unhideWhenUsed/>
    <w:rsid w:val="00FC3BF9"/>
    <w:rPr>
      <w:color w:val="605E5C"/>
      <w:shd w:val="clear" w:color="auto" w:fill="E1DFDD"/>
    </w:rPr>
  </w:style>
  <w:style w:type="paragraph" w:styleId="TableofFigures">
    <w:name w:val="table of figures"/>
    <w:basedOn w:val="Normal"/>
    <w:next w:val="Normal"/>
    <w:uiPriority w:val="99"/>
    <w:unhideWhenUsed/>
    <w:rsid w:val="00A83D17"/>
    <w:pPr>
      <w:spacing w:after="0"/>
    </w:pPr>
  </w:style>
  <w:style w:type="paragraph" w:styleId="TOCHeading">
    <w:name w:val="TOC Heading"/>
    <w:basedOn w:val="Heading1"/>
    <w:next w:val="Normal"/>
    <w:uiPriority w:val="39"/>
    <w:unhideWhenUsed/>
    <w:qFormat/>
    <w:rsid w:val="00A83D17"/>
    <w:pPr>
      <w:outlineLvl w:val="9"/>
    </w:pPr>
    <w:rPr>
      <w:lang w:val="en-US"/>
    </w:rPr>
  </w:style>
  <w:style w:type="paragraph" w:styleId="TOC1">
    <w:name w:val="toc 1"/>
    <w:basedOn w:val="Normal"/>
    <w:next w:val="Normal"/>
    <w:autoRedefine/>
    <w:uiPriority w:val="39"/>
    <w:unhideWhenUsed/>
    <w:rsid w:val="00A83D17"/>
    <w:pPr>
      <w:spacing w:after="100"/>
    </w:pPr>
  </w:style>
  <w:style w:type="paragraph" w:styleId="TOC2">
    <w:name w:val="toc 2"/>
    <w:basedOn w:val="Normal"/>
    <w:next w:val="Normal"/>
    <w:autoRedefine/>
    <w:uiPriority w:val="39"/>
    <w:unhideWhenUsed/>
    <w:rsid w:val="00A83D17"/>
    <w:pPr>
      <w:spacing w:after="100"/>
      <w:ind w:left="220"/>
    </w:pPr>
  </w:style>
  <w:style w:type="paragraph" w:styleId="TOC3">
    <w:name w:val="toc 3"/>
    <w:basedOn w:val="Normal"/>
    <w:next w:val="Normal"/>
    <w:autoRedefine/>
    <w:uiPriority w:val="39"/>
    <w:unhideWhenUsed/>
    <w:rsid w:val="00A83D17"/>
    <w:pPr>
      <w:spacing w:after="100"/>
      <w:ind w:left="440"/>
    </w:pPr>
  </w:style>
  <w:style w:type="paragraph" w:customStyle="1" w:styleId="Default">
    <w:name w:val="Default"/>
    <w:rsid w:val="0021214D"/>
    <w:pPr>
      <w:autoSpaceDE w:val="0"/>
      <w:autoSpaceDN w:val="0"/>
      <w:adjustRightInd w:val="0"/>
      <w:spacing w:after="0" w:line="240" w:lineRule="auto"/>
    </w:pPr>
    <w:rPr>
      <w:rFonts w:ascii="Arial" w:hAnsi="Arial" w:cs="Arial"/>
      <w:color w:val="000000"/>
      <w:sz w:val="24"/>
      <w:szCs w:val="24"/>
    </w:rPr>
  </w:style>
  <w:style w:type="paragraph" w:customStyle="1" w:styleId="xreversetitlepage">
    <w:name w:val="x_reversetitlepage"/>
    <w:basedOn w:val="Normal"/>
    <w:rsid w:val="0021214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7219">
      <w:bodyDiv w:val="1"/>
      <w:marLeft w:val="0"/>
      <w:marRight w:val="0"/>
      <w:marTop w:val="0"/>
      <w:marBottom w:val="0"/>
      <w:divBdr>
        <w:top w:val="none" w:sz="0" w:space="0" w:color="auto"/>
        <w:left w:val="none" w:sz="0" w:space="0" w:color="auto"/>
        <w:bottom w:val="none" w:sz="0" w:space="0" w:color="auto"/>
        <w:right w:val="none" w:sz="0" w:space="0" w:color="auto"/>
      </w:divBdr>
    </w:div>
    <w:div w:id="122695959">
      <w:bodyDiv w:val="1"/>
      <w:marLeft w:val="0"/>
      <w:marRight w:val="0"/>
      <w:marTop w:val="0"/>
      <w:marBottom w:val="0"/>
      <w:divBdr>
        <w:top w:val="none" w:sz="0" w:space="0" w:color="auto"/>
        <w:left w:val="none" w:sz="0" w:space="0" w:color="auto"/>
        <w:bottom w:val="none" w:sz="0" w:space="0" w:color="auto"/>
        <w:right w:val="none" w:sz="0" w:space="0" w:color="auto"/>
      </w:divBdr>
    </w:div>
    <w:div w:id="317618976">
      <w:bodyDiv w:val="1"/>
      <w:marLeft w:val="0"/>
      <w:marRight w:val="0"/>
      <w:marTop w:val="0"/>
      <w:marBottom w:val="0"/>
      <w:divBdr>
        <w:top w:val="none" w:sz="0" w:space="0" w:color="auto"/>
        <w:left w:val="none" w:sz="0" w:space="0" w:color="auto"/>
        <w:bottom w:val="none" w:sz="0" w:space="0" w:color="auto"/>
        <w:right w:val="none" w:sz="0" w:space="0" w:color="auto"/>
      </w:divBdr>
    </w:div>
    <w:div w:id="373702060">
      <w:bodyDiv w:val="1"/>
      <w:marLeft w:val="0"/>
      <w:marRight w:val="0"/>
      <w:marTop w:val="0"/>
      <w:marBottom w:val="0"/>
      <w:divBdr>
        <w:top w:val="none" w:sz="0" w:space="0" w:color="auto"/>
        <w:left w:val="none" w:sz="0" w:space="0" w:color="auto"/>
        <w:bottom w:val="none" w:sz="0" w:space="0" w:color="auto"/>
        <w:right w:val="none" w:sz="0" w:space="0" w:color="auto"/>
      </w:divBdr>
    </w:div>
    <w:div w:id="384649618">
      <w:bodyDiv w:val="1"/>
      <w:marLeft w:val="0"/>
      <w:marRight w:val="0"/>
      <w:marTop w:val="0"/>
      <w:marBottom w:val="0"/>
      <w:divBdr>
        <w:top w:val="none" w:sz="0" w:space="0" w:color="auto"/>
        <w:left w:val="none" w:sz="0" w:space="0" w:color="auto"/>
        <w:bottom w:val="none" w:sz="0" w:space="0" w:color="auto"/>
        <w:right w:val="none" w:sz="0" w:space="0" w:color="auto"/>
      </w:divBdr>
    </w:div>
    <w:div w:id="422193140">
      <w:bodyDiv w:val="1"/>
      <w:marLeft w:val="0"/>
      <w:marRight w:val="0"/>
      <w:marTop w:val="0"/>
      <w:marBottom w:val="0"/>
      <w:divBdr>
        <w:top w:val="none" w:sz="0" w:space="0" w:color="auto"/>
        <w:left w:val="none" w:sz="0" w:space="0" w:color="auto"/>
        <w:bottom w:val="none" w:sz="0" w:space="0" w:color="auto"/>
        <w:right w:val="none" w:sz="0" w:space="0" w:color="auto"/>
      </w:divBdr>
    </w:div>
    <w:div w:id="440346233">
      <w:bodyDiv w:val="1"/>
      <w:marLeft w:val="0"/>
      <w:marRight w:val="0"/>
      <w:marTop w:val="0"/>
      <w:marBottom w:val="0"/>
      <w:divBdr>
        <w:top w:val="none" w:sz="0" w:space="0" w:color="auto"/>
        <w:left w:val="none" w:sz="0" w:space="0" w:color="auto"/>
        <w:bottom w:val="none" w:sz="0" w:space="0" w:color="auto"/>
        <w:right w:val="none" w:sz="0" w:space="0" w:color="auto"/>
      </w:divBdr>
    </w:div>
    <w:div w:id="531187624">
      <w:bodyDiv w:val="1"/>
      <w:marLeft w:val="0"/>
      <w:marRight w:val="0"/>
      <w:marTop w:val="0"/>
      <w:marBottom w:val="0"/>
      <w:divBdr>
        <w:top w:val="none" w:sz="0" w:space="0" w:color="auto"/>
        <w:left w:val="none" w:sz="0" w:space="0" w:color="auto"/>
        <w:bottom w:val="none" w:sz="0" w:space="0" w:color="auto"/>
        <w:right w:val="none" w:sz="0" w:space="0" w:color="auto"/>
      </w:divBdr>
    </w:div>
    <w:div w:id="546181514">
      <w:bodyDiv w:val="1"/>
      <w:marLeft w:val="0"/>
      <w:marRight w:val="0"/>
      <w:marTop w:val="0"/>
      <w:marBottom w:val="0"/>
      <w:divBdr>
        <w:top w:val="none" w:sz="0" w:space="0" w:color="auto"/>
        <w:left w:val="none" w:sz="0" w:space="0" w:color="auto"/>
        <w:bottom w:val="none" w:sz="0" w:space="0" w:color="auto"/>
        <w:right w:val="none" w:sz="0" w:space="0" w:color="auto"/>
      </w:divBdr>
    </w:div>
    <w:div w:id="645011829">
      <w:bodyDiv w:val="1"/>
      <w:marLeft w:val="0"/>
      <w:marRight w:val="0"/>
      <w:marTop w:val="0"/>
      <w:marBottom w:val="0"/>
      <w:divBdr>
        <w:top w:val="none" w:sz="0" w:space="0" w:color="auto"/>
        <w:left w:val="none" w:sz="0" w:space="0" w:color="auto"/>
        <w:bottom w:val="none" w:sz="0" w:space="0" w:color="auto"/>
        <w:right w:val="none" w:sz="0" w:space="0" w:color="auto"/>
      </w:divBdr>
    </w:div>
    <w:div w:id="785084478">
      <w:bodyDiv w:val="1"/>
      <w:marLeft w:val="0"/>
      <w:marRight w:val="0"/>
      <w:marTop w:val="0"/>
      <w:marBottom w:val="0"/>
      <w:divBdr>
        <w:top w:val="none" w:sz="0" w:space="0" w:color="auto"/>
        <w:left w:val="none" w:sz="0" w:space="0" w:color="auto"/>
        <w:bottom w:val="none" w:sz="0" w:space="0" w:color="auto"/>
        <w:right w:val="none" w:sz="0" w:space="0" w:color="auto"/>
      </w:divBdr>
      <w:divsChild>
        <w:div w:id="1342119996">
          <w:marLeft w:val="720"/>
          <w:marRight w:val="0"/>
          <w:marTop w:val="0"/>
          <w:marBottom w:val="0"/>
          <w:divBdr>
            <w:top w:val="none" w:sz="0" w:space="0" w:color="auto"/>
            <w:left w:val="none" w:sz="0" w:space="0" w:color="auto"/>
            <w:bottom w:val="none" w:sz="0" w:space="0" w:color="auto"/>
            <w:right w:val="none" w:sz="0" w:space="0" w:color="auto"/>
          </w:divBdr>
        </w:div>
        <w:div w:id="2135169710">
          <w:marLeft w:val="720"/>
          <w:marRight w:val="0"/>
          <w:marTop w:val="0"/>
          <w:marBottom w:val="0"/>
          <w:divBdr>
            <w:top w:val="none" w:sz="0" w:space="0" w:color="auto"/>
            <w:left w:val="none" w:sz="0" w:space="0" w:color="auto"/>
            <w:bottom w:val="none" w:sz="0" w:space="0" w:color="auto"/>
            <w:right w:val="none" w:sz="0" w:space="0" w:color="auto"/>
          </w:divBdr>
        </w:div>
        <w:div w:id="2042511096">
          <w:marLeft w:val="720"/>
          <w:marRight w:val="0"/>
          <w:marTop w:val="0"/>
          <w:marBottom w:val="0"/>
          <w:divBdr>
            <w:top w:val="none" w:sz="0" w:space="0" w:color="auto"/>
            <w:left w:val="none" w:sz="0" w:space="0" w:color="auto"/>
            <w:bottom w:val="none" w:sz="0" w:space="0" w:color="auto"/>
            <w:right w:val="none" w:sz="0" w:space="0" w:color="auto"/>
          </w:divBdr>
        </w:div>
        <w:div w:id="2056419547">
          <w:marLeft w:val="720"/>
          <w:marRight w:val="0"/>
          <w:marTop w:val="0"/>
          <w:marBottom w:val="0"/>
          <w:divBdr>
            <w:top w:val="none" w:sz="0" w:space="0" w:color="auto"/>
            <w:left w:val="none" w:sz="0" w:space="0" w:color="auto"/>
            <w:bottom w:val="none" w:sz="0" w:space="0" w:color="auto"/>
            <w:right w:val="none" w:sz="0" w:space="0" w:color="auto"/>
          </w:divBdr>
        </w:div>
        <w:div w:id="1026053914">
          <w:marLeft w:val="720"/>
          <w:marRight w:val="0"/>
          <w:marTop w:val="0"/>
          <w:marBottom w:val="0"/>
          <w:divBdr>
            <w:top w:val="none" w:sz="0" w:space="0" w:color="auto"/>
            <w:left w:val="none" w:sz="0" w:space="0" w:color="auto"/>
            <w:bottom w:val="none" w:sz="0" w:space="0" w:color="auto"/>
            <w:right w:val="none" w:sz="0" w:space="0" w:color="auto"/>
          </w:divBdr>
        </w:div>
      </w:divsChild>
    </w:div>
    <w:div w:id="973950854">
      <w:bodyDiv w:val="1"/>
      <w:marLeft w:val="0"/>
      <w:marRight w:val="0"/>
      <w:marTop w:val="0"/>
      <w:marBottom w:val="0"/>
      <w:divBdr>
        <w:top w:val="none" w:sz="0" w:space="0" w:color="auto"/>
        <w:left w:val="none" w:sz="0" w:space="0" w:color="auto"/>
        <w:bottom w:val="none" w:sz="0" w:space="0" w:color="auto"/>
        <w:right w:val="none" w:sz="0" w:space="0" w:color="auto"/>
      </w:divBdr>
    </w:div>
    <w:div w:id="1514413153">
      <w:bodyDiv w:val="1"/>
      <w:marLeft w:val="0"/>
      <w:marRight w:val="0"/>
      <w:marTop w:val="0"/>
      <w:marBottom w:val="0"/>
      <w:divBdr>
        <w:top w:val="none" w:sz="0" w:space="0" w:color="auto"/>
        <w:left w:val="none" w:sz="0" w:space="0" w:color="auto"/>
        <w:bottom w:val="none" w:sz="0" w:space="0" w:color="auto"/>
        <w:right w:val="none" w:sz="0" w:space="0" w:color="auto"/>
      </w:divBdr>
    </w:div>
    <w:div w:id="1576429336">
      <w:bodyDiv w:val="1"/>
      <w:marLeft w:val="0"/>
      <w:marRight w:val="0"/>
      <w:marTop w:val="0"/>
      <w:marBottom w:val="0"/>
      <w:divBdr>
        <w:top w:val="none" w:sz="0" w:space="0" w:color="auto"/>
        <w:left w:val="none" w:sz="0" w:space="0" w:color="auto"/>
        <w:bottom w:val="none" w:sz="0" w:space="0" w:color="auto"/>
        <w:right w:val="none" w:sz="0" w:space="0" w:color="auto"/>
      </w:divBdr>
    </w:div>
    <w:div w:id="1589272206">
      <w:bodyDiv w:val="1"/>
      <w:marLeft w:val="0"/>
      <w:marRight w:val="0"/>
      <w:marTop w:val="0"/>
      <w:marBottom w:val="0"/>
      <w:divBdr>
        <w:top w:val="none" w:sz="0" w:space="0" w:color="auto"/>
        <w:left w:val="none" w:sz="0" w:space="0" w:color="auto"/>
        <w:bottom w:val="none" w:sz="0" w:space="0" w:color="auto"/>
        <w:right w:val="none" w:sz="0" w:space="0" w:color="auto"/>
      </w:divBdr>
    </w:div>
    <w:div w:id="1784223831">
      <w:bodyDiv w:val="1"/>
      <w:marLeft w:val="0"/>
      <w:marRight w:val="0"/>
      <w:marTop w:val="0"/>
      <w:marBottom w:val="0"/>
      <w:divBdr>
        <w:top w:val="none" w:sz="0" w:space="0" w:color="auto"/>
        <w:left w:val="none" w:sz="0" w:space="0" w:color="auto"/>
        <w:bottom w:val="none" w:sz="0" w:space="0" w:color="auto"/>
        <w:right w:val="none" w:sz="0" w:space="0" w:color="auto"/>
      </w:divBdr>
    </w:div>
    <w:div w:id="1842812898">
      <w:bodyDiv w:val="1"/>
      <w:marLeft w:val="0"/>
      <w:marRight w:val="0"/>
      <w:marTop w:val="0"/>
      <w:marBottom w:val="0"/>
      <w:divBdr>
        <w:top w:val="none" w:sz="0" w:space="0" w:color="auto"/>
        <w:left w:val="none" w:sz="0" w:space="0" w:color="auto"/>
        <w:bottom w:val="none" w:sz="0" w:space="0" w:color="auto"/>
        <w:right w:val="none" w:sz="0" w:space="0" w:color="auto"/>
      </w:divBdr>
      <w:divsChild>
        <w:div w:id="1604651946">
          <w:marLeft w:val="0"/>
          <w:marRight w:val="0"/>
          <w:marTop w:val="0"/>
          <w:marBottom w:val="0"/>
          <w:divBdr>
            <w:top w:val="none" w:sz="0" w:space="0" w:color="auto"/>
            <w:left w:val="none" w:sz="0" w:space="0" w:color="auto"/>
            <w:bottom w:val="none" w:sz="0" w:space="0" w:color="auto"/>
            <w:right w:val="none" w:sz="0" w:space="0" w:color="auto"/>
          </w:divBdr>
          <w:divsChild>
            <w:div w:id="32073279">
              <w:marLeft w:val="0"/>
              <w:marRight w:val="0"/>
              <w:marTop w:val="0"/>
              <w:marBottom w:val="0"/>
              <w:divBdr>
                <w:top w:val="none" w:sz="0" w:space="0" w:color="auto"/>
                <w:left w:val="none" w:sz="0" w:space="0" w:color="auto"/>
                <w:bottom w:val="none" w:sz="0" w:space="0" w:color="auto"/>
                <w:right w:val="none" w:sz="0" w:space="0" w:color="auto"/>
              </w:divBdr>
            </w:div>
            <w:div w:id="943154099">
              <w:marLeft w:val="0"/>
              <w:marRight w:val="0"/>
              <w:marTop w:val="0"/>
              <w:marBottom w:val="0"/>
              <w:divBdr>
                <w:top w:val="none" w:sz="0" w:space="0" w:color="auto"/>
                <w:left w:val="none" w:sz="0" w:space="0" w:color="auto"/>
                <w:bottom w:val="none" w:sz="0" w:space="0" w:color="auto"/>
                <w:right w:val="none" w:sz="0" w:space="0" w:color="auto"/>
              </w:divBdr>
            </w:div>
          </w:divsChild>
        </w:div>
        <w:div w:id="105513394">
          <w:marLeft w:val="0"/>
          <w:marRight w:val="0"/>
          <w:marTop w:val="0"/>
          <w:marBottom w:val="0"/>
          <w:divBdr>
            <w:top w:val="none" w:sz="0" w:space="0" w:color="auto"/>
            <w:left w:val="none" w:sz="0" w:space="0" w:color="auto"/>
            <w:bottom w:val="none" w:sz="0" w:space="0" w:color="auto"/>
            <w:right w:val="none" w:sz="0" w:space="0" w:color="auto"/>
          </w:divBdr>
        </w:div>
        <w:div w:id="2128695033">
          <w:marLeft w:val="0"/>
          <w:marRight w:val="0"/>
          <w:marTop w:val="0"/>
          <w:marBottom w:val="0"/>
          <w:divBdr>
            <w:top w:val="none" w:sz="0" w:space="0" w:color="auto"/>
            <w:left w:val="none" w:sz="0" w:space="0" w:color="auto"/>
            <w:bottom w:val="none" w:sz="0" w:space="0" w:color="auto"/>
            <w:right w:val="none" w:sz="0" w:space="0" w:color="auto"/>
          </w:divBdr>
        </w:div>
        <w:div w:id="1205674376">
          <w:marLeft w:val="0"/>
          <w:marRight w:val="0"/>
          <w:marTop w:val="0"/>
          <w:marBottom w:val="0"/>
          <w:divBdr>
            <w:top w:val="none" w:sz="0" w:space="0" w:color="auto"/>
            <w:left w:val="none" w:sz="0" w:space="0" w:color="auto"/>
            <w:bottom w:val="none" w:sz="0" w:space="0" w:color="auto"/>
            <w:right w:val="none" w:sz="0" w:space="0" w:color="auto"/>
          </w:divBdr>
        </w:div>
        <w:div w:id="1622571820">
          <w:marLeft w:val="0"/>
          <w:marRight w:val="0"/>
          <w:marTop w:val="0"/>
          <w:marBottom w:val="0"/>
          <w:divBdr>
            <w:top w:val="none" w:sz="0" w:space="0" w:color="auto"/>
            <w:left w:val="none" w:sz="0" w:space="0" w:color="auto"/>
            <w:bottom w:val="none" w:sz="0" w:space="0" w:color="auto"/>
            <w:right w:val="none" w:sz="0" w:space="0" w:color="auto"/>
          </w:divBdr>
        </w:div>
        <w:div w:id="1762799772">
          <w:marLeft w:val="0"/>
          <w:marRight w:val="0"/>
          <w:marTop w:val="0"/>
          <w:marBottom w:val="0"/>
          <w:divBdr>
            <w:top w:val="none" w:sz="0" w:space="0" w:color="auto"/>
            <w:left w:val="none" w:sz="0" w:space="0" w:color="auto"/>
            <w:bottom w:val="none" w:sz="0" w:space="0" w:color="auto"/>
            <w:right w:val="none" w:sz="0" w:space="0" w:color="auto"/>
          </w:divBdr>
        </w:div>
      </w:divsChild>
    </w:div>
    <w:div w:id="1915119003">
      <w:bodyDiv w:val="1"/>
      <w:marLeft w:val="0"/>
      <w:marRight w:val="0"/>
      <w:marTop w:val="0"/>
      <w:marBottom w:val="0"/>
      <w:divBdr>
        <w:top w:val="none" w:sz="0" w:space="0" w:color="auto"/>
        <w:left w:val="none" w:sz="0" w:space="0" w:color="auto"/>
        <w:bottom w:val="none" w:sz="0" w:space="0" w:color="auto"/>
        <w:right w:val="none" w:sz="0" w:space="0" w:color="auto"/>
      </w:divBdr>
    </w:div>
    <w:div w:id="1951887944">
      <w:bodyDiv w:val="1"/>
      <w:marLeft w:val="0"/>
      <w:marRight w:val="0"/>
      <w:marTop w:val="0"/>
      <w:marBottom w:val="0"/>
      <w:divBdr>
        <w:top w:val="none" w:sz="0" w:space="0" w:color="auto"/>
        <w:left w:val="none" w:sz="0" w:space="0" w:color="auto"/>
        <w:bottom w:val="none" w:sz="0" w:space="0" w:color="auto"/>
        <w:right w:val="none" w:sz="0" w:space="0" w:color="auto"/>
      </w:divBdr>
    </w:div>
    <w:div w:id="1954825089">
      <w:bodyDiv w:val="1"/>
      <w:marLeft w:val="0"/>
      <w:marRight w:val="0"/>
      <w:marTop w:val="0"/>
      <w:marBottom w:val="0"/>
      <w:divBdr>
        <w:top w:val="none" w:sz="0" w:space="0" w:color="auto"/>
        <w:left w:val="none" w:sz="0" w:space="0" w:color="auto"/>
        <w:bottom w:val="none" w:sz="0" w:space="0" w:color="auto"/>
        <w:right w:val="none" w:sz="0" w:space="0" w:color="auto"/>
      </w:divBdr>
    </w:div>
    <w:div w:id="2057076531">
      <w:bodyDiv w:val="1"/>
      <w:marLeft w:val="0"/>
      <w:marRight w:val="0"/>
      <w:marTop w:val="0"/>
      <w:marBottom w:val="0"/>
      <w:divBdr>
        <w:top w:val="none" w:sz="0" w:space="0" w:color="auto"/>
        <w:left w:val="none" w:sz="0" w:space="0" w:color="auto"/>
        <w:bottom w:val="none" w:sz="0" w:space="0" w:color="auto"/>
        <w:right w:val="none" w:sz="0" w:space="0" w:color="auto"/>
      </w:divBdr>
    </w:div>
    <w:div w:id="2097509251">
      <w:bodyDiv w:val="1"/>
      <w:marLeft w:val="0"/>
      <w:marRight w:val="0"/>
      <w:marTop w:val="0"/>
      <w:marBottom w:val="0"/>
      <w:divBdr>
        <w:top w:val="none" w:sz="0" w:space="0" w:color="auto"/>
        <w:left w:val="none" w:sz="0" w:space="0" w:color="auto"/>
        <w:bottom w:val="none" w:sz="0" w:space="0" w:color="auto"/>
        <w:right w:val="none" w:sz="0" w:space="0" w:color="auto"/>
      </w:divBdr>
      <w:divsChild>
        <w:div w:id="596257531">
          <w:marLeft w:val="0"/>
          <w:marRight w:val="0"/>
          <w:marTop w:val="0"/>
          <w:marBottom w:val="0"/>
          <w:divBdr>
            <w:top w:val="none" w:sz="0" w:space="0" w:color="auto"/>
            <w:left w:val="none" w:sz="0" w:space="0" w:color="auto"/>
            <w:bottom w:val="none" w:sz="0" w:space="0" w:color="auto"/>
            <w:right w:val="none" w:sz="0" w:space="0" w:color="auto"/>
          </w:divBdr>
        </w:div>
        <w:div w:id="101270029">
          <w:marLeft w:val="0"/>
          <w:marRight w:val="0"/>
          <w:marTop w:val="0"/>
          <w:marBottom w:val="0"/>
          <w:divBdr>
            <w:top w:val="none" w:sz="0" w:space="0" w:color="auto"/>
            <w:left w:val="none" w:sz="0" w:space="0" w:color="auto"/>
            <w:bottom w:val="none" w:sz="0" w:space="0" w:color="auto"/>
            <w:right w:val="none" w:sz="0" w:space="0" w:color="auto"/>
          </w:divBdr>
        </w:div>
        <w:div w:id="341780106">
          <w:marLeft w:val="0"/>
          <w:marRight w:val="0"/>
          <w:marTop w:val="0"/>
          <w:marBottom w:val="0"/>
          <w:divBdr>
            <w:top w:val="none" w:sz="0" w:space="0" w:color="auto"/>
            <w:left w:val="none" w:sz="0" w:space="0" w:color="auto"/>
            <w:bottom w:val="none" w:sz="0" w:space="0" w:color="auto"/>
            <w:right w:val="none" w:sz="0" w:space="0" w:color="auto"/>
          </w:divBdr>
        </w:div>
        <w:div w:id="330454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ealtimedata.waternsw.com.au/"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dpi.nsw.gov.au"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customXml" Target="../customXml/item3.xml"/><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5C2715C-494E-4554-A12C-8116D9D4AC8F}"/>
</file>

<file path=customXml/itemProps2.xml><?xml version="1.0" encoding="utf-8"?>
<ds:datastoreItem xmlns:ds="http://schemas.openxmlformats.org/officeDocument/2006/customXml" ds:itemID="{E53200DB-6444-4E9E-BED4-DD67F101A9F6}"/>
</file>

<file path=customXml/itemProps3.xml><?xml version="1.0" encoding="utf-8"?>
<ds:datastoreItem xmlns:ds="http://schemas.openxmlformats.org/officeDocument/2006/customXml" ds:itemID="{9735AEBF-B4A7-4534-911E-3C4E1BDB2590}"/>
</file>

<file path=docProps/app.xml><?xml version="1.0" encoding="utf-8"?>
<Properties xmlns="http://schemas.openxmlformats.org/officeDocument/2006/extended-properties" xmlns:vt="http://schemas.openxmlformats.org/officeDocument/2006/docPropsVTypes">
  <Template>Normal.dotm</Template>
  <TotalTime>2</TotalTime>
  <Pages>38</Pages>
  <Words>12542</Words>
  <Characters>71490</Characters>
  <Application>Microsoft Office Word</Application>
  <DocSecurity>4</DocSecurity>
  <Lines>595</Lines>
  <Paragraphs>167</Paragraphs>
  <ScaleCrop>false</ScaleCrop>
  <HeadingPairs>
    <vt:vector size="2" baseType="variant">
      <vt:variant>
        <vt:lpstr>Title</vt:lpstr>
      </vt:variant>
      <vt:variant>
        <vt:i4>1</vt:i4>
      </vt:variant>
    </vt:vector>
  </HeadingPairs>
  <TitlesOfParts>
    <vt:vector size="1" baseType="lpstr">
      <vt:lpstr>Monitoring Murray cod spawning &amp; recruitment in response to spring 2020 Macquarie River environmental water flows</vt:lpstr>
    </vt:vector>
  </TitlesOfParts>
  <Company/>
  <LinksUpToDate>false</LinksUpToDate>
  <CharactersWithSpaces>83865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Murray cod spawning &amp; recruitment in response to spring 2020 Macquarie River environmental water flows</dc:title>
  <dc:creator>NSW Department of Primary Industries - Fisheries</dc:creator>
  <cp:lastModifiedBy>Bec Durack</cp:lastModifiedBy>
  <cp:revision>2</cp:revision>
  <dcterms:created xsi:type="dcterms:W3CDTF">2021-11-04T04:50:00Z</dcterms:created>
  <dcterms:modified xsi:type="dcterms:W3CDTF">2021-11-04T04:50:00Z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